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0D0021" w:rsidRDefault="000D0021" w:rsidP="00BF0E94">
      <w:pPr>
        <w:tabs>
          <w:tab w:val="left" w:pos="288"/>
          <w:tab w:val="left" w:pos="4752"/>
          <w:tab w:val="left" w:pos="5130"/>
          <w:tab w:val="left" w:pos="9270"/>
        </w:tabs>
        <w:jc w:val="both"/>
        <w:rPr>
          <w:caps/>
          <w:color w:val="000000" w:themeColor="text1"/>
        </w:rPr>
      </w:pPr>
    </w:p>
    <w:p w:rsidR="00E0346A" w:rsidRPr="00AF2FE7" w:rsidRDefault="00F629C0" w:rsidP="00BF0E94">
      <w:pPr>
        <w:tabs>
          <w:tab w:val="left" w:pos="288"/>
          <w:tab w:val="left" w:pos="4752"/>
          <w:tab w:val="left" w:pos="5130"/>
          <w:tab w:val="left" w:pos="9270"/>
        </w:tabs>
        <w:jc w:val="both"/>
        <w:rPr>
          <w:caps/>
          <w:color w:val="000000" w:themeColor="text1"/>
        </w:rPr>
      </w:pPr>
      <w:r w:rsidRPr="00295ACC">
        <w:rPr>
          <w:caps/>
          <w:color w:val="000000" w:themeColor="text1"/>
        </w:rPr>
        <w:t xml:space="preserve">NAME:  </w:t>
      </w:r>
      <w:r w:rsidR="00E77329">
        <w:rPr>
          <w:caps/>
          <w:color w:val="000000" w:themeColor="text1"/>
        </w:rPr>
        <w:t>XXXXXXXXXX</w:t>
      </w:r>
      <w:r w:rsidR="004216DA" w:rsidRPr="00AF2FE7">
        <w:rPr>
          <w:caps/>
          <w:color w:val="000000" w:themeColor="text1"/>
        </w:rPr>
        <w:t xml:space="preserve">           </w:t>
      </w:r>
      <w:r w:rsidR="00295ACC" w:rsidRPr="00AF2FE7">
        <w:rPr>
          <w:caps/>
          <w:color w:val="000000" w:themeColor="text1"/>
        </w:rPr>
        <w:t xml:space="preserve">                                                           </w:t>
      </w:r>
      <w:r w:rsidR="004216DA" w:rsidRPr="00AF2FE7">
        <w:rPr>
          <w:caps/>
          <w:color w:val="000000" w:themeColor="text1"/>
        </w:rPr>
        <w:t xml:space="preserve">  </w:t>
      </w:r>
      <w:r w:rsidR="00AA7398" w:rsidRPr="00AF2FE7">
        <w:rPr>
          <w:caps/>
          <w:color w:val="000000" w:themeColor="text1"/>
        </w:rPr>
        <w:t xml:space="preserve"> </w:t>
      </w:r>
      <w:r w:rsidRPr="00AF2FE7">
        <w:rPr>
          <w:caps/>
          <w:color w:val="000000" w:themeColor="text1"/>
        </w:rPr>
        <w:t xml:space="preserve">BRANCH OF SERVICE: </w:t>
      </w:r>
      <w:r w:rsidR="004C24C5" w:rsidRPr="00AF2FE7">
        <w:rPr>
          <w:caps/>
          <w:color w:val="000000" w:themeColor="text1"/>
        </w:rPr>
        <w:t xml:space="preserve"> </w:t>
      </w:r>
      <w:r w:rsidR="00295ACC" w:rsidRPr="00AF2FE7">
        <w:rPr>
          <w:caps/>
          <w:color w:val="000000" w:themeColor="text1"/>
        </w:rPr>
        <w:t>Army</w:t>
      </w:r>
    </w:p>
    <w:p w:rsidR="00DE3AAD" w:rsidRPr="00AF2FE7" w:rsidRDefault="00012733" w:rsidP="0068098E">
      <w:pPr>
        <w:tabs>
          <w:tab w:val="left" w:pos="288"/>
          <w:tab w:val="left" w:pos="4166"/>
          <w:tab w:val="left" w:pos="4752"/>
          <w:tab w:val="left" w:pos="5130"/>
          <w:tab w:val="left" w:pos="9270"/>
        </w:tabs>
        <w:jc w:val="both"/>
        <w:rPr>
          <w:caps/>
          <w:color w:val="000000" w:themeColor="text1"/>
        </w:rPr>
      </w:pPr>
      <w:r w:rsidRPr="00AF2FE7">
        <w:rPr>
          <w:caps/>
          <w:color w:val="000000" w:themeColor="text1"/>
        </w:rPr>
        <w:t>C</w:t>
      </w:r>
      <w:r w:rsidR="00DE3AAD" w:rsidRPr="00AF2FE7">
        <w:rPr>
          <w:caps/>
          <w:color w:val="000000" w:themeColor="text1"/>
        </w:rPr>
        <w:t>ASE NUMBER:  PD</w:t>
      </w:r>
      <w:r w:rsidR="008F58E1" w:rsidRPr="00AF2FE7">
        <w:rPr>
          <w:caps/>
          <w:color w:val="000000" w:themeColor="text1"/>
        </w:rPr>
        <w:t>11</w:t>
      </w:r>
      <w:r w:rsidR="00DE3AAD" w:rsidRPr="00AF2FE7">
        <w:rPr>
          <w:caps/>
          <w:color w:val="000000" w:themeColor="text1"/>
        </w:rPr>
        <w:t>00</w:t>
      </w:r>
      <w:r w:rsidR="00957973" w:rsidRPr="00AF2FE7">
        <w:rPr>
          <w:caps/>
          <w:color w:val="000000" w:themeColor="text1"/>
        </w:rPr>
        <w:t>915</w:t>
      </w:r>
      <w:r w:rsidR="00DE3AAD" w:rsidRPr="00AF2FE7">
        <w:rPr>
          <w:color w:val="000000" w:themeColor="text1"/>
        </w:rPr>
        <w:t xml:space="preserve"> </w:t>
      </w:r>
      <w:r w:rsidR="00DE3AAD" w:rsidRPr="00AF2FE7">
        <w:rPr>
          <w:color w:val="000000" w:themeColor="text1"/>
        </w:rPr>
        <w:tab/>
      </w:r>
      <w:r w:rsidR="0068098E" w:rsidRPr="00AF2FE7">
        <w:rPr>
          <w:color w:val="000000" w:themeColor="text1"/>
        </w:rPr>
        <w:tab/>
      </w:r>
      <w:r w:rsidR="00DE3AAD" w:rsidRPr="00AF2FE7">
        <w:rPr>
          <w:color w:val="000000" w:themeColor="text1"/>
        </w:rPr>
        <w:t xml:space="preserve">         </w:t>
      </w:r>
      <w:r w:rsidR="00E0346A" w:rsidRPr="00AF2FE7">
        <w:rPr>
          <w:color w:val="000000" w:themeColor="text1"/>
        </w:rPr>
        <w:t xml:space="preserve">                    </w:t>
      </w:r>
      <w:r w:rsidR="00DE3AAD" w:rsidRPr="00AF2FE7">
        <w:rPr>
          <w:color w:val="000000" w:themeColor="text1"/>
        </w:rPr>
        <w:t>SEPARATION DATE:  200</w:t>
      </w:r>
      <w:r w:rsidR="00957973" w:rsidRPr="00AF2FE7">
        <w:rPr>
          <w:color w:val="000000" w:themeColor="text1"/>
        </w:rPr>
        <w:t>7121</w:t>
      </w:r>
      <w:r w:rsidR="006D2C0E" w:rsidRPr="00AF2FE7">
        <w:rPr>
          <w:color w:val="000000" w:themeColor="text1"/>
        </w:rPr>
        <w:t>9</w:t>
      </w:r>
    </w:p>
    <w:p w:rsidR="00827B29" w:rsidRPr="000D0021" w:rsidRDefault="004F3639" w:rsidP="00BF0E94">
      <w:pPr>
        <w:tabs>
          <w:tab w:val="left" w:pos="288"/>
          <w:tab w:val="left" w:pos="5130"/>
        </w:tabs>
        <w:jc w:val="both"/>
        <w:rPr>
          <w:color w:val="000000" w:themeColor="text1"/>
        </w:rPr>
      </w:pPr>
      <w:r w:rsidRPr="00AF2FE7">
        <w:rPr>
          <w:caps/>
          <w:color w:val="000000" w:themeColor="text1"/>
        </w:rPr>
        <w:t>BOARD DATE:  201</w:t>
      </w:r>
      <w:r w:rsidR="000D0021" w:rsidRPr="00AF2FE7">
        <w:rPr>
          <w:caps/>
          <w:color w:val="000000" w:themeColor="text1"/>
        </w:rPr>
        <w:t>2</w:t>
      </w:r>
      <w:r w:rsidR="00AD3F68" w:rsidRPr="00AF2FE7">
        <w:rPr>
          <w:caps/>
          <w:color w:val="000000" w:themeColor="text1"/>
        </w:rPr>
        <w:t>0531</w:t>
      </w:r>
      <w:r w:rsidR="000D0021" w:rsidRPr="00AF2FE7">
        <w:rPr>
          <w:caps/>
          <w:color w:val="000000" w:themeColor="text1"/>
        </w:rPr>
        <w:t xml:space="preserve"> </w:t>
      </w:r>
      <w:r w:rsidR="005E662E" w:rsidRPr="00AF2FE7">
        <w:rPr>
          <w:caps/>
          <w:color w:val="000000" w:themeColor="text1"/>
        </w:rPr>
        <w:t xml:space="preserve"> </w:t>
      </w:r>
    </w:p>
    <w:p w:rsidR="000D0021" w:rsidRPr="001F29F9" w:rsidRDefault="000D0021" w:rsidP="000D0021">
      <w:pPr>
        <w:pBdr>
          <w:bottom w:val="single" w:sz="12" w:space="1" w:color="auto"/>
        </w:pBdr>
        <w:tabs>
          <w:tab w:val="left" w:pos="288"/>
          <w:tab w:val="left" w:pos="4752"/>
        </w:tabs>
        <w:jc w:val="both"/>
        <w:rPr>
          <w:color w:val="000000" w:themeColor="text1"/>
        </w:rPr>
      </w:pPr>
    </w:p>
    <w:p w:rsidR="000D0021" w:rsidRPr="001F29F9" w:rsidRDefault="000D0021" w:rsidP="000D0021">
      <w:pPr>
        <w:tabs>
          <w:tab w:val="left" w:pos="288"/>
          <w:tab w:val="left" w:pos="4752"/>
        </w:tabs>
        <w:jc w:val="both"/>
        <w:rPr>
          <w:color w:val="000000" w:themeColor="text1"/>
        </w:rPr>
      </w:pPr>
    </w:p>
    <w:p w:rsidR="00F63FC7" w:rsidRPr="001F29F9" w:rsidRDefault="00FB0E80" w:rsidP="00BF0E94">
      <w:pPr>
        <w:tabs>
          <w:tab w:val="left" w:pos="288"/>
          <w:tab w:val="left" w:pos="4752"/>
        </w:tabs>
        <w:jc w:val="both"/>
        <w:rPr>
          <w:color w:val="000000" w:themeColor="text1"/>
        </w:rPr>
      </w:pPr>
      <w:r w:rsidRPr="00295ACC">
        <w:rPr>
          <w:color w:val="000000" w:themeColor="text1"/>
          <w:u w:val="single"/>
        </w:rPr>
        <w:t>SUMMARY OF CASE</w:t>
      </w:r>
      <w:r w:rsidRPr="00295ACC">
        <w:rPr>
          <w:color w:val="000000" w:themeColor="text1"/>
        </w:rPr>
        <w:t xml:space="preserve">:  </w:t>
      </w:r>
      <w:r w:rsidR="009759C2" w:rsidRPr="00295ACC">
        <w:rPr>
          <w:color w:val="000000" w:themeColor="text1"/>
        </w:rPr>
        <w:t xml:space="preserve">Data extracted from </w:t>
      </w:r>
      <w:r w:rsidR="009759C2" w:rsidRPr="00AA7398">
        <w:rPr>
          <w:color w:val="000000" w:themeColor="text1"/>
        </w:rPr>
        <w:t>the available evidence of record reflects that this covered individual (CI)</w:t>
      </w:r>
      <w:r w:rsidR="00570754" w:rsidRPr="00AA7398">
        <w:rPr>
          <w:color w:val="000000" w:themeColor="text1"/>
        </w:rPr>
        <w:t xml:space="preserve"> </w:t>
      </w:r>
      <w:r w:rsidR="002C6E5B" w:rsidRPr="00AA7398">
        <w:rPr>
          <w:color w:val="000000" w:themeColor="text1"/>
          <w:szCs w:val="24"/>
        </w:rPr>
        <w:t xml:space="preserve">was </w:t>
      </w:r>
      <w:r w:rsidR="00E322F7" w:rsidRPr="00AA7398">
        <w:rPr>
          <w:color w:val="000000" w:themeColor="text1"/>
          <w:szCs w:val="24"/>
        </w:rPr>
        <w:t>an active duty</w:t>
      </w:r>
      <w:r w:rsidR="006D4E0E" w:rsidRPr="00AA7398">
        <w:rPr>
          <w:color w:val="000000" w:themeColor="text1"/>
          <w:szCs w:val="24"/>
        </w:rPr>
        <w:t xml:space="preserve"> </w:t>
      </w:r>
      <w:r w:rsidR="00661BA2" w:rsidRPr="00AA7398">
        <w:rPr>
          <w:color w:val="000000" w:themeColor="text1"/>
          <w:szCs w:val="24"/>
        </w:rPr>
        <w:t>SGT/E-5</w:t>
      </w:r>
      <w:r w:rsidR="00705C40" w:rsidRPr="00AA7398">
        <w:rPr>
          <w:color w:val="000000" w:themeColor="text1"/>
          <w:szCs w:val="24"/>
        </w:rPr>
        <w:t xml:space="preserve"> (</w:t>
      </w:r>
      <w:r w:rsidR="006D2C0E" w:rsidRPr="00AA7398">
        <w:rPr>
          <w:color w:val="000000" w:themeColor="text1"/>
          <w:szCs w:val="24"/>
        </w:rPr>
        <w:t>68R</w:t>
      </w:r>
      <w:r w:rsidR="00C75F3D" w:rsidRPr="00AA7398">
        <w:rPr>
          <w:color w:val="000000" w:themeColor="text1"/>
          <w:szCs w:val="24"/>
        </w:rPr>
        <w:t xml:space="preserve"> / </w:t>
      </w:r>
      <w:r w:rsidR="006D2C0E" w:rsidRPr="00AA7398">
        <w:rPr>
          <w:color w:val="000000" w:themeColor="text1"/>
          <w:szCs w:val="24"/>
        </w:rPr>
        <w:t>Veterinary Food Inspector</w:t>
      </w:r>
      <w:r w:rsidR="00E322F7" w:rsidRPr="00AA7398">
        <w:rPr>
          <w:color w:val="000000" w:themeColor="text1"/>
          <w:szCs w:val="24"/>
        </w:rPr>
        <w:t>)</w:t>
      </w:r>
      <w:r w:rsidR="00C75F3D" w:rsidRPr="00AA7398">
        <w:rPr>
          <w:color w:val="000000" w:themeColor="text1"/>
          <w:szCs w:val="24"/>
        </w:rPr>
        <w:t xml:space="preserve">, </w:t>
      </w:r>
      <w:r w:rsidR="002C6E5B" w:rsidRPr="00AA7398">
        <w:rPr>
          <w:color w:val="000000" w:themeColor="text1"/>
          <w:szCs w:val="24"/>
        </w:rPr>
        <w:t xml:space="preserve">medically separated for </w:t>
      </w:r>
      <w:r w:rsidR="008769E1" w:rsidRPr="00AA7398">
        <w:rPr>
          <w:color w:val="000000" w:themeColor="text1"/>
          <w:szCs w:val="24"/>
        </w:rPr>
        <w:t>s</w:t>
      </w:r>
      <w:r w:rsidR="006D2C0E" w:rsidRPr="00AA7398">
        <w:rPr>
          <w:color w:val="000000" w:themeColor="text1"/>
          <w:szCs w:val="24"/>
        </w:rPr>
        <w:t xml:space="preserve">pinal fusion / </w:t>
      </w:r>
      <w:r w:rsidR="008769E1" w:rsidRPr="00AA7398">
        <w:rPr>
          <w:color w:val="000000" w:themeColor="text1"/>
          <w:szCs w:val="24"/>
        </w:rPr>
        <w:t>c</w:t>
      </w:r>
      <w:r w:rsidR="006D2C0E" w:rsidRPr="00AA7398">
        <w:rPr>
          <w:color w:val="000000" w:themeColor="text1"/>
          <w:szCs w:val="24"/>
        </w:rPr>
        <w:t>hronic low back pain (L5/S1)</w:t>
      </w:r>
      <w:r w:rsidR="00C75F3D" w:rsidRPr="00AA7398">
        <w:rPr>
          <w:i/>
          <w:color w:val="000000" w:themeColor="text1"/>
          <w:szCs w:val="24"/>
        </w:rPr>
        <w:t>.</w:t>
      </w:r>
      <w:r w:rsidR="000D0021" w:rsidRPr="00AA7398">
        <w:rPr>
          <w:color w:val="000000" w:themeColor="text1"/>
          <w:szCs w:val="24"/>
        </w:rPr>
        <w:t xml:space="preserve">  </w:t>
      </w:r>
      <w:r w:rsidR="006D2C0E" w:rsidRPr="00AA7398">
        <w:rPr>
          <w:color w:val="000000" w:themeColor="text1"/>
          <w:szCs w:val="24"/>
        </w:rPr>
        <w:t>He</w:t>
      </w:r>
      <w:r w:rsidR="00643C8F" w:rsidRPr="00AA7398">
        <w:rPr>
          <w:color w:val="000000" w:themeColor="text1"/>
          <w:szCs w:val="24"/>
        </w:rPr>
        <w:t xml:space="preserve"> did not respond adequately to treatment and was unable to perform within </w:t>
      </w:r>
      <w:r w:rsidR="006D2C0E" w:rsidRPr="00AA7398">
        <w:rPr>
          <w:color w:val="000000" w:themeColor="text1"/>
          <w:szCs w:val="24"/>
        </w:rPr>
        <w:t>his</w:t>
      </w:r>
      <w:r w:rsidR="00643C8F" w:rsidRPr="00AA7398">
        <w:rPr>
          <w:color w:val="000000" w:themeColor="text1"/>
          <w:szCs w:val="24"/>
        </w:rPr>
        <w:t xml:space="preserve"> Military Occupational Specialty (MOS) or meet physical fitness standards.  </w:t>
      </w:r>
      <w:r w:rsidR="006D2C0E" w:rsidRPr="00AA7398">
        <w:rPr>
          <w:color w:val="000000" w:themeColor="text1"/>
          <w:szCs w:val="24"/>
        </w:rPr>
        <w:t>He</w:t>
      </w:r>
      <w:r w:rsidR="00643C8F" w:rsidRPr="00AA7398">
        <w:rPr>
          <w:color w:val="000000" w:themeColor="text1"/>
          <w:szCs w:val="24"/>
        </w:rPr>
        <w:t xml:space="preserve"> was issued a permanent </w:t>
      </w:r>
      <w:r w:rsidR="008769E1" w:rsidRPr="00AA7398">
        <w:rPr>
          <w:color w:val="000000" w:themeColor="text1"/>
          <w:szCs w:val="24"/>
        </w:rPr>
        <w:t>L3</w:t>
      </w:r>
      <w:r w:rsidR="00643C8F" w:rsidRPr="00295ACC">
        <w:rPr>
          <w:color w:val="000000" w:themeColor="text1"/>
          <w:szCs w:val="24"/>
        </w:rPr>
        <w:t xml:space="preserve"> profile and underwent a Medical Evaluation Board (MEB).</w:t>
      </w:r>
      <w:r w:rsidR="000D0021">
        <w:rPr>
          <w:color w:val="000000" w:themeColor="text1"/>
          <w:szCs w:val="24"/>
        </w:rPr>
        <w:t xml:space="preserve">  </w:t>
      </w:r>
      <w:r w:rsidR="000D5B21">
        <w:rPr>
          <w:color w:val="000000" w:themeColor="text1"/>
          <w:szCs w:val="24"/>
        </w:rPr>
        <w:t xml:space="preserve">He appealed to the MEB regarding his spine measurements and heel spurs and tibial stress fractures which were not on the Physical Profile.  Physical Profile changes were accomplished with denial of new spine measurements.  </w:t>
      </w:r>
      <w:r w:rsidR="008769E1" w:rsidRPr="00295ACC">
        <w:rPr>
          <w:color w:val="000000" w:themeColor="text1"/>
          <w:szCs w:val="24"/>
        </w:rPr>
        <w:t>Lumbago was</w:t>
      </w:r>
      <w:r w:rsidR="000A33C8" w:rsidRPr="00295ACC">
        <w:rPr>
          <w:color w:val="000000" w:themeColor="text1"/>
          <w:szCs w:val="24"/>
        </w:rPr>
        <w:t xml:space="preserve"> forwarded to the Physical Evaluation Board (PEB) as medically unacceptable IAW AR 40-501</w:t>
      </w:r>
      <w:r w:rsidR="00376E08" w:rsidRPr="00295ACC">
        <w:rPr>
          <w:color w:val="000000" w:themeColor="text1"/>
          <w:szCs w:val="24"/>
        </w:rPr>
        <w:t>.</w:t>
      </w:r>
      <w:r w:rsidR="000D0021">
        <w:rPr>
          <w:color w:val="000000" w:themeColor="text1"/>
          <w:szCs w:val="24"/>
        </w:rPr>
        <w:t xml:space="preserve">  </w:t>
      </w:r>
      <w:r w:rsidR="008769E1" w:rsidRPr="00295ACC">
        <w:rPr>
          <w:color w:val="000000" w:themeColor="text1"/>
          <w:szCs w:val="24"/>
        </w:rPr>
        <w:t>Four</w:t>
      </w:r>
      <w:r w:rsidR="009C5C56" w:rsidRPr="00295ACC">
        <w:rPr>
          <w:color w:val="000000" w:themeColor="text1"/>
          <w:szCs w:val="24"/>
        </w:rPr>
        <w:t xml:space="preserve"> </w:t>
      </w:r>
      <w:r w:rsidR="00954E5B" w:rsidRPr="00295ACC">
        <w:rPr>
          <w:color w:val="000000" w:themeColor="text1"/>
          <w:szCs w:val="24"/>
        </w:rPr>
        <w:t>other conditions</w:t>
      </w:r>
      <w:r w:rsidR="008769E1" w:rsidRPr="00295ACC">
        <w:rPr>
          <w:color w:val="000000" w:themeColor="text1"/>
          <w:szCs w:val="24"/>
        </w:rPr>
        <w:t xml:space="preserve"> (</w:t>
      </w:r>
      <w:r w:rsidR="00295ACC" w:rsidRPr="00AA7398">
        <w:rPr>
          <w:color w:val="000000" w:themeColor="text1"/>
          <w:szCs w:val="24"/>
        </w:rPr>
        <w:t>a</w:t>
      </w:r>
      <w:r w:rsidR="008769E1" w:rsidRPr="00AA7398">
        <w:rPr>
          <w:color w:val="000000" w:themeColor="text1"/>
          <w:szCs w:val="24"/>
        </w:rPr>
        <w:t>nxiety disorder, hypertension, stress reactions/fractures and bilateral heel spurs)</w:t>
      </w:r>
      <w:r w:rsidR="00954E5B" w:rsidRPr="00AA7398">
        <w:rPr>
          <w:color w:val="000000" w:themeColor="text1"/>
          <w:szCs w:val="24"/>
        </w:rPr>
        <w:t xml:space="preserve">, as identified in the rating chart below, were forwarded on the </w:t>
      </w:r>
      <w:r w:rsidR="00B04562" w:rsidRPr="00AA7398">
        <w:rPr>
          <w:color w:val="000000" w:themeColor="text1"/>
          <w:szCs w:val="24"/>
        </w:rPr>
        <w:t xml:space="preserve">MEB submission </w:t>
      </w:r>
      <w:r w:rsidR="00954E5B" w:rsidRPr="00AA7398">
        <w:rPr>
          <w:color w:val="000000" w:themeColor="text1"/>
          <w:szCs w:val="24"/>
        </w:rPr>
        <w:t>as medically acceptable conditions</w:t>
      </w:r>
      <w:r w:rsidR="00B04562" w:rsidRPr="00AA7398">
        <w:rPr>
          <w:color w:val="000000" w:themeColor="text1"/>
          <w:szCs w:val="24"/>
        </w:rPr>
        <w:t>.</w:t>
      </w:r>
      <w:r w:rsidR="008769E1" w:rsidRPr="00AA7398">
        <w:rPr>
          <w:color w:val="000000" w:themeColor="text1"/>
          <w:szCs w:val="24"/>
        </w:rPr>
        <w:t xml:space="preserve">  The CI appealed the </w:t>
      </w:r>
      <w:r w:rsidR="0024025A" w:rsidRPr="00AA7398">
        <w:rPr>
          <w:color w:val="000000" w:themeColor="text1"/>
          <w:szCs w:val="24"/>
        </w:rPr>
        <w:t>range of motion (</w:t>
      </w:r>
      <w:r w:rsidR="008769E1" w:rsidRPr="00AA7398">
        <w:rPr>
          <w:color w:val="000000" w:themeColor="text1"/>
          <w:szCs w:val="24"/>
        </w:rPr>
        <w:t>ROM</w:t>
      </w:r>
      <w:r w:rsidR="0024025A" w:rsidRPr="00AA7398">
        <w:rPr>
          <w:color w:val="000000" w:themeColor="text1"/>
          <w:szCs w:val="24"/>
        </w:rPr>
        <w:t>)</w:t>
      </w:r>
      <w:r w:rsidR="008769E1" w:rsidRPr="00AA7398">
        <w:rPr>
          <w:color w:val="000000" w:themeColor="text1"/>
          <w:szCs w:val="24"/>
        </w:rPr>
        <w:t xml:space="preserve"> test results to the MEB</w:t>
      </w:r>
      <w:r w:rsidR="00295ACC" w:rsidRPr="00AA7398">
        <w:rPr>
          <w:color w:val="000000" w:themeColor="text1"/>
          <w:szCs w:val="24"/>
        </w:rPr>
        <w:t xml:space="preserve"> arguing that the physical therapist incorrectly conducted his spinal ROM.  The MEB noted his appeal and non-concurred</w:t>
      </w:r>
      <w:r w:rsidR="0024025A" w:rsidRPr="00AA7398">
        <w:rPr>
          <w:color w:val="000000" w:themeColor="text1"/>
          <w:szCs w:val="24"/>
        </w:rPr>
        <w:t xml:space="preserve">, as </w:t>
      </w:r>
      <w:r w:rsidR="0003109A" w:rsidRPr="00AA7398">
        <w:rPr>
          <w:color w:val="000000" w:themeColor="text1"/>
          <w:szCs w:val="24"/>
        </w:rPr>
        <w:t>“</w:t>
      </w:r>
      <w:r w:rsidR="0024025A" w:rsidRPr="00AA7398">
        <w:rPr>
          <w:color w:val="000000" w:themeColor="text1"/>
          <w:szCs w:val="24"/>
        </w:rPr>
        <w:t>ROM</w:t>
      </w:r>
      <w:r w:rsidR="0003109A" w:rsidRPr="00AA7398">
        <w:rPr>
          <w:color w:val="000000" w:themeColor="text1"/>
          <w:szCs w:val="24"/>
        </w:rPr>
        <w:t xml:space="preserve"> measurement</w:t>
      </w:r>
      <w:r w:rsidR="0024025A" w:rsidRPr="00AA7398">
        <w:rPr>
          <w:color w:val="000000" w:themeColor="text1"/>
          <w:szCs w:val="24"/>
        </w:rPr>
        <w:t xml:space="preserve">s </w:t>
      </w:r>
      <w:r w:rsidR="0003109A" w:rsidRPr="00AA7398">
        <w:rPr>
          <w:color w:val="000000" w:themeColor="text1"/>
          <w:szCs w:val="24"/>
        </w:rPr>
        <w:t>shows you have marked restrict [</w:t>
      </w:r>
      <w:r w:rsidR="0003109A" w:rsidRPr="00AA7398">
        <w:rPr>
          <w:i/>
          <w:color w:val="000000" w:themeColor="text1"/>
          <w:szCs w:val="24"/>
        </w:rPr>
        <w:t>sic</w:t>
      </w:r>
      <w:r w:rsidR="0003109A" w:rsidRPr="00AA7398">
        <w:rPr>
          <w:color w:val="000000" w:themeColor="text1"/>
          <w:szCs w:val="24"/>
        </w:rPr>
        <w:t>].”</w:t>
      </w:r>
      <w:r w:rsidR="000D0021" w:rsidRPr="00AA7398">
        <w:rPr>
          <w:color w:val="000000" w:themeColor="text1"/>
          <w:szCs w:val="24"/>
        </w:rPr>
        <w:t xml:space="preserve">  </w:t>
      </w:r>
      <w:r w:rsidR="00842BAA" w:rsidRPr="00AA7398">
        <w:rPr>
          <w:color w:val="000000" w:themeColor="text1"/>
          <w:szCs w:val="24"/>
        </w:rPr>
        <w:t xml:space="preserve">The Informal PEB (IPEB) adjudicated the </w:t>
      </w:r>
      <w:r w:rsidR="008769E1" w:rsidRPr="00AA7398">
        <w:rPr>
          <w:color w:val="000000" w:themeColor="text1"/>
          <w:szCs w:val="24"/>
        </w:rPr>
        <w:t>lumbago</w:t>
      </w:r>
      <w:r w:rsidR="00842BAA" w:rsidRPr="00AA7398">
        <w:rPr>
          <w:color w:val="000000" w:themeColor="text1"/>
          <w:szCs w:val="24"/>
        </w:rPr>
        <w:t xml:space="preserve"> as unfitting</w:t>
      </w:r>
      <w:r w:rsidR="008769E1" w:rsidRPr="00AA7398">
        <w:rPr>
          <w:color w:val="000000" w:themeColor="text1"/>
          <w:szCs w:val="24"/>
        </w:rPr>
        <w:t>, redefining it as spinal fusion / chronic low back pain (L5/S1)</w:t>
      </w:r>
      <w:r w:rsidR="00842BAA" w:rsidRPr="00AA7398">
        <w:rPr>
          <w:color w:val="000000" w:themeColor="text1"/>
          <w:szCs w:val="24"/>
        </w:rPr>
        <w:t xml:space="preserve">, rated </w:t>
      </w:r>
      <w:r w:rsidR="008769E1" w:rsidRPr="00AA7398">
        <w:rPr>
          <w:color w:val="000000" w:themeColor="text1"/>
          <w:szCs w:val="24"/>
        </w:rPr>
        <w:t>10</w:t>
      </w:r>
      <w:r w:rsidR="00842BAA" w:rsidRPr="00AA7398">
        <w:rPr>
          <w:color w:val="000000" w:themeColor="text1"/>
          <w:szCs w:val="24"/>
        </w:rPr>
        <w:t xml:space="preserve">%; with </w:t>
      </w:r>
      <w:r w:rsidR="0024025A" w:rsidRPr="00AA7398">
        <w:rPr>
          <w:color w:val="000000" w:themeColor="text1"/>
          <w:szCs w:val="24"/>
        </w:rPr>
        <w:t xml:space="preserve">likely </w:t>
      </w:r>
      <w:r w:rsidR="00842BAA" w:rsidRPr="00AA7398">
        <w:rPr>
          <w:color w:val="000000" w:themeColor="text1"/>
          <w:szCs w:val="24"/>
        </w:rPr>
        <w:t>application of the US Army Physical Disability Agency (USAPDA) pain policy.</w:t>
      </w:r>
      <w:r w:rsidR="000D0021" w:rsidRPr="00AA7398">
        <w:rPr>
          <w:color w:val="000000" w:themeColor="text1"/>
          <w:szCs w:val="24"/>
        </w:rPr>
        <w:t xml:space="preserve">  </w:t>
      </w:r>
      <w:r w:rsidR="00B20624" w:rsidRPr="00AA7398">
        <w:rPr>
          <w:color w:val="000000" w:themeColor="text1"/>
        </w:rPr>
        <w:t>The CI</w:t>
      </w:r>
      <w:r w:rsidR="00B20624" w:rsidRPr="00295ACC">
        <w:rPr>
          <w:color w:val="000000" w:themeColor="text1"/>
        </w:rPr>
        <w:t xml:space="preserve"> </w:t>
      </w:r>
      <w:r w:rsidR="00190E48" w:rsidRPr="00295ACC">
        <w:rPr>
          <w:color w:val="000000" w:themeColor="text1"/>
        </w:rPr>
        <w:t xml:space="preserve">made no appeals, </w:t>
      </w:r>
      <w:r w:rsidR="00B20624" w:rsidRPr="00295ACC">
        <w:rPr>
          <w:color w:val="000000" w:themeColor="text1"/>
        </w:rPr>
        <w:t xml:space="preserve">and was medically separated with a </w:t>
      </w:r>
      <w:r w:rsidR="00295ACC" w:rsidRPr="00295ACC">
        <w:rPr>
          <w:color w:val="000000" w:themeColor="text1"/>
        </w:rPr>
        <w:t>10</w:t>
      </w:r>
      <w:r w:rsidR="00B20624" w:rsidRPr="00295ACC">
        <w:rPr>
          <w:color w:val="000000" w:themeColor="text1"/>
        </w:rPr>
        <w:t>% combined disability rating.</w:t>
      </w:r>
      <w:r w:rsidR="0024025A">
        <w:rPr>
          <w:color w:val="000000" w:themeColor="text1"/>
        </w:rPr>
        <w:t xml:space="preserve">  </w:t>
      </w:r>
    </w:p>
    <w:p w:rsidR="00957973" w:rsidRPr="001F29F9" w:rsidRDefault="00957973"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210890" w:rsidRDefault="002C6E5B" w:rsidP="00210890">
      <w:pPr>
        <w:pBdr>
          <w:bottom w:val="single" w:sz="12" w:space="1" w:color="auto"/>
        </w:pBdr>
        <w:tabs>
          <w:tab w:val="left" w:pos="288"/>
          <w:tab w:val="left" w:pos="4752"/>
        </w:tabs>
        <w:jc w:val="both"/>
        <w:rPr>
          <w:color w:val="000000" w:themeColor="text1"/>
        </w:rPr>
      </w:pPr>
      <w:r w:rsidRPr="001F29F9">
        <w:rPr>
          <w:color w:val="000000" w:themeColor="text1"/>
          <w:u w:val="single"/>
        </w:rPr>
        <w:t>CI CONTENTION</w:t>
      </w:r>
      <w:r w:rsidRPr="001F29F9">
        <w:rPr>
          <w:color w:val="000000" w:themeColor="text1"/>
        </w:rPr>
        <w:t>:</w:t>
      </w:r>
      <w:r w:rsidR="00957973">
        <w:rPr>
          <w:color w:val="000000" w:themeColor="text1"/>
        </w:rPr>
        <w:t xml:space="preserve">  </w:t>
      </w:r>
      <w:r w:rsidR="00957973">
        <w:rPr>
          <w:rFonts w:eastAsiaTheme="minorHAnsi"/>
          <w:color w:val="000000" w:themeColor="text1"/>
          <w:szCs w:val="24"/>
        </w:rPr>
        <w:t>“</w:t>
      </w:r>
      <w:r w:rsidR="00957973" w:rsidRPr="00AA7398">
        <w:rPr>
          <w:color w:val="000000" w:themeColor="text1"/>
        </w:rPr>
        <w:t xml:space="preserve">My spine was severely injured while on a combat tour in Iraq. </w:t>
      </w:r>
      <w:r w:rsidR="00877AEE" w:rsidRPr="00AA7398">
        <w:rPr>
          <w:color w:val="000000" w:themeColor="text1"/>
        </w:rPr>
        <w:t xml:space="preserve"> </w:t>
      </w:r>
      <w:r w:rsidR="00957973" w:rsidRPr="00AA7398">
        <w:rPr>
          <w:color w:val="000000" w:themeColor="text1"/>
        </w:rPr>
        <w:t xml:space="preserve">After a spinal fusion and several intensely painful procedures, my only further treatment option was another surgery with a high risk of paralysis. </w:t>
      </w:r>
      <w:r w:rsidR="00877AEE" w:rsidRPr="00AA7398">
        <w:rPr>
          <w:color w:val="000000" w:themeColor="text1"/>
        </w:rPr>
        <w:t xml:space="preserve"> </w:t>
      </w:r>
      <w:r w:rsidR="00957973" w:rsidRPr="00AA7398">
        <w:rPr>
          <w:color w:val="000000" w:themeColor="text1"/>
        </w:rPr>
        <w:t>As a result of my injury, I am in constant pain; have restricted mobility; my left leg and foot experience numbness; and I have PTSD</w:t>
      </w:r>
      <w:r w:rsidR="008F5705" w:rsidRPr="00AA7398">
        <w:rPr>
          <w:color w:val="000000" w:themeColor="text1"/>
        </w:rPr>
        <w:t xml:space="preserve"> [post-traumatic stress disorder]</w:t>
      </w:r>
      <w:r w:rsidR="00957973" w:rsidRPr="00AA7398">
        <w:rPr>
          <w:color w:val="000000" w:themeColor="text1"/>
        </w:rPr>
        <w:t xml:space="preserve">. </w:t>
      </w:r>
      <w:r w:rsidR="00877AEE" w:rsidRPr="00AA7398">
        <w:rPr>
          <w:color w:val="000000" w:themeColor="text1"/>
        </w:rPr>
        <w:t xml:space="preserve"> </w:t>
      </w:r>
      <w:r w:rsidR="00957973" w:rsidRPr="00AA7398">
        <w:rPr>
          <w:color w:val="000000" w:themeColor="text1"/>
        </w:rPr>
        <w:t xml:space="preserve">The Army separated me from my military career with a 10% disability for the spinal injury. </w:t>
      </w:r>
      <w:r w:rsidR="00877AEE" w:rsidRPr="00AA7398">
        <w:rPr>
          <w:color w:val="000000" w:themeColor="text1"/>
        </w:rPr>
        <w:t xml:space="preserve"> </w:t>
      </w:r>
      <w:r w:rsidR="00957973" w:rsidRPr="00AA7398">
        <w:rPr>
          <w:color w:val="000000" w:themeColor="text1"/>
        </w:rPr>
        <w:t>Because of the nature and severity of my career ending</w:t>
      </w:r>
      <w:r w:rsidR="00957973" w:rsidRPr="00957973">
        <w:rPr>
          <w:color w:val="000000" w:themeColor="text1"/>
        </w:rPr>
        <w:t xml:space="preserve"> injury, I was shocked upon hearing the results of</w:t>
      </w:r>
      <w:r w:rsidR="00877AEE">
        <w:rPr>
          <w:color w:val="000000" w:themeColor="text1"/>
        </w:rPr>
        <w:t xml:space="preserve"> </w:t>
      </w:r>
      <w:r w:rsidR="00957973" w:rsidRPr="00957973">
        <w:rPr>
          <w:color w:val="000000" w:themeColor="text1"/>
        </w:rPr>
        <w:t xml:space="preserve">my Physical Disability Board. </w:t>
      </w:r>
      <w:r w:rsidR="00877AEE">
        <w:rPr>
          <w:color w:val="000000" w:themeColor="text1"/>
        </w:rPr>
        <w:t xml:space="preserve"> </w:t>
      </w:r>
      <w:r w:rsidR="00957973" w:rsidRPr="00957973">
        <w:rPr>
          <w:color w:val="000000" w:themeColor="text1"/>
        </w:rPr>
        <w:t>I</w:t>
      </w:r>
      <w:r w:rsidR="00957973">
        <w:rPr>
          <w:color w:val="000000" w:themeColor="text1"/>
        </w:rPr>
        <w:t xml:space="preserve"> </w:t>
      </w:r>
      <w:r w:rsidR="00957973" w:rsidRPr="00957973">
        <w:rPr>
          <w:color w:val="000000" w:themeColor="text1"/>
        </w:rPr>
        <w:t>was advised that an appeal would be time consuming and most likely wouldn't change my results and that I would be more accurately awarded by</w:t>
      </w:r>
      <w:r w:rsidR="00957973">
        <w:rPr>
          <w:color w:val="000000" w:themeColor="text1"/>
        </w:rPr>
        <w:t xml:space="preserve"> </w:t>
      </w:r>
      <w:r w:rsidR="00957973" w:rsidRPr="00957973">
        <w:rPr>
          <w:color w:val="000000" w:themeColor="text1"/>
        </w:rPr>
        <w:t xml:space="preserve">the Veterans Association. </w:t>
      </w:r>
      <w:r w:rsidR="00877AEE">
        <w:rPr>
          <w:color w:val="000000" w:themeColor="text1"/>
        </w:rPr>
        <w:t xml:space="preserve"> </w:t>
      </w:r>
      <w:r w:rsidR="00957973" w:rsidRPr="00957973">
        <w:rPr>
          <w:color w:val="000000" w:themeColor="text1"/>
        </w:rPr>
        <w:t>The Veterans Association immediately awarded me 50% disability for my injuries.</w:t>
      </w:r>
      <w:r w:rsidR="00957973">
        <w:rPr>
          <w:color w:val="000000" w:themeColor="text1"/>
        </w:rPr>
        <w:t>”</w:t>
      </w:r>
      <w:r w:rsidR="00210890" w:rsidRPr="00210890">
        <w:rPr>
          <w:color w:val="000000" w:themeColor="text1"/>
        </w:rPr>
        <w:t xml:space="preserve"> </w:t>
      </w:r>
      <w:r w:rsidR="00877AEE">
        <w:rPr>
          <w:color w:val="000000" w:themeColor="text1"/>
        </w:rPr>
        <w:t xml:space="preserve"> </w:t>
      </w:r>
    </w:p>
    <w:p w:rsidR="00210890" w:rsidRPr="001F29F9" w:rsidRDefault="00210890" w:rsidP="00210890">
      <w:pPr>
        <w:pBdr>
          <w:bottom w:val="single" w:sz="12" w:space="1" w:color="auto"/>
        </w:pBdr>
        <w:tabs>
          <w:tab w:val="left" w:pos="288"/>
          <w:tab w:val="left" w:pos="4752"/>
        </w:tabs>
        <w:jc w:val="both"/>
        <w:rPr>
          <w:color w:val="000000" w:themeColor="text1"/>
        </w:rPr>
      </w:pPr>
    </w:p>
    <w:p w:rsidR="00210890" w:rsidRDefault="00210890" w:rsidP="00BF0E94">
      <w:pPr>
        <w:jc w:val="left"/>
        <w:rPr>
          <w:color w:val="000000" w:themeColor="text1"/>
          <w:u w:val="single"/>
        </w:rPr>
      </w:pPr>
    </w:p>
    <w:p w:rsidR="008F5705" w:rsidRDefault="000D0021" w:rsidP="008F5705">
      <w:pPr>
        <w:jc w:val="both"/>
        <w:rPr>
          <w:color w:val="auto"/>
        </w:rPr>
      </w:pPr>
      <w:r w:rsidRPr="006A714F">
        <w:rPr>
          <w:color w:val="auto"/>
          <w:u w:val="single"/>
        </w:rPr>
        <w:t>SCOPE OF REVIEW</w:t>
      </w:r>
      <w:r>
        <w:rPr>
          <w:color w:val="auto"/>
        </w:rPr>
        <w:t xml:space="preserve">:  </w:t>
      </w:r>
      <w:r w:rsidRPr="00C566C9">
        <w:rPr>
          <w:color w:val="auto"/>
        </w:rPr>
        <w:t>The Board wishes to clarify that the scope of its re</w:t>
      </w:r>
      <w:r>
        <w:rPr>
          <w:color w:val="auto"/>
        </w:rPr>
        <w:t>view as defined in DoDI 6040.44, Enclosure 3, paragraph 5.e</w:t>
      </w:r>
      <w:proofErr w:type="gramStart"/>
      <w:r>
        <w:rPr>
          <w:color w:val="auto"/>
        </w:rPr>
        <w:t>.(</w:t>
      </w:r>
      <w:proofErr w:type="gramEnd"/>
      <w:r>
        <w:rPr>
          <w:color w:val="auto"/>
        </w:rPr>
        <w:t>2)</w:t>
      </w:r>
      <w:r w:rsidRPr="00C566C9">
        <w:rPr>
          <w:color w:val="auto"/>
        </w:rPr>
        <w:t xml:space="preserve"> is limited to those </w:t>
      </w:r>
      <w:r w:rsidRPr="00AA7398">
        <w:rPr>
          <w:color w:val="auto"/>
        </w:rPr>
        <w:t xml:space="preserve">conditions which were determined by the PEB to be specifically unfitting for continued military service; or, when requested by the CI, those condition(s) “identified but not determined to be unfitting by the PEB”.  The Service ratings for unfitting conditions will be reviewed in all cases.  </w:t>
      </w:r>
      <w:r w:rsidR="008F5705" w:rsidRPr="00AA7398">
        <w:rPr>
          <w:color w:val="auto"/>
        </w:rPr>
        <w:t xml:space="preserve">The left leg and foot conditions as well as the </w:t>
      </w:r>
      <w:r w:rsidR="008F5705" w:rsidRPr="00AA7398">
        <w:rPr>
          <w:rFonts w:eastAsia="Calibri" w:cs="Times New Roman"/>
          <w:color w:val="auto"/>
          <w:szCs w:val="24"/>
        </w:rPr>
        <w:t>PEB Mental disorder of Anxiety Disorder (contended PTSD)</w:t>
      </w:r>
      <w:r w:rsidR="008F5705" w:rsidRPr="00AA7398">
        <w:rPr>
          <w:color w:val="auto"/>
        </w:rPr>
        <w:t xml:space="preserve"> requested for consideration meet the criteria prescribed in DoDI 6040.44 for Board purview; and, are addressed below, in addition to a review of the Service rating for the unfitting spine condition.</w:t>
      </w:r>
      <w:r w:rsidR="008F5705" w:rsidRPr="0003109A">
        <w:rPr>
          <w:color w:val="auto"/>
        </w:rPr>
        <w:t xml:space="preserve">  </w:t>
      </w:r>
    </w:p>
    <w:p w:rsidR="00FF6C8D" w:rsidRPr="00F64312" w:rsidRDefault="00FF6C8D" w:rsidP="000D0021">
      <w:pPr>
        <w:pBdr>
          <w:bottom w:val="single" w:sz="12" w:space="1" w:color="auto"/>
        </w:pBdr>
        <w:tabs>
          <w:tab w:val="left" w:pos="288"/>
          <w:tab w:val="left" w:pos="4752"/>
        </w:tabs>
        <w:jc w:val="both"/>
        <w:rPr>
          <w:color w:val="auto"/>
        </w:rPr>
      </w:pPr>
    </w:p>
    <w:p w:rsidR="000D0021" w:rsidRPr="00F64312" w:rsidRDefault="000D0021" w:rsidP="000D0021">
      <w:pPr>
        <w:jc w:val="both"/>
        <w:rPr>
          <w:color w:val="auto"/>
          <w:u w:val="single"/>
        </w:rPr>
      </w:pPr>
    </w:p>
    <w:p w:rsidR="00AA7398" w:rsidRDefault="00AA7398">
      <w:pPr>
        <w:rPr>
          <w:color w:val="000000" w:themeColor="text1"/>
          <w:u w:val="single"/>
        </w:rPr>
      </w:pPr>
    </w:p>
    <w:p w:rsidR="001537D8" w:rsidRPr="008800ED" w:rsidRDefault="007F0AB7" w:rsidP="00BF0E94">
      <w:pPr>
        <w:jc w:val="left"/>
        <w:rPr>
          <w:color w:val="auto"/>
        </w:rPr>
      </w:pPr>
      <w:r w:rsidRPr="00210890">
        <w:rPr>
          <w:color w:val="000000" w:themeColor="text1"/>
          <w:u w:val="single"/>
        </w:rPr>
        <w:t>R</w:t>
      </w:r>
      <w:r w:rsidR="002C6E5B" w:rsidRPr="00210890">
        <w:rPr>
          <w:color w:val="000000" w:themeColor="text1"/>
          <w:u w:val="single"/>
        </w:rPr>
        <w:t>ATING COMPARISON</w:t>
      </w:r>
      <w:r w:rsidR="002C6E5B" w:rsidRPr="00210890">
        <w:rPr>
          <w:color w:val="000000" w:themeColor="text1"/>
        </w:rPr>
        <w:t>:</w:t>
      </w:r>
      <w:r w:rsidR="0057179D">
        <w:rPr>
          <w:color w:val="000000" w:themeColor="text1"/>
        </w:rPr>
        <w:t xml:space="preserve">  </w:t>
      </w:r>
    </w:p>
    <w:p w:rsidR="002151AB" w:rsidRPr="008800ED" w:rsidRDefault="002151AB" w:rsidP="00877AEE">
      <w:pPr>
        <w:jc w:val="both"/>
        <w:rPr>
          <w:color w:val="auto"/>
        </w:rPr>
      </w:pPr>
    </w:p>
    <w:tbl>
      <w:tblPr>
        <w:tblStyle w:val="TableGrid"/>
        <w:tblW w:w="9184" w:type="dxa"/>
        <w:jc w:val="center"/>
        <w:tblInd w:w="554" w:type="dxa"/>
        <w:tblLayout w:type="fixed"/>
        <w:tblLook w:val="04A0" w:firstRow="1" w:lastRow="0" w:firstColumn="1" w:lastColumn="0" w:noHBand="0" w:noVBand="1"/>
      </w:tblPr>
      <w:tblGrid>
        <w:gridCol w:w="2155"/>
        <w:gridCol w:w="720"/>
        <w:gridCol w:w="729"/>
        <w:gridCol w:w="2061"/>
        <w:gridCol w:w="1080"/>
        <w:gridCol w:w="720"/>
        <w:gridCol w:w="1719"/>
      </w:tblGrid>
      <w:tr w:rsidR="002B4E22" w:rsidRPr="008800ED" w:rsidTr="00273F68">
        <w:trPr>
          <w:trHeight w:val="233"/>
          <w:jc w:val="center"/>
        </w:trPr>
        <w:tc>
          <w:tcPr>
            <w:tcW w:w="3604" w:type="dxa"/>
            <w:gridSpan w:val="3"/>
            <w:tcBorders>
              <w:right w:val="thinThickThinSmallGap" w:sz="24" w:space="0" w:color="auto"/>
            </w:tcBorders>
            <w:shd w:val="clear" w:color="auto" w:fill="D9D9D9" w:themeFill="background1" w:themeFillShade="D9"/>
            <w:vAlign w:val="center"/>
          </w:tcPr>
          <w:p w:rsidR="002B4E22" w:rsidRPr="008800ED" w:rsidRDefault="00B731E4" w:rsidP="00877AEE">
            <w:pPr>
              <w:contextualSpacing/>
              <w:rPr>
                <w:rFonts w:ascii="Calibri" w:hAnsi="Calibri" w:cs="Calibri"/>
                <w:b/>
                <w:color w:val="auto"/>
                <w:sz w:val="18"/>
                <w:szCs w:val="18"/>
              </w:rPr>
            </w:pPr>
            <w:r w:rsidRPr="008800ED">
              <w:rPr>
                <w:rFonts w:ascii="Calibri" w:hAnsi="Calibri" w:cs="Calibri"/>
                <w:b/>
                <w:color w:val="auto"/>
                <w:sz w:val="18"/>
                <w:szCs w:val="18"/>
              </w:rPr>
              <w:t>Service XPEB – Dated 200</w:t>
            </w:r>
            <w:r w:rsidR="00295ACC" w:rsidRPr="008800ED">
              <w:rPr>
                <w:rFonts w:ascii="Calibri" w:hAnsi="Calibri" w:cs="Calibri"/>
                <w:b/>
                <w:color w:val="auto"/>
                <w:sz w:val="18"/>
                <w:szCs w:val="18"/>
              </w:rPr>
              <w:t>70918</w:t>
            </w:r>
          </w:p>
        </w:tc>
        <w:tc>
          <w:tcPr>
            <w:tcW w:w="5580" w:type="dxa"/>
            <w:gridSpan w:val="4"/>
            <w:tcBorders>
              <w:left w:val="thinThickThinSmallGap" w:sz="24" w:space="0" w:color="auto"/>
            </w:tcBorders>
            <w:shd w:val="clear" w:color="auto" w:fill="D9D9D9" w:themeFill="background1" w:themeFillShade="D9"/>
            <w:vAlign w:val="center"/>
          </w:tcPr>
          <w:p w:rsidR="002B4E22" w:rsidRPr="008800ED" w:rsidRDefault="002B4E22" w:rsidP="00877AEE">
            <w:pPr>
              <w:contextualSpacing/>
              <w:rPr>
                <w:rFonts w:ascii="Calibri" w:hAnsi="Calibri" w:cs="Calibri"/>
                <w:b/>
                <w:color w:val="auto"/>
                <w:sz w:val="18"/>
                <w:szCs w:val="18"/>
              </w:rPr>
            </w:pPr>
            <w:r w:rsidRPr="008800ED">
              <w:rPr>
                <w:rFonts w:ascii="Calibri" w:hAnsi="Calibri" w:cs="Calibri"/>
                <w:b/>
                <w:color w:val="auto"/>
                <w:sz w:val="18"/>
                <w:szCs w:val="18"/>
              </w:rPr>
              <w:t>VA (</w:t>
            </w:r>
            <w:r w:rsidR="00295ACC" w:rsidRPr="008800ED">
              <w:rPr>
                <w:rFonts w:ascii="Calibri" w:hAnsi="Calibri" w:cs="Calibri"/>
                <w:b/>
                <w:color w:val="auto"/>
                <w:sz w:val="18"/>
                <w:szCs w:val="18"/>
              </w:rPr>
              <w:t>1</w:t>
            </w:r>
            <w:r w:rsidR="0079154B" w:rsidRPr="008800ED">
              <w:rPr>
                <w:rFonts w:ascii="Calibri" w:hAnsi="Calibri" w:cs="Calibri"/>
                <w:b/>
                <w:color w:val="auto"/>
                <w:sz w:val="18"/>
                <w:szCs w:val="18"/>
              </w:rPr>
              <w:t xml:space="preserve"> </w:t>
            </w:r>
            <w:r w:rsidRPr="008800ED">
              <w:rPr>
                <w:rFonts w:ascii="Calibri" w:hAnsi="Calibri" w:cs="Calibri"/>
                <w:b/>
                <w:color w:val="auto"/>
                <w:sz w:val="18"/>
                <w:szCs w:val="18"/>
              </w:rPr>
              <w:t>Mo. Pr</w:t>
            </w:r>
            <w:r w:rsidR="007272F1" w:rsidRPr="008800ED">
              <w:rPr>
                <w:rFonts w:ascii="Calibri" w:hAnsi="Calibri" w:cs="Calibri"/>
                <w:b/>
                <w:color w:val="auto"/>
                <w:sz w:val="18"/>
                <w:szCs w:val="18"/>
              </w:rPr>
              <w:t>e</w:t>
            </w:r>
            <w:r w:rsidR="00295ACC" w:rsidRPr="008800ED">
              <w:rPr>
                <w:rFonts w:ascii="Calibri" w:hAnsi="Calibri" w:cs="Calibri"/>
                <w:b/>
                <w:color w:val="auto"/>
                <w:sz w:val="18"/>
                <w:szCs w:val="18"/>
              </w:rPr>
              <w:t>-</w:t>
            </w:r>
            <w:r w:rsidRPr="008800ED">
              <w:rPr>
                <w:rFonts w:ascii="Calibri" w:hAnsi="Calibri" w:cs="Calibri"/>
                <w:b/>
                <w:color w:val="auto"/>
                <w:sz w:val="18"/>
                <w:szCs w:val="18"/>
              </w:rPr>
              <w:t xml:space="preserve">Separation) – All Effective Date </w:t>
            </w:r>
            <w:r w:rsidR="002D08F3" w:rsidRPr="008800ED">
              <w:rPr>
                <w:rFonts w:ascii="Calibri" w:hAnsi="Calibri" w:cs="Calibri"/>
                <w:b/>
                <w:color w:val="auto"/>
                <w:sz w:val="18"/>
                <w:szCs w:val="18"/>
              </w:rPr>
              <w:t>200</w:t>
            </w:r>
            <w:r w:rsidR="005B7850" w:rsidRPr="008800ED">
              <w:rPr>
                <w:rFonts w:ascii="Calibri" w:hAnsi="Calibri" w:cs="Calibri"/>
                <w:b/>
                <w:color w:val="auto"/>
                <w:sz w:val="18"/>
                <w:szCs w:val="18"/>
              </w:rPr>
              <w:t>71220</w:t>
            </w:r>
          </w:p>
        </w:tc>
      </w:tr>
      <w:tr w:rsidR="002B4E22" w:rsidRPr="008800ED" w:rsidTr="00273F68">
        <w:trPr>
          <w:trHeight w:val="278"/>
          <w:jc w:val="center"/>
        </w:trPr>
        <w:tc>
          <w:tcPr>
            <w:tcW w:w="2155" w:type="dxa"/>
            <w:tcBorders>
              <w:bottom w:val="single" w:sz="4" w:space="0" w:color="000000" w:themeColor="text1"/>
              <w:right w:val="single" w:sz="4" w:space="0" w:color="auto"/>
            </w:tcBorders>
            <w:shd w:val="clear" w:color="auto" w:fill="D9D9D9" w:themeFill="background1" w:themeFillShade="D9"/>
            <w:vAlign w:val="center"/>
          </w:tcPr>
          <w:p w:rsidR="002B4E22" w:rsidRPr="008800ED" w:rsidRDefault="002B4E22" w:rsidP="00877AEE">
            <w:pPr>
              <w:contextualSpacing/>
              <w:rPr>
                <w:rFonts w:ascii="Calibri" w:hAnsi="Calibri" w:cs="Calibri"/>
                <w:b/>
                <w:color w:val="auto"/>
                <w:sz w:val="18"/>
                <w:szCs w:val="18"/>
              </w:rPr>
            </w:pPr>
            <w:r w:rsidRPr="008800ED">
              <w:rPr>
                <w:rFonts w:ascii="Calibri" w:hAnsi="Calibri" w:cs="Calibri"/>
                <w:b/>
                <w:color w:val="auto"/>
                <w:sz w:val="18"/>
                <w:szCs w:val="18"/>
              </w:rPr>
              <w:t>Condition</w:t>
            </w:r>
          </w:p>
        </w:tc>
        <w:tc>
          <w:tcPr>
            <w:tcW w:w="720" w:type="dxa"/>
            <w:tcBorders>
              <w:left w:val="single" w:sz="4" w:space="0" w:color="auto"/>
              <w:bottom w:val="single" w:sz="4" w:space="0" w:color="000000" w:themeColor="text1"/>
            </w:tcBorders>
            <w:shd w:val="clear" w:color="auto" w:fill="D9D9D9" w:themeFill="background1" w:themeFillShade="D9"/>
            <w:vAlign w:val="center"/>
          </w:tcPr>
          <w:p w:rsidR="002B4E22" w:rsidRPr="008800ED" w:rsidRDefault="002B4E22" w:rsidP="00877AEE">
            <w:pPr>
              <w:contextualSpacing/>
              <w:rPr>
                <w:rFonts w:ascii="Calibri" w:hAnsi="Calibri" w:cs="Calibri"/>
                <w:b/>
                <w:color w:val="auto"/>
                <w:sz w:val="18"/>
                <w:szCs w:val="18"/>
              </w:rPr>
            </w:pPr>
            <w:r w:rsidRPr="008800ED">
              <w:rPr>
                <w:rFonts w:ascii="Calibri" w:hAnsi="Calibri" w:cs="Calibri"/>
                <w:b/>
                <w:color w:val="auto"/>
                <w:sz w:val="18"/>
                <w:szCs w:val="18"/>
              </w:rPr>
              <w:t>Code</w:t>
            </w:r>
          </w:p>
        </w:tc>
        <w:tc>
          <w:tcPr>
            <w:tcW w:w="729"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8800ED" w:rsidRDefault="002B4E22" w:rsidP="00877AEE">
            <w:pPr>
              <w:contextualSpacing/>
              <w:rPr>
                <w:rFonts w:ascii="Calibri" w:hAnsi="Calibri" w:cs="Calibri"/>
                <w:b/>
                <w:color w:val="auto"/>
                <w:sz w:val="18"/>
                <w:szCs w:val="18"/>
              </w:rPr>
            </w:pPr>
            <w:r w:rsidRPr="008800ED">
              <w:rPr>
                <w:rFonts w:ascii="Calibri" w:hAnsi="Calibri" w:cs="Calibri"/>
                <w:b/>
                <w:color w:val="auto"/>
                <w:sz w:val="18"/>
                <w:szCs w:val="18"/>
              </w:rPr>
              <w:t>Rating</w:t>
            </w:r>
          </w:p>
        </w:tc>
        <w:tc>
          <w:tcPr>
            <w:tcW w:w="2061" w:type="dxa"/>
            <w:tcBorders>
              <w:left w:val="thinThickThinSmallGap" w:sz="24" w:space="0" w:color="auto"/>
              <w:bottom w:val="single" w:sz="4" w:space="0" w:color="000000" w:themeColor="text1"/>
            </w:tcBorders>
            <w:shd w:val="clear" w:color="auto" w:fill="D9D9D9" w:themeFill="background1" w:themeFillShade="D9"/>
            <w:vAlign w:val="center"/>
          </w:tcPr>
          <w:p w:rsidR="002B4E22" w:rsidRPr="008800ED" w:rsidRDefault="002B4E22" w:rsidP="00877AEE">
            <w:pPr>
              <w:contextualSpacing/>
              <w:rPr>
                <w:rFonts w:ascii="Calibri" w:hAnsi="Calibri" w:cs="Calibri"/>
                <w:b/>
                <w:color w:val="auto"/>
                <w:sz w:val="18"/>
                <w:szCs w:val="18"/>
              </w:rPr>
            </w:pPr>
            <w:r w:rsidRPr="008800ED">
              <w:rPr>
                <w:rFonts w:ascii="Calibri" w:hAnsi="Calibri" w:cs="Calibri"/>
                <w:b/>
                <w:color w:val="auto"/>
                <w:sz w:val="18"/>
                <w:szCs w:val="18"/>
              </w:rPr>
              <w:t>Condition</w:t>
            </w:r>
          </w:p>
        </w:tc>
        <w:tc>
          <w:tcPr>
            <w:tcW w:w="1080" w:type="dxa"/>
            <w:tcBorders>
              <w:bottom w:val="single" w:sz="4" w:space="0" w:color="000000" w:themeColor="text1"/>
            </w:tcBorders>
            <w:shd w:val="clear" w:color="auto" w:fill="D9D9D9" w:themeFill="background1" w:themeFillShade="D9"/>
            <w:vAlign w:val="center"/>
          </w:tcPr>
          <w:p w:rsidR="002B4E22" w:rsidRPr="008800ED" w:rsidRDefault="002B4E22" w:rsidP="00877AEE">
            <w:pPr>
              <w:contextualSpacing/>
              <w:rPr>
                <w:rFonts w:ascii="Calibri" w:hAnsi="Calibri" w:cs="Calibri"/>
                <w:b/>
                <w:color w:val="auto"/>
                <w:sz w:val="18"/>
                <w:szCs w:val="18"/>
              </w:rPr>
            </w:pPr>
            <w:r w:rsidRPr="008800ED">
              <w:rPr>
                <w:rFonts w:ascii="Calibri" w:hAnsi="Calibri" w:cs="Calibri"/>
                <w:b/>
                <w:color w:val="auto"/>
                <w:sz w:val="18"/>
                <w:szCs w:val="18"/>
              </w:rPr>
              <w:t>Code</w:t>
            </w:r>
          </w:p>
        </w:tc>
        <w:tc>
          <w:tcPr>
            <w:tcW w:w="720" w:type="dxa"/>
            <w:tcBorders>
              <w:bottom w:val="single" w:sz="4" w:space="0" w:color="000000" w:themeColor="text1"/>
            </w:tcBorders>
            <w:shd w:val="clear" w:color="auto" w:fill="D9D9D9" w:themeFill="background1" w:themeFillShade="D9"/>
            <w:vAlign w:val="center"/>
          </w:tcPr>
          <w:p w:rsidR="002B4E22" w:rsidRPr="008800ED" w:rsidRDefault="002B4E22" w:rsidP="00877AEE">
            <w:pPr>
              <w:contextualSpacing/>
              <w:rPr>
                <w:rFonts w:ascii="Calibri" w:hAnsi="Calibri" w:cs="Calibri"/>
                <w:b/>
                <w:color w:val="auto"/>
                <w:sz w:val="18"/>
                <w:szCs w:val="18"/>
              </w:rPr>
            </w:pPr>
            <w:r w:rsidRPr="008800ED">
              <w:rPr>
                <w:rFonts w:ascii="Calibri" w:hAnsi="Calibri" w:cs="Calibri"/>
                <w:b/>
                <w:color w:val="auto"/>
                <w:sz w:val="18"/>
                <w:szCs w:val="18"/>
              </w:rPr>
              <w:t>Rating</w:t>
            </w:r>
          </w:p>
        </w:tc>
        <w:tc>
          <w:tcPr>
            <w:tcW w:w="1719" w:type="dxa"/>
            <w:tcBorders>
              <w:bottom w:val="single" w:sz="4" w:space="0" w:color="000000" w:themeColor="text1"/>
            </w:tcBorders>
            <w:shd w:val="clear" w:color="auto" w:fill="D9D9D9" w:themeFill="background1" w:themeFillShade="D9"/>
            <w:vAlign w:val="center"/>
          </w:tcPr>
          <w:p w:rsidR="002B4E22" w:rsidRPr="008800ED" w:rsidRDefault="002B4E22" w:rsidP="00877AEE">
            <w:pPr>
              <w:contextualSpacing/>
              <w:rPr>
                <w:rFonts w:ascii="Calibri" w:hAnsi="Calibri" w:cs="Calibri"/>
                <w:b/>
                <w:color w:val="auto"/>
                <w:sz w:val="18"/>
                <w:szCs w:val="18"/>
              </w:rPr>
            </w:pPr>
            <w:r w:rsidRPr="008800ED">
              <w:rPr>
                <w:rFonts w:ascii="Calibri" w:hAnsi="Calibri" w:cs="Calibri"/>
                <w:b/>
                <w:color w:val="auto"/>
                <w:sz w:val="18"/>
                <w:szCs w:val="18"/>
              </w:rPr>
              <w:t>Exam</w:t>
            </w:r>
          </w:p>
        </w:tc>
      </w:tr>
      <w:tr w:rsidR="00C03C21" w:rsidRPr="008800ED" w:rsidTr="00273F68">
        <w:trPr>
          <w:trHeight w:val="287"/>
          <w:jc w:val="center"/>
        </w:trPr>
        <w:tc>
          <w:tcPr>
            <w:tcW w:w="2155" w:type="dxa"/>
            <w:tcBorders>
              <w:right w:val="single" w:sz="4" w:space="0" w:color="auto"/>
            </w:tcBorders>
            <w:shd w:val="clear" w:color="auto" w:fill="FFFFFF" w:themeFill="background1"/>
            <w:vAlign w:val="center"/>
          </w:tcPr>
          <w:p w:rsidR="00BC5860" w:rsidRPr="008800ED" w:rsidRDefault="00BD32DD" w:rsidP="00932F9C">
            <w:pPr>
              <w:spacing w:line="180" w:lineRule="exact"/>
              <w:contextualSpacing/>
              <w:jc w:val="left"/>
              <w:rPr>
                <w:rFonts w:ascii="Calibri" w:eastAsia="Times New Roman" w:hAnsi="Calibri" w:cs="Calibri"/>
                <w:color w:val="auto"/>
                <w:sz w:val="18"/>
                <w:szCs w:val="18"/>
              </w:rPr>
            </w:pPr>
            <w:r w:rsidRPr="008800ED">
              <w:rPr>
                <w:rFonts w:ascii="Calibri" w:hAnsi="Calibri" w:cs="Calibri"/>
                <w:color w:val="auto"/>
                <w:sz w:val="18"/>
                <w:szCs w:val="18"/>
              </w:rPr>
              <w:t>Spinal fusion</w:t>
            </w:r>
          </w:p>
        </w:tc>
        <w:tc>
          <w:tcPr>
            <w:tcW w:w="720" w:type="dxa"/>
            <w:tcBorders>
              <w:left w:val="single" w:sz="4" w:space="0" w:color="auto"/>
            </w:tcBorders>
            <w:shd w:val="clear" w:color="auto" w:fill="FFFFFF" w:themeFill="background1"/>
            <w:vAlign w:val="center"/>
          </w:tcPr>
          <w:p w:rsidR="00BC5860" w:rsidRPr="008800ED" w:rsidRDefault="00BD32DD" w:rsidP="00877AEE">
            <w:pPr>
              <w:spacing w:line="180" w:lineRule="exact"/>
              <w:contextualSpacing/>
              <w:rPr>
                <w:rFonts w:ascii="Calibri" w:eastAsia="Times New Roman" w:hAnsi="Calibri" w:cs="Calibri"/>
                <w:color w:val="auto"/>
                <w:sz w:val="18"/>
                <w:szCs w:val="18"/>
              </w:rPr>
            </w:pPr>
            <w:r w:rsidRPr="008800ED">
              <w:rPr>
                <w:rFonts w:ascii="Calibri" w:hAnsi="Calibri" w:cs="Calibri"/>
                <w:color w:val="auto"/>
                <w:sz w:val="18"/>
                <w:szCs w:val="18"/>
              </w:rPr>
              <w:t>5241</w:t>
            </w:r>
          </w:p>
        </w:tc>
        <w:tc>
          <w:tcPr>
            <w:tcW w:w="729" w:type="dxa"/>
            <w:tcBorders>
              <w:right w:val="thinThickThinSmallGap" w:sz="24" w:space="0" w:color="auto"/>
            </w:tcBorders>
            <w:shd w:val="clear" w:color="auto" w:fill="FFFFFF" w:themeFill="background1"/>
            <w:vAlign w:val="center"/>
          </w:tcPr>
          <w:p w:rsidR="00BC5860" w:rsidRPr="008800ED" w:rsidRDefault="00BD32DD" w:rsidP="00877AEE">
            <w:pPr>
              <w:spacing w:line="180" w:lineRule="exact"/>
              <w:rPr>
                <w:rFonts w:ascii="Calibri" w:eastAsia="Times New Roman" w:hAnsi="Calibri" w:cs="Calibri"/>
                <w:color w:val="auto"/>
                <w:sz w:val="18"/>
                <w:szCs w:val="18"/>
              </w:rPr>
            </w:pPr>
            <w:r w:rsidRPr="008800ED">
              <w:rPr>
                <w:rFonts w:ascii="Calibri" w:hAnsi="Calibri" w:cs="Calibri"/>
                <w:color w:val="auto"/>
                <w:sz w:val="18"/>
                <w:szCs w:val="18"/>
              </w:rPr>
              <w:t>10</w:t>
            </w:r>
            <w:r w:rsidR="00C03C21" w:rsidRPr="008800ED">
              <w:rPr>
                <w:rFonts w:ascii="Calibri" w:hAnsi="Calibri" w:cs="Calibri"/>
                <w:color w:val="auto"/>
                <w:sz w:val="18"/>
                <w:szCs w:val="18"/>
              </w:rPr>
              <w:t>%</w:t>
            </w:r>
          </w:p>
        </w:tc>
        <w:tc>
          <w:tcPr>
            <w:tcW w:w="2061" w:type="dxa"/>
            <w:tcBorders>
              <w:left w:val="thinThickThinSmallGap" w:sz="24" w:space="0" w:color="auto"/>
            </w:tcBorders>
            <w:shd w:val="clear" w:color="auto" w:fill="FFFFFF" w:themeFill="background1"/>
            <w:vAlign w:val="center"/>
          </w:tcPr>
          <w:p w:rsidR="00BC5860" w:rsidRPr="008800ED" w:rsidRDefault="00A546B0" w:rsidP="00932F9C">
            <w:pPr>
              <w:spacing w:line="180" w:lineRule="exact"/>
              <w:contextualSpacing/>
              <w:jc w:val="left"/>
              <w:rPr>
                <w:rFonts w:eastAsia="Times New Roman" w:cstheme="minorHAnsi"/>
                <w:color w:val="auto"/>
                <w:sz w:val="18"/>
                <w:szCs w:val="18"/>
              </w:rPr>
            </w:pPr>
            <w:r w:rsidRPr="008800ED">
              <w:rPr>
                <w:rFonts w:cstheme="minorHAnsi"/>
                <w:color w:val="auto"/>
                <w:sz w:val="18"/>
                <w:szCs w:val="18"/>
              </w:rPr>
              <w:t>Spinal fusion L5/S1</w:t>
            </w:r>
          </w:p>
        </w:tc>
        <w:tc>
          <w:tcPr>
            <w:tcW w:w="1080" w:type="dxa"/>
            <w:shd w:val="clear" w:color="auto" w:fill="FFFFFF" w:themeFill="background1"/>
            <w:vAlign w:val="center"/>
          </w:tcPr>
          <w:p w:rsidR="00BC5860" w:rsidRPr="008800ED" w:rsidRDefault="005B7850" w:rsidP="00877AEE">
            <w:pPr>
              <w:spacing w:line="180" w:lineRule="exact"/>
              <w:contextualSpacing/>
              <w:rPr>
                <w:rFonts w:ascii="Calibri" w:eastAsia="Times New Roman" w:hAnsi="Calibri" w:cs="Calibri"/>
                <w:color w:val="auto"/>
                <w:sz w:val="18"/>
                <w:szCs w:val="18"/>
              </w:rPr>
            </w:pPr>
            <w:r w:rsidRPr="008800ED">
              <w:rPr>
                <w:rFonts w:ascii="Calibri" w:hAnsi="Calibri" w:cs="Calibri"/>
                <w:color w:val="auto"/>
                <w:sz w:val="18"/>
                <w:szCs w:val="18"/>
              </w:rPr>
              <w:t>5241</w:t>
            </w:r>
          </w:p>
        </w:tc>
        <w:tc>
          <w:tcPr>
            <w:tcW w:w="720" w:type="dxa"/>
            <w:shd w:val="clear" w:color="auto" w:fill="FFFFFF" w:themeFill="background1"/>
            <w:vAlign w:val="center"/>
          </w:tcPr>
          <w:p w:rsidR="00BC5860" w:rsidRPr="008800ED" w:rsidRDefault="005B7850" w:rsidP="00877AEE">
            <w:pPr>
              <w:spacing w:line="180" w:lineRule="exact"/>
              <w:contextualSpacing/>
              <w:rPr>
                <w:rFonts w:ascii="Calibri" w:eastAsia="Times New Roman" w:hAnsi="Calibri" w:cs="Calibri"/>
                <w:color w:val="auto"/>
                <w:sz w:val="18"/>
                <w:szCs w:val="18"/>
              </w:rPr>
            </w:pPr>
            <w:r w:rsidRPr="008800ED">
              <w:rPr>
                <w:rFonts w:ascii="Calibri" w:hAnsi="Calibri" w:cs="Calibri"/>
                <w:color w:val="auto"/>
                <w:sz w:val="18"/>
                <w:szCs w:val="18"/>
              </w:rPr>
              <w:t>40</w:t>
            </w:r>
            <w:r w:rsidR="00C03C21" w:rsidRPr="008800ED">
              <w:rPr>
                <w:rFonts w:ascii="Calibri" w:hAnsi="Calibri" w:cs="Calibri"/>
                <w:color w:val="auto"/>
                <w:sz w:val="18"/>
                <w:szCs w:val="18"/>
              </w:rPr>
              <w:t>%</w:t>
            </w:r>
          </w:p>
        </w:tc>
        <w:tc>
          <w:tcPr>
            <w:tcW w:w="1719" w:type="dxa"/>
            <w:shd w:val="clear" w:color="auto" w:fill="FFFFFF" w:themeFill="background1"/>
            <w:vAlign w:val="center"/>
          </w:tcPr>
          <w:p w:rsidR="00BC5860" w:rsidRPr="008800ED" w:rsidRDefault="00CC18E4" w:rsidP="00877AEE">
            <w:pPr>
              <w:spacing w:line="180" w:lineRule="exact"/>
              <w:contextualSpacing/>
              <w:rPr>
                <w:rFonts w:ascii="Calibri" w:eastAsia="Times New Roman" w:hAnsi="Calibri" w:cs="Calibri"/>
                <w:color w:val="auto"/>
                <w:sz w:val="18"/>
                <w:szCs w:val="18"/>
              </w:rPr>
            </w:pPr>
            <w:r w:rsidRPr="008800ED">
              <w:rPr>
                <w:rFonts w:ascii="Calibri" w:hAnsi="Calibri" w:cs="Calibri"/>
                <w:color w:val="auto"/>
                <w:sz w:val="18"/>
                <w:szCs w:val="18"/>
              </w:rPr>
              <w:t>20071102</w:t>
            </w:r>
          </w:p>
        </w:tc>
      </w:tr>
      <w:tr w:rsidR="00A546B0" w:rsidRPr="008800ED" w:rsidTr="00273F68">
        <w:trPr>
          <w:trHeight w:val="287"/>
          <w:jc w:val="center"/>
        </w:trPr>
        <w:tc>
          <w:tcPr>
            <w:tcW w:w="2155" w:type="dxa"/>
            <w:tcBorders>
              <w:right w:val="single" w:sz="4" w:space="0" w:color="auto"/>
            </w:tcBorders>
            <w:shd w:val="clear" w:color="auto" w:fill="FFFFFF" w:themeFill="background1"/>
            <w:vAlign w:val="center"/>
          </w:tcPr>
          <w:p w:rsidR="00A546B0" w:rsidRPr="008800ED" w:rsidRDefault="00A546B0" w:rsidP="00877AEE">
            <w:pPr>
              <w:spacing w:line="180" w:lineRule="exact"/>
              <w:contextualSpacing/>
              <w:jc w:val="left"/>
              <w:rPr>
                <w:rFonts w:ascii="Calibri" w:eastAsia="Times New Roman" w:hAnsi="Calibri" w:cs="Calibri"/>
                <w:color w:val="auto"/>
                <w:sz w:val="18"/>
                <w:szCs w:val="18"/>
              </w:rPr>
            </w:pPr>
            <w:r w:rsidRPr="008800ED">
              <w:rPr>
                <w:rFonts w:ascii="Calibri" w:hAnsi="Calibri" w:cs="Calibri"/>
                <w:color w:val="auto"/>
                <w:sz w:val="18"/>
                <w:szCs w:val="18"/>
              </w:rPr>
              <w:t>Anxiety disorder</w:t>
            </w:r>
          </w:p>
        </w:tc>
        <w:tc>
          <w:tcPr>
            <w:tcW w:w="1449" w:type="dxa"/>
            <w:gridSpan w:val="2"/>
            <w:tcBorders>
              <w:left w:val="single" w:sz="4" w:space="0" w:color="auto"/>
              <w:right w:val="thinThickThinSmallGap" w:sz="24" w:space="0" w:color="auto"/>
            </w:tcBorders>
            <w:shd w:val="clear" w:color="auto" w:fill="FFFFFF" w:themeFill="background1"/>
            <w:vAlign w:val="center"/>
          </w:tcPr>
          <w:p w:rsidR="00A546B0" w:rsidRPr="008800ED" w:rsidRDefault="00A546B0" w:rsidP="00877AEE">
            <w:pPr>
              <w:spacing w:line="180" w:lineRule="exact"/>
              <w:rPr>
                <w:rFonts w:ascii="Calibri" w:eastAsia="Times New Roman" w:hAnsi="Calibri" w:cs="Calibri"/>
                <w:color w:val="auto"/>
                <w:sz w:val="18"/>
                <w:szCs w:val="18"/>
              </w:rPr>
            </w:pPr>
            <w:r w:rsidRPr="008800ED">
              <w:rPr>
                <w:rFonts w:ascii="Calibri" w:hAnsi="Calibri" w:cs="Calibri"/>
                <w:color w:val="auto"/>
                <w:sz w:val="18"/>
                <w:szCs w:val="18"/>
              </w:rPr>
              <w:t>Not Unfitting</w:t>
            </w:r>
          </w:p>
        </w:tc>
        <w:tc>
          <w:tcPr>
            <w:tcW w:w="2061" w:type="dxa"/>
            <w:tcBorders>
              <w:left w:val="thinThickThinSmallGap" w:sz="24" w:space="0" w:color="auto"/>
              <w:right w:val="single" w:sz="4" w:space="0" w:color="auto"/>
            </w:tcBorders>
            <w:shd w:val="clear" w:color="auto" w:fill="FFFFFF" w:themeFill="background1"/>
            <w:vAlign w:val="center"/>
          </w:tcPr>
          <w:p w:rsidR="00A546B0" w:rsidRPr="008800ED" w:rsidRDefault="00A546B0" w:rsidP="008A662C">
            <w:pPr>
              <w:spacing w:line="180" w:lineRule="exact"/>
              <w:contextualSpacing/>
              <w:jc w:val="left"/>
              <w:rPr>
                <w:rFonts w:eastAsia="Times New Roman" w:cstheme="minorHAnsi"/>
                <w:color w:val="auto"/>
                <w:sz w:val="18"/>
                <w:szCs w:val="18"/>
              </w:rPr>
            </w:pPr>
            <w:r w:rsidRPr="008800ED">
              <w:rPr>
                <w:rFonts w:cstheme="minorHAnsi"/>
                <w:color w:val="auto"/>
                <w:sz w:val="18"/>
                <w:szCs w:val="18"/>
              </w:rPr>
              <w:t>Post traumatic stress disorder with anxiety</w:t>
            </w:r>
          </w:p>
        </w:tc>
        <w:tc>
          <w:tcPr>
            <w:tcW w:w="1080" w:type="dxa"/>
            <w:tcBorders>
              <w:left w:val="single" w:sz="4" w:space="0" w:color="auto"/>
            </w:tcBorders>
            <w:shd w:val="clear" w:color="auto" w:fill="FFFFFF" w:themeFill="background1"/>
            <w:vAlign w:val="center"/>
          </w:tcPr>
          <w:p w:rsidR="00A546B0" w:rsidRPr="008800ED" w:rsidRDefault="00A546B0" w:rsidP="00877AEE">
            <w:pPr>
              <w:spacing w:line="180" w:lineRule="exact"/>
              <w:contextualSpacing/>
              <w:rPr>
                <w:rFonts w:ascii="Calibri" w:eastAsia="Times New Roman" w:hAnsi="Calibri" w:cs="Calibri"/>
                <w:color w:val="auto"/>
                <w:sz w:val="18"/>
                <w:szCs w:val="18"/>
              </w:rPr>
            </w:pPr>
            <w:r w:rsidRPr="008800ED">
              <w:rPr>
                <w:rFonts w:ascii="Calibri" w:hAnsi="Calibri" w:cs="Calibri"/>
                <w:color w:val="auto"/>
                <w:sz w:val="18"/>
                <w:szCs w:val="18"/>
              </w:rPr>
              <w:t>9411</w:t>
            </w:r>
          </w:p>
        </w:tc>
        <w:tc>
          <w:tcPr>
            <w:tcW w:w="720" w:type="dxa"/>
            <w:shd w:val="clear" w:color="auto" w:fill="FFFFFF" w:themeFill="background1"/>
            <w:vAlign w:val="center"/>
          </w:tcPr>
          <w:p w:rsidR="00A546B0" w:rsidRPr="008800ED" w:rsidRDefault="00A546B0" w:rsidP="00932F9C">
            <w:pPr>
              <w:spacing w:line="180" w:lineRule="exact"/>
              <w:contextualSpacing/>
              <w:rPr>
                <w:rFonts w:ascii="Calibri" w:eastAsia="Times New Roman" w:hAnsi="Calibri" w:cs="Calibri"/>
                <w:color w:val="auto"/>
                <w:sz w:val="18"/>
                <w:szCs w:val="18"/>
              </w:rPr>
            </w:pPr>
            <w:r w:rsidRPr="008800ED">
              <w:rPr>
                <w:rFonts w:ascii="Calibri" w:hAnsi="Calibri" w:cs="Calibri"/>
                <w:color w:val="auto"/>
                <w:sz w:val="18"/>
                <w:szCs w:val="18"/>
              </w:rPr>
              <w:t>30%</w:t>
            </w:r>
          </w:p>
        </w:tc>
        <w:tc>
          <w:tcPr>
            <w:tcW w:w="1719" w:type="dxa"/>
            <w:shd w:val="clear" w:color="auto" w:fill="FFFFFF" w:themeFill="background1"/>
            <w:vAlign w:val="center"/>
          </w:tcPr>
          <w:p w:rsidR="008A662C" w:rsidRPr="008800ED" w:rsidRDefault="00A546B0" w:rsidP="00932F9C">
            <w:pPr>
              <w:spacing w:line="180" w:lineRule="exact"/>
              <w:contextualSpacing/>
              <w:rPr>
                <w:rFonts w:ascii="Calibri" w:hAnsi="Calibri" w:cs="Calibri"/>
                <w:color w:val="auto"/>
                <w:sz w:val="18"/>
                <w:szCs w:val="18"/>
              </w:rPr>
            </w:pPr>
            <w:r w:rsidRPr="008800ED">
              <w:rPr>
                <w:rFonts w:ascii="Calibri" w:hAnsi="Calibri" w:cs="Calibri"/>
                <w:color w:val="auto"/>
                <w:sz w:val="18"/>
                <w:szCs w:val="18"/>
              </w:rPr>
              <w:t>20071101</w:t>
            </w:r>
          </w:p>
          <w:p w:rsidR="00A546B0" w:rsidRPr="008800ED" w:rsidRDefault="00273F68" w:rsidP="00273F68">
            <w:pPr>
              <w:spacing w:line="180" w:lineRule="exact"/>
              <w:contextualSpacing/>
              <w:rPr>
                <w:rFonts w:ascii="Calibri" w:eastAsia="Times New Roman" w:hAnsi="Calibri" w:cs="Calibri"/>
                <w:color w:val="auto"/>
                <w:sz w:val="18"/>
                <w:szCs w:val="18"/>
              </w:rPr>
            </w:pPr>
            <w:r w:rsidRPr="008800ED">
              <w:rPr>
                <w:rFonts w:ascii="Calibri" w:hAnsi="Calibri" w:cs="Calibri"/>
                <w:color w:val="auto"/>
                <w:sz w:val="18"/>
                <w:szCs w:val="18"/>
              </w:rPr>
              <w:t>&amp;</w:t>
            </w:r>
            <w:r w:rsidR="00A546B0" w:rsidRPr="008800ED">
              <w:rPr>
                <w:rFonts w:ascii="Calibri" w:hAnsi="Calibri" w:cs="Calibri"/>
                <w:color w:val="auto"/>
                <w:sz w:val="18"/>
                <w:szCs w:val="18"/>
              </w:rPr>
              <w:t xml:space="preserve"> </w:t>
            </w:r>
            <w:r w:rsidRPr="008800ED">
              <w:rPr>
                <w:rFonts w:ascii="Calibri" w:hAnsi="Calibri" w:cs="Calibri"/>
                <w:color w:val="auto"/>
                <w:sz w:val="18"/>
                <w:szCs w:val="18"/>
              </w:rPr>
              <w:t>treatment records</w:t>
            </w:r>
          </w:p>
        </w:tc>
      </w:tr>
      <w:tr w:rsidR="00A546B0" w:rsidRPr="008800ED" w:rsidTr="00273F68">
        <w:trPr>
          <w:trHeight w:val="287"/>
          <w:jc w:val="center"/>
        </w:trPr>
        <w:tc>
          <w:tcPr>
            <w:tcW w:w="2155" w:type="dxa"/>
            <w:tcBorders>
              <w:right w:val="single" w:sz="4" w:space="0" w:color="auto"/>
            </w:tcBorders>
            <w:shd w:val="clear" w:color="auto" w:fill="FFFFFF" w:themeFill="background1"/>
            <w:vAlign w:val="center"/>
          </w:tcPr>
          <w:p w:rsidR="00A546B0" w:rsidRPr="008800ED" w:rsidRDefault="00A546B0" w:rsidP="00877AEE">
            <w:pPr>
              <w:spacing w:line="180" w:lineRule="exact"/>
              <w:contextualSpacing/>
              <w:jc w:val="left"/>
              <w:rPr>
                <w:rFonts w:ascii="Calibri" w:eastAsia="Times New Roman" w:hAnsi="Calibri" w:cs="Calibri"/>
                <w:color w:val="auto"/>
                <w:sz w:val="18"/>
                <w:szCs w:val="18"/>
              </w:rPr>
            </w:pPr>
            <w:r w:rsidRPr="008800ED">
              <w:rPr>
                <w:rFonts w:ascii="Calibri" w:eastAsia="Times New Roman" w:hAnsi="Calibri" w:cs="Calibri"/>
                <w:color w:val="auto"/>
                <w:sz w:val="18"/>
                <w:szCs w:val="18"/>
              </w:rPr>
              <w:t>Hypertension</w:t>
            </w:r>
          </w:p>
        </w:tc>
        <w:tc>
          <w:tcPr>
            <w:tcW w:w="1449" w:type="dxa"/>
            <w:gridSpan w:val="2"/>
            <w:tcBorders>
              <w:left w:val="single" w:sz="4" w:space="0" w:color="auto"/>
              <w:right w:val="thinThickThinSmallGap" w:sz="24" w:space="0" w:color="auto"/>
            </w:tcBorders>
            <w:shd w:val="clear" w:color="auto" w:fill="FFFFFF" w:themeFill="background1"/>
            <w:vAlign w:val="center"/>
          </w:tcPr>
          <w:p w:rsidR="00A546B0" w:rsidRPr="008800ED" w:rsidRDefault="00A546B0" w:rsidP="00877AEE">
            <w:pPr>
              <w:spacing w:line="180" w:lineRule="exact"/>
              <w:contextualSpacing/>
              <w:rPr>
                <w:rFonts w:ascii="Calibri" w:eastAsia="Times New Roman" w:hAnsi="Calibri" w:cs="Calibri"/>
                <w:color w:val="auto"/>
                <w:sz w:val="18"/>
                <w:szCs w:val="18"/>
              </w:rPr>
            </w:pPr>
            <w:r w:rsidRPr="008800ED">
              <w:rPr>
                <w:rFonts w:ascii="Calibri" w:hAnsi="Calibri" w:cs="Calibri"/>
                <w:color w:val="auto"/>
                <w:sz w:val="18"/>
                <w:szCs w:val="18"/>
              </w:rPr>
              <w:t>Not Unfitting</w:t>
            </w:r>
          </w:p>
        </w:tc>
        <w:tc>
          <w:tcPr>
            <w:tcW w:w="2061" w:type="dxa"/>
            <w:tcBorders>
              <w:left w:val="thinThickThinSmallGap" w:sz="24" w:space="0" w:color="auto"/>
              <w:right w:val="single" w:sz="4" w:space="0" w:color="auto"/>
            </w:tcBorders>
            <w:shd w:val="clear" w:color="auto" w:fill="FFFFFF" w:themeFill="background1"/>
            <w:vAlign w:val="center"/>
          </w:tcPr>
          <w:p w:rsidR="00A546B0" w:rsidRPr="008800ED" w:rsidRDefault="00A546B0" w:rsidP="00877AEE">
            <w:pPr>
              <w:spacing w:line="180" w:lineRule="exact"/>
              <w:contextualSpacing/>
              <w:jc w:val="left"/>
              <w:rPr>
                <w:rFonts w:eastAsia="Times New Roman" w:cstheme="minorHAnsi"/>
                <w:color w:val="auto"/>
                <w:sz w:val="18"/>
                <w:szCs w:val="18"/>
              </w:rPr>
            </w:pPr>
            <w:r w:rsidRPr="008800ED">
              <w:rPr>
                <w:rFonts w:eastAsia="Times New Roman" w:cstheme="minorHAnsi"/>
                <w:color w:val="auto"/>
                <w:sz w:val="18"/>
                <w:szCs w:val="18"/>
              </w:rPr>
              <w:t>Hypertension</w:t>
            </w:r>
          </w:p>
        </w:tc>
        <w:tc>
          <w:tcPr>
            <w:tcW w:w="1080" w:type="dxa"/>
            <w:tcBorders>
              <w:left w:val="single" w:sz="4" w:space="0" w:color="auto"/>
            </w:tcBorders>
            <w:shd w:val="clear" w:color="auto" w:fill="FFFFFF" w:themeFill="background1"/>
            <w:vAlign w:val="center"/>
          </w:tcPr>
          <w:p w:rsidR="00A546B0" w:rsidRPr="008800ED" w:rsidRDefault="00A546B0" w:rsidP="00877AEE">
            <w:pPr>
              <w:spacing w:line="180" w:lineRule="exact"/>
              <w:contextualSpacing/>
              <w:rPr>
                <w:rFonts w:ascii="Calibri" w:eastAsia="Times New Roman" w:hAnsi="Calibri" w:cs="Calibri"/>
                <w:color w:val="auto"/>
                <w:sz w:val="18"/>
                <w:szCs w:val="18"/>
              </w:rPr>
            </w:pPr>
            <w:r w:rsidRPr="008800ED">
              <w:rPr>
                <w:rFonts w:ascii="Calibri" w:eastAsia="Times New Roman" w:hAnsi="Calibri" w:cs="Calibri"/>
                <w:color w:val="auto"/>
                <w:sz w:val="18"/>
                <w:szCs w:val="18"/>
              </w:rPr>
              <w:t>7101</w:t>
            </w:r>
          </w:p>
        </w:tc>
        <w:tc>
          <w:tcPr>
            <w:tcW w:w="720" w:type="dxa"/>
            <w:shd w:val="clear" w:color="auto" w:fill="FFFFFF" w:themeFill="background1"/>
            <w:vAlign w:val="center"/>
          </w:tcPr>
          <w:p w:rsidR="00A546B0" w:rsidRPr="008800ED" w:rsidRDefault="00A546B0" w:rsidP="00877AEE">
            <w:pPr>
              <w:spacing w:line="180" w:lineRule="exact"/>
              <w:contextualSpacing/>
              <w:rPr>
                <w:rFonts w:ascii="Calibri" w:eastAsia="Times New Roman" w:hAnsi="Calibri" w:cs="Calibri"/>
                <w:color w:val="auto"/>
                <w:sz w:val="18"/>
                <w:szCs w:val="18"/>
              </w:rPr>
            </w:pPr>
            <w:r w:rsidRPr="008800ED">
              <w:rPr>
                <w:rFonts w:ascii="Calibri" w:eastAsia="Times New Roman" w:hAnsi="Calibri" w:cs="Calibri"/>
                <w:color w:val="auto"/>
                <w:sz w:val="18"/>
                <w:szCs w:val="18"/>
              </w:rPr>
              <w:t>0%</w:t>
            </w:r>
          </w:p>
        </w:tc>
        <w:tc>
          <w:tcPr>
            <w:tcW w:w="1719" w:type="dxa"/>
            <w:shd w:val="clear" w:color="auto" w:fill="FFFFFF" w:themeFill="background1"/>
            <w:vAlign w:val="center"/>
          </w:tcPr>
          <w:p w:rsidR="00A546B0" w:rsidRPr="008800ED" w:rsidRDefault="00A546B0" w:rsidP="00877AEE">
            <w:pPr>
              <w:spacing w:line="180" w:lineRule="exact"/>
              <w:contextualSpacing/>
              <w:rPr>
                <w:rFonts w:ascii="Calibri" w:eastAsia="Times New Roman" w:hAnsi="Calibri" w:cs="Calibri"/>
                <w:color w:val="auto"/>
                <w:sz w:val="18"/>
                <w:szCs w:val="18"/>
              </w:rPr>
            </w:pPr>
            <w:r w:rsidRPr="008800ED">
              <w:rPr>
                <w:rFonts w:ascii="Calibri" w:hAnsi="Calibri" w:cs="Calibri"/>
                <w:color w:val="auto"/>
                <w:sz w:val="18"/>
                <w:szCs w:val="18"/>
              </w:rPr>
              <w:t>20071102</w:t>
            </w:r>
          </w:p>
        </w:tc>
      </w:tr>
      <w:tr w:rsidR="00A546B0" w:rsidRPr="008800ED" w:rsidTr="00273F68">
        <w:trPr>
          <w:trHeight w:val="287"/>
          <w:jc w:val="center"/>
        </w:trPr>
        <w:tc>
          <w:tcPr>
            <w:tcW w:w="2155" w:type="dxa"/>
            <w:tcBorders>
              <w:right w:val="single" w:sz="4" w:space="0" w:color="auto"/>
            </w:tcBorders>
            <w:shd w:val="clear" w:color="auto" w:fill="FFFFFF" w:themeFill="background1"/>
            <w:vAlign w:val="center"/>
          </w:tcPr>
          <w:p w:rsidR="00A546B0" w:rsidRPr="008800ED" w:rsidRDefault="00A546B0" w:rsidP="00877AEE">
            <w:pPr>
              <w:spacing w:line="180" w:lineRule="exact"/>
              <w:contextualSpacing/>
              <w:jc w:val="left"/>
              <w:rPr>
                <w:rFonts w:ascii="Calibri" w:eastAsia="Times New Roman" w:hAnsi="Calibri" w:cs="Calibri"/>
                <w:color w:val="auto"/>
                <w:sz w:val="18"/>
                <w:szCs w:val="18"/>
              </w:rPr>
            </w:pPr>
            <w:r w:rsidRPr="008800ED">
              <w:rPr>
                <w:rFonts w:ascii="Calibri" w:eastAsia="Times New Roman" w:hAnsi="Calibri" w:cs="Calibri"/>
                <w:color w:val="auto"/>
                <w:sz w:val="18"/>
                <w:szCs w:val="18"/>
              </w:rPr>
              <w:t>Stress reactions / fractures</w:t>
            </w:r>
            <w:r w:rsidR="00932F9C" w:rsidRPr="008800ED">
              <w:rPr>
                <w:rFonts w:ascii="Calibri" w:eastAsia="Times New Roman" w:hAnsi="Calibri" w:cs="Calibri"/>
                <w:color w:val="auto"/>
                <w:sz w:val="18"/>
                <w:szCs w:val="18"/>
              </w:rPr>
              <w:t xml:space="preserve"> </w:t>
            </w:r>
            <w:r w:rsidR="008A662C" w:rsidRPr="008800ED">
              <w:rPr>
                <w:rFonts w:ascii="Calibri" w:eastAsia="Times New Roman" w:hAnsi="Calibri" w:cs="Calibri"/>
                <w:color w:val="auto"/>
                <w:sz w:val="18"/>
                <w:szCs w:val="18"/>
              </w:rPr>
              <w:t>[</w:t>
            </w:r>
            <w:r w:rsidR="00932F9C" w:rsidRPr="008800ED">
              <w:rPr>
                <w:rFonts w:ascii="Calibri" w:eastAsia="Times New Roman" w:hAnsi="Calibri" w:cs="Calibri"/>
                <w:color w:val="auto"/>
                <w:sz w:val="18"/>
                <w:szCs w:val="18"/>
              </w:rPr>
              <w:t>tibial</w:t>
            </w:r>
            <w:r w:rsidR="008A662C" w:rsidRPr="008800ED">
              <w:rPr>
                <w:rFonts w:ascii="Calibri" w:eastAsia="Times New Roman" w:hAnsi="Calibri" w:cs="Calibri"/>
                <w:color w:val="auto"/>
                <w:sz w:val="18"/>
                <w:szCs w:val="18"/>
              </w:rPr>
              <w:t>]</w:t>
            </w:r>
          </w:p>
        </w:tc>
        <w:tc>
          <w:tcPr>
            <w:tcW w:w="1449" w:type="dxa"/>
            <w:gridSpan w:val="2"/>
            <w:tcBorders>
              <w:left w:val="single" w:sz="4" w:space="0" w:color="auto"/>
              <w:right w:val="thinThickThinSmallGap" w:sz="24" w:space="0" w:color="auto"/>
            </w:tcBorders>
            <w:shd w:val="clear" w:color="auto" w:fill="FFFFFF" w:themeFill="background1"/>
            <w:vAlign w:val="center"/>
          </w:tcPr>
          <w:p w:rsidR="00A546B0" w:rsidRPr="008800ED" w:rsidRDefault="00A546B0" w:rsidP="00877AEE">
            <w:pPr>
              <w:spacing w:line="180" w:lineRule="exact"/>
              <w:contextualSpacing/>
              <w:rPr>
                <w:rFonts w:ascii="Calibri" w:eastAsia="Times New Roman" w:hAnsi="Calibri" w:cs="Calibri"/>
                <w:color w:val="auto"/>
                <w:sz w:val="18"/>
                <w:szCs w:val="18"/>
              </w:rPr>
            </w:pPr>
            <w:r w:rsidRPr="008800ED">
              <w:rPr>
                <w:rFonts w:ascii="Calibri" w:hAnsi="Calibri" w:cs="Calibri"/>
                <w:color w:val="auto"/>
                <w:sz w:val="18"/>
                <w:szCs w:val="18"/>
              </w:rPr>
              <w:t>Not Unfitting</w:t>
            </w:r>
          </w:p>
        </w:tc>
        <w:tc>
          <w:tcPr>
            <w:tcW w:w="2061" w:type="dxa"/>
            <w:tcBorders>
              <w:left w:val="thinThickThinSmallGap" w:sz="24" w:space="0" w:color="auto"/>
              <w:right w:val="single" w:sz="4" w:space="0" w:color="auto"/>
            </w:tcBorders>
            <w:shd w:val="clear" w:color="auto" w:fill="FFFFFF" w:themeFill="background1"/>
            <w:vAlign w:val="center"/>
          </w:tcPr>
          <w:p w:rsidR="00A546B0" w:rsidRPr="008800ED" w:rsidRDefault="00A546B0" w:rsidP="00877AEE">
            <w:pPr>
              <w:spacing w:line="180" w:lineRule="exact"/>
              <w:contextualSpacing/>
              <w:jc w:val="left"/>
              <w:rPr>
                <w:rFonts w:eastAsia="Times New Roman" w:cstheme="minorHAnsi"/>
                <w:color w:val="auto"/>
                <w:sz w:val="18"/>
                <w:szCs w:val="18"/>
              </w:rPr>
            </w:pPr>
            <w:r w:rsidRPr="008800ED">
              <w:rPr>
                <w:rFonts w:cstheme="minorHAnsi"/>
                <w:color w:val="auto"/>
                <w:sz w:val="18"/>
                <w:szCs w:val="18"/>
              </w:rPr>
              <w:t>Bilateral stress fractures</w:t>
            </w:r>
          </w:p>
        </w:tc>
        <w:tc>
          <w:tcPr>
            <w:tcW w:w="3519" w:type="dxa"/>
            <w:gridSpan w:val="3"/>
            <w:tcBorders>
              <w:left w:val="single" w:sz="4" w:space="0" w:color="auto"/>
            </w:tcBorders>
            <w:shd w:val="clear" w:color="auto" w:fill="FFFFFF" w:themeFill="background1"/>
            <w:vAlign w:val="center"/>
          </w:tcPr>
          <w:p w:rsidR="00A546B0" w:rsidRPr="008800ED" w:rsidRDefault="00A546B0" w:rsidP="00877AEE">
            <w:pPr>
              <w:spacing w:line="180" w:lineRule="exact"/>
              <w:contextualSpacing/>
              <w:rPr>
                <w:rFonts w:ascii="Calibri" w:eastAsia="Times New Roman" w:hAnsi="Calibri" w:cs="Calibri"/>
                <w:color w:val="auto"/>
                <w:sz w:val="18"/>
                <w:szCs w:val="18"/>
              </w:rPr>
            </w:pPr>
            <w:r w:rsidRPr="008800ED">
              <w:rPr>
                <w:rFonts w:ascii="Calibri" w:eastAsia="Times New Roman" w:hAnsi="Calibri" w:cs="Calibri"/>
                <w:color w:val="auto"/>
                <w:sz w:val="18"/>
                <w:szCs w:val="18"/>
              </w:rPr>
              <w:t>NSC</w:t>
            </w:r>
          </w:p>
        </w:tc>
      </w:tr>
      <w:tr w:rsidR="00A546B0" w:rsidRPr="008800ED" w:rsidTr="00273F68">
        <w:trPr>
          <w:trHeight w:val="287"/>
          <w:jc w:val="center"/>
        </w:trPr>
        <w:tc>
          <w:tcPr>
            <w:tcW w:w="2155" w:type="dxa"/>
            <w:tcBorders>
              <w:right w:val="single" w:sz="4" w:space="0" w:color="auto"/>
            </w:tcBorders>
            <w:shd w:val="clear" w:color="auto" w:fill="FFFFFF" w:themeFill="background1"/>
            <w:vAlign w:val="center"/>
          </w:tcPr>
          <w:p w:rsidR="00A546B0" w:rsidRPr="008800ED" w:rsidRDefault="00A546B0" w:rsidP="00877AEE">
            <w:pPr>
              <w:spacing w:line="180" w:lineRule="exact"/>
              <w:contextualSpacing/>
              <w:jc w:val="left"/>
              <w:rPr>
                <w:rFonts w:ascii="Calibri" w:eastAsia="Times New Roman" w:hAnsi="Calibri" w:cs="Calibri"/>
                <w:color w:val="auto"/>
                <w:sz w:val="18"/>
                <w:szCs w:val="18"/>
              </w:rPr>
            </w:pPr>
            <w:r w:rsidRPr="008800ED">
              <w:rPr>
                <w:rFonts w:ascii="Calibri" w:hAnsi="Calibri" w:cs="Calibri"/>
                <w:color w:val="auto"/>
                <w:sz w:val="18"/>
                <w:szCs w:val="18"/>
              </w:rPr>
              <w:t>Bilateral heel spurs</w:t>
            </w:r>
          </w:p>
        </w:tc>
        <w:tc>
          <w:tcPr>
            <w:tcW w:w="1449" w:type="dxa"/>
            <w:gridSpan w:val="2"/>
            <w:tcBorders>
              <w:left w:val="single" w:sz="4" w:space="0" w:color="auto"/>
              <w:right w:val="thinThickThinSmallGap" w:sz="24" w:space="0" w:color="auto"/>
            </w:tcBorders>
            <w:shd w:val="clear" w:color="auto" w:fill="FFFFFF" w:themeFill="background1"/>
            <w:vAlign w:val="center"/>
          </w:tcPr>
          <w:p w:rsidR="00A546B0" w:rsidRPr="008800ED" w:rsidRDefault="00A546B0" w:rsidP="00877AEE">
            <w:pPr>
              <w:spacing w:line="180" w:lineRule="exact"/>
              <w:contextualSpacing/>
              <w:rPr>
                <w:rFonts w:ascii="Calibri" w:eastAsia="Times New Roman" w:hAnsi="Calibri" w:cs="Calibri"/>
                <w:color w:val="auto"/>
                <w:sz w:val="18"/>
                <w:szCs w:val="18"/>
              </w:rPr>
            </w:pPr>
            <w:r w:rsidRPr="008800ED">
              <w:rPr>
                <w:rFonts w:ascii="Calibri" w:hAnsi="Calibri" w:cs="Calibri"/>
                <w:color w:val="auto"/>
                <w:sz w:val="18"/>
                <w:szCs w:val="18"/>
              </w:rPr>
              <w:t>Not Unfitting</w:t>
            </w:r>
          </w:p>
        </w:tc>
        <w:tc>
          <w:tcPr>
            <w:tcW w:w="2061" w:type="dxa"/>
            <w:tcBorders>
              <w:left w:val="thinThickThinSmallGap" w:sz="24" w:space="0" w:color="auto"/>
              <w:right w:val="single" w:sz="4" w:space="0" w:color="auto"/>
            </w:tcBorders>
            <w:shd w:val="clear" w:color="auto" w:fill="FFFFFF" w:themeFill="background1"/>
            <w:vAlign w:val="center"/>
          </w:tcPr>
          <w:p w:rsidR="00A546B0" w:rsidRPr="008800ED" w:rsidRDefault="00A546B0" w:rsidP="00877AEE">
            <w:pPr>
              <w:spacing w:line="180" w:lineRule="exact"/>
              <w:contextualSpacing/>
              <w:jc w:val="left"/>
              <w:rPr>
                <w:rFonts w:eastAsia="Times New Roman" w:cstheme="minorHAnsi"/>
                <w:color w:val="auto"/>
                <w:sz w:val="18"/>
                <w:szCs w:val="18"/>
              </w:rPr>
            </w:pPr>
            <w:r w:rsidRPr="008800ED">
              <w:rPr>
                <w:rFonts w:cstheme="minorHAnsi"/>
                <w:color w:val="auto"/>
                <w:sz w:val="18"/>
                <w:szCs w:val="18"/>
              </w:rPr>
              <w:t xml:space="preserve">Bilateral heel spurs and plantar </w:t>
            </w:r>
            <w:r w:rsidR="00286350" w:rsidRPr="008800ED">
              <w:rPr>
                <w:rFonts w:cstheme="minorHAnsi"/>
                <w:color w:val="auto"/>
                <w:sz w:val="18"/>
                <w:szCs w:val="18"/>
              </w:rPr>
              <w:t>fasciitis</w:t>
            </w:r>
          </w:p>
        </w:tc>
        <w:tc>
          <w:tcPr>
            <w:tcW w:w="1080" w:type="dxa"/>
            <w:tcBorders>
              <w:left w:val="single" w:sz="4" w:space="0" w:color="auto"/>
              <w:right w:val="single" w:sz="4" w:space="0" w:color="auto"/>
            </w:tcBorders>
            <w:shd w:val="clear" w:color="auto" w:fill="FFFFFF" w:themeFill="background1"/>
            <w:vAlign w:val="center"/>
          </w:tcPr>
          <w:p w:rsidR="00A546B0" w:rsidRPr="008800ED" w:rsidRDefault="00A546B0" w:rsidP="00877AEE">
            <w:pPr>
              <w:spacing w:line="180" w:lineRule="exact"/>
              <w:contextualSpacing/>
              <w:rPr>
                <w:rFonts w:ascii="Calibri" w:eastAsia="Times New Roman" w:hAnsi="Calibri" w:cs="Calibri"/>
                <w:color w:val="auto"/>
                <w:sz w:val="18"/>
                <w:szCs w:val="18"/>
              </w:rPr>
            </w:pPr>
            <w:r w:rsidRPr="008800ED">
              <w:rPr>
                <w:rFonts w:ascii="Calibri" w:eastAsia="Times New Roman" w:hAnsi="Calibri" w:cs="Calibri"/>
                <w:color w:val="auto"/>
                <w:sz w:val="18"/>
                <w:szCs w:val="18"/>
              </w:rPr>
              <w:t>5299-5276</w:t>
            </w:r>
          </w:p>
        </w:tc>
        <w:tc>
          <w:tcPr>
            <w:tcW w:w="720" w:type="dxa"/>
            <w:tcBorders>
              <w:left w:val="single" w:sz="4" w:space="0" w:color="auto"/>
            </w:tcBorders>
            <w:shd w:val="clear" w:color="auto" w:fill="FFFFFF" w:themeFill="background1"/>
            <w:vAlign w:val="center"/>
          </w:tcPr>
          <w:p w:rsidR="00A546B0" w:rsidRPr="008800ED" w:rsidRDefault="00A546B0" w:rsidP="00932F9C">
            <w:pPr>
              <w:spacing w:line="180" w:lineRule="exact"/>
              <w:contextualSpacing/>
              <w:rPr>
                <w:rFonts w:ascii="Calibri" w:eastAsia="Times New Roman" w:hAnsi="Calibri" w:cs="Calibri"/>
                <w:color w:val="auto"/>
                <w:sz w:val="18"/>
                <w:szCs w:val="18"/>
              </w:rPr>
            </w:pPr>
            <w:r w:rsidRPr="008800ED">
              <w:rPr>
                <w:rFonts w:ascii="Calibri" w:eastAsia="Times New Roman" w:hAnsi="Calibri" w:cs="Calibri"/>
                <w:color w:val="auto"/>
                <w:sz w:val="18"/>
                <w:szCs w:val="18"/>
              </w:rPr>
              <w:t>0%</w:t>
            </w:r>
          </w:p>
        </w:tc>
        <w:tc>
          <w:tcPr>
            <w:tcW w:w="1719" w:type="dxa"/>
            <w:shd w:val="clear" w:color="auto" w:fill="FFFFFF" w:themeFill="background1"/>
            <w:vAlign w:val="center"/>
          </w:tcPr>
          <w:p w:rsidR="0003109A" w:rsidRPr="008800ED" w:rsidRDefault="00745FCD" w:rsidP="00877AEE">
            <w:pPr>
              <w:spacing w:line="180" w:lineRule="exact"/>
              <w:contextualSpacing/>
              <w:rPr>
                <w:rFonts w:ascii="Calibri" w:hAnsi="Calibri" w:cs="Calibri"/>
                <w:color w:val="auto"/>
                <w:sz w:val="18"/>
                <w:szCs w:val="18"/>
              </w:rPr>
            </w:pPr>
            <w:r w:rsidRPr="008800ED">
              <w:rPr>
                <w:rFonts w:ascii="Calibri" w:hAnsi="Calibri" w:cs="Calibri"/>
                <w:color w:val="auto"/>
                <w:sz w:val="18"/>
                <w:szCs w:val="18"/>
              </w:rPr>
              <w:t>20071102</w:t>
            </w:r>
          </w:p>
          <w:p w:rsidR="00A546B0" w:rsidRPr="008800ED" w:rsidRDefault="00273F68" w:rsidP="00877AEE">
            <w:pPr>
              <w:spacing w:line="180" w:lineRule="exact"/>
              <w:contextualSpacing/>
              <w:rPr>
                <w:rFonts w:ascii="Calibri" w:eastAsia="Times New Roman" w:hAnsi="Calibri" w:cs="Calibri"/>
                <w:color w:val="auto"/>
                <w:sz w:val="18"/>
                <w:szCs w:val="18"/>
              </w:rPr>
            </w:pPr>
            <w:r w:rsidRPr="008800ED">
              <w:rPr>
                <w:rFonts w:ascii="Calibri" w:hAnsi="Calibri" w:cs="Calibri"/>
                <w:color w:val="auto"/>
                <w:sz w:val="18"/>
                <w:szCs w:val="18"/>
              </w:rPr>
              <w:t>&amp; treatment records</w:t>
            </w:r>
          </w:p>
        </w:tc>
      </w:tr>
      <w:tr w:rsidR="00A546B0" w:rsidRPr="008800ED" w:rsidTr="00273F68">
        <w:trPr>
          <w:trHeight w:val="296"/>
          <w:jc w:val="center"/>
        </w:trPr>
        <w:tc>
          <w:tcPr>
            <w:tcW w:w="3604" w:type="dxa"/>
            <w:gridSpan w:val="3"/>
            <w:tcBorders>
              <w:right w:val="thinThickThinSmallGap" w:sz="24" w:space="0" w:color="auto"/>
            </w:tcBorders>
            <w:shd w:val="clear" w:color="auto" w:fill="FFFFFF" w:themeFill="background1"/>
            <w:vAlign w:val="center"/>
          </w:tcPr>
          <w:p w:rsidR="00A546B0" w:rsidRPr="008800ED" w:rsidRDefault="00A546B0" w:rsidP="00877AEE">
            <w:pPr>
              <w:spacing w:line="180" w:lineRule="exact"/>
              <w:contextualSpacing/>
              <w:rPr>
                <w:rFonts w:ascii="Calibri" w:eastAsia="Times New Roman" w:hAnsi="Calibri" w:cs="Calibri"/>
                <w:color w:val="auto"/>
                <w:sz w:val="18"/>
                <w:szCs w:val="18"/>
              </w:rPr>
            </w:pPr>
            <w:r w:rsidRPr="008800ED">
              <w:rPr>
                <w:rFonts w:ascii="Calibri" w:hAnsi="Calibri" w:cs="Calibri"/>
                <w:color w:val="auto"/>
                <w:sz w:val="18"/>
                <w:szCs w:val="18"/>
              </w:rPr>
              <w:t>↓No Additional MEB/PEB Entries↓</w:t>
            </w:r>
          </w:p>
        </w:tc>
        <w:tc>
          <w:tcPr>
            <w:tcW w:w="3861" w:type="dxa"/>
            <w:gridSpan w:val="3"/>
            <w:tcBorders>
              <w:left w:val="thinThickThinSmallGap" w:sz="24" w:space="0" w:color="auto"/>
            </w:tcBorders>
            <w:shd w:val="clear" w:color="auto" w:fill="FFFFFF" w:themeFill="background1"/>
            <w:vAlign w:val="center"/>
          </w:tcPr>
          <w:p w:rsidR="00A546B0" w:rsidRPr="008800ED" w:rsidRDefault="00A546B0" w:rsidP="00877AEE">
            <w:pPr>
              <w:spacing w:line="180" w:lineRule="exact"/>
              <w:contextualSpacing/>
              <w:rPr>
                <w:rFonts w:ascii="Calibri" w:eastAsia="Times New Roman" w:hAnsi="Calibri" w:cs="Calibri"/>
                <w:color w:val="auto"/>
                <w:sz w:val="18"/>
                <w:szCs w:val="18"/>
              </w:rPr>
            </w:pPr>
            <w:r w:rsidRPr="008800ED">
              <w:rPr>
                <w:rFonts w:ascii="Calibri" w:hAnsi="Calibri" w:cs="Calibri"/>
                <w:color w:val="auto"/>
                <w:sz w:val="18"/>
                <w:szCs w:val="18"/>
              </w:rPr>
              <w:t>Not Service Connected x 1</w:t>
            </w:r>
          </w:p>
        </w:tc>
        <w:tc>
          <w:tcPr>
            <w:tcW w:w="1719" w:type="dxa"/>
            <w:shd w:val="clear" w:color="auto" w:fill="FFFFFF" w:themeFill="background1"/>
            <w:vAlign w:val="center"/>
          </w:tcPr>
          <w:p w:rsidR="00A546B0" w:rsidRPr="008800ED" w:rsidRDefault="00A546B0" w:rsidP="00877AEE">
            <w:pPr>
              <w:spacing w:line="180" w:lineRule="exact"/>
              <w:contextualSpacing/>
              <w:rPr>
                <w:rFonts w:ascii="Calibri" w:eastAsia="Times New Roman" w:hAnsi="Calibri" w:cs="Calibri"/>
                <w:color w:val="auto"/>
                <w:sz w:val="18"/>
                <w:szCs w:val="18"/>
              </w:rPr>
            </w:pPr>
            <w:r w:rsidRPr="008800ED">
              <w:rPr>
                <w:rFonts w:ascii="Calibri" w:hAnsi="Calibri" w:cs="Calibri"/>
                <w:color w:val="auto"/>
                <w:sz w:val="18"/>
                <w:szCs w:val="18"/>
              </w:rPr>
              <w:t>20071102</w:t>
            </w:r>
          </w:p>
        </w:tc>
      </w:tr>
      <w:tr w:rsidR="00A546B0" w:rsidRPr="008800ED" w:rsidTr="00273F68">
        <w:trPr>
          <w:trHeight w:val="242"/>
          <w:jc w:val="center"/>
        </w:trPr>
        <w:tc>
          <w:tcPr>
            <w:tcW w:w="3604" w:type="dxa"/>
            <w:gridSpan w:val="3"/>
            <w:tcBorders>
              <w:right w:val="thinThickThinSmallGap" w:sz="24" w:space="0" w:color="auto"/>
            </w:tcBorders>
            <w:shd w:val="clear" w:color="auto" w:fill="D9D9D9" w:themeFill="background1" w:themeFillShade="D9"/>
            <w:vAlign w:val="center"/>
          </w:tcPr>
          <w:p w:rsidR="00A546B0" w:rsidRPr="008800ED" w:rsidRDefault="00A546B0" w:rsidP="00877AEE">
            <w:pPr>
              <w:contextualSpacing/>
              <w:rPr>
                <w:rFonts w:ascii="Calibri" w:hAnsi="Calibri" w:cs="Calibri"/>
                <w:b/>
                <w:color w:val="auto"/>
                <w:sz w:val="18"/>
                <w:szCs w:val="18"/>
              </w:rPr>
            </w:pPr>
            <w:r w:rsidRPr="008800ED">
              <w:rPr>
                <w:rFonts w:ascii="Calibri" w:hAnsi="Calibri" w:cs="Calibri"/>
                <w:b/>
                <w:color w:val="auto"/>
                <w:sz w:val="18"/>
                <w:szCs w:val="18"/>
              </w:rPr>
              <w:t xml:space="preserve">Combined:  </w:t>
            </w:r>
            <w:r w:rsidR="00295ACC" w:rsidRPr="008800ED">
              <w:rPr>
                <w:rFonts w:ascii="Calibri" w:hAnsi="Calibri" w:cs="Calibri"/>
                <w:b/>
                <w:color w:val="auto"/>
                <w:sz w:val="18"/>
                <w:szCs w:val="18"/>
              </w:rPr>
              <w:t>10</w:t>
            </w:r>
            <w:r w:rsidRPr="008800ED">
              <w:rPr>
                <w:rFonts w:ascii="Calibri" w:hAnsi="Calibri" w:cs="Calibri"/>
                <w:b/>
                <w:color w:val="auto"/>
                <w:sz w:val="18"/>
                <w:szCs w:val="18"/>
              </w:rPr>
              <w:t>%</w:t>
            </w:r>
          </w:p>
        </w:tc>
        <w:tc>
          <w:tcPr>
            <w:tcW w:w="5580" w:type="dxa"/>
            <w:gridSpan w:val="4"/>
            <w:tcBorders>
              <w:left w:val="thinThickThinSmallGap" w:sz="24" w:space="0" w:color="auto"/>
            </w:tcBorders>
            <w:shd w:val="clear" w:color="auto" w:fill="D9D9D9" w:themeFill="background1" w:themeFillShade="D9"/>
            <w:vAlign w:val="center"/>
          </w:tcPr>
          <w:p w:rsidR="00A546B0" w:rsidRPr="008800ED" w:rsidRDefault="00A546B0" w:rsidP="00877AEE">
            <w:pPr>
              <w:contextualSpacing/>
              <w:rPr>
                <w:rFonts w:ascii="Calibri" w:hAnsi="Calibri" w:cs="Calibri"/>
                <w:b/>
                <w:color w:val="auto"/>
                <w:sz w:val="18"/>
                <w:szCs w:val="18"/>
              </w:rPr>
            </w:pPr>
            <w:r w:rsidRPr="008800ED">
              <w:rPr>
                <w:rFonts w:ascii="Calibri" w:hAnsi="Calibri" w:cs="Calibri"/>
                <w:b/>
                <w:color w:val="auto"/>
                <w:sz w:val="18"/>
                <w:szCs w:val="18"/>
              </w:rPr>
              <w:t>Combined:  50%</w:t>
            </w:r>
          </w:p>
        </w:tc>
      </w:tr>
    </w:tbl>
    <w:p w:rsidR="00A97CD9" w:rsidRPr="008800ED" w:rsidRDefault="00A57C35" w:rsidP="00877AEE">
      <w:pPr>
        <w:pBdr>
          <w:bottom w:val="single" w:sz="12" w:space="1" w:color="auto"/>
        </w:pBdr>
        <w:tabs>
          <w:tab w:val="left" w:pos="288"/>
          <w:tab w:val="left" w:pos="4752"/>
        </w:tabs>
        <w:spacing w:line="180" w:lineRule="exact"/>
        <w:jc w:val="both"/>
        <w:rPr>
          <w:rFonts w:asciiTheme="minorHAnsi" w:hAnsiTheme="minorHAnsi"/>
          <w:color w:val="auto"/>
          <w:sz w:val="18"/>
          <w:szCs w:val="24"/>
        </w:rPr>
      </w:pPr>
      <w:r w:rsidRPr="008800ED">
        <w:rPr>
          <w:color w:val="auto"/>
          <w:sz w:val="18"/>
          <w:szCs w:val="18"/>
        </w:rPr>
        <w:t xml:space="preserve">* </w:t>
      </w:r>
      <w:r w:rsidRPr="008800ED">
        <w:rPr>
          <w:rFonts w:asciiTheme="minorHAnsi" w:hAnsiTheme="minorHAnsi"/>
          <w:color w:val="auto"/>
          <w:sz w:val="18"/>
          <w:szCs w:val="24"/>
        </w:rPr>
        <w:t xml:space="preserve">VA rating </w:t>
      </w:r>
      <w:r w:rsidR="00CC18E4" w:rsidRPr="008800ED">
        <w:rPr>
          <w:rFonts w:asciiTheme="minorHAnsi" w:hAnsiTheme="minorHAnsi"/>
          <w:color w:val="auto"/>
          <w:sz w:val="18"/>
          <w:szCs w:val="24"/>
        </w:rPr>
        <w:t>of PTSD changed from 10% to 30% after review of Notice of Disagreement on VARD dated 20090702</w:t>
      </w:r>
      <w:r w:rsidR="000A192D" w:rsidRPr="008800ED">
        <w:rPr>
          <w:rFonts w:asciiTheme="minorHAnsi" w:hAnsiTheme="minorHAnsi"/>
          <w:color w:val="auto"/>
          <w:sz w:val="18"/>
          <w:szCs w:val="24"/>
        </w:rPr>
        <w:t xml:space="preserve"> w/ </w:t>
      </w:r>
      <w:proofErr w:type="spellStart"/>
      <w:r w:rsidR="000A192D" w:rsidRPr="008800ED">
        <w:rPr>
          <w:rFonts w:asciiTheme="minorHAnsi" w:hAnsiTheme="minorHAnsi"/>
          <w:color w:val="auto"/>
          <w:sz w:val="18"/>
          <w:szCs w:val="24"/>
        </w:rPr>
        <w:t>eff</w:t>
      </w:r>
      <w:proofErr w:type="spellEnd"/>
      <w:r w:rsidR="000A192D" w:rsidRPr="008800ED">
        <w:rPr>
          <w:rFonts w:asciiTheme="minorHAnsi" w:hAnsiTheme="minorHAnsi"/>
          <w:color w:val="auto"/>
          <w:sz w:val="18"/>
          <w:szCs w:val="24"/>
        </w:rPr>
        <w:t xml:space="preserve"> date of </w:t>
      </w:r>
      <w:r w:rsidR="00932F9C" w:rsidRPr="008800ED">
        <w:rPr>
          <w:rFonts w:asciiTheme="minorHAnsi" w:hAnsiTheme="minorHAnsi"/>
          <w:color w:val="auto"/>
          <w:sz w:val="18"/>
          <w:szCs w:val="24"/>
        </w:rPr>
        <w:t>2007</w:t>
      </w:r>
      <w:r w:rsidR="000A192D" w:rsidRPr="008800ED">
        <w:rPr>
          <w:rFonts w:asciiTheme="minorHAnsi" w:hAnsiTheme="minorHAnsi"/>
          <w:color w:val="auto"/>
          <w:sz w:val="18"/>
          <w:szCs w:val="24"/>
        </w:rPr>
        <w:t>122</w:t>
      </w:r>
      <w:r w:rsidR="00932F9C" w:rsidRPr="008800ED">
        <w:rPr>
          <w:rFonts w:asciiTheme="minorHAnsi" w:hAnsiTheme="minorHAnsi"/>
          <w:color w:val="auto"/>
          <w:sz w:val="18"/>
          <w:szCs w:val="24"/>
        </w:rPr>
        <w:t>0</w:t>
      </w:r>
      <w:r w:rsidRPr="008800ED">
        <w:rPr>
          <w:rFonts w:asciiTheme="minorHAnsi" w:hAnsiTheme="minorHAnsi"/>
          <w:color w:val="auto"/>
          <w:sz w:val="18"/>
          <w:szCs w:val="24"/>
        </w:rPr>
        <w:t>.</w:t>
      </w:r>
      <w:r w:rsidR="000A192D" w:rsidRPr="008800ED">
        <w:rPr>
          <w:rFonts w:asciiTheme="minorHAnsi" w:hAnsiTheme="minorHAnsi"/>
          <w:color w:val="auto"/>
          <w:sz w:val="18"/>
          <w:szCs w:val="24"/>
        </w:rPr>
        <w:t xml:space="preserve"> </w:t>
      </w:r>
      <w:r w:rsidR="00745FCD" w:rsidRPr="008800ED">
        <w:rPr>
          <w:rFonts w:asciiTheme="minorHAnsi" w:hAnsiTheme="minorHAnsi"/>
          <w:color w:val="auto"/>
          <w:sz w:val="18"/>
          <w:szCs w:val="24"/>
        </w:rPr>
        <w:t xml:space="preserve"> </w:t>
      </w:r>
      <w:r w:rsidR="000A192D" w:rsidRPr="008800ED">
        <w:rPr>
          <w:rFonts w:asciiTheme="minorHAnsi" w:hAnsiTheme="minorHAnsi"/>
          <w:color w:val="auto"/>
          <w:sz w:val="18"/>
          <w:szCs w:val="24"/>
        </w:rPr>
        <w:t xml:space="preserve"> </w:t>
      </w:r>
      <w:r w:rsidR="00A546B0" w:rsidRPr="008800ED">
        <w:rPr>
          <w:rFonts w:asciiTheme="minorHAnsi" w:hAnsiTheme="minorHAnsi"/>
          <w:color w:val="auto"/>
          <w:sz w:val="18"/>
          <w:szCs w:val="24"/>
        </w:rPr>
        <w:t xml:space="preserve">Bilateral heel spurs and plantar </w:t>
      </w:r>
      <w:r w:rsidR="0057179D" w:rsidRPr="008800ED">
        <w:rPr>
          <w:rFonts w:asciiTheme="minorHAnsi" w:hAnsiTheme="minorHAnsi"/>
          <w:color w:val="auto"/>
          <w:sz w:val="18"/>
          <w:szCs w:val="24"/>
        </w:rPr>
        <w:t>fasciitis</w:t>
      </w:r>
      <w:r w:rsidR="00A546B0" w:rsidRPr="008800ED">
        <w:rPr>
          <w:rFonts w:asciiTheme="minorHAnsi" w:hAnsiTheme="minorHAnsi"/>
          <w:color w:val="auto"/>
          <w:sz w:val="18"/>
          <w:szCs w:val="24"/>
        </w:rPr>
        <w:t xml:space="preserve"> </w:t>
      </w:r>
      <w:r w:rsidR="000A192D" w:rsidRPr="008800ED">
        <w:rPr>
          <w:rFonts w:asciiTheme="minorHAnsi" w:hAnsiTheme="minorHAnsi"/>
          <w:color w:val="auto"/>
          <w:sz w:val="18"/>
          <w:szCs w:val="24"/>
        </w:rPr>
        <w:t xml:space="preserve">added on VARD dated 20090702 w/ </w:t>
      </w:r>
      <w:proofErr w:type="spellStart"/>
      <w:r w:rsidR="000A192D" w:rsidRPr="008800ED">
        <w:rPr>
          <w:rFonts w:asciiTheme="minorHAnsi" w:hAnsiTheme="minorHAnsi"/>
          <w:color w:val="auto"/>
          <w:sz w:val="18"/>
          <w:szCs w:val="24"/>
        </w:rPr>
        <w:t>eff</w:t>
      </w:r>
      <w:proofErr w:type="spellEnd"/>
      <w:r w:rsidR="000A192D" w:rsidRPr="008800ED">
        <w:rPr>
          <w:rFonts w:asciiTheme="minorHAnsi" w:hAnsiTheme="minorHAnsi"/>
          <w:color w:val="auto"/>
          <w:sz w:val="18"/>
          <w:szCs w:val="24"/>
        </w:rPr>
        <w:t xml:space="preserve"> date of </w:t>
      </w:r>
      <w:r w:rsidR="00932F9C" w:rsidRPr="008800ED">
        <w:rPr>
          <w:rFonts w:asciiTheme="minorHAnsi" w:hAnsiTheme="minorHAnsi"/>
          <w:color w:val="auto"/>
          <w:sz w:val="18"/>
          <w:szCs w:val="24"/>
        </w:rPr>
        <w:t>2007</w:t>
      </w:r>
      <w:r w:rsidR="000A192D" w:rsidRPr="008800ED">
        <w:rPr>
          <w:rFonts w:asciiTheme="minorHAnsi" w:hAnsiTheme="minorHAnsi"/>
          <w:color w:val="auto"/>
          <w:sz w:val="18"/>
          <w:szCs w:val="24"/>
        </w:rPr>
        <w:t>122</w:t>
      </w:r>
      <w:r w:rsidR="00932F9C" w:rsidRPr="008800ED">
        <w:rPr>
          <w:rFonts w:asciiTheme="minorHAnsi" w:hAnsiTheme="minorHAnsi"/>
          <w:color w:val="auto"/>
          <w:sz w:val="18"/>
          <w:szCs w:val="24"/>
        </w:rPr>
        <w:t>0</w:t>
      </w:r>
      <w:r w:rsidR="000A192D" w:rsidRPr="008800ED">
        <w:rPr>
          <w:rFonts w:asciiTheme="minorHAnsi" w:hAnsiTheme="minorHAnsi"/>
          <w:color w:val="auto"/>
          <w:sz w:val="18"/>
          <w:szCs w:val="24"/>
        </w:rPr>
        <w:t>.</w:t>
      </w:r>
      <w:r w:rsidR="008A662C" w:rsidRPr="008800ED">
        <w:rPr>
          <w:rFonts w:asciiTheme="minorHAnsi" w:hAnsiTheme="minorHAnsi"/>
          <w:color w:val="auto"/>
          <w:sz w:val="18"/>
          <w:szCs w:val="24"/>
        </w:rPr>
        <w:t xml:space="preserve">  </w:t>
      </w:r>
    </w:p>
    <w:p w:rsidR="00210890" w:rsidRPr="005B696E" w:rsidRDefault="00210890" w:rsidP="00A97CD9">
      <w:pPr>
        <w:pBdr>
          <w:bottom w:val="single" w:sz="12" w:space="1" w:color="auto"/>
        </w:pBdr>
        <w:tabs>
          <w:tab w:val="left" w:pos="288"/>
          <w:tab w:val="left" w:pos="4752"/>
        </w:tabs>
        <w:jc w:val="both"/>
        <w:rPr>
          <w:color w:val="auto"/>
          <w:szCs w:val="24"/>
        </w:rPr>
      </w:pPr>
    </w:p>
    <w:p w:rsidR="00210890" w:rsidRDefault="00210890" w:rsidP="009369A6">
      <w:pPr>
        <w:jc w:val="left"/>
        <w:rPr>
          <w:color w:val="000000" w:themeColor="text1"/>
          <w:szCs w:val="24"/>
          <w:u w:val="single"/>
        </w:rPr>
      </w:pPr>
    </w:p>
    <w:p w:rsidR="00FF6C8D" w:rsidRPr="0057125E" w:rsidRDefault="002C6E5B" w:rsidP="00FF6C8D">
      <w:pPr>
        <w:jc w:val="both"/>
        <w:rPr>
          <w:color w:val="auto"/>
          <w:szCs w:val="24"/>
        </w:rPr>
      </w:pPr>
      <w:r w:rsidRPr="001F29F9">
        <w:rPr>
          <w:color w:val="000000" w:themeColor="text1"/>
          <w:szCs w:val="24"/>
          <w:u w:val="single"/>
        </w:rPr>
        <w:t xml:space="preserve">ANALYSIS </w:t>
      </w:r>
      <w:r w:rsidRPr="0057125E">
        <w:rPr>
          <w:color w:val="auto"/>
          <w:szCs w:val="24"/>
          <w:u w:val="single"/>
        </w:rPr>
        <w:t>SUMMARY</w:t>
      </w:r>
      <w:r w:rsidRPr="0057125E">
        <w:rPr>
          <w:color w:val="auto"/>
          <w:szCs w:val="24"/>
        </w:rPr>
        <w:t>:</w:t>
      </w:r>
      <w:r w:rsidR="0057179D" w:rsidRPr="0057125E">
        <w:rPr>
          <w:color w:val="auto"/>
          <w:szCs w:val="24"/>
        </w:rPr>
        <w:t xml:space="preserve">  </w:t>
      </w:r>
      <w:r w:rsidR="00FF6C8D" w:rsidRPr="0057125E">
        <w:rPr>
          <w:color w:val="auto"/>
          <w:szCs w:val="24"/>
        </w:rPr>
        <w:t>The Board acknowledges the CI's contention suggesting that Service ratings should have been conferred for other conditions documented at the time of separation, some of which were evaluated and determined not to be individually unfitting for continued service.  The Board wishes to clarify that it is subject to the same laws for Service disability entitlements as those under which the Military Disability Evaluation System (MDES) operates.  The Military Disability Evaluation System (MDES) is responsible for maintaining a fit and vital fighting force.  While the MDES considers all of the service member's medical conditions, compensation can only be offered for those medical conditions that cut short a service member’s career, and then only to the degree of severity present at the time of final disposition.  However the Department of Veteran Affairs (DVA), operating under a different set of laws (Title 38, United States Code), is empowered to compensate all service connected conditions and to periodically re-evaluate said conditions for the purpose of adjusting the veteran’s disability rating should his degree of impairment vary over time.  The Board is empowered to evaluate the fairness of Service fitness determinations, and to make recommendations for Service rating of conditions which it concludes would have  independently prevented the performance of required duties (at the time of separation).  The Board’s threshold for countering MDES fitness determinations is higher than the VASRD §4.3 (reasonable doubt) standard used for its rating recommendations, but remains adherent to the DoDI 6040.44 “fair and equitable” standard.</w:t>
      </w:r>
      <w:r w:rsidR="000D5B21">
        <w:rPr>
          <w:color w:val="auto"/>
          <w:szCs w:val="24"/>
        </w:rPr>
        <w:t xml:space="preserve">  </w:t>
      </w:r>
    </w:p>
    <w:p w:rsidR="005E662E" w:rsidRPr="0057125E" w:rsidRDefault="005E662E" w:rsidP="00877AEE">
      <w:pPr>
        <w:tabs>
          <w:tab w:val="left" w:pos="288"/>
          <w:tab w:val="left" w:pos="4752"/>
        </w:tabs>
        <w:jc w:val="both"/>
        <w:rPr>
          <w:color w:val="auto"/>
        </w:rPr>
      </w:pPr>
    </w:p>
    <w:p w:rsidR="00877AEE" w:rsidRPr="00A64991" w:rsidRDefault="00877AEE" w:rsidP="00A64991">
      <w:pPr>
        <w:tabs>
          <w:tab w:val="left" w:pos="288"/>
          <w:tab w:val="left" w:pos="4752"/>
        </w:tabs>
        <w:jc w:val="both"/>
        <w:rPr>
          <w:rFonts w:asciiTheme="minorHAnsi" w:hAnsiTheme="minorHAnsi"/>
          <w:color w:val="000000" w:themeColor="text1"/>
          <w:szCs w:val="24"/>
        </w:rPr>
      </w:pPr>
      <w:r w:rsidRPr="0057125E">
        <w:rPr>
          <w:color w:val="auto"/>
          <w:szCs w:val="24"/>
          <w:u w:val="single"/>
        </w:rPr>
        <w:t>Spinal fusion / chronic low back pain (L5/</w:t>
      </w:r>
      <w:r w:rsidRPr="00A64991">
        <w:rPr>
          <w:color w:val="auto"/>
          <w:szCs w:val="24"/>
          <w:u w:val="single"/>
        </w:rPr>
        <w:t>S</w:t>
      </w:r>
      <w:r w:rsidRPr="00A64991">
        <w:rPr>
          <w:color w:val="000000" w:themeColor="text1"/>
          <w:szCs w:val="24"/>
          <w:u w:val="single"/>
        </w:rPr>
        <w:t>1)</w:t>
      </w:r>
      <w:r w:rsidRPr="00A64991">
        <w:rPr>
          <w:color w:val="000000" w:themeColor="text1"/>
          <w:szCs w:val="24"/>
        </w:rPr>
        <w:t xml:space="preserve">.  </w:t>
      </w:r>
      <w:r w:rsidR="00A64991" w:rsidRPr="00A64991">
        <w:rPr>
          <w:color w:val="000000" w:themeColor="text1"/>
          <w:szCs w:val="24"/>
        </w:rPr>
        <w:t>The CI</w:t>
      </w:r>
      <w:r w:rsidR="00A64991">
        <w:rPr>
          <w:color w:val="000000" w:themeColor="text1"/>
          <w:szCs w:val="24"/>
        </w:rPr>
        <w:t xml:space="preserve"> had trauma that caused back pain and </w:t>
      </w:r>
      <w:r w:rsidR="00A64991" w:rsidRPr="00A64991">
        <w:rPr>
          <w:rFonts w:asciiTheme="minorHAnsi" w:hAnsiTheme="minorHAnsi"/>
          <w:color w:val="000000" w:themeColor="text1"/>
          <w:szCs w:val="24"/>
        </w:rPr>
        <w:t>an L5-S 1 radiculopathy</w:t>
      </w:r>
      <w:r w:rsidR="00A64991">
        <w:rPr>
          <w:color w:val="000000" w:themeColor="text1"/>
          <w:szCs w:val="24"/>
        </w:rPr>
        <w:t xml:space="preserve"> confirmed by electrophysiological (EMG) study.  He underwent </w:t>
      </w:r>
      <w:r w:rsidR="00A64991" w:rsidRPr="00A64991">
        <w:rPr>
          <w:rFonts w:asciiTheme="minorHAnsi" w:hAnsiTheme="minorHAnsi"/>
          <w:color w:val="000000" w:themeColor="text1"/>
          <w:szCs w:val="24"/>
        </w:rPr>
        <w:t>an L5-S 1 fusion in April 2006</w:t>
      </w:r>
      <w:r w:rsidR="00A64991">
        <w:rPr>
          <w:rFonts w:asciiTheme="minorHAnsi" w:hAnsiTheme="minorHAnsi"/>
          <w:color w:val="000000" w:themeColor="text1"/>
          <w:szCs w:val="24"/>
        </w:rPr>
        <w:t xml:space="preserve">.  He had continuing low back pain that was not responsive to </w:t>
      </w:r>
      <w:r w:rsidR="00A64991" w:rsidRPr="00A64991">
        <w:rPr>
          <w:rFonts w:asciiTheme="minorHAnsi" w:hAnsiTheme="minorHAnsi"/>
          <w:color w:val="000000" w:themeColor="text1"/>
          <w:szCs w:val="24"/>
        </w:rPr>
        <w:t xml:space="preserve">physical therapy, epidural steroid injections, and RF </w:t>
      </w:r>
      <w:r w:rsidR="00A64991">
        <w:rPr>
          <w:rFonts w:asciiTheme="minorHAnsi" w:hAnsiTheme="minorHAnsi"/>
          <w:color w:val="000000" w:themeColor="text1"/>
          <w:szCs w:val="24"/>
        </w:rPr>
        <w:t xml:space="preserve">(radio frequency) </w:t>
      </w:r>
      <w:r w:rsidR="00A64991" w:rsidRPr="00A64991">
        <w:rPr>
          <w:rFonts w:asciiTheme="minorHAnsi" w:hAnsiTheme="minorHAnsi"/>
          <w:color w:val="000000" w:themeColor="text1"/>
          <w:szCs w:val="24"/>
        </w:rPr>
        <w:t>ablation</w:t>
      </w:r>
      <w:r w:rsidR="00A64991">
        <w:rPr>
          <w:rFonts w:asciiTheme="minorHAnsi" w:hAnsiTheme="minorHAnsi"/>
          <w:color w:val="000000" w:themeColor="text1"/>
          <w:szCs w:val="24"/>
        </w:rPr>
        <w:t xml:space="preserve"> and was on narcoti</w:t>
      </w:r>
      <w:r w:rsidR="007237AC">
        <w:rPr>
          <w:rFonts w:asciiTheme="minorHAnsi" w:hAnsiTheme="minorHAnsi"/>
          <w:color w:val="000000" w:themeColor="text1"/>
          <w:szCs w:val="24"/>
        </w:rPr>
        <w:t>c pain medications, nerve pain medication (Neurontin)</w:t>
      </w:r>
      <w:r w:rsidR="00745FCD">
        <w:rPr>
          <w:rFonts w:asciiTheme="minorHAnsi" w:hAnsiTheme="minorHAnsi"/>
          <w:color w:val="000000" w:themeColor="text1"/>
          <w:szCs w:val="24"/>
        </w:rPr>
        <w:t>,</w:t>
      </w:r>
      <w:r w:rsidR="007237AC">
        <w:rPr>
          <w:rFonts w:asciiTheme="minorHAnsi" w:hAnsiTheme="minorHAnsi"/>
          <w:color w:val="000000" w:themeColor="text1"/>
          <w:szCs w:val="24"/>
        </w:rPr>
        <w:t xml:space="preserve"> muscle relaxants, and sleeping medication.  </w:t>
      </w:r>
      <w:r w:rsidR="00A64991">
        <w:rPr>
          <w:rFonts w:asciiTheme="minorHAnsi" w:hAnsiTheme="minorHAnsi"/>
          <w:color w:val="000000" w:themeColor="text1"/>
          <w:szCs w:val="24"/>
        </w:rPr>
        <w:t xml:space="preserve">The CI reasonably refused additional spine surgery.  </w:t>
      </w:r>
      <w:r w:rsidRPr="00F64312">
        <w:rPr>
          <w:color w:val="auto"/>
          <w:szCs w:val="24"/>
        </w:rPr>
        <w:t xml:space="preserve">There </w:t>
      </w:r>
      <w:r w:rsidRPr="005B696E">
        <w:rPr>
          <w:color w:val="auto"/>
          <w:szCs w:val="24"/>
        </w:rPr>
        <w:t xml:space="preserve">were </w:t>
      </w:r>
      <w:r w:rsidRPr="005B696E">
        <w:rPr>
          <w:color w:val="000000" w:themeColor="text1"/>
          <w:szCs w:val="24"/>
        </w:rPr>
        <w:t xml:space="preserve">two </w:t>
      </w:r>
      <w:r w:rsidRPr="005B696E">
        <w:rPr>
          <w:color w:val="auto"/>
          <w:szCs w:val="24"/>
        </w:rPr>
        <w:t>goniometric</w:t>
      </w:r>
      <w:r>
        <w:rPr>
          <w:color w:val="auto"/>
          <w:szCs w:val="24"/>
        </w:rPr>
        <w:t xml:space="preserve"> </w:t>
      </w:r>
      <w:proofErr w:type="gramStart"/>
      <w:r>
        <w:rPr>
          <w:color w:val="auto"/>
          <w:szCs w:val="24"/>
        </w:rPr>
        <w:t>range</w:t>
      </w:r>
      <w:proofErr w:type="gramEnd"/>
      <w:r>
        <w:rPr>
          <w:color w:val="auto"/>
          <w:szCs w:val="24"/>
        </w:rPr>
        <w:t xml:space="preserve"> of </w:t>
      </w:r>
      <w:r w:rsidRPr="00F64312">
        <w:rPr>
          <w:color w:val="auto"/>
          <w:szCs w:val="24"/>
        </w:rPr>
        <w:t xml:space="preserve">motion (ROM) evaluations in evidence, with documentation of additional ratable criteria, which the Board weighed in arriving at its rating recommendation; as summarized in the chart below.  </w:t>
      </w:r>
    </w:p>
    <w:p w:rsidR="00DC7FA5" w:rsidRDefault="00DC7FA5">
      <w:pPr>
        <w:rPr>
          <w:color w:val="auto"/>
          <w:szCs w:val="24"/>
        </w:rPr>
      </w:pPr>
      <w:r>
        <w:rPr>
          <w:color w:val="auto"/>
          <w:szCs w:val="24"/>
        </w:rPr>
        <w:br w:type="page"/>
      </w:r>
    </w:p>
    <w:p w:rsidR="0057125E" w:rsidRPr="00DC7FA5" w:rsidRDefault="0057125E" w:rsidP="00877AEE">
      <w:pPr>
        <w:jc w:val="both"/>
        <w:rPr>
          <w:color w:val="auto"/>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4"/>
        <w:gridCol w:w="3366"/>
        <w:gridCol w:w="3600"/>
      </w:tblGrid>
      <w:tr w:rsidR="005B185F" w:rsidRPr="005B185F" w:rsidTr="005B185F">
        <w:trPr>
          <w:jc w:val="center"/>
        </w:trPr>
        <w:tc>
          <w:tcPr>
            <w:tcW w:w="2034"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rsidR="005B185F" w:rsidRPr="005B185F" w:rsidRDefault="005B185F" w:rsidP="008800ED">
            <w:pPr>
              <w:pStyle w:val="ListParagraph"/>
              <w:spacing w:after="0" w:line="220" w:lineRule="exact"/>
              <w:ind w:left="0"/>
              <w:rPr>
                <w:rFonts w:asciiTheme="majorHAnsi" w:eastAsia="Calibri" w:hAnsiTheme="majorHAnsi" w:cstheme="minorHAnsi"/>
                <w:b/>
                <w:sz w:val="20"/>
                <w:szCs w:val="18"/>
              </w:rPr>
            </w:pPr>
            <w:r w:rsidRPr="005B185F">
              <w:rPr>
                <w:rFonts w:asciiTheme="majorHAnsi" w:eastAsia="Calibri" w:hAnsiTheme="majorHAnsi" w:cstheme="majorHAnsi"/>
                <w:sz w:val="20"/>
                <w:szCs w:val="18"/>
              </w:rPr>
              <w:t>Thoracolumbar ROM</w:t>
            </w:r>
          </w:p>
        </w:tc>
        <w:tc>
          <w:tcPr>
            <w:tcW w:w="3366"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rsidR="005B185F" w:rsidRPr="005B185F" w:rsidRDefault="005B185F" w:rsidP="008800ED">
            <w:pPr>
              <w:spacing w:line="220" w:lineRule="exact"/>
              <w:contextualSpacing/>
              <w:rPr>
                <w:rFonts w:asciiTheme="majorHAnsi" w:eastAsia="Calibri" w:hAnsiTheme="majorHAnsi"/>
                <w:color w:val="auto"/>
                <w:sz w:val="20"/>
                <w:szCs w:val="18"/>
              </w:rPr>
            </w:pPr>
            <w:r w:rsidRPr="005B185F">
              <w:rPr>
                <w:rFonts w:asciiTheme="majorHAnsi" w:eastAsia="Calibri" w:hAnsiTheme="majorHAnsi"/>
                <w:color w:val="auto"/>
                <w:sz w:val="20"/>
                <w:szCs w:val="18"/>
              </w:rPr>
              <w:t>PT / MEB ~6 Mo. Pre-Sep</w:t>
            </w:r>
          </w:p>
        </w:tc>
        <w:tc>
          <w:tcPr>
            <w:tcW w:w="3600"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rsidR="005B185F" w:rsidRPr="005B185F" w:rsidRDefault="005B185F" w:rsidP="008800ED">
            <w:pPr>
              <w:spacing w:line="220" w:lineRule="exact"/>
              <w:contextualSpacing/>
              <w:rPr>
                <w:rFonts w:asciiTheme="majorHAnsi" w:eastAsia="Calibri" w:hAnsiTheme="majorHAnsi"/>
                <w:color w:val="auto"/>
                <w:sz w:val="20"/>
                <w:szCs w:val="18"/>
              </w:rPr>
            </w:pPr>
            <w:r w:rsidRPr="005B185F">
              <w:rPr>
                <w:rFonts w:asciiTheme="majorHAnsi" w:eastAsia="Calibri" w:hAnsiTheme="majorHAnsi"/>
                <w:color w:val="auto"/>
                <w:sz w:val="20"/>
                <w:szCs w:val="18"/>
              </w:rPr>
              <w:t>VA</w:t>
            </w:r>
            <w:r w:rsidRPr="005B185F">
              <w:rPr>
                <w:rFonts w:asciiTheme="majorHAnsi" w:eastAsiaTheme="minorHAnsi" w:hAnsiTheme="majorHAnsi"/>
                <w:color w:val="auto"/>
                <w:sz w:val="20"/>
                <w:szCs w:val="18"/>
              </w:rPr>
              <w:t xml:space="preserve"> C&amp;P </w:t>
            </w:r>
            <w:r w:rsidRPr="005B185F">
              <w:rPr>
                <w:rFonts w:asciiTheme="majorHAnsi" w:eastAsia="Calibri" w:hAnsiTheme="majorHAnsi"/>
                <w:color w:val="auto"/>
                <w:sz w:val="20"/>
                <w:szCs w:val="18"/>
              </w:rPr>
              <w:t>~1 Mo. Pre-Sep</w:t>
            </w:r>
          </w:p>
        </w:tc>
      </w:tr>
      <w:tr w:rsidR="005B185F" w:rsidRPr="005B185F" w:rsidTr="005B185F">
        <w:trPr>
          <w:jc w:val="center"/>
        </w:trPr>
        <w:tc>
          <w:tcPr>
            <w:tcW w:w="2034" w:type="dxa"/>
            <w:tcBorders>
              <w:top w:val="single" w:sz="4" w:space="0" w:color="000000"/>
              <w:left w:val="single" w:sz="4" w:space="0" w:color="000000"/>
              <w:bottom w:val="single" w:sz="4" w:space="0" w:color="000000"/>
              <w:right w:val="single" w:sz="4" w:space="0" w:color="000000"/>
            </w:tcBorders>
            <w:vAlign w:val="center"/>
            <w:hideMark/>
          </w:tcPr>
          <w:p w:rsidR="005B185F" w:rsidRPr="005B185F" w:rsidRDefault="005B185F" w:rsidP="008800ED">
            <w:pPr>
              <w:pStyle w:val="ListParagraph"/>
              <w:spacing w:after="0" w:line="220" w:lineRule="exact"/>
              <w:ind w:left="0"/>
              <w:rPr>
                <w:rFonts w:asciiTheme="majorHAnsi" w:eastAsia="Calibri" w:hAnsiTheme="majorHAnsi" w:cstheme="majorHAnsi"/>
                <w:sz w:val="20"/>
                <w:szCs w:val="18"/>
              </w:rPr>
            </w:pPr>
            <w:r w:rsidRPr="005B185F">
              <w:rPr>
                <w:rFonts w:asciiTheme="majorHAnsi" w:hAnsiTheme="majorHAnsi" w:cstheme="majorHAnsi"/>
                <w:sz w:val="20"/>
                <w:szCs w:val="18"/>
              </w:rPr>
              <w:t>Flexion (90⁰ Normal)</w:t>
            </w:r>
          </w:p>
        </w:tc>
        <w:tc>
          <w:tcPr>
            <w:tcW w:w="3366" w:type="dxa"/>
            <w:tcBorders>
              <w:top w:val="single" w:sz="4" w:space="0" w:color="000000"/>
              <w:left w:val="single" w:sz="4" w:space="0" w:color="000000"/>
              <w:bottom w:val="single" w:sz="4" w:space="0" w:color="000000"/>
              <w:right w:val="single" w:sz="4" w:space="0" w:color="000000"/>
            </w:tcBorders>
            <w:vAlign w:val="center"/>
          </w:tcPr>
          <w:p w:rsidR="005B185F" w:rsidRPr="005B185F" w:rsidRDefault="005B185F" w:rsidP="008800ED">
            <w:pPr>
              <w:spacing w:line="220" w:lineRule="exact"/>
              <w:contextualSpacing/>
              <w:rPr>
                <w:rFonts w:asciiTheme="majorHAnsi" w:eastAsia="Calibri" w:hAnsiTheme="majorHAnsi"/>
                <w:color w:val="auto"/>
                <w:sz w:val="20"/>
                <w:szCs w:val="18"/>
              </w:rPr>
            </w:pPr>
            <w:r w:rsidRPr="005B185F">
              <w:rPr>
                <w:rFonts w:asciiTheme="majorHAnsi" w:eastAsia="Calibri" w:hAnsiTheme="majorHAnsi"/>
                <w:color w:val="auto"/>
                <w:sz w:val="20"/>
                <w:szCs w:val="18"/>
              </w:rPr>
              <w:t>35/35/35⁰</w:t>
            </w:r>
          </w:p>
        </w:tc>
        <w:tc>
          <w:tcPr>
            <w:tcW w:w="3600" w:type="dxa"/>
            <w:tcBorders>
              <w:top w:val="single" w:sz="4" w:space="0" w:color="000000"/>
              <w:left w:val="single" w:sz="4" w:space="0" w:color="000000"/>
              <w:bottom w:val="single" w:sz="4" w:space="0" w:color="000000"/>
              <w:right w:val="single" w:sz="4" w:space="0" w:color="000000"/>
            </w:tcBorders>
            <w:vAlign w:val="center"/>
          </w:tcPr>
          <w:p w:rsidR="005B185F" w:rsidRPr="005B185F" w:rsidRDefault="005B185F" w:rsidP="008800ED">
            <w:pPr>
              <w:spacing w:line="220" w:lineRule="exact"/>
              <w:contextualSpacing/>
              <w:rPr>
                <w:rFonts w:asciiTheme="majorHAnsi" w:eastAsia="Calibri" w:hAnsiTheme="majorHAnsi"/>
                <w:color w:val="auto"/>
                <w:sz w:val="20"/>
                <w:szCs w:val="18"/>
              </w:rPr>
            </w:pPr>
            <w:r w:rsidRPr="005B185F">
              <w:rPr>
                <w:rFonts w:asciiTheme="majorHAnsi" w:eastAsia="Calibri" w:hAnsiTheme="majorHAnsi"/>
                <w:color w:val="auto"/>
                <w:sz w:val="20"/>
                <w:szCs w:val="18"/>
              </w:rPr>
              <w:t>20⁰ post-repetition 15⁰</w:t>
            </w:r>
          </w:p>
        </w:tc>
      </w:tr>
      <w:tr w:rsidR="005B185F" w:rsidRPr="005B185F" w:rsidTr="005B185F">
        <w:trPr>
          <w:jc w:val="center"/>
        </w:trPr>
        <w:tc>
          <w:tcPr>
            <w:tcW w:w="2034" w:type="dxa"/>
            <w:tcBorders>
              <w:top w:val="single" w:sz="4" w:space="0" w:color="000000"/>
              <w:left w:val="single" w:sz="4" w:space="0" w:color="000000"/>
              <w:bottom w:val="single" w:sz="4" w:space="0" w:color="000000"/>
              <w:right w:val="single" w:sz="4" w:space="0" w:color="000000"/>
            </w:tcBorders>
            <w:vAlign w:val="center"/>
            <w:hideMark/>
          </w:tcPr>
          <w:p w:rsidR="005B185F" w:rsidRPr="005B185F" w:rsidRDefault="005B185F" w:rsidP="008800ED">
            <w:pPr>
              <w:pStyle w:val="ListParagraph"/>
              <w:spacing w:after="0" w:line="220" w:lineRule="exact"/>
              <w:ind w:left="0"/>
              <w:rPr>
                <w:rFonts w:asciiTheme="majorHAnsi" w:eastAsia="Calibri" w:hAnsiTheme="majorHAnsi" w:cstheme="majorHAnsi"/>
                <w:sz w:val="20"/>
                <w:szCs w:val="18"/>
              </w:rPr>
            </w:pPr>
            <w:r w:rsidRPr="005B185F">
              <w:rPr>
                <w:rFonts w:asciiTheme="majorHAnsi" w:eastAsia="Calibri" w:hAnsiTheme="majorHAnsi" w:cstheme="majorHAnsi"/>
                <w:sz w:val="20"/>
                <w:szCs w:val="18"/>
              </w:rPr>
              <w:t>Combined (240⁰)</w:t>
            </w:r>
          </w:p>
        </w:tc>
        <w:tc>
          <w:tcPr>
            <w:tcW w:w="3366" w:type="dxa"/>
            <w:tcBorders>
              <w:top w:val="single" w:sz="4" w:space="0" w:color="000000"/>
              <w:left w:val="single" w:sz="4" w:space="0" w:color="000000"/>
              <w:bottom w:val="single" w:sz="4" w:space="0" w:color="000000"/>
              <w:right w:val="single" w:sz="4" w:space="0" w:color="000000"/>
            </w:tcBorders>
            <w:vAlign w:val="center"/>
          </w:tcPr>
          <w:p w:rsidR="005B185F" w:rsidRPr="005B185F" w:rsidRDefault="005B185F" w:rsidP="008800ED">
            <w:pPr>
              <w:pStyle w:val="ListParagraph"/>
              <w:spacing w:after="0" w:line="220" w:lineRule="exact"/>
              <w:ind w:left="0"/>
              <w:rPr>
                <w:rFonts w:asciiTheme="majorHAnsi" w:eastAsia="Calibri" w:hAnsiTheme="majorHAnsi" w:cstheme="minorHAnsi"/>
                <w:sz w:val="20"/>
                <w:szCs w:val="18"/>
              </w:rPr>
            </w:pPr>
            <w:r w:rsidRPr="005B185F">
              <w:rPr>
                <w:rFonts w:asciiTheme="majorHAnsi" w:eastAsia="Calibri" w:hAnsiTheme="majorHAnsi" w:cstheme="minorHAnsi"/>
                <w:sz w:val="20"/>
                <w:szCs w:val="18"/>
              </w:rPr>
              <w:t>105⁰</w:t>
            </w:r>
          </w:p>
        </w:tc>
        <w:tc>
          <w:tcPr>
            <w:tcW w:w="3600" w:type="dxa"/>
            <w:tcBorders>
              <w:top w:val="single" w:sz="4" w:space="0" w:color="000000"/>
              <w:left w:val="single" w:sz="4" w:space="0" w:color="000000"/>
              <w:bottom w:val="single" w:sz="4" w:space="0" w:color="000000"/>
              <w:right w:val="single" w:sz="4" w:space="0" w:color="000000"/>
            </w:tcBorders>
            <w:vAlign w:val="center"/>
          </w:tcPr>
          <w:p w:rsidR="005B185F" w:rsidRPr="005B185F" w:rsidRDefault="005B185F" w:rsidP="008800ED">
            <w:pPr>
              <w:spacing w:line="220" w:lineRule="exact"/>
              <w:rPr>
                <w:rFonts w:asciiTheme="majorHAnsi" w:hAnsiTheme="majorHAnsi"/>
                <w:color w:val="auto"/>
                <w:sz w:val="20"/>
                <w:szCs w:val="18"/>
              </w:rPr>
            </w:pPr>
            <w:r w:rsidRPr="005B185F">
              <w:rPr>
                <w:rFonts w:asciiTheme="majorHAnsi" w:eastAsia="Calibri" w:hAnsiTheme="majorHAnsi"/>
                <w:color w:val="auto"/>
                <w:sz w:val="20"/>
                <w:szCs w:val="18"/>
              </w:rPr>
              <w:t>155⁰</w:t>
            </w:r>
          </w:p>
        </w:tc>
      </w:tr>
      <w:tr w:rsidR="005B185F" w:rsidRPr="005B185F" w:rsidTr="005B185F">
        <w:trPr>
          <w:jc w:val="center"/>
        </w:trPr>
        <w:tc>
          <w:tcPr>
            <w:tcW w:w="2034" w:type="dxa"/>
            <w:tcBorders>
              <w:top w:val="single" w:sz="4" w:space="0" w:color="000000"/>
              <w:left w:val="single" w:sz="4" w:space="0" w:color="000000"/>
              <w:bottom w:val="single" w:sz="4" w:space="0" w:color="000000"/>
              <w:right w:val="single" w:sz="4" w:space="0" w:color="000000"/>
            </w:tcBorders>
            <w:vAlign w:val="center"/>
            <w:hideMark/>
          </w:tcPr>
          <w:p w:rsidR="005B185F" w:rsidRPr="005B185F" w:rsidRDefault="005B185F" w:rsidP="008800ED">
            <w:pPr>
              <w:pStyle w:val="ListParagraph"/>
              <w:spacing w:after="0" w:line="220" w:lineRule="exact"/>
              <w:ind w:left="0"/>
              <w:rPr>
                <w:rFonts w:asciiTheme="majorHAnsi" w:eastAsia="Calibri" w:hAnsiTheme="majorHAnsi" w:cstheme="majorHAnsi"/>
                <w:sz w:val="20"/>
                <w:szCs w:val="18"/>
              </w:rPr>
            </w:pPr>
            <w:r w:rsidRPr="005B185F">
              <w:rPr>
                <w:rFonts w:asciiTheme="majorHAnsi" w:eastAsia="Calibri" w:hAnsiTheme="majorHAnsi" w:cstheme="majorHAnsi"/>
                <w:sz w:val="20"/>
                <w:szCs w:val="18"/>
              </w:rPr>
              <w:t>Comment</w:t>
            </w:r>
          </w:p>
        </w:tc>
        <w:tc>
          <w:tcPr>
            <w:tcW w:w="3366" w:type="dxa"/>
            <w:tcBorders>
              <w:top w:val="single" w:sz="4" w:space="0" w:color="000000"/>
              <w:left w:val="single" w:sz="4" w:space="0" w:color="000000"/>
              <w:bottom w:val="single" w:sz="4" w:space="0" w:color="000000"/>
              <w:right w:val="single" w:sz="4" w:space="0" w:color="000000"/>
            </w:tcBorders>
            <w:vAlign w:val="center"/>
          </w:tcPr>
          <w:p w:rsidR="005B185F" w:rsidRPr="005B185F" w:rsidRDefault="005B185F" w:rsidP="008800ED">
            <w:pPr>
              <w:tabs>
                <w:tab w:val="left" w:pos="288"/>
                <w:tab w:val="left" w:pos="4752"/>
              </w:tabs>
              <w:spacing w:line="220" w:lineRule="exact"/>
              <w:jc w:val="left"/>
              <w:rPr>
                <w:rFonts w:asciiTheme="majorHAnsi" w:eastAsiaTheme="minorHAnsi" w:hAnsiTheme="majorHAnsi"/>
                <w:i/>
                <w:color w:val="auto"/>
                <w:sz w:val="20"/>
                <w:szCs w:val="18"/>
              </w:rPr>
            </w:pPr>
            <w:r w:rsidRPr="005B185F">
              <w:rPr>
                <w:rFonts w:asciiTheme="majorHAnsi" w:eastAsia="Calibri" w:hAnsiTheme="majorHAnsi"/>
                <w:color w:val="auto"/>
                <w:sz w:val="20"/>
                <w:szCs w:val="18"/>
              </w:rPr>
              <w:t>Tenderness; no spasm; heel-toe walk normal; strength/reflexes normal; NARSUM “decreased ROM, especially noticeable in flexion”</w:t>
            </w:r>
            <w:r w:rsidR="008800ED">
              <w:rPr>
                <w:rFonts w:asciiTheme="majorHAnsi" w:eastAsia="Calibri" w:hAnsiTheme="majorHAnsi"/>
                <w:color w:val="auto"/>
                <w:sz w:val="20"/>
                <w:szCs w:val="18"/>
              </w:rPr>
              <w:t>;</w:t>
            </w:r>
            <w:r w:rsidRPr="005B185F">
              <w:rPr>
                <w:rFonts w:asciiTheme="majorHAnsi" w:eastAsia="Calibri" w:hAnsiTheme="majorHAnsi"/>
                <w:color w:val="auto"/>
                <w:sz w:val="20"/>
                <w:szCs w:val="18"/>
              </w:rPr>
              <w:t xml:space="preserve"> 0/5 Waddell signs; SLR without radiation of pain; referenced PT ROMs above with </w:t>
            </w:r>
            <w:r w:rsidRPr="005B185F">
              <w:rPr>
                <w:rFonts w:asciiTheme="majorHAnsi" w:eastAsia="Calibri" w:hAnsiTheme="majorHAnsi"/>
                <w:color w:val="auto"/>
                <w:sz w:val="20"/>
              </w:rPr>
              <w:t xml:space="preserve">pain </w:t>
            </w:r>
            <w:r w:rsidRPr="005B185F">
              <w:rPr>
                <w:rFonts w:asciiTheme="majorHAnsi" w:eastAsiaTheme="minorHAnsi" w:hAnsiTheme="majorHAnsi"/>
                <w:i/>
                <w:color w:val="auto"/>
                <w:sz w:val="20"/>
              </w:rPr>
              <w:t>(see text)</w:t>
            </w:r>
          </w:p>
        </w:tc>
        <w:tc>
          <w:tcPr>
            <w:tcW w:w="3600" w:type="dxa"/>
            <w:tcBorders>
              <w:top w:val="single" w:sz="4" w:space="0" w:color="000000"/>
              <w:left w:val="single" w:sz="4" w:space="0" w:color="000000"/>
              <w:bottom w:val="single" w:sz="4" w:space="0" w:color="000000"/>
              <w:right w:val="single" w:sz="4" w:space="0" w:color="000000"/>
            </w:tcBorders>
            <w:vAlign w:val="center"/>
          </w:tcPr>
          <w:p w:rsidR="005B185F" w:rsidRPr="005B185F" w:rsidRDefault="005B185F" w:rsidP="008800ED">
            <w:pPr>
              <w:tabs>
                <w:tab w:val="left" w:pos="288"/>
                <w:tab w:val="left" w:pos="4752"/>
              </w:tabs>
              <w:spacing w:line="220" w:lineRule="exact"/>
              <w:jc w:val="left"/>
              <w:rPr>
                <w:rFonts w:asciiTheme="majorHAnsi" w:eastAsiaTheme="minorHAnsi" w:hAnsiTheme="majorHAnsi"/>
                <w:color w:val="auto"/>
                <w:sz w:val="20"/>
                <w:szCs w:val="18"/>
              </w:rPr>
            </w:pPr>
            <w:r w:rsidRPr="005B185F">
              <w:rPr>
                <w:rFonts w:asciiTheme="majorHAnsi" w:eastAsiaTheme="minorHAnsi" w:hAnsiTheme="majorHAnsi"/>
                <w:color w:val="auto"/>
                <w:sz w:val="20"/>
                <w:szCs w:val="18"/>
              </w:rPr>
              <w:t>Gait antalgic; +tender lower TC spine and SI regions; + SLR bilaterally; no muscle spasm; normal contour; repetitive use additionally limits function by 15⁰; no signs of permanent nerve root involvement</w:t>
            </w:r>
          </w:p>
        </w:tc>
      </w:tr>
      <w:tr w:rsidR="005B185F" w:rsidRPr="005B185F" w:rsidTr="005B185F">
        <w:trPr>
          <w:jc w:val="center"/>
        </w:trPr>
        <w:tc>
          <w:tcPr>
            <w:tcW w:w="2034" w:type="dxa"/>
            <w:tcBorders>
              <w:top w:val="single" w:sz="4" w:space="0" w:color="000000"/>
              <w:left w:val="single" w:sz="4" w:space="0" w:color="000000"/>
              <w:bottom w:val="single" w:sz="4" w:space="0" w:color="000000"/>
              <w:right w:val="single" w:sz="4" w:space="0" w:color="000000"/>
            </w:tcBorders>
            <w:vAlign w:val="center"/>
            <w:hideMark/>
          </w:tcPr>
          <w:p w:rsidR="005B185F" w:rsidRPr="005B185F" w:rsidRDefault="005B185F" w:rsidP="008800ED">
            <w:pPr>
              <w:pStyle w:val="ListParagraph"/>
              <w:spacing w:after="0" w:line="220" w:lineRule="exact"/>
              <w:ind w:left="0"/>
              <w:rPr>
                <w:rFonts w:asciiTheme="majorHAnsi" w:eastAsia="Calibri" w:hAnsiTheme="majorHAnsi" w:cstheme="majorHAnsi"/>
                <w:sz w:val="20"/>
                <w:szCs w:val="18"/>
              </w:rPr>
            </w:pPr>
            <w:r w:rsidRPr="005B185F">
              <w:rPr>
                <w:rFonts w:asciiTheme="majorHAnsi" w:eastAsia="Calibri" w:hAnsiTheme="majorHAnsi" w:cstheme="majorHAnsi"/>
                <w:sz w:val="20"/>
                <w:szCs w:val="18"/>
              </w:rPr>
              <w:t>§4.71a Rating</w:t>
            </w:r>
          </w:p>
        </w:tc>
        <w:tc>
          <w:tcPr>
            <w:tcW w:w="3366" w:type="dxa"/>
            <w:tcBorders>
              <w:top w:val="single" w:sz="4" w:space="0" w:color="000000"/>
              <w:left w:val="single" w:sz="4" w:space="0" w:color="000000"/>
              <w:bottom w:val="single" w:sz="4" w:space="0" w:color="000000"/>
              <w:right w:val="single" w:sz="4" w:space="0" w:color="000000"/>
            </w:tcBorders>
            <w:vAlign w:val="center"/>
          </w:tcPr>
          <w:p w:rsidR="005B185F" w:rsidRPr="005B185F" w:rsidRDefault="005B185F" w:rsidP="008800ED">
            <w:pPr>
              <w:tabs>
                <w:tab w:val="left" w:pos="288"/>
                <w:tab w:val="left" w:pos="4752"/>
              </w:tabs>
              <w:spacing w:line="220" w:lineRule="exact"/>
              <w:rPr>
                <w:rFonts w:asciiTheme="majorHAnsi" w:eastAsiaTheme="minorHAnsi" w:hAnsiTheme="majorHAnsi"/>
                <w:color w:val="auto"/>
                <w:sz w:val="20"/>
                <w:szCs w:val="18"/>
              </w:rPr>
            </w:pPr>
            <w:r w:rsidRPr="005B185F">
              <w:rPr>
                <w:rFonts w:asciiTheme="majorHAnsi" w:eastAsiaTheme="minorHAnsi" w:hAnsiTheme="majorHAnsi"/>
                <w:color w:val="auto"/>
                <w:sz w:val="20"/>
                <w:szCs w:val="18"/>
              </w:rPr>
              <w:t>20%</w:t>
            </w:r>
          </w:p>
        </w:tc>
        <w:tc>
          <w:tcPr>
            <w:tcW w:w="3600" w:type="dxa"/>
            <w:tcBorders>
              <w:top w:val="single" w:sz="4" w:space="0" w:color="000000"/>
              <w:left w:val="single" w:sz="4" w:space="0" w:color="000000"/>
              <w:bottom w:val="single" w:sz="4" w:space="0" w:color="000000"/>
              <w:right w:val="single" w:sz="4" w:space="0" w:color="000000"/>
            </w:tcBorders>
            <w:vAlign w:val="center"/>
          </w:tcPr>
          <w:p w:rsidR="005B185F" w:rsidRPr="005B185F" w:rsidRDefault="005B185F" w:rsidP="008800ED">
            <w:pPr>
              <w:tabs>
                <w:tab w:val="left" w:pos="288"/>
                <w:tab w:val="left" w:pos="4752"/>
              </w:tabs>
              <w:spacing w:line="220" w:lineRule="exact"/>
              <w:rPr>
                <w:rFonts w:asciiTheme="majorHAnsi" w:eastAsiaTheme="minorHAnsi" w:hAnsiTheme="majorHAnsi"/>
                <w:color w:val="auto"/>
                <w:sz w:val="20"/>
                <w:szCs w:val="18"/>
              </w:rPr>
            </w:pPr>
            <w:r w:rsidRPr="005B185F">
              <w:rPr>
                <w:rFonts w:asciiTheme="majorHAnsi" w:eastAsiaTheme="minorHAnsi" w:hAnsiTheme="majorHAnsi"/>
                <w:color w:val="auto"/>
                <w:sz w:val="20"/>
                <w:szCs w:val="18"/>
              </w:rPr>
              <w:t>40%</w:t>
            </w:r>
          </w:p>
        </w:tc>
      </w:tr>
    </w:tbl>
    <w:p w:rsidR="00877AEE" w:rsidRPr="005B185F" w:rsidRDefault="00877AEE" w:rsidP="00877AEE">
      <w:pPr>
        <w:jc w:val="both"/>
        <w:rPr>
          <w:color w:val="auto"/>
          <w:szCs w:val="24"/>
        </w:rPr>
      </w:pPr>
    </w:p>
    <w:p w:rsidR="00976A09" w:rsidRDefault="00A64991" w:rsidP="00976A09">
      <w:pPr>
        <w:jc w:val="both"/>
        <w:rPr>
          <w:color w:val="auto"/>
          <w:szCs w:val="24"/>
        </w:rPr>
      </w:pPr>
      <w:r w:rsidRPr="005B185F">
        <w:rPr>
          <w:color w:val="auto"/>
          <w:szCs w:val="24"/>
        </w:rPr>
        <w:t>At the MEB exam, t</w:t>
      </w:r>
      <w:r w:rsidRPr="00F64312">
        <w:rPr>
          <w:color w:val="auto"/>
          <w:szCs w:val="24"/>
        </w:rPr>
        <w:t>he CI reported</w:t>
      </w:r>
      <w:r>
        <w:rPr>
          <w:color w:val="auto"/>
          <w:szCs w:val="24"/>
        </w:rPr>
        <w:t xml:space="preserve"> continuing pain, left leg radiculopathy </w:t>
      </w:r>
      <w:r w:rsidR="00965A23">
        <w:rPr>
          <w:color w:val="auto"/>
          <w:szCs w:val="24"/>
        </w:rPr>
        <w:t xml:space="preserve">(paresthesias) </w:t>
      </w:r>
      <w:r>
        <w:rPr>
          <w:color w:val="auto"/>
          <w:szCs w:val="24"/>
        </w:rPr>
        <w:t xml:space="preserve">and functional limits.  </w:t>
      </w:r>
      <w:r w:rsidRPr="00F64312">
        <w:rPr>
          <w:color w:val="auto"/>
          <w:szCs w:val="24"/>
        </w:rPr>
        <w:t>The MEB physical exam noted</w:t>
      </w:r>
      <w:r w:rsidR="007237AC">
        <w:rPr>
          <w:color w:val="auto"/>
          <w:szCs w:val="24"/>
        </w:rPr>
        <w:t xml:space="preserve"> tenderness and decreased ROMs as charted above.  </w:t>
      </w:r>
      <w:r w:rsidR="00965A23">
        <w:rPr>
          <w:color w:val="auto"/>
          <w:szCs w:val="24"/>
        </w:rPr>
        <w:t xml:space="preserve">The CI appealed the MEB specifying that </w:t>
      </w:r>
      <w:r w:rsidR="00976A09">
        <w:rPr>
          <w:color w:val="auto"/>
          <w:szCs w:val="24"/>
        </w:rPr>
        <w:t>the ROMs were incorrect as</w:t>
      </w:r>
      <w:r w:rsidR="00976A09" w:rsidRPr="00976A09">
        <w:rPr>
          <w:color w:val="auto"/>
          <w:szCs w:val="24"/>
        </w:rPr>
        <w:t xml:space="preserve"> “During the flexion ROM test of the spine, the physical therapist performing the test, applied pressure to my upper back once I had reached what I considered an intolerable level of pain.  The result of this physically assisting me during the test produced a greater degree of flexion than I was able to tolerate.”  </w:t>
      </w:r>
      <w:r w:rsidR="00976A09">
        <w:rPr>
          <w:color w:val="auto"/>
          <w:szCs w:val="24"/>
        </w:rPr>
        <w:t xml:space="preserve">The appeal was noted, bit the request for a new ROM was “Non-Concur.  </w:t>
      </w:r>
      <w:r w:rsidR="00976A09" w:rsidRPr="00976A09">
        <w:rPr>
          <w:color w:val="auto"/>
          <w:szCs w:val="24"/>
        </w:rPr>
        <w:t>Your ROM</w:t>
      </w:r>
      <w:r w:rsidR="00976A09">
        <w:rPr>
          <w:color w:val="auto"/>
          <w:szCs w:val="24"/>
        </w:rPr>
        <w:t xml:space="preserve"> </w:t>
      </w:r>
      <w:r w:rsidR="00976A09" w:rsidRPr="00976A09">
        <w:rPr>
          <w:color w:val="auto"/>
          <w:szCs w:val="24"/>
        </w:rPr>
        <w:t xml:space="preserve">measurements shows you have marked restrict. </w:t>
      </w:r>
      <w:r w:rsidR="00AA7398">
        <w:rPr>
          <w:color w:val="auto"/>
          <w:szCs w:val="24"/>
        </w:rPr>
        <w:t xml:space="preserve"> </w:t>
      </w:r>
      <w:r w:rsidR="00976A09" w:rsidRPr="00976A09">
        <w:rPr>
          <w:color w:val="auto"/>
          <w:szCs w:val="24"/>
        </w:rPr>
        <w:t>Your appeal will be part of your PEB</w:t>
      </w:r>
      <w:r w:rsidR="00976A09">
        <w:rPr>
          <w:color w:val="auto"/>
          <w:szCs w:val="24"/>
        </w:rPr>
        <w:t xml:space="preserve"> </w:t>
      </w:r>
      <w:r w:rsidR="00976A09" w:rsidRPr="00976A09">
        <w:rPr>
          <w:color w:val="auto"/>
          <w:szCs w:val="24"/>
        </w:rPr>
        <w:t>packet.</w:t>
      </w:r>
      <w:r w:rsidR="00976A09">
        <w:rPr>
          <w:color w:val="auto"/>
          <w:szCs w:val="24"/>
        </w:rPr>
        <w:t xml:space="preserve">”  </w:t>
      </w:r>
    </w:p>
    <w:p w:rsidR="00976A09" w:rsidRDefault="00976A09" w:rsidP="00A64991">
      <w:pPr>
        <w:jc w:val="both"/>
        <w:rPr>
          <w:color w:val="auto"/>
          <w:szCs w:val="24"/>
        </w:rPr>
      </w:pPr>
    </w:p>
    <w:p w:rsidR="00AA7398" w:rsidRDefault="00A64991" w:rsidP="00AA7398">
      <w:pPr>
        <w:jc w:val="both"/>
        <w:rPr>
          <w:color w:val="auto"/>
          <w:szCs w:val="24"/>
        </w:rPr>
      </w:pPr>
      <w:r w:rsidRPr="00F64312">
        <w:rPr>
          <w:color w:val="auto"/>
          <w:szCs w:val="24"/>
        </w:rPr>
        <w:t xml:space="preserve">At the VA Compensation and </w:t>
      </w:r>
      <w:r w:rsidRPr="005B185F">
        <w:rPr>
          <w:color w:val="auto"/>
          <w:szCs w:val="24"/>
        </w:rPr>
        <w:t>Pension (C&amp;P) exam prior to separation</w:t>
      </w:r>
      <w:r w:rsidRPr="00F64312">
        <w:rPr>
          <w:color w:val="auto"/>
          <w:szCs w:val="24"/>
        </w:rPr>
        <w:t>, the CI reported</w:t>
      </w:r>
      <w:r w:rsidR="007237AC">
        <w:rPr>
          <w:color w:val="auto"/>
          <w:szCs w:val="24"/>
        </w:rPr>
        <w:t xml:space="preserve"> a similar history with </w:t>
      </w:r>
      <w:r w:rsidR="00965A23">
        <w:rPr>
          <w:color w:val="auto"/>
          <w:szCs w:val="24"/>
        </w:rPr>
        <w:t>left lower extremity paresthesias, pain of 9/10 with no incidents of incapacitation over the past year.  The VA exam indicated an abnormal gait, tenderness with no spasm, and bilateral straight leg tests.  ROM is charted above.  Forward flexion was measured at 20⁰, however, the examiner stated “</w:t>
      </w:r>
      <w:r w:rsidR="00965A23" w:rsidRPr="00965A23">
        <w:rPr>
          <w:color w:val="auto"/>
          <w:szCs w:val="24"/>
        </w:rPr>
        <w:t>The joint function of the spine is additionally limited by the following after repetitive use: pain, fatigue, weakness, lack of endurance</w:t>
      </w:r>
      <w:r w:rsidR="00965A23">
        <w:rPr>
          <w:color w:val="auto"/>
          <w:szCs w:val="24"/>
        </w:rPr>
        <w:t xml:space="preserve"> </w:t>
      </w:r>
      <w:r w:rsidR="00965A23" w:rsidRPr="00965A23">
        <w:rPr>
          <w:color w:val="auto"/>
          <w:szCs w:val="24"/>
        </w:rPr>
        <w:t xml:space="preserve">and pain has the major functional impact. </w:t>
      </w:r>
      <w:r w:rsidR="00965A23">
        <w:rPr>
          <w:color w:val="auto"/>
          <w:szCs w:val="24"/>
        </w:rPr>
        <w:t xml:space="preserve"> </w:t>
      </w:r>
      <w:r w:rsidR="00965A23" w:rsidRPr="00965A23">
        <w:rPr>
          <w:color w:val="auto"/>
          <w:szCs w:val="24"/>
        </w:rPr>
        <w:t xml:space="preserve">It is not additionally limited by the following after repetitive use: incoordination. </w:t>
      </w:r>
      <w:r w:rsidR="00965A23">
        <w:rPr>
          <w:color w:val="auto"/>
          <w:szCs w:val="24"/>
        </w:rPr>
        <w:t xml:space="preserve"> </w:t>
      </w:r>
      <w:r w:rsidR="00965A23" w:rsidRPr="00965A23">
        <w:rPr>
          <w:color w:val="auto"/>
          <w:szCs w:val="24"/>
        </w:rPr>
        <w:t>The above</w:t>
      </w:r>
      <w:r w:rsidR="00965A23">
        <w:rPr>
          <w:color w:val="auto"/>
          <w:szCs w:val="24"/>
        </w:rPr>
        <w:t xml:space="preserve"> </w:t>
      </w:r>
      <w:r w:rsidR="00965A23" w:rsidRPr="00965A23">
        <w:rPr>
          <w:color w:val="auto"/>
          <w:szCs w:val="24"/>
        </w:rPr>
        <w:t>additionally limit the joint function by 15 degrees.</w:t>
      </w:r>
      <w:r w:rsidR="00965A23">
        <w:rPr>
          <w:color w:val="auto"/>
          <w:szCs w:val="24"/>
        </w:rPr>
        <w:t xml:space="preserve">” </w:t>
      </w:r>
      <w:r w:rsidR="00D7099C">
        <w:rPr>
          <w:color w:val="auto"/>
          <w:szCs w:val="24"/>
        </w:rPr>
        <w:t xml:space="preserve"> An addition VA exam, 30 months remote from separation indicated nearly identical ROMs to the first VA exam</w:t>
      </w:r>
      <w:r w:rsidR="005821A0">
        <w:rPr>
          <w:color w:val="auto"/>
          <w:szCs w:val="24"/>
        </w:rPr>
        <w:t xml:space="preserve"> with forward flexion of 29⁰ (30⁰</w:t>
      </w:r>
      <w:r w:rsidR="00AA7398">
        <w:rPr>
          <w:color w:val="auto"/>
          <w:szCs w:val="24"/>
        </w:rPr>
        <w:t>)</w:t>
      </w:r>
      <w:r w:rsidR="005821A0">
        <w:rPr>
          <w:color w:val="auto"/>
          <w:szCs w:val="24"/>
        </w:rPr>
        <w:t xml:space="preserve"> for rating at 40%</w:t>
      </w:r>
      <w:r w:rsidR="00D7099C">
        <w:rPr>
          <w:color w:val="auto"/>
          <w:szCs w:val="24"/>
        </w:rPr>
        <w:t xml:space="preserve">.  </w:t>
      </w:r>
    </w:p>
    <w:p w:rsidR="00AA7398" w:rsidRDefault="00AA7398" w:rsidP="00AA7398">
      <w:pPr>
        <w:jc w:val="both"/>
        <w:rPr>
          <w:color w:val="auto"/>
          <w:szCs w:val="24"/>
        </w:rPr>
      </w:pPr>
    </w:p>
    <w:p w:rsidR="00A64991" w:rsidRPr="00F64312" w:rsidRDefault="00A64991" w:rsidP="00AA7398">
      <w:pPr>
        <w:jc w:val="both"/>
        <w:rPr>
          <w:rFonts w:eastAsia="Calibri" w:cs="Times New Roman"/>
          <w:color w:val="auto"/>
          <w:szCs w:val="24"/>
        </w:rPr>
      </w:pPr>
      <w:r w:rsidRPr="00F64312">
        <w:rPr>
          <w:rFonts w:cs="Times New Roman"/>
          <w:color w:val="auto"/>
        </w:rPr>
        <w:t xml:space="preserve">The Board directs attention to its rating recommendation based on the above evidence.  </w:t>
      </w:r>
      <w:r w:rsidR="00976A09">
        <w:rPr>
          <w:rFonts w:cs="Times New Roman"/>
          <w:color w:val="auto"/>
        </w:rPr>
        <w:t xml:space="preserve">Appropriately rating the back in this case is determined by the </w:t>
      </w:r>
      <w:r w:rsidR="00D7099C">
        <w:rPr>
          <w:rFonts w:cs="Times New Roman"/>
          <w:color w:val="auto"/>
        </w:rPr>
        <w:t xml:space="preserve">ROM measurements and the Board deliberated on the weighting of the two exams and the entirety of the record.  </w:t>
      </w:r>
      <w:r w:rsidR="004A4789">
        <w:rPr>
          <w:rFonts w:cs="Times New Roman"/>
          <w:color w:val="auto"/>
        </w:rPr>
        <w:t>The PEB specified “restricted to 35⁰ flexion … by pain alone” (20% VASRD criteria), but rated 10%, based on tenderness.  This was likely application of the USAPDA pain policy for rating.  Additionally, t</w:t>
      </w:r>
      <w:r w:rsidR="00976A09">
        <w:rPr>
          <w:rFonts w:cs="Times New Roman"/>
          <w:color w:val="auto"/>
        </w:rPr>
        <w:t xml:space="preserve">he </w:t>
      </w:r>
      <w:r w:rsidR="00422E08">
        <w:rPr>
          <w:rFonts w:cs="Times New Roman"/>
          <w:color w:val="auto"/>
        </w:rPr>
        <w:t>historic Army</w:t>
      </w:r>
      <w:r w:rsidR="00976A09">
        <w:rPr>
          <w:rFonts w:cs="Times New Roman"/>
          <w:color w:val="auto"/>
        </w:rPr>
        <w:t xml:space="preserve"> guidance on ROM testing for mechanical limitation </w:t>
      </w:r>
      <w:r w:rsidR="00AA7398">
        <w:rPr>
          <w:rFonts w:cs="Times New Roman"/>
          <w:color w:val="auto"/>
        </w:rPr>
        <w:t xml:space="preserve">and rating on passive ROM </w:t>
      </w:r>
      <w:r w:rsidR="00976A09">
        <w:rPr>
          <w:rFonts w:cs="Times New Roman"/>
          <w:color w:val="auto"/>
        </w:rPr>
        <w:t xml:space="preserve">was </w:t>
      </w:r>
      <w:r w:rsidR="004A4789">
        <w:rPr>
          <w:rFonts w:cs="Times New Roman"/>
          <w:color w:val="auto"/>
        </w:rPr>
        <w:t>discussed</w:t>
      </w:r>
      <w:r w:rsidR="00976A09">
        <w:rPr>
          <w:rFonts w:cs="Times New Roman"/>
          <w:color w:val="auto"/>
        </w:rPr>
        <w:t xml:space="preserve">.  The </w:t>
      </w:r>
      <w:r w:rsidR="00D7099C">
        <w:rPr>
          <w:rFonts w:cs="Times New Roman"/>
          <w:color w:val="auto"/>
        </w:rPr>
        <w:t xml:space="preserve">DCCS </w:t>
      </w:r>
      <w:r w:rsidR="00422E08">
        <w:rPr>
          <w:rFonts w:cs="Times New Roman"/>
          <w:color w:val="auto"/>
        </w:rPr>
        <w:t xml:space="preserve">negative </w:t>
      </w:r>
      <w:r w:rsidR="00D7099C">
        <w:rPr>
          <w:rFonts w:cs="Times New Roman"/>
          <w:color w:val="auto"/>
        </w:rPr>
        <w:t xml:space="preserve">response </w:t>
      </w:r>
      <w:r w:rsidR="00976A09">
        <w:rPr>
          <w:rFonts w:cs="Times New Roman"/>
          <w:color w:val="auto"/>
        </w:rPr>
        <w:t xml:space="preserve">to the CI’s appeal </w:t>
      </w:r>
      <w:r w:rsidR="004A4789">
        <w:rPr>
          <w:rFonts w:cs="Times New Roman"/>
          <w:color w:val="auto"/>
        </w:rPr>
        <w:t xml:space="preserve">regarding ROM </w:t>
      </w:r>
      <w:r w:rsidR="007748B0">
        <w:rPr>
          <w:rFonts w:cs="Times New Roman"/>
          <w:color w:val="auto"/>
        </w:rPr>
        <w:t>t</w:t>
      </w:r>
      <w:r w:rsidR="004A4789">
        <w:rPr>
          <w:rFonts w:cs="Times New Roman"/>
          <w:color w:val="auto"/>
        </w:rPr>
        <w:t xml:space="preserve">esting </w:t>
      </w:r>
      <w:r w:rsidR="00976A09">
        <w:rPr>
          <w:rFonts w:cs="Times New Roman"/>
          <w:color w:val="auto"/>
        </w:rPr>
        <w:t xml:space="preserve">was therefore reasonable </w:t>
      </w:r>
      <w:r w:rsidR="007748B0">
        <w:rPr>
          <w:rFonts w:cs="Times New Roman"/>
          <w:color w:val="auto"/>
        </w:rPr>
        <w:t>at that time</w:t>
      </w:r>
      <w:r w:rsidR="00976A09">
        <w:rPr>
          <w:rFonts w:cs="Times New Roman"/>
          <w:color w:val="auto"/>
        </w:rPr>
        <w:t xml:space="preserve">; however, </w:t>
      </w:r>
      <w:r w:rsidR="00D7099C">
        <w:rPr>
          <w:rFonts w:cs="Times New Roman"/>
          <w:color w:val="auto"/>
        </w:rPr>
        <w:t xml:space="preserve">it </w:t>
      </w:r>
      <w:r w:rsidR="00976A09">
        <w:rPr>
          <w:rFonts w:cs="Times New Roman"/>
          <w:color w:val="auto"/>
        </w:rPr>
        <w:t>place</w:t>
      </w:r>
      <w:r w:rsidR="00D7099C">
        <w:rPr>
          <w:rFonts w:cs="Times New Roman"/>
          <w:color w:val="auto"/>
        </w:rPr>
        <w:t>s</w:t>
      </w:r>
      <w:r w:rsidR="00976A09">
        <w:rPr>
          <w:rFonts w:cs="Times New Roman"/>
          <w:color w:val="auto"/>
        </w:rPr>
        <w:t xml:space="preserve"> reasonable doubt on if the</w:t>
      </w:r>
      <w:r w:rsidR="00D7099C">
        <w:rPr>
          <w:rFonts w:cs="Times New Roman"/>
          <w:color w:val="auto"/>
        </w:rPr>
        <w:t xml:space="preserve"> ROMs </w:t>
      </w:r>
      <w:r w:rsidR="00976A09">
        <w:rPr>
          <w:rFonts w:cs="Times New Roman"/>
          <w:color w:val="auto"/>
        </w:rPr>
        <w:t xml:space="preserve">were true active </w:t>
      </w:r>
      <w:r w:rsidR="00D7099C">
        <w:rPr>
          <w:rFonts w:cs="Times New Roman"/>
          <w:color w:val="auto"/>
        </w:rPr>
        <w:t>ROM</w:t>
      </w:r>
      <w:r w:rsidR="00976A09">
        <w:rPr>
          <w:rFonts w:cs="Times New Roman"/>
          <w:color w:val="auto"/>
        </w:rPr>
        <w:t xml:space="preserve"> or passive ROM measurements.  The VA exam was closer to the date of separation and was assigned a higher probative value for rating.  </w:t>
      </w:r>
      <w:r w:rsidRPr="00F64312">
        <w:rPr>
          <w:rFonts w:eastAsia="Calibri" w:cs="Times New Roman"/>
          <w:color w:val="auto"/>
          <w:szCs w:val="24"/>
        </w:rPr>
        <w:t xml:space="preserve">After due deliberation, </w:t>
      </w:r>
      <w:r w:rsidRPr="005B185F">
        <w:rPr>
          <w:rFonts w:eastAsia="Calibri" w:cs="Times New Roman"/>
          <w:color w:val="auto"/>
          <w:szCs w:val="24"/>
        </w:rPr>
        <w:t xml:space="preserve">considering all of the evidence and mindful of VASRD §4.3 (reasonable doubt), the Board recommends a disability rating of </w:t>
      </w:r>
      <w:r w:rsidR="00D7099C" w:rsidRPr="005B185F">
        <w:rPr>
          <w:rFonts w:eastAsia="Calibri" w:cs="Times New Roman"/>
          <w:color w:val="auto"/>
          <w:szCs w:val="24"/>
        </w:rPr>
        <w:t>40</w:t>
      </w:r>
      <w:r w:rsidRPr="005B185F">
        <w:rPr>
          <w:rFonts w:eastAsia="Calibri" w:cs="Times New Roman"/>
          <w:color w:val="auto"/>
          <w:szCs w:val="24"/>
        </w:rPr>
        <w:t>% for the</w:t>
      </w:r>
      <w:r w:rsidRPr="00D7099C">
        <w:rPr>
          <w:rFonts w:eastAsia="Calibri" w:cs="Times New Roman"/>
          <w:color w:val="auto"/>
          <w:szCs w:val="24"/>
        </w:rPr>
        <w:t xml:space="preserve"> </w:t>
      </w:r>
      <w:r w:rsidR="00D7099C" w:rsidRPr="00D7099C">
        <w:rPr>
          <w:rFonts w:eastAsia="Calibri" w:cs="Times New Roman"/>
          <w:color w:val="auto"/>
          <w:szCs w:val="24"/>
        </w:rPr>
        <w:t>spine fusion</w:t>
      </w:r>
      <w:r w:rsidRPr="00F64312">
        <w:rPr>
          <w:rFonts w:eastAsia="Calibri" w:cs="Times New Roman"/>
          <w:color w:val="auto"/>
          <w:szCs w:val="24"/>
        </w:rPr>
        <w:t xml:space="preserve"> condition.  </w:t>
      </w:r>
    </w:p>
    <w:p w:rsidR="00A64991" w:rsidRPr="00F64312" w:rsidRDefault="00A64991" w:rsidP="00A64991">
      <w:pPr>
        <w:jc w:val="both"/>
        <w:rPr>
          <w:rFonts w:eastAsia="Calibri" w:cs="Times New Roman"/>
          <w:color w:val="auto"/>
          <w:szCs w:val="24"/>
        </w:rPr>
      </w:pPr>
    </w:p>
    <w:p w:rsidR="00DC0CCD" w:rsidRPr="005903EF" w:rsidRDefault="00877AEE" w:rsidP="00E567E1">
      <w:pPr>
        <w:jc w:val="both"/>
        <w:rPr>
          <w:rFonts w:eastAsia="Calibri" w:cs="Times New Roman"/>
          <w:color w:val="auto"/>
          <w:szCs w:val="24"/>
        </w:rPr>
      </w:pPr>
      <w:proofErr w:type="gramStart"/>
      <w:r w:rsidRPr="00F64312">
        <w:rPr>
          <w:rFonts w:eastAsia="HiddenHorzOCR"/>
          <w:color w:val="auto"/>
          <w:u w:val="single"/>
        </w:rPr>
        <w:t>Contended PEB Conditions</w:t>
      </w:r>
      <w:r w:rsidRPr="00F64312">
        <w:rPr>
          <w:rFonts w:eastAsia="HiddenHorzOCR"/>
          <w:color w:val="auto"/>
        </w:rPr>
        <w:t>.</w:t>
      </w:r>
      <w:proofErr w:type="gramEnd"/>
      <w:r w:rsidRPr="00F64312">
        <w:rPr>
          <w:rFonts w:eastAsia="HiddenHorzOCR"/>
          <w:color w:val="auto"/>
        </w:rPr>
        <w:t xml:space="preserve">  </w:t>
      </w:r>
      <w:r w:rsidR="00E567E1" w:rsidRPr="005903EF">
        <w:rPr>
          <w:rFonts w:eastAsia="Calibri" w:cs="Times New Roman"/>
          <w:color w:val="auto"/>
          <w:szCs w:val="24"/>
        </w:rPr>
        <w:t>The contended conditions adjudicated as not unfitting by the PEB were history of stress reaction/fractures (bilateral tibia)</w:t>
      </w:r>
      <w:r w:rsidR="008800ED">
        <w:rPr>
          <w:rFonts w:eastAsia="Calibri" w:cs="Times New Roman"/>
          <w:color w:val="auto"/>
          <w:szCs w:val="24"/>
        </w:rPr>
        <w:t>,</w:t>
      </w:r>
      <w:r w:rsidR="00E567E1" w:rsidRPr="005903EF">
        <w:rPr>
          <w:rFonts w:eastAsia="Calibri" w:cs="Times New Roman"/>
          <w:color w:val="auto"/>
          <w:szCs w:val="24"/>
        </w:rPr>
        <w:t xml:space="preserve"> bilateral heel spurs</w:t>
      </w:r>
      <w:r w:rsidR="005B185F">
        <w:rPr>
          <w:rFonts w:eastAsia="Calibri" w:cs="Times New Roman"/>
          <w:color w:val="auto"/>
          <w:szCs w:val="24"/>
        </w:rPr>
        <w:t>,</w:t>
      </w:r>
      <w:r w:rsidR="005903EF" w:rsidRPr="005903EF">
        <w:rPr>
          <w:rFonts w:eastAsia="Calibri" w:cs="Times New Roman"/>
          <w:color w:val="auto"/>
          <w:szCs w:val="24"/>
        </w:rPr>
        <w:t xml:space="preserve"> and anxiety disorder</w:t>
      </w:r>
      <w:r w:rsidR="00E567E1" w:rsidRPr="005903EF">
        <w:rPr>
          <w:rFonts w:eastAsia="Calibri" w:cs="Times New Roman"/>
          <w:color w:val="auto"/>
          <w:szCs w:val="24"/>
        </w:rPr>
        <w:t xml:space="preserve">.  The Board’s first charge with respect to these conditions is an assessment of the appropriateness of the PEB’s fitness adjudications.  The Board’s threshold for countering fitness </w:t>
      </w:r>
      <w:r w:rsidR="00E567E1" w:rsidRPr="005903EF">
        <w:rPr>
          <w:rFonts w:eastAsia="Calibri" w:cs="Times New Roman"/>
          <w:color w:val="auto"/>
          <w:szCs w:val="24"/>
        </w:rPr>
        <w:lastRenderedPageBreak/>
        <w:t xml:space="preserve">determinations is higher than the VASRD §4.3 (reasonable doubt) standard used for its rating recommendations, but remains adherent to the DoDI 6040.44 “fair and equitable” standard.  </w:t>
      </w:r>
    </w:p>
    <w:p w:rsidR="00DC0CCD" w:rsidRDefault="00DC0CCD" w:rsidP="00E567E1">
      <w:pPr>
        <w:jc w:val="both"/>
        <w:rPr>
          <w:rFonts w:eastAsia="Calibri" w:cs="Times New Roman"/>
          <w:color w:val="auto"/>
          <w:szCs w:val="24"/>
        </w:rPr>
      </w:pPr>
    </w:p>
    <w:p w:rsidR="005B185F" w:rsidRDefault="005903EF" w:rsidP="005903EF">
      <w:pPr>
        <w:jc w:val="both"/>
        <w:rPr>
          <w:color w:val="000000"/>
        </w:rPr>
      </w:pPr>
      <w:r w:rsidRPr="005903EF">
        <w:rPr>
          <w:rFonts w:eastAsia="Calibri" w:cs="Times New Roman"/>
          <w:color w:val="auto"/>
          <w:szCs w:val="24"/>
        </w:rPr>
        <w:t xml:space="preserve">     </w:t>
      </w:r>
      <w:r w:rsidRPr="005903EF">
        <w:rPr>
          <w:rFonts w:eastAsia="Calibri" w:cs="Times New Roman"/>
          <w:color w:val="auto"/>
          <w:szCs w:val="24"/>
          <w:u w:val="single"/>
        </w:rPr>
        <w:t>History of stress reaction/fractures (bilateral tibia) and bilateral heel spurs</w:t>
      </w:r>
      <w:r w:rsidRPr="005903EF">
        <w:rPr>
          <w:rFonts w:eastAsia="Calibri" w:cs="Times New Roman"/>
          <w:color w:val="auto"/>
          <w:szCs w:val="24"/>
        </w:rPr>
        <w:t xml:space="preserve">.  </w:t>
      </w:r>
      <w:r w:rsidRPr="005903EF">
        <w:rPr>
          <w:color w:val="000000"/>
        </w:rPr>
        <w:t xml:space="preserve">Both lower extremity conditions were profiled as “Heel spurs.  Shin pain.”  There was significant potential overlap with the unfitting spine fusion condition’s impact on abnormal gait and the L3 profile restriction.  The PEB specified the unfitting spinal fusion condition had no radiculopathy.  There was no fixed motor loss or sensory loss noted proximate to separation; and pain, with or without radiation is considered under the general spine rating above.  The commander’s statement specifically mentioned the back injury and general profile restrictions as impacting duty performance.  None of the lower leg conditions were judged to fail retention standards.  There was no indication from the record that any lower leg conditions significantly interfered with satisfactory duty performance.  </w:t>
      </w:r>
    </w:p>
    <w:p w:rsidR="00D26EDF" w:rsidRDefault="00D26EDF" w:rsidP="005903EF">
      <w:pPr>
        <w:jc w:val="both"/>
        <w:rPr>
          <w:color w:val="000000"/>
        </w:rPr>
      </w:pPr>
    </w:p>
    <w:p w:rsidR="00D26EDF" w:rsidRDefault="00D26EDF" w:rsidP="005903EF">
      <w:pPr>
        <w:jc w:val="both"/>
        <w:rPr>
          <w:color w:val="000000"/>
        </w:rPr>
      </w:pPr>
      <w:r w:rsidRPr="00205D09">
        <w:rPr>
          <w:color w:val="000000"/>
        </w:rPr>
        <w:t xml:space="preserve">After due deliberation in consideration of the preponderance of the evidence, the Board concluded that there was insufficient cause to recommend a change in the PEB fitness determination for any of the </w:t>
      </w:r>
      <w:r>
        <w:rPr>
          <w:color w:val="000000"/>
        </w:rPr>
        <w:t xml:space="preserve">lower extremity </w:t>
      </w:r>
      <w:r w:rsidRPr="00205D09">
        <w:rPr>
          <w:color w:val="000000"/>
        </w:rPr>
        <w:t>contended cond</w:t>
      </w:r>
      <w:r w:rsidRPr="00792790">
        <w:rPr>
          <w:rFonts w:eastAsia="Calibri" w:cs="Times New Roman"/>
          <w:color w:val="auto"/>
          <w:szCs w:val="24"/>
        </w:rPr>
        <w:t>itions; and, therefore, no additional disability ratings can be recommended</w:t>
      </w:r>
      <w:r>
        <w:rPr>
          <w:rFonts w:eastAsia="Calibri" w:cs="Times New Roman"/>
          <w:color w:val="auto"/>
          <w:szCs w:val="24"/>
        </w:rPr>
        <w:t xml:space="preserve"> for either the </w:t>
      </w:r>
      <w:r w:rsidRPr="00D26EDF">
        <w:rPr>
          <w:rFonts w:eastAsia="Calibri" w:cs="Times New Roman"/>
          <w:color w:val="auto"/>
          <w:szCs w:val="24"/>
        </w:rPr>
        <w:t xml:space="preserve">stress reaction/fractures (bilateral tibia) </w:t>
      </w:r>
      <w:r>
        <w:rPr>
          <w:rFonts w:eastAsia="Calibri" w:cs="Times New Roman"/>
          <w:color w:val="auto"/>
          <w:szCs w:val="24"/>
        </w:rPr>
        <w:t>or the</w:t>
      </w:r>
      <w:r w:rsidRPr="00D26EDF">
        <w:rPr>
          <w:rFonts w:eastAsia="Calibri" w:cs="Times New Roman"/>
          <w:color w:val="auto"/>
          <w:szCs w:val="24"/>
        </w:rPr>
        <w:t xml:space="preserve"> bilateral heel spurs</w:t>
      </w:r>
      <w:r w:rsidRPr="00792790">
        <w:rPr>
          <w:rFonts w:eastAsia="Calibri" w:cs="Times New Roman"/>
          <w:color w:val="auto"/>
          <w:szCs w:val="24"/>
        </w:rPr>
        <w:t>.</w:t>
      </w:r>
      <w:r>
        <w:rPr>
          <w:rFonts w:eastAsia="Calibri" w:cs="Times New Roman"/>
          <w:color w:val="auto"/>
          <w:szCs w:val="24"/>
        </w:rPr>
        <w:t xml:space="preserve">  </w:t>
      </w:r>
    </w:p>
    <w:p w:rsidR="005903EF" w:rsidRPr="005903EF" w:rsidRDefault="005903EF" w:rsidP="005903EF">
      <w:pPr>
        <w:jc w:val="both"/>
        <w:rPr>
          <w:color w:val="000000"/>
        </w:rPr>
      </w:pPr>
    </w:p>
    <w:p w:rsidR="0058536E" w:rsidRDefault="00DC0CCD" w:rsidP="00E567E1">
      <w:pPr>
        <w:jc w:val="both"/>
        <w:rPr>
          <w:rFonts w:eastAsia="Calibri" w:cs="Times New Roman"/>
          <w:color w:val="auto"/>
          <w:szCs w:val="24"/>
        </w:rPr>
      </w:pPr>
      <w:r w:rsidRPr="005903EF">
        <w:rPr>
          <w:rFonts w:eastAsia="Calibri" w:cs="Times New Roman"/>
          <w:color w:val="auto"/>
          <w:szCs w:val="24"/>
        </w:rPr>
        <w:t xml:space="preserve">     </w:t>
      </w:r>
      <w:proofErr w:type="gramStart"/>
      <w:r w:rsidRPr="005903EF">
        <w:rPr>
          <w:rFonts w:eastAsia="Calibri" w:cs="Times New Roman"/>
          <w:color w:val="auto"/>
          <w:szCs w:val="24"/>
          <w:u w:val="single"/>
        </w:rPr>
        <w:t>Anxiety disorder</w:t>
      </w:r>
      <w:r w:rsidRPr="005903EF">
        <w:rPr>
          <w:rFonts w:eastAsia="Calibri" w:cs="Times New Roman"/>
          <w:color w:val="auto"/>
          <w:szCs w:val="24"/>
        </w:rPr>
        <w:t>.</w:t>
      </w:r>
      <w:proofErr w:type="gramEnd"/>
      <w:r w:rsidRPr="005903EF">
        <w:rPr>
          <w:rFonts w:eastAsia="Calibri" w:cs="Times New Roman"/>
          <w:color w:val="auto"/>
          <w:szCs w:val="24"/>
        </w:rPr>
        <w:t xml:space="preserve">  </w:t>
      </w:r>
      <w:r w:rsidR="00D26EDF">
        <w:rPr>
          <w:color w:val="000000"/>
        </w:rPr>
        <w:t xml:space="preserve">The Board considered that both the PEB’s anxiety disorder and the CI’s noted VA PTSD diagnosis are mental health </w:t>
      </w:r>
      <w:r w:rsidR="00D26EDF" w:rsidRPr="008B572B">
        <w:rPr>
          <w:color w:val="000000"/>
        </w:rPr>
        <w:t xml:space="preserve">conditions with similar standards of fitness and use the same VA rating criteria of §4.130.  The specific mental health diagnosis (between these two diagnoses) was not material to the Board proceedings.  </w:t>
      </w:r>
      <w:r w:rsidR="005E662E" w:rsidRPr="008B572B">
        <w:rPr>
          <w:rFonts w:eastAsia="Calibri" w:cs="Times New Roman"/>
          <w:color w:val="auto"/>
          <w:szCs w:val="24"/>
        </w:rPr>
        <w:t xml:space="preserve">The </w:t>
      </w:r>
      <w:r w:rsidR="00D26EDF" w:rsidRPr="008B572B">
        <w:rPr>
          <w:rFonts w:eastAsia="Calibri" w:cs="Times New Roman"/>
          <w:color w:val="auto"/>
          <w:szCs w:val="24"/>
        </w:rPr>
        <w:t>CI’s mental health disorder (</w:t>
      </w:r>
      <w:r w:rsidR="005E662E" w:rsidRPr="008B572B">
        <w:rPr>
          <w:rFonts w:eastAsia="Calibri" w:cs="Times New Roman"/>
          <w:color w:val="auto"/>
          <w:szCs w:val="24"/>
        </w:rPr>
        <w:t>anxiety disorder condition</w:t>
      </w:r>
      <w:r w:rsidR="00D26EDF" w:rsidRPr="008B572B">
        <w:rPr>
          <w:rFonts w:eastAsia="Calibri" w:cs="Times New Roman"/>
          <w:color w:val="auto"/>
          <w:szCs w:val="24"/>
        </w:rPr>
        <w:t>)</w:t>
      </w:r>
      <w:r w:rsidR="005E662E" w:rsidRPr="008B572B">
        <w:rPr>
          <w:rFonts w:eastAsia="Calibri" w:cs="Times New Roman"/>
          <w:color w:val="auto"/>
          <w:szCs w:val="24"/>
        </w:rPr>
        <w:t xml:space="preserve"> had a complex history with symptoms of poor sleep (significant sleep deficits) and nightmares</w:t>
      </w:r>
      <w:r w:rsidR="00587E2A" w:rsidRPr="008B572B">
        <w:rPr>
          <w:rFonts w:eastAsia="Calibri" w:cs="Times New Roman"/>
          <w:color w:val="auto"/>
          <w:szCs w:val="24"/>
        </w:rPr>
        <w:t xml:space="preserve"> that began while deployed to OIF in 2005. </w:t>
      </w:r>
      <w:r w:rsidR="005E662E" w:rsidRPr="008B572B">
        <w:rPr>
          <w:rFonts w:eastAsia="Calibri" w:cs="Times New Roman"/>
          <w:color w:val="auto"/>
          <w:szCs w:val="24"/>
        </w:rPr>
        <w:t xml:space="preserve"> </w:t>
      </w:r>
      <w:r w:rsidR="00587E2A" w:rsidRPr="008B572B">
        <w:rPr>
          <w:rFonts w:eastAsia="Calibri" w:cs="Times New Roman"/>
          <w:color w:val="auto"/>
          <w:szCs w:val="24"/>
        </w:rPr>
        <w:t>F</w:t>
      </w:r>
      <w:r w:rsidR="005E662E" w:rsidRPr="008B572B">
        <w:rPr>
          <w:rFonts w:eastAsia="Calibri" w:cs="Times New Roman"/>
          <w:color w:val="auto"/>
          <w:szCs w:val="24"/>
        </w:rPr>
        <w:t xml:space="preserve">ollowing return from deployment </w:t>
      </w:r>
      <w:r w:rsidR="00587E2A" w:rsidRPr="008B572B">
        <w:rPr>
          <w:rFonts w:eastAsia="Calibri" w:cs="Times New Roman"/>
          <w:color w:val="auto"/>
          <w:szCs w:val="24"/>
        </w:rPr>
        <w:t>the CI’s sleep problems and nightmares did not respond to medications</w:t>
      </w:r>
      <w:r w:rsidR="005E662E" w:rsidRPr="008B572B">
        <w:rPr>
          <w:rFonts w:eastAsia="Calibri" w:cs="Times New Roman"/>
          <w:color w:val="auto"/>
          <w:szCs w:val="24"/>
        </w:rPr>
        <w:t xml:space="preserve">.  </w:t>
      </w:r>
      <w:r w:rsidR="00587E2A" w:rsidRPr="008B572B">
        <w:rPr>
          <w:rFonts w:eastAsia="Calibri" w:cs="Times New Roman"/>
          <w:color w:val="auto"/>
          <w:szCs w:val="24"/>
        </w:rPr>
        <w:t>The CI related his anxiety to a history of childhood kidnapping</w:t>
      </w:r>
      <w:r w:rsidR="004A29A2" w:rsidRPr="008B572B">
        <w:rPr>
          <w:rFonts w:eastAsia="Calibri" w:cs="Times New Roman"/>
          <w:color w:val="auto"/>
          <w:szCs w:val="24"/>
        </w:rPr>
        <w:t xml:space="preserve"> (traumatic at age 7) and </w:t>
      </w:r>
      <w:r w:rsidR="00587E2A" w:rsidRPr="008B572B">
        <w:rPr>
          <w:rFonts w:eastAsia="Calibri" w:cs="Times New Roman"/>
          <w:color w:val="auto"/>
          <w:szCs w:val="24"/>
        </w:rPr>
        <w:t>sexual abuse</w:t>
      </w:r>
      <w:r w:rsidR="004A29A2" w:rsidRPr="008B572B">
        <w:rPr>
          <w:rFonts w:eastAsia="Calibri" w:cs="Times New Roman"/>
          <w:color w:val="auto"/>
          <w:szCs w:val="24"/>
        </w:rPr>
        <w:t xml:space="preserve">, </w:t>
      </w:r>
      <w:r w:rsidR="00587E2A" w:rsidRPr="008B572B">
        <w:rPr>
          <w:rFonts w:eastAsia="Calibri" w:cs="Times New Roman"/>
          <w:color w:val="auto"/>
          <w:szCs w:val="24"/>
        </w:rPr>
        <w:t>and the trigger of feeling at risk of being kidnapped</w:t>
      </w:r>
      <w:r w:rsidR="00587E2A">
        <w:rPr>
          <w:rFonts w:eastAsia="Calibri" w:cs="Times New Roman"/>
          <w:color w:val="auto"/>
          <w:szCs w:val="24"/>
        </w:rPr>
        <w:t xml:space="preserve"> while deployed.  The CI additionally had </w:t>
      </w:r>
      <w:r w:rsidR="004A29A2">
        <w:rPr>
          <w:rFonts w:eastAsia="Calibri" w:cs="Times New Roman"/>
          <w:color w:val="auto"/>
          <w:szCs w:val="24"/>
        </w:rPr>
        <w:t xml:space="preserve">hypervigilance, flashbacks to abuse as a child and panic attacks that were related to </w:t>
      </w:r>
      <w:r w:rsidR="00587E2A">
        <w:rPr>
          <w:rFonts w:eastAsia="Calibri" w:cs="Times New Roman"/>
          <w:color w:val="auto"/>
          <w:szCs w:val="24"/>
        </w:rPr>
        <w:t>back-pain</w:t>
      </w:r>
      <w:r w:rsidR="00A538BA">
        <w:rPr>
          <w:rFonts w:eastAsia="Calibri" w:cs="Times New Roman"/>
          <w:color w:val="auto"/>
          <w:szCs w:val="24"/>
        </w:rPr>
        <w:t xml:space="preserve"> and </w:t>
      </w:r>
      <w:r w:rsidR="00587E2A">
        <w:rPr>
          <w:rFonts w:eastAsia="Calibri" w:cs="Times New Roman"/>
          <w:color w:val="auto"/>
          <w:szCs w:val="24"/>
        </w:rPr>
        <w:t xml:space="preserve">disability processing.  He was undergoing a divorce following redeployment </w:t>
      </w:r>
      <w:r w:rsidR="00D26EDF">
        <w:rPr>
          <w:rFonts w:eastAsia="Calibri" w:cs="Times New Roman"/>
          <w:color w:val="auto"/>
          <w:szCs w:val="24"/>
        </w:rPr>
        <w:t xml:space="preserve">that he </w:t>
      </w:r>
      <w:r w:rsidR="00587E2A">
        <w:rPr>
          <w:rFonts w:eastAsia="Calibri" w:cs="Times New Roman"/>
          <w:color w:val="auto"/>
          <w:szCs w:val="24"/>
        </w:rPr>
        <w:t xml:space="preserve">attributed to his wife discovering his </w:t>
      </w:r>
      <w:r w:rsidR="004A29A2">
        <w:rPr>
          <w:rFonts w:eastAsia="Calibri" w:cs="Times New Roman"/>
          <w:color w:val="auto"/>
          <w:szCs w:val="24"/>
        </w:rPr>
        <w:t xml:space="preserve">childhood background.  </w:t>
      </w:r>
    </w:p>
    <w:p w:rsidR="00A538BA" w:rsidRDefault="00A538BA" w:rsidP="00E567E1">
      <w:pPr>
        <w:jc w:val="both"/>
        <w:rPr>
          <w:rFonts w:eastAsia="Calibri" w:cs="Times New Roman"/>
          <w:color w:val="auto"/>
          <w:szCs w:val="24"/>
        </w:rPr>
      </w:pPr>
    </w:p>
    <w:p w:rsidR="00A538BA" w:rsidRDefault="00A538BA" w:rsidP="005E6981">
      <w:pPr>
        <w:jc w:val="both"/>
        <w:rPr>
          <w:rFonts w:eastAsia="Calibri" w:cs="Times New Roman"/>
          <w:color w:val="auto"/>
          <w:szCs w:val="24"/>
        </w:rPr>
      </w:pPr>
      <w:r>
        <w:rPr>
          <w:rFonts w:eastAsia="Calibri" w:cs="Times New Roman"/>
          <w:color w:val="auto"/>
          <w:szCs w:val="24"/>
        </w:rPr>
        <w:t>The MEB examiner, five months pre-separation, diagnosed “</w:t>
      </w:r>
      <w:r w:rsidRPr="00A538BA">
        <w:rPr>
          <w:rFonts w:eastAsia="Calibri" w:cs="Times New Roman"/>
          <w:color w:val="auto"/>
          <w:szCs w:val="24"/>
        </w:rPr>
        <w:t xml:space="preserve">Anxiety disorder, not otherwise specified (NOS), as manifest by some post traumatic stress symptoms related to a childhood kidnapping experience, which appears to be temporarily exacerbated by his Iraq deployment.”  </w:t>
      </w:r>
      <w:r>
        <w:rPr>
          <w:rFonts w:eastAsia="Calibri" w:cs="Times New Roman"/>
          <w:color w:val="auto"/>
          <w:szCs w:val="24"/>
        </w:rPr>
        <w:t xml:space="preserve">The condition was </w:t>
      </w:r>
      <w:r w:rsidR="00CE1BCF">
        <w:rPr>
          <w:rFonts w:eastAsia="Calibri" w:cs="Times New Roman"/>
          <w:color w:val="auto"/>
          <w:szCs w:val="24"/>
        </w:rPr>
        <w:t xml:space="preserve">considered to have </w:t>
      </w:r>
      <w:r>
        <w:rPr>
          <w:rFonts w:eastAsia="Calibri" w:cs="Times New Roman"/>
          <w:color w:val="auto"/>
          <w:szCs w:val="24"/>
        </w:rPr>
        <w:t>existed prior to service (EPTS) without permanent aggravation</w:t>
      </w:r>
      <w:r w:rsidR="00CE1BCF">
        <w:rPr>
          <w:rFonts w:eastAsia="Calibri" w:cs="Times New Roman"/>
          <w:color w:val="auto"/>
          <w:szCs w:val="24"/>
        </w:rPr>
        <w:t xml:space="preserve">.  Impairment was considered none for military duty and mild for social and vocational adaptability.  The global assessment of functioning (GAF) was 68, in the range of mild symptoms.  </w:t>
      </w:r>
      <w:r w:rsidR="005E6981">
        <w:rPr>
          <w:rFonts w:eastAsia="Calibri" w:cs="Times New Roman"/>
          <w:color w:val="auto"/>
          <w:szCs w:val="24"/>
        </w:rPr>
        <w:t xml:space="preserve">The examiner recommended no psychiatric profile or restrictions, but recommend a review of the </w:t>
      </w:r>
      <w:r w:rsidR="00D26EDF">
        <w:rPr>
          <w:rFonts w:eastAsia="Calibri" w:cs="Times New Roman"/>
          <w:color w:val="auto"/>
          <w:szCs w:val="24"/>
        </w:rPr>
        <w:t xml:space="preserve">CI’s </w:t>
      </w:r>
      <w:r w:rsidR="005E6981">
        <w:rPr>
          <w:rFonts w:eastAsia="Calibri" w:cs="Times New Roman"/>
          <w:color w:val="auto"/>
          <w:szCs w:val="24"/>
        </w:rPr>
        <w:t>pain management “</w:t>
      </w:r>
      <w:r w:rsidR="005E6981" w:rsidRPr="005E6981">
        <w:rPr>
          <w:rFonts w:eastAsia="Calibri" w:cs="Times New Roman"/>
          <w:color w:val="auto"/>
          <w:szCs w:val="24"/>
        </w:rPr>
        <w:t xml:space="preserve">in light of his </w:t>
      </w:r>
      <w:r w:rsidR="005E6981">
        <w:rPr>
          <w:rFonts w:eastAsia="Calibri" w:cs="Times New Roman"/>
          <w:color w:val="auto"/>
          <w:szCs w:val="24"/>
        </w:rPr>
        <w:t xml:space="preserve">(CI) </w:t>
      </w:r>
      <w:r w:rsidR="005E6981" w:rsidRPr="005E6981">
        <w:rPr>
          <w:rFonts w:eastAsia="Calibri" w:cs="Times New Roman"/>
          <w:color w:val="auto"/>
          <w:szCs w:val="24"/>
        </w:rPr>
        <w:t>long</w:t>
      </w:r>
      <w:r w:rsidR="005E6981">
        <w:rPr>
          <w:rFonts w:eastAsia="Calibri" w:cs="Times New Roman"/>
          <w:color w:val="auto"/>
          <w:szCs w:val="24"/>
        </w:rPr>
        <w:t xml:space="preserve"> </w:t>
      </w:r>
      <w:r w:rsidR="005E6981" w:rsidRPr="005E6981">
        <w:rPr>
          <w:rFonts w:eastAsia="Calibri" w:cs="Times New Roman"/>
          <w:color w:val="auto"/>
          <w:szCs w:val="24"/>
        </w:rPr>
        <w:t xml:space="preserve">history of </w:t>
      </w:r>
      <w:proofErr w:type="spellStart"/>
      <w:r w:rsidR="005E6981" w:rsidRPr="005E6981">
        <w:rPr>
          <w:rFonts w:eastAsia="Calibri" w:cs="Times New Roman"/>
          <w:color w:val="auto"/>
          <w:szCs w:val="24"/>
        </w:rPr>
        <w:t>polydrug</w:t>
      </w:r>
      <w:proofErr w:type="spellEnd"/>
      <w:r w:rsidR="005E6981" w:rsidRPr="005E6981">
        <w:rPr>
          <w:rFonts w:eastAsia="Calibri" w:cs="Times New Roman"/>
          <w:color w:val="auto"/>
          <w:szCs w:val="24"/>
        </w:rPr>
        <w:t xml:space="preserve"> abuse prior to service. </w:t>
      </w:r>
      <w:r w:rsidR="005E6981">
        <w:rPr>
          <w:rFonts w:eastAsia="Calibri" w:cs="Times New Roman"/>
          <w:color w:val="auto"/>
          <w:szCs w:val="24"/>
        </w:rPr>
        <w:t xml:space="preserve"> </w:t>
      </w:r>
      <w:r w:rsidR="005E6981" w:rsidRPr="005E6981">
        <w:rPr>
          <w:rFonts w:eastAsia="Calibri" w:cs="Times New Roman"/>
          <w:color w:val="auto"/>
          <w:szCs w:val="24"/>
        </w:rPr>
        <w:t>Narcotics have multiple side effects and often cause</w:t>
      </w:r>
      <w:r w:rsidR="005E6981">
        <w:rPr>
          <w:rFonts w:eastAsia="Calibri" w:cs="Times New Roman"/>
          <w:color w:val="auto"/>
          <w:szCs w:val="24"/>
        </w:rPr>
        <w:t xml:space="preserve"> </w:t>
      </w:r>
      <w:r w:rsidR="005E6981" w:rsidRPr="005E6981">
        <w:rPr>
          <w:rFonts w:eastAsia="Calibri" w:cs="Times New Roman"/>
          <w:color w:val="auto"/>
          <w:szCs w:val="24"/>
        </w:rPr>
        <w:t>problems with mood, irritability, bad dreams, etc.</w:t>
      </w:r>
      <w:r w:rsidR="005E6981">
        <w:rPr>
          <w:rFonts w:eastAsia="Calibri" w:cs="Times New Roman"/>
          <w:color w:val="auto"/>
          <w:szCs w:val="24"/>
        </w:rPr>
        <w:t xml:space="preserve">”  </w:t>
      </w:r>
    </w:p>
    <w:p w:rsidR="00DC0CCD" w:rsidRDefault="00DC0CCD" w:rsidP="005E6981">
      <w:pPr>
        <w:jc w:val="both"/>
        <w:rPr>
          <w:rFonts w:eastAsia="Calibri" w:cs="Times New Roman"/>
          <w:color w:val="auto"/>
          <w:szCs w:val="24"/>
        </w:rPr>
      </w:pPr>
    </w:p>
    <w:p w:rsidR="00FD3304" w:rsidRDefault="00FD3304" w:rsidP="007B3F0A">
      <w:pPr>
        <w:jc w:val="both"/>
        <w:rPr>
          <w:color w:val="000000"/>
        </w:rPr>
      </w:pPr>
      <w:r w:rsidRPr="007B3F0A">
        <w:rPr>
          <w:color w:val="000000"/>
        </w:rPr>
        <w:t xml:space="preserve">At the VA Compensation and Pension (C&amp;P) </w:t>
      </w:r>
      <w:r w:rsidRPr="00CB4964">
        <w:rPr>
          <w:color w:val="000000"/>
        </w:rPr>
        <w:t>exam</w:t>
      </w:r>
      <w:r w:rsidR="00D26EDF">
        <w:rPr>
          <w:color w:val="000000"/>
        </w:rPr>
        <w:t xml:space="preserve">, one month prior </w:t>
      </w:r>
      <w:r w:rsidRPr="00CB4964">
        <w:rPr>
          <w:color w:val="000000"/>
        </w:rPr>
        <w:t>to separation, the</w:t>
      </w:r>
      <w:r w:rsidRPr="007B3F0A">
        <w:rPr>
          <w:color w:val="000000"/>
        </w:rPr>
        <w:t xml:space="preserve"> CI reported intrusive thoughts and flashbacks, lack of focus, isolation, anger outbursts and fighting, nightmares and trouble sleeping.  </w:t>
      </w:r>
      <w:r w:rsidR="00AF0F71" w:rsidRPr="007B3F0A">
        <w:rPr>
          <w:color w:val="000000"/>
        </w:rPr>
        <w:t xml:space="preserve">The history was similar to the MEB history.  </w:t>
      </w:r>
      <w:r w:rsidRPr="007B3F0A">
        <w:rPr>
          <w:color w:val="000000"/>
        </w:rPr>
        <w:t xml:space="preserve">The CI was still employed (in service) and separated from his wife.  Mental status exam demonstrated </w:t>
      </w:r>
      <w:r w:rsidR="00AF0F71" w:rsidRPr="007B3F0A">
        <w:rPr>
          <w:color w:val="000000"/>
        </w:rPr>
        <w:t>an abnormal affect and mood.  The examiner stated “he is highly emotionally liable; anger is his worst problem.”  Communication, speech, concentration and memory were normal.  T</w:t>
      </w:r>
      <w:r w:rsidRPr="007B3F0A">
        <w:rPr>
          <w:color w:val="000000"/>
        </w:rPr>
        <w:t xml:space="preserve">here </w:t>
      </w:r>
      <w:r w:rsidR="00AF0F71" w:rsidRPr="007B3F0A">
        <w:rPr>
          <w:color w:val="000000"/>
        </w:rPr>
        <w:t>were no panic attacks, suspiciousness, or delusions.  S</w:t>
      </w:r>
      <w:r w:rsidRPr="007B3F0A">
        <w:rPr>
          <w:color w:val="000000"/>
        </w:rPr>
        <w:t>uicidal</w:t>
      </w:r>
      <w:r w:rsidR="00AF0F71" w:rsidRPr="007B3F0A">
        <w:rPr>
          <w:color w:val="000000"/>
        </w:rPr>
        <w:t xml:space="preserve">/homicidal ideation was absent </w:t>
      </w:r>
      <w:r w:rsidR="00AF0F71" w:rsidRPr="007B3F0A">
        <w:rPr>
          <w:color w:val="000000"/>
        </w:rPr>
        <w:lastRenderedPageBreak/>
        <w:t>and there was no evidence of psychosis</w:t>
      </w:r>
      <w:r w:rsidRPr="007B3F0A">
        <w:rPr>
          <w:color w:val="000000"/>
        </w:rPr>
        <w:t xml:space="preserve">.  </w:t>
      </w:r>
      <w:r w:rsidR="00AF0F71" w:rsidRPr="007B3F0A">
        <w:rPr>
          <w:color w:val="000000"/>
        </w:rPr>
        <w:t xml:space="preserve">The examiner’s findings stated “He currently has nightmares nightly, intrusive thoughts, flashbacks, avoidance, numbing, startle response, </w:t>
      </w:r>
      <w:proofErr w:type="spellStart"/>
      <w:r w:rsidR="00AF0F71" w:rsidRPr="007B3F0A">
        <w:rPr>
          <w:color w:val="000000"/>
        </w:rPr>
        <w:t>hypervigilance</w:t>
      </w:r>
      <w:proofErr w:type="spellEnd"/>
      <w:r w:rsidR="00AF0F71" w:rsidRPr="007B3F0A">
        <w:rPr>
          <w:color w:val="000000"/>
        </w:rPr>
        <w:t xml:space="preserve"> and emotional </w:t>
      </w:r>
      <w:proofErr w:type="spellStart"/>
      <w:r w:rsidR="00AF0F71" w:rsidRPr="007B3F0A">
        <w:rPr>
          <w:color w:val="000000"/>
        </w:rPr>
        <w:t>lability</w:t>
      </w:r>
      <w:proofErr w:type="spellEnd"/>
      <w:r w:rsidR="00AF0F71" w:rsidRPr="007B3F0A">
        <w:rPr>
          <w:color w:val="000000"/>
        </w:rPr>
        <w:t xml:space="preserve"> with anger and fighting.” </w:t>
      </w:r>
      <w:r w:rsidR="007B3F0A" w:rsidRPr="007B3F0A">
        <w:rPr>
          <w:color w:val="000000"/>
        </w:rPr>
        <w:t xml:space="preserve"> The GAF was </w:t>
      </w:r>
      <w:r w:rsidRPr="007B3F0A">
        <w:rPr>
          <w:color w:val="000000"/>
        </w:rPr>
        <w:t>6</w:t>
      </w:r>
      <w:r w:rsidR="00AF0F71" w:rsidRPr="007B3F0A">
        <w:rPr>
          <w:color w:val="000000"/>
        </w:rPr>
        <w:t>5-70</w:t>
      </w:r>
      <w:r w:rsidR="00DC0CCD">
        <w:rPr>
          <w:color w:val="000000"/>
        </w:rPr>
        <w:t xml:space="preserve"> (MEB=68)</w:t>
      </w:r>
      <w:r w:rsidRPr="007B3F0A">
        <w:rPr>
          <w:color w:val="000000"/>
        </w:rPr>
        <w:t xml:space="preserve">, connoting </w:t>
      </w:r>
      <w:r w:rsidR="007B3F0A" w:rsidRPr="007B3F0A">
        <w:rPr>
          <w:color w:val="000000"/>
        </w:rPr>
        <w:t xml:space="preserve">mild symptoms and the examiner stated “The best description of the claimant's current psychiatric impairment is: </w:t>
      </w:r>
      <w:r w:rsidR="00D26EDF">
        <w:rPr>
          <w:color w:val="000000"/>
        </w:rPr>
        <w:t xml:space="preserve"> </w:t>
      </w:r>
      <w:r w:rsidR="007B3F0A" w:rsidRPr="007B3F0A">
        <w:rPr>
          <w:color w:val="000000"/>
        </w:rPr>
        <w:t>psychiatric symptoms are mild or transient but cause occupational and social impairment with decrease in work efficiency and occupational tasks only during periods of significant stress.”</w:t>
      </w:r>
      <w:r w:rsidR="00AF0F71" w:rsidRPr="007B3F0A">
        <w:rPr>
          <w:color w:val="000000"/>
        </w:rPr>
        <w:t xml:space="preserve">  </w:t>
      </w:r>
      <w:r w:rsidR="007B3F0A">
        <w:rPr>
          <w:color w:val="000000"/>
        </w:rPr>
        <w:t xml:space="preserve">The VA rated this exam at 10%, and </w:t>
      </w:r>
      <w:r w:rsidR="005B1F46">
        <w:rPr>
          <w:color w:val="000000"/>
        </w:rPr>
        <w:t xml:space="preserve">on appeal, </w:t>
      </w:r>
      <w:r w:rsidR="007B3F0A">
        <w:rPr>
          <w:color w:val="000000"/>
        </w:rPr>
        <w:t>retroactively increased the rating to 30%</w:t>
      </w:r>
      <w:r w:rsidR="005B1F46">
        <w:rPr>
          <w:color w:val="000000"/>
        </w:rPr>
        <w:t>.  The increase to 30% (VARD 20090702) was based on resolution of reasonable doubt and</w:t>
      </w:r>
      <w:r w:rsidR="007B3F0A">
        <w:rPr>
          <w:color w:val="000000"/>
        </w:rPr>
        <w:t xml:space="preserve"> </w:t>
      </w:r>
      <w:r w:rsidR="001D0056">
        <w:rPr>
          <w:color w:val="000000"/>
        </w:rPr>
        <w:t xml:space="preserve">VA </w:t>
      </w:r>
      <w:r w:rsidR="007B3F0A">
        <w:rPr>
          <w:color w:val="000000"/>
        </w:rPr>
        <w:t xml:space="preserve">treatment records </w:t>
      </w:r>
      <w:r w:rsidR="005B1F46">
        <w:rPr>
          <w:color w:val="000000"/>
        </w:rPr>
        <w:t xml:space="preserve">from May 2008 to April 2009.  The CI initially sought VA treatment in May 2008 (5 months post-separation), with a visit to the Psychiatric Emergency Department.  Treatment notes indicated symptom worsening, treatment and medication use.  </w:t>
      </w:r>
      <w:r w:rsidR="00A536A1">
        <w:rPr>
          <w:color w:val="000000"/>
        </w:rPr>
        <w:t>A VA C&amp;P exam from June 2010</w:t>
      </w:r>
      <w:r w:rsidR="00D26EDF">
        <w:rPr>
          <w:color w:val="000000"/>
        </w:rPr>
        <w:t xml:space="preserve">, </w:t>
      </w:r>
      <w:r w:rsidR="00A536A1">
        <w:rPr>
          <w:color w:val="000000"/>
        </w:rPr>
        <w:t>2.5 years post separation</w:t>
      </w:r>
      <w:r w:rsidR="00D26EDF">
        <w:rPr>
          <w:color w:val="000000"/>
        </w:rPr>
        <w:t>,</w:t>
      </w:r>
      <w:r w:rsidR="00A536A1">
        <w:rPr>
          <w:color w:val="000000"/>
        </w:rPr>
        <w:t xml:space="preserve"> indicated worsening of symptoms to include hallucinations and a GAF of 50 (serious symptoms), but was outside the range to provide substantive information about the CI at the time proximate to separation.  </w:t>
      </w:r>
    </w:p>
    <w:p w:rsidR="007B3F0A" w:rsidRDefault="007B3F0A" w:rsidP="007B3F0A">
      <w:pPr>
        <w:jc w:val="both"/>
        <w:rPr>
          <w:color w:val="000000"/>
        </w:rPr>
      </w:pPr>
    </w:p>
    <w:p w:rsidR="001D0056" w:rsidRPr="00792790" w:rsidRDefault="00294E14" w:rsidP="001D0056">
      <w:pPr>
        <w:jc w:val="both"/>
        <w:rPr>
          <w:rFonts w:eastAsia="Calibri" w:cs="Times New Roman"/>
          <w:color w:val="auto"/>
          <w:szCs w:val="24"/>
        </w:rPr>
      </w:pPr>
      <w:r w:rsidRPr="00F64312">
        <w:rPr>
          <w:rFonts w:cs="Times New Roman"/>
          <w:color w:val="auto"/>
        </w:rPr>
        <w:t>The Board directs attention to its recommendation based on the above evidence</w:t>
      </w:r>
      <w:r>
        <w:rPr>
          <w:rFonts w:cs="Times New Roman"/>
          <w:color w:val="auto"/>
        </w:rPr>
        <w:t>, with the principle discussion focused on making a fitness determination</w:t>
      </w:r>
      <w:r w:rsidRPr="00F64312">
        <w:rPr>
          <w:rFonts w:cs="Times New Roman"/>
          <w:color w:val="auto"/>
        </w:rPr>
        <w:t xml:space="preserve">.  </w:t>
      </w:r>
      <w:r w:rsidR="001D0056" w:rsidRPr="005E662E">
        <w:rPr>
          <w:color w:val="000000"/>
        </w:rPr>
        <w:t>The commander’s statement mentioned only the back injury and general profile restrictions</w:t>
      </w:r>
      <w:r w:rsidR="001D0056" w:rsidRPr="00205D09">
        <w:rPr>
          <w:color w:val="000000"/>
        </w:rPr>
        <w:t xml:space="preserve"> as impacting duty performance.  </w:t>
      </w:r>
      <w:r>
        <w:rPr>
          <w:color w:val="000000"/>
        </w:rPr>
        <w:t xml:space="preserve">The profile was S1 and no mental disorder </w:t>
      </w:r>
      <w:r w:rsidR="001D0056" w:rsidRPr="00205D09">
        <w:rPr>
          <w:color w:val="000000"/>
        </w:rPr>
        <w:t>w</w:t>
      </w:r>
      <w:r>
        <w:rPr>
          <w:color w:val="000000"/>
        </w:rPr>
        <w:t>as</w:t>
      </w:r>
      <w:r w:rsidR="001D0056" w:rsidRPr="00205D09">
        <w:rPr>
          <w:color w:val="000000"/>
        </w:rPr>
        <w:t xml:space="preserve"> judged to fail retention standards.  </w:t>
      </w:r>
      <w:r>
        <w:rPr>
          <w:color w:val="000000"/>
        </w:rPr>
        <w:t xml:space="preserve">The commander’s statement, profile and NARSUM were 4-5 months prior to separation, and did not assess any changes that may have occurred prior to separation.  </w:t>
      </w:r>
      <w:r w:rsidR="0065762F" w:rsidRPr="001C3CE3">
        <w:rPr>
          <w:color w:val="auto"/>
          <w:szCs w:val="24"/>
        </w:rPr>
        <w:t xml:space="preserve">The severity of the CI’s </w:t>
      </w:r>
      <w:r w:rsidR="0065762F">
        <w:rPr>
          <w:color w:val="auto"/>
          <w:szCs w:val="24"/>
        </w:rPr>
        <w:t>mental health</w:t>
      </w:r>
      <w:r w:rsidR="0065762F" w:rsidRPr="001C3CE3">
        <w:rPr>
          <w:color w:val="auto"/>
          <w:szCs w:val="24"/>
        </w:rPr>
        <w:t xml:space="preserve"> condition as </w:t>
      </w:r>
      <w:r w:rsidR="0065762F">
        <w:rPr>
          <w:color w:val="auto"/>
          <w:szCs w:val="24"/>
        </w:rPr>
        <w:t>evidenced by the MEB evaluation</w:t>
      </w:r>
      <w:r w:rsidR="0065762F" w:rsidRPr="001C3CE3">
        <w:rPr>
          <w:color w:val="auto"/>
          <w:szCs w:val="24"/>
        </w:rPr>
        <w:t xml:space="preserve"> could best be described as </w:t>
      </w:r>
      <w:r w:rsidR="0065762F">
        <w:rPr>
          <w:color w:val="auto"/>
          <w:szCs w:val="24"/>
        </w:rPr>
        <w:t>mild</w:t>
      </w:r>
      <w:r w:rsidR="0065762F" w:rsidRPr="001C3CE3">
        <w:rPr>
          <w:color w:val="auto"/>
          <w:szCs w:val="24"/>
        </w:rPr>
        <w:t>.</w:t>
      </w:r>
      <w:r w:rsidR="0065762F">
        <w:rPr>
          <w:color w:val="auto"/>
          <w:szCs w:val="24"/>
        </w:rPr>
        <w:t xml:space="preserve">  </w:t>
      </w:r>
      <w:r>
        <w:rPr>
          <w:color w:val="000000"/>
        </w:rPr>
        <w:t xml:space="preserve">The VA exam 1 month pre-separation indicated continued mild symptoms, while post-separation VA treatment records indicated symptom worsening.  </w:t>
      </w:r>
      <w:r w:rsidR="0065762F" w:rsidRPr="00205D09">
        <w:rPr>
          <w:color w:val="000000"/>
        </w:rPr>
        <w:t xml:space="preserve">There was no indication from the record that </w:t>
      </w:r>
      <w:r w:rsidR="0065762F">
        <w:rPr>
          <w:color w:val="000000"/>
        </w:rPr>
        <w:t>any</w:t>
      </w:r>
      <w:r w:rsidR="0065762F" w:rsidRPr="00205D09">
        <w:rPr>
          <w:color w:val="000000"/>
        </w:rPr>
        <w:t xml:space="preserve"> </w:t>
      </w:r>
      <w:r w:rsidR="0065762F">
        <w:rPr>
          <w:color w:val="000000"/>
        </w:rPr>
        <w:t>mental health symptoms</w:t>
      </w:r>
      <w:r w:rsidR="0065762F" w:rsidRPr="00205D09">
        <w:rPr>
          <w:color w:val="000000"/>
        </w:rPr>
        <w:t xml:space="preserve"> significantly interfered with satisfactory duty performance</w:t>
      </w:r>
      <w:r w:rsidR="0065762F">
        <w:rPr>
          <w:color w:val="000000"/>
        </w:rPr>
        <w:t xml:space="preserve"> in garrison; however, t</w:t>
      </w:r>
      <w:r>
        <w:rPr>
          <w:color w:val="000000"/>
        </w:rPr>
        <w:t>he Board discussed the requirements of the CI’s MOS (</w:t>
      </w:r>
      <w:r w:rsidRPr="00AA7398">
        <w:rPr>
          <w:color w:val="000000" w:themeColor="text1"/>
          <w:szCs w:val="24"/>
        </w:rPr>
        <w:t>68R / Veterinary Food Inspector</w:t>
      </w:r>
      <w:r>
        <w:rPr>
          <w:color w:val="000000" w:themeColor="text1"/>
          <w:szCs w:val="24"/>
        </w:rPr>
        <w:t xml:space="preserve">) and potential non-deployability based </w:t>
      </w:r>
      <w:r w:rsidR="0065762F">
        <w:rPr>
          <w:color w:val="000000" w:themeColor="text1"/>
          <w:szCs w:val="24"/>
        </w:rPr>
        <w:t xml:space="preserve">on his triggers of fear of kidnapping, etc.  </w:t>
      </w:r>
      <w:r w:rsidR="001D0056" w:rsidRPr="00205D09">
        <w:rPr>
          <w:color w:val="000000"/>
        </w:rPr>
        <w:t xml:space="preserve">After due deliberation in consideration of the preponderance of the evidence, the Board </w:t>
      </w:r>
      <w:r w:rsidR="0065762F">
        <w:rPr>
          <w:color w:val="000000"/>
        </w:rPr>
        <w:t xml:space="preserve">majority </w:t>
      </w:r>
      <w:r w:rsidR="001D0056" w:rsidRPr="00205D09">
        <w:rPr>
          <w:color w:val="000000"/>
        </w:rPr>
        <w:t xml:space="preserve">concluded that there was insufficient cause to recommend a change in the PEB fitness determination for </w:t>
      </w:r>
      <w:r w:rsidR="0065762F">
        <w:rPr>
          <w:color w:val="000000"/>
        </w:rPr>
        <w:t xml:space="preserve">the mental disorder </w:t>
      </w:r>
      <w:r w:rsidR="001D0056" w:rsidRPr="00205D09">
        <w:rPr>
          <w:color w:val="000000"/>
        </w:rPr>
        <w:t>cond</w:t>
      </w:r>
      <w:r w:rsidR="0065762F">
        <w:rPr>
          <w:rFonts w:eastAsia="Calibri" w:cs="Times New Roman"/>
          <w:color w:val="auto"/>
          <w:szCs w:val="24"/>
        </w:rPr>
        <w:t>ition</w:t>
      </w:r>
      <w:r w:rsidR="001D0056" w:rsidRPr="00792790">
        <w:rPr>
          <w:rFonts w:eastAsia="Calibri" w:cs="Times New Roman"/>
          <w:color w:val="auto"/>
          <w:szCs w:val="24"/>
        </w:rPr>
        <w:t>; and, therefore, no additional disability ratings can be recommended</w:t>
      </w:r>
      <w:r w:rsidR="0065762F">
        <w:rPr>
          <w:rFonts w:eastAsia="Calibri" w:cs="Times New Roman"/>
          <w:color w:val="auto"/>
          <w:szCs w:val="24"/>
        </w:rPr>
        <w:t xml:space="preserve"> for the anxiety disorder condition</w:t>
      </w:r>
      <w:r w:rsidR="001D0056" w:rsidRPr="00792790">
        <w:rPr>
          <w:rFonts w:eastAsia="Calibri" w:cs="Times New Roman"/>
          <w:color w:val="auto"/>
          <w:szCs w:val="24"/>
        </w:rPr>
        <w:t>.</w:t>
      </w:r>
      <w:r w:rsidR="001D0056">
        <w:rPr>
          <w:rFonts w:eastAsia="Calibri" w:cs="Times New Roman"/>
          <w:color w:val="auto"/>
          <w:szCs w:val="24"/>
        </w:rPr>
        <w:t xml:space="preserve">  </w:t>
      </w:r>
    </w:p>
    <w:p w:rsidR="001031F4" w:rsidRPr="001F29F9" w:rsidRDefault="001031F4"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877AEE" w:rsidRPr="00F64312" w:rsidRDefault="00877AEE" w:rsidP="00877AEE">
      <w:pPr>
        <w:jc w:val="both"/>
        <w:rPr>
          <w:rFonts w:eastAsia="Calibri" w:cs="Times New Roman"/>
          <w:color w:val="auto"/>
          <w:szCs w:val="24"/>
        </w:rPr>
      </w:pPr>
      <w:r w:rsidRPr="00F64312">
        <w:rPr>
          <w:color w:val="auto"/>
          <w:u w:val="single"/>
        </w:rPr>
        <w:t>BOARD FINDINGS</w:t>
      </w:r>
      <w:r w:rsidRPr="00F64312">
        <w:rPr>
          <w:color w:val="auto"/>
        </w:rPr>
        <w:t>:  IAW DoDI 6040.44, provisions of DoD or Military Department regulations or guidelines relied upon by the PEB will not be considered by the Board to the extent they were inconsistent with the VASRD in effect at the time of the adjudication</w:t>
      </w:r>
      <w:r w:rsidRPr="00F64312">
        <w:rPr>
          <w:rFonts w:cs="Times New Roman"/>
          <w:color w:val="auto"/>
        </w:rPr>
        <w:t xml:space="preserve">.  </w:t>
      </w:r>
      <w:r w:rsidRPr="00F64312">
        <w:rPr>
          <w:rFonts w:eastAsia="Calibri" w:cs="Times New Roman"/>
          <w:color w:val="auto"/>
          <w:szCs w:val="24"/>
        </w:rPr>
        <w:t xml:space="preserve">As discussed above, PEB reliance </w:t>
      </w:r>
      <w:r w:rsidRPr="005B185F">
        <w:rPr>
          <w:rFonts w:eastAsia="Calibri" w:cs="Times New Roman"/>
          <w:color w:val="auto"/>
          <w:szCs w:val="24"/>
        </w:rPr>
        <w:t xml:space="preserve">on the USAPDA pain policy for rating </w:t>
      </w:r>
      <w:r w:rsidR="0057125E" w:rsidRPr="005B185F">
        <w:rPr>
          <w:rFonts w:eastAsia="Calibri" w:cs="Times New Roman"/>
          <w:color w:val="auto"/>
          <w:szCs w:val="24"/>
        </w:rPr>
        <w:t>the spine condition</w:t>
      </w:r>
      <w:r w:rsidRPr="005B185F">
        <w:rPr>
          <w:rFonts w:eastAsia="Calibri" w:cs="Times New Roman"/>
          <w:color w:val="auto"/>
          <w:szCs w:val="24"/>
        </w:rPr>
        <w:t xml:space="preserve"> was operant in this case and the condition was adjudicated indepen</w:t>
      </w:r>
      <w:r w:rsidRPr="00F64312">
        <w:rPr>
          <w:rFonts w:eastAsia="Calibri" w:cs="Times New Roman"/>
          <w:color w:val="auto"/>
          <w:szCs w:val="24"/>
        </w:rPr>
        <w:t xml:space="preserve">dently of that policy by the Board.  In the matter of the </w:t>
      </w:r>
      <w:r w:rsidR="0057125E">
        <w:rPr>
          <w:rFonts w:eastAsia="Calibri" w:cs="Times New Roman"/>
          <w:color w:val="auto"/>
          <w:szCs w:val="24"/>
        </w:rPr>
        <w:t>spinal fusion</w:t>
      </w:r>
      <w:r w:rsidRPr="00F64312">
        <w:rPr>
          <w:rFonts w:eastAsia="Calibri" w:cs="Times New Roman"/>
          <w:color w:val="auto"/>
          <w:szCs w:val="24"/>
        </w:rPr>
        <w:t xml:space="preserve"> condition, the </w:t>
      </w:r>
      <w:r w:rsidRPr="005B185F">
        <w:rPr>
          <w:rFonts w:eastAsia="Calibri" w:cs="Times New Roman"/>
          <w:color w:val="auto"/>
          <w:szCs w:val="24"/>
        </w:rPr>
        <w:t xml:space="preserve">Board unanimously recommends a disability rating of </w:t>
      </w:r>
      <w:r w:rsidR="0057125E" w:rsidRPr="005B185F">
        <w:rPr>
          <w:rFonts w:eastAsia="Calibri" w:cs="Times New Roman"/>
          <w:color w:val="auto"/>
          <w:szCs w:val="24"/>
        </w:rPr>
        <w:t>40</w:t>
      </w:r>
      <w:r w:rsidRPr="005B185F">
        <w:rPr>
          <w:rFonts w:eastAsia="Calibri" w:cs="Times New Roman"/>
          <w:color w:val="auto"/>
          <w:szCs w:val="24"/>
        </w:rPr>
        <w:t xml:space="preserve">%, coded </w:t>
      </w:r>
      <w:r w:rsidR="0057125E" w:rsidRPr="005B185F">
        <w:rPr>
          <w:rFonts w:eastAsia="Calibri" w:cs="Times New Roman"/>
          <w:color w:val="auto"/>
          <w:szCs w:val="24"/>
        </w:rPr>
        <w:t>5241</w:t>
      </w:r>
      <w:r w:rsidRPr="005B185F">
        <w:rPr>
          <w:rFonts w:eastAsia="Calibri" w:cs="Times New Roman"/>
          <w:color w:val="auto"/>
          <w:szCs w:val="24"/>
        </w:rPr>
        <w:t xml:space="preserve"> IAW VASRD §4.71a.</w:t>
      </w:r>
      <w:r w:rsidRPr="00F64312">
        <w:rPr>
          <w:rFonts w:eastAsia="Calibri" w:cs="Times New Roman"/>
          <w:color w:val="auto"/>
          <w:szCs w:val="24"/>
        </w:rPr>
        <w:t xml:space="preserve">  In the matter of the </w:t>
      </w:r>
      <w:r w:rsidRPr="005B185F">
        <w:rPr>
          <w:rFonts w:eastAsia="Calibri" w:cs="Times New Roman"/>
          <w:color w:val="auto"/>
          <w:szCs w:val="24"/>
        </w:rPr>
        <w:t xml:space="preserve">contended </w:t>
      </w:r>
      <w:r w:rsidR="00D7099C" w:rsidRPr="005B185F">
        <w:rPr>
          <w:rFonts w:eastAsia="Calibri" w:cs="Times New Roman"/>
          <w:color w:val="auto"/>
          <w:szCs w:val="24"/>
        </w:rPr>
        <w:t>history of stress reaction/fractures (bilateral tibia) and bilateral heel spurs</w:t>
      </w:r>
      <w:r w:rsidRPr="005B185F">
        <w:rPr>
          <w:rFonts w:eastAsia="Calibri" w:cs="Times New Roman"/>
          <w:color w:val="auto"/>
          <w:szCs w:val="24"/>
        </w:rPr>
        <w:t xml:space="preserve"> conditions,</w:t>
      </w:r>
      <w:r w:rsidRPr="00F64312">
        <w:rPr>
          <w:rFonts w:eastAsia="Calibri" w:cs="Times New Roman"/>
          <w:color w:val="auto"/>
          <w:szCs w:val="24"/>
        </w:rPr>
        <w:t xml:space="preserve"> the Board </w:t>
      </w:r>
      <w:r w:rsidR="005B185F">
        <w:rPr>
          <w:rFonts w:eastAsia="Calibri" w:cs="Times New Roman"/>
          <w:color w:val="auto"/>
          <w:szCs w:val="24"/>
        </w:rPr>
        <w:t xml:space="preserve">unanimously recommends </w:t>
      </w:r>
      <w:r w:rsidRPr="00F64312">
        <w:rPr>
          <w:rFonts w:eastAsia="Calibri" w:cs="Times New Roman"/>
          <w:color w:val="auto"/>
          <w:szCs w:val="24"/>
        </w:rPr>
        <w:t xml:space="preserve">no change from the PEB </w:t>
      </w:r>
      <w:r w:rsidRPr="00D7099C">
        <w:rPr>
          <w:rFonts w:eastAsia="Calibri" w:cs="Times New Roman"/>
          <w:color w:val="auto"/>
          <w:szCs w:val="24"/>
        </w:rPr>
        <w:t>determinations as</w:t>
      </w:r>
      <w:r w:rsidRPr="00F64312">
        <w:rPr>
          <w:rFonts w:eastAsia="Calibri" w:cs="Times New Roman"/>
          <w:color w:val="auto"/>
          <w:szCs w:val="24"/>
        </w:rPr>
        <w:t xml:space="preserve"> not unfitting. </w:t>
      </w:r>
      <w:r w:rsidR="005821A0">
        <w:rPr>
          <w:rFonts w:eastAsia="Calibri" w:cs="Times New Roman"/>
          <w:color w:val="auto"/>
          <w:szCs w:val="24"/>
        </w:rPr>
        <w:t xml:space="preserve"> </w:t>
      </w:r>
      <w:r w:rsidR="005B185F" w:rsidRPr="00F64312">
        <w:rPr>
          <w:rFonts w:eastAsia="Calibri" w:cs="Times New Roman"/>
          <w:color w:val="auto"/>
          <w:szCs w:val="24"/>
        </w:rPr>
        <w:t xml:space="preserve">In the matter of the </w:t>
      </w:r>
      <w:r w:rsidR="005B185F" w:rsidRPr="00AA7398">
        <w:rPr>
          <w:rFonts w:eastAsia="Calibri" w:cs="Times New Roman"/>
          <w:color w:val="auto"/>
          <w:szCs w:val="24"/>
        </w:rPr>
        <w:t xml:space="preserve">contended history of the Anxiety Disorder, conditions, the Board by a vote of 2:1 recommends no change from the PEB determinations as not unfitting.  The single voter of dissent (who recommended an unfit determination with </w:t>
      </w:r>
      <w:r w:rsidR="005B185F" w:rsidRPr="00AA7398">
        <w:rPr>
          <w:rFonts w:asciiTheme="minorHAnsi" w:hAnsiTheme="minorHAnsi"/>
          <w:color w:val="auto"/>
          <w:szCs w:val="24"/>
        </w:rPr>
        <w:t>TDRL rating of 50% in retroactive compliance with VASRD §4.129, and a 30% permanent</w:t>
      </w:r>
      <w:r w:rsidR="005B185F" w:rsidRPr="001C3CE3">
        <w:rPr>
          <w:rFonts w:asciiTheme="minorHAnsi" w:hAnsiTheme="minorHAnsi"/>
          <w:color w:val="auto"/>
          <w:szCs w:val="24"/>
        </w:rPr>
        <w:t xml:space="preserve"> rating at 6 months IAW VASRD §4.130</w:t>
      </w:r>
      <w:r w:rsidR="005B185F">
        <w:rPr>
          <w:rFonts w:asciiTheme="minorHAnsi" w:hAnsiTheme="minorHAnsi"/>
          <w:color w:val="auto"/>
          <w:szCs w:val="24"/>
        </w:rPr>
        <w:t xml:space="preserve">) submitted the </w:t>
      </w:r>
      <w:proofErr w:type="spellStart"/>
      <w:r w:rsidR="005B185F">
        <w:rPr>
          <w:rFonts w:asciiTheme="minorHAnsi" w:hAnsiTheme="minorHAnsi"/>
          <w:color w:val="auto"/>
          <w:szCs w:val="24"/>
        </w:rPr>
        <w:t>addended</w:t>
      </w:r>
      <w:proofErr w:type="spellEnd"/>
      <w:r w:rsidR="005B185F">
        <w:rPr>
          <w:rFonts w:asciiTheme="minorHAnsi" w:hAnsiTheme="minorHAnsi"/>
          <w:color w:val="auto"/>
          <w:szCs w:val="24"/>
        </w:rPr>
        <w:t xml:space="preserve"> minority opinion.  </w:t>
      </w:r>
      <w:r w:rsidRPr="00F64312">
        <w:rPr>
          <w:rFonts w:eastAsia="Calibri" w:cs="Times New Roman"/>
          <w:color w:val="auto"/>
          <w:szCs w:val="24"/>
        </w:rPr>
        <w:t xml:space="preserve">There were no other conditions within the Board’s scope of review for consideration.  </w:t>
      </w:r>
    </w:p>
    <w:p w:rsidR="00877AEE" w:rsidRPr="00F64312" w:rsidRDefault="00877AEE" w:rsidP="00877AEE">
      <w:pPr>
        <w:pBdr>
          <w:bottom w:val="single" w:sz="12" w:space="1" w:color="auto"/>
        </w:pBdr>
        <w:tabs>
          <w:tab w:val="left" w:pos="288"/>
          <w:tab w:val="left" w:pos="4752"/>
        </w:tabs>
        <w:jc w:val="both"/>
        <w:rPr>
          <w:color w:val="auto"/>
          <w:highlight w:val="magenta"/>
        </w:rPr>
      </w:pPr>
    </w:p>
    <w:p w:rsidR="00877AEE" w:rsidRPr="00F64312" w:rsidRDefault="00877AEE" w:rsidP="00877AEE">
      <w:pPr>
        <w:jc w:val="left"/>
        <w:rPr>
          <w:color w:val="auto"/>
          <w:highlight w:val="magenta"/>
        </w:rPr>
      </w:pPr>
    </w:p>
    <w:p w:rsidR="0065762F" w:rsidRDefault="0065762F">
      <w:pPr>
        <w:rPr>
          <w:color w:val="auto"/>
          <w:u w:val="single"/>
        </w:rPr>
      </w:pPr>
    </w:p>
    <w:p w:rsidR="00877AEE" w:rsidRPr="0065762F" w:rsidRDefault="00877AEE" w:rsidP="00CB4964">
      <w:pPr>
        <w:jc w:val="both"/>
        <w:rPr>
          <w:rFonts w:eastAsia="Calibri" w:cs="Times New Roman"/>
          <w:color w:val="auto"/>
          <w:szCs w:val="24"/>
        </w:rPr>
      </w:pPr>
      <w:r w:rsidRPr="00F64312">
        <w:rPr>
          <w:color w:val="auto"/>
          <w:u w:val="single"/>
        </w:rPr>
        <w:t>RECOMMENDATION</w:t>
      </w:r>
      <w:r w:rsidRPr="00F64312">
        <w:rPr>
          <w:color w:val="auto"/>
        </w:rPr>
        <w:t xml:space="preserve">:  </w:t>
      </w:r>
      <w:r w:rsidRPr="00F64312">
        <w:rPr>
          <w:rFonts w:eastAsia="Calibri" w:cs="Times New Roman"/>
          <w:color w:val="auto"/>
          <w:szCs w:val="24"/>
        </w:rPr>
        <w:t xml:space="preserve">The Board recommends that the CI’s prior determination be modified as follows; and, that the discharge with severance pay be recharacterized to reflect permanent disability retirement, effective as of the date of his prior medical </w:t>
      </w:r>
      <w:r w:rsidRPr="00AA7398">
        <w:rPr>
          <w:rFonts w:eastAsia="Calibri" w:cs="Times New Roman"/>
          <w:color w:val="auto"/>
          <w:szCs w:val="24"/>
        </w:rPr>
        <w:t xml:space="preserve">separation:  </w:t>
      </w:r>
    </w:p>
    <w:p w:rsidR="00877AEE" w:rsidRPr="0065762F" w:rsidRDefault="00877AEE" w:rsidP="00877AEE">
      <w:pPr>
        <w:tabs>
          <w:tab w:val="left" w:pos="288"/>
          <w:tab w:val="left" w:pos="4752"/>
        </w:tabs>
        <w:jc w:val="both"/>
        <w:rPr>
          <w:rFonts w:eastAsia="Calibri" w:cs="Times New Roman"/>
          <w:color w:val="auto"/>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8"/>
        <w:gridCol w:w="1530"/>
        <w:gridCol w:w="1026"/>
      </w:tblGrid>
      <w:tr w:rsidR="0057179D" w:rsidRPr="0065762F" w:rsidTr="00FF6C8D">
        <w:trPr>
          <w:trHeight w:val="233"/>
          <w:jc w:val="center"/>
        </w:trPr>
        <w:tc>
          <w:tcPr>
            <w:tcW w:w="6768" w:type="dxa"/>
            <w:shd w:val="clear" w:color="auto" w:fill="D9D9D9"/>
            <w:vAlign w:val="center"/>
          </w:tcPr>
          <w:p w:rsidR="0057179D" w:rsidRPr="0065762F" w:rsidRDefault="0057179D" w:rsidP="00FF6C8D">
            <w:pPr>
              <w:tabs>
                <w:tab w:val="left" w:pos="288"/>
                <w:tab w:val="left" w:pos="4752"/>
              </w:tabs>
              <w:rPr>
                <w:b/>
                <w:color w:val="auto"/>
              </w:rPr>
            </w:pPr>
            <w:r w:rsidRPr="0065762F">
              <w:rPr>
                <w:b/>
                <w:color w:val="auto"/>
              </w:rPr>
              <w:t>UNFITTING CONDITION</w:t>
            </w:r>
          </w:p>
        </w:tc>
        <w:tc>
          <w:tcPr>
            <w:tcW w:w="1530" w:type="dxa"/>
            <w:shd w:val="clear" w:color="auto" w:fill="D9D9D9"/>
            <w:vAlign w:val="center"/>
          </w:tcPr>
          <w:p w:rsidR="0057179D" w:rsidRPr="0065762F" w:rsidRDefault="0057179D" w:rsidP="00FF6C8D">
            <w:pPr>
              <w:tabs>
                <w:tab w:val="left" w:pos="288"/>
                <w:tab w:val="left" w:pos="4752"/>
              </w:tabs>
              <w:rPr>
                <w:b/>
                <w:color w:val="auto"/>
              </w:rPr>
            </w:pPr>
            <w:r w:rsidRPr="0065762F">
              <w:rPr>
                <w:b/>
                <w:color w:val="auto"/>
              </w:rPr>
              <w:t>VASRD CODE</w:t>
            </w:r>
          </w:p>
        </w:tc>
        <w:tc>
          <w:tcPr>
            <w:tcW w:w="1026" w:type="dxa"/>
            <w:shd w:val="clear" w:color="auto" w:fill="D9D9D9"/>
            <w:vAlign w:val="center"/>
          </w:tcPr>
          <w:p w:rsidR="0057179D" w:rsidRPr="0065762F" w:rsidRDefault="0057179D" w:rsidP="00FF6C8D">
            <w:pPr>
              <w:tabs>
                <w:tab w:val="left" w:pos="288"/>
                <w:tab w:val="left" w:pos="4752"/>
              </w:tabs>
              <w:rPr>
                <w:b/>
                <w:color w:val="auto"/>
              </w:rPr>
            </w:pPr>
            <w:r w:rsidRPr="0065762F">
              <w:rPr>
                <w:b/>
                <w:color w:val="auto"/>
              </w:rPr>
              <w:t>RATING</w:t>
            </w:r>
          </w:p>
        </w:tc>
      </w:tr>
      <w:tr w:rsidR="0057179D" w:rsidRPr="0065762F" w:rsidTr="00FF6C8D">
        <w:trPr>
          <w:jc w:val="center"/>
        </w:trPr>
        <w:tc>
          <w:tcPr>
            <w:tcW w:w="6768" w:type="dxa"/>
            <w:vAlign w:val="center"/>
          </w:tcPr>
          <w:p w:rsidR="0057179D" w:rsidRPr="0065762F" w:rsidRDefault="0057179D" w:rsidP="00FF6C8D">
            <w:pPr>
              <w:tabs>
                <w:tab w:val="left" w:pos="288"/>
                <w:tab w:val="left" w:pos="4752"/>
              </w:tabs>
              <w:jc w:val="left"/>
              <w:rPr>
                <w:color w:val="auto"/>
              </w:rPr>
            </w:pPr>
            <w:r w:rsidRPr="0065762F">
              <w:rPr>
                <w:color w:val="auto"/>
                <w:szCs w:val="24"/>
              </w:rPr>
              <w:t>Spinal fusion L5/S1 (claimed as chronic low back pain)</w:t>
            </w:r>
          </w:p>
        </w:tc>
        <w:tc>
          <w:tcPr>
            <w:tcW w:w="1530" w:type="dxa"/>
            <w:vAlign w:val="center"/>
          </w:tcPr>
          <w:p w:rsidR="0057179D" w:rsidRPr="0065762F" w:rsidRDefault="0057179D" w:rsidP="00FF6C8D">
            <w:pPr>
              <w:tabs>
                <w:tab w:val="left" w:pos="288"/>
                <w:tab w:val="left" w:pos="4752"/>
              </w:tabs>
              <w:rPr>
                <w:color w:val="auto"/>
              </w:rPr>
            </w:pPr>
            <w:r w:rsidRPr="0065762F">
              <w:rPr>
                <w:color w:val="auto"/>
                <w:szCs w:val="24"/>
              </w:rPr>
              <w:t>5241</w:t>
            </w:r>
          </w:p>
        </w:tc>
        <w:tc>
          <w:tcPr>
            <w:tcW w:w="1026" w:type="dxa"/>
            <w:vAlign w:val="center"/>
          </w:tcPr>
          <w:p w:rsidR="0057179D" w:rsidRPr="0065762F" w:rsidRDefault="00E567E1" w:rsidP="00FF6C8D">
            <w:pPr>
              <w:tabs>
                <w:tab w:val="left" w:pos="288"/>
                <w:tab w:val="left" w:pos="4752"/>
              </w:tabs>
              <w:rPr>
                <w:color w:val="auto"/>
              </w:rPr>
            </w:pPr>
            <w:r w:rsidRPr="0065762F">
              <w:rPr>
                <w:color w:val="auto"/>
              </w:rPr>
              <w:t>4</w:t>
            </w:r>
            <w:r w:rsidR="0057179D" w:rsidRPr="0065762F">
              <w:rPr>
                <w:color w:val="auto"/>
              </w:rPr>
              <w:t>0%</w:t>
            </w:r>
          </w:p>
        </w:tc>
      </w:tr>
      <w:tr w:rsidR="0057179D" w:rsidRPr="0065762F" w:rsidTr="00FF6C8D">
        <w:tblPrEx>
          <w:tblLook w:val="0000" w:firstRow="0" w:lastRow="0" w:firstColumn="0" w:lastColumn="0" w:noHBand="0" w:noVBand="0"/>
        </w:tblPrEx>
        <w:trPr>
          <w:gridBefore w:val="1"/>
          <w:wBefore w:w="6768" w:type="dxa"/>
          <w:trHeight w:val="152"/>
          <w:jc w:val="center"/>
        </w:trPr>
        <w:tc>
          <w:tcPr>
            <w:tcW w:w="1530" w:type="dxa"/>
            <w:tcBorders>
              <w:left w:val="single" w:sz="4" w:space="0" w:color="auto"/>
            </w:tcBorders>
            <w:shd w:val="clear" w:color="auto" w:fill="D9D9D9"/>
            <w:vAlign w:val="center"/>
          </w:tcPr>
          <w:p w:rsidR="0057179D" w:rsidRPr="0065762F" w:rsidRDefault="0057179D" w:rsidP="00FF6C8D">
            <w:pPr>
              <w:tabs>
                <w:tab w:val="left" w:pos="288"/>
                <w:tab w:val="left" w:pos="4752"/>
              </w:tabs>
              <w:jc w:val="left"/>
              <w:rPr>
                <w:color w:val="auto"/>
              </w:rPr>
            </w:pPr>
            <w:r w:rsidRPr="0065762F">
              <w:rPr>
                <w:color w:val="auto"/>
              </w:rPr>
              <w:t>COMBINED</w:t>
            </w:r>
          </w:p>
        </w:tc>
        <w:tc>
          <w:tcPr>
            <w:tcW w:w="1026" w:type="dxa"/>
            <w:shd w:val="clear" w:color="auto" w:fill="D9D9D9"/>
            <w:vAlign w:val="center"/>
          </w:tcPr>
          <w:p w:rsidR="0057179D" w:rsidRPr="0065762F" w:rsidRDefault="00E567E1" w:rsidP="00FF6C8D">
            <w:pPr>
              <w:tabs>
                <w:tab w:val="left" w:pos="288"/>
                <w:tab w:val="left" w:pos="4752"/>
              </w:tabs>
              <w:rPr>
                <w:color w:val="auto"/>
              </w:rPr>
            </w:pPr>
            <w:r w:rsidRPr="0065762F">
              <w:rPr>
                <w:color w:val="auto"/>
              </w:rPr>
              <w:t>4</w:t>
            </w:r>
            <w:r w:rsidR="0057179D" w:rsidRPr="0065762F">
              <w:rPr>
                <w:color w:val="auto"/>
              </w:rPr>
              <w:t>0%</w:t>
            </w:r>
          </w:p>
        </w:tc>
      </w:tr>
    </w:tbl>
    <w:p w:rsidR="005B1D09" w:rsidRPr="00AA7398" w:rsidRDefault="005B1D09" w:rsidP="0057179D">
      <w:pPr>
        <w:pBdr>
          <w:bottom w:val="single" w:sz="12" w:space="1" w:color="auto"/>
        </w:pBdr>
        <w:tabs>
          <w:tab w:val="left" w:pos="288"/>
          <w:tab w:val="left" w:pos="4752"/>
        </w:tabs>
        <w:jc w:val="both"/>
        <w:rPr>
          <w:color w:val="auto"/>
        </w:rPr>
      </w:pPr>
    </w:p>
    <w:p w:rsidR="005B1D09" w:rsidRPr="00AA7398" w:rsidRDefault="005B1D09" w:rsidP="0057179D">
      <w:pPr>
        <w:jc w:val="both"/>
        <w:rPr>
          <w:color w:val="auto"/>
          <w:szCs w:val="24"/>
        </w:rPr>
      </w:pPr>
    </w:p>
    <w:p w:rsidR="00D91DA6" w:rsidRPr="001F29F9" w:rsidRDefault="00FB1725" w:rsidP="0057179D">
      <w:pPr>
        <w:tabs>
          <w:tab w:val="left" w:pos="288"/>
          <w:tab w:val="left" w:pos="4752"/>
        </w:tabs>
        <w:jc w:val="both"/>
        <w:rPr>
          <w:color w:val="000000" w:themeColor="text1"/>
        </w:rPr>
      </w:pPr>
      <w:r w:rsidRPr="001F29F9">
        <w:rPr>
          <w:color w:val="000000" w:themeColor="text1"/>
        </w:rPr>
        <w:t>The following documentary evidence was considered:</w:t>
      </w:r>
    </w:p>
    <w:p w:rsidR="00EB5EFD" w:rsidRPr="001F29F9" w:rsidRDefault="00EB5EFD" w:rsidP="0057179D">
      <w:pPr>
        <w:tabs>
          <w:tab w:val="left" w:pos="288"/>
          <w:tab w:val="left" w:pos="4752"/>
        </w:tabs>
        <w:jc w:val="both"/>
        <w:rPr>
          <w:color w:val="000000" w:themeColor="text1"/>
        </w:rPr>
      </w:pPr>
    </w:p>
    <w:p w:rsidR="00114F20" w:rsidRPr="001F29F9" w:rsidRDefault="00FB1725" w:rsidP="0057179D">
      <w:pPr>
        <w:tabs>
          <w:tab w:val="left" w:pos="288"/>
          <w:tab w:val="left" w:pos="4752"/>
        </w:tabs>
        <w:jc w:val="both"/>
        <w:rPr>
          <w:color w:val="000000" w:themeColor="text1"/>
        </w:rPr>
      </w:pPr>
      <w:r w:rsidRPr="001F29F9">
        <w:rPr>
          <w:color w:val="000000" w:themeColor="text1"/>
        </w:rPr>
        <w:t xml:space="preserve">Exhibit A.  DD Form </w:t>
      </w:r>
      <w:proofErr w:type="gramStart"/>
      <w:r w:rsidRPr="001F29F9">
        <w:rPr>
          <w:color w:val="000000" w:themeColor="text1"/>
        </w:rPr>
        <w:t>294,</w:t>
      </w:r>
      <w:proofErr w:type="gramEnd"/>
      <w:r w:rsidRPr="001F29F9">
        <w:rPr>
          <w:color w:val="000000" w:themeColor="text1"/>
        </w:rPr>
        <w:t xml:space="preserve"> </w:t>
      </w:r>
      <w:r w:rsidRPr="001F29F9">
        <w:rPr>
          <w:color w:val="000000" w:themeColor="text1"/>
          <w:szCs w:val="24"/>
        </w:rPr>
        <w:t>dated 20</w:t>
      </w:r>
      <w:r w:rsidR="001215DF" w:rsidRPr="001F29F9">
        <w:rPr>
          <w:color w:val="000000" w:themeColor="text1"/>
          <w:szCs w:val="24"/>
        </w:rPr>
        <w:t>1</w:t>
      </w:r>
      <w:r w:rsidR="00036588">
        <w:rPr>
          <w:color w:val="000000" w:themeColor="text1"/>
          <w:szCs w:val="24"/>
        </w:rPr>
        <w:t>10928</w:t>
      </w:r>
      <w:r w:rsidRPr="001F29F9">
        <w:rPr>
          <w:color w:val="000000" w:themeColor="text1"/>
        </w:rPr>
        <w:t>, w/atchs.</w:t>
      </w:r>
    </w:p>
    <w:p w:rsidR="00114F20" w:rsidRPr="001F29F9" w:rsidRDefault="00FB1725" w:rsidP="0057179D">
      <w:pPr>
        <w:tabs>
          <w:tab w:val="left" w:pos="288"/>
          <w:tab w:val="left" w:pos="4752"/>
        </w:tabs>
        <w:jc w:val="both"/>
        <w:rPr>
          <w:color w:val="000000" w:themeColor="text1"/>
        </w:rPr>
      </w:pPr>
      <w:r w:rsidRPr="001F29F9">
        <w:rPr>
          <w:color w:val="000000" w:themeColor="text1"/>
        </w:rPr>
        <w:t xml:space="preserve">Exhibit B.  </w:t>
      </w:r>
      <w:proofErr w:type="gramStart"/>
      <w:r w:rsidRPr="001F29F9">
        <w:rPr>
          <w:color w:val="000000" w:themeColor="text1"/>
        </w:rPr>
        <w:t>Service Treatment Record.</w:t>
      </w:r>
      <w:proofErr w:type="gramEnd"/>
    </w:p>
    <w:p w:rsidR="00114F20" w:rsidRPr="001F29F9" w:rsidRDefault="00FB1725" w:rsidP="0057179D">
      <w:pPr>
        <w:tabs>
          <w:tab w:val="left" w:pos="288"/>
          <w:tab w:val="left" w:pos="4752"/>
        </w:tabs>
        <w:jc w:val="both"/>
        <w:rPr>
          <w:color w:val="000000" w:themeColor="text1"/>
        </w:rPr>
      </w:pPr>
      <w:r w:rsidRPr="001F29F9">
        <w:rPr>
          <w:color w:val="000000" w:themeColor="text1"/>
        </w:rPr>
        <w:t xml:space="preserve">Exhibit C.  </w:t>
      </w:r>
      <w:proofErr w:type="gramStart"/>
      <w:r w:rsidRPr="001F29F9">
        <w:rPr>
          <w:color w:val="000000" w:themeColor="text1"/>
        </w:rPr>
        <w:t>Department of Veterans Affairs Treatment Record.</w:t>
      </w:r>
      <w:proofErr w:type="gramEnd"/>
    </w:p>
    <w:p w:rsidR="00D91DA6" w:rsidRPr="001F29F9" w:rsidRDefault="00D91DA6" w:rsidP="0057179D">
      <w:pPr>
        <w:tabs>
          <w:tab w:val="left" w:pos="288"/>
          <w:tab w:val="left" w:pos="4752"/>
        </w:tabs>
        <w:jc w:val="both"/>
        <w:rPr>
          <w:color w:val="000000" w:themeColor="text1"/>
        </w:rPr>
      </w:pPr>
    </w:p>
    <w:p w:rsidR="00114F20" w:rsidRPr="001F29F9" w:rsidRDefault="00114F20" w:rsidP="0057179D">
      <w:pPr>
        <w:tabs>
          <w:tab w:val="left" w:pos="288"/>
          <w:tab w:val="left" w:pos="4752"/>
        </w:tabs>
        <w:jc w:val="both"/>
        <w:rPr>
          <w:color w:val="000000" w:themeColor="text1"/>
        </w:rPr>
      </w:pPr>
    </w:p>
    <w:p w:rsidR="00114F20" w:rsidRPr="001F29F9" w:rsidRDefault="00114F20" w:rsidP="0057179D">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E3077F"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E77329">
        <w:rPr>
          <w:color w:val="000000" w:themeColor="text1"/>
          <w:szCs w:val="24"/>
        </w:rPr>
        <w:t>XXXXXXXXXXXXXXXXXXXXXXXX</w:t>
      </w:r>
    </w:p>
    <w:p w:rsidR="002F195B"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E3077F" w:rsidRPr="001F29F9" w:rsidRDefault="002F195B" w:rsidP="00BF0E94">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8B572B" w:rsidRDefault="008B572B">
      <w:pPr>
        <w:rPr>
          <w:color w:val="000000" w:themeColor="text1"/>
          <w:szCs w:val="24"/>
          <w:highlight w:val="yellow"/>
          <w:u w:val="single"/>
        </w:rPr>
      </w:pPr>
      <w:r>
        <w:rPr>
          <w:color w:val="000000" w:themeColor="text1"/>
          <w:szCs w:val="24"/>
          <w:highlight w:val="yellow"/>
          <w:u w:val="single"/>
        </w:rPr>
        <w:br w:type="page"/>
      </w:r>
    </w:p>
    <w:p w:rsidR="00C2789A" w:rsidRPr="00700B45" w:rsidRDefault="00AA7398" w:rsidP="00C2789A">
      <w:pPr>
        <w:jc w:val="both"/>
        <w:rPr>
          <w:rFonts w:eastAsia="Calibri" w:cs="Times New Roman"/>
          <w:color w:val="auto"/>
          <w:szCs w:val="24"/>
        </w:rPr>
      </w:pPr>
      <w:proofErr w:type="gramStart"/>
      <w:r w:rsidRPr="00700B45">
        <w:rPr>
          <w:color w:val="000000" w:themeColor="text1"/>
          <w:szCs w:val="24"/>
          <w:u w:val="single"/>
        </w:rPr>
        <w:lastRenderedPageBreak/>
        <w:t>MINORITY OPINION</w:t>
      </w:r>
      <w:r w:rsidRPr="00700B45">
        <w:rPr>
          <w:color w:val="000000" w:themeColor="text1"/>
          <w:szCs w:val="24"/>
        </w:rPr>
        <w:t>.</w:t>
      </w:r>
      <w:proofErr w:type="gramEnd"/>
      <w:r w:rsidRPr="00700B45">
        <w:rPr>
          <w:color w:val="000000" w:themeColor="text1"/>
          <w:szCs w:val="24"/>
        </w:rPr>
        <w:t xml:space="preserve">  </w:t>
      </w:r>
      <w:r w:rsidR="00047F0C" w:rsidRPr="00700B45">
        <w:rPr>
          <w:color w:val="000000" w:themeColor="text1"/>
          <w:szCs w:val="24"/>
        </w:rPr>
        <w:t xml:space="preserve">In addition to the </w:t>
      </w:r>
      <w:r w:rsidR="008B572B" w:rsidRPr="00700B45">
        <w:rPr>
          <w:color w:val="000000" w:themeColor="text1"/>
          <w:szCs w:val="24"/>
        </w:rPr>
        <w:t xml:space="preserve">CI’s spinal fusion condition </w:t>
      </w:r>
      <w:r w:rsidR="00047F0C" w:rsidRPr="00700B45">
        <w:rPr>
          <w:color w:val="000000" w:themeColor="text1"/>
          <w:szCs w:val="24"/>
        </w:rPr>
        <w:t xml:space="preserve">40% rating, the CI should </w:t>
      </w:r>
      <w:r w:rsidR="008B572B" w:rsidRPr="00700B45">
        <w:rPr>
          <w:color w:val="000000" w:themeColor="text1"/>
          <w:szCs w:val="24"/>
        </w:rPr>
        <w:t xml:space="preserve">also </w:t>
      </w:r>
      <w:r w:rsidR="00047F0C" w:rsidRPr="00700B45">
        <w:rPr>
          <w:color w:val="000000" w:themeColor="text1"/>
          <w:szCs w:val="24"/>
        </w:rPr>
        <w:t xml:space="preserve">be found unfit </w:t>
      </w:r>
      <w:r w:rsidR="008B572B" w:rsidRPr="00700B45">
        <w:rPr>
          <w:color w:val="000000" w:themeColor="text1"/>
          <w:szCs w:val="24"/>
        </w:rPr>
        <w:t xml:space="preserve">and rated </w:t>
      </w:r>
      <w:r w:rsidR="00047F0C" w:rsidRPr="00700B45">
        <w:rPr>
          <w:color w:val="000000" w:themeColor="text1"/>
          <w:szCs w:val="24"/>
        </w:rPr>
        <w:t xml:space="preserve">for his mental health condition.  Treatment records indicated a history of PTSD, and a final diagnosis of anxiety disorder, NOS.  The CI had no mental health symptoms on entry into service, or during service prior to his deployment to Iraq.  </w:t>
      </w:r>
      <w:r w:rsidR="00C2789A" w:rsidRPr="00700B45">
        <w:rPr>
          <w:color w:val="000000" w:themeColor="text1"/>
          <w:szCs w:val="24"/>
        </w:rPr>
        <w:t xml:space="preserve">The CI’s symptoms of anxiety, </w:t>
      </w:r>
      <w:r w:rsidR="00C2789A" w:rsidRPr="00700B45">
        <w:rPr>
          <w:rFonts w:eastAsia="Calibri" w:cs="Times New Roman"/>
          <w:color w:val="auto"/>
          <w:szCs w:val="24"/>
        </w:rPr>
        <w:t>poor sleep (significant sleep deficits), nightmares</w:t>
      </w:r>
      <w:r w:rsidR="00C2789A" w:rsidRPr="00700B45">
        <w:rPr>
          <w:color w:val="000000" w:themeColor="text1"/>
          <w:szCs w:val="24"/>
        </w:rPr>
        <w:t xml:space="preserve">, </w:t>
      </w:r>
      <w:r w:rsidR="00C2789A" w:rsidRPr="00700B45">
        <w:rPr>
          <w:rFonts w:eastAsia="Calibri" w:cs="Times New Roman"/>
          <w:color w:val="auto"/>
          <w:szCs w:val="24"/>
        </w:rPr>
        <w:t xml:space="preserve">hypervigilance and flashbacks to abuse as a child were related to his childhood kidnapping and the trigger of feeling at risk of being kidnapped while deployed.  The panic-like symptoms attributed to his back pain, and use of narcotic pain medications likely overlapped and adversely impacted his “post traumatic stress symptoms related to a childhood kidnapping experience”.  </w:t>
      </w:r>
      <w:r w:rsidR="00872654" w:rsidRPr="00700B45">
        <w:rPr>
          <w:rFonts w:eastAsia="Calibri" w:cs="Times New Roman"/>
          <w:color w:val="auto"/>
          <w:szCs w:val="24"/>
        </w:rPr>
        <w:t xml:space="preserve">The CI’s pending divorce was attributed to his mental health disorder as well.  </w:t>
      </w:r>
    </w:p>
    <w:p w:rsidR="00C2789A" w:rsidRPr="00700B45" w:rsidRDefault="00C2789A" w:rsidP="00C2789A">
      <w:pPr>
        <w:jc w:val="both"/>
        <w:rPr>
          <w:rFonts w:eastAsia="Calibri" w:cs="Times New Roman"/>
          <w:color w:val="auto"/>
          <w:szCs w:val="24"/>
        </w:rPr>
      </w:pPr>
    </w:p>
    <w:p w:rsidR="00C2789A" w:rsidRPr="00700B45" w:rsidRDefault="00C2789A" w:rsidP="00C2789A">
      <w:pPr>
        <w:jc w:val="both"/>
        <w:rPr>
          <w:color w:val="000000"/>
        </w:rPr>
      </w:pPr>
      <w:r w:rsidRPr="00700B45">
        <w:rPr>
          <w:color w:val="000000"/>
        </w:rPr>
        <w:t xml:space="preserve">The CI’s symptoms and triggers would nearly certainly </w:t>
      </w:r>
      <w:r w:rsidR="00872654" w:rsidRPr="00700B45">
        <w:rPr>
          <w:color w:val="000000"/>
        </w:rPr>
        <w:t xml:space="preserve">resurface and be exacerbated by almost any deployment and would therefore make the CI non-deployable.  He would likely function well in garrison, but </w:t>
      </w:r>
      <w:r w:rsidR="00872654" w:rsidRPr="00700B45">
        <w:rPr>
          <w:color w:val="auto"/>
          <w:szCs w:val="24"/>
        </w:rPr>
        <w:t>not in wartime duties.  G</w:t>
      </w:r>
      <w:r w:rsidR="00872654" w:rsidRPr="00700B45">
        <w:rPr>
          <w:color w:val="000000"/>
        </w:rPr>
        <w:t xml:space="preserve">iven his 68R MOS, the CI should be found unfit due to his mental health disorder.  It is conceded that the initial childhood stressor was EPTS, but the CI was asymptomatic as an adult prior to deployment.  The NARSUM assessment of only temporary exacerbation (no permanent aggravation) was speculation and later VA records indicate that the condition was not temporary, but permanently aggravated.  </w:t>
      </w:r>
    </w:p>
    <w:p w:rsidR="00C2789A" w:rsidRPr="00700B45" w:rsidRDefault="00C2789A" w:rsidP="00C2789A">
      <w:pPr>
        <w:jc w:val="both"/>
        <w:rPr>
          <w:color w:val="000000"/>
        </w:rPr>
      </w:pPr>
    </w:p>
    <w:p w:rsidR="00047F0C" w:rsidRPr="00700B45" w:rsidRDefault="008B572B" w:rsidP="000D0021">
      <w:pPr>
        <w:jc w:val="both"/>
        <w:rPr>
          <w:color w:val="000000" w:themeColor="text1"/>
          <w:szCs w:val="24"/>
        </w:rPr>
      </w:pPr>
      <w:r w:rsidRPr="00700B45">
        <w:rPr>
          <w:rFonts w:eastAsia="Calibri" w:cs="Times New Roman"/>
          <w:color w:val="auto"/>
          <w:szCs w:val="24"/>
        </w:rPr>
        <w:t xml:space="preserve">Although independent rating of </w:t>
      </w:r>
      <w:r w:rsidRPr="00700B45">
        <w:rPr>
          <w:color w:val="000000"/>
        </w:rPr>
        <w:t xml:space="preserve">the CI at the time of the NARSUM would be 10% IAW VASRD §4.130 rating criteria, the tenants of VASRD §4.129 should be applied </w:t>
      </w:r>
      <w:r w:rsidR="00047F0C" w:rsidRPr="00700B45">
        <w:rPr>
          <w:color w:val="000000"/>
        </w:rPr>
        <w:t>for a mental disorder that develops in service as a result of a highly stressful event</w:t>
      </w:r>
      <w:r w:rsidRPr="00700B45">
        <w:rPr>
          <w:color w:val="000000"/>
        </w:rPr>
        <w:t>, and a constructive six month TDRL 50% rating should be applied</w:t>
      </w:r>
      <w:r w:rsidR="00047F0C" w:rsidRPr="00700B45">
        <w:rPr>
          <w:color w:val="000000"/>
        </w:rPr>
        <w:t xml:space="preserve">.  </w:t>
      </w:r>
      <w:r w:rsidRPr="00700B45">
        <w:rPr>
          <w:color w:val="000000"/>
        </w:rPr>
        <w:t>The permanent rating at the six month time frame, aligns with the later VA treatment notes and would appropriately be 30% for occupational and social impairment with occasional decrease in work efficiency and intermittent periods of inability to perform occupational tasks (although generally functioning satisfactorily, with routine behavior, self-care, and conversation norm</w:t>
      </w:r>
      <w:r w:rsidRPr="00700B45">
        <w:rPr>
          <w:color w:val="000000" w:themeColor="text1"/>
          <w:szCs w:val="24"/>
        </w:rPr>
        <w:t>al)</w:t>
      </w:r>
      <w:r w:rsidRPr="00700B45">
        <w:rPr>
          <w:color w:val="000000"/>
        </w:rPr>
        <w:t xml:space="preserve">.  </w:t>
      </w:r>
    </w:p>
    <w:p w:rsidR="00047F0C" w:rsidRPr="00700B45" w:rsidRDefault="00047F0C" w:rsidP="00047F0C">
      <w:pPr>
        <w:tabs>
          <w:tab w:val="left" w:pos="288"/>
          <w:tab w:val="left" w:pos="1710"/>
        </w:tabs>
        <w:jc w:val="both"/>
        <w:rPr>
          <w:color w:val="auto"/>
          <w:szCs w:val="24"/>
        </w:rPr>
      </w:pPr>
    </w:p>
    <w:p w:rsidR="00AA7398" w:rsidRPr="00700B45" w:rsidRDefault="0065762F" w:rsidP="00AA7398">
      <w:pPr>
        <w:tabs>
          <w:tab w:val="left" w:pos="288"/>
          <w:tab w:val="left" w:pos="1710"/>
        </w:tabs>
        <w:jc w:val="both"/>
        <w:rPr>
          <w:color w:val="auto"/>
        </w:rPr>
      </w:pPr>
      <w:r w:rsidRPr="00700B45">
        <w:rPr>
          <w:color w:val="auto"/>
          <w:szCs w:val="24"/>
        </w:rPr>
        <w:t xml:space="preserve">I </w:t>
      </w:r>
      <w:r w:rsidR="008B572B" w:rsidRPr="00700B45">
        <w:rPr>
          <w:color w:val="auto"/>
          <w:szCs w:val="24"/>
        </w:rPr>
        <w:t xml:space="preserve">strongly </w:t>
      </w:r>
      <w:r w:rsidR="00AA7398" w:rsidRPr="00700B45">
        <w:rPr>
          <w:color w:val="auto"/>
          <w:szCs w:val="24"/>
        </w:rPr>
        <w:t xml:space="preserve">recommend that the </w:t>
      </w:r>
      <w:r w:rsidR="008B572B" w:rsidRPr="00700B45">
        <w:rPr>
          <w:color w:val="auto"/>
          <w:szCs w:val="24"/>
        </w:rPr>
        <w:t xml:space="preserve">anxiety disorder be considered as unfitting and that the </w:t>
      </w:r>
      <w:r w:rsidR="00AA7398" w:rsidRPr="00700B45">
        <w:rPr>
          <w:color w:val="auto"/>
          <w:szCs w:val="24"/>
        </w:rPr>
        <w:t xml:space="preserve">CI’s prior determination be modified as follows:  TDRL at 70% for six months following CI’s prior medical separation (anxiety disorder at minimum of 50% IAW §4.129) and then a permanent combined 60% disability retirement as below.  </w:t>
      </w:r>
    </w:p>
    <w:p w:rsidR="00AA7398" w:rsidRPr="00700B45" w:rsidRDefault="00AA7398" w:rsidP="00AA7398">
      <w:pPr>
        <w:jc w:val="both"/>
        <w:rPr>
          <w:color w:val="aut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0"/>
        <w:gridCol w:w="1530"/>
        <w:gridCol w:w="810"/>
        <w:gridCol w:w="1530"/>
      </w:tblGrid>
      <w:tr w:rsidR="00AA7398" w:rsidRPr="00700B45" w:rsidTr="00D26EDF">
        <w:trPr>
          <w:trHeight w:val="206"/>
          <w:jc w:val="center"/>
        </w:trPr>
        <w:tc>
          <w:tcPr>
            <w:tcW w:w="5490" w:type="dxa"/>
            <w:vMerge w:val="restart"/>
            <w:shd w:val="clear" w:color="auto" w:fill="D9D9D9"/>
            <w:vAlign w:val="center"/>
          </w:tcPr>
          <w:p w:rsidR="00AA7398" w:rsidRPr="00700B45" w:rsidRDefault="00AA7398" w:rsidP="00D26EDF">
            <w:pPr>
              <w:tabs>
                <w:tab w:val="left" w:pos="288"/>
                <w:tab w:val="left" w:pos="4752"/>
              </w:tabs>
              <w:rPr>
                <w:rFonts w:eastAsia="Calibri" w:cs="Times New Roman"/>
                <w:b/>
                <w:color w:val="auto"/>
                <w:szCs w:val="24"/>
              </w:rPr>
            </w:pPr>
            <w:r w:rsidRPr="00700B45">
              <w:rPr>
                <w:rFonts w:eastAsia="Calibri" w:cs="Times New Roman"/>
                <w:b/>
                <w:color w:val="auto"/>
                <w:szCs w:val="24"/>
              </w:rPr>
              <w:t>UNFITTING CONDITION</w:t>
            </w:r>
          </w:p>
        </w:tc>
        <w:tc>
          <w:tcPr>
            <w:tcW w:w="1530" w:type="dxa"/>
            <w:vMerge w:val="restart"/>
            <w:shd w:val="clear" w:color="auto" w:fill="D9D9D9"/>
            <w:vAlign w:val="center"/>
          </w:tcPr>
          <w:p w:rsidR="00AA7398" w:rsidRPr="00700B45" w:rsidRDefault="00AA7398" w:rsidP="00D26EDF">
            <w:pPr>
              <w:tabs>
                <w:tab w:val="left" w:pos="288"/>
                <w:tab w:val="left" w:pos="4752"/>
              </w:tabs>
              <w:rPr>
                <w:rFonts w:eastAsia="Calibri" w:cs="Times New Roman"/>
                <w:b/>
                <w:color w:val="auto"/>
                <w:szCs w:val="24"/>
              </w:rPr>
            </w:pPr>
            <w:r w:rsidRPr="00700B45">
              <w:rPr>
                <w:rFonts w:eastAsia="Calibri" w:cs="Times New Roman"/>
                <w:b/>
                <w:color w:val="auto"/>
                <w:szCs w:val="24"/>
              </w:rPr>
              <w:t>VASRD CODE</w:t>
            </w:r>
          </w:p>
        </w:tc>
        <w:tc>
          <w:tcPr>
            <w:tcW w:w="2340" w:type="dxa"/>
            <w:gridSpan w:val="2"/>
            <w:tcBorders>
              <w:bottom w:val="single" w:sz="4" w:space="0" w:color="auto"/>
            </w:tcBorders>
            <w:shd w:val="clear" w:color="auto" w:fill="D9D9D9"/>
            <w:vAlign w:val="center"/>
          </w:tcPr>
          <w:p w:rsidR="00AA7398" w:rsidRPr="00700B45" w:rsidRDefault="00AA7398" w:rsidP="00D26EDF">
            <w:pPr>
              <w:rPr>
                <w:color w:val="auto"/>
              </w:rPr>
            </w:pPr>
            <w:r w:rsidRPr="00700B45">
              <w:rPr>
                <w:rFonts w:eastAsia="Calibri" w:cs="Times New Roman"/>
                <w:b/>
                <w:color w:val="auto"/>
                <w:szCs w:val="24"/>
              </w:rPr>
              <w:t>RATING</w:t>
            </w:r>
          </w:p>
        </w:tc>
      </w:tr>
      <w:tr w:rsidR="00AA7398" w:rsidRPr="00700B45" w:rsidTr="00D26EDF">
        <w:trPr>
          <w:trHeight w:val="194"/>
          <w:jc w:val="center"/>
        </w:trPr>
        <w:tc>
          <w:tcPr>
            <w:tcW w:w="5490" w:type="dxa"/>
            <w:vMerge/>
            <w:shd w:val="clear" w:color="auto" w:fill="D9D9D9"/>
            <w:vAlign w:val="center"/>
          </w:tcPr>
          <w:p w:rsidR="00AA7398" w:rsidRPr="00700B45" w:rsidRDefault="00AA7398" w:rsidP="00D26EDF">
            <w:pPr>
              <w:tabs>
                <w:tab w:val="left" w:pos="288"/>
                <w:tab w:val="left" w:pos="4752"/>
              </w:tabs>
              <w:rPr>
                <w:rFonts w:eastAsia="Calibri" w:cs="Times New Roman"/>
                <w:b/>
                <w:color w:val="auto"/>
                <w:szCs w:val="24"/>
              </w:rPr>
            </w:pPr>
          </w:p>
        </w:tc>
        <w:tc>
          <w:tcPr>
            <w:tcW w:w="1530" w:type="dxa"/>
            <w:vMerge/>
            <w:shd w:val="clear" w:color="auto" w:fill="D9D9D9"/>
            <w:vAlign w:val="center"/>
          </w:tcPr>
          <w:p w:rsidR="00AA7398" w:rsidRPr="00700B45" w:rsidRDefault="00AA7398" w:rsidP="00D26EDF">
            <w:pPr>
              <w:tabs>
                <w:tab w:val="left" w:pos="288"/>
                <w:tab w:val="left" w:pos="4752"/>
              </w:tabs>
              <w:rPr>
                <w:rFonts w:eastAsia="Calibri" w:cs="Times New Roman"/>
                <w:b/>
                <w:color w:val="auto"/>
                <w:szCs w:val="24"/>
              </w:rPr>
            </w:pPr>
          </w:p>
        </w:tc>
        <w:tc>
          <w:tcPr>
            <w:tcW w:w="810" w:type="dxa"/>
            <w:tcBorders>
              <w:top w:val="single" w:sz="4" w:space="0" w:color="auto"/>
            </w:tcBorders>
            <w:shd w:val="clear" w:color="auto" w:fill="D9D9D9"/>
            <w:vAlign w:val="center"/>
          </w:tcPr>
          <w:p w:rsidR="00AA7398" w:rsidRPr="00700B45" w:rsidRDefault="00AA7398" w:rsidP="00D26EDF">
            <w:pPr>
              <w:rPr>
                <w:color w:val="auto"/>
              </w:rPr>
            </w:pPr>
            <w:r w:rsidRPr="00700B45">
              <w:rPr>
                <w:rFonts w:eastAsia="Calibri" w:cs="Times New Roman"/>
                <w:b/>
                <w:color w:val="auto"/>
                <w:szCs w:val="24"/>
              </w:rPr>
              <w:t>TDRL</w:t>
            </w:r>
          </w:p>
        </w:tc>
        <w:tc>
          <w:tcPr>
            <w:tcW w:w="1530" w:type="dxa"/>
            <w:tcBorders>
              <w:top w:val="single" w:sz="4" w:space="0" w:color="auto"/>
            </w:tcBorders>
            <w:shd w:val="pct15" w:color="auto" w:fill="auto"/>
            <w:vAlign w:val="center"/>
          </w:tcPr>
          <w:p w:rsidR="00AA7398" w:rsidRPr="00700B45" w:rsidRDefault="00AA7398" w:rsidP="00D26EDF">
            <w:pPr>
              <w:tabs>
                <w:tab w:val="left" w:pos="288"/>
                <w:tab w:val="left" w:pos="4752"/>
              </w:tabs>
              <w:rPr>
                <w:rFonts w:eastAsia="Calibri" w:cs="Times New Roman"/>
                <w:b/>
                <w:color w:val="auto"/>
                <w:szCs w:val="24"/>
              </w:rPr>
            </w:pPr>
            <w:r w:rsidRPr="00700B45">
              <w:rPr>
                <w:rFonts w:eastAsia="Calibri" w:cs="Times New Roman"/>
                <w:b/>
                <w:color w:val="auto"/>
                <w:szCs w:val="24"/>
              </w:rPr>
              <w:t>PERMANENT</w:t>
            </w:r>
          </w:p>
        </w:tc>
      </w:tr>
      <w:tr w:rsidR="00AA7398" w:rsidRPr="00700B45" w:rsidTr="00D26EDF">
        <w:trPr>
          <w:trHeight w:val="197"/>
          <w:jc w:val="center"/>
        </w:trPr>
        <w:tc>
          <w:tcPr>
            <w:tcW w:w="5490" w:type="dxa"/>
            <w:vAlign w:val="center"/>
          </w:tcPr>
          <w:p w:rsidR="00AA7398" w:rsidRPr="00700B45" w:rsidRDefault="00AA7398" w:rsidP="00D26EDF">
            <w:pPr>
              <w:tabs>
                <w:tab w:val="left" w:pos="288"/>
                <w:tab w:val="left" w:pos="4752"/>
              </w:tabs>
              <w:jc w:val="left"/>
              <w:rPr>
                <w:color w:val="auto"/>
              </w:rPr>
            </w:pPr>
            <w:r w:rsidRPr="00700B45">
              <w:rPr>
                <w:color w:val="auto"/>
                <w:szCs w:val="24"/>
              </w:rPr>
              <w:t>Spinal fusion L5/S1 (claimed as chronic low back pain)</w:t>
            </w:r>
          </w:p>
        </w:tc>
        <w:tc>
          <w:tcPr>
            <w:tcW w:w="1530" w:type="dxa"/>
            <w:tcBorders>
              <w:bottom w:val="single" w:sz="4" w:space="0" w:color="000000"/>
            </w:tcBorders>
            <w:vAlign w:val="center"/>
          </w:tcPr>
          <w:p w:rsidR="00AA7398" w:rsidRPr="00700B45" w:rsidRDefault="00AA7398" w:rsidP="00D26EDF">
            <w:pPr>
              <w:tabs>
                <w:tab w:val="left" w:pos="288"/>
                <w:tab w:val="left" w:pos="4752"/>
              </w:tabs>
              <w:rPr>
                <w:color w:val="auto"/>
              </w:rPr>
            </w:pPr>
            <w:r w:rsidRPr="00700B45">
              <w:rPr>
                <w:color w:val="auto"/>
                <w:szCs w:val="24"/>
              </w:rPr>
              <w:t>5241</w:t>
            </w:r>
          </w:p>
        </w:tc>
        <w:tc>
          <w:tcPr>
            <w:tcW w:w="810" w:type="dxa"/>
            <w:tcBorders>
              <w:bottom w:val="single" w:sz="4" w:space="0" w:color="000000"/>
            </w:tcBorders>
            <w:vAlign w:val="center"/>
          </w:tcPr>
          <w:p w:rsidR="00AA7398" w:rsidRPr="00700B45" w:rsidRDefault="00AA7398" w:rsidP="00D26EDF">
            <w:pPr>
              <w:tabs>
                <w:tab w:val="left" w:pos="288"/>
                <w:tab w:val="left" w:pos="4752"/>
              </w:tabs>
              <w:rPr>
                <w:color w:val="auto"/>
              </w:rPr>
            </w:pPr>
            <w:r w:rsidRPr="00700B45">
              <w:rPr>
                <w:color w:val="auto"/>
              </w:rPr>
              <w:t>40%</w:t>
            </w:r>
          </w:p>
        </w:tc>
        <w:tc>
          <w:tcPr>
            <w:tcW w:w="1530" w:type="dxa"/>
            <w:tcBorders>
              <w:bottom w:val="single" w:sz="4" w:space="0" w:color="000000"/>
            </w:tcBorders>
            <w:vAlign w:val="center"/>
          </w:tcPr>
          <w:p w:rsidR="00AA7398" w:rsidRPr="00700B45" w:rsidRDefault="00AA7398" w:rsidP="00D26EDF">
            <w:pPr>
              <w:tabs>
                <w:tab w:val="left" w:pos="288"/>
                <w:tab w:val="left" w:pos="4752"/>
              </w:tabs>
              <w:rPr>
                <w:rFonts w:eastAsia="Calibri" w:cs="Times New Roman"/>
                <w:color w:val="auto"/>
                <w:szCs w:val="24"/>
              </w:rPr>
            </w:pPr>
            <w:r w:rsidRPr="00700B45">
              <w:rPr>
                <w:rFonts w:eastAsia="Calibri" w:cs="Times New Roman"/>
                <w:color w:val="auto"/>
                <w:szCs w:val="24"/>
              </w:rPr>
              <w:t>40%</w:t>
            </w:r>
          </w:p>
        </w:tc>
      </w:tr>
      <w:tr w:rsidR="00AA7398" w:rsidRPr="00700B45" w:rsidTr="00D26EDF">
        <w:trPr>
          <w:trHeight w:val="197"/>
          <w:jc w:val="center"/>
        </w:trPr>
        <w:tc>
          <w:tcPr>
            <w:tcW w:w="5490" w:type="dxa"/>
            <w:vAlign w:val="center"/>
          </w:tcPr>
          <w:p w:rsidR="00AA7398" w:rsidRPr="00700B45" w:rsidRDefault="00AA7398" w:rsidP="00D26EDF">
            <w:pPr>
              <w:tabs>
                <w:tab w:val="left" w:pos="288"/>
                <w:tab w:val="left" w:pos="4752"/>
              </w:tabs>
              <w:jc w:val="left"/>
              <w:rPr>
                <w:color w:val="auto"/>
              </w:rPr>
            </w:pPr>
            <w:r w:rsidRPr="00700B45">
              <w:rPr>
                <w:color w:val="auto"/>
              </w:rPr>
              <w:t>Anxiety Disorder</w:t>
            </w:r>
          </w:p>
        </w:tc>
        <w:tc>
          <w:tcPr>
            <w:tcW w:w="1530" w:type="dxa"/>
            <w:tcBorders>
              <w:bottom w:val="single" w:sz="4" w:space="0" w:color="000000"/>
            </w:tcBorders>
            <w:vAlign w:val="center"/>
          </w:tcPr>
          <w:p w:rsidR="00AA7398" w:rsidRPr="00700B45" w:rsidRDefault="00AA7398" w:rsidP="00D26EDF">
            <w:pPr>
              <w:tabs>
                <w:tab w:val="left" w:pos="288"/>
                <w:tab w:val="left" w:pos="4752"/>
              </w:tabs>
              <w:rPr>
                <w:color w:val="auto"/>
              </w:rPr>
            </w:pPr>
            <w:r w:rsidRPr="00700B45">
              <w:rPr>
                <w:color w:val="auto"/>
              </w:rPr>
              <w:t>9413</w:t>
            </w:r>
          </w:p>
        </w:tc>
        <w:tc>
          <w:tcPr>
            <w:tcW w:w="810" w:type="dxa"/>
            <w:tcBorders>
              <w:bottom w:val="single" w:sz="4" w:space="0" w:color="000000"/>
            </w:tcBorders>
            <w:vAlign w:val="center"/>
          </w:tcPr>
          <w:p w:rsidR="00AA7398" w:rsidRPr="00700B45" w:rsidRDefault="00AA7398" w:rsidP="00D26EDF">
            <w:pPr>
              <w:tabs>
                <w:tab w:val="left" w:pos="288"/>
                <w:tab w:val="left" w:pos="4752"/>
              </w:tabs>
              <w:rPr>
                <w:color w:val="auto"/>
              </w:rPr>
            </w:pPr>
            <w:r w:rsidRPr="00700B45">
              <w:rPr>
                <w:color w:val="auto"/>
              </w:rPr>
              <w:t>50%</w:t>
            </w:r>
          </w:p>
        </w:tc>
        <w:tc>
          <w:tcPr>
            <w:tcW w:w="1530" w:type="dxa"/>
            <w:tcBorders>
              <w:bottom w:val="single" w:sz="4" w:space="0" w:color="000000"/>
            </w:tcBorders>
            <w:vAlign w:val="center"/>
          </w:tcPr>
          <w:p w:rsidR="00AA7398" w:rsidRPr="00700B45" w:rsidRDefault="00AA7398" w:rsidP="00D26EDF">
            <w:pPr>
              <w:tabs>
                <w:tab w:val="left" w:pos="288"/>
                <w:tab w:val="left" w:pos="4752"/>
              </w:tabs>
              <w:rPr>
                <w:rFonts w:eastAsia="Calibri" w:cs="Times New Roman"/>
                <w:color w:val="auto"/>
                <w:szCs w:val="24"/>
              </w:rPr>
            </w:pPr>
            <w:r w:rsidRPr="00700B45">
              <w:rPr>
                <w:rFonts w:eastAsia="Calibri" w:cs="Times New Roman"/>
                <w:color w:val="auto"/>
                <w:szCs w:val="24"/>
              </w:rPr>
              <w:t>30%</w:t>
            </w:r>
          </w:p>
        </w:tc>
      </w:tr>
      <w:tr w:rsidR="00AA7398" w:rsidRPr="00047F0C" w:rsidTr="00D26EDF">
        <w:tblPrEx>
          <w:tblLook w:val="0000" w:firstRow="0" w:lastRow="0" w:firstColumn="0" w:lastColumn="0" w:noHBand="0" w:noVBand="0"/>
        </w:tblPrEx>
        <w:trPr>
          <w:gridBefore w:val="1"/>
          <w:wBefore w:w="5490" w:type="dxa"/>
          <w:trHeight w:val="161"/>
          <w:jc w:val="center"/>
        </w:trPr>
        <w:tc>
          <w:tcPr>
            <w:tcW w:w="1530" w:type="dxa"/>
            <w:tcBorders>
              <w:left w:val="single" w:sz="4" w:space="0" w:color="auto"/>
            </w:tcBorders>
            <w:shd w:val="pct15" w:color="auto" w:fill="auto"/>
            <w:vAlign w:val="center"/>
          </w:tcPr>
          <w:p w:rsidR="00AA7398" w:rsidRPr="00700B45" w:rsidRDefault="00AA7398" w:rsidP="00D26EDF">
            <w:pPr>
              <w:tabs>
                <w:tab w:val="left" w:pos="288"/>
                <w:tab w:val="left" w:pos="4752"/>
              </w:tabs>
              <w:rPr>
                <w:rFonts w:eastAsia="Calibri" w:cs="Times New Roman"/>
                <w:b/>
                <w:color w:val="auto"/>
                <w:szCs w:val="24"/>
              </w:rPr>
            </w:pPr>
            <w:r w:rsidRPr="00700B45">
              <w:rPr>
                <w:rFonts w:eastAsia="Calibri" w:cs="Times New Roman"/>
                <w:b/>
                <w:color w:val="auto"/>
                <w:szCs w:val="24"/>
              </w:rPr>
              <w:t>COMBINED</w:t>
            </w:r>
          </w:p>
        </w:tc>
        <w:tc>
          <w:tcPr>
            <w:tcW w:w="810" w:type="dxa"/>
            <w:tcBorders>
              <w:left w:val="single" w:sz="4" w:space="0" w:color="auto"/>
            </w:tcBorders>
            <w:shd w:val="pct15" w:color="auto" w:fill="auto"/>
            <w:vAlign w:val="center"/>
          </w:tcPr>
          <w:p w:rsidR="00AA7398" w:rsidRPr="00700B45" w:rsidRDefault="00AA7398" w:rsidP="00D26EDF">
            <w:pPr>
              <w:tabs>
                <w:tab w:val="left" w:pos="288"/>
                <w:tab w:val="left" w:pos="4752"/>
              </w:tabs>
              <w:rPr>
                <w:rFonts w:eastAsia="Calibri" w:cs="Times New Roman"/>
                <w:b/>
                <w:color w:val="auto"/>
                <w:szCs w:val="24"/>
              </w:rPr>
            </w:pPr>
            <w:r w:rsidRPr="00700B45">
              <w:rPr>
                <w:rFonts w:eastAsia="Calibri" w:cs="Times New Roman"/>
                <w:b/>
                <w:color w:val="auto"/>
                <w:szCs w:val="24"/>
              </w:rPr>
              <w:t>70%</w:t>
            </w:r>
          </w:p>
        </w:tc>
        <w:tc>
          <w:tcPr>
            <w:tcW w:w="1530" w:type="dxa"/>
            <w:shd w:val="pct15" w:color="auto" w:fill="auto"/>
            <w:vAlign w:val="center"/>
          </w:tcPr>
          <w:p w:rsidR="00AA7398" w:rsidRPr="00047F0C" w:rsidRDefault="00AA7398" w:rsidP="00D26EDF">
            <w:pPr>
              <w:tabs>
                <w:tab w:val="left" w:pos="288"/>
                <w:tab w:val="left" w:pos="4752"/>
              </w:tabs>
              <w:rPr>
                <w:rFonts w:eastAsia="Calibri" w:cs="Times New Roman"/>
                <w:b/>
                <w:color w:val="auto"/>
                <w:szCs w:val="24"/>
              </w:rPr>
            </w:pPr>
            <w:r w:rsidRPr="00700B45">
              <w:rPr>
                <w:rFonts w:eastAsia="Calibri" w:cs="Times New Roman"/>
                <w:b/>
                <w:color w:val="auto"/>
                <w:szCs w:val="24"/>
              </w:rPr>
              <w:t>60%</w:t>
            </w:r>
          </w:p>
        </w:tc>
      </w:tr>
    </w:tbl>
    <w:p w:rsidR="00E77329" w:rsidRDefault="00E77329" w:rsidP="00AA7398">
      <w:pPr>
        <w:jc w:val="both"/>
        <w:rPr>
          <w:color w:val="auto"/>
        </w:rPr>
      </w:pPr>
    </w:p>
    <w:p w:rsidR="00E77329" w:rsidRPr="00285BC1" w:rsidRDefault="00E77329" w:rsidP="00E77329">
      <w:pPr>
        <w:pStyle w:val="Header"/>
        <w:tabs>
          <w:tab w:val="clear" w:pos="4320"/>
          <w:tab w:val="clear" w:pos="8640"/>
        </w:tabs>
        <w:rPr>
          <w:sz w:val="23"/>
          <w:szCs w:val="23"/>
        </w:rPr>
        <w:sectPr w:rsidR="00E77329" w:rsidRPr="00285BC1">
          <w:footerReference w:type="first" r:id="rId9"/>
          <w:pgSz w:w="12240" w:h="15840" w:code="1"/>
          <w:pgMar w:top="2160" w:right="1440" w:bottom="1440" w:left="1440" w:header="720" w:footer="720" w:gutter="0"/>
          <w:cols w:space="720"/>
          <w:titlePg/>
        </w:sectPr>
      </w:pPr>
      <w:r>
        <w:rPr>
          <w:color w:val="auto"/>
        </w:rPr>
        <w:br w:type="page"/>
      </w:r>
    </w:p>
    <w:p w:rsidR="00E77329" w:rsidRPr="00700B45" w:rsidRDefault="00E77329" w:rsidP="00E77329">
      <w:pPr>
        <w:jc w:val="left"/>
        <w:rPr>
          <w:color w:val="auto"/>
          <w:sz w:val="23"/>
          <w:szCs w:val="23"/>
        </w:rPr>
      </w:pPr>
      <w:r w:rsidRPr="00700B45">
        <w:rPr>
          <w:color w:val="auto"/>
          <w:sz w:val="23"/>
          <w:szCs w:val="23"/>
        </w:rPr>
        <w:lastRenderedPageBreak/>
        <w:t>AR20120011859, XXXXXXXXXXXX</w:t>
      </w:r>
    </w:p>
    <w:p w:rsidR="00E77329" w:rsidRPr="00700B45" w:rsidRDefault="00E77329" w:rsidP="00E77329">
      <w:pPr>
        <w:jc w:val="left"/>
        <w:rPr>
          <w:color w:val="auto"/>
          <w:sz w:val="23"/>
          <w:szCs w:val="23"/>
        </w:rPr>
      </w:pPr>
    </w:p>
    <w:p w:rsidR="00E77329" w:rsidRPr="00700B45" w:rsidRDefault="00E77329" w:rsidP="00E77329">
      <w:pPr>
        <w:jc w:val="left"/>
        <w:rPr>
          <w:color w:val="auto"/>
          <w:sz w:val="23"/>
          <w:szCs w:val="23"/>
        </w:rPr>
      </w:pPr>
    </w:p>
    <w:p w:rsidR="00E77329" w:rsidRPr="00700B45" w:rsidRDefault="00E77329" w:rsidP="00E77329">
      <w:pPr>
        <w:jc w:val="left"/>
        <w:rPr>
          <w:color w:val="auto"/>
          <w:sz w:val="23"/>
          <w:szCs w:val="23"/>
        </w:rPr>
      </w:pPr>
    </w:p>
    <w:p w:rsidR="00E77329" w:rsidRPr="00700B45" w:rsidRDefault="00E77329" w:rsidP="00E77329">
      <w:pPr>
        <w:jc w:val="left"/>
        <w:rPr>
          <w:color w:val="auto"/>
          <w:sz w:val="23"/>
          <w:szCs w:val="23"/>
        </w:rPr>
      </w:pPr>
    </w:p>
    <w:p w:rsidR="00E77329" w:rsidRPr="00700B45" w:rsidRDefault="00E77329" w:rsidP="00E77329">
      <w:pPr>
        <w:jc w:val="left"/>
        <w:rPr>
          <w:color w:val="auto"/>
          <w:sz w:val="23"/>
          <w:szCs w:val="23"/>
        </w:rPr>
      </w:pPr>
    </w:p>
    <w:p w:rsidR="00E77329" w:rsidRPr="00700B45" w:rsidRDefault="00E77329" w:rsidP="00E77329">
      <w:pPr>
        <w:jc w:val="left"/>
        <w:rPr>
          <w:color w:val="auto"/>
          <w:sz w:val="23"/>
          <w:szCs w:val="23"/>
        </w:rPr>
      </w:pPr>
    </w:p>
    <w:p w:rsidR="00E77329" w:rsidRPr="00700B45" w:rsidRDefault="00E77329" w:rsidP="00E77329">
      <w:pPr>
        <w:jc w:val="left"/>
        <w:rPr>
          <w:color w:val="auto"/>
          <w:sz w:val="23"/>
          <w:szCs w:val="23"/>
        </w:rPr>
      </w:pPr>
    </w:p>
    <w:p w:rsidR="00E77329" w:rsidRPr="00700B45" w:rsidRDefault="00E77329" w:rsidP="00E77329">
      <w:pPr>
        <w:jc w:val="left"/>
        <w:rPr>
          <w:color w:val="auto"/>
          <w:sz w:val="23"/>
          <w:szCs w:val="23"/>
        </w:rPr>
      </w:pPr>
      <w:r w:rsidRPr="00700B45">
        <w:rPr>
          <w:color w:val="auto"/>
          <w:sz w:val="23"/>
          <w:szCs w:val="23"/>
        </w:rPr>
        <w:t>Dear XXXXXXXXXXXX:</w:t>
      </w:r>
    </w:p>
    <w:p w:rsidR="00E77329" w:rsidRPr="00700B45" w:rsidRDefault="00E77329" w:rsidP="00E77329">
      <w:pPr>
        <w:jc w:val="left"/>
        <w:rPr>
          <w:color w:val="auto"/>
          <w:sz w:val="23"/>
          <w:szCs w:val="23"/>
        </w:rPr>
      </w:pPr>
    </w:p>
    <w:p w:rsidR="00E77329" w:rsidRPr="00700B45" w:rsidRDefault="00E77329" w:rsidP="00E77329">
      <w:pPr>
        <w:jc w:val="left"/>
        <w:rPr>
          <w:color w:val="auto"/>
          <w:sz w:val="23"/>
          <w:szCs w:val="23"/>
        </w:rPr>
      </w:pPr>
      <w:r w:rsidRPr="00700B45">
        <w:rPr>
          <w:color w:val="auto"/>
          <w:sz w:val="23"/>
          <w:szCs w:val="23"/>
        </w:rPr>
        <w:tab/>
        <w:t xml:space="preserve">I accept the recommendation of the Department of Defense Physical Disability Board of Review (DoD PDBR) to </w:t>
      </w:r>
      <w:proofErr w:type="spellStart"/>
      <w:r w:rsidRPr="00700B45">
        <w:rPr>
          <w:color w:val="auto"/>
          <w:sz w:val="23"/>
          <w:szCs w:val="23"/>
        </w:rPr>
        <w:t>recharacterize</w:t>
      </w:r>
      <w:proofErr w:type="spellEnd"/>
      <w:r w:rsidRPr="00700B45">
        <w:rPr>
          <w:color w:val="auto"/>
          <w:sz w:val="23"/>
          <w:szCs w:val="23"/>
        </w:rPr>
        <w:t xml:space="preserve"> your separation as a disability retirement with the combined disability rating of 40% effective the date of your medical separation for disability with severance pay.  Enclosed is a copy of the Board’s recommendation and record of proceedings for your information.</w:t>
      </w:r>
    </w:p>
    <w:p w:rsidR="00E77329" w:rsidRPr="00700B45" w:rsidRDefault="00E77329" w:rsidP="00E77329">
      <w:pPr>
        <w:jc w:val="left"/>
        <w:rPr>
          <w:color w:val="auto"/>
          <w:sz w:val="23"/>
          <w:szCs w:val="23"/>
        </w:rPr>
      </w:pPr>
    </w:p>
    <w:p w:rsidR="00E77329" w:rsidRPr="00700B45" w:rsidRDefault="00E77329" w:rsidP="00E77329">
      <w:pPr>
        <w:jc w:val="left"/>
        <w:rPr>
          <w:color w:val="auto"/>
          <w:sz w:val="23"/>
          <w:szCs w:val="23"/>
        </w:rPr>
      </w:pPr>
      <w:r w:rsidRPr="00700B45">
        <w:rPr>
          <w:color w:val="auto"/>
          <w:sz w:val="23"/>
          <w:szCs w:val="23"/>
        </w:rPr>
        <w:tab/>
        <w:t xml:space="preserve">The </w:t>
      </w:r>
      <w:proofErr w:type="spellStart"/>
      <w:r w:rsidRPr="00700B45">
        <w:rPr>
          <w:color w:val="auto"/>
          <w:sz w:val="23"/>
          <w:szCs w:val="23"/>
        </w:rPr>
        <w:t>recharacterization</w:t>
      </w:r>
      <w:proofErr w:type="spellEnd"/>
      <w:r w:rsidRPr="00700B45">
        <w:rPr>
          <w:color w:val="auto"/>
          <w:sz w:val="23"/>
          <w:szCs w:val="23"/>
        </w:rPr>
        <w:t xml:space="preserve"> of your separation as a disability retirement will result in an adjustment to your pay providing retirement pay from the date of your original medical separation minus the amount of severance pay you were previously paid at separation.</w:t>
      </w:r>
    </w:p>
    <w:p w:rsidR="00E77329" w:rsidRPr="00700B45" w:rsidRDefault="00E77329" w:rsidP="00E77329">
      <w:pPr>
        <w:jc w:val="left"/>
        <w:rPr>
          <w:color w:val="auto"/>
          <w:sz w:val="23"/>
          <w:szCs w:val="23"/>
        </w:rPr>
      </w:pPr>
      <w:r w:rsidRPr="00700B45">
        <w:rPr>
          <w:color w:val="auto"/>
          <w:sz w:val="23"/>
          <w:szCs w:val="23"/>
        </w:rPr>
        <w:t xml:space="preserve"> </w:t>
      </w:r>
    </w:p>
    <w:p w:rsidR="00E77329" w:rsidRPr="00700B45" w:rsidRDefault="00E77329" w:rsidP="00E77329">
      <w:pPr>
        <w:jc w:val="left"/>
        <w:rPr>
          <w:color w:val="auto"/>
          <w:sz w:val="23"/>
          <w:szCs w:val="23"/>
        </w:rPr>
      </w:pPr>
      <w:r w:rsidRPr="00700B45">
        <w:rPr>
          <w:color w:val="auto"/>
          <w:sz w:val="23"/>
          <w:szCs w:val="23"/>
        </w:rPr>
        <w:tab/>
      </w:r>
      <w:bookmarkStart w:id="0" w:name="OLE_LINK1"/>
      <w:bookmarkStart w:id="1" w:name="OLE_LINK2"/>
      <w:r w:rsidRPr="00700B45">
        <w:rPr>
          <w:color w:val="auto"/>
          <w:sz w:val="23"/>
          <w:szCs w:val="23"/>
        </w:rPr>
        <w:t>The accepted DoD PDBR recommendation has been forwarded to the Army Physical Disability Agency for required correction of records and then to the U.S. Defense Finance and Accounting Service to make the necessary adjustment to your pay and allowances.  These agencies will provide you with official notifi</w:t>
      </w:r>
      <w:bookmarkStart w:id="2" w:name="_GoBack"/>
      <w:bookmarkEnd w:id="2"/>
      <w:r w:rsidRPr="00700B45">
        <w:rPr>
          <w:color w:val="auto"/>
          <w:sz w:val="23"/>
          <w:szCs w:val="23"/>
        </w:rPr>
        <w:t>cation by mail as soon as the directed corrections have been made and will provide information on your retirement benefits.  Due to the large number of cases in process, please be advised that it may be several months before you receive notification that the corrections are completed and pay adjusted.</w:t>
      </w:r>
      <w:bookmarkEnd w:id="0"/>
      <w:bookmarkEnd w:id="1"/>
      <w:r w:rsidRPr="00700B45">
        <w:rPr>
          <w:color w:val="auto"/>
          <w:sz w:val="23"/>
          <w:szCs w:val="23"/>
        </w:rPr>
        <w:t xml:space="preserve">  </w:t>
      </w:r>
      <w:bookmarkStart w:id="3" w:name="OLE_LINK5"/>
      <w:bookmarkStart w:id="4" w:name="OLE_LINK6"/>
      <w:r w:rsidRPr="00700B45">
        <w:rPr>
          <w:color w:val="auto"/>
          <w:sz w:val="23"/>
          <w:szCs w:val="23"/>
        </w:rPr>
        <w:t xml:space="preserve">Inquiry concerning your correction of records should be addressed to </w:t>
      </w:r>
      <w:proofErr w:type="gramStart"/>
      <w:r w:rsidRPr="00700B45">
        <w:rPr>
          <w:color w:val="auto"/>
          <w:sz w:val="23"/>
          <w:szCs w:val="23"/>
        </w:rPr>
        <w:t>the  U.S</w:t>
      </w:r>
      <w:proofErr w:type="gramEnd"/>
      <w:r w:rsidRPr="00700B45">
        <w:rPr>
          <w:color w:val="auto"/>
          <w:sz w:val="23"/>
          <w:szCs w:val="23"/>
        </w:rPr>
        <w:t>. Army Physical Disability Agency, 2900 Crystal Drive, Suite 300, Arlington, VA  22202.</w:t>
      </w:r>
      <w:bookmarkEnd w:id="3"/>
      <w:bookmarkEnd w:id="4"/>
    </w:p>
    <w:p w:rsidR="00E77329" w:rsidRPr="00700B45" w:rsidRDefault="00E77329" w:rsidP="00E77329">
      <w:pPr>
        <w:jc w:val="left"/>
        <w:rPr>
          <w:color w:val="auto"/>
          <w:sz w:val="23"/>
          <w:szCs w:val="23"/>
        </w:rPr>
      </w:pPr>
    </w:p>
    <w:p w:rsidR="00E77329" w:rsidRPr="00700B45" w:rsidRDefault="00E77329" w:rsidP="00E77329">
      <w:pPr>
        <w:jc w:val="left"/>
        <w:rPr>
          <w:color w:val="auto"/>
          <w:sz w:val="23"/>
          <w:szCs w:val="23"/>
        </w:rPr>
      </w:pPr>
      <w:r w:rsidRPr="00700B45">
        <w:rPr>
          <w:color w:val="auto"/>
          <w:sz w:val="23"/>
          <w:szCs w:val="23"/>
        </w:rPr>
        <w:tab/>
        <w:t>A copy of this decision has also been provided to the Department of Veterans Affairs.</w:t>
      </w:r>
    </w:p>
    <w:p w:rsidR="00E77329" w:rsidRPr="00700B45" w:rsidRDefault="00E77329" w:rsidP="00E77329">
      <w:pPr>
        <w:ind w:left="4680"/>
        <w:jc w:val="left"/>
        <w:rPr>
          <w:color w:val="auto"/>
          <w:sz w:val="23"/>
          <w:szCs w:val="23"/>
        </w:rPr>
      </w:pPr>
      <w:r w:rsidRPr="00700B45">
        <w:rPr>
          <w:color w:val="auto"/>
          <w:sz w:val="23"/>
          <w:szCs w:val="23"/>
        </w:rPr>
        <w:t>Sincerely,</w:t>
      </w:r>
    </w:p>
    <w:p w:rsidR="00E77329" w:rsidRPr="00700B45" w:rsidRDefault="00E77329" w:rsidP="00E77329">
      <w:pPr>
        <w:jc w:val="left"/>
        <w:rPr>
          <w:color w:val="auto"/>
          <w:sz w:val="23"/>
          <w:szCs w:val="23"/>
        </w:rPr>
      </w:pPr>
    </w:p>
    <w:p w:rsidR="00E77329" w:rsidRPr="00700B45" w:rsidRDefault="00E77329" w:rsidP="00E77329">
      <w:pPr>
        <w:jc w:val="left"/>
        <w:rPr>
          <w:color w:val="auto"/>
          <w:sz w:val="23"/>
          <w:szCs w:val="23"/>
        </w:rPr>
      </w:pPr>
    </w:p>
    <w:p w:rsidR="00E77329" w:rsidRPr="00700B45" w:rsidRDefault="00E77329" w:rsidP="00E77329">
      <w:pPr>
        <w:jc w:val="left"/>
        <w:rPr>
          <w:color w:val="auto"/>
          <w:sz w:val="23"/>
          <w:szCs w:val="23"/>
        </w:rPr>
      </w:pPr>
      <w:bookmarkStart w:id="5" w:name="OLE_LINK3"/>
      <w:bookmarkStart w:id="6" w:name="OLE_LINK4"/>
      <w:r w:rsidRPr="00700B45">
        <w:rPr>
          <w:color w:val="auto"/>
          <w:sz w:val="23"/>
          <w:szCs w:val="23"/>
        </w:rPr>
        <w:tab/>
      </w:r>
      <w:r w:rsidRPr="00700B45">
        <w:rPr>
          <w:color w:val="auto"/>
          <w:sz w:val="23"/>
          <w:szCs w:val="23"/>
        </w:rPr>
        <w:tab/>
      </w:r>
      <w:r w:rsidRPr="00700B45">
        <w:rPr>
          <w:color w:val="auto"/>
          <w:sz w:val="23"/>
          <w:szCs w:val="23"/>
        </w:rPr>
        <w:tab/>
      </w:r>
      <w:r w:rsidRPr="00700B45">
        <w:rPr>
          <w:color w:val="auto"/>
          <w:sz w:val="23"/>
          <w:szCs w:val="23"/>
        </w:rPr>
        <w:tab/>
      </w:r>
      <w:r w:rsidRPr="00700B45">
        <w:rPr>
          <w:color w:val="auto"/>
          <w:sz w:val="23"/>
          <w:szCs w:val="23"/>
        </w:rPr>
        <w:tab/>
      </w:r>
      <w:r w:rsidRPr="00700B45">
        <w:rPr>
          <w:color w:val="auto"/>
          <w:sz w:val="23"/>
          <w:szCs w:val="23"/>
        </w:rPr>
        <w:tab/>
        <w:t xml:space="preserve">      </w:t>
      </w:r>
    </w:p>
    <w:p w:rsidR="00E77329" w:rsidRPr="00700B45" w:rsidRDefault="00E77329" w:rsidP="00E77329">
      <w:pPr>
        <w:jc w:val="left"/>
        <w:rPr>
          <w:color w:val="auto"/>
          <w:sz w:val="23"/>
          <w:szCs w:val="23"/>
        </w:rPr>
      </w:pPr>
      <w:r w:rsidRPr="00700B45">
        <w:rPr>
          <w:color w:val="auto"/>
          <w:sz w:val="23"/>
          <w:szCs w:val="23"/>
        </w:rPr>
        <w:tab/>
      </w:r>
      <w:r w:rsidRPr="00700B45">
        <w:rPr>
          <w:color w:val="auto"/>
          <w:sz w:val="23"/>
          <w:szCs w:val="23"/>
        </w:rPr>
        <w:tab/>
      </w:r>
      <w:r w:rsidRPr="00700B45">
        <w:rPr>
          <w:color w:val="auto"/>
          <w:sz w:val="23"/>
          <w:szCs w:val="23"/>
        </w:rPr>
        <w:tab/>
      </w:r>
      <w:r w:rsidRPr="00700B45">
        <w:rPr>
          <w:color w:val="auto"/>
          <w:sz w:val="23"/>
          <w:szCs w:val="23"/>
        </w:rPr>
        <w:tab/>
      </w:r>
      <w:r w:rsidRPr="00700B45">
        <w:rPr>
          <w:color w:val="auto"/>
          <w:sz w:val="23"/>
          <w:szCs w:val="23"/>
        </w:rPr>
        <w:tab/>
      </w:r>
      <w:r w:rsidRPr="00700B45">
        <w:rPr>
          <w:color w:val="auto"/>
          <w:sz w:val="23"/>
          <w:szCs w:val="23"/>
        </w:rPr>
        <w:tab/>
        <w:t xml:space="preserve">      XXXXXXXXXXXXXXXXXXXXXX</w:t>
      </w:r>
    </w:p>
    <w:p w:rsidR="00E77329" w:rsidRPr="00700B45" w:rsidRDefault="00E77329" w:rsidP="00E77329">
      <w:pPr>
        <w:jc w:val="left"/>
        <w:rPr>
          <w:color w:val="auto"/>
          <w:sz w:val="23"/>
          <w:szCs w:val="23"/>
        </w:rPr>
      </w:pPr>
      <w:r w:rsidRPr="00700B45">
        <w:rPr>
          <w:color w:val="auto"/>
          <w:sz w:val="23"/>
          <w:szCs w:val="23"/>
        </w:rPr>
        <w:tab/>
      </w:r>
      <w:r w:rsidRPr="00700B45">
        <w:rPr>
          <w:color w:val="auto"/>
          <w:sz w:val="23"/>
          <w:szCs w:val="23"/>
        </w:rPr>
        <w:tab/>
      </w:r>
      <w:r w:rsidRPr="00700B45">
        <w:rPr>
          <w:color w:val="auto"/>
          <w:sz w:val="23"/>
          <w:szCs w:val="23"/>
        </w:rPr>
        <w:tab/>
      </w:r>
      <w:r w:rsidRPr="00700B45">
        <w:rPr>
          <w:color w:val="auto"/>
          <w:sz w:val="23"/>
          <w:szCs w:val="23"/>
        </w:rPr>
        <w:tab/>
      </w:r>
      <w:r w:rsidRPr="00700B45">
        <w:rPr>
          <w:color w:val="auto"/>
          <w:sz w:val="23"/>
          <w:szCs w:val="23"/>
        </w:rPr>
        <w:tab/>
      </w:r>
      <w:r w:rsidRPr="00700B45">
        <w:rPr>
          <w:color w:val="auto"/>
          <w:sz w:val="23"/>
          <w:szCs w:val="23"/>
        </w:rPr>
        <w:tab/>
        <w:t xml:space="preserve">      Deputy Assistant Secretary</w:t>
      </w:r>
    </w:p>
    <w:p w:rsidR="00E77329" w:rsidRPr="00700B45" w:rsidRDefault="00E77329" w:rsidP="00E77329">
      <w:pPr>
        <w:jc w:val="left"/>
        <w:rPr>
          <w:color w:val="auto"/>
          <w:sz w:val="23"/>
          <w:szCs w:val="23"/>
        </w:rPr>
      </w:pPr>
      <w:r w:rsidRPr="00700B45">
        <w:rPr>
          <w:color w:val="auto"/>
          <w:sz w:val="23"/>
          <w:szCs w:val="23"/>
        </w:rPr>
        <w:tab/>
      </w:r>
      <w:r w:rsidRPr="00700B45">
        <w:rPr>
          <w:color w:val="auto"/>
          <w:sz w:val="23"/>
          <w:szCs w:val="23"/>
        </w:rPr>
        <w:tab/>
      </w:r>
      <w:r w:rsidRPr="00700B45">
        <w:rPr>
          <w:color w:val="auto"/>
          <w:sz w:val="23"/>
          <w:szCs w:val="23"/>
        </w:rPr>
        <w:tab/>
      </w:r>
      <w:r w:rsidRPr="00700B45">
        <w:rPr>
          <w:color w:val="auto"/>
          <w:sz w:val="23"/>
          <w:szCs w:val="23"/>
        </w:rPr>
        <w:tab/>
      </w:r>
      <w:r w:rsidRPr="00700B45">
        <w:rPr>
          <w:color w:val="auto"/>
          <w:sz w:val="23"/>
          <w:szCs w:val="23"/>
        </w:rPr>
        <w:tab/>
      </w:r>
      <w:r w:rsidRPr="00700B45">
        <w:rPr>
          <w:color w:val="auto"/>
          <w:sz w:val="23"/>
          <w:szCs w:val="23"/>
        </w:rPr>
        <w:tab/>
        <w:t xml:space="preserve">          (Army Review Boards)</w:t>
      </w:r>
      <w:bookmarkEnd w:id="5"/>
      <w:bookmarkEnd w:id="6"/>
    </w:p>
    <w:p w:rsidR="00E77329" w:rsidRPr="00700B45" w:rsidRDefault="00E77329" w:rsidP="00E77329">
      <w:pPr>
        <w:jc w:val="left"/>
        <w:rPr>
          <w:color w:val="auto"/>
          <w:sz w:val="23"/>
          <w:szCs w:val="23"/>
        </w:rPr>
      </w:pPr>
    </w:p>
    <w:p w:rsidR="00E77329" w:rsidRPr="00700B45" w:rsidRDefault="00E77329" w:rsidP="00E77329">
      <w:pPr>
        <w:jc w:val="left"/>
        <w:rPr>
          <w:color w:val="auto"/>
          <w:sz w:val="23"/>
          <w:szCs w:val="23"/>
        </w:rPr>
      </w:pPr>
      <w:r w:rsidRPr="00700B45">
        <w:rPr>
          <w:color w:val="auto"/>
          <w:sz w:val="23"/>
          <w:szCs w:val="23"/>
        </w:rPr>
        <w:t>Enclosure</w:t>
      </w:r>
    </w:p>
    <w:p w:rsidR="00E77329" w:rsidRPr="00700B45" w:rsidRDefault="00E77329" w:rsidP="00E77329">
      <w:pPr>
        <w:jc w:val="left"/>
        <w:rPr>
          <w:color w:val="auto"/>
        </w:rPr>
      </w:pPr>
    </w:p>
    <w:sectPr w:rsidR="00E77329" w:rsidRPr="00700B45" w:rsidSect="00E70164">
      <w:footerReference w:type="default" r:id="rId10"/>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59F" w:rsidRDefault="0084659F">
      <w:r>
        <w:separator/>
      </w:r>
    </w:p>
  </w:endnote>
  <w:endnote w:type="continuationSeparator" w:id="0">
    <w:p w:rsidR="0084659F" w:rsidRDefault="00846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3181F55-0803-472E-BCF1-5A378E664F87}"/>
    <w:embedBold r:id="rId2" w:fontKey="{6CCA7394-FE6D-440E-9A3C-794E9C7BA3C3}"/>
    <w:embedItalic r:id="rId3" w:fontKey="{83F6630D-B9AA-4938-88D3-59CB154FCB55}"/>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995B59A6-D9F7-4692-9FB4-1C40C28C14E3}"/>
    <w:embedBold r:id="rId5" w:fontKey="{6A6C3FE6-4CEE-4BBB-9C27-6F8D5D419653}"/>
    <w:embedItalic r:id="rId6" w:fontKey="{53DEF293-F09E-4A54-85BD-33948FCAADA9}"/>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329" w:rsidRDefault="0084659F">
    <w:pPr>
      <w:pStyle w:val="Footer"/>
      <w:tabs>
        <w:tab w:val="clear" w:pos="8640"/>
      </w:tabs>
      <w:ind w:left="27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20.7pt;margin-top:7.2pt;width:24.25pt;height:23.9pt;z-index:251660288" o:preferrelative="f" o:allowincell="f">
          <v:imagedata r:id="rId1" o:title=""/>
          <w10:anchorlock/>
        </v:shape>
      </w:pict>
    </w:r>
    <w:r w:rsidR="00E77329">
      <w:t>Printed on               Recycled Paper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872654" w:rsidRPr="00374247" w:rsidRDefault="00872654" w:rsidP="00374247">
        <w:pPr>
          <w:pStyle w:val="Footer"/>
          <w:ind w:firstLine="4320"/>
          <w:rPr>
            <w:color w:val="auto"/>
            <w:szCs w:val="24"/>
          </w:rPr>
        </w:pPr>
        <w:r w:rsidRPr="00374247">
          <w:rPr>
            <w:color w:val="auto"/>
            <w:szCs w:val="24"/>
          </w:rPr>
          <w:t xml:space="preserve">   </w:t>
        </w:r>
        <w:r w:rsidR="00026A0D" w:rsidRPr="00374247">
          <w:rPr>
            <w:color w:val="auto"/>
            <w:szCs w:val="24"/>
          </w:rPr>
          <w:fldChar w:fldCharType="begin"/>
        </w:r>
        <w:r w:rsidRPr="00374247">
          <w:rPr>
            <w:color w:val="auto"/>
            <w:szCs w:val="24"/>
          </w:rPr>
          <w:instrText xml:space="preserve"> PAGE   \* MERGEFORMAT </w:instrText>
        </w:r>
        <w:r w:rsidR="00026A0D" w:rsidRPr="00374247">
          <w:rPr>
            <w:color w:val="auto"/>
            <w:szCs w:val="24"/>
          </w:rPr>
          <w:fldChar w:fldCharType="separate"/>
        </w:r>
        <w:r w:rsidR="00E77329" w:rsidRPr="00E77329">
          <w:rPr>
            <w:noProof/>
            <w:color w:val="auto"/>
          </w:rPr>
          <w:t>8</w:t>
        </w:r>
        <w:r w:rsidR="00026A0D" w:rsidRPr="00374247">
          <w:rPr>
            <w:color w:val="auto"/>
            <w:szCs w:val="24"/>
          </w:rPr>
          <w:fldChar w:fldCharType="end"/>
        </w:r>
        <w:r w:rsidRPr="00374247">
          <w:rPr>
            <w:color w:val="auto"/>
            <w:szCs w:val="24"/>
          </w:rPr>
          <w:t xml:space="preserve">                                                           </w:t>
        </w:r>
        <w:r w:rsidRPr="00107B64">
          <w:rPr>
            <w:color w:val="auto"/>
            <w:szCs w:val="24"/>
          </w:rPr>
          <w:t>PD1100915</w:t>
        </w:r>
      </w:p>
    </w:sdtContent>
  </w:sdt>
  <w:p w:rsidR="00872654" w:rsidRPr="00684CE6" w:rsidRDefault="00872654">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59F" w:rsidRDefault="0084659F">
      <w:r>
        <w:separator/>
      </w:r>
    </w:p>
  </w:footnote>
  <w:footnote w:type="continuationSeparator" w:id="0">
    <w:p w:rsidR="0084659F" w:rsidRDefault="00846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586ACC"/>
    <w:multiLevelType w:val="hybridMultilevel"/>
    <w:tmpl w:val="6E38DFF6"/>
    <w:lvl w:ilvl="0" w:tplc="0BD67986">
      <w:start w:val="7"/>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3">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1"/>
  </w:num>
  <w:num w:numId="4">
    <w:abstractNumId w:val="8"/>
  </w:num>
  <w:num w:numId="5">
    <w:abstractNumId w:val="4"/>
  </w:num>
  <w:num w:numId="6">
    <w:abstractNumId w:val="10"/>
  </w:num>
  <w:num w:numId="7">
    <w:abstractNumId w:val="0"/>
  </w:num>
  <w:num w:numId="8">
    <w:abstractNumId w:val="6"/>
  </w:num>
  <w:num w:numId="9">
    <w:abstractNumId w:val="18"/>
  </w:num>
  <w:num w:numId="10">
    <w:abstractNumId w:val="12"/>
  </w:num>
  <w:num w:numId="11">
    <w:abstractNumId w:val="5"/>
  </w:num>
  <w:num w:numId="12">
    <w:abstractNumId w:val="15"/>
  </w:num>
  <w:num w:numId="13">
    <w:abstractNumId w:val="9"/>
  </w:num>
  <w:num w:numId="14">
    <w:abstractNumId w:val="17"/>
  </w:num>
  <w:num w:numId="15">
    <w:abstractNumId w:val="22"/>
  </w:num>
  <w:num w:numId="16">
    <w:abstractNumId w:val="1"/>
  </w:num>
  <w:num w:numId="17">
    <w:abstractNumId w:val="20"/>
  </w:num>
  <w:num w:numId="18">
    <w:abstractNumId w:val="11"/>
  </w:num>
  <w:num w:numId="19">
    <w:abstractNumId w:val="14"/>
  </w:num>
  <w:num w:numId="20">
    <w:abstractNumId w:val="19"/>
  </w:num>
  <w:num w:numId="21">
    <w:abstractNumId w:val="16"/>
  </w:num>
  <w:num w:numId="22">
    <w:abstractNumId w:val="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26A0D"/>
    <w:rsid w:val="00030776"/>
    <w:rsid w:val="0003109A"/>
    <w:rsid w:val="00032E07"/>
    <w:rsid w:val="000332CA"/>
    <w:rsid w:val="0003374E"/>
    <w:rsid w:val="000344D8"/>
    <w:rsid w:val="000344E6"/>
    <w:rsid w:val="00035C3A"/>
    <w:rsid w:val="00036588"/>
    <w:rsid w:val="00036E4B"/>
    <w:rsid w:val="00037929"/>
    <w:rsid w:val="000379D0"/>
    <w:rsid w:val="00040FC4"/>
    <w:rsid w:val="000416F8"/>
    <w:rsid w:val="00042C26"/>
    <w:rsid w:val="00043382"/>
    <w:rsid w:val="00044623"/>
    <w:rsid w:val="000452D7"/>
    <w:rsid w:val="00047F0C"/>
    <w:rsid w:val="00051622"/>
    <w:rsid w:val="00051A11"/>
    <w:rsid w:val="00052234"/>
    <w:rsid w:val="00053D7C"/>
    <w:rsid w:val="000575C5"/>
    <w:rsid w:val="000577C9"/>
    <w:rsid w:val="00060FFD"/>
    <w:rsid w:val="00061D69"/>
    <w:rsid w:val="0006431E"/>
    <w:rsid w:val="000652EA"/>
    <w:rsid w:val="00065E21"/>
    <w:rsid w:val="000673ED"/>
    <w:rsid w:val="00067854"/>
    <w:rsid w:val="00070DED"/>
    <w:rsid w:val="00072433"/>
    <w:rsid w:val="00072B3E"/>
    <w:rsid w:val="0007388C"/>
    <w:rsid w:val="0007488B"/>
    <w:rsid w:val="00075702"/>
    <w:rsid w:val="00075A0C"/>
    <w:rsid w:val="000775C2"/>
    <w:rsid w:val="00077835"/>
    <w:rsid w:val="000806AD"/>
    <w:rsid w:val="00080BDF"/>
    <w:rsid w:val="00080C57"/>
    <w:rsid w:val="00082482"/>
    <w:rsid w:val="00082CA0"/>
    <w:rsid w:val="00084CF2"/>
    <w:rsid w:val="00085D7B"/>
    <w:rsid w:val="0008708B"/>
    <w:rsid w:val="00092619"/>
    <w:rsid w:val="00092C66"/>
    <w:rsid w:val="000949DD"/>
    <w:rsid w:val="00094E4F"/>
    <w:rsid w:val="000A192D"/>
    <w:rsid w:val="000A2BCE"/>
    <w:rsid w:val="000A31E2"/>
    <w:rsid w:val="000A33C8"/>
    <w:rsid w:val="000A41E3"/>
    <w:rsid w:val="000A4BBA"/>
    <w:rsid w:val="000A4EC0"/>
    <w:rsid w:val="000A5071"/>
    <w:rsid w:val="000B0AD2"/>
    <w:rsid w:val="000B1022"/>
    <w:rsid w:val="000B2FB8"/>
    <w:rsid w:val="000B471C"/>
    <w:rsid w:val="000B4C99"/>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021"/>
    <w:rsid w:val="000D0AE6"/>
    <w:rsid w:val="000D15E7"/>
    <w:rsid w:val="000D1A24"/>
    <w:rsid w:val="000D1CF4"/>
    <w:rsid w:val="000D1DBC"/>
    <w:rsid w:val="000D21C7"/>
    <w:rsid w:val="000D248A"/>
    <w:rsid w:val="000D2CFD"/>
    <w:rsid w:val="000D35D8"/>
    <w:rsid w:val="000D43F9"/>
    <w:rsid w:val="000D4717"/>
    <w:rsid w:val="000D5B21"/>
    <w:rsid w:val="000D6457"/>
    <w:rsid w:val="000D7D55"/>
    <w:rsid w:val="000E0993"/>
    <w:rsid w:val="000E2E50"/>
    <w:rsid w:val="000E37E0"/>
    <w:rsid w:val="000E3F20"/>
    <w:rsid w:val="000E4C25"/>
    <w:rsid w:val="000E4CBF"/>
    <w:rsid w:val="000E5577"/>
    <w:rsid w:val="000E7034"/>
    <w:rsid w:val="000F02BE"/>
    <w:rsid w:val="000F0928"/>
    <w:rsid w:val="000F0B3D"/>
    <w:rsid w:val="000F1E65"/>
    <w:rsid w:val="000F427B"/>
    <w:rsid w:val="000F43D0"/>
    <w:rsid w:val="000F4F18"/>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B64"/>
    <w:rsid w:val="00107EC5"/>
    <w:rsid w:val="001103CD"/>
    <w:rsid w:val="00113D2A"/>
    <w:rsid w:val="00114F20"/>
    <w:rsid w:val="0011590B"/>
    <w:rsid w:val="001211AF"/>
    <w:rsid w:val="001215DF"/>
    <w:rsid w:val="001219DF"/>
    <w:rsid w:val="0012220B"/>
    <w:rsid w:val="00122ABE"/>
    <w:rsid w:val="001231DC"/>
    <w:rsid w:val="0012453A"/>
    <w:rsid w:val="0012489B"/>
    <w:rsid w:val="001272AE"/>
    <w:rsid w:val="00130756"/>
    <w:rsid w:val="001315DD"/>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6182"/>
    <w:rsid w:val="001665A7"/>
    <w:rsid w:val="0017038B"/>
    <w:rsid w:val="00170C94"/>
    <w:rsid w:val="0017139A"/>
    <w:rsid w:val="001724C8"/>
    <w:rsid w:val="001732C4"/>
    <w:rsid w:val="001745DD"/>
    <w:rsid w:val="00174FDE"/>
    <w:rsid w:val="00174FE3"/>
    <w:rsid w:val="00175DD6"/>
    <w:rsid w:val="00176D63"/>
    <w:rsid w:val="00177659"/>
    <w:rsid w:val="001779E5"/>
    <w:rsid w:val="00180826"/>
    <w:rsid w:val="00181240"/>
    <w:rsid w:val="00181A3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0056"/>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29F9"/>
    <w:rsid w:val="001F6E0B"/>
    <w:rsid w:val="00200AA0"/>
    <w:rsid w:val="00202325"/>
    <w:rsid w:val="00202736"/>
    <w:rsid w:val="00203652"/>
    <w:rsid w:val="00204562"/>
    <w:rsid w:val="00205B4F"/>
    <w:rsid w:val="00205D09"/>
    <w:rsid w:val="002060B6"/>
    <w:rsid w:val="002066B5"/>
    <w:rsid w:val="00210890"/>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025A"/>
    <w:rsid w:val="0024162D"/>
    <w:rsid w:val="0024174E"/>
    <w:rsid w:val="00242238"/>
    <w:rsid w:val="0024227D"/>
    <w:rsid w:val="00242D14"/>
    <w:rsid w:val="002432F4"/>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EA5"/>
    <w:rsid w:val="0026318D"/>
    <w:rsid w:val="00264148"/>
    <w:rsid w:val="002660AF"/>
    <w:rsid w:val="00270864"/>
    <w:rsid w:val="002712F7"/>
    <w:rsid w:val="0027159C"/>
    <w:rsid w:val="002722F2"/>
    <w:rsid w:val="00273F68"/>
    <w:rsid w:val="00274549"/>
    <w:rsid w:val="00274E46"/>
    <w:rsid w:val="002752AE"/>
    <w:rsid w:val="00275AFD"/>
    <w:rsid w:val="002769AF"/>
    <w:rsid w:val="00276C86"/>
    <w:rsid w:val="00276FD0"/>
    <w:rsid w:val="00277217"/>
    <w:rsid w:val="002810A4"/>
    <w:rsid w:val="0028261C"/>
    <w:rsid w:val="00282DB6"/>
    <w:rsid w:val="00284A26"/>
    <w:rsid w:val="00285095"/>
    <w:rsid w:val="00286350"/>
    <w:rsid w:val="00287006"/>
    <w:rsid w:val="0029030A"/>
    <w:rsid w:val="00292397"/>
    <w:rsid w:val="00292AB2"/>
    <w:rsid w:val="00292B82"/>
    <w:rsid w:val="00293DB6"/>
    <w:rsid w:val="00293FE8"/>
    <w:rsid w:val="00294437"/>
    <w:rsid w:val="00294E14"/>
    <w:rsid w:val="00295ACC"/>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6FA0"/>
    <w:rsid w:val="002B7710"/>
    <w:rsid w:val="002C0DEA"/>
    <w:rsid w:val="002C30BB"/>
    <w:rsid w:val="002C34F6"/>
    <w:rsid w:val="002C3B6D"/>
    <w:rsid w:val="002C3F59"/>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6AD8"/>
    <w:rsid w:val="002F7F81"/>
    <w:rsid w:val="00300A36"/>
    <w:rsid w:val="003010FD"/>
    <w:rsid w:val="00301B45"/>
    <w:rsid w:val="00305856"/>
    <w:rsid w:val="00305867"/>
    <w:rsid w:val="0030678B"/>
    <w:rsid w:val="00306D16"/>
    <w:rsid w:val="00307595"/>
    <w:rsid w:val="00307DA6"/>
    <w:rsid w:val="00310CD7"/>
    <w:rsid w:val="00313C3A"/>
    <w:rsid w:val="00313D7A"/>
    <w:rsid w:val="003155FB"/>
    <w:rsid w:val="00317491"/>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2512"/>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724"/>
    <w:rsid w:val="00384866"/>
    <w:rsid w:val="003851BA"/>
    <w:rsid w:val="003857D4"/>
    <w:rsid w:val="00385D6F"/>
    <w:rsid w:val="00386D43"/>
    <w:rsid w:val="00387095"/>
    <w:rsid w:val="00387E95"/>
    <w:rsid w:val="00390092"/>
    <w:rsid w:val="00390CFA"/>
    <w:rsid w:val="00391858"/>
    <w:rsid w:val="00393651"/>
    <w:rsid w:val="00394926"/>
    <w:rsid w:val="00394FF9"/>
    <w:rsid w:val="00395651"/>
    <w:rsid w:val="00395E12"/>
    <w:rsid w:val="003962A8"/>
    <w:rsid w:val="00396779"/>
    <w:rsid w:val="00397DB7"/>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5854"/>
    <w:rsid w:val="003B6764"/>
    <w:rsid w:val="003B7A8B"/>
    <w:rsid w:val="003C247E"/>
    <w:rsid w:val="003C294B"/>
    <w:rsid w:val="003C5046"/>
    <w:rsid w:val="003C5B54"/>
    <w:rsid w:val="003C6068"/>
    <w:rsid w:val="003C7AEC"/>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58B0"/>
    <w:rsid w:val="003F776F"/>
    <w:rsid w:val="004007E9"/>
    <w:rsid w:val="00400810"/>
    <w:rsid w:val="00401825"/>
    <w:rsid w:val="00401BBC"/>
    <w:rsid w:val="004026FC"/>
    <w:rsid w:val="00403BFB"/>
    <w:rsid w:val="00404020"/>
    <w:rsid w:val="00404B45"/>
    <w:rsid w:val="00405BCF"/>
    <w:rsid w:val="004068E0"/>
    <w:rsid w:val="00406CC5"/>
    <w:rsid w:val="00406FCA"/>
    <w:rsid w:val="004074A4"/>
    <w:rsid w:val="004101B2"/>
    <w:rsid w:val="004123D7"/>
    <w:rsid w:val="00412658"/>
    <w:rsid w:val="004129DA"/>
    <w:rsid w:val="00415EA4"/>
    <w:rsid w:val="0041604B"/>
    <w:rsid w:val="004172DB"/>
    <w:rsid w:val="004174F0"/>
    <w:rsid w:val="00420A1D"/>
    <w:rsid w:val="00420B1E"/>
    <w:rsid w:val="004211FD"/>
    <w:rsid w:val="00421485"/>
    <w:rsid w:val="004216DA"/>
    <w:rsid w:val="00421DEA"/>
    <w:rsid w:val="00422B75"/>
    <w:rsid w:val="00422E08"/>
    <w:rsid w:val="00424612"/>
    <w:rsid w:val="0042528C"/>
    <w:rsid w:val="00425672"/>
    <w:rsid w:val="00425A6A"/>
    <w:rsid w:val="00426A23"/>
    <w:rsid w:val="00427C7F"/>
    <w:rsid w:val="00427F54"/>
    <w:rsid w:val="004316FD"/>
    <w:rsid w:val="00433F36"/>
    <w:rsid w:val="00434860"/>
    <w:rsid w:val="00434BBD"/>
    <w:rsid w:val="0043503A"/>
    <w:rsid w:val="00437B8A"/>
    <w:rsid w:val="00437D18"/>
    <w:rsid w:val="00437D77"/>
    <w:rsid w:val="00441D99"/>
    <w:rsid w:val="004435BE"/>
    <w:rsid w:val="0044384F"/>
    <w:rsid w:val="0044411E"/>
    <w:rsid w:val="00444472"/>
    <w:rsid w:val="00444B93"/>
    <w:rsid w:val="00444F80"/>
    <w:rsid w:val="00445599"/>
    <w:rsid w:val="00446018"/>
    <w:rsid w:val="0044769D"/>
    <w:rsid w:val="0045027B"/>
    <w:rsid w:val="004504E7"/>
    <w:rsid w:val="00451705"/>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80D4A"/>
    <w:rsid w:val="00481DA1"/>
    <w:rsid w:val="00483A2B"/>
    <w:rsid w:val="00484212"/>
    <w:rsid w:val="004848C3"/>
    <w:rsid w:val="00484BA9"/>
    <w:rsid w:val="0048599A"/>
    <w:rsid w:val="00486818"/>
    <w:rsid w:val="0049255F"/>
    <w:rsid w:val="0049445D"/>
    <w:rsid w:val="00494D39"/>
    <w:rsid w:val="00495350"/>
    <w:rsid w:val="00495E3C"/>
    <w:rsid w:val="00496041"/>
    <w:rsid w:val="00497156"/>
    <w:rsid w:val="004A0C79"/>
    <w:rsid w:val="004A24D2"/>
    <w:rsid w:val="004A29A2"/>
    <w:rsid w:val="004A3214"/>
    <w:rsid w:val="004A4136"/>
    <w:rsid w:val="004A417B"/>
    <w:rsid w:val="004A4378"/>
    <w:rsid w:val="004A4789"/>
    <w:rsid w:val="004A712D"/>
    <w:rsid w:val="004A7C03"/>
    <w:rsid w:val="004B03F3"/>
    <w:rsid w:val="004B0CC9"/>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CDA"/>
    <w:rsid w:val="004D10D4"/>
    <w:rsid w:val="004D16BD"/>
    <w:rsid w:val="004D2AAB"/>
    <w:rsid w:val="004D3C7F"/>
    <w:rsid w:val="004D42CB"/>
    <w:rsid w:val="004D6E90"/>
    <w:rsid w:val="004D6F2B"/>
    <w:rsid w:val="004E0248"/>
    <w:rsid w:val="004E096B"/>
    <w:rsid w:val="004E21A3"/>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544C"/>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1484"/>
    <w:rsid w:val="00542B34"/>
    <w:rsid w:val="00542C9A"/>
    <w:rsid w:val="005436C2"/>
    <w:rsid w:val="005442D4"/>
    <w:rsid w:val="0054586A"/>
    <w:rsid w:val="0054631F"/>
    <w:rsid w:val="00546C24"/>
    <w:rsid w:val="005471BA"/>
    <w:rsid w:val="00547BDA"/>
    <w:rsid w:val="00547BE6"/>
    <w:rsid w:val="0055034F"/>
    <w:rsid w:val="00550476"/>
    <w:rsid w:val="0055096C"/>
    <w:rsid w:val="0055288D"/>
    <w:rsid w:val="00555259"/>
    <w:rsid w:val="00555C66"/>
    <w:rsid w:val="005569EF"/>
    <w:rsid w:val="00556BDE"/>
    <w:rsid w:val="00560D57"/>
    <w:rsid w:val="00562A94"/>
    <w:rsid w:val="00563FAD"/>
    <w:rsid w:val="005701C1"/>
    <w:rsid w:val="005703BF"/>
    <w:rsid w:val="00570754"/>
    <w:rsid w:val="005709F7"/>
    <w:rsid w:val="00570EAA"/>
    <w:rsid w:val="005710A9"/>
    <w:rsid w:val="0057125E"/>
    <w:rsid w:val="005716B0"/>
    <w:rsid w:val="0057179D"/>
    <w:rsid w:val="00571B11"/>
    <w:rsid w:val="00571D1B"/>
    <w:rsid w:val="00571DA3"/>
    <w:rsid w:val="005738F5"/>
    <w:rsid w:val="00573D34"/>
    <w:rsid w:val="00574A1B"/>
    <w:rsid w:val="00575963"/>
    <w:rsid w:val="00575EBE"/>
    <w:rsid w:val="0058039C"/>
    <w:rsid w:val="00580A63"/>
    <w:rsid w:val="005821A0"/>
    <w:rsid w:val="00583379"/>
    <w:rsid w:val="0058417C"/>
    <w:rsid w:val="00584392"/>
    <w:rsid w:val="0058536E"/>
    <w:rsid w:val="005854F9"/>
    <w:rsid w:val="00586EC6"/>
    <w:rsid w:val="00587DDE"/>
    <w:rsid w:val="00587E2A"/>
    <w:rsid w:val="005903EF"/>
    <w:rsid w:val="00593043"/>
    <w:rsid w:val="00595B60"/>
    <w:rsid w:val="00595B63"/>
    <w:rsid w:val="00595BF0"/>
    <w:rsid w:val="00597E16"/>
    <w:rsid w:val="005A0B1D"/>
    <w:rsid w:val="005A1846"/>
    <w:rsid w:val="005A258C"/>
    <w:rsid w:val="005A3560"/>
    <w:rsid w:val="005A464E"/>
    <w:rsid w:val="005A62FC"/>
    <w:rsid w:val="005A6C99"/>
    <w:rsid w:val="005A7D5D"/>
    <w:rsid w:val="005B0040"/>
    <w:rsid w:val="005B011A"/>
    <w:rsid w:val="005B0283"/>
    <w:rsid w:val="005B185F"/>
    <w:rsid w:val="005B1ADA"/>
    <w:rsid w:val="005B1D09"/>
    <w:rsid w:val="005B1D8F"/>
    <w:rsid w:val="005B1E94"/>
    <w:rsid w:val="005B1F46"/>
    <w:rsid w:val="005B5B3D"/>
    <w:rsid w:val="005B5E8F"/>
    <w:rsid w:val="005B64CF"/>
    <w:rsid w:val="005B696E"/>
    <w:rsid w:val="005B72DA"/>
    <w:rsid w:val="005B7850"/>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3064"/>
    <w:rsid w:val="005E54DC"/>
    <w:rsid w:val="005E65DC"/>
    <w:rsid w:val="005E662E"/>
    <w:rsid w:val="005E6981"/>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54B"/>
    <w:rsid w:val="006110FB"/>
    <w:rsid w:val="00612FB0"/>
    <w:rsid w:val="0061356D"/>
    <w:rsid w:val="00613E26"/>
    <w:rsid w:val="00615641"/>
    <w:rsid w:val="00615A66"/>
    <w:rsid w:val="00616959"/>
    <w:rsid w:val="0062036E"/>
    <w:rsid w:val="006211D0"/>
    <w:rsid w:val="00621595"/>
    <w:rsid w:val="0062359D"/>
    <w:rsid w:val="00623634"/>
    <w:rsid w:val="00624D0C"/>
    <w:rsid w:val="0062520D"/>
    <w:rsid w:val="00626A0F"/>
    <w:rsid w:val="006274B4"/>
    <w:rsid w:val="006307BA"/>
    <w:rsid w:val="006315BA"/>
    <w:rsid w:val="00634C4A"/>
    <w:rsid w:val="0063532E"/>
    <w:rsid w:val="0063579F"/>
    <w:rsid w:val="006364ED"/>
    <w:rsid w:val="00637063"/>
    <w:rsid w:val="0063737C"/>
    <w:rsid w:val="00637BDC"/>
    <w:rsid w:val="00640363"/>
    <w:rsid w:val="00640622"/>
    <w:rsid w:val="006418C9"/>
    <w:rsid w:val="00642BD6"/>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726D"/>
    <w:rsid w:val="006573F2"/>
    <w:rsid w:val="0065762F"/>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C7E"/>
    <w:rsid w:val="00687D3D"/>
    <w:rsid w:val="00690569"/>
    <w:rsid w:val="00690FDA"/>
    <w:rsid w:val="00691E61"/>
    <w:rsid w:val="006937C6"/>
    <w:rsid w:val="00693C5E"/>
    <w:rsid w:val="00693CEE"/>
    <w:rsid w:val="00694EEA"/>
    <w:rsid w:val="006955B4"/>
    <w:rsid w:val="00695DEF"/>
    <w:rsid w:val="00696476"/>
    <w:rsid w:val="00696C74"/>
    <w:rsid w:val="00697C9B"/>
    <w:rsid w:val="006A10FA"/>
    <w:rsid w:val="006A12E0"/>
    <w:rsid w:val="006A2BF3"/>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5E2B"/>
    <w:rsid w:val="006C6AB1"/>
    <w:rsid w:val="006C6E6B"/>
    <w:rsid w:val="006C73D4"/>
    <w:rsid w:val="006D145F"/>
    <w:rsid w:val="006D2000"/>
    <w:rsid w:val="006D2C0E"/>
    <w:rsid w:val="006D2D39"/>
    <w:rsid w:val="006D2F31"/>
    <w:rsid w:val="006D4250"/>
    <w:rsid w:val="006D4E0E"/>
    <w:rsid w:val="006D5861"/>
    <w:rsid w:val="006D5CE2"/>
    <w:rsid w:val="006D7854"/>
    <w:rsid w:val="006E06D1"/>
    <w:rsid w:val="006E122E"/>
    <w:rsid w:val="006E1313"/>
    <w:rsid w:val="006E2DC8"/>
    <w:rsid w:val="006E58CB"/>
    <w:rsid w:val="006E6B68"/>
    <w:rsid w:val="006E7356"/>
    <w:rsid w:val="006E77C8"/>
    <w:rsid w:val="006F0F9C"/>
    <w:rsid w:val="006F149D"/>
    <w:rsid w:val="006F1A46"/>
    <w:rsid w:val="006F45A0"/>
    <w:rsid w:val="006F4F06"/>
    <w:rsid w:val="006F5A4E"/>
    <w:rsid w:val="006F5D37"/>
    <w:rsid w:val="006F6005"/>
    <w:rsid w:val="007005EA"/>
    <w:rsid w:val="00700B45"/>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AC"/>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5FCD"/>
    <w:rsid w:val="007468AC"/>
    <w:rsid w:val="00746AE2"/>
    <w:rsid w:val="00750C82"/>
    <w:rsid w:val="00750E3A"/>
    <w:rsid w:val="00752035"/>
    <w:rsid w:val="0076100C"/>
    <w:rsid w:val="007612A5"/>
    <w:rsid w:val="00763CAE"/>
    <w:rsid w:val="00763F95"/>
    <w:rsid w:val="007651ED"/>
    <w:rsid w:val="00766C87"/>
    <w:rsid w:val="00771043"/>
    <w:rsid w:val="0077272B"/>
    <w:rsid w:val="00773AF7"/>
    <w:rsid w:val="007748B0"/>
    <w:rsid w:val="00774FFD"/>
    <w:rsid w:val="00780378"/>
    <w:rsid w:val="0078085E"/>
    <w:rsid w:val="00781BD4"/>
    <w:rsid w:val="00782562"/>
    <w:rsid w:val="007828B4"/>
    <w:rsid w:val="00784832"/>
    <w:rsid w:val="00784EA0"/>
    <w:rsid w:val="00785D77"/>
    <w:rsid w:val="00786111"/>
    <w:rsid w:val="00790963"/>
    <w:rsid w:val="0079150B"/>
    <w:rsid w:val="0079154B"/>
    <w:rsid w:val="00791631"/>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3F0A"/>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91E"/>
    <w:rsid w:val="007C4B3C"/>
    <w:rsid w:val="007C4D67"/>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80064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6CCB"/>
    <w:rsid w:val="00817572"/>
    <w:rsid w:val="00817713"/>
    <w:rsid w:val="008208C3"/>
    <w:rsid w:val="008220F1"/>
    <w:rsid w:val="0082340B"/>
    <w:rsid w:val="00823D6A"/>
    <w:rsid w:val="008267F3"/>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4659F"/>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2654"/>
    <w:rsid w:val="0087566D"/>
    <w:rsid w:val="00875B50"/>
    <w:rsid w:val="00875B51"/>
    <w:rsid w:val="00875F2D"/>
    <w:rsid w:val="008762E7"/>
    <w:rsid w:val="008764DC"/>
    <w:rsid w:val="008769E1"/>
    <w:rsid w:val="00877AEE"/>
    <w:rsid w:val="008800ED"/>
    <w:rsid w:val="00882CC2"/>
    <w:rsid w:val="00883103"/>
    <w:rsid w:val="0088325A"/>
    <w:rsid w:val="008835D4"/>
    <w:rsid w:val="00883930"/>
    <w:rsid w:val="00884535"/>
    <w:rsid w:val="008902BE"/>
    <w:rsid w:val="0089038F"/>
    <w:rsid w:val="00890CDA"/>
    <w:rsid w:val="00891BBA"/>
    <w:rsid w:val="00892079"/>
    <w:rsid w:val="00892B90"/>
    <w:rsid w:val="00896535"/>
    <w:rsid w:val="00896683"/>
    <w:rsid w:val="00896E71"/>
    <w:rsid w:val="0089750B"/>
    <w:rsid w:val="00897589"/>
    <w:rsid w:val="008A0C99"/>
    <w:rsid w:val="008A0D4F"/>
    <w:rsid w:val="008A1CC3"/>
    <w:rsid w:val="008A39D7"/>
    <w:rsid w:val="008A55DE"/>
    <w:rsid w:val="008A5705"/>
    <w:rsid w:val="008A5C34"/>
    <w:rsid w:val="008A63A9"/>
    <w:rsid w:val="008A662C"/>
    <w:rsid w:val="008A7073"/>
    <w:rsid w:val="008A79F0"/>
    <w:rsid w:val="008A7F7E"/>
    <w:rsid w:val="008B04DB"/>
    <w:rsid w:val="008B09B4"/>
    <w:rsid w:val="008B1B11"/>
    <w:rsid w:val="008B1DF4"/>
    <w:rsid w:val="008B27FD"/>
    <w:rsid w:val="008B2FDB"/>
    <w:rsid w:val="008B3AF2"/>
    <w:rsid w:val="008B446D"/>
    <w:rsid w:val="008B515D"/>
    <w:rsid w:val="008B572B"/>
    <w:rsid w:val="008B5D31"/>
    <w:rsid w:val="008B6705"/>
    <w:rsid w:val="008C15B3"/>
    <w:rsid w:val="008C22F3"/>
    <w:rsid w:val="008C3223"/>
    <w:rsid w:val="008C3FD0"/>
    <w:rsid w:val="008C4F01"/>
    <w:rsid w:val="008C5152"/>
    <w:rsid w:val="008C710E"/>
    <w:rsid w:val="008D1484"/>
    <w:rsid w:val="008D29E7"/>
    <w:rsid w:val="008D5104"/>
    <w:rsid w:val="008D75F4"/>
    <w:rsid w:val="008D795D"/>
    <w:rsid w:val="008D7B07"/>
    <w:rsid w:val="008E0D8F"/>
    <w:rsid w:val="008E0F4E"/>
    <w:rsid w:val="008E1E94"/>
    <w:rsid w:val="008E2D99"/>
    <w:rsid w:val="008E30D4"/>
    <w:rsid w:val="008E38B0"/>
    <w:rsid w:val="008E3C90"/>
    <w:rsid w:val="008E4A60"/>
    <w:rsid w:val="008E744D"/>
    <w:rsid w:val="008F1E08"/>
    <w:rsid w:val="008F30F4"/>
    <w:rsid w:val="008F5705"/>
    <w:rsid w:val="008F58E1"/>
    <w:rsid w:val="008F6E05"/>
    <w:rsid w:val="008F6FC8"/>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7182"/>
    <w:rsid w:val="00920251"/>
    <w:rsid w:val="00921CFD"/>
    <w:rsid w:val="00923B25"/>
    <w:rsid w:val="0092402E"/>
    <w:rsid w:val="009259BA"/>
    <w:rsid w:val="00926FCB"/>
    <w:rsid w:val="00927AD4"/>
    <w:rsid w:val="009303BB"/>
    <w:rsid w:val="0093108A"/>
    <w:rsid w:val="00931B6D"/>
    <w:rsid w:val="00932F9C"/>
    <w:rsid w:val="0093311A"/>
    <w:rsid w:val="009346D0"/>
    <w:rsid w:val="009369A6"/>
    <w:rsid w:val="00937F57"/>
    <w:rsid w:val="0094031E"/>
    <w:rsid w:val="009419B4"/>
    <w:rsid w:val="00941A4C"/>
    <w:rsid w:val="00942645"/>
    <w:rsid w:val="009457F9"/>
    <w:rsid w:val="009461E6"/>
    <w:rsid w:val="00946E0F"/>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57973"/>
    <w:rsid w:val="00960357"/>
    <w:rsid w:val="0096168C"/>
    <w:rsid w:val="00961840"/>
    <w:rsid w:val="009625E3"/>
    <w:rsid w:val="00962F2D"/>
    <w:rsid w:val="00963A7A"/>
    <w:rsid w:val="00965A23"/>
    <w:rsid w:val="009672CD"/>
    <w:rsid w:val="00971810"/>
    <w:rsid w:val="00972248"/>
    <w:rsid w:val="00972996"/>
    <w:rsid w:val="009730B4"/>
    <w:rsid w:val="0097320E"/>
    <w:rsid w:val="009732B8"/>
    <w:rsid w:val="00974647"/>
    <w:rsid w:val="0097514A"/>
    <w:rsid w:val="009759C2"/>
    <w:rsid w:val="00975C72"/>
    <w:rsid w:val="00976869"/>
    <w:rsid w:val="00976A09"/>
    <w:rsid w:val="00977740"/>
    <w:rsid w:val="00977CB4"/>
    <w:rsid w:val="009809B8"/>
    <w:rsid w:val="00981086"/>
    <w:rsid w:val="009818AF"/>
    <w:rsid w:val="00981B1C"/>
    <w:rsid w:val="0098222D"/>
    <w:rsid w:val="009842F3"/>
    <w:rsid w:val="00984EBF"/>
    <w:rsid w:val="00985099"/>
    <w:rsid w:val="00985D32"/>
    <w:rsid w:val="00986514"/>
    <w:rsid w:val="00986FCC"/>
    <w:rsid w:val="00990FD6"/>
    <w:rsid w:val="009935C3"/>
    <w:rsid w:val="0099421F"/>
    <w:rsid w:val="00994FC8"/>
    <w:rsid w:val="009A0DE3"/>
    <w:rsid w:val="009A1643"/>
    <w:rsid w:val="009A215A"/>
    <w:rsid w:val="009A239E"/>
    <w:rsid w:val="009A26B9"/>
    <w:rsid w:val="009A49D3"/>
    <w:rsid w:val="009A4F1B"/>
    <w:rsid w:val="009A66C5"/>
    <w:rsid w:val="009A66E7"/>
    <w:rsid w:val="009A79BA"/>
    <w:rsid w:val="009B10F9"/>
    <w:rsid w:val="009B14D1"/>
    <w:rsid w:val="009B1534"/>
    <w:rsid w:val="009B4963"/>
    <w:rsid w:val="009B4A3B"/>
    <w:rsid w:val="009B6023"/>
    <w:rsid w:val="009B69D3"/>
    <w:rsid w:val="009B721E"/>
    <w:rsid w:val="009B7BA7"/>
    <w:rsid w:val="009B7C01"/>
    <w:rsid w:val="009C0938"/>
    <w:rsid w:val="009C0C22"/>
    <w:rsid w:val="009C15D9"/>
    <w:rsid w:val="009C1A1D"/>
    <w:rsid w:val="009C22C8"/>
    <w:rsid w:val="009C3F82"/>
    <w:rsid w:val="009C582A"/>
    <w:rsid w:val="009C5C56"/>
    <w:rsid w:val="009C72DD"/>
    <w:rsid w:val="009C78FD"/>
    <w:rsid w:val="009C7DF5"/>
    <w:rsid w:val="009D056C"/>
    <w:rsid w:val="009D060F"/>
    <w:rsid w:val="009D1ADE"/>
    <w:rsid w:val="009D24AB"/>
    <w:rsid w:val="009D297C"/>
    <w:rsid w:val="009D3652"/>
    <w:rsid w:val="009D37CA"/>
    <w:rsid w:val="009D4229"/>
    <w:rsid w:val="009D4268"/>
    <w:rsid w:val="009D5DE9"/>
    <w:rsid w:val="009D5DEF"/>
    <w:rsid w:val="009E09D0"/>
    <w:rsid w:val="009E1181"/>
    <w:rsid w:val="009E1283"/>
    <w:rsid w:val="009E3A7F"/>
    <w:rsid w:val="009E4C9B"/>
    <w:rsid w:val="009E4DFC"/>
    <w:rsid w:val="009E5789"/>
    <w:rsid w:val="009E57B1"/>
    <w:rsid w:val="009E6379"/>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30E"/>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FE2"/>
    <w:rsid w:val="00A32743"/>
    <w:rsid w:val="00A40356"/>
    <w:rsid w:val="00A40FFB"/>
    <w:rsid w:val="00A41468"/>
    <w:rsid w:val="00A414A9"/>
    <w:rsid w:val="00A44141"/>
    <w:rsid w:val="00A44CCA"/>
    <w:rsid w:val="00A44D75"/>
    <w:rsid w:val="00A47CF1"/>
    <w:rsid w:val="00A50418"/>
    <w:rsid w:val="00A50B17"/>
    <w:rsid w:val="00A536A1"/>
    <w:rsid w:val="00A538BA"/>
    <w:rsid w:val="00A53A9B"/>
    <w:rsid w:val="00A546B0"/>
    <w:rsid w:val="00A54A47"/>
    <w:rsid w:val="00A56D26"/>
    <w:rsid w:val="00A571A7"/>
    <w:rsid w:val="00A5749A"/>
    <w:rsid w:val="00A575E1"/>
    <w:rsid w:val="00A57BA8"/>
    <w:rsid w:val="00A57C35"/>
    <w:rsid w:val="00A608FB"/>
    <w:rsid w:val="00A60D83"/>
    <w:rsid w:val="00A60F68"/>
    <w:rsid w:val="00A63DF3"/>
    <w:rsid w:val="00A64991"/>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6094"/>
    <w:rsid w:val="00A768E2"/>
    <w:rsid w:val="00A82C52"/>
    <w:rsid w:val="00A838E8"/>
    <w:rsid w:val="00A83C15"/>
    <w:rsid w:val="00A84EC4"/>
    <w:rsid w:val="00A86CB6"/>
    <w:rsid w:val="00A90D55"/>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93E"/>
    <w:rsid w:val="00AA7398"/>
    <w:rsid w:val="00AA73AF"/>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3F68"/>
    <w:rsid w:val="00AD426A"/>
    <w:rsid w:val="00AD49A1"/>
    <w:rsid w:val="00AD4A4A"/>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2F5"/>
    <w:rsid w:val="00AE5E14"/>
    <w:rsid w:val="00AE6115"/>
    <w:rsid w:val="00AE625B"/>
    <w:rsid w:val="00AF01B2"/>
    <w:rsid w:val="00AF0F71"/>
    <w:rsid w:val="00AF1103"/>
    <w:rsid w:val="00AF1668"/>
    <w:rsid w:val="00AF25B2"/>
    <w:rsid w:val="00AF28DE"/>
    <w:rsid w:val="00AF2FE7"/>
    <w:rsid w:val="00AF41EE"/>
    <w:rsid w:val="00AF4FA5"/>
    <w:rsid w:val="00AF5BB4"/>
    <w:rsid w:val="00AF6ECC"/>
    <w:rsid w:val="00B02145"/>
    <w:rsid w:val="00B022DC"/>
    <w:rsid w:val="00B04562"/>
    <w:rsid w:val="00B0472F"/>
    <w:rsid w:val="00B06930"/>
    <w:rsid w:val="00B0773A"/>
    <w:rsid w:val="00B07955"/>
    <w:rsid w:val="00B1176B"/>
    <w:rsid w:val="00B140B8"/>
    <w:rsid w:val="00B14FAA"/>
    <w:rsid w:val="00B15BED"/>
    <w:rsid w:val="00B15D30"/>
    <w:rsid w:val="00B15F09"/>
    <w:rsid w:val="00B16D18"/>
    <w:rsid w:val="00B177DE"/>
    <w:rsid w:val="00B20624"/>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27BB"/>
    <w:rsid w:val="00B43BA2"/>
    <w:rsid w:val="00B449EE"/>
    <w:rsid w:val="00B454AE"/>
    <w:rsid w:val="00B457A6"/>
    <w:rsid w:val="00B50227"/>
    <w:rsid w:val="00B50510"/>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3F87"/>
    <w:rsid w:val="00B8478F"/>
    <w:rsid w:val="00B84F93"/>
    <w:rsid w:val="00B91676"/>
    <w:rsid w:val="00B9322B"/>
    <w:rsid w:val="00B93640"/>
    <w:rsid w:val="00B955D5"/>
    <w:rsid w:val="00B95833"/>
    <w:rsid w:val="00BA1824"/>
    <w:rsid w:val="00BA2D98"/>
    <w:rsid w:val="00BA2F0C"/>
    <w:rsid w:val="00BA30D1"/>
    <w:rsid w:val="00BA30E1"/>
    <w:rsid w:val="00BA4609"/>
    <w:rsid w:val="00BA5BE2"/>
    <w:rsid w:val="00BA6A9C"/>
    <w:rsid w:val="00BA7F46"/>
    <w:rsid w:val="00BB0388"/>
    <w:rsid w:val="00BB0A0A"/>
    <w:rsid w:val="00BB133C"/>
    <w:rsid w:val="00BB1F04"/>
    <w:rsid w:val="00BB45B5"/>
    <w:rsid w:val="00BB4DDE"/>
    <w:rsid w:val="00BB6064"/>
    <w:rsid w:val="00BB65CE"/>
    <w:rsid w:val="00BB7012"/>
    <w:rsid w:val="00BC09D1"/>
    <w:rsid w:val="00BC1CF3"/>
    <w:rsid w:val="00BC2BE0"/>
    <w:rsid w:val="00BC3573"/>
    <w:rsid w:val="00BC5860"/>
    <w:rsid w:val="00BC7F82"/>
    <w:rsid w:val="00BD1844"/>
    <w:rsid w:val="00BD2A49"/>
    <w:rsid w:val="00BD32DD"/>
    <w:rsid w:val="00BD3683"/>
    <w:rsid w:val="00BD40AB"/>
    <w:rsid w:val="00BD40DE"/>
    <w:rsid w:val="00BD6297"/>
    <w:rsid w:val="00BD6806"/>
    <w:rsid w:val="00BD6939"/>
    <w:rsid w:val="00BD7433"/>
    <w:rsid w:val="00BD7831"/>
    <w:rsid w:val="00BD7C10"/>
    <w:rsid w:val="00BE046F"/>
    <w:rsid w:val="00BE0DEB"/>
    <w:rsid w:val="00BE15B7"/>
    <w:rsid w:val="00BE229C"/>
    <w:rsid w:val="00BE2AB8"/>
    <w:rsid w:val="00BE2FC1"/>
    <w:rsid w:val="00BE3142"/>
    <w:rsid w:val="00BE4039"/>
    <w:rsid w:val="00BE6365"/>
    <w:rsid w:val="00BE7C27"/>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80F"/>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2789A"/>
    <w:rsid w:val="00C30A97"/>
    <w:rsid w:val="00C31DDC"/>
    <w:rsid w:val="00C3223A"/>
    <w:rsid w:val="00C34168"/>
    <w:rsid w:val="00C34247"/>
    <w:rsid w:val="00C34326"/>
    <w:rsid w:val="00C34CEB"/>
    <w:rsid w:val="00C36201"/>
    <w:rsid w:val="00C368E8"/>
    <w:rsid w:val="00C36C3D"/>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EB2"/>
    <w:rsid w:val="00C63431"/>
    <w:rsid w:val="00C64C87"/>
    <w:rsid w:val="00C65414"/>
    <w:rsid w:val="00C665FE"/>
    <w:rsid w:val="00C71BEC"/>
    <w:rsid w:val="00C73942"/>
    <w:rsid w:val="00C73A83"/>
    <w:rsid w:val="00C74D3A"/>
    <w:rsid w:val="00C75F3D"/>
    <w:rsid w:val="00C80511"/>
    <w:rsid w:val="00C80655"/>
    <w:rsid w:val="00C81937"/>
    <w:rsid w:val="00C826F5"/>
    <w:rsid w:val="00C833F6"/>
    <w:rsid w:val="00C83740"/>
    <w:rsid w:val="00C84527"/>
    <w:rsid w:val="00C84AD1"/>
    <w:rsid w:val="00C85579"/>
    <w:rsid w:val="00C8590C"/>
    <w:rsid w:val="00C862F1"/>
    <w:rsid w:val="00C863E5"/>
    <w:rsid w:val="00C87BE6"/>
    <w:rsid w:val="00C87F76"/>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4964"/>
    <w:rsid w:val="00CB4E22"/>
    <w:rsid w:val="00CB51D5"/>
    <w:rsid w:val="00CB5801"/>
    <w:rsid w:val="00CB6CE4"/>
    <w:rsid w:val="00CB758D"/>
    <w:rsid w:val="00CB7A3E"/>
    <w:rsid w:val="00CB7FF7"/>
    <w:rsid w:val="00CC0D0E"/>
    <w:rsid w:val="00CC1253"/>
    <w:rsid w:val="00CC18E4"/>
    <w:rsid w:val="00CC19B3"/>
    <w:rsid w:val="00CC2044"/>
    <w:rsid w:val="00CC39D2"/>
    <w:rsid w:val="00CC69EC"/>
    <w:rsid w:val="00CC78A2"/>
    <w:rsid w:val="00CC7DF8"/>
    <w:rsid w:val="00CD15BE"/>
    <w:rsid w:val="00CD1EF2"/>
    <w:rsid w:val="00CD32BD"/>
    <w:rsid w:val="00CD34C7"/>
    <w:rsid w:val="00CD5653"/>
    <w:rsid w:val="00CD5E6D"/>
    <w:rsid w:val="00CD63C8"/>
    <w:rsid w:val="00CD76F8"/>
    <w:rsid w:val="00CD78A5"/>
    <w:rsid w:val="00CE02E8"/>
    <w:rsid w:val="00CE069E"/>
    <w:rsid w:val="00CE0DE0"/>
    <w:rsid w:val="00CE1BCF"/>
    <w:rsid w:val="00CE2CC2"/>
    <w:rsid w:val="00CE3722"/>
    <w:rsid w:val="00CF158D"/>
    <w:rsid w:val="00CF2166"/>
    <w:rsid w:val="00CF4340"/>
    <w:rsid w:val="00CF4394"/>
    <w:rsid w:val="00CF48B4"/>
    <w:rsid w:val="00CF5C12"/>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873"/>
    <w:rsid w:val="00D26EDF"/>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7FD7"/>
    <w:rsid w:val="00D704E4"/>
    <w:rsid w:val="00D7099C"/>
    <w:rsid w:val="00D72410"/>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2AAD"/>
    <w:rsid w:val="00DB44E2"/>
    <w:rsid w:val="00DB4A6D"/>
    <w:rsid w:val="00DB5941"/>
    <w:rsid w:val="00DB626D"/>
    <w:rsid w:val="00DB6365"/>
    <w:rsid w:val="00DB756C"/>
    <w:rsid w:val="00DC07B7"/>
    <w:rsid w:val="00DC0BF1"/>
    <w:rsid w:val="00DC0CCD"/>
    <w:rsid w:val="00DC17F2"/>
    <w:rsid w:val="00DC1FAC"/>
    <w:rsid w:val="00DC4001"/>
    <w:rsid w:val="00DC41C3"/>
    <w:rsid w:val="00DC4A3C"/>
    <w:rsid w:val="00DC4FA4"/>
    <w:rsid w:val="00DC5B37"/>
    <w:rsid w:val="00DC7FA5"/>
    <w:rsid w:val="00DD286D"/>
    <w:rsid w:val="00DD2CAF"/>
    <w:rsid w:val="00DD3593"/>
    <w:rsid w:val="00DD3EEE"/>
    <w:rsid w:val="00DD59A5"/>
    <w:rsid w:val="00DD64E0"/>
    <w:rsid w:val="00DD775C"/>
    <w:rsid w:val="00DD7BE0"/>
    <w:rsid w:val="00DE0C67"/>
    <w:rsid w:val="00DE20DF"/>
    <w:rsid w:val="00DE3AAD"/>
    <w:rsid w:val="00DE598A"/>
    <w:rsid w:val="00DE6952"/>
    <w:rsid w:val="00DE6FBE"/>
    <w:rsid w:val="00DE7A7D"/>
    <w:rsid w:val="00DE7E74"/>
    <w:rsid w:val="00DF071B"/>
    <w:rsid w:val="00DF5C84"/>
    <w:rsid w:val="00DF5EC0"/>
    <w:rsid w:val="00DF6EF8"/>
    <w:rsid w:val="00DF6EFE"/>
    <w:rsid w:val="00E00A69"/>
    <w:rsid w:val="00E017BC"/>
    <w:rsid w:val="00E017F0"/>
    <w:rsid w:val="00E01A0E"/>
    <w:rsid w:val="00E025FE"/>
    <w:rsid w:val="00E0346A"/>
    <w:rsid w:val="00E041E4"/>
    <w:rsid w:val="00E04AEE"/>
    <w:rsid w:val="00E06BBD"/>
    <w:rsid w:val="00E07F4F"/>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36ED5"/>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3C39"/>
    <w:rsid w:val="00E548FA"/>
    <w:rsid w:val="00E55CD9"/>
    <w:rsid w:val="00E567E1"/>
    <w:rsid w:val="00E57703"/>
    <w:rsid w:val="00E57ED4"/>
    <w:rsid w:val="00E57FED"/>
    <w:rsid w:val="00E6092F"/>
    <w:rsid w:val="00E61EE9"/>
    <w:rsid w:val="00E62049"/>
    <w:rsid w:val="00E629DA"/>
    <w:rsid w:val="00E64374"/>
    <w:rsid w:val="00E6451F"/>
    <w:rsid w:val="00E6469F"/>
    <w:rsid w:val="00E6546A"/>
    <w:rsid w:val="00E657E6"/>
    <w:rsid w:val="00E65C05"/>
    <w:rsid w:val="00E65D39"/>
    <w:rsid w:val="00E670F8"/>
    <w:rsid w:val="00E6741B"/>
    <w:rsid w:val="00E67FAC"/>
    <w:rsid w:val="00E70164"/>
    <w:rsid w:val="00E7079E"/>
    <w:rsid w:val="00E71485"/>
    <w:rsid w:val="00E7200B"/>
    <w:rsid w:val="00E738CB"/>
    <w:rsid w:val="00E73C88"/>
    <w:rsid w:val="00E74437"/>
    <w:rsid w:val="00E7443D"/>
    <w:rsid w:val="00E75ACE"/>
    <w:rsid w:val="00E771AF"/>
    <w:rsid w:val="00E77329"/>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56DB"/>
    <w:rsid w:val="00E9763D"/>
    <w:rsid w:val="00EA1177"/>
    <w:rsid w:val="00EA118B"/>
    <w:rsid w:val="00EA11B6"/>
    <w:rsid w:val="00EA2181"/>
    <w:rsid w:val="00EA2DD8"/>
    <w:rsid w:val="00EA30FC"/>
    <w:rsid w:val="00EA4475"/>
    <w:rsid w:val="00EA52FE"/>
    <w:rsid w:val="00EA681F"/>
    <w:rsid w:val="00EB04C6"/>
    <w:rsid w:val="00EB06A6"/>
    <w:rsid w:val="00EB29EA"/>
    <w:rsid w:val="00EB3307"/>
    <w:rsid w:val="00EB3823"/>
    <w:rsid w:val="00EB3CBB"/>
    <w:rsid w:val="00EB47D8"/>
    <w:rsid w:val="00EB57D3"/>
    <w:rsid w:val="00EB5EFD"/>
    <w:rsid w:val="00EB679F"/>
    <w:rsid w:val="00EB6A63"/>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48BB"/>
    <w:rsid w:val="00EE6FE0"/>
    <w:rsid w:val="00EE704A"/>
    <w:rsid w:val="00EE7840"/>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0EDB"/>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463D"/>
    <w:rsid w:val="00F26432"/>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402"/>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2981"/>
    <w:rsid w:val="00F8311F"/>
    <w:rsid w:val="00F83248"/>
    <w:rsid w:val="00F83376"/>
    <w:rsid w:val="00F853AE"/>
    <w:rsid w:val="00F908D5"/>
    <w:rsid w:val="00F913B9"/>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42B7"/>
    <w:rsid w:val="00FB4484"/>
    <w:rsid w:val="00FB593A"/>
    <w:rsid w:val="00FB6410"/>
    <w:rsid w:val="00FB6E82"/>
    <w:rsid w:val="00FB792E"/>
    <w:rsid w:val="00FB7CF0"/>
    <w:rsid w:val="00FC0042"/>
    <w:rsid w:val="00FC1E67"/>
    <w:rsid w:val="00FC2A13"/>
    <w:rsid w:val="00FC4284"/>
    <w:rsid w:val="00FC4576"/>
    <w:rsid w:val="00FC5FF5"/>
    <w:rsid w:val="00FC6285"/>
    <w:rsid w:val="00FC78FB"/>
    <w:rsid w:val="00FC7DBC"/>
    <w:rsid w:val="00FD076A"/>
    <w:rsid w:val="00FD0AA0"/>
    <w:rsid w:val="00FD1D5A"/>
    <w:rsid w:val="00FD3304"/>
    <w:rsid w:val="00FD5059"/>
    <w:rsid w:val="00FD554D"/>
    <w:rsid w:val="00FD5BCC"/>
    <w:rsid w:val="00FD7B23"/>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 w:val="00FF6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link w:val="HeaderChar"/>
    <w:uiPriority w:val="99"/>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 w:type="character" w:customStyle="1" w:styleId="HeaderChar">
    <w:name w:val="Header Char"/>
    <w:basedOn w:val="DefaultParagraphFont"/>
    <w:link w:val="Header"/>
    <w:uiPriority w:val="99"/>
    <w:rsid w:val="00E77329"/>
    <w:rPr>
      <w:color w:val="008080"/>
    </w:rPr>
  </w:style>
  <w:style w:type="paragraph" w:customStyle="1" w:styleId="CompanyName">
    <w:name w:val="Company Name"/>
    <w:basedOn w:val="Subtitle"/>
    <w:uiPriority w:val="99"/>
    <w:rsid w:val="00E77329"/>
    <w:pPr>
      <w:spacing w:line="240" w:lineRule="auto"/>
      <w:jc w:val="left"/>
    </w:pPr>
  </w:style>
  <w:style w:type="paragraph" w:customStyle="1" w:styleId="LHDA">
    <w:name w:val="LHDA"/>
    <w:basedOn w:val="Title"/>
    <w:uiPriority w:val="99"/>
    <w:rsid w:val="00E77329"/>
    <w:pPr>
      <w:jc w:val="left"/>
    </w:pPr>
  </w:style>
  <w:style w:type="paragraph" w:styleId="Subtitle">
    <w:name w:val="Subtitle"/>
    <w:basedOn w:val="Normal"/>
    <w:next w:val="Normal"/>
    <w:link w:val="SubtitleChar"/>
    <w:qFormat/>
    <w:rsid w:val="00E77329"/>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E77329"/>
    <w:rPr>
      <w:rFonts w:asciiTheme="majorHAnsi" w:eastAsiaTheme="majorEastAsia" w:hAnsiTheme="majorHAnsi" w:cstheme="majorBidi"/>
      <w:i/>
      <w:iCs/>
      <w:color w:val="4F81BD" w:themeColor="accent1"/>
      <w:spacing w:val="15"/>
      <w:szCs w:val="24"/>
    </w:rPr>
  </w:style>
  <w:style w:type="paragraph" w:styleId="Title">
    <w:name w:val="Title"/>
    <w:basedOn w:val="Normal"/>
    <w:next w:val="Normal"/>
    <w:link w:val="TitleChar"/>
    <w:qFormat/>
    <w:rsid w:val="00E773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77329"/>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494497189">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039626239">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68054621">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30830-B40F-4A44-B639-DB0C6DFCD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3551</Words>
  <Characters>20246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23750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GREGORY.JOHNSON1</cp:lastModifiedBy>
  <cp:revision>4</cp:revision>
  <cp:lastPrinted>2011-04-08T11:41:00Z</cp:lastPrinted>
  <dcterms:created xsi:type="dcterms:W3CDTF">2012-08-10T17:36:00Z</dcterms:created>
  <dcterms:modified xsi:type="dcterms:W3CDTF">2012-08-20T15:35:00Z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