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25E71">
        <w:rPr>
          <w:caps/>
          <w:color w:val="auto"/>
        </w:rPr>
        <w:t xml:space="preserve">NAME:  </w:t>
      </w:r>
      <w:r w:rsidR="007D6625">
        <w:rPr>
          <w:caps/>
          <w:color w:val="auto"/>
        </w:rPr>
        <w:t>XXXXXXXXXXXX</w:t>
      </w:r>
      <w:r w:rsidR="0099132C">
        <w:rPr>
          <w:caps/>
          <w:color w:val="auto"/>
        </w:rPr>
        <w:t xml:space="preserve">                                      </w:t>
      </w:r>
      <w:r w:rsidR="00904D77">
        <w:rPr>
          <w:caps/>
          <w:color w:val="auto"/>
        </w:rPr>
        <w:t xml:space="preserve">                               </w:t>
      </w:r>
      <w:r w:rsidRPr="00F64312">
        <w:rPr>
          <w:caps/>
          <w:color w:val="auto"/>
        </w:rPr>
        <w:t>BRANCH OF SERVICE</w:t>
      </w:r>
      <w:r w:rsidRPr="00F25E71">
        <w:rPr>
          <w:caps/>
          <w:color w:val="auto"/>
        </w:rPr>
        <w:t xml:space="preserve">:  </w:t>
      </w:r>
      <w:r w:rsidR="00DF70F4" w:rsidRPr="00F25E71">
        <w:rPr>
          <w:caps/>
          <w:color w:val="auto"/>
        </w:rPr>
        <w:t xml:space="preserve">Army </w:t>
      </w:r>
    </w:p>
    <w:p w:rsidR="0095270D" w:rsidRPr="00F64312" w:rsidRDefault="0095270D" w:rsidP="00DD5558">
      <w:pPr>
        <w:tabs>
          <w:tab w:val="right" w:pos="9360"/>
        </w:tabs>
        <w:jc w:val="both"/>
        <w:rPr>
          <w:color w:val="auto"/>
        </w:rPr>
      </w:pPr>
      <w:r w:rsidRPr="00F64312">
        <w:rPr>
          <w:caps/>
          <w:color w:val="auto"/>
        </w:rPr>
        <w:t>CASE NUMBER:  PD</w:t>
      </w:r>
      <w:r w:rsidRPr="00F25E71">
        <w:rPr>
          <w:caps/>
          <w:color w:val="auto"/>
        </w:rPr>
        <w:t>1100</w:t>
      </w:r>
      <w:r w:rsidR="00AC3C70" w:rsidRPr="00F25E71">
        <w:rPr>
          <w:caps/>
          <w:color w:val="auto"/>
        </w:rPr>
        <w:t>902</w:t>
      </w:r>
      <w:r w:rsidR="00DD5558">
        <w:rPr>
          <w:color w:val="auto"/>
        </w:rPr>
        <w:tab/>
      </w:r>
      <w:r w:rsidR="0018208F" w:rsidRPr="00F64312">
        <w:rPr>
          <w:color w:val="auto"/>
        </w:rPr>
        <w:t>SE</w:t>
      </w:r>
      <w:r w:rsidRPr="00F64312">
        <w:rPr>
          <w:color w:val="auto"/>
        </w:rPr>
        <w:t>PARATION DATE:  200</w:t>
      </w:r>
      <w:r w:rsidR="00AC3C70">
        <w:rPr>
          <w:color w:val="auto"/>
        </w:rPr>
        <w:t>40401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99132C">
        <w:rPr>
          <w:caps/>
          <w:color w:val="auto"/>
        </w:rPr>
        <w:t>0905</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99132C">
        <w:rPr>
          <w:color w:val="auto"/>
          <w:u w:val="single"/>
        </w:rPr>
        <w:t>SUMMARY OF CASE</w:t>
      </w:r>
      <w:r w:rsidRPr="0099132C">
        <w:rPr>
          <w:color w:val="auto"/>
        </w:rPr>
        <w:t>:</w:t>
      </w:r>
      <w:r w:rsidR="00532B33" w:rsidRPr="0099132C">
        <w:rPr>
          <w:color w:val="auto"/>
        </w:rPr>
        <w:t xml:space="preserve"> </w:t>
      </w:r>
      <w:r w:rsidRPr="0099132C">
        <w:rPr>
          <w:color w:val="auto"/>
        </w:rPr>
        <w:t xml:space="preserve"> Data extracted from the available evidence of record reflects that this covered individual (CI) was </w:t>
      </w:r>
      <w:r w:rsidR="00496191" w:rsidRPr="0099132C">
        <w:rPr>
          <w:color w:val="auto"/>
        </w:rPr>
        <w:t>a</w:t>
      </w:r>
      <w:r w:rsidR="00F81833" w:rsidRPr="0099132C">
        <w:rPr>
          <w:color w:val="auto"/>
        </w:rPr>
        <w:t xml:space="preserve">n activated </w:t>
      </w:r>
      <w:r w:rsidR="00A70270" w:rsidRPr="0099132C">
        <w:rPr>
          <w:color w:val="auto"/>
        </w:rPr>
        <w:t>Reserve</w:t>
      </w:r>
      <w:r w:rsidRPr="0099132C">
        <w:rPr>
          <w:color w:val="auto"/>
        </w:rPr>
        <w:t xml:space="preserve"> </w:t>
      </w:r>
      <w:r w:rsidR="00AC3C70" w:rsidRPr="0099132C">
        <w:rPr>
          <w:color w:val="auto"/>
        </w:rPr>
        <w:t>S</w:t>
      </w:r>
      <w:r w:rsidR="0017172C" w:rsidRPr="0099132C">
        <w:rPr>
          <w:color w:val="auto"/>
        </w:rPr>
        <w:t>SGT/E-</w:t>
      </w:r>
      <w:r w:rsidR="00AC3C70" w:rsidRPr="0099132C">
        <w:rPr>
          <w:color w:val="auto"/>
        </w:rPr>
        <w:t>6</w:t>
      </w:r>
      <w:r w:rsidRPr="0099132C">
        <w:rPr>
          <w:color w:val="auto"/>
        </w:rPr>
        <w:t xml:space="preserve"> (</w:t>
      </w:r>
      <w:r w:rsidR="00AC3C70" w:rsidRPr="0099132C">
        <w:rPr>
          <w:color w:val="auto"/>
        </w:rPr>
        <w:t>77W</w:t>
      </w:r>
      <w:r w:rsidR="0068165A" w:rsidRPr="0099132C">
        <w:rPr>
          <w:color w:val="auto"/>
        </w:rPr>
        <w:t>30</w:t>
      </w:r>
      <w:r w:rsidR="00F25E71" w:rsidRPr="0099132C">
        <w:rPr>
          <w:color w:val="auto"/>
        </w:rPr>
        <w:t>/</w:t>
      </w:r>
      <w:r w:rsidR="00AC3C70" w:rsidRPr="0099132C">
        <w:rPr>
          <w:color w:val="auto"/>
        </w:rPr>
        <w:t>Water Purification Specialist</w:t>
      </w:r>
      <w:r w:rsidR="00A70270" w:rsidRPr="0099132C">
        <w:rPr>
          <w:color w:val="auto"/>
        </w:rPr>
        <w:t>)</w:t>
      </w:r>
      <w:r w:rsidR="00565636" w:rsidRPr="0099132C">
        <w:rPr>
          <w:color w:val="auto"/>
        </w:rPr>
        <w:t>,</w:t>
      </w:r>
      <w:r w:rsidR="00A70270" w:rsidRPr="0099132C">
        <w:rPr>
          <w:color w:val="auto"/>
        </w:rPr>
        <w:t xml:space="preserve"> </w:t>
      </w:r>
      <w:r w:rsidRPr="0099132C">
        <w:rPr>
          <w:color w:val="auto"/>
        </w:rPr>
        <w:t xml:space="preserve">medically separated for </w:t>
      </w:r>
      <w:r w:rsidR="00DD7880" w:rsidRPr="0099132C">
        <w:rPr>
          <w:color w:val="auto"/>
        </w:rPr>
        <w:t xml:space="preserve">a left foot condition </w:t>
      </w:r>
      <w:proofErr w:type="spellStart"/>
      <w:r w:rsidR="00E756F2" w:rsidRPr="0099132C">
        <w:rPr>
          <w:color w:val="auto"/>
        </w:rPr>
        <w:t>n</w:t>
      </w:r>
      <w:r w:rsidR="00E756F2" w:rsidRPr="0099132C">
        <w:rPr>
          <w:color w:val="auto"/>
          <w:szCs w:val="24"/>
        </w:rPr>
        <w:t>europraxia</w:t>
      </w:r>
      <w:proofErr w:type="spellEnd"/>
      <w:r w:rsidR="00AC3C70" w:rsidRPr="0099132C">
        <w:rPr>
          <w:color w:val="auto"/>
          <w:szCs w:val="24"/>
        </w:rPr>
        <w:t xml:space="preserve"> </w:t>
      </w:r>
      <w:r w:rsidR="00E756F2" w:rsidRPr="0099132C">
        <w:rPr>
          <w:color w:val="auto"/>
          <w:szCs w:val="24"/>
        </w:rPr>
        <w:t>s</w:t>
      </w:r>
      <w:r w:rsidR="00AC3C70" w:rsidRPr="0099132C">
        <w:rPr>
          <w:color w:val="auto"/>
          <w:szCs w:val="24"/>
        </w:rPr>
        <w:t xml:space="preserve">tatus </w:t>
      </w:r>
      <w:r w:rsidR="00E756F2" w:rsidRPr="0099132C">
        <w:rPr>
          <w:color w:val="auto"/>
          <w:szCs w:val="24"/>
        </w:rPr>
        <w:t>p</w:t>
      </w:r>
      <w:r w:rsidR="00AC3C70" w:rsidRPr="0099132C">
        <w:rPr>
          <w:color w:val="auto"/>
          <w:szCs w:val="24"/>
        </w:rPr>
        <w:t xml:space="preserve">ost </w:t>
      </w:r>
      <w:r w:rsidR="00E756F2" w:rsidRPr="0099132C">
        <w:rPr>
          <w:color w:val="auto"/>
          <w:szCs w:val="24"/>
        </w:rPr>
        <w:t>g</w:t>
      </w:r>
      <w:r w:rsidR="00AC3C70" w:rsidRPr="0099132C">
        <w:rPr>
          <w:color w:val="auto"/>
          <w:szCs w:val="24"/>
        </w:rPr>
        <w:t xml:space="preserve">unshot </w:t>
      </w:r>
      <w:r w:rsidR="00E756F2" w:rsidRPr="0099132C">
        <w:rPr>
          <w:color w:val="auto"/>
          <w:szCs w:val="24"/>
        </w:rPr>
        <w:t>w</w:t>
      </w:r>
      <w:r w:rsidR="00AC3C70" w:rsidRPr="0099132C">
        <w:rPr>
          <w:color w:val="auto"/>
          <w:szCs w:val="24"/>
        </w:rPr>
        <w:t>ound</w:t>
      </w:r>
      <w:r w:rsidR="00014755" w:rsidRPr="0099132C">
        <w:rPr>
          <w:color w:val="auto"/>
          <w:szCs w:val="24"/>
        </w:rPr>
        <w:t xml:space="preserve"> (GSW)</w:t>
      </w:r>
      <w:r w:rsidR="00AC3C70" w:rsidRPr="0099132C">
        <w:rPr>
          <w:color w:val="auto"/>
          <w:szCs w:val="24"/>
        </w:rPr>
        <w:t xml:space="preserve"> to the </w:t>
      </w:r>
      <w:r w:rsidR="00E756F2" w:rsidRPr="0099132C">
        <w:rPr>
          <w:color w:val="auto"/>
          <w:szCs w:val="24"/>
        </w:rPr>
        <w:t>l</w:t>
      </w:r>
      <w:r w:rsidR="00AC3C70" w:rsidRPr="0099132C">
        <w:rPr>
          <w:color w:val="auto"/>
          <w:szCs w:val="24"/>
        </w:rPr>
        <w:t xml:space="preserve">eft </w:t>
      </w:r>
      <w:r w:rsidR="00E756F2" w:rsidRPr="0099132C">
        <w:rPr>
          <w:color w:val="auto"/>
          <w:szCs w:val="24"/>
        </w:rPr>
        <w:t>f</w:t>
      </w:r>
      <w:r w:rsidR="00AC3C70" w:rsidRPr="0099132C">
        <w:rPr>
          <w:color w:val="auto"/>
          <w:szCs w:val="24"/>
        </w:rPr>
        <w:t>oot</w:t>
      </w:r>
      <w:r w:rsidR="0021565F" w:rsidRPr="0099132C">
        <w:rPr>
          <w:color w:val="auto"/>
          <w:szCs w:val="24"/>
        </w:rPr>
        <w:t>.</w:t>
      </w:r>
      <w:r w:rsidR="0099132C">
        <w:rPr>
          <w:color w:val="auto"/>
          <w:szCs w:val="24"/>
        </w:rPr>
        <w:t xml:space="preserve">  </w:t>
      </w:r>
      <w:r w:rsidR="00E756F2" w:rsidRPr="0099132C">
        <w:rPr>
          <w:color w:val="auto"/>
          <w:szCs w:val="24"/>
        </w:rPr>
        <w:t>T</w:t>
      </w:r>
      <w:r w:rsidR="00F81833" w:rsidRPr="0099132C">
        <w:rPr>
          <w:color w:val="auto"/>
        </w:rPr>
        <w:t xml:space="preserve">he CI suffered an accidental </w:t>
      </w:r>
      <w:r w:rsidR="00800C4B" w:rsidRPr="0099132C">
        <w:rPr>
          <w:color w:val="auto"/>
        </w:rPr>
        <w:t xml:space="preserve">M-16 </w:t>
      </w:r>
      <w:r w:rsidR="00DD7880" w:rsidRPr="0099132C">
        <w:rPr>
          <w:color w:val="auto"/>
        </w:rPr>
        <w:t>GSW</w:t>
      </w:r>
      <w:r w:rsidR="00F81833" w:rsidRPr="0099132C">
        <w:rPr>
          <w:color w:val="auto"/>
        </w:rPr>
        <w:t xml:space="preserve"> to the left foot on 6 June 2003</w:t>
      </w:r>
      <w:r w:rsidR="00800C4B" w:rsidRPr="0099132C">
        <w:rPr>
          <w:color w:val="auto"/>
        </w:rPr>
        <w:t xml:space="preserve"> during a fall in the combat zone</w:t>
      </w:r>
      <w:r w:rsidR="00F81833" w:rsidRPr="0099132C">
        <w:rPr>
          <w:color w:val="auto"/>
        </w:rPr>
        <w:t xml:space="preserve">.  He underwent </w:t>
      </w:r>
      <w:r w:rsidR="00746B34" w:rsidRPr="0099132C">
        <w:rPr>
          <w:color w:val="auto"/>
        </w:rPr>
        <w:t xml:space="preserve">two </w:t>
      </w:r>
      <w:r w:rsidR="00E43A76" w:rsidRPr="0099132C">
        <w:rPr>
          <w:color w:val="auto"/>
        </w:rPr>
        <w:t>surgical</w:t>
      </w:r>
      <w:r w:rsidR="00EF7F1D" w:rsidRPr="0099132C">
        <w:rPr>
          <w:color w:val="auto"/>
        </w:rPr>
        <w:t xml:space="preserve"> </w:t>
      </w:r>
      <w:r w:rsidR="00F81833" w:rsidRPr="0099132C">
        <w:rPr>
          <w:color w:val="auto"/>
        </w:rPr>
        <w:t>procedures</w:t>
      </w:r>
      <w:r w:rsidR="0099132C">
        <w:rPr>
          <w:color w:val="auto"/>
        </w:rPr>
        <w:t xml:space="preserve"> </w:t>
      </w:r>
      <w:r w:rsidR="00F81833" w:rsidRPr="0099132C">
        <w:rPr>
          <w:color w:val="auto"/>
        </w:rPr>
        <w:t xml:space="preserve">for wound </w:t>
      </w:r>
      <w:r w:rsidR="000E4643" w:rsidRPr="0099132C">
        <w:rPr>
          <w:color w:val="auto"/>
        </w:rPr>
        <w:t>care along w</w:t>
      </w:r>
      <w:r w:rsidR="00F81833" w:rsidRPr="0099132C">
        <w:rPr>
          <w:color w:val="auto"/>
        </w:rPr>
        <w:t xml:space="preserve">ith physical therapy both in theater and stateside.  </w:t>
      </w:r>
      <w:r w:rsidR="002F3D85" w:rsidRPr="0099132C">
        <w:rPr>
          <w:color w:val="auto"/>
        </w:rPr>
        <w:t xml:space="preserve">After all treatment was completed, the CI’s foot numbness, pain and weakness </w:t>
      </w:r>
      <w:r w:rsidR="00F566B7" w:rsidRPr="0099132C">
        <w:rPr>
          <w:color w:val="auto"/>
        </w:rPr>
        <w:t xml:space="preserve">could </w:t>
      </w:r>
      <w:r w:rsidR="00F15483" w:rsidRPr="0099132C">
        <w:rPr>
          <w:color w:val="auto"/>
        </w:rPr>
        <w:t>not be adequately rehabilitated</w:t>
      </w:r>
      <w:r w:rsidR="002F3D85" w:rsidRPr="0099132C">
        <w:rPr>
          <w:color w:val="auto"/>
        </w:rPr>
        <w:t xml:space="preserve"> t</w:t>
      </w:r>
      <w:r w:rsidR="00F566B7" w:rsidRPr="0099132C">
        <w:rPr>
          <w:color w:val="auto"/>
        </w:rPr>
        <w:t>o meet the physical requirements of his Military Occupational Specialty (MOS)</w:t>
      </w:r>
      <w:r w:rsidR="0021565F" w:rsidRPr="0099132C">
        <w:rPr>
          <w:color w:val="auto"/>
        </w:rPr>
        <w:t xml:space="preserve"> </w:t>
      </w:r>
      <w:r w:rsidR="00F566B7" w:rsidRPr="0099132C">
        <w:rPr>
          <w:color w:val="auto"/>
        </w:rPr>
        <w:t>or satis</w:t>
      </w:r>
      <w:r w:rsidR="009C12A1" w:rsidRPr="0099132C">
        <w:rPr>
          <w:color w:val="auto"/>
        </w:rPr>
        <w:t>fy physical fitness standards.</w:t>
      </w:r>
      <w:r w:rsidR="00F566B7" w:rsidRPr="0099132C">
        <w:rPr>
          <w:color w:val="auto"/>
        </w:rPr>
        <w:t xml:space="preserve"> </w:t>
      </w:r>
      <w:r w:rsidR="009C12A1" w:rsidRPr="0099132C">
        <w:rPr>
          <w:color w:val="auto"/>
        </w:rPr>
        <w:t xml:space="preserve"> He </w:t>
      </w:r>
      <w:r w:rsidR="00F566B7" w:rsidRPr="0099132C">
        <w:rPr>
          <w:color w:val="auto"/>
        </w:rPr>
        <w:t>was issued a permanent L3 profile and</w:t>
      </w:r>
      <w:r w:rsidR="009C12A1" w:rsidRPr="0099132C">
        <w:rPr>
          <w:color w:val="auto"/>
        </w:rPr>
        <w:t xml:space="preserve"> </w:t>
      </w:r>
      <w:r w:rsidR="00F566B7" w:rsidRPr="0099132C">
        <w:rPr>
          <w:color w:val="auto"/>
        </w:rPr>
        <w:t>referred for a Medical Evaluation Board (MEB).</w:t>
      </w:r>
      <w:r w:rsidR="002F3D85" w:rsidRPr="0099132C">
        <w:rPr>
          <w:color w:val="auto"/>
        </w:rPr>
        <w:t xml:space="preserve">  The MEB forwarded the left foot condition as the only condition for </w:t>
      </w:r>
      <w:r w:rsidR="00904D77">
        <w:rPr>
          <w:color w:val="auto"/>
        </w:rPr>
        <w:t>Physical Evaluation Board (</w:t>
      </w:r>
      <w:r w:rsidR="002F3D85" w:rsidRPr="0099132C">
        <w:rPr>
          <w:color w:val="auto"/>
        </w:rPr>
        <w:t>PEB</w:t>
      </w:r>
      <w:r w:rsidR="00904D77">
        <w:rPr>
          <w:color w:val="auto"/>
        </w:rPr>
        <w:t>)</w:t>
      </w:r>
      <w:r w:rsidR="002F3D85" w:rsidRPr="0099132C">
        <w:rPr>
          <w:color w:val="auto"/>
        </w:rPr>
        <w:t xml:space="preserve"> adjudication.  </w:t>
      </w:r>
      <w:r w:rsidRPr="0099132C">
        <w:rPr>
          <w:color w:val="auto"/>
        </w:rPr>
        <w:t xml:space="preserve">The PEB adjudicated the </w:t>
      </w:r>
      <w:r w:rsidR="00904D77">
        <w:rPr>
          <w:color w:val="auto"/>
        </w:rPr>
        <w:t>l</w:t>
      </w:r>
      <w:r w:rsidR="00DD7880" w:rsidRPr="0099132C">
        <w:rPr>
          <w:color w:val="auto"/>
        </w:rPr>
        <w:t xml:space="preserve">eft foot </w:t>
      </w:r>
      <w:proofErr w:type="spellStart"/>
      <w:r w:rsidR="00904D77">
        <w:rPr>
          <w:color w:val="auto"/>
        </w:rPr>
        <w:t>n</w:t>
      </w:r>
      <w:r w:rsidR="00AC3C70" w:rsidRPr="0099132C">
        <w:rPr>
          <w:color w:val="auto"/>
        </w:rPr>
        <w:t>europraxia</w:t>
      </w:r>
      <w:proofErr w:type="spellEnd"/>
      <w:r w:rsidR="00AC3C70" w:rsidRPr="0099132C">
        <w:rPr>
          <w:color w:val="auto"/>
        </w:rPr>
        <w:t xml:space="preserve"> </w:t>
      </w:r>
      <w:r w:rsidR="008530E3" w:rsidRPr="0099132C">
        <w:rPr>
          <w:color w:val="auto"/>
        </w:rPr>
        <w:t>condition</w:t>
      </w:r>
      <w:r w:rsidR="00AC3C70" w:rsidRPr="0099132C">
        <w:rPr>
          <w:color w:val="auto"/>
        </w:rPr>
        <w:t xml:space="preserve"> </w:t>
      </w:r>
      <w:r w:rsidR="008530E3" w:rsidRPr="0099132C">
        <w:rPr>
          <w:color w:val="auto"/>
        </w:rPr>
        <w:t xml:space="preserve">as unfitting, rated </w:t>
      </w:r>
      <w:r w:rsidR="00AC3C70" w:rsidRPr="0099132C">
        <w:rPr>
          <w:color w:val="auto"/>
        </w:rPr>
        <w:t>20</w:t>
      </w:r>
      <w:r w:rsidR="000C647D" w:rsidRPr="0099132C">
        <w:rPr>
          <w:color w:val="auto"/>
        </w:rPr>
        <w:t>%</w:t>
      </w:r>
      <w:r w:rsidR="001E53FF" w:rsidRPr="0099132C">
        <w:rPr>
          <w:color w:val="auto"/>
        </w:rPr>
        <w:t xml:space="preserve"> under code 5284</w:t>
      </w:r>
      <w:r w:rsidRPr="0099132C">
        <w:rPr>
          <w:color w:val="auto"/>
        </w:rPr>
        <w:t xml:space="preserve">, </w:t>
      </w:r>
      <w:r w:rsidR="00E46D90" w:rsidRPr="0099132C">
        <w:rPr>
          <w:color w:val="auto"/>
        </w:rPr>
        <w:t xml:space="preserve">with application of the </w:t>
      </w:r>
      <w:r w:rsidRPr="0099132C">
        <w:rPr>
          <w:color w:val="auto"/>
        </w:rPr>
        <w:t>Veteran</w:t>
      </w:r>
      <w:r w:rsidR="00BF72CA" w:rsidRPr="0099132C">
        <w:rPr>
          <w:color w:val="auto"/>
        </w:rPr>
        <w:t>’</w:t>
      </w:r>
      <w:r w:rsidRPr="0099132C">
        <w:rPr>
          <w:color w:val="auto"/>
        </w:rPr>
        <w:t>s A</w:t>
      </w:r>
      <w:r w:rsidR="00BF72CA" w:rsidRPr="0099132C">
        <w:rPr>
          <w:color w:val="auto"/>
        </w:rPr>
        <w:t>ffairs</w:t>
      </w:r>
      <w:r w:rsidRPr="0099132C">
        <w:rPr>
          <w:color w:val="auto"/>
        </w:rPr>
        <w:t xml:space="preserve"> Schedule for Rating Disabilities (VASRD)</w:t>
      </w:r>
      <w:r w:rsidR="00BF72CA" w:rsidRPr="0099132C">
        <w:rPr>
          <w:color w:val="auto"/>
        </w:rPr>
        <w:t>.</w:t>
      </w:r>
      <w:r w:rsidR="00E756F2" w:rsidRPr="0099132C">
        <w:rPr>
          <w:color w:val="auto"/>
        </w:rPr>
        <w:t xml:space="preserve">  </w:t>
      </w:r>
      <w:r w:rsidR="00540CF5" w:rsidRPr="0099132C">
        <w:rPr>
          <w:color w:val="auto"/>
        </w:rPr>
        <w:t xml:space="preserve">The </w:t>
      </w:r>
      <w:r w:rsidR="00540CF5" w:rsidRPr="0099132C">
        <w:rPr>
          <w:color w:val="auto"/>
          <w:szCs w:val="24"/>
        </w:rPr>
        <w:t xml:space="preserve">US Army Physical Disability Agency (USAPDA) returned the PEB for </w:t>
      </w:r>
      <w:r w:rsidR="000D4F0D" w:rsidRPr="0099132C">
        <w:rPr>
          <w:color w:val="auto"/>
          <w:szCs w:val="24"/>
        </w:rPr>
        <w:t xml:space="preserve">reconsideration, and the </w:t>
      </w:r>
      <w:r w:rsidR="00904D77">
        <w:rPr>
          <w:color w:val="auto"/>
          <w:szCs w:val="24"/>
        </w:rPr>
        <w:t>R</w:t>
      </w:r>
      <w:r w:rsidR="000D4F0D" w:rsidRPr="0099132C">
        <w:rPr>
          <w:color w:val="auto"/>
          <w:szCs w:val="24"/>
        </w:rPr>
        <w:t>econsideration PEB determination was 10% coded 8799-8725</w:t>
      </w:r>
      <w:r w:rsidR="00540CF5" w:rsidRPr="0099132C">
        <w:rPr>
          <w:color w:val="auto"/>
          <w:szCs w:val="24"/>
        </w:rPr>
        <w:t xml:space="preserve">.  </w:t>
      </w:r>
      <w:r w:rsidRPr="0099132C">
        <w:rPr>
          <w:color w:val="auto"/>
        </w:rPr>
        <w:t xml:space="preserve">The CI made no appeals, and was medically separated with </w:t>
      </w:r>
      <w:r w:rsidR="0066684A" w:rsidRPr="0099132C">
        <w:rPr>
          <w:color w:val="auto"/>
        </w:rPr>
        <w:t xml:space="preserve">a </w:t>
      </w:r>
      <w:r w:rsidR="00540CF5" w:rsidRPr="0099132C">
        <w:rPr>
          <w:color w:val="auto"/>
        </w:rPr>
        <w:t>1</w:t>
      </w:r>
      <w:r w:rsidR="00AC3C70" w:rsidRPr="0099132C">
        <w:rPr>
          <w:color w:val="auto"/>
        </w:rPr>
        <w:t>0</w:t>
      </w:r>
      <w:r w:rsidR="0066684A" w:rsidRPr="0099132C">
        <w:rPr>
          <w:color w:val="auto"/>
        </w:rPr>
        <w:t xml:space="preserve">% </w:t>
      </w:r>
      <w:r w:rsidRPr="0099132C">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4E2A51" w:rsidRDefault="00AD2379" w:rsidP="000248C7">
      <w:pPr>
        <w:autoSpaceDE w:val="0"/>
        <w:autoSpaceDN w:val="0"/>
        <w:adjustRightInd w:val="0"/>
        <w:jc w:val="both"/>
        <w:rPr>
          <w:color w:val="auto"/>
        </w:rPr>
      </w:pPr>
      <w:r w:rsidRPr="0099132C">
        <w:rPr>
          <w:color w:val="auto"/>
          <w:u w:val="single"/>
        </w:rPr>
        <w:t>CI CONTENTION</w:t>
      </w:r>
      <w:r w:rsidRPr="0099132C">
        <w:rPr>
          <w:color w:val="auto"/>
        </w:rPr>
        <w:t>:</w:t>
      </w:r>
      <w:r w:rsidR="006F674E" w:rsidRPr="0099132C">
        <w:rPr>
          <w:color w:val="auto"/>
        </w:rPr>
        <w:t xml:space="preserve"> </w:t>
      </w:r>
      <w:r w:rsidR="00DD7880" w:rsidRPr="0099132C">
        <w:rPr>
          <w:color w:val="auto"/>
        </w:rPr>
        <w:t xml:space="preserve"> </w:t>
      </w:r>
      <w:r w:rsidR="00F25E71" w:rsidRPr="0099132C">
        <w:rPr>
          <w:color w:val="auto"/>
        </w:rPr>
        <w:t>“</w:t>
      </w:r>
      <w:r w:rsidR="00AC3C70" w:rsidRPr="0099132C">
        <w:rPr>
          <w:color w:val="auto"/>
        </w:rPr>
        <w:t xml:space="preserve">My pain rating was occasional and slight that is wrong. </w:t>
      </w:r>
      <w:r w:rsidR="001E53FF" w:rsidRPr="0099132C">
        <w:rPr>
          <w:color w:val="auto"/>
        </w:rPr>
        <w:t xml:space="preserve"> </w:t>
      </w:r>
      <w:r w:rsidR="00AC3C70" w:rsidRPr="0099132C">
        <w:rPr>
          <w:color w:val="auto"/>
        </w:rPr>
        <w:t>It was throbbing pa</w:t>
      </w:r>
      <w:r w:rsidR="00687376" w:rsidRPr="0099132C">
        <w:rPr>
          <w:color w:val="auto"/>
        </w:rPr>
        <w:t>inful for gunshot wound for my</w:t>
      </w:r>
      <w:r w:rsidR="00AC3C70" w:rsidRPr="0099132C">
        <w:rPr>
          <w:color w:val="auto"/>
        </w:rPr>
        <w:t xml:space="preserve"> left foot.</w:t>
      </w:r>
      <w:r w:rsidR="001E53FF" w:rsidRPr="0099132C">
        <w:rPr>
          <w:color w:val="auto"/>
        </w:rPr>
        <w:t xml:space="preserve"> </w:t>
      </w:r>
      <w:r w:rsidR="00AC3C70" w:rsidRPr="0099132C">
        <w:rPr>
          <w:color w:val="auto"/>
        </w:rPr>
        <w:t xml:space="preserve"> I have still chronic numbness to distal plantar half of my left foot and all of my toes</w:t>
      </w:r>
      <w:r w:rsidR="004E2A51" w:rsidRPr="0099132C">
        <w:rPr>
          <w:color w:val="auto"/>
        </w:rPr>
        <w:t>.</w:t>
      </w:r>
      <w:r w:rsidR="001E53FF" w:rsidRPr="0099132C">
        <w:rPr>
          <w:color w:val="auto"/>
        </w:rPr>
        <w:t xml:space="preserve"> </w:t>
      </w:r>
      <w:r w:rsidR="004E2A51" w:rsidRPr="0099132C">
        <w:rPr>
          <w:color w:val="auto"/>
        </w:rPr>
        <w:t xml:space="preserve"> It’s very painful to walk on it. </w:t>
      </w:r>
      <w:r w:rsidR="001E53FF" w:rsidRPr="0099132C">
        <w:rPr>
          <w:color w:val="auto"/>
        </w:rPr>
        <w:t xml:space="preserve"> </w:t>
      </w:r>
      <w:r w:rsidR="004E2A51" w:rsidRPr="0099132C">
        <w:rPr>
          <w:color w:val="auto"/>
        </w:rPr>
        <w:t>I can’t bend my toes.</w:t>
      </w:r>
      <w:r w:rsidR="001E53FF" w:rsidRPr="0099132C">
        <w:rPr>
          <w:color w:val="auto"/>
        </w:rPr>
        <w:t xml:space="preserve"> </w:t>
      </w:r>
      <w:r w:rsidR="004E2A51" w:rsidRPr="0099132C">
        <w:rPr>
          <w:color w:val="auto"/>
        </w:rPr>
        <w:t xml:space="preserve"> I was push out of the army.</w:t>
      </w:r>
      <w:r w:rsidR="00F25E71" w:rsidRPr="0099132C">
        <w:rPr>
          <w:color w:val="auto"/>
        </w:rPr>
        <w:t>”</w:t>
      </w:r>
      <w:r w:rsidR="004E2A51">
        <w:rPr>
          <w:color w:val="auto"/>
        </w:rPr>
        <w:t xml:space="preserve"> </w:t>
      </w:r>
      <w:r w:rsidR="001E53FF">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904D77">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000D4F0D" w:rsidRPr="00EF7F1D">
        <w:rPr>
          <w:color w:val="auto"/>
        </w:rPr>
        <w:t xml:space="preserve">The unfitting </w:t>
      </w:r>
      <w:proofErr w:type="spellStart"/>
      <w:r w:rsidR="00904D77">
        <w:rPr>
          <w:color w:val="auto"/>
        </w:rPr>
        <w:t>n</w:t>
      </w:r>
      <w:r w:rsidR="000D4F0D" w:rsidRPr="00EF7F1D">
        <w:rPr>
          <w:color w:val="auto"/>
        </w:rPr>
        <w:t>europraxia</w:t>
      </w:r>
      <w:proofErr w:type="spellEnd"/>
      <w:r w:rsidR="000D4F0D" w:rsidRPr="00EF7F1D">
        <w:rPr>
          <w:color w:val="auto"/>
        </w:rPr>
        <w:t xml:space="preserve"> S/P GSW Left foot S/P GSW condition meets the criteria prescribed in DoDI 6040.44 for Board purview, and is accordingly addressed below.  </w:t>
      </w:r>
      <w:r w:rsidRPr="00EF7F1D">
        <w:rPr>
          <w:color w:val="auto"/>
        </w:rPr>
        <w:t>Any conditions</w:t>
      </w:r>
      <w:r w:rsidR="00550463" w:rsidRPr="00EF7F1D">
        <w:rPr>
          <w:color w:val="auto"/>
        </w:rPr>
        <w:t xml:space="preserve"> or</w:t>
      </w:r>
      <w:r w:rsidR="00550463">
        <w:rPr>
          <w:color w:val="auto"/>
        </w:rPr>
        <w:t xml:space="preserve"> contention not requested</w:t>
      </w:r>
      <w:r w:rsidRPr="00C566C9">
        <w:rPr>
          <w:color w:val="auto"/>
        </w:rPr>
        <w:t xml:space="preserve">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w:t>
      </w:r>
      <w:r w:rsidRPr="004E2A51">
        <w:rPr>
          <w:color w:val="auto"/>
        </w:rPr>
        <w:t>eligible for future consideration by the Army Board for the Correction of Military Records.</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F4039A" w:rsidRDefault="00F4039A">
      <w:pPr>
        <w:spacing w:line="240" w:lineRule="auto"/>
        <w:jc w:val="left"/>
        <w:rPr>
          <w:color w:val="auto"/>
          <w:u w:val="single"/>
        </w:rPr>
      </w:pPr>
    </w:p>
    <w:p w:rsidR="005C62C9" w:rsidRDefault="005C62C9">
      <w:pPr>
        <w:spacing w:line="240" w:lineRule="auto"/>
        <w:jc w:val="left"/>
        <w:rPr>
          <w:color w:val="auto"/>
          <w:u w:val="single"/>
        </w:rPr>
      </w:pPr>
      <w:r>
        <w:rPr>
          <w:color w:val="auto"/>
          <w:u w:val="single"/>
        </w:rPr>
        <w:br w:type="page"/>
      </w:r>
    </w:p>
    <w:p w:rsidR="00AD2379" w:rsidRPr="005C62C9"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5C62C9" w:rsidRDefault="00F90376" w:rsidP="00F90376">
      <w:pPr>
        <w:jc w:val="both"/>
        <w:rPr>
          <w:color w:val="auto"/>
        </w:rPr>
      </w:pPr>
    </w:p>
    <w:tbl>
      <w:tblPr>
        <w:tblStyle w:val="TableGrid"/>
        <w:tblW w:w="9372" w:type="dxa"/>
        <w:jc w:val="center"/>
        <w:tblInd w:w="9" w:type="dxa"/>
        <w:tblLayout w:type="fixed"/>
        <w:tblLook w:val="00A0"/>
      </w:tblPr>
      <w:tblGrid>
        <w:gridCol w:w="2165"/>
        <w:gridCol w:w="1080"/>
        <w:gridCol w:w="728"/>
        <w:gridCol w:w="2425"/>
        <w:gridCol w:w="1080"/>
        <w:gridCol w:w="720"/>
        <w:gridCol w:w="1174"/>
      </w:tblGrid>
      <w:tr w:rsidR="00F90376" w:rsidRPr="005C62C9" w:rsidTr="005C62C9">
        <w:trPr>
          <w:trHeight w:val="170"/>
          <w:jc w:val="center"/>
        </w:trPr>
        <w:tc>
          <w:tcPr>
            <w:tcW w:w="3973" w:type="dxa"/>
            <w:gridSpan w:val="3"/>
            <w:tcBorders>
              <w:right w:val="thinThickThinSmallGap" w:sz="24" w:space="0" w:color="auto"/>
            </w:tcBorders>
            <w:shd w:val="clear" w:color="auto" w:fill="D9D9D9"/>
            <w:vAlign w:val="center"/>
          </w:tcPr>
          <w:p w:rsidR="00F90376" w:rsidRPr="005C62C9" w:rsidRDefault="00F90376" w:rsidP="000D4F0D">
            <w:pPr>
              <w:spacing w:line="180" w:lineRule="exact"/>
              <w:contextualSpacing/>
              <w:rPr>
                <w:rFonts w:cs="Calibri"/>
                <w:b/>
                <w:color w:val="auto"/>
                <w:sz w:val="18"/>
              </w:rPr>
            </w:pPr>
            <w:r w:rsidRPr="005C62C9">
              <w:rPr>
                <w:b/>
                <w:color w:val="auto"/>
                <w:sz w:val="18"/>
              </w:rPr>
              <w:t xml:space="preserve">Service </w:t>
            </w:r>
            <w:r w:rsidR="000D4F0D" w:rsidRPr="005C62C9">
              <w:rPr>
                <w:b/>
                <w:color w:val="auto"/>
                <w:sz w:val="18"/>
              </w:rPr>
              <w:t xml:space="preserve">Reconsideration </w:t>
            </w:r>
            <w:r w:rsidRPr="005C62C9">
              <w:rPr>
                <w:b/>
                <w:color w:val="auto"/>
                <w:sz w:val="18"/>
              </w:rPr>
              <w:t>PEB – Dated 200</w:t>
            </w:r>
            <w:r w:rsidR="00550463" w:rsidRPr="005C62C9">
              <w:rPr>
                <w:b/>
                <w:color w:val="auto"/>
                <w:sz w:val="18"/>
              </w:rPr>
              <w:t>31</w:t>
            </w:r>
            <w:r w:rsidR="000D4F0D" w:rsidRPr="005C62C9">
              <w:rPr>
                <w:b/>
                <w:color w:val="auto"/>
                <w:sz w:val="18"/>
              </w:rPr>
              <w:t>2</w:t>
            </w:r>
            <w:r w:rsidR="00550463" w:rsidRPr="005C62C9">
              <w:rPr>
                <w:b/>
                <w:color w:val="auto"/>
                <w:sz w:val="18"/>
              </w:rPr>
              <w:t>0</w:t>
            </w:r>
            <w:r w:rsidR="000D4F0D" w:rsidRPr="005C62C9">
              <w:rPr>
                <w:b/>
                <w:color w:val="auto"/>
                <w:sz w:val="18"/>
              </w:rPr>
              <w:t>8</w:t>
            </w:r>
          </w:p>
        </w:tc>
        <w:tc>
          <w:tcPr>
            <w:tcW w:w="5399" w:type="dxa"/>
            <w:gridSpan w:val="4"/>
            <w:tcBorders>
              <w:left w:val="thinThickThinSmallGap" w:sz="24" w:space="0" w:color="auto"/>
            </w:tcBorders>
            <w:shd w:val="clear" w:color="auto" w:fill="D9D9D9"/>
            <w:vAlign w:val="center"/>
          </w:tcPr>
          <w:p w:rsidR="00F90376" w:rsidRPr="005C62C9" w:rsidRDefault="00F90376" w:rsidP="00E43A76">
            <w:pPr>
              <w:spacing w:line="180" w:lineRule="exact"/>
              <w:contextualSpacing/>
              <w:rPr>
                <w:rFonts w:cs="Calibri"/>
                <w:b/>
                <w:color w:val="auto"/>
                <w:sz w:val="18"/>
              </w:rPr>
            </w:pPr>
            <w:r w:rsidRPr="005C62C9">
              <w:rPr>
                <w:b/>
                <w:color w:val="auto"/>
                <w:sz w:val="18"/>
              </w:rPr>
              <w:t>VA (</w:t>
            </w:r>
            <w:r w:rsidR="00F25E71" w:rsidRPr="005C62C9">
              <w:rPr>
                <w:b/>
                <w:color w:val="auto"/>
                <w:sz w:val="18"/>
              </w:rPr>
              <w:t>7</w:t>
            </w:r>
            <w:r w:rsidRPr="005C62C9">
              <w:rPr>
                <w:b/>
                <w:color w:val="auto"/>
                <w:sz w:val="18"/>
              </w:rPr>
              <w:t xml:space="preserve"> Mos. Pre-Separation) – All Effective Date 200</w:t>
            </w:r>
            <w:r w:rsidR="00A452CE" w:rsidRPr="005C62C9">
              <w:rPr>
                <w:b/>
                <w:color w:val="auto"/>
                <w:sz w:val="18"/>
              </w:rPr>
              <w:t>40402</w:t>
            </w:r>
          </w:p>
        </w:tc>
      </w:tr>
      <w:tr w:rsidR="00F90376" w:rsidRPr="005C62C9" w:rsidTr="005C62C9">
        <w:trPr>
          <w:trHeight w:val="97"/>
          <w:jc w:val="center"/>
        </w:trPr>
        <w:tc>
          <w:tcPr>
            <w:tcW w:w="2165" w:type="dxa"/>
            <w:tcBorders>
              <w:bottom w:val="single" w:sz="4" w:space="0" w:color="000000"/>
              <w:right w:val="single" w:sz="4" w:space="0" w:color="auto"/>
            </w:tcBorders>
            <w:shd w:val="clear" w:color="auto" w:fill="D9D9D9"/>
            <w:vAlign w:val="center"/>
          </w:tcPr>
          <w:p w:rsidR="00F90376" w:rsidRPr="005C62C9" w:rsidRDefault="00F90376" w:rsidP="006B690F">
            <w:pPr>
              <w:spacing w:line="180" w:lineRule="exact"/>
              <w:contextualSpacing/>
              <w:rPr>
                <w:rFonts w:cs="Calibri"/>
                <w:b/>
                <w:color w:val="auto"/>
                <w:sz w:val="18"/>
              </w:rPr>
            </w:pPr>
            <w:r w:rsidRPr="005C62C9">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5C62C9" w:rsidRDefault="00F90376" w:rsidP="006B690F">
            <w:pPr>
              <w:spacing w:line="180" w:lineRule="exact"/>
              <w:contextualSpacing/>
              <w:rPr>
                <w:rFonts w:cs="Calibri"/>
                <w:b/>
                <w:color w:val="auto"/>
                <w:sz w:val="18"/>
              </w:rPr>
            </w:pPr>
            <w:r w:rsidRPr="005C62C9">
              <w:rPr>
                <w:b/>
                <w:color w:val="auto"/>
                <w:sz w:val="18"/>
              </w:rPr>
              <w:t>Code</w:t>
            </w:r>
          </w:p>
        </w:tc>
        <w:tc>
          <w:tcPr>
            <w:tcW w:w="728" w:type="dxa"/>
            <w:tcBorders>
              <w:bottom w:val="single" w:sz="4" w:space="0" w:color="000000"/>
              <w:right w:val="thinThickThinSmallGap" w:sz="24" w:space="0" w:color="auto"/>
            </w:tcBorders>
            <w:shd w:val="clear" w:color="auto" w:fill="D9D9D9"/>
            <w:vAlign w:val="center"/>
          </w:tcPr>
          <w:p w:rsidR="00F90376" w:rsidRPr="005C62C9" w:rsidRDefault="00F90376" w:rsidP="006B690F">
            <w:pPr>
              <w:spacing w:line="180" w:lineRule="exact"/>
              <w:contextualSpacing/>
              <w:rPr>
                <w:rFonts w:cs="Calibri"/>
                <w:b/>
                <w:color w:val="auto"/>
                <w:sz w:val="18"/>
              </w:rPr>
            </w:pPr>
            <w:r w:rsidRPr="005C62C9">
              <w:rPr>
                <w:b/>
                <w:color w:val="auto"/>
                <w:sz w:val="18"/>
              </w:rPr>
              <w:t>Rating</w:t>
            </w:r>
          </w:p>
        </w:tc>
        <w:tc>
          <w:tcPr>
            <w:tcW w:w="2425" w:type="dxa"/>
            <w:tcBorders>
              <w:left w:val="thinThickThinSmallGap" w:sz="24" w:space="0" w:color="auto"/>
              <w:bottom w:val="single" w:sz="4" w:space="0" w:color="000000"/>
            </w:tcBorders>
            <w:shd w:val="clear" w:color="auto" w:fill="D9D9D9"/>
            <w:vAlign w:val="center"/>
          </w:tcPr>
          <w:p w:rsidR="00F90376" w:rsidRPr="005C62C9" w:rsidRDefault="00F90376" w:rsidP="006B690F">
            <w:pPr>
              <w:spacing w:line="180" w:lineRule="exact"/>
              <w:contextualSpacing/>
              <w:rPr>
                <w:rFonts w:cs="Calibri"/>
                <w:b/>
                <w:color w:val="auto"/>
                <w:sz w:val="18"/>
              </w:rPr>
            </w:pPr>
            <w:r w:rsidRPr="005C62C9">
              <w:rPr>
                <w:b/>
                <w:color w:val="auto"/>
                <w:sz w:val="18"/>
              </w:rPr>
              <w:t>Condition</w:t>
            </w:r>
          </w:p>
        </w:tc>
        <w:tc>
          <w:tcPr>
            <w:tcW w:w="1080" w:type="dxa"/>
            <w:tcBorders>
              <w:bottom w:val="single" w:sz="4" w:space="0" w:color="000000"/>
            </w:tcBorders>
            <w:shd w:val="clear" w:color="auto" w:fill="D9D9D9"/>
            <w:vAlign w:val="center"/>
          </w:tcPr>
          <w:p w:rsidR="00F90376" w:rsidRPr="005C62C9" w:rsidRDefault="00F90376" w:rsidP="006B690F">
            <w:pPr>
              <w:spacing w:line="180" w:lineRule="exact"/>
              <w:contextualSpacing/>
              <w:rPr>
                <w:rFonts w:cs="Calibri"/>
                <w:b/>
                <w:color w:val="auto"/>
                <w:sz w:val="18"/>
              </w:rPr>
            </w:pPr>
            <w:r w:rsidRPr="005C62C9">
              <w:rPr>
                <w:b/>
                <w:color w:val="auto"/>
                <w:sz w:val="18"/>
              </w:rPr>
              <w:t>Code</w:t>
            </w:r>
          </w:p>
        </w:tc>
        <w:tc>
          <w:tcPr>
            <w:tcW w:w="720" w:type="dxa"/>
            <w:tcBorders>
              <w:bottom w:val="single" w:sz="4" w:space="0" w:color="000000"/>
            </w:tcBorders>
            <w:shd w:val="clear" w:color="auto" w:fill="D9D9D9"/>
            <w:vAlign w:val="center"/>
          </w:tcPr>
          <w:p w:rsidR="00F90376" w:rsidRPr="005C62C9" w:rsidRDefault="00F90376" w:rsidP="006B690F">
            <w:pPr>
              <w:spacing w:line="180" w:lineRule="exact"/>
              <w:contextualSpacing/>
              <w:rPr>
                <w:rFonts w:cs="Calibri"/>
                <w:b/>
                <w:color w:val="auto"/>
                <w:sz w:val="18"/>
              </w:rPr>
            </w:pPr>
            <w:r w:rsidRPr="005C62C9">
              <w:rPr>
                <w:b/>
                <w:color w:val="auto"/>
                <w:sz w:val="18"/>
              </w:rPr>
              <w:t>Rating</w:t>
            </w:r>
          </w:p>
        </w:tc>
        <w:tc>
          <w:tcPr>
            <w:tcW w:w="1174" w:type="dxa"/>
            <w:tcBorders>
              <w:bottom w:val="single" w:sz="4" w:space="0" w:color="000000"/>
            </w:tcBorders>
            <w:shd w:val="clear" w:color="auto" w:fill="D9D9D9"/>
            <w:vAlign w:val="center"/>
          </w:tcPr>
          <w:p w:rsidR="00F90376" w:rsidRPr="005C62C9" w:rsidRDefault="00F90376" w:rsidP="006B690F">
            <w:pPr>
              <w:spacing w:line="180" w:lineRule="exact"/>
              <w:contextualSpacing/>
              <w:rPr>
                <w:rFonts w:cs="Calibri"/>
                <w:b/>
                <w:color w:val="auto"/>
                <w:sz w:val="18"/>
              </w:rPr>
            </w:pPr>
            <w:r w:rsidRPr="005C62C9">
              <w:rPr>
                <w:b/>
                <w:color w:val="auto"/>
                <w:sz w:val="18"/>
              </w:rPr>
              <w:t>Exam</w:t>
            </w:r>
          </w:p>
        </w:tc>
      </w:tr>
      <w:tr w:rsidR="001E53FF" w:rsidRPr="005C62C9" w:rsidTr="005C62C9">
        <w:trPr>
          <w:trHeight w:val="118"/>
          <w:jc w:val="center"/>
        </w:trPr>
        <w:tc>
          <w:tcPr>
            <w:tcW w:w="2165" w:type="dxa"/>
            <w:vMerge w:val="restart"/>
            <w:tcBorders>
              <w:right w:val="single" w:sz="4" w:space="0" w:color="auto"/>
            </w:tcBorders>
            <w:shd w:val="clear" w:color="auto" w:fill="FFFFFF"/>
            <w:vAlign w:val="center"/>
          </w:tcPr>
          <w:p w:rsidR="001E53FF" w:rsidRPr="005C62C9" w:rsidRDefault="001E53FF" w:rsidP="006B690F">
            <w:pPr>
              <w:spacing w:line="180" w:lineRule="exact"/>
              <w:contextualSpacing/>
              <w:jc w:val="left"/>
              <w:rPr>
                <w:rFonts w:cs="Calibri"/>
                <w:color w:val="auto"/>
                <w:sz w:val="18"/>
              </w:rPr>
            </w:pPr>
            <w:r w:rsidRPr="005C62C9">
              <w:rPr>
                <w:rFonts w:cs="Calibri"/>
                <w:color w:val="auto"/>
                <w:sz w:val="18"/>
              </w:rPr>
              <w:t>Neuropraxia S/P GSW, L</w:t>
            </w:r>
            <w:r w:rsidR="000D4F0D" w:rsidRPr="005C62C9">
              <w:rPr>
                <w:rFonts w:cs="Calibri"/>
                <w:color w:val="auto"/>
                <w:sz w:val="18"/>
              </w:rPr>
              <w:t>e</w:t>
            </w:r>
            <w:r w:rsidRPr="005C62C9">
              <w:rPr>
                <w:rFonts w:cs="Calibri"/>
                <w:color w:val="auto"/>
                <w:sz w:val="18"/>
              </w:rPr>
              <w:t>ft F</w:t>
            </w:r>
            <w:r w:rsidR="000D4F0D" w:rsidRPr="005C62C9">
              <w:rPr>
                <w:rFonts w:cs="Calibri"/>
                <w:color w:val="auto"/>
                <w:sz w:val="18"/>
              </w:rPr>
              <w:t>oo</w:t>
            </w:r>
            <w:r w:rsidRPr="005C62C9">
              <w:rPr>
                <w:rFonts w:cs="Calibri"/>
                <w:color w:val="auto"/>
                <w:sz w:val="18"/>
              </w:rPr>
              <w:t>t</w:t>
            </w:r>
            <w:r w:rsidR="000D4F0D" w:rsidRPr="005C62C9">
              <w:rPr>
                <w:rFonts w:cs="Calibri"/>
                <w:color w:val="auto"/>
                <w:sz w:val="18"/>
              </w:rPr>
              <w:t>.  Rated as Moderate</w:t>
            </w:r>
          </w:p>
        </w:tc>
        <w:tc>
          <w:tcPr>
            <w:tcW w:w="1080" w:type="dxa"/>
            <w:vMerge w:val="restart"/>
            <w:tcBorders>
              <w:left w:val="single" w:sz="4" w:space="0" w:color="auto"/>
            </w:tcBorders>
            <w:shd w:val="clear" w:color="auto" w:fill="FFFFFF"/>
            <w:vAlign w:val="center"/>
          </w:tcPr>
          <w:p w:rsidR="001E53FF" w:rsidRPr="005C62C9" w:rsidRDefault="000D4F0D" w:rsidP="006B690F">
            <w:pPr>
              <w:spacing w:line="180" w:lineRule="exact"/>
              <w:contextualSpacing/>
              <w:rPr>
                <w:rFonts w:cs="Calibri"/>
                <w:color w:val="auto"/>
                <w:sz w:val="18"/>
              </w:rPr>
            </w:pPr>
            <w:r w:rsidRPr="005C62C9">
              <w:rPr>
                <w:color w:val="auto"/>
                <w:sz w:val="18"/>
                <w:szCs w:val="18"/>
              </w:rPr>
              <w:t>8799-8725</w:t>
            </w:r>
          </w:p>
        </w:tc>
        <w:tc>
          <w:tcPr>
            <w:tcW w:w="728" w:type="dxa"/>
            <w:vMerge w:val="restart"/>
            <w:tcBorders>
              <w:right w:val="thinThickThinSmallGap" w:sz="24" w:space="0" w:color="auto"/>
            </w:tcBorders>
            <w:shd w:val="clear" w:color="auto" w:fill="FFFFFF"/>
            <w:vAlign w:val="center"/>
          </w:tcPr>
          <w:p w:rsidR="001E53FF" w:rsidRPr="005C62C9" w:rsidRDefault="000D4F0D" w:rsidP="000D4F0D">
            <w:pPr>
              <w:spacing w:line="180" w:lineRule="exact"/>
              <w:rPr>
                <w:rFonts w:cs="Calibri"/>
                <w:color w:val="auto"/>
                <w:sz w:val="18"/>
              </w:rPr>
            </w:pPr>
            <w:r w:rsidRPr="005C62C9">
              <w:rPr>
                <w:rFonts w:cs="Calibri"/>
                <w:color w:val="auto"/>
                <w:sz w:val="18"/>
              </w:rPr>
              <w:t>1</w:t>
            </w:r>
            <w:r w:rsidR="001E53FF" w:rsidRPr="005C62C9">
              <w:rPr>
                <w:rFonts w:cs="Calibri"/>
                <w:color w:val="auto"/>
                <w:sz w:val="18"/>
              </w:rPr>
              <w:t>0%</w:t>
            </w:r>
          </w:p>
        </w:tc>
        <w:tc>
          <w:tcPr>
            <w:tcW w:w="2425" w:type="dxa"/>
            <w:tcBorders>
              <w:left w:val="thinThickThinSmallGap" w:sz="24" w:space="0" w:color="auto"/>
            </w:tcBorders>
            <w:shd w:val="clear" w:color="auto" w:fill="FFFFFF"/>
            <w:vAlign w:val="center"/>
          </w:tcPr>
          <w:p w:rsidR="001E53FF" w:rsidRPr="005C62C9" w:rsidRDefault="001E53FF" w:rsidP="0017172C">
            <w:pPr>
              <w:spacing w:line="180" w:lineRule="exact"/>
              <w:contextualSpacing/>
              <w:jc w:val="left"/>
              <w:rPr>
                <w:rFonts w:cs="Calibri"/>
                <w:color w:val="auto"/>
                <w:sz w:val="18"/>
              </w:rPr>
            </w:pPr>
            <w:r w:rsidRPr="005C62C9">
              <w:rPr>
                <w:rFonts w:cs="Calibri"/>
                <w:color w:val="auto"/>
                <w:sz w:val="18"/>
              </w:rPr>
              <w:t>Residuals, Fractured First Cuneiform, S/P GSW, Left Ft</w:t>
            </w:r>
          </w:p>
        </w:tc>
        <w:tc>
          <w:tcPr>
            <w:tcW w:w="1080" w:type="dxa"/>
            <w:shd w:val="clear" w:color="auto" w:fill="FFFFFF"/>
            <w:vAlign w:val="center"/>
          </w:tcPr>
          <w:p w:rsidR="001E53FF" w:rsidRPr="005C62C9" w:rsidRDefault="001E53FF" w:rsidP="0017172C">
            <w:pPr>
              <w:spacing w:line="180" w:lineRule="exact"/>
              <w:contextualSpacing/>
              <w:rPr>
                <w:rFonts w:cs="Calibri"/>
                <w:color w:val="auto"/>
                <w:sz w:val="18"/>
              </w:rPr>
            </w:pPr>
            <w:r w:rsidRPr="005C62C9">
              <w:rPr>
                <w:rFonts w:cs="Calibri"/>
                <w:color w:val="auto"/>
                <w:sz w:val="18"/>
              </w:rPr>
              <w:t>5283</w:t>
            </w:r>
          </w:p>
        </w:tc>
        <w:tc>
          <w:tcPr>
            <w:tcW w:w="720" w:type="dxa"/>
            <w:shd w:val="clear" w:color="auto" w:fill="FFFFFF"/>
            <w:vAlign w:val="center"/>
          </w:tcPr>
          <w:p w:rsidR="001E53FF" w:rsidRPr="005C62C9" w:rsidRDefault="001E53FF" w:rsidP="0017172C">
            <w:pPr>
              <w:spacing w:line="180" w:lineRule="exact"/>
              <w:contextualSpacing/>
              <w:rPr>
                <w:rFonts w:cs="Calibri"/>
                <w:color w:val="auto"/>
                <w:sz w:val="18"/>
              </w:rPr>
            </w:pPr>
            <w:r w:rsidRPr="005C62C9">
              <w:rPr>
                <w:rFonts w:cs="Calibri"/>
                <w:color w:val="auto"/>
                <w:sz w:val="18"/>
              </w:rPr>
              <w:t>10%</w:t>
            </w:r>
          </w:p>
        </w:tc>
        <w:tc>
          <w:tcPr>
            <w:tcW w:w="1174" w:type="dxa"/>
            <w:shd w:val="clear" w:color="auto" w:fill="FFFFFF"/>
            <w:vAlign w:val="center"/>
          </w:tcPr>
          <w:p w:rsidR="001E53FF" w:rsidRPr="005C62C9" w:rsidRDefault="001E53FF" w:rsidP="00A452CE">
            <w:pPr>
              <w:spacing w:line="180" w:lineRule="exact"/>
              <w:contextualSpacing/>
              <w:rPr>
                <w:rFonts w:cs="Calibri"/>
                <w:color w:val="auto"/>
                <w:sz w:val="18"/>
              </w:rPr>
            </w:pPr>
            <w:r w:rsidRPr="005C62C9">
              <w:rPr>
                <w:color w:val="auto"/>
                <w:sz w:val="18"/>
              </w:rPr>
              <w:t>20030922</w:t>
            </w:r>
          </w:p>
        </w:tc>
      </w:tr>
      <w:tr w:rsidR="001E53FF" w:rsidRPr="005C62C9" w:rsidTr="005C62C9">
        <w:trPr>
          <w:trHeight w:val="118"/>
          <w:jc w:val="center"/>
        </w:trPr>
        <w:tc>
          <w:tcPr>
            <w:tcW w:w="2165" w:type="dxa"/>
            <w:vMerge/>
            <w:tcBorders>
              <w:right w:val="single" w:sz="4" w:space="0" w:color="auto"/>
            </w:tcBorders>
            <w:shd w:val="clear" w:color="auto" w:fill="FFFFFF"/>
            <w:vAlign w:val="center"/>
          </w:tcPr>
          <w:p w:rsidR="001E53FF" w:rsidRPr="005C62C9" w:rsidRDefault="001E53FF" w:rsidP="006B690F">
            <w:pPr>
              <w:spacing w:line="180" w:lineRule="exact"/>
              <w:rPr>
                <w:color w:val="auto"/>
                <w:sz w:val="18"/>
              </w:rPr>
            </w:pPr>
          </w:p>
        </w:tc>
        <w:tc>
          <w:tcPr>
            <w:tcW w:w="1080" w:type="dxa"/>
            <w:vMerge/>
            <w:tcBorders>
              <w:left w:val="single" w:sz="4" w:space="0" w:color="auto"/>
            </w:tcBorders>
            <w:shd w:val="clear" w:color="auto" w:fill="FFFFFF"/>
            <w:vAlign w:val="center"/>
          </w:tcPr>
          <w:p w:rsidR="001E53FF" w:rsidRPr="005C62C9" w:rsidRDefault="001E53FF" w:rsidP="006B690F">
            <w:pPr>
              <w:spacing w:line="180" w:lineRule="exact"/>
              <w:rPr>
                <w:color w:val="auto"/>
                <w:sz w:val="18"/>
              </w:rPr>
            </w:pPr>
          </w:p>
        </w:tc>
        <w:tc>
          <w:tcPr>
            <w:tcW w:w="728" w:type="dxa"/>
            <w:vMerge/>
            <w:tcBorders>
              <w:right w:val="thinThickThinSmallGap" w:sz="24" w:space="0" w:color="auto"/>
            </w:tcBorders>
            <w:shd w:val="clear" w:color="auto" w:fill="FFFFFF"/>
            <w:vAlign w:val="center"/>
          </w:tcPr>
          <w:p w:rsidR="001E53FF" w:rsidRPr="005C62C9" w:rsidRDefault="001E53FF" w:rsidP="006B690F">
            <w:pPr>
              <w:spacing w:line="180" w:lineRule="exact"/>
              <w:rPr>
                <w:color w:val="auto"/>
                <w:sz w:val="18"/>
              </w:rPr>
            </w:pPr>
          </w:p>
        </w:tc>
        <w:tc>
          <w:tcPr>
            <w:tcW w:w="2425" w:type="dxa"/>
            <w:tcBorders>
              <w:left w:val="thinThickThinSmallGap" w:sz="24" w:space="0" w:color="auto"/>
            </w:tcBorders>
            <w:shd w:val="clear" w:color="auto" w:fill="FFFFFF"/>
            <w:vAlign w:val="center"/>
          </w:tcPr>
          <w:p w:rsidR="001E53FF" w:rsidRPr="005C62C9" w:rsidRDefault="001E53FF" w:rsidP="00550463">
            <w:pPr>
              <w:spacing w:line="180" w:lineRule="exact"/>
              <w:contextualSpacing/>
              <w:jc w:val="left"/>
              <w:rPr>
                <w:color w:val="auto"/>
                <w:sz w:val="18"/>
              </w:rPr>
            </w:pPr>
            <w:r w:rsidRPr="005C62C9">
              <w:rPr>
                <w:color w:val="auto"/>
                <w:sz w:val="18"/>
              </w:rPr>
              <w:t>Scars, Lft Ft</w:t>
            </w:r>
          </w:p>
        </w:tc>
        <w:tc>
          <w:tcPr>
            <w:tcW w:w="1080" w:type="dxa"/>
            <w:shd w:val="clear" w:color="auto" w:fill="FFFFFF"/>
            <w:vAlign w:val="center"/>
          </w:tcPr>
          <w:p w:rsidR="001E53FF" w:rsidRPr="005C62C9" w:rsidRDefault="001E53FF" w:rsidP="0017172C">
            <w:pPr>
              <w:spacing w:line="180" w:lineRule="exact"/>
              <w:contextualSpacing/>
              <w:rPr>
                <w:color w:val="auto"/>
                <w:sz w:val="18"/>
              </w:rPr>
            </w:pPr>
            <w:r w:rsidRPr="005C62C9">
              <w:rPr>
                <w:color w:val="auto"/>
                <w:sz w:val="18"/>
              </w:rPr>
              <w:t>7804</w:t>
            </w:r>
          </w:p>
        </w:tc>
        <w:tc>
          <w:tcPr>
            <w:tcW w:w="720" w:type="dxa"/>
            <w:shd w:val="clear" w:color="auto" w:fill="FFFFFF"/>
            <w:vAlign w:val="center"/>
          </w:tcPr>
          <w:p w:rsidR="001E53FF" w:rsidRPr="005C62C9" w:rsidRDefault="001E53FF" w:rsidP="0017172C">
            <w:pPr>
              <w:spacing w:line="180" w:lineRule="exact"/>
              <w:contextualSpacing/>
              <w:rPr>
                <w:color w:val="auto"/>
                <w:sz w:val="18"/>
              </w:rPr>
            </w:pPr>
            <w:r w:rsidRPr="005C62C9">
              <w:rPr>
                <w:rFonts w:cs="Calibri"/>
                <w:color w:val="auto"/>
                <w:sz w:val="18"/>
              </w:rPr>
              <w:t>10%</w:t>
            </w:r>
          </w:p>
        </w:tc>
        <w:tc>
          <w:tcPr>
            <w:tcW w:w="1174" w:type="dxa"/>
            <w:shd w:val="clear" w:color="auto" w:fill="FFFFFF"/>
            <w:vAlign w:val="center"/>
          </w:tcPr>
          <w:p w:rsidR="001E53FF" w:rsidRPr="005C62C9" w:rsidRDefault="001E53FF" w:rsidP="0017172C">
            <w:pPr>
              <w:spacing w:line="180" w:lineRule="exact"/>
              <w:contextualSpacing/>
              <w:rPr>
                <w:color w:val="auto"/>
                <w:sz w:val="18"/>
              </w:rPr>
            </w:pPr>
            <w:r w:rsidRPr="005C62C9">
              <w:rPr>
                <w:color w:val="auto"/>
                <w:sz w:val="18"/>
              </w:rPr>
              <w:t>20030922</w:t>
            </w:r>
          </w:p>
        </w:tc>
      </w:tr>
      <w:tr w:rsidR="001E53FF" w:rsidRPr="005C62C9" w:rsidTr="005C62C9">
        <w:trPr>
          <w:trHeight w:val="118"/>
          <w:jc w:val="center"/>
        </w:trPr>
        <w:tc>
          <w:tcPr>
            <w:tcW w:w="2165" w:type="dxa"/>
            <w:vMerge/>
            <w:tcBorders>
              <w:bottom w:val="single" w:sz="4" w:space="0" w:color="auto"/>
              <w:right w:val="single" w:sz="4" w:space="0" w:color="auto"/>
            </w:tcBorders>
            <w:shd w:val="clear" w:color="auto" w:fill="FFFFFF"/>
            <w:vAlign w:val="center"/>
          </w:tcPr>
          <w:p w:rsidR="001E53FF" w:rsidRPr="005C62C9" w:rsidRDefault="001E53FF" w:rsidP="006B690F">
            <w:pPr>
              <w:spacing w:line="180" w:lineRule="exact"/>
              <w:rPr>
                <w:color w:val="auto"/>
                <w:sz w:val="18"/>
              </w:rPr>
            </w:pPr>
          </w:p>
        </w:tc>
        <w:tc>
          <w:tcPr>
            <w:tcW w:w="1080" w:type="dxa"/>
            <w:vMerge/>
            <w:tcBorders>
              <w:left w:val="single" w:sz="4" w:space="0" w:color="auto"/>
              <w:bottom w:val="single" w:sz="4" w:space="0" w:color="auto"/>
            </w:tcBorders>
            <w:shd w:val="clear" w:color="auto" w:fill="FFFFFF"/>
            <w:vAlign w:val="center"/>
          </w:tcPr>
          <w:p w:rsidR="001E53FF" w:rsidRPr="005C62C9" w:rsidRDefault="001E53FF" w:rsidP="006B690F">
            <w:pPr>
              <w:spacing w:line="180" w:lineRule="exact"/>
              <w:rPr>
                <w:color w:val="auto"/>
                <w:sz w:val="18"/>
              </w:rPr>
            </w:pPr>
          </w:p>
        </w:tc>
        <w:tc>
          <w:tcPr>
            <w:tcW w:w="728" w:type="dxa"/>
            <w:vMerge/>
            <w:tcBorders>
              <w:right w:val="thinThickThinSmallGap" w:sz="24" w:space="0" w:color="auto"/>
            </w:tcBorders>
            <w:shd w:val="clear" w:color="auto" w:fill="FFFFFF"/>
            <w:vAlign w:val="center"/>
          </w:tcPr>
          <w:p w:rsidR="001E53FF" w:rsidRPr="005C62C9" w:rsidRDefault="001E53FF" w:rsidP="006B690F">
            <w:pPr>
              <w:spacing w:line="180" w:lineRule="exact"/>
              <w:rPr>
                <w:color w:val="auto"/>
                <w:sz w:val="18"/>
              </w:rPr>
            </w:pPr>
          </w:p>
        </w:tc>
        <w:tc>
          <w:tcPr>
            <w:tcW w:w="2425" w:type="dxa"/>
            <w:tcBorders>
              <w:left w:val="thinThickThinSmallGap" w:sz="24" w:space="0" w:color="auto"/>
            </w:tcBorders>
            <w:shd w:val="clear" w:color="auto" w:fill="FFFFFF"/>
            <w:vAlign w:val="center"/>
          </w:tcPr>
          <w:p w:rsidR="001E53FF" w:rsidRPr="005C62C9" w:rsidRDefault="001E53FF" w:rsidP="00550463">
            <w:pPr>
              <w:spacing w:line="180" w:lineRule="exact"/>
              <w:contextualSpacing/>
              <w:jc w:val="left"/>
              <w:rPr>
                <w:color w:val="auto"/>
                <w:sz w:val="18"/>
              </w:rPr>
            </w:pPr>
            <w:r w:rsidRPr="005C62C9">
              <w:rPr>
                <w:rFonts w:cs="Calibri"/>
                <w:color w:val="auto"/>
                <w:sz w:val="18"/>
              </w:rPr>
              <w:t>Residuals, Fractured Medial Plantar Nerve, S/P GSW, Lft Ft</w:t>
            </w:r>
          </w:p>
        </w:tc>
        <w:tc>
          <w:tcPr>
            <w:tcW w:w="1080" w:type="dxa"/>
            <w:shd w:val="clear" w:color="auto" w:fill="FFFFFF"/>
            <w:vAlign w:val="center"/>
          </w:tcPr>
          <w:p w:rsidR="001E53FF" w:rsidRPr="005C62C9" w:rsidRDefault="001E53FF" w:rsidP="0017172C">
            <w:pPr>
              <w:spacing w:line="180" w:lineRule="exact"/>
              <w:contextualSpacing/>
              <w:rPr>
                <w:color w:val="auto"/>
                <w:sz w:val="18"/>
              </w:rPr>
            </w:pPr>
            <w:r w:rsidRPr="005C62C9">
              <w:rPr>
                <w:color w:val="auto"/>
                <w:sz w:val="18"/>
              </w:rPr>
              <w:t>8599-8523</w:t>
            </w:r>
          </w:p>
        </w:tc>
        <w:tc>
          <w:tcPr>
            <w:tcW w:w="720" w:type="dxa"/>
            <w:shd w:val="clear" w:color="auto" w:fill="FFFFFF"/>
            <w:vAlign w:val="center"/>
          </w:tcPr>
          <w:p w:rsidR="001E53FF" w:rsidRPr="005C62C9" w:rsidRDefault="001E53FF" w:rsidP="0017172C">
            <w:pPr>
              <w:spacing w:line="180" w:lineRule="exact"/>
              <w:contextualSpacing/>
              <w:rPr>
                <w:color w:val="auto"/>
                <w:sz w:val="18"/>
              </w:rPr>
            </w:pPr>
            <w:r w:rsidRPr="005C62C9">
              <w:rPr>
                <w:rFonts w:cs="Calibri"/>
                <w:color w:val="auto"/>
                <w:sz w:val="18"/>
              </w:rPr>
              <w:t>10%</w:t>
            </w:r>
          </w:p>
        </w:tc>
        <w:tc>
          <w:tcPr>
            <w:tcW w:w="1174" w:type="dxa"/>
            <w:shd w:val="clear" w:color="auto" w:fill="FFFFFF"/>
            <w:vAlign w:val="center"/>
          </w:tcPr>
          <w:p w:rsidR="001E53FF" w:rsidRPr="005C62C9" w:rsidRDefault="001E53FF" w:rsidP="0017172C">
            <w:pPr>
              <w:spacing w:line="180" w:lineRule="exact"/>
              <w:contextualSpacing/>
              <w:rPr>
                <w:color w:val="auto"/>
                <w:sz w:val="18"/>
              </w:rPr>
            </w:pPr>
            <w:r w:rsidRPr="005C62C9">
              <w:rPr>
                <w:color w:val="auto"/>
                <w:sz w:val="18"/>
              </w:rPr>
              <w:t>20030922</w:t>
            </w:r>
          </w:p>
        </w:tc>
      </w:tr>
      <w:tr w:rsidR="005C62C9" w:rsidRPr="005C62C9" w:rsidTr="005C62C9">
        <w:trPr>
          <w:trHeight w:val="629"/>
          <w:jc w:val="center"/>
        </w:trPr>
        <w:tc>
          <w:tcPr>
            <w:tcW w:w="3973" w:type="dxa"/>
            <w:gridSpan w:val="3"/>
            <w:tcBorders>
              <w:top w:val="single" w:sz="4" w:space="0" w:color="000000"/>
              <w:left w:val="single" w:sz="4" w:space="0" w:color="000000"/>
              <w:bottom w:val="single" w:sz="4" w:space="0" w:color="000000"/>
              <w:right w:val="thinThickThinSmallGap" w:sz="24" w:space="0" w:color="auto"/>
            </w:tcBorders>
            <w:shd w:val="clear" w:color="auto" w:fill="FFFFFF"/>
            <w:vAlign w:val="center"/>
            <w:hideMark/>
          </w:tcPr>
          <w:p w:rsidR="005C62C9" w:rsidRPr="005C62C9" w:rsidRDefault="005C62C9">
            <w:pPr>
              <w:spacing w:line="180" w:lineRule="exact"/>
              <w:rPr>
                <w:color w:val="auto"/>
                <w:sz w:val="18"/>
              </w:rPr>
            </w:pPr>
            <w:r w:rsidRPr="005C62C9">
              <w:rPr>
                <w:rFonts w:cs="Calibri"/>
                <w:color w:val="auto"/>
                <w:sz w:val="18"/>
                <w:szCs w:val="18"/>
              </w:rPr>
              <w:t>↓No Additional MEB/PEB Entries↓</w:t>
            </w:r>
          </w:p>
        </w:tc>
        <w:tc>
          <w:tcPr>
            <w:tcW w:w="2425" w:type="dxa"/>
            <w:tcBorders>
              <w:top w:val="single" w:sz="4" w:space="0" w:color="000000"/>
              <w:left w:val="thinThickThinSmallGap" w:sz="24" w:space="0" w:color="auto"/>
              <w:bottom w:val="single" w:sz="4" w:space="0" w:color="000000"/>
              <w:right w:val="single" w:sz="4" w:space="0" w:color="000000"/>
            </w:tcBorders>
            <w:shd w:val="clear" w:color="auto" w:fill="FFFFFF"/>
            <w:vAlign w:val="center"/>
            <w:hideMark/>
          </w:tcPr>
          <w:p w:rsidR="005C62C9" w:rsidRPr="005C62C9" w:rsidRDefault="005C62C9">
            <w:pPr>
              <w:spacing w:line="180" w:lineRule="exact"/>
              <w:jc w:val="left"/>
              <w:rPr>
                <w:color w:val="auto"/>
                <w:sz w:val="18"/>
              </w:rPr>
            </w:pPr>
            <w:r w:rsidRPr="005C62C9">
              <w:rPr>
                <w:color w:val="auto"/>
                <w:sz w:val="18"/>
              </w:rPr>
              <w:t>PTSD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62C9" w:rsidRPr="005C62C9" w:rsidRDefault="005C62C9">
            <w:pPr>
              <w:spacing w:line="180" w:lineRule="exact"/>
              <w:rPr>
                <w:color w:val="auto"/>
                <w:sz w:val="18"/>
              </w:rPr>
            </w:pPr>
            <w:r w:rsidRPr="005C62C9">
              <w:rPr>
                <w:color w:val="auto"/>
                <w:sz w:val="18"/>
              </w:rPr>
              <w:t>9411</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62C9" w:rsidRPr="005C62C9" w:rsidRDefault="005C62C9">
            <w:pPr>
              <w:spacing w:line="180" w:lineRule="exact"/>
              <w:rPr>
                <w:color w:val="auto"/>
                <w:sz w:val="18"/>
              </w:rPr>
            </w:pPr>
            <w:r w:rsidRPr="005C62C9">
              <w:rPr>
                <w:color w:val="auto"/>
                <w:sz w:val="18"/>
              </w:rPr>
              <w:t>30%</w:t>
            </w:r>
          </w:p>
        </w:tc>
        <w:tc>
          <w:tcPr>
            <w:tcW w:w="11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62C9" w:rsidRPr="005C62C9" w:rsidRDefault="005C62C9">
            <w:pPr>
              <w:spacing w:line="180" w:lineRule="exact"/>
              <w:rPr>
                <w:color w:val="auto"/>
                <w:sz w:val="18"/>
              </w:rPr>
            </w:pPr>
            <w:r w:rsidRPr="005C62C9">
              <w:rPr>
                <w:color w:val="auto"/>
                <w:sz w:val="18"/>
              </w:rPr>
              <w:t xml:space="preserve">STR &amp; VA Rx through </w:t>
            </w:r>
          </w:p>
          <w:p w:rsidR="005C62C9" w:rsidRPr="005C62C9" w:rsidRDefault="005C62C9">
            <w:pPr>
              <w:spacing w:line="180" w:lineRule="exact"/>
              <w:rPr>
                <w:color w:val="auto"/>
                <w:sz w:val="18"/>
              </w:rPr>
            </w:pPr>
            <w:r w:rsidRPr="005C62C9">
              <w:rPr>
                <w:color w:val="auto"/>
                <w:sz w:val="18"/>
              </w:rPr>
              <w:t>20050518</w:t>
            </w:r>
          </w:p>
        </w:tc>
      </w:tr>
      <w:tr w:rsidR="00F90376" w:rsidRPr="005C62C9" w:rsidTr="005C62C9">
        <w:trPr>
          <w:trHeight w:val="124"/>
          <w:jc w:val="center"/>
        </w:trPr>
        <w:tc>
          <w:tcPr>
            <w:tcW w:w="3973" w:type="dxa"/>
            <w:gridSpan w:val="3"/>
            <w:tcBorders>
              <w:right w:val="thinThickThinSmallGap" w:sz="24" w:space="0" w:color="auto"/>
            </w:tcBorders>
            <w:shd w:val="clear" w:color="auto" w:fill="D9D9D9"/>
          </w:tcPr>
          <w:p w:rsidR="00F90376" w:rsidRPr="005C62C9" w:rsidRDefault="00F90376" w:rsidP="0099132C">
            <w:pPr>
              <w:spacing w:line="180" w:lineRule="exact"/>
              <w:contextualSpacing/>
              <w:rPr>
                <w:rFonts w:cs="Calibri"/>
                <w:b/>
                <w:color w:val="auto"/>
                <w:sz w:val="18"/>
              </w:rPr>
            </w:pPr>
            <w:r w:rsidRPr="005C62C9">
              <w:rPr>
                <w:b/>
                <w:color w:val="auto"/>
                <w:sz w:val="18"/>
              </w:rPr>
              <w:t xml:space="preserve">Combined:  </w:t>
            </w:r>
            <w:r w:rsidR="0099132C" w:rsidRPr="005C62C9">
              <w:rPr>
                <w:b/>
                <w:color w:val="auto"/>
                <w:sz w:val="18"/>
              </w:rPr>
              <w:t>1</w:t>
            </w:r>
            <w:r w:rsidR="007C546F" w:rsidRPr="005C62C9">
              <w:rPr>
                <w:b/>
                <w:color w:val="auto"/>
                <w:sz w:val="18"/>
              </w:rPr>
              <w:t>0</w:t>
            </w:r>
            <w:r w:rsidRPr="005C62C9">
              <w:rPr>
                <w:b/>
                <w:color w:val="auto"/>
                <w:sz w:val="18"/>
              </w:rPr>
              <w:t>%</w:t>
            </w:r>
          </w:p>
        </w:tc>
        <w:tc>
          <w:tcPr>
            <w:tcW w:w="5399" w:type="dxa"/>
            <w:gridSpan w:val="4"/>
            <w:tcBorders>
              <w:left w:val="thinThickThinSmallGap" w:sz="24" w:space="0" w:color="auto"/>
            </w:tcBorders>
            <w:shd w:val="clear" w:color="auto" w:fill="D9D9D9"/>
          </w:tcPr>
          <w:p w:rsidR="00F90376" w:rsidRPr="005C62C9" w:rsidRDefault="00F90376" w:rsidP="005C62C9">
            <w:pPr>
              <w:spacing w:line="180" w:lineRule="exact"/>
              <w:contextualSpacing/>
              <w:rPr>
                <w:rFonts w:cs="Calibri"/>
                <w:b/>
                <w:color w:val="auto"/>
                <w:sz w:val="18"/>
              </w:rPr>
            </w:pPr>
            <w:r w:rsidRPr="005C62C9">
              <w:rPr>
                <w:b/>
                <w:color w:val="auto"/>
                <w:sz w:val="18"/>
              </w:rPr>
              <w:t xml:space="preserve">Combined:  </w:t>
            </w:r>
            <w:r w:rsidR="005C62C9" w:rsidRPr="005C62C9">
              <w:rPr>
                <w:b/>
                <w:color w:val="auto"/>
                <w:sz w:val="18"/>
              </w:rPr>
              <w:t>5</w:t>
            </w:r>
            <w:r w:rsidR="00184BC5" w:rsidRPr="005C62C9">
              <w:rPr>
                <w:b/>
                <w:color w:val="auto"/>
                <w:sz w:val="18"/>
              </w:rPr>
              <w:t>0</w:t>
            </w:r>
            <w:r w:rsidRPr="005C62C9">
              <w:rPr>
                <w:b/>
                <w:color w:val="auto"/>
                <w:sz w:val="18"/>
              </w:rPr>
              <w:t>%</w:t>
            </w:r>
          </w:p>
        </w:tc>
      </w:tr>
    </w:tbl>
    <w:p w:rsidR="00CA78FE" w:rsidRPr="005C62C9" w:rsidRDefault="00CA78FE" w:rsidP="00CA78FE">
      <w:pPr>
        <w:pBdr>
          <w:bottom w:val="single" w:sz="12" w:space="1" w:color="auto"/>
        </w:pBdr>
        <w:tabs>
          <w:tab w:val="left" w:pos="288"/>
          <w:tab w:val="left" w:pos="4752"/>
        </w:tabs>
        <w:jc w:val="both"/>
        <w:rPr>
          <w:color w:val="auto"/>
          <w:szCs w:val="18"/>
        </w:rPr>
      </w:pPr>
    </w:p>
    <w:p w:rsidR="00AD2379" w:rsidRPr="005C62C9" w:rsidRDefault="00AD2379" w:rsidP="00165C7B">
      <w:pPr>
        <w:jc w:val="both"/>
        <w:rPr>
          <w:color w:val="auto"/>
        </w:rPr>
      </w:pPr>
    </w:p>
    <w:p w:rsidR="004B4AA5" w:rsidRPr="00E43A76" w:rsidRDefault="00AD2379" w:rsidP="004B4AA5">
      <w:pPr>
        <w:tabs>
          <w:tab w:val="left" w:pos="288"/>
          <w:tab w:val="left" w:pos="4752"/>
        </w:tabs>
        <w:jc w:val="both"/>
        <w:rPr>
          <w:color w:val="auto"/>
          <w:szCs w:val="24"/>
        </w:rPr>
      </w:pPr>
      <w:r w:rsidRPr="005C62C9">
        <w:rPr>
          <w:color w:val="auto"/>
          <w:u w:val="single"/>
        </w:rPr>
        <w:t>ANALYSIS SUMMARY</w:t>
      </w:r>
      <w:r w:rsidRPr="005C62C9">
        <w:rPr>
          <w:color w:val="auto"/>
        </w:rPr>
        <w:t>:</w:t>
      </w:r>
      <w:r w:rsidR="00365384" w:rsidRPr="005C62C9">
        <w:rPr>
          <w:color w:val="auto"/>
        </w:rPr>
        <w:t xml:space="preserve">  </w:t>
      </w:r>
      <w:r w:rsidR="00365384" w:rsidRPr="005C62C9">
        <w:rPr>
          <w:color w:val="auto"/>
          <w:szCs w:val="24"/>
        </w:rPr>
        <w:t>The Board acknowledges the sentiment expressed in the CI’s applicati</w:t>
      </w:r>
      <w:r w:rsidR="00365384" w:rsidRPr="008A18CA">
        <w:rPr>
          <w:color w:val="auto"/>
          <w:szCs w:val="24"/>
        </w:rPr>
        <w:t xml:space="preserve">on regarding the significant impairment with which his condition continues to burden him.  It is a fact, however, that the </w:t>
      </w:r>
      <w:r w:rsidR="00904D77">
        <w:rPr>
          <w:color w:val="auto"/>
          <w:szCs w:val="24"/>
        </w:rPr>
        <w:t>Disability Evaluation System (</w:t>
      </w:r>
      <w:r w:rsidR="00365384" w:rsidRPr="008A18CA">
        <w:rPr>
          <w:color w:val="auto"/>
          <w:szCs w:val="24"/>
        </w:rPr>
        <w:t>DES</w:t>
      </w:r>
      <w:r w:rsidR="00904D77">
        <w:rPr>
          <w:color w:val="auto"/>
          <w:szCs w:val="24"/>
        </w:rPr>
        <w:t>)</w:t>
      </w:r>
      <w:r w:rsidR="00365384" w:rsidRPr="008A18CA">
        <w:rPr>
          <w:color w:val="auto"/>
          <w:szCs w:val="24"/>
        </w:rPr>
        <w:t xml:space="preserve"> has neither the role nor the authority to compensate service members for anticipated future severity or potential complications of conditions resulting in medical separation.  This role and authority is granted by Congress to the Department of Veteran</w:t>
      </w:r>
      <w:r w:rsidR="00904D77">
        <w:rPr>
          <w:color w:val="auto"/>
          <w:szCs w:val="24"/>
        </w:rPr>
        <w:t>s’</w:t>
      </w:r>
      <w:r w:rsidR="00365384" w:rsidRPr="008A18CA">
        <w:rPr>
          <w:color w:val="auto"/>
          <w:szCs w:val="24"/>
        </w:rPr>
        <w:t xml:space="preserve"> Affairs (DVA).  The DVA, operating under a different set of laws (Title 38, </w:t>
      </w:r>
      <w:r w:rsidR="00365384" w:rsidRPr="00FD464A">
        <w:rPr>
          <w:color w:val="auto"/>
          <w:szCs w:val="24"/>
        </w:rPr>
        <w:t xml:space="preserve">United States Code), is </w:t>
      </w:r>
      <w:r w:rsidR="00904D77">
        <w:rPr>
          <w:color w:val="auto"/>
          <w:szCs w:val="24"/>
        </w:rPr>
        <w:t>empowered to compensate service-</w:t>
      </w:r>
      <w:r w:rsidR="00365384" w:rsidRPr="00FD464A">
        <w:rPr>
          <w:color w:val="auto"/>
          <w:szCs w:val="24"/>
        </w:rPr>
        <w:t xml:space="preserve">connected conditions and to periodically re-evaluate said conditions for the purpose of adjusting the </w:t>
      </w:r>
      <w:r w:rsidR="00904D77">
        <w:rPr>
          <w:color w:val="auto"/>
          <w:szCs w:val="24"/>
        </w:rPr>
        <w:t>V</w:t>
      </w:r>
      <w:r w:rsidR="00365384" w:rsidRPr="00FD464A">
        <w:rPr>
          <w:color w:val="auto"/>
          <w:szCs w:val="24"/>
        </w:rPr>
        <w:t xml:space="preserve">eteran’s disability rating should </w:t>
      </w:r>
      <w:r w:rsidR="00904D77">
        <w:rPr>
          <w:color w:val="auto"/>
          <w:szCs w:val="24"/>
        </w:rPr>
        <w:t>the</w:t>
      </w:r>
      <w:r w:rsidR="00365384" w:rsidRPr="00FD464A">
        <w:rPr>
          <w:color w:val="auto"/>
          <w:szCs w:val="24"/>
        </w:rPr>
        <w:t xml:space="preserve"> degree of impairment vary over time.  </w:t>
      </w:r>
      <w:r w:rsidR="00E43A76">
        <w:rPr>
          <w:color w:val="auto"/>
          <w:szCs w:val="24"/>
        </w:rPr>
        <w:t>T</w:t>
      </w:r>
      <w:r w:rsidR="004B4AA5" w:rsidRPr="00FD464A">
        <w:rPr>
          <w:color w:val="auto"/>
          <w:szCs w:val="24"/>
        </w:rPr>
        <w:t xml:space="preserve">he Board further </w:t>
      </w:r>
      <w:r w:rsidR="004B4AA5" w:rsidRPr="0099132C">
        <w:rPr>
          <w:color w:val="auto"/>
          <w:szCs w:val="24"/>
        </w:rPr>
        <w:t xml:space="preserve">acknowledges the CI’s assertions that </w:t>
      </w:r>
      <w:r w:rsidR="00E43A76" w:rsidRPr="0099132C">
        <w:rPr>
          <w:color w:val="auto"/>
          <w:szCs w:val="24"/>
        </w:rPr>
        <w:t>there may have been disability processing irregularities (</w:t>
      </w:r>
      <w:r w:rsidR="005C62C9">
        <w:rPr>
          <w:color w:val="auto"/>
          <w:szCs w:val="24"/>
        </w:rPr>
        <w:t>“</w:t>
      </w:r>
      <w:r w:rsidR="00E43A76" w:rsidRPr="0099132C">
        <w:rPr>
          <w:color w:val="auto"/>
          <w:szCs w:val="24"/>
        </w:rPr>
        <w:t>rushed out</w:t>
      </w:r>
      <w:r w:rsidR="005C62C9">
        <w:rPr>
          <w:color w:val="auto"/>
          <w:szCs w:val="24"/>
        </w:rPr>
        <w:t>”</w:t>
      </w:r>
      <w:r w:rsidR="00E43A76" w:rsidRPr="0099132C">
        <w:rPr>
          <w:color w:val="auto"/>
          <w:szCs w:val="24"/>
        </w:rPr>
        <w:t>)</w:t>
      </w:r>
      <w:r w:rsidR="00E43A76" w:rsidRPr="0099132C">
        <w:rPr>
          <w:color w:val="auto"/>
        </w:rPr>
        <w:t>.</w:t>
      </w:r>
      <w:r w:rsidR="00E43A76" w:rsidRPr="00EF7F1D">
        <w:rPr>
          <w:color w:val="auto"/>
        </w:rPr>
        <w:t xml:space="preserve"> </w:t>
      </w:r>
      <w:r w:rsidR="004B4AA5" w:rsidRPr="00EF7F1D">
        <w:rPr>
          <w:color w:val="auto"/>
        </w:rPr>
        <w:t xml:space="preserve"> </w:t>
      </w:r>
      <w:r w:rsidR="00E43A76" w:rsidRPr="00EF7F1D">
        <w:rPr>
          <w:color w:val="auto"/>
        </w:rPr>
        <w:t xml:space="preserve">However, </w:t>
      </w:r>
      <w:r w:rsidR="004B4AA5" w:rsidRPr="00EF7F1D">
        <w:rPr>
          <w:color w:val="auto"/>
          <w:szCs w:val="24"/>
        </w:rPr>
        <w:t>must note for the record</w:t>
      </w:r>
      <w:r w:rsidR="004B4AA5" w:rsidRPr="00FD464A">
        <w:rPr>
          <w:color w:val="auto"/>
          <w:szCs w:val="24"/>
        </w:rPr>
        <w:t xml:space="preserve"> that it has neither the jurisdiction nor authority to scrutinize or render opinions in reference to such allegations.  The Board’s role is confined to the review of medical records and all evidence at hand to assess the fairness of rating and fitness determinations at separation, as elaborated above</w:t>
      </w:r>
      <w:r w:rsidR="004B4AA5" w:rsidRPr="00E43A76">
        <w:rPr>
          <w:color w:val="auto"/>
          <w:szCs w:val="24"/>
        </w:rPr>
        <w:t>.</w:t>
      </w:r>
      <w:r w:rsidR="00E43A76">
        <w:rPr>
          <w:color w:val="auto"/>
          <w:szCs w:val="24"/>
        </w:rPr>
        <w:t xml:space="preserve">  </w:t>
      </w:r>
    </w:p>
    <w:p w:rsidR="00E92E8D" w:rsidRPr="00B034B8" w:rsidRDefault="00E92E8D" w:rsidP="00B22D42">
      <w:pPr>
        <w:jc w:val="both"/>
        <w:rPr>
          <w:color w:val="auto"/>
          <w:highlight w:val="yellow"/>
        </w:rPr>
      </w:pPr>
    </w:p>
    <w:p w:rsidR="00E92E8D" w:rsidRDefault="00A55827" w:rsidP="003C3996">
      <w:pPr>
        <w:jc w:val="both"/>
        <w:rPr>
          <w:color w:val="auto"/>
          <w:szCs w:val="24"/>
        </w:rPr>
      </w:pPr>
      <w:r w:rsidRPr="00B034B8">
        <w:rPr>
          <w:color w:val="auto"/>
          <w:u w:val="single"/>
        </w:rPr>
        <w:t>Left Foot Condition</w:t>
      </w:r>
      <w:r w:rsidRPr="00B034B8">
        <w:rPr>
          <w:color w:val="auto"/>
        </w:rPr>
        <w:t>:</w:t>
      </w:r>
      <w:r w:rsidR="00746B34">
        <w:rPr>
          <w:color w:val="auto"/>
        </w:rPr>
        <w:t xml:space="preserve">  The record documents a through</w:t>
      </w:r>
      <w:r w:rsidR="005C62C9">
        <w:rPr>
          <w:color w:val="auto"/>
        </w:rPr>
        <w:t>-</w:t>
      </w:r>
      <w:r w:rsidR="00746B34" w:rsidRPr="00E756F2">
        <w:rPr>
          <w:color w:val="auto"/>
        </w:rPr>
        <w:t>and</w:t>
      </w:r>
      <w:r w:rsidR="005C62C9">
        <w:rPr>
          <w:color w:val="auto"/>
        </w:rPr>
        <w:t>-</w:t>
      </w:r>
      <w:r w:rsidR="00746B34" w:rsidRPr="00E756F2">
        <w:rPr>
          <w:color w:val="auto"/>
        </w:rPr>
        <w:t xml:space="preserve">through </w:t>
      </w:r>
      <w:r w:rsidR="00746B34" w:rsidRPr="00427B1F">
        <w:rPr>
          <w:color w:val="auto"/>
        </w:rPr>
        <w:t>M-16</w:t>
      </w:r>
      <w:r w:rsidR="00746B34">
        <w:rPr>
          <w:color w:val="auto"/>
        </w:rPr>
        <w:t xml:space="preserve"> </w:t>
      </w:r>
      <w:r w:rsidR="00904D77">
        <w:rPr>
          <w:color w:val="auto"/>
        </w:rPr>
        <w:t>GSW</w:t>
      </w:r>
      <w:r w:rsidR="00746B34" w:rsidRPr="00427B1F">
        <w:rPr>
          <w:color w:val="auto"/>
        </w:rPr>
        <w:t xml:space="preserve"> to the left mid-foot.  </w:t>
      </w:r>
      <w:r w:rsidR="00746B34" w:rsidRPr="0099132C">
        <w:rPr>
          <w:color w:val="auto"/>
        </w:rPr>
        <w:t xml:space="preserve">The CI received two surgical debridement procedures then physical therapy.  After exhausting all conservative and surgical methods of treatment, the CI’s healed left foot was still too painful to run, march, jump or wear boots as </w:t>
      </w:r>
      <w:r w:rsidR="00F4039A" w:rsidRPr="0099132C">
        <w:rPr>
          <w:color w:val="auto"/>
        </w:rPr>
        <w:t>“</w:t>
      </w:r>
      <w:r w:rsidR="00746B34" w:rsidRPr="0099132C">
        <w:rPr>
          <w:color w:val="auto"/>
        </w:rPr>
        <w:t>he does not demonstrate adequate sensation to the distal aspect of the plantar portion of this foot.</w:t>
      </w:r>
      <w:r w:rsidR="00F4039A" w:rsidRPr="0099132C">
        <w:rPr>
          <w:color w:val="auto"/>
        </w:rPr>
        <w:t>”</w:t>
      </w:r>
      <w:r w:rsidR="00746B34" w:rsidRPr="0099132C">
        <w:rPr>
          <w:color w:val="auto"/>
        </w:rPr>
        <w:t xml:space="preserve">  Examination of the left foot revealed entrance and exit wound</w:t>
      </w:r>
      <w:r w:rsidR="003C3996" w:rsidRPr="0099132C">
        <w:rPr>
          <w:color w:val="auto"/>
        </w:rPr>
        <w:t>s</w:t>
      </w:r>
      <w:r w:rsidR="00746B34" w:rsidRPr="0099132C">
        <w:rPr>
          <w:color w:val="auto"/>
        </w:rPr>
        <w:t>, top medial side to bottom of the</w:t>
      </w:r>
      <w:r w:rsidR="00746B34" w:rsidRPr="00427B1F">
        <w:rPr>
          <w:color w:val="auto"/>
        </w:rPr>
        <w:t xml:space="preserve"> mid-foot respectively, with good pulse in the foot and normal reflexes.  There was numbness in the course of the median plantar nerve (bottom of the first, second, third and partially fourth digits to the mid-foot area).</w:t>
      </w:r>
      <w:r w:rsidR="003C3996">
        <w:rPr>
          <w:color w:val="auto"/>
        </w:rPr>
        <w:t xml:space="preserve"> </w:t>
      </w:r>
      <w:r w:rsidR="00746B34" w:rsidRPr="00427B1F">
        <w:rPr>
          <w:color w:val="auto"/>
        </w:rPr>
        <w:t xml:space="preserve"> </w:t>
      </w:r>
      <w:r w:rsidR="00746B34" w:rsidRPr="00427B1F">
        <w:rPr>
          <w:color w:val="auto"/>
          <w:szCs w:val="24"/>
        </w:rPr>
        <w:t>X-ray of the left foot revealed an “irregular fragment of bone just medial to the most medial cuneiform bone adjacent to first metatarsal cuneiform joint.”</w:t>
      </w:r>
      <w:r w:rsidR="00746B34">
        <w:rPr>
          <w:color w:val="auto"/>
          <w:szCs w:val="24"/>
        </w:rPr>
        <w:t xml:space="preserve">  </w:t>
      </w:r>
    </w:p>
    <w:p w:rsidR="003C3996" w:rsidRPr="00F4039A" w:rsidRDefault="003C3996" w:rsidP="003C3996">
      <w:pPr>
        <w:tabs>
          <w:tab w:val="left" w:pos="288"/>
          <w:tab w:val="left" w:pos="4752"/>
        </w:tabs>
        <w:jc w:val="both"/>
        <w:rPr>
          <w:color w:val="auto"/>
          <w:szCs w:val="24"/>
        </w:rPr>
      </w:pPr>
    </w:p>
    <w:p w:rsidR="005C62C9" w:rsidRDefault="003C3996" w:rsidP="003C3996">
      <w:pPr>
        <w:jc w:val="both"/>
        <w:rPr>
          <w:color w:val="auto"/>
        </w:rPr>
      </w:pPr>
      <w:r w:rsidRPr="00A17EB7">
        <w:rPr>
          <w:color w:val="auto"/>
          <w:szCs w:val="24"/>
        </w:rPr>
        <w:t xml:space="preserve">In addition to the history noted above, at the </w:t>
      </w:r>
      <w:r w:rsidR="00904D77">
        <w:rPr>
          <w:color w:val="auto"/>
          <w:szCs w:val="24"/>
        </w:rPr>
        <w:t>j</w:t>
      </w:r>
      <w:r w:rsidR="00F4039A" w:rsidRPr="00A17EB7">
        <w:rPr>
          <w:color w:val="auto"/>
          <w:szCs w:val="24"/>
        </w:rPr>
        <w:t xml:space="preserve">oint </w:t>
      </w:r>
      <w:r w:rsidR="00904D77">
        <w:rPr>
          <w:color w:val="auto"/>
          <w:szCs w:val="24"/>
        </w:rPr>
        <w:t>m</w:t>
      </w:r>
      <w:r w:rsidR="00F4039A" w:rsidRPr="00A17EB7">
        <w:rPr>
          <w:color w:val="auto"/>
          <w:szCs w:val="24"/>
        </w:rPr>
        <w:t xml:space="preserve">ilitary/VA </w:t>
      </w:r>
      <w:r w:rsidR="00904D77">
        <w:rPr>
          <w:color w:val="auto"/>
          <w:szCs w:val="24"/>
        </w:rPr>
        <w:t>pre-d</w:t>
      </w:r>
      <w:r w:rsidR="00F4039A" w:rsidRPr="00A17EB7">
        <w:rPr>
          <w:color w:val="auto"/>
          <w:szCs w:val="24"/>
        </w:rPr>
        <w:t xml:space="preserve">ischarge </w:t>
      </w:r>
      <w:r w:rsidR="00904D77">
        <w:rPr>
          <w:color w:val="auto"/>
          <w:szCs w:val="24"/>
        </w:rPr>
        <w:t>e</w:t>
      </w:r>
      <w:r w:rsidR="00F4039A" w:rsidRPr="00A17EB7">
        <w:rPr>
          <w:color w:val="auto"/>
          <w:szCs w:val="24"/>
        </w:rPr>
        <w:t xml:space="preserve">xaminations (PDE)” </w:t>
      </w:r>
      <w:r w:rsidRPr="00A17EB7">
        <w:rPr>
          <w:color w:val="auto"/>
          <w:szCs w:val="24"/>
        </w:rPr>
        <w:t>VA Compensation and Pension (C&amp;P) exam</w:t>
      </w:r>
      <w:r w:rsidR="00904D77">
        <w:rPr>
          <w:color w:val="auto"/>
          <w:szCs w:val="24"/>
        </w:rPr>
        <w:t>,</w:t>
      </w:r>
      <w:r w:rsidRPr="00A17EB7">
        <w:rPr>
          <w:color w:val="auto"/>
          <w:szCs w:val="24"/>
        </w:rPr>
        <w:t xml:space="preserve"> 7 months prior to separation, the CI reported decreased</w:t>
      </w:r>
      <w:r>
        <w:rPr>
          <w:color w:val="auto"/>
          <w:szCs w:val="24"/>
        </w:rPr>
        <w:t xml:space="preserve"> ROM of the foot and inability to wiggle his toes.  A</w:t>
      </w:r>
      <w:r w:rsidR="00904D77">
        <w:rPr>
          <w:color w:val="auto"/>
          <w:szCs w:val="24"/>
        </w:rPr>
        <w:t xml:space="preserve">lso, “he feels the foot is weak </w:t>
      </w:r>
      <w:r>
        <w:rPr>
          <w:color w:val="auto"/>
          <w:szCs w:val="24"/>
        </w:rPr>
        <w:t xml:space="preserve">and has had difficulty pushing things with his foot.”  The exam additionally noted </w:t>
      </w:r>
      <w:r w:rsidRPr="0099132C">
        <w:rPr>
          <w:color w:val="auto"/>
          <w:szCs w:val="24"/>
        </w:rPr>
        <w:t xml:space="preserve">a </w:t>
      </w:r>
      <w:r w:rsidRPr="0099132C">
        <w:rPr>
          <w:color w:val="auto"/>
        </w:rPr>
        <w:t xml:space="preserve">tender </w:t>
      </w:r>
      <w:r w:rsidRPr="0099132C">
        <w:rPr>
          <w:color w:val="auto"/>
          <w:szCs w:val="24"/>
        </w:rPr>
        <w:t>circular scar with adhesions on the sole of the foot, pain in the left foot and a little decrease in balance with heel standing and inability to stand on the toes of his left foot.</w:t>
      </w:r>
      <w:r w:rsidR="0099132C">
        <w:rPr>
          <w:color w:val="auto"/>
          <w:szCs w:val="24"/>
        </w:rPr>
        <w:t xml:space="preserve">  </w:t>
      </w:r>
      <w:r w:rsidR="005C62C9">
        <w:rPr>
          <w:color w:val="auto"/>
          <w:szCs w:val="24"/>
        </w:rPr>
        <w:t>“</w:t>
      </w:r>
      <w:r w:rsidRPr="0099132C">
        <w:rPr>
          <w:color w:val="auto"/>
        </w:rPr>
        <w:t>The CI does walk with a limp.</w:t>
      </w:r>
      <w:r w:rsidR="005C62C9">
        <w:rPr>
          <w:color w:val="auto"/>
        </w:rPr>
        <w:t>”</w:t>
      </w:r>
      <w:r w:rsidR="0099132C">
        <w:rPr>
          <w:color w:val="auto"/>
        </w:rPr>
        <w:t xml:space="preserve">  Evaluation of the left ankle revealed </w:t>
      </w:r>
      <w:r w:rsidR="00A17EB7">
        <w:rPr>
          <w:color w:val="auto"/>
        </w:rPr>
        <w:t>painful motion</w:t>
      </w:r>
      <w:r w:rsidR="005C62C9">
        <w:rPr>
          <w:color w:val="auto"/>
        </w:rPr>
        <w:t>, slight limited motion,</w:t>
      </w:r>
      <w:r w:rsidR="00A17EB7">
        <w:rPr>
          <w:color w:val="auto"/>
        </w:rPr>
        <w:t xml:space="preserve"> and slightly decreased strength.  </w:t>
      </w:r>
    </w:p>
    <w:p w:rsidR="005C62C9" w:rsidRDefault="005C62C9" w:rsidP="003C3996">
      <w:pPr>
        <w:jc w:val="both"/>
        <w:rPr>
          <w:color w:val="auto"/>
        </w:rPr>
      </w:pPr>
    </w:p>
    <w:p w:rsidR="009B20EB" w:rsidRDefault="003C3996" w:rsidP="00B33758">
      <w:pPr>
        <w:jc w:val="both"/>
        <w:rPr>
          <w:color w:val="auto"/>
          <w:szCs w:val="24"/>
        </w:rPr>
      </w:pPr>
      <w:r w:rsidRPr="0099132C">
        <w:rPr>
          <w:rFonts w:cs="Times New Roman"/>
          <w:color w:val="auto"/>
        </w:rPr>
        <w:t>The Board directs attention to its rating recommendation based on the above evidence.</w:t>
      </w:r>
      <w:r w:rsidRPr="00F64312">
        <w:rPr>
          <w:rFonts w:cs="Times New Roman"/>
          <w:color w:val="auto"/>
        </w:rPr>
        <w:t xml:space="preserve">  </w:t>
      </w:r>
      <w:r w:rsidR="00A55827" w:rsidRPr="00B034B8">
        <w:rPr>
          <w:color w:val="auto"/>
          <w:szCs w:val="24"/>
        </w:rPr>
        <w:t xml:space="preserve">The </w:t>
      </w:r>
      <w:r w:rsidR="00604A4C" w:rsidRPr="00B034B8">
        <w:rPr>
          <w:color w:val="auto"/>
          <w:szCs w:val="24"/>
        </w:rPr>
        <w:t xml:space="preserve">initial </w:t>
      </w:r>
      <w:r w:rsidR="00A55827" w:rsidRPr="00B034B8">
        <w:rPr>
          <w:color w:val="auto"/>
          <w:szCs w:val="24"/>
        </w:rPr>
        <w:t xml:space="preserve">PEB considered </w:t>
      </w:r>
      <w:proofErr w:type="spellStart"/>
      <w:r w:rsidR="00904D77">
        <w:rPr>
          <w:color w:val="auto"/>
          <w:szCs w:val="24"/>
        </w:rPr>
        <w:t>n</w:t>
      </w:r>
      <w:r w:rsidR="00A55827" w:rsidRPr="00B034B8">
        <w:rPr>
          <w:color w:val="auto"/>
          <w:szCs w:val="24"/>
        </w:rPr>
        <w:t>europraxia</w:t>
      </w:r>
      <w:proofErr w:type="spellEnd"/>
      <w:r w:rsidR="00A55827" w:rsidRPr="00B034B8">
        <w:rPr>
          <w:color w:val="auto"/>
          <w:szCs w:val="24"/>
        </w:rPr>
        <w:t xml:space="preserve"> S/P GSW, </w:t>
      </w:r>
      <w:r w:rsidR="00904D77">
        <w:rPr>
          <w:color w:val="auto"/>
          <w:szCs w:val="24"/>
        </w:rPr>
        <w:t>l</w:t>
      </w:r>
      <w:r w:rsidR="00A55827" w:rsidRPr="00B034B8">
        <w:rPr>
          <w:color w:val="auto"/>
          <w:szCs w:val="24"/>
        </w:rPr>
        <w:t xml:space="preserve">eft </w:t>
      </w:r>
      <w:r w:rsidR="00904D77">
        <w:rPr>
          <w:color w:val="auto"/>
          <w:szCs w:val="24"/>
        </w:rPr>
        <w:t>f</w:t>
      </w:r>
      <w:r w:rsidR="00A55827" w:rsidRPr="00B034B8">
        <w:rPr>
          <w:color w:val="auto"/>
          <w:szCs w:val="24"/>
        </w:rPr>
        <w:t>oot as the single unfitting and solely rated condition, coded under 5284 (foot injuries other) at 20% (</w:t>
      </w:r>
      <w:r w:rsidR="00904D77">
        <w:rPr>
          <w:color w:val="auto"/>
          <w:szCs w:val="24"/>
        </w:rPr>
        <w:t>m</w:t>
      </w:r>
      <w:r w:rsidR="00A55827" w:rsidRPr="00B034B8">
        <w:rPr>
          <w:color w:val="auto"/>
          <w:szCs w:val="24"/>
        </w:rPr>
        <w:t>oderately severe)</w:t>
      </w:r>
      <w:r w:rsidR="00604A4C" w:rsidRPr="00B034B8">
        <w:rPr>
          <w:color w:val="auto"/>
          <w:szCs w:val="24"/>
        </w:rPr>
        <w:t>.  This was</w:t>
      </w:r>
      <w:r w:rsidR="00604A4C" w:rsidRPr="00B034B8">
        <w:rPr>
          <w:rFonts w:ascii="Arial" w:hAnsi="Arial" w:cs="Arial"/>
          <w:color w:val="000000"/>
          <w:sz w:val="23"/>
          <w:szCs w:val="23"/>
        </w:rPr>
        <w:t xml:space="preserve"> </w:t>
      </w:r>
      <w:r w:rsidR="00A55827" w:rsidRPr="00B034B8">
        <w:rPr>
          <w:color w:val="auto"/>
          <w:szCs w:val="24"/>
        </w:rPr>
        <w:t>changed to 10%</w:t>
      </w:r>
      <w:r w:rsidR="00604A4C" w:rsidRPr="00B034B8">
        <w:rPr>
          <w:color w:val="auto"/>
          <w:szCs w:val="24"/>
        </w:rPr>
        <w:t>,</w:t>
      </w:r>
      <w:r w:rsidR="00A55827" w:rsidRPr="00B034B8">
        <w:rPr>
          <w:color w:val="auto"/>
          <w:szCs w:val="24"/>
        </w:rPr>
        <w:t xml:space="preserve"> analogously </w:t>
      </w:r>
      <w:r w:rsidR="00A17EB7">
        <w:rPr>
          <w:color w:val="auto"/>
          <w:szCs w:val="24"/>
        </w:rPr>
        <w:t xml:space="preserve">coded </w:t>
      </w:r>
      <w:r w:rsidR="00A55827" w:rsidRPr="00B034B8">
        <w:rPr>
          <w:color w:val="auto"/>
          <w:szCs w:val="24"/>
        </w:rPr>
        <w:t xml:space="preserve">to 8799-8725, neuralgia, posterior tibial nerve </w:t>
      </w:r>
      <w:r w:rsidR="00604A4C" w:rsidRPr="00B034B8">
        <w:rPr>
          <w:color w:val="auto"/>
          <w:szCs w:val="24"/>
        </w:rPr>
        <w:t>(moderate, 10% is the maximum IAW VASRD §4.124) per direction of the USAPDA</w:t>
      </w:r>
      <w:r w:rsidR="00A55827" w:rsidRPr="00B034B8">
        <w:rPr>
          <w:color w:val="auto"/>
          <w:szCs w:val="24"/>
        </w:rPr>
        <w:t>.</w:t>
      </w:r>
      <w:r w:rsidR="00B034B8" w:rsidRPr="00B034B8">
        <w:rPr>
          <w:color w:val="auto"/>
          <w:szCs w:val="24"/>
        </w:rPr>
        <w:t xml:space="preserve">  </w:t>
      </w:r>
      <w:r w:rsidR="00C63B43">
        <w:rPr>
          <w:color w:val="auto"/>
          <w:szCs w:val="24"/>
        </w:rPr>
        <w:t xml:space="preserve">The VA coded the left </w:t>
      </w:r>
      <w:r w:rsidR="00C63B43">
        <w:rPr>
          <w:color w:val="auto"/>
          <w:szCs w:val="24"/>
        </w:rPr>
        <w:lastRenderedPageBreak/>
        <w:t xml:space="preserve">foot GSW as three separate 10% conditions </w:t>
      </w:r>
      <w:r w:rsidR="007A4B60">
        <w:rPr>
          <w:color w:val="auto"/>
          <w:szCs w:val="24"/>
        </w:rPr>
        <w:t xml:space="preserve">(combined 30%) </w:t>
      </w:r>
      <w:r w:rsidR="00C63B43">
        <w:rPr>
          <w:color w:val="auto"/>
          <w:szCs w:val="24"/>
        </w:rPr>
        <w:t xml:space="preserve">under </w:t>
      </w:r>
      <w:r w:rsidR="007A4B60">
        <w:rPr>
          <w:color w:val="auto"/>
          <w:szCs w:val="24"/>
        </w:rPr>
        <w:t xml:space="preserve">criteria for </w:t>
      </w:r>
      <w:r w:rsidR="00C63B43">
        <w:rPr>
          <w:color w:val="auto"/>
          <w:szCs w:val="24"/>
        </w:rPr>
        <w:t>5283 (tarsal or metatarsal bones),</w:t>
      </w:r>
      <w:r w:rsidR="007A4B60">
        <w:rPr>
          <w:color w:val="auto"/>
          <w:szCs w:val="24"/>
        </w:rPr>
        <w:t xml:space="preserve"> 7804</w:t>
      </w:r>
      <w:r w:rsidR="00C63B43">
        <w:rPr>
          <w:color w:val="auto"/>
          <w:szCs w:val="24"/>
        </w:rPr>
        <w:t xml:space="preserve"> </w:t>
      </w:r>
      <w:r w:rsidR="007A4B60">
        <w:rPr>
          <w:color w:val="auto"/>
          <w:szCs w:val="24"/>
        </w:rPr>
        <w:t>(</w:t>
      </w:r>
      <w:r w:rsidR="00C63B43">
        <w:rPr>
          <w:color w:val="auto"/>
          <w:szCs w:val="24"/>
        </w:rPr>
        <w:t>painful</w:t>
      </w:r>
      <w:r w:rsidR="007A4B60">
        <w:rPr>
          <w:color w:val="auto"/>
          <w:szCs w:val="24"/>
        </w:rPr>
        <w:t>/adherent</w:t>
      </w:r>
      <w:r w:rsidR="00C63B43">
        <w:rPr>
          <w:color w:val="auto"/>
          <w:szCs w:val="24"/>
        </w:rPr>
        <w:t xml:space="preserve"> scar</w:t>
      </w:r>
      <w:r w:rsidR="007A4B60">
        <w:rPr>
          <w:color w:val="auto"/>
          <w:szCs w:val="24"/>
        </w:rPr>
        <w:t xml:space="preserve">), and 8523 (anterior tibial nerve). </w:t>
      </w:r>
      <w:r w:rsidR="00C63B43">
        <w:rPr>
          <w:color w:val="auto"/>
          <w:szCs w:val="24"/>
        </w:rPr>
        <w:t xml:space="preserve"> </w:t>
      </w:r>
      <w:r w:rsidR="00B32A00">
        <w:rPr>
          <w:color w:val="auto"/>
          <w:szCs w:val="24"/>
        </w:rPr>
        <w:t>There was a s</w:t>
      </w:r>
      <w:r w:rsidR="00A55827" w:rsidRPr="00B034B8">
        <w:rPr>
          <w:color w:val="auto"/>
          <w:szCs w:val="24"/>
        </w:rPr>
        <w:t xml:space="preserve">ingle </w:t>
      </w:r>
      <w:r w:rsidR="00800C4B" w:rsidRPr="00B034B8">
        <w:rPr>
          <w:color w:val="auto"/>
          <w:szCs w:val="24"/>
        </w:rPr>
        <w:t xml:space="preserve">high velocity GSW </w:t>
      </w:r>
      <w:r w:rsidR="00A55827" w:rsidRPr="00B034B8">
        <w:rPr>
          <w:color w:val="auto"/>
          <w:szCs w:val="24"/>
        </w:rPr>
        <w:t xml:space="preserve">injury </w:t>
      </w:r>
      <w:r w:rsidR="007A4B60">
        <w:rPr>
          <w:color w:val="auto"/>
          <w:szCs w:val="24"/>
        </w:rPr>
        <w:t xml:space="preserve">to the left foot </w:t>
      </w:r>
      <w:r w:rsidR="00A55827" w:rsidRPr="00B034B8">
        <w:rPr>
          <w:color w:val="auto"/>
          <w:szCs w:val="24"/>
        </w:rPr>
        <w:t xml:space="preserve">with overlapping specific diagnosed conditions responsible for the CI’s overall unfitting foot disability.  </w:t>
      </w:r>
      <w:r w:rsidR="00800C4B" w:rsidRPr="00B034B8">
        <w:rPr>
          <w:color w:val="auto"/>
          <w:szCs w:val="24"/>
        </w:rPr>
        <w:t>Functional disability</w:t>
      </w:r>
      <w:r w:rsidR="00B32A00">
        <w:rPr>
          <w:color w:val="auto"/>
          <w:szCs w:val="24"/>
        </w:rPr>
        <w:t xml:space="preserve"> consist</w:t>
      </w:r>
      <w:r w:rsidR="007A4B60">
        <w:rPr>
          <w:color w:val="auto"/>
          <w:szCs w:val="24"/>
        </w:rPr>
        <w:t>ed</w:t>
      </w:r>
      <w:r w:rsidR="00B32A00">
        <w:rPr>
          <w:color w:val="auto"/>
          <w:szCs w:val="24"/>
        </w:rPr>
        <w:t xml:space="preserve"> of painful </w:t>
      </w:r>
      <w:r w:rsidR="00800C4B" w:rsidRPr="00B034B8">
        <w:rPr>
          <w:color w:val="auto"/>
          <w:szCs w:val="24"/>
        </w:rPr>
        <w:t>run</w:t>
      </w:r>
      <w:r w:rsidR="00B32A00">
        <w:rPr>
          <w:color w:val="auto"/>
          <w:szCs w:val="24"/>
        </w:rPr>
        <w:t>ning</w:t>
      </w:r>
      <w:r w:rsidR="007A4B60">
        <w:rPr>
          <w:color w:val="auto"/>
          <w:szCs w:val="24"/>
        </w:rPr>
        <w:t>/</w:t>
      </w:r>
      <w:r w:rsidR="00800C4B" w:rsidRPr="00B034B8">
        <w:rPr>
          <w:color w:val="auto"/>
          <w:szCs w:val="24"/>
        </w:rPr>
        <w:t>march</w:t>
      </w:r>
      <w:r w:rsidR="00B32A00">
        <w:rPr>
          <w:color w:val="auto"/>
          <w:szCs w:val="24"/>
        </w:rPr>
        <w:t>ing</w:t>
      </w:r>
      <w:r w:rsidR="007A4B60">
        <w:rPr>
          <w:color w:val="auto"/>
          <w:szCs w:val="24"/>
        </w:rPr>
        <w:t>/</w:t>
      </w:r>
      <w:r w:rsidR="00800C4B" w:rsidRPr="00B034B8">
        <w:rPr>
          <w:color w:val="auto"/>
          <w:szCs w:val="24"/>
        </w:rPr>
        <w:t>jump</w:t>
      </w:r>
      <w:r w:rsidR="00B32A00">
        <w:rPr>
          <w:color w:val="auto"/>
          <w:szCs w:val="24"/>
        </w:rPr>
        <w:t>ing</w:t>
      </w:r>
      <w:r>
        <w:rPr>
          <w:color w:val="auto"/>
          <w:szCs w:val="24"/>
        </w:rPr>
        <w:t xml:space="preserve">, </w:t>
      </w:r>
      <w:r w:rsidR="007A4B60">
        <w:rPr>
          <w:color w:val="auto"/>
          <w:szCs w:val="24"/>
        </w:rPr>
        <w:t xml:space="preserve">inability to </w:t>
      </w:r>
      <w:r w:rsidR="00B32A00">
        <w:rPr>
          <w:color w:val="auto"/>
          <w:szCs w:val="24"/>
        </w:rPr>
        <w:t xml:space="preserve">wear </w:t>
      </w:r>
      <w:r w:rsidR="007A4B60">
        <w:rPr>
          <w:color w:val="auto"/>
          <w:szCs w:val="24"/>
        </w:rPr>
        <w:t>boots; with o</w:t>
      </w:r>
      <w:r w:rsidR="00800C4B" w:rsidRPr="00B034B8">
        <w:rPr>
          <w:color w:val="auto"/>
          <w:szCs w:val="24"/>
        </w:rPr>
        <w:t xml:space="preserve">bjective evidence of </w:t>
      </w:r>
      <w:r w:rsidR="007A4B60">
        <w:rPr>
          <w:color w:val="auto"/>
          <w:szCs w:val="24"/>
        </w:rPr>
        <w:t>impaired gait,</w:t>
      </w:r>
      <w:r w:rsidR="007A4B60" w:rsidRPr="00B034B8">
        <w:rPr>
          <w:color w:val="auto"/>
          <w:szCs w:val="24"/>
        </w:rPr>
        <w:t xml:space="preserve"> </w:t>
      </w:r>
      <w:r w:rsidR="00800C4B" w:rsidRPr="00B034B8">
        <w:rPr>
          <w:color w:val="auto"/>
          <w:szCs w:val="24"/>
        </w:rPr>
        <w:t xml:space="preserve">sensory </w:t>
      </w:r>
      <w:r w:rsidR="007A4B60">
        <w:rPr>
          <w:color w:val="auto"/>
          <w:szCs w:val="24"/>
        </w:rPr>
        <w:t>deficit</w:t>
      </w:r>
      <w:r w:rsidR="00800C4B" w:rsidRPr="00B034B8">
        <w:rPr>
          <w:color w:val="auto"/>
          <w:szCs w:val="24"/>
        </w:rPr>
        <w:t xml:space="preserve">, pain, pain-limited motion </w:t>
      </w:r>
      <w:r w:rsidR="007A4B60">
        <w:rPr>
          <w:color w:val="auto"/>
          <w:szCs w:val="24"/>
        </w:rPr>
        <w:t xml:space="preserve">ankle </w:t>
      </w:r>
      <w:r w:rsidR="00904D77">
        <w:rPr>
          <w:color w:val="auto"/>
          <w:szCs w:val="24"/>
        </w:rPr>
        <w:t>range-of-motion (</w:t>
      </w:r>
      <w:r w:rsidR="00800C4B" w:rsidRPr="00B034B8">
        <w:rPr>
          <w:color w:val="auto"/>
          <w:szCs w:val="24"/>
        </w:rPr>
        <w:t>ROM</w:t>
      </w:r>
      <w:r w:rsidR="00904D77">
        <w:rPr>
          <w:color w:val="auto"/>
          <w:szCs w:val="24"/>
        </w:rPr>
        <w:t>)</w:t>
      </w:r>
      <w:r w:rsidR="00800C4B" w:rsidRPr="00B034B8">
        <w:rPr>
          <w:color w:val="auto"/>
          <w:szCs w:val="24"/>
        </w:rPr>
        <w:t>, decreased motor strength, decreased balance, tender scar</w:t>
      </w:r>
      <w:r w:rsidR="00B034B8">
        <w:rPr>
          <w:color w:val="auto"/>
          <w:szCs w:val="24"/>
        </w:rPr>
        <w:t xml:space="preserve"> and inability to stand on toes of left foot.</w:t>
      </w:r>
      <w:r w:rsidR="007A4B60">
        <w:rPr>
          <w:color w:val="auto"/>
          <w:szCs w:val="24"/>
        </w:rPr>
        <w:t xml:space="preserve">  </w:t>
      </w:r>
    </w:p>
    <w:p w:rsidR="009B20EB" w:rsidRDefault="009B20EB" w:rsidP="00B33758">
      <w:pPr>
        <w:jc w:val="both"/>
        <w:rPr>
          <w:color w:val="auto"/>
          <w:szCs w:val="24"/>
        </w:rPr>
      </w:pPr>
    </w:p>
    <w:p w:rsidR="00B33758" w:rsidRPr="00BF5BCB" w:rsidRDefault="007A4B60" w:rsidP="00B33758">
      <w:pPr>
        <w:jc w:val="both"/>
        <w:rPr>
          <w:color w:val="auto"/>
          <w:szCs w:val="24"/>
        </w:rPr>
      </w:pPr>
      <w:r>
        <w:rPr>
          <w:color w:val="auto"/>
          <w:szCs w:val="24"/>
        </w:rPr>
        <w:t xml:space="preserve">The Board deliberated on the level and severity of the foot disability and potential coding for these overlapping deficits.  </w:t>
      </w:r>
      <w:r w:rsidR="00C43C43" w:rsidRPr="007473E3">
        <w:rPr>
          <w:color w:val="auto"/>
          <w:szCs w:val="24"/>
        </w:rPr>
        <w:t xml:space="preserve">The Board first considered if </w:t>
      </w:r>
      <w:r w:rsidR="00C43C43">
        <w:rPr>
          <w:color w:val="auto"/>
          <w:szCs w:val="24"/>
        </w:rPr>
        <w:t xml:space="preserve">coding under </w:t>
      </w:r>
      <w:r w:rsidR="00C43C43" w:rsidRPr="007473E3">
        <w:rPr>
          <w:color w:val="auto"/>
          <w:szCs w:val="24"/>
        </w:rPr>
        <w:t xml:space="preserve">the </w:t>
      </w:r>
      <w:r w:rsidR="00C43C43">
        <w:rPr>
          <w:color w:val="auto"/>
          <w:szCs w:val="24"/>
        </w:rPr>
        <w:t>G</w:t>
      </w:r>
      <w:r w:rsidR="00C43C43" w:rsidRPr="007473E3">
        <w:rPr>
          <w:color w:val="auto"/>
          <w:szCs w:val="24"/>
        </w:rPr>
        <w:t>roup X muscle disability condition</w:t>
      </w:r>
      <w:r w:rsidR="00C43C43">
        <w:rPr>
          <w:color w:val="auto"/>
          <w:szCs w:val="24"/>
        </w:rPr>
        <w:t xml:space="preserve">, coded as </w:t>
      </w:r>
      <w:r w:rsidR="00C43C43" w:rsidRPr="00C43C43">
        <w:rPr>
          <w:rFonts w:eastAsia="Calibri" w:cs="Times New Roman"/>
          <w:color w:val="auto"/>
          <w:szCs w:val="24"/>
        </w:rPr>
        <w:t>5310 with rating options of 20% vs</w:t>
      </w:r>
      <w:r w:rsidR="00C43C43">
        <w:rPr>
          <w:rFonts w:eastAsia="Calibri" w:cs="Times New Roman"/>
          <w:color w:val="auto"/>
          <w:szCs w:val="24"/>
        </w:rPr>
        <w:t>.</w:t>
      </w:r>
      <w:r w:rsidR="00C43C43" w:rsidRPr="00C43C43">
        <w:rPr>
          <w:rFonts w:eastAsia="Calibri" w:cs="Times New Roman"/>
          <w:color w:val="auto"/>
          <w:szCs w:val="24"/>
        </w:rPr>
        <w:t xml:space="preserve"> 30% IAW VASRD §4.7</w:t>
      </w:r>
      <w:r>
        <w:rPr>
          <w:rFonts w:eastAsia="Calibri" w:cs="Times New Roman"/>
          <w:color w:val="auto"/>
          <w:szCs w:val="24"/>
        </w:rPr>
        <w:t>3</w:t>
      </w:r>
      <w:r w:rsidR="00C43C43" w:rsidRPr="00C43C43">
        <w:rPr>
          <w:rFonts w:eastAsia="Calibri" w:cs="Times New Roman"/>
          <w:color w:val="auto"/>
          <w:szCs w:val="24"/>
        </w:rPr>
        <w:t>,</w:t>
      </w:r>
      <w:r w:rsidR="00C43C43">
        <w:rPr>
          <w:rFonts w:eastAsia="Calibri" w:cs="Times New Roman"/>
          <w:color w:val="auto"/>
          <w:szCs w:val="24"/>
        </w:rPr>
        <w:t xml:space="preserve"> </w:t>
      </w:r>
      <w:r w:rsidR="00B33758">
        <w:rPr>
          <w:rFonts w:eastAsia="Calibri" w:cs="Times New Roman"/>
          <w:color w:val="auto"/>
          <w:szCs w:val="24"/>
        </w:rPr>
        <w:t>better accounted for the complex of GSW symptoms.  However, u</w:t>
      </w:r>
      <w:r w:rsidR="00C43C43">
        <w:rPr>
          <w:color w:val="auto"/>
          <w:szCs w:val="24"/>
        </w:rPr>
        <w:t>tilizing this coding scheme d</w:t>
      </w:r>
      <w:r w:rsidR="00B33758">
        <w:rPr>
          <w:color w:val="auto"/>
          <w:szCs w:val="24"/>
        </w:rPr>
        <w:t>id</w:t>
      </w:r>
      <w:r w:rsidR="00C43C43">
        <w:rPr>
          <w:color w:val="auto"/>
          <w:szCs w:val="24"/>
        </w:rPr>
        <w:t xml:space="preserve"> not take into account the </w:t>
      </w:r>
      <w:r w:rsidR="00B33758">
        <w:rPr>
          <w:color w:val="auto"/>
          <w:szCs w:val="24"/>
        </w:rPr>
        <w:t xml:space="preserve">service-specified unfitting </w:t>
      </w:r>
      <w:proofErr w:type="spellStart"/>
      <w:r w:rsidR="00904D77">
        <w:rPr>
          <w:color w:val="auto"/>
          <w:szCs w:val="24"/>
        </w:rPr>
        <w:t>n</w:t>
      </w:r>
      <w:r w:rsidR="006E2CE8">
        <w:rPr>
          <w:color w:val="auto"/>
          <w:szCs w:val="24"/>
        </w:rPr>
        <w:t>europraxia</w:t>
      </w:r>
      <w:proofErr w:type="spellEnd"/>
      <w:r w:rsidR="00B33758">
        <w:rPr>
          <w:color w:val="auto"/>
          <w:szCs w:val="24"/>
        </w:rPr>
        <w:t xml:space="preserve"> and would potentially require unbundling of parts of the CI’s disability picture from the GSW</w:t>
      </w:r>
      <w:r w:rsidR="00C43C43">
        <w:rPr>
          <w:color w:val="auto"/>
          <w:szCs w:val="24"/>
        </w:rPr>
        <w:t xml:space="preserve">.  </w:t>
      </w:r>
      <w:r w:rsidR="00B33758">
        <w:rPr>
          <w:color w:val="auto"/>
          <w:szCs w:val="24"/>
        </w:rPr>
        <w:t>The Board concluded that utilizing this “unbundled” coding scheme did not accurately capture the entirety of the CI’s disability</w:t>
      </w:r>
      <w:r w:rsidR="00BF5BCB">
        <w:rPr>
          <w:color w:val="auto"/>
          <w:szCs w:val="24"/>
        </w:rPr>
        <w:t>,</w:t>
      </w:r>
      <w:r w:rsidR="00B33758">
        <w:rPr>
          <w:color w:val="auto"/>
          <w:szCs w:val="24"/>
        </w:rPr>
        <w:t xml:space="preserve"> </w:t>
      </w:r>
      <w:r w:rsidR="00BF5BCB">
        <w:rPr>
          <w:color w:val="auto"/>
          <w:szCs w:val="24"/>
        </w:rPr>
        <w:t xml:space="preserve">would potentially under-rate the foot, and involve undue debate and speculation </w:t>
      </w:r>
      <w:r w:rsidR="00BF5BCB" w:rsidRPr="00BF5BCB">
        <w:rPr>
          <w:color w:val="auto"/>
          <w:szCs w:val="24"/>
        </w:rPr>
        <w:t xml:space="preserve">regarding potions of the single GSW injury being unfitting versus not unfitting.  </w:t>
      </w:r>
    </w:p>
    <w:p w:rsidR="00B33758" w:rsidRPr="00BF5BCB" w:rsidRDefault="00B33758" w:rsidP="00F866C9">
      <w:pPr>
        <w:jc w:val="both"/>
        <w:rPr>
          <w:color w:val="auto"/>
          <w:szCs w:val="24"/>
        </w:rPr>
      </w:pPr>
    </w:p>
    <w:p w:rsidR="00BA37AD" w:rsidRDefault="00F866C9" w:rsidP="00F866C9">
      <w:pPr>
        <w:jc w:val="both"/>
        <w:rPr>
          <w:color w:val="auto"/>
        </w:rPr>
      </w:pPr>
      <w:r w:rsidRPr="00BF5BCB">
        <w:rPr>
          <w:color w:val="auto"/>
          <w:szCs w:val="24"/>
        </w:rPr>
        <w:t>T</w:t>
      </w:r>
      <w:r w:rsidR="006E2CE8" w:rsidRPr="00BF5BCB">
        <w:rPr>
          <w:color w:val="auto"/>
          <w:szCs w:val="24"/>
        </w:rPr>
        <w:t xml:space="preserve">he Board </w:t>
      </w:r>
      <w:r w:rsidR="00BF5BCB">
        <w:rPr>
          <w:color w:val="auto"/>
          <w:szCs w:val="24"/>
        </w:rPr>
        <w:t>unanimously favored</w:t>
      </w:r>
      <w:r w:rsidR="006E2CE8" w:rsidRPr="00BF5BCB">
        <w:rPr>
          <w:color w:val="auto"/>
          <w:szCs w:val="24"/>
        </w:rPr>
        <w:t xml:space="preserve"> VASRD Code 5284</w:t>
      </w:r>
      <w:r w:rsidR="001B1080" w:rsidRPr="00BF5BCB">
        <w:rPr>
          <w:color w:val="auto"/>
          <w:szCs w:val="24"/>
        </w:rPr>
        <w:t xml:space="preserve"> (</w:t>
      </w:r>
      <w:r w:rsidR="00904D77">
        <w:rPr>
          <w:color w:val="auto"/>
          <w:szCs w:val="24"/>
        </w:rPr>
        <w:t>f</w:t>
      </w:r>
      <w:r w:rsidR="006E2CE8" w:rsidRPr="00BF5BCB">
        <w:rPr>
          <w:color w:val="auto"/>
          <w:szCs w:val="24"/>
        </w:rPr>
        <w:t>oot injuries, other</w:t>
      </w:r>
      <w:r w:rsidR="001B1080" w:rsidRPr="00BF5BCB">
        <w:rPr>
          <w:color w:val="auto"/>
          <w:szCs w:val="24"/>
        </w:rPr>
        <w:t>)</w:t>
      </w:r>
      <w:r w:rsidR="006E2CE8" w:rsidRPr="00BF5BCB">
        <w:rPr>
          <w:color w:val="auto"/>
          <w:szCs w:val="24"/>
        </w:rPr>
        <w:t xml:space="preserve"> because it more accurately accounts for all of the functional loss</w:t>
      </w:r>
      <w:r w:rsidR="00C63B43" w:rsidRPr="00BF5BCB">
        <w:rPr>
          <w:color w:val="auto"/>
          <w:szCs w:val="24"/>
        </w:rPr>
        <w:t xml:space="preserve"> and disability</w:t>
      </w:r>
      <w:r w:rsidR="006E2CE8" w:rsidRPr="00BF5BCB">
        <w:rPr>
          <w:color w:val="auto"/>
          <w:szCs w:val="24"/>
        </w:rPr>
        <w:t xml:space="preserve"> due to this</w:t>
      </w:r>
      <w:r w:rsidRPr="00BF5BCB">
        <w:rPr>
          <w:color w:val="auto"/>
          <w:szCs w:val="24"/>
        </w:rPr>
        <w:t xml:space="preserve"> </w:t>
      </w:r>
      <w:r w:rsidR="00C63B43" w:rsidRPr="00BF5BCB">
        <w:rPr>
          <w:color w:val="auto"/>
          <w:szCs w:val="24"/>
        </w:rPr>
        <w:t xml:space="preserve">GSW </w:t>
      </w:r>
      <w:r w:rsidRPr="00BF5BCB">
        <w:rPr>
          <w:color w:val="auto"/>
          <w:szCs w:val="24"/>
        </w:rPr>
        <w:t>foot</w:t>
      </w:r>
      <w:r w:rsidR="006E2CE8" w:rsidRPr="00BF5BCB">
        <w:rPr>
          <w:color w:val="auto"/>
          <w:szCs w:val="24"/>
        </w:rPr>
        <w:t xml:space="preserve"> injury.  The rating options of moderately severe vs. severe, 20% vs. 30% respectively, were considered</w:t>
      </w:r>
      <w:r w:rsidR="00BF5BCB">
        <w:rPr>
          <w:color w:val="auto"/>
          <w:szCs w:val="24"/>
        </w:rPr>
        <w:t xml:space="preserve"> at length</w:t>
      </w:r>
      <w:r w:rsidR="006E2CE8" w:rsidRPr="00BF5BCB">
        <w:rPr>
          <w:color w:val="auto"/>
          <w:szCs w:val="24"/>
        </w:rPr>
        <w:t>.</w:t>
      </w:r>
      <w:r w:rsidR="001B1080" w:rsidRPr="00BF5BCB">
        <w:rPr>
          <w:color w:val="auto"/>
          <w:szCs w:val="24"/>
        </w:rPr>
        <w:t xml:space="preserve">  Deliberation focused on the degree of functional loss, </w:t>
      </w:r>
      <w:r w:rsidR="00C63B43" w:rsidRPr="00BF5BCB">
        <w:rPr>
          <w:color w:val="auto"/>
          <w:szCs w:val="24"/>
        </w:rPr>
        <w:t xml:space="preserve">sensory and motor dysfunction, </w:t>
      </w:r>
      <w:r w:rsidR="001B1080" w:rsidRPr="00BF5BCB">
        <w:rPr>
          <w:color w:val="auto"/>
          <w:szCs w:val="24"/>
        </w:rPr>
        <w:t>scarring</w:t>
      </w:r>
      <w:r w:rsidR="00C63B43" w:rsidRPr="00BF5BCB">
        <w:rPr>
          <w:color w:val="auto"/>
          <w:szCs w:val="24"/>
        </w:rPr>
        <w:t>,</w:t>
      </w:r>
      <w:r w:rsidR="001B1080" w:rsidRPr="00BF5BCB">
        <w:rPr>
          <w:color w:val="auto"/>
          <w:szCs w:val="24"/>
        </w:rPr>
        <w:t xml:space="preserve"> presence of bone damage </w:t>
      </w:r>
      <w:r w:rsidR="00C63B43" w:rsidRPr="00BF5BCB">
        <w:rPr>
          <w:color w:val="auto"/>
          <w:szCs w:val="24"/>
        </w:rPr>
        <w:t xml:space="preserve">and total disability picture </w:t>
      </w:r>
      <w:r w:rsidR="001B1080" w:rsidRPr="00BF5BCB">
        <w:rPr>
          <w:color w:val="auto"/>
          <w:szCs w:val="24"/>
        </w:rPr>
        <w:t xml:space="preserve">to arrive at </w:t>
      </w:r>
      <w:r w:rsidR="00BF5BCB">
        <w:rPr>
          <w:color w:val="auto"/>
          <w:szCs w:val="24"/>
        </w:rPr>
        <w:t>a final</w:t>
      </w:r>
      <w:r w:rsidR="001B1080" w:rsidRPr="00BF5BCB">
        <w:rPr>
          <w:color w:val="auto"/>
          <w:szCs w:val="24"/>
        </w:rPr>
        <w:t xml:space="preserve"> recommendation.  </w:t>
      </w:r>
      <w:r w:rsidR="00BF5BCB" w:rsidRPr="00F64312">
        <w:rPr>
          <w:rFonts w:eastAsia="Calibri" w:cs="Times New Roman"/>
          <w:color w:val="auto"/>
          <w:szCs w:val="24"/>
        </w:rPr>
        <w:t xml:space="preserve">After due deliberation, considering all of the evidence and mindful of VASRD §4.3 (reasonable doubt), </w:t>
      </w:r>
      <w:r w:rsidR="001B1080" w:rsidRPr="00BF5BCB">
        <w:rPr>
          <w:color w:val="auto"/>
        </w:rPr>
        <w:t xml:space="preserve">the Board </w:t>
      </w:r>
      <w:r w:rsidR="00C63B43" w:rsidRPr="00BF5BCB">
        <w:rPr>
          <w:color w:val="auto"/>
        </w:rPr>
        <w:t>majority recommend</w:t>
      </w:r>
      <w:r w:rsidR="00BF5BCB">
        <w:rPr>
          <w:color w:val="auto"/>
        </w:rPr>
        <w:t>s</w:t>
      </w:r>
      <w:r w:rsidR="001B1080" w:rsidRPr="00BF5BCB">
        <w:rPr>
          <w:color w:val="auto"/>
        </w:rPr>
        <w:t xml:space="preserve"> </w:t>
      </w:r>
      <w:r w:rsidR="00BF5BCB">
        <w:rPr>
          <w:color w:val="auto"/>
        </w:rPr>
        <w:t xml:space="preserve">a disability rating of 30% coded </w:t>
      </w:r>
      <w:r w:rsidR="00BA37AD" w:rsidRPr="00BF5BCB">
        <w:rPr>
          <w:color w:val="auto"/>
        </w:rPr>
        <w:t xml:space="preserve">8725-5284 </w:t>
      </w:r>
      <w:r w:rsidR="00BF5BCB">
        <w:rPr>
          <w:color w:val="auto"/>
        </w:rPr>
        <w:t>for the left foot condition</w:t>
      </w:r>
      <w:r w:rsidRPr="00BF5BCB">
        <w:rPr>
          <w:color w:val="auto"/>
        </w:rPr>
        <w:t>.</w:t>
      </w:r>
      <w:r>
        <w:rPr>
          <w:color w:val="auto"/>
        </w:rPr>
        <w:t xml:space="preserve"> </w:t>
      </w:r>
      <w:r w:rsidR="00C63B43">
        <w:rPr>
          <w:color w:val="auto"/>
        </w:rPr>
        <w:t xml:space="preserve"> </w:t>
      </w:r>
    </w:p>
    <w:p w:rsidR="00BA37AD" w:rsidRPr="00F64312" w:rsidRDefault="00BA37AD" w:rsidP="00BA37AD">
      <w:pPr>
        <w:pBdr>
          <w:bottom w:val="single" w:sz="12" w:space="1" w:color="auto"/>
        </w:pBdr>
        <w:tabs>
          <w:tab w:val="left" w:pos="288"/>
          <w:tab w:val="left" w:pos="4752"/>
        </w:tabs>
        <w:jc w:val="both"/>
        <w:rPr>
          <w:color w:val="auto"/>
        </w:rPr>
      </w:pPr>
    </w:p>
    <w:p w:rsidR="00BA37AD" w:rsidRPr="00F64312" w:rsidRDefault="00BA37AD" w:rsidP="00BA37A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2F7FD2">
        <w:rPr>
          <w:rFonts w:cs="Times New Roman"/>
          <w:color w:val="auto"/>
        </w:rPr>
        <w:t xml:space="preserve">  </w:t>
      </w:r>
      <w:r w:rsidR="002F7FD2" w:rsidRPr="00F866C9">
        <w:rPr>
          <w:rFonts w:eastAsia="Calibri" w:cs="Times New Roman"/>
          <w:color w:val="auto"/>
          <w:szCs w:val="24"/>
        </w:rPr>
        <w:t xml:space="preserve">In the matter of the </w:t>
      </w:r>
      <w:r w:rsidR="00904D77">
        <w:rPr>
          <w:rFonts w:eastAsia="Calibri" w:cs="Times New Roman"/>
          <w:color w:val="auto"/>
          <w:szCs w:val="24"/>
        </w:rPr>
        <w:t>l</w:t>
      </w:r>
      <w:r w:rsidR="002F7FD2" w:rsidRPr="00F866C9">
        <w:rPr>
          <w:rFonts w:eastAsia="Calibri" w:cs="Times New Roman"/>
          <w:color w:val="auto"/>
          <w:szCs w:val="24"/>
        </w:rPr>
        <w:t xml:space="preserve">eft </w:t>
      </w:r>
      <w:r w:rsidR="00904D77">
        <w:rPr>
          <w:rFonts w:eastAsia="Calibri" w:cs="Times New Roman"/>
          <w:color w:val="auto"/>
          <w:szCs w:val="24"/>
        </w:rPr>
        <w:t>f</w:t>
      </w:r>
      <w:r w:rsidR="002F7FD2" w:rsidRPr="00F866C9">
        <w:rPr>
          <w:rFonts w:eastAsia="Calibri" w:cs="Times New Roman"/>
          <w:color w:val="auto"/>
          <w:szCs w:val="24"/>
        </w:rPr>
        <w:t>oot condition, the Board</w:t>
      </w:r>
      <w:r w:rsidR="00D574E6" w:rsidRPr="00F866C9">
        <w:rPr>
          <w:rFonts w:eastAsia="Calibri" w:cs="Times New Roman"/>
          <w:color w:val="auto"/>
          <w:szCs w:val="24"/>
        </w:rPr>
        <w:t xml:space="preserve">, </w:t>
      </w:r>
      <w:r w:rsidR="00D574E6" w:rsidRPr="00F866C9">
        <w:rPr>
          <w:color w:val="auto"/>
          <w:szCs w:val="24"/>
        </w:rPr>
        <w:t xml:space="preserve">by a vote of 2:1, </w:t>
      </w:r>
      <w:r w:rsidR="002F7FD2" w:rsidRPr="00F866C9">
        <w:rPr>
          <w:rFonts w:eastAsia="Calibri" w:cs="Times New Roman"/>
          <w:color w:val="auto"/>
          <w:szCs w:val="24"/>
        </w:rPr>
        <w:t>recommends a disability rating of 30%, coded 8725-5284 IAW VASRD §4.71a.</w:t>
      </w:r>
      <w:r w:rsidR="00D574E6" w:rsidRPr="00F866C9">
        <w:rPr>
          <w:rFonts w:eastAsia="Calibri" w:cs="Times New Roman"/>
          <w:color w:val="auto"/>
          <w:szCs w:val="24"/>
        </w:rPr>
        <w:t xml:space="preserve">  </w:t>
      </w:r>
      <w:r w:rsidR="00D574E6" w:rsidRPr="00F866C9">
        <w:rPr>
          <w:color w:val="auto"/>
          <w:szCs w:val="24"/>
        </w:rPr>
        <w:t>The single voter for dissent (who recommended adopting the VASRD coding 8725-5284</w:t>
      </w:r>
      <w:r w:rsidR="00C63B43">
        <w:rPr>
          <w:color w:val="auto"/>
          <w:szCs w:val="24"/>
        </w:rPr>
        <w:t>,</w:t>
      </w:r>
      <w:r w:rsidR="00D574E6" w:rsidRPr="00F866C9">
        <w:rPr>
          <w:color w:val="auto"/>
          <w:szCs w:val="24"/>
        </w:rPr>
        <w:t xml:space="preserve"> but rated </w:t>
      </w:r>
      <w:r w:rsidR="007D584F">
        <w:rPr>
          <w:color w:val="auto"/>
          <w:szCs w:val="24"/>
        </w:rPr>
        <w:t xml:space="preserve">at </w:t>
      </w:r>
      <w:bookmarkStart w:id="0" w:name="_GoBack"/>
      <w:bookmarkEnd w:id="0"/>
      <w:r w:rsidR="00D574E6" w:rsidRPr="00F866C9">
        <w:rPr>
          <w:color w:val="auto"/>
          <w:szCs w:val="24"/>
        </w:rPr>
        <w:t xml:space="preserve">20%) did not elect to submit a minority opinion.  </w:t>
      </w:r>
      <w:r w:rsidR="00417BED" w:rsidRPr="00F866C9">
        <w:rPr>
          <w:rFonts w:eastAsia="Calibri" w:cs="Times New Roman"/>
          <w:color w:val="auto"/>
          <w:szCs w:val="24"/>
        </w:rPr>
        <w:t>There were no other conditions within the Board’s scope of review for consideration.</w:t>
      </w:r>
      <w:r w:rsidR="00C63B43">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904D77" w:rsidRDefault="00AD2379" w:rsidP="00904D77">
      <w:pPr>
        <w:jc w:val="left"/>
        <w:rPr>
          <w:color w:val="auto"/>
          <w:u w:val="single"/>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be recharacterized to reflect permanent disability retirement, effective as of the date of his</w:t>
      </w:r>
      <w:r w:rsidR="00417BED" w:rsidRPr="00F64312">
        <w:rPr>
          <w:rFonts w:eastAsia="Calibri" w:cs="Times New Roman"/>
          <w:color w:val="auto"/>
          <w:szCs w:val="24"/>
        </w:rPr>
        <w:t xml:space="preserve"> prior medical separation:</w:t>
      </w:r>
      <w:r w:rsidR="006B690F" w:rsidRPr="00F64312">
        <w:rPr>
          <w:rFonts w:eastAsia="Calibri" w:cs="Times New Roman"/>
          <w:color w:val="auto"/>
          <w:szCs w:val="24"/>
        </w:rPr>
        <w:t xml:space="preserve">  </w:t>
      </w:r>
    </w:p>
    <w:p w:rsidR="00E40926" w:rsidRPr="00C63B43" w:rsidRDefault="00E40926" w:rsidP="00565636">
      <w:pPr>
        <w:tabs>
          <w:tab w:val="left" w:pos="288"/>
          <w:tab w:val="left" w:pos="4752"/>
        </w:tabs>
        <w:jc w:val="both"/>
        <w:rPr>
          <w:rFonts w:eastAsia="Calibri" w:cs="Times New Roman"/>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82"/>
        <w:gridCol w:w="1620"/>
        <w:gridCol w:w="1422"/>
      </w:tblGrid>
      <w:tr w:rsidR="00982C36" w:rsidRPr="00C63B43" w:rsidTr="00E40926">
        <w:trPr>
          <w:trHeight w:val="233"/>
          <w:jc w:val="center"/>
        </w:trPr>
        <w:tc>
          <w:tcPr>
            <w:tcW w:w="6282" w:type="dxa"/>
            <w:shd w:val="clear" w:color="auto" w:fill="D9D9D9"/>
            <w:vAlign w:val="center"/>
          </w:tcPr>
          <w:p w:rsidR="00982C36" w:rsidRPr="00C63B43" w:rsidRDefault="00982C36" w:rsidP="00C80E32">
            <w:pPr>
              <w:tabs>
                <w:tab w:val="left" w:pos="288"/>
                <w:tab w:val="left" w:pos="4752"/>
              </w:tabs>
              <w:rPr>
                <w:b/>
                <w:color w:val="auto"/>
              </w:rPr>
            </w:pPr>
            <w:r w:rsidRPr="00C63B43">
              <w:rPr>
                <w:b/>
                <w:color w:val="auto"/>
              </w:rPr>
              <w:t>UNFITTING CONDITION</w:t>
            </w:r>
          </w:p>
        </w:tc>
        <w:tc>
          <w:tcPr>
            <w:tcW w:w="1620" w:type="dxa"/>
            <w:shd w:val="clear" w:color="auto" w:fill="D9D9D9"/>
            <w:vAlign w:val="center"/>
          </w:tcPr>
          <w:p w:rsidR="00982C36" w:rsidRPr="00C63B43" w:rsidRDefault="00982C36" w:rsidP="00C80E32">
            <w:pPr>
              <w:tabs>
                <w:tab w:val="left" w:pos="288"/>
                <w:tab w:val="left" w:pos="4752"/>
              </w:tabs>
              <w:rPr>
                <w:b/>
                <w:color w:val="auto"/>
              </w:rPr>
            </w:pPr>
            <w:r w:rsidRPr="00C63B43">
              <w:rPr>
                <w:b/>
                <w:color w:val="auto"/>
              </w:rPr>
              <w:t>VASRD CODE</w:t>
            </w:r>
          </w:p>
        </w:tc>
        <w:tc>
          <w:tcPr>
            <w:tcW w:w="1422" w:type="dxa"/>
            <w:shd w:val="clear" w:color="auto" w:fill="D9D9D9"/>
            <w:vAlign w:val="center"/>
          </w:tcPr>
          <w:p w:rsidR="00982C36" w:rsidRPr="00C63B43" w:rsidRDefault="00982C36" w:rsidP="00C80E32">
            <w:pPr>
              <w:tabs>
                <w:tab w:val="left" w:pos="288"/>
                <w:tab w:val="left" w:pos="4752"/>
              </w:tabs>
              <w:rPr>
                <w:b/>
                <w:color w:val="auto"/>
              </w:rPr>
            </w:pPr>
            <w:r w:rsidRPr="00C63B43">
              <w:rPr>
                <w:b/>
                <w:color w:val="auto"/>
              </w:rPr>
              <w:t>RATING</w:t>
            </w:r>
          </w:p>
        </w:tc>
      </w:tr>
      <w:tr w:rsidR="00982C36" w:rsidRPr="00C63B43" w:rsidTr="00E40926">
        <w:trPr>
          <w:jc w:val="center"/>
        </w:trPr>
        <w:tc>
          <w:tcPr>
            <w:tcW w:w="6282" w:type="dxa"/>
            <w:vAlign w:val="center"/>
          </w:tcPr>
          <w:p w:rsidR="00982C36" w:rsidRPr="00C63B43" w:rsidRDefault="00BA37AD" w:rsidP="00BA37AD">
            <w:pPr>
              <w:tabs>
                <w:tab w:val="left" w:pos="288"/>
                <w:tab w:val="left" w:pos="4752"/>
              </w:tabs>
              <w:jc w:val="left"/>
              <w:rPr>
                <w:color w:val="auto"/>
              </w:rPr>
            </w:pPr>
            <w:r w:rsidRPr="00C63B43">
              <w:rPr>
                <w:color w:val="auto"/>
              </w:rPr>
              <w:t>Foot Injuries, other with Neuropraxia</w:t>
            </w:r>
          </w:p>
        </w:tc>
        <w:tc>
          <w:tcPr>
            <w:tcW w:w="1620" w:type="dxa"/>
            <w:vAlign w:val="center"/>
          </w:tcPr>
          <w:p w:rsidR="00982C36" w:rsidRPr="00C63B43" w:rsidRDefault="002F7FD2" w:rsidP="00115702">
            <w:pPr>
              <w:tabs>
                <w:tab w:val="left" w:pos="288"/>
                <w:tab w:val="left" w:pos="4752"/>
              </w:tabs>
              <w:rPr>
                <w:color w:val="auto"/>
              </w:rPr>
            </w:pPr>
            <w:r w:rsidRPr="00C63B43">
              <w:rPr>
                <w:color w:val="auto"/>
              </w:rPr>
              <w:t>8725-5284</w:t>
            </w:r>
          </w:p>
        </w:tc>
        <w:tc>
          <w:tcPr>
            <w:tcW w:w="1422" w:type="dxa"/>
            <w:vAlign w:val="center"/>
          </w:tcPr>
          <w:p w:rsidR="00982C36" w:rsidRPr="00C63B43" w:rsidRDefault="00115702" w:rsidP="004B6467">
            <w:pPr>
              <w:tabs>
                <w:tab w:val="left" w:pos="288"/>
                <w:tab w:val="left" w:pos="4752"/>
              </w:tabs>
              <w:rPr>
                <w:color w:val="auto"/>
              </w:rPr>
            </w:pPr>
            <w:r w:rsidRPr="00C63B43">
              <w:rPr>
                <w:color w:val="auto"/>
              </w:rPr>
              <w:t>3</w:t>
            </w:r>
            <w:r w:rsidR="00982C36" w:rsidRPr="00C63B43">
              <w:rPr>
                <w:color w:val="auto"/>
              </w:rPr>
              <w:t>0%</w:t>
            </w:r>
          </w:p>
        </w:tc>
      </w:tr>
    </w:tbl>
    <w:p w:rsidR="00AD2379" w:rsidRPr="00C63B43" w:rsidRDefault="00AD2379" w:rsidP="006B690F">
      <w:pPr>
        <w:pBdr>
          <w:bottom w:val="single" w:sz="12" w:space="1" w:color="auto"/>
        </w:pBdr>
        <w:tabs>
          <w:tab w:val="left" w:pos="288"/>
          <w:tab w:val="left" w:pos="4752"/>
        </w:tabs>
        <w:jc w:val="both"/>
        <w:rPr>
          <w:color w:val="auto"/>
        </w:rPr>
      </w:pPr>
    </w:p>
    <w:p w:rsidR="00E17B68" w:rsidRPr="00C63B43" w:rsidRDefault="00E17B68" w:rsidP="006B690F">
      <w:pPr>
        <w:tabs>
          <w:tab w:val="left" w:pos="288"/>
          <w:tab w:val="left" w:pos="4752"/>
        </w:tabs>
        <w:jc w:val="both"/>
        <w:rPr>
          <w:color w:val="auto"/>
        </w:rPr>
      </w:pPr>
    </w:p>
    <w:p w:rsidR="00904D77" w:rsidRDefault="00904D77" w:rsidP="006B690F">
      <w:pPr>
        <w:tabs>
          <w:tab w:val="left" w:pos="288"/>
          <w:tab w:val="left" w:pos="4752"/>
        </w:tabs>
        <w:jc w:val="both"/>
        <w:rPr>
          <w:color w:val="auto"/>
        </w:rPr>
      </w:pPr>
    </w:p>
    <w:p w:rsidR="00904D77" w:rsidRDefault="00904D77" w:rsidP="006B690F">
      <w:pPr>
        <w:tabs>
          <w:tab w:val="left" w:pos="288"/>
          <w:tab w:val="left" w:pos="4752"/>
        </w:tabs>
        <w:jc w:val="both"/>
        <w:rPr>
          <w:color w:val="auto"/>
        </w:rPr>
      </w:pPr>
    </w:p>
    <w:p w:rsidR="00904D77" w:rsidRDefault="00904D77" w:rsidP="006B690F">
      <w:pPr>
        <w:tabs>
          <w:tab w:val="left" w:pos="288"/>
          <w:tab w:val="left" w:pos="4752"/>
        </w:tabs>
        <w:jc w:val="both"/>
        <w:rPr>
          <w:color w:val="auto"/>
        </w:rPr>
      </w:pPr>
    </w:p>
    <w:p w:rsidR="00904D77" w:rsidRDefault="00904D77" w:rsidP="006B690F">
      <w:pPr>
        <w:tabs>
          <w:tab w:val="left" w:pos="288"/>
          <w:tab w:val="left" w:pos="4752"/>
        </w:tabs>
        <w:jc w:val="both"/>
        <w:rPr>
          <w:color w:val="auto"/>
        </w:rPr>
      </w:pPr>
    </w:p>
    <w:p w:rsidR="00904D77" w:rsidRDefault="00904D77" w:rsidP="006B690F">
      <w:pPr>
        <w:tabs>
          <w:tab w:val="left" w:pos="288"/>
          <w:tab w:val="left" w:pos="4752"/>
        </w:tabs>
        <w:jc w:val="both"/>
        <w:rPr>
          <w:color w:val="auto"/>
        </w:rPr>
      </w:pPr>
    </w:p>
    <w:p w:rsidR="00904D77" w:rsidRDefault="00904D77" w:rsidP="006B690F">
      <w:pPr>
        <w:tabs>
          <w:tab w:val="left" w:pos="288"/>
          <w:tab w:val="left" w:pos="4752"/>
        </w:tabs>
        <w:jc w:val="both"/>
        <w:rPr>
          <w:color w:val="auto"/>
        </w:rPr>
      </w:pPr>
    </w:p>
    <w:p w:rsidR="00904D77" w:rsidRDefault="00904D77" w:rsidP="006B690F">
      <w:pPr>
        <w:tabs>
          <w:tab w:val="left" w:pos="288"/>
          <w:tab w:val="left" w:pos="4752"/>
        </w:tabs>
        <w:jc w:val="both"/>
        <w:rPr>
          <w:color w:val="auto"/>
        </w:rPr>
      </w:pPr>
    </w:p>
    <w:p w:rsidR="00904D77" w:rsidRDefault="00904D77" w:rsidP="006B690F">
      <w:pPr>
        <w:tabs>
          <w:tab w:val="left" w:pos="288"/>
          <w:tab w:val="left" w:pos="4752"/>
        </w:tabs>
        <w:jc w:val="both"/>
        <w:rPr>
          <w:color w:val="auto"/>
        </w:rPr>
      </w:pPr>
    </w:p>
    <w:p w:rsidR="00AD2379" w:rsidRPr="00C63B43" w:rsidRDefault="00AD2379" w:rsidP="006B690F">
      <w:pPr>
        <w:tabs>
          <w:tab w:val="left" w:pos="288"/>
          <w:tab w:val="left" w:pos="4752"/>
        </w:tabs>
        <w:jc w:val="both"/>
        <w:rPr>
          <w:color w:val="auto"/>
        </w:rPr>
      </w:pPr>
      <w:r w:rsidRPr="00C63B43">
        <w:rPr>
          <w:color w:val="auto"/>
        </w:rPr>
        <w:lastRenderedPageBreak/>
        <w:t>The following documentary evidence was considered:</w:t>
      </w:r>
    </w:p>
    <w:p w:rsidR="005144A7" w:rsidRPr="00C63B43"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88168D">
        <w:rPr>
          <w:color w:val="auto"/>
        </w:rPr>
        <w:t>20</w:t>
      </w:r>
      <w:r w:rsidR="006529DE" w:rsidRPr="0088168D">
        <w:rPr>
          <w:color w:val="auto"/>
        </w:rPr>
        <w:t>1</w:t>
      </w:r>
      <w:r w:rsidR="006529DE">
        <w:rPr>
          <w:color w:val="auto"/>
        </w:rPr>
        <w:t>11012</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7D6625">
        <w:rPr>
          <w:color w:val="auto"/>
        </w:rPr>
        <w:t>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7D6625" w:rsidRDefault="007D6625" w:rsidP="00BF0E94">
      <w:pPr>
        <w:tabs>
          <w:tab w:val="left" w:pos="0"/>
          <w:tab w:val="left" w:pos="4320"/>
        </w:tabs>
        <w:jc w:val="both"/>
        <w:rPr>
          <w:color w:val="auto"/>
        </w:rPr>
      </w:pPr>
    </w:p>
    <w:p w:rsidR="007D6625" w:rsidRDefault="007D6625">
      <w:pPr>
        <w:spacing w:line="240" w:lineRule="auto"/>
        <w:jc w:val="left"/>
        <w:rPr>
          <w:color w:val="auto"/>
        </w:rPr>
      </w:pPr>
      <w:r>
        <w:rPr>
          <w:color w:val="auto"/>
        </w:rPr>
        <w:br w:type="page"/>
      </w:r>
    </w:p>
    <w:p w:rsidR="007D6625" w:rsidRDefault="007D6625" w:rsidP="007D6625">
      <w:pPr>
        <w:pStyle w:val="Header"/>
        <w:tabs>
          <w:tab w:val="left" w:pos="720"/>
        </w:tabs>
        <w:jc w:val="left"/>
      </w:pPr>
      <w:r>
        <w:lastRenderedPageBreak/>
        <w:t>SFMR-RB</w:t>
      </w:r>
      <w:r>
        <w:tab/>
      </w:r>
      <w:r>
        <w:tab/>
      </w:r>
      <w:r>
        <w:tab/>
      </w:r>
      <w:r>
        <w:tab/>
      </w:r>
      <w:r>
        <w:tab/>
      </w:r>
      <w:r>
        <w:tab/>
      </w:r>
      <w:r>
        <w:tab/>
      </w:r>
      <w:r>
        <w:tab/>
      </w:r>
      <w:r>
        <w:tab/>
      </w:r>
    </w:p>
    <w:p w:rsidR="007D6625" w:rsidRDefault="007D6625" w:rsidP="007D6625">
      <w:pPr>
        <w:pStyle w:val="Header"/>
        <w:tabs>
          <w:tab w:val="left" w:pos="720"/>
        </w:tabs>
        <w:jc w:val="left"/>
      </w:pPr>
    </w:p>
    <w:p w:rsidR="007D6625" w:rsidRDefault="007D6625" w:rsidP="007D6625">
      <w:pPr>
        <w:jc w:val="left"/>
      </w:pPr>
    </w:p>
    <w:p w:rsidR="007D6625" w:rsidRDefault="007D6625" w:rsidP="007D6625">
      <w:pPr>
        <w:jc w:val="left"/>
      </w:pPr>
      <w:r>
        <w:t xml:space="preserve">MEMORANDUM FOR Commander, US Army Physical Disability Agency </w:t>
      </w:r>
    </w:p>
    <w:p w:rsidR="007D6625" w:rsidRDefault="007D6625" w:rsidP="007D6625">
      <w:pPr>
        <w:jc w:val="left"/>
      </w:pPr>
      <w:r>
        <w:t xml:space="preserve">(TAPD-ZB </w:t>
      </w:r>
      <w:proofErr w:type="gramStart"/>
      <w:r>
        <w:t>/  )</w:t>
      </w:r>
      <w:proofErr w:type="gramEnd"/>
      <w:r>
        <w:t>, 2900 Crystal Drive, Suite 300, Arlington, VA 22202</w:t>
      </w:r>
    </w:p>
    <w:p w:rsidR="007D6625" w:rsidRDefault="007D6625" w:rsidP="007D6625">
      <w:pPr>
        <w:jc w:val="left"/>
      </w:pPr>
    </w:p>
    <w:p w:rsidR="007D6625" w:rsidRDefault="007D6625" w:rsidP="007D6625">
      <w:pPr>
        <w:ind w:right="-180"/>
        <w:jc w:val="left"/>
      </w:pPr>
      <w:r>
        <w:t xml:space="preserve">SUBJECT:  Department of Defense Physical Disability Board of Review Recommendation </w:t>
      </w:r>
    </w:p>
    <w:p w:rsidR="007D6625" w:rsidRDefault="007D6625" w:rsidP="007D6625">
      <w:pPr>
        <w:pStyle w:val="Header"/>
        <w:tabs>
          <w:tab w:val="left" w:pos="720"/>
        </w:tabs>
        <w:jc w:val="left"/>
      </w:pPr>
      <w:proofErr w:type="gramStart"/>
      <w:r>
        <w:t>for</w:t>
      </w:r>
      <w:proofErr w:type="gramEnd"/>
      <w:r>
        <w:t xml:space="preserve"> XXXXXXXXXXXXXXXXXXXX, AR20120016850 (PD201100902)</w:t>
      </w:r>
    </w:p>
    <w:p w:rsidR="007D6625" w:rsidRDefault="007D6625" w:rsidP="007D6625">
      <w:pPr>
        <w:pStyle w:val="Header"/>
        <w:tabs>
          <w:tab w:val="left" w:pos="720"/>
        </w:tabs>
        <w:jc w:val="left"/>
      </w:pPr>
    </w:p>
    <w:p w:rsidR="007D6625" w:rsidRDefault="007D6625" w:rsidP="007D6625">
      <w:pPr>
        <w:jc w:val="left"/>
      </w:pPr>
    </w:p>
    <w:p w:rsidR="007D6625" w:rsidRDefault="007D6625" w:rsidP="007D6625">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7D6625" w:rsidRDefault="007D6625" w:rsidP="007D6625">
      <w:pPr>
        <w:jc w:val="left"/>
      </w:pPr>
    </w:p>
    <w:p w:rsidR="007D6625" w:rsidRDefault="007D6625" w:rsidP="007D6625">
      <w:pPr>
        <w:jc w:val="left"/>
      </w:pPr>
      <w:r>
        <w:t>2.  I direct that all the Department of the Army records of the individual concerned be corrected accordingly no later than 120 days from the date of this memorandum.</w:t>
      </w:r>
    </w:p>
    <w:p w:rsidR="007D6625" w:rsidRDefault="007D6625" w:rsidP="007D6625">
      <w:pPr>
        <w:jc w:val="left"/>
      </w:pPr>
    </w:p>
    <w:p w:rsidR="007D6625" w:rsidRDefault="007D6625" w:rsidP="007D6625">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7D6625" w:rsidRDefault="007D6625" w:rsidP="007D6625">
      <w:pPr>
        <w:jc w:val="left"/>
      </w:pPr>
    </w:p>
    <w:p w:rsidR="007D6625" w:rsidRDefault="007D6625" w:rsidP="007D6625">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7D6625" w:rsidRDefault="007D6625" w:rsidP="007D6625">
      <w:pPr>
        <w:jc w:val="left"/>
      </w:pPr>
    </w:p>
    <w:p w:rsidR="007D6625" w:rsidRDefault="007D6625" w:rsidP="007D6625">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7D6625" w:rsidRDefault="007D6625" w:rsidP="007D6625">
      <w:pPr>
        <w:jc w:val="left"/>
      </w:pPr>
    </w:p>
    <w:p w:rsidR="007D6625" w:rsidRDefault="007D6625" w:rsidP="007D6625">
      <w:pPr>
        <w:jc w:val="left"/>
      </w:pPr>
      <w:r>
        <w:tab/>
      </w:r>
      <w:proofErr w:type="gramStart"/>
      <w:r>
        <w:t>d.  Affording</w:t>
      </w:r>
      <w:proofErr w:type="gramEnd"/>
      <w:r>
        <w:t xml:space="preserve"> the individual the opportunity to elect Survivor Benefit Plan (SBP) and medical TRICARE retiree options.</w:t>
      </w:r>
    </w:p>
    <w:p w:rsidR="007D6625" w:rsidRDefault="007D6625" w:rsidP="007D6625">
      <w:pPr>
        <w:jc w:val="left"/>
      </w:pPr>
    </w:p>
    <w:p w:rsidR="007D6625" w:rsidRDefault="007D6625" w:rsidP="007D6625">
      <w:pPr>
        <w:jc w:val="left"/>
      </w:pPr>
    </w:p>
    <w:p w:rsidR="007D6625" w:rsidRDefault="007D6625" w:rsidP="007D6625">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7D6625" w:rsidRDefault="007D6625" w:rsidP="007D6625">
      <w:pPr>
        <w:jc w:val="left"/>
      </w:pPr>
    </w:p>
    <w:p w:rsidR="007D6625" w:rsidRDefault="007D6625" w:rsidP="007D6625">
      <w:pPr>
        <w:jc w:val="left"/>
      </w:pPr>
      <w:r>
        <w:t>BY ORDER OF THE SECRETARY OF THE ARMY:</w:t>
      </w:r>
    </w:p>
    <w:p w:rsidR="007D6625" w:rsidRDefault="007D6625" w:rsidP="007D6625">
      <w:pPr>
        <w:jc w:val="left"/>
      </w:pPr>
    </w:p>
    <w:p w:rsidR="007D6625" w:rsidRDefault="007D6625" w:rsidP="007D6625">
      <w:pPr>
        <w:jc w:val="left"/>
      </w:pPr>
    </w:p>
    <w:p w:rsidR="007D6625" w:rsidRDefault="007D6625" w:rsidP="007D6625">
      <w:pPr>
        <w:pStyle w:val="Header"/>
        <w:tabs>
          <w:tab w:val="left" w:pos="720"/>
        </w:tabs>
        <w:jc w:val="left"/>
      </w:pPr>
    </w:p>
    <w:p w:rsidR="007D6625" w:rsidRDefault="007D6625" w:rsidP="007D6625">
      <w:pPr>
        <w:jc w:val="left"/>
      </w:pPr>
    </w:p>
    <w:p w:rsidR="007D6625" w:rsidRDefault="007D6625" w:rsidP="007D6625">
      <w:pPr>
        <w:jc w:val="left"/>
      </w:pPr>
      <w:bookmarkStart w:id="1" w:name="OLE_LINK4"/>
      <w:bookmarkStart w:id="2" w:name="OLE_LINK3"/>
      <w:r>
        <w:t>Encl</w:t>
      </w:r>
      <w:r>
        <w:tab/>
      </w:r>
      <w:r>
        <w:tab/>
      </w:r>
      <w:r>
        <w:tab/>
      </w:r>
      <w:r>
        <w:tab/>
      </w:r>
      <w:r>
        <w:tab/>
      </w:r>
      <w:r>
        <w:tab/>
        <w:t xml:space="preserve">     XXXXXXXXXXXXXXXXXXX</w:t>
      </w:r>
    </w:p>
    <w:p w:rsidR="007D6625" w:rsidRDefault="007D6625" w:rsidP="007D6625">
      <w:pPr>
        <w:jc w:val="left"/>
      </w:pPr>
      <w:r>
        <w:tab/>
      </w:r>
      <w:r>
        <w:tab/>
      </w:r>
      <w:r>
        <w:tab/>
      </w:r>
      <w:r>
        <w:tab/>
      </w:r>
      <w:r>
        <w:tab/>
      </w:r>
      <w:r>
        <w:tab/>
        <w:t xml:space="preserve">     Deputy Assistant Secretary</w:t>
      </w:r>
    </w:p>
    <w:p w:rsidR="007D6625" w:rsidRDefault="007D6625" w:rsidP="007D6625">
      <w:pPr>
        <w:jc w:val="left"/>
      </w:pPr>
      <w:r>
        <w:tab/>
      </w:r>
      <w:r>
        <w:tab/>
      </w:r>
      <w:r>
        <w:tab/>
      </w:r>
      <w:r>
        <w:tab/>
      </w:r>
      <w:r>
        <w:tab/>
      </w:r>
      <w:r>
        <w:tab/>
        <w:t xml:space="preserve">         (Army Review Boards)</w:t>
      </w:r>
      <w:bookmarkEnd w:id="1"/>
      <w:bookmarkEnd w:id="2"/>
    </w:p>
    <w:p w:rsidR="007D6625" w:rsidRDefault="007D6625" w:rsidP="007D6625">
      <w:pPr>
        <w:jc w:val="left"/>
      </w:pPr>
    </w:p>
    <w:p w:rsidR="007D6625" w:rsidRDefault="007D6625" w:rsidP="007D6625">
      <w:pPr>
        <w:jc w:val="left"/>
      </w:pPr>
      <w:r>
        <w:t xml:space="preserve">CF: </w:t>
      </w:r>
    </w:p>
    <w:p w:rsidR="007D6625" w:rsidRDefault="007D6625" w:rsidP="007D6625">
      <w:pPr>
        <w:jc w:val="left"/>
      </w:pPr>
      <w:r>
        <w:t xml:space="preserve">(  ) </w:t>
      </w:r>
      <w:proofErr w:type="spellStart"/>
      <w:proofErr w:type="gramStart"/>
      <w:r>
        <w:t>DoD</w:t>
      </w:r>
      <w:proofErr w:type="spellEnd"/>
      <w:proofErr w:type="gramEnd"/>
      <w:r>
        <w:t xml:space="preserve"> PDBR</w:t>
      </w:r>
    </w:p>
    <w:p w:rsidR="007D6625" w:rsidRDefault="007D6625" w:rsidP="007D6625">
      <w:pPr>
        <w:jc w:val="left"/>
      </w:pPr>
      <w:r>
        <w:t>(  ) DVA</w:t>
      </w:r>
    </w:p>
    <w:p w:rsidR="002F7FD2" w:rsidRDefault="002F7FD2" w:rsidP="007D6625">
      <w:pPr>
        <w:tabs>
          <w:tab w:val="left" w:pos="0"/>
          <w:tab w:val="left" w:pos="4320"/>
        </w:tabs>
        <w:jc w:val="left"/>
        <w:rPr>
          <w:color w:val="auto"/>
        </w:rPr>
      </w:pPr>
    </w:p>
    <w:sectPr w:rsidR="002F7FD2"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15F" w:rsidRDefault="00C9115F">
      <w:r>
        <w:separator/>
      </w:r>
    </w:p>
  </w:endnote>
  <w:endnote w:type="continuationSeparator" w:id="0">
    <w:p w:rsidR="00C9115F" w:rsidRDefault="00C911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B5" w:rsidRPr="00374247" w:rsidRDefault="00DC54B5" w:rsidP="00726F84">
    <w:pPr>
      <w:pStyle w:val="Footer"/>
      <w:ind w:firstLine="4320"/>
      <w:rPr>
        <w:color w:val="auto"/>
      </w:rPr>
    </w:pPr>
    <w:r w:rsidRPr="00374247">
      <w:rPr>
        <w:color w:val="auto"/>
      </w:rPr>
      <w:t xml:space="preserve">   </w:t>
    </w:r>
    <w:r w:rsidR="005E0CE6" w:rsidRPr="005E0CE6">
      <w:fldChar w:fldCharType="begin"/>
    </w:r>
    <w:r w:rsidRPr="006529DE">
      <w:instrText xml:space="preserve"> PAGE   \* MERGEFORMAT </w:instrText>
    </w:r>
    <w:r w:rsidR="005E0CE6" w:rsidRPr="005E0CE6">
      <w:fldChar w:fldCharType="separate"/>
    </w:r>
    <w:r w:rsidR="007D6625" w:rsidRPr="007D6625">
      <w:rPr>
        <w:noProof/>
        <w:color w:val="auto"/>
      </w:rPr>
      <w:t>5</w:t>
    </w:r>
    <w:r w:rsidR="005E0CE6" w:rsidRPr="006529DE">
      <w:rPr>
        <w:noProof/>
        <w:color w:val="auto"/>
      </w:rPr>
      <w:fldChar w:fldCharType="end"/>
    </w:r>
    <w:r w:rsidRPr="006529DE">
      <w:rPr>
        <w:color w:val="auto"/>
      </w:rPr>
      <w:t xml:space="preserve">                                </w:t>
    </w:r>
    <w:r w:rsidR="002F72EE">
      <w:rPr>
        <w:color w:val="auto"/>
      </w:rPr>
      <w:t xml:space="preserve">                           PD11</w:t>
    </w:r>
    <w:r w:rsidRPr="006529DE">
      <w:rPr>
        <w:color w:val="auto"/>
      </w:rPr>
      <w:t>00902</w:t>
    </w:r>
  </w:p>
  <w:p w:rsidR="00DC54B5" w:rsidRPr="00684CE6" w:rsidRDefault="00DC54B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15F" w:rsidRDefault="00C9115F">
      <w:r>
        <w:separator/>
      </w:r>
    </w:p>
  </w:footnote>
  <w:footnote w:type="continuationSeparator" w:id="0">
    <w:p w:rsidR="00C9115F" w:rsidRDefault="00C91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DB427B"/>
    <w:multiLevelType w:val="hybridMultilevel"/>
    <w:tmpl w:val="E7B0D7A6"/>
    <w:lvl w:ilvl="0" w:tplc="F954B784">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1"/>
  </w:num>
  <w:num w:numId="4">
    <w:abstractNumId w:val="8"/>
  </w:num>
  <w:num w:numId="5">
    <w:abstractNumId w:val="5"/>
  </w:num>
  <w:num w:numId="6">
    <w:abstractNumId w:val="10"/>
  </w:num>
  <w:num w:numId="7">
    <w:abstractNumId w:val="0"/>
  </w:num>
  <w:num w:numId="8">
    <w:abstractNumId w:val="7"/>
  </w:num>
  <w:num w:numId="9">
    <w:abstractNumId w:val="18"/>
  </w:num>
  <w:num w:numId="10">
    <w:abstractNumId w:val="12"/>
  </w:num>
  <w:num w:numId="11">
    <w:abstractNumId w:val="6"/>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755"/>
    <w:rsid w:val="00014A47"/>
    <w:rsid w:val="00014A9E"/>
    <w:rsid w:val="00017778"/>
    <w:rsid w:val="00020941"/>
    <w:rsid w:val="00021361"/>
    <w:rsid w:val="00022CF3"/>
    <w:rsid w:val="00023562"/>
    <w:rsid w:val="00023913"/>
    <w:rsid w:val="00023D43"/>
    <w:rsid w:val="00024002"/>
    <w:rsid w:val="000240A0"/>
    <w:rsid w:val="000248C7"/>
    <w:rsid w:val="00024DE7"/>
    <w:rsid w:val="00026092"/>
    <w:rsid w:val="00027C24"/>
    <w:rsid w:val="00030776"/>
    <w:rsid w:val="00031AF4"/>
    <w:rsid w:val="00031F4D"/>
    <w:rsid w:val="00032DCE"/>
    <w:rsid w:val="00032E07"/>
    <w:rsid w:val="000331BC"/>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1802"/>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4F0D"/>
    <w:rsid w:val="000D5DBE"/>
    <w:rsid w:val="000D6457"/>
    <w:rsid w:val="000D7D55"/>
    <w:rsid w:val="000E0993"/>
    <w:rsid w:val="000E1D0D"/>
    <w:rsid w:val="000E2E50"/>
    <w:rsid w:val="000E32DB"/>
    <w:rsid w:val="000E37E0"/>
    <w:rsid w:val="000E3BD6"/>
    <w:rsid w:val="000E3F20"/>
    <w:rsid w:val="000E4643"/>
    <w:rsid w:val="000E4C25"/>
    <w:rsid w:val="000E4CBF"/>
    <w:rsid w:val="000E5302"/>
    <w:rsid w:val="000E5577"/>
    <w:rsid w:val="000E7034"/>
    <w:rsid w:val="000F02BE"/>
    <w:rsid w:val="000F0928"/>
    <w:rsid w:val="000F0B3D"/>
    <w:rsid w:val="000F1E65"/>
    <w:rsid w:val="000F2F2B"/>
    <w:rsid w:val="000F427B"/>
    <w:rsid w:val="000F43D0"/>
    <w:rsid w:val="000F4C0B"/>
    <w:rsid w:val="000F4F18"/>
    <w:rsid w:val="000F688E"/>
    <w:rsid w:val="000F7181"/>
    <w:rsid w:val="000F7581"/>
    <w:rsid w:val="001007CE"/>
    <w:rsid w:val="001008C1"/>
    <w:rsid w:val="00100BC8"/>
    <w:rsid w:val="001023DB"/>
    <w:rsid w:val="00102958"/>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702"/>
    <w:rsid w:val="0011590B"/>
    <w:rsid w:val="001162EE"/>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0DE5"/>
    <w:rsid w:val="00151906"/>
    <w:rsid w:val="00151912"/>
    <w:rsid w:val="00153740"/>
    <w:rsid w:val="001537D8"/>
    <w:rsid w:val="00153D88"/>
    <w:rsid w:val="001541C5"/>
    <w:rsid w:val="001554E4"/>
    <w:rsid w:val="0015623F"/>
    <w:rsid w:val="00156585"/>
    <w:rsid w:val="00156BA9"/>
    <w:rsid w:val="0015712E"/>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4BC5"/>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1080"/>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206"/>
    <w:rsid w:val="001E4989"/>
    <w:rsid w:val="001E53FF"/>
    <w:rsid w:val="001E635C"/>
    <w:rsid w:val="001F0297"/>
    <w:rsid w:val="001F29F9"/>
    <w:rsid w:val="001F6E0B"/>
    <w:rsid w:val="00200AA0"/>
    <w:rsid w:val="00200F21"/>
    <w:rsid w:val="00202325"/>
    <w:rsid w:val="00202736"/>
    <w:rsid w:val="00203652"/>
    <w:rsid w:val="00204562"/>
    <w:rsid w:val="00205B4F"/>
    <w:rsid w:val="002060B6"/>
    <w:rsid w:val="002066B5"/>
    <w:rsid w:val="00206C2D"/>
    <w:rsid w:val="00207D84"/>
    <w:rsid w:val="00210EAC"/>
    <w:rsid w:val="00211612"/>
    <w:rsid w:val="002119B6"/>
    <w:rsid w:val="00212389"/>
    <w:rsid w:val="00212590"/>
    <w:rsid w:val="002129C1"/>
    <w:rsid w:val="00212B40"/>
    <w:rsid w:val="00213BD0"/>
    <w:rsid w:val="002143E5"/>
    <w:rsid w:val="002149CA"/>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4B8"/>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0CBB"/>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3D85"/>
    <w:rsid w:val="002F478B"/>
    <w:rsid w:val="002F6AD8"/>
    <w:rsid w:val="002F72EE"/>
    <w:rsid w:val="002F7C06"/>
    <w:rsid w:val="002F7F81"/>
    <w:rsid w:val="002F7FD2"/>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0B14"/>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2BDD"/>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8B1"/>
    <w:rsid w:val="003B7A8B"/>
    <w:rsid w:val="003C247E"/>
    <w:rsid w:val="003C294B"/>
    <w:rsid w:val="003C34DF"/>
    <w:rsid w:val="003C3996"/>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3F7B5C"/>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17EB0"/>
    <w:rsid w:val="00420A1D"/>
    <w:rsid w:val="00420B1E"/>
    <w:rsid w:val="004211FD"/>
    <w:rsid w:val="00421485"/>
    <w:rsid w:val="004216DA"/>
    <w:rsid w:val="00421DEA"/>
    <w:rsid w:val="00422B75"/>
    <w:rsid w:val="00424458"/>
    <w:rsid w:val="00424612"/>
    <w:rsid w:val="0042528C"/>
    <w:rsid w:val="00425672"/>
    <w:rsid w:val="00425A6A"/>
    <w:rsid w:val="00426A23"/>
    <w:rsid w:val="00427B1F"/>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4D0"/>
    <w:rsid w:val="00480D4A"/>
    <w:rsid w:val="004815C2"/>
    <w:rsid w:val="00481DA1"/>
    <w:rsid w:val="00483A2B"/>
    <w:rsid w:val="00484212"/>
    <w:rsid w:val="004845A4"/>
    <w:rsid w:val="004848C3"/>
    <w:rsid w:val="00484BA9"/>
    <w:rsid w:val="0048599A"/>
    <w:rsid w:val="00485D70"/>
    <w:rsid w:val="00486818"/>
    <w:rsid w:val="0049255F"/>
    <w:rsid w:val="0049445D"/>
    <w:rsid w:val="00494D39"/>
    <w:rsid w:val="00495350"/>
    <w:rsid w:val="00495E3C"/>
    <w:rsid w:val="00496041"/>
    <w:rsid w:val="0049619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4AA5"/>
    <w:rsid w:val="004B6467"/>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2A51"/>
    <w:rsid w:val="004E32EA"/>
    <w:rsid w:val="004E3517"/>
    <w:rsid w:val="004E6866"/>
    <w:rsid w:val="004E6BDD"/>
    <w:rsid w:val="004F0C58"/>
    <w:rsid w:val="004F1093"/>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0CF5"/>
    <w:rsid w:val="00542022"/>
    <w:rsid w:val="00542B34"/>
    <w:rsid w:val="00542C9A"/>
    <w:rsid w:val="005436C2"/>
    <w:rsid w:val="005442D4"/>
    <w:rsid w:val="0054586A"/>
    <w:rsid w:val="0054631F"/>
    <w:rsid w:val="00546C24"/>
    <w:rsid w:val="005471BA"/>
    <w:rsid w:val="00547BDA"/>
    <w:rsid w:val="00547BE6"/>
    <w:rsid w:val="0055034F"/>
    <w:rsid w:val="00550463"/>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6E6"/>
    <w:rsid w:val="0058039C"/>
    <w:rsid w:val="00580A63"/>
    <w:rsid w:val="00583379"/>
    <w:rsid w:val="0058417C"/>
    <w:rsid w:val="005854F9"/>
    <w:rsid w:val="00586EC6"/>
    <w:rsid w:val="00587DDE"/>
    <w:rsid w:val="00593043"/>
    <w:rsid w:val="005950E6"/>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3764"/>
    <w:rsid w:val="005B45F7"/>
    <w:rsid w:val="005B56E0"/>
    <w:rsid w:val="005B5B3D"/>
    <w:rsid w:val="005B5E8F"/>
    <w:rsid w:val="005B64CF"/>
    <w:rsid w:val="005B72DA"/>
    <w:rsid w:val="005C0E87"/>
    <w:rsid w:val="005C1398"/>
    <w:rsid w:val="005C16F3"/>
    <w:rsid w:val="005C3758"/>
    <w:rsid w:val="005C4D72"/>
    <w:rsid w:val="005C50C1"/>
    <w:rsid w:val="005C52EA"/>
    <w:rsid w:val="005C62C2"/>
    <w:rsid w:val="005C62C9"/>
    <w:rsid w:val="005D0ABC"/>
    <w:rsid w:val="005D2306"/>
    <w:rsid w:val="005D2562"/>
    <w:rsid w:val="005D2666"/>
    <w:rsid w:val="005D4548"/>
    <w:rsid w:val="005D4A74"/>
    <w:rsid w:val="005D519F"/>
    <w:rsid w:val="005D5E91"/>
    <w:rsid w:val="005D67EF"/>
    <w:rsid w:val="005E0CE6"/>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4A4C"/>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29DE"/>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165A"/>
    <w:rsid w:val="00682486"/>
    <w:rsid w:val="006833A7"/>
    <w:rsid w:val="00684CE6"/>
    <w:rsid w:val="00684E2B"/>
    <w:rsid w:val="006857A0"/>
    <w:rsid w:val="006870CE"/>
    <w:rsid w:val="00687376"/>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0BB2"/>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CE8"/>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0DD"/>
    <w:rsid w:val="00735704"/>
    <w:rsid w:val="00736A49"/>
    <w:rsid w:val="007419A1"/>
    <w:rsid w:val="00742912"/>
    <w:rsid w:val="00743B71"/>
    <w:rsid w:val="00743C2D"/>
    <w:rsid w:val="00743C3A"/>
    <w:rsid w:val="00743D5D"/>
    <w:rsid w:val="00743E36"/>
    <w:rsid w:val="00743F05"/>
    <w:rsid w:val="007441C1"/>
    <w:rsid w:val="007446F7"/>
    <w:rsid w:val="00744C68"/>
    <w:rsid w:val="00744EBB"/>
    <w:rsid w:val="00745B0A"/>
    <w:rsid w:val="00745DBE"/>
    <w:rsid w:val="007468AC"/>
    <w:rsid w:val="00746AE2"/>
    <w:rsid w:val="00746B34"/>
    <w:rsid w:val="007473E3"/>
    <w:rsid w:val="00750C82"/>
    <w:rsid w:val="00750E3A"/>
    <w:rsid w:val="00752035"/>
    <w:rsid w:val="00756C51"/>
    <w:rsid w:val="0076100C"/>
    <w:rsid w:val="00761127"/>
    <w:rsid w:val="007612A5"/>
    <w:rsid w:val="007635A8"/>
    <w:rsid w:val="00763CAE"/>
    <w:rsid w:val="00763F95"/>
    <w:rsid w:val="007651ED"/>
    <w:rsid w:val="00766C87"/>
    <w:rsid w:val="0077014A"/>
    <w:rsid w:val="00771043"/>
    <w:rsid w:val="00771731"/>
    <w:rsid w:val="0077272B"/>
    <w:rsid w:val="00773AF7"/>
    <w:rsid w:val="00773C45"/>
    <w:rsid w:val="00774A49"/>
    <w:rsid w:val="00774FFD"/>
    <w:rsid w:val="00780378"/>
    <w:rsid w:val="0078085E"/>
    <w:rsid w:val="00781BD4"/>
    <w:rsid w:val="00782562"/>
    <w:rsid w:val="007828B4"/>
    <w:rsid w:val="00782CC1"/>
    <w:rsid w:val="00784832"/>
    <w:rsid w:val="00784EA0"/>
    <w:rsid w:val="00785C75"/>
    <w:rsid w:val="00785D77"/>
    <w:rsid w:val="00786111"/>
    <w:rsid w:val="0078652D"/>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60"/>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546F"/>
    <w:rsid w:val="007C6046"/>
    <w:rsid w:val="007C605A"/>
    <w:rsid w:val="007C6852"/>
    <w:rsid w:val="007C6F0C"/>
    <w:rsid w:val="007D0292"/>
    <w:rsid w:val="007D136C"/>
    <w:rsid w:val="007D1FCE"/>
    <w:rsid w:val="007D21AC"/>
    <w:rsid w:val="007D24B0"/>
    <w:rsid w:val="007D3882"/>
    <w:rsid w:val="007D39E4"/>
    <w:rsid w:val="007D3FE7"/>
    <w:rsid w:val="007D4CFC"/>
    <w:rsid w:val="007D568A"/>
    <w:rsid w:val="007D574E"/>
    <w:rsid w:val="007D57C0"/>
    <w:rsid w:val="007D584F"/>
    <w:rsid w:val="007D6625"/>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0C4B"/>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26C"/>
    <w:rsid w:val="008272A2"/>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774C5"/>
    <w:rsid w:val="0088168D"/>
    <w:rsid w:val="00881C17"/>
    <w:rsid w:val="00881D10"/>
    <w:rsid w:val="00882CC2"/>
    <w:rsid w:val="00883103"/>
    <w:rsid w:val="0088325A"/>
    <w:rsid w:val="00883930"/>
    <w:rsid w:val="00884535"/>
    <w:rsid w:val="008861B5"/>
    <w:rsid w:val="008902BE"/>
    <w:rsid w:val="0089038F"/>
    <w:rsid w:val="00890CDA"/>
    <w:rsid w:val="00891BBA"/>
    <w:rsid w:val="00891BD9"/>
    <w:rsid w:val="00891DFE"/>
    <w:rsid w:val="00892079"/>
    <w:rsid w:val="00892B90"/>
    <w:rsid w:val="00892F9C"/>
    <w:rsid w:val="00896535"/>
    <w:rsid w:val="00896683"/>
    <w:rsid w:val="00896C01"/>
    <w:rsid w:val="00896E71"/>
    <w:rsid w:val="0089750B"/>
    <w:rsid w:val="00897589"/>
    <w:rsid w:val="008A0C99"/>
    <w:rsid w:val="008A0D4F"/>
    <w:rsid w:val="008A18CA"/>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657B"/>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4D77"/>
    <w:rsid w:val="00905950"/>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22C8"/>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C2A"/>
    <w:rsid w:val="00954C94"/>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0D95"/>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2C36"/>
    <w:rsid w:val="009842F3"/>
    <w:rsid w:val="00984B1A"/>
    <w:rsid w:val="00984EBF"/>
    <w:rsid w:val="00985099"/>
    <w:rsid w:val="00985D32"/>
    <w:rsid w:val="00986514"/>
    <w:rsid w:val="00986FCC"/>
    <w:rsid w:val="00990FD6"/>
    <w:rsid w:val="0099132C"/>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20EB"/>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71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E7188"/>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7EB7"/>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52CE"/>
    <w:rsid w:val="00A47CF1"/>
    <w:rsid w:val="00A50418"/>
    <w:rsid w:val="00A50B17"/>
    <w:rsid w:val="00A53A9B"/>
    <w:rsid w:val="00A54A47"/>
    <w:rsid w:val="00A5582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4B7"/>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9D2"/>
    <w:rsid w:val="00A86CB6"/>
    <w:rsid w:val="00A90D55"/>
    <w:rsid w:val="00A91E6C"/>
    <w:rsid w:val="00A9225E"/>
    <w:rsid w:val="00A944D8"/>
    <w:rsid w:val="00A959E7"/>
    <w:rsid w:val="00A95B22"/>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3C70"/>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4B8"/>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A00"/>
    <w:rsid w:val="00B32C2B"/>
    <w:rsid w:val="00B33007"/>
    <w:rsid w:val="00B331A9"/>
    <w:rsid w:val="00B33498"/>
    <w:rsid w:val="00B33598"/>
    <w:rsid w:val="00B3375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5F7B"/>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317"/>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1EB4"/>
    <w:rsid w:val="00B9322B"/>
    <w:rsid w:val="00B93640"/>
    <w:rsid w:val="00B94023"/>
    <w:rsid w:val="00B955D5"/>
    <w:rsid w:val="00B95833"/>
    <w:rsid w:val="00B97F88"/>
    <w:rsid w:val="00BA1824"/>
    <w:rsid w:val="00BA2D98"/>
    <w:rsid w:val="00BA2F0C"/>
    <w:rsid w:val="00BA30D1"/>
    <w:rsid w:val="00BA30E1"/>
    <w:rsid w:val="00BA37AD"/>
    <w:rsid w:val="00BA4609"/>
    <w:rsid w:val="00BA5BE2"/>
    <w:rsid w:val="00BA60FC"/>
    <w:rsid w:val="00BA6A9C"/>
    <w:rsid w:val="00BA7F46"/>
    <w:rsid w:val="00BB0388"/>
    <w:rsid w:val="00BB07AF"/>
    <w:rsid w:val="00BB0A0A"/>
    <w:rsid w:val="00BB133C"/>
    <w:rsid w:val="00BB1F04"/>
    <w:rsid w:val="00BB45B5"/>
    <w:rsid w:val="00BB4DDE"/>
    <w:rsid w:val="00BB5E67"/>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5BCB"/>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2A66"/>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0B"/>
    <w:rsid w:val="00C34247"/>
    <w:rsid w:val="00C34326"/>
    <w:rsid w:val="00C34CEB"/>
    <w:rsid w:val="00C36201"/>
    <w:rsid w:val="00C368E8"/>
    <w:rsid w:val="00C36C3D"/>
    <w:rsid w:val="00C372C7"/>
    <w:rsid w:val="00C376A7"/>
    <w:rsid w:val="00C42443"/>
    <w:rsid w:val="00C42AED"/>
    <w:rsid w:val="00C42CBA"/>
    <w:rsid w:val="00C4338C"/>
    <w:rsid w:val="00C43C2B"/>
    <w:rsid w:val="00C43C43"/>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3B43"/>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115F"/>
    <w:rsid w:val="00C931FC"/>
    <w:rsid w:val="00C932C5"/>
    <w:rsid w:val="00C94CB6"/>
    <w:rsid w:val="00C95299"/>
    <w:rsid w:val="00C95A72"/>
    <w:rsid w:val="00C9650E"/>
    <w:rsid w:val="00C967E5"/>
    <w:rsid w:val="00C97000"/>
    <w:rsid w:val="00C975BD"/>
    <w:rsid w:val="00CA068D"/>
    <w:rsid w:val="00CA08DF"/>
    <w:rsid w:val="00CA1228"/>
    <w:rsid w:val="00CA1C73"/>
    <w:rsid w:val="00CA282D"/>
    <w:rsid w:val="00CA3F73"/>
    <w:rsid w:val="00CA4670"/>
    <w:rsid w:val="00CA5F89"/>
    <w:rsid w:val="00CA6B1A"/>
    <w:rsid w:val="00CA7035"/>
    <w:rsid w:val="00CA720B"/>
    <w:rsid w:val="00CA78FE"/>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23D0"/>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5D9D"/>
    <w:rsid w:val="00CE67CB"/>
    <w:rsid w:val="00CF0280"/>
    <w:rsid w:val="00CF095C"/>
    <w:rsid w:val="00CF158D"/>
    <w:rsid w:val="00CF2166"/>
    <w:rsid w:val="00CF2B69"/>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4CAD"/>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787"/>
    <w:rsid w:val="00D54BE4"/>
    <w:rsid w:val="00D54DDB"/>
    <w:rsid w:val="00D554BC"/>
    <w:rsid w:val="00D560DC"/>
    <w:rsid w:val="00D56602"/>
    <w:rsid w:val="00D574E6"/>
    <w:rsid w:val="00D60483"/>
    <w:rsid w:val="00D61ABB"/>
    <w:rsid w:val="00D62D5C"/>
    <w:rsid w:val="00D63577"/>
    <w:rsid w:val="00D67FD7"/>
    <w:rsid w:val="00D704E4"/>
    <w:rsid w:val="00D70636"/>
    <w:rsid w:val="00D71A04"/>
    <w:rsid w:val="00D72410"/>
    <w:rsid w:val="00D73D53"/>
    <w:rsid w:val="00D7402C"/>
    <w:rsid w:val="00D7408A"/>
    <w:rsid w:val="00D74167"/>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4B5"/>
    <w:rsid w:val="00DC5B37"/>
    <w:rsid w:val="00DD286D"/>
    <w:rsid w:val="00DD2CAF"/>
    <w:rsid w:val="00DD3593"/>
    <w:rsid w:val="00DD462A"/>
    <w:rsid w:val="00DD5558"/>
    <w:rsid w:val="00DD6465"/>
    <w:rsid w:val="00DD64E0"/>
    <w:rsid w:val="00DD775C"/>
    <w:rsid w:val="00DD7880"/>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1F75"/>
    <w:rsid w:val="00E1308B"/>
    <w:rsid w:val="00E14581"/>
    <w:rsid w:val="00E14623"/>
    <w:rsid w:val="00E15539"/>
    <w:rsid w:val="00E16541"/>
    <w:rsid w:val="00E17B68"/>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0926"/>
    <w:rsid w:val="00E412EB"/>
    <w:rsid w:val="00E41637"/>
    <w:rsid w:val="00E42789"/>
    <w:rsid w:val="00E438A4"/>
    <w:rsid w:val="00E43A76"/>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6F2"/>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2E8D"/>
    <w:rsid w:val="00E956DB"/>
    <w:rsid w:val="00E957D7"/>
    <w:rsid w:val="00E9763D"/>
    <w:rsid w:val="00EA00A4"/>
    <w:rsid w:val="00EA1177"/>
    <w:rsid w:val="00EA118B"/>
    <w:rsid w:val="00EA11B6"/>
    <w:rsid w:val="00EA15BD"/>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811"/>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4E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EF7F1D"/>
    <w:rsid w:val="00F0044B"/>
    <w:rsid w:val="00F00E60"/>
    <w:rsid w:val="00F020E5"/>
    <w:rsid w:val="00F02D4D"/>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3C31"/>
    <w:rsid w:val="00F14933"/>
    <w:rsid w:val="00F1516A"/>
    <w:rsid w:val="00F15483"/>
    <w:rsid w:val="00F15EE5"/>
    <w:rsid w:val="00F171F9"/>
    <w:rsid w:val="00F1737C"/>
    <w:rsid w:val="00F173AA"/>
    <w:rsid w:val="00F20DA4"/>
    <w:rsid w:val="00F22A26"/>
    <w:rsid w:val="00F2361E"/>
    <w:rsid w:val="00F24072"/>
    <w:rsid w:val="00F25E71"/>
    <w:rsid w:val="00F26432"/>
    <w:rsid w:val="00F3197A"/>
    <w:rsid w:val="00F32139"/>
    <w:rsid w:val="00F33CF0"/>
    <w:rsid w:val="00F33D56"/>
    <w:rsid w:val="00F34E08"/>
    <w:rsid w:val="00F4039A"/>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4064"/>
    <w:rsid w:val="00F75C12"/>
    <w:rsid w:val="00F764AF"/>
    <w:rsid w:val="00F76D01"/>
    <w:rsid w:val="00F80B43"/>
    <w:rsid w:val="00F80C97"/>
    <w:rsid w:val="00F81833"/>
    <w:rsid w:val="00F81C35"/>
    <w:rsid w:val="00F82981"/>
    <w:rsid w:val="00F8311F"/>
    <w:rsid w:val="00F83248"/>
    <w:rsid w:val="00F83376"/>
    <w:rsid w:val="00F853AE"/>
    <w:rsid w:val="00F866C9"/>
    <w:rsid w:val="00F90376"/>
    <w:rsid w:val="00F908D5"/>
    <w:rsid w:val="00F912A0"/>
    <w:rsid w:val="00F913B9"/>
    <w:rsid w:val="00F91B14"/>
    <w:rsid w:val="00F922DE"/>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64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1A89"/>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character" w:customStyle="1" w:styleId="hw1">
    <w:name w:val="hw1"/>
    <w:basedOn w:val="DefaultParagraphFont"/>
    <w:rsid w:val="00FF1A89"/>
    <w:rPr>
      <w:b/>
      <w:bCs/>
      <w:sz w:val="29"/>
      <w:szCs w:val="29"/>
    </w:rPr>
  </w:style>
  <w:style w:type="character" w:customStyle="1" w:styleId="pronox1">
    <w:name w:val="pronox1"/>
    <w:basedOn w:val="DefaultParagraphFont"/>
    <w:rsid w:val="00FF1A89"/>
    <w:rPr>
      <w:rFonts w:ascii="Arial Unicode MS" w:eastAsia="Arial Unicode MS" w:hAnsi="Arial Unicode MS" w:cs="Arial Unicode MS"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9326055">
      <w:bodyDiv w:val="1"/>
      <w:marLeft w:val="0"/>
      <w:marRight w:val="0"/>
      <w:marTop w:val="0"/>
      <w:marBottom w:val="0"/>
      <w:divBdr>
        <w:top w:val="none" w:sz="0" w:space="0" w:color="auto"/>
        <w:left w:val="none" w:sz="0" w:space="0" w:color="auto"/>
        <w:bottom w:val="none" w:sz="0" w:space="0" w:color="auto"/>
        <w:right w:val="none" w:sz="0" w:space="0" w:color="auto"/>
      </w:divBdr>
    </w:div>
    <w:div w:id="951084760">
      <w:bodyDiv w:val="1"/>
      <w:marLeft w:val="88"/>
      <w:marRight w:val="88"/>
      <w:marTop w:val="13"/>
      <w:marBottom w:val="13"/>
      <w:divBdr>
        <w:top w:val="none" w:sz="0" w:space="0" w:color="auto"/>
        <w:left w:val="none" w:sz="0" w:space="0" w:color="auto"/>
        <w:bottom w:val="none" w:sz="0" w:space="0" w:color="auto"/>
        <w:right w:val="none" w:sz="0" w:space="0" w:color="auto"/>
      </w:divBdr>
      <w:divsChild>
        <w:div w:id="450517348">
          <w:marLeft w:val="284"/>
          <w:marRight w:val="0"/>
          <w:marTop w:val="60"/>
          <w:marBottom w:val="0"/>
          <w:divBdr>
            <w:top w:val="none" w:sz="0" w:space="0" w:color="auto"/>
            <w:left w:val="none" w:sz="0" w:space="0" w:color="auto"/>
            <w:bottom w:val="none" w:sz="0" w:space="0" w:color="auto"/>
            <w:right w:val="none" w:sz="0" w:space="0" w:color="auto"/>
          </w:divBdr>
          <w:divsChild>
            <w:div w:id="742608905">
              <w:marLeft w:val="0"/>
              <w:marRight w:val="0"/>
              <w:marTop w:val="120"/>
              <w:marBottom w:val="120"/>
              <w:divBdr>
                <w:top w:val="none" w:sz="0" w:space="0" w:color="auto"/>
                <w:left w:val="none" w:sz="0" w:space="0" w:color="auto"/>
                <w:bottom w:val="none" w:sz="0" w:space="0" w:color="auto"/>
                <w:right w:val="none" w:sz="0" w:space="0" w:color="auto"/>
              </w:divBdr>
            </w:div>
          </w:divsChild>
        </w:div>
        <w:div w:id="1365791259">
          <w:marLeft w:val="0"/>
          <w:marRight w:val="0"/>
          <w:marTop w:val="0"/>
          <w:marBottom w:val="0"/>
          <w:divBdr>
            <w:top w:val="none" w:sz="0" w:space="0" w:color="auto"/>
            <w:left w:val="none" w:sz="0" w:space="0" w:color="auto"/>
            <w:bottom w:val="none" w:sz="0" w:space="0" w:color="auto"/>
            <w:right w:val="none" w:sz="0" w:space="0" w:color="auto"/>
          </w:divBdr>
          <w:divsChild>
            <w:div w:id="1870144583">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1081834949">
      <w:bodyDiv w:val="1"/>
      <w:marLeft w:val="0"/>
      <w:marRight w:val="0"/>
      <w:marTop w:val="0"/>
      <w:marBottom w:val="0"/>
      <w:divBdr>
        <w:top w:val="none" w:sz="0" w:space="0" w:color="auto"/>
        <w:left w:val="none" w:sz="0" w:space="0" w:color="auto"/>
        <w:bottom w:val="none" w:sz="0" w:space="0" w:color="auto"/>
        <w:right w:val="none" w:sz="0" w:space="0" w:color="auto"/>
      </w:divBdr>
    </w:div>
    <w:div w:id="1670013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B77B-2F41-4C18-B82D-47D47478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2012-09-06T15:58:00Z</cp:lastPrinted>
  <dcterms:created xsi:type="dcterms:W3CDTF">2012-10-09T19:04:00Z</dcterms:created>
  <dcterms:modified xsi:type="dcterms:W3CDTF">2012-10-09T19:04:00Z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