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691A68">
        <w:rPr>
          <w:caps/>
          <w:color w:val="auto"/>
        </w:rPr>
        <w:t>xxxxxxxxxxxxxxxxxx</w:t>
      </w:r>
      <w:r w:rsidRPr="001F29F9">
        <w:rPr>
          <w:caps/>
          <w:color w:val="000000" w:themeColor="text1"/>
        </w:rPr>
        <w:t xml:space="preserve">              </w:t>
      </w:r>
      <w:r>
        <w:rPr>
          <w:caps/>
          <w:color w:val="000000" w:themeColor="text1"/>
        </w:rPr>
        <w:tab/>
        <w:t xml:space="preserve">                           </w:t>
      </w:r>
      <w:r w:rsidR="00B25BB1">
        <w:rPr>
          <w:caps/>
          <w:color w:val="000000" w:themeColor="text1"/>
        </w:rPr>
        <w:t xml:space="preserve">   </w:t>
      </w:r>
      <w:r w:rsidRPr="001F29F9">
        <w:rPr>
          <w:caps/>
          <w:color w:val="000000" w:themeColor="text1"/>
        </w:rPr>
        <w:t xml:space="preserve">BRANCH OF </w:t>
      </w:r>
      <w:r w:rsidRPr="00CB6186">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CB6186">
        <w:rPr>
          <w:caps/>
          <w:color w:val="000000" w:themeColor="text1"/>
        </w:rPr>
        <w:t>873</w:t>
      </w:r>
      <w:r w:rsidRPr="001F29F9">
        <w:rPr>
          <w:color w:val="000000" w:themeColor="text1"/>
        </w:rPr>
        <w:t xml:space="preserve">       </w:t>
      </w:r>
      <w:r w:rsidR="00CB6186">
        <w:rPr>
          <w:color w:val="000000" w:themeColor="text1"/>
        </w:rPr>
        <w:t xml:space="preserve"> </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CB6186" w:rsidRPr="00F64312">
        <w:rPr>
          <w:color w:val="auto"/>
        </w:rPr>
        <w:t>200</w:t>
      </w:r>
      <w:r w:rsidR="00CB6186">
        <w:rPr>
          <w:color w:val="auto"/>
        </w:rPr>
        <w:t>60724</w:t>
      </w:r>
    </w:p>
    <w:p w:rsidR="0095270D" w:rsidRDefault="0095270D" w:rsidP="0095270D">
      <w:pPr>
        <w:pBdr>
          <w:bottom w:val="single" w:sz="12" w:space="1" w:color="auto"/>
        </w:pBdr>
        <w:tabs>
          <w:tab w:val="left" w:pos="288"/>
          <w:tab w:val="left" w:pos="4752"/>
        </w:tabs>
        <w:jc w:val="both"/>
        <w:rPr>
          <w:color w:val="000000"/>
        </w:rPr>
      </w:pPr>
      <w:r>
        <w:rPr>
          <w:caps/>
          <w:color w:val="000000"/>
        </w:rPr>
        <w:t>BOARD DATE:  2012</w:t>
      </w:r>
      <w:r w:rsidR="00741F0B">
        <w:rPr>
          <w:caps/>
          <w:color w:val="000000"/>
        </w:rPr>
        <w:t>0913</w:t>
      </w:r>
      <w:r w:rsidRPr="001F29F9">
        <w:rPr>
          <w:caps/>
          <w:color w:val="000000"/>
        </w:rPr>
        <w:t xml:space="preserve">         </w:t>
      </w:r>
    </w:p>
    <w:p w:rsidR="001005D7" w:rsidRPr="001F29F9" w:rsidRDefault="001005D7"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50021" w:rsidRPr="00A50021" w:rsidRDefault="00AD2379" w:rsidP="00A50021">
      <w:pPr>
        <w:jc w:val="both"/>
        <w:rPr>
          <w:color w:val="000000"/>
          <w:szCs w:val="24"/>
        </w:rPr>
      </w:pPr>
      <w:r w:rsidRPr="001F29F9">
        <w:rPr>
          <w:color w:val="000000"/>
          <w:u w:val="single"/>
        </w:rPr>
        <w:t>SUMMARY OF CASE</w:t>
      </w:r>
      <w:r w:rsidRPr="001F29F9">
        <w:rPr>
          <w:color w:val="000000"/>
        </w:rPr>
        <w:t xml:space="preserve">: Data extracted from the </w:t>
      </w:r>
      <w:r w:rsidRPr="00CB6186">
        <w:rPr>
          <w:color w:val="000000"/>
        </w:rPr>
        <w:t xml:space="preserve">available evidence of record reflects that this covered individual (CI) was a </w:t>
      </w:r>
      <w:r w:rsidR="00741F0B">
        <w:rPr>
          <w:color w:val="000000"/>
        </w:rPr>
        <w:t xml:space="preserve">mobilized </w:t>
      </w:r>
      <w:r w:rsidR="00463478" w:rsidRPr="00CB6186">
        <w:rPr>
          <w:color w:val="000000"/>
        </w:rPr>
        <w:t xml:space="preserve">National </w:t>
      </w:r>
      <w:r w:rsidRPr="00CB6186">
        <w:rPr>
          <w:color w:val="000000"/>
        </w:rPr>
        <w:t xml:space="preserve">Guard </w:t>
      </w:r>
      <w:r w:rsidR="00CB6186" w:rsidRPr="00CB6186">
        <w:rPr>
          <w:color w:val="auto"/>
        </w:rPr>
        <w:t>1LT/</w:t>
      </w:r>
      <w:r w:rsidR="00CB6186" w:rsidRPr="00CB39F4">
        <w:rPr>
          <w:color w:val="auto"/>
        </w:rPr>
        <w:t>O-2</w:t>
      </w:r>
      <w:r w:rsidR="00CB6186" w:rsidRPr="001F29F9">
        <w:rPr>
          <w:color w:val="000000"/>
        </w:rPr>
        <w:t xml:space="preserve"> </w:t>
      </w:r>
      <w:r w:rsidRPr="001F29F9">
        <w:rPr>
          <w:color w:val="000000"/>
        </w:rPr>
        <w:t>(92A</w:t>
      </w:r>
      <w:r w:rsidR="00CB6186">
        <w:rPr>
          <w:color w:val="000000"/>
        </w:rPr>
        <w:t>00</w:t>
      </w:r>
      <w:r w:rsidRPr="001F29F9">
        <w:rPr>
          <w:color w:val="000000"/>
        </w:rPr>
        <w:t xml:space="preserve">, </w:t>
      </w:r>
      <w:r w:rsidR="00FB17EF">
        <w:rPr>
          <w:color w:val="000000"/>
        </w:rPr>
        <w:t>Quartermaster</w:t>
      </w:r>
      <w:r w:rsidR="00A70270">
        <w:rPr>
          <w:color w:val="000000"/>
        </w:rPr>
        <w:t xml:space="preserve">) </w:t>
      </w:r>
      <w:r w:rsidRPr="001F29F9">
        <w:rPr>
          <w:color w:val="000000"/>
        </w:rPr>
        <w:t xml:space="preserve">medically separated for </w:t>
      </w:r>
      <w:r w:rsidR="00CB6186">
        <w:rPr>
          <w:color w:val="000000"/>
        </w:rPr>
        <w:t>cognitive disorder and migraine headaches</w:t>
      </w:r>
      <w:r w:rsidRPr="001F29F9">
        <w:rPr>
          <w:color w:val="000000"/>
        </w:rPr>
        <w:t xml:space="preserve">. </w:t>
      </w:r>
      <w:r w:rsidR="00261B7E">
        <w:rPr>
          <w:color w:val="000000"/>
        </w:rPr>
        <w:t xml:space="preserve"> </w:t>
      </w:r>
      <w:r w:rsidR="007A68D0">
        <w:rPr>
          <w:color w:val="000000"/>
        </w:rPr>
        <w:t xml:space="preserve">He suffered a serious heat stroke injury during a 2004 </w:t>
      </w:r>
      <w:r w:rsidR="00741F0B">
        <w:rPr>
          <w:color w:val="000000"/>
        </w:rPr>
        <w:t>deployment</w:t>
      </w:r>
      <w:r w:rsidR="007A68D0">
        <w:rPr>
          <w:color w:val="000000"/>
        </w:rPr>
        <w:t xml:space="preserve"> to Iraq, requiring medical evacuation.  Consequent to heat stroke, he was diagnosed with residual cognitive impairment, headaches, and psychiatric disturbance.  These residual conditions did not improve sufficiently with treatment </w:t>
      </w:r>
      <w:r w:rsidR="00104370" w:rsidRPr="00844DA7">
        <w:rPr>
          <w:color w:val="000000"/>
          <w:szCs w:val="24"/>
        </w:rPr>
        <w:t xml:space="preserve">to </w:t>
      </w:r>
      <w:r w:rsidR="007A68D0">
        <w:rPr>
          <w:color w:val="000000"/>
          <w:szCs w:val="24"/>
        </w:rPr>
        <w:t>satisfy</w:t>
      </w:r>
      <w:r w:rsidR="00104370" w:rsidRPr="00844DA7">
        <w:rPr>
          <w:color w:val="000000"/>
          <w:szCs w:val="24"/>
        </w:rPr>
        <w:t xml:space="preserve"> the </w:t>
      </w:r>
      <w:r w:rsidR="007A68D0">
        <w:rPr>
          <w:color w:val="000000"/>
          <w:szCs w:val="24"/>
        </w:rPr>
        <w:t xml:space="preserve">operational </w:t>
      </w:r>
      <w:r w:rsidR="00104370" w:rsidRPr="00844DA7">
        <w:rPr>
          <w:color w:val="000000"/>
          <w:szCs w:val="24"/>
        </w:rPr>
        <w:t xml:space="preserve">requirements of his Military Occupational Specialty (MOS).  He was </w:t>
      </w:r>
      <w:r w:rsidR="00104370">
        <w:rPr>
          <w:color w:val="000000"/>
          <w:szCs w:val="24"/>
        </w:rPr>
        <w:t>issued a permanent P3/S3</w:t>
      </w:r>
      <w:r w:rsidR="00104370" w:rsidRPr="00844DA7">
        <w:rPr>
          <w:color w:val="000000"/>
          <w:szCs w:val="24"/>
        </w:rPr>
        <w:t xml:space="preserve"> profile and referred for a Medical Evaluation Board (MEB).  </w:t>
      </w:r>
      <w:r w:rsidR="00104370">
        <w:rPr>
          <w:color w:val="000000"/>
          <w:szCs w:val="24"/>
        </w:rPr>
        <w:t xml:space="preserve">Three separate conditions, judged to be </w:t>
      </w:r>
      <w:r w:rsidR="00104370" w:rsidRPr="00844DA7">
        <w:rPr>
          <w:color w:val="000000"/>
          <w:szCs w:val="24"/>
        </w:rPr>
        <w:t>medically unacceptable IAW AR 40-501</w:t>
      </w:r>
      <w:r w:rsidR="00104370">
        <w:rPr>
          <w:color w:val="000000"/>
          <w:szCs w:val="24"/>
        </w:rPr>
        <w:t xml:space="preserve">, were </w:t>
      </w:r>
      <w:r w:rsidR="00104370" w:rsidRPr="00844DA7">
        <w:rPr>
          <w:color w:val="000000"/>
          <w:szCs w:val="24"/>
        </w:rPr>
        <w:t>forwarded to the Ph</w:t>
      </w:r>
      <w:r w:rsidR="00104370">
        <w:rPr>
          <w:color w:val="000000"/>
          <w:szCs w:val="24"/>
        </w:rPr>
        <w:t>ysical Evaluation Board (</w:t>
      </w:r>
      <w:r w:rsidR="00104370" w:rsidRPr="00A50021">
        <w:rPr>
          <w:color w:val="000000"/>
          <w:szCs w:val="24"/>
        </w:rPr>
        <w:t xml:space="preserve">PEB):  cognitive disorder, migraine headache, and anxiety disorder.  The PEB </w:t>
      </w:r>
      <w:r w:rsidR="00A50021" w:rsidRPr="00A50021">
        <w:rPr>
          <w:color w:val="000000"/>
          <w:szCs w:val="24"/>
        </w:rPr>
        <w:t xml:space="preserve">consolidated the cognitive and anxiety disorders as a single unfitting condition, rated 10%, </w:t>
      </w:r>
      <w:r w:rsidR="00A50021" w:rsidRPr="00A50021">
        <w:rPr>
          <w:color w:val="000000"/>
        </w:rPr>
        <w:t>citing criteria of Department of Defense Instruction (DoDI) 1332.39.  The migraine condition was also determined to be</w:t>
      </w:r>
      <w:r w:rsidR="00A50021" w:rsidRPr="00A50021">
        <w:rPr>
          <w:color w:val="000000"/>
          <w:szCs w:val="24"/>
        </w:rPr>
        <w:t xml:space="preserve"> unfitting, rated </w:t>
      </w:r>
      <w:r w:rsidR="00104370" w:rsidRPr="00A50021">
        <w:rPr>
          <w:color w:val="000000"/>
          <w:szCs w:val="24"/>
        </w:rPr>
        <w:t>0%, citing criteria of the Veterans Administ</w:t>
      </w:r>
      <w:r w:rsidR="00104370" w:rsidRPr="00844DA7">
        <w:rPr>
          <w:color w:val="000000"/>
          <w:szCs w:val="24"/>
        </w:rPr>
        <w:t xml:space="preserve">ration Schedule for Rating Disabilities (VASRD).  The CI made no appeals, and was medically separated with a 10% </w:t>
      </w:r>
      <w:r w:rsidR="00A50021">
        <w:rPr>
          <w:color w:val="000000"/>
          <w:szCs w:val="24"/>
        </w:rPr>
        <w:t xml:space="preserve">combined </w:t>
      </w:r>
      <w:r w:rsidR="00104370" w:rsidRPr="00844DA7">
        <w:rPr>
          <w:color w:val="000000"/>
          <w:szCs w:val="24"/>
        </w:rPr>
        <w:t>disability rating.</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D51761">
        <w:rPr>
          <w:color w:val="auto"/>
        </w:rPr>
        <w:t>“</w:t>
      </w:r>
      <w:r w:rsidR="00D51761" w:rsidRPr="00CB39F4">
        <w:rPr>
          <w:color w:val="auto"/>
        </w:rPr>
        <w:t>I was given 10% for cognitive disorder and 0% for migr</w:t>
      </w:r>
      <w:r w:rsidR="00D51761">
        <w:rPr>
          <w:color w:val="auto"/>
        </w:rPr>
        <w:t>a</w:t>
      </w:r>
      <w:r w:rsidR="00D51761" w:rsidRPr="00CB39F4">
        <w:rPr>
          <w:color w:val="auto"/>
        </w:rPr>
        <w:t>ine headaches upon separation from the A</w:t>
      </w:r>
      <w:r w:rsidR="00D51761">
        <w:rPr>
          <w:color w:val="auto"/>
        </w:rPr>
        <w:t>rm</w:t>
      </w:r>
      <w:r w:rsidR="00D51761" w:rsidRPr="00CB39F4">
        <w:rPr>
          <w:color w:val="auto"/>
        </w:rPr>
        <w:t xml:space="preserve">y. </w:t>
      </w:r>
      <w:r w:rsidR="00D51761">
        <w:rPr>
          <w:color w:val="auto"/>
        </w:rPr>
        <w:t xml:space="preserve"> </w:t>
      </w:r>
      <w:r w:rsidR="00D51761" w:rsidRPr="00CB39F4">
        <w:rPr>
          <w:color w:val="auto"/>
        </w:rPr>
        <w:t>I immediately applied to Dept of VA for</w:t>
      </w:r>
      <w:r w:rsidR="00D51761">
        <w:rPr>
          <w:color w:val="auto"/>
        </w:rPr>
        <w:t xml:space="preserve"> </w:t>
      </w:r>
      <w:r w:rsidR="00D51761" w:rsidRPr="00CB39F4">
        <w:rPr>
          <w:color w:val="auto"/>
        </w:rPr>
        <w:t xml:space="preserve">compensation and was awarded 70% for PTSD </w:t>
      </w:r>
      <w:r w:rsidR="00D51761">
        <w:rPr>
          <w:color w:val="auto"/>
        </w:rPr>
        <w:t xml:space="preserve">[post-traumatic stress disorder] </w:t>
      </w:r>
      <w:r w:rsidR="00D51761" w:rsidRPr="00CB39F4">
        <w:rPr>
          <w:color w:val="auto"/>
        </w:rPr>
        <w:t>with panic disorder, major depressive disorder and cognitive disorder back to the date of my</w:t>
      </w:r>
      <w:r w:rsidR="00D51761">
        <w:rPr>
          <w:color w:val="auto"/>
        </w:rPr>
        <w:t xml:space="preserve"> </w:t>
      </w:r>
      <w:r w:rsidR="00D51761" w:rsidRPr="00CB39F4">
        <w:rPr>
          <w:color w:val="auto"/>
        </w:rPr>
        <w:t>discharge from the A</w:t>
      </w:r>
      <w:r w:rsidR="00D51761">
        <w:rPr>
          <w:color w:val="auto"/>
        </w:rPr>
        <w:t>rm</w:t>
      </w:r>
      <w:r w:rsidR="00D51761" w:rsidRPr="00CB39F4">
        <w:rPr>
          <w:color w:val="auto"/>
        </w:rPr>
        <w:t xml:space="preserve">y, </w:t>
      </w:r>
      <w:proofErr w:type="gramStart"/>
      <w:r w:rsidR="00D51761" w:rsidRPr="00CB39F4">
        <w:rPr>
          <w:color w:val="auto"/>
        </w:rPr>
        <w:t>I</w:t>
      </w:r>
      <w:proofErr w:type="gramEnd"/>
      <w:r w:rsidR="00D51761" w:rsidRPr="00CB39F4">
        <w:rPr>
          <w:color w:val="auto"/>
        </w:rPr>
        <w:t xml:space="preserve"> then applied for an increase in my PTSD and was awarded 100% for this condition on 4</w:t>
      </w:r>
      <w:r w:rsidR="00D51761">
        <w:rPr>
          <w:color w:val="auto"/>
        </w:rPr>
        <w:t>/5/</w:t>
      </w:r>
      <w:r w:rsidR="00D51761" w:rsidRPr="00CB39F4">
        <w:rPr>
          <w:color w:val="auto"/>
        </w:rPr>
        <w:t>2007.</w:t>
      </w:r>
      <w:r w:rsidR="00D51761" w:rsidRPr="00F64312">
        <w:rPr>
          <w:color w:val="auto"/>
        </w:rPr>
        <w:t xml:space="preserve"> </w:t>
      </w:r>
      <w:r w:rsidR="00D51761">
        <w:rPr>
          <w:color w:val="auto"/>
        </w:rPr>
        <w:t xml:space="preserve"> </w:t>
      </w:r>
      <w:r w:rsidR="00D51761" w:rsidRPr="00CB39F4">
        <w:rPr>
          <w:color w:val="auto"/>
        </w:rPr>
        <w:t>I feel the A</w:t>
      </w:r>
      <w:r w:rsidR="00D51761">
        <w:rPr>
          <w:color w:val="auto"/>
        </w:rPr>
        <w:t>rm</w:t>
      </w:r>
      <w:r w:rsidR="00D51761" w:rsidRPr="00CB39F4">
        <w:rPr>
          <w:color w:val="auto"/>
        </w:rPr>
        <w:t xml:space="preserve">y should </w:t>
      </w:r>
      <w:r w:rsidR="00D51761">
        <w:rPr>
          <w:color w:val="auto"/>
        </w:rPr>
        <w:t>h</w:t>
      </w:r>
      <w:r w:rsidR="00D51761" w:rsidRPr="00CB39F4">
        <w:rPr>
          <w:color w:val="auto"/>
        </w:rPr>
        <w:t xml:space="preserve">ave rated me at least </w:t>
      </w:r>
      <w:r w:rsidR="00D51761">
        <w:rPr>
          <w:color w:val="auto"/>
        </w:rPr>
        <w:t xml:space="preserve">70% </w:t>
      </w:r>
      <w:r w:rsidR="00D51761" w:rsidRPr="00CB39F4">
        <w:rPr>
          <w:color w:val="auto"/>
        </w:rPr>
        <w:t>at the time of my discharge due to the severity of my PTS</w:t>
      </w:r>
      <w:r w:rsidR="00D51761">
        <w:rPr>
          <w:color w:val="auto"/>
        </w:rPr>
        <w:t>D</w:t>
      </w:r>
      <w:r w:rsidR="00D51761" w:rsidRPr="00CB39F4">
        <w:rPr>
          <w:color w:val="auto"/>
        </w:rPr>
        <w:t xml:space="preserve"> and cognitive disorder.</w:t>
      </w:r>
      <w:r w:rsidR="00D51761">
        <w:rPr>
          <w:color w:val="auto"/>
        </w:rPr>
        <w:t xml:space="preserve">” </w:t>
      </w:r>
      <w:r w:rsidR="004A2728">
        <w:rPr>
          <w:color w:val="000000"/>
        </w:rPr>
        <w:t xml:space="preserve"> </w:t>
      </w:r>
      <w:r w:rsidR="004A2728" w:rsidRPr="00F72DEB">
        <w:rPr>
          <w:rFonts w:eastAsiaTheme="minorHAnsi"/>
          <w:color w:val="000000" w:themeColor="text1"/>
          <w:szCs w:val="24"/>
        </w:rPr>
        <w:t xml:space="preserve">He does not elaborate further or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CF2BAA" w:rsidRDefault="00F14638" w:rsidP="00F1463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r w:rsidR="00D51761">
        <w:rPr>
          <w:color w:val="000000"/>
        </w:rPr>
        <w:t>DoDI</w:t>
      </w:r>
      <w:r w:rsidR="00DD44EA">
        <w:rPr>
          <w:color w:val="000000"/>
        </w:rPr>
        <w:t xml:space="preserve"> </w:t>
      </w:r>
      <w:r>
        <w:rPr>
          <w:color w:val="auto"/>
        </w:rPr>
        <w:t xml:space="preserve">6040.44 </w:t>
      </w:r>
      <w:r w:rsidR="003A6FCD">
        <w:rPr>
          <w:color w:val="auto"/>
        </w:rPr>
        <w:t>(Enclosure 3, paragraph 5.e.2)</w:t>
      </w:r>
      <w:r w:rsidR="003A6FCD" w:rsidRPr="00C566C9">
        <w:rPr>
          <w:color w:val="auto"/>
        </w:rPr>
        <w:t xml:space="preserve">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B25BB1">
        <w:rPr>
          <w:color w:val="auto"/>
        </w:rPr>
        <w:t>.</w:t>
      </w:r>
      <w:r w:rsidRPr="00C566C9">
        <w:rPr>
          <w:color w:val="auto"/>
        </w:rPr>
        <w:t>”</w:t>
      </w:r>
      <w:r>
        <w:rPr>
          <w:color w:val="auto"/>
        </w:rPr>
        <w:t xml:space="preserve">  </w:t>
      </w:r>
      <w:r w:rsidR="00D51761">
        <w:rPr>
          <w:color w:val="auto"/>
        </w:rPr>
        <w:t>All three of the MEB submitted conditi</w:t>
      </w:r>
      <w:r w:rsidR="00741F0B">
        <w:rPr>
          <w:color w:val="auto"/>
        </w:rPr>
        <w:t>ons as identified above (</w:t>
      </w:r>
      <w:r w:rsidR="00D51761" w:rsidRPr="00AF4C3D">
        <w:rPr>
          <w:color w:val="auto"/>
        </w:rPr>
        <w:t>with consolidation of</w:t>
      </w:r>
      <w:r w:rsidR="00741F0B">
        <w:rPr>
          <w:color w:val="auto"/>
        </w:rPr>
        <w:t xml:space="preserve"> two of them)</w:t>
      </w:r>
      <w:r w:rsidR="00D51761" w:rsidRPr="00AF4C3D">
        <w:rPr>
          <w:color w:val="auto"/>
        </w:rPr>
        <w:t xml:space="preserve"> </w:t>
      </w:r>
      <w:r w:rsidR="00B25BB1">
        <w:rPr>
          <w:color w:val="auto"/>
        </w:rPr>
        <w:t>were rated as unfitting by the s</w:t>
      </w:r>
      <w:r w:rsidR="00D51761" w:rsidRPr="00AF4C3D">
        <w:rPr>
          <w:color w:val="auto"/>
        </w:rPr>
        <w:t>ervice; thus, all are within the DoDI 6040.44</w:t>
      </w:r>
      <w:r w:rsidR="00384F17" w:rsidRPr="00AF4C3D">
        <w:rPr>
          <w:color w:val="auto"/>
        </w:rPr>
        <w:t>-</w:t>
      </w:r>
      <w:r w:rsidR="00D51761" w:rsidRPr="00AF4C3D">
        <w:rPr>
          <w:color w:val="auto"/>
        </w:rPr>
        <w:t xml:space="preserve">defined purview of the Board and are addressed below.  </w:t>
      </w:r>
      <w:r w:rsidR="00384F17" w:rsidRPr="00AF4C3D">
        <w:rPr>
          <w:color w:val="auto"/>
        </w:rPr>
        <w:t xml:space="preserve">Although </w:t>
      </w:r>
      <w:r w:rsidR="00CF2BAA" w:rsidRPr="00AF4C3D">
        <w:rPr>
          <w:color w:val="auto"/>
        </w:rPr>
        <w:t xml:space="preserve">the contended </w:t>
      </w:r>
      <w:r w:rsidR="00B25BB1">
        <w:rPr>
          <w:color w:val="auto"/>
        </w:rPr>
        <w:t>posttraumatic stress disorder (</w:t>
      </w:r>
      <w:r w:rsidR="00384F17" w:rsidRPr="00AF4C3D">
        <w:rPr>
          <w:color w:val="auto"/>
        </w:rPr>
        <w:t>PTSD</w:t>
      </w:r>
      <w:r w:rsidR="00B25BB1">
        <w:rPr>
          <w:color w:val="auto"/>
        </w:rPr>
        <w:t>)</w:t>
      </w:r>
      <w:r w:rsidR="00384F17" w:rsidRPr="00AF4C3D">
        <w:rPr>
          <w:color w:val="auto"/>
        </w:rPr>
        <w:t xml:space="preserve">, panic disorder and major depressive disorder </w:t>
      </w:r>
      <w:r w:rsidR="00B25BB1">
        <w:rPr>
          <w:color w:val="auto"/>
        </w:rPr>
        <w:t xml:space="preserve">(MDD) </w:t>
      </w:r>
      <w:r w:rsidR="00384F17" w:rsidRPr="00AF4C3D">
        <w:rPr>
          <w:color w:val="auto"/>
        </w:rPr>
        <w:t xml:space="preserve">were not identified by the PEB, and are thus not within the defined purview of the Board </w:t>
      </w:r>
      <w:r w:rsidR="00CF2BAA" w:rsidRPr="00AF4C3D">
        <w:rPr>
          <w:color w:val="auto"/>
        </w:rPr>
        <w:t xml:space="preserve">as distinct </w:t>
      </w:r>
      <w:r w:rsidR="00CF2BAA" w:rsidRPr="00B25BB1">
        <w:rPr>
          <w:color w:val="auto"/>
        </w:rPr>
        <w:t xml:space="preserve">conditions </w:t>
      </w:r>
      <w:r w:rsidR="00384F17" w:rsidRPr="00B25BB1">
        <w:rPr>
          <w:color w:val="auto"/>
        </w:rPr>
        <w:t>per se;</w:t>
      </w:r>
      <w:r w:rsidR="00384F17" w:rsidRPr="00AF4C3D">
        <w:rPr>
          <w:color w:val="auto"/>
        </w:rPr>
        <w:t xml:space="preserve"> the disability associated with all psychiatric conditions, regardless of </w:t>
      </w:r>
      <w:r w:rsidR="00CF2BAA" w:rsidRPr="00AF4C3D">
        <w:rPr>
          <w:color w:val="auto"/>
        </w:rPr>
        <w:t xml:space="preserve">the diagnosis or </w:t>
      </w:r>
      <w:r w:rsidR="00384F17" w:rsidRPr="00AF4C3D">
        <w:rPr>
          <w:color w:val="auto"/>
        </w:rPr>
        <w:t xml:space="preserve">multiple diagnoses, is subsumed under a single </w:t>
      </w:r>
      <w:r w:rsidR="00CF2BAA" w:rsidRPr="00AF4C3D">
        <w:rPr>
          <w:color w:val="auto"/>
        </w:rPr>
        <w:t xml:space="preserve">rating using the same criteria IAW </w:t>
      </w:r>
      <w:r w:rsidR="00384F17" w:rsidRPr="00AF4C3D">
        <w:rPr>
          <w:color w:val="auto"/>
        </w:rPr>
        <w:t xml:space="preserve">VASRD §4.130.  </w:t>
      </w:r>
      <w:r w:rsidR="00AF4C3D" w:rsidRPr="00AF4C3D">
        <w:rPr>
          <w:color w:val="auto"/>
        </w:rPr>
        <w:t>Therefore</w:t>
      </w:r>
      <w:r w:rsidR="00CF2BAA" w:rsidRPr="00AF4C3D">
        <w:rPr>
          <w:color w:val="auto"/>
        </w:rPr>
        <w:t xml:space="preserve"> the CI’s disability rating recommendation </w:t>
      </w:r>
      <w:r w:rsidR="00AF4C3D" w:rsidRPr="00AF4C3D">
        <w:rPr>
          <w:color w:val="auto"/>
        </w:rPr>
        <w:t xml:space="preserve">from the Board </w:t>
      </w:r>
      <w:r w:rsidR="00CF2BAA" w:rsidRPr="00AF4C3D">
        <w:rPr>
          <w:color w:val="auto"/>
        </w:rPr>
        <w:t xml:space="preserve">will be unaffected by </w:t>
      </w:r>
      <w:r w:rsidR="00AF4C3D" w:rsidRPr="00AF4C3D">
        <w:rPr>
          <w:color w:val="auto"/>
        </w:rPr>
        <w:t>the specific psychiatric diagnosis det</w:t>
      </w:r>
      <w:r w:rsidR="00B25BB1">
        <w:rPr>
          <w:color w:val="auto"/>
        </w:rPr>
        <w:t>ermined to be unfitting by the s</w:t>
      </w:r>
      <w:r w:rsidR="00AF4C3D" w:rsidRPr="00AF4C3D">
        <w:rPr>
          <w:color w:val="auto"/>
        </w:rPr>
        <w:t>ervice.  Any conditions or contention not requested in this application, or otherwise outside the Board’s defined scope of review, remain eligible for future consideration by the Army Board for the Correction of Military Records (ABCMR).</w:t>
      </w:r>
    </w:p>
    <w:p w:rsidR="007A68D0" w:rsidRPr="001F29F9" w:rsidRDefault="007A68D0" w:rsidP="007A68D0">
      <w:pPr>
        <w:pBdr>
          <w:bottom w:val="single" w:sz="12" w:space="1" w:color="auto"/>
        </w:pBdr>
        <w:tabs>
          <w:tab w:val="left" w:pos="288"/>
          <w:tab w:val="left" w:pos="4752"/>
        </w:tabs>
        <w:jc w:val="both"/>
        <w:rPr>
          <w:color w:val="000000"/>
        </w:rPr>
      </w:pPr>
    </w:p>
    <w:p w:rsidR="007A68D0" w:rsidRDefault="007A68D0">
      <w:pPr>
        <w:spacing w:line="240" w:lineRule="auto"/>
        <w:jc w:val="left"/>
        <w:rPr>
          <w:color w:val="000000"/>
        </w:rPr>
      </w:pPr>
    </w:p>
    <w:p w:rsidR="00AD2379" w:rsidRPr="007A68D0" w:rsidRDefault="00AD2379" w:rsidP="007A68D0">
      <w:pPr>
        <w:spacing w:line="240" w:lineRule="auto"/>
        <w:jc w:val="left"/>
        <w:rPr>
          <w:color w:val="000000"/>
          <w:u w:val="single"/>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1907"/>
        <w:gridCol w:w="900"/>
        <w:gridCol w:w="631"/>
        <w:gridCol w:w="719"/>
        <w:gridCol w:w="2431"/>
        <w:gridCol w:w="449"/>
        <w:gridCol w:w="630"/>
        <w:gridCol w:w="721"/>
        <w:gridCol w:w="960"/>
      </w:tblGrid>
      <w:tr w:rsidR="00926C0A" w:rsidRPr="000D5DBE" w:rsidTr="00BB541F">
        <w:trPr>
          <w:trHeight w:val="170"/>
        </w:trPr>
        <w:tc>
          <w:tcPr>
            <w:tcW w:w="4157" w:type="dxa"/>
            <w:gridSpan w:val="4"/>
            <w:tcBorders>
              <w:right w:val="thinThickThinSmallGap" w:sz="24" w:space="0" w:color="auto"/>
            </w:tcBorders>
            <w:shd w:val="clear" w:color="auto" w:fill="D9D9D9"/>
            <w:vAlign w:val="center"/>
          </w:tcPr>
          <w:p w:rsidR="00926C0A" w:rsidRPr="00947728" w:rsidRDefault="00BB541F" w:rsidP="00926C0A">
            <w:pPr>
              <w:contextualSpacing/>
              <w:rPr>
                <w:rFonts w:cs="Calibri"/>
                <w:b/>
                <w:color w:val="auto"/>
                <w:sz w:val="18"/>
              </w:rPr>
            </w:pPr>
            <w:r>
              <w:rPr>
                <w:b/>
                <w:color w:val="auto"/>
                <w:sz w:val="18"/>
              </w:rPr>
              <w:t xml:space="preserve">Service </w:t>
            </w:r>
            <w:r w:rsidR="00926C0A" w:rsidRPr="00947728">
              <w:rPr>
                <w:b/>
                <w:color w:val="auto"/>
                <w:sz w:val="18"/>
              </w:rPr>
              <w:t xml:space="preserve">PEB – Dated </w:t>
            </w:r>
            <w:r w:rsidRPr="005E799D">
              <w:rPr>
                <w:b/>
                <w:color w:val="auto"/>
                <w:sz w:val="18"/>
              </w:rPr>
              <w:t>20060724</w:t>
            </w:r>
          </w:p>
        </w:tc>
        <w:tc>
          <w:tcPr>
            <w:tcW w:w="5191" w:type="dxa"/>
            <w:gridSpan w:val="5"/>
            <w:tcBorders>
              <w:left w:val="thinThickThinSmallGap" w:sz="24" w:space="0" w:color="auto"/>
            </w:tcBorders>
            <w:shd w:val="clear" w:color="auto" w:fill="D9D9D9"/>
            <w:vAlign w:val="center"/>
          </w:tcPr>
          <w:p w:rsidR="00926C0A" w:rsidRPr="00947728" w:rsidRDefault="00BB541F" w:rsidP="00BB541F">
            <w:pPr>
              <w:contextualSpacing/>
              <w:rPr>
                <w:rFonts w:cs="Calibri"/>
                <w:b/>
                <w:color w:val="auto"/>
                <w:sz w:val="18"/>
              </w:rPr>
            </w:pPr>
            <w:r>
              <w:rPr>
                <w:b/>
                <w:color w:val="auto"/>
                <w:sz w:val="18"/>
              </w:rPr>
              <w:t xml:space="preserve">VA (2 Mo. Post-Separation) – </w:t>
            </w:r>
            <w:r w:rsidR="00926C0A" w:rsidRPr="00947728">
              <w:rPr>
                <w:b/>
                <w:color w:val="auto"/>
                <w:sz w:val="18"/>
              </w:rPr>
              <w:t xml:space="preserve"> Effective </w:t>
            </w:r>
            <w:r w:rsidRPr="005E799D">
              <w:rPr>
                <w:b/>
                <w:color w:val="auto"/>
                <w:sz w:val="18"/>
              </w:rPr>
              <w:t>20060725</w:t>
            </w:r>
          </w:p>
        </w:tc>
      </w:tr>
      <w:tr w:rsidR="003C27C9" w:rsidRPr="000D5DBE" w:rsidTr="00BB541F">
        <w:trPr>
          <w:trHeight w:val="97"/>
        </w:trPr>
        <w:tc>
          <w:tcPr>
            <w:tcW w:w="2807" w:type="dxa"/>
            <w:gridSpan w:val="2"/>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631"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19"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2880" w:type="dxa"/>
            <w:gridSpan w:val="2"/>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63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1"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0E7A27" w:rsidRPr="000D5DBE" w:rsidTr="00BB541F">
        <w:trPr>
          <w:trHeight w:val="118"/>
        </w:trPr>
        <w:tc>
          <w:tcPr>
            <w:tcW w:w="2807" w:type="dxa"/>
            <w:gridSpan w:val="2"/>
            <w:tcBorders>
              <w:right w:val="single" w:sz="4" w:space="0" w:color="auto"/>
            </w:tcBorders>
            <w:shd w:val="clear" w:color="auto" w:fill="FFFFFF"/>
            <w:vAlign w:val="center"/>
          </w:tcPr>
          <w:p w:rsidR="000E7A27" w:rsidRDefault="000E7A27" w:rsidP="000E7A27">
            <w:pPr>
              <w:spacing w:line="180" w:lineRule="exact"/>
              <w:contextualSpacing/>
              <w:jc w:val="left"/>
              <w:rPr>
                <w:rFonts w:cs="Calibri"/>
                <w:color w:val="auto"/>
                <w:sz w:val="18"/>
              </w:rPr>
            </w:pPr>
            <w:r w:rsidRPr="005E799D">
              <w:rPr>
                <w:rFonts w:cs="Calibri"/>
                <w:color w:val="auto"/>
                <w:sz w:val="18"/>
              </w:rPr>
              <w:t>Cognitive Disorder</w:t>
            </w:r>
            <w:r>
              <w:rPr>
                <w:rFonts w:cs="Calibri"/>
                <w:color w:val="auto"/>
                <w:sz w:val="18"/>
              </w:rPr>
              <w:t xml:space="preserve">, NOS </w:t>
            </w:r>
          </w:p>
          <w:p w:rsidR="000E7A27" w:rsidRPr="005E799D" w:rsidRDefault="000E7A27" w:rsidP="000E7A27">
            <w:pPr>
              <w:spacing w:line="180" w:lineRule="exact"/>
              <w:contextualSpacing/>
              <w:jc w:val="left"/>
              <w:rPr>
                <w:rFonts w:cs="Calibri"/>
                <w:color w:val="auto"/>
                <w:sz w:val="18"/>
              </w:rPr>
            </w:pPr>
            <w:r>
              <w:rPr>
                <w:rFonts w:cs="Calibri"/>
                <w:color w:val="auto"/>
                <w:sz w:val="18"/>
              </w:rPr>
              <w:t>2⁰ to Heat Stroke</w:t>
            </w:r>
          </w:p>
        </w:tc>
        <w:tc>
          <w:tcPr>
            <w:tcW w:w="631" w:type="dxa"/>
            <w:tcBorders>
              <w:left w:val="single" w:sz="4" w:space="0" w:color="auto"/>
              <w:right w:val="single" w:sz="4" w:space="0" w:color="auto"/>
            </w:tcBorders>
            <w:shd w:val="clear" w:color="auto" w:fill="FFFFFF"/>
            <w:vAlign w:val="center"/>
          </w:tcPr>
          <w:p w:rsidR="000E7A27" w:rsidRPr="005E799D" w:rsidRDefault="000E7A27" w:rsidP="00FC075D">
            <w:pPr>
              <w:spacing w:line="180" w:lineRule="exact"/>
              <w:contextualSpacing/>
              <w:rPr>
                <w:rFonts w:cs="Calibri"/>
                <w:color w:val="auto"/>
                <w:sz w:val="18"/>
              </w:rPr>
            </w:pPr>
            <w:r w:rsidRPr="005E799D">
              <w:rPr>
                <w:rFonts w:cs="Calibri"/>
                <w:color w:val="auto"/>
                <w:sz w:val="18"/>
              </w:rPr>
              <w:t>9326</w:t>
            </w:r>
          </w:p>
        </w:tc>
        <w:tc>
          <w:tcPr>
            <w:tcW w:w="719" w:type="dxa"/>
            <w:tcBorders>
              <w:left w:val="single" w:sz="4" w:space="0" w:color="auto"/>
              <w:right w:val="thinThickThinSmallGap" w:sz="24" w:space="0" w:color="auto"/>
            </w:tcBorders>
            <w:shd w:val="clear" w:color="auto" w:fill="FFFFFF"/>
            <w:vAlign w:val="center"/>
          </w:tcPr>
          <w:p w:rsidR="000E7A27" w:rsidRPr="005E799D" w:rsidRDefault="000E7A27" w:rsidP="00FC075D">
            <w:pPr>
              <w:spacing w:line="180" w:lineRule="exact"/>
              <w:rPr>
                <w:rFonts w:cs="Calibri"/>
                <w:color w:val="auto"/>
                <w:sz w:val="18"/>
              </w:rPr>
            </w:pPr>
            <w:r w:rsidRPr="005E799D">
              <w:rPr>
                <w:rFonts w:cs="Calibri"/>
                <w:color w:val="auto"/>
                <w:sz w:val="18"/>
              </w:rPr>
              <w:t>10%</w:t>
            </w:r>
          </w:p>
        </w:tc>
        <w:tc>
          <w:tcPr>
            <w:tcW w:w="2880" w:type="dxa"/>
            <w:gridSpan w:val="2"/>
            <w:tcBorders>
              <w:left w:val="thinThickThinSmallGap" w:sz="24" w:space="0" w:color="auto"/>
            </w:tcBorders>
            <w:shd w:val="clear" w:color="auto" w:fill="FFFFFF"/>
            <w:vAlign w:val="center"/>
          </w:tcPr>
          <w:p w:rsidR="000E7A27" w:rsidRPr="005E799D" w:rsidRDefault="000E7A27" w:rsidP="00FB17EF">
            <w:pPr>
              <w:spacing w:line="180" w:lineRule="exact"/>
              <w:contextualSpacing/>
              <w:jc w:val="left"/>
              <w:rPr>
                <w:rFonts w:cs="Calibri"/>
                <w:color w:val="auto"/>
                <w:sz w:val="18"/>
              </w:rPr>
            </w:pPr>
            <w:r w:rsidRPr="005E799D">
              <w:rPr>
                <w:rFonts w:cs="Calibri"/>
                <w:color w:val="auto"/>
                <w:sz w:val="18"/>
              </w:rPr>
              <w:t xml:space="preserve">PTSD </w:t>
            </w:r>
            <w:proofErr w:type="gramStart"/>
            <w:r>
              <w:rPr>
                <w:rFonts w:cs="Calibri"/>
                <w:color w:val="auto"/>
                <w:sz w:val="18"/>
              </w:rPr>
              <w:t xml:space="preserve">… </w:t>
            </w:r>
            <w:r w:rsidR="00FB17EF">
              <w:rPr>
                <w:rFonts w:cs="Calibri"/>
                <w:color w:val="auto"/>
                <w:sz w:val="18"/>
              </w:rPr>
              <w:t xml:space="preserve"> Alcohol</w:t>
            </w:r>
            <w:proofErr w:type="gramEnd"/>
            <w:r w:rsidR="00FB17EF">
              <w:rPr>
                <w:rFonts w:cs="Calibri"/>
                <w:color w:val="auto"/>
                <w:sz w:val="18"/>
              </w:rPr>
              <w:t xml:space="preserve"> Abuse … </w:t>
            </w:r>
            <w:r>
              <w:rPr>
                <w:rFonts w:cs="Calibri"/>
                <w:color w:val="auto"/>
                <w:sz w:val="18"/>
              </w:rPr>
              <w:t>Anxiety Disorder…</w:t>
            </w:r>
            <w:r w:rsidR="00FB17EF">
              <w:rPr>
                <w:rFonts w:cs="Calibri"/>
                <w:color w:val="auto"/>
                <w:sz w:val="18"/>
              </w:rPr>
              <w:t xml:space="preserve"> </w:t>
            </w:r>
            <w:r w:rsidRPr="005E799D">
              <w:rPr>
                <w:rFonts w:cs="Calibri"/>
                <w:color w:val="auto"/>
                <w:sz w:val="18"/>
              </w:rPr>
              <w:t xml:space="preserve">Cognitive Disorder </w:t>
            </w:r>
          </w:p>
        </w:tc>
        <w:tc>
          <w:tcPr>
            <w:tcW w:w="630" w:type="dxa"/>
            <w:shd w:val="clear" w:color="auto" w:fill="FFFFFF"/>
            <w:vAlign w:val="center"/>
          </w:tcPr>
          <w:p w:rsidR="000E7A27" w:rsidRPr="005E799D" w:rsidRDefault="000E7A27" w:rsidP="00FC075D">
            <w:pPr>
              <w:spacing w:line="220" w:lineRule="exact"/>
              <w:contextualSpacing/>
              <w:rPr>
                <w:rFonts w:cs="Calibri"/>
                <w:color w:val="auto"/>
                <w:sz w:val="18"/>
              </w:rPr>
            </w:pPr>
            <w:r w:rsidRPr="005E799D">
              <w:rPr>
                <w:rFonts w:cs="Calibri"/>
                <w:color w:val="auto"/>
                <w:sz w:val="18"/>
              </w:rPr>
              <w:t>9411</w:t>
            </w:r>
          </w:p>
        </w:tc>
        <w:tc>
          <w:tcPr>
            <w:tcW w:w="721" w:type="dxa"/>
            <w:shd w:val="clear" w:color="auto" w:fill="FFFFFF"/>
            <w:vAlign w:val="center"/>
          </w:tcPr>
          <w:p w:rsidR="000E7A27" w:rsidRPr="005E799D" w:rsidRDefault="000E7A27" w:rsidP="00FC075D">
            <w:pPr>
              <w:spacing w:line="220" w:lineRule="exact"/>
              <w:contextualSpacing/>
              <w:rPr>
                <w:rFonts w:cs="Calibri"/>
                <w:color w:val="auto"/>
                <w:sz w:val="18"/>
              </w:rPr>
            </w:pPr>
            <w:r w:rsidRPr="005E799D">
              <w:rPr>
                <w:rFonts w:cs="Calibri"/>
                <w:color w:val="auto"/>
                <w:sz w:val="18"/>
              </w:rPr>
              <w:t>70%</w:t>
            </w:r>
          </w:p>
        </w:tc>
        <w:tc>
          <w:tcPr>
            <w:tcW w:w="960" w:type="dxa"/>
            <w:shd w:val="clear" w:color="auto" w:fill="FFFFFF"/>
            <w:vAlign w:val="center"/>
          </w:tcPr>
          <w:p w:rsidR="000E7A27" w:rsidRPr="005E799D" w:rsidRDefault="000E7A27" w:rsidP="00FC075D">
            <w:pPr>
              <w:spacing w:line="220" w:lineRule="exact"/>
              <w:contextualSpacing/>
              <w:rPr>
                <w:rFonts w:cs="Calibri"/>
                <w:color w:val="auto"/>
                <w:sz w:val="18"/>
              </w:rPr>
            </w:pPr>
            <w:r w:rsidRPr="005E799D">
              <w:rPr>
                <w:color w:val="auto"/>
                <w:sz w:val="18"/>
              </w:rPr>
              <w:t>20060925</w:t>
            </w:r>
          </w:p>
        </w:tc>
      </w:tr>
      <w:tr w:rsidR="003C27C9" w:rsidRPr="000D5DBE" w:rsidTr="00BB541F">
        <w:trPr>
          <w:trHeight w:val="97"/>
        </w:trPr>
        <w:tc>
          <w:tcPr>
            <w:tcW w:w="2807" w:type="dxa"/>
            <w:gridSpan w:val="2"/>
            <w:tcBorders>
              <w:right w:val="single" w:sz="4" w:space="0" w:color="auto"/>
            </w:tcBorders>
            <w:shd w:val="clear" w:color="auto" w:fill="FFFFFF"/>
            <w:vAlign w:val="center"/>
          </w:tcPr>
          <w:p w:rsidR="00EE635D" w:rsidRPr="005E799D" w:rsidRDefault="00EE635D" w:rsidP="00EE635D">
            <w:pPr>
              <w:spacing w:line="220" w:lineRule="exact"/>
              <w:contextualSpacing/>
              <w:jc w:val="left"/>
              <w:rPr>
                <w:color w:val="auto"/>
                <w:sz w:val="18"/>
              </w:rPr>
            </w:pPr>
            <w:r w:rsidRPr="005E799D">
              <w:rPr>
                <w:color w:val="auto"/>
                <w:sz w:val="18"/>
              </w:rPr>
              <w:t>Migraine Headaches</w:t>
            </w:r>
          </w:p>
        </w:tc>
        <w:tc>
          <w:tcPr>
            <w:tcW w:w="631" w:type="dxa"/>
            <w:tcBorders>
              <w:left w:val="single" w:sz="4" w:space="0" w:color="auto"/>
              <w:right w:val="single" w:sz="4" w:space="0" w:color="auto"/>
            </w:tcBorders>
            <w:shd w:val="clear" w:color="auto" w:fill="FFFFFF"/>
            <w:vAlign w:val="center"/>
          </w:tcPr>
          <w:p w:rsidR="00EE635D" w:rsidRPr="005E799D" w:rsidRDefault="00EE635D" w:rsidP="00EE635D">
            <w:pPr>
              <w:spacing w:line="220" w:lineRule="exact"/>
              <w:contextualSpacing/>
              <w:rPr>
                <w:color w:val="auto"/>
                <w:sz w:val="18"/>
              </w:rPr>
            </w:pPr>
            <w:r w:rsidRPr="005E799D">
              <w:rPr>
                <w:color w:val="auto"/>
                <w:sz w:val="18"/>
              </w:rPr>
              <w:t>8100</w:t>
            </w:r>
          </w:p>
        </w:tc>
        <w:tc>
          <w:tcPr>
            <w:tcW w:w="719" w:type="dxa"/>
            <w:tcBorders>
              <w:left w:val="single" w:sz="4" w:space="0" w:color="auto"/>
              <w:right w:val="thinThickThinSmallGap" w:sz="24" w:space="0" w:color="auto"/>
            </w:tcBorders>
            <w:shd w:val="clear" w:color="auto" w:fill="FFFFFF"/>
            <w:vAlign w:val="center"/>
          </w:tcPr>
          <w:p w:rsidR="00EE635D" w:rsidRPr="005E799D" w:rsidRDefault="00EE635D" w:rsidP="00EE635D">
            <w:pPr>
              <w:spacing w:line="220" w:lineRule="exact"/>
              <w:rPr>
                <w:color w:val="auto"/>
                <w:sz w:val="18"/>
              </w:rPr>
            </w:pPr>
            <w:r w:rsidRPr="005E799D">
              <w:rPr>
                <w:color w:val="auto"/>
                <w:sz w:val="18"/>
              </w:rPr>
              <w:t>0%</w:t>
            </w:r>
          </w:p>
        </w:tc>
        <w:tc>
          <w:tcPr>
            <w:tcW w:w="2880" w:type="dxa"/>
            <w:gridSpan w:val="2"/>
            <w:tcBorders>
              <w:left w:val="thinThickThinSmallGap" w:sz="24" w:space="0" w:color="auto"/>
              <w:right w:val="single" w:sz="4" w:space="0" w:color="auto"/>
            </w:tcBorders>
            <w:shd w:val="clear" w:color="auto" w:fill="FFFFFF"/>
            <w:vAlign w:val="center"/>
          </w:tcPr>
          <w:p w:rsidR="00EE635D" w:rsidRPr="005E799D" w:rsidRDefault="00EE635D" w:rsidP="00EE635D">
            <w:pPr>
              <w:spacing w:line="220" w:lineRule="exact"/>
              <w:contextualSpacing/>
              <w:jc w:val="left"/>
              <w:rPr>
                <w:color w:val="auto"/>
                <w:sz w:val="18"/>
              </w:rPr>
            </w:pPr>
            <w:r w:rsidRPr="005E799D">
              <w:rPr>
                <w:color w:val="auto"/>
                <w:sz w:val="18"/>
              </w:rPr>
              <w:t>Migraine Headaches</w:t>
            </w:r>
          </w:p>
        </w:tc>
        <w:tc>
          <w:tcPr>
            <w:tcW w:w="630" w:type="dxa"/>
            <w:tcBorders>
              <w:left w:val="single" w:sz="4" w:space="0" w:color="auto"/>
              <w:right w:val="single" w:sz="4" w:space="0" w:color="auto"/>
            </w:tcBorders>
            <w:shd w:val="clear" w:color="auto" w:fill="FFFFFF"/>
            <w:vAlign w:val="center"/>
          </w:tcPr>
          <w:p w:rsidR="00EE635D" w:rsidRPr="005E799D" w:rsidRDefault="00EE635D" w:rsidP="00EE635D">
            <w:pPr>
              <w:spacing w:line="220" w:lineRule="exact"/>
              <w:contextualSpacing/>
              <w:rPr>
                <w:color w:val="auto"/>
                <w:sz w:val="18"/>
              </w:rPr>
            </w:pPr>
            <w:r w:rsidRPr="005E799D">
              <w:rPr>
                <w:color w:val="auto"/>
                <w:sz w:val="18"/>
              </w:rPr>
              <w:t>8100</w:t>
            </w:r>
          </w:p>
        </w:tc>
        <w:tc>
          <w:tcPr>
            <w:tcW w:w="721" w:type="dxa"/>
            <w:tcBorders>
              <w:left w:val="single" w:sz="4" w:space="0" w:color="auto"/>
            </w:tcBorders>
            <w:shd w:val="clear" w:color="auto" w:fill="FFFFFF"/>
            <w:vAlign w:val="center"/>
          </w:tcPr>
          <w:p w:rsidR="00EE635D" w:rsidRPr="005E799D" w:rsidRDefault="00EE635D" w:rsidP="00EE635D">
            <w:pPr>
              <w:spacing w:line="220" w:lineRule="exact"/>
              <w:contextualSpacing/>
              <w:rPr>
                <w:color w:val="auto"/>
                <w:sz w:val="18"/>
              </w:rPr>
            </w:pPr>
            <w:r w:rsidRPr="005E799D">
              <w:rPr>
                <w:color w:val="auto"/>
                <w:sz w:val="18"/>
              </w:rPr>
              <w:t>0%</w:t>
            </w:r>
          </w:p>
        </w:tc>
        <w:tc>
          <w:tcPr>
            <w:tcW w:w="960" w:type="dxa"/>
            <w:shd w:val="clear" w:color="auto" w:fill="FFFFFF"/>
            <w:vAlign w:val="center"/>
          </w:tcPr>
          <w:p w:rsidR="00EE635D" w:rsidRPr="005E799D" w:rsidRDefault="00EE635D" w:rsidP="00EE635D">
            <w:pPr>
              <w:spacing w:line="220" w:lineRule="exact"/>
              <w:contextualSpacing/>
              <w:rPr>
                <w:color w:val="auto"/>
                <w:sz w:val="18"/>
              </w:rPr>
            </w:pPr>
            <w:r w:rsidRPr="005E799D">
              <w:rPr>
                <w:color w:val="auto"/>
                <w:sz w:val="18"/>
              </w:rPr>
              <w:t>20061005</w:t>
            </w:r>
          </w:p>
        </w:tc>
      </w:tr>
      <w:tr w:rsidR="00BB541F" w:rsidRPr="000D5DBE" w:rsidTr="00FC075D">
        <w:trPr>
          <w:trHeight w:val="97"/>
        </w:trPr>
        <w:tc>
          <w:tcPr>
            <w:tcW w:w="1907" w:type="dxa"/>
            <w:tcBorders>
              <w:right w:val="single" w:sz="4" w:space="0" w:color="auto"/>
            </w:tcBorders>
            <w:shd w:val="clear" w:color="auto" w:fill="FFFFFF"/>
            <w:vAlign w:val="center"/>
          </w:tcPr>
          <w:p w:rsidR="00BB541F" w:rsidRPr="001F29F9" w:rsidRDefault="00BB541F" w:rsidP="003C27C9">
            <w:pPr>
              <w:spacing w:line="220" w:lineRule="exact"/>
              <w:contextualSpacing/>
              <w:jc w:val="left"/>
              <w:rPr>
                <w:color w:val="000000"/>
                <w:sz w:val="18"/>
              </w:rPr>
            </w:pPr>
            <w:r>
              <w:rPr>
                <w:color w:val="000000"/>
                <w:sz w:val="18"/>
              </w:rPr>
              <w:t>Anxiety Disorder, NOS</w:t>
            </w:r>
          </w:p>
        </w:tc>
        <w:tc>
          <w:tcPr>
            <w:tcW w:w="2250" w:type="dxa"/>
            <w:gridSpan w:val="3"/>
            <w:tcBorders>
              <w:left w:val="single" w:sz="4" w:space="0" w:color="auto"/>
              <w:right w:val="thinThickThinSmallGap" w:sz="24" w:space="0" w:color="auto"/>
            </w:tcBorders>
            <w:shd w:val="clear" w:color="auto" w:fill="FFFFFF"/>
            <w:vAlign w:val="center"/>
          </w:tcPr>
          <w:p w:rsidR="00BB541F" w:rsidRPr="00D8352E" w:rsidRDefault="00BB541F" w:rsidP="001968BB">
            <w:pPr>
              <w:spacing w:line="220" w:lineRule="exact"/>
              <w:contextualSpacing/>
              <w:rPr>
                <w:color w:val="000000"/>
                <w:sz w:val="18"/>
              </w:rPr>
            </w:pPr>
            <w:r>
              <w:rPr>
                <w:color w:val="000000"/>
                <w:sz w:val="18"/>
              </w:rPr>
              <w:t>Subsumed in 9326 above.</w:t>
            </w:r>
          </w:p>
        </w:tc>
        <w:tc>
          <w:tcPr>
            <w:tcW w:w="4231" w:type="dxa"/>
            <w:gridSpan w:val="4"/>
            <w:tcBorders>
              <w:left w:val="thinThickThinSmallGap" w:sz="24" w:space="0" w:color="auto"/>
            </w:tcBorders>
            <w:shd w:val="clear" w:color="auto" w:fill="FFFFFF"/>
            <w:vAlign w:val="center"/>
          </w:tcPr>
          <w:p w:rsidR="00BB541F" w:rsidRPr="00D8352E" w:rsidRDefault="00BB541F" w:rsidP="001968BB">
            <w:pPr>
              <w:spacing w:line="220" w:lineRule="exact"/>
              <w:contextualSpacing/>
              <w:rPr>
                <w:color w:val="000000"/>
                <w:sz w:val="18"/>
              </w:rPr>
            </w:pPr>
            <w:r>
              <w:rPr>
                <w:color w:val="000000"/>
                <w:sz w:val="18"/>
              </w:rPr>
              <w:t>Subsumed in 9411 above.</w:t>
            </w:r>
          </w:p>
        </w:tc>
        <w:tc>
          <w:tcPr>
            <w:tcW w:w="960" w:type="dxa"/>
            <w:shd w:val="clear" w:color="auto" w:fill="FFFFFF"/>
            <w:vAlign w:val="center"/>
          </w:tcPr>
          <w:p w:rsidR="00BB541F" w:rsidRPr="00D8352E" w:rsidRDefault="00BB541F" w:rsidP="001968BB">
            <w:pPr>
              <w:spacing w:line="220" w:lineRule="exact"/>
              <w:contextualSpacing/>
              <w:rPr>
                <w:color w:val="000000"/>
                <w:sz w:val="18"/>
              </w:rPr>
            </w:pPr>
            <w:r w:rsidRPr="005E799D">
              <w:rPr>
                <w:color w:val="auto"/>
                <w:sz w:val="18"/>
              </w:rPr>
              <w:t>20060925</w:t>
            </w:r>
          </w:p>
        </w:tc>
      </w:tr>
      <w:tr w:rsidR="00BB541F" w:rsidRPr="000D5DBE" w:rsidTr="00BB541F">
        <w:trPr>
          <w:trHeight w:val="97"/>
        </w:trPr>
        <w:tc>
          <w:tcPr>
            <w:tcW w:w="4157" w:type="dxa"/>
            <w:gridSpan w:val="4"/>
            <w:vMerge w:val="restart"/>
            <w:tcBorders>
              <w:right w:val="thinThickThinSmallGap" w:sz="24" w:space="0" w:color="auto"/>
            </w:tcBorders>
            <w:shd w:val="clear" w:color="auto" w:fill="FFFFFF"/>
            <w:vAlign w:val="center"/>
          </w:tcPr>
          <w:p w:rsidR="00BB541F" w:rsidRDefault="00BB541F" w:rsidP="00FC075D">
            <w:pPr>
              <w:spacing w:line="220" w:lineRule="exact"/>
              <w:contextualSpacing/>
              <w:rPr>
                <w:color w:val="000000"/>
                <w:sz w:val="18"/>
              </w:rPr>
            </w:pPr>
            <w:r w:rsidRPr="000D5DBE">
              <w:rPr>
                <w:color w:val="000000"/>
                <w:sz w:val="18"/>
              </w:rPr>
              <w:t>No Additional MEB/PEB Entries</w:t>
            </w:r>
          </w:p>
        </w:tc>
        <w:tc>
          <w:tcPr>
            <w:tcW w:w="2880" w:type="dxa"/>
            <w:gridSpan w:val="2"/>
            <w:tcBorders>
              <w:left w:val="thinThickThinSmallGap" w:sz="24" w:space="0" w:color="auto"/>
              <w:right w:val="single" w:sz="4" w:space="0" w:color="auto"/>
            </w:tcBorders>
            <w:shd w:val="clear" w:color="auto" w:fill="FFFFFF"/>
            <w:vAlign w:val="center"/>
          </w:tcPr>
          <w:p w:rsidR="00BB541F" w:rsidRPr="005E799D" w:rsidRDefault="00BB541F" w:rsidP="00FC075D">
            <w:pPr>
              <w:spacing w:line="220" w:lineRule="exact"/>
              <w:contextualSpacing/>
              <w:jc w:val="left"/>
              <w:rPr>
                <w:color w:val="auto"/>
                <w:sz w:val="18"/>
              </w:rPr>
            </w:pPr>
            <w:r w:rsidRPr="005E799D">
              <w:rPr>
                <w:color w:val="auto"/>
                <w:sz w:val="18"/>
              </w:rPr>
              <w:t xml:space="preserve">Lumbar Strain </w:t>
            </w:r>
          </w:p>
        </w:tc>
        <w:tc>
          <w:tcPr>
            <w:tcW w:w="630" w:type="dxa"/>
            <w:tcBorders>
              <w:left w:val="single" w:sz="4" w:space="0" w:color="auto"/>
              <w:right w:val="single" w:sz="4" w:space="0" w:color="auto"/>
            </w:tcBorders>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5237</w:t>
            </w:r>
          </w:p>
        </w:tc>
        <w:tc>
          <w:tcPr>
            <w:tcW w:w="721" w:type="dxa"/>
            <w:tcBorders>
              <w:left w:val="single" w:sz="4" w:space="0" w:color="auto"/>
            </w:tcBorders>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20%</w:t>
            </w:r>
          </w:p>
        </w:tc>
        <w:tc>
          <w:tcPr>
            <w:tcW w:w="960" w:type="dxa"/>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20061005</w:t>
            </w:r>
          </w:p>
        </w:tc>
      </w:tr>
      <w:tr w:rsidR="00BB541F" w:rsidRPr="000D5DBE" w:rsidTr="00BB541F">
        <w:trPr>
          <w:trHeight w:val="97"/>
        </w:trPr>
        <w:tc>
          <w:tcPr>
            <w:tcW w:w="4157" w:type="dxa"/>
            <w:gridSpan w:val="4"/>
            <w:vMerge/>
            <w:tcBorders>
              <w:right w:val="thinThickThinSmallGap" w:sz="24" w:space="0" w:color="auto"/>
            </w:tcBorders>
            <w:shd w:val="clear" w:color="auto" w:fill="FFFFFF"/>
            <w:vAlign w:val="center"/>
          </w:tcPr>
          <w:p w:rsidR="00BB541F" w:rsidRPr="000D5DBE" w:rsidRDefault="00BB541F" w:rsidP="00FC075D">
            <w:pPr>
              <w:spacing w:line="220" w:lineRule="exact"/>
              <w:contextualSpacing/>
              <w:rPr>
                <w:color w:val="000000"/>
                <w:sz w:val="18"/>
              </w:rPr>
            </w:pPr>
          </w:p>
        </w:tc>
        <w:tc>
          <w:tcPr>
            <w:tcW w:w="2880" w:type="dxa"/>
            <w:gridSpan w:val="2"/>
            <w:tcBorders>
              <w:left w:val="thinThickThinSmallGap" w:sz="24" w:space="0" w:color="auto"/>
              <w:right w:val="single" w:sz="4" w:space="0" w:color="auto"/>
            </w:tcBorders>
            <w:shd w:val="clear" w:color="auto" w:fill="FFFFFF"/>
            <w:vAlign w:val="center"/>
          </w:tcPr>
          <w:p w:rsidR="00BB541F" w:rsidRPr="005E799D" w:rsidRDefault="00BB541F" w:rsidP="00FC075D">
            <w:pPr>
              <w:spacing w:line="220" w:lineRule="exact"/>
              <w:contextualSpacing/>
              <w:jc w:val="left"/>
              <w:rPr>
                <w:color w:val="auto"/>
                <w:sz w:val="18"/>
              </w:rPr>
            </w:pPr>
            <w:r w:rsidRPr="005E799D">
              <w:rPr>
                <w:color w:val="auto"/>
                <w:sz w:val="18"/>
              </w:rPr>
              <w:t xml:space="preserve">Diabetes Mellitus, Type </w:t>
            </w:r>
            <w:r>
              <w:rPr>
                <w:color w:val="auto"/>
                <w:sz w:val="18"/>
              </w:rPr>
              <w:t>II</w:t>
            </w:r>
          </w:p>
        </w:tc>
        <w:tc>
          <w:tcPr>
            <w:tcW w:w="630" w:type="dxa"/>
            <w:tcBorders>
              <w:left w:val="single" w:sz="4" w:space="0" w:color="auto"/>
              <w:right w:val="single" w:sz="4" w:space="0" w:color="auto"/>
            </w:tcBorders>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7913</w:t>
            </w:r>
          </w:p>
        </w:tc>
        <w:tc>
          <w:tcPr>
            <w:tcW w:w="721" w:type="dxa"/>
            <w:tcBorders>
              <w:left w:val="single" w:sz="4" w:space="0" w:color="auto"/>
            </w:tcBorders>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20%</w:t>
            </w:r>
          </w:p>
        </w:tc>
        <w:tc>
          <w:tcPr>
            <w:tcW w:w="960" w:type="dxa"/>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20061005</w:t>
            </w:r>
          </w:p>
        </w:tc>
      </w:tr>
      <w:tr w:rsidR="00BB541F" w:rsidRPr="000D5DBE" w:rsidTr="00BB541F">
        <w:trPr>
          <w:trHeight w:val="97"/>
        </w:trPr>
        <w:tc>
          <w:tcPr>
            <w:tcW w:w="4157" w:type="dxa"/>
            <w:gridSpan w:val="4"/>
            <w:vMerge/>
            <w:tcBorders>
              <w:right w:val="thinThickThinSmallGap" w:sz="24" w:space="0" w:color="auto"/>
            </w:tcBorders>
            <w:shd w:val="clear" w:color="auto" w:fill="FFFFFF"/>
            <w:vAlign w:val="center"/>
          </w:tcPr>
          <w:p w:rsidR="00BB541F" w:rsidRPr="000D5DBE" w:rsidRDefault="00BB541F" w:rsidP="00FC075D">
            <w:pPr>
              <w:spacing w:line="220" w:lineRule="exact"/>
              <w:contextualSpacing/>
              <w:rPr>
                <w:color w:val="000000"/>
                <w:sz w:val="18"/>
              </w:rPr>
            </w:pPr>
          </w:p>
        </w:tc>
        <w:tc>
          <w:tcPr>
            <w:tcW w:w="2431" w:type="dxa"/>
            <w:tcBorders>
              <w:left w:val="thinThickThinSmallGap" w:sz="24" w:space="0" w:color="auto"/>
              <w:right w:val="single" w:sz="4" w:space="0" w:color="auto"/>
            </w:tcBorders>
            <w:shd w:val="clear" w:color="auto" w:fill="FFFFFF"/>
            <w:vAlign w:val="center"/>
          </w:tcPr>
          <w:p w:rsidR="00BB541F" w:rsidRPr="005E799D" w:rsidRDefault="00BB541F" w:rsidP="00FC075D">
            <w:pPr>
              <w:spacing w:line="220" w:lineRule="exact"/>
              <w:contextualSpacing/>
              <w:jc w:val="left"/>
              <w:rPr>
                <w:rFonts w:cs="Calibri"/>
                <w:color w:val="auto"/>
                <w:sz w:val="18"/>
              </w:rPr>
            </w:pPr>
            <w:r>
              <w:rPr>
                <w:rFonts w:cs="Calibri"/>
                <w:color w:val="auto"/>
                <w:sz w:val="18"/>
              </w:rPr>
              <w:t>Osteoarthritis, Left</w:t>
            </w:r>
            <w:r w:rsidRPr="005E799D">
              <w:rPr>
                <w:rFonts w:cs="Calibri"/>
                <w:color w:val="auto"/>
                <w:sz w:val="18"/>
              </w:rPr>
              <w:t xml:space="preserve"> Knee</w:t>
            </w:r>
          </w:p>
        </w:tc>
        <w:tc>
          <w:tcPr>
            <w:tcW w:w="1079" w:type="dxa"/>
            <w:gridSpan w:val="2"/>
            <w:tcBorders>
              <w:left w:val="single" w:sz="4" w:space="0" w:color="auto"/>
              <w:right w:val="single" w:sz="4" w:space="0" w:color="auto"/>
            </w:tcBorders>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5260-5003</w:t>
            </w:r>
          </w:p>
        </w:tc>
        <w:tc>
          <w:tcPr>
            <w:tcW w:w="721" w:type="dxa"/>
            <w:tcBorders>
              <w:left w:val="single" w:sz="4" w:space="0" w:color="auto"/>
            </w:tcBorders>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10%</w:t>
            </w:r>
          </w:p>
        </w:tc>
        <w:tc>
          <w:tcPr>
            <w:tcW w:w="960" w:type="dxa"/>
            <w:shd w:val="clear" w:color="auto" w:fill="FFFFFF"/>
            <w:vAlign w:val="center"/>
          </w:tcPr>
          <w:p w:rsidR="00BB541F" w:rsidRPr="005E799D" w:rsidRDefault="00BB541F" w:rsidP="00FC075D">
            <w:pPr>
              <w:spacing w:line="220" w:lineRule="exact"/>
              <w:contextualSpacing/>
              <w:rPr>
                <w:rFonts w:cs="Calibri"/>
                <w:color w:val="auto"/>
                <w:sz w:val="18"/>
              </w:rPr>
            </w:pPr>
            <w:r w:rsidRPr="005E799D">
              <w:rPr>
                <w:rFonts w:cs="Calibri"/>
                <w:color w:val="auto"/>
                <w:sz w:val="18"/>
              </w:rPr>
              <w:t>20061005</w:t>
            </w:r>
          </w:p>
        </w:tc>
      </w:tr>
      <w:tr w:rsidR="00BB541F" w:rsidRPr="000D5DBE" w:rsidTr="00BB541F">
        <w:trPr>
          <w:trHeight w:val="97"/>
        </w:trPr>
        <w:tc>
          <w:tcPr>
            <w:tcW w:w="4157" w:type="dxa"/>
            <w:gridSpan w:val="4"/>
            <w:vMerge/>
            <w:tcBorders>
              <w:right w:val="thinThickThinSmallGap" w:sz="24" w:space="0" w:color="auto"/>
            </w:tcBorders>
            <w:shd w:val="clear" w:color="auto" w:fill="FFFFFF"/>
            <w:vAlign w:val="center"/>
          </w:tcPr>
          <w:p w:rsidR="00BB541F" w:rsidRPr="000D5DBE" w:rsidRDefault="00BB541F" w:rsidP="00FC075D">
            <w:pPr>
              <w:spacing w:line="220" w:lineRule="exact"/>
              <w:contextualSpacing/>
              <w:rPr>
                <w:color w:val="000000"/>
                <w:sz w:val="18"/>
              </w:rPr>
            </w:pPr>
          </w:p>
        </w:tc>
        <w:tc>
          <w:tcPr>
            <w:tcW w:w="2880" w:type="dxa"/>
            <w:gridSpan w:val="2"/>
            <w:tcBorders>
              <w:left w:val="thinThickThinSmallGap" w:sz="24" w:space="0" w:color="auto"/>
              <w:right w:val="single" w:sz="4" w:space="0" w:color="auto"/>
            </w:tcBorders>
            <w:shd w:val="clear" w:color="auto" w:fill="FFFFFF"/>
            <w:vAlign w:val="center"/>
          </w:tcPr>
          <w:p w:rsidR="00BB541F" w:rsidRPr="005E799D" w:rsidRDefault="00BB541F" w:rsidP="00FC075D">
            <w:pPr>
              <w:spacing w:line="220" w:lineRule="exact"/>
              <w:contextualSpacing/>
              <w:jc w:val="left"/>
              <w:rPr>
                <w:color w:val="auto"/>
                <w:sz w:val="18"/>
              </w:rPr>
            </w:pPr>
            <w:r w:rsidRPr="005E799D">
              <w:rPr>
                <w:color w:val="auto"/>
                <w:sz w:val="18"/>
              </w:rPr>
              <w:t>Asthma</w:t>
            </w:r>
          </w:p>
        </w:tc>
        <w:tc>
          <w:tcPr>
            <w:tcW w:w="630" w:type="dxa"/>
            <w:tcBorders>
              <w:left w:val="single" w:sz="4" w:space="0" w:color="auto"/>
              <w:right w:val="single" w:sz="4" w:space="0" w:color="auto"/>
            </w:tcBorders>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6602</w:t>
            </w:r>
          </w:p>
        </w:tc>
        <w:tc>
          <w:tcPr>
            <w:tcW w:w="721" w:type="dxa"/>
            <w:tcBorders>
              <w:left w:val="single" w:sz="4" w:space="0" w:color="auto"/>
            </w:tcBorders>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10%</w:t>
            </w:r>
          </w:p>
        </w:tc>
        <w:tc>
          <w:tcPr>
            <w:tcW w:w="960" w:type="dxa"/>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20061005</w:t>
            </w:r>
          </w:p>
        </w:tc>
      </w:tr>
      <w:tr w:rsidR="00BB541F" w:rsidRPr="000D5DBE" w:rsidTr="00BB541F">
        <w:trPr>
          <w:trHeight w:val="97"/>
        </w:trPr>
        <w:tc>
          <w:tcPr>
            <w:tcW w:w="4157" w:type="dxa"/>
            <w:gridSpan w:val="4"/>
            <w:vMerge/>
            <w:tcBorders>
              <w:right w:val="thinThickThinSmallGap" w:sz="24" w:space="0" w:color="auto"/>
            </w:tcBorders>
            <w:shd w:val="clear" w:color="auto" w:fill="FFFFFF"/>
            <w:vAlign w:val="center"/>
          </w:tcPr>
          <w:p w:rsidR="00BB541F" w:rsidRPr="000D5DBE" w:rsidRDefault="00BB541F" w:rsidP="00FC075D">
            <w:pPr>
              <w:spacing w:line="220" w:lineRule="exact"/>
              <w:contextualSpacing/>
              <w:rPr>
                <w:color w:val="000000"/>
                <w:sz w:val="18"/>
              </w:rPr>
            </w:pPr>
          </w:p>
        </w:tc>
        <w:tc>
          <w:tcPr>
            <w:tcW w:w="2880" w:type="dxa"/>
            <w:gridSpan w:val="2"/>
            <w:tcBorders>
              <w:left w:val="thinThickThinSmallGap" w:sz="24" w:space="0" w:color="auto"/>
              <w:right w:val="single" w:sz="4" w:space="0" w:color="auto"/>
            </w:tcBorders>
            <w:shd w:val="clear" w:color="auto" w:fill="FFFFFF"/>
            <w:vAlign w:val="center"/>
          </w:tcPr>
          <w:p w:rsidR="00BB541F" w:rsidRPr="005E799D" w:rsidRDefault="00BB541F" w:rsidP="00FC075D">
            <w:pPr>
              <w:spacing w:line="220" w:lineRule="exact"/>
              <w:contextualSpacing/>
              <w:jc w:val="left"/>
              <w:rPr>
                <w:color w:val="auto"/>
                <w:sz w:val="18"/>
              </w:rPr>
            </w:pPr>
            <w:r w:rsidRPr="005E799D">
              <w:rPr>
                <w:color w:val="auto"/>
                <w:sz w:val="18"/>
              </w:rPr>
              <w:t>Hypertension</w:t>
            </w:r>
          </w:p>
        </w:tc>
        <w:tc>
          <w:tcPr>
            <w:tcW w:w="630" w:type="dxa"/>
            <w:tcBorders>
              <w:left w:val="single" w:sz="4" w:space="0" w:color="auto"/>
              <w:right w:val="single" w:sz="4" w:space="0" w:color="auto"/>
            </w:tcBorders>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7101</w:t>
            </w:r>
          </w:p>
        </w:tc>
        <w:tc>
          <w:tcPr>
            <w:tcW w:w="721" w:type="dxa"/>
            <w:tcBorders>
              <w:left w:val="single" w:sz="4" w:space="0" w:color="auto"/>
            </w:tcBorders>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10%</w:t>
            </w:r>
          </w:p>
        </w:tc>
        <w:tc>
          <w:tcPr>
            <w:tcW w:w="960" w:type="dxa"/>
            <w:shd w:val="clear" w:color="auto" w:fill="FFFFFF"/>
            <w:vAlign w:val="center"/>
          </w:tcPr>
          <w:p w:rsidR="00BB541F" w:rsidRPr="005E799D" w:rsidRDefault="00BB541F" w:rsidP="00FC075D">
            <w:pPr>
              <w:spacing w:line="220" w:lineRule="exact"/>
              <w:contextualSpacing/>
              <w:rPr>
                <w:color w:val="auto"/>
                <w:sz w:val="18"/>
              </w:rPr>
            </w:pPr>
            <w:r w:rsidRPr="005E799D">
              <w:rPr>
                <w:color w:val="auto"/>
                <w:sz w:val="18"/>
              </w:rPr>
              <w:t>20061005</w:t>
            </w:r>
          </w:p>
        </w:tc>
      </w:tr>
      <w:tr w:rsidR="00AD2379" w:rsidRPr="000D5DBE" w:rsidTr="00BB541F">
        <w:trPr>
          <w:trHeight w:val="124"/>
        </w:trPr>
        <w:tc>
          <w:tcPr>
            <w:tcW w:w="4157" w:type="dxa"/>
            <w:gridSpan w:val="4"/>
            <w:tcBorders>
              <w:right w:val="thinThickThinSmallGap" w:sz="24" w:space="0" w:color="auto"/>
            </w:tcBorders>
            <w:shd w:val="clear" w:color="auto" w:fill="D9D9D9"/>
          </w:tcPr>
          <w:p w:rsidR="00AD2379" w:rsidRPr="000D5DBE" w:rsidRDefault="00463478" w:rsidP="001968BB">
            <w:pPr>
              <w:contextualSpacing/>
              <w:rPr>
                <w:rFonts w:cs="Calibri"/>
                <w:b/>
                <w:color w:val="000000"/>
                <w:sz w:val="18"/>
              </w:rPr>
            </w:pPr>
            <w:r>
              <w:rPr>
                <w:b/>
                <w:color w:val="000000"/>
                <w:sz w:val="18"/>
              </w:rPr>
              <w:t>Combined:</w:t>
            </w:r>
            <w:r w:rsidR="00CE6013">
              <w:rPr>
                <w:b/>
                <w:color w:val="000000"/>
                <w:sz w:val="18"/>
              </w:rPr>
              <w:t xml:space="preserve">  1</w:t>
            </w:r>
            <w:r w:rsidR="00AD2379" w:rsidRPr="000D5DBE">
              <w:rPr>
                <w:b/>
                <w:color w:val="000000"/>
                <w:sz w:val="18"/>
              </w:rPr>
              <w:t>0%</w:t>
            </w:r>
          </w:p>
        </w:tc>
        <w:tc>
          <w:tcPr>
            <w:tcW w:w="5191" w:type="dxa"/>
            <w:gridSpan w:val="5"/>
            <w:tcBorders>
              <w:left w:val="thinThickThinSmallGap" w:sz="24" w:space="0" w:color="auto"/>
            </w:tcBorders>
            <w:shd w:val="clear" w:color="auto" w:fill="D9D9D9"/>
          </w:tcPr>
          <w:p w:rsidR="00AD2379" w:rsidRPr="000D5DBE" w:rsidRDefault="00BB541F" w:rsidP="001968BB">
            <w:pPr>
              <w:contextualSpacing/>
              <w:rPr>
                <w:rFonts w:cs="Calibri"/>
                <w:b/>
                <w:color w:val="000000"/>
                <w:sz w:val="18"/>
              </w:rPr>
            </w:pPr>
            <w:r>
              <w:rPr>
                <w:b/>
                <w:color w:val="000000"/>
                <w:sz w:val="18"/>
              </w:rPr>
              <w:t>Combined:  9</w:t>
            </w:r>
            <w:r w:rsidR="00AD2379" w:rsidRPr="000D5DBE">
              <w:rPr>
                <w:b/>
                <w:color w:val="000000"/>
                <w:sz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45594E" w:rsidRPr="0045594E" w:rsidRDefault="00AD2379" w:rsidP="0045594E">
      <w:pPr>
        <w:jc w:val="both"/>
        <w:rPr>
          <w:color w:val="000000"/>
        </w:rPr>
      </w:pPr>
      <w:r w:rsidRPr="001F29F9">
        <w:rPr>
          <w:color w:val="000000"/>
          <w:u w:val="single"/>
        </w:rPr>
        <w:t>ANALYSIS SUMMARY</w:t>
      </w:r>
      <w:r w:rsidRPr="001F29F9">
        <w:rPr>
          <w:color w:val="000000"/>
        </w:rPr>
        <w:t>:</w:t>
      </w:r>
      <w:r>
        <w:rPr>
          <w:color w:val="000000"/>
        </w:rPr>
        <w:t xml:space="preserve"> </w:t>
      </w:r>
      <w:r w:rsidR="0045594E">
        <w:rPr>
          <w:color w:val="000000"/>
        </w:rPr>
        <w:t xml:space="preserve"> </w:t>
      </w:r>
      <w:r w:rsidR="0045594E" w:rsidRPr="0045594E">
        <w:rPr>
          <w:color w:val="000000"/>
        </w:rPr>
        <w:t>The Board acknowledges the sentiment expressed in the CI’s application regarding the significant impairment with which his service-incurred condition continues to burden him</w:t>
      </w:r>
      <w:r w:rsidR="0045594E">
        <w:rPr>
          <w:color w:val="000000"/>
        </w:rPr>
        <w:t xml:space="preserve">, and the progressively higher disability ratings from the </w:t>
      </w:r>
      <w:r w:rsidR="0045594E" w:rsidRPr="0045594E">
        <w:rPr>
          <w:color w:val="000000"/>
        </w:rPr>
        <w:t>Depart</w:t>
      </w:r>
      <w:r w:rsidR="0045594E">
        <w:rPr>
          <w:color w:val="000000"/>
        </w:rPr>
        <w:t>ment of Veteran</w:t>
      </w:r>
      <w:r w:rsidR="00B25BB1">
        <w:rPr>
          <w:color w:val="000000"/>
        </w:rPr>
        <w:t>s’</w:t>
      </w:r>
      <w:r w:rsidR="0045594E">
        <w:rPr>
          <w:color w:val="000000"/>
        </w:rPr>
        <w:t xml:space="preserve"> Affairs (DVA) which he has received</w:t>
      </w:r>
      <w:r w:rsidR="0045594E" w:rsidRPr="0045594E">
        <w:rPr>
          <w:color w:val="000000"/>
        </w:rPr>
        <w:t xml:space="preserve">.  It </w:t>
      </w:r>
      <w:r w:rsidR="0045594E">
        <w:rPr>
          <w:color w:val="000000"/>
        </w:rPr>
        <w:t>must be noted</w:t>
      </w:r>
      <w:r w:rsidR="0045594E" w:rsidRPr="0045594E">
        <w:rPr>
          <w:color w:val="000000"/>
        </w:rPr>
        <w:t xml:space="preserve">, however, that the </w:t>
      </w:r>
      <w:r w:rsidR="00B25BB1">
        <w:rPr>
          <w:color w:val="000000"/>
        </w:rPr>
        <w:t>Disability Evaluation System (</w:t>
      </w:r>
      <w:r w:rsidR="0045594E" w:rsidRPr="0045594E">
        <w:rPr>
          <w:color w:val="000000"/>
        </w:rPr>
        <w:t>DES</w:t>
      </w:r>
      <w:r w:rsidR="00B25BB1">
        <w:rPr>
          <w:color w:val="000000"/>
        </w:rPr>
        <w:t>)</w:t>
      </w:r>
      <w:r w:rsidR="0045594E" w:rsidRPr="0045594E">
        <w:rPr>
          <w:color w:val="000000"/>
        </w:rPr>
        <w:t xml:space="preserve"> has neither the role nor the authority to compensate service members for anticipated future severity or potential complications of conditions resulting in medical separation.  This role and authority is granted by Congress to the </w:t>
      </w:r>
      <w:r w:rsidR="0045594E">
        <w:rPr>
          <w:color w:val="000000"/>
        </w:rPr>
        <w:t>DVA; which operates</w:t>
      </w:r>
      <w:r w:rsidR="0045594E" w:rsidRPr="0045594E">
        <w:rPr>
          <w:color w:val="000000"/>
        </w:rPr>
        <w:t xml:space="preserve"> under a different set of laws </w:t>
      </w:r>
      <w:r w:rsidR="00741F0B">
        <w:rPr>
          <w:color w:val="000000"/>
        </w:rPr>
        <w:t>(Title 38, United States Code)</w:t>
      </w:r>
      <w:r w:rsidR="0078713F">
        <w:rPr>
          <w:color w:val="000000"/>
        </w:rPr>
        <w:t>.  The DVA</w:t>
      </w:r>
      <w:r w:rsidR="0045594E">
        <w:rPr>
          <w:color w:val="000000"/>
        </w:rPr>
        <w:t xml:space="preserve"> </w:t>
      </w:r>
      <w:r w:rsidR="0045594E" w:rsidRPr="0045594E">
        <w:rPr>
          <w:color w:val="000000"/>
        </w:rPr>
        <w:t xml:space="preserve">is empowered to compensate </w:t>
      </w:r>
      <w:r w:rsidR="0045594E">
        <w:rPr>
          <w:color w:val="000000"/>
        </w:rPr>
        <w:t xml:space="preserve">all </w:t>
      </w:r>
      <w:r w:rsidR="00B25BB1">
        <w:rPr>
          <w:color w:val="000000"/>
        </w:rPr>
        <w:t>service-</w:t>
      </w:r>
      <w:r w:rsidR="0045594E" w:rsidRPr="0045594E">
        <w:rPr>
          <w:color w:val="000000"/>
        </w:rPr>
        <w:t>connected conditions</w:t>
      </w:r>
      <w:r w:rsidR="00741F0B">
        <w:rPr>
          <w:color w:val="000000"/>
        </w:rPr>
        <w:t>;</w:t>
      </w:r>
      <w:r w:rsidR="0045594E" w:rsidRPr="0045594E">
        <w:rPr>
          <w:color w:val="000000"/>
        </w:rPr>
        <w:t xml:space="preserve"> and</w:t>
      </w:r>
      <w:r w:rsidR="0078713F">
        <w:rPr>
          <w:color w:val="000000"/>
        </w:rPr>
        <w:t>,</w:t>
      </w:r>
      <w:r w:rsidR="0045594E">
        <w:rPr>
          <w:color w:val="000000"/>
        </w:rPr>
        <w:t xml:space="preserve"> is obligated </w:t>
      </w:r>
      <w:r w:rsidR="0045594E" w:rsidRPr="0045594E">
        <w:rPr>
          <w:color w:val="000000"/>
        </w:rPr>
        <w:t xml:space="preserve">to periodically re-evaluate said conditions for the purpose of adjusting the </w:t>
      </w:r>
      <w:r w:rsidR="00B25BB1">
        <w:rPr>
          <w:color w:val="000000"/>
        </w:rPr>
        <w:t>V</w:t>
      </w:r>
      <w:r w:rsidR="0045594E" w:rsidRPr="0045594E">
        <w:rPr>
          <w:color w:val="000000"/>
        </w:rPr>
        <w:t xml:space="preserve">eteran’s disability rating should </w:t>
      </w:r>
      <w:r w:rsidR="00B25BB1">
        <w:rPr>
          <w:color w:val="000000"/>
        </w:rPr>
        <w:t>the</w:t>
      </w:r>
      <w:r w:rsidR="0045594E" w:rsidRPr="0045594E">
        <w:rPr>
          <w:color w:val="000000"/>
        </w:rPr>
        <w:t xml:space="preserve"> degree of impairment vary over time.  The Board utilizes </w:t>
      </w:r>
      <w:r w:rsidR="0078713F">
        <w:rPr>
          <w:color w:val="000000"/>
        </w:rPr>
        <w:t>D</w:t>
      </w:r>
      <w:r w:rsidR="0045594E" w:rsidRPr="0045594E">
        <w:rPr>
          <w:color w:val="000000"/>
        </w:rPr>
        <w:t>VA evidence proximate to separation in arriving at its recommendations;</w:t>
      </w:r>
      <w:r w:rsidR="00B25BB1">
        <w:rPr>
          <w:color w:val="000000"/>
        </w:rPr>
        <w:t xml:space="preserve"> and, DoDI 6040.44 defines a 12-</w:t>
      </w:r>
      <w:r w:rsidR="0045594E" w:rsidRPr="0045594E">
        <w:rPr>
          <w:color w:val="000000"/>
        </w:rPr>
        <w:t>month interval for special consideration to post-separation evidence.</w:t>
      </w:r>
      <w:r w:rsidR="0078713F">
        <w:rPr>
          <w:color w:val="000000"/>
        </w:rPr>
        <w:t xml:space="preserve"> </w:t>
      </w:r>
      <w:bookmarkStart w:id="0" w:name="_GoBack"/>
      <w:bookmarkEnd w:id="0"/>
      <w:r w:rsidR="0045594E" w:rsidRPr="0045594E">
        <w:rPr>
          <w:color w:val="000000"/>
        </w:rPr>
        <w:t xml:space="preserve"> The Board’s authority as defined in DoDI 6044.40, however, resides in evaluating the fairness of rating determinations for the disability existing at the time of separation.  Post-separation evidence therefore is probative only to the extent that it reasonably reflects the disability and fitness implications at the time of separation.</w:t>
      </w:r>
    </w:p>
    <w:p w:rsidR="00AD2379" w:rsidRPr="00726F84" w:rsidRDefault="00AD2379" w:rsidP="00726F84">
      <w:pPr>
        <w:jc w:val="both"/>
        <w:rPr>
          <w:color w:val="000000"/>
        </w:rPr>
      </w:pPr>
    </w:p>
    <w:p w:rsidR="00BE05CE" w:rsidRDefault="002573FB" w:rsidP="00BE05CE">
      <w:pPr>
        <w:spacing w:after="80"/>
        <w:jc w:val="both"/>
        <w:rPr>
          <w:color w:val="000000"/>
        </w:rPr>
      </w:pPr>
      <w:proofErr w:type="gramStart"/>
      <w:r>
        <w:rPr>
          <w:color w:val="000000"/>
          <w:u w:val="single"/>
        </w:rPr>
        <w:t>Cognitive Disorder with Subsumed Anxiety Disorder</w:t>
      </w:r>
      <w:r w:rsidR="00AD2379" w:rsidRPr="009A7578">
        <w:rPr>
          <w:color w:val="000000"/>
        </w:rPr>
        <w:t>.</w:t>
      </w:r>
      <w:proofErr w:type="gramEnd"/>
      <w:r w:rsidR="00AD2379" w:rsidRPr="009A7578">
        <w:rPr>
          <w:color w:val="000000"/>
        </w:rPr>
        <w:t xml:space="preserve"> </w:t>
      </w:r>
      <w:r w:rsidR="00385708">
        <w:rPr>
          <w:color w:val="000000"/>
        </w:rPr>
        <w:t xml:space="preserve"> </w:t>
      </w:r>
      <w:r w:rsidR="006929C5">
        <w:rPr>
          <w:color w:val="000000"/>
        </w:rPr>
        <w:t>The CI had no history of cognitive or psychiatric issues prior to the he</w:t>
      </w:r>
      <w:r w:rsidR="004C6AED">
        <w:rPr>
          <w:color w:val="000000"/>
        </w:rPr>
        <w:t>at injury he suffered in Irag,</w:t>
      </w:r>
      <w:r w:rsidR="006929C5">
        <w:rPr>
          <w:color w:val="000000"/>
        </w:rPr>
        <w:t xml:space="preserve"> August 2004.  He was conducting operations with sustained physical exertion during casualty evacuations.  He collapsed and was comatose for </w:t>
      </w:r>
      <w:r w:rsidR="004C6AED">
        <w:rPr>
          <w:color w:val="000000"/>
        </w:rPr>
        <w:t>6 hours</w:t>
      </w:r>
      <w:r w:rsidR="006929C5">
        <w:rPr>
          <w:color w:val="000000"/>
        </w:rPr>
        <w:t xml:space="preserve">, requiring immediate evacuation from theater.  </w:t>
      </w:r>
      <w:r w:rsidR="00FB17EF">
        <w:rPr>
          <w:color w:val="000000"/>
        </w:rPr>
        <w:t>After redeployment</w:t>
      </w:r>
      <w:r w:rsidR="006929C5">
        <w:rPr>
          <w:color w:val="000000"/>
        </w:rPr>
        <w:t xml:space="preserve"> </w:t>
      </w:r>
      <w:r w:rsidR="00B24D4B">
        <w:rPr>
          <w:color w:val="000000"/>
        </w:rPr>
        <w:t>he manifested clear signs of cognitive impairment, chiefly in the areas of executive functions and memory/attention.  He was also emotionally labile, with easy frustration and anxiety over minimal stressors.  He experienced intractable insomnia and frequent panic attacks.  His cognitive and psychiatric symptoms responded favorably to</w:t>
      </w:r>
      <w:r w:rsidR="00B1179E">
        <w:rPr>
          <w:color w:val="000000"/>
        </w:rPr>
        <w:t xml:space="preserve"> (but did not resolve completely with)</w:t>
      </w:r>
      <w:r w:rsidR="00B24D4B">
        <w:rPr>
          <w:color w:val="000000"/>
        </w:rPr>
        <w:t xml:space="preserve"> an extended trial of psychotherapy, behavioral therapy and medication.  No inpatient treatment was required, and there were no features of suicidality or psychosis.   The final neuropsychological testing was performed 8 months prior to separation.</w:t>
      </w:r>
      <w:r w:rsidR="00062A4A">
        <w:rPr>
          <w:color w:val="000000"/>
        </w:rPr>
        <w:t xml:space="preserve"> </w:t>
      </w:r>
      <w:r w:rsidR="00B24D4B">
        <w:rPr>
          <w:color w:val="000000"/>
        </w:rPr>
        <w:t xml:space="preserve"> Results were as follows: </w:t>
      </w:r>
      <w:r w:rsidR="00BE05CE">
        <w:rPr>
          <w:color w:val="000000"/>
        </w:rPr>
        <w:t>speech</w:t>
      </w:r>
      <w:r w:rsidR="006310B4">
        <w:rPr>
          <w:color w:val="000000"/>
        </w:rPr>
        <w:t xml:space="preserve"> - </w:t>
      </w:r>
      <w:r w:rsidR="00B1179E">
        <w:rPr>
          <w:color w:val="000000"/>
        </w:rPr>
        <w:t>“little difficulty articulat</w:t>
      </w:r>
      <w:r w:rsidR="00B25BB1">
        <w:rPr>
          <w:color w:val="000000"/>
        </w:rPr>
        <w:t xml:space="preserve">ing his thoughts and feelings </w:t>
      </w:r>
      <w:r w:rsidR="00B1179E">
        <w:rPr>
          <w:color w:val="000000"/>
        </w:rPr>
        <w:t>verbalizations were seen as basically relevant, coherent, and organized</w:t>
      </w:r>
      <w:r w:rsidR="00B25BB1">
        <w:rPr>
          <w:color w:val="000000"/>
        </w:rPr>
        <w:t>;</w:t>
      </w:r>
      <w:r w:rsidR="00B1179E">
        <w:rPr>
          <w:color w:val="000000"/>
        </w:rPr>
        <w:t xml:space="preserve">” </w:t>
      </w:r>
      <w:r w:rsidR="006310B4">
        <w:rPr>
          <w:color w:val="000000"/>
        </w:rPr>
        <w:t xml:space="preserve">attention - </w:t>
      </w:r>
      <w:r w:rsidR="00B1179E">
        <w:rPr>
          <w:color w:val="000000"/>
        </w:rPr>
        <w:t xml:space="preserve">“mild </w:t>
      </w:r>
      <w:proofErr w:type="spellStart"/>
      <w:r w:rsidR="00B1179E">
        <w:rPr>
          <w:color w:val="000000"/>
        </w:rPr>
        <w:t>attentional</w:t>
      </w:r>
      <w:proofErr w:type="spellEnd"/>
      <w:r w:rsidR="00B1179E">
        <w:rPr>
          <w:color w:val="000000"/>
        </w:rPr>
        <w:t xml:space="preserve"> difficulties periodically”</w:t>
      </w:r>
      <w:r w:rsidR="006310B4">
        <w:rPr>
          <w:color w:val="000000"/>
        </w:rPr>
        <w:t xml:space="preserve"> (simple attention normal, sustained attention </w:t>
      </w:r>
      <w:r w:rsidR="00BE05CE">
        <w:rPr>
          <w:color w:val="000000"/>
        </w:rPr>
        <w:t>“</w:t>
      </w:r>
      <w:r w:rsidR="006310B4">
        <w:rPr>
          <w:color w:val="000000"/>
        </w:rPr>
        <w:t>average to low average</w:t>
      </w:r>
      <w:r w:rsidR="00BE05CE">
        <w:rPr>
          <w:color w:val="000000"/>
        </w:rPr>
        <w:t>”</w:t>
      </w:r>
      <w:r w:rsidR="006310B4">
        <w:rPr>
          <w:color w:val="000000"/>
        </w:rPr>
        <w:t>)</w:t>
      </w:r>
      <w:r w:rsidR="00B1179E">
        <w:rPr>
          <w:color w:val="000000"/>
        </w:rPr>
        <w:t xml:space="preserve">; </w:t>
      </w:r>
      <w:r w:rsidR="006310B4">
        <w:rPr>
          <w:color w:val="000000"/>
        </w:rPr>
        <w:t xml:space="preserve">intelligence - </w:t>
      </w:r>
      <w:r w:rsidR="001C317E">
        <w:rPr>
          <w:color w:val="000000"/>
        </w:rPr>
        <w:t>“</w:t>
      </w:r>
      <w:r w:rsidR="00B1179E">
        <w:rPr>
          <w:color w:val="000000"/>
        </w:rPr>
        <w:t>average</w:t>
      </w:r>
      <w:r w:rsidR="00B25BB1">
        <w:rPr>
          <w:color w:val="000000"/>
        </w:rPr>
        <w:t>;</w:t>
      </w:r>
      <w:r w:rsidR="001C317E">
        <w:rPr>
          <w:color w:val="000000"/>
        </w:rPr>
        <w:t>”</w:t>
      </w:r>
      <w:r w:rsidR="00B1179E">
        <w:rPr>
          <w:color w:val="000000"/>
        </w:rPr>
        <w:t xml:space="preserve"> memory </w:t>
      </w:r>
      <w:r w:rsidR="00B25BB1">
        <w:rPr>
          <w:color w:val="000000"/>
        </w:rPr>
        <w:t xml:space="preserve">– “overall </w:t>
      </w:r>
      <w:r w:rsidR="00B1179E">
        <w:rPr>
          <w:color w:val="000000"/>
        </w:rPr>
        <w:t xml:space="preserve">functioning falls close to the normal range on the </w:t>
      </w:r>
      <w:r w:rsidR="00B1179E">
        <w:rPr>
          <w:color w:val="000000"/>
        </w:rPr>
        <w:lastRenderedPageBreak/>
        <w:t>majority of tasks</w:t>
      </w:r>
      <w:r w:rsidR="00B25BB1">
        <w:rPr>
          <w:color w:val="000000"/>
        </w:rPr>
        <w:t>;</w:t>
      </w:r>
      <w:r w:rsidR="00B1179E">
        <w:rPr>
          <w:color w:val="000000"/>
        </w:rPr>
        <w:t xml:space="preserve">” </w:t>
      </w:r>
      <w:r w:rsidR="006310B4">
        <w:rPr>
          <w:color w:val="000000"/>
        </w:rPr>
        <w:t xml:space="preserve">motor coordination - </w:t>
      </w:r>
      <w:r w:rsidR="00B1179E">
        <w:rPr>
          <w:color w:val="000000"/>
        </w:rPr>
        <w:t xml:space="preserve">“mild slowing” with combined fine motor/visual motor tasks (isolated fine motor and visual motor performance was normal); </w:t>
      </w:r>
      <w:r w:rsidR="00BE05CE">
        <w:rPr>
          <w:color w:val="000000"/>
        </w:rPr>
        <w:t xml:space="preserve">reasoning - </w:t>
      </w:r>
      <w:r w:rsidR="001C317E">
        <w:rPr>
          <w:color w:val="000000"/>
        </w:rPr>
        <w:t>“little evidence of impairment in patient’s abstract, conceptual reasoning abilities</w:t>
      </w:r>
      <w:r w:rsidR="00B25BB1">
        <w:rPr>
          <w:color w:val="000000"/>
        </w:rPr>
        <w:t>;</w:t>
      </w:r>
      <w:r w:rsidR="001C317E">
        <w:rPr>
          <w:color w:val="000000"/>
        </w:rPr>
        <w:t xml:space="preserve">” executive functioning </w:t>
      </w:r>
      <w:r w:rsidR="006310B4">
        <w:rPr>
          <w:color w:val="000000"/>
        </w:rPr>
        <w:t xml:space="preserve">- </w:t>
      </w:r>
      <w:r w:rsidR="001C317E">
        <w:rPr>
          <w:color w:val="000000"/>
        </w:rPr>
        <w:t>“low average range, which represents an improvement from the time of his previous neuropsychological evaluation</w:t>
      </w:r>
      <w:r w:rsidR="00B25BB1">
        <w:rPr>
          <w:color w:val="000000"/>
        </w:rPr>
        <w:t>;</w:t>
      </w:r>
      <w:r w:rsidR="001C317E">
        <w:rPr>
          <w:color w:val="000000"/>
        </w:rPr>
        <w:t xml:space="preserve">” </w:t>
      </w:r>
      <w:r w:rsidR="00BE05CE">
        <w:rPr>
          <w:color w:val="000000"/>
        </w:rPr>
        <w:t xml:space="preserve">social functioning - </w:t>
      </w:r>
      <w:r w:rsidR="001C317E">
        <w:rPr>
          <w:color w:val="000000"/>
        </w:rPr>
        <w:t>“</w:t>
      </w:r>
      <w:r w:rsidR="001C317E" w:rsidRPr="001C317E">
        <w:rPr>
          <w:color w:val="000000"/>
        </w:rPr>
        <w:t>little evidence of impairment in the patient's level</w:t>
      </w:r>
      <w:r w:rsidR="001C317E">
        <w:rPr>
          <w:color w:val="000000"/>
        </w:rPr>
        <w:t xml:space="preserve"> o</w:t>
      </w:r>
      <w:r w:rsidR="001C317E" w:rsidRPr="001C317E">
        <w:rPr>
          <w:color w:val="000000"/>
        </w:rPr>
        <w:t>f social or in his practical social skills socially</w:t>
      </w:r>
      <w:r w:rsidR="001C317E">
        <w:rPr>
          <w:color w:val="000000"/>
        </w:rPr>
        <w:t xml:space="preserve"> a</w:t>
      </w:r>
      <w:r w:rsidR="001C317E" w:rsidRPr="001C317E">
        <w:rPr>
          <w:color w:val="000000"/>
        </w:rPr>
        <w:t>lert, personable individual who is able to be quite sensitive</w:t>
      </w:r>
      <w:r w:rsidR="001C317E">
        <w:rPr>
          <w:color w:val="000000"/>
        </w:rPr>
        <w:t xml:space="preserve"> t</w:t>
      </w:r>
      <w:r w:rsidR="001C317E" w:rsidRPr="001C317E">
        <w:rPr>
          <w:color w:val="000000"/>
        </w:rPr>
        <w:t>o th</w:t>
      </w:r>
      <w:r w:rsidR="00B25BB1">
        <w:rPr>
          <w:color w:val="000000"/>
        </w:rPr>
        <w:t xml:space="preserve">e needs and feelings of others </w:t>
      </w:r>
      <w:r w:rsidR="001C317E" w:rsidRPr="001C317E">
        <w:rPr>
          <w:color w:val="000000"/>
        </w:rPr>
        <w:t>as well as to his own social</w:t>
      </w:r>
      <w:r w:rsidR="001C317E">
        <w:rPr>
          <w:color w:val="000000"/>
        </w:rPr>
        <w:t xml:space="preserve"> n</w:t>
      </w:r>
      <w:r w:rsidR="001C317E" w:rsidRPr="001C317E">
        <w:rPr>
          <w:color w:val="000000"/>
        </w:rPr>
        <w:t>eeds</w:t>
      </w:r>
      <w:r w:rsidR="00B25BB1">
        <w:rPr>
          <w:color w:val="000000"/>
        </w:rPr>
        <w:t>;</w:t>
      </w:r>
      <w:r w:rsidR="001C317E">
        <w:rPr>
          <w:color w:val="000000"/>
        </w:rPr>
        <w:t>”</w:t>
      </w:r>
      <w:r w:rsidR="006310B4">
        <w:rPr>
          <w:color w:val="000000"/>
        </w:rPr>
        <w:t xml:space="preserve"> and, psychiatrically, “</w:t>
      </w:r>
      <w:r w:rsidR="006310B4" w:rsidRPr="006310B4">
        <w:rPr>
          <w:color w:val="000000"/>
        </w:rPr>
        <w:t>There has been some depression relating to the patient's heat stroke and its aftermath, but the patient appears to be</w:t>
      </w:r>
      <w:r w:rsidR="006310B4">
        <w:rPr>
          <w:color w:val="000000"/>
        </w:rPr>
        <w:t xml:space="preserve"> </w:t>
      </w:r>
      <w:r w:rsidR="006310B4" w:rsidRPr="006310B4">
        <w:rPr>
          <w:color w:val="000000"/>
        </w:rPr>
        <w:t>coping relatively well with the help of supportive psychotherapy</w:t>
      </w:r>
      <w:r w:rsidR="006310B4">
        <w:rPr>
          <w:color w:val="000000"/>
        </w:rPr>
        <w:t xml:space="preserve"> </w:t>
      </w:r>
      <w:r w:rsidR="006310B4" w:rsidRPr="006310B4">
        <w:rPr>
          <w:color w:val="000000"/>
        </w:rPr>
        <w:t>and medication.</w:t>
      </w:r>
      <w:r w:rsidR="006310B4">
        <w:rPr>
          <w:color w:val="000000"/>
        </w:rPr>
        <w:t>”  The provider concluded with, “</w:t>
      </w:r>
      <w:r w:rsidR="006310B4" w:rsidRPr="006310B4">
        <w:rPr>
          <w:color w:val="000000"/>
        </w:rPr>
        <w:t>While not ready to return to combat, this soldier should</w:t>
      </w:r>
      <w:r w:rsidR="006310B4">
        <w:rPr>
          <w:color w:val="000000"/>
        </w:rPr>
        <w:t xml:space="preserve"> </w:t>
      </w:r>
      <w:r w:rsidR="006310B4" w:rsidRPr="006310B4">
        <w:rPr>
          <w:color w:val="000000"/>
        </w:rPr>
        <w:t>be able to meet the demands of Quarter Master in the Army</w:t>
      </w:r>
      <w:r w:rsidR="006310B4">
        <w:rPr>
          <w:color w:val="000000"/>
        </w:rPr>
        <w:t xml:space="preserve"> </w:t>
      </w:r>
      <w:r w:rsidR="006310B4" w:rsidRPr="006310B4">
        <w:rPr>
          <w:color w:val="000000"/>
        </w:rPr>
        <w:t>Reserves</w:t>
      </w:r>
      <w:r w:rsidR="006310B4">
        <w:rPr>
          <w:color w:val="000000"/>
        </w:rPr>
        <w:t>.”</w:t>
      </w:r>
      <w:r w:rsidR="00BE05CE">
        <w:rPr>
          <w:color w:val="000000"/>
        </w:rPr>
        <w:t xml:space="preserve">  In response to this conclusion, however, the psychiatrist completing the narrative summary (NARSUM) opined the following.</w:t>
      </w:r>
    </w:p>
    <w:p w:rsidR="00BE05CE" w:rsidRPr="00BE05CE" w:rsidRDefault="00BE05CE" w:rsidP="00BE05CE">
      <w:pPr>
        <w:spacing w:after="80" w:line="200" w:lineRule="exact"/>
        <w:ind w:left="720" w:right="720"/>
        <w:jc w:val="both"/>
        <w:rPr>
          <w:color w:val="000000"/>
          <w:sz w:val="20"/>
        </w:rPr>
      </w:pPr>
      <w:r w:rsidRPr="00BE05CE">
        <w:rPr>
          <w:color w:val="000000"/>
          <w:sz w:val="20"/>
        </w:rPr>
        <w:t>Despite this recommendation by this civilian provider, there is evidence that this individual continues to have continued difficulty with his cognitive processing.  His wife described the patient frequently losing things and forgetting things easily</w:t>
      </w:r>
      <w:r w:rsidR="00D878B9">
        <w:rPr>
          <w:color w:val="000000"/>
          <w:sz w:val="20"/>
        </w:rPr>
        <w:t>.</w:t>
      </w:r>
      <w:r w:rsidRPr="00BE05CE">
        <w:rPr>
          <w:color w:val="000000"/>
          <w:sz w:val="20"/>
        </w:rPr>
        <w:t xml:space="preserve"> … He gets frustrated easily when he has difficulty with simple motor tasks such as tying his shoes.  This frustration often causes him to experience acute anxiety sometimes precipitating a headache, and after the fact, he tends to become very depressed and withdrawn from others for several days.  Although he has been able to </w:t>
      </w:r>
      <w:r w:rsidR="00D878B9">
        <w:rPr>
          <w:color w:val="000000"/>
          <w:sz w:val="20"/>
        </w:rPr>
        <w:t>perform in</w:t>
      </w:r>
      <w:r w:rsidRPr="00BE05CE">
        <w:rPr>
          <w:color w:val="000000"/>
          <w:sz w:val="20"/>
        </w:rPr>
        <w:t xml:space="preserve"> a limited capacity at work, it is unlikely that he would be able to process larger amounts of complex formation to a degree necessary for a Military Officer.</w:t>
      </w:r>
    </w:p>
    <w:p w:rsidR="00707B75" w:rsidRDefault="00D878B9" w:rsidP="00B22D42">
      <w:pPr>
        <w:jc w:val="both"/>
        <w:rPr>
          <w:color w:val="000000"/>
        </w:rPr>
      </w:pPr>
      <w:r>
        <w:rPr>
          <w:color w:val="000000"/>
        </w:rPr>
        <w:t>The NARSUM stated that the panic attacks had resolved</w:t>
      </w:r>
      <w:r w:rsidR="001F6195">
        <w:rPr>
          <w:color w:val="000000"/>
        </w:rPr>
        <w:t xml:space="preserve">, that the insomnia persisted and was recalcitrant to multiple medications, that the CI still manifested some social avoidance, and that he still required memory aids (notes, cues, etc.) for daily functioning.  </w:t>
      </w:r>
      <w:r w:rsidR="00AF38C1">
        <w:rPr>
          <w:color w:val="000000"/>
        </w:rPr>
        <w:t>At the time of separation he was</w:t>
      </w:r>
      <w:r w:rsidR="001F6195">
        <w:rPr>
          <w:color w:val="000000"/>
        </w:rPr>
        <w:t xml:space="preserve"> maintained on t</w:t>
      </w:r>
      <w:r w:rsidR="00B25BB1">
        <w:rPr>
          <w:color w:val="000000"/>
        </w:rPr>
        <w:t>wo mood stabilizers (</w:t>
      </w:r>
      <w:proofErr w:type="spellStart"/>
      <w:r w:rsidR="00B25BB1">
        <w:rPr>
          <w:color w:val="000000"/>
        </w:rPr>
        <w:t>Wellbutrin</w:t>
      </w:r>
      <w:proofErr w:type="spellEnd"/>
      <w:r w:rsidR="00B25BB1">
        <w:rPr>
          <w:color w:val="000000"/>
        </w:rPr>
        <w:t xml:space="preserve">, </w:t>
      </w:r>
      <w:proofErr w:type="spellStart"/>
      <w:r w:rsidR="00B25BB1">
        <w:rPr>
          <w:color w:val="000000"/>
        </w:rPr>
        <w:t>BusPar</w:t>
      </w:r>
      <w:proofErr w:type="spellEnd"/>
      <w:r w:rsidR="001F6195">
        <w:rPr>
          <w:color w:val="000000"/>
        </w:rPr>
        <w:t>)</w:t>
      </w:r>
      <w:r w:rsidR="00B25BB1">
        <w:rPr>
          <w:color w:val="000000"/>
        </w:rPr>
        <w:t xml:space="preserve"> and a sleep medication (Ambien</w:t>
      </w:r>
      <w:r w:rsidR="001F6195">
        <w:rPr>
          <w:color w:val="000000"/>
        </w:rPr>
        <w:t xml:space="preserve">).  The mental status examination (MSE) and </w:t>
      </w:r>
      <w:r w:rsidR="004C6AED">
        <w:rPr>
          <w:color w:val="000000"/>
        </w:rPr>
        <w:t xml:space="preserve">gross </w:t>
      </w:r>
      <w:r w:rsidR="001F6195">
        <w:rPr>
          <w:color w:val="000000"/>
        </w:rPr>
        <w:t xml:space="preserve">cognitive testing were normal.  </w:t>
      </w:r>
      <w:r w:rsidR="00AF38C1">
        <w:rPr>
          <w:color w:val="000000"/>
        </w:rPr>
        <w:t xml:space="preserve">Two diagnoses were listed on </w:t>
      </w:r>
      <w:r w:rsidR="00B25BB1">
        <w:rPr>
          <w:color w:val="000000"/>
        </w:rPr>
        <w:t>a</w:t>
      </w:r>
      <w:r w:rsidR="00AF38C1">
        <w:rPr>
          <w:color w:val="000000"/>
        </w:rPr>
        <w:t xml:space="preserve">xis I: cognitive disorder, </w:t>
      </w:r>
      <w:r w:rsidR="00B25BB1">
        <w:rPr>
          <w:color w:val="000000"/>
        </w:rPr>
        <w:t>not otherwise specified (</w:t>
      </w:r>
      <w:r w:rsidR="00AF38C1">
        <w:rPr>
          <w:color w:val="000000"/>
        </w:rPr>
        <w:t>NOS</w:t>
      </w:r>
      <w:r w:rsidR="00B25BB1">
        <w:rPr>
          <w:color w:val="000000"/>
        </w:rPr>
        <w:t>)</w:t>
      </w:r>
      <w:r w:rsidR="00AF38C1">
        <w:rPr>
          <w:color w:val="000000"/>
        </w:rPr>
        <w:t xml:space="preserve"> and anxiety disorder, NOS.  The DoDI 1332.39-defined social and industrial impairment for each diagnosis was </w:t>
      </w:r>
      <w:r w:rsidR="00B25BB1">
        <w:rPr>
          <w:color w:val="000000"/>
        </w:rPr>
        <w:t>“mild</w:t>
      </w:r>
      <w:r w:rsidR="00AF38C1">
        <w:rPr>
          <w:color w:val="000000"/>
        </w:rPr>
        <w:t>.</w:t>
      </w:r>
      <w:r w:rsidR="00B25BB1">
        <w:rPr>
          <w:color w:val="000000"/>
        </w:rPr>
        <w:t>”</w:t>
      </w:r>
      <w:r w:rsidR="00AF38C1">
        <w:rPr>
          <w:color w:val="000000"/>
        </w:rPr>
        <w:t xml:space="preserve">  </w:t>
      </w:r>
      <w:r w:rsidR="0047799E">
        <w:rPr>
          <w:color w:val="000000"/>
        </w:rPr>
        <w:t xml:space="preserve">Specifically the examiner noted that criteria for PTSD were not met.  </w:t>
      </w:r>
      <w:r w:rsidR="00AF38C1">
        <w:rPr>
          <w:color w:val="000000"/>
        </w:rPr>
        <w:t>The commander’s statement</w:t>
      </w:r>
      <w:r w:rsidR="00AC39EA">
        <w:rPr>
          <w:color w:val="000000"/>
        </w:rPr>
        <w:t xml:space="preserve"> </w:t>
      </w:r>
      <w:r w:rsidR="004C6AED">
        <w:rPr>
          <w:color w:val="000000"/>
        </w:rPr>
        <w:t>documented an</w:t>
      </w:r>
      <w:r w:rsidR="00AC39EA">
        <w:rPr>
          <w:color w:val="000000"/>
        </w:rPr>
        <w:t xml:space="preserve"> assignment as assistant to the </w:t>
      </w:r>
      <w:r w:rsidR="00B25BB1">
        <w:rPr>
          <w:color w:val="000000"/>
        </w:rPr>
        <w:t>u</w:t>
      </w:r>
      <w:r w:rsidR="00AC39EA">
        <w:rPr>
          <w:color w:val="000000"/>
        </w:rPr>
        <w:t xml:space="preserve">nit </w:t>
      </w:r>
      <w:r w:rsidR="00B25BB1">
        <w:rPr>
          <w:color w:val="000000"/>
        </w:rPr>
        <w:t>a</w:t>
      </w:r>
      <w:r w:rsidR="00AC39EA">
        <w:rPr>
          <w:color w:val="000000"/>
        </w:rPr>
        <w:t xml:space="preserve">dministrator </w:t>
      </w:r>
      <w:r w:rsidR="004C6AED">
        <w:rPr>
          <w:color w:val="000000"/>
        </w:rPr>
        <w:t>with duties commiserate to rank;</w:t>
      </w:r>
      <w:r w:rsidR="00AC39EA">
        <w:rPr>
          <w:color w:val="000000"/>
        </w:rPr>
        <w:t xml:space="preserve"> and</w:t>
      </w:r>
      <w:r w:rsidR="004C6AED">
        <w:rPr>
          <w:color w:val="000000"/>
        </w:rPr>
        <w:t>,</w:t>
      </w:r>
      <w:r w:rsidR="00AC39EA">
        <w:rPr>
          <w:color w:val="000000"/>
        </w:rPr>
        <w:t xml:space="preserve"> assessed performance as “satisfactory and within Army standards</w:t>
      </w:r>
      <w:r w:rsidR="00B25BB1">
        <w:rPr>
          <w:color w:val="000000"/>
        </w:rPr>
        <w:t>;”</w:t>
      </w:r>
      <w:r w:rsidR="00AC39EA">
        <w:rPr>
          <w:color w:val="000000"/>
        </w:rPr>
        <w:t xml:space="preserve"> but, in a follow-up letter stated that his initial letter “may have been misconstrued</w:t>
      </w:r>
      <w:r w:rsidR="00B25BB1">
        <w:rPr>
          <w:color w:val="000000"/>
        </w:rPr>
        <w:t>;”</w:t>
      </w:r>
      <w:r w:rsidR="00AC39EA">
        <w:rPr>
          <w:color w:val="000000"/>
        </w:rPr>
        <w:t xml:space="preserve"> and, clarified that the CI did not perform duties independently, but rather “assisted as much as he was able to considering the medications he was taking and the stress he was under </w:t>
      </w:r>
      <w:r w:rsidR="00AC39EA" w:rsidRPr="00AC39EA">
        <w:rPr>
          <w:color w:val="000000"/>
        </w:rPr>
        <w:t xml:space="preserve">dealing with his situation.” </w:t>
      </w:r>
    </w:p>
    <w:p w:rsidR="00707B75" w:rsidRDefault="00707B75" w:rsidP="00B22D42">
      <w:pPr>
        <w:jc w:val="both"/>
        <w:rPr>
          <w:color w:val="000000"/>
        </w:rPr>
      </w:pPr>
    </w:p>
    <w:p w:rsidR="00704463" w:rsidRDefault="00AC39EA" w:rsidP="00B22D42">
      <w:pPr>
        <w:jc w:val="both"/>
        <w:rPr>
          <w:color w:val="000000"/>
          <w:szCs w:val="24"/>
        </w:rPr>
      </w:pPr>
      <w:r w:rsidRPr="00AC39EA">
        <w:rPr>
          <w:color w:val="000000"/>
        </w:rPr>
        <w:t xml:space="preserve">At the </w:t>
      </w:r>
      <w:r w:rsidR="00704463" w:rsidRPr="00AC39EA">
        <w:rPr>
          <w:color w:val="000000"/>
          <w:szCs w:val="24"/>
        </w:rPr>
        <w:t xml:space="preserve">VA </w:t>
      </w:r>
      <w:r w:rsidRPr="00AC39EA">
        <w:rPr>
          <w:color w:val="000000"/>
          <w:szCs w:val="24"/>
        </w:rPr>
        <w:t xml:space="preserve">psychiatric </w:t>
      </w:r>
      <w:r w:rsidR="00704463" w:rsidRPr="00AC39EA">
        <w:rPr>
          <w:color w:val="000000"/>
          <w:szCs w:val="24"/>
        </w:rPr>
        <w:t>Compensation and Pension (C&amp;P) exam</w:t>
      </w:r>
      <w:r w:rsidR="00B25BB1">
        <w:rPr>
          <w:color w:val="000000"/>
          <w:szCs w:val="24"/>
        </w:rPr>
        <w:t xml:space="preserve">, </w:t>
      </w:r>
      <w:r w:rsidRPr="00AC39EA">
        <w:rPr>
          <w:color w:val="000000"/>
          <w:szCs w:val="24"/>
        </w:rPr>
        <w:t>2</w:t>
      </w:r>
      <w:r w:rsidR="00704463" w:rsidRPr="00AC39EA">
        <w:rPr>
          <w:color w:val="000000"/>
          <w:szCs w:val="24"/>
        </w:rPr>
        <w:t xml:space="preserve"> months </w:t>
      </w:r>
      <w:r w:rsidR="00B25BB1">
        <w:rPr>
          <w:color w:val="000000"/>
          <w:szCs w:val="24"/>
        </w:rPr>
        <w:t>after separation</w:t>
      </w:r>
      <w:r w:rsidR="00710C2A">
        <w:rPr>
          <w:color w:val="000000"/>
          <w:szCs w:val="24"/>
        </w:rPr>
        <w:t xml:space="preserve">, the CI was employed as a school teacher; although, he stated that his principal had </w:t>
      </w:r>
      <w:r w:rsidR="001E7EE6">
        <w:rPr>
          <w:color w:val="000000"/>
          <w:szCs w:val="24"/>
        </w:rPr>
        <w:t>“</w:t>
      </w:r>
      <w:r w:rsidR="00710C2A">
        <w:rPr>
          <w:color w:val="000000"/>
          <w:szCs w:val="24"/>
        </w:rPr>
        <w:t>just given me the basic things to do mostly away from other people.”</w:t>
      </w:r>
      <w:r w:rsidR="001E7EE6">
        <w:rPr>
          <w:color w:val="000000"/>
          <w:szCs w:val="24"/>
        </w:rPr>
        <w:t xml:space="preserve">  The memory issues and cognitive impediments </w:t>
      </w:r>
      <w:r w:rsidR="0047799E">
        <w:rPr>
          <w:color w:val="000000"/>
          <w:szCs w:val="24"/>
        </w:rPr>
        <w:t>reported at the VA exam</w:t>
      </w:r>
      <w:r w:rsidR="001E7EE6">
        <w:rPr>
          <w:color w:val="000000"/>
          <w:szCs w:val="24"/>
        </w:rPr>
        <w:t xml:space="preserve"> were considerably more significant than those documented by the NARSUM</w:t>
      </w:r>
      <w:r w:rsidR="004C6AED">
        <w:rPr>
          <w:color w:val="000000"/>
          <w:szCs w:val="24"/>
        </w:rPr>
        <w:t>, final neuropsychological testing,</w:t>
      </w:r>
      <w:r w:rsidR="001E7EE6">
        <w:rPr>
          <w:color w:val="000000"/>
          <w:szCs w:val="24"/>
        </w:rPr>
        <w:t xml:space="preserve"> and </w:t>
      </w:r>
      <w:r w:rsidR="004C6AED">
        <w:rPr>
          <w:color w:val="000000"/>
          <w:szCs w:val="24"/>
        </w:rPr>
        <w:t xml:space="preserve">other </w:t>
      </w:r>
      <w:r w:rsidR="00B25BB1">
        <w:rPr>
          <w:color w:val="000000"/>
          <w:szCs w:val="24"/>
        </w:rPr>
        <w:t>s</w:t>
      </w:r>
      <w:r w:rsidR="001E7EE6">
        <w:rPr>
          <w:color w:val="000000"/>
          <w:szCs w:val="24"/>
        </w:rPr>
        <w:t xml:space="preserve">ervice treatment </w:t>
      </w:r>
      <w:r w:rsidR="00FC075D">
        <w:rPr>
          <w:color w:val="000000"/>
          <w:szCs w:val="24"/>
        </w:rPr>
        <w:t>record (STR)</w:t>
      </w:r>
      <w:r w:rsidR="004C6AED">
        <w:rPr>
          <w:color w:val="000000"/>
          <w:szCs w:val="24"/>
        </w:rPr>
        <w:t xml:space="preserve"> entries during the MEB period.  </w:t>
      </w:r>
      <w:r w:rsidR="004E00DF">
        <w:rPr>
          <w:color w:val="000000"/>
          <w:szCs w:val="24"/>
        </w:rPr>
        <w:t>The severity of c</w:t>
      </w:r>
      <w:r w:rsidR="001E7EE6">
        <w:rPr>
          <w:color w:val="000000"/>
          <w:szCs w:val="24"/>
        </w:rPr>
        <w:t xml:space="preserve">ombat stressors and </w:t>
      </w:r>
      <w:r w:rsidR="00A8626B">
        <w:rPr>
          <w:color w:val="000000"/>
          <w:szCs w:val="24"/>
        </w:rPr>
        <w:t xml:space="preserve">casualty </w:t>
      </w:r>
      <w:r w:rsidR="0047799E">
        <w:rPr>
          <w:color w:val="000000"/>
          <w:szCs w:val="24"/>
        </w:rPr>
        <w:t>exposures</w:t>
      </w:r>
      <w:r w:rsidR="001E7EE6">
        <w:rPr>
          <w:color w:val="000000"/>
          <w:szCs w:val="24"/>
        </w:rPr>
        <w:t xml:space="preserve"> in Iraq</w:t>
      </w:r>
      <w:r w:rsidR="004E00DF">
        <w:rPr>
          <w:color w:val="000000"/>
          <w:szCs w:val="24"/>
        </w:rPr>
        <w:t xml:space="preserve"> recorded by the VA examiner were not consistent with the reports documented in service, and a 2 week period of unconsciousness was reported following the heat stroke.  </w:t>
      </w:r>
      <w:r w:rsidR="00A8626B">
        <w:rPr>
          <w:color w:val="000000"/>
          <w:szCs w:val="24"/>
        </w:rPr>
        <w:t>Symptoms more typical for PTSD (i</w:t>
      </w:r>
      <w:r w:rsidR="00585DFD">
        <w:rPr>
          <w:color w:val="000000"/>
          <w:szCs w:val="24"/>
        </w:rPr>
        <w:t>.</w:t>
      </w:r>
      <w:r w:rsidR="00A8626B">
        <w:rPr>
          <w:color w:val="000000"/>
          <w:szCs w:val="24"/>
        </w:rPr>
        <w:t>e.,</w:t>
      </w:r>
      <w:r w:rsidR="0047799E">
        <w:rPr>
          <w:color w:val="000000"/>
          <w:szCs w:val="24"/>
        </w:rPr>
        <w:t xml:space="preserve"> startle reflex, avoidance of crowds, hyperarousal, etc.</w:t>
      </w:r>
      <w:r w:rsidR="00A8626B">
        <w:rPr>
          <w:color w:val="000000"/>
          <w:szCs w:val="24"/>
        </w:rPr>
        <w:t>)</w:t>
      </w:r>
      <w:r w:rsidR="0047799E">
        <w:rPr>
          <w:color w:val="000000"/>
          <w:szCs w:val="24"/>
        </w:rPr>
        <w:t xml:space="preserve"> were r</w:t>
      </w:r>
      <w:r w:rsidR="00A8626B">
        <w:rPr>
          <w:color w:val="000000"/>
          <w:szCs w:val="24"/>
        </w:rPr>
        <w:t>ecorded by the VA examiner</w:t>
      </w:r>
      <w:r w:rsidR="004E00DF">
        <w:rPr>
          <w:color w:val="000000"/>
          <w:szCs w:val="24"/>
        </w:rPr>
        <w:t>,</w:t>
      </w:r>
      <w:r w:rsidR="00A8626B">
        <w:rPr>
          <w:color w:val="000000"/>
          <w:szCs w:val="24"/>
        </w:rPr>
        <w:t xml:space="preserve"> than were the symptoms recorded by </w:t>
      </w:r>
      <w:r w:rsidR="004E00DF">
        <w:rPr>
          <w:color w:val="000000"/>
          <w:szCs w:val="24"/>
        </w:rPr>
        <w:t xml:space="preserve">the NARSUM psychiatrist and other </w:t>
      </w:r>
      <w:r w:rsidR="00A8626B">
        <w:rPr>
          <w:color w:val="000000"/>
          <w:szCs w:val="24"/>
        </w:rPr>
        <w:t xml:space="preserve">providers.  Additionally, a </w:t>
      </w:r>
      <w:r w:rsidR="00CD536B">
        <w:rPr>
          <w:color w:val="000000"/>
          <w:szCs w:val="24"/>
        </w:rPr>
        <w:t>report</w:t>
      </w:r>
      <w:r w:rsidR="00A8626B">
        <w:rPr>
          <w:color w:val="000000"/>
          <w:szCs w:val="24"/>
        </w:rPr>
        <w:t xml:space="preserve"> of </w:t>
      </w:r>
      <w:r w:rsidR="00CD536B">
        <w:rPr>
          <w:color w:val="000000"/>
          <w:szCs w:val="24"/>
        </w:rPr>
        <w:t xml:space="preserve">daily significant consumption of alcohol was forthcoming, including a history that that the CI had been drinking throughout the day “about a liter a day” </w:t>
      </w:r>
      <w:r w:rsidR="00585DFD">
        <w:rPr>
          <w:color w:val="000000"/>
          <w:szCs w:val="24"/>
        </w:rPr>
        <w:t>prior to separation</w:t>
      </w:r>
      <w:r w:rsidR="00707B75">
        <w:rPr>
          <w:color w:val="000000"/>
          <w:szCs w:val="24"/>
        </w:rPr>
        <w:t>.  Numerous negative entries, and no positive entries, for a</w:t>
      </w:r>
      <w:r w:rsidR="00CD536B">
        <w:rPr>
          <w:color w:val="000000"/>
          <w:szCs w:val="24"/>
        </w:rPr>
        <w:t xml:space="preserve">lcohol and substance abuse </w:t>
      </w:r>
      <w:r w:rsidR="00707B75">
        <w:rPr>
          <w:color w:val="000000"/>
          <w:szCs w:val="24"/>
        </w:rPr>
        <w:t xml:space="preserve">are evidenced in the </w:t>
      </w:r>
      <w:r w:rsidR="00FC075D">
        <w:rPr>
          <w:color w:val="000000"/>
          <w:szCs w:val="24"/>
        </w:rPr>
        <w:t>STR</w:t>
      </w:r>
      <w:r w:rsidR="00707B75">
        <w:rPr>
          <w:color w:val="000000"/>
          <w:szCs w:val="24"/>
        </w:rPr>
        <w:t xml:space="preserve">.  </w:t>
      </w:r>
      <w:r w:rsidR="00585DFD">
        <w:rPr>
          <w:color w:val="000000"/>
          <w:szCs w:val="24"/>
        </w:rPr>
        <w:t>The psychotherapeutic medications noted in t</w:t>
      </w:r>
      <w:r w:rsidR="00B25BB1">
        <w:rPr>
          <w:color w:val="000000"/>
          <w:szCs w:val="24"/>
        </w:rPr>
        <w:t xml:space="preserve">he C&amp;P were </w:t>
      </w:r>
      <w:proofErr w:type="spellStart"/>
      <w:r w:rsidR="00B25BB1">
        <w:rPr>
          <w:color w:val="000000"/>
          <w:szCs w:val="24"/>
        </w:rPr>
        <w:t>Wellbutrin</w:t>
      </w:r>
      <w:proofErr w:type="spellEnd"/>
      <w:r w:rsidR="00B25BB1">
        <w:rPr>
          <w:color w:val="000000"/>
          <w:szCs w:val="24"/>
        </w:rPr>
        <w:t xml:space="preserve">, </w:t>
      </w:r>
      <w:proofErr w:type="spellStart"/>
      <w:r w:rsidR="00B25BB1">
        <w:rPr>
          <w:color w:val="000000"/>
          <w:szCs w:val="24"/>
        </w:rPr>
        <w:t>Celexa</w:t>
      </w:r>
      <w:proofErr w:type="spellEnd"/>
      <w:r w:rsidR="00585DFD">
        <w:rPr>
          <w:color w:val="000000"/>
          <w:szCs w:val="24"/>
        </w:rPr>
        <w:t xml:space="preserve"> and </w:t>
      </w:r>
      <w:proofErr w:type="spellStart"/>
      <w:r w:rsidR="00585DFD">
        <w:rPr>
          <w:color w:val="000000"/>
          <w:szCs w:val="24"/>
        </w:rPr>
        <w:t>lorazepam</w:t>
      </w:r>
      <w:proofErr w:type="spellEnd"/>
      <w:r w:rsidR="00585DFD">
        <w:rPr>
          <w:color w:val="000000"/>
          <w:szCs w:val="24"/>
        </w:rPr>
        <w:t xml:space="preserve">.  The </w:t>
      </w:r>
      <w:r w:rsidR="00585DFD">
        <w:rPr>
          <w:color w:val="000000"/>
          <w:szCs w:val="24"/>
        </w:rPr>
        <w:lastRenderedPageBreak/>
        <w:t>MSE was normal</w:t>
      </w:r>
      <w:r w:rsidR="006908F4">
        <w:rPr>
          <w:color w:val="000000"/>
          <w:szCs w:val="24"/>
        </w:rPr>
        <w:t>, other than noting a “solemn” affect</w:t>
      </w:r>
      <w:r w:rsidR="00585DFD">
        <w:rPr>
          <w:color w:val="000000"/>
          <w:szCs w:val="24"/>
        </w:rPr>
        <w:t xml:space="preserve">.  </w:t>
      </w:r>
      <w:r w:rsidR="006908F4">
        <w:rPr>
          <w:color w:val="000000"/>
          <w:szCs w:val="24"/>
        </w:rPr>
        <w:t>Cognitive testing noted some impairment in “immediate and recent memory skills</w:t>
      </w:r>
      <w:r w:rsidR="00B25BB1">
        <w:rPr>
          <w:color w:val="000000"/>
          <w:szCs w:val="24"/>
        </w:rPr>
        <w:t>;”</w:t>
      </w:r>
      <w:r w:rsidR="006908F4">
        <w:rPr>
          <w:color w:val="000000"/>
          <w:szCs w:val="24"/>
        </w:rPr>
        <w:t xml:space="preserve"> but, communication</w:t>
      </w:r>
      <w:r w:rsidR="00CF6B88">
        <w:rPr>
          <w:color w:val="000000"/>
          <w:szCs w:val="24"/>
        </w:rPr>
        <w:t xml:space="preserve"> skills</w:t>
      </w:r>
      <w:r w:rsidR="006908F4">
        <w:rPr>
          <w:color w:val="000000"/>
          <w:szCs w:val="24"/>
        </w:rPr>
        <w:t xml:space="preserve">, </w:t>
      </w:r>
      <w:r w:rsidR="00CF6B88">
        <w:rPr>
          <w:color w:val="000000"/>
          <w:szCs w:val="24"/>
        </w:rPr>
        <w:t>logic/abstraction</w:t>
      </w:r>
      <w:r w:rsidR="006908F4">
        <w:rPr>
          <w:color w:val="000000"/>
          <w:szCs w:val="24"/>
        </w:rPr>
        <w:t xml:space="preserve">, and concentration were normal.  The VA psychiatrist made </w:t>
      </w:r>
      <w:r w:rsidR="00B25BB1">
        <w:rPr>
          <w:color w:val="000000"/>
          <w:szCs w:val="24"/>
        </w:rPr>
        <w:t>a</w:t>
      </w:r>
      <w:r w:rsidR="006908F4">
        <w:rPr>
          <w:color w:val="000000"/>
          <w:szCs w:val="24"/>
        </w:rPr>
        <w:t xml:space="preserve">xis I diagnoses of PTSD, </w:t>
      </w:r>
      <w:r w:rsidR="00B25BB1">
        <w:rPr>
          <w:color w:val="000000"/>
          <w:szCs w:val="24"/>
        </w:rPr>
        <w:t>MDD</w:t>
      </w:r>
      <w:r w:rsidR="006908F4">
        <w:rPr>
          <w:color w:val="000000"/>
          <w:szCs w:val="24"/>
        </w:rPr>
        <w:t>, cognitive disorder, and alcohol abuse; with a global assessment of functioning (GAF) assignment of 45 (</w:t>
      </w:r>
      <w:r w:rsidR="004E00DF">
        <w:rPr>
          <w:color w:val="000000"/>
          <w:szCs w:val="24"/>
        </w:rPr>
        <w:t>consistent with</w:t>
      </w:r>
      <w:r w:rsidR="006908F4">
        <w:rPr>
          <w:color w:val="000000"/>
          <w:szCs w:val="24"/>
        </w:rPr>
        <w:t xml:space="preserve"> major impairment).  </w:t>
      </w:r>
      <w:r w:rsidR="00D5291B">
        <w:rPr>
          <w:color w:val="000000"/>
          <w:szCs w:val="24"/>
        </w:rPr>
        <w:t xml:space="preserve">The </w:t>
      </w:r>
      <w:r w:rsidR="00B25BB1">
        <w:rPr>
          <w:color w:val="000000"/>
          <w:szCs w:val="24"/>
        </w:rPr>
        <w:t>a</w:t>
      </w:r>
      <w:r w:rsidR="00D5291B">
        <w:rPr>
          <w:color w:val="000000"/>
          <w:szCs w:val="24"/>
        </w:rPr>
        <w:t xml:space="preserve">ction </w:t>
      </w:r>
      <w:r w:rsidR="00B25BB1">
        <w:rPr>
          <w:color w:val="000000"/>
          <w:szCs w:val="24"/>
        </w:rPr>
        <w:t>o</w:t>
      </w:r>
      <w:r w:rsidR="00D5291B">
        <w:rPr>
          <w:color w:val="000000"/>
          <w:szCs w:val="24"/>
        </w:rPr>
        <w:t xml:space="preserve">fficer opines that a GAF score this low is incongruent with the objective occupational functioning and MSE, </w:t>
      </w:r>
      <w:r w:rsidR="004E00DF">
        <w:rPr>
          <w:color w:val="000000"/>
          <w:szCs w:val="24"/>
        </w:rPr>
        <w:t>although it undoubtedly</w:t>
      </w:r>
      <w:r w:rsidR="00D5291B">
        <w:rPr>
          <w:color w:val="000000"/>
          <w:szCs w:val="24"/>
        </w:rPr>
        <w:t xml:space="preserve"> </w:t>
      </w:r>
      <w:r w:rsidR="004E00DF">
        <w:rPr>
          <w:color w:val="000000"/>
          <w:szCs w:val="24"/>
        </w:rPr>
        <w:t>accounts for</w:t>
      </w:r>
      <w:r w:rsidR="00D5291B">
        <w:rPr>
          <w:color w:val="000000"/>
          <w:szCs w:val="24"/>
        </w:rPr>
        <w:t xml:space="preserve"> the escalation of symptoms and impairments recorded in the </w:t>
      </w:r>
      <w:r w:rsidR="004E00DF">
        <w:rPr>
          <w:color w:val="000000"/>
          <w:szCs w:val="24"/>
        </w:rPr>
        <w:t>C&amp;P</w:t>
      </w:r>
      <w:r w:rsidR="00FC075D">
        <w:rPr>
          <w:color w:val="000000"/>
          <w:szCs w:val="24"/>
        </w:rPr>
        <w:t xml:space="preserve"> </w:t>
      </w:r>
      <w:r w:rsidR="00D5291B">
        <w:rPr>
          <w:color w:val="000000"/>
          <w:szCs w:val="24"/>
        </w:rPr>
        <w:t xml:space="preserve">history.   </w:t>
      </w:r>
      <w:r w:rsidR="00FC075D">
        <w:rPr>
          <w:color w:val="000000"/>
          <w:szCs w:val="24"/>
        </w:rPr>
        <w:t xml:space="preserve">No comparison GAF assignment is </w:t>
      </w:r>
      <w:r w:rsidR="007B378E">
        <w:rPr>
          <w:color w:val="000000"/>
          <w:szCs w:val="24"/>
        </w:rPr>
        <w:t xml:space="preserve">in </w:t>
      </w:r>
      <w:r w:rsidR="004E00DF">
        <w:rPr>
          <w:color w:val="000000"/>
          <w:szCs w:val="24"/>
        </w:rPr>
        <w:t>e</w:t>
      </w:r>
      <w:r w:rsidR="007B378E">
        <w:rPr>
          <w:color w:val="000000"/>
          <w:szCs w:val="24"/>
        </w:rPr>
        <w:t>vidence from</w:t>
      </w:r>
      <w:r w:rsidR="00FC075D">
        <w:rPr>
          <w:color w:val="000000"/>
          <w:szCs w:val="24"/>
        </w:rPr>
        <w:t xml:space="preserve"> the</w:t>
      </w:r>
      <w:r w:rsidR="007B378E">
        <w:rPr>
          <w:color w:val="000000"/>
          <w:szCs w:val="24"/>
        </w:rPr>
        <w:t xml:space="preserve"> records</w:t>
      </w:r>
      <w:r w:rsidR="00FC075D">
        <w:rPr>
          <w:color w:val="000000"/>
          <w:szCs w:val="24"/>
        </w:rPr>
        <w:t>.</w:t>
      </w:r>
    </w:p>
    <w:p w:rsidR="00FC075D" w:rsidRDefault="00FC075D" w:rsidP="00B22D42">
      <w:pPr>
        <w:jc w:val="both"/>
        <w:rPr>
          <w:color w:val="000000"/>
          <w:szCs w:val="24"/>
        </w:rPr>
      </w:pPr>
    </w:p>
    <w:p w:rsidR="00B25BB1" w:rsidRDefault="00FC075D" w:rsidP="00065773">
      <w:pPr>
        <w:tabs>
          <w:tab w:val="left" w:pos="288"/>
          <w:tab w:val="left" w:pos="4752"/>
        </w:tabs>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6C670B">
        <w:rPr>
          <w:rFonts w:cs="Times New Roman"/>
          <w:color w:val="auto"/>
        </w:rPr>
        <w:t xml:space="preserve">The Board first considered if application of VASRD §4.129 with a constructional </w:t>
      </w:r>
      <w:r w:rsidR="00B25BB1">
        <w:rPr>
          <w:rFonts w:cs="Times New Roman"/>
          <w:color w:val="auto"/>
        </w:rPr>
        <w:t>6-</w:t>
      </w:r>
      <w:r w:rsidR="007B378E">
        <w:rPr>
          <w:rFonts w:cs="Times New Roman"/>
          <w:color w:val="auto"/>
        </w:rPr>
        <w:t xml:space="preserve">month </w:t>
      </w:r>
      <w:r w:rsidR="006C670B">
        <w:rPr>
          <w:rFonts w:cs="Times New Roman"/>
          <w:color w:val="auto"/>
        </w:rPr>
        <w:t xml:space="preserve">period </w:t>
      </w:r>
      <w:r w:rsidR="007A621B">
        <w:rPr>
          <w:rFonts w:cs="Times New Roman"/>
          <w:color w:val="auto"/>
        </w:rPr>
        <w:t>on the</w:t>
      </w:r>
      <w:r w:rsidR="006C670B">
        <w:rPr>
          <w:rFonts w:cs="Times New Roman"/>
          <w:color w:val="auto"/>
        </w:rPr>
        <w:t xml:space="preserve"> </w:t>
      </w:r>
      <w:r w:rsidR="000C7ED6">
        <w:rPr>
          <w:rFonts w:cs="Times New Roman"/>
          <w:color w:val="auto"/>
        </w:rPr>
        <w:t>T</w:t>
      </w:r>
      <w:r w:rsidR="006C670B">
        <w:rPr>
          <w:rFonts w:cs="Times New Roman"/>
          <w:color w:val="auto"/>
        </w:rPr>
        <w:t xml:space="preserve">emporary </w:t>
      </w:r>
      <w:r w:rsidR="000C7ED6">
        <w:rPr>
          <w:rFonts w:cs="Times New Roman"/>
          <w:color w:val="auto"/>
        </w:rPr>
        <w:t>D</w:t>
      </w:r>
      <w:r w:rsidR="006C670B">
        <w:rPr>
          <w:rFonts w:cs="Times New Roman"/>
          <w:color w:val="auto"/>
        </w:rPr>
        <w:t xml:space="preserve">isability </w:t>
      </w:r>
      <w:r w:rsidR="000C7ED6">
        <w:rPr>
          <w:rFonts w:cs="Times New Roman"/>
          <w:color w:val="auto"/>
        </w:rPr>
        <w:t>R</w:t>
      </w:r>
      <w:r w:rsidR="006C670B">
        <w:rPr>
          <w:rFonts w:cs="Times New Roman"/>
          <w:color w:val="auto"/>
        </w:rPr>
        <w:t xml:space="preserve">etirement </w:t>
      </w:r>
      <w:r w:rsidR="000C7ED6">
        <w:rPr>
          <w:rFonts w:cs="Times New Roman"/>
          <w:color w:val="auto"/>
        </w:rPr>
        <w:t>L</w:t>
      </w:r>
      <w:r w:rsidR="007A621B">
        <w:rPr>
          <w:rFonts w:cs="Times New Roman"/>
          <w:color w:val="auto"/>
        </w:rPr>
        <w:t xml:space="preserve">ist (TDRL) </w:t>
      </w:r>
      <w:r w:rsidR="006C670B">
        <w:rPr>
          <w:rFonts w:cs="Times New Roman"/>
          <w:color w:val="auto"/>
        </w:rPr>
        <w:t>was indicated in this case.  Although the heat stroke incident certainly constitutes a “highly stressful event” as referenced by §4.</w:t>
      </w:r>
      <w:r w:rsidR="003E6F3F">
        <w:rPr>
          <w:rFonts w:cs="Times New Roman"/>
          <w:color w:val="auto"/>
        </w:rPr>
        <w:t>129;</w:t>
      </w:r>
      <w:r w:rsidR="006C670B">
        <w:rPr>
          <w:rFonts w:cs="Times New Roman"/>
          <w:color w:val="auto"/>
        </w:rPr>
        <w:t xml:space="preserve"> it must be recognized that the cognitive and psychiatric sequeale of a medical insult to the brain </w:t>
      </w:r>
      <w:r w:rsidR="003E6F3F">
        <w:rPr>
          <w:rFonts w:cs="Times New Roman"/>
          <w:color w:val="auto"/>
        </w:rPr>
        <w:t xml:space="preserve">is more akin to traumatic brain injury, for which §4.129 is not applicable, than it is to PTSD and other purely psychologically mediated conditions for which §4.129 was promulgated.  </w:t>
      </w:r>
      <w:r w:rsidR="007A621B">
        <w:rPr>
          <w:rFonts w:cs="Times New Roman"/>
          <w:color w:val="auto"/>
        </w:rPr>
        <w:t xml:space="preserve">It is also relevant that the CI underwent an extensive period of rehabilitation prior to separation, and the cognitive/psychiatric residuals of heat stroke were stabilized to a point that TDRL was not medically indicated at separation.  All members agreed, therefore, that application of §4.129 </w:t>
      </w:r>
      <w:proofErr w:type="gramStart"/>
      <w:r w:rsidR="00065773">
        <w:rPr>
          <w:rFonts w:cs="Times New Roman"/>
          <w:color w:val="auto"/>
        </w:rPr>
        <w:t>is</w:t>
      </w:r>
      <w:proofErr w:type="gramEnd"/>
      <w:r w:rsidR="007A621B">
        <w:rPr>
          <w:rFonts w:cs="Times New Roman"/>
          <w:color w:val="auto"/>
        </w:rPr>
        <w:t xml:space="preserve"> not indicated in this case.  The Board next deliberated the probative value assignment to the MEB/NARSUM evidence vs. the significantly disparate evidence from the VA C&amp;P evaluation.   </w:t>
      </w:r>
      <w:r w:rsidR="00CF6B88">
        <w:rPr>
          <w:rFonts w:cs="Times New Roman"/>
          <w:color w:val="auto"/>
        </w:rPr>
        <w:t xml:space="preserve">It </w:t>
      </w:r>
      <w:r w:rsidR="00065773">
        <w:rPr>
          <w:rFonts w:cs="Times New Roman"/>
          <w:color w:val="auto"/>
        </w:rPr>
        <w:t xml:space="preserve">was </w:t>
      </w:r>
      <w:r w:rsidR="00CF6B88">
        <w:rPr>
          <w:rFonts w:cs="Times New Roman"/>
          <w:color w:val="auto"/>
        </w:rPr>
        <w:t>considered that some of the historical details recorded by the VA psychiatrist were uncorroborated</w:t>
      </w:r>
      <w:r w:rsidR="00065773">
        <w:rPr>
          <w:rFonts w:cs="Times New Roman"/>
          <w:color w:val="auto"/>
        </w:rPr>
        <w:t>,</w:t>
      </w:r>
      <w:r w:rsidR="00CF6B88">
        <w:rPr>
          <w:rFonts w:cs="Times New Roman"/>
          <w:color w:val="auto"/>
        </w:rPr>
        <w:t xml:space="preserve"> if not refuted</w:t>
      </w:r>
      <w:r w:rsidR="00065773">
        <w:rPr>
          <w:rFonts w:cs="Times New Roman"/>
          <w:color w:val="auto"/>
        </w:rPr>
        <w:t>,</w:t>
      </w:r>
      <w:r w:rsidR="00CF6B88">
        <w:rPr>
          <w:rFonts w:cs="Times New Roman"/>
          <w:color w:val="auto"/>
        </w:rPr>
        <w:t xml:space="preserve"> by STR evidence; and,</w:t>
      </w:r>
      <w:r w:rsidR="00065773">
        <w:rPr>
          <w:rFonts w:cs="Times New Roman"/>
          <w:color w:val="auto"/>
        </w:rPr>
        <w:t xml:space="preserve"> the history and reported acuity of symptoms as documented in the NARSUM were congruent with, and corroborated by, the outpatient entries in the STR over an extended period of time.   It must also be considered that the linkage of monetary benefit to VA rating examinations render them inherently vulnerable to a secondary gain bias.  </w:t>
      </w:r>
      <w:r w:rsidR="00520553">
        <w:rPr>
          <w:rFonts w:cs="Times New Roman"/>
          <w:color w:val="auto"/>
        </w:rPr>
        <w:t>Although the evidence from the C&amp;P evaluation is not discounted on this basis, it is a factor which must go on the probative value scale.  All members agreed, therefore, that</w:t>
      </w:r>
      <w:r w:rsidR="003C02EF">
        <w:rPr>
          <w:rFonts w:cs="Times New Roman"/>
          <w:color w:val="auto"/>
        </w:rPr>
        <w:t xml:space="preserve"> </w:t>
      </w:r>
      <w:r w:rsidR="00520553">
        <w:rPr>
          <w:rFonts w:cs="Times New Roman"/>
          <w:color w:val="auto"/>
        </w:rPr>
        <w:t xml:space="preserve">the NARSUM and the STR during the MEB period </w:t>
      </w:r>
      <w:r w:rsidR="003C02EF">
        <w:rPr>
          <w:rFonts w:cs="Times New Roman"/>
          <w:color w:val="auto"/>
        </w:rPr>
        <w:t>were the</w:t>
      </w:r>
      <w:r w:rsidR="00520553">
        <w:rPr>
          <w:rFonts w:cs="Times New Roman"/>
          <w:color w:val="auto"/>
        </w:rPr>
        <w:t xml:space="preserve"> more probative </w:t>
      </w:r>
      <w:r w:rsidR="003C02EF">
        <w:rPr>
          <w:rFonts w:cs="Times New Roman"/>
          <w:color w:val="auto"/>
        </w:rPr>
        <w:t>sources of evidence for ass</w:t>
      </w:r>
      <w:r w:rsidR="001005D7">
        <w:rPr>
          <w:rFonts w:cs="Times New Roman"/>
          <w:color w:val="auto"/>
        </w:rPr>
        <w:t>essing disability at separation; and, a</w:t>
      </w:r>
      <w:r w:rsidR="001005D7" w:rsidRPr="001005D7">
        <w:rPr>
          <w:rFonts w:cs="Times New Roman"/>
          <w:color w:val="auto"/>
        </w:rPr>
        <w:t xml:space="preserve">ll agreed that the §4.130 threshold for a 50% rating was not approached and that the criteria for a 0% rating were exceeded.  </w:t>
      </w:r>
    </w:p>
    <w:p w:rsidR="00B25BB1" w:rsidRDefault="00B25BB1" w:rsidP="00065773">
      <w:pPr>
        <w:tabs>
          <w:tab w:val="left" w:pos="288"/>
          <w:tab w:val="left" w:pos="4752"/>
        </w:tabs>
        <w:jc w:val="both"/>
        <w:rPr>
          <w:rFonts w:cs="Times New Roman"/>
          <w:color w:val="auto"/>
        </w:rPr>
      </w:pPr>
    </w:p>
    <w:p w:rsidR="003C02EF" w:rsidRDefault="001005D7" w:rsidP="00065773">
      <w:pPr>
        <w:tabs>
          <w:tab w:val="left" w:pos="288"/>
          <w:tab w:val="left" w:pos="4752"/>
        </w:tabs>
        <w:jc w:val="both"/>
        <w:rPr>
          <w:rFonts w:cs="Times New Roman"/>
          <w:color w:val="auto"/>
        </w:rPr>
      </w:pPr>
      <w:r w:rsidRPr="001005D7">
        <w:rPr>
          <w:rFonts w:cs="Times New Roman"/>
          <w:color w:val="auto"/>
        </w:rPr>
        <w:t>The deliberation thus settled on arguments for a 30% versus a 10% rating recommendation.  The §4.130 description for a 30% rating is “occupational and social impairment with occasional decrease in work efficiency and intermittent periods of inability to perform occupational tasks</w:t>
      </w:r>
      <w:r w:rsidR="00B25BB1">
        <w:rPr>
          <w:rFonts w:cs="Times New Roman"/>
          <w:color w:val="auto"/>
        </w:rPr>
        <w:t>;</w:t>
      </w:r>
      <w:r w:rsidRPr="001005D7">
        <w:rPr>
          <w:rFonts w:cs="Times New Roman"/>
          <w:color w:val="auto"/>
        </w:rPr>
        <w:t>” while that for 10% is “occupational and social impairment due to mild or transient symptoms which decrease work efficiency</w:t>
      </w:r>
      <w:r w:rsidR="00B25BB1">
        <w:rPr>
          <w:rFonts w:cs="Times New Roman"/>
          <w:color w:val="auto"/>
        </w:rPr>
        <w:t xml:space="preserve"> </w:t>
      </w:r>
      <w:r w:rsidRPr="001005D7">
        <w:rPr>
          <w:rFonts w:cs="Times New Roman"/>
          <w:color w:val="auto"/>
        </w:rPr>
        <w:t>only during periods of significant stress, or; symptoms contro</w:t>
      </w:r>
      <w:r w:rsidR="00B25BB1">
        <w:rPr>
          <w:rFonts w:cs="Times New Roman"/>
          <w:color w:val="auto"/>
        </w:rPr>
        <w:t xml:space="preserve">lled by continuous medication.”  </w:t>
      </w:r>
      <w:r w:rsidR="00457E3A">
        <w:rPr>
          <w:rFonts w:cs="Times New Roman"/>
          <w:color w:val="auto"/>
        </w:rPr>
        <w:t xml:space="preserve">The </w:t>
      </w:r>
      <w:r>
        <w:rPr>
          <w:rFonts w:cs="Times New Roman"/>
          <w:color w:val="auto"/>
        </w:rPr>
        <w:t>purely objective performance and objective findings</w:t>
      </w:r>
      <w:r w:rsidR="00457E3A">
        <w:rPr>
          <w:rFonts w:cs="Times New Roman"/>
          <w:color w:val="auto"/>
        </w:rPr>
        <w:t xml:space="preserve"> were </w:t>
      </w:r>
      <w:r>
        <w:rPr>
          <w:rFonts w:cs="Times New Roman"/>
          <w:color w:val="auto"/>
        </w:rPr>
        <w:t xml:space="preserve">the distinctly probative and comprehensive </w:t>
      </w:r>
      <w:r w:rsidR="00457E3A">
        <w:rPr>
          <w:rFonts w:cs="Times New Roman"/>
          <w:color w:val="auto"/>
        </w:rPr>
        <w:t xml:space="preserve">pre-separation </w:t>
      </w:r>
      <w:r>
        <w:rPr>
          <w:rFonts w:cs="Times New Roman"/>
          <w:color w:val="auto"/>
        </w:rPr>
        <w:t>neuropsychological evaluation</w:t>
      </w:r>
      <w:r w:rsidR="00457E3A">
        <w:rPr>
          <w:rFonts w:cs="Times New Roman"/>
          <w:color w:val="auto"/>
        </w:rPr>
        <w:t xml:space="preserve">, the serially normal (or nearly so) mental status examinations, the initial commander’s letter (the content of which was not easily “misconstrued”), and the CI’s ability to move promptly into the teaching profession at separation (conceding that the position may have been somewhat sheltered at that point).  These </w:t>
      </w:r>
      <w:r w:rsidR="0046227C">
        <w:rPr>
          <w:rFonts w:cs="Times New Roman"/>
          <w:color w:val="auto"/>
        </w:rPr>
        <w:t>objective</w:t>
      </w:r>
      <w:r w:rsidR="00457E3A">
        <w:rPr>
          <w:rFonts w:cs="Times New Roman"/>
          <w:color w:val="auto"/>
        </w:rPr>
        <w:t xml:space="preserve"> measures</w:t>
      </w:r>
      <w:r w:rsidR="0046227C">
        <w:rPr>
          <w:rFonts w:cs="Times New Roman"/>
          <w:color w:val="auto"/>
        </w:rPr>
        <w:t>, unbiased by any psychological overlay,</w:t>
      </w:r>
      <w:r w:rsidR="00457E3A">
        <w:rPr>
          <w:rFonts w:cs="Times New Roman"/>
          <w:color w:val="auto"/>
        </w:rPr>
        <w:t xml:space="preserve"> are much better aligned with the 10% criteria quoted above.  Conversely, it was argued that there were clearly some residual cognitive impairments (documented both in the </w:t>
      </w:r>
      <w:r w:rsidR="009C4C95">
        <w:rPr>
          <w:rFonts w:cs="Times New Roman"/>
          <w:color w:val="auto"/>
        </w:rPr>
        <w:t xml:space="preserve">neuropsychological testing and the NARSUM) which would clearly impart some “decrease in work efficiency” as per the 30% language; </w:t>
      </w:r>
      <w:r w:rsidR="0046227C">
        <w:rPr>
          <w:rFonts w:cs="Times New Roman"/>
          <w:color w:val="auto"/>
        </w:rPr>
        <w:t xml:space="preserve">that the CI remained subject to bouts of anxiety that would surely disrupt his work day, </w:t>
      </w:r>
      <w:r w:rsidR="009C4C95">
        <w:rPr>
          <w:rFonts w:cs="Times New Roman"/>
          <w:color w:val="auto"/>
        </w:rPr>
        <w:t xml:space="preserve">that </w:t>
      </w:r>
      <w:r w:rsidR="0046227C">
        <w:rPr>
          <w:rFonts w:cs="Times New Roman"/>
          <w:color w:val="auto"/>
        </w:rPr>
        <w:t>he</w:t>
      </w:r>
      <w:r w:rsidR="009C4C95">
        <w:rPr>
          <w:rFonts w:cs="Times New Roman"/>
          <w:color w:val="auto"/>
        </w:rPr>
        <w:t xml:space="preserve"> remained dependent on multiple psychotherapeutic medications to </w:t>
      </w:r>
      <w:r w:rsidR="0046227C">
        <w:rPr>
          <w:rFonts w:cs="Times New Roman"/>
          <w:color w:val="auto"/>
        </w:rPr>
        <w:t xml:space="preserve">maintain functionality; and, that some degree of social impairment (specifically avoidance) likely remained in play at separation.  </w:t>
      </w:r>
      <w:r w:rsidRPr="001005D7">
        <w:rPr>
          <w:rFonts w:cs="Times New Roman"/>
          <w:color w:val="auto"/>
        </w:rPr>
        <w:t xml:space="preserve">After </w:t>
      </w:r>
      <w:r w:rsidR="0046227C">
        <w:rPr>
          <w:rFonts w:cs="Times New Roman"/>
          <w:color w:val="auto"/>
        </w:rPr>
        <w:t>considerable</w:t>
      </w:r>
      <w:r w:rsidRPr="001005D7">
        <w:rPr>
          <w:rFonts w:cs="Times New Roman"/>
          <w:color w:val="auto"/>
        </w:rPr>
        <w:t xml:space="preserve"> deliberation, considering the </w:t>
      </w:r>
      <w:r w:rsidR="0046227C">
        <w:rPr>
          <w:rFonts w:cs="Times New Roman"/>
          <w:color w:val="auto"/>
        </w:rPr>
        <w:t>preponderance</w:t>
      </w:r>
      <w:r w:rsidRPr="001005D7">
        <w:rPr>
          <w:rFonts w:cs="Times New Roman"/>
          <w:color w:val="auto"/>
        </w:rPr>
        <w:t xml:space="preserve"> </w:t>
      </w:r>
      <w:r w:rsidRPr="001005D7">
        <w:rPr>
          <w:rFonts w:cs="Times New Roman"/>
          <w:color w:val="auto"/>
        </w:rPr>
        <w:lastRenderedPageBreak/>
        <w:t xml:space="preserve">of the evidence and </w:t>
      </w:r>
      <w:r w:rsidR="0046227C">
        <w:rPr>
          <w:rFonts w:cs="Times New Roman"/>
          <w:color w:val="auto"/>
        </w:rPr>
        <w:t xml:space="preserve">with full deference to </w:t>
      </w:r>
      <w:r w:rsidRPr="001005D7">
        <w:rPr>
          <w:rFonts w:cs="Times New Roman"/>
          <w:color w:val="auto"/>
        </w:rPr>
        <w:t xml:space="preserve">VASRD §4.3 (reasonable doubt), the Board </w:t>
      </w:r>
      <w:r w:rsidR="0046227C">
        <w:rPr>
          <w:rFonts w:cs="Times New Roman"/>
          <w:color w:val="auto"/>
        </w:rPr>
        <w:t xml:space="preserve">consensus </w:t>
      </w:r>
      <w:r w:rsidR="00794D64">
        <w:rPr>
          <w:rFonts w:cs="Times New Roman"/>
          <w:color w:val="auto"/>
        </w:rPr>
        <w:t>was a 30% rating recommendation for the cognitive/anxiety disorder.</w:t>
      </w:r>
    </w:p>
    <w:p w:rsidR="00975BE8" w:rsidRDefault="00975BE8" w:rsidP="00065773">
      <w:pPr>
        <w:tabs>
          <w:tab w:val="left" w:pos="288"/>
          <w:tab w:val="left" w:pos="4752"/>
        </w:tabs>
        <w:jc w:val="both"/>
        <w:rPr>
          <w:rFonts w:cs="Times New Roman"/>
          <w:color w:val="auto"/>
        </w:rPr>
      </w:pPr>
    </w:p>
    <w:p w:rsidR="00D5291B" w:rsidRPr="003D7571" w:rsidRDefault="00975BE8" w:rsidP="003D7571">
      <w:pPr>
        <w:tabs>
          <w:tab w:val="left" w:pos="288"/>
          <w:tab w:val="left" w:pos="4752"/>
        </w:tabs>
        <w:spacing w:after="120"/>
        <w:jc w:val="both"/>
        <w:rPr>
          <w:rFonts w:cs="Times New Roman"/>
          <w:color w:val="auto"/>
        </w:rPr>
      </w:pPr>
      <w:proofErr w:type="gramStart"/>
      <w:r w:rsidRPr="00975BE8">
        <w:rPr>
          <w:rFonts w:cs="Times New Roman"/>
          <w:color w:val="auto"/>
          <w:u w:val="single"/>
        </w:rPr>
        <w:t>Migraine Condition</w:t>
      </w:r>
      <w:r>
        <w:rPr>
          <w:rFonts w:cs="Times New Roman"/>
          <w:color w:val="auto"/>
        </w:rPr>
        <w:t>.</w:t>
      </w:r>
      <w:proofErr w:type="gramEnd"/>
      <w:r>
        <w:rPr>
          <w:rFonts w:cs="Times New Roman"/>
          <w:color w:val="auto"/>
        </w:rPr>
        <w:t xml:space="preserve">  </w:t>
      </w:r>
      <w:r w:rsidR="00C4657B">
        <w:rPr>
          <w:rFonts w:cs="Times New Roman"/>
          <w:color w:val="auto"/>
        </w:rPr>
        <w:t xml:space="preserve">The CI’s headaches began concurrently with the heat stroke incident.  Initially they </w:t>
      </w:r>
      <w:r w:rsidR="005C0D53">
        <w:rPr>
          <w:rFonts w:cs="Times New Roman"/>
          <w:color w:val="auto"/>
        </w:rPr>
        <w:t>were a feature</w:t>
      </w:r>
      <w:r w:rsidR="00C4657B">
        <w:rPr>
          <w:rFonts w:cs="Times New Roman"/>
          <w:color w:val="auto"/>
        </w:rPr>
        <w:t xml:space="preserve"> of the panic attacks; and, even after resolution of the latter, the headaches were often triggered </w:t>
      </w:r>
      <w:r w:rsidR="005C0D53">
        <w:rPr>
          <w:rFonts w:cs="Times New Roman"/>
          <w:color w:val="auto"/>
        </w:rPr>
        <w:t xml:space="preserve">(or accompanied) </w:t>
      </w:r>
      <w:r w:rsidR="00C4657B">
        <w:rPr>
          <w:rFonts w:cs="Times New Roman"/>
          <w:color w:val="auto"/>
        </w:rPr>
        <w:t xml:space="preserve">by episodes of anxiety.  </w:t>
      </w:r>
      <w:r w:rsidR="005C0D53">
        <w:rPr>
          <w:rFonts w:cs="Times New Roman"/>
          <w:color w:val="auto"/>
        </w:rPr>
        <w:t xml:space="preserve">Numerous treatment notes document near daily frequency of headache occurrence with duration of hours; and, little success with multiple trials of medications.  </w:t>
      </w:r>
      <w:r w:rsidR="003B6352">
        <w:rPr>
          <w:rFonts w:cs="Times New Roman"/>
          <w:color w:val="auto"/>
        </w:rPr>
        <w:t xml:space="preserve">Key passages from the </w:t>
      </w:r>
      <w:r w:rsidR="00B25BB1">
        <w:rPr>
          <w:rFonts w:cs="Times New Roman"/>
          <w:color w:val="auto"/>
        </w:rPr>
        <w:t>n</w:t>
      </w:r>
      <w:r w:rsidR="003B6352">
        <w:rPr>
          <w:rFonts w:cs="Times New Roman"/>
          <w:color w:val="auto"/>
        </w:rPr>
        <w:t xml:space="preserve">eurology addendum to the NARSUM, relevant to VASRD </w:t>
      </w:r>
      <w:r w:rsidR="00A22324">
        <w:rPr>
          <w:rFonts w:cs="Times New Roman"/>
          <w:color w:val="auto"/>
        </w:rPr>
        <w:t xml:space="preserve">§4.124a </w:t>
      </w:r>
      <w:r w:rsidR="003B6352">
        <w:rPr>
          <w:rFonts w:cs="Times New Roman"/>
          <w:color w:val="auto"/>
        </w:rPr>
        <w:t>rating, are excerpted below.</w:t>
      </w:r>
    </w:p>
    <w:p w:rsidR="003D7571" w:rsidRDefault="005C0D53" w:rsidP="003D7571">
      <w:pPr>
        <w:spacing w:after="120" w:line="200" w:lineRule="exact"/>
        <w:ind w:left="720" w:right="720"/>
        <w:jc w:val="both"/>
        <w:rPr>
          <w:color w:val="000000"/>
          <w:sz w:val="20"/>
        </w:rPr>
      </w:pPr>
      <w:r w:rsidRPr="003D7571">
        <w:rPr>
          <w:color w:val="000000"/>
          <w:sz w:val="20"/>
        </w:rPr>
        <w:t>[CI] has continued to experience chronic daily headaches, described as a gripping vise-like pain in the frontal region that may wax and wane from a baseline 3/10 up to episodes of 10/10 intensity</w:t>
      </w:r>
      <w:r w:rsidR="003B6352" w:rsidRPr="003D7571">
        <w:rPr>
          <w:color w:val="000000"/>
          <w:sz w:val="20"/>
        </w:rPr>
        <w:t>.</w:t>
      </w:r>
      <w:r w:rsidRPr="003D7571">
        <w:rPr>
          <w:color w:val="000000"/>
          <w:sz w:val="20"/>
        </w:rPr>
        <w:t xml:space="preserve"> </w:t>
      </w:r>
      <w:r w:rsidR="003B6352" w:rsidRPr="003D7571">
        <w:rPr>
          <w:color w:val="000000"/>
          <w:sz w:val="20"/>
        </w:rPr>
        <w:t xml:space="preserve"> </w:t>
      </w:r>
      <w:r w:rsidRPr="003D7571">
        <w:rPr>
          <w:color w:val="000000"/>
          <w:sz w:val="20"/>
        </w:rPr>
        <w:t>These severe episodes can occur on average 1-2 times per week, and are associated with</w:t>
      </w:r>
      <w:r w:rsidR="003B6352" w:rsidRPr="003D7571">
        <w:rPr>
          <w:color w:val="000000"/>
          <w:sz w:val="20"/>
        </w:rPr>
        <w:t xml:space="preserve"> </w:t>
      </w:r>
      <w:r w:rsidRPr="003D7571">
        <w:rPr>
          <w:color w:val="000000"/>
          <w:sz w:val="20"/>
        </w:rPr>
        <w:t>nausea</w:t>
      </w:r>
      <w:r w:rsidR="003B6352" w:rsidRPr="003D7571">
        <w:rPr>
          <w:color w:val="000000"/>
          <w:sz w:val="20"/>
        </w:rPr>
        <w:t>, photophobia, light</w:t>
      </w:r>
      <w:r w:rsidRPr="003D7571">
        <w:rPr>
          <w:color w:val="000000"/>
          <w:sz w:val="20"/>
        </w:rPr>
        <w:t xml:space="preserve">headedness, blurred vision, and tingling </w:t>
      </w:r>
      <w:r w:rsidR="003B6352" w:rsidRPr="003D7571">
        <w:rPr>
          <w:color w:val="000000"/>
          <w:sz w:val="20"/>
        </w:rPr>
        <w:t>in</w:t>
      </w:r>
      <w:r w:rsidRPr="003D7571">
        <w:rPr>
          <w:color w:val="000000"/>
          <w:sz w:val="20"/>
        </w:rPr>
        <w:t xml:space="preserve"> the distal extremities</w:t>
      </w:r>
      <w:r w:rsidR="003B6352" w:rsidRPr="003D7571">
        <w:rPr>
          <w:color w:val="000000"/>
          <w:sz w:val="20"/>
        </w:rPr>
        <w:t xml:space="preserve">. </w:t>
      </w:r>
      <w:r w:rsidRPr="003D7571">
        <w:rPr>
          <w:color w:val="000000"/>
          <w:sz w:val="20"/>
        </w:rPr>
        <w:t xml:space="preserve"> They can last</w:t>
      </w:r>
      <w:r w:rsidR="003B6352" w:rsidRPr="003D7571">
        <w:rPr>
          <w:color w:val="000000"/>
          <w:sz w:val="20"/>
        </w:rPr>
        <w:t xml:space="preserve"> </w:t>
      </w:r>
      <w:r w:rsidRPr="003D7571">
        <w:rPr>
          <w:color w:val="000000"/>
          <w:sz w:val="20"/>
        </w:rPr>
        <w:t>from</w:t>
      </w:r>
      <w:r w:rsidR="003B6352" w:rsidRPr="003D7571">
        <w:rPr>
          <w:color w:val="000000"/>
          <w:sz w:val="20"/>
        </w:rPr>
        <w:t xml:space="preserve"> 45 minutes up to several hours. … Severe headache episodes appear to be</w:t>
      </w:r>
      <w:r w:rsidR="00B25BB1">
        <w:rPr>
          <w:color w:val="000000"/>
          <w:sz w:val="20"/>
        </w:rPr>
        <w:t xml:space="preserve"> triggered by anxiety attacks,</w:t>
      </w:r>
      <w:r w:rsidR="003B6352" w:rsidRPr="003D7571">
        <w:rPr>
          <w:color w:val="000000"/>
          <w:sz w:val="20"/>
        </w:rPr>
        <w:t xml:space="preserve"> less severe headaches will often be triggered by emotional stress, fear or frustration, particularly any task that requires him to concentrate.  On two occasions he presented to [local urgent care center] for acute treatment (08, 16 March 2006).  Soldier also reports on two prior occasions in early June and September 2005 he had reported to local emergency room for similar episodes associated with transient confusion/disorientation.</w:t>
      </w:r>
    </w:p>
    <w:p w:rsidR="003F491E" w:rsidRDefault="003F491E" w:rsidP="006C7938">
      <w:pPr>
        <w:jc w:val="both"/>
        <w:rPr>
          <w:rFonts w:cs="Times New Roman"/>
          <w:color w:val="auto"/>
        </w:rPr>
      </w:pPr>
      <w:r w:rsidRPr="003D7571">
        <w:rPr>
          <w:rFonts w:cs="Times New Roman"/>
          <w:color w:val="auto"/>
        </w:rPr>
        <w:t xml:space="preserve">The </w:t>
      </w:r>
      <w:r w:rsidR="003D7571">
        <w:rPr>
          <w:rFonts w:cs="Times New Roman"/>
          <w:color w:val="auto"/>
        </w:rPr>
        <w:t>urgent care and emergency room visits referenced in this addendum (and quoted in the PEB’s DA Form 199 rating rationale) were confirmed in the record, and no additional encounters for rescue treatment of headache are in evidence.</w:t>
      </w:r>
      <w:r w:rsidR="00DD232D">
        <w:rPr>
          <w:rFonts w:cs="Times New Roman"/>
          <w:color w:val="auto"/>
        </w:rPr>
        <w:t xml:space="preserve">  </w:t>
      </w:r>
      <w:r w:rsidR="00A22324">
        <w:rPr>
          <w:rFonts w:cs="Times New Roman"/>
          <w:color w:val="auto"/>
        </w:rPr>
        <w:t>The VA C&amp;P examiner</w:t>
      </w:r>
      <w:r w:rsidR="00B25BB1">
        <w:rPr>
          <w:rFonts w:cs="Times New Roman"/>
          <w:color w:val="auto"/>
        </w:rPr>
        <w:t>, after separation,</w:t>
      </w:r>
      <w:r w:rsidR="00A22324">
        <w:rPr>
          <w:rFonts w:cs="Times New Roman"/>
          <w:color w:val="auto"/>
        </w:rPr>
        <w:t xml:space="preserve"> reported a headache frequency of “six times per week” with duration of “minutes to hours</w:t>
      </w:r>
      <w:r w:rsidR="00B25BB1">
        <w:rPr>
          <w:rFonts w:cs="Times New Roman"/>
          <w:color w:val="auto"/>
        </w:rPr>
        <w:t>.</w:t>
      </w:r>
      <w:r w:rsidR="00A22324">
        <w:rPr>
          <w:rFonts w:cs="Times New Roman"/>
          <w:color w:val="auto"/>
        </w:rPr>
        <w:t xml:space="preserve">”  The VA rating decision referenced </w:t>
      </w:r>
      <w:r w:rsidR="00DD232D">
        <w:rPr>
          <w:rFonts w:cs="Times New Roman"/>
          <w:color w:val="auto"/>
        </w:rPr>
        <w:t>the CI’s failure to respond to a request for additional documentation of treatment for headache, and assigned a non-compensable rating for lack of “characteristic prostrating attacks</w:t>
      </w:r>
      <w:r w:rsidR="00B25BB1">
        <w:rPr>
          <w:rFonts w:cs="Times New Roman"/>
          <w:color w:val="auto"/>
        </w:rPr>
        <w:t>.</w:t>
      </w:r>
      <w:r w:rsidR="00DD232D">
        <w:rPr>
          <w:rFonts w:cs="Times New Roman"/>
          <w:color w:val="auto"/>
        </w:rPr>
        <w:t xml:space="preserve">”  </w:t>
      </w:r>
    </w:p>
    <w:p w:rsidR="00DD232D" w:rsidRDefault="00DD232D" w:rsidP="003D7571">
      <w:pPr>
        <w:spacing w:line="200" w:lineRule="exact"/>
        <w:jc w:val="both"/>
        <w:rPr>
          <w:rFonts w:cs="Times New Roman"/>
          <w:color w:val="auto"/>
        </w:rPr>
      </w:pPr>
    </w:p>
    <w:p w:rsidR="00CF0280" w:rsidRPr="00012017" w:rsidRDefault="00274B98" w:rsidP="00012017">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Pr="00274B98">
        <w:rPr>
          <w:rFonts w:cs="Times New Roman"/>
          <w:color w:val="auto"/>
        </w:rPr>
        <w:t xml:space="preserve">The VASRD §4.124a rating schedule for </w:t>
      </w:r>
      <w:r w:rsidR="000C7ED6">
        <w:rPr>
          <w:rFonts w:cs="Times New Roman"/>
          <w:color w:val="auto"/>
        </w:rPr>
        <w:t xml:space="preserve">code </w:t>
      </w:r>
      <w:r w:rsidRPr="00274B98">
        <w:rPr>
          <w:rFonts w:cs="Times New Roman"/>
          <w:color w:val="auto"/>
        </w:rPr>
        <w:t>8100 (migraine) rests heavily on the frequency of “cha</w:t>
      </w:r>
      <w:r w:rsidR="00B25BB1">
        <w:rPr>
          <w:rFonts w:cs="Times New Roman"/>
          <w:color w:val="auto"/>
        </w:rPr>
        <w:t>racteristic prostrating attacks</w:t>
      </w:r>
      <w:r w:rsidRPr="00274B98">
        <w:rPr>
          <w:rFonts w:cs="Times New Roman"/>
          <w:color w:val="auto"/>
        </w:rPr>
        <w:t xml:space="preserve"> over last several months</w:t>
      </w:r>
      <w:r w:rsidR="00B25BB1">
        <w:rPr>
          <w:rFonts w:cs="Times New Roman"/>
          <w:color w:val="auto"/>
        </w:rPr>
        <w:t>;</w:t>
      </w:r>
      <w:r w:rsidRPr="00274B98">
        <w:rPr>
          <w:rFonts w:cs="Times New Roman"/>
          <w:color w:val="auto"/>
        </w:rPr>
        <w:t>”</w:t>
      </w:r>
      <w:r>
        <w:rPr>
          <w:rFonts w:cs="Times New Roman"/>
          <w:color w:val="auto"/>
        </w:rPr>
        <w:t xml:space="preserve"> </w:t>
      </w:r>
      <w:r w:rsidRPr="007A0014">
        <w:rPr>
          <w:rFonts w:cs="Times New Roman"/>
          <w:color w:val="auto"/>
        </w:rPr>
        <w:t>and, it is incumbent on the Board to apply DoDI 6040.44-compliant and uniform criteria which would define a recurrent migraine episode as ‘prostrating’ and ratable.  Under DoDI 6040.44, the Board is directed to: “</w:t>
      </w:r>
      <w:r w:rsidR="00B25BB1">
        <w:rPr>
          <w:rFonts w:cs="Times New Roman"/>
          <w:color w:val="auto"/>
        </w:rPr>
        <w:t>u</w:t>
      </w:r>
      <w:r w:rsidRPr="007A0014">
        <w:rPr>
          <w:rFonts w:cs="Times New Roman"/>
          <w:color w:val="auto"/>
        </w:rPr>
        <w:t xml:space="preserve">se the VASRD in arriving at its recommendations, along with all applicable statutes, and any directives in effect at the time of the contested separation (to the extent they do not conflict with the VASRD in effect at the time of the contested separation).”  Since the VASRD does not provide a definition of ‘prostrating’, it can be argued that the Board is directed to apply the DoDI 1332.39 definition which requires evidence that medical treatment is sought for each rated episode.  The Board, by precedence, has not required rigid proof of medical attention for each and every episode to characterize it as prostrating; but, does require reasonably convincing evidence that rated attacks force the abandonment of work or current activity to treat the migraine; although, self-management (medication and/or sleep) </w:t>
      </w:r>
      <w:r w:rsidR="006C7938">
        <w:rPr>
          <w:rFonts w:cs="Times New Roman"/>
          <w:color w:val="auto"/>
        </w:rPr>
        <w:t xml:space="preserve">under outpatient monitoring and </w:t>
      </w:r>
      <w:r w:rsidR="006C7938" w:rsidRPr="006C7938">
        <w:rPr>
          <w:rFonts w:cs="Times New Roman"/>
          <w:color w:val="auto"/>
        </w:rPr>
        <w:t xml:space="preserve">supervision </w:t>
      </w:r>
      <w:r w:rsidRPr="007A0014">
        <w:rPr>
          <w:rFonts w:cs="Times New Roman"/>
          <w:color w:val="auto"/>
        </w:rPr>
        <w:t>has been accommodated within this threshold.</w:t>
      </w:r>
      <w:r w:rsidR="006C7938">
        <w:rPr>
          <w:rFonts w:cs="Times New Roman"/>
          <w:color w:val="auto"/>
        </w:rPr>
        <w:t xml:space="preserve">  The Board could not find any evidence that the CI was abandoning his duties or other pursuits in order to seek medical treatment or self-treat for any occurrence of migraine other than those </w:t>
      </w:r>
      <w:r w:rsidR="007B378E">
        <w:rPr>
          <w:rFonts w:cs="Times New Roman"/>
          <w:color w:val="auto"/>
        </w:rPr>
        <w:t xml:space="preserve">associated with medical visits as </w:t>
      </w:r>
      <w:r w:rsidR="006C7938">
        <w:rPr>
          <w:rFonts w:cs="Times New Roman"/>
          <w:color w:val="auto"/>
        </w:rPr>
        <w:t xml:space="preserve">documented above.  </w:t>
      </w:r>
      <w:r w:rsidR="006C7938" w:rsidRPr="00E40259">
        <w:rPr>
          <w:rFonts w:cs="Times New Roman"/>
          <w:color w:val="auto"/>
        </w:rPr>
        <w:t xml:space="preserve">During the year prior to the adjudication </w:t>
      </w:r>
      <w:proofErr w:type="gramStart"/>
      <w:r w:rsidR="006C7938" w:rsidRPr="00E40259">
        <w:rPr>
          <w:rFonts w:cs="Times New Roman"/>
          <w:color w:val="auto"/>
        </w:rPr>
        <w:t>date (separation) there were</w:t>
      </w:r>
      <w:proofErr w:type="gramEnd"/>
      <w:r w:rsidR="006C7938" w:rsidRPr="00E40259">
        <w:rPr>
          <w:rFonts w:cs="Times New Roman"/>
          <w:color w:val="auto"/>
        </w:rPr>
        <w:t xml:space="preserve"> </w:t>
      </w:r>
      <w:r w:rsidR="000C7ED6">
        <w:rPr>
          <w:rFonts w:cs="Times New Roman"/>
          <w:color w:val="auto"/>
        </w:rPr>
        <w:t>three</w:t>
      </w:r>
      <w:r w:rsidR="006C7938" w:rsidRPr="00E40259">
        <w:rPr>
          <w:rFonts w:cs="Times New Roman"/>
          <w:color w:val="auto"/>
        </w:rPr>
        <w:t xml:space="preserve"> such visits.  </w:t>
      </w:r>
      <w:r w:rsidR="00012017" w:rsidRPr="00E40259">
        <w:rPr>
          <w:rFonts w:eastAsia="Calibri" w:cs="Times New Roman"/>
          <w:color w:val="auto"/>
          <w:szCs w:val="24"/>
        </w:rPr>
        <w:t>After due deliberation, considering all of the evid</w:t>
      </w:r>
      <w:r w:rsidR="00E40259" w:rsidRPr="00E40259">
        <w:rPr>
          <w:rFonts w:eastAsia="Calibri" w:cs="Times New Roman"/>
          <w:color w:val="auto"/>
          <w:szCs w:val="24"/>
        </w:rPr>
        <w:t>ence and mindful of VASRD §4.3</w:t>
      </w:r>
      <w:r w:rsidR="00012017" w:rsidRPr="00E40259">
        <w:rPr>
          <w:rFonts w:eastAsia="Calibri" w:cs="Times New Roman"/>
          <w:color w:val="auto"/>
          <w:szCs w:val="24"/>
        </w:rPr>
        <w:t>, the Board concluded that there was insufficient cause to recommend a change in the PEB adjudication of the headache condition.</w:t>
      </w:r>
      <w:r>
        <w:rPr>
          <w:color w:val="000000"/>
          <w:szCs w:val="24"/>
        </w:rPr>
        <w:tab/>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C3C98" w:rsidRPr="00560F12" w:rsidRDefault="00AD2379" w:rsidP="006C3C98">
      <w:pPr>
        <w:jc w:val="both"/>
        <w:rPr>
          <w:rFonts w:eastAsia="Calibri" w:cs="Times New Roman"/>
          <w:color w:val="auto"/>
          <w:szCs w:val="24"/>
        </w:rPr>
      </w:pPr>
      <w:r w:rsidRPr="001F29F9">
        <w:rPr>
          <w:color w:val="000000"/>
          <w:u w:val="single"/>
        </w:rPr>
        <w:lastRenderedPageBreak/>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41B01" w:rsidRPr="00241B01">
        <w:rPr>
          <w:rFonts w:eastAsia="Calibri" w:cs="Times New Roman"/>
          <w:color w:val="auto"/>
          <w:szCs w:val="24"/>
        </w:rPr>
        <w:t xml:space="preserve">As discussed above, PEB reliance on </w:t>
      </w:r>
      <w:r w:rsidR="00012017">
        <w:rPr>
          <w:rFonts w:eastAsia="Calibri" w:cs="Times New Roman"/>
          <w:color w:val="auto"/>
          <w:szCs w:val="24"/>
        </w:rPr>
        <w:t>DoDI 1332.39</w:t>
      </w:r>
      <w:r w:rsidR="00241B01" w:rsidRPr="00241B01">
        <w:rPr>
          <w:rFonts w:eastAsia="Calibri" w:cs="Times New Roman"/>
          <w:color w:val="auto"/>
          <w:szCs w:val="24"/>
        </w:rPr>
        <w:t xml:space="preserve"> for rating </w:t>
      </w:r>
      <w:r w:rsidR="00012017">
        <w:rPr>
          <w:rFonts w:eastAsia="Calibri" w:cs="Times New Roman"/>
          <w:color w:val="auto"/>
          <w:szCs w:val="24"/>
        </w:rPr>
        <w:t>cognitive/anxiety disorder</w:t>
      </w:r>
      <w:r w:rsidR="00241B01" w:rsidRPr="00241B01">
        <w:rPr>
          <w:rFonts w:eastAsia="Calibri" w:cs="Times New Roman"/>
          <w:color w:val="auto"/>
          <w:szCs w:val="24"/>
        </w:rPr>
        <w:t xml:space="preserve"> was operant in this case and </w:t>
      </w:r>
      <w:r w:rsidR="001A3A20">
        <w:rPr>
          <w:rFonts w:eastAsia="Calibri" w:cs="Times New Roman"/>
          <w:color w:val="auto"/>
          <w:szCs w:val="24"/>
        </w:rPr>
        <w:t>it</w:t>
      </w:r>
      <w:r w:rsidR="00241B01" w:rsidRPr="00241B01">
        <w:rPr>
          <w:rFonts w:eastAsia="Calibri" w:cs="Times New Roman"/>
          <w:color w:val="auto"/>
          <w:szCs w:val="24"/>
        </w:rPr>
        <w:t xml:space="preserve"> was adjudicated independently of that </w:t>
      </w:r>
      <w:r w:rsidR="00241B01" w:rsidRPr="00E40259">
        <w:rPr>
          <w:rFonts w:eastAsia="Calibri" w:cs="Times New Roman"/>
          <w:color w:val="auto"/>
          <w:szCs w:val="24"/>
        </w:rPr>
        <w:t xml:space="preserve">policy by the Board. </w:t>
      </w:r>
      <w:r w:rsidR="00273E56" w:rsidRPr="00E40259">
        <w:rPr>
          <w:rFonts w:eastAsia="Calibri" w:cs="Times New Roman"/>
          <w:color w:val="auto"/>
          <w:szCs w:val="24"/>
        </w:rPr>
        <w:t xml:space="preserve"> In the matter of the cognitive/anxiety disorder, </w:t>
      </w:r>
      <w:r w:rsidR="00241B01" w:rsidRPr="00E40259">
        <w:rPr>
          <w:rFonts w:eastAsia="Calibri" w:cs="Times New Roman"/>
          <w:color w:val="auto"/>
          <w:szCs w:val="24"/>
        </w:rPr>
        <w:t xml:space="preserve">the Board </w:t>
      </w:r>
      <w:r w:rsidR="00E40259" w:rsidRPr="006C3C98">
        <w:rPr>
          <w:rFonts w:eastAsia="Calibri" w:cs="Times New Roman"/>
          <w:color w:val="auto"/>
          <w:szCs w:val="24"/>
        </w:rPr>
        <w:t xml:space="preserve">by a vote of 2:1 </w:t>
      </w:r>
      <w:r w:rsidR="00E40259">
        <w:rPr>
          <w:rFonts w:eastAsia="Calibri" w:cs="Times New Roman"/>
          <w:color w:val="auto"/>
          <w:szCs w:val="24"/>
        </w:rPr>
        <w:t xml:space="preserve"> </w:t>
      </w:r>
      <w:r w:rsidR="00241B01" w:rsidRPr="00E40259">
        <w:rPr>
          <w:rFonts w:eastAsia="Calibri" w:cs="Times New Roman"/>
          <w:color w:val="auto"/>
          <w:szCs w:val="24"/>
        </w:rPr>
        <w:t xml:space="preserve">recommends a disability rating of </w:t>
      </w:r>
      <w:r w:rsidR="00273E56" w:rsidRPr="00E40259">
        <w:rPr>
          <w:rFonts w:eastAsia="Calibri" w:cs="Times New Roman"/>
          <w:color w:val="auto"/>
          <w:szCs w:val="24"/>
        </w:rPr>
        <w:t>3</w:t>
      </w:r>
      <w:r w:rsidR="00241B01" w:rsidRPr="00E40259">
        <w:rPr>
          <w:rFonts w:eastAsia="Calibri" w:cs="Times New Roman"/>
          <w:color w:val="auto"/>
          <w:szCs w:val="24"/>
        </w:rPr>
        <w:t xml:space="preserve">0%, coded </w:t>
      </w:r>
      <w:r w:rsidR="00273E56" w:rsidRPr="00E40259">
        <w:rPr>
          <w:rFonts w:eastAsia="Calibri" w:cs="Times New Roman"/>
          <w:color w:val="auto"/>
          <w:szCs w:val="24"/>
        </w:rPr>
        <w:t>9413-9326,</w:t>
      </w:r>
      <w:r w:rsidR="00241B01" w:rsidRPr="00E40259">
        <w:rPr>
          <w:rFonts w:eastAsia="Calibri" w:cs="Times New Roman"/>
          <w:color w:val="auto"/>
          <w:szCs w:val="24"/>
        </w:rPr>
        <w:t xml:space="preserve"> IAW VASRD §</w:t>
      </w:r>
      <w:r w:rsidR="00273E56" w:rsidRPr="00E40259">
        <w:rPr>
          <w:rFonts w:eastAsia="Calibri" w:cs="Times New Roman"/>
          <w:color w:val="auto"/>
          <w:szCs w:val="24"/>
        </w:rPr>
        <w:t>4.130</w:t>
      </w:r>
      <w:r w:rsidR="00241B01" w:rsidRPr="00E40259">
        <w:rPr>
          <w:rFonts w:eastAsia="Calibri" w:cs="Times New Roman"/>
          <w:color w:val="auto"/>
          <w:szCs w:val="24"/>
        </w:rPr>
        <w:t>.</w:t>
      </w:r>
      <w:r w:rsidR="00273E56" w:rsidRPr="00E40259">
        <w:rPr>
          <w:rFonts w:eastAsia="Calibri" w:cs="Times New Roman"/>
          <w:color w:val="auto"/>
          <w:szCs w:val="24"/>
        </w:rPr>
        <w:t xml:space="preserve">  </w:t>
      </w:r>
      <w:r w:rsidR="00E40259" w:rsidRPr="006C3C98">
        <w:rPr>
          <w:rFonts w:eastAsia="Calibri" w:cs="Times New Roman"/>
          <w:color w:val="auto"/>
          <w:szCs w:val="24"/>
        </w:rPr>
        <w:t>The single vot</w:t>
      </w:r>
      <w:r w:rsidR="00E40259">
        <w:rPr>
          <w:rFonts w:eastAsia="Calibri" w:cs="Times New Roman"/>
          <w:color w:val="auto"/>
          <w:szCs w:val="24"/>
        </w:rPr>
        <w:t>er for dissent (who recommended no change from the rating of 10%</w:t>
      </w:r>
      <w:r w:rsidR="00E40259" w:rsidRPr="006C3C98">
        <w:rPr>
          <w:rFonts w:eastAsia="Calibri" w:cs="Times New Roman"/>
          <w:color w:val="auto"/>
          <w:szCs w:val="24"/>
        </w:rPr>
        <w:t xml:space="preserve">) submitted the addended minority opinion. </w:t>
      </w:r>
      <w:r w:rsidR="00E40259">
        <w:rPr>
          <w:rFonts w:eastAsia="Calibri" w:cs="Times New Roman"/>
          <w:color w:val="auto"/>
          <w:szCs w:val="24"/>
        </w:rPr>
        <w:t xml:space="preserve"> </w:t>
      </w:r>
      <w:r w:rsidR="00560F12" w:rsidRPr="00E40259">
        <w:rPr>
          <w:rFonts w:eastAsia="Calibri" w:cs="Times New Roman"/>
          <w:color w:val="auto"/>
          <w:szCs w:val="24"/>
        </w:rPr>
        <w:t xml:space="preserve">In the matter of the </w:t>
      </w:r>
      <w:r w:rsidR="00273E56" w:rsidRPr="00E40259">
        <w:rPr>
          <w:rFonts w:eastAsia="Calibri" w:cs="Times New Roman"/>
          <w:color w:val="auto"/>
          <w:szCs w:val="24"/>
        </w:rPr>
        <w:t>migraine headache</w:t>
      </w:r>
      <w:r w:rsidR="00560F12" w:rsidRPr="00E40259">
        <w:rPr>
          <w:rFonts w:eastAsia="Calibri" w:cs="Times New Roman"/>
          <w:color w:val="auto"/>
          <w:szCs w:val="24"/>
        </w:rPr>
        <w:t xml:space="preserve"> condition and IAW VASRD §</w:t>
      </w:r>
      <w:r w:rsidR="00273E56" w:rsidRPr="00E40259">
        <w:rPr>
          <w:rFonts w:eastAsia="Calibri" w:cs="Times New Roman"/>
          <w:color w:val="auto"/>
          <w:szCs w:val="24"/>
        </w:rPr>
        <w:t>4.124</w:t>
      </w:r>
      <w:r w:rsidR="00560F12" w:rsidRPr="00E40259">
        <w:rPr>
          <w:rFonts w:eastAsia="Calibri" w:cs="Times New Roman"/>
          <w:color w:val="auto"/>
          <w:szCs w:val="24"/>
        </w:rPr>
        <w:t xml:space="preserve">a, the Board unanimously recommends no change in the PEB adjudication. </w:t>
      </w:r>
      <w:r w:rsidR="00273E56" w:rsidRPr="00E40259">
        <w:rPr>
          <w:rFonts w:eastAsia="Calibri" w:cs="Times New Roman"/>
          <w:color w:val="auto"/>
          <w:szCs w:val="24"/>
        </w:rPr>
        <w:t>There were no other conditions within the</w:t>
      </w:r>
      <w:r w:rsidR="00273E56" w:rsidRPr="003471C5">
        <w:rPr>
          <w:rFonts w:eastAsia="Calibri" w:cs="Times New Roman"/>
          <w:color w:val="auto"/>
          <w:szCs w:val="24"/>
        </w:rPr>
        <w:t xml:space="preserv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E40259" w:rsidRDefault="00E40259">
      <w:pPr>
        <w:spacing w:line="240" w:lineRule="auto"/>
        <w:jc w:val="left"/>
        <w:rPr>
          <w:color w:val="000000"/>
          <w:u w:val="single"/>
        </w:rPr>
      </w:pPr>
      <w:r>
        <w:rPr>
          <w:color w:val="000000"/>
          <w:u w:val="single"/>
        </w:rPr>
        <w:br w:type="page"/>
      </w:r>
    </w:p>
    <w:p w:rsidR="00565636" w:rsidRPr="00E40259" w:rsidRDefault="00AD2379" w:rsidP="00B25BB1">
      <w:pPr>
        <w:jc w:val="both"/>
        <w:rPr>
          <w:color w:val="000000"/>
        </w:rPr>
      </w:pPr>
      <w:r w:rsidRPr="00E40259">
        <w:rPr>
          <w:color w:val="000000"/>
          <w:u w:val="single"/>
        </w:rPr>
        <w:lastRenderedPageBreak/>
        <w:t>RECOMMENDATION</w:t>
      </w:r>
      <w:r w:rsidRPr="00E40259">
        <w:rPr>
          <w:color w:val="000000"/>
        </w:rPr>
        <w:t xml:space="preserve">: </w:t>
      </w:r>
      <w:r w:rsidR="00E40259" w:rsidRPr="00E40259">
        <w:rPr>
          <w:color w:val="000000"/>
        </w:rPr>
        <w:t xml:space="preserve">  </w:t>
      </w:r>
      <w:r w:rsidR="00565636" w:rsidRPr="00E40259">
        <w:rPr>
          <w:rFonts w:eastAsia="Calibri" w:cs="Times New Roman"/>
          <w:color w:val="auto"/>
          <w:szCs w:val="24"/>
        </w:rPr>
        <w:t>The Board recommends that the CI’s prior determination be modified as follows</w:t>
      </w:r>
      <w:r w:rsidR="00B55FB5" w:rsidRPr="00E40259">
        <w:rPr>
          <w:rFonts w:eastAsia="Calibri" w:cs="Times New Roman"/>
          <w:color w:val="auto"/>
          <w:szCs w:val="24"/>
        </w:rPr>
        <w:t>;</w:t>
      </w:r>
      <w:r w:rsidR="00565636" w:rsidRPr="00E40259">
        <w:rPr>
          <w:rFonts w:eastAsia="Calibri" w:cs="Times New Roman"/>
          <w:color w:val="auto"/>
          <w:szCs w:val="24"/>
        </w:rPr>
        <w:t xml:space="preserve"> and</w:t>
      </w:r>
      <w:r w:rsidR="00B55FB5" w:rsidRPr="00E40259">
        <w:rPr>
          <w:rFonts w:eastAsia="Calibri" w:cs="Times New Roman"/>
          <w:color w:val="auto"/>
          <w:szCs w:val="24"/>
        </w:rPr>
        <w:t>,</w:t>
      </w:r>
      <w:r w:rsidR="00565636" w:rsidRPr="00E40259">
        <w:rPr>
          <w:rFonts w:eastAsia="Calibri" w:cs="Times New Roman"/>
          <w:color w:val="auto"/>
          <w:szCs w:val="24"/>
        </w:rPr>
        <w:t xml:space="preserve"> that the discharge with severance pay be recharacterized to reflect permanent disability retirement, effective as of the date of his prior medical separation.</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7A31D7" w:rsidTr="00C42AED">
        <w:trPr>
          <w:trHeight w:val="233"/>
          <w:jc w:val="center"/>
        </w:trPr>
        <w:tc>
          <w:tcPr>
            <w:tcW w:w="6768" w:type="dxa"/>
            <w:shd w:val="clear" w:color="auto" w:fill="D9D9D9"/>
            <w:vAlign w:val="center"/>
          </w:tcPr>
          <w:p w:rsidR="00AD2379" w:rsidRPr="007A31D7" w:rsidRDefault="00AD2379" w:rsidP="00BF0E94">
            <w:pPr>
              <w:tabs>
                <w:tab w:val="left" w:pos="288"/>
                <w:tab w:val="left" w:pos="4752"/>
              </w:tabs>
              <w:rPr>
                <w:b/>
                <w:color w:val="000000"/>
              </w:rPr>
            </w:pPr>
            <w:r w:rsidRPr="007A31D7">
              <w:rPr>
                <w:b/>
                <w:color w:val="000000"/>
              </w:rPr>
              <w:t>UNFITTING CONDITION</w:t>
            </w:r>
          </w:p>
        </w:tc>
        <w:tc>
          <w:tcPr>
            <w:tcW w:w="1530" w:type="dxa"/>
            <w:shd w:val="clear" w:color="auto" w:fill="D9D9D9"/>
            <w:vAlign w:val="center"/>
          </w:tcPr>
          <w:p w:rsidR="00AD2379" w:rsidRPr="007A31D7" w:rsidRDefault="00AD2379" w:rsidP="00BF0E94">
            <w:pPr>
              <w:tabs>
                <w:tab w:val="left" w:pos="288"/>
                <w:tab w:val="left" w:pos="4752"/>
              </w:tabs>
              <w:rPr>
                <w:b/>
                <w:color w:val="000000"/>
              </w:rPr>
            </w:pPr>
            <w:r w:rsidRPr="007A31D7">
              <w:rPr>
                <w:b/>
                <w:color w:val="000000"/>
              </w:rPr>
              <w:t>VASRD CODE</w:t>
            </w:r>
          </w:p>
        </w:tc>
        <w:tc>
          <w:tcPr>
            <w:tcW w:w="1026" w:type="dxa"/>
            <w:shd w:val="clear" w:color="auto" w:fill="D9D9D9"/>
            <w:vAlign w:val="center"/>
          </w:tcPr>
          <w:p w:rsidR="00AD2379" w:rsidRPr="007A31D7" w:rsidRDefault="00AD2379" w:rsidP="00BF0E94">
            <w:pPr>
              <w:tabs>
                <w:tab w:val="left" w:pos="288"/>
                <w:tab w:val="left" w:pos="4752"/>
              </w:tabs>
              <w:rPr>
                <w:b/>
                <w:color w:val="000000"/>
              </w:rPr>
            </w:pPr>
            <w:r w:rsidRPr="007A31D7">
              <w:rPr>
                <w:b/>
                <w:color w:val="000000"/>
              </w:rPr>
              <w:t>RATING</w:t>
            </w:r>
          </w:p>
        </w:tc>
      </w:tr>
      <w:tr w:rsidR="00AD2379" w:rsidRPr="007A31D7" w:rsidTr="00C42AED">
        <w:trPr>
          <w:jc w:val="center"/>
        </w:trPr>
        <w:tc>
          <w:tcPr>
            <w:tcW w:w="6768" w:type="dxa"/>
            <w:vAlign w:val="center"/>
          </w:tcPr>
          <w:p w:rsidR="00AD2379" w:rsidRPr="007A31D7" w:rsidRDefault="00273E56" w:rsidP="00273E56">
            <w:pPr>
              <w:tabs>
                <w:tab w:val="left" w:pos="288"/>
                <w:tab w:val="left" w:pos="4752"/>
              </w:tabs>
              <w:jc w:val="left"/>
              <w:rPr>
                <w:color w:val="000000"/>
              </w:rPr>
            </w:pPr>
            <w:r w:rsidRPr="007A31D7">
              <w:rPr>
                <w:color w:val="000000"/>
              </w:rPr>
              <w:t>Cognitive Disorder and Anxiety  Disorder due to Heat Stroke</w:t>
            </w:r>
          </w:p>
        </w:tc>
        <w:tc>
          <w:tcPr>
            <w:tcW w:w="1530" w:type="dxa"/>
            <w:vAlign w:val="center"/>
          </w:tcPr>
          <w:p w:rsidR="00AD2379" w:rsidRPr="007A31D7" w:rsidRDefault="00273E56" w:rsidP="00BF0E94">
            <w:pPr>
              <w:tabs>
                <w:tab w:val="left" w:pos="288"/>
                <w:tab w:val="left" w:pos="4752"/>
              </w:tabs>
              <w:rPr>
                <w:color w:val="000000"/>
              </w:rPr>
            </w:pPr>
            <w:r w:rsidRPr="007A31D7">
              <w:rPr>
                <w:rFonts w:eastAsia="Calibri" w:cs="Times New Roman"/>
                <w:color w:val="auto"/>
                <w:szCs w:val="24"/>
              </w:rPr>
              <w:t>9413-9326</w:t>
            </w:r>
          </w:p>
        </w:tc>
        <w:tc>
          <w:tcPr>
            <w:tcW w:w="1026" w:type="dxa"/>
            <w:vAlign w:val="center"/>
          </w:tcPr>
          <w:p w:rsidR="00AD2379" w:rsidRPr="007A31D7" w:rsidRDefault="00273E56" w:rsidP="00BF0E94">
            <w:pPr>
              <w:tabs>
                <w:tab w:val="left" w:pos="288"/>
                <w:tab w:val="left" w:pos="4752"/>
              </w:tabs>
              <w:rPr>
                <w:color w:val="000000"/>
              </w:rPr>
            </w:pPr>
            <w:r w:rsidRPr="007A31D7">
              <w:rPr>
                <w:color w:val="000000"/>
              </w:rPr>
              <w:t>3</w:t>
            </w:r>
            <w:r w:rsidR="00AD2379" w:rsidRPr="007A31D7">
              <w:rPr>
                <w:color w:val="000000"/>
              </w:rPr>
              <w:t>0%</w:t>
            </w:r>
          </w:p>
        </w:tc>
      </w:tr>
      <w:tr w:rsidR="00273E56" w:rsidRPr="007A31D7" w:rsidTr="00C42AED">
        <w:trPr>
          <w:jc w:val="center"/>
        </w:trPr>
        <w:tc>
          <w:tcPr>
            <w:tcW w:w="6768" w:type="dxa"/>
            <w:vAlign w:val="center"/>
          </w:tcPr>
          <w:p w:rsidR="00273E56" w:rsidRPr="007A31D7" w:rsidRDefault="00273E56" w:rsidP="00BF0E94">
            <w:pPr>
              <w:tabs>
                <w:tab w:val="left" w:pos="288"/>
                <w:tab w:val="left" w:pos="4752"/>
              </w:tabs>
              <w:jc w:val="left"/>
              <w:rPr>
                <w:color w:val="000000"/>
              </w:rPr>
            </w:pPr>
            <w:r w:rsidRPr="007A31D7">
              <w:rPr>
                <w:color w:val="000000"/>
              </w:rPr>
              <w:t xml:space="preserve">Migraine Headache </w:t>
            </w:r>
          </w:p>
        </w:tc>
        <w:tc>
          <w:tcPr>
            <w:tcW w:w="1530" w:type="dxa"/>
            <w:vAlign w:val="center"/>
          </w:tcPr>
          <w:p w:rsidR="00273E56" w:rsidRPr="007A31D7" w:rsidRDefault="00273E56" w:rsidP="00BF0E94">
            <w:pPr>
              <w:tabs>
                <w:tab w:val="left" w:pos="288"/>
                <w:tab w:val="left" w:pos="4752"/>
              </w:tabs>
              <w:rPr>
                <w:color w:val="000000"/>
              </w:rPr>
            </w:pPr>
            <w:r w:rsidRPr="007A31D7">
              <w:rPr>
                <w:color w:val="000000"/>
              </w:rPr>
              <w:t>8100</w:t>
            </w:r>
          </w:p>
        </w:tc>
        <w:tc>
          <w:tcPr>
            <w:tcW w:w="1026" w:type="dxa"/>
            <w:vAlign w:val="center"/>
          </w:tcPr>
          <w:p w:rsidR="00273E56" w:rsidRPr="007A31D7" w:rsidRDefault="00273E56" w:rsidP="00BF0E94">
            <w:pPr>
              <w:tabs>
                <w:tab w:val="left" w:pos="288"/>
                <w:tab w:val="left" w:pos="4752"/>
              </w:tabs>
              <w:rPr>
                <w:color w:val="000000"/>
              </w:rPr>
            </w:pPr>
            <w:r w:rsidRPr="007A31D7">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7A31D7" w:rsidRDefault="00AD2379" w:rsidP="00BF0E94">
            <w:pPr>
              <w:tabs>
                <w:tab w:val="left" w:pos="288"/>
                <w:tab w:val="left" w:pos="4752"/>
              </w:tabs>
              <w:rPr>
                <w:b/>
                <w:color w:val="000000"/>
              </w:rPr>
            </w:pPr>
            <w:r w:rsidRPr="007A31D7">
              <w:rPr>
                <w:b/>
                <w:color w:val="000000"/>
              </w:rPr>
              <w:t>COMBINED</w:t>
            </w:r>
          </w:p>
        </w:tc>
        <w:tc>
          <w:tcPr>
            <w:tcW w:w="1026" w:type="dxa"/>
            <w:shd w:val="clear" w:color="auto" w:fill="D9D9D9"/>
            <w:vAlign w:val="center"/>
          </w:tcPr>
          <w:p w:rsidR="00AD2379" w:rsidRPr="007A31D7" w:rsidRDefault="007A31D7" w:rsidP="00BF0E94">
            <w:pPr>
              <w:tabs>
                <w:tab w:val="left" w:pos="288"/>
                <w:tab w:val="left" w:pos="4752"/>
              </w:tabs>
              <w:rPr>
                <w:b/>
                <w:color w:val="000000"/>
              </w:rPr>
            </w:pPr>
            <w:r w:rsidRPr="007A31D7">
              <w:rPr>
                <w:b/>
                <w:color w:val="000000"/>
              </w:rPr>
              <w:t>3</w:t>
            </w:r>
            <w:r w:rsidR="00AD2379" w:rsidRPr="007A31D7">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CB6186" w:rsidRPr="005E799D">
        <w:rPr>
          <w:color w:val="auto"/>
        </w:rPr>
        <w:t>20111006</w:t>
      </w:r>
      <w:r w:rsidR="00B25BB1">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B25BB1">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B25BB1">
        <w:rPr>
          <w:color w:val="000000"/>
        </w:rPr>
        <w:t>’</w:t>
      </w:r>
      <w:r w:rsidRPr="001F29F9">
        <w:rPr>
          <w:color w:val="000000"/>
        </w:rPr>
        <w:t xml:space="preserve"> Affairs Treatment </w:t>
      </w:r>
      <w:r w:rsidR="00B25BB1">
        <w:rPr>
          <w:color w:val="000000"/>
        </w:rPr>
        <w:t>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691A68">
        <w:rPr>
          <w:color w:val="000000"/>
        </w:rPr>
        <w:t>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7A31D7" w:rsidRDefault="00AD2379" w:rsidP="007A31D7">
      <w:pPr>
        <w:tabs>
          <w:tab w:val="left" w:pos="0"/>
          <w:tab w:val="left" w:pos="4320"/>
        </w:tabs>
        <w:jc w:val="both"/>
        <w:rPr>
          <w:color w:val="000000"/>
        </w:rPr>
      </w:pPr>
      <w:r w:rsidRPr="001F29F9">
        <w:rPr>
          <w:color w:val="000000"/>
        </w:rPr>
        <w:tab/>
        <w:t xml:space="preserve">           Physical Disability Board of Review</w:t>
      </w:r>
    </w:p>
    <w:p w:rsidR="007A31D7" w:rsidRDefault="007A31D7">
      <w:pPr>
        <w:spacing w:line="240" w:lineRule="auto"/>
        <w:jc w:val="left"/>
        <w:rPr>
          <w:color w:val="000000"/>
        </w:rPr>
      </w:pPr>
      <w:r>
        <w:rPr>
          <w:color w:val="000000"/>
        </w:rPr>
        <w:br w:type="page"/>
      </w:r>
    </w:p>
    <w:p w:rsidR="003C27C9" w:rsidRDefault="007A31D7" w:rsidP="007A31D7">
      <w:pPr>
        <w:tabs>
          <w:tab w:val="left" w:pos="0"/>
          <w:tab w:val="left" w:pos="4320"/>
        </w:tabs>
        <w:jc w:val="both"/>
        <w:rPr>
          <w:color w:val="000000"/>
        </w:rPr>
      </w:pPr>
      <w:r>
        <w:rPr>
          <w:color w:val="000000"/>
          <w:u w:val="single"/>
        </w:rPr>
        <w:lastRenderedPageBreak/>
        <w:t>MINORITY OPINION</w:t>
      </w:r>
      <w:r w:rsidRPr="001F29F9">
        <w:rPr>
          <w:color w:val="000000"/>
        </w:rPr>
        <w:t xml:space="preserve">:  </w:t>
      </w:r>
    </w:p>
    <w:p w:rsidR="007A31D7" w:rsidRDefault="007A31D7" w:rsidP="007A31D7">
      <w:pPr>
        <w:tabs>
          <w:tab w:val="left" w:pos="0"/>
          <w:tab w:val="left" w:pos="4320"/>
        </w:tabs>
        <w:jc w:val="both"/>
        <w:rPr>
          <w:color w:val="000000"/>
        </w:rPr>
      </w:pPr>
    </w:p>
    <w:p w:rsidR="007A31D7" w:rsidRDefault="007A31D7" w:rsidP="007A31D7">
      <w:pPr>
        <w:tabs>
          <w:tab w:val="left" w:pos="0"/>
          <w:tab w:val="left" w:pos="4320"/>
        </w:tabs>
        <w:jc w:val="both"/>
        <w:rPr>
          <w:color w:val="000000"/>
        </w:rPr>
      </w:pPr>
      <w:r>
        <w:rPr>
          <w:color w:val="000000"/>
        </w:rPr>
        <w:t xml:space="preserve">The majority voters in this case shared my concern that there was a significant psychological overlay </w:t>
      </w:r>
      <w:r w:rsidR="00AE4E9E">
        <w:rPr>
          <w:color w:val="000000"/>
        </w:rPr>
        <w:t xml:space="preserve">in this case </w:t>
      </w:r>
      <w:r>
        <w:rPr>
          <w:color w:val="000000"/>
        </w:rPr>
        <w:t xml:space="preserve">compromising the probative value of the evidence on which much of the ratable criteria </w:t>
      </w:r>
      <w:r w:rsidR="00EE6E68">
        <w:rPr>
          <w:color w:val="000000"/>
        </w:rPr>
        <w:t xml:space="preserve">under §4.130 </w:t>
      </w:r>
      <w:r>
        <w:rPr>
          <w:color w:val="000000"/>
        </w:rPr>
        <w:t xml:space="preserve">must rest.  The sources of this impression are numerous, and </w:t>
      </w:r>
      <w:r w:rsidR="00EE6E68">
        <w:rPr>
          <w:color w:val="000000"/>
        </w:rPr>
        <w:t xml:space="preserve">significant ones are documented in these proceedings.  There is a marked contrast between the objective evidence and the subjective evidence; and, the protracted course of treatment notes document a consistently improving psychiatric and cognitive course.  I believe the CI’s </w:t>
      </w:r>
      <w:r w:rsidR="000F4736">
        <w:rPr>
          <w:color w:val="000000"/>
        </w:rPr>
        <w:t>disability rating</w:t>
      </w:r>
      <w:r w:rsidR="00EE6E68">
        <w:rPr>
          <w:color w:val="000000"/>
        </w:rPr>
        <w:t xml:space="preserve"> criteria were accurately portrayed in the pre-separation neuropsychological testing and by his commander’s </w:t>
      </w:r>
      <w:r w:rsidR="000F4736">
        <w:rPr>
          <w:color w:val="000000"/>
        </w:rPr>
        <w:t>unequivocal</w:t>
      </w:r>
      <w:r w:rsidR="00EE6E68">
        <w:rPr>
          <w:color w:val="000000"/>
        </w:rPr>
        <w:t xml:space="preserve"> </w:t>
      </w:r>
      <w:r w:rsidR="000F4736">
        <w:rPr>
          <w:color w:val="000000"/>
        </w:rPr>
        <w:t xml:space="preserve">statements prior to the follow-up letter </w:t>
      </w:r>
      <w:r w:rsidR="00AE4E9E">
        <w:rPr>
          <w:color w:val="000000"/>
        </w:rPr>
        <w:t>(</w:t>
      </w:r>
      <w:r w:rsidR="000F4736">
        <w:rPr>
          <w:color w:val="000000"/>
        </w:rPr>
        <w:t>which raises contextual questions and itself elaborated situational problems rather than intrinsic disability</w:t>
      </w:r>
      <w:r w:rsidR="00AE4E9E">
        <w:rPr>
          <w:color w:val="000000"/>
        </w:rPr>
        <w:t>)</w:t>
      </w:r>
      <w:r w:rsidR="000F4736">
        <w:rPr>
          <w:color w:val="000000"/>
        </w:rPr>
        <w:t xml:space="preserve">.  </w:t>
      </w:r>
      <w:r w:rsidR="004A12E0">
        <w:rPr>
          <w:color w:val="000000"/>
        </w:rPr>
        <w:t xml:space="preserve">It does not make medical sense that the CI recovered steadily over a 1½ year period from his injury to the point accurately measured by the neuropsychological testing; and then regressed at the time of actual medical separation and follow on VA disability rating.   I believe that a strong argument exists for a disability rating </w:t>
      </w:r>
      <w:r w:rsidR="00AE4E9E">
        <w:rPr>
          <w:color w:val="000000"/>
        </w:rPr>
        <w:t>aligned</w:t>
      </w:r>
      <w:r w:rsidR="004A12E0">
        <w:rPr>
          <w:color w:val="000000"/>
        </w:rPr>
        <w:t xml:space="preserve"> with the objective evidence in this case, i.e., 10%; and, differ with the majority in finding adequate reasonable doubt </w:t>
      </w:r>
      <w:r w:rsidR="00AE4E9E">
        <w:rPr>
          <w:color w:val="000000"/>
        </w:rPr>
        <w:t xml:space="preserve">to concede a higher rating.  I therefore contend that the PEB rendered a fair rating decision in this case; and, </w:t>
      </w:r>
      <w:r w:rsidR="00AE4E9E" w:rsidRPr="00AE4E9E">
        <w:rPr>
          <w:color w:val="000000"/>
        </w:rPr>
        <w:t>respectfully urge the Secretary to consider the following minority recommendation</w:t>
      </w:r>
      <w:r w:rsidR="00AE4E9E">
        <w:rPr>
          <w:color w:val="000000"/>
        </w:rPr>
        <w:t xml:space="preserve"> with</w:t>
      </w:r>
      <w:r w:rsidR="00AE4E9E" w:rsidRPr="001F29F9">
        <w:rPr>
          <w:color w:val="000000"/>
        </w:rPr>
        <w:t xml:space="preserve"> </w:t>
      </w:r>
      <w:r w:rsidR="00AE4E9E">
        <w:rPr>
          <w:color w:val="000000"/>
        </w:rPr>
        <w:t xml:space="preserve">no </w:t>
      </w:r>
      <w:r w:rsidR="00AE4E9E" w:rsidRPr="001F29F9">
        <w:rPr>
          <w:color w:val="000000"/>
        </w:rPr>
        <w:t>recharacterization of the CI’s disabili</w:t>
      </w:r>
      <w:r w:rsidR="00AE4E9E">
        <w:rPr>
          <w:color w:val="000000"/>
        </w:rPr>
        <w:t>ty and separation determination</w:t>
      </w:r>
      <w:r w:rsidR="00AE4E9E" w:rsidRPr="001F29F9">
        <w:rPr>
          <w:color w:val="000000"/>
        </w:rPr>
        <w:t>:</w:t>
      </w:r>
    </w:p>
    <w:p w:rsidR="00AE4E9E" w:rsidRDefault="00AE4E9E" w:rsidP="007A31D7">
      <w:pPr>
        <w:tabs>
          <w:tab w:val="left" w:pos="0"/>
          <w:tab w:val="left" w:pos="4320"/>
        </w:tabs>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E4E9E" w:rsidRPr="000D5DBE" w:rsidTr="00AE4E9E">
        <w:trPr>
          <w:trHeight w:val="66"/>
          <w:jc w:val="center"/>
        </w:trPr>
        <w:tc>
          <w:tcPr>
            <w:tcW w:w="6768" w:type="dxa"/>
            <w:shd w:val="clear" w:color="auto" w:fill="D9D9D9"/>
            <w:vAlign w:val="center"/>
          </w:tcPr>
          <w:p w:rsidR="00AE4E9E" w:rsidRPr="000D5DBE" w:rsidRDefault="00AE4E9E" w:rsidP="001B5493">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E4E9E" w:rsidRPr="000D5DBE" w:rsidRDefault="00AE4E9E" w:rsidP="001B5493">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E4E9E" w:rsidRPr="000D5DBE" w:rsidRDefault="00AE4E9E" w:rsidP="001B5493">
            <w:pPr>
              <w:tabs>
                <w:tab w:val="left" w:pos="288"/>
                <w:tab w:val="left" w:pos="4752"/>
              </w:tabs>
              <w:rPr>
                <w:b/>
                <w:color w:val="000000"/>
              </w:rPr>
            </w:pPr>
            <w:r w:rsidRPr="000D5DBE">
              <w:rPr>
                <w:b/>
                <w:color w:val="000000"/>
              </w:rPr>
              <w:t>RATING</w:t>
            </w:r>
          </w:p>
        </w:tc>
      </w:tr>
      <w:tr w:rsidR="00AE4E9E" w:rsidRPr="000D5DBE" w:rsidTr="001B5493">
        <w:trPr>
          <w:jc w:val="center"/>
        </w:trPr>
        <w:tc>
          <w:tcPr>
            <w:tcW w:w="6768" w:type="dxa"/>
            <w:vAlign w:val="center"/>
          </w:tcPr>
          <w:p w:rsidR="00AE4E9E" w:rsidRPr="000D5DBE" w:rsidRDefault="00AE4E9E" w:rsidP="001B5493">
            <w:pPr>
              <w:tabs>
                <w:tab w:val="left" w:pos="288"/>
                <w:tab w:val="left" w:pos="4752"/>
              </w:tabs>
              <w:jc w:val="left"/>
              <w:rPr>
                <w:color w:val="000000"/>
              </w:rPr>
            </w:pPr>
            <w:r>
              <w:rPr>
                <w:color w:val="000000"/>
              </w:rPr>
              <w:t>Cognitive Disorder and Anxiety  Disorder due to Heat Stroke</w:t>
            </w:r>
          </w:p>
        </w:tc>
        <w:tc>
          <w:tcPr>
            <w:tcW w:w="1530" w:type="dxa"/>
            <w:vAlign w:val="center"/>
          </w:tcPr>
          <w:p w:rsidR="00AE4E9E" w:rsidRPr="000D5DBE" w:rsidRDefault="00AE4E9E" w:rsidP="001B5493">
            <w:pPr>
              <w:tabs>
                <w:tab w:val="left" w:pos="288"/>
                <w:tab w:val="left" w:pos="4752"/>
              </w:tabs>
              <w:rPr>
                <w:color w:val="000000"/>
              </w:rPr>
            </w:pPr>
            <w:r w:rsidRPr="00273E56">
              <w:rPr>
                <w:rFonts w:eastAsia="Calibri" w:cs="Times New Roman"/>
                <w:color w:val="auto"/>
                <w:szCs w:val="24"/>
              </w:rPr>
              <w:t>9326</w:t>
            </w:r>
          </w:p>
        </w:tc>
        <w:tc>
          <w:tcPr>
            <w:tcW w:w="1026" w:type="dxa"/>
            <w:vAlign w:val="center"/>
          </w:tcPr>
          <w:p w:rsidR="00AE4E9E" w:rsidRPr="00AE4E9E" w:rsidRDefault="00AE4E9E" w:rsidP="001B5493">
            <w:pPr>
              <w:tabs>
                <w:tab w:val="left" w:pos="288"/>
                <w:tab w:val="left" w:pos="4752"/>
              </w:tabs>
              <w:rPr>
                <w:color w:val="000000"/>
              </w:rPr>
            </w:pPr>
            <w:r w:rsidRPr="00AE4E9E">
              <w:rPr>
                <w:color w:val="000000"/>
              </w:rPr>
              <w:t>10%</w:t>
            </w:r>
          </w:p>
        </w:tc>
      </w:tr>
      <w:tr w:rsidR="00AE4E9E" w:rsidRPr="000D5DBE" w:rsidTr="001B5493">
        <w:trPr>
          <w:jc w:val="center"/>
        </w:trPr>
        <w:tc>
          <w:tcPr>
            <w:tcW w:w="6768" w:type="dxa"/>
            <w:vAlign w:val="center"/>
          </w:tcPr>
          <w:p w:rsidR="00AE4E9E" w:rsidRDefault="00AE4E9E" w:rsidP="001B5493">
            <w:pPr>
              <w:tabs>
                <w:tab w:val="left" w:pos="288"/>
                <w:tab w:val="left" w:pos="4752"/>
              </w:tabs>
              <w:jc w:val="left"/>
              <w:rPr>
                <w:color w:val="000000"/>
              </w:rPr>
            </w:pPr>
            <w:r>
              <w:rPr>
                <w:color w:val="000000"/>
              </w:rPr>
              <w:t xml:space="preserve">Migraine Headache </w:t>
            </w:r>
          </w:p>
        </w:tc>
        <w:tc>
          <w:tcPr>
            <w:tcW w:w="1530" w:type="dxa"/>
            <w:vAlign w:val="center"/>
          </w:tcPr>
          <w:p w:rsidR="00AE4E9E" w:rsidRDefault="00AE4E9E" w:rsidP="001B5493">
            <w:pPr>
              <w:tabs>
                <w:tab w:val="left" w:pos="288"/>
                <w:tab w:val="left" w:pos="4752"/>
              </w:tabs>
              <w:rPr>
                <w:color w:val="000000"/>
              </w:rPr>
            </w:pPr>
            <w:r>
              <w:rPr>
                <w:color w:val="000000"/>
              </w:rPr>
              <w:t>8100</w:t>
            </w:r>
          </w:p>
        </w:tc>
        <w:tc>
          <w:tcPr>
            <w:tcW w:w="1026" w:type="dxa"/>
            <w:vAlign w:val="center"/>
          </w:tcPr>
          <w:p w:rsidR="00AE4E9E" w:rsidRPr="00AE4E9E" w:rsidRDefault="00AE4E9E" w:rsidP="001B5493">
            <w:pPr>
              <w:tabs>
                <w:tab w:val="left" w:pos="288"/>
                <w:tab w:val="left" w:pos="4752"/>
              </w:tabs>
              <w:rPr>
                <w:color w:val="000000"/>
              </w:rPr>
            </w:pPr>
            <w:r w:rsidRPr="00AE4E9E">
              <w:rPr>
                <w:color w:val="000000"/>
              </w:rPr>
              <w:t>0%</w:t>
            </w:r>
          </w:p>
        </w:tc>
      </w:tr>
      <w:tr w:rsidR="00AE4E9E" w:rsidRPr="000D5DBE" w:rsidTr="001B5493">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E4E9E" w:rsidRPr="000D5DBE" w:rsidRDefault="00AE4E9E" w:rsidP="001B5493">
            <w:pPr>
              <w:tabs>
                <w:tab w:val="left" w:pos="288"/>
                <w:tab w:val="left" w:pos="4752"/>
              </w:tabs>
              <w:rPr>
                <w:b/>
                <w:color w:val="000000"/>
              </w:rPr>
            </w:pPr>
            <w:r w:rsidRPr="000D5DBE">
              <w:rPr>
                <w:b/>
                <w:color w:val="000000"/>
              </w:rPr>
              <w:t>COMBINED</w:t>
            </w:r>
          </w:p>
        </w:tc>
        <w:tc>
          <w:tcPr>
            <w:tcW w:w="1026" w:type="dxa"/>
            <w:shd w:val="clear" w:color="auto" w:fill="D9D9D9"/>
            <w:vAlign w:val="center"/>
          </w:tcPr>
          <w:p w:rsidR="00AE4E9E" w:rsidRPr="00AE4E9E" w:rsidRDefault="00AE4E9E" w:rsidP="001B5493">
            <w:pPr>
              <w:tabs>
                <w:tab w:val="left" w:pos="288"/>
                <w:tab w:val="left" w:pos="4752"/>
              </w:tabs>
              <w:rPr>
                <w:b/>
                <w:color w:val="000000"/>
              </w:rPr>
            </w:pPr>
            <w:r w:rsidRPr="00AE4E9E">
              <w:rPr>
                <w:b/>
                <w:color w:val="000000"/>
              </w:rPr>
              <w:t>10%</w:t>
            </w:r>
          </w:p>
        </w:tc>
      </w:tr>
    </w:tbl>
    <w:p w:rsidR="00691A68" w:rsidRDefault="00691A68" w:rsidP="007A31D7">
      <w:pPr>
        <w:tabs>
          <w:tab w:val="left" w:pos="0"/>
          <w:tab w:val="left" w:pos="4320"/>
        </w:tabs>
        <w:jc w:val="both"/>
        <w:rPr>
          <w:rFonts w:eastAsia="Calibri" w:cs="Times New Roman"/>
          <w:color w:val="auto"/>
          <w:szCs w:val="24"/>
        </w:rPr>
      </w:pPr>
    </w:p>
    <w:p w:rsidR="00691A68" w:rsidRDefault="00691A68">
      <w:pPr>
        <w:spacing w:line="240" w:lineRule="auto"/>
        <w:jc w:val="left"/>
        <w:rPr>
          <w:rFonts w:eastAsia="Calibri" w:cs="Times New Roman"/>
          <w:color w:val="auto"/>
          <w:szCs w:val="24"/>
        </w:rPr>
      </w:pPr>
      <w:r>
        <w:rPr>
          <w:rFonts w:eastAsia="Calibri" w:cs="Times New Roman"/>
          <w:color w:val="auto"/>
          <w:szCs w:val="24"/>
        </w:rPr>
        <w:br w:type="page"/>
      </w:r>
    </w:p>
    <w:p w:rsidR="00691A68" w:rsidRDefault="00691A68" w:rsidP="00691A68">
      <w:pPr>
        <w:sectPr w:rsidR="00691A68">
          <w:pgSz w:w="12240" w:h="15840"/>
          <w:pgMar w:top="2160" w:right="1440" w:bottom="1440" w:left="1440" w:header="720" w:footer="720" w:gutter="0"/>
          <w:cols w:space="720"/>
        </w:sectPr>
      </w:pPr>
    </w:p>
    <w:p w:rsidR="00691A68" w:rsidRDefault="00691A68" w:rsidP="00691A68">
      <w:pPr>
        <w:pStyle w:val="Header"/>
        <w:tabs>
          <w:tab w:val="left" w:pos="720"/>
        </w:tabs>
      </w:pPr>
    </w:p>
    <w:p w:rsidR="00691A68" w:rsidRDefault="00691A68" w:rsidP="00691A68">
      <w:pPr>
        <w:pStyle w:val="Header"/>
        <w:tabs>
          <w:tab w:val="left" w:pos="720"/>
        </w:tabs>
        <w:jc w:val="left"/>
      </w:pPr>
      <w:r>
        <w:t>SFMR-RB</w:t>
      </w:r>
      <w:r>
        <w:tab/>
      </w:r>
      <w:r>
        <w:tab/>
      </w:r>
      <w:r>
        <w:tab/>
      </w:r>
      <w:r>
        <w:tab/>
      </w:r>
      <w:r>
        <w:tab/>
      </w:r>
      <w:r>
        <w:tab/>
      </w:r>
      <w:r>
        <w:tab/>
      </w:r>
      <w:r>
        <w:tab/>
      </w:r>
      <w:r>
        <w:tab/>
      </w:r>
    </w:p>
    <w:p w:rsidR="00691A68" w:rsidRDefault="00691A68" w:rsidP="00691A68">
      <w:pPr>
        <w:pStyle w:val="Header"/>
        <w:tabs>
          <w:tab w:val="left" w:pos="720"/>
        </w:tabs>
        <w:jc w:val="left"/>
      </w:pPr>
    </w:p>
    <w:p w:rsidR="00691A68" w:rsidRDefault="00691A68" w:rsidP="00691A68">
      <w:pPr>
        <w:jc w:val="left"/>
      </w:pPr>
    </w:p>
    <w:p w:rsidR="00691A68" w:rsidRDefault="00691A68" w:rsidP="00691A68">
      <w:pPr>
        <w:jc w:val="left"/>
      </w:pPr>
      <w:r>
        <w:t xml:space="preserve">MEMORANDUM FOR Commander, US Army Physical Disability Agency </w:t>
      </w:r>
    </w:p>
    <w:p w:rsidR="00691A68" w:rsidRDefault="00691A68" w:rsidP="00691A68">
      <w:pPr>
        <w:jc w:val="left"/>
      </w:pPr>
      <w:r>
        <w:t xml:space="preserve">(TAPD-ZB </w:t>
      </w:r>
      <w:proofErr w:type="gramStart"/>
      <w:r>
        <w:t>/  )</w:t>
      </w:r>
      <w:proofErr w:type="gramEnd"/>
      <w:r>
        <w:t>, 2900 Crystal Drive, Suite 300, Arlington, VA  22202</w:t>
      </w:r>
    </w:p>
    <w:p w:rsidR="00691A68" w:rsidRDefault="00691A68" w:rsidP="00691A68">
      <w:pPr>
        <w:jc w:val="left"/>
      </w:pPr>
    </w:p>
    <w:p w:rsidR="00691A68" w:rsidRDefault="00691A68" w:rsidP="00691A68">
      <w:pPr>
        <w:ind w:right="-180"/>
        <w:jc w:val="left"/>
      </w:pPr>
      <w:r>
        <w:t>SUBJECT:  Department of Defense Physical Disability Board of Review Recommendation for XXXXXXXXXXXXXXXXXXX, AR20120016892, (PD201100873)</w:t>
      </w:r>
    </w:p>
    <w:p w:rsidR="00691A68" w:rsidRDefault="00691A68" w:rsidP="00691A68">
      <w:pPr>
        <w:pStyle w:val="Header"/>
        <w:tabs>
          <w:tab w:val="left" w:pos="720"/>
        </w:tabs>
        <w:jc w:val="left"/>
      </w:pPr>
    </w:p>
    <w:p w:rsidR="00691A68" w:rsidRDefault="00691A68" w:rsidP="00691A68">
      <w:pPr>
        <w:jc w:val="left"/>
      </w:pPr>
    </w:p>
    <w:p w:rsidR="00691A68" w:rsidRDefault="00691A68" w:rsidP="00691A68">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w:t>
      </w:r>
    </w:p>
    <w:p w:rsidR="00691A68" w:rsidRDefault="00691A68" w:rsidP="00691A68">
      <w:pPr>
        <w:jc w:val="left"/>
      </w:pPr>
      <w:r>
        <w:t xml:space="preserve">I reject the Board’s recommendation and accept the Board’s minority opinion as accurate that the applicant’s final Physical Evaluation Board disability rating remains unchanged.  There is insufficient justification to support the Board’s recommendation in accordance with Army and Department of Defense regulations.  </w:t>
      </w:r>
    </w:p>
    <w:p w:rsidR="00691A68" w:rsidRDefault="00691A68" w:rsidP="00691A68">
      <w:pPr>
        <w:jc w:val="left"/>
      </w:pPr>
    </w:p>
    <w:p w:rsidR="00691A68" w:rsidRDefault="00691A68" w:rsidP="00691A68">
      <w:pPr>
        <w:jc w:val="left"/>
      </w:pPr>
      <w:r>
        <w:t>2.  This decision is final.  The individual concerned, counsel (if any), and any Members of Congress who have shown interest in this application have been notified of this decision by mail.</w:t>
      </w:r>
    </w:p>
    <w:p w:rsidR="00691A68" w:rsidRDefault="00691A68" w:rsidP="00691A68">
      <w:pPr>
        <w:jc w:val="left"/>
      </w:pPr>
    </w:p>
    <w:p w:rsidR="00691A68" w:rsidRDefault="00691A68" w:rsidP="00691A68">
      <w:pPr>
        <w:jc w:val="left"/>
      </w:pPr>
      <w:r>
        <w:t>BY ORDER OF THE SECRETARY OF THE ARMY:</w:t>
      </w:r>
    </w:p>
    <w:p w:rsidR="00691A68" w:rsidRDefault="00691A68" w:rsidP="00691A68">
      <w:pPr>
        <w:jc w:val="left"/>
      </w:pPr>
    </w:p>
    <w:p w:rsidR="00691A68" w:rsidRDefault="00691A68" w:rsidP="00691A68">
      <w:pPr>
        <w:jc w:val="left"/>
      </w:pPr>
    </w:p>
    <w:p w:rsidR="00691A68" w:rsidRDefault="00691A68" w:rsidP="00691A68">
      <w:pPr>
        <w:pStyle w:val="Header"/>
        <w:tabs>
          <w:tab w:val="left" w:pos="720"/>
        </w:tabs>
        <w:jc w:val="left"/>
      </w:pPr>
    </w:p>
    <w:p w:rsidR="00691A68" w:rsidRDefault="00691A68" w:rsidP="00691A68">
      <w:pPr>
        <w:jc w:val="left"/>
      </w:pPr>
    </w:p>
    <w:p w:rsidR="00691A68" w:rsidRDefault="00691A68" w:rsidP="00691A68">
      <w:pPr>
        <w:jc w:val="left"/>
      </w:pPr>
      <w:bookmarkStart w:id="1" w:name="OLE_LINK4"/>
      <w:bookmarkStart w:id="2" w:name="OLE_LINK3"/>
      <w:r>
        <w:t>Encl</w:t>
      </w:r>
      <w:r>
        <w:tab/>
      </w:r>
      <w:r>
        <w:tab/>
      </w:r>
      <w:r>
        <w:tab/>
      </w:r>
      <w:r>
        <w:tab/>
      </w:r>
      <w:r>
        <w:tab/>
      </w:r>
      <w:r>
        <w:tab/>
        <w:t xml:space="preserve">     XXXXXXXXXXXXXXXXX</w:t>
      </w:r>
    </w:p>
    <w:p w:rsidR="00691A68" w:rsidRDefault="00691A68" w:rsidP="00691A68">
      <w:pPr>
        <w:jc w:val="left"/>
      </w:pPr>
      <w:r>
        <w:tab/>
      </w:r>
      <w:r>
        <w:tab/>
      </w:r>
      <w:r>
        <w:tab/>
      </w:r>
      <w:r>
        <w:tab/>
      </w:r>
      <w:r>
        <w:tab/>
      </w:r>
      <w:r>
        <w:tab/>
        <w:t xml:space="preserve">     Deputy Assistant Secretary</w:t>
      </w:r>
    </w:p>
    <w:p w:rsidR="00691A68" w:rsidRDefault="00691A68" w:rsidP="00691A68">
      <w:pPr>
        <w:jc w:val="left"/>
      </w:pPr>
      <w:r>
        <w:tab/>
      </w:r>
      <w:r>
        <w:tab/>
      </w:r>
      <w:r>
        <w:tab/>
      </w:r>
      <w:r>
        <w:tab/>
      </w:r>
      <w:r>
        <w:tab/>
      </w:r>
      <w:r>
        <w:tab/>
        <w:t xml:space="preserve">         (Army Review Boards)</w:t>
      </w:r>
      <w:bookmarkEnd w:id="1"/>
      <w:bookmarkEnd w:id="2"/>
    </w:p>
    <w:p w:rsidR="00691A68" w:rsidRDefault="00691A68" w:rsidP="00691A68">
      <w:pPr>
        <w:jc w:val="left"/>
      </w:pPr>
    </w:p>
    <w:p w:rsidR="00691A68" w:rsidRDefault="00691A68" w:rsidP="00691A68">
      <w:pPr>
        <w:jc w:val="left"/>
      </w:pPr>
      <w:r>
        <w:t xml:space="preserve">CF: </w:t>
      </w:r>
    </w:p>
    <w:p w:rsidR="00691A68" w:rsidRDefault="00691A68" w:rsidP="00691A68">
      <w:pPr>
        <w:jc w:val="left"/>
      </w:pPr>
      <w:r>
        <w:t xml:space="preserve">(  ) </w:t>
      </w:r>
      <w:proofErr w:type="spellStart"/>
      <w:proofErr w:type="gramStart"/>
      <w:r>
        <w:t>DoD</w:t>
      </w:r>
      <w:proofErr w:type="spellEnd"/>
      <w:proofErr w:type="gramEnd"/>
      <w:r>
        <w:t xml:space="preserve"> PDBR</w:t>
      </w:r>
    </w:p>
    <w:p w:rsidR="00691A68" w:rsidRDefault="00691A68" w:rsidP="00691A68">
      <w:pPr>
        <w:jc w:val="left"/>
      </w:pPr>
      <w:r>
        <w:t>(  ) DVA</w:t>
      </w:r>
    </w:p>
    <w:p w:rsidR="00691A68" w:rsidRDefault="00691A68" w:rsidP="00691A68">
      <w:pPr>
        <w:jc w:val="left"/>
      </w:pPr>
    </w:p>
    <w:p w:rsidR="00691A68" w:rsidRDefault="00691A68" w:rsidP="00691A68">
      <w:pPr>
        <w:jc w:val="left"/>
      </w:pPr>
    </w:p>
    <w:p w:rsidR="00691A68" w:rsidRDefault="00691A68" w:rsidP="00691A68">
      <w:pPr>
        <w:jc w:val="left"/>
      </w:pPr>
    </w:p>
    <w:p w:rsidR="00691A68" w:rsidRDefault="00691A68" w:rsidP="00691A68">
      <w:pPr>
        <w:jc w:val="left"/>
      </w:pPr>
    </w:p>
    <w:p w:rsidR="00691A68" w:rsidRDefault="00691A68" w:rsidP="00691A68">
      <w:pPr>
        <w:jc w:val="left"/>
      </w:pPr>
    </w:p>
    <w:p w:rsidR="00691A68" w:rsidRDefault="00691A68" w:rsidP="00691A68">
      <w:pPr>
        <w:jc w:val="left"/>
      </w:pPr>
    </w:p>
    <w:p w:rsidR="00AE4E9E" w:rsidRPr="006235F5" w:rsidRDefault="00AE4E9E" w:rsidP="00691A68">
      <w:pPr>
        <w:tabs>
          <w:tab w:val="left" w:pos="0"/>
          <w:tab w:val="left" w:pos="4320"/>
        </w:tabs>
        <w:jc w:val="left"/>
        <w:rPr>
          <w:rFonts w:eastAsia="Calibri" w:cs="Times New Roman"/>
          <w:color w:val="auto"/>
          <w:szCs w:val="24"/>
        </w:rPr>
      </w:pPr>
    </w:p>
    <w:sectPr w:rsidR="00AE4E9E"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0D6" w:rsidRDefault="00E530D6">
      <w:r>
        <w:separator/>
      </w:r>
    </w:p>
  </w:endnote>
  <w:endnote w:type="continuationSeparator" w:id="0">
    <w:p w:rsidR="00E530D6" w:rsidRDefault="00E53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5D" w:rsidRDefault="00FC075D" w:rsidP="00726F84">
    <w:pPr>
      <w:pStyle w:val="Footer"/>
      <w:ind w:firstLine="4320"/>
      <w:rPr>
        <w:color w:val="auto"/>
      </w:rPr>
    </w:pPr>
    <w:r w:rsidRPr="00374247">
      <w:rPr>
        <w:color w:val="auto"/>
      </w:rPr>
      <w:t xml:space="preserve">   </w:t>
    </w:r>
    <w:r w:rsidR="003C017E" w:rsidRPr="003C017E">
      <w:fldChar w:fldCharType="begin"/>
    </w:r>
    <w:r w:rsidR="00E530D6">
      <w:instrText xml:space="preserve"> PAGE   \* MERGEFORMAT </w:instrText>
    </w:r>
    <w:r w:rsidR="003C017E" w:rsidRPr="003C017E">
      <w:fldChar w:fldCharType="separate"/>
    </w:r>
    <w:r w:rsidR="00691A68" w:rsidRPr="00691A68">
      <w:rPr>
        <w:noProof/>
        <w:color w:val="auto"/>
      </w:rPr>
      <w:t>8</w:t>
    </w:r>
    <w:r w:rsidR="003C017E">
      <w:rPr>
        <w:noProof/>
        <w:color w:val="auto"/>
      </w:rPr>
      <w:fldChar w:fldCharType="end"/>
    </w:r>
    <w:r w:rsidRPr="00374247">
      <w:rPr>
        <w:color w:val="auto"/>
      </w:rPr>
      <w:t xml:space="preserve">                                                           </w:t>
    </w:r>
    <w:r w:rsidRPr="001D64F3">
      <w:rPr>
        <w:color w:val="auto"/>
      </w:rPr>
      <w:t>PD1</w:t>
    </w:r>
    <w:r w:rsidRPr="009369A6">
      <w:rPr>
        <w:color w:val="auto"/>
      </w:rPr>
      <w:t>100</w:t>
    </w:r>
    <w:r>
      <w:rPr>
        <w:color w:val="auto"/>
      </w:rPr>
      <w:t>873</w:t>
    </w:r>
  </w:p>
  <w:p w:rsidR="00FC075D" w:rsidRPr="00374247" w:rsidRDefault="00FC075D" w:rsidP="00726F84">
    <w:pPr>
      <w:pStyle w:val="Footer"/>
      <w:ind w:firstLine="4320"/>
      <w:rPr>
        <w:color w:val="auto"/>
      </w:rPr>
    </w:pPr>
  </w:p>
  <w:p w:rsidR="00FC075D" w:rsidRPr="00684CE6" w:rsidRDefault="00FC075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0D6" w:rsidRDefault="00E530D6">
      <w:r>
        <w:separator/>
      </w:r>
    </w:p>
  </w:footnote>
  <w:footnote w:type="continuationSeparator" w:id="0">
    <w:p w:rsidR="00E530D6" w:rsidRDefault="00E53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017"/>
    <w:rsid w:val="00012428"/>
    <w:rsid w:val="00012733"/>
    <w:rsid w:val="00013417"/>
    <w:rsid w:val="000145C2"/>
    <w:rsid w:val="0001473F"/>
    <w:rsid w:val="00014A47"/>
    <w:rsid w:val="00014A9E"/>
    <w:rsid w:val="00017778"/>
    <w:rsid w:val="0002088D"/>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2A4A"/>
    <w:rsid w:val="0006431E"/>
    <w:rsid w:val="000652EA"/>
    <w:rsid w:val="00065773"/>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C7ED6"/>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E7A27"/>
    <w:rsid w:val="000F02BE"/>
    <w:rsid w:val="000F0928"/>
    <w:rsid w:val="000F0B3D"/>
    <w:rsid w:val="000F1E65"/>
    <w:rsid w:val="000F2F2B"/>
    <w:rsid w:val="000F427B"/>
    <w:rsid w:val="000F43D0"/>
    <w:rsid w:val="000F4736"/>
    <w:rsid w:val="000F4F18"/>
    <w:rsid w:val="000F688E"/>
    <w:rsid w:val="000F7181"/>
    <w:rsid w:val="000F7581"/>
    <w:rsid w:val="000F7C8B"/>
    <w:rsid w:val="001005D7"/>
    <w:rsid w:val="001007CE"/>
    <w:rsid w:val="001008C1"/>
    <w:rsid w:val="001023DB"/>
    <w:rsid w:val="00102B8D"/>
    <w:rsid w:val="001031F4"/>
    <w:rsid w:val="00103948"/>
    <w:rsid w:val="00103CCF"/>
    <w:rsid w:val="0010417F"/>
    <w:rsid w:val="001042D2"/>
    <w:rsid w:val="00104370"/>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A7C3E"/>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17E"/>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E7EE6"/>
    <w:rsid w:val="001F0297"/>
    <w:rsid w:val="001F0A22"/>
    <w:rsid w:val="001F29F9"/>
    <w:rsid w:val="001F6195"/>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4A10"/>
    <w:rsid w:val="00246860"/>
    <w:rsid w:val="002468D9"/>
    <w:rsid w:val="00246995"/>
    <w:rsid w:val="00246DFF"/>
    <w:rsid w:val="00246E89"/>
    <w:rsid w:val="0025183C"/>
    <w:rsid w:val="00252351"/>
    <w:rsid w:val="002528EC"/>
    <w:rsid w:val="00253EAA"/>
    <w:rsid w:val="00255049"/>
    <w:rsid w:val="002573FB"/>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2C43"/>
    <w:rsid w:val="00273E56"/>
    <w:rsid w:val="00274549"/>
    <w:rsid w:val="00274B98"/>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7FF"/>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093"/>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4F17"/>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4987"/>
    <w:rsid w:val="003B5854"/>
    <w:rsid w:val="003B6352"/>
    <w:rsid w:val="003B6764"/>
    <w:rsid w:val="003B7A8B"/>
    <w:rsid w:val="003C017E"/>
    <w:rsid w:val="003C02EF"/>
    <w:rsid w:val="003C07BF"/>
    <w:rsid w:val="003C247E"/>
    <w:rsid w:val="003C27C9"/>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571"/>
    <w:rsid w:val="003D7DDB"/>
    <w:rsid w:val="003E024F"/>
    <w:rsid w:val="003E02C7"/>
    <w:rsid w:val="003E0543"/>
    <w:rsid w:val="003E061D"/>
    <w:rsid w:val="003E0B5A"/>
    <w:rsid w:val="003E1682"/>
    <w:rsid w:val="003E2EC6"/>
    <w:rsid w:val="003E31E3"/>
    <w:rsid w:val="003E3E93"/>
    <w:rsid w:val="003E46D1"/>
    <w:rsid w:val="003E4FD7"/>
    <w:rsid w:val="003E6214"/>
    <w:rsid w:val="003E6F3F"/>
    <w:rsid w:val="003F070E"/>
    <w:rsid w:val="003F1206"/>
    <w:rsid w:val="003F2418"/>
    <w:rsid w:val="003F28DB"/>
    <w:rsid w:val="003F2EEE"/>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0EEC"/>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94E"/>
    <w:rsid w:val="0045645D"/>
    <w:rsid w:val="0045707D"/>
    <w:rsid w:val="004574C6"/>
    <w:rsid w:val="00457743"/>
    <w:rsid w:val="00457BCF"/>
    <w:rsid w:val="00457DCE"/>
    <w:rsid w:val="00457E3A"/>
    <w:rsid w:val="00460E3F"/>
    <w:rsid w:val="0046111A"/>
    <w:rsid w:val="004613A3"/>
    <w:rsid w:val="0046227C"/>
    <w:rsid w:val="00462F68"/>
    <w:rsid w:val="00463478"/>
    <w:rsid w:val="0046369B"/>
    <w:rsid w:val="00463EA9"/>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7799E"/>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7C3"/>
    <w:rsid w:val="004A0BFF"/>
    <w:rsid w:val="004A0C79"/>
    <w:rsid w:val="004A12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AED"/>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0DF"/>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E40"/>
    <w:rsid w:val="00510F9C"/>
    <w:rsid w:val="0051146C"/>
    <w:rsid w:val="0051220B"/>
    <w:rsid w:val="00512253"/>
    <w:rsid w:val="00512484"/>
    <w:rsid w:val="00514449"/>
    <w:rsid w:val="005144A7"/>
    <w:rsid w:val="00515419"/>
    <w:rsid w:val="005157BD"/>
    <w:rsid w:val="00520553"/>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718"/>
    <w:rsid w:val="0058039C"/>
    <w:rsid w:val="00580A63"/>
    <w:rsid w:val="005830B1"/>
    <w:rsid w:val="00583379"/>
    <w:rsid w:val="0058417C"/>
    <w:rsid w:val="005854F9"/>
    <w:rsid w:val="00585DFD"/>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D53"/>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0B4"/>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8F4"/>
    <w:rsid w:val="00690FDA"/>
    <w:rsid w:val="00691A68"/>
    <w:rsid w:val="00691E61"/>
    <w:rsid w:val="00692180"/>
    <w:rsid w:val="006929C5"/>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70B"/>
    <w:rsid w:val="006C6AB1"/>
    <w:rsid w:val="006C6E6B"/>
    <w:rsid w:val="006C714C"/>
    <w:rsid w:val="006C72AC"/>
    <w:rsid w:val="006C73D4"/>
    <w:rsid w:val="006C7938"/>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B75"/>
    <w:rsid w:val="00707ECE"/>
    <w:rsid w:val="00710C2A"/>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1F0B"/>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713F"/>
    <w:rsid w:val="00790963"/>
    <w:rsid w:val="0079150B"/>
    <w:rsid w:val="0079154B"/>
    <w:rsid w:val="00791EED"/>
    <w:rsid w:val="00791F1E"/>
    <w:rsid w:val="00792790"/>
    <w:rsid w:val="007927BE"/>
    <w:rsid w:val="007935B8"/>
    <w:rsid w:val="00794ADE"/>
    <w:rsid w:val="00794D64"/>
    <w:rsid w:val="00794F3D"/>
    <w:rsid w:val="00795CE9"/>
    <w:rsid w:val="00796045"/>
    <w:rsid w:val="007968AC"/>
    <w:rsid w:val="007969AB"/>
    <w:rsid w:val="007973D8"/>
    <w:rsid w:val="00797801"/>
    <w:rsid w:val="007A0861"/>
    <w:rsid w:val="007A0B39"/>
    <w:rsid w:val="007A14A4"/>
    <w:rsid w:val="007A168F"/>
    <w:rsid w:val="007A2346"/>
    <w:rsid w:val="007A28E4"/>
    <w:rsid w:val="007A31D7"/>
    <w:rsid w:val="007A3BB3"/>
    <w:rsid w:val="007A3F91"/>
    <w:rsid w:val="007A3F9C"/>
    <w:rsid w:val="007A4B72"/>
    <w:rsid w:val="007A5AD1"/>
    <w:rsid w:val="007A5B7B"/>
    <w:rsid w:val="007A621B"/>
    <w:rsid w:val="007A65A9"/>
    <w:rsid w:val="007A68D0"/>
    <w:rsid w:val="007A7FD8"/>
    <w:rsid w:val="007B0128"/>
    <w:rsid w:val="007B0635"/>
    <w:rsid w:val="007B0A06"/>
    <w:rsid w:val="007B0B24"/>
    <w:rsid w:val="007B0F8B"/>
    <w:rsid w:val="007B1C83"/>
    <w:rsid w:val="007B378E"/>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22A"/>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589"/>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BE8"/>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D7A"/>
    <w:rsid w:val="00990FD6"/>
    <w:rsid w:val="009935C3"/>
    <w:rsid w:val="0099421F"/>
    <w:rsid w:val="00994D33"/>
    <w:rsid w:val="00994FC8"/>
    <w:rsid w:val="00995A30"/>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4C95"/>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324"/>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02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281"/>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26B"/>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39EA"/>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4E9E"/>
    <w:rsid w:val="00AE5E14"/>
    <w:rsid w:val="00AE6083"/>
    <w:rsid w:val="00AE6115"/>
    <w:rsid w:val="00AE625B"/>
    <w:rsid w:val="00AF01B2"/>
    <w:rsid w:val="00AF1103"/>
    <w:rsid w:val="00AF1668"/>
    <w:rsid w:val="00AF1DBB"/>
    <w:rsid w:val="00AF25B2"/>
    <w:rsid w:val="00AF28DE"/>
    <w:rsid w:val="00AF38C1"/>
    <w:rsid w:val="00AF41EE"/>
    <w:rsid w:val="00AF4A87"/>
    <w:rsid w:val="00AF4C3D"/>
    <w:rsid w:val="00AF4FA5"/>
    <w:rsid w:val="00AF5BB4"/>
    <w:rsid w:val="00AF6ECC"/>
    <w:rsid w:val="00B02145"/>
    <w:rsid w:val="00B022DC"/>
    <w:rsid w:val="00B04562"/>
    <w:rsid w:val="00B0472F"/>
    <w:rsid w:val="00B06930"/>
    <w:rsid w:val="00B0773A"/>
    <w:rsid w:val="00B07955"/>
    <w:rsid w:val="00B1176B"/>
    <w:rsid w:val="00B1179E"/>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D4B"/>
    <w:rsid w:val="00B24ED4"/>
    <w:rsid w:val="00B24F33"/>
    <w:rsid w:val="00B25BB1"/>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41F"/>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5CE"/>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BD2"/>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57B"/>
    <w:rsid w:val="00C472C7"/>
    <w:rsid w:val="00C5019E"/>
    <w:rsid w:val="00C50C8C"/>
    <w:rsid w:val="00C51962"/>
    <w:rsid w:val="00C5377C"/>
    <w:rsid w:val="00C53E8A"/>
    <w:rsid w:val="00C53F74"/>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16A"/>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35B"/>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186"/>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36B"/>
    <w:rsid w:val="00CD5653"/>
    <w:rsid w:val="00CD5E6D"/>
    <w:rsid w:val="00CD63C8"/>
    <w:rsid w:val="00CD76F8"/>
    <w:rsid w:val="00CD78A5"/>
    <w:rsid w:val="00CE02E8"/>
    <w:rsid w:val="00CE069E"/>
    <w:rsid w:val="00CE0DE0"/>
    <w:rsid w:val="00CE2B1F"/>
    <w:rsid w:val="00CE2CC2"/>
    <w:rsid w:val="00CE3722"/>
    <w:rsid w:val="00CE6013"/>
    <w:rsid w:val="00CF0280"/>
    <w:rsid w:val="00CF158D"/>
    <w:rsid w:val="00CF2166"/>
    <w:rsid w:val="00CF2BAA"/>
    <w:rsid w:val="00CF4340"/>
    <w:rsid w:val="00CF4394"/>
    <w:rsid w:val="00CF48B4"/>
    <w:rsid w:val="00CF5C12"/>
    <w:rsid w:val="00CF6B88"/>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1761"/>
    <w:rsid w:val="00D52097"/>
    <w:rsid w:val="00D52393"/>
    <w:rsid w:val="00D523E4"/>
    <w:rsid w:val="00D5279D"/>
    <w:rsid w:val="00D5291B"/>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878B9"/>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32D"/>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0D1"/>
    <w:rsid w:val="00E362D2"/>
    <w:rsid w:val="00E36D76"/>
    <w:rsid w:val="00E40259"/>
    <w:rsid w:val="00E40478"/>
    <w:rsid w:val="00E405EA"/>
    <w:rsid w:val="00E408B7"/>
    <w:rsid w:val="00E412EB"/>
    <w:rsid w:val="00E41637"/>
    <w:rsid w:val="00E42684"/>
    <w:rsid w:val="00E42789"/>
    <w:rsid w:val="00E438A4"/>
    <w:rsid w:val="00E43F59"/>
    <w:rsid w:val="00E464F0"/>
    <w:rsid w:val="00E46EF3"/>
    <w:rsid w:val="00E47370"/>
    <w:rsid w:val="00E473E9"/>
    <w:rsid w:val="00E47B47"/>
    <w:rsid w:val="00E50BEB"/>
    <w:rsid w:val="00E523FB"/>
    <w:rsid w:val="00E530D6"/>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143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35D"/>
    <w:rsid w:val="00EE6E68"/>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075"/>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0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17EF"/>
    <w:rsid w:val="00FB2493"/>
    <w:rsid w:val="00FB42B7"/>
    <w:rsid w:val="00FB4484"/>
    <w:rsid w:val="00FB593A"/>
    <w:rsid w:val="00FB6410"/>
    <w:rsid w:val="00FB6E82"/>
    <w:rsid w:val="00FB792E"/>
    <w:rsid w:val="00FB7CF0"/>
    <w:rsid w:val="00FC0042"/>
    <w:rsid w:val="00FC075D"/>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E7F86"/>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38964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BD81-38BF-4401-A12A-5797DD85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2012-09-18T11:38:00Z</cp:lastPrinted>
  <dcterms:created xsi:type="dcterms:W3CDTF">2012-10-22T19:19:00Z</dcterms:created>
  <dcterms:modified xsi:type="dcterms:W3CDTF">2012-10-22T19:19:00Z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