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8505BC" w:rsidRDefault="00F629C0" w:rsidP="00DC3FDD">
      <w:pPr>
        <w:tabs>
          <w:tab w:val="left" w:pos="288"/>
          <w:tab w:val="left" w:pos="4752"/>
          <w:tab w:val="left" w:pos="5580"/>
          <w:tab w:val="left" w:pos="9270"/>
        </w:tabs>
        <w:jc w:val="both"/>
        <w:rPr>
          <w:caps/>
          <w:color w:val="000000" w:themeColor="text1"/>
        </w:rPr>
      </w:pPr>
      <w:r w:rsidRPr="001F29F9">
        <w:rPr>
          <w:caps/>
          <w:color w:val="000000" w:themeColor="text1"/>
        </w:rPr>
        <w:t xml:space="preserve">NAME:  </w:t>
      </w:r>
      <w:r w:rsidR="00DC3FDD">
        <w:rPr>
          <w:caps/>
          <w:color w:val="000000" w:themeColor="text1"/>
        </w:rPr>
        <w:tab/>
      </w:r>
      <w:r w:rsidR="00DC3FDD">
        <w:rPr>
          <w:caps/>
          <w:color w:val="000000" w:themeColor="text1"/>
        </w:rPr>
        <w:tab/>
      </w:r>
      <w:r w:rsidRPr="001F29F9">
        <w:rPr>
          <w:caps/>
          <w:color w:val="000000" w:themeColor="text1"/>
        </w:rPr>
        <w:t xml:space="preserve">BRANCH OF </w:t>
      </w:r>
      <w:r w:rsidRPr="008505BC">
        <w:rPr>
          <w:caps/>
          <w:color w:val="000000" w:themeColor="text1"/>
        </w:rPr>
        <w:t xml:space="preserve">SERVICE: </w:t>
      </w:r>
      <w:r w:rsidR="001E2772">
        <w:rPr>
          <w:caps/>
          <w:color w:val="000000" w:themeColor="text1"/>
        </w:rPr>
        <w:t xml:space="preserve"> </w:t>
      </w:r>
      <w:r w:rsidR="00332DE3" w:rsidRPr="008505BC">
        <w:rPr>
          <w:caps/>
          <w:color w:val="000000" w:themeColor="text1"/>
        </w:rPr>
        <w:t xml:space="preserve">marine corps </w:t>
      </w:r>
    </w:p>
    <w:p w:rsidR="008505BC" w:rsidRDefault="00012733" w:rsidP="008505BC">
      <w:pPr>
        <w:tabs>
          <w:tab w:val="left" w:pos="288"/>
          <w:tab w:val="left" w:pos="4752"/>
          <w:tab w:val="left" w:pos="5130"/>
          <w:tab w:val="left" w:pos="9270"/>
        </w:tabs>
        <w:jc w:val="both"/>
        <w:rPr>
          <w:color w:val="000000" w:themeColor="text1"/>
        </w:rPr>
      </w:pPr>
      <w:r w:rsidRPr="008505BC">
        <w:rPr>
          <w:caps/>
          <w:color w:val="000000" w:themeColor="text1"/>
        </w:rPr>
        <w:t>C</w:t>
      </w:r>
      <w:r w:rsidR="00DE3AAD" w:rsidRPr="008505BC">
        <w:rPr>
          <w:caps/>
          <w:color w:val="000000" w:themeColor="text1"/>
        </w:rPr>
        <w:t>ASE NUMBER:  PD</w:t>
      </w:r>
      <w:r w:rsidR="008F58E1" w:rsidRPr="008505BC">
        <w:rPr>
          <w:caps/>
          <w:color w:val="000000" w:themeColor="text1"/>
        </w:rPr>
        <w:t>11</w:t>
      </w:r>
      <w:r w:rsidR="00DE3AAD" w:rsidRPr="008505BC">
        <w:rPr>
          <w:caps/>
          <w:color w:val="000000" w:themeColor="text1"/>
        </w:rPr>
        <w:t>00</w:t>
      </w:r>
      <w:r w:rsidR="008505BC" w:rsidRPr="008505BC">
        <w:rPr>
          <w:caps/>
          <w:color w:val="000000" w:themeColor="text1"/>
        </w:rPr>
        <w:t>868</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1E2772">
        <w:rPr>
          <w:color w:val="000000" w:themeColor="text1"/>
        </w:rPr>
        <w:t xml:space="preserve">        </w:t>
      </w:r>
      <w:r w:rsidR="00DE3AAD" w:rsidRPr="001F29F9">
        <w:rPr>
          <w:color w:val="000000" w:themeColor="text1"/>
        </w:rPr>
        <w:t>SEPARATION DATE:  200</w:t>
      </w:r>
      <w:r w:rsidR="008505BC">
        <w:rPr>
          <w:color w:val="000000" w:themeColor="text1"/>
        </w:rPr>
        <w:t>40630</w:t>
      </w:r>
    </w:p>
    <w:p w:rsidR="001C6431" w:rsidRDefault="008505BC" w:rsidP="008505BC">
      <w:pPr>
        <w:tabs>
          <w:tab w:val="left" w:pos="288"/>
          <w:tab w:val="left" w:pos="4752"/>
          <w:tab w:val="left" w:pos="5130"/>
          <w:tab w:val="left" w:pos="9270"/>
        </w:tabs>
        <w:jc w:val="both"/>
        <w:rPr>
          <w:caps/>
          <w:color w:val="000000" w:themeColor="text1"/>
        </w:rPr>
      </w:pPr>
      <w:r>
        <w:rPr>
          <w:caps/>
          <w:color w:val="000000" w:themeColor="text1"/>
        </w:rPr>
        <w:t>BOARD DATE:  2012</w:t>
      </w:r>
      <w:r w:rsidR="001C6431">
        <w:rPr>
          <w:caps/>
          <w:color w:val="000000" w:themeColor="text1"/>
        </w:rPr>
        <w:t>0409</w:t>
      </w:r>
    </w:p>
    <w:p w:rsidR="001E2772" w:rsidRPr="001F29F9" w:rsidRDefault="001E2772" w:rsidP="001E2772">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8505BC">
        <w:rPr>
          <w:color w:val="000000" w:themeColor="text1"/>
          <w:szCs w:val="24"/>
        </w:rPr>
        <w:t xml:space="preserve"> E3/</w:t>
      </w:r>
      <w:proofErr w:type="spellStart"/>
      <w:r w:rsidR="008505BC">
        <w:rPr>
          <w:color w:val="000000" w:themeColor="text1"/>
          <w:szCs w:val="24"/>
        </w:rPr>
        <w:t>LCpl</w:t>
      </w:r>
      <w:proofErr w:type="spellEnd"/>
      <w:r w:rsidR="008505BC">
        <w:rPr>
          <w:color w:val="000000" w:themeColor="text1"/>
          <w:szCs w:val="24"/>
        </w:rPr>
        <w:t xml:space="preserve">, 0341, </w:t>
      </w:r>
      <w:proofErr w:type="spellStart"/>
      <w:r w:rsidR="008505BC">
        <w:rPr>
          <w:color w:val="000000" w:themeColor="text1"/>
          <w:szCs w:val="24"/>
        </w:rPr>
        <w:t>Mortarman</w:t>
      </w:r>
      <w:proofErr w:type="spellEnd"/>
      <w:r w:rsidR="008505BC">
        <w:rPr>
          <w:color w:val="000000" w:themeColor="text1"/>
          <w:szCs w:val="24"/>
        </w:rPr>
        <w:t xml:space="preserve">, </w:t>
      </w:r>
      <w:r w:rsidR="002C6E5B" w:rsidRPr="001F29F9">
        <w:rPr>
          <w:color w:val="000000" w:themeColor="text1"/>
          <w:szCs w:val="24"/>
        </w:rPr>
        <w:t xml:space="preserve">medically separated for </w:t>
      </w:r>
      <w:proofErr w:type="gramStart"/>
      <w:r w:rsidR="008505BC">
        <w:rPr>
          <w:color w:val="000000" w:themeColor="text1"/>
          <w:szCs w:val="24"/>
        </w:rPr>
        <w:t>left</w:t>
      </w:r>
      <w:proofErr w:type="gramEnd"/>
      <w:r w:rsidR="008505BC">
        <w:rPr>
          <w:color w:val="000000" w:themeColor="text1"/>
          <w:szCs w:val="24"/>
        </w:rPr>
        <w:t xml:space="preserve"> knee pain. </w:t>
      </w:r>
      <w:r w:rsidR="000E741A">
        <w:rPr>
          <w:color w:val="000000" w:themeColor="text1"/>
          <w:szCs w:val="24"/>
        </w:rPr>
        <w:t xml:space="preserve"> Onset of pain began subsequent to a fall from the deck of the USS </w:t>
      </w:r>
      <w:proofErr w:type="spellStart"/>
      <w:r w:rsidR="000E741A">
        <w:rPr>
          <w:color w:val="000000" w:themeColor="text1"/>
          <w:szCs w:val="24"/>
        </w:rPr>
        <w:t>Peleliu</w:t>
      </w:r>
      <w:proofErr w:type="spellEnd"/>
      <w:r w:rsidR="000E741A">
        <w:rPr>
          <w:color w:val="000000" w:themeColor="text1"/>
          <w:szCs w:val="24"/>
        </w:rPr>
        <w:t xml:space="preserve">.  </w:t>
      </w:r>
      <w:r w:rsidR="00643C8F" w:rsidRPr="00712475">
        <w:rPr>
          <w:color w:val="000000" w:themeColor="text1"/>
          <w:szCs w:val="24"/>
        </w:rPr>
        <w:t xml:space="preserve">He did not respond adequately to treatment and was unable to perform within his Military Occupational Specialty (MOS) or meet physical fitness standards.  He was placed on limited duty </w:t>
      </w:r>
      <w:r w:rsidR="00AC0645">
        <w:rPr>
          <w:color w:val="000000" w:themeColor="text1"/>
          <w:szCs w:val="24"/>
        </w:rPr>
        <w:t xml:space="preserve">(LIMDU) </w:t>
      </w:r>
      <w:r w:rsidR="00643C8F" w:rsidRPr="00712475">
        <w:rPr>
          <w:color w:val="000000" w:themeColor="text1"/>
          <w:szCs w:val="24"/>
        </w:rPr>
        <w:t>and underwent</w:t>
      </w:r>
      <w:r w:rsidR="00643C8F" w:rsidRPr="001F29F9">
        <w:rPr>
          <w:color w:val="000000" w:themeColor="text1"/>
          <w:szCs w:val="24"/>
        </w:rPr>
        <w:t xml:space="preserve"> a Medical Evaluation Board (MEB)</w:t>
      </w:r>
      <w:r w:rsidR="000E741A">
        <w:rPr>
          <w:color w:val="000000" w:themeColor="text1"/>
          <w:szCs w:val="24"/>
        </w:rPr>
        <w:t xml:space="preserve">.  </w:t>
      </w:r>
      <w:r w:rsidR="00712475" w:rsidRPr="00712475">
        <w:rPr>
          <w:color w:val="000000" w:themeColor="text1"/>
          <w:szCs w:val="24"/>
        </w:rPr>
        <w:t xml:space="preserve">Left lateral knee pain was </w:t>
      </w:r>
      <w:r w:rsidR="000A33C8" w:rsidRPr="00712475">
        <w:rPr>
          <w:color w:val="000000" w:themeColor="text1"/>
          <w:szCs w:val="24"/>
        </w:rPr>
        <w:t xml:space="preserve">forwarded to the Physical Evaluation Board (PEB) as medically unacceptable IAW </w:t>
      </w:r>
      <w:r w:rsidR="00AB1F8D" w:rsidRPr="00712475">
        <w:rPr>
          <w:color w:val="000000" w:themeColor="text1"/>
          <w:szCs w:val="24"/>
        </w:rPr>
        <w:t>SECNAVINST 1850.4E</w:t>
      </w:r>
      <w:r w:rsidR="00376E08" w:rsidRPr="00712475">
        <w:rPr>
          <w:color w:val="000000" w:themeColor="text1"/>
          <w:szCs w:val="24"/>
        </w:rPr>
        <w:t>.</w:t>
      </w:r>
      <w:r w:rsidR="00866EEF">
        <w:rPr>
          <w:color w:val="000000" w:themeColor="text1"/>
          <w:szCs w:val="24"/>
        </w:rPr>
        <w:t xml:space="preserve">  </w:t>
      </w:r>
      <w:r w:rsidR="001A5E62" w:rsidRPr="00712475">
        <w:rPr>
          <w:color w:val="000000" w:themeColor="text1"/>
          <w:szCs w:val="24"/>
        </w:rPr>
        <w:t>No other conditions appeared on the MEB’s submission.  Other conditions included in the</w:t>
      </w:r>
      <w:r w:rsidR="00DC17F2" w:rsidRPr="00712475">
        <w:rPr>
          <w:color w:val="000000" w:themeColor="text1"/>
          <w:szCs w:val="24"/>
        </w:rPr>
        <w:t xml:space="preserve"> </w:t>
      </w:r>
      <w:r w:rsidR="00555C66" w:rsidRPr="00712475">
        <w:rPr>
          <w:color w:val="000000" w:themeColor="text1"/>
          <w:szCs w:val="24"/>
        </w:rPr>
        <w:t xml:space="preserve">Disability Evaluation System (DES) </w:t>
      </w:r>
      <w:r w:rsidR="001A5E62" w:rsidRPr="00712475">
        <w:rPr>
          <w:color w:val="000000" w:themeColor="text1"/>
          <w:szCs w:val="24"/>
        </w:rPr>
        <w:t>packet will be discussed below.</w:t>
      </w:r>
      <w:r w:rsidR="000E741A">
        <w:rPr>
          <w:color w:val="000000" w:themeColor="text1"/>
          <w:szCs w:val="24"/>
        </w:rPr>
        <w:t xml:space="preserve">  </w:t>
      </w:r>
      <w:r w:rsidR="00842BAA" w:rsidRPr="00712475">
        <w:rPr>
          <w:color w:val="000000" w:themeColor="text1"/>
          <w:szCs w:val="24"/>
        </w:rPr>
        <w:t xml:space="preserve">The PEB adjudicated the </w:t>
      </w:r>
      <w:r w:rsidR="00712475" w:rsidRPr="00712475">
        <w:rPr>
          <w:color w:val="000000" w:themeColor="text1"/>
          <w:szCs w:val="24"/>
        </w:rPr>
        <w:t xml:space="preserve">left knee </w:t>
      </w:r>
      <w:r w:rsidR="00842BAA" w:rsidRPr="00712475">
        <w:rPr>
          <w:color w:val="000000" w:themeColor="text1"/>
          <w:szCs w:val="24"/>
        </w:rPr>
        <w:t>condition</w:t>
      </w:r>
      <w:r w:rsidR="00712475" w:rsidRPr="00712475">
        <w:rPr>
          <w:color w:val="000000" w:themeColor="text1"/>
          <w:szCs w:val="24"/>
        </w:rPr>
        <w:t xml:space="preserve"> </w:t>
      </w:r>
      <w:r w:rsidR="00842BAA" w:rsidRPr="00712475">
        <w:rPr>
          <w:color w:val="000000" w:themeColor="text1"/>
          <w:szCs w:val="24"/>
        </w:rPr>
        <w:t xml:space="preserve">as unfitting, rated </w:t>
      </w:r>
      <w:r w:rsidR="00712475" w:rsidRPr="00712475">
        <w:rPr>
          <w:color w:val="000000" w:themeColor="text1"/>
          <w:szCs w:val="24"/>
        </w:rPr>
        <w:t>10</w:t>
      </w:r>
      <w:r w:rsidR="00842BAA" w:rsidRPr="00712475">
        <w:rPr>
          <w:color w:val="000000" w:themeColor="text1"/>
          <w:szCs w:val="24"/>
        </w:rPr>
        <w:t>%</w:t>
      </w:r>
      <w:r w:rsidR="008467FE">
        <w:rPr>
          <w:color w:val="000000" w:themeColor="text1"/>
          <w:szCs w:val="24"/>
        </w:rPr>
        <w:t>,</w:t>
      </w:r>
      <w:r w:rsidR="00842BAA" w:rsidRPr="00712475">
        <w:rPr>
          <w:color w:val="000000" w:themeColor="text1"/>
          <w:szCs w:val="24"/>
        </w:rPr>
        <w:t xml:space="preserve"> with application of SECNAVINST 1850.4E</w:t>
      </w:r>
      <w:r w:rsidR="008467FE">
        <w:rPr>
          <w:color w:val="000000" w:themeColor="text1"/>
          <w:szCs w:val="24"/>
        </w:rPr>
        <w:t>,</w:t>
      </w:r>
      <w:r w:rsidR="00842BAA" w:rsidRPr="00712475">
        <w:rPr>
          <w:color w:val="000000" w:themeColor="text1"/>
          <w:szCs w:val="24"/>
        </w:rPr>
        <w:t xml:space="preserve"> </w:t>
      </w:r>
      <w:proofErr w:type="spellStart"/>
      <w:r w:rsidR="00842BAA" w:rsidRPr="00712475">
        <w:rPr>
          <w:color w:val="000000" w:themeColor="text1"/>
          <w:szCs w:val="24"/>
        </w:rPr>
        <w:t>DoDI</w:t>
      </w:r>
      <w:proofErr w:type="spellEnd"/>
      <w:r w:rsidR="00842BAA" w:rsidRPr="00712475">
        <w:rPr>
          <w:color w:val="000000" w:themeColor="text1"/>
          <w:szCs w:val="24"/>
        </w:rPr>
        <w:t xml:space="preserve"> 1332.39 and </w:t>
      </w:r>
      <w:r w:rsidR="008467FE">
        <w:rPr>
          <w:color w:val="000000" w:themeColor="text1"/>
          <w:szCs w:val="24"/>
        </w:rPr>
        <w:t xml:space="preserve">the </w:t>
      </w:r>
      <w:r w:rsidR="00842BAA" w:rsidRPr="00712475">
        <w:rPr>
          <w:color w:val="000000" w:themeColor="text1"/>
          <w:szCs w:val="24"/>
        </w:rPr>
        <w:t>Veterans Administration Schedule for Rating Di</w:t>
      </w:r>
      <w:r w:rsidR="008467FE">
        <w:rPr>
          <w:color w:val="000000" w:themeColor="text1"/>
          <w:szCs w:val="24"/>
        </w:rPr>
        <w:t>sabilities (VASRD)</w:t>
      </w:r>
      <w:r w:rsidR="00842BAA" w:rsidRPr="00712475">
        <w:rPr>
          <w:color w:val="000000" w:themeColor="text1"/>
          <w:szCs w:val="24"/>
        </w:rPr>
        <w:t>.</w:t>
      </w:r>
      <w:r w:rsidR="000E741A">
        <w:rPr>
          <w:color w:val="000000" w:themeColor="text1"/>
          <w:szCs w:val="24"/>
        </w:rPr>
        <w:t xml:space="preserve">  </w:t>
      </w:r>
      <w:r w:rsidR="00B20624" w:rsidRPr="001F29F9">
        <w:rPr>
          <w:color w:val="000000" w:themeColor="text1"/>
        </w:rPr>
        <w:t xml:space="preserve">The CI </w:t>
      </w:r>
      <w:r w:rsidR="008467FE">
        <w:rPr>
          <w:color w:val="000000" w:themeColor="text1"/>
        </w:rPr>
        <w:t xml:space="preserve">made no appeals </w:t>
      </w:r>
      <w:r w:rsidR="00B20624" w:rsidRPr="001F29F9">
        <w:rPr>
          <w:color w:val="000000" w:themeColor="text1"/>
        </w:rPr>
        <w:t xml:space="preserve">and was medically separated with a </w:t>
      </w:r>
      <w:r w:rsidR="00712475">
        <w:rPr>
          <w:color w:val="000000" w:themeColor="text1"/>
        </w:rPr>
        <w:t>10</w:t>
      </w:r>
      <w:r w:rsidR="00B20624" w:rsidRPr="001F29F9">
        <w:rPr>
          <w:color w:val="000000" w:themeColor="text1"/>
        </w:rPr>
        <w:t>%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8505BC">
        <w:rPr>
          <w:color w:val="000000" w:themeColor="text1"/>
        </w:rPr>
        <w:t xml:space="preserve">  ‘They only looked at my knee and not any other medical problems when they did my PEB proceeding. They should have also looked at my back which I have degenerative disc disease or my Tinnitus or the scar from the mole/cancer they removed from my left shoulder.  They didn’t look at my chest pain that I had multi times or the pain I live in daily from Lt </w:t>
      </w:r>
      <w:proofErr w:type="gramStart"/>
      <w:r w:rsidR="008505BC">
        <w:rPr>
          <w:color w:val="000000" w:themeColor="text1"/>
        </w:rPr>
        <w:t>knee</w:t>
      </w:r>
      <w:proofErr w:type="gramEnd"/>
      <w:r w:rsidR="008505BC">
        <w:rPr>
          <w:color w:val="000000" w:themeColor="text1"/>
        </w:rPr>
        <w:t xml:space="preserve"> pain.  The VA never even noted my chest pain that I had and still have at times.”</w:t>
      </w:r>
      <w:r w:rsidR="000E741A">
        <w:rPr>
          <w:color w:val="000000" w:themeColor="text1"/>
        </w:rPr>
        <w:t xml:space="preserve"> </w:t>
      </w:r>
      <w:r w:rsidR="00ED5284" w:rsidRPr="001F29F9">
        <w:rPr>
          <w:rFonts w:eastAsiaTheme="minorHAnsi"/>
          <w:color w:val="000000" w:themeColor="text1"/>
          <w:szCs w:val="24"/>
        </w:rPr>
        <w:t>He additionally lists all of his VA conditions and ratings as per the rating chart below.  A contention for their inclusion in the separation rating is therefore implied.</w:t>
      </w:r>
    </w:p>
    <w:p w:rsidR="00A31780" w:rsidRPr="001F29F9" w:rsidRDefault="00A3178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C8590C" w:rsidRPr="001F29F9" w:rsidRDefault="007F0AB7" w:rsidP="00BF0E94">
      <w:pPr>
        <w:jc w:val="left"/>
        <w:rPr>
          <w:color w:val="000000" w:themeColor="text1"/>
          <w:szCs w:val="28"/>
          <w:highlight w:val="magenta"/>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r w:rsidR="000E741A" w:rsidRPr="000E741A">
        <w:rPr>
          <w:rFonts w:cs="Calibri"/>
          <w:color w:val="000000" w:themeColor="text1"/>
          <w:sz w:val="18"/>
          <w:szCs w:val="18"/>
        </w:rPr>
        <w:t xml:space="preserve"> </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tblLayout w:type="fixed"/>
        <w:tblLook w:val="04A0"/>
      </w:tblPr>
      <w:tblGrid>
        <w:gridCol w:w="2177"/>
        <w:gridCol w:w="1080"/>
        <w:gridCol w:w="900"/>
        <w:gridCol w:w="2321"/>
        <w:gridCol w:w="1082"/>
        <w:gridCol w:w="828"/>
        <w:gridCol w:w="990"/>
      </w:tblGrid>
      <w:tr w:rsidR="002B4E22" w:rsidRPr="001F29F9" w:rsidTr="000E741A">
        <w:trPr>
          <w:trHeight w:val="233"/>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0E741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712475">
              <w:rPr>
                <w:rFonts w:ascii="Calibri" w:hAnsi="Calibri" w:cs="Calibri"/>
                <w:b/>
                <w:color w:val="000000" w:themeColor="text1"/>
                <w:sz w:val="18"/>
                <w:szCs w:val="18"/>
              </w:rPr>
              <w:t>40324</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0E741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A31780">
              <w:rPr>
                <w:rFonts w:ascii="Calibri" w:hAnsi="Calibri" w:cs="Calibri"/>
                <w:b/>
                <w:color w:val="000000" w:themeColor="text1"/>
                <w:sz w:val="18"/>
                <w:szCs w:val="18"/>
              </w:rPr>
              <w:t>2</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Mo</w:t>
            </w:r>
            <w:r w:rsidRPr="00A31780">
              <w:rPr>
                <w:rFonts w:ascii="Calibri" w:hAnsi="Calibri" w:cs="Calibri"/>
                <w:b/>
                <w:color w:val="000000" w:themeColor="text1"/>
                <w:sz w:val="18"/>
                <w:szCs w:val="18"/>
              </w:rPr>
              <w:t>. Pr</w:t>
            </w:r>
            <w:r w:rsidR="007272F1" w:rsidRPr="00A31780">
              <w:rPr>
                <w:rFonts w:ascii="Calibri" w:hAnsi="Calibri" w:cs="Calibri"/>
                <w:b/>
                <w:color w:val="000000" w:themeColor="text1"/>
                <w:sz w:val="18"/>
                <w:szCs w:val="18"/>
              </w:rPr>
              <w:t>e</w:t>
            </w:r>
            <w:r w:rsidRPr="00A31780">
              <w:rPr>
                <w:rFonts w:ascii="Calibri" w:hAnsi="Calibri" w:cs="Calibri"/>
                <w:b/>
                <w:color w:val="000000" w:themeColor="text1"/>
                <w:sz w:val="18"/>
                <w:szCs w:val="18"/>
              </w:rPr>
              <w:t xml:space="preserve"> Separation</w:t>
            </w:r>
            <w:r w:rsidRPr="001F29F9">
              <w:rPr>
                <w:rFonts w:ascii="Calibri" w:hAnsi="Calibri" w:cs="Calibri"/>
                <w:b/>
                <w:color w:val="000000" w:themeColor="text1"/>
                <w:sz w:val="18"/>
                <w:szCs w:val="18"/>
              </w:rPr>
              <w:t xml:space="preserve">) – All Effective </w:t>
            </w:r>
            <w:r w:rsidR="002D08F3" w:rsidRPr="001F29F9">
              <w:rPr>
                <w:rFonts w:ascii="Calibri" w:hAnsi="Calibri" w:cs="Calibri"/>
                <w:b/>
                <w:color w:val="000000" w:themeColor="text1"/>
                <w:sz w:val="18"/>
                <w:szCs w:val="18"/>
              </w:rPr>
              <w:t>200</w:t>
            </w:r>
            <w:r w:rsidR="00712475">
              <w:rPr>
                <w:rFonts w:ascii="Calibri" w:hAnsi="Calibri" w:cs="Calibri"/>
                <w:b/>
                <w:color w:val="000000" w:themeColor="text1"/>
                <w:sz w:val="18"/>
                <w:szCs w:val="18"/>
              </w:rPr>
              <w:t>40701</w:t>
            </w:r>
          </w:p>
        </w:tc>
      </w:tr>
      <w:tr w:rsidR="002B4E22" w:rsidRPr="001F29F9" w:rsidTr="000E741A">
        <w:trPr>
          <w:trHeight w:val="278"/>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0E741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0E741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0E741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0E741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0E741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0E741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0E741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0E741A">
        <w:trPr>
          <w:trHeight w:val="287"/>
        </w:trPr>
        <w:tc>
          <w:tcPr>
            <w:tcW w:w="2178" w:type="dxa"/>
            <w:tcBorders>
              <w:right w:val="single" w:sz="4" w:space="0" w:color="auto"/>
            </w:tcBorders>
            <w:shd w:val="clear" w:color="auto" w:fill="FFFFFF" w:themeFill="background1"/>
            <w:vAlign w:val="center"/>
          </w:tcPr>
          <w:p w:rsidR="00BC5860" w:rsidRPr="001F29F9" w:rsidRDefault="00712475" w:rsidP="000E741A">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Left </w:t>
            </w:r>
            <w:r w:rsidR="004436F8">
              <w:rPr>
                <w:rFonts w:ascii="Calibri" w:hAnsi="Calibri" w:cs="Calibri"/>
                <w:color w:val="000000" w:themeColor="text1"/>
                <w:sz w:val="18"/>
                <w:szCs w:val="18"/>
              </w:rPr>
              <w:t>Lateral Knee Pain</w:t>
            </w:r>
          </w:p>
        </w:tc>
        <w:tc>
          <w:tcPr>
            <w:tcW w:w="1080" w:type="dxa"/>
            <w:tcBorders>
              <w:left w:val="single" w:sz="4" w:space="0" w:color="auto"/>
            </w:tcBorders>
            <w:shd w:val="clear" w:color="auto" w:fill="FFFFFF" w:themeFill="background1"/>
            <w:vAlign w:val="center"/>
          </w:tcPr>
          <w:p w:rsidR="00BC5860" w:rsidRPr="001F29F9" w:rsidRDefault="00712475" w:rsidP="000E741A">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5099-5003</w:t>
            </w:r>
          </w:p>
        </w:tc>
        <w:tc>
          <w:tcPr>
            <w:tcW w:w="900" w:type="dxa"/>
            <w:tcBorders>
              <w:right w:val="thinThickThinSmallGap" w:sz="24" w:space="0" w:color="auto"/>
            </w:tcBorders>
            <w:shd w:val="clear" w:color="auto" w:fill="FFFFFF" w:themeFill="background1"/>
            <w:vAlign w:val="center"/>
          </w:tcPr>
          <w:p w:rsidR="00BC5860" w:rsidRPr="001F29F9" w:rsidRDefault="00712475" w:rsidP="000E741A">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BC5860" w:rsidRPr="001F29F9" w:rsidRDefault="00712475" w:rsidP="004436F8">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Left </w:t>
            </w:r>
            <w:r w:rsidR="004436F8">
              <w:rPr>
                <w:rFonts w:ascii="Calibri" w:hAnsi="Calibri" w:cs="Calibri"/>
                <w:color w:val="000000" w:themeColor="text1"/>
                <w:sz w:val="18"/>
                <w:szCs w:val="18"/>
              </w:rPr>
              <w:t xml:space="preserve">Knee </w:t>
            </w:r>
            <w:r>
              <w:rPr>
                <w:rFonts w:ascii="Calibri" w:hAnsi="Calibri" w:cs="Calibri"/>
                <w:color w:val="000000" w:themeColor="text1"/>
                <w:sz w:val="18"/>
                <w:szCs w:val="18"/>
              </w:rPr>
              <w:t xml:space="preserve">ACL </w:t>
            </w:r>
            <w:r w:rsidR="004436F8">
              <w:rPr>
                <w:rFonts w:ascii="Calibri" w:hAnsi="Calibri" w:cs="Calibri"/>
                <w:color w:val="000000" w:themeColor="text1"/>
                <w:sz w:val="18"/>
                <w:szCs w:val="18"/>
              </w:rPr>
              <w:t xml:space="preserve">and </w:t>
            </w:r>
            <w:proofErr w:type="spellStart"/>
            <w:r w:rsidR="004436F8">
              <w:rPr>
                <w:rFonts w:ascii="Calibri" w:hAnsi="Calibri" w:cs="Calibri"/>
                <w:color w:val="000000" w:themeColor="text1"/>
                <w:sz w:val="18"/>
                <w:szCs w:val="18"/>
              </w:rPr>
              <w:t>Meniscal</w:t>
            </w:r>
            <w:proofErr w:type="spellEnd"/>
            <w:r w:rsidR="004436F8">
              <w:rPr>
                <w:rFonts w:ascii="Calibri" w:hAnsi="Calibri" w:cs="Calibri"/>
                <w:color w:val="000000" w:themeColor="text1"/>
                <w:sz w:val="18"/>
                <w:szCs w:val="18"/>
              </w:rPr>
              <w:t xml:space="preserve"> Tear </w:t>
            </w:r>
          </w:p>
        </w:tc>
        <w:tc>
          <w:tcPr>
            <w:tcW w:w="1080" w:type="dxa"/>
            <w:shd w:val="clear" w:color="auto" w:fill="FFFFFF" w:themeFill="background1"/>
            <w:vAlign w:val="center"/>
          </w:tcPr>
          <w:p w:rsidR="00BC5860" w:rsidRPr="001F29F9" w:rsidRDefault="00712475" w:rsidP="000E741A">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5260</w:t>
            </w:r>
          </w:p>
        </w:tc>
        <w:tc>
          <w:tcPr>
            <w:tcW w:w="828" w:type="dxa"/>
            <w:shd w:val="clear" w:color="auto" w:fill="FFFFFF" w:themeFill="background1"/>
            <w:vAlign w:val="center"/>
          </w:tcPr>
          <w:p w:rsidR="00BC5860" w:rsidRPr="001F29F9" w:rsidRDefault="00712475" w:rsidP="000E741A">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w:t>
            </w:r>
          </w:p>
        </w:tc>
        <w:tc>
          <w:tcPr>
            <w:tcW w:w="990" w:type="dxa"/>
            <w:shd w:val="clear" w:color="auto" w:fill="FFFFFF" w:themeFill="background1"/>
            <w:vAlign w:val="center"/>
          </w:tcPr>
          <w:p w:rsidR="00BC5860" w:rsidRPr="001F29F9" w:rsidRDefault="00712475" w:rsidP="000E741A">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20040408</w:t>
            </w:r>
          </w:p>
        </w:tc>
      </w:tr>
      <w:tr w:rsidR="000E741A" w:rsidRPr="001F29F9" w:rsidTr="000E741A">
        <w:trPr>
          <w:trHeight w:val="287"/>
        </w:trPr>
        <w:tc>
          <w:tcPr>
            <w:tcW w:w="2178" w:type="dxa"/>
            <w:tcBorders>
              <w:right w:val="single" w:sz="4" w:space="0" w:color="auto"/>
            </w:tcBorders>
            <w:shd w:val="clear" w:color="auto" w:fill="FFFFFF" w:themeFill="background1"/>
            <w:vAlign w:val="center"/>
          </w:tcPr>
          <w:p w:rsidR="000E741A" w:rsidRPr="001F29F9" w:rsidRDefault="000E741A" w:rsidP="000E741A">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Mole </w:t>
            </w:r>
            <w:r w:rsidR="004436F8">
              <w:rPr>
                <w:rFonts w:ascii="Calibri" w:eastAsia="Times New Roman" w:hAnsi="Calibri" w:cs="Calibri"/>
                <w:color w:val="000000" w:themeColor="text1"/>
                <w:sz w:val="18"/>
                <w:szCs w:val="18"/>
              </w:rPr>
              <w:t>Removed</w:t>
            </w:r>
          </w:p>
        </w:tc>
        <w:tc>
          <w:tcPr>
            <w:tcW w:w="1980" w:type="dxa"/>
            <w:gridSpan w:val="2"/>
            <w:tcBorders>
              <w:left w:val="single" w:sz="4" w:space="0" w:color="auto"/>
              <w:right w:val="thinThickThinSmallGap" w:sz="24" w:space="0" w:color="auto"/>
            </w:tcBorders>
            <w:shd w:val="clear" w:color="auto" w:fill="FFFFFF" w:themeFill="background1"/>
            <w:vAlign w:val="center"/>
          </w:tcPr>
          <w:p w:rsidR="000E741A" w:rsidRPr="001F29F9" w:rsidRDefault="000E741A" w:rsidP="000E741A">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0E741A" w:rsidRPr="001F29F9" w:rsidRDefault="004436F8" w:rsidP="000E741A">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Scar Left Shoulder</w:t>
            </w:r>
          </w:p>
        </w:tc>
        <w:tc>
          <w:tcPr>
            <w:tcW w:w="1080" w:type="dxa"/>
            <w:tcBorders>
              <w:left w:val="single" w:sz="4" w:space="0" w:color="auto"/>
            </w:tcBorders>
            <w:shd w:val="clear" w:color="auto" w:fill="FFFFFF" w:themeFill="background1"/>
            <w:vAlign w:val="center"/>
          </w:tcPr>
          <w:p w:rsidR="000E741A" w:rsidRPr="001F29F9" w:rsidRDefault="000E741A" w:rsidP="000E741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7804</w:t>
            </w:r>
          </w:p>
        </w:tc>
        <w:tc>
          <w:tcPr>
            <w:tcW w:w="828" w:type="dxa"/>
            <w:shd w:val="clear" w:color="auto" w:fill="FFFFFF" w:themeFill="background1"/>
            <w:vAlign w:val="center"/>
          </w:tcPr>
          <w:p w:rsidR="000E741A" w:rsidRPr="001F29F9" w:rsidRDefault="000E741A" w:rsidP="000E741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0E741A" w:rsidRPr="00A31780" w:rsidRDefault="000E741A" w:rsidP="000E741A">
            <w:pPr>
              <w:spacing w:line="180" w:lineRule="exact"/>
              <w:contextualSpacing/>
              <w:rPr>
                <w:rFonts w:ascii="Calibri" w:eastAsia="Times New Roman" w:hAnsi="Calibri" w:cs="Calibri"/>
                <w:color w:val="000000" w:themeColor="text1"/>
                <w:sz w:val="18"/>
                <w:szCs w:val="18"/>
              </w:rPr>
            </w:pPr>
            <w:r w:rsidRPr="00A31780">
              <w:rPr>
                <w:rFonts w:ascii="Calibri" w:eastAsia="Times New Roman" w:hAnsi="Calibri" w:cs="Calibri"/>
                <w:color w:val="000000" w:themeColor="text1"/>
                <w:sz w:val="18"/>
                <w:szCs w:val="18"/>
              </w:rPr>
              <w:t>20040408</w:t>
            </w:r>
          </w:p>
        </w:tc>
      </w:tr>
      <w:tr w:rsidR="000E741A" w:rsidRPr="001F29F9" w:rsidTr="000E741A">
        <w:trPr>
          <w:trHeight w:val="260"/>
        </w:trPr>
        <w:tc>
          <w:tcPr>
            <w:tcW w:w="4158" w:type="dxa"/>
            <w:gridSpan w:val="3"/>
            <w:vMerge w:val="restart"/>
            <w:tcBorders>
              <w:right w:val="thinThickThinSmallGap" w:sz="24" w:space="0" w:color="auto"/>
            </w:tcBorders>
            <w:shd w:val="clear" w:color="auto" w:fill="FFFFFF" w:themeFill="background1"/>
            <w:vAlign w:val="center"/>
          </w:tcPr>
          <w:p w:rsidR="000E741A" w:rsidRPr="001F29F9" w:rsidRDefault="000E741A" w:rsidP="000E741A">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320" w:type="dxa"/>
            <w:tcBorders>
              <w:left w:val="thinThickThinSmallGap" w:sz="24" w:space="0" w:color="auto"/>
              <w:right w:val="single" w:sz="4" w:space="0" w:color="auto"/>
            </w:tcBorders>
            <w:shd w:val="clear" w:color="auto" w:fill="FFFFFF" w:themeFill="background1"/>
            <w:vAlign w:val="center"/>
          </w:tcPr>
          <w:p w:rsidR="000E741A" w:rsidRPr="001F29F9" w:rsidRDefault="000E741A" w:rsidP="000E741A">
            <w:pPr>
              <w:spacing w:line="180" w:lineRule="exact"/>
              <w:contextualSpacing/>
              <w:jc w:val="both"/>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Tinnitus</w:t>
            </w:r>
          </w:p>
        </w:tc>
        <w:tc>
          <w:tcPr>
            <w:tcW w:w="1082" w:type="dxa"/>
            <w:tcBorders>
              <w:left w:val="single" w:sz="4" w:space="0" w:color="auto"/>
            </w:tcBorders>
            <w:shd w:val="clear" w:color="auto" w:fill="FFFFFF" w:themeFill="background1"/>
            <w:vAlign w:val="center"/>
          </w:tcPr>
          <w:p w:rsidR="000E741A" w:rsidRPr="001F29F9" w:rsidRDefault="004436F8" w:rsidP="000E741A">
            <w:pPr>
              <w:spacing w:line="180" w:lineRule="exact"/>
              <w:contextualSpacing/>
              <w:rPr>
                <w:rFonts w:cs="Calibri"/>
                <w:color w:val="000000" w:themeColor="text1"/>
                <w:sz w:val="18"/>
                <w:szCs w:val="18"/>
              </w:rPr>
            </w:pPr>
            <w:r>
              <w:rPr>
                <w:rFonts w:cs="Calibri"/>
                <w:color w:val="000000" w:themeColor="text1"/>
                <w:sz w:val="18"/>
                <w:szCs w:val="18"/>
              </w:rPr>
              <w:t>6260</w:t>
            </w:r>
          </w:p>
        </w:tc>
        <w:tc>
          <w:tcPr>
            <w:tcW w:w="828" w:type="dxa"/>
            <w:shd w:val="clear" w:color="auto" w:fill="FFFFFF" w:themeFill="background1"/>
            <w:vAlign w:val="center"/>
          </w:tcPr>
          <w:p w:rsidR="000E741A" w:rsidRPr="001F29F9" w:rsidRDefault="000E741A" w:rsidP="000E741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0E741A" w:rsidRPr="00A31780" w:rsidRDefault="000E741A" w:rsidP="000E741A">
            <w:pPr>
              <w:spacing w:line="180" w:lineRule="exact"/>
              <w:contextualSpacing/>
              <w:rPr>
                <w:rFonts w:ascii="Calibri" w:eastAsia="Times New Roman" w:hAnsi="Calibri" w:cs="Calibri"/>
                <w:color w:val="000000" w:themeColor="text1"/>
                <w:sz w:val="18"/>
                <w:szCs w:val="18"/>
              </w:rPr>
            </w:pPr>
            <w:r w:rsidRPr="00A31780">
              <w:rPr>
                <w:rFonts w:ascii="Calibri" w:eastAsia="Times New Roman" w:hAnsi="Calibri" w:cs="Calibri"/>
                <w:color w:val="000000" w:themeColor="text1"/>
                <w:sz w:val="18"/>
                <w:szCs w:val="18"/>
              </w:rPr>
              <w:t>20040406</w:t>
            </w:r>
          </w:p>
        </w:tc>
      </w:tr>
      <w:tr w:rsidR="000E741A" w:rsidRPr="001F29F9" w:rsidTr="000E741A">
        <w:trPr>
          <w:trHeight w:val="260"/>
        </w:trPr>
        <w:tc>
          <w:tcPr>
            <w:tcW w:w="4158" w:type="dxa"/>
            <w:gridSpan w:val="3"/>
            <w:vMerge/>
            <w:tcBorders>
              <w:right w:val="thinThickThinSmallGap" w:sz="24" w:space="0" w:color="auto"/>
            </w:tcBorders>
            <w:shd w:val="clear" w:color="auto" w:fill="FFFFFF" w:themeFill="background1"/>
          </w:tcPr>
          <w:p w:rsidR="000E741A" w:rsidRPr="001F29F9" w:rsidRDefault="000E741A" w:rsidP="000E741A">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0E741A" w:rsidRPr="001F29F9" w:rsidRDefault="000E741A" w:rsidP="000E741A">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2</w:t>
            </w:r>
            <w:r w:rsidR="00994847">
              <w:rPr>
                <w:rFonts w:ascii="Calibri" w:hAnsi="Calibri" w:cs="Calibri"/>
                <w:color w:val="000000" w:themeColor="text1"/>
                <w:sz w:val="18"/>
                <w:szCs w:val="18"/>
              </w:rPr>
              <w:t>*</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3</w:t>
            </w:r>
          </w:p>
        </w:tc>
        <w:tc>
          <w:tcPr>
            <w:tcW w:w="990" w:type="dxa"/>
            <w:shd w:val="clear" w:color="auto" w:fill="FFFFFF" w:themeFill="background1"/>
            <w:vAlign w:val="center"/>
          </w:tcPr>
          <w:p w:rsidR="000E741A" w:rsidRPr="001F29F9" w:rsidRDefault="000E741A" w:rsidP="000E741A">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40408</w:t>
            </w:r>
          </w:p>
        </w:tc>
      </w:tr>
      <w:tr w:rsidR="000E741A" w:rsidRPr="001F29F9" w:rsidTr="000E741A">
        <w:trPr>
          <w:trHeight w:val="242"/>
        </w:trPr>
        <w:tc>
          <w:tcPr>
            <w:tcW w:w="4158" w:type="dxa"/>
            <w:gridSpan w:val="3"/>
            <w:tcBorders>
              <w:right w:val="thinThickThinSmallGap" w:sz="24" w:space="0" w:color="auto"/>
            </w:tcBorders>
            <w:shd w:val="clear" w:color="auto" w:fill="D9D9D9" w:themeFill="background1" w:themeFillShade="D9"/>
            <w:vAlign w:val="center"/>
          </w:tcPr>
          <w:p w:rsidR="000E741A" w:rsidRPr="001F29F9" w:rsidRDefault="000E741A" w:rsidP="000E741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0E741A" w:rsidRPr="001F29F9" w:rsidRDefault="000E741A" w:rsidP="000E741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40</w:t>
            </w:r>
            <w:r w:rsidRPr="001F29F9">
              <w:rPr>
                <w:rFonts w:ascii="Calibri" w:hAnsi="Calibri" w:cs="Calibri"/>
                <w:b/>
                <w:color w:val="000000" w:themeColor="text1"/>
                <w:sz w:val="18"/>
                <w:szCs w:val="18"/>
              </w:rPr>
              <w:t>%</w:t>
            </w:r>
          </w:p>
        </w:tc>
      </w:tr>
    </w:tbl>
    <w:p w:rsidR="00A97CD9" w:rsidRPr="00994847" w:rsidRDefault="00994847" w:rsidP="00A97CD9">
      <w:pPr>
        <w:pBdr>
          <w:bottom w:val="single" w:sz="12" w:space="1" w:color="auto"/>
        </w:pBdr>
        <w:tabs>
          <w:tab w:val="left" w:pos="288"/>
          <w:tab w:val="left" w:pos="4752"/>
        </w:tabs>
        <w:jc w:val="both"/>
        <w:rPr>
          <w:color w:val="000000" w:themeColor="text1"/>
          <w:sz w:val="18"/>
          <w:szCs w:val="18"/>
        </w:rPr>
      </w:pPr>
      <w:r w:rsidRPr="00994847">
        <w:rPr>
          <w:color w:val="000000" w:themeColor="text1"/>
          <w:sz w:val="18"/>
          <w:szCs w:val="18"/>
        </w:rPr>
        <w:t>*Back increased from 0% to 10% effective 20040923</w:t>
      </w:r>
    </w:p>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4436F8" w:rsidRDefault="004436F8" w:rsidP="009369A6">
      <w:pPr>
        <w:jc w:val="left"/>
        <w:rPr>
          <w:color w:val="000000" w:themeColor="text1"/>
          <w:szCs w:val="24"/>
          <w:u w:val="single"/>
        </w:rPr>
      </w:pPr>
    </w:p>
    <w:p w:rsidR="004436F8" w:rsidRPr="00B505E9" w:rsidRDefault="002C6E5B" w:rsidP="004436F8">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4436F8">
        <w:rPr>
          <w:color w:val="000000" w:themeColor="text1"/>
          <w:szCs w:val="24"/>
        </w:rPr>
        <w:t xml:space="preserve">  </w:t>
      </w:r>
      <w:r w:rsidR="004436F8" w:rsidRPr="00B505E9">
        <w:rPr>
          <w:color w:val="000000" w:themeColor="text1"/>
          <w:szCs w:val="24"/>
        </w:rPr>
        <w:t>The Board acknowledges the sentiment expressed in the CI’s application regarding the significant impairment with which his service-aggravated condition continues to burden him.  It is a fact, however, that the DES has neither the role nor the authority to compensate service members for anticipated future severity or potential complications of conditions resulting in medical separation.  This role and authority is granted by Congress to the Department of Veteran</w:t>
      </w:r>
      <w:r w:rsidR="00AC0645">
        <w:rPr>
          <w:color w:val="000000" w:themeColor="text1"/>
          <w:szCs w:val="24"/>
        </w:rPr>
        <w:t>s’</w:t>
      </w:r>
      <w:r w:rsidR="004436F8" w:rsidRPr="00B505E9">
        <w:rPr>
          <w:color w:val="000000" w:themeColor="text1"/>
          <w:szCs w:val="24"/>
        </w:rPr>
        <w:t xml:space="preserve"> Affairs (DVA).  The DVA, operating under a different set of laws (Title 38, United States Code), is </w:t>
      </w:r>
      <w:r w:rsidR="00AC0645">
        <w:rPr>
          <w:color w:val="000000" w:themeColor="text1"/>
          <w:szCs w:val="24"/>
        </w:rPr>
        <w:t>empowered to compensate service-</w:t>
      </w:r>
      <w:r w:rsidR="004436F8" w:rsidRPr="00B505E9">
        <w:rPr>
          <w:color w:val="000000" w:themeColor="text1"/>
          <w:szCs w:val="24"/>
        </w:rPr>
        <w:t xml:space="preserve">connected conditions and to periodically re-evaluate said conditions for the purpose of adjusting the </w:t>
      </w:r>
      <w:r w:rsidR="00AC0645">
        <w:rPr>
          <w:color w:val="000000" w:themeColor="text1"/>
          <w:szCs w:val="24"/>
        </w:rPr>
        <w:t>V</w:t>
      </w:r>
      <w:r w:rsidR="004436F8" w:rsidRPr="00B505E9">
        <w:rPr>
          <w:color w:val="000000" w:themeColor="text1"/>
          <w:szCs w:val="24"/>
        </w:rPr>
        <w:t xml:space="preserve">eteran’s disability </w:t>
      </w:r>
      <w:r w:rsidR="004436F8" w:rsidRPr="00B505E9">
        <w:rPr>
          <w:color w:val="000000" w:themeColor="text1"/>
          <w:szCs w:val="24"/>
        </w:rPr>
        <w:lastRenderedPageBreak/>
        <w:t xml:space="preserve">rating should </w:t>
      </w:r>
      <w:r w:rsidR="00AC0645">
        <w:rPr>
          <w:color w:val="000000" w:themeColor="text1"/>
          <w:szCs w:val="24"/>
        </w:rPr>
        <w:t>the</w:t>
      </w:r>
      <w:r w:rsidR="004436F8" w:rsidRPr="00B505E9">
        <w:rPr>
          <w:color w:val="000000" w:themeColor="text1"/>
          <w:szCs w:val="24"/>
        </w:rPr>
        <w:t xml:space="preserve"> degree of impairment vary over time.  The Board utilizes </w:t>
      </w:r>
      <w:r w:rsidR="00AC0645">
        <w:rPr>
          <w:color w:val="000000" w:themeColor="text1"/>
          <w:szCs w:val="24"/>
        </w:rPr>
        <w:t>D</w:t>
      </w:r>
      <w:r w:rsidR="004436F8" w:rsidRPr="00B505E9">
        <w:rPr>
          <w:color w:val="000000" w:themeColor="text1"/>
          <w:szCs w:val="24"/>
        </w:rPr>
        <w:t xml:space="preserve">VA evidence proximal to separation in arriving at its recommendations; and, </w:t>
      </w:r>
      <w:proofErr w:type="spellStart"/>
      <w:r w:rsidR="004436F8" w:rsidRPr="00B505E9">
        <w:rPr>
          <w:color w:val="000000" w:themeColor="text1"/>
          <w:szCs w:val="24"/>
        </w:rPr>
        <w:t>DoDI</w:t>
      </w:r>
      <w:proofErr w:type="spellEnd"/>
      <w:r w:rsidR="004436F8" w:rsidRPr="00B505E9">
        <w:rPr>
          <w:color w:val="000000" w:themeColor="text1"/>
          <w:szCs w:val="24"/>
        </w:rPr>
        <w:t xml:space="preserve"> 6040.44 defines a 12</w:t>
      </w:r>
      <w:r w:rsidR="00501DB8">
        <w:rPr>
          <w:color w:val="000000" w:themeColor="text1"/>
          <w:szCs w:val="24"/>
        </w:rPr>
        <w:t>-</w:t>
      </w:r>
      <w:r w:rsidR="004436F8" w:rsidRPr="00B505E9">
        <w:rPr>
          <w:color w:val="000000" w:themeColor="text1"/>
          <w:szCs w:val="24"/>
        </w:rPr>
        <w:t xml:space="preserve"> month interval for special consideration to post-separation evidence. </w:t>
      </w:r>
      <w:r w:rsidR="001A1FC5">
        <w:rPr>
          <w:color w:val="000000" w:themeColor="text1"/>
          <w:szCs w:val="24"/>
        </w:rPr>
        <w:t xml:space="preserve"> </w:t>
      </w:r>
      <w:r w:rsidR="004436F8" w:rsidRPr="00B505E9">
        <w:rPr>
          <w:color w:val="000000" w:themeColor="text1"/>
          <w:szCs w:val="24"/>
        </w:rPr>
        <w:t xml:space="preserve">The Board’s authority as defined in </w:t>
      </w:r>
      <w:proofErr w:type="spellStart"/>
      <w:r w:rsidR="004436F8" w:rsidRPr="00B505E9">
        <w:rPr>
          <w:color w:val="000000" w:themeColor="text1"/>
          <w:szCs w:val="24"/>
        </w:rPr>
        <w:t>DoDI</w:t>
      </w:r>
      <w:proofErr w:type="spellEnd"/>
      <w:r w:rsidR="004436F8" w:rsidRPr="00B505E9">
        <w:rPr>
          <w:color w:val="000000" w:themeColor="text1"/>
          <w:szCs w:val="24"/>
        </w:rPr>
        <w:t xml:space="preserve"> 604</w:t>
      </w:r>
      <w:r w:rsidR="00AC0645">
        <w:rPr>
          <w:color w:val="000000" w:themeColor="text1"/>
          <w:szCs w:val="24"/>
        </w:rPr>
        <w:t>4.40;</w:t>
      </w:r>
      <w:r w:rsidR="004436F8" w:rsidRPr="00B505E9">
        <w:rPr>
          <w:color w:val="000000" w:themeColor="text1"/>
          <w:szCs w:val="24"/>
        </w:rPr>
        <w:t xml:space="preserve"> however, resides in evaluating the fairness of DES fitness determinations and rating decisions for disability at the time of separation. </w:t>
      </w:r>
      <w:r w:rsidR="001A1FC5">
        <w:rPr>
          <w:color w:val="000000" w:themeColor="text1"/>
          <w:szCs w:val="24"/>
        </w:rPr>
        <w:t xml:space="preserve"> </w:t>
      </w:r>
      <w:r w:rsidR="004436F8" w:rsidRPr="00B505E9">
        <w:rPr>
          <w:color w:val="000000" w:themeColor="text1"/>
          <w:szCs w:val="24"/>
        </w:rPr>
        <w:t>Post-separation evidence therefore is probative only to the extent that it reasonably reflects the disability and fitness implications at the time of separation.</w:t>
      </w:r>
    </w:p>
    <w:p w:rsidR="004C60A3" w:rsidRPr="001F29F9" w:rsidRDefault="004C60A3" w:rsidP="00BF0E94">
      <w:pPr>
        <w:jc w:val="left"/>
        <w:rPr>
          <w:color w:val="000000" w:themeColor="text1"/>
          <w:szCs w:val="24"/>
        </w:rPr>
      </w:pPr>
    </w:p>
    <w:p w:rsidR="00BB576B" w:rsidRDefault="00712475" w:rsidP="00955E57">
      <w:pPr>
        <w:jc w:val="both"/>
        <w:rPr>
          <w:color w:val="000000" w:themeColor="text1"/>
          <w:szCs w:val="24"/>
        </w:rPr>
      </w:pPr>
      <w:proofErr w:type="gramStart"/>
      <w:r w:rsidRPr="004436F8">
        <w:rPr>
          <w:color w:val="000000" w:themeColor="text1"/>
          <w:szCs w:val="24"/>
          <w:u w:val="single"/>
        </w:rPr>
        <w:t xml:space="preserve">Left </w:t>
      </w:r>
      <w:r w:rsidR="003F2EEE" w:rsidRPr="004436F8">
        <w:rPr>
          <w:color w:val="000000" w:themeColor="text1"/>
          <w:szCs w:val="24"/>
          <w:u w:val="single"/>
        </w:rPr>
        <w:t xml:space="preserve"> </w:t>
      </w:r>
      <w:r w:rsidR="0080588E" w:rsidRPr="004436F8">
        <w:rPr>
          <w:color w:val="000000" w:themeColor="text1"/>
          <w:szCs w:val="24"/>
          <w:u w:val="single"/>
        </w:rPr>
        <w:t>Knee</w:t>
      </w:r>
      <w:proofErr w:type="gramEnd"/>
      <w:r w:rsidR="0080588E" w:rsidRPr="004436F8">
        <w:rPr>
          <w:color w:val="000000" w:themeColor="text1"/>
          <w:szCs w:val="24"/>
          <w:u w:val="single"/>
        </w:rPr>
        <w:t xml:space="preserve"> </w:t>
      </w:r>
      <w:r w:rsidR="003F2EEE" w:rsidRPr="004436F8">
        <w:rPr>
          <w:color w:val="000000" w:themeColor="text1"/>
          <w:szCs w:val="24"/>
          <w:u w:val="single"/>
        </w:rPr>
        <w:t>Condition</w:t>
      </w:r>
      <w:r w:rsidR="003F2EEE" w:rsidRPr="004436F8">
        <w:rPr>
          <w:color w:val="000000" w:themeColor="text1"/>
          <w:szCs w:val="24"/>
        </w:rPr>
        <w:t xml:space="preserve">. </w:t>
      </w:r>
      <w:r w:rsidR="00BB576B">
        <w:rPr>
          <w:color w:val="000000" w:themeColor="text1"/>
          <w:szCs w:val="24"/>
        </w:rPr>
        <w:t xml:space="preserve"> The CI injured his left knee in early May 2003 when he slipped on </w:t>
      </w:r>
      <w:r w:rsidR="00CA09C9">
        <w:rPr>
          <w:color w:val="000000" w:themeColor="text1"/>
          <w:szCs w:val="24"/>
        </w:rPr>
        <w:t xml:space="preserve">a </w:t>
      </w:r>
      <w:r w:rsidR="00BB576B">
        <w:rPr>
          <w:color w:val="000000" w:themeColor="text1"/>
          <w:szCs w:val="24"/>
        </w:rPr>
        <w:t xml:space="preserve">wet deck during a run.  He was noted to have </w:t>
      </w:r>
      <w:r w:rsidR="008467FE">
        <w:rPr>
          <w:color w:val="000000" w:themeColor="text1"/>
          <w:szCs w:val="24"/>
        </w:rPr>
        <w:t>a tender abrasion</w:t>
      </w:r>
      <w:r w:rsidR="00BB576B">
        <w:rPr>
          <w:color w:val="000000" w:themeColor="text1"/>
          <w:szCs w:val="24"/>
        </w:rPr>
        <w:t xml:space="preserve"> an</w:t>
      </w:r>
      <w:r w:rsidR="00AC0645">
        <w:rPr>
          <w:color w:val="000000" w:themeColor="text1"/>
          <w:szCs w:val="24"/>
        </w:rPr>
        <w:t>d a slight decrease in range-of-</w:t>
      </w:r>
      <w:r w:rsidR="00BB576B">
        <w:rPr>
          <w:color w:val="000000" w:themeColor="text1"/>
          <w:szCs w:val="24"/>
        </w:rPr>
        <w:t xml:space="preserve">motion (ROM), but </w:t>
      </w:r>
      <w:r w:rsidR="008467FE">
        <w:rPr>
          <w:color w:val="000000" w:themeColor="text1"/>
          <w:szCs w:val="24"/>
        </w:rPr>
        <w:t>otherwise the</w:t>
      </w:r>
      <w:r w:rsidR="00BB576B">
        <w:rPr>
          <w:color w:val="000000" w:themeColor="text1"/>
          <w:szCs w:val="24"/>
        </w:rPr>
        <w:t xml:space="preserve"> exam was fairly unremarkable.  He was returned to duty, but noted persistent </w:t>
      </w:r>
      <w:r w:rsidR="00794156">
        <w:rPr>
          <w:color w:val="000000" w:themeColor="text1"/>
          <w:szCs w:val="24"/>
        </w:rPr>
        <w:t xml:space="preserve">lateral left knee </w:t>
      </w:r>
      <w:r w:rsidR="00BB576B">
        <w:rPr>
          <w:color w:val="000000" w:themeColor="text1"/>
          <w:szCs w:val="24"/>
        </w:rPr>
        <w:t>pain.  X</w:t>
      </w:r>
      <w:r w:rsidR="00866EEF">
        <w:rPr>
          <w:color w:val="000000" w:themeColor="text1"/>
          <w:szCs w:val="24"/>
        </w:rPr>
        <w:t>-r</w:t>
      </w:r>
      <w:r w:rsidR="00BB576B">
        <w:rPr>
          <w:color w:val="000000" w:themeColor="text1"/>
          <w:szCs w:val="24"/>
        </w:rPr>
        <w:t xml:space="preserve">ays on 20 June 2003 were normal.  He was referred to </w:t>
      </w:r>
      <w:r w:rsidR="00866EEF">
        <w:rPr>
          <w:color w:val="000000" w:themeColor="text1"/>
          <w:szCs w:val="24"/>
        </w:rPr>
        <w:t>s</w:t>
      </w:r>
      <w:r w:rsidR="00BB576B">
        <w:rPr>
          <w:color w:val="000000" w:themeColor="text1"/>
          <w:szCs w:val="24"/>
        </w:rPr>
        <w:t xml:space="preserve">ports </w:t>
      </w:r>
      <w:r w:rsidR="00866EEF">
        <w:rPr>
          <w:color w:val="000000" w:themeColor="text1"/>
          <w:szCs w:val="24"/>
        </w:rPr>
        <w:t>m</w:t>
      </w:r>
      <w:r w:rsidR="00BB576B">
        <w:rPr>
          <w:color w:val="000000" w:themeColor="text1"/>
          <w:szCs w:val="24"/>
        </w:rPr>
        <w:t>edicine where i</w:t>
      </w:r>
      <w:r w:rsidR="008467FE">
        <w:rPr>
          <w:color w:val="000000" w:themeColor="text1"/>
          <w:szCs w:val="24"/>
        </w:rPr>
        <w:t>t</w:t>
      </w:r>
      <w:r w:rsidR="00BB576B">
        <w:rPr>
          <w:color w:val="000000" w:themeColor="text1"/>
          <w:szCs w:val="24"/>
        </w:rPr>
        <w:t xml:space="preserve"> was noted that he had </w:t>
      </w:r>
      <w:r w:rsidR="008467FE">
        <w:rPr>
          <w:color w:val="000000" w:themeColor="text1"/>
          <w:szCs w:val="24"/>
        </w:rPr>
        <w:t>also</w:t>
      </w:r>
      <w:r w:rsidR="00BB576B">
        <w:rPr>
          <w:color w:val="000000" w:themeColor="text1"/>
          <w:szCs w:val="24"/>
        </w:rPr>
        <w:t xml:space="preserve"> had a hyperextension injury </w:t>
      </w:r>
      <w:r w:rsidR="00AC0645">
        <w:rPr>
          <w:color w:val="000000" w:themeColor="text1"/>
          <w:szCs w:val="24"/>
        </w:rPr>
        <w:t>3</w:t>
      </w:r>
      <w:r w:rsidR="00866EEF">
        <w:rPr>
          <w:color w:val="000000" w:themeColor="text1"/>
          <w:szCs w:val="24"/>
        </w:rPr>
        <w:t xml:space="preserve"> to </w:t>
      </w:r>
      <w:r w:rsidR="00AC0645">
        <w:rPr>
          <w:color w:val="000000" w:themeColor="text1"/>
          <w:szCs w:val="24"/>
        </w:rPr>
        <w:t xml:space="preserve">4 </w:t>
      </w:r>
      <w:r w:rsidR="00BB576B">
        <w:rPr>
          <w:color w:val="000000" w:themeColor="text1"/>
          <w:szCs w:val="24"/>
        </w:rPr>
        <w:t>years earlier, pr</w:t>
      </w:r>
      <w:r w:rsidR="00AC0645">
        <w:rPr>
          <w:color w:val="000000" w:themeColor="text1"/>
          <w:szCs w:val="24"/>
        </w:rPr>
        <w:t xml:space="preserve">ior to </w:t>
      </w:r>
      <w:r w:rsidR="00BB576B">
        <w:rPr>
          <w:color w:val="000000" w:themeColor="text1"/>
          <w:szCs w:val="24"/>
        </w:rPr>
        <w:t xml:space="preserve">service.  </w:t>
      </w:r>
      <w:r w:rsidR="00BF01CB">
        <w:rPr>
          <w:color w:val="000000" w:themeColor="text1"/>
          <w:szCs w:val="24"/>
        </w:rPr>
        <w:t>Examination noted</w:t>
      </w:r>
      <w:r w:rsidR="00794156">
        <w:rPr>
          <w:color w:val="000000" w:themeColor="text1"/>
          <w:szCs w:val="24"/>
        </w:rPr>
        <w:t xml:space="preserve"> positive meniscus and </w:t>
      </w:r>
      <w:proofErr w:type="spellStart"/>
      <w:r w:rsidR="00794156">
        <w:rPr>
          <w:color w:val="000000" w:themeColor="text1"/>
          <w:szCs w:val="24"/>
        </w:rPr>
        <w:t>patellofemoral</w:t>
      </w:r>
      <w:proofErr w:type="spellEnd"/>
      <w:r w:rsidR="00794156">
        <w:rPr>
          <w:color w:val="000000" w:themeColor="text1"/>
          <w:szCs w:val="24"/>
        </w:rPr>
        <w:t xml:space="preserve"> signs as well as tenderness about the lateral knee.</w:t>
      </w:r>
      <w:r w:rsidR="001C6431">
        <w:rPr>
          <w:color w:val="000000" w:themeColor="text1"/>
          <w:szCs w:val="24"/>
        </w:rPr>
        <w:t xml:space="preserve"> </w:t>
      </w:r>
      <w:r w:rsidR="00794156">
        <w:rPr>
          <w:color w:val="000000" w:themeColor="text1"/>
          <w:szCs w:val="24"/>
        </w:rPr>
        <w:t xml:space="preserve"> </w:t>
      </w:r>
      <w:r w:rsidR="00BB576B">
        <w:rPr>
          <w:color w:val="000000" w:themeColor="text1"/>
          <w:szCs w:val="24"/>
        </w:rPr>
        <w:t xml:space="preserve">An MRI in September 2003, </w:t>
      </w:r>
      <w:r w:rsidR="00AC0645">
        <w:rPr>
          <w:color w:val="000000" w:themeColor="text1"/>
          <w:szCs w:val="24"/>
        </w:rPr>
        <w:t>4</w:t>
      </w:r>
      <w:r w:rsidR="00BB576B">
        <w:rPr>
          <w:color w:val="000000" w:themeColor="text1"/>
          <w:szCs w:val="24"/>
        </w:rPr>
        <w:t xml:space="preserve"> months after the injury, was significant only for a joint effusion</w:t>
      </w:r>
      <w:r w:rsidR="00794156">
        <w:rPr>
          <w:color w:val="000000" w:themeColor="text1"/>
          <w:szCs w:val="24"/>
        </w:rPr>
        <w:t xml:space="preserve"> (“trace” per orthopedic surgeon review)</w:t>
      </w:r>
      <w:r w:rsidR="00BB576B">
        <w:rPr>
          <w:color w:val="000000" w:themeColor="text1"/>
          <w:szCs w:val="24"/>
        </w:rPr>
        <w:t xml:space="preserve"> without evidence of </w:t>
      </w:r>
      <w:proofErr w:type="spellStart"/>
      <w:r w:rsidR="00BB576B">
        <w:rPr>
          <w:color w:val="000000" w:themeColor="text1"/>
          <w:szCs w:val="24"/>
        </w:rPr>
        <w:t>ligamentous</w:t>
      </w:r>
      <w:proofErr w:type="spellEnd"/>
      <w:r w:rsidR="00BB576B">
        <w:rPr>
          <w:color w:val="000000" w:themeColor="text1"/>
          <w:szCs w:val="24"/>
        </w:rPr>
        <w:t xml:space="preserve"> </w:t>
      </w:r>
      <w:r w:rsidR="00794156">
        <w:rPr>
          <w:color w:val="000000" w:themeColor="text1"/>
          <w:szCs w:val="24"/>
        </w:rPr>
        <w:t>(</w:t>
      </w:r>
      <w:proofErr w:type="spellStart"/>
      <w:r w:rsidR="00794156">
        <w:rPr>
          <w:color w:val="000000" w:themeColor="text1"/>
          <w:szCs w:val="24"/>
        </w:rPr>
        <w:t>cruciate</w:t>
      </w:r>
      <w:proofErr w:type="spellEnd"/>
      <w:r w:rsidR="00794156">
        <w:rPr>
          <w:color w:val="000000" w:themeColor="text1"/>
          <w:szCs w:val="24"/>
        </w:rPr>
        <w:t xml:space="preserve"> and collateral ligaments), </w:t>
      </w:r>
      <w:r w:rsidR="00BB576B">
        <w:rPr>
          <w:color w:val="000000" w:themeColor="text1"/>
          <w:szCs w:val="24"/>
        </w:rPr>
        <w:t xml:space="preserve">or </w:t>
      </w:r>
      <w:proofErr w:type="spellStart"/>
      <w:r w:rsidR="00BB576B">
        <w:rPr>
          <w:color w:val="000000" w:themeColor="text1"/>
          <w:szCs w:val="24"/>
        </w:rPr>
        <w:t>meniscal</w:t>
      </w:r>
      <w:proofErr w:type="spellEnd"/>
      <w:r w:rsidR="00BB576B">
        <w:rPr>
          <w:color w:val="000000" w:themeColor="text1"/>
          <w:szCs w:val="24"/>
        </w:rPr>
        <w:t xml:space="preserve"> injury.  </w:t>
      </w:r>
      <w:r w:rsidR="00866EEF">
        <w:rPr>
          <w:color w:val="000000" w:themeColor="text1"/>
          <w:szCs w:val="24"/>
        </w:rPr>
        <w:t>Orthopedic surgery determined t</w:t>
      </w:r>
      <w:r w:rsidR="00CA09C9">
        <w:rPr>
          <w:color w:val="000000" w:themeColor="text1"/>
          <w:szCs w:val="24"/>
        </w:rPr>
        <w:t>here was no surgical indication at that time.</w:t>
      </w:r>
      <w:r w:rsidR="00955E57">
        <w:rPr>
          <w:color w:val="000000" w:themeColor="text1"/>
          <w:szCs w:val="24"/>
        </w:rPr>
        <w:t xml:space="preserve">  </w:t>
      </w:r>
      <w:r w:rsidR="00381242">
        <w:rPr>
          <w:color w:val="000000" w:themeColor="text1"/>
          <w:szCs w:val="24"/>
        </w:rPr>
        <w:t>T</w:t>
      </w:r>
      <w:r w:rsidR="00CB6102">
        <w:rPr>
          <w:color w:val="000000" w:themeColor="text1"/>
          <w:szCs w:val="24"/>
        </w:rPr>
        <w:t>here were t</w:t>
      </w:r>
      <w:r w:rsidR="00381242">
        <w:rPr>
          <w:color w:val="000000" w:themeColor="text1"/>
          <w:szCs w:val="24"/>
        </w:rPr>
        <w:t xml:space="preserve">wo </w:t>
      </w:r>
      <w:r w:rsidR="008467FE">
        <w:rPr>
          <w:color w:val="000000" w:themeColor="text1"/>
          <w:szCs w:val="24"/>
        </w:rPr>
        <w:t>goniometric</w:t>
      </w:r>
      <w:r w:rsidR="00381242">
        <w:rPr>
          <w:color w:val="000000" w:themeColor="text1"/>
          <w:szCs w:val="24"/>
        </w:rPr>
        <w:t xml:space="preserve"> ROM examinations prior to separation</w:t>
      </w:r>
      <w:r w:rsidR="00CB6102">
        <w:rPr>
          <w:color w:val="000000" w:themeColor="text1"/>
          <w:szCs w:val="24"/>
        </w:rPr>
        <w:t xml:space="preserve"> in evidence</w:t>
      </w:r>
      <w:r w:rsidR="00381242">
        <w:rPr>
          <w:color w:val="000000" w:themeColor="text1"/>
          <w:szCs w:val="24"/>
        </w:rPr>
        <w:t xml:space="preserve">.  </w:t>
      </w:r>
    </w:p>
    <w:p w:rsidR="00BB576B" w:rsidRDefault="00BB576B" w:rsidP="00BF0E94">
      <w:pPr>
        <w:jc w:val="left"/>
        <w:rPr>
          <w:color w:val="000000" w:themeColor="text1"/>
          <w:szCs w:val="24"/>
        </w:rPr>
      </w:pPr>
    </w:p>
    <w:tbl>
      <w:tblPr>
        <w:tblpPr w:leftFromText="180" w:rightFromText="180" w:vertAnchor="text" w:tblpXSpec="center" w:tblpY="1"/>
        <w:tblOverlap w:val="never"/>
        <w:tblW w:w="7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9"/>
        <w:gridCol w:w="2225"/>
        <w:gridCol w:w="2854"/>
      </w:tblGrid>
      <w:tr w:rsidR="00CB6102" w:rsidRPr="001F29F9" w:rsidTr="00D9594E">
        <w:tc>
          <w:tcPr>
            <w:tcW w:w="2129" w:type="dxa"/>
            <w:shd w:val="clear" w:color="auto" w:fill="D9D9D9" w:themeFill="background1" w:themeFillShade="D9"/>
            <w:vAlign w:val="center"/>
          </w:tcPr>
          <w:p w:rsidR="00CB6102" w:rsidRPr="001F29F9" w:rsidRDefault="00CB6102" w:rsidP="00D9594E">
            <w:pPr>
              <w:contextualSpacing/>
              <w:rPr>
                <w:rFonts w:eastAsia="Calibri"/>
                <w:color w:val="000000" w:themeColor="text1"/>
                <w:sz w:val="18"/>
                <w:szCs w:val="18"/>
              </w:rPr>
            </w:pPr>
            <w:r w:rsidRPr="001F29F9">
              <w:rPr>
                <w:rFonts w:eastAsia="Calibri"/>
                <w:color w:val="000000" w:themeColor="text1"/>
                <w:sz w:val="18"/>
                <w:szCs w:val="18"/>
              </w:rPr>
              <w:t>Goniometric ROM –</w:t>
            </w:r>
          </w:p>
          <w:p w:rsidR="00CB6102" w:rsidRPr="001F29F9" w:rsidRDefault="00CB6102" w:rsidP="00D9594E">
            <w:pPr>
              <w:contextualSpacing/>
              <w:rPr>
                <w:rFonts w:eastAsia="Calibri"/>
                <w:color w:val="000000" w:themeColor="text1"/>
                <w:sz w:val="18"/>
                <w:szCs w:val="18"/>
              </w:rPr>
            </w:pPr>
            <w:r w:rsidRPr="001F29F9">
              <w:rPr>
                <w:rFonts w:eastAsia="Calibri"/>
                <w:color w:val="000000" w:themeColor="text1"/>
                <w:sz w:val="18"/>
                <w:szCs w:val="18"/>
              </w:rPr>
              <w:t>L Knee</w:t>
            </w:r>
          </w:p>
        </w:tc>
        <w:tc>
          <w:tcPr>
            <w:tcW w:w="2225" w:type="dxa"/>
            <w:shd w:val="clear" w:color="auto" w:fill="D9D9D9" w:themeFill="background1" w:themeFillShade="D9"/>
            <w:vAlign w:val="center"/>
          </w:tcPr>
          <w:p w:rsidR="00CB6102" w:rsidRPr="001F29F9" w:rsidRDefault="00CB6102" w:rsidP="00D9594E">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 xml:space="preserve">MEB ~ </w:t>
            </w:r>
            <w:r w:rsidR="00D9594E">
              <w:rPr>
                <w:rFonts w:eastAsia="Calibri"/>
                <w:color w:val="000000" w:themeColor="text1"/>
                <w:sz w:val="18"/>
                <w:szCs w:val="18"/>
              </w:rPr>
              <w:t>7</w:t>
            </w:r>
            <w:r w:rsidRPr="001F29F9">
              <w:rPr>
                <w:rFonts w:eastAsia="Calibri"/>
                <w:color w:val="000000" w:themeColor="text1"/>
                <w:sz w:val="18"/>
                <w:szCs w:val="18"/>
              </w:rPr>
              <w:t xml:space="preserve"> Mo. Pre-Sep</w:t>
            </w:r>
          </w:p>
          <w:p w:rsidR="00CB6102" w:rsidRPr="001F29F9" w:rsidRDefault="00CB6102" w:rsidP="00D9594E">
            <w:pPr>
              <w:contextualSpacing/>
              <w:jc w:val="left"/>
              <w:rPr>
                <w:rFonts w:eastAsia="Calibri"/>
                <w:color w:val="000000" w:themeColor="text1"/>
                <w:sz w:val="18"/>
                <w:szCs w:val="18"/>
              </w:rPr>
            </w:pPr>
            <w:r>
              <w:rPr>
                <w:rFonts w:asciiTheme="minorHAnsi" w:eastAsia="Calibri" w:hAnsiTheme="minorHAnsi"/>
                <w:color w:val="000000" w:themeColor="text1"/>
                <w:sz w:val="18"/>
                <w:szCs w:val="18"/>
              </w:rPr>
              <w:t xml:space="preserve">            </w:t>
            </w: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31203</w:t>
            </w:r>
            <w:r w:rsidRPr="001F29F9">
              <w:rPr>
                <w:rFonts w:asciiTheme="minorHAnsi" w:eastAsia="Calibri" w:hAnsiTheme="minorHAnsi"/>
                <w:color w:val="000000" w:themeColor="text1"/>
                <w:sz w:val="18"/>
                <w:szCs w:val="18"/>
              </w:rPr>
              <w:t>)</w:t>
            </w:r>
          </w:p>
        </w:tc>
        <w:tc>
          <w:tcPr>
            <w:tcW w:w="2854" w:type="dxa"/>
            <w:shd w:val="clear" w:color="auto" w:fill="D9D9D9" w:themeFill="background1" w:themeFillShade="D9"/>
            <w:vAlign w:val="center"/>
          </w:tcPr>
          <w:p w:rsidR="00CB6102" w:rsidRPr="001F29F9" w:rsidRDefault="00CB6102" w:rsidP="00D9594E">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VA</w:t>
            </w:r>
            <w:r w:rsidRPr="001F29F9">
              <w:rPr>
                <w:rFonts w:eastAsiaTheme="minorHAnsi"/>
                <w:color w:val="000000" w:themeColor="text1"/>
                <w:sz w:val="18"/>
                <w:szCs w:val="18"/>
              </w:rPr>
              <w:t xml:space="preserve"> C&amp;P </w:t>
            </w:r>
            <w:r w:rsidRPr="001F29F9">
              <w:rPr>
                <w:rFonts w:eastAsia="Calibri"/>
                <w:color w:val="000000" w:themeColor="text1"/>
                <w:sz w:val="18"/>
                <w:szCs w:val="18"/>
              </w:rPr>
              <w:t xml:space="preserve">~ </w:t>
            </w:r>
            <w:r w:rsidR="00D9594E">
              <w:rPr>
                <w:rFonts w:eastAsia="Calibri"/>
                <w:color w:val="000000" w:themeColor="text1"/>
                <w:sz w:val="18"/>
                <w:szCs w:val="18"/>
              </w:rPr>
              <w:t>3</w:t>
            </w:r>
            <w:r w:rsidRPr="001F29F9">
              <w:rPr>
                <w:rFonts w:eastAsia="Calibri"/>
                <w:color w:val="000000" w:themeColor="text1"/>
                <w:sz w:val="18"/>
                <w:szCs w:val="18"/>
              </w:rPr>
              <w:t xml:space="preserve"> Mo. </w:t>
            </w:r>
            <w:r>
              <w:rPr>
                <w:rFonts w:eastAsia="Calibri"/>
                <w:color w:val="000000" w:themeColor="text1"/>
                <w:sz w:val="18"/>
                <w:szCs w:val="18"/>
              </w:rPr>
              <w:t>Pre</w:t>
            </w:r>
            <w:r w:rsidRPr="001F29F9">
              <w:rPr>
                <w:rFonts w:eastAsia="Calibri"/>
                <w:color w:val="000000" w:themeColor="text1"/>
                <w:sz w:val="18"/>
                <w:szCs w:val="18"/>
              </w:rPr>
              <w:t>-Sep</w:t>
            </w:r>
          </w:p>
          <w:p w:rsidR="00CB6102" w:rsidRPr="001F29F9" w:rsidRDefault="00CB6102" w:rsidP="00D9594E">
            <w:pPr>
              <w:contextualSpacing/>
              <w:rPr>
                <w:rFonts w:eastAsia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40408</w:t>
            </w:r>
            <w:r w:rsidRPr="001F29F9">
              <w:rPr>
                <w:rFonts w:asciiTheme="minorHAnsi" w:eastAsia="Calibri" w:hAnsiTheme="minorHAnsi"/>
                <w:color w:val="000000" w:themeColor="text1"/>
                <w:sz w:val="18"/>
                <w:szCs w:val="18"/>
              </w:rPr>
              <w:t>)</w:t>
            </w:r>
          </w:p>
        </w:tc>
      </w:tr>
      <w:tr w:rsidR="00CB6102" w:rsidRPr="001F29F9" w:rsidTr="00D9594E">
        <w:tc>
          <w:tcPr>
            <w:tcW w:w="2129" w:type="dxa"/>
            <w:vAlign w:val="center"/>
          </w:tcPr>
          <w:p w:rsidR="00CB6102" w:rsidRPr="001F29F9" w:rsidRDefault="00CB6102" w:rsidP="00D9594E">
            <w:pPr>
              <w:contextualSpacing/>
              <w:rPr>
                <w:rFonts w:eastAsia="Calibri"/>
                <w:color w:val="000000" w:themeColor="text1"/>
                <w:sz w:val="18"/>
                <w:szCs w:val="18"/>
              </w:rPr>
            </w:pPr>
            <w:r w:rsidRPr="001F29F9">
              <w:rPr>
                <w:rFonts w:eastAsia="Calibri"/>
                <w:color w:val="000000" w:themeColor="text1"/>
                <w:sz w:val="18"/>
                <w:szCs w:val="18"/>
              </w:rPr>
              <w:t>Flexion (140⁰ normal)</w:t>
            </w:r>
          </w:p>
        </w:tc>
        <w:tc>
          <w:tcPr>
            <w:tcW w:w="2225" w:type="dxa"/>
            <w:vAlign w:val="center"/>
          </w:tcPr>
          <w:p w:rsidR="00CB6102" w:rsidRPr="001F29F9" w:rsidRDefault="00CB6102" w:rsidP="00D9594E">
            <w:pPr>
              <w:contextualSpacing/>
              <w:rPr>
                <w:rFonts w:eastAsia="Calibri"/>
                <w:color w:val="000000" w:themeColor="text1"/>
                <w:sz w:val="18"/>
                <w:szCs w:val="18"/>
              </w:rPr>
            </w:pPr>
            <w:r>
              <w:rPr>
                <w:rFonts w:eastAsia="Calibri"/>
                <w:color w:val="000000" w:themeColor="text1"/>
                <w:sz w:val="18"/>
                <w:szCs w:val="18"/>
              </w:rPr>
              <w:t>130</w:t>
            </w:r>
            <w:r w:rsidRPr="001F29F9">
              <w:rPr>
                <w:rFonts w:eastAsia="Calibri"/>
                <w:color w:val="000000" w:themeColor="text1"/>
                <w:sz w:val="18"/>
                <w:szCs w:val="18"/>
              </w:rPr>
              <w:t>⁰</w:t>
            </w:r>
          </w:p>
        </w:tc>
        <w:tc>
          <w:tcPr>
            <w:tcW w:w="2854" w:type="dxa"/>
            <w:vAlign w:val="center"/>
          </w:tcPr>
          <w:p w:rsidR="00CB6102" w:rsidRPr="001F29F9" w:rsidRDefault="00CB6102" w:rsidP="00D9594E">
            <w:pPr>
              <w:contextualSpacing/>
              <w:rPr>
                <w:rFonts w:eastAsia="Calibri"/>
                <w:color w:val="000000" w:themeColor="text1"/>
                <w:sz w:val="18"/>
                <w:szCs w:val="18"/>
              </w:rPr>
            </w:pPr>
            <w:r>
              <w:rPr>
                <w:rFonts w:eastAsia="Calibri"/>
                <w:color w:val="000000" w:themeColor="text1"/>
                <w:sz w:val="18"/>
                <w:szCs w:val="18"/>
              </w:rPr>
              <w:t>90</w:t>
            </w:r>
            <w:r w:rsidRPr="001F29F9">
              <w:rPr>
                <w:rFonts w:eastAsia="Calibri"/>
                <w:color w:val="000000" w:themeColor="text1"/>
                <w:sz w:val="18"/>
                <w:szCs w:val="18"/>
              </w:rPr>
              <w:t>⁰</w:t>
            </w:r>
          </w:p>
        </w:tc>
      </w:tr>
      <w:tr w:rsidR="00CB6102" w:rsidRPr="001F29F9" w:rsidTr="00D9594E">
        <w:tc>
          <w:tcPr>
            <w:tcW w:w="2129" w:type="dxa"/>
            <w:tcBorders>
              <w:bottom w:val="single" w:sz="4" w:space="0" w:color="auto"/>
            </w:tcBorders>
            <w:vAlign w:val="center"/>
          </w:tcPr>
          <w:p w:rsidR="00CB6102" w:rsidRPr="001F29F9" w:rsidRDefault="00CB6102" w:rsidP="00D9594E">
            <w:pPr>
              <w:contextualSpacing/>
              <w:rPr>
                <w:rFonts w:eastAsia="Calibri"/>
                <w:color w:val="000000" w:themeColor="text1"/>
                <w:sz w:val="18"/>
                <w:szCs w:val="18"/>
              </w:rPr>
            </w:pPr>
            <w:r w:rsidRPr="001F29F9">
              <w:rPr>
                <w:rFonts w:eastAsia="Calibri"/>
                <w:color w:val="000000" w:themeColor="text1"/>
                <w:sz w:val="18"/>
                <w:szCs w:val="18"/>
              </w:rPr>
              <w:t>Extension (0⁰ normal)</w:t>
            </w:r>
          </w:p>
        </w:tc>
        <w:tc>
          <w:tcPr>
            <w:tcW w:w="2225" w:type="dxa"/>
            <w:tcBorders>
              <w:bottom w:val="single" w:sz="4" w:space="0" w:color="auto"/>
            </w:tcBorders>
            <w:vAlign w:val="center"/>
          </w:tcPr>
          <w:p w:rsidR="00CB6102" w:rsidRPr="001F29F9" w:rsidRDefault="00CB6102" w:rsidP="00D9594E">
            <w:pPr>
              <w:contextualSpacing/>
              <w:rPr>
                <w:rFonts w:eastAsia="Calibri"/>
                <w:color w:val="000000" w:themeColor="text1"/>
                <w:sz w:val="18"/>
                <w:szCs w:val="18"/>
              </w:rPr>
            </w:pPr>
            <w:r>
              <w:rPr>
                <w:rFonts w:eastAsia="Calibri"/>
                <w:color w:val="000000" w:themeColor="text1"/>
                <w:sz w:val="18"/>
                <w:szCs w:val="18"/>
              </w:rPr>
              <w:t>0</w:t>
            </w:r>
            <w:r w:rsidRPr="001F29F9">
              <w:rPr>
                <w:rFonts w:eastAsia="Calibri"/>
                <w:color w:val="000000" w:themeColor="text1"/>
                <w:sz w:val="18"/>
                <w:szCs w:val="18"/>
              </w:rPr>
              <w:t>⁰</w:t>
            </w:r>
          </w:p>
        </w:tc>
        <w:tc>
          <w:tcPr>
            <w:tcW w:w="2854" w:type="dxa"/>
            <w:tcBorders>
              <w:bottom w:val="single" w:sz="4" w:space="0" w:color="auto"/>
            </w:tcBorders>
            <w:vAlign w:val="center"/>
          </w:tcPr>
          <w:p w:rsidR="00CB6102" w:rsidRPr="001F29F9" w:rsidRDefault="00CB6102" w:rsidP="00D9594E">
            <w:pPr>
              <w:contextualSpacing/>
              <w:rPr>
                <w:rFonts w:eastAsia="Calibri"/>
                <w:color w:val="000000" w:themeColor="text1"/>
                <w:sz w:val="18"/>
                <w:szCs w:val="18"/>
              </w:rPr>
            </w:pPr>
            <w:r>
              <w:rPr>
                <w:rFonts w:eastAsia="Calibri"/>
                <w:color w:val="000000" w:themeColor="text1"/>
                <w:sz w:val="18"/>
                <w:szCs w:val="18"/>
              </w:rPr>
              <w:t>0</w:t>
            </w:r>
            <w:r w:rsidRPr="001F29F9">
              <w:rPr>
                <w:rFonts w:eastAsia="Calibri"/>
                <w:color w:val="000000" w:themeColor="text1"/>
                <w:sz w:val="18"/>
                <w:szCs w:val="18"/>
              </w:rPr>
              <w:t>⁰</w:t>
            </w:r>
          </w:p>
        </w:tc>
      </w:tr>
      <w:tr w:rsidR="00CB6102" w:rsidRPr="001F29F9" w:rsidTr="00D9594E">
        <w:tc>
          <w:tcPr>
            <w:tcW w:w="2129" w:type="dxa"/>
            <w:tcBorders>
              <w:top w:val="single" w:sz="4" w:space="0" w:color="auto"/>
              <w:left w:val="single" w:sz="4" w:space="0" w:color="auto"/>
              <w:bottom w:val="single" w:sz="4" w:space="0" w:color="auto"/>
              <w:right w:val="single" w:sz="4" w:space="0" w:color="auto"/>
            </w:tcBorders>
            <w:vAlign w:val="center"/>
          </w:tcPr>
          <w:p w:rsidR="00CB6102" w:rsidRPr="001F29F9" w:rsidRDefault="00CB6102" w:rsidP="00D9594E">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Comment</w:t>
            </w:r>
          </w:p>
        </w:tc>
        <w:tc>
          <w:tcPr>
            <w:tcW w:w="2225" w:type="dxa"/>
            <w:tcBorders>
              <w:top w:val="single" w:sz="4" w:space="0" w:color="auto"/>
              <w:left w:val="single" w:sz="4" w:space="0" w:color="auto"/>
              <w:bottom w:val="single" w:sz="4" w:space="0" w:color="auto"/>
              <w:right w:val="single" w:sz="4" w:space="0" w:color="auto"/>
            </w:tcBorders>
            <w:vAlign w:val="center"/>
          </w:tcPr>
          <w:p w:rsidR="00866EEF" w:rsidRPr="00866EEF" w:rsidRDefault="00866EEF" w:rsidP="00D9594E">
            <w:pPr>
              <w:tabs>
                <w:tab w:val="left" w:pos="288"/>
                <w:tab w:val="left" w:pos="4752"/>
              </w:tabs>
              <w:jc w:val="left"/>
              <w:rPr>
                <w:rFonts w:eastAsiaTheme="minorHAnsi"/>
                <w:color w:val="000000" w:themeColor="text1"/>
                <w:sz w:val="18"/>
                <w:szCs w:val="18"/>
              </w:rPr>
            </w:pPr>
            <w:r w:rsidRPr="00866EEF">
              <w:rPr>
                <w:rFonts w:eastAsiaTheme="minorHAnsi"/>
                <w:color w:val="000000" w:themeColor="text1"/>
                <w:sz w:val="18"/>
                <w:szCs w:val="18"/>
              </w:rPr>
              <w:t>Flexion equal to uninjured R knee, therefore considered normal.</w:t>
            </w:r>
          </w:p>
          <w:p w:rsidR="00866EEF" w:rsidRDefault="00866EEF" w:rsidP="00D9594E">
            <w:pPr>
              <w:tabs>
                <w:tab w:val="left" w:pos="288"/>
                <w:tab w:val="left" w:pos="4752"/>
              </w:tabs>
              <w:jc w:val="left"/>
              <w:rPr>
                <w:rFonts w:eastAsiaTheme="minorHAnsi"/>
                <w:color w:val="000000" w:themeColor="text1"/>
                <w:sz w:val="18"/>
                <w:szCs w:val="18"/>
              </w:rPr>
            </w:pPr>
            <w:r>
              <w:rPr>
                <w:rFonts w:eastAsiaTheme="minorHAnsi"/>
                <w:color w:val="000000" w:themeColor="text1"/>
                <w:sz w:val="18"/>
                <w:szCs w:val="18"/>
              </w:rPr>
              <w:t>No instability.</w:t>
            </w:r>
          </w:p>
          <w:p w:rsidR="00CB6102" w:rsidRPr="00CB6102" w:rsidRDefault="00866EEF" w:rsidP="00866EEF">
            <w:pPr>
              <w:tabs>
                <w:tab w:val="left" w:pos="288"/>
                <w:tab w:val="left" w:pos="4752"/>
              </w:tabs>
              <w:jc w:val="left"/>
              <w:rPr>
                <w:rFonts w:eastAsiaTheme="minorHAnsi"/>
                <w:color w:val="000000" w:themeColor="text1"/>
                <w:sz w:val="18"/>
                <w:szCs w:val="18"/>
                <w:highlight w:val="yellow"/>
              </w:rPr>
            </w:pPr>
            <w:r>
              <w:rPr>
                <w:rFonts w:eastAsiaTheme="minorHAnsi"/>
                <w:color w:val="000000" w:themeColor="text1"/>
                <w:sz w:val="18"/>
                <w:szCs w:val="18"/>
              </w:rPr>
              <w:t>Normal gait.</w:t>
            </w:r>
          </w:p>
        </w:tc>
        <w:tc>
          <w:tcPr>
            <w:tcW w:w="2854" w:type="dxa"/>
            <w:tcBorders>
              <w:top w:val="single" w:sz="4" w:space="0" w:color="auto"/>
              <w:left w:val="single" w:sz="4" w:space="0" w:color="auto"/>
              <w:bottom w:val="single" w:sz="4" w:space="0" w:color="auto"/>
              <w:right w:val="single" w:sz="4" w:space="0" w:color="auto"/>
            </w:tcBorders>
            <w:vAlign w:val="center"/>
          </w:tcPr>
          <w:p w:rsidR="00CB6102" w:rsidRPr="00866EEF" w:rsidRDefault="00CB6102" w:rsidP="00D9594E">
            <w:pPr>
              <w:tabs>
                <w:tab w:val="left" w:pos="288"/>
                <w:tab w:val="left" w:pos="4752"/>
              </w:tabs>
              <w:jc w:val="left"/>
              <w:rPr>
                <w:rFonts w:eastAsiaTheme="minorHAnsi"/>
                <w:color w:val="000000" w:themeColor="text1"/>
                <w:sz w:val="18"/>
                <w:szCs w:val="18"/>
              </w:rPr>
            </w:pPr>
            <w:r w:rsidRPr="00866EEF">
              <w:rPr>
                <w:rFonts w:eastAsiaTheme="minorHAnsi"/>
                <w:color w:val="000000" w:themeColor="text1"/>
                <w:sz w:val="18"/>
                <w:szCs w:val="18"/>
              </w:rPr>
              <w:t xml:space="preserve"> Painful Motion</w:t>
            </w:r>
          </w:p>
          <w:p w:rsidR="00CB6102" w:rsidRPr="00866EEF" w:rsidRDefault="00CB6102" w:rsidP="00D9594E">
            <w:pPr>
              <w:tabs>
                <w:tab w:val="left" w:pos="288"/>
                <w:tab w:val="left" w:pos="4752"/>
              </w:tabs>
              <w:jc w:val="left"/>
              <w:rPr>
                <w:rFonts w:eastAsiaTheme="minorHAnsi"/>
                <w:color w:val="000000" w:themeColor="text1"/>
                <w:sz w:val="18"/>
                <w:szCs w:val="18"/>
              </w:rPr>
            </w:pPr>
            <w:r w:rsidRPr="00866EEF">
              <w:rPr>
                <w:rFonts w:eastAsiaTheme="minorHAnsi"/>
                <w:color w:val="000000" w:themeColor="text1"/>
                <w:sz w:val="18"/>
                <w:szCs w:val="18"/>
              </w:rPr>
              <w:t>Drawer Sign Positive</w:t>
            </w:r>
          </w:p>
          <w:p w:rsidR="00CB6102" w:rsidRPr="00866EEF" w:rsidRDefault="00CB6102" w:rsidP="00D9594E">
            <w:pPr>
              <w:tabs>
                <w:tab w:val="left" w:pos="288"/>
                <w:tab w:val="left" w:pos="4752"/>
              </w:tabs>
              <w:jc w:val="left"/>
              <w:rPr>
                <w:rFonts w:eastAsiaTheme="minorHAnsi"/>
                <w:color w:val="000000" w:themeColor="text1"/>
                <w:sz w:val="18"/>
                <w:szCs w:val="18"/>
              </w:rPr>
            </w:pPr>
            <w:r w:rsidRPr="00866EEF">
              <w:rPr>
                <w:rFonts w:eastAsiaTheme="minorHAnsi"/>
                <w:color w:val="000000" w:themeColor="text1"/>
                <w:sz w:val="18"/>
                <w:szCs w:val="18"/>
              </w:rPr>
              <w:t>Deluca</w:t>
            </w:r>
            <w:r w:rsidR="00E22A0E" w:rsidRPr="00866EEF">
              <w:rPr>
                <w:rFonts w:eastAsiaTheme="minorHAnsi"/>
                <w:color w:val="000000" w:themeColor="text1"/>
                <w:sz w:val="18"/>
                <w:szCs w:val="18"/>
              </w:rPr>
              <w:t xml:space="preserve"> </w:t>
            </w:r>
            <w:r w:rsidR="008467FE" w:rsidRPr="00866EEF">
              <w:rPr>
                <w:rFonts w:eastAsiaTheme="minorHAnsi"/>
                <w:color w:val="000000" w:themeColor="text1"/>
                <w:sz w:val="18"/>
                <w:szCs w:val="18"/>
              </w:rPr>
              <w:t>positive</w:t>
            </w:r>
          </w:p>
          <w:p w:rsidR="00CB6102" w:rsidRPr="00CB6102" w:rsidRDefault="00CB6102" w:rsidP="00D9594E">
            <w:pPr>
              <w:tabs>
                <w:tab w:val="left" w:pos="288"/>
                <w:tab w:val="left" w:pos="4752"/>
              </w:tabs>
              <w:jc w:val="left"/>
              <w:rPr>
                <w:rFonts w:eastAsiaTheme="minorHAnsi"/>
                <w:color w:val="000000" w:themeColor="text1"/>
                <w:sz w:val="18"/>
                <w:szCs w:val="18"/>
                <w:highlight w:val="yellow"/>
              </w:rPr>
            </w:pPr>
          </w:p>
        </w:tc>
      </w:tr>
      <w:tr w:rsidR="00CB6102" w:rsidRPr="001F29F9" w:rsidTr="00D9594E">
        <w:tc>
          <w:tcPr>
            <w:tcW w:w="2129" w:type="dxa"/>
            <w:tcBorders>
              <w:top w:val="single" w:sz="4" w:space="0" w:color="auto"/>
              <w:left w:val="single" w:sz="4" w:space="0" w:color="auto"/>
              <w:bottom w:val="single" w:sz="4" w:space="0" w:color="auto"/>
              <w:right w:val="single" w:sz="4" w:space="0" w:color="auto"/>
            </w:tcBorders>
            <w:vAlign w:val="center"/>
          </w:tcPr>
          <w:p w:rsidR="00CB6102" w:rsidRPr="001F29F9" w:rsidRDefault="00CB6102" w:rsidP="00D9594E">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2225" w:type="dxa"/>
            <w:tcBorders>
              <w:top w:val="single" w:sz="4" w:space="0" w:color="auto"/>
              <w:left w:val="single" w:sz="4" w:space="0" w:color="auto"/>
              <w:bottom w:val="single" w:sz="4" w:space="0" w:color="auto"/>
              <w:right w:val="single" w:sz="4" w:space="0" w:color="auto"/>
            </w:tcBorders>
            <w:vAlign w:val="center"/>
          </w:tcPr>
          <w:p w:rsidR="00CB6102" w:rsidRPr="001F29F9" w:rsidRDefault="00CB6102" w:rsidP="00D9594E">
            <w:pPr>
              <w:tabs>
                <w:tab w:val="left" w:pos="288"/>
                <w:tab w:val="left" w:pos="4752"/>
              </w:tabs>
              <w:rPr>
                <w:rFonts w:eastAsiaTheme="minorHAnsi"/>
                <w:color w:val="000000" w:themeColor="text1"/>
                <w:sz w:val="18"/>
                <w:szCs w:val="18"/>
              </w:rPr>
            </w:pPr>
            <w:r>
              <w:rPr>
                <w:rFonts w:eastAsiaTheme="minorHAnsi"/>
                <w:color w:val="000000" w:themeColor="text1"/>
                <w:sz w:val="18"/>
                <w:szCs w:val="18"/>
              </w:rPr>
              <w:t>10</w:t>
            </w:r>
            <w:r w:rsidRPr="001F29F9">
              <w:rPr>
                <w:rFonts w:eastAsiaTheme="minorHAnsi"/>
                <w:color w:val="000000" w:themeColor="text1"/>
                <w:sz w:val="18"/>
                <w:szCs w:val="18"/>
              </w:rPr>
              <w:t>%</w:t>
            </w:r>
          </w:p>
        </w:tc>
        <w:tc>
          <w:tcPr>
            <w:tcW w:w="2854" w:type="dxa"/>
            <w:tcBorders>
              <w:top w:val="single" w:sz="4" w:space="0" w:color="auto"/>
              <w:left w:val="single" w:sz="4" w:space="0" w:color="auto"/>
              <w:bottom w:val="single" w:sz="4" w:space="0" w:color="auto"/>
              <w:right w:val="single" w:sz="4" w:space="0" w:color="auto"/>
            </w:tcBorders>
            <w:vAlign w:val="center"/>
          </w:tcPr>
          <w:p w:rsidR="00CB6102" w:rsidRPr="001F29F9" w:rsidRDefault="00955E57" w:rsidP="00955E57">
            <w:pPr>
              <w:tabs>
                <w:tab w:val="left" w:pos="288"/>
                <w:tab w:val="left" w:pos="4752"/>
              </w:tabs>
              <w:rPr>
                <w:rFonts w:eastAsiaTheme="minorHAnsi"/>
                <w:color w:val="000000" w:themeColor="text1"/>
                <w:sz w:val="18"/>
                <w:szCs w:val="18"/>
              </w:rPr>
            </w:pPr>
            <w:r>
              <w:rPr>
                <w:rFonts w:eastAsiaTheme="minorHAnsi"/>
                <w:color w:val="000000" w:themeColor="text1"/>
                <w:sz w:val="18"/>
                <w:szCs w:val="18"/>
              </w:rPr>
              <w:t>1</w:t>
            </w:r>
            <w:r w:rsidR="00CB6102">
              <w:rPr>
                <w:rFonts w:eastAsiaTheme="minorHAnsi"/>
                <w:color w:val="000000" w:themeColor="text1"/>
                <w:sz w:val="18"/>
                <w:szCs w:val="18"/>
              </w:rPr>
              <w:t>0</w:t>
            </w:r>
            <w:r w:rsidR="00CB6102" w:rsidRPr="001F29F9">
              <w:rPr>
                <w:rFonts w:eastAsiaTheme="minorHAnsi"/>
                <w:color w:val="000000" w:themeColor="text1"/>
                <w:sz w:val="18"/>
                <w:szCs w:val="18"/>
              </w:rPr>
              <w:t>%</w:t>
            </w:r>
          </w:p>
        </w:tc>
      </w:tr>
    </w:tbl>
    <w:p w:rsidR="00381242" w:rsidRDefault="00381242" w:rsidP="00BF0E94">
      <w:pPr>
        <w:jc w:val="left"/>
        <w:rPr>
          <w:color w:val="000000" w:themeColor="text1"/>
          <w:szCs w:val="24"/>
        </w:rPr>
      </w:pPr>
    </w:p>
    <w:p w:rsidR="00CB6102" w:rsidRDefault="00CB6102" w:rsidP="00BF0E94">
      <w:pPr>
        <w:jc w:val="left"/>
        <w:rPr>
          <w:color w:val="000000" w:themeColor="text1"/>
          <w:szCs w:val="24"/>
        </w:rPr>
      </w:pPr>
    </w:p>
    <w:p w:rsidR="00CB6102" w:rsidRDefault="00CB6102" w:rsidP="00BF0E94">
      <w:pPr>
        <w:jc w:val="left"/>
        <w:rPr>
          <w:color w:val="000000" w:themeColor="text1"/>
          <w:szCs w:val="24"/>
        </w:rPr>
      </w:pPr>
    </w:p>
    <w:p w:rsidR="00CB6102" w:rsidRDefault="00CB6102" w:rsidP="00BF0E94">
      <w:pPr>
        <w:jc w:val="left"/>
        <w:rPr>
          <w:color w:val="000000" w:themeColor="text1"/>
          <w:szCs w:val="24"/>
        </w:rPr>
      </w:pPr>
    </w:p>
    <w:p w:rsidR="00CB6102" w:rsidRDefault="00CB6102" w:rsidP="00BF0E94">
      <w:pPr>
        <w:jc w:val="left"/>
        <w:rPr>
          <w:color w:val="000000" w:themeColor="text1"/>
          <w:szCs w:val="24"/>
        </w:rPr>
      </w:pPr>
    </w:p>
    <w:p w:rsidR="00CB6102" w:rsidRDefault="00CB6102" w:rsidP="00BF0E94">
      <w:pPr>
        <w:jc w:val="left"/>
        <w:rPr>
          <w:color w:val="000000" w:themeColor="text1"/>
          <w:szCs w:val="24"/>
        </w:rPr>
      </w:pPr>
    </w:p>
    <w:p w:rsidR="00CB6102" w:rsidRDefault="00CB6102" w:rsidP="00BF0E94">
      <w:pPr>
        <w:jc w:val="left"/>
        <w:rPr>
          <w:color w:val="000000" w:themeColor="text1"/>
          <w:szCs w:val="24"/>
        </w:rPr>
      </w:pPr>
    </w:p>
    <w:p w:rsidR="00CB6102" w:rsidRDefault="00CB6102" w:rsidP="00BF0E94">
      <w:pPr>
        <w:jc w:val="left"/>
        <w:rPr>
          <w:color w:val="000000" w:themeColor="text1"/>
          <w:szCs w:val="24"/>
        </w:rPr>
      </w:pPr>
    </w:p>
    <w:p w:rsidR="00CB6102" w:rsidRDefault="00CB6102" w:rsidP="00BF0E94">
      <w:pPr>
        <w:jc w:val="left"/>
        <w:rPr>
          <w:color w:val="000000" w:themeColor="text1"/>
          <w:szCs w:val="24"/>
        </w:rPr>
      </w:pPr>
    </w:p>
    <w:p w:rsidR="00CB6102" w:rsidRDefault="00CB6102" w:rsidP="00BF0E94">
      <w:pPr>
        <w:jc w:val="left"/>
        <w:rPr>
          <w:color w:val="000000" w:themeColor="text1"/>
          <w:szCs w:val="24"/>
        </w:rPr>
      </w:pPr>
    </w:p>
    <w:p w:rsidR="00866EEF" w:rsidRDefault="00866EEF" w:rsidP="00BF0E94">
      <w:pPr>
        <w:jc w:val="left"/>
        <w:rPr>
          <w:color w:val="000000" w:themeColor="text1"/>
          <w:szCs w:val="24"/>
        </w:rPr>
      </w:pPr>
    </w:p>
    <w:p w:rsidR="001C6431" w:rsidRDefault="007316D0" w:rsidP="00955E57">
      <w:pPr>
        <w:jc w:val="both"/>
        <w:rPr>
          <w:color w:val="000000" w:themeColor="text1"/>
          <w:szCs w:val="24"/>
        </w:rPr>
      </w:pPr>
      <w:r>
        <w:rPr>
          <w:color w:val="000000" w:themeColor="text1"/>
          <w:szCs w:val="24"/>
        </w:rPr>
        <w:t>Prior to the MEB examination, l</w:t>
      </w:r>
      <w:r w:rsidR="00794156">
        <w:rPr>
          <w:color w:val="000000" w:themeColor="text1"/>
          <w:szCs w:val="24"/>
        </w:rPr>
        <w:t>eft knee range of motion was documented as normal during clinic encounters 20 June 2003, 23 July 2003, 8 August 2003</w:t>
      </w:r>
      <w:r>
        <w:rPr>
          <w:color w:val="000000" w:themeColor="text1"/>
          <w:szCs w:val="24"/>
        </w:rPr>
        <w:t xml:space="preserve">, </w:t>
      </w:r>
      <w:r w:rsidR="00794156">
        <w:rPr>
          <w:color w:val="000000" w:themeColor="text1"/>
          <w:szCs w:val="24"/>
        </w:rPr>
        <w:t xml:space="preserve"> and 8 September 2003</w:t>
      </w:r>
      <w:r>
        <w:rPr>
          <w:color w:val="000000" w:themeColor="text1"/>
          <w:szCs w:val="24"/>
        </w:rPr>
        <w:t xml:space="preserve">.  </w:t>
      </w:r>
      <w:r w:rsidR="00D9594E">
        <w:rPr>
          <w:color w:val="000000" w:themeColor="text1"/>
          <w:szCs w:val="24"/>
        </w:rPr>
        <w:t xml:space="preserve">The </w:t>
      </w:r>
      <w:r w:rsidR="00794156">
        <w:rPr>
          <w:color w:val="000000" w:themeColor="text1"/>
          <w:szCs w:val="24"/>
        </w:rPr>
        <w:t xml:space="preserve">orthopedic surgery </w:t>
      </w:r>
      <w:r w:rsidR="00D9594E">
        <w:rPr>
          <w:color w:val="000000" w:themeColor="text1"/>
          <w:szCs w:val="24"/>
        </w:rPr>
        <w:t xml:space="preserve">MEB </w:t>
      </w:r>
      <w:r w:rsidR="00AC0645">
        <w:rPr>
          <w:color w:val="000000" w:themeColor="text1"/>
          <w:szCs w:val="24"/>
        </w:rPr>
        <w:t>narrative summary (</w:t>
      </w:r>
      <w:r w:rsidR="00794156">
        <w:rPr>
          <w:color w:val="000000" w:themeColor="text1"/>
          <w:szCs w:val="24"/>
        </w:rPr>
        <w:t>NARSUM</w:t>
      </w:r>
      <w:r w:rsidR="00AC0645">
        <w:rPr>
          <w:color w:val="000000" w:themeColor="text1"/>
          <w:szCs w:val="24"/>
        </w:rPr>
        <w:t>)</w:t>
      </w:r>
      <w:r w:rsidR="00794156">
        <w:rPr>
          <w:color w:val="000000" w:themeColor="text1"/>
          <w:szCs w:val="24"/>
        </w:rPr>
        <w:t xml:space="preserve"> </w:t>
      </w:r>
      <w:r w:rsidR="00D9594E">
        <w:rPr>
          <w:color w:val="000000" w:themeColor="text1"/>
          <w:szCs w:val="24"/>
        </w:rPr>
        <w:t xml:space="preserve">was 3 December 2003, just under </w:t>
      </w:r>
      <w:r w:rsidR="00501DB8">
        <w:rPr>
          <w:color w:val="000000" w:themeColor="text1"/>
          <w:szCs w:val="24"/>
        </w:rPr>
        <w:t xml:space="preserve">           7 </w:t>
      </w:r>
      <w:r w:rsidR="00D9594E">
        <w:rPr>
          <w:color w:val="000000" w:themeColor="text1"/>
          <w:szCs w:val="24"/>
        </w:rPr>
        <w:t xml:space="preserve">months prior to separation.  No effusion was </w:t>
      </w:r>
      <w:r w:rsidR="008467FE">
        <w:rPr>
          <w:color w:val="000000" w:themeColor="text1"/>
          <w:szCs w:val="24"/>
        </w:rPr>
        <w:t>noted</w:t>
      </w:r>
      <w:r w:rsidR="00955E57">
        <w:rPr>
          <w:color w:val="000000" w:themeColor="text1"/>
          <w:szCs w:val="24"/>
        </w:rPr>
        <w:t xml:space="preserve">, </w:t>
      </w:r>
      <w:proofErr w:type="spellStart"/>
      <w:r w:rsidR="00D9594E">
        <w:rPr>
          <w:color w:val="000000" w:themeColor="text1"/>
          <w:szCs w:val="24"/>
        </w:rPr>
        <w:t>varus</w:t>
      </w:r>
      <w:proofErr w:type="spellEnd"/>
      <w:r w:rsidR="00D9594E">
        <w:rPr>
          <w:color w:val="000000" w:themeColor="text1"/>
          <w:szCs w:val="24"/>
        </w:rPr>
        <w:t xml:space="preserve"> and </w:t>
      </w:r>
      <w:proofErr w:type="spellStart"/>
      <w:r w:rsidR="00D9594E">
        <w:rPr>
          <w:color w:val="000000" w:themeColor="text1"/>
          <w:szCs w:val="24"/>
        </w:rPr>
        <w:t>valgus</w:t>
      </w:r>
      <w:proofErr w:type="spellEnd"/>
      <w:r w:rsidR="00D9594E">
        <w:rPr>
          <w:color w:val="000000" w:themeColor="text1"/>
          <w:szCs w:val="24"/>
        </w:rPr>
        <w:t xml:space="preserve"> stress were stable</w:t>
      </w:r>
      <w:r w:rsidR="00955E57">
        <w:rPr>
          <w:color w:val="000000" w:themeColor="text1"/>
          <w:szCs w:val="24"/>
        </w:rPr>
        <w:t xml:space="preserve">, </w:t>
      </w:r>
      <w:r w:rsidR="00D9594E">
        <w:rPr>
          <w:color w:val="000000" w:themeColor="text1"/>
          <w:szCs w:val="24"/>
        </w:rPr>
        <w:t xml:space="preserve">the patella </w:t>
      </w:r>
      <w:r w:rsidR="008467FE">
        <w:rPr>
          <w:color w:val="000000" w:themeColor="text1"/>
          <w:szCs w:val="24"/>
        </w:rPr>
        <w:t>was normal with</w:t>
      </w:r>
      <w:r w:rsidR="00D9594E">
        <w:rPr>
          <w:color w:val="000000" w:themeColor="text1"/>
          <w:szCs w:val="24"/>
        </w:rPr>
        <w:t xml:space="preserve"> a negative apprehension test</w:t>
      </w:r>
      <w:r w:rsidR="00955E57">
        <w:rPr>
          <w:color w:val="000000" w:themeColor="text1"/>
          <w:szCs w:val="24"/>
        </w:rPr>
        <w:t xml:space="preserve">, </w:t>
      </w:r>
      <w:r w:rsidR="00D9594E">
        <w:rPr>
          <w:color w:val="000000" w:themeColor="text1"/>
          <w:szCs w:val="24"/>
        </w:rPr>
        <w:t>and</w:t>
      </w:r>
      <w:r w:rsidR="00955E57">
        <w:rPr>
          <w:color w:val="000000" w:themeColor="text1"/>
          <w:szCs w:val="24"/>
        </w:rPr>
        <w:t xml:space="preserve"> </w:t>
      </w:r>
      <w:proofErr w:type="spellStart"/>
      <w:r w:rsidR="008467FE">
        <w:rPr>
          <w:color w:val="000000" w:themeColor="text1"/>
          <w:szCs w:val="24"/>
        </w:rPr>
        <w:t>McMurrays</w:t>
      </w:r>
      <w:proofErr w:type="spellEnd"/>
      <w:r w:rsidR="00D9594E">
        <w:rPr>
          <w:color w:val="000000" w:themeColor="text1"/>
          <w:szCs w:val="24"/>
        </w:rPr>
        <w:t xml:space="preserve"> </w:t>
      </w:r>
      <w:r w:rsidR="00955E57">
        <w:rPr>
          <w:color w:val="000000" w:themeColor="text1"/>
          <w:szCs w:val="24"/>
        </w:rPr>
        <w:t>negative</w:t>
      </w:r>
      <w:r w:rsidR="006F4CE5">
        <w:rPr>
          <w:color w:val="000000" w:themeColor="text1"/>
          <w:szCs w:val="24"/>
        </w:rPr>
        <w:t xml:space="preserve"> for meniscus problem.</w:t>
      </w:r>
      <w:r w:rsidR="00D9594E">
        <w:rPr>
          <w:color w:val="000000" w:themeColor="text1"/>
          <w:szCs w:val="24"/>
        </w:rPr>
        <w:t xml:space="preserve">  The examiner noted “the only significant finding is that he does have some tenderness to palpation at the lateral </w:t>
      </w:r>
      <w:proofErr w:type="spellStart"/>
      <w:r w:rsidR="00D9594E">
        <w:rPr>
          <w:color w:val="000000" w:themeColor="text1"/>
          <w:szCs w:val="24"/>
        </w:rPr>
        <w:t>epicondyle</w:t>
      </w:r>
      <w:proofErr w:type="spellEnd"/>
      <w:r w:rsidR="00D9594E">
        <w:rPr>
          <w:color w:val="000000" w:themeColor="text1"/>
          <w:szCs w:val="24"/>
        </w:rPr>
        <w:t xml:space="preserve"> of the femur.  This is </w:t>
      </w:r>
      <w:r w:rsidR="00CA09C9">
        <w:rPr>
          <w:color w:val="000000" w:themeColor="text1"/>
          <w:szCs w:val="24"/>
        </w:rPr>
        <w:t xml:space="preserve">the area that he reports pain.”  At a clinic encounter 6 January 2004, the </w:t>
      </w:r>
      <w:r w:rsidR="00AC0645">
        <w:rPr>
          <w:color w:val="000000" w:themeColor="text1"/>
          <w:szCs w:val="24"/>
        </w:rPr>
        <w:t>ROM</w:t>
      </w:r>
      <w:r w:rsidR="00CA09C9">
        <w:rPr>
          <w:color w:val="000000" w:themeColor="text1"/>
          <w:szCs w:val="24"/>
        </w:rPr>
        <w:t xml:space="preserve"> was recorded as normal.  </w:t>
      </w:r>
      <w:r w:rsidR="00D9594E">
        <w:rPr>
          <w:color w:val="000000" w:themeColor="text1"/>
          <w:szCs w:val="24"/>
        </w:rPr>
        <w:t xml:space="preserve"> </w:t>
      </w:r>
      <w:r w:rsidR="00955E57">
        <w:rPr>
          <w:color w:val="000000" w:themeColor="text1"/>
          <w:szCs w:val="24"/>
        </w:rPr>
        <w:t xml:space="preserve">The PEB rated the knee at 10% and coded it 5099-5003, analogous to degenerative arthritis.  </w:t>
      </w:r>
      <w:r w:rsidR="00D9594E">
        <w:rPr>
          <w:color w:val="000000" w:themeColor="text1"/>
          <w:szCs w:val="24"/>
        </w:rPr>
        <w:t xml:space="preserve">The VA </w:t>
      </w:r>
      <w:r w:rsidR="00AC0645">
        <w:rPr>
          <w:color w:val="000000" w:themeColor="text1"/>
          <w:szCs w:val="24"/>
        </w:rPr>
        <w:t>C</w:t>
      </w:r>
      <w:r w:rsidR="00D9594E">
        <w:rPr>
          <w:color w:val="000000" w:themeColor="text1"/>
          <w:szCs w:val="24"/>
        </w:rPr>
        <w:t xml:space="preserve">ompensation and </w:t>
      </w:r>
      <w:r w:rsidR="00AC0645">
        <w:rPr>
          <w:color w:val="000000" w:themeColor="text1"/>
          <w:szCs w:val="24"/>
        </w:rPr>
        <w:t>P</w:t>
      </w:r>
      <w:r w:rsidR="00D9594E">
        <w:rPr>
          <w:color w:val="000000" w:themeColor="text1"/>
          <w:szCs w:val="24"/>
        </w:rPr>
        <w:t xml:space="preserve">ension (C&amp;P) exam was just under </w:t>
      </w:r>
      <w:r w:rsidR="00AC0645">
        <w:rPr>
          <w:color w:val="000000" w:themeColor="text1"/>
          <w:szCs w:val="24"/>
        </w:rPr>
        <w:t>3</w:t>
      </w:r>
      <w:r w:rsidR="00D9594E">
        <w:rPr>
          <w:color w:val="000000" w:themeColor="text1"/>
          <w:szCs w:val="24"/>
        </w:rPr>
        <w:t xml:space="preserve"> months prior to separation.  </w:t>
      </w:r>
      <w:r w:rsidR="00294B06">
        <w:rPr>
          <w:color w:val="000000" w:themeColor="text1"/>
          <w:szCs w:val="24"/>
        </w:rPr>
        <w:t>T</w:t>
      </w:r>
      <w:r w:rsidR="00D9594E">
        <w:rPr>
          <w:color w:val="000000" w:themeColor="text1"/>
          <w:szCs w:val="24"/>
        </w:rPr>
        <w:t xml:space="preserve">he </w:t>
      </w:r>
      <w:r w:rsidR="00E22A0E">
        <w:rPr>
          <w:color w:val="000000" w:themeColor="text1"/>
          <w:szCs w:val="24"/>
        </w:rPr>
        <w:t xml:space="preserve">examiner </w:t>
      </w:r>
      <w:r w:rsidR="00294B06">
        <w:rPr>
          <w:color w:val="000000" w:themeColor="text1"/>
          <w:szCs w:val="24"/>
        </w:rPr>
        <w:t xml:space="preserve">recorded CI report </w:t>
      </w:r>
      <w:r w:rsidR="00E22A0E">
        <w:rPr>
          <w:color w:val="000000" w:themeColor="text1"/>
          <w:szCs w:val="24"/>
        </w:rPr>
        <w:t>that his knee gave out and that he “had too much damage” for sur</w:t>
      </w:r>
      <w:r w:rsidR="00294B06">
        <w:rPr>
          <w:color w:val="000000" w:themeColor="text1"/>
          <w:szCs w:val="24"/>
        </w:rPr>
        <w:t xml:space="preserve">gery.  However, primary service records did not indicate there was “too much damage” for </w:t>
      </w:r>
      <w:proofErr w:type="gramStart"/>
      <w:r w:rsidR="00294B06">
        <w:rPr>
          <w:color w:val="000000" w:themeColor="text1"/>
          <w:szCs w:val="24"/>
        </w:rPr>
        <w:t>surgery,</w:t>
      </w:r>
      <w:proofErr w:type="gramEnd"/>
      <w:r w:rsidR="00294B06">
        <w:rPr>
          <w:color w:val="000000" w:themeColor="text1"/>
          <w:szCs w:val="24"/>
        </w:rPr>
        <w:t xml:space="preserve"> rather, there was no evidence of pathology on MRI or examination that warranted surgery.  The CI </w:t>
      </w:r>
      <w:r w:rsidR="00E22A0E">
        <w:rPr>
          <w:color w:val="000000" w:themeColor="text1"/>
          <w:szCs w:val="24"/>
        </w:rPr>
        <w:t xml:space="preserve">was using a cane and stated that he required bed rest for his knee twice a month for </w:t>
      </w:r>
      <w:r w:rsidR="00AC0645">
        <w:rPr>
          <w:color w:val="000000" w:themeColor="text1"/>
          <w:szCs w:val="24"/>
        </w:rPr>
        <w:t>1</w:t>
      </w:r>
      <w:r w:rsidR="00E22A0E">
        <w:rPr>
          <w:color w:val="000000" w:themeColor="text1"/>
          <w:szCs w:val="24"/>
        </w:rPr>
        <w:t xml:space="preserve"> to </w:t>
      </w:r>
      <w:r w:rsidR="00AC0645">
        <w:rPr>
          <w:color w:val="000000" w:themeColor="text1"/>
          <w:szCs w:val="24"/>
        </w:rPr>
        <w:t>2</w:t>
      </w:r>
      <w:r w:rsidR="00E22A0E">
        <w:rPr>
          <w:color w:val="000000" w:themeColor="text1"/>
          <w:szCs w:val="24"/>
        </w:rPr>
        <w:t xml:space="preserve"> days each time.  He was noted to have an </w:t>
      </w:r>
      <w:proofErr w:type="spellStart"/>
      <w:r w:rsidR="00E22A0E">
        <w:rPr>
          <w:color w:val="000000" w:themeColor="text1"/>
          <w:szCs w:val="24"/>
        </w:rPr>
        <w:t>antalgic</w:t>
      </w:r>
      <w:proofErr w:type="spellEnd"/>
      <w:r w:rsidR="00E22A0E">
        <w:rPr>
          <w:color w:val="000000" w:themeColor="text1"/>
          <w:szCs w:val="24"/>
        </w:rPr>
        <w:t xml:space="preserve"> gait and to have difficulty getting on and off the examination table.  No history of an intervening injury between the MEB and C&amp;P exams was documented.  Limited and painful motion was noted on exam.  A drawer’s was positive, but there was no edema, effusion, or weakness noted.</w:t>
      </w:r>
      <w:r w:rsidR="00B96B84">
        <w:rPr>
          <w:color w:val="000000" w:themeColor="text1"/>
          <w:szCs w:val="24"/>
        </w:rPr>
        <w:t xml:space="preserve">  Tests for meniscus pathology were negative (</w:t>
      </w:r>
      <w:r w:rsidR="00E22A0E">
        <w:rPr>
          <w:color w:val="000000" w:themeColor="text1"/>
          <w:szCs w:val="24"/>
        </w:rPr>
        <w:t>McMurray</w:t>
      </w:r>
      <w:r w:rsidR="00B96B84">
        <w:rPr>
          <w:color w:val="000000" w:themeColor="text1"/>
          <w:szCs w:val="24"/>
        </w:rPr>
        <w:t>)</w:t>
      </w:r>
      <w:r w:rsidR="00E22A0E">
        <w:rPr>
          <w:color w:val="000000" w:themeColor="text1"/>
          <w:szCs w:val="24"/>
        </w:rPr>
        <w:t xml:space="preserve">.  </w:t>
      </w:r>
      <w:r w:rsidR="00955E57">
        <w:rPr>
          <w:color w:val="000000" w:themeColor="text1"/>
          <w:szCs w:val="24"/>
        </w:rPr>
        <w:t xml:space="preserve">The CI </w:t>
      </w:r>
      <w:r w:rsidR="00E22A0E">
        <w:rPr>
          <w:color w:val="000000" w:themeColor="text1"/>
          <w:szCs w:val="24"/>
        </w:rPr>
        <w:t xml:space="preserve">endorsed pain, fatigue, lack of endurance, and </w:t>
      </w:r>
      <w:proofErr w:type="spellStart"/>
      <w:r w:rsidR="00E22A0E">
        <w:rPr>
          <w:color w:val="000000" w:themeColor="text1"/>
          <w:szCs w:val="24"/>
        </w:rPr>
        <w:t>incoordination</w:t>
      </w:r>
      <w:proofErr w:type="spellEnd"/>
      <w:r w:rsidR="00E22A0E">
        <w:rPr>
          <w:color w:val="000000" w:themeColor="text1"/>
          <w:szCs w:val="24"/>
        </w:rPr>
        <w:t xml:space="preserve"> with pain being the major factor.  Flexion was limited to 90 degrees.  No muscle atrophy was noted.  </w:t>
      </w:r>
      <w:r w:rsidR="00B96B84">
        <w:rPr>
          <w:color w:val="000000" w:themeColor="text1"/>
          <w:szCs w:val="24"/>
        </w:rPr>
        <w:t>X-rays were</w:t>
      </w:r>
      <w:r w:rsidR="00E22A0E">
        <w:rPr>
          <w:color w:val="000000" w:themeColor="text1"/>
          <w:szCs w:val="24"/>
        </w:rPr>
        <w:t xml:space="preserve"> normal.  The examiner determined that the CI had both anterior </w:t>
      </w:r>
      <w:proofErr w:type="spellStart"/>
      <w:r w:rsidR="00E22A0E">
        <w:rPr>
          <w:color w:val="000000" w:themeColor="text1"/>
          <w:szCs w:val="24"/>
        </w:rPr>
        <w:t>cruciate</w:t>
      </w:r>
      <w:proofErr w:type="spellEnd"/>
      <w:r w:rsidR="00E22A0E">
        <w:rPr>
          <w:color w:val="000000" w:themeColor="text1"/>
          <w:szCs w:val="24"/>
        </w:rPr>
        <w:t xml:space="preserve"> ligament (ACL) and medial meniscus tears (MMT).</w:t>
      </w:r>
      <w:r w:rsidR="00955E57">
        <w:rPr>
          <w:color w:val="000000" w:themeColor="text1"/>
          <w:szCs w:val="24"/>
        </w:rPr>
        <w:t xml:space="preserve"> </w:t>
      </w:r>
    </w:p>
    <w:p w:rsidR="00D746C1" w:rsidRPr="006B2337" w:rsidRDefault="00955E57" w:rsidP="00D746C1">
      <w:pPr>
        <w:jc w:val="both"/>
        <w:rPr>
          <w:rFonts w:asciiTheme="minorHAnsi" w:hAnsiTheme="minorHAnsi" w:cs="Arial"/>
          <w:color w:val="000000"/>
          <w:szCs w:val="24"/>
        </w:rPr>
      </w:pPr>
      <w:r>
        <w:rPr>
          <w:color w:val="000000" w:themeColor="text1"/>
          <w:szCs w:val="24"/>
        </w:rPr>
        <w:lastRenderedPageBreak/>
        <w:t xml:space="preserve">The VA coded the knee as 5260, limitation of flexion, and rated it at 20% which corresponds to a limitation of 30 degrees.  The actual flexion of 90 degrees would rate at 0% for limitation </w:t>
      </w:r>
      <w:r w:rsidR="00B96B84">
        <w:rPr>
          <w:color w:val="000000" w:themeColor="text1"/>
          <w:szCs w:val="24"/>
        </w:rPr>
        <w:t>of</w:t>
      </w:r>
      <w:r>
        <w:rPr>
          <w:color w:val="000000" w:themeColor="text1"/>
          <w:szCs w:val="24"/>
        </w:rPr>
        <w:t xml:space="preserve"> motion.  The rater </w:t>
      </w:r>
      <w:r w:rsidR="00186C5B">
        <w:rPr>
          <w:color w:val="000000" w:themeColor="text1"/>
          <w:szCs w:val="24"/>
        </w:rPr>
        <w:t xml:space="preserve">cited anterior </w:t>
      </w:r>
      <w:proofErr w:type="spellStart"/>
      <w:r w:rsidR="00186C5B">
        <w:rPr>
          <w:color w:val="000000" w:themeColor="text1"/>
          <w:szCs w:val="24"/>
        </w:rPr>
        <w:t>cruciate</w:t>
      </w:r>
      <w:proofErr w:type="spellEnd"/>
      <w:r w:rsidR="00186C5B">
        <w:rPr>
          <w:color w:val="000000" w:themeColor="text1"/>
          <w:szCs w:val="24"/>
        </w:rPr>
        <w:t xml:space="preserve"> tear and lateral meniscus tear along with the presence of positive </w:t>
      </w:r>
      <w:proofErr w:type="spellStart"/>
      <w:r w:rsidR="00186C5B">
        <w:rPr>
          <w:color w:val="000000" w:themeColor="text1"/>
          <w:szCs w:val="24"/>
        </w:rPr>
        <w:t>DeLuca</w:t>
      </w:r>
      <w:proofErr w:type="spellEnd"/>
      <w:r w:rsidR="00186C5B">
        <w:rPr>
          <w:color w:val="000000" w:themeColor="text1"/>
          <w:szCs w:val="24"/>
        </w:rPr>
        <w:t xml:space="preserve"> crite</w:t>
      </w:r>
      <w:r w:rsidR="001C6431">
        <w:rPr>
          <w:color w:val="000000" w:themeColor="text1"/>
          <w:szCs w:val="24"/>
        </w:rPr>
        <w:t xml:space="preserve">ria in assigning a 20% rating.  </w:t>
      </w:r>
      <w:r w:rsidR="00C525CE">
        <w:rPr>
          <w:color w:val="000000" w:themeColor="text1"/>
          <w:szCs w:val="24"/>
        </w:rPr>
        <w:t>Three</w:t>
      </w:r>
      <w:r w:rsidR="00294B06">
        <w:rPr>
          <w:color w:val="000000" w:themeColor="text1"/>
          <w:szCs w:val="24"/>
        </w:rPr>
        <w:t xml:space="preserve"> months after separation, a </w:t>
      </w:r>
      <w:r w:rsidR="00B96B84">
        <w:rPr>
          <w:color w:val="000000" w:themeColor="text1"/>
          <w:szCs w:val="24"/>
        </w:rPr>
        <w:t xml:space="preserve">MRI of the knee </w:t>
      </w:r>
      <w:r w:rsidR="00C525CE">
        <w:rPr>
          <w:color w:val="000000" w:themeColor="text1"/>
          <w:szCs w:val="24"/>
        </w:rPr>
        <w:t xml:space="preserve">on </w:t>
      </w:r>
      <w:r w:rsidR="00B96B84">
        <w:rPr>
          <w:color w:val="000000" w:themeColor="text1"/>
          <w:szCs w:val="24"/>
        </w:rPr>
        <w:t xml:space="preserve">6 October 2004 did not demonstrate tear of the </w:t>
      </w:r>
      <w:proofErr w:type="spellStart"/>
      <w:r w:rsidR="00B96B84">
        <w:rPr>
          <w:color w:val="000000" w:themeColor="text1"/>
          <w:szCs w:val="24"/>
        </w:rPr>
        <w:t>cruciate</w:t>
      </w:r>
      <w:proofErr w:type="spellEnd"/>
      <w:r w:rsidR="00B96B84">
        <w:rPr>
          <w:color w:val="000000" w:themeColor="text1"/>
          <w:szCs w:val="24"/>
        </w:rPr>
        <w:t xml:space="preserve"> ligament or medial meniscus.  </w:t>
      </w:r>
      <w:r>
        <w:rPr>
          <w:color w:val="000000" w:themeColor="text1"/>
          <w:szCs w:val="24"/>
        </w:rPr>
        <w:t xml:space="preserve">A civilian orthopedic examination 20 October </w:t>
      </w:r>
      <w:proofErr w:type="gramStart"/>
      <w:r>
        <w:rPr>
          <w:color w:val="000000" w:themeColor="text1"/>
          <w:szCs w:val="24"/>
        </w:rPr>
        <w:t>2004</w:t>
      </w:r>
      <w:r w:rsidR="00C525CE">
        <w:rPr>
          <w:color w:val="000000" w:themeColor="text1"/>
          <w:szCs w:val="24"/>
        </w:rPr>
        <w:t>,</w:t>
      </w:r>
      <w:proofErr w:type="gramEnd"/>
      <w:r>
        <w:rPr>
          <w:color w:val="000000" w:themeColor="text1"/>
          <w:szCs w:val="24"/>
        </w:rPr>
        <w:t xml:space="preserve"> concluded there was no evidence of </w:t>
      </w:r>
      <w:proofErr w:type="spellStart"/>
      <w:r>
        <w:rPr>
          <w:color w:val="000000" w:themeColor="text1"/>
          <w:szCs w:val="24"/>
        </w:rPr>
        <w:t>ligamentous</w:t>
      </w:r>
      <w:proofErr w:type="spellEnd"/>
      <w:r>
        <w:rPr>
          <w:color w:val="000000" w:themeColor="text1"/>
          <w:szCs w:val="24"/>
        </w:rPr>
        <w:t xml:space="preserve"> instability, or meniscus signs suggesting meniscus tear.</w:t>
      </w:r>
      <w:r w:rsidR="00C525CE">
        <w:rPr>
          <w:color w:val="000000" w:themeColor="text1"/>
          <w:szCs w:val="24"/>
        </w:rPr>
        <w:t xml:space="preserve">  Arthroscopic surgery </w:t>
      </w:r>
      <w:r w:rsidR="00186C5B">
        <w:rPr>
          <w:color w:val="000000" w:themeColor="text1"/>
          <w:szCs w:val="24"/>
        </w:rPr>
        <w:t xml:space="preserve">5 November </w:t>
      </w:r>
      <w:r w:rsidR="00467DDD">
        <w:rPr>
          <w:color w:val="000000" w:themeColor="text1"/>
          <w:szCs w:val="24"/>
        </w:rPr>
        <w:t>2004</w:t>
      </w:r>
      <w:r w:rsidR="00294B06">
        <w:rPr>
          <w:color w:val="000000" w:themeColor="text1"/>
          <w:szCs w:val="24"/>
        </w:rPr>
        <w:t xml:space="preserve">, </w:t>
      </w:r>
      <w:r w:rsidR="00AC0645">
        <w:rPr>
          <w:color w:val="000000" w:themeColor="text1"/>
          <w:szCs w:val="24"/>
        </w:rPr>
        <w:t>4</w:t>
      </w:r>
      <w:r w:rsidR="00294B06">
        <w:rPr>
          <w:color w:val="000000" w:themeColor="text1"/>
          <w:szCs w:val="24"/>
        </w:rPr>
        <w:t xml:space="preserve"> months after separation, </w:t>
      </w:r>
      <w:r w:rsidR="00186C5B">
        <w:rPr>
          <w:color w:val="000000" w:themeColor="text1"/>
          <w:szCs w:val="24"/>
        </w:rPr>
        <w:t>disclosed</w:t>
      </w:r>
      <w:r w:rsidR="00294B06">
        <w:rPr>
          <w:color w:val="000000" w:themeColor="text1"/>
          <w:szCs w:val="24"/>
        </w:rPr>
        <w:t xml:space="preserve"> </w:t>
      </w:r>
      <w:r w:rsidR="00186C5B">
        <w:rPr>
          <w:color w:val="000000" w:themeColor="text1"/>
          <w:szCs w:val="24"/>
        </w:rPr>
        <w:t xml:space="preserve">a large </w:t>
      </w:r>
      <w:proofErr w:type="spellStart"/>
      <w:r w:rsidR="00186C5B">
        <w:rPr>
          <w:color w:val="000000" w:themeColor="text1"/>
          <w:szCs w:val="24"/>
        </w:rPr>
        <w:t>plica</w:t>
      </w:r>
      <w:proofErr w:type="spellEnd"/>
      <w:r w:rsidR="00186C5B">
        <w:rPr>
          <w:color w:val="000000" w:themeColor="text1"/>
          <w:szCs w:val="24"/>
        </w:rPr>
        <w:t xml:space="preserve"> </w:t>
      </w:r>
      <w:r w:rsidR="007316D0">
        <w:rPr>
          <w:color w:val="000000" w:themeColor="text1"/>
          <w:szCs w:val="24"/>
        </w:rPr>
        <w:t xml:space="preserve">(developmental condition) </w:t>
      </w:r>
      <w:r w:rsidR="00186C5B">
        <w:rPr>
          <w:color w:val="000000" w:themeColor="text1"/>
          <w:szCs w:val="24"/>
        </w:rPr>
        <w:t xml:space="preserve">which was decompressed, and </w:t>
      </w:r>
      <w:proofErr w:type="spellStart"/>
      <w:r w:rsidR="00186C5B">
        <w:rPr>
          <w:color w:val="000000" w:themeColor="text1"/>
          <w:szCs w:val="24"/>
        </w:rPr>
        <w:t>synovitis</w:t>
      </w:r>
      <w:proofErr w:type="spellEnd"/>
      <w:r w:rsidR="00186C5B">
        <w:rPr>
          <w:color w:val="000000" w:themeColor="text1"/>
          <w:szCs w:val="24"/>
        </w:rPr>
        <w:t xml:space="preserve"> which was </w:t>
      </w:r>
      <w:proofErr w:type="spellStart"/>
      <w:r w:rsidR="00186C5B">
        <w:rPr>
          <w:color w:val="000000" w:themeColor="text1"/>
          <w:szCs w:val="24"/>
        </w:rPr>
        <w:t>debrided</w:t>
      </w:r>
      <w:proofErr w:type="spellEnd"/>
      <w:r w:rsidR="00467DDD">
        <w:rPr>
          <w:color w:val="000000" w:themeColor="text1"/>
          <w:szCs w:val="24"/>
        </w:rPr>
        <w:t xml:space="preserve"> (findings that were not evident on MRI</w:t>
      </w:r>
      <w:r w:rsidR="007316D0">
        <w:rPr>
          <w:color w:val="000000" w:themeColor="text1"/>
          <w:szCs w:val="24"/>
        </w:rPr>
        <w:t xml:space="preserve"> in </w:t>
      </w:r>
      <w:r w:rsidR="00BF01CB">
        <w:rPr>
          <w:color w:val="000000" w:themeColor="text1"/>
          <w:szCs w:val="24"/>
        </w:rPr>
        <w:t>September</w:t>
      </w:r>
      <w:r w:rsidR="007316D0">
        <w:rPr>
          <w:color w:val="000000" w:themeColor="text1"/>
          <w:szCs w:val="24"/>
        </w:rPr>
        <w:t xml:space="preserve"> 2003 </w:t>
      </w:r>
      <w:r w:rsidR="00BF01CB">
        <w:rPr>
          <w:color w:val="000000" w:themeColor="text1"/>
          <w:szCs w:val="24"/>
        </w:rPr>
        <w:t>or 6</w:t>
      </w:r>
      <w:r w:rsidR="00467DDD">
        <w:rPr>
          <w:color w:val="000000" w:themeColor="text1"/>
          <w:szCs w:val="24"/>
        </w:rPr>
        <w:t xml:space="preserve"> October 2004)</w:t>
      </w:r>
      <w:r w:rsidR="00186C5B">
        <w:rPr>
          <w:color w:val="000000" w:themeColor="text1"/>
          <w:szCs w:val="24"/>
        </w:rPr>
        <w:t xml:space="preserve">.  Arthroscopic examination confirmed cartilage surfaces were normal, and the menisci and </w:t>
      </w:r>
      <w:proofErr w:type="spellStart"/>
      <w:r w:rsidR="00BF01CB">
        <w:rPr>
          <w:color w:val="000000" w:themeColor="text1"/>
          <w:szCs w:val="24"/>
        </w:rPr>
        <w:t>cruciate</w:t>
      </w:r>
      <w:proofErr w:type="spellEnd"/>
      <w:r w:rsidR="00467DDD">
        <w:rPr>
          <w:color w:val="000000" w:themeColor="text1"/>
          <w:szCs w:val="24"/>
        </w:rPr>
        <w:t xml:space="preserve"> ligaments were intact and examination under anesthesia confirmed absence of instability. </w:t>
      </w:r>
      <w:r w:rsidR="001C6431">
        <w:rPr>
          <w:color w:val="000000" w:themeColor="text1"/>
          <w:szCs w:val="24"/>
        </w:rPr>
        <w:t xml:space="preserve"> </w:t>
      </w:r>
      <w:r w:rsidR="00AC0645">
        <w:rPr>
          <w:color w:val="000000" w:themeColor="text1"/>
          <w:szCs w:val="24"/>
        </w:rPr>
        <w:t>Post-</w:t>
      </w:r>
      <w:r w:rsidR="00294B06">
        <w:rPr>
          <w:color w:val="000000" w:themeColor="text1"/>
          <w:szCs w:val="24"/>
        </w:rPr>
        <w:t xml:space="preserve">operative physical therapy examination </w:t>
      </w:r>
      <w:r w:rsidR="00C525CE">
        <w:rPr>
          <w:color w:val="000000" w:themeColor="text1"/>
          <w:szCs w:val="24"/>
        </w:rPr>
        <w:t xml:space="preserve">on </w:t>
      </w:r>
      <w:r w:rsidR="00294B06">
        <w:rPr>
          <w:color w:val="000000" w:themeColor="text1"/>
          <w:szCs w:val="24"/>
        </w:rPr>
        <w:t xml:space="preserve">14 December 2004 recorded a normal </w:t>
      </w:r>
      <w:r w:rsidR="00AC0645">
        <w:rPr>
          <w:color w:val="000000" w:themeColor="text1"/>
          <w:szCs w:val="24"/>
        </w:rPr>
        <w:t>ROM</w:t>
      </w:r>
      <w:r w:rsidR="00294B06">
        <w:rPr>
          <w:color w:val="000000" w:themeColor="text1"/>
          <w:szCs w:val="24"/>
        </w:rPr>
        <w:t xml:space="preserve"> (extension 0 degrees, flexion 135 degrees).  </w:t>
      </w:r>
      <w:r w:rsidR="00D746C1" w:rsidRPr="0031562B">
        <w:rPr>
          <w:rFonts w:asciiTheme="minorHAnsi" w:hAnsiTheme="minorHAnsi"/>
          <w:color w:val="auto"/>
          <w:szCs w:val="24"/>
        </w:rPr>
        <w:t xml:space="preserve">Due to the significant differences between the ratings adjudicated by the PEB and VA, the Board carefully considered the whole record in order to develop a consistent picture of the CI’s </w:t>
      </w:r>
      <w:r w:rsidR="00D746C1">
        <w:rPr>
          <w:rFonts w:asciiTheme="minorHAnsi" w:hAnsiTheme="minorHAnsi"/>
          <w:color w:val="auto"/>
          <w:szCs w:val="24"/>
        </w:rPr>
        <w:t xml:space="preserve">left knee </w:t>
      </w:r>
      <w:r w:rsidR="00D746C1" w:rsidRPr="0031562B">
        <w:rPr>
          <w:rFonts w:asciiTheme="minorHAnsi" w:hAnsiTheme="minorHAnsi"/>
          <w:color w:val="auto"/>
          <w:szCs w:val="24"/>
        </w:rPr>
        <w:t xml:space="preserve">condition.  </w:t>
      </w:r>
      <w:r w:rsidR="00D746C1">
        <w:rPr>
          <w:color w:val="000000" w:themeColor="text1"/>
          <w:szCs w:val="24"/>
        </w:rPr>
        <w:t xml:space="preserve">The Board noted that the ROM on the VA exam showed considerable reduction in flexion without an intervening injury and a relatively unremarkable exam other than a positive Drawer’s test.  However, on prior and subsequent exams, including those by an orthopedic surgeon, the anterior </w:t>
      </w:r>
      <w:r w:rsidR="00C525CE">
        <w:rPr>
          <w:color w:val="000000" w:themeColor="text1"/>
          <w:szCs w:val="24"/>
        </w:rPr>
        <w:t>D</w:t>
      </w:r>
      <w:r w:rsidR="001C6431">
        <w:rPr>
          <w:color w:val="000000" w:themeColor="text1"/>
          <w:szCs w:val="24"/>
        </w:rPr>
        <w:t xml:space="preserve">rawer </w:t>
      </w:r>
      <w:r w:rsidR="00D746C1">
        <w:rPr>
          <w:color w:val="000000" w:themeColor="text1"/>
          <w:szCs w:val="24"/>
        </w:rPr>
        <w:t xml:space="preserve">and posterior </w:t>
      </w:r>
      <w:r w:rsidR="00C525CE">
        <w:rPr>
          <w:color w:val="000000" w:themeColor="text1"/>
          <w:szCs w:val="24"/>
        </w:rPr>
        <w:t>D</w:t>
      </w:r>
      <w:r w:rsidR="00D746C1">
        <w:rPr>
          <w:color w:val="000000" w:themeColor="text1"/>
          <w:szCs w:val="24"/>
        </w:rPr>
        <w:t xml:space="preserve">rawer and </w:t>
      </w:r>
      <w:proofErr w:type="spellStart"/>
      <w:r w:rsidR="00BF01CB">
        <w:rPr>
          <w:color w:val="000000" w:themeColor="text1"/>
          <w:szCs w:val="24"/>
        </w:rPr>
        <w:t>Lachman’s</w:t>
      </w:r>
      <w:proofErr w:type="spellEnd"/>
      <w:r w:rsidR="00D746C1">
        <w:rPr>
          <w:color w:val="000000" w:themeColor="text1"/>
          <w:szCs w:val="24"/>
        </w:rPr>
        <w:t xml:space="preserve"> were normal indicating </w:t>
      </w:r>
      <w:proofErr w:type="spellStart"/>
      <w:r w:rsidR="00D746C1">
        <w:rPr>
          <w:color w:val="000000" w:themeColor="text1"/>
          <w:szCs w:val="24"/>
        </w:rPr>
        <w:t>ligamentous</w:t>
      </w:r>
      <w:proofErr w:type="spellEnd"/>
      <w:r w:rsidR="00D746C1">
        <w:rPr>
          <w:color w:val="000000" w:themeColor="text1"/>
          <w:szCs w:val="24"/>
        </w:rPr>
        <w:t xml:space="preserve"> stability of the ACL and posterior </w:t>
      </w:r>
      <w:proofErr w:type="spellStart"/>
      <w:r w:rsidR="00D746C1">
        <w:rPr>
          <w:color w:val="000000" w:themeColor="text1"/>
          <w:szCs w:val="24"/>
        </w:rPr>
        <w:t>cruciate</w:t>
      </w:r>
      <w:proofErr w:type="spellEnd"/>
      <w:r w:rsidR="00D746C1">
        <w:rPr>
          <w:color w:val="000000" w:themeColor="text1"/>
          <w:szCs w:val="24"/>
        </w:rPr>
        <w:t xml:space="preserve"> ligament (PCL).  In addition, MRI prior to separation and after separation was essentially normal and a diagnostic and therapeutic arthroscopy in November 2004, </w:t>
      </w:r>
      <w:r w:rsidR="00AC0645">
        <w:rPr>
          <w:color w:val="000000" w:themeColor="text1"/>
          <w:szCs w:val="24"/>
        </w:rPr>
        <w:t>4</w:t>
      </w:r>
      <w:r w:rsidR="00D746C1">
        <w:rPr>
          <w:color w:val="000000" w:themeColor="text1"/>
          <w:szCs w:val="24"/>
        </w:rPr>
        <w:t xml:space="preserve"> months after separation, was significant only for </w:t>
      </w:r>
      <w:proofErr w:type="spellStart"/>
      <w:r w:rsidR="00D746C1">
        <w:rPr>
          <w:color w:val="000000" w:themeColor="text1"/>
          <w:szCs w:val="24"/>
        </w:rPr>
        <w:t>synovitis</w:t>
      </w:r>
      <w:proofErr w:type="spellEnd"/>
      <w:r w:rsidR="00D746C1">
        <w:rPr>
          <w:color w:val="000000" w:themeColor="text1"/>
          <w:szCs w:val="24"/>
        </w:rPr>
        <w:t xml:space="preserve"> and </w:t>
      </w:r>
      <w:proofErr w:type="spellStart"/>
      <w:r w:rsidR="00D746C1">
        <w:rPr>
          <w:color w:val="000000" w:themeColor="text1"/>
          <w:szCs w:val="24"/>
        </w:rPr>
        <w:t>plica</w:t>
      </w:r>
      <w:proofErr w:type="spellEnd"/>
      <w:r w:rsidR="00D746C1">
        <w:rPr>
          <w:color w:val="000000" w:themeColor="text1"/>
          <w:szCs w:val="24"/>
        </w:rPr>
        <w:t xml:space="preserve"> extending from the lateral compartment into the </w:t>
      </w:r>
      <w:proofErr w:type="spellStart"/>
      <w:r w:rsidR="00D746C1">
        <w:rPr>
          <w:color w:val="000000" w:themeColor="text1"/>
          <w:szCs w:val="24"/>
        </w:rPr>
        <w:t>suprapatellar</w:t>
      </w:r>
      <w:proofErr w:type="spellEnd"/>
      <w:r w:rsidR="00D746C1">
        <w:rPr>
          <w:color w:val="000000" w:themeColor="text1"/>
          <w:szCs w:val="24"/>
        </w:rPr>
        <w:t xml:space="preserve"> region.  The </w:t>
      </w:r>
      <w:proofErr w:type="spellStart"/>
      <w:r w:rsidR="00D746C1">
        <w:rPr>
          <w:color w:val="000000" w:themeColor="text1"/>
          <w:szCs w:val="24"/>
        </w:rPr>
        <w:t>plica</w:t>
      </w:r>
      <w:proofErr w:type="spellEnd"/>
      <w:r w:rsidR="00D746C1">
        <w:rPr>
          <w:color w:val="000000" w:themeColor="text1"/>
          <w:szCs w:val="24"/>
        </w:rPr>
        <w:t xml:space="preserve"> was decompressed and the </w:t>
      </w:r>
      <w:proofErr w:type="spellStart"/>
      <w:r w:rsidR="00D746C1">
        <w:rPr>
          <w:color w:val="000000" w:themeColor="text1"/>
          <w:szCs w:val="24"/>
        </w:rPr>
        <w:t>synovium</w:t>
      </w:r>
      <w:proofErr w:type="spellEnd"/>
      <w:r w:rsidR="00D746C1">
        <w:rPr>
          <w:color w:val="000000" w:themeColor="text1"/>
          <w:szCs w:val="24"/>
        </w:rPr>
        <w:t xml:space="preserve"> excised.  The Board notes that redundant </w:t>
      </w:r>
      <w:proofErr w:type="spellStart"/>
      <w:r w:rsidR="00D746C1">
        <w:rPr>
          <w:color w:val="000000" w:themeColor="text1"/>
          <w:szCs w:val="24"/>
        </w:rPr>
        <w:t>plica</w:t>
      </w:r>
      <w:proofErr w:type="spellEnd"/>
      <w:r w:rsidR="00D746C1">
        <w:rPr>
          <w:color w:val="000000" w:themeColor="text1"/>
          <w:szCs w:val="24"/>
        </w:rPr>
        <w:t xml:space="preserve"> is a congenital condition.  The Board notes that the consistent finding was painful motion.  Other than at the VA C&amp;P examination, ROM was normal bo</w:t>
      </w:r>
      <w:r w:rsidR="00AC0645">
        <w:rPr>
          <w:color w:val="000000" w:themeColor="text1"/>
          <w:szCs w:val="24"/>
        </w:rPr>
        <w:t>th pre-separation and at a post-</w:t>
      </w:r>
      <w:r w:rsidR="00D746C1">
        <w:rPr>
          <w:color w:val="000000" w:themeColor="text1"/>
          <w:szCs w:val="24"/>
        </w:rPr>
        <w:t>operative physical therapy examination.</w:t>
      </w:r>
      <w:r w:rsidR="00645C59">
        <w:rPr>
          <w:color w:val="000000" w:themeColor="text1"/>
          <w:szCs w:val="24"/>
        </w:rPr>
        <w:t xml:space="preserve">  </w:t>
      </w:r>
      <w:r w:rsidR="00D746C1" w:rsidRPr="006B2337">
        <w:rPr>
          <w:rFonts w:asciiTheme="minorHAnsi" w:hAnsiTheme="minorHAnsi" w:cs="Arial"/>
          <w:color w:val="000000"/>
          <w:szCs w:val="24"/>
        </w:rPr>
        <w:t xml:space="preserve">After due deliberation in consideration of the totality of the evidence, the Board concluded that there was insufficient cause to recommend a change from the PEB fitness adjudication for the </w:t>
      </w:r>
      <w:r w:rsidR="00D746C1">
        <w:rPr>
          <w:rFonts w:asciiTheme="minorHAnsi" w:hAnsiTheme="minorHAnsi" w:cs="Arial"/>
          <w:color w:val="000000"/>
          <w:szCs w:val="24"/>
        </w:rPr>
        <w:t>left knee</w:t>
      </w:r>
      <w:r w:rsidR="00D746C1" w:rsidRPr="006B2337">
        <w:rPr>
          <w:rFonts w:asciiTheme="minorHAnsi" w:hAnsiTheme="minorHAnsi" w:cs="Arial"/>
          <w:color w:val="000000"/>
          <w:szCs w:val="24"/>
        </w:rPr>
        <w:t xml:space="preserve"> condition.</w:t>
      </w:r>
    </w:p>
    <w:p w:rsidR="00955E57" w:rsidRDefault="00955E57" w:rsidP="00955E57">
      <w:pPr>
        <w:jc w:val="both"/>
        <w:rPr>
          <w:rFonts w:eastAsia="HiddenHorzOCR"/>
          <w:color w:val="000000" w:themeColor="text1"/>
          <w:szCs w:val="24"/>
          <w:u w:val="single"/>
        </w:rPr>
      </w:pPr>
    </w:p>
    <w:p w:rsidR="00EC337D" w:rsidRPr="001F29F9" w:rsidRDefault="00EC337D" w:rsidP="00955E57">
      <w:pPr>
        <w:jc w:val="both"/>
        <w:rP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w:t>
      </w:r>
      <w:r w:rsidRPr="005728AD">
        <w:rPr>
          <w:rFonts w:eastAsia="HiddenHorzOCR"/>
          <w:color w:val="000000" w:themeColor="text1"/>
          <w:szCs w:val="24"/>
        </w:rPr>
        <w:t xml:space="preserve">The CI’s application asserts that compensable ratings should be considered for </w:t>
      </w:r>
      <w:r w:rsidR="005728AD" w:rsidRPr="005728AD">
        <w:rPr>
          <w:rFonts w:eastAsia="HiddenHorzOCR"/>
          <w:color w:val="000000" w:themeColor="text1"/>
          <w:szCs w:val="24"/>
        </w:rPr>
        <w:t>degenerative disc disease</w:t>
      </w:r>
      <w:r w:rsidR="00501DB8">
        <w:rPr>
          <w:rFonts w:eastAsia="HiddenHorzOCR"/>
          <w:color w:val="000000" w:themeColor="text1"/>
          <w:szCs w:val="24"/>
        </w:rPr>
        <w:t xml:space="preserve"> (DDD)</w:t>
      </w:r>
      <w:r w:rsidR="005728AD" w:rsidRPr="005728AD">
        <w:rPr>
          <w:rFonts w:eastAsia="HiddenHorzOCR"/>
          <w:color w:val="000000" w:themeColor="text1"/>
          <w:szCs w:val="24"/>
        </w:rPr>
        <w:t xml:space="preserve">, tinnitus, scar from </w:t>
      </w:r>
      <w:r w:rsidR="000F0CA0">
        <w:rPr>
          <w:rFonts w:eastAsia="HiddenHorzOCR"/>
          <w:color w:val="000000" w:themeColor="text1"/>
          <w:szCs w:val="24"/>
        </w:rPr>
        <w:t xml:space="preserve">the </w:t>
      </w:r>
      <w:r w:rsidR="000F0CA0" w:rsidRPr="005728AD">
        <w:rPr>
          <w:rFonts w:eastAsia="HiddenHorzOCR"/>
          <w:color w:val="000000" w:themeColor="text1"/>
          <w:szCs w:val="24"/>
        </w:rPr>
        <w:t xml:space="preserve">removal </w:t>
      </w:r>
      <w:r w:rsidR="000F0CA0">
        <w:rPr>
          <w:rFonts w:eastAsia="HiddenHorzOCR"/>
          <w:color w:val="000000" w:themeColor="text1"/>
          <w:szCs w:val="24"/>
        </w:rPr>
        <w:t>a nevus on the left shoulder,</w:t>
      </w:r>
      <w:r w:rsidR="005728AD" w:rsidRPr="005728AD">
        <w:rPr>
          <w:rFonts w:eastAsia="HiddenHorzOCR"/>
          <w:color w:val="000000" w:themeColor="text1"/>
          <w:szCs w:val="24"/>
        </w:rPr>
        <w:t xml:space="preserve"> and chest</w:t>
      </w:r>
      <w:r w:rsidR="005728AD">
        <w:rPr>
          <w:rFonts w:eastAsia="HiddenHorzOCR"/>
          <w:color w:val="000000" w:themeColor="text1"/>
          <w:szCs w:val="24"/>
        </w:rPr>
        <w:t xml:space="preserve"> pain</w:t>
      </w:r>
      <w:r w:rsidRPr="001F29F9">
        <w:rPr>
          <w:rFonts w:eastAsia="HiddenHorzOCR"/>
          <w:color w:val="000000" w:themeColor="text1"/>
          <w:szCs w:val="24"/>
        </w:rPr>
        <w:t>.</w:t>
      </w:r>
      <w:r w:rsidR="00645C59">
        <w:rPr>
          <w:rFonts w:eastAsia="HiddenHorzOCR"/>
          <w:color w:val="000000" w:themeColor="text1"/>
          <w:szCs w:val="24"/>
        </w:rPr>
        <w:t xml:space="preserve">  </w:t>
      </w:r>
      <w:r w:rsidRPr="001F29F9">
        <w:rPr>
          <w:rFonts w:eastAsia="HiddenHorzOCR"/>
          <w:color w:val="000000" w:themeColor="text1"/>
          <w:szCs w:val="24"/>
        </w:rPr>
        <w:t>All</w:t>
      </w:r>
      <w:r w:rsidRPr="001F29F9">
        <w:rPr>
          <w:color w:val="000000" w:themeColor="text1"/>
        </w:rPr>
        <w:t xml:space="preserve"> </w:t>
      </w:r>
      <w:r w:rsidRPr="001F29F9">
        <w:rPr>
          <w:color w:val="000000" w:themeColor="text1"/>
          <w:szCs w:val="24"/>
        </w:rPr>
        <w:t xml:space="preserve">of these conditions were reviewed by the </w:t>
      </w:r>
      <w:r w:rsidR="0080588E" w:rsidRPr="001F29F9">
        <w:rPr>
          <w:color w:val="000000" w:themeColor="text1"/>
          <w:szCs w:val="24"/>
        </w:rPr>
        <w:t xml:space="preserve">action officer </w:t>
      </w:r>
      <w:r w:rsidRPr="001F29F9">
        <w:rPr>
          <w:color w:val="000000" w:themeColor="text1"/>
          <w:szCs w:val="24"/>
        </w:rPr>
        <w:t>and considered by the Board.  There was no evidence for concluding that any of the conditions interfered with duty performance to a degree that could be argued as unfitting.  The Board determined therefore that none of the sta</w:t>
      </w:r>
      <w:r w:rsidR="0028261C" w:rsidRPr="001F29F9">
        <w:rPr>
          <w:color w:val="000000" w:themeColor="text1"/>
          <w:szCs w:val="24"/>
        </w:rPr>
        <w:t>ted conditions were subject to s</w:t>
      </w:r>
      <w:r w:rsidRPr="001F29F9">
        <w:rPr>
          <w:color w:val="000000" w:themeColor="text1"/>
          <w:szCs w:val="24"/>
        </w:rPr>
        <w:t>ervice disability rating.</w:t>
      </w:r>
    </w:p>
    <w:p w:rsidR="00EC337D" w:rsidRPr="001F29F9" w:rsidRDefault="00EC337D" w:rsidP="00BF0E94">
      <w:pPr>
        <w:jc w:val="both"/>
        <w:rPr>
          <w:color w:val="000000" w:themeColor="text1"/>
          <w:szCs w:val="24"/>
        </w:rPr>
      </w:pPr>
    </w:p>
    <w:p w:rsidR="00A02AA8" w:rsidRPr="001F29F9" w:rsidRDefault="00A02AA8" w:rsidP="00A02AA8">
      <w:pPr>
        <w:jc w:val="both"/>
        <w:rPr>
          <w:color w:val="000000" w:themeColor="text1"/>
          <w:szCs w:val="24"/>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Other conditions identified in the DES file were </w:t>
      </w:r>
      <w:r w:rsidR="003061EC" w:rsidRPr="003061EC">
        <w:rPr>
          <w:color w:val="000000" w:themeColor="text1"/>
          <w:szCs w:val="24"/>
        </w:rPr>
        <w:t>sinusitis and</w:t>
      </w:r>
      <w:r w:rsidRPr="003061EC">
        <w:rPr>
          <w:color w:val="000000" w:themeColor="text1"/>
          <w:szCs w:val="24"/>
        </w:rPr>
        <w:t xml:space="preserve"> </w:t>
      </w:r>
      <w:r w:rsidR="003061EC" w:rsidRPr="003061EC">
        <w:rPr>
          <w:color w:val="000000" w:themeColor="text1"/>
          <w:szCs w:val="24"/>
        </w:rPr>
        <w:t>acne</w:t>
      </w:r>
      <w:r w:rsidRPr="001F29F9">
        <w:rPr>
          <w:color w:val="000000" w:themeColor="text1"/>
          <w:szCs w:val="24"/>
        </w:rPr>
        <w:t xml:space="preserve">.  Several additional non-acute conditions or medical complaints were also documented.  None of these conditions were </w:t>
      </w:r>
      <w:r w:rsidRPr="003061EC">
        <w:rPr>
          <w:color w:val="000000" w:themeColor="text1"/>
          <w:szCs w:val="24"/>
        </w:rPr>
        <w:t>significantly clinically or occupationally active</w:t>
      </w:r>
      <w:r w:rsidRPr="001F29F9">
        <w:rPr>
          <w:color w:val="000000" w:themeColor="text1"/>
          <w:szCs w:val="24"/>
        </w:rPr>
        <w:t xml:space="preserve"> during the MEB period</w:t>
      </w:r>
      <w:r w:rsidR="0080588E" w:rsidRPr="001F29F9">
        <w:rPr>
          <w:color w:val="000000" w:themeColor="text1"/>
          <w:szCs w:val="24"/>
        </w:rPr>
        <w:t>,</w:t>
      </w:r>
      <w:r w:rsidRPr="001F29F9">
        <w:rPr>
          <w:color w:val="000000" w:themeColor="text1"/>
          <w:szCs w:val="24"/>
        </w:rPr>
        <w:t xml:space="preserve"> </w:t>
      </w:r>
      <w:r w:rsidRPr="003061EC">
        <w:rPr>
          <w:color w:val="000000" w:themeColor="text1"/>
          <w:szCs w:val="24"/>
        </w:rPr>
        <w:t>none carried attached duty limitations</w:t>
      </w:r>
      <w:r w:rsidR="0080588E" w:rsidRPr="003061EC">
        <w:rPr>
          <w:color w:val="000000" w:themeColor="text1"/>
          <w:szCs w:val="24"/>
        </w:rPr>
        <w:t>,</w:t>
      </w:r>
      <w:r w:rsidRPr="003061EC">
        <w:rPr>
          <w:color w:val="000000" w:themeColor="text1"/>
          <w:szCs w:val="24"/>
        </w:rPr>
        <w:t xml:space="preserve"> and none were implicated in the</w:t>
      </w:r>
      <w:r w:rsidR="0080588E" w:rsidRPr="003061EC">
        <w:rPr>
          <w:color w:val="000000" w:themeColor="text1"/>
          <w:szCs w:val="24"/>
        </w:rPr>
        <w:t xml:space="preserve"> non-medical assessment</w:t>
      </w:r>
      <w:r w:rsidRPr="003061EC">
        <w:rPr>
          <w:color w:val="000000" w:themeColor="text1"/>
          <w:szCs w:val="24"/>
        </w:rPr>
        <w:t>.</w:t>
      </w:r>
      <w:r w:rsidRPr="001F29F9">
        <w:rPr>
          <w:color w:val="000000" w:themeColor="text1"/>
          <w:szCs w:val="24"/>
        </w:rPr>
        <w:t xml:space="preserve"> </w:t>
      </w:r>
      <w:r w:rsidR="00501DB8">
        <w:rPr>
          <w:color w:val="000000" w:themeColor="text1"/>
          <w:szCs w:val="24"/>
        </w:rPr>
        <w:t xml:space="preserve"> </w:t>
      </w:r>
      <w:r w:rsidRPr="001F29F9">
        <w:rPr>
          <w:color w:val="000000" w:themeColor="text1"/>
          <w:szCs w:val="24"/>
        </w:rPr>
        <w:t xml:space="preserve">These conditions were reviewed by the </w:t>
      </w:r>
      <w:r w:rsidR="0080588E" w:rsidRPr="001F29F9">
        <w:rPr>
          <w:color w:val="000000" w:themeColor="text1"/>
          <w:szCs w:val="24"/>
        </w:rPr>
        <w:t xml:space="preserve">action officer </w:t>
      </w:r>
      <w:r w:rsidRPr="001F29F9">
        <w:rPr>
          <w:color w:val="000000" w:themeColor="text1"/>
          <w:szCs w:val="24"/>
        </w:rPr>
        <w:t xml:space="preserve">and considered by the Board.  It was determined that none could be argued as unfitting and subject to separation rating.  </w:t>
      </w:r>
      <w:r w:rsidR="000F0CA0">
        <w:rPr>
          <w:color w:val="000000" w:themeColor="text1"/>
          <w:szCs w:val="24"/>
        </w:rPr>
        <w:t>No</w:t>
      </w:r>
      <w:r w:rsidRPr="003061EC">
        <w:rPr>
          <w:color w:val="000000" w:themeColor="text1"/>
          <w:szCs w:val="24"/>
        </w:rPr>
        <w:t xml:space="preserve"> other </w:t>
      </w:r>
      <w:r w:rsidRPr="001F29F9">
        <w:rPr>
          <w:color w:val="000000" w:themeColor="text1"/>
          <w:szCs w:val="24"/>
        </w:rPr>
        <w:t>conditions were noted in the VA proximal to separation.  The Board therefore has no reasonable basis for recommending any additional unfitting conditions for separation rating.</w:t>
      </w:r>
    </w:p>
    <w:p w:rsidR="00D746C1" w:rsidRPr="001F29F9" w:rsidRDefault="00D746C1" w:rsidP="00D746C1">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1737C" w:rsidRDefault="00C56FC8" w:rsidP="00815DCA">
      <w:pPr>
        <w:jc w:val="both"/>
        <w:rPr>
          <w:color w:val="000000" w:themeColor="text1"/>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815DCA">
        <w:rPr>
          <w:rFonts w:eastAsiaTheme="minorHAnsi"/>
          <w:color w:val="000000" w:themeColor="text1"/>
          <w:szCs w:val="24"/>
        </w:rPr>
        <w:t xml:space="preserve">  </w:t>
      </w:r>
      <w:r w:rsidR="000F0CA0" w:rsidRPr="00645C59">
        <w:rPr>
          <w:rFonts w:eastAsiaTheme="minorHAnsi"/>
          <w:color w:val="000000" w:themeColor="text1"/>
          <w:szCs w:val="24"/>
        </w:rPr>
        <w:t>In the matter of the left knee condition, the Board unanimously recommends no change from the PEB adjudication.</w:t>
      </w:r>
      <w:r w:rsidR="00815DCA">
        <w:rPr>
          <w:rFonts w:eastAsiaTheme="minorHAnsi"/>
          <w:color w:val="000000" w:themeColor="text1"/>
          <w:szCs w:val="24"/>
        </w:rPr>
        <w:t xml:space="preserve">  </w:t>
      </w:r>
      <w:r w:rsidR="000F0CA0">
        <w:rPr>
          <w:rFonts w:cs="Arial"/>
          <w:color w:val="000000"/>
        </w:rPr>
        <w:t xml:space="preserve">In </w:t>
      </w:r>
      <w:r w:rsidR="000F0CA0">
        <w:rPr>
          <w:rFonts w:cs="Arial"/>
          <w:color w:val="000000"/>
        </w:rPr>
        <w:lastRenderedPageBreak/>
        <w:t xml:space="preserve">the matter of the </w:t>
      </w:r>
      <w:r w:rsidR="00501DB8">
        <w:rPr>
          <w:rFonts w:eastAsia="HiddenHorzOCR"/>
          <w:color w:val="000000" w:themeColor="text1"/>
          <w:szCs w:val="24"/>
        </w:rPr>
        <w:t>DDD</w:t>
      </w:r>
      <w:r w:rsidR="008467FE" w:rsidRPr="005728AD">
        <w:rPr>
          <w:rFonts w:eastAsia="HiddenHorzOCR"/>
          <w:color w:val="000000" w:themeColor="text1"/>
          <w:szCs w:val="24"/>
        </w:rPr>
        <w:t xml:space="preserve">, tinnitus, scar from </w:t>
      </w:r>
      <w:r w:rsidR="008467FE">
        <w:rPr>
          <w:rFonts w:eastAsia="HiddenHorzOCR"/>
          <w:color w:val="000000" w:themeColor="text1"/>
          <w:szCs w:val="24"/>
        </w:rPr>
        <w:t xml:space="preserve">the </w:t>
      </w:r>
      <w:r w:rsidR="008467FE" w:rsidRPr="005728AD">
        <w:rPr>
          <w:rFonts w:eastAsia="HiddenHorzOCR"/>
          <w:color w:val="000000" w:themeColor="text1"/>
          <w:szCs w:val="24"/>
        </w:rPr>
        <w:t xml:space="preserve">removal </w:t>
      </w:r>
      <w:r w:rsidR="00501DB8">
        <w:rPr>
          <w:rFonts w:eastAsia="HiddenHorzOCR"/>
          <w:color w:val="000000" w:themeColor="text1"/>
          <w:szCs w:val="24"/>
        </w:rPr>
        <w:t xml:space="preserve">of </w:t>
      </w:r>
      <w:r w:rsidR="008467FE">
        <w:rPr>
          <w:rFonts w:eastAsia="HiddenHorzOCR"/>
          <w:color w:val="000000" w:themeColor="text1"/>
          <w:szCs w:val="24"/>
        </w:rPr>
        <w:t>a nevus on the left shoulder,</w:t>
      </w:r>
      <w:r w:rsidR="008467FE" w:rsidRPr="005728AD">
        <w:rPr>
          <w:rFonts w:eastAsia="HiddenHorzOCR"/>
          <w:color w:val="000000" w:themeColor="text1"/>
          <w:szCs w:val="24"/>
        </w:rPr>
        <w:t xml:space="preserve"> chest</w:t>
      </w:r>
      <w:r w:rsidR="008467FE">
        <w:rPr>
          <w:rFonts w:eastAsia="HiddenHorzOCR"/>
          <w:color w:val="000000" w:themeColor="text1"/>
          <w:szCs w:val="24"/>
        </w:rPr>
        <w:t xml:space="preserve"> pain,</w:t>
      </w:r>
      <w:r w:rsidR="008467FE" w:rsidRPr="008467FE">
        <w:rPr>
          <w:color w:val="000000" w:themeColor="text1"/>
          <w:szCs w:val="24"/>
        </w:rPr>
        <w:t xml:space="preserve"> </w:t>
      </w:r>
      <w:r w:rsidR="008467FE" w:rsidRPr="003061EC">
        <w:rPr>
          <w:color w:val="000000" w:themeColor="text1"/>
          <w:szCs w:val="24"/>
        </w:rPr>
        <w:t>sinusitis and acne</w:t>
      </w:r>
      <w:r w:rsidR="008467FE">
        <w:rPr>
          <w:rFonts w:cs="Arial"/>
          <w:color w:val="000000"/>
        </w:rPr>
        <w:t xml:space="preserve"> </w:t>
      </w:r>
      <w:r w:rsidR="000F0CA0">
        <w:rPr>
          <w:rFonts w:cs="Arial"/>
          <w:color w:val="000000"/>
        </w:rPr>
        <w:t>or any other condition eligible for Board consideration</w:t>
      </w:r>
      <w:r w:rsidR="000F0CA0" w:rsidRPr="00E3004D">
        <w:rPr>
          <w:rFonts w:cs="Arial"/>
          <w:color w:val="auto"/>
        </w:rPr>
        <w:t xml:space="preserve">, </w:t>
      </w:r>
      <w:r w:rsidR="000F0CA0" w:rsidRPr="00E3004D">
        <w:rPr>
          <w:rFonts w:cs="Calibri"/>
          <w:color w:val="auto"/>
          <w:szCs w:val="24"/>
        </w:rPr>
        <w:t>the Board unanimously agrees that it cannot recommend any findings of unfit for additional rating at separation.</w:t>
      </w:r>
    </w:p>
    <w:p w:rsidR="000F0CA0" w:rsidRPr="001F29F9" w:rsidRDefault="000F0CA0"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1F29F9" w:rsidRDefault="00C56FC8" w:rsidP="008467FE">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8467FE">
        <w:rPr>
          <w:color w:val="000000" w:themeColor="text1"/>
          <w:szCs w:val="24"/>
        </w:rPr>
        <w:t xml:space="preserve"> </w:t>
      </w:r>
      <w:r w:rsidR="00E53460" w:rsidRPr="001F29F9">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1F29F9">
        <w:rPr>
          <w:color w:val="000000" w:themeColor="text1"/>
          <w:szCs w:val="24"/>
        </w:rPr>
        <w:t>recharacterization</w:t>
      </w:r>
      <w:proofErr w:type="spellEnd"/>
      <w:r w:rsidRPr="001F29F9">
        <w:rPr>
          <w:color w:val="000000" w:themeColor="text1"/>
          <w:szCs w:val="24"/>
        </w:rPr>
        <w:t xml:space="preserve">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r w:rsidR="00B357BE">
        <w:rPr>
          <w:color w:val="000000" w:themeColor="text1"/>
          <w:szCs w:val="24"/>
        </w:rPr>
        <w:t xml:space="preserve"> </w:t>
      </w:r>
    </w:p>
    <w:p w:rsidR="003061EC" w:rsidRPr="001F29F9" w:rsidRDefault="003061E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8467FE" w:rsidRDefault="003061EC" w:rsidP="00BF0E94">
            <w:pPr>
              <w:tabs>
                <w:tab w:val="left" w:pos="288"/>
                <w:tab w:val="left" w:pos="4752"/>
              </w:tabs>
              <w:jc w:val="left"/>
              <w:rPr>
                <w:color w:val="000000" w:themeColor="text1"/>
                <w:szCs w:val="24"/>
                <w:highlight w:val="yellow"/>
              </w:rPr>
            </w:pPr>
            <w:r w:rsidRPr="00815DCA">
              <w:rPr>
                <w:color w:val="000000" w:themeColor="text1"/>
                <w:szCs w:val="24"/>
              </w:rPr>
              <w:t>Left Lateral Knee Pain</w:t>
            </w:r>
          </w:p>
        </w:tc>
        <w:tc>
          <w:tcPr>
            <w:tcW w:w="1710" w:type="dxa"/>
            <w:vAlign w:val="center"/>
          </w:tcPr>
          <w:p w:rsidR="00A95BBA" w:rsidRPr="00815DCA" w:rsidRDefault="003061EC" w:rsidP="00BF0E94">
            <w:pPr>
              <w:tabs>
                <w:tab w:val="left" w:pos="288"/>
                <w:tab w:val="left" w:pos="4752"/>
              </w:tabs>
              <w:rPr>
                <w:color w:val="000000" w:themeColor="text1"/>
                <w:szCs w:val="24"/>
              </w:rPr>
            </w:pPr>
            <w:r w:rsidRPr="00815DCA">
              <w:rPr>
                <w:color w:val="000000" w:themeColor="text1"/>
                <w:szCs w:val="24"/>
              </w:rPr>
              <w:t>5099-5003</w:t>
            </w:r>
          </w:p>
        </w:tc>
        <w:tc>
          <w:tcPr>
            <w:tcW w:w="1170" w:type="dxa"/>
            <w:vAlign w:val="center"/>
          </w:tcPr>
          <w:p w:rsidR="00A95BBA" w:rsidRPr="00815DCA" w:rsidRDefault="008467FE" w:rsidP="00BF0E94">
            <w:pPr>
              <w:tabs>
                <w:tab w:val="left" w:pos="288"/>
                <w:tab w:val="left" w:pos="4752"/>
              </w:tabs>
              <w:rPr>
                <w:color w:val="000000" w:themeColor="text1"/>
                <w:szCs w:val="24"/>
              </w:rPr>
            </w:pPr>
            <w:r w:rsidRPr="00815DCA">
              <w:rPr>
                <w:color w:val="000000" w:themeColor="text1"/>
                <w:szCs w:val="24"/>
              </w:rPr>
              <w:t>1</w:t>
            </w:r>
            <w:r w:rsidR="00A95BBA" w:rsidRPr="00815DCA">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815DCA" w:rsidRDefault="00A95BBA" w:rsidP="00BF0E94">
            <w:pPr>
              <w:tabs>
                <w:tab w:val="left" w:pos="288"/>
                <w:tab w:val="left" w:pos="4752"/>
              </w:tabs>
              <w:rPr>
                <w:b/>
                <w:color w:val="000000" w:themeColor="text1"/>
                <w:szCs w:val="24"/>
              </w:rPr>
            </w:pPr>
            <w:r w:rsidRPr="00815DCA">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815DCA" w:rsidRDefault="008467FE" w:rsidP="00BF0E94">
            <w:pPr>
              <w:tabs>
                <w:tab w:val="left" w:pos="288"/>
                <w:tab w:val="left" w:pos="4752"/>
              </w:tabs>
              <w:rPr>
                <w:b/>
                <w:color w:val="000000" w:themeColor="text1"/>
                <w:szCs w:val="24"/>
              </w:rPr>
            </w:pPr>
            <w:r w:rsidRPr="00815DCA">
              <w:rPr>
                <w:b/>
                <w:color w:val="000000" w:themeColor="text1"/>
                <w:szCs w:val="24"/>
              </w:rPr>
              <w:t>1</w:t>
            </w:r>
            <w:r w:rsidR="00A95BBA" w:rsidRPr="00815DCA">
              <w:rPr>
                <w:b/>
                <w:color w:val="000000" w:themeColor="text1"/>
                <w:szCs w:val="24"/>
              </w:rPr>
              <w:t>0%</w:t>
            </w:r>
          </w:p>
        </w:tc>
      </w:tr>
    </w:tbl>
    <w:p w:rsidR="00D746C1" w:rsidRPr="001F29F9" w:rsidRDefault="00D746C1" w:rsidP="00D746C1">
      <w:pPr>
        <w:pBdr>
          <w:bottom w:val="single" w:sz="12" w:space="1" w:color="auto"/>
        </w:pBdr>
        <w:tabs>
          <w:tab w:val="left" w:pos="288"/>
          <w:tab w:val="left" w:pos="4752"/>
        </w:tabs>
        <w:jc w:val="both"/>
        <w:rPr>
          <w:color w:val="000000" w:themeColor="text1"/>
        </w:rPr>
      </w:pPr>
    </w:p>
    <w:p w:rsidR="00D746C1" w:rsidRPr="001F29F9" w:rsidRDefault="00D746C1" w:rsidP="00D746C1">
      <w:pPr>
        <w:jc w:val="left"/>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6D2D40">
        <w:rPr>
          <w:color w:val="000000" w:themeColor="text1"/>
          <w:szCs w:val="24"/>
        </w:rPr>
        <w:t>10924</w:t>
      </w:r>
      <w:r w:rsidR="00501DB8">
        <w:rPr>
          <w:color w:val="000000" w:themeColor="text1"/>
        </w:rPr>
        <w:t>, w/</w:t>
      </w:r>
      <w:proofErr w:type="spellStart"/>
      <w:r w:rsidR="00501DB8">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501DB8">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501DB8">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DC3FDD"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DC3FDD" w:rsidRDefault="00DC3FDD">
      <w:pPr>
        <w:rPr>
          <w:color w:val="000000" w:themeColor="text1"/>
          <w:szCs w:val="24"/>
        </w:rPr>
      </w:pPr>
      <w:r>
        <w:rPr>
          <w:color w:val="000000" w:themeColor="text1"/>
          <w:szCs w:val="24"/>
        </w:rPr>
        <w:br w:type="page"/>
      </w:r>
    </w:p>
    <w:p w:rsidR="00DC3FDD" w:rsidRPr="00166FEC" w:rsidRDefault="00DC3FDD" w:rsidP="00DC3FDD">
      <w:pPr>
        <w:tabs>
          <w:tab w:val="left" w:pos="0"/>
          <w:tab w:val="left" w:pos="4320"/>
        </w:tabs>
        <w:jc w:val="both"/>
        <w:rPr>
          <w:color w:val="000000" w:themeColor="text1"/>
          <w:szCs w:val="24"/>
        </w:rPr>
      </w:pPr>
      <w:r w:rsidRPr="00166FEC">
        <w:rPr>
          <w:color w:val="000000" w:themeColor="text1"/>
          <w:szCs w:val="24"/>
        </w:rPr>
        <w:lastRenderedPageBreak/>
        <w:t>MEMORANDUM FOR DIRECTOR, SECRETARY OF THE NAVY COUNCIL OF REVIEW</w:t>
      </w:r>
    </w:p>
    <w:p w:rsidR="00DC3FDD" w:rsidRPr="00166FEC" w:rsidRDefault="00DC3FDD" w:rsidP="00DC3FDD">
      <w:pPr>
        <w:tabs>
          <w:tab w:val="left" w:pos="0"/>
          <w:tab w:val="left" w:pos="4320"/>
        </w:tabs>
        <w:jc w:val="both"/>
        <w:rPr>
          <w:color w:val="000000" w:themeColor="text1"/>
          <w:szCs w:val="24"/>
        </w:rPr>
      </w:pPr>
      <w:r w:rsidRPr="00166FEC">
        <w:rPr>
          <w:color w:val="000000" w:themeColor="text1"/>
          <w:szCs w:val="24"/>
        </w:rPr>
        <w:t xml:space="preserve">                                        BOARDS </w:t>
      </w:r>
    </w:p>
    <w:p w:rsidR="00DC3FDD" w:rsidRPr="00166FEC" w:rsidRDefault="00DC3FDD" w:rsidP="00DC3FDD">
      <w:pPr>
        <w:tabs>
          <w:tab w:val="left" w:pos="0"/>
          <w:tab w:val="left" w:pos="4320"/>
        </w:tabs>
        <w:jc w:val="both"/>
        <w:rPr>
          <w:color w:val="000000" w:themeColor="text1"/>
          <w:szCs w:val="24"/>
        </w:rPr>
      </w:pPr>
    </w:p>
    <w:p w:rsidR="00DC3FDD" w:rsidRPr="00166FEC" w:rsidRDefault="00DC3FDD" w:rsidP="00DC3FDD">
      <w:pPr>
        <w:tabs>
          <w:tab w:val="left" w:pos="0"/>
          <w:tab w:val="left" w:pos="4320"/>
        </w:tabs>
        <w:jc w:val="both"/>
        <w:rPr>
          <w:color w:val="000000" w:themeColor="text1"/>
          <w:szCs w:val="24"/>
        </w:rPr>
      </w:pPr>
      <w:proofErr w:type="spellStart"/>
      <w:r w:rsidRPr="00166FEC">
        <w:rPr>
          <w:color w:val="000000" w:themeColor="text1"/>
          <w:szCs w:val="24"/>
        </w:rPr>
        <w:t>Subj</w:t>
      </w:r>
      <w:proofErr w:type="spellEnd"/>
      <w:r w:rsidRPr="00166FEC">
        <w:rPr>
          <w:color w:val="000000" w:themeColor="text1"/>
          <w:szCs w:val="24"/>
        </w:rPr>
        <w:t>:  PHYSICAL DISABILITY BOARD OF REVIEW (PDBR) RECOMMENDATIONS</w:t>
      </w:r>
    </w:p>
    <w:p w:rsidR="00DC3FDD" w:rsidRPr="00166FEC" w:rsidRDefault="00DC3FDD" w:rsidP="00DC3FDD">
      <w:pPr>
        <w:tabs>
          <w:tab w:val="left" w:pos="0"/>
          <w:tab w:val="left" w:pos="4320"/>
        </w:tabs>
        <w:jc w:val="both"/>
        <w:rPr>
          <w:color w:val="000000" w:themeColor="text1"/>
          <w:szCs w:val="24"/>
        </w:rPr>
      </w:pPr>
    </w:p>
    <w:p w:rsidR="00DC3FDD" w:rsidRPr="00166FEC" w:rsidRDefault="00DC3FDD" w:rsidP="00DC3FDD">
      <w:pPr>
        <w:tabs>
          <w:tab w:val="left" w:pos="0"/>
          <w:tab w:val="left" w:pos="4320"/>
        </w:tabs>
        <w:jc w:val="both"/>
        <w:rPr>
          <w:color w:val="000000" w:themeColor="text1"/>
          <w:szCs w:val="24"/>
        </w:rPr>
      </w:pPr>
      <w:r w:rsidRPr="00166FEC">
        <w:rPr>
          <w:color w:val="000000" w:themeColor="text1"/>
          <w:szCs w:val="24"/>
        </w:rPr>
        <w:t xml:space="preserve">Ref:   (a) </w:t>
      </w:r>
      <w:proofErr w:type="spellStart"/>
      <w:r w:rsidRPr="00166FEC">
        <w:rPr>
          <w:color w:val="000000" w:themeColor="text1"/>
          <w:szCs w:val="24"/>
        </w:rPr>
        <w:t>DoDI</w:t>
      </w:r>
      <w:proofErr w:type="spellEnd"/>
      <w:r w:rsidRPr="00166FEC">
        <w:rPr>
          <w:color w:val="000000" w:themeColor="text1"/>
          <w:szCs w:val="24"/>
        </w:rPr>
        <w:t xml:space="preserve"> 6040.44</w:t>
      </w:r>
    </w:p>
    <w:p w:rsidR="00DC3FDD" w:rsidRPr="00166FEC" w:rsidRDefault="00DC3FDD" w:rsidP="00DC3FDD">
      <w:pPr>
        <w:tabs>
          <w:tab w:val="left" w:pos="0"/>
          <w:tab w:val="left" w:pos="4320"/>
        </w:tabs>
        <w:jc w:val="both"/>
        <w:rPr>
          <w:color w:val="000000" w:themeColor="text1"/>
          <w:szCs w:val="24"/>
        </w:rPr>
      </w:pPr>
      <w:r w:rsidRPr="00166FEC">
        <w:rPr>
          <w:color w:val="000000" w:themeColor="text1"/>
          <w:szCs w:val="24"/>
        </w:rPr>
        <w:t xml:space="preserve">          (b) CORB </w:t>
      </w:r>
      <w:proofErr w:type="spellStart"/>
      <w:r w:rsidRPr="00166FEC">
        <w:rPr>
          <w:color w:val="000000" w:themeColor="text1"/>
          <w:szCs w:val="24"/>
        </w:rPr>
        <w:t>ltr</w:t>
      </w:r>
      <w:proofErr w:type="spellEnd"/>
      <w:r w:rsidRPr="00166FEC">
        <w:rPr>
          <w:color w:val="000000" w:themeColor="text1"/>
          <w:szCs w:val="24"/>
        </w:rPr>
        <w:t xml:space="preserve"> </w:t>
      </w:r>
      <w:proofErr w:type="spellStart"/>
      <w:r w:rsidRPr="00166FEC">
        <w:rPr>
          <w:color w:val="000000" w:themeColor="text1"/>
          <w:szCs w:val="24"/>
        </w:rPr>
        <w:t>dtd</w:t>
      </w:r>
      <w:proofErr w:type="spellEnd"/>
      <w:r w:rsidRPr="00166FEC">
        <w:rPr>
          <w:color w:val="000000" w:themeColor="text1"/>
          <w:szCs w:val="24"/>
        </w:rPr>
        <w:t xml:space="preserve"> 23 Apr 12</w:t>
      </w:r>
    </w:p>
    <w:p w:rsidR="00DC3FDD" w:rsidRPr="00166FEC" w:rsidRDefault="00DC3FDD" w:rsidP="00DC3FDD">
      <w:pPr>
        <w:tabs>
          <w:tab w:val="left" w:pos="0"/>
          <w:tab w:val="left" w:pos="4320"/>
        </w:tabs>
        <w:jc w:val="both"/>
        <w:rPr>
          <w:color w:val="000000" w:themeColor="text1"/>
          <w:szCs w:val="24"/>
        </w:rPr>
      </w:pPr>
    </w:p>
    <w:p w:rsidR="00DC3FDD" w:rsidRPr="00166FEC" w:rsidRDefault="00DC3FDD" w:rsidP="00DC3FDD">
      <w:pPr>
        <w:tabs>
          <w:tab w:val="left" w:pos="0"/>
          <w:tab w:val="left" w:pos="4320"/>
        </w:tabs>
        <w:jc w:val="both"/>
        <w:rPr>
          <w:color w:val="000000" w:themeColor="text1"/>
          <w:szCs w:val="24"/>
        </w:rPr>
      </w:pPr>
      <w:r w:rsidRPr="00166FEC">
        <w:rPr>
          <w:color w:val="000000" w:themeColor="text1"/>
          <w:szCs w:val="24"/>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DC3FDD" w:rsidRPr="00166FEC" w:rsidRDefault="00DC3FDD" w:rsidP="00DC3FDD">
      <w:pPr>
        <w:tabs>
          <w:tab w:val="left" w:pos="0"/>
          <w:tab w:val="left" w:pos="4320"/>
        </w:tabs>
        <w:jc w:val="both"/>
        <w:rPr>
          <w:color w:val="000000" w:themeColor="text1"/>
          <w:szCs w:val="24"/>
        </w:rPr>
      </w:pPr>
    </w:p>
    <w:p w:rsidR="00DC3FDD" w:rsidRPr="00166FEC" w:rsidRDefault="00DC3FDD" w:rsidP="00DC3FDD">
      <w:pPr>
        <w:tabs>
          <w:tab w:val="left" w:pos="0"/>
          <w:tab w:val="left" w:pos="4320"/>
        </w:tabs>
        <w:jc w:val="both"/>
        <w:rPr>
          <w:color w:val="000000" w:themeColor="text1"/>
          <w:szCs w:val="24"/>
        </w:rPr>
      </w:pPr>
    </w:p>
    <w:p w:rsidR="00DC3FDD" w:rsidRPr="00166FEC" w:rsidRDefault="00DC3FDD" w:rsidP="00DC3FDD">
      <w:pPr>
        <w:tabs>
          <w:tab w:val="left" w:pos="0"/>
          <w:tab w:val="left" w:pos="4320"/>
        </w:tabs>
        <w:jc w:val="both"/>
        <w:rPr>
          <w:color w:val="000000" w:themeColor="text1"/>
          <w:szCs w:val="24"/>
        </w:rPr>
      </w:pPr>
    </w:p>
    <w:p w:rsidR="00DC3FDD" w:rsidRDefault="00DC3FDD" w:rsidP="00DC3FDD">
      <w:pPr>
        <w:tabs>
          <w:tab w:val="left" w:pos="0"/>
          <w:tab w:val="left" w:pos="4320"/>
        </w:tabs>
        <w:jc w:val="both"/>
        <w:rPr>
          <w:color w:val="000000" w:themeColor="text1"/>
          <w:szCs w:val="24"/>
        </w:rPr>
      </w:pPr>
    </w:p>
    <w:p w:rsidR="00DC3FDD" w:rsidRDefault="00DC3FDD" w:rsidP="00DC3FDD">
      <w:pPr>
        <w:tabs>
          <w:tab w:val="left" w:pos="0"/>
          <w:tab w:val="left" w:pos="4320"/>
        </w:tabs>
        <w:jc w:val="both"/>
        <w:rPr>
          <w:color w:val="000000" w:themeColor="text1"/>
          <w:szCs w:val="24"/>
        </w:rPr>
      </w:pPr>
    </w:p>
    <w:p w:rsidR="00DC3FDD" w:rsidRDefault="00DC3FDD" w:rsidP="00DC3FDD">
      <w:pPr>
        <w:tabs>
          <w:tab w:val="left" w:pos="0"/>
          <w:tab w:val="left" w:pos="4320"/>
        </w:tabs>
        <w:jc w:val="both"/>
        <w:rPr>
          <w:color w:val="000000" w:themeColor="text1"/>
          <w:szCs w:val="24"/>
        </w:rPr>
      </w:pPr>
    </w:p>
    <w:p w:rsidR="00DC3FDD" w:rsidRPr="00166FEC" w:rsidRDefault="00DC3FDD" w:rsidP="00DC3FDD">
      <w:pPr>
        <w:tabs>
          <w:tab w:val="left" w:pos="0"/>
          <w:tab w:val="left" w:pos="4320"/>
        </w:tabs>
        <w:jc w:val="both"/>
        <w:rPr>
          <w:color w:val="000000" w:themeColor="text1"/>
          <w:szCs w:val="24"/>
        </w:rPr>
      </w:pPr>
      <w:r w:rsidRPr="00166FEC">
        <w:rPr>
          <w:color w:val="000000" w:themeColor="text1"/>
          <w:szCs w:val="24"/>
        </w:rPr>
        <w:t>Assistant General Counsel</w:t>
      </w:r>
    </w:p>
    <w:p w:rsidR="00DC3FDD" w:rsidRPr="00166FEC" w:rsidRDefault="00DC3FDD" w:rsidP="00DC3FDD">
      <w:pPr>
        <w:tabs>
          <w:tab w:val="left" w:pos="0"/>
          <w:tab w:val="left" w:pos="4320"/>
        </w:tabs>
        <w:jc w:val="both"/>
        <w:rPr>
          <w:color w:val="000000" w:themeColor="text1"/>
          <w:szCs w:val="24"/>
        </w:rPr>
      </w:pPr>
      <w:r w:rsidRPr="00166FEC">
        <w:rPr>
          <w:color w:val="000000" w:themeColor="text1"/>
          <w:szCs w:val="24"/>
        </w:rPr>
        <w:t xml:space="preserve">  (Manpower &amp; Reserve Affairs)</w:t>
      </w:r>
    </w:p>
    <w:p w:rsidR="00E3077F" w:rsidRPr="001F29F9" w:rsidRDefault="00E3077F" w:rsidP="00BF0E94">
      <w:pPr>
        <w:tabs>
          <w:tab w:val="left" w:pos="0"/>
          <w:tab w:val="left" w:pos="4320"/>
        </w:tabs>
        <w:jc w:val="both"/>
        <w:rPr>
          <w:color w:val="000000" w:themeColor="text1"/>
          <w:szCs w:val="24"/>
        </w:rPr>
      </w:pPr>
    </w:p>
    <w:p w:rsidR="001E2772" w:rsidRDefault="001E2772" w:rsidP="00BF0E94">
      <w:pPr>
        <w:rPr>
          <w:color w:val="000000" w:themeColor="text1"/>
          <w:szCs w:val="24"/>
          <w:u w:val="single"/>
        </w:rPr>
      </w:pPr>
    </w:p>
    <w:sectPr w:rsidR="001E2772"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C95" w:rsidRDefault="00D40C95">
      <w:r>
        <w:separator/>
      </w:r>
    </w:p>
  </w:endnote>
  <w:endnote w:type="continuationSeparator" w:id="0">
    <w:p w:rsidR="00D40C95" w:rsidRDefault="00D40C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96B84" w:rsidRPr="00374247" w:rsidRDefault="00B96B84" w:rsidP="00374247">
        <w:pPr>
          <w:pStyle w:val="Footer"/>
          <w:ind w:firstLine="4320"/>
          <w:rPr>
            <w:color w:val="auto"/>
            <w:szCs w:val="24"/>
          </w:rPr>
        </w:pPr>
        <w:r w:rsidRPr="006D2D40">
          <w:rPr>
            <w:color w:val="auto"/>
            <w:szCs w:val="24"/>
          </w:rPr>
          <w:t xml:space="preserve">   </w:t>
        </w:r>
        <w:r w:rsidR="00DD0CDD" w:rsidRPr="006D2D40">
          <w:rPr>
            <w:color w:val="auto"/>
            <w:szCs w:val="24"/>
          </w:rPr>
          <w:fldChar w:fldCharType="begin"/>
        </w:r>
        <w:r w:rsidRPr="006D2D40">
          <w:rPr>
            <w:color w:val="auto"/>
            <w:szCs w:val="24"/>
          </w:rPr>
          <w:instrText xml:space="preserve"> PAGE   \* MERGEFORMAT </w:instrText>
        </w:r>
        <w:r w:rsidR="00DD0CDD" w:rsidRPr="006D2D40">
          <w:rPr>
            <w:color w:val="auto"/>
            <w:szCs w:val="24"/>
          </w:rPr>
          <w:fldChar w:fldCharType="separate"/>
        </w:r>
        <w:r w:rsidR="00DC3FDD" w:rsidRPr="00DC3FDD">
          <w:rPr>
            <w:noProof/>
            <w:color w:val="auto"/>
          </w:rPr>
          <w:t>5</w:t>
        </w:r>
        <w:r w:rsidR="00DD0CDD" w:rsidRPr="006D2D40">
          <w:rPr>
            <w:color w:val="auto"/>
            <w:szCs w:val="24"/>
          </w:rPr>
          <w:fldChar w:fldCharType="end"/>
        </w:r>
        <w:r w:rsidRPr="006D2D40">
          <w:rPr>
            <w:color w:val="auto"/>
            <w:szCs w:val="24"/>
          </w:rPr>
          <w:t xml:space="preserve">                                                           PD1100868</w:t>
        </w:r>
      </w:p>
    </w:sdtContent>
  </w:sdt>
  <w:p w:rsidR="00B96B84" w:rsidRPr="00684CE6" w:rsidRDefault="00B96B8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C95" w:rsidRDefault="00D40C95">
      <w:r>
        <w:separator/>
      </w:r>
    </w:p>
  </w:footnote>
  <w:footnote w:type="continuationSeparator" w:id="0">
    <w:p w:rsidR="00D40C95" w:rsidRDefault="00D40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010CA1"/>
    <w:multiLevelType w:val="hybridMultilevel"/>
    <w:tmpl w:val="9EEC62FC"/>
    <w:lvl w:ilvl="0" w:tplc="7C621CFE">
      <w:start w:val="6"/>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5"/>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294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4739"/>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A1B"/>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E741A"/>
    <w:rsid w:val="000F02BE"/>
    <w:rsid w:val="000F0928"/>
    <w:rsid w:val="000F0B3D"/>
    <w:rsid w:val="000F0CA0"/>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347"/>
    <w:rsid w:val="001215DF"/>
    <w:rsid w:val="001219DF"/>
    <w:rsid w:val="0012220B"/>
    <w:rsid w:val="00122ABE"/>
    <w:rsid w:val="001231DC"/>
    <w:rsid w:val="0012453A"/>
    <w:rsid w:val="0012489B"/>
    <w:rsid w:val="0012706B"/>
    <w:rsid w:val="001272AE"/>
    <w:rsid w:val="00130756"/>
    <w:rsid w:val="001315DD"/>
    <w:rsid w:val="0013525F"/>
    <w:rsid w:val="00135385"/>
    <w:rsid w:val="00136204"/>
    <w:rsid w:val="001364D1"/>
    <w:rsid w:val="001374C7"/>
    <w:rsid w:val="00140FA4"/>
    <w:rsid w:val="00141BC9"/>
    <w:rsid w:val="001421FD"/>
    <w:rsid w:val="001425C8"/>
    <w:rsid w:val="00142EBA"/>
    <w:rsid w:val="0014395A"/>
    <w:rsid w:val="00143B79"/>
    <w:rsid w:val="00145965"/>
    <w:rsid w:val="001474B6"/>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6C5B"/>
    <w:rsid w:val="00186C69"/>
    <w:rsid w:val="001870F0"/>
    <w:rsid w:val="00190E48"/>
    <w:rsid w:val="0019114B"/>
    <w:rsid w:val="0019273F"/>
    <w:rsid w:val="00193814"/>
    <w:rsid w:val="00193AAB"/>
    <w:rsid w:val="00193AD5"/>
    <w:rsid w:val="00194930"/>
    <w:rsid w:val="00195AAC"/>
    <w:rsid w:val="001A025E"/>
    <w:rsid w:val="001A08CD"/>
    <w:rsid w:val="001A0A1E"/>
    <w:rsid w:val="001A1FC5"/>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34A0"/>
    <w:rsid w:val="001C5BDA"/>
    <w:rsid w:val="001C5CFC"/>
    <w:rsid w:val="001C6431"/>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772"/>
    <w:rsid w:val="001E2A30"/>
    <w:rsid w:val="001E2FF1"/>
    <w:rsid w:val="001E3FE1"/>
    <w:rsid w:val="001E41FE"/>
    <w:rsid w:val="001E635C"/>
    <w:rsid w:val="001F0297"/>
    <w:rsid w:val="001F29F9"/>
    <w:rsid w:val="001F544D"/>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550"/>
    <w:rsid w:val="002216BF"/>
    <w:rsid w:val="00221B9B"/>
    <w:rsid w:val="00222268"/>
    <w:rsid w:val="00225080"/>
    <w:rsid w:val="00225196"/>
    <w:rsid w:val="002255CD"/>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0CBB"/>
    <w:rsid w:val="00292397"/>
    <w:rsid w:val="00292AB2"/>
    <w:rsid w:val="00292B82"/>
    <w:rsid w:val="00293DB6"/>
    <w:rsid w:val="00293FE8"/>
    <w:rsid w:val="00294437"/>
    <w:rsid w:val="00294B06"/>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1EC"/>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3B8"/>
    <w:rsid w:val="00334514"/>
    <w:rsid w:val="0033555E"/>
    <w:rsid w:val="0033601F"/>
    <w:rsid w:val="00336805"/>
    <w:rsid w:val="00337351"/>
    <w:rsid w:val="00341A54"/>
    <w:rsid w:val="00344A4F"/>
    <w:rsid w:val="00344D17"/>
    <w:rsid w:val="0034669F"/>
    <w:rsid w:val="003470C4"/>
    <w:rsid w:val="00351498"/>
    <w:rsid w:val="00352B22"/>
    <w:rsid w:val="00352CBF"/>
    <w:rsid w:val="0035394A"/>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242"/>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3AB"/>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1D"/>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039E"/>
    <w:rsid w:val="00441D99"/>
    <w:rsid w:val="004435BE"/>
    <w:rsid w:val="004436F8"/>
    <w:rsid w:val="0044384F"/>
    <w:rsid w:val="0044411E"/>
    <w:rsid w:val="00444472"/>
    <w:rsid w:val="00444B93"/>
    <w:rsid w:val="00444F80"/>
    <w:rsid w:val="00445599"/>
    <w:rsid w:val="00446018"/>
    <w:rsid w:val="0044769D"/>
    <w:rsid w:val="0044777C"/>
    <w:rsid w:val="0045027B"/>
    <w:rsid w:val="004504E7"/>
    <w:rsid w:val="00451F9D"/>
    <w:rsid w:val="00453167"/>
    <w:rsid w:val="004532A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4E7"/>
    <w:rsid w:val="004647EB"/>
    <w:rsid w:val="00466CED"/>
    <w:rsid w:val="00466EB5"/>
    <w:rsid w:val="00467592"/>
    <w:rsid w:val="00467690"/>
    <w:rsid w:val="00467A14"/>
    <w:rsid w:val="00467DDD"/>
    <w:rsid w:val="004718E7"/>
    <w:rsid w:val="00472289"/>
    <w:rsid w:val="00472535"/>
    <w:rsid w:val="0047371C"/>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37A1"/>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1EDF"/>
    <w:rsid w:val="004F3222"/>
    <w:rsid w:val="004F3639"/>
    <w:rsid w:val="004F3BFA"/>
    <w:rsid w:val="004F4E3C"/>
    <w:rsid w:val="004F5A1A"/>
    <w:rsid w:val="004F77A3"/>
    <w:rsid w:val="005000AB"/>
    <w:rsid w:val="00500EAF"/>
    <w:rsid w:val="00500F3C"/>
    <w:rsid w:val="00501DB8"/>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79A"/>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710F"/>
    <w:rsid w:val="005701C1"/>
    <w:rsid w:val="00570339"/>
    <w:rsid w:val="005703BF"/>
    <w:rsid w:val="00570754"/>
    <w:rsid w:val="005709F7"/>
    <w:rsid w:val="00570EAA"/>
    <w:rsid w:val="005710A9"/>
    <w:rsid w:val="005716B0"/>
    <w:rsid w:val="00571B11"/>
    <w:rsid w:val="00571D1B"/>
    <w:rsid w:val="00571DA3"/>
    <w:rsid w:val="005728AD"/>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8DD"/>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C6D6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D57"/>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C59"/>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52D"/>
    <w:rsid w:val="00662AD0"/>
    <w:rsid w:val="00662F08"/>
    <w:rsid w:val="00663589"/>
    <w:rsid w:val="00664427"/>
    <w:rsid w:val="00664840"/>
    <w:rsid w:val="006649CD"/>
    <w:rsid w:val="00665D75"/>
    <w:rsid w:val="006708E3"/>
    <w:rsid w:val="00670DDC"/>
    <w:rsid w:val="00671389"/>
    <w:rsid w:val="00671EB4"/>
    <w:rsid w:val="00673CDC"/>
    <w:rsid w:val="0067443B"/>
    <w:rsid w:val="00675319"/>
    <w:rsid w:val="00675C62"/>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D40"/>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CE5"/>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475"/>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16D0"/>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9EA"/>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156"/>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B98"/>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5DCA"/>
    <w:rsid w:val="00816CCB"/>
    <w:rsid w:val="00817572"/>
    <w:rsid w:val="00817713"/>
    <w:rsid w:val="008208C3"/>
    <w:rsid w:val="008220F1"/>
    <w:rsid w:val="0082340B"/>
    <w:rsid w:val="00823D6A"/>
    <w:rsid w:val="00826246"/>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3782B"/>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467FE"/>
    <w:rsid w:val="0085006A"/>
    <w:rsid w:val="00850127"/>
    <w:rsid w:val="008505BC"/>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66EEF"/>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3ED1"/>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17B37"/>
    <w:rsid w:val="00920251"/>
    <w:rsid w:val="00921CFD"/>
    <w:rsid w:val="00923B25"/>
    <w:rsid w:val="0092402E"/>
    <w:rsid w:val="009259BA"/>
    <w:rsid w:val="00926FCB"/>
    <w:rsid w:val="009303BB"/>
    <w:rsid w:val="0093108A"/>
    <w:rsid w:val="00931B6D"/>
    <w:rsid w:val="0093311A"/>
    <w:rsid w:val="009346D0"/>
    <w:rsid w:val="009369A6"/>
    <w:rsid w:val="00937CE2"/>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5E57"/>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9C7"/>
    <w:rsid w:val="00990FD6"/>
    <w:rsid w:val="009935C3"/>
    <w:rsid w:val="0099421F"/>
    <w:rsid w:val="00994847"/>
    <w:rsid w:val="00994FC8"/>
    <w:rsid w:val="009A0DE3"/>
    <w:rsid w:val="009A1643"/>
    <w:rsid w:val="009A215A"/>
    <w:rsid w:val="009A26B9"/>
    <w:rsid w:val="009A49D3"/>
    <w:rsid w:val="009A4F1B"/>
    <w:rsid w:val="009A66C5"/>
    <w:rsid w:val="009A66E7"/>
    <w:rsid w:val="009A79BA"/>
    <w:rsid w:val="009B10F9"/>
    <w:rsid w:val="009B14D1"/>
    <w:rsid w:val="009B1534"/>
    <w:rsid w:val="009B3C77"/>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1CE"/>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6B80"/>
    <w:rsid w:val="00A27CB1"/>
    <w:rsid w:val="00A305AD"/>
    <w:rsid w:val="00A31780"/>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645"/>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0F3"/>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2F0"/>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57BE"/>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6B84"/>
    <w:rsid w:val="00BA1824"/>
    <w:rsid w:val="00BA2D98"/>
    <w:rsid w:val="00BA2F0C"/>
    <w:rsid w:val="00BA30D1"/>
    <w:rsid w:val="00BA30E1"/>
    <w:rsid w:val="00BA4609"/>
    <w:rsid w:val="00BA5BE2"/>
    <w:rsid w:val="00BA6A9C"/>
    <w:rsid w:val="00BA7F46"/>
    <w:rsid w:val="00BB0388"/>
    <w:rsid w:val="00BB0A0A"/>
    <w:rsid w:val="00BB133C"/>
    <w:rsid w:val="00BB187E"/>
    <w:rsid w:val="00BB1F04"/>
    <w:rsid w:val="00BB45B5"/>
    <w:rsid w:val="00BB4DDE"/>
    <w:rsid w:val="00BB576B"/>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1CB"/>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5D1F"/>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25CE"/>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09C9"/>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6102"/>
    <w:rsid w:val="00CB758D"/>
    <w:rsid w:val="00CB7A3E"/>
    <w:rsid w:val="00CB7FF7"/>
    <w:rsid w:val="00CC0D0E"/>
    <w:rsid w:val="00CC1253"/>
    <w:rsid w:val="00CC19B3"/>
    <w:rsid w:val="00CC2044"/>
    <w:rsid w:val="00CC39D2"/>
    <w:rsid w:val="00CC69EC"/>
    <w:rsid w:val="00CC78A2"/>
    <w:rsid w:val="00CC7DF8"/>
    <w:rsid w:val="00CD15BE"/>
    <w:rsid w:val="00CD1EF2"/>
    <w:rsid w:val="00CD303A"/>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22E"/>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C95"/>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A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46C1"/>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4E"/>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3FDD"/>
    <w:rsid w:val="00DC4001"/>
    <w:rsid w:val="00DC41C3"/>
    <w:rsid w:val="00DC4A3C"/>
    <w:rsid w:val="00DC4FA4"/>
    <w:rsid w:val="00DC5B37"/>
    <w:rsid w:val="00DD0CDD"/>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349"/>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2A0E"/>
    <w:rsid w:val="00E2421B"/>
    <w:rsid w:val="00E242AF"/>
    <w:rsid w:val="00E24849"/>
    <w:rsid w:val="00E2536E"/>
    <w:rsid w:val="00E25A99"/>
    <w:rsid w:val="00E25B8A"/>
    <w:rsid w:val="00E25EF8"/>
    <w:rsid w:val="00E2632B"/>
    <w:rsid w:val="00E26F75"/>
    <w:rsid w:val="00E27423"/>
    <w:rsid w:val="00E3077F"/>
    <w:rsid w:val="00E308F9"/>
    <w:rsid w:val="00E322F7"/>
    <w:rsid w:val="00E3369B"/>
    <w:rsid w:val="00E362D2"/>
    <w:rsid w:val="00E36D76"/>
    <w:rsid w:val="00E40478"/>
    <w:rsid w:val="00E405EA"/>
    <w:rsid w:val="00E408B7"/>
    <w:rsid w:val="00E412EB"/>
    <w:rsid w:val="00E41637"/>
    <w:rsid w:val="00E42789"/>
    <w:rsid w:val="00E43F59"/>
    <w:rsid w:val="00E45A7D"/>
    <w:rsid w:val="00E464F0"/>
    <w:rsid w:val="00E46EF3"/>
    <w:rsid w:val="00E47370"/>
    <w:rsid w:val="00E473E9"/>
    <w:rsid w:val="00E47B47"/>
    <w:rsid w:val="00E50BEB"/>
    <w:rsid w:val="00E52955"/>
    <w:rsid w:val="00E53460"/>
    <w:rsid w:val="00E548FA"/>
    <w:rsid w:val="00E55CD9"/>
    <w:rsid w:val="00E57703"/>
    <w:rsid w:val="00E57ED4"/>
    <w:rsid w:val="00E57FED"/>
    <w:rsid w:val="00E6092F"/>
    <w:rsid w:val="00E61EE9"/>
    <w:rsid w:val="00E61F9B"/>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977F1"/>
    <w:rsid w:val="00FA0C8F"/>
    <w:rsid w:val="00FA2DEF"/>
    <w:rsid w:val="00FA2F7B"/>
    <w:rsid w:val="00FA3141"/>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Spacing">
    <w:name w:val="No Spacing"/>
    <w:uiPriority w:val="1"/>
    <w:qFormat/>
    <w:rsid w:val="00D746C1"/>
    <w:pPr>
      <w:spacing w:line="240" w:lineRule="auto"/>
      <w:jc w:val="left"/>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23FC-7174-45E2-BDEE-BE6A879B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2011-04-08T11:41:00Z</cp:lastPrinted>
  <dcterms:created xsi:type="dcterms:W3CDTF">2012-04-09T14:51:00Z</dcterms:created>
  <dcterms:modified xsi:type="dcterms:W3CDTF">2012-05-04T17:02:00Z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