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84" w:rsidRPr="001F29F9" w:rsidRDefault="007E1F2F" w:rsidP="00BF0E94">
      <w:pPr>
        <w:tabs>
          <w:tab w:val="left" w:pos="288"/>
          <w:tab w:val="left" w:pos="4752"/>
        </w:tabs>
        <w:rPr>
          <w:color w:val="000000"/>
        </w:rPr>
      </w:pPr>
      <w:r>
        <w:rPr>
          <w:color w:val="000000"/>
        </w:rPr>
        <w:t xml:space="preserve"> </w:t>
      </w:r>
      <w:r w:rsidR="00514C84" w:rsidRPr="001F29F9">
        <w:rPr>
          <w:color w:val="000000"/>
        </w:rPr>
        <w:t>RECORD OF PROCEEDINGS</w:t>
      </w:r>
    </w:p>
    <w:p w:rsidR="00514C84" w:rsidRPr="001F29F9" w:rsidRDefault="00514C84" w:rsidP="00BF0E94">
      <w:pPr>
        <w:tabs>
          <w:tab w:val="left" w:pos="288"/>
          <w:tab w:val="left" w:pos="4752"/>
        </w:tabs>
        <w:rPr>
          <w:color w:val="000000"/>
        </w:rPr>
      </w:pPr>
      <w:r w:rsidRPr="001F29F9">
        <w:rPr>
          <w:color w:val="000000"/>
        </w:rPr>
        <w:t>PHYSICAL DISABILITY BOARD OF REVIEW</w:t>
      </w:r>
    </w:p>
    <w:p w:rsidR="00514C84" w:rsidRPr="001F29F9" w:rsidRDefault="00514C84" w:rsidP="00BF0E94">
      <w:pPr>
        <w:tabs>
          <w:tab w:val="left" w:pos="288"/>
          <w:tab w:val="left" w:pos="4752"/>
        </w:tabs>
        <w:jc w:val="both"/>
        <w:rPr>
          <w:caps/>
          <w:color w:val="000000"/>
        </w:rPr>
      </w:pPr>
    </w:p>
    <w:p w:rsidR="00514C84" w:rsidRPr="001F29F9" w:rsidRDefault="00514C84" w:rsidP="003C53E8">
      <w:pPr>
        <w:tabs>
          <w:tab w:val="left" w:pos="288"/>
          <w:tab w:val="left" w:pos="4752"/>
          <w:tab w:val="left" w:pos="6390"/>
          <w:tab w:val="left" w:pos="9270"/>
        </w:tabs>
        <w:jc w:val="both"/>
        <w:rPr>
          <w:caps/>
          <w:color w:val="000000"/>
        </w:rPr>
      </w:pPr>
      <w:r w:rsidRPr="001F29F9">
        <w:rPr>
          <w:caps/>
          <w:color w:val="000000"/>
        </w:rPr>
        <w:t>NAME:</w:t>
      </w:r>
      <w:r w:rsidR="00D125BC">
        <w:rPr>
          <w:caps/>
          <w:color w:val="000000"/>
        </w:rPr>
        <w:t xml:space="preserve"> </w:t>
      </w:r>
      <w:r w:rsidRPr="001F29F9">
        <w:rPr>
          <w:caps/>
          <w:color w:val="000000"/>
        </w:rPr>
        <w:t xml:space="preserve"> </w:t>
      </w:r>
      <w:r w:rsidR="00381851">
        <w:rPr>
          <w:caps/>
          <w:color w:val="000000"/>
        </w:rPr>
        <w:t>XXXXXXXXXXXXX</w:t>
      </w:r>
      <w:r w:rsidRPr="001F29F9">
        <w:rPr>
          <w:caps/>
          <w:color w:val="000000"/>
        </w:rPr>
        <w:t xml:space="preserve">                </w:t>
      </w:r>
      <w:r>
        <w:rPr>
          <w:caps/>
          <w:color w:val="000000"/>
        </w:rPr>
        <w:tab/>
        <w:t xml:space="preserve">                       </w:t>
      </w:r>
      <w:r w:rsidR="00221A3A">
        <w:rPr>
          <w:caps/>
          <w:color w:val="000000"/>
        </w:rPr>
        <w:t xml:space="preserve">  </w:t>
      </w:r>
      <w:r w:rsidRPr="001F29F9">
        <w:rPr>
          <w:caps/>
          <w:color w:val="000000"/>
        </w:rPr>
        <w:t>BRANCH OF SERVICE</w:t>
      </w:r>
      <w:r w:rsidRPr="005D639F">
        <w:rPr>
          <w:caps/>
          <w:color w:val="000000"/>
        </w:rPr>
        <w:t>:</w:t>
      </w:r>
      <w:r w:rsidR="00D125BC">
        <w:rPr>
          <w:caps/>
          <w:color w:val="000000"/>
        </w:rPr>
        <w:t xml:space="preserve"> </w:t>
      </w:r>
      <w:r w:rsidRPr="005D639F">
        <w:rPr>
          <w:caps/>
          <w:color w:val="000000"/>
        </w:rPr>
        <w:t xml:space="preserve"> Air force </w:t>
      </w:r>
    </w:p>
    <w:p w:rsidR="00514C84" w:rsidRPr="001F29F9" w:rsidRDefault="00514C84" w:rsidP="0068098E">
      <w:pPr>
        <w:tabs>
          <w:tab w:val="left" w:pos="288"/>
          <w:tab w:val="left" w:pos="4166"/>
          <w:tab w:val="left" w:pos="4752"/>
          <w:tab w:val="left" w:pos="5130"/>
          <w:tab w:val="left" w:pos="9270"/>
        </w:tabs>
        <w:jc w:val="both"/>
        <w:rPr>
          <w:caps/>
          <w:color w:val="000000"/>
        </w:rPr>
      </w:pPr>
      <w:r w:rsidRPr="001F29F9">
        <w:rPr>
          <w:caps/>
          <w:color w:val="000000"/>
        </w:rPr>
        <w:t>CASE NUMBER:  PD1100852</w:t>
      </w:r>
      <w:r w:rsidRPr="001F29F9">
        <w:rPr>
          <w:color w:val="000000"/>
        </w:rPr>
        <w:t xml:space="preserve"> </w:t>
      </w:r>
      <w:r w:rsidRPr="001F29F9">
        <w:rPr>
          <w:color w:val="000000"/>
        </w:rPr>
        <w:tab/>
      </w:r>
      <w:r w:rsidRPr="001F29F9">
        <w:rPr>
          <w:color w:val="000000"/>
        </w:rPr>
        <w:tab/>
        <w:t xml:space="preserve">                       </w:t>
      </w:r>
      <w:r w:rsidR="00F7186D">
        <w:rPr>
          <w:color w:val="000000"/>
        </w:rPr>
        <w:t xml:space="preserve">  </w:t>
      </w:r>
      <w:r w:rsidRPr="001F29F9">
        <w:rPr>
          <w:color w:val="000000"/>
        </w:rPr>
        <w:t>SEPARATION DATE:  20061128</w:t>
      </w:r>
    </w:p>
    <w:p w:rsidR="00514C84" w:rsidRPr="001F29F9" w:rsidRDefault="00E13D64" w:rsidP="00447331">
      <w:pPr>
        <w:tabs>
          <w:tab w:val="left" w:pos="288"/>
          <w:tab w:val="left" w:pos="5130"/>
        </w:tabs>
        <w:jc w:val="both"/>
        <w:rPr>
          <w:color w:val="000000"/>
        </w:rPr>
      </w:pPr>
      <w:r>
        <w:rPr>
          <w:caps/>
          <w:color w:val="000000"/>
        </w:rPr>
        <w:t>BOARD DATE:  2012</w:t>
      </w:r>
      <w:r w:rsidR="00BD1DCA">
        <w:rPr>
          <w:caps/>
          <w:color w:val="000000"/>
        </w:rPr>
        <w:t>0409</w:t>
      </w:r>
      <w:r w:rsidR="00514C84" w:rsidRPr="001F29F9">
        <w:rPr>
          <w:caps/>
          <w:color w:val="000000"/>
        </w:rPr>
        <w:t xml:space="preserve">           </w:t>
      </w:r>
      <w:r w:rsidR="00447331">
        <w:rPr>
          <w:color w:val="000000"/>
        </w:rPr>
        <w:t xml:space="preserve"> </w:t>
      </w:r>
    </w:p>
    <w:p w:rsidR="00E13D64" w:rsidRPr="001F29F9" w:rsidRDefault="00E13D64" w:rsidP="00E13D64">
      <w:pPr>
        <w:pBdr>
          <w:bottom w:val="single" w:sz="12" w:space="1" w:color="auto"/>
        </w:pBdr>
        <w:tabs>
          <w:tab w:val="left" w:pos="288"/>
          <w:tab w:val="left" w:pos="4752"/>
        </w:tabs>
        <w:jc w:val="both"/>
        <w:rPr>
          <w:color w:val="000000"/>
        </w:rPr>
      </w:pPr>
    </w:p>
    <w:p w:rsidR="00514C84" w:rsidRPr="001F29F9" w:rsidRDefault="00514C84" w:rsidP="00BF0E94">
      <w:pPr>
        <w:tabs>
          <w:tab w:val="left" w:pos="288"/>
          <w:tab w:val="left" w:pos="4752"/>
        </w:tabs>
        <w:jc w:val="both"/>
        <w:rPr>
          <w:color w:val="000000"/>
        </w:rPr>
      </w:pPr>
    </w:p>
    <w:p w:rsidR="00514C84" w:rsidRPr="001F29F9" w:rsidRDefault="00514C84" w:rsidP="00BF0E94">
      <w:pPr>
        <w:tabs>
          <w:tab w:val="left" w:pos="288"/>
          <w:tab w:val="left" w:pos="4752"/>
        </w:tabs>
        <w:jc w:val="both"/>
        <w:rPr>
          <w:color w:val="000000"/>
        </w:rPr>
      </w:pPr>
      <w:r w:rsidRPr="001F29F9">
        <w:rPr>
          <w:color w:val="000000"/>
          <w:u w:val="single"/>
        </w:rPr>
        <w:t>SUMMARY OF CASE</w:t>
      </w:r>
      <w:r w:rsidRPr="001F29F9">
        <w:rPr>
          <w:color w:val="000000"/>
        </w:rPr>
        <w:t>: Data extracted from the available evidence of record reflects that this covered indivi</w:t>
      </w:r>
      <w:r w:rsidR="00F7186D">
        <w:rPr>
          <w:color w:val="000000"/>
        </w:rPr>
        <w:t>dual (CI) was an active duty SSgt</w:t>
      </w:r>
      <w:r w:rsidRPr="001F29F9">
        <w:rPr>
          <w:color w:val="000000"/>
        </w:rPr>
        <w:t>/E-5 (2W, Aircraft Maintenance), medically separated for chronic elbow pain.</w:t>
      </w:r>
      <w:r w:rsidR="00D87491">
        <w:rPr>
          <w:color w:val="000000"/>
        </w:rPr>
        <w:t xml:space="preserve"> </w:t>
      </w:r>
      <w:r w:rsidRPr="001F29F9">
        <w:rPr>
          <w:color w:val="000000"/>
        </w:rPr>
        <w:t xml:space="preserve"> The CI initially injured his left elbow while lifting weights in 2000.</w:t>
      </w:r>
      <w:r w:rsidR="00D87491">
        <w:rPr>
          <w:color w:val="000000"/>
        </w:rPr>
        <w:t xml:space="preserve"> </w:t>
      </w:r>
      <w:r w:rsidRPr="001F29F9">
        <w:rPr>
          <w:color w:val="000000"/>
        </w:rPr>
        <w:t xml:space="preserve"> Later that year, </w:t>
      </w:r>
      <w:r w:rsidR="00321B6D">
        <w:rPr>
          <w:color w:val="000000"/>
        </w:rPr>
        <w:t>he</w:t>
      </w:r>
      <w:r w:rsidRPr="001F29F9">
        <w:rPr>
          <w:color w:val="000000"/>
        </w:rPr>
        <w:t xml:space="preserve"> began to have pain in his right elbow.</w:t>
      </w:r>
      <w:r w:rsidR="00D87491">
        <w:rPr>
          <w:color w:val="000000"/>
        </w:rPr>
        <w:t xml:space="preserve"> </w:t>
      </w:r>
      <w:r w:rsidRPr="001F29F9">
        <w:rPr>
          <w:color w:val="000000"/>
        </w:rPr>
        <w:t xml:space="preserve"> He was diagnosed with bilateral tendonitis </w:t>
      </w:r>
      <w:r w:rsidR="003D332A">
        <w:rPr>
          <w:color w:val="000000"/>
        </w:rPr>
        <w:t xml:space="preserve">and a left cubital tunnel syndrome; </w:t>
      </w:r>
      <w:r w:rsidRPr="001F29F9">
        <w:rPr>
          <w:color w:val="000000"/>
        </w:rPr>
        <w:t>and</w:t>
      </w:r>
      <w:r w:rsidR="003D332A">
        <w:rPr>
          <w:color w:val="000000"/>
        </w:rPr>
        <w:t>,</w:t>
      </w:r>
      <w:r w:rsidRPr="001F29F9">
        <w:rPr>
          <w:color w:val="000000"/>
        </w:rPr>
        <w:t xml:space="preserve"> </w:t>
      </w:r>
      <w:r w:rsidR="00321B6D">
        <w:rPr>
          <w:color w:val="000000"/>
        </w:rPr>
        <w:t>underwent a lengthy trial of conservative measures</w:t>
      </w:r>
      <w:r w:rsidR="004B6410">
        <w:rPr>
          <w:color w:val="000000"/>
        </w:rPr>
        <w:t xml:space="preserve">. </w:t>
      </w:r>
      <w:r w:rsidRPr="001F29F9">
        <w:rPr>
          <w:color w:val="000000"/>
        </w:rPr>
        <w:t xml:space="preserve"> </w:t>
      </w:r>
      <w:r w:rsidR="00321B6D">
        <w:rPr>
          <w:color w:val="000000"/>
        </w:rPr>
        <w:t xml:space="preserve">The conditions </w:t>
      </w:r>
      <w:r w:rsidR="00321B6D" w:rsidRPr="00F566B7">
        <w:rPr>
          <w:color w:val="000000"/>
        </w:rPr>
        <w:t xml:space="preserve">could not be adequately rehabilitated to meet the physical requirements of his </w:t>
      </w:r>
      <w:r w:rsidR="00321B6D" w:rsidRPr="005D639F">
        <w:rPr>
          <w:color w:val="000000"/>
        </w:rPr>
        <w:t>Air Force Specialty (AFS)</w:t>
      </w:r>
      <w:r w:rsidR="00321B6D" w:rsidRPr="00F566B7">
        <w:rPr>
          <w:color w:val="000000"/>
        </w:rPr>
        <w:t xml:space="preserve"> or satis</w:t>
      </w:r>
      <w:r w:rsidR="00321B6D">
        <w:rPr>
          <w:color w:val="000000"/>
        </w:rPr>
        <w:t>fy physical fitness standards.</w:t>
      </w:r>
      <w:r w:rsidR="00321B6D" w:rsidRPr="00F566B7">
        <w:rPr>
          <w:color w:val="000000"/>
        </w:rPr>
        <w:t xml:space="preserve"> </w:t>
      </w:r>
      <w:r w:rsidR="00321B6D">
        <w:rPr>
          <w:color w:val="000000"/>
        </w:rPr>
        <w:t xml:space="preserve"> </w:t>
      </w:r>
      <w:r w:rsidRPr="005D639F">
        <w:rPr>
          <w:color w:val="000000"/>
        </w:rPr>
        <w:t xml:space="preserve">He was </w:t>
      </w:r>
      <w:r w:rsidR="00321B6D">
        <w:rPr>
          <w:color w:val="000000"/>
        </w:rPr>
        <w:t xml:space="preserve">consequently </w:t>
      </w:r>
      <w:r w:rsidRPr="005D639F">
        <w:rPr>
          <w:color w:val="000000"/>
        </w:rPr>
        <w:t>issued a permanent U</w:t>
      </w:r>
      <w:r w:rsidR="00D55798">
        <w:rPr>
          <w:color w:val="000000"/>
        </w:rPr>
        <w:t>-</w:t>
      </w:r>
      <w:r w:rsidRPr="005D639F">
        <w:rPr>
          <w:color w:val="000000"/>
        </w:rPr>
        <w:t xml:space="preserve">4 profile and </w:t>
      </w:r>
      <w:r w:rsidR="00321B6D">
        <w:rPr>
          <w:color w:val="000000"/>
        </w:rPr>
        <w:t>referred for</w:t>
      </w:r>
      <w:r w:rsidRPr="005D639F">
        <w:rPr>
          <w:color w:val="000000"/>
        </w:rPr>
        <w:t xml:space="preserve"> a Medical Evaluation Board (MEB).</w:t>
      </w:r>
      <w:r w:rsidR="00D87491">
        <w:rPr>
          <w:color w:val="000000"/>
        </w:rPr>
        <w:t xml:space="preserve"> </w:t>
      </w:r>
      <w:r w:rsidRPr="005D639F">
        <w:rPr>
          <w:color w:val="000000"/>
        </w:rPr>
        <w:t xml:space="preserve"> </w:t>
      </w:r>
      <w:r w:rsidR="00321B6D">
        <w:rPr>
          <w:color w:val="000000"/>
        </w:rPr>
        <w:t>The condition</w:t>
      </w:r>
      <w:r w:rsidR="000D6AA3">
        <w:rPr>
          <w:color w:val="000000"/>
        </w:rPr>
        <w:t xml:space="preserve"> </w:t>
      </w:r>
      <w:r w:rsidR="00321B6D">
        <w:rPr>
          <w:color w:val="000000"/>
        </w:rPr>
        <w:t>characterized as “c</w:t>
      </w:r>
      <w:r w:rsidRPr="005D639F">
        <w:rPr>
          <w:color w:val="000000"/>
        </w:rPr>
        <w:t>ubital tunnel syndrome/</w:t>
      </w:r>
      <w:r w:rsidRPr="00321B6D">
        <w:rPr>
          <w:color w:val="000000"/>
        </w:rPr>
        <w:t>elbow pain</w:t>
      </w:r>
      <w:r w:rsidR="00321B6D" w:rsidRPr="00321B6D">
        <w:rPr>
          <w:color w:val="000000"/>
        </w:rPr>
        <w:t>”</w:t>
      </w:r>
      <w:r w:rsidRPr="00321B6D">
        <w:rPr>
          <w:color w:val="000000"/>
        </w:rPr>
        <w:t xml:space="preserve"> was forwarded to the Physical Evaluation Board (PEB) as medically unacceptable IAW AFI 48-123.</w:t>
      </w:r>
      <w:r w:rsidR="00D87491" w:rsidRPr="00321B6D">
        <w:rPr>
          <w:color w:val="000000"/>
        </w:rPr>
        <w:t xml:space="preserve"> </w:t>
      </w:r>
      <w:r w:rsidRPr="00321B6D">
        <w:rPr>
          <w:color w:val="000000"/>
        </w:rPr>
        <w:t xml:space="preserve"> No other conditions appeared on the MEB’s submission.</w:t>
      </w:r>
      <w:r w:rsidR="00D87491" w:rsidRPr="00321B6D">
        <w:rPr>
          <w:color w:val="000000"/>
        </w:rPr>
        <w:t xml:space="preserve"> </w:t>
      </w:r>
      <w:r w:rsidRPr="00321B6D">
        <w:rPr>
          <w:color w:val="000000"/>
        </w:rPr>
        <w:t xml:space="preserve"> </w:t>
      </w:r>
      <w:r w:rsidR="00321B6D" w:rsidRPr="00321B6D">
        <w:rPr>
          <w:color w:val="000000"/>
        </w:rPr>
        <w:t xml:space="preserve">Other conditions, contended or evidenced in the Disability Evaluation System (DES) file, are addressed below.  </w:t>
      </w:r>
      <w:r w:rsidR="001A7DE5">
        <w:rPr>
          <w:color w:val="000000"/>
        </w:rPr>
        <w:t xml:space="preserve">The </w:t>
      </w:r>
      <w:r w:rsidRPr="00321B6D">
        <w:rPr>
          <w:color w:val="000000"/>
        </w:rPr>
        <w:t xml:space="preserve">PEB adjudicated </w:t>
      </w:r>
      <w:r w:rsidR="004A6071">
        <w:rPr>
          <w:color w:val="000000"/>
        </w:rPr>
        <w:t>“</w:t>
      </w:r>
      <w:r w:rsidR="00895CB9" w:rsidRPr="00321B6D">
        <w:rPr>
          <w:color w:val="000000"/>
        </w:rPr>
        <w:t>chronic elbow pain</w:t>
      </w:r>
      <w:r w:rsidR="00895CB9">
        <w:rPr>
          <w:color w:val="000000"/>
        </w:rPr>
        <w:t>, associated with triceps tendonitis and cubital syndrome</w:t>
      </w:r>
      <w:r w:rsidR="004A6071">
        <w:rPr>
          <w:color w:val="000000"/>
        </w:rPr>
        <w:t>”</w:t>
      </w:r>
      <w:r w:rsidRPr="00321B6D">
        <w:rPr>
          <w:color w:val="000000"/>
        </w:rPr>
        <w:t xml:space="preserve"> as unfitting, rated 10%, </w:t>
      </w:r>
      <w:r w:rsidR="004A6071">
        <w:rPr>
          <w:color w:val="000000"/>
        </w:rPr>
        <w:t xml:space="preserve">referencing </w:t>
      </w:r>
      <w:r w:rsidR="001A7DE5">
        <w:rPr>
          <w:color w:val="000000"/>
        </w:rPr>
        <w:t>solely</w:t>
      </w:r>
      <w:r w:rsidRPr="00321B6D">
        <w:rPr>
          <w:color w:val="000000"/>
        </w:rPr>
        <w:t xml:space="preserve"> the Veterans</w:t>
      </w:r>
      <w:r w:rsidRPr="005D639F">
        <w:rPr>
          <w:color w:val="000000"/>
        </w:rPr>
        <w:t xml:space="preserve"> Administration Schedule for Rating Disabilities (VASRD).</w:t>
      </w:r>
      <w:r w:rsidR="00D87491">
        <w:rPr>
          <w:color w:val="000000"/>
        </w:rPr>
        <w:t xml:space="preserve"> </w:t>
      </w:r>
      <w:r w:rsidRPr="005D639F">
        <w:rPr>
          <w:color w:val="000000"/>
        </w:rPr>
        <w:t xml:space="preserve"> The CI </w:t>
      </w:r>
      <w:r w:rsidR="001A7DE5">
        <w:rPr>
          <w:color w:val="000000"/>
        </w:rPr>
        <w:t>wit</w:t>
      </w:r>
      <w:r w:rsidR="00F7186D">
        <w:rPr>
          <w:color w:val="000000"/>
        </w:rPr>
        <w:t>hdrew an initial request for a F</w:t>
      </w:r>
      <w:r w:rsidR="001A7DE5">
        <w:rPr>
          <w:color w:val="000000"/>
        </w:rPr>
        <w:t>ormal PEB</w:t>
      </w:r>
      <w:r w:rsidRPr="005D639F">
        <w:rPr>
          <w:color w:val="000000"/>
        </w:rPr>
        <w:t xml:space="preserve">, and was medically separated with </w:t>
      </w:r>
      <w:r w:rsidR="001A7DE5">
        <w:rPr>
          <w:color w:val="000000"/>
        </w:rPr>
        <w:t>that</w:t>
      </w:r>
      <w:r w:rsidRPr="005D639F">
        <w:rPr>
          <w:color w:val="000000"/>
        </w:rPr>
        <w:t xml:space="preserve"> </w:t>
      </w:r>
      <w:r w:rsidR="00F7186D">
        <w:rPr>
          <w:color w:val="000000"/>
        </w:rPr>
        <w:t>s</w:t>
      </w:r>
      <w:r w:rsidR="001A7DE5">
        <w:rPr>
          <w:color w:val="000000"/>
        </w:rPr>
        <w:t>ervice</w:t>
      </w:r>
      <w:r w:rsidRPr="005D639F">
        <w:rPr>
          <w:color w:val="000000"/>
        </w:rPr>
        <w:t xml:space="preserve"> disability rating.</w:t>
      </w:r>
    </w:p>
    <w:p w:rsidR="00514C84" w:rsidRPr="001F29F9" w:rsidRDefault="00514C84" w:rsidP="00BF0E94">
      <w:pPr>
        <w:pBdr>
          <w:bottom w:val="single" w:sz="12" w:space="1" w:color="auto"/>
        </w:pBdr>
        <w:tabs>
          <w:tab w:val="left" w:pos="288"/>
          <w:tab w:val="left" w:pos="4752"/>
        </w:tabs>
        <w:jc w:val="both"/>
        <w:rPr>
          <w:color w:val="000000"/>
        </w:rPr>
      </w:pPr>
    </w:p>
    <w:p w:rsidR="00514C84" w:rsidRPr="001F29F9" w:rsidRDefault="00514C84" w:rsidP="00BF0E94">
      <w:pPr>
        <w:tabs>
          <w:tab w:val="left" w:pos="288"/>
          <w:tab w:val="left" w:pos="4752"/>
        </w:tabs>
        <w:jc w:val="both"/>
        <w:rPr>
          <w:color w:val="000000"/>
        </w:rPr>
      </w:pPr>
    </w:p>
    <w:p w:rsidR="00514C84" w:rsidRPr="001F29F9" w:rsidRDefault="00514C84" w:rsidP="00BF0E94">
      <w:pPr>
        <w:tabs>
          <w:tab w:val="left" w:pos="288"/>
          <w:tab w:val="left" w:pos="4752"/>
        </w:tabs>
        <w:jc w:val="both"/>
        <w:rPr>
          <w:color w:val="000000"/>
        </w:rPr>
      </w:pPr>
      <w:r w:rsidRPr="001F29F9">
        <w:rPr>
          <w:color w:val="000000"/>
          <w:u w:val="single"/>
        </w:rPr>
        <w:t>CI CONTENTION</w:t>
      </w:r>
      <w:r w:rsidRPr="001F29F9">
        <w:rPr>
          <w:color w:val="000000"/>
        </w:rPr>
        <w:t>:</w:t>
      </w:r>
      <w:r w:rsidRPr="005D639F">
        <w:rPr>
          <w:b/>
          <w:color w:val="auto"/>
        </w:rPr>
        <w:t xml:space="preserve"> </w:t>
      </w:r>
      <w:r w:rsidRPr="00B37FBA">
        <w:rPr>
          <w:b/>
          <w:color w:val="auto"/>
        </w:rPr>
        <w:t>“</w:t>
      </w:r>
      <w:r w:rsidRPr="00B37FBA">
        <w:rPr>
          <w:color w:val="auto"/>
        </w:rPr>
        <w:t xml:space="preserve">I would like to request the PDBR review all medical conditions and not to limit the PDBR review to only conditions deemed unfitting by the PEB. </w:t>
      </w:r>
      <w:r w:rsidR="008B59A9">
        <w:rPr>
          <w:color w:val="auto"/>
        </w:rPr>
        <w:t xml:space="preserve"> </w:t>
      </w:r>
      <w:proofErr w:type="gramStart"/>
      <w:r w:rsidRPr="00B37FBA">
        <w:rPr>
          <w:color w:val="auto"/>
        </w:rPr>
        <w:t>VA determination letter showing 10% ratings for each disability that was deemed unfitting by the PEB.</w:t>
      </w:r>
      <w:proofErr w:type="gramEnd"/>
      <w:r w:rsidRPr="00B37FBA">
        <w:rPr>
          <w:color w:val="auto"/>
        </w:rPr>
        <w:t xml:space="preserve"> </w:t>
      </w:r>
      <w:r w:rsidR="001A7DE5">
        <w:rPr>
          <w:color w:val="auto"/>
        </w:rPr>
        <w:t xml:space="preserve"> </w:t>
      </w:r>
      <w:r w:rsidRPr="00B37FBA">
        <w:rPr>
          <w:color w:val="auto"/>
        </w:rPr>
        <w:t xml:space="preserve">The disabilities were left </w:t>
      </w:r>
      <w:proofErr w:type="spellStart"/>
      <w:r w:rsidRPr="00B37FBA">
        <w:rPr>
          <w:color w:val="auto"/>
        </w:rPr>
        <w:t>tricep</w:t>
      </w:r>
      <w:proofErr w:type="spellEnd"/>
      <w:r w:rsidRPr="00B37FBA">
        <w:rPr>
          <w:color w:val="auto"/>
        </w:rPr>
        <w:t xml:space="preserve"> tendonitis, right </w:t>
      </w:r>
      <w:proofErr w:type="spellStart"/>
      <w:r w:rsidRPr="00B37FBA">
        <w:rPr>
          <w:color w:val="auto"/>
        </w:rPr>
        <w:t>tricep</w:t>
      </w:r>
      <w:proofErr w:type="spellEnd"/>
      <w:r w:rsidRPr="00B37FBA">
        <w:rPr>
          <w:color w:val="auto"/>
        </w:rPr>
        <w:t xml:space="preserve"> tendonitis, and left cubital tunnel (ulnar neuropathy) and combined, should be 30%, not 10%.”</w:t>
      </w:r>
      <w:r w:rsidR="000D6AA3">
        <w:rPr>
          <w:color w:val="auto"/>
        </w:rPr>
        <w:t xml:space="preserve"> </w:t>
      </w:r>
      <w:r w:rsidRPr="00B37FBA">
        <w:rPr>
          <w:color w:val="auto"/>
        </w:rPr>
        <w:t xml:space="preserve"> He additionally lists all of his </w:t>
      </w:r>
      <w:r w:rsidR="00221A3A">
        <w:rPr>
          <w:color w:val="auto"/>
        </w:rPr>
        <w:t xml:space="preserve">currently rated </w:t>
      </w:r>
      <w:r w:rsidRPr="00B37FBA">
        <w:rPr>
          <w:color w:val="auto"/>
        </w:rPr>
        <w:t>VA conditions</w:t>
      </w:r>
      <w:r w:rsidR="00221A3A">
        <w:rPr>
          <w:color w:val="auto"/>
        </w:rPr>
        <w:t>.  These include those charted below</w:t>
      </w:r>
      <w:r w:rsidR="008B59A9">
        <w:rPr>
          <w:color w:val="auto"/>
        </w:rPr>
        <w:t>;</w:t>
      </w:r>
      <w:r w:rsidR="00221A3A">
        <w:rPr>
          <w:color w:val="auto"/>
        </w:rPr>
        <w:t xml:space="preserve"> as well as eczema, cervical strain, and obstructive sleep apnea (OSA) which were </w:t>
      </w:r>
      <w:r w:rsidR="00802972">
        <w:rPr>
          <w:color w:val="auto"/>
        </w:rPr>
        <w:t>service-</w:t>
      </w:r>
      <w:r w:rsidR="008B59A9">
        <w:rPr>
          <w:color w:val="auto"/>
        </w:rPr>
        <w:t xml:space="preserve">connected and </w:t>
      </w:r>
      <w:r w:rsidR="00221A3A">
        <w:rPr>
          <w:color w:val="auto"/>
        </w:rPr>
        <w:t>rated 0% by the VA at separation.</w:t>
      </w:r>
    </w:p>
    <w:p w:rsidR="00514C84" w:rsidRPr="001F29F9" w:rsidRDefault="00514C84" w:rsidP="00BF0E94">
      <w:pPr>
        <w:pBdr>
          <w:bottom w:val="single" w:sz="12" w:space="1" w:color="auto"/>
        </w:pBdr>
        <w:tabs>
          <w:tab w:val="left" w:pos="288"/>
          <w:tab w:val="left" w:pos="4752"/>
        </w:tabs>
        <w:jc w:val="both"/>
        <w:rPr>
          <w:color w:val="000000"/>
        </w:rPr>
      </w:pPr>
    </w:p>
    <w:p w:rsidR="00514C84" w:rsidRPr="001F29F9" w:rsidRDefault="00514C84" w:rsidP="00BF0E94">
      <w:pPr>
        <w:tabs>
          <w:tab w:val="left" w:pos="288"/>
          <w:tab w:val="left" w:pos="4752"/>
        </w:tabs>
        <w:jc w:val="both"/>
        <w:rPr>
          <w:color w:val="000000"/>
        </w:rPr>
      </w:pPr>
    </w:p>
    <w:p w:rsidR="00514C84" w:rsidRPr="005D639F" w:rsidRDefault="00514C84" w:rsidP="00FE7C22">
      <w:pPr>
        <w:jc w:val="both"/>
        <w:rPr>
          <w:color w:val="000000"/>
        </w:rPr>
      </w:pPr>
      <w:r w:rsidRPr="001F29F9">
        <w:rPr>
          <w:color w:val="000000"/>
          <w:u w:val="single"/>
        </w:rPr>
        <w:t>RATING COMPARISON</w:t>
      </w:r>
      <w:r w:rsidRPr="001F29F9">
        <w:rPr>
          <w:color w:val="000000"/>
        </w:rPr>
        <w:t>:</w:t>
      </w:r>
      <w:r w:rsidRPr="005D639F">
        <w:rPr>
          <w:color w:val="000000"/>
        </w:rPr>
        <w:t xml:space="preserve"> </w:t>
      </w:r>
    </w:p>
    <w:p w:rsidR="00514C84" w:rsidRPr="001F29F9" w:rsidRDefault="00514C84" w:rsidP="00FE7C22">
      <w:pPr>
        <w:jc w:val="both"/>
        <w:rPr>
          <w:color w:val="000000"/>
        </w:rPr>
      </w:pPr>
    </w:p>
    <w:tbl>
      <w:tblPr>
        <w:tblStyle w:val="TableGrid"/>
        <w:tblpPr w:leftFromText="187" w:rightFromText="187" w:vertAnchor="text" w:tblpXSpec="center" w:tblpY="1"/>
        <w:tblOverlap w:val="never"/>
        <w:tblW w:w="9378" w:type="dxa"/>
        <w:tblLayout w:type="fixed"/>
        <w:tblLook w:val="00A0"/>
      </w:tblPr>
      <w:tblGrid>
        <w:gridCol w:w="2177"/>
        <w:gridCol w:w="1080"/>
        <w:gridCol w:w="900"/>
        <w:gridCol w:w="2431"/>
        <w:gridCol w:w="1080"/>
        <w:gridCol w:w="720"/>
        <w:gridCol w:w="990"/>
      </w:tblGrid>
      <w:tr w:rsidR="00514C84" w:rsidRPr="005B5309" w:rsidTr="00D33744">
        <w:trPr>
          <w:trHeight w:val="170"/>
        </w:trPr>
        <w:tc>
          <w:tcPr>
            <w:tcW w:w="4157" w:type="dxa"/>
            <w:gridSpan w:val="3"/>
            <w:tcBorders>
              <w:right w:val="thinThickThinSmallGap" w:sz="24" w:space="0" w:color="auto"/>
            </w:tcBorders>
            <w:shd w:val="clear" w:color="auto" w:fill="D9D9D9"/>
            <w:vAlign w:val="center"/>
          </w:tcPr>
          <w:p w:rsidR="00514C84" w:rsidRPr="005B5309" w:rsidRDefault="00F7186D" w:rsidP="00D33744">
            <w:pPr>
              <w:contextualSpacing/>
              <w:rPr>
                <w:rFonts w:cs="Calibri"/>
                <w:b/>
                <w:color w:val="000000"/>
                <w:sz w:val="18"/>
              </w:rPr>
            </w:pPr>
            <w:r>
              <w:rPr>
                <w:b/>
                <w:color w:val="000000"/>
                <w:sz w:val="18"/>
              </w:rPr>
              <w:t xml:space="preserve">Service </w:t>
            </w:r>
            <w:r w:rsidR="00514C84" w:rsidRPr="005B5309">
              <w:rPr>
                <w:b/>
                <w:color w:val="000000"/>
                <w:sz w:val="18"/>
              </w:rPr>
              <w:t>PEB – Dated 20060918</w:t>
            </w:r>
          </w:p>
        </w:tc>
        <w:tc>
          <w:tcPr>
            <w:tcW w:w="5221" w:type="dxa"/>
            <w:gridSpan w:val="4"/>
            <w:tcBorders>
              <w:left w:val="thinThickThinSmallGap" w:sz="24" w:space="0" w:color="auto"/>
            </w:tcBorders>
            <w:shd w:val="clear" w:color="auto" w:fill="D9D9D9"/>
            <w:vAlign w:val="center"/>
          </w:tcPr>
          <w:p w:rsidR="00514C84" w:rsidRPr="005B5309" w:rsidRDefault="00D33744" w:rsidP="00D33744">
            <w:pPr>
              <w:contextualSpacing/>
              <w:rPr>
                <w:rFonts w:cs="Calibri"/>
                <w:b/>
                <w:color w:val="000000"/>
                <w:sz w:val="18"/>
              </w:rPr>
            </w:pPr>
            <w:r>
              <w:rPr>
                <w:b/>
                <w:color w:val="000000"/>
                <w:sz w:val="18"/>
              </w:rPr>
              <w:t>VA (8</w:t>
            </w:r>
            <w:r w:rsidR="00514C84" w:rsidRPr="005B5309">
              <w:rPr>
                <w:b/>
                <w:color w:val="000000"/>
                <w:sz w:val="18"/>
              </w:rPr>
              <w:t xml:space="preserve"> Mos. Post-Separation) – All Effective 20061129</w:t>
            </w:r>
          </w:p>
        </w:tc>
      </w:tr>
      <w:tr w:rsidR="00514C84" w:rsidRPr="005B5309" w:rsidTr="00D33744">
        <w:trPr>
          <w:trHeight w:val="97"/>
        </w:trPr>
        <w:tc>
          <w:tcPr>
            <w:tcW w:w="2177" w:type="dxa"/>
            <w:tcBorders>
              <w:right w:val="single" w:sz="4" w:space="0" w:color="auto"/>
            </w:tcBorders>
            <w:shd w:val="clear" w:color="auto" w:fill="D9D9D9"/>
            <w:vAlign w:val="center"/>
          </w:tcPr>
          <w:p w:rsidR="00514C84" w:rsidRPr="005B5309" w:rsidRDefault="00514C84" w:rsidP="00D33744">
            <w:pPr>
              <w:contextualSpacing/>
              <w:rPr>
                <w:rFonts w:cs="Calibri"/>
                <w:b/>
                <w:color w:val="000000"/>
                <w:sz w:val="18"/>
              </w:rPr>
            </w:pPr>
            <w:r w:rsidRPr="005B5309">
              <w:rPr>
                <w:b/>
                <w:color w:val="000000"/>
                <w:sz w:val="18"/>
              </w:rPr>
              <w:t>Condition</w:t>
            </w:r>
          </w:p>
        </w:tc>
        <w:tc>
          <w:tcPr>
            <w:tcW w:w="1080" w:type="dxa"/>
            <w:tcBorders>
              <w:left w:val="single" w:sz="4" w:space="0" w:color="auto"/>
            </w:tcBorders>
            <w:shd w:val="clear" w:color="auto" w:fill="D9D9D9"/>
            <w:vAlign w:val="center"/>
          </w:tcPr>
          <w:p w:rsidR="00514C84" w:rsidRPr="005B5309" w:rsidRDefault="00514C84" w:rsidP="00D33744">
            <w:pPr>
              <w:contextualSpacing/>
              <w:rPr>
                <w:rFonts w:cs="Calibri"/>
                <w:b/>
                <w:color w:val="000000"/>
                <w:sz w:val="18"/>
              </w:rPr>
            </w:pPr>
            <w:r w:rsidRPr="005B5309">
              <w:rPr>
                <w:b/>
                <w:color w:val="000000"/>
                <w:sz w:val="18"/>
              </w:rPr>
              <w:t>Code</w:t>
            </w:r>
          </w:p>
        </w:tc>
        <w:tc>
          <w:tcPr>
            <w:tcW w:w="900" w:type="dxa"/>
            <w:tcBorders>
              <w:right w:val="thinThickThinSmallGap" w:sz="24" w:space="0" w:color="auto"/>
            </w:tcBorders>
            <w:shd w:val="clear" w:color="auto" w:fill="D9D9D9"/>
            <w:vAlign w:val="center"/>
          </w:tcPr>
          <w:p w:rsidR="00514C84" w:rsidRPr="005B5309" w:rsidRDefault="00514C84" w:rsidP="00D33744">
            <w:pPr>
              <w:contextualSpacing/>
              <w:rPr>
                <w:rFonts w:cs="Calibri"/>
                <w:b/>
                <w:color w:val="000000"/>
                <w:sz w:val="18"/>
              </w:rPr>
            </w:pPr>
            <w:r w:rsidRPr="005B5309">
              <w:rPr>
                <w:b/>
                <w:color w:val="000000"/>
                <w:sz w:val="18"/>
              </w:rPr>
              <w:t>Rating</w:t>
            </w:r>
          </w:p>
        </w:tc>
        <w:tc>
          <w:tcPr>
            <w:tcW w:w="2431" w:type="dxa"/>
            <w:tcBorders>
              <w:left w:val="thinThickThinSmallGap" w:sz="24" w:space="0" w:color="auto"/>
            </w:tcBorders>
            <w:shd w:val="clear" w:color="auto" w:fill="D9D9D9"/>
            <w:vAlign w:val="center"/>
          </w:tcPr>
          <w:p w:rsidR="00514C84" w:rsidRPr="005B5309" w:rsidRDefault="00514C84" w:rsidP="00D33744">
            <w:pPr>
              <w:contextualSpacing/>
              <w:rPr>
                <w:rFonts w:cs="Calibri"/>
                <w:b/>
                <w:color w:val="000000"/>
                <w:sz w:val="18"/>
              </w:rPr>
            </w:pPr>
            <w:r w:rsidRPr="005B5309">
              <w:rPr>
                <w:b/>
                <w:color w:val="000000"/>
                <w:sz w:val="18"/>
              </w:rPr>
              <w:t>Condition</w:t>
            </w:r>
          </w:p>
        </w:tc>
        <w:tc>
          <w:tcPr>
            <w:tcW w:w="1080" w:type="dxa"/>
            <w:shd w:val="clear" w:color="auto" w:fill="D9D9D9"/>
            <w:vAlign w:val="center"/>
          </w:tcPr>
          <w:p w:rsidR="00514C84" w:rsidRPr="005B5309" w:rsidRDefault="00514C84" w:rsidP="00D33744">
            <w:pPr>
              <w:contextualSpacing/>
              <w:rPr>
                <w:rFonts w:cs="Calibri"/>
                <w:b/>
                <w:color w:val="000000"/>
                <w:sz w:val="18"/>
              </w:rPr>
            </w:pPr>
            <w:r w:rsidRPr="005B5309">
              <w:rPr>
                <w:b/>
                <w:color w:val="000000"/>
                <w:sz w:val="18"/>
              </w:rPr>
              <w:t>Code</w:t>
            </w:r>
          </w:p>
        </w:tc>
        <w:tc>
          <w:tcPr>
            <w:tcW w:w="720" w:type="dxa"/>
            <w:shd w:val="clear" w:color="auto" w:fill="D9D9D9"/>
            <w:vAlign w:val="center"/>
          </w:tcPr>
          <w:p w:rsidR="00514C84" w:rsidRPr="005B5309" w:rsidRDefault="00514C84" w:rsidP="00D33744">
            <w:pPr>
              <w:contextualSpacing/>
              <w:rPr>
                <w:rFonts w:cs="Calibri"/>
                <w:b/>
                <w:color w:val="000000"/>
                <w:sz w:val="18"/>
              </w:rPr>
            </w:pPr>
            <w:r w:rsidRPr="005B5309">
              <w:rPr>
                <w:b/>
                <w:color w:val="000000"/>
                <w:sz w:val="18"/>
              </w:rPr>
              <w:t>Rating</w:t>
            </w:r>
          </w:p>
        </w:tc>
        <w:tc>
          <w:tcPr>
            <w:tcW w:w="990" w:type="dxa"/>
            <w:shd w:val="clear" w:color="auto" w:fill="D9D9D9"/>
            <w:vAlign w:val="center"/>
          </w:tcPr>
          <w:p w:rsidR="00514C84" w:rsidRPr="005B5309" w:rsidRDefault="00514C84" w:rsidP="00D33744">
            <w:pPr>
              <w:contextualSpacing/>
              <w:rPr>
                <w:rFonts w:cs="Calibri"/>
                <w:b/>
                <w:color w:val="000000"/>
                <w:sz w:val="18"/>
              </w:rPr>
            </w:pPr>
            <w:r w:rsidRPr="005B5309">
              <w:rPr>
                <w:b/>
                <w:color w:val="000000"/>
                <w:sz w:val="18"/>
              </w:rPr>
              <w:t>Exam</w:t>
            </w:r>
          </w:p>
        </w:tc>
      </w:tr>
      <w:tr w:rsidR="00514C84" w:rsidRPr="005B5309" w:rsidTr="00D33744">
        <w:trPr>
          <w:trHeight w:val="134"/>
        </w:trPr>
        <w:tc>
          <w:tcPr>
            <w:tcW w:w="2177" w:type="dxa"/>
            <w:vMerge w:val="restart"/>
            <w:tcBorders>
              <w:right w:val="single" w:sz="4" w:space="0" w:color="auto"/>
            </w:tcBorders>
            <w:shd w:val="clear" w:color="auto" w:fill="FFFFFF"/>
            <w:vAlign w:val="center"/>
          </w:tcPr>
          <w:p w:rsidR="00514C84" w:rsidRPr="001F29F9" w:rsidRDefault="00D33744" w:rsidP="00D33744">
            <w:pPr>
              <w:spacing w:line="180" w:lineRule="exact"/>
              <w:contextualSpacing/>
              <w:jc w:val="left"/>
              <w:rPr>
                <w:rFonts w:cs="Calibri"/>
                <w:color w:val="000000"/>
                <w:sz w:val="18"/>
              </w:rPr>
            </w:pPr>
            <w:r>
              <w:rPr>
                <w:color w:val="000000"/>
                <w:sz w:val="18"/>
              </w:rPr>
              <w:t>Chronic Elbow Pain</w:t>
            </w:r>
            <w:r w:rsidR="00514C84">
              <w:rPr>
                <w:color w:val="000000"/>
                <w:sz w:val="18"/>
              </w:rPr>
              <w:t xml:space="preserve"> </w:t>
            </w:r>
            <w:proofErr w:type="spellStart"/>
            <w:r>
              <w:rPr>
                <w:color w:val="000000"/>
                <w:sz w:val="18"/>
              </w:rPr>
              <w:t>a/w</w:t>
            </w:r>
            <w:proofErr w:type="spellEnd"/>
            <w:r w:rsidR="00514C84">
              <w:rPr>
                <w:color w:val="000000"/>
                <w:sz w:val="18"/>
              </w:rPr>
              <w:t xml:space="preserve"> Triceps Tendonitis and Cubital Tunnel Syndrome</w:t>
            </w:r>
          </w:p>
        </w:tc>
        <w:tc>
          <w:tcPr>
            <w:tcW w:w="1080" w:type="dxa"/>
            <w:vMerge w:val="restart"/>
            <w:tcBorders>
              <w:left w:val="single" w:sz="4" w:space="0" w:color="auto"/>
            </w:tcBorders>
            <w:shd w:val="clear" w:color="auto" w:fill="FFFFFF"/>
            <w:vAlign w:val="center"/>
          </w:tcPr>
          <w:p w:rsidR="00514C84" w:rsidRPr="001F29F9" w:rsidRDefault="00514C84" w:rsidP="00D33744">
            <w:pPr>
              <w:spacing w:line="220" w:lineRule="exact"/>
              <w:contextualSpacing/>
              <w:rPr>
                <w:rFonts w:cs="Calibri"/>
                <w:color w:val="000000"/>
                <w:sz w:val="18"/>
              </w:rPr>
            </w:pPr>
            <w:r>
              <w:rPr>
                <w:color w:val="000000"/>
                <w:sz w:val="18"/>
              </w:rPr>
              <w:t>5306</w:t>
            </w:r>
          </w:p>
        </w:tc>
        <w:tc>
          <w:tcPr>
            <w:tcW w:w="900" w:type="dxa"/>
            <w:vMerge w:val="restart"/>
            <w:tcBorders>
              <w:right w:val="thinThickThinSmallGap" w:sz="24" w:space="0" w:color="auto"/>
            </w:tcBorders>
            <w:shd w:val="clear" w:color="auto" w:fill="FFFFFF"/>
            <w:vAlign w:val="center"/>
          </w:tcPr>
          <w:p w:rsidR="00514C84" w:rsidRPr="001F29F9" w:rsidRDefault="00514C84" w:rsidP="00D33744">
            <w:pPr>
              <w:spacing w:line="220" w:lineRule="exact"/>
              <w:rPr>
                <w:rFonts w:cs="Calibri"/>
                <w:color w:val="000000"/>
                <w:sz w:val="18"/>
              </w:rPr>
            </w:pPr>
            <w:r>
              <w:rPr>
                <w:color w:val="000000"/>
                <w:sz w:val="18"/>
              </w:rPr>
              <w:t>10%</w:t>
            </w:r>
          </w:p>
        </w:tc>
        <w:tc>
          <w:tcPr>
            <w:tcW w:w="2431" w:type="dxa"/>
            <w:tcBorders>
              <w:left w:val="thinThickThinSmallGap" w:sz="24" w:space="0" w:color="auto"/>
              <w:bottom w:val="single" w:sz="4" w:space="0" w:color="auto"/>
            </w:tcBorders>
            <w:shd w:val="clear" w:color="auto" w:fill="FFFFFF"/>
            <w:vAlign w:val="center"/>
          </w:tcPr>
          <w:p w:rsidR="00514C84" w:rsidRPr="001F29F9" w:rsidRDefault="00D33744" w:rsidP="00D33744">
            <w:pPr>
              <w:spacing w:line="220" w:lineRule="exact"/>
              <w:contextualSpacing/>
              <w:jc w:val="left"/>
              <w:rPr>
                <w:rFonts w:cs="Calibri"/>
                <w:color w:val="000000"/>
                <w:sz w:val="18"/>
              </w:rPr>
            </w:pPr>
            <w:r>
              <w:rPr>
                <w:color w:val="000000"/>
                <w:sz w:val="18"/>
              </w:rPr>
              <w:t>R</w:t>
            </w:r>
            <w:r w:rsidR="00514C84">
              <w:rPr>
                <w:color w:val="000000"/>
                <w:sz w:val="18"/>
              </w:rPr>
              <w:t xml:space="preserve"> Elbow Triceps Tendonitis</w:t>
            </w:r>
          </w:p>
        </w:tc>
        <w:tc>
          <w:tcPr>
            <w:tcW w:w="1080" w:type="dxa"/>
            <w:tcBorders>
              <w:bottom w:val="single" w:sz="4" w:space="0" w:color="auto"/>
            </w:tcBorders>
            <w:shd w:val="clear" w:color="auto" w:fill="FFFFFF"/>
            <w:vAlign w:val="center"/>
          </w:tcPr>
          <w:p w:rsidR="00514C84" w:rsidRPr="001F29F9" w:rsidRDefault="00514C84" w:rsidP="00D33744">
            <w:pPr>
              <w:spacing w:line="220" w:lineRule="exact"/>
              <w:contextualSpacing/>
              <w:rPr>
                <w:rFonts w:cs="Calibri"/>
                <w:color w:val="000000"/>
                <w:sz w:val="18"/>
              </w:rPr>
            </w:pPr>
            <w:r>
              <w:rPr>
                <w:color w:val="000000"/>
                <w:sz w:val="18"/>
              </w:rPr>
              <w:t>5024-5206</w:t>
            </w:r>
          </w:p>
        </w:tc>
        <w:tc>
          <w:tcPr>
            <w:tcW w:w="720" w:type="dxa"/>
            <w:tcBorders>
              <w:bottom w:val="single" w:sz="4" w:space="0" w:color="auto"/>
            </w:tcBorders>
            <w:shd w:val="clear" w:color="auto" w:fill="FFFFFF"/>
            <w:vAlign w:val="center"/>
          </w:tcPr>
          <w:p w:rsidR="00514C84" w:rsidRPr="001F29F9" w:rsidRDefault="00514C84" w:rsidP="00D33744">
            <w:pPr>
              <w:spacing w:line="220" w:lineRule="exact"/>
              <w:contextualSpacing/>
              <w:rPr>
                <w:rFonts w:cs="Calibri"/>
                <w:color w:val="000000"/>
                <w:sz w:val="18"/>
              </w:rPr>
            </w:pPr>
            <w:r>
              <w:rPr>
                <w:color w:val="000000"/>
                <w:sz w:val="18"/>
              </w:rPr>
              <w:t>10%</w:t>
            </w:r>
          </w:p>
        </w:tc>
        <w:tc>
          <w:tcPr>
            <w:tcW w:w="990" w:type="dxa"/>
            <w:tcBorders>
              <w:bottom w:val="single" w:sz="4" w:space="0" w:color="auto"/>
            </w:tcBorders>
            <w:shd w:val="clear" w:color="auto" w:fill="FFFFFF"/>
            <w:vAlign w:val="center"/>
          </w:tcPr>
          <w:p w:rsidR="00514C84" w:rsidRPr="001F29F9" w:rsidRDefault="00514C84" w:rsidP="00D33744">
            <w:pPr>
              <w:spacing w:line="220" w:lineRule="exact"/>
              <w:contextualSpacing/>
              <w:rPr>
                <w:rFonts w:cs="Calibri"/>
                <w:color w:val="000000"/>
                <w:sz w:val="18"/>
              </w:rPr>
            </w:pPr>
            <w:r>
              <w:rPr>
                <w:color w:val="000000"/>
                <w:sz w:val="18"/>
              </w:rPr>
              <w:t>20070703</w:t>
            </w:r>
          </w:p>
        </w:tc>
      </w:tr>
      <w:tr w:rsidR="00514C84" w:rsidRPr="005B5309" w:rsidTr="00D33744">
        <w:trPr>
          <w:trHeight w:val="161"/>
        </w:trPr>
        <w:tc>
          <w:tcPr>
            <w:tcW w:w="2177" w:type="dxa"/>
            <w:vMerge/>
            <w:tcBorders>
              <w:right w:val="single" w:sz="4" w:space="0" w:color="auto"/>
            </w:tcBorders>
            <w:shd w:val="clear" w:color="auto" w:fill="FFFFFF"/>
            <w:vAlign w:val="center"/>
          </w:tcPr>
          <w:p w:rsidR="00514C84" w:rsidRPr="005B5309" w:rsidRDefault="00514C84" w:rsidP="00D33744">
            <w:pPr>
              <w:spacing w:line="220" w:lineRule="exact"/>
              <w:contextualSpacing/>
              <w:rPr>
                <w:rFonts w:cs="Calibri"/>
                <w:color w:val="000000"/>
                <w:sz w:val="18"/>
              </w:rPr>
            </w:pPr>
          </w:p>
        </w:tc>
        <w:tc>
          <w:tcPr>
            <w:tcW w:w="1080" w:type="dxa"/>
            <w:vMerge/>
            <w:tcBorders>
              <w:left w:val="single" w:sz="4" w:space="0" w:color="auto"/>
            </w:tcBorders>
            <w:shd w:val="clear" w:color="auto" w:fill="FFFFFF"/>
            <w:vAlign w:val="center"/>
          </w:tcPr>
          <w:p w:rsidR="00514C84" w:rsidRPr="005B5309" w:rsidRDefault="00514C84" w:rsidP="00D33744">
            <w:pPr>
              <w:spacing w:line="220" w:lineRule="exact"/>
              <w:contextualSpacing/>
              <w:rPr>
                <w:rFonts w:cs="Calibri"/>
                <w:color w:val="000000"/>
                <w:sz w:val="18"/>
              </w:rPr>
            </w:pPr>
          </w:p>
        </w:tc>
        <w:tc>
          <w:tcPr>
            <w:tcW w:w="900" w:type="dxa"/>
            <w:vMerge/>
            <w:tcBorders>
              <w:right w:val="thinThickThinSmallGap" w:sz="24" w:space="0" w:color="auto"/>
            </w:tcBorders>
            <w:shd w:val="clear" w:color="auto" w:fill="FFFFFF"/>
            <w:vAlign w:val="center"/>
          </w:tcPr>
          <w:p w:rsidR="00514C84" w:rsidRPr="005B5309" w:rsidRDefault="00514C84" w:rsidP="00D33744">
            <w:pPr>
              <w:spacing w:line="220" w:lineRule="exact"/>
              <w:rPr>
                <w:rFonts w:cs="Calibri"/>
                <w:color w:val="000000"/>
                <w:sz w:val="18"/>
              </w:rPr>
            </w:pPr>
          </w:p>
        </w:tc>
        <w:tc>
          <w:tcPr>
            <w:tcW w:w="2431" w:type="dxa"/>
            <w:tcBorders>
              <w:top w:val="single" w:sz="4" w:space="0" w:color="auto"/>
              <w:left w:val="thinThickThinSmallGap" w:sz="24" w:space="0" w:color="auto"/>
              <w:bottom w:val="single" w:sz="4" w:space="0" w:color="auto"/>
            </w:tcBorders>
            <w:shd w:val="clear" w:color="auto" w:fill="FFFFFF"/>
            <w:vAlign w:val="center"/>
          </w:tcPr>
          <w:p w:rsidR="00514C84" w:rsidRPr="005B5309" w:rsidRDefault="00D33744" w:rsidP="00D33744">
            <w:pPr>
              <w:spacing w:line="220" w:lineRule="exact"/>
              <w:contextualSpacing/>
              <w:jc w:val="left"/>
              <w:rPr>
                <w:rFonts w:cs="Calibri"/>
                <w:color w:val="000000"/>
                <w:sz w:val="18"/>
              </w:rPr>
            </w:pPr>
            <w:r>
              <w:rPr>
                <w:color w:val="000000"/>
                <w:sz w:val="18"/>
              </w:rPr>
              <w:t xml:space="preserve">L </w:t>
            </w:r>
            <w:r w:rsidR="00514C84" w:rsidRPr="005B5309">
              <w:rPr>
                <w:color w:val="000000"/>
                <w:sz w:val="18"/>
              </w:rPr>
              <w:t>Elbow Triceps Tendonitis</w:t>
            </w:r>
          </w:p>
        </w:tc>
        <w:tc>
          <w:tcPr>
            <w:tcW w:w="1080" w:type="dxa"/>
            <w:tcBorders>
              <w:top w:val="single" w:sz="4" w:space="0" w:color="auto"/>
              <w:bottom w:val="single" w:sz="4" w:space="0" w:color="auto"/>
            </w:tcBorders>
            <w:shd w:val="clear" w:color="auto" w:fill="FFFFFF"/>
            <w:vAlign w:val="center"/>
          </w:tcPr>
          <w:p w:rsidR="00514C84" w:rsidRPr="005B5309" w:rsidRDefault="00514C84" w:rsidP="00D33744">
            <w:pPr>
              <w:spacing w:line="220" w:lineRule="exact"/>
              <w:contextualSpacing/>
              <w:rPr>
                <w:rFonts w:cs="Calibri"/>
                <w:color w:val="000000"/>
                <w:sz w:val="18"/>
              </w:rPr>
            </w:pPr>
            <w:r w:rsidRPr="005B5309">
              <w:rPr>
                <w:color w:val="000000"/>
                <w:sz w:val="18"/>
              </w:rPr>
              <w:t>5024-5206</w:t>
            </w:r>
          </w:p>
        </w:tc>
        <w:tc>
          <w:tcPr>
            <w:tcW w:w="720" w:type="dxa"/>
            <w:tcBorders>
              <w:top w:val="single" w:sz="4" w:space="0" w:color="auto"/>
              <w:bottom w:val="single" w:sz="4" w:space="0" w:color="auto"/>
            </w:tcBorders>
            <w:shd w:val="clear" w:color="auto" w:fill="FFFFFF"/>
            <w:vAlign w:val="center"/>
          </w:tcPr>
          <w:p w:rsidR="00514C84" w:rsidRPr="005B5309" w:rsidRDefault="00514C84" w:rsidP="00D33744">
            <w:pPr>
              <w:spacing w:line="220" w:lineRule="exact"/>
              <w:contextualSpacing/>
              <w:rPr>
                <w:rFonts w:cs="Calibri"/>
                <w:color w:val="000000"/>
                <w:sz w:val="18"/>
              </w:rPr>
            </w:pPr>
            <w:r w:rsidRPr="005B5309">
              <w:rPr>
                <w:color w:val="000000"/>
                <w:sz w:val="18"/>
              </w:rPr>
              <w:t>10%</w:t>
            </w:r>
          </w:p>
        </w:tc>
        <w:tc>
          <w:tcPr>
            <w:tcW w:w="990" w:type="dxa"/>
            <w:tcBorders>
              <w:top w:val="single" w:sz="4" w:space="0" w:color="auto"/>
              <w:bottom w:val="single" w:sz="4" w:space="0" w:color="auto"/>
            </w:tcBorders>
            <w:shd w:val="clear" w:color="auto" w:fill="FFFFFF"/>
            <w:vAlign w:val="center"/>
          </w:tcPr>
          <w:p w:rsidR="00514C84" w:rsidRPr="001F29F9" w:rsidRDefault="00514C84" w:rsidP="00D33744">
            <w:pPr>
              <w:spacing w:line="220" w:lineRule="exact"/>
              <w:contextualSpacing/>
              <w:rPr>
                <w:rFonts w:cs="Calibri"/>
                <w:color w:val="000000"/>
                <w:sz w:val="18"/>
              </w:rPr>
            </w:pPr>
            <w:r>
              <w:rPr>
                <w:color w:val="000000"/>
                <w:sz w:val="18"/>
              </w:rPr>
              <w:t>20070703</w:t>
            </w:r>
          </w:p>
        </w:tc>
      </w:tr>
      <w:tr w:rsidR="00514C84" w:rsidRPr="005B5309" w:rsidTr="00D33744">
        <w:trPr>
          <w:trHeight w:val="105"/>
        </w:trPr>
        <w:tc>
          <w:tcPr>
            <w:tcW w:w="2177" w:type="dxa"/>
            <w:vMerge/>
            <w:tcBorders>
              <w:right w:val="single" w:sz="4" w:space="0" w:color="auto"/>
            </w:tcBorders>
            <w:shd w:val="clear" w:color="auto" w:fill="FFFFFF"/>
            <w:vAlign w:val="center"/>
          </w:tcPr>
          <w:p w:rsidR="00514C84" w:rsidRPr="005B5309" w:rsidRDefault="00514C84" w:rsidP="00D33744">
            <w:pPr>
              <w:spacing w:line="220" w:lineRule="exact"/>
              <w:contextualSpacing/>
              <w:rPr>
                <w:rFonts w:cs="Calibri"/>
                <w:color w:val="000000"/>
                <w:sz w:val="18"/>
              </w:rPr>
            </w:pPr>
          </w:p>
        </w:tc>
        <w:tc>
          <w:tcPr>
            <w:tcW w:w="1080" w:type="dxa"/>
            <w:vMerge/>
            <w:tcBorders>
              <w:left w:val="single" w:sz="4" w:space="0" w:color="auto"/>
            </w:tcBorders>
            <w:shd w:val="clear" w:color="auto" w:fill="FFFFFF"/>
            <w:vAlign w:val="center"/>
          </w:tcPr>
          <w:p w:rsidR="00514C84" w:rsidRPr="005B5309" w:rsidRDefault="00514C84" w:rsidP="00D33744">
            <w:pPr>
              <w:spacing w:line="220" w:lineRule="exact"/>
              <w:contextualSpacing/>
              <w:rPr>
                <w:rFonts w:cs="Calibri"/>
                <w:color w:val="000000"/>
                <w:sz w:val="18"/>
              </w:rPr>
            </w:pPr>
          </w:p>
        </w:tc>
        <w:tc>
          <w:tcPr>
            <w:tcW w:w="900" w:type="dxa"/>
            <w:vMerge/>
            <w:tcBorders>
              <w:right w:val="thinThickThinSmallGap" w:sz="24" w:space="0" w:color="auto"/>
            </w:tcBorders>
            <w:shd w:val="clear" w:color="auto" w:fill="FFFFFF"/>
            <w:vAlign w:val="center"/>
          </w:tcPr>
          <w:p w:rsidR="00514C84" w:rsidRPr="005B5309" w:rsidRDefault="00514C84" w:rsidP="00D33744">
            <w:pPr>
              <w:spacing w:line="220" w:lineRule="exact"/>
              <w:rPr>
                <w:rFonts w:cs="Calibri"/>
                <w:color w:val="000000"/>
                <w:sz w:val="18"/>
              </w:rPr>
            </w:pPr>
          </w:p>
        </w:tc>
        <w:tc>
          <w:tcPr>
            <w:tcW w:w="2431" w:type="dxa"/>
            <w:tcBorders>
              <w:top w:val="single" w:sz="4" w:space="0" w:color="auto"/>
              <w:left w:val="thinThickThinSmallGap" w:sz="24" w:space="0" w:color="auto"/>
            </w:tcBorders>
            <w:shd w:val="clear" w:color="auto" w:fill="FFFFFF"/>
            <w:vAlign w:val="center"/>
          </w:tcPr>
          <w:p w:rsidR="00514C84" w:rsidRPr="005B5309" w:rsidRDefault="00514C84" w:rsidP="00D33744">
            <w:pPr>
              <w:spacing w:line="220" w:lineRule="exact"/>
              <w:contextualSpacing/>
              <w:jc w:val="left"/>
              <w:rPr>
                <w:rFonts w:cs="Calibri"/>
                <w:color w:val="000000"/>
                <w:sz w:val="18"/>
              </w:rPr>
            </w:pPr>
            <w:r w:rsidRPr="005B5309">
              <w:rPr>
                <w:color w:val="000000"/>
                <w:sz w:val="18"/>
              </w:rPr>
              <w:t>Left Ulnar Neuropathy</w:t>
            </w:r>
          </w:p>
        </w:tc>
        <w:tc>
          <w:tcPr>
            <w:tcW w:w="1080" w:type="dxa"/>
            <w:tcBorders>
              <w:top w:val="single" w:sz="4" w:space="0" w:color="auto"/>
            </w:tcBorders>
            <w:shd w:val="clear" w:color="auto" w:fill="FFFFFF"/>
            <w:vAlign w:val="center"/>
          </w:tcPr>
          <w:p w:rsidR="00514C84" w:rsidRPr="005B5309" w:rsidRDefault="00514C84" w:rsidP="00D33744">
            <w:pPr>
              <w:spacing w:line="220" w:lineRule="exact"/>
              <w:contextualSpacing/>
              <w:rPr>
                <w:rFonts w:cs="Calibri"/>
                <w:color w:val="000000"/>
                <w:sz w:val="18"/>
              </w:rPr>
            </w:pPr>
            <w:r w:rsidRPr="005B5309">
              <w:rPr>
                <w:color w:val="000000"/>
                <w:sz w:val="18"/>
              </w:rPr>
              <w:t>8516</w:t>
            </w:r>
          </w:p>
        </w:tc>
        <w:tc>
          <w:tcPr>
            <w:tcW w:w="720" w:type="dxa"/>
            <w:tcBorders>
              <w:top w:val="single" w:sz="4" w:space="0" w:color="auto"/>
            </w:tcBorders>
            <w:shd w:val="clear" w:color="auto" w:fill="FFFFFF"/>
            <w:vAlign w:val="center"/>
          </w:tcPr>
          <w:p w:rsidR="00514C84" w:rsidRPr="005B5309" w:rsidRDefault="00514C84" w:rsidP="00D33744">
            <w:pPr>
              <w:spacing w:line="220" w:lineRule="exact"/>
              <w:contextualSpacing/>
              <w:rPr>
                <w:rFonts w:cs="Calibri"/>
                <w:color w:val="000000"/>
                <w:sz w:val="18"/>
              </w:rPr>
            </w:pPr>
            <w:r w:rsidRPr="005B5309">
              <w:rPr>
                <w:color w:val="000000"/>
                <w:sz w:val="18"/>
              </w:rPr>
              <w:t>10%</w:t>
            </w:r>
          </w:p>
        </w:tc>
        <w:tc>
          <w:tcPr>
            <w:tcW w:w="990" w:type="dxa"/>
            <w:tcBorders>
              <w:top w:val="single" w:sz="4" w:space="0" w:color="auto"/>
            </w:tcBorders>
            <w:shd w:val="clear" w:color="auto" w:fill="FFFFFF"/>
            <w:vAlign w:val="center"/>
          </w:tcPr>
          <w:p w:rsidR="00514C84" w:rsidRPr="001F29F9" w:rsidRDefault="00514C84" w:rsidP="00D33744">
            <w:pPr>
              <w:spacing w:line="220" w:lineRule="exact"/>
              <w:contextualSpacing/>
              <w:rPr>
                <w:rFonts w:cs="Calibri"/>
                <w:color w:val="000000"/>
                <w:sz w:val="18"/>
              </w:rPr>
            </w:pPr>
            <w:r>
              <w:rPr>
                <w:color w:val="000000"/>
                <w:sz w:val="18"/>
              </w:rPr>
              <w:t>20070703</w:t>
            </w:r>
          </w:p>
        </w:tc>
      </w:tr>
      <w:tr w:rsidR="00514C84" w:rsidRPr="005B5309" w:rsidTr="00D33744">
        <w:trPr>
          <w:trHeight w:val="106"/>
        </w:trPr>
        <w:tc>
          <w:tcPr>
            <w:tcW w:w="4157" w:type="dxa"/>
            <w:gridSpan w:val="3"/>
            <w:vMerge w:val="restart"/>
            <w:tcBorders>
              <w:right w:val="thinThickThinSmallGap" w:sz="24" w:space="0" w:color="auto"/>
            </w:tcBorders>
            <w:shd w:val="clear" w:color="auto" w:fill="FFFFFF"/>
          </w:tcPr>
          <w:p w:rsidR="00514C84" w:rsidRPr="001F29F9" w:rsidRDefault="00514C84" w:rsidP="00D33744">
            <w:pPr>
              <w:spacing w:line="220" w:lineRule="exact"/>
              <w:rPr>
                <w:rFonts w:cs="Calibri"/>
                <w:color w:val="000000"/>
                <w:sz w:val="18"/>
              </w:rPr>
            </w:pPr>
            <w:r w:rsidRPr="005B5309">
              <w:rPr>
                <w:color w:val="000000"/>
                <w:sz w:val="18"/>
              </w:rPr>
              <w:t>↓No Additional MEB/PEB Entries↓</w:t>
            </w:r>
          </w:p>
        </w:tc>
        <w:tc>
          <w:tcPr>
            <w:tcW w:w="2431" w:type="dxa"/>
            <w:tcBorders>
              <w:left w:val="thinThickThinSmallGap" w:sz="24" w:space="0" w:color="auto"/>
              <w:right w:val="single" w:sz="4" w:space="0" w:color="auto"/>
            </w:tcBorders>
            <w:shd w:val="clear" w:color="auto" w:fill="FFFFFF"/>
            <w:vAlign w:val="center"/>
          </w:tcPr>
          <w:p w:rsidR="00514C84" w:rsidRPr="001F29F9" w:rsidRDefault="00514C84" w:rsidP="00D33744">
            <w:pPr>
              <w:spacing w:line="220" w:lineRule="exact"/>
              <w:contextualSpacing/>
              <w:jc w:val="left"/>
              <w:rPr>
                <w:rFonts w:cs="Calibri"/>
                <w:color w:val="000000"/>
                <w:sz w:val="18"/>
              </w:rPr>
            </w:pPr>
            <w:r>
              <w:rPr>
                <w:color w:val="000000"/>
                <w:sz w:val="18"/>
              </w:rPr>
              <w:t>Tinnitus</w:t>
            </w:r>
          </w:p>
        </w:tc>
        <w:tc>
          <w:tcPr>
            <w:tcW w:w="1080" w:type="dxa"/>
            <w:tcBorders>
              <w:left w:val="single" w:sz="4" w:space="0" w:color="auto"/>
            </w:tcBorders>
            <w:shd w:val="clear" w:color="auto" w:fill="FFFFFF"/>
            <w:vAlign w:val="center"/>
          </w:tcPr>
          <w:p w:rsidR="00514C84" w:rsidRPr="001F29F9" w:rsidRDefault="00514C84" w:rsidP="00D33744">
            <w:pPr>
              <w:spacing w:line="220" w:lineRule="exact"/>
              <w:contextualSpacing/>
              <w:rPr>
                <w:rFonts w:cs="Calibri"/>
                <w:color w:val="000000"/>
                <w:sz w:val="18"/>
              </w:rPr>
            </w:pPr>
            <w:r>
              <w:rPr>
                <w:color w:val="000000"/>
                <w:sz w:val="18"/>
              </w:rPr>
              <w:t>6260</w:t>
            </w:r>
          </w:p>
        </w:tc>
        <w:tc>
          <w:tcPr>
            <w:tcW w:w="720" w:type="dxa"/>
            <w:shd w:val="clear" w:color="auto" w:fill="FFFFFF"/>
            <w:vAlign w:val="center"/>
          </w:tcPr>
          <w:p w:rsidR="00514C84" w:rsidRPr="001F29F9" w:rsidRDefault="00514C84" w:rsidP="00D33744">
            <w:pPr>
              <w:spacing w:line="220" w:lineRule="exact"/>
              <w:contextualSpacing/>
              <w:rPr>
                <w:rFonts w:cs="Calibri"/>
                <w:color w:val="000000"/>
                <w:sz w:val="18"/>
              </w:rPr>
            </w:pPr>
            <w:r>
              <w:rPr>
                <w:color w:val="000000"/>
                <w:sz w:val="18"/>
              </w:rPr>
              <w:t>10%</w:t>
            </w:r>
          </w:p>
        </w:tc>
        <w:tc>
          <w:tcPr>
            <w:tcW w:w="990" w:type="dxa"/>
            <w:shd w:val="clear" w:color="auto" w:fill="FFFFFF"/>
            <w:vAlign w:val="center"/>
          </w:tcPr>
          <w:p w:rsidR="00514C84" w:rsidRPr="001F29F9" w:rsidRDefault="00514C84" w:rsidP="00D33744">
            <w:pPr>
              <w:spacing w:line="220" w:lineRule="exact"/>
              <w:contextualSpacing/>
              <w:rPr>
                <w:rFonts w:cs="Calibri"/>
                <w:color w:val="000000"/>
                <w:sz w:val="18"/>
              </w:rPr>
            </w:pPr>
            <w:r>
              <w:rPr>
                <w:color w:val="000000"/>
                <w:sz w:val="18"/>
              </w:rPr>
              <w:t>20070412</w:t>
            </w:r>
          </w:p>
        </w:tc>
      </w:tr>
      <w:tr w:rsidR="00514C84" w:rsidRPr="005B5309" w:rsidTr="00D33744">
        <w:trPr>
          <w:trHeight w:val="97"/>
        </w:trPr>
        <w:tc>
          <w:tcPr>
            <w:tcW w:w="4157" w:type="dxa"/>
            <w:gridSpan w:val="3"/>
            <w:vMerge/>
            <w:tcBorders>
              <w:right w:val="thinThickThinSmallGap" w:sz="24" w:space="0" w:color="auto"/>
            </w:tcBorders>
            <w:shd w:val="clear" w:color="auto" w:fill="FFFFFF"/>
            <w:vAlign w:val="center"/>
          </w:tcPr>
          <w:p w:rsidR="00514C84" w:rsidRPr="001F29F9" w:rsidRDefault="00514C84" w:rsidP="00D33744">
            <w:pPr>
              <w:spacing w:line="220" w:lineRule="exact"/>
              <w:contextualSpacing/>
              <w:rPr>
                <w:rFonts w:cs="Calibri"/>
                <w:color w:val="000000"/>
                <w:sz w:val="18"/>
                <w:highlight w:val="yellow"/>
              </w:rPr>
            </w:pPr>
          </w:p>
        </w:tc>
        <w:tc>
          <w:tcPr>
            <w:tcW w:w="2431" w:type="dxa"/>
            <w:tcBorders>
              <w:left w:val="thinThickThinSmallGap" w:sz="24" w:space="0" w:color="auto"/>
              <w:right w:val="single" w:sz="4" w:space="0" w:color="auto"/>
            </w:tcBorders>
            <w:shd w:val="clear" w:color="auto" w:fill="FFFFFF"/>
            <w:vAlign w:val="center"/>
          </w:tcPr>
          <w:p w:rsidR="00514C84" w:rsidRPr="001F29F9" w:rsidRDefault="00514C84" w:rsidP="00D33744">
            <w:pPr>
              <w:spacing w:line="220" w:lineRule="exact"/>
              <w:contextualSpacing/>
              <w:jc w:val="left"/>
              <w:rPr>
                <w:rFonts w:cs="Calibri"/>
                <w:color w:val="000000"/>
                <w:sz w:val="18"/>
              </w:rPr>
            </w:pPr>
            <w:r>
              <w:rPr>
                <w:color w:val="000000"/>
                <w:sz w:val="18"/>
              </w:rPr>
              <w:t>G</w:t>
            </w:r>
            <w:r w:rsidR="00A47BEF">
              <w:rPr>
                <w:color w:val="000000"/>
                <w:sz w:val="18"/>
              </w:rPr>
              <w:t>astroesophageal Reflux</w:t>
            </w:r>
          </w:p>
        </w:tc>
        <w:tc>
          <w:tcPr>
            <w:tcW w:w="1080" w:type="dxa"/>
            <w:tcBorders>
              <w:left w:val="single" w:sz="4" w:space="0" w:color="auto"/>
            </w:tcBorders>
            <w:shd w:val="clear" w:color="auto" w:fill="FFFFFF"/>
            <w:vAlign w:val="center"/>
          </w:tcPr>
          <w:p w:rsidR="00514C84" w:rsidRPr="001F29F9" w:rsidRDefault="00514C84" w:rsidP="00D33744">
            <w:pPr>
              <w:spacing w:line="220" w:lineRule="exact"/>
              <w:contextualSpacing/>
              <w:rPr>
                <w:rFonts w:cs="Calibri"/>
                <w:color w:val="000000"/>
                <w:sz w:val="18"/>
              </w:rPr>
            </w:pPr>
            <w:r>
              <w:rPr>
                <w:color w:val="000000"/>
                <w:sz w:val="18"/>
              </w:rPr>
              <w:t>7346</w:t>
            </w:r>
          </w:p>
        </w:tc>
        <w:tc>
          <w:tcPr>
            <w:tcW w:w="720" w:type="dxa"/>
            <w:shd w:val="clear" w:color="auto" w:fill="FFFFFF"/>
            <w:vAlign w:val="center"/>
          </w:tcPr>
          <w:p w:rsidR="00514C84" w:rsidRPr="001F29F9" w:rsidRDefault="00514C84" w:rsidP="00D33744">
            <w:pPr>
              <w:spacing w:line="220" w:lineRule="exact"/>
              <w:contextualSpacing/>
              <w:rPr>
                <w:rFonts w:cs="Calibri"/>
                <w:color w:val="000000"/>
                <w:sz w:val="18"/>
              </w:rPr>
            </w:pPr>
            <w:r>
              <w:rPr>
                <w:color w:val="000000"/>
                <w:sz w:val="18"/>
              </w:rPr>
              <w:t>10%</w:t>
            </w:r>
          </w:p>
        </w:tc>
        <w:tc>
          <w:tcPr>
            <w:tcW w:w="990" w:type="dxa"/>
            <w:shd w:val="clear" w:color="auto" w:fill="FFFFFF"/>
            <w:vAlign w:val="center"/>
          </w:tcPr>
          <w:p w:rsidR="00514C84" w:rsidRPr="001F29F9" w:rsidRDefault="00514C84" w:rsidP="00D33744">
            <w:pPr>
              <w:spacing w:line="220" w:lineRule="exact"/>
              <w:contextualSpacing/>
              <w:rPr>
                <w:rFonts w:cs="Calibri"/>
                <w:color w:val="000000"/>
                <w:sz w:val="18"/>
              </w:rPr>
            </w:pPr>
            <w:r>
              <w:rPr>
                <w:color w:val="000000"/>
                <w:sz w:val="18"/>
              </w:rPr>
              <w:t>20070703</w:t>
            </w:r>
          </w:p>
        </w:tc>
      </w:tr>
      <w:tr w:rsidR="00514C84" w:rsidRPr="005B5309" w:rsidTr="00D33744">
        <w:trPr>
          <w:trHeight w:val="142"/>
        </w:trPr>
        <w:tc>
          <w:tcPr>
            <w:tcW w:w="4157" w:type="dxa"/>
            <w:gridSpan w:val="3"/>
            <w:vMerge/>
            <w:tcBorders>
              <w:right w:val="thinThickThinSmallGap" w:sz="24" w:space="0" w:color="auto"/>
            </w:tcBorders>
            <w:shd w:val="clear" w:color="auto" w:fill="FFFFFF"/>
            <w:vAlign w:val="center"/>
          </w:tcPr>
          <w:p w:rsidR="00514C84" w:rsidRPr="001F29F9" w:rsidRDefault="00514C84" w:rsidP="00D33744">
            <w:pPr>
              <w:spacing w:line="220" w:lineRule="exact"/>
              <w:contextualSpacing/>
              <w:rPr>
                <w:rFonts w:cs="Calibri"/>
                <w:color w:val="000000"/>
                <w:sz w:val="18"/>
              </w:rPr>
            </w:pPr>
          </w:p>
        </w:tc>
        <w:tc>
          <w:tcPr>
            <w:tcW w:w="4231" w:type="dxa"/>
            <w:gridSpan w:val="3"/>
            <w:tcBorders>
              <w:left w:val="thinThickThinSmallGap" w:sz="24" w:space="0" w:color="auto"/>
            </w:tcBorders>
            <w:shd w:val="clear" w:color="auto" w:fill="FFFFFF"/>
            <w:vAlign w:val="center"/>
          </w:tcPr>
          <w:p w:rsidR="00514C84" w:rsidRPr="001F29F9" w:rsidRDefault="00514C84" w:rsidP="00D33744">
            <w:pPr>
              <w:spacing w:line="220" w:lineRule="exact"/>
              <w:contextualSpacing/>
              <w:rPr>
                <w:rFonts w:cs="Calibri"/>
                <w:color w:val="000000"/>
                <w:sz w:val="18"/>
              </w:rPr>
            </w:pPr>
            <w:r w:rsidRPr="005B5309">
              <w:rPr>
                <w:color w:val="000000"/>
                <w:sz w:val="18"/>
              </w:rPr>
              <w:t>0% x 3</w:t>
            </w:r>
            <w:r w:rsidR="00D33744">
              <w:rPr>
                <w:color w:val="000000"/>
                <w:sz w:val="18"/>
              </w:rPr>
              <w:t xml:space="preserve"> </w:t>
            </w:r>
            <w:r w:rsidRPr="005B5309">
              <w:rPr>
                <w:color w:val="000000"/>
                <w:sz w:val="18"/>
              </w:rPr>
              <w:t>/</w:t>
            </w:r>
            <w:r w:rsidR="00D33744">
              <w:rPr>
                <w:color w:val="000000"/>
                <w:sz w:val="18"/>
              </w:rPr>
              <w:t xml:space="preserve"> </w:t>
            </w:r>
            <w:r w:rsidR="00802972">
              <w:rPr>
                <w:color w:val="000000"/>
                <w:sz w:val="18"/>
              </w:rPr>
              <w:t>Not Service-</w:t>
            </w:r>
            <w:r w:rsidRPr="005B5309">
              <w:rPr>
                <w:color w:val="000000"/>
                <w:sz w:val="18"/>
              </w:rPr>
              <w:t>Connected x 1</w:t>
            </w:r>
          </w:p>
        </w:tc>
        <w:tc>
          <w:tcPr>
            <w:tcW w:w="990" w:type="dxa"/>
            <w:shd w:val="clear" w:color="auto" w:fill="FFFFFF"/>
            <w:vAlign w:val="center"/>
          </w:tcPr>
          <w:p w:rsidR="00514C84" w:rsidRPr="001F29F9" w:rsidRDefault="00D33744" w:rsidP="00D33744">
            <w:pPr>
              <w:spacing w:line="220" w:lineRule="exact"/>
              <w:contextualSpacing/>
              <w:rPr>
                <w:rFonts w:cs="Calibri"/>
                <w:color w:val="000000"/>
                <w:sz w:val="18"/>
              </w:rPr>
            </w:pPr>
            <w:r>
              <w:rPr>
                <w:color w:val="000000"/>
                <w:sz w:val="18"/>
              </w:rPr>
              <w:t>20070703</w:t>
            </w:r>
          </w:p>
        </w:tc>
      </w:tr>
      <w:tr w:rsidR="00514C84" w:rsidRPr="005B5309" w:rsidTr="00D33744">
        <w:trPr>
          <w:trHeight w:val="98"/>
        </w:trPr>
        <w:tc>
          <w:tcPr>
            <w:tcW w:w="4157" w:type="dxa"/>
            <w:gridSpan w:val="3"/>
            <w:tcBorders>
              <w:right w:val="thinThickThinSmallGap" w:sz="24" w:space="0" w:color="auto"/>
            </w:tcBorders>
            <w:shd w:val="clear" w:color="auto" w:fill="D9D9D9"/>
          </w:tcPr>
          <w:p w:rsidR="00514C84" w:rsidRPr="005B5309" w:rsidRDefault="00514C84" w:rsidP="00D33744">
            <w:pPr>
              <w:contextualSpacing/>
              <w:rPr>
                <w:rFonts w:cs="Calibri"/>
                <w:b/>
                <w:color w:val="000000"/>
                <w:sz w:val="18"/>
              </w:rPr>
            </w:pPr>
            <w:r w:rsidRPr="005B5309">
              <w:rPr>
                <w:b/>
                <w:color w:val="000000"/>
                <w:sz w:val="18"/>
              </w:rPr>
              <w:t>Combined:  10%</w:t>
            </w:r>
          </w:p>
        </w:tc>
        <w:tc>
          <w:tcPr>
            <w:tcW w:w="5221" w:type="dxa"/>
            <w:gridSpan w:val="4"/>
            <w:tcBorders>
              <w:left w:val="thinThickThinSmallGap" w:sz="24" w:space="0" w:color="auto"/>
            </w:tcBorders>
            <w:shd w:val="clear" w:color="auto" w:fill="D9D9D9"/>
          </w:tcPr>
          <w:p w:rsidR="00514C84" w:rsidRPr="005B5309" w:rsidRDefault="00514C84" w:rsidP="00D33744">
            <w:pPr>
              <w:contextualSpacing/>
              <w:rPr>
                <w:rFonts w:cs="Calibri"/>
                <w:b/>
                <w:color w:val="000000"/>
                <w:sz w:val="18"/>
              </w:rPr>
            </w:pPr>
            <w:r w:rsidRPr="005B5309">
              <w:rPr>
                <w:b/>
                <w:color w:val="000000"/>
                <w:sz w:val="18"/>
              </w:rPr>
              <w:t>Combined:  40%</w:t>
            </w:r>
          </w:p>
        </w:tc>
      </w:tr>
    </w:tbl>
    <w:p w:rsidR="00514C84" w:rsidRPr="001F29F9" w:rsidRDefault="00514C84" w:rsidP="00A97CD9">
      <w:pPr>
        <w:pBdr>
          <w:bottom w:val="single" w:sz="12" w:space="1" w:color="auto"/>
        </w:pBdr>
        <w:tabs>
          <w:tab w:val="left" w:pos="288"/>
          <w:tab w:val="left" w:pos="4752"/>
        </w:tabs>
        <w:jc w:val="both"/>
        <w:rPr>
          <w:color w:val="000000"/>
        </w:rPr>
      </w:pPr>
    </w:p>
    <w:p w:rsidR="00514C84" w:rsidRPr="001F29F9" w:rsidRDefault="00514C84" w:rsidP="005D639F">
      <w:pPr>
        <w:jc w:val="both"/>
        <w:rPr>
          <w:color w:val="000000"/>
          <w:u w:val="single"/>
        </w:rPr>
      </w:pPr>
    </w:p>
    <w:p w:rsidR="00514C84" w:rsidRDefault="00514C84" w:rsidP="00AF1DBB">
      <w:pPr>
        <w:jc w:val="both"/>
        <w:rPr>
          <w:color w:val="000000"/>
        </w:rPr>
      </w:pPr>
      <w:r w:rsidRPr="001F29F9">
        <w:rPr>
          <w:color w:val="000000"/>
          <w:u w:val="single"/>
        </w:rPr>
        <w:t>ANALYSIS SUMMARY</w:t>
      </w:r>
      <w:r w:rsidRPr="001F29F9">
        <w:rPr>
          <w:color w:val="000000"/>
        </w:rPr>
        <w:t>:</w:t>
      </w:r>
      <w:r w:rsidR="00D87491">
        <w:rPr>
          <w:color w:val="000000"/>
        </w:rPr>
        <w:t xml:space="preserve"> </w:t>
      </w:r>
      <w:r>
        <w:rPr>
          <w:color w:val="000000"/>
        </w:rPr>
        <w:t xml:space="preserve"> </w:t>
      </w:r>
      <w:r w:rsidRPr="00EB0615">
        <w:rPr>
          <w:color w:val="000000"/>
        </w:rPr>
        <w:t>The Board acknowledges the CI’s contention that suggests service ratings should have been conferred for other conditions documented at the time of separation.</w:t>
      </w:r>
      <w:r w:rsidR="00D87491">
        <w:rPr>
          <w:color w:val="000000"/>
        </w:rPr>
        <w:t xml:space="preserve"> </w:t>
      </w:r>
      <w:r w:rsidRPr="00EB0615">
        <w:rPr>
          <w:color w:val="000000"/>
        </w:rPr>
        <w:t xml:space="preserve"> The Board wishes to clarify that it is subject to the same laws for service disability entitlements as those under which the </w:t>
      </w:r>
      <w:r w:rsidR="00F7186D">
        <w:rPr>
          <w:color w:val="000000"/>
        </w:rPr>
        <w:t>DES</w:t>
      </w:r>
      <w:r w:rsidRPr="00EB0615">
        <w:rPr>
          <w:color w:val="000000"/>
        </w:rPr>
        <w:t xml:space="preserve"> operates.</w:t>
      </w:r>
      <w:r w:rsidR="00D87491">
        <w:rPr>
          <w:color w:val="000000"/>
        </w:rPr>
        <w:t xml:space="preserve"> </w:t>
      </w:r>
      <w:r w:rsidRPr="00EB0615">
        <w:rPr>
          <w:color w:val="000000"/>
        </w:rPr>
        <w:t xml:space="preserve"> The Board further notes that the presence of a diagnosis, </w:t>
      </w:r>
      <w:r w:rsidRPr="00EB0615">
        <w:rPr>
          <w:color w:val="000000"/>
        </w:rPr>
        <w:lastRenderedPageBreak/>
        <w:t>in and of itself, is not sufficient to render a condition unfitting and ratable.</w:t>
      </w:r>
      <w:r w:rsidR="008A117E">
        <w:rPr>
          <w:color w:val="000000"/>
        </w:rPr>
        <w:t xml:space="preserve">  </w:t>
      </w:r>
      <w:r w:rsidRPr="00EB0615">
        <w:rPr>
          <w:color w:val="000000"/>
        </w:rPr>
        <w:t>While the DES considers all of the member's medical conditions, compensation can only be offered for those medical conditions that cut short a career, and then only to the degree of severity present at the time of final disposition.</w:t>
      </w:r>
      <w:r w:rsidR="00D87491">
        <w:rPr>
          <w:color w:val="000000"/>
        </w:rPr>
        <w:t xml:space="preserve"> </w:t>
      </w:r>
      <w:r w:rsidRPr="00EB0615">
        <w:rPr>
          <w:color w:val="000000"/>
        </w:rPr>
        <w:t xml:space="preserve"> However the Department of Veteran</w:t>
      </w:r>
      <w:r w:rsidR="00F7186D">
        <w:rPr>
          <w:color w:val="000000"/>
        </w:rPr>
        <w:t>s’</w:t>
      </w:r>
      <w:r w:rsidRPr="00EB0615">
        <w:rPr>
          <w:color w:val="000000"/>
        </w:rPr>
        <w:t xml:space="preserve"> Affairs (DVA), operating under a different set of laws (Title 38, United States Code), is empowered to compe</w:t>
      </w:r>
      <w:r w:rsidR="00F7186D">
        <w:rPr>
          <w:color w:val="000000"/>
        </w:rPr>
        <w:t>nsate all service-</w:t>
      </w:r>
      <w:r w:rsidRPr="00EB0615">
        <w:rPr>
          <w:color w:val="000000"/>
        </w:rPr>
        <w:t xml:space="preserve">connected conditions and to periodically reevaluate said conditions for the purpose of adjusting the </w:t>
      </w:r>
      <w:r w:rsidR="00F7186D">
        <w:rPr>
          <w:color w:val="000000"/>
        </w:rPr>
        <w:t>V</w:t>
      </w:r>
      <w:r w:rsidRPr="00EB0615">
        <w:rPr>
          <w:color w:val="000000"/>
        </w:rPr>
        <w:t xml:space="preserve">eteran’s disability rating should </w:t>
      </w:r>
      <w:r w:rsidR="00F7186D">
        <w:rPr>
          <w:color w:val="000000"/>
        </w:rPr>
        <w:t>the</w:t>
      </w:r>
      <w:r w:rsidRPr="00EB0615">
        <w:rPr>
          <w:color w:val="000000"/>
        </w:rPr>
        <w:t xml:space="preserve"> degree of impairment vary over time.</w:t>
      </w:r>
      <w:r w:rsidRPr="00780BB6">
        <w:rPr>
          <w:color w:val="000000"/>
          <w:sz w:val="23"/>
        </w:rPr>
        <w:t xml:space="preserve"> </w:t>
      </w:r>
      <w:r w:rsidR="00D87491">
        <w:rPr>
          <w:color w:val="000000"/>
          <w:sz w:val="23"/>
        </w:rPr>
        <w:t xml:space="preserve"> </w:t>
      </w:r>
      <w:r w:rsidR="00321B6D">
        <w:rPr>
          <w:color w:val="000000"/>
          <w:sz w:val="23"/>
        </w:rPr>
        <w:t>T</w:t>
      </w:r>
      <w:r w:rsidRPr="00780BB6">
        <w:rPr>
          <w:color w:val="000000"/>
        </w:rPr>
        <w:t xml:space="preserve">he Board </w:t>
      </w:r>
      <w:r w:rsidR="00321B6D">
        <w:rPr>
          <w:color w:val="000000"/>
        </w:rPr>
        <w:t xml:space="preserve">further </w:t>
      </w:r>
      <w:r w:rsidRPr="00780BB6">
        <w:rPr>
          <w:color w:val="000000"/>
        </w:rPr>
        <w:t xml:space="preserve">acknowledges the presence of </w:t>
      </w:r>
      <w:r w:rsidR="00321B6D">
        <w:rPr>
          <w:color w:val="000000"/>
        </w:rPr>
        <w:t xml:space="preserve">all </w:t>
      </w:r>
      <w:r w:rsidRPr="00780BB6">
        <w:rPr>
          <w:color w:val="000000"/>
        </w:rPr>
        <w:t>currentl</w:t>
      </w:r>
      <w:r w:rsidR="00AC40A6">
        <w:rPr>
          <w:color w:val="000000"/>
        </w:rPr>
        <w:t xml:space="preserve">y rated conditions by the </w:t>
      </w:r>
      <w:r w:rsidR="0080001B">
        <w:rPr>
          <w:color w:val="000000"/>
        </w:rPr>
        <w:t>D</w:t>
      </w:r>
      <w:r w:rsidR="00AC40A6">
        <w:rPr>
          <w:color w:val="000000"/>
        </w:rPr>
        <w:t>VA</w:t>
      </w:r>
      <w:r w:rsidR="00321B6D">
        <w:rPr>
          <w:color w:val="000000"/>
        </w:rPr>
        <w:t xml:space="preserve"> (elaborated below)</w:t>
      </w:r>
      <w:r w:rsidR="00AC40A6">
        <w:rPr>
          <w:color w:val="000000"/>
        </w:rPr>
        <w:t>;</w:t>
      </w:r>
      <w:r w:rsidRPr="00780BB6">
        <w:rPr>
          <w:color w:val="000000"/>
        </w:rPr>
        <w:t xml:space="preserve"> but</w:t>
      </w:r>
      <w:r w:rsidR="00AC40A6">
        <w:rPr>
          <w:color w:val="000000"/>
        </w:rPr>
        <w:t>,</w:t>
      </w:r>
      <w:r w:rsidRPr="00780BB6">
        <w:rPr>
          <w:color w:val="000000"/>
        </w:rPr>
        <w:t xml:space="preserve"> notes that the scope of its recommendations does not extend to conditions which were not diagnosed or in evidence at the time of medical separation. </w:t>
      </w:r>
      <w:r w:rsidR="00321B6D">
        <w:rPr>
          <w:color w:val="000000"/>
        </w:rPr>
        <w:t xml:space="preserve"> </w:t>
      </w:r>
      <w:r w:rsidRPr="00780BB6">
        <w:rPr>
          <w:color w:val="000000"/>
        </w:rPr>
        <w:t>This includes conditions which may have had early manifestations during active service, since such sub-clinical conditions cannot be correlated with a fitness determination requisite for a rating.</w:t>
      </w:r>
    </w:p>
    <w:p w:rsidR="00221A3A" w:rsidRPr="00B505E9" w:rsidRDefault="00221A3A" w:rsidP="00AF1DBB">
      <w:pPr>
        <w:jc w:val="both"/>
        <w:rPr>
          <w:color w:val="000000"/>
        </w:rPr>
      </w:pPr>
    </w:p>
    <w:p w:rsidR="004670AE" w:rsidRDefault="00E353BE" w:rsidP="00640167">
      <w:pPr>
        <w:jc w:val="both"/>
        <w:rPr>
          <w:color w:val="auto"/>
        </w:rPr>
      </w:pPr>
      <w:proofErr w:type="gramStart"/>
      <w:r w:rsidRPr="00E353BE">
        <w:rPr>
          <w:color w:val="auto"/>
          <w:u w:val="single"/>
        </w:rPr>
        <w:t>Combined Vs. Separate Upper Extremity Ratings</w:t>
      </w:r>
      <w:r>
        <w:rPr>
          <w:color w:val="auto"/>
        </w:rPr>
        <w:t>.</w:t>
      </w:r>
      <w:proofErr w:type="gramEnd"/>
      <w:r>
        <w:rPr>
          <w:color w:val="auto"/>
        </w:rPr>
        <w:t xml:space="preserve">  </w:t>
      </w:r>
      <w:r w:rsidR="00514C84" w:rsidRPr="001222C6">
        <w:rPr>
          <w:color w:val="auto"/>
        </w:rPr>
        <w:t>It is not clear in the PEB ruling whether the chronic elbow pain rating was for a single elbow or a combined rating for both elbows.</w:t>
      </w:r>
      <w:r>
        <w:rPr>
          <w:color w:val="auto"/>
        </w:rPr>
        <w:t xml:space="preserve"> </w:t>
      </w:r>
      <w:r w:rsidR="00514C84" w:rsidRPr="001222C6">
        <w:rPr>
          <w:color w:val="auto"/>
        </w:rPr>
        <w:t xml:space="preserve"> </w:t>
      </w:r>
      <w:r>
        <w:rPr>
          <w:color w:val="auto"/>
        </w:rPr>
        <w:t>The MEB’s narrative summary (NARSUM) yielded a final diagnosis of “left triceps tendonitis</w:t>
      </w:r>
      <w:r w:rsidR="0080001B">
        <w:rPr>
          <w:color w:val="auto"/>
        </w:rPr>
        <w:t>,</w:t>
      </w:r>
      <w:r>
        <w:rPr>
          <w:color w:val="auto"/>
        </w:rPr>
        <w:t xml:space="preserve">” </w:t>
      </w:r>
      <w:r w:rsidR="003D332A">
        <w:rPr>
          <w:color w:val="auto"/>
        </w:rPr>
        <w:t xml:space="preserve">and the </w:t>
      </w:r>
      <w:proofErr w:type="spellStart"/>
      <w:r w:rsidR="00D1579A">
        <w:rPr>
          <w:color w:val="000000"/>
        </w:rPr>
        <w:t>cubital</w:t>
      </w:r>
      <w:proofErr w:type="spellEnd"/>
      <w:r w:rsidR="00D1579A">
        <w:rPr>
          <w:color w:val="000000"/>
        </w:rPr>
        <w:t xml:space="preserve"> tunnel syndrome</w:t>
      </w:r>
      <w:r w:rsidR="00D1579A">
        <w:rPr>
          <w:color w:val="auto"/>
        </w:rPr>
        <w:t xml:space="preserve"> </w:t>
      </w:r>
      <w:r>
        <w:rPr>
          <w:color w:val="auto"/>
        </w:rPr>
        <w:t xml:space="preserve">submitted on the MEB’s AF Form IMT 618 was diagnosed only for the left upper extremity.  </w:t>
      </w:r>
      <w:r w:rsidR="005C13A1">
        <w:rPr>
          <w:color w:val="auto"/>
        </w:rPr>
        <w:t>The NARSUM elaborated bilateral symptoms, however; and, the PEB’s nomenclature in its adjudication did not specify a left or bilateral rating.  Furthermore, the PEB applied VASRD code 5306 (</w:t>
      </w:r>
      <w:r w:rsidR="0080001B">
        <w:rPr>
          <w:color w:val="auto"/>
        </w:rPr>
        <w:t>g</w:t>
      </w:r>
      <w:r w:rsidR="005C13A1">
        <w:rPr>
          <w:color w:val="auto"/>
        </w:rPr>
        <w:t xml:space="preserve">roup VI, e.g., triceps muscle disability) which is not amendable to a combined bilateral rating.  </w:t>
      </w:r>
      <w:r w:rsidR="00514C84" w:rsidRPr="001222C6">
        <w:rPr>
          <w:color w:val="auto"/>
        </w:rPr>
        <w:t xml:space="preserve">The Board must apply separate codes and ratings in its recommendations if compensable ratings for each condition are achieved IAW </w:t>
      </w:r>
      <w:r w:rsidR="0064113B">
        <w:rPr>
          <w:color w:val="auto"/>
        </w:rPr>
        <w:t xml:space="preserve">the </w:t>
      </w:r>
      <w:r w:rsidR="00514C84" w:rsidRPr="00640167">
        <w:rPr>
          <w:color w:val="auto"/>
        </w:rPr>
        <w:t>VASRD.</w:t>
      </w:r>
      <w:r w:rsidR="00D87491">
        <w:rPr>
          <w:color w:val="auto"/>
        </w:rPr>
        <w:t xml:space="preserve"> </w:t>
      </w:r>
      <w:r w:rsidR="00514C84" w:rsidRPr="00640167">
        <w:rPr>
          <w:color w:val="auto"/>
        </w:rPr>
        <w:t xml:space="preserve"> </w:t>
      </w:r>
      <w:r w:rsidR="00895CB9">
        <w:rPr>
          <w:color w:val="auto"/>
        </w:rPr>
        <w:t xml:space="preserve">Although the members surmised that the PEB likely intended a rating for the left upper extremity which also subsumed the neuropathy; </w:t>
      </w:r>
      <w:r w:rsidR="00CC067E">
        <w:rPr>
          <w:color w:val="auto"/>
        </w:rPr>
        <w:t xml:space="preserve">the </w:t>
      </w:r>
      <w:r w:rsidR="00FD497D">
        <w:rPr>
          <w:color w:val="auto"/>
        </w:rPr>
        <w:t>failure to so designate it, coupled with the CI’s explicit contention as elaborated above, left the Board in doubt</w:t>
      </w:r>
      <w:r w:rsidR="00B02C54">
        <w:rPr>
          <w:color w:val="auto"/>
        </w:rPr>
        <w:t>.  The</w:t>
      </w:r>
      <w:r w:rsidR="00CC067E">
        <w:rPr>
          <w:color w:val="auto"/>
        </w:rPr>
        <w:t xml:space="preserve"> members agreed</w:t>
      </w:r>
      <w:r w:rsidR="00B02C54">
        <w:rPr>
          <w:color w:val="auto"/>
        </w:rPr>
        <w:t>, therefore,</w:t>
      </w:r>
      <w:r w:rsidR="00CC067E">
        <w:rPr>
          <w:color w:val="auto"/>
        </w:rPr>
        <w:t xml:space="preserve"> that </w:t>
      </w:r>
      <w:r w:rsidR="00B02C54">
        <w:rPr>
          <w:color w:val="auto"/>
        </w:rPr>
        <w:t>the PEB adjudication</w:t>
      </w:r>
      <w:r w:rsidR="00CC067E">
        <w:rPr>
          <w:color w:val="auto"/>
        </w:rPr>
        <w:t xml:space="preserve"> should be approached as a </w:t>
      </w:r>
      <w:r w:rsidR="00B02C54">
        <w:rPr>
          <w:color w:val="auto"/>
        </w:rPr>
        <w:t>consolidated</w:t>
      </w:r>
      <w:r w:rsidR="00CC067E">
        <w:rPr>
          <w:color w:val="auto"/>
        </w:rPr>
        <w:t xml:space="preserve"> rating </w:t>
      </w:r>
      <w:r w:rsidR="00B02C54">
        <w:rPr>
          <w:color w:val="auto"/>
        </w:rPr>
        <w:t xml:space="preserve">which was </w:t>
      </w:r>
      <w:r w:rsidR="00CC067E">
        <w:rPr>
          <w:color w:val="auto"/>
        </w:rPr>
        <w:t xml:space="preserve">not compliant with </w:t>
      </w:r>
      <w:r w:rsidR="0064113B">
        <w:rPr>
          <w:color w:val="auto"/>
        </w:rPr>
        <w:t>VASRD §4.55 (p</w:t>
      </w:r>
      <w:r w:rsidR="0064113B" w:rsidRPr="0064113B">
        <w:rPr>
          <w:color w:val="auto"/>
        </w:rPr>
        <w:t>rinciples of combined ratings for muscle injuries</w:t>
      </w:r>
      <w:r w:rsidR="0064113B">
        <w:rPr>
          <w:color w:val="auto"/>
        </w:rPr>
        <w:t>) or with §4.71a (s</w:t>
      </w:r>
      <w:r w:rsidR="0064113B" w:rsidRPr="0064113B">
        <w:rPr>
          <w:color w:val="auto"/>
        </w:rPr>
        <w:t>chedule of ratings—musculoskeletal system</w:t>
      </w:r>
      <w:r w:rsidR="0064113B">
        <w:rPr>
          <w:color w:val="auto"/>
        </w:rPr>
        <w:t>)</w:t>
      </w:r>
      <w:r w:rsidR="003D332A">
        <w:rPr>
          <w:color w:val="auto"/>
        </w:rPr>
        <w:t xml:space="preserve">.  Thus </w:t>
      </w:r>
      <w:r w:rsidR="00B02C54">
        <w:rPr>
          <w:color w:val="auto"/>
        </w:rPr>
        <w:t>the Board</w:t>
      </w:r>
      <w:r w:rsidR="003D332A">
        <w:rPr>
          <w:color w:val="auto"/>
        </w:rPr>
        <w:t xml:space="preserve"> agreed that </w:t>
      </w:r>
      <w:r w:rsidR="003B23DC">
        <w:rPr>
          <w:color w:val="auto"/>
        </w:rPr>
        <w:t xml:space="preserve">three </w:t>
      </w:r>
      <w:r w:rsidR="003D332A">
        <w:rPr>
          <w:color w:val="auto"/>
        </w:rPr>
        <w:t>separate conditions (in accordance with the CI’s contention and the VA rating decision</w:t>
      </w:r>
      <w:r w:rsidR="00380B4D">
        <w:rPr>
          <w:color w:val="auto"/>
        </w:rPr>
        <w:t xml:space="preserve"> (VARD) after separation</w:t>
      </w:r>
      <w:r w:rsidR="003D332A">
        <w:rPr>
          <w:color w:val="auto"/>
        </w:rPr>
        <w:t xml:space="preserve">) should be considered for individual ratings: triceps tendonitis of the left elbow, triceps tendonitis of the right elbow, and left </w:t>
      </w:r>
      <w:r w:rsidR="00D1579A">
        <w:rPr>
          <w:color w:val="auto"/>
        </w:rPr>
        <w:t>cubital tunnel syndrome</w:t>
      </w:r>
      <w:r w:rsidR="003D332A">
        <w:rPr>
          <w:color w:val="auto"/>
        </w:rPr>
        <w:t>.</w:t>
      </w:r>
      <w:r w:rsidR="000D6AA3">
        <w:rPr>
          <w:color w:val="auto"/>
        </w:rPr>
        <w:t xml:space="preserve"> </w:t>
      </w:r>
      <w:r w:rsidR="003D332A">
        <w:rPr>
          <w:color w:val="auto"/>
        </w:rPr>
        <w:t xml:space="preserve"> </w:t>
      </w:r>
      <w:r w:rsidR="00514C84" w:rsidRPr="00640167">
        <w:rPr>
          <w:color w:val="auto"/>
        </w:rPr>
        <w:t>If</w:t>
      </w:r>
      <w:r w:rsidR="00514C84" w:rsidRPr="001222C6">
        <w:rPr>
          <w:color w:val="auto"/>
        </w:rPr>
        <w:t xml:space="preserve"> the Board judges that two or more separate rati</w:t>
      </w:r>
      <w:r w:rsidR="00380B4D">
        <w:rPr>
          <w:color w:val="auto"/>
        </w:rPr>
        <w:t>ngs are warranted in such cases;</w:t>
      </w:r>
      <w:r w:rsidR="00514C84" w:rsidRPr="001222C6">
        <w:rPr>
          <w:color w:val="auto"/>
        </w:rPr>
        <w:t xml:space="preserve"> however, it must satisfy the requirement that each “unbundled” condition was unfitting in and of itself.</w:t>
      </w:r>
      <w:r w:rsidR="00D87491">
        <w:rPr>
          <w:color w:val="auto"/>
        </w:rPr>
        <w:t xml:space="preserve"> </w:t>
      </w:r>
      <w:r w:rsidR="00E11B2F">
        <w:rPr>
          <w:color w:val="auto"/>
        </w:rPr>
        <w:t xml:space="preserve"> A</w:t>
      </w:r>
      <w:r w:rsidR="00E11B2F" w:rsidRPr="00E11B2F">
        <w:rPr>
          <w:color w:val="auto"/>
        </w:rPr>
        <w:t xml:space="preserve"> combined rating approach by the PEB </w:t>
      </w:r>
      <w:r w:rsidR="00E11B2F">
        <w:rPr>
          <w:color w:val="auto"/>
        </w:rPr>
        <w:t>(</w:t>
      </w:r>
      <w:r w:rsidR="00B02C54">
        <w:rPr>
          <w:color w:val="auto"/>
        </w:rPr>
        <w:t>if that be the case here</w:t>
      </w:r>
      <w:r w:rsidR="00E11B2F">
        <w:rPr>
          <w:color w:val="auto"/>
        </w:rPr>
        <w:t xml:space="preserve">) </w:t>
      </w:r>
      <w:r w:rsidR="00E11B2F" w:rsidRPr="00E11B2F">
        <w:rPr>
          <w:color w:val="auto"/>
        </w:rPr>
        <w:t xml:space="preserve">may </w:t>
      </w:r>
      <w:r w:rsidR="00E11B2F">
        <w:rPr>
          <w:color w:val="auto"/>
        </w:rPr>
        <w:t xml:space="preserve">well </w:t>
      </w:r>
      <w:r w:rsidR="00E11B2F" w:rsidRPr="00E11B2F">
        <w:rPr>
          <w:color w:val="auto"/>
        </w:rPr>
        <w:t xml:space="preserve">reflect its judgment that the constellation of conditions was unfitting, not a judgment that each condition was independently unfitting. </w:t>
      </w:r>
      <w:r w:rsidR="00514C84" w:rsidRPr="006B54DC">
        <w:rPr>
          <w:color w:val="auto"/>
        </w:rPr>
        <w:t xml:space="preserve"> </w:t>
      </w:r>
      <w:r w:rsidR="00514C84" w:rsidRPr="00F1752F">
        <w:rPr>
          <w:color w:val="auto"/>
        </w:rPr>
        <w:t xml:space="preserve">Thus the Board must maintain the prerogative of separate fitness recommendations in this circumstance, </w:t>
      </w:r>
      <w:r w:rsidR="004670AE">
        <w:rPr>
          <w:color w:val="auto"/>
        </w:rPr>
        <w:t>and pursued separate fitness and rating deliberations for each condition as follows.</w:t>
      </w:r>
    </w:p>
    <w:p w:rsidR="004670AE" w:rsidRPr="004670AE" w:rsidRDefault="005C13A1" w:rsidP="004670AE">
      <w:pPr>
        <w:jc w:val="left"/>
        <w:rPr>
          <w:color w:val="000000"/>
        </w:rPr>
      </w:pPr>
      <w:r>
        <w:rPr>
          <w:color w:val="auto"/>
        </w:rPr>
        <w:t xml:space="preserve"> </w:t>
      </w:r>
      <w:r w:rsidRPr="001222C6">
        <w:rPr>
          <w:color w:val="auto"/>
        </w:rPr>
        <w:t xml:space="preserve"> </w:t>
      </w:r>
    </w:p>
    <w:p w:rsidR="004670AE" w:rsidRDefault="00514C84" w:rsidP="004670AE">
      <w:pPr>
        <w:tabs>
          <w:tab w:val="left" w:pos="288"/>
          <w:tab w:val="left" w:pos="4752"/>
        </w:tabs>
        <w:jc w:val="both"/>
        <w:rPr>
          <w:iCs/>
          <w:color w:val="auto"/>
        </w:rPr>
      </w:pPr>
      <w:proofErr w:type="gramStart"/>
      <w:r w:rsidRPr="00FF5304">
        <w:rPr>
          <w:color w:val="000000"/>
          <w:u w:val="single"/>
        </w:rPr>
        <w:t xml:space="preserve">Left Elbow </w:t>
      </w:r>
      <w:r w:rsidR="00594ACD">
        <w:rPr>
          <w:color w:val="000000"/>
          <w:u w:val="single"/>
        </w:rPr>
        <w:t>Tendonitis</w:t>
      </w:r>
      <w:r w:rsidRPr="00FF5304">
        <w:rPr>
          <w:color w:val="000000"/>
        </w:rPr>
        <w:t>.</w:t>
      </w:r>
      <w:proofErr w:type="gramEnd"/>
      <w:r w:rsidR="00D87491">
        <w:rPr>
          <w:color w:val="000000"/>
        </w:rPr>
        <w:t xml:space="preserve"> </w:t>
      </w:r>
      <w:r w:rsidRPr="00FF5304">
        <w:rPr>
          <w:color w:val="000000"/>
        </w:rPr>
        <w:t xml:space="preserve"> </w:t>
      </w:r>
      <w:r w:rsidRPr="00E956E4">
        <w:rPr>
          <w:iCs/>
          <w:color w:val="auto"/>
        </w:rPr>
        <w:t xml:space="preserve">The CI experienced </w:t>
      </w:r>
      <w:r w:rsidR="004670AE">
        <w:rPr>
          <w:iCs/>
          <w:color w:val="auto"/>
        </w:rPr>
        <w:t xml:space="preserve">the onset of </w:t>
      </w:r>
      <w:r w:rsidRPr="00E956E4">
        <w:rPr>
          <w:iCs/>
          <w:color w:val="auto"/>
        </w:rPr>
        <w:t xml:space="preserve">left elbow pain in April 2000 </w:t>
      </w:r>
      <w:r w:rsidR="004670AE">
        <w:rPr>
          <w:iCs/>
          <w:color w:val="auto"/>
        </w:rPr>
        <w:t>while engaged in weight lifting</w:t>
      </w:r>
      <w:r w:rsidRPr="00E956E4">
        <w:rPr>
          <w:iCs/>
          <w:color w:val="auto"/>
        </w:rPr>
        <w:t>.</w:t>
      </w:r>
      <w:r w:rsidR="00D87491">
        <w:rPr>
          <w:iCs/>
          <w:color w:val="auto"/>
        </w:rPr>
        <w:t xml:space="preserve"> </w:t>
      </w:r>
      <w:r w:rsidRPr="00E956E4">
        <w:rPr>
          <w:iCs/>
          <w:color w:val="auto"/>
        </w:rPr>
        <w:t xml:space="preserve"> He was diagnosed with tendonitis</w:t>
      </w:r>
      <w:r w:rsidR="006605A4">
        <w:rPr>
          <w:iCs/>
          <w:color w:val="auto"/>
        </w:rPr>
        <w:t xml:space="preserve"> of the triceps muscle</w:t>
      </w:r>
      <w:r w:rsidRPr="00E956E4">
        <w:rPr>
          <w:iCs/>
          <w:color w:val="auto"/>
        </w:rPr>
        <w:t>, and was treated with</w:t>
      </w:r>
      <w:r w:rsidR="006605A4">
        <w:rPr>
          <w:iCs/>
          <w:color w:val="auto"/>
        </w:rPr>
        <w:t xml:space="preserve"> </w:t>
      </w:r>
      <w:r w:rsidR="004670AE">
        <w:rPr>
          <w:iCs/>
          <w:color w:val="auto"/>
        </w:rPr>
        <w:t>various courses of physical therapy</w:t>
      </w:r>
      <w:r w:rsidR="00E378F7">
        <w:rPr>
          <w:iCs/>
          <w:color w:val="auto"/>
        </w:rPr>
        <w:t xml:space="preserve"> (PT)</w:t>
      </w:r>
      <w:r w:rsidR="004670AE">
        <w:rPr>
          <w:iCs/>
          <w:color w:val="auto"/>
        </w:rPr>
        <w:t xml:space="preserve">, </w:t>
      </w:r>
      <w:r w:rsidR="00E64EE5">
        <w:rPr>
          <w:iCs/>
          <w:color w:val="auto"/>
        </w:rPr>
        <w:t xml:space="preserve">transdermal steroids (iontophoresis) and analgesics.  </w:t>
      </w:r>
      <w:r w:rsidR="00304B75">
        <w:rPr>
          <w:iCs/>
          <w:color w:val="auto"/>
        </w:rPr>
        <w:t>There were periods of improvement, but no lasting response to these measures.  Magnetic resonance imaging (MRI) revealed no abnormalities.  A surgical option was discussed but deferred.</w:t>
      </w:r>
      <w:r w:rsidR="000D6AA3">
        <w:rPr>
          <w:iCs/>
          <w:color w:val="auto"/>
        </w:rPr>
        <w:t xml:space="preserve"> </w:t>
      </w:r>
      <w:r w:rsidR="00304B75">
        <w:rPr>
          <w:iCs/>
          <w:color w:val="auto"/>
        </w:rPr>
        <w:t xml:space="preserve"> </w:t>
      </w:r>
      <w:r w:rsidR="00594ACD">
        <w:rPr>
          <w:iCs/>
          <w:color w:val="auto"/>
        </w:rPr>
        <w:t>The CI was noted to be an avid body builder, and his pain was often exacerbated by weight lifting.</w:t>
      </w:r>
      <w:r w:rsidR="00BD1DCA">
        <w:rPr>
          <w:iCs/>
          <w:color w:val="auto"/>
        </w:rPr>
        <w:t xml:space="preserve"> </w:t>
      </w:r>
      <w:r w:rsidR="00594ACD">
        <w:rPr>
          <w:iCs/>
          <w:color w:val="auto"/>
        </w:rPr>
        <w:t xml:space="preserve"> </w:t>
      </w:r>
      <w:r w:rsidR="00A70A16">
        <w:rPr>
          <w:iCs/>
          <w:color w:val="auto"/>
        </w:rPr>
        <w:t>A PT note in February 2006 specifically noted concern regarding the aggressive personal weight lifting program, and expressed a hope that the CI’s apprehension around his upcoming nerve conduction study would “entice him to lift in more reasonable moderation</w:t>
      </w:r>
      <w:r w:rsidR="00380B4D">
        <w:rPr>
          <w:iCs/>
          <w:color w:val="auto"/>
        </w:rPr>
        <w:t>.</w:t>
      </w:r>
      <w:r w:rsidR="00A70A16">
        <w:rPr>
          <w:iCs/>
          <w:color w:val="auto"/>
        </w:rPr>
        <w:t xml:space="preserve">”  </w:t>
      </w:r>
      <w:r w:rsidR="00594ACD">
        <w:rPr>
          <w:iCs/>
          <w:color w:val="auto"/>
        </w:rPr>
        <w:t>The NARSUM d</w:t>
      </w:r>
      <w:r w:rsidR="00380B4D">
        <w:rPr>
          <w:iCs/>
          <w:color w:val="auto"/>
        </w:rPr>
        <w:t>ocumented constant pain rated 4-</w:t>
      </w:r>
      <w:r w:rsidR="00594ACD">
        <w:rPr>
          <w:iCs/>
          <w:color w:val="auto"/>
        </w:rPr>
        <w:t xml:space="preserve">5 of 10, exacerbated by pushing against resistance or lifting &gt; 20 pounds.  </w:t>
      </w:r>
      <w:r w:rsidR="00E378F7">
        <w:rPr>
          <w:iCs/>
          <w:color w:val="auto"/>
        </w:rPr>
        <w:t>The only positive physical finding was “mild tenderness to palpatio</w:t>
      </w:r>
      <w:r w:rsidR="00380B4D">
        <w:rPr>
          <w:iCs/>
          <w:color w:val="auto"/>
        </w:rPr>
        <w:t>n to triceps insertion</w:t>
      </w:r>
      <w:r w:rsidR="004E3701">
        <w:rPr>
          <w:iCs/>
          <w:color w:val="auto"/>
        </w:rPr>
        <w:t>.</w:t>
      </w:r>
      <w:r w:rsidR="00380B4D">
        <w:rPr>
          <w:iCs/>
          <w:color w:val="auto"/>
        </w:rPr>
        <w:t>”  Range-of-</w:t>
      </w:r>
      <w:r w:rsidR="00E378F7">
        <w:rPr>
          <w:iCs/>
          <w:color w:val="auto"/>
        </w:rPr>
        <w:t xml:space="preserve">motion (ROM) was normal.  Normal ROM was corroborated by PT notes and other entries in the </w:t>
      </w:r>
      <w:r w:rsidR="004E3701">
        <w:rPr>
          <w:iCs/>
          <w:color w:val="auto"/>
        </w:rPr>
        <w:t>s</w:t>
      </w:r>
      <w:r w:rsidR="00E378F7">
        <w:rPr>
          <w:iCs/>
          <w:color w:val="auto"/>
        </w:rPr>
        <w:t xml:space="preserve">ervice treatment record (STR).  </w:t>
      </w:r>
    </w:p>
    <w:p w:rsidR="00CB7F64" w:rsidRDefault="00CB7F64" w:rsidP="004670AE">
      <w:pPr>
        <w:tabs>
          <w:tab w:val="left" w:pos="288"/>
          <w:tab w:val="left" w:pos="4752"/>
        </w:tabs>
        <w:jc w:val="both"/>
        <w:rPr>
          <w:iCs/>
          <w:color w:val="auto"/>
        </w:rPr>
      </w:pPr>
    </w:p>
    <w:p w:rsidR="00CB7F64" w:rsidRDefault="00CB7F64" w:rsidP="004670AE">
      <w:pPr>
        <w:tabs>
          <w:tab w:val="left" w:pos="288"/>
          <w:tab w:val="left" w:pos="4752"/>
        </w:tabs>
        <w:jc w:val="both"/>
        <w:rPr>
          <w:rFonts w:cs="Times New Roman"/>
          <w:color w:val="auto"/>
        </w:rPr>
      </w:pPr>
      <w:r>
        <w:rPr>
          <w:iCs/>
          <w:color w:val="auto"/>
        </w:rPr>
        <w:lastRenderedPageBreak/>
        <w:t>The Board first addressed its fitness recommendation for the left elbow condition.  It is clear that the left elbow</w:t>
      </w:r>
      <w:r w:rsidR="00D806E9">
        <w:rPr>
          <w:iCs/>
          <w:color w:val="auto"/>
        </w:rPr>
        <w:t xml:space="preserve"> tendonitis was the primary driver toward MEB proceedings; and, its evaluation and treatment dominated the STR entries during the MEB period.  All members readily concluded that it was thus an unfitting condition.  The Board then deliberated its rating recommendation for this condition based on the above evidence.  The PEB’s choice to rate under the 5306 triceps muscle code was not unreasonable considering the orthopedic diagnosis, although the rating criteria under VASRD </w:t>
      </w:r>
      <w:r w:rsidR="00D806E9">
        <w:rPr>
          <w:color w:val="auto"/>
        </w:rPr>
        <w:t xml:space="preserve">§4.56 (muscle injuries) do not lend themselves well to non-penetrating injuries.  The PEB’s 10% determination for </w:t>
      </w:r>
      <w:r w:rsidR="004E3701">
        <w:rPr>
          <w:color w:val="auto"/>
        </w:rPr>
        <w:t>“</w:t>
      </w:r>
      <w:r w:rsidR="00D806E9">
        <w:rPr>
          <w:color w:val="auto"/>
        </w:rPr>
        <w:t>moderate</w:t>
      </w:r>
      <w:r w:rsidR="004E3701">
        <w:rPr>
          <w:color w:val="auto"/>
        </w:rPr>
        <w:t>”</w:t>
      </w:r>
      <w:r w:rsidR="00D806E9">
        <w:rPr>
          <w:color w:val="auto"/>
        </w:rPr>
        <w:t xml:space="preserve"> disability </w:t>
      </w:r>
      <w:r w:rsidR="00D1579A">
        <w:rPr>
          <w:color w:val="auto"/>
        </w:rPr>
        <w:t xml:space="preserve">is the highest defensible rating under §4.56 criteria based on the evidence in this case.  Coding under </w:t>
      </w:r>
      <w:r w:rsidR="00304B75">
        <w:rPr>
          <w:iCs/>
          <w:color w:val="auto"/>
        </w:rPr>
        <w:t xml:space="preserve">5306 </w:t>
      </w:r>
      <w:r w:rsidR="00304B75">
        <w:rPr>
          <w:color w:val="auto"/>
        </w:rPr>
        <w:t xml:space="preserve">also </w:t>
      </w:r>
      <w:r w:rsidR="00D1579A">
        <w:rPr>
          <w:color w:val="auto"/>
        </w:rPr>
        <w:t>would not permit separate rating for a peripheral neuropathy of the same anatomic territory</w:t>
      </w:r>
      <w:r w:rsidR="00B02C54">
        <w:rPr>
          <w:color w:val="auto"/>
        </w:rPr>
        <w:t xml:space="preserve"> (</w:t>
      </w:r>
      <w:r w:rsidR="00304B75">
        <w:rPr>
          <w:color w:val="auto"/>
        </w:rPr>
        <w:t>IAW VASRD §4.55</w:t>
      </w:r>
      <w:r w:rsidR="00B02C54">
        <w:rPr>
          <w:color w:val="auto"/>
        </w:rPr>
        <w:t>)</w:t>
      </w:r>
      <w:r w:rsidR="00D1579A">
        <w:rPr>
          <w:color w:val="auto"/>
        </w:rPr>
        <w:t xml:space="preserve">.  The VA coded the condition as 5024-5206 (tenosynovitis rated for limitation of motion at the elbow).  This is somewhat enigmatic given the lack of any ROM limitation, but §4.59 (painful motion) was applied to achieve the minimum compensable rating of 10%.  With the lack of compensable ROM impairment, bony </w:t>
      </w:r>
      <w:r w:rsidR="00304B75">
        <w:rPr>
          <w:color w:val="auto"/>
        </w:rPr>
        <w:t>fractures,</w:t>
      </w:r>
      <w:r w:rsidR="00D1579A">
        <w:rPr>
          <w:color w:val="auto"/>
        </w:rPr>
        <w:t xml:space="preserve"> or ankylosis in this case; there is no §4.71a elbow or forearm code which would achieve a rating greater than 10%; and, application of §4.59 is requisite (and supported) to achieve </w:t>
      </w:r>
      <w:r w:rsidR="00304B75">
        <w:rPr>
          <w:color w:val="auto"/>
        </w:rPr>
        <w:t>the</w:t>
      </w:r>
      <w:r w:rsidR="00D1579A">
        <w:rPr>
          <w:color w:val="auto"/>
        </w:rPr>
        <w:t xml:space="preserve"> compensable rating.  </w:t>
      </w:r>
      <w:r w:rsidR="00D1579A" w:rsidRPr="00C0100A">
        <w:rPr>
          <w:color w:val="auto"/>
        </w:rPr>
        <w:t xml:space="preserve">After due deliberation, considering all of the evidence and mindful of VASRD §4.3 (reasonable doubt), the Board recommends </w:t>
      </w:r>
      <w:r w:rsidR="00D1579A">
        <w:rPr>
          <w:color w:val="auto"/>
        </w:rPr>
        <w:t xml:space="preserve">a </w:t>
      </w:r>
      <w:r w:rsidR="004E3701">
        <w:rPr>
          <w:color w:val="auto"/>
        </w:rPr>
        <w:t>s</w:t>
      </w:r>
      <w:r w:rsidR="00D1579A">
        <w:rPr>
          <w:color w:val="auto"/>
        </w:rPr>
        <w:t>ervice disability</w:t>
      </w:r>
      <w:r w:rsidR="00D1579A" w:rsidRPr="00C0100A">
        <w:rPr>
          <w:color w:val="auto"/>
        </w:rPr>
        <w:t xml:space="preserve"> rating </w:t>
      </w:r>
      <w:r w:rsidR="00D1579A">
        <w:rPr>
          <w:color w:val="auto"/>
        </w:rPr>
        <w:t>of 10% for</w:t>
      </w:r>
      <w:r w:rsidR="00D1579A" w:rsidRPr="00C0100A">
        <w:rPr>
          <w:color w:val="auto"/>
        </w:rPr>
        <w:t xml:space="preserve"> the left elbow </w:t>
      </w:r>
      <w:r w:rsidR="00D1579A">
        <w:rPr>
          <w:color w:val="auto"/>
        </w:rPr>
        <w:t xml:space="preserve">tendonitis </w:t>
      </w:r>
      <w:r w:rsidR="00D1579A" w:rsidRPr="00C0100A">
        <w:rPr>
          <w:color w:val="auto"/>
        </w:rPr>
        <w:t>condition.</w:t>
      </w:r>
      <w:r w:rsidR="00D1579A">
        <w:rPr>
          <w:color w:val="auto"/>
        </w:rPr>
        <w:t xml:space="preserve">  The </w:t>
      </w:r>
      <w:r w:rsidR="004E3701">
        <w:rPr>
          <w:color w:val="auto"/>
        </w:rPr>
        <w:t>a</w:t>
      </w:r>
      <w:r w:rsidR="00D1579A">
        <w:rPr>
          <w:color w:val="auto"/>
        </w:rPr>
        <w:t xml:space="preserve">ction </w:t>
      </w:r>
      <w:r w:rsidR="004E3701">
        <w:rPr>
          <w:color w:val="auto"/>
        </w:rPr>
        <w:t>o</w:t>
      </w:r>
      <w:r w:rsidR="00D1579A">
        <w:rPr>
          <w:color w:val="auto"/>
        </w:rPr>
        <w:t>fficer recommended, and the Board agreed with, application of the code 5099-5024 (analogous to tenosynovitis) for its clinical compatibility.</w:t>
      </w:r>
    </w:p>
    <w:p w:rsidR="00C0100A" w:rsidRPr="00D1579A" w:rsidRDefault="004670AE" w:rsidP="00D1579A">
      <w:pPr>
        <w:tabs>
          <w:tab w:val="left" w:pos="288"/>
          <w:tab w:val="left" w:pos="4752"/>
        </w:tabs>
        <w:jc w:val="both"/>
        <w:rPr>
          <w:rFonts w:cs="Times New Roman"/>
          <w:color w:val="auto"/>
        </w:rPr>
      </w:pPr>
      <w:r w:rsidRPr="003C53E8">
        <w:rPr>
          <w:rFonts w:cs="Times New Roman"/>
          <w:color w:val="auto"/>
        </w:rPr>
        <w:t xml:space="preserve"> </w:t>
      </w:r>
    </w:p>
    <w:p w:rsidR="00514C84" w:rsidRPr="00BD1DCA" w:rsidRDefault="00514C84" w:rsidP="00257C99">
      <w:pPr>
        <w:jc w:val="both"/>
        <w:rPr>
          <w:color w:val="000000"/>
        </w:rPr>
      </w:pPr>
      <w:proofErr w:type="gramStart"/>
      <w:r w:rsidRPr="00640167">
        <w:rPr>
          <w:color w:val="000000"/>
          <w:u w:val="single"/>
        </w:rPr>
        <w:t>Right Elbow</w:t>
      </w:r>
      <w:r w:rsidRPr="00FF5304">
        <w:rPr>
          <w:color w:val="000000"/>
          <w:u w:val="single"/>
        </w:rPr>
        <w:t xml:space="preserve"> </w:t>
      </w:r>
      <w:r w:rsidR="00D1579A">
        <w:rPr>
          <w:color w:val="000000"/>
          <w:u w:val="single"/>
        </w:rPr>
        <w:t>Tendonitis</w:t>
      </w:r>
      <w:r w:rsidRPr="00D1579A">
        <w:rPr>
          <w:color w:val="000000"/>
        </w:rPr>
        <w:t>.</w:t>
      </w:r>
      <w:proofErr w:type="gramEnd"/>
      <w:r w:rsidR="008A117E" w:rsidRPr="00D1579A">
        <w:rPr>
          <w:color w:val="000000"/>
        </w:rPr>
        <w:t xml:space="preserve"> </w:t>
      </w:r>
      <w:r w:rsidRPr="00FF5304">
        <w:rPr>
          <w:color w:val="000000"/>
        </w:rPr>
        <w:t xml:space="preserve"> </w:t>
      </w:r>
      <w:r w:rsidR="00D1579A">
        <w:rPr>
          <w:color w:val="000000"/>
        </w:rPr>
        <w:t xml:space="preserve">The right elbow pain </w:t>
      </w:r>
      <w:r w:rsidR="00967203">
        <w:rPr>
          <w:color w:val="000000"/>
        </w:rPr>
        <w:t>(</w:t>
      </w:r>
      <w:r w:rsidR="00D1579A">
        <w:rPr>
          <w:color w:val="000000"/>
        </w:rPr>
        <w:t xml:space="preserve">and </w:t>
      </w:r>
      <w:r w:rsidR="00967203">
        <w:rPr>
          <w:color w:val="000000"/>
        </w:rPr>
        <w:t xml:space="preserve">subsequent </w:t>
      </w:r>
      <w:r w:rsidR="00B02C54">
        <w:rPr>
          <w:color w:val="000000"/>
        </w:rPr>
        <w:t>identical diagnosis</w:t>
      </w:r>
      <w:r w:rsidR="00967203">
        <w:rPr>
          <w:color w:val="000000"/>
        </w:rPr>
        <w:t>)</w:t>
      </w:r>
      <w:r w:rsidR="00D1579A">
        <w:rPr>
          <w:color w:val="000000"/>
        </w:rPr>
        <w:t xml:space="preserve"> lagged the left elbow condition in onset; but was also exacerbated, if not precipitated, by the weight lifting </w:t>
      </w:r>
      <w:r w:rsidR="00393F6C">
        <w:rPr>
          <w:color w:val="000000"/>
        </w:rPr>
        <w:t>activity</w:t>
      </w:r>
      <w:r w:rsidR="00D1579A">
        <w:rPr>
          <w:color w:val="000000"/>
        </w:rPr>
        <w:t xml:space="preserve">.  </w:t>
      </w:r>
      <w:r w:rsidR="00393F6C">
        <w:rPr>
          <w:color w:val="000000"/>
        </w:rPr>
        <w:t xml:space="preserve">There </w:t>
      </w:r>
      <w:proofErr w:type="gramStart"/>
      <w:r w:rsidR="00393F6C">
        <w:rPr>
          <w:color w:val="000000"/>
        </w:rPr>
        <w:t>are</w:t>
      </w:r>
      <w:proofErr w:type="gramEnd"/>
      <w:r w:rsidR="00393F6C">
        <w:rPr>
          <w:color w:val="000000"/>
        </w:rPr>
        <w:t xml:space="preserve"> PT notes documenting bilateral treatments; although, several document a </w:t>
      </w:r>
      <w:r w:rsidR="006C398E">
        <w:rPr>
          <w:color w:val="000000"/>
        </w:rPr>
        <w:t>dominant severity on the left; and, many were directed only at the left elbow.  There were no iontophoresis treatments for the right elbow.  The MEB orthopedic consultant addressed only the left elbow.</w:t>
      </w:r>
      <w:r w:rsidR="000D6AA3">
        <w:rPr>
          <w:color w:val="000000"/>
        </w:rPr>
        <w:t xml:space="preserve"> </w:t>
      </w:r>
      <w:r w:rsidR="006C398E">
        <w:rPr>
          <w:color w:val="000000"/>
        </w:rPr>
        <w:t xml:space="preserve"> Both the NARSUM and the VA </w:t>
      </w:r>
      <w:r w:rsidR="004E3701">
        <w:rPr>
          <w:color w:val="000000"/>
        </w:rPr>
        <w:t>Compensation and Pension (</w:t>
      </w:r>
      <w:r w:rsidR="006C398E">
        <w:rPr>
          <w:color w:val="000000"/>
        </w:rPr>
        <w:t>C&amp;P</w:t>
      </w:r>
      <w:r w:rsidR="004E3701">
        <w:rPr>
          <w:color w:val="000000"/>
        </w:rPr>
        <w:t>)</w:t>
      </w:r>
      <w:r w:rsidR="006C398E">
        <w:rPr>
          <w:color w:val="000000"/>
        </w:rPr>
        <w:t xml:space="preserve"> examination </w:t>
      </w:r>
      <w:r w:rsidR="004E3701">
        <w:rPr>
          <w:color w:val="000000"/>
        </w:rPr>
        <w:t xml:space="preserve">after separation </w:t>
      </w:r>
      <w:r w:rsidR="006C398E">
        <w:rPr>
          <w:color w:val="000000"/>
        </w:rPr>
        <w:t>noted that symptoms were more severe on the left.  No MRI was obtained for the right elbow</w:t>
      </w:r>
      <w:r w:rsidR="000D6AA3">
        <w:rPr>
          <w:color w:val="000000"/>
        </w:rPr>
        <w:t>,</w:t>
      </w:r>
      <w:r w:rsidR="006C398E">
        <w:rPr>
          <w:color w:val="000000"/>
        </w:rPr>
        <w:t xml:space="preserve"> but plain </w:t>
      </w:r>
      <w:r w:rsidR="00B02C54">
        <w:rPr>
          <w:color w:val="000000"/>
        </w:rPr>
        <w:t>radiographs</w:t>
      </w:r>
      <w:r w:rsidR="006C398E">
        <w:rPr>
          <w:color w:val="000000"/>
        </w:rPr>
        <w:t xml:space="preserve"> revealed some mild degenerative changes.  </w:t>
      </w:r>
      <w:r w:rsidR="00AE17A8">
        <w:rPr>
          <w:color w:val="000000"/>
        </w:rPr>
        <w:t xml:space="preserve">The physical exams recorded in the NARSUM and C&amp;P </w:t>
      </w:r>
      <w:r w:rsidR="00074ED3">
        <w:rPr>
          <w:color w:val="000000"/>
        </w:rPr>
        <w:t xml:space="preserve">were equivalent to those described for the right elbow, although the VA examiner noted that the single </w:t>
      </w:r>
      <w:r w:rsidR="00967203">
        <w:rPr>
          <w:color w:val="000000"/>
        </w:rPr>
        <w:t xml:space="preserve">positive exam </w:t>
      </w:r>
      <w:r w:rsidR="00074ED3">
        <w:rPr>
          <w:color w:val="000000"/>
        </w:rPr>
        <w:t>finding (tenderness over triceps insertion) was worse on the left.  All ROM evaluations for the right elbow, as wi</w:t>
      </w:r>
      <w:r w:rsidR="00D55798">
        <w:rPr>
          <w:color w:val="000000"/>
        </w:rPr>
        <w:t>th the left, were normal.  The U</w:t>
      </w:r>
      <w:r w:rsidR="00074ED3">
        <w:rPr>
          <w:color w:val="000000"/>
        </w:rPr>
        <w:t xml:space="preserve">-4 profile did not specify </w:t>
      </w:r>
      <w:r w:rsidR="00451586">
        <w:rPr>
          <w:color w:val="000000"/>
        </w:rPr>
        <w:t>a</w:t>
      </w:r>
      <w:r w:rsidR="00074ED3">
        <w:rPr>
          <w:color w:val="000000"/>
        </w:rPr>
        <w:t xml:space="preserve"> diagnosis, and the commander’s statement noted only lifting restrictions without elaboration.</w:t>
      </w:r>
      <w:r w:rsidR="00ED4AEF">
        <w:rPr>
          <w:color w:val="000000"/>
        </w:rPr>
        <w:t xml:space="preserve">  The Board deliberated its fitness recommendation for the right elbow in light of the above evidence.  It is clear that the left elbow was the dominant condition which forced the MEB, and it is clear that the severity of the right elbow involvement was significantly less than for the left.</w:t>
      </w:r>
      <w:r w:rsidR="00CB6363">
        <w:rPr>
          <w:color w:val="000000"/>
        </w:rPr>
        <w:t xml:space="preserve">  This </w:t>
      </w:r>
      <w:r w:rsidR="004E3701">
        <w:rPr>
          <w:color w:val="000000"/>
        </w:rPr>
        <w:t>notwithstanding</w:t>
      </w:r>
      <w:r w:rsidR="00CB6363">
        <w:rPr>
          <w:color w:val="000000"/>
        </w:rPr>
        <w:t xml:space="preserve">, the Board considered that the upper extremity demands for </w:t>
      </w:r>
      <w:r w:rsidR="00967203">
        <w:rPr>
          <w:color w:val="000000"/>
        </w:rPr>
        <w:t>the CI’s</w:t>
      </w:r>
      <w:r w:rsidR="004E3701">
        <w:rPr>
          <w:color w:val="000000"/>
        </w:rPr>
        <w:t xml:space="preserve"> AFS</w:t>
      </w:r>
      <w:r w:rsidR="00CB6363">
        <w:rPr>
          <w:color w:val="000000"/>
        </w:rPr>
        <w:t xml:space="preserve"> were rigorous.  It was concluded, however, that if the total impairment was confined to that </w:t>
      </w:r>
      <w:r w:rsidR="00257C99">
        <w:rPr>
          <w:color w:val="000000"/>
        </w:rPr>
        <w:t>evidenced for</w:t>
      </w:r>
      <w:r w:rsidR="00CB6363">
        <w:rPr>
          <w:color w:val="000000"/>
        </w:rPr>
        <w:t xml:space="preserve"> the right arm; the CI could have continued </w:t>
      </w:r>
      <w:r w:rsidR="004E3701">
        <w:rPr>
          <w:color w:val="000000"/>
        </w:rPr>
        <w:t>s</w:t>
      </w:r>
      <w:r w:rsidR="00CB6363">
        <w:rPr>
          <w:color w:val="000000"/>
        </w:rPr>
        <w:t xml:space="preserve">ervice in </w:t>
      </w:r>
      <w:r w:rsidR="00257C99">
        <w:rPr>
          <w:color w:val="000000"/>
        </w:rPr>
        <w:t>his</w:t>
      </w:r>
      <w:r w:rsidR="004E3701">
        <w:rPr>
          <w:color w:val="000000"/>
        </w:rPr>
        <w:t xml:space="preserve"> AFS</w:t>
      </w:r>
      <w:r w:rsidR="00451586">
        <w:rPr>
          <w:color w:val="000000"/>
        </w:rPr>
        <w:t>;</w:t>
      </w:r>
      <w:r w:rsidR="00CB6363">
        <w:rPr>
          <w:color w:val="000000"/>
        </w:rPr>
        <w:t xml:space="preserve"> and</w:t>
      </w:r>
      <w:r w:rsidR="00451586">
        <w:rPr>
          <w:color w:val="000000"/>
        </w:rPr>
        <w:t>,</w:t>
      </w:r>
      <w:r w:rsidR="00CB6363">
        <w:rPr>
          <w:color w:val="000000"/>
        </w:rPr>
        <w:t xml:space="preserve"> the option had been raised for ret</w:t>
      </w:r>
      <w:r w:rsidR="004E3701">
        <w:rPr>
          <w:color w:val="000000"/>
        </w:rPr>
        <w:t>raining to a less demanding AFS</w:t>
      </w:r>
      <w:r w:rsidR="00CB6363">
        <w:rPr>
          <w:color w:val="000000"/>
        </w:rPr>
        <w:t xml:space="preserve">.  Moreover, it </w:t>
      </w:r>
      <w:r w:rsidR="00257C99">
        <w:rPr>
          <w:color w:val="000000"/>
        </w:rPr>
        <w:t>must be considered</w:t>
      </w:r>
      <w:r w:rsidR="00CB6363">
        <w:rPr>
          <w:color w:val="000000"/>
        </w:rPr>
        <w:t xml:space="preserve"> that a significant </w:t>
      </w:r>
      <w:r w:rsidR="00257C99">
        <w:rPr>
          <w:color w:val="000000"/>
        </w:rPr>
        <w:t xml:space="preserve">contribution to the continuing severity of the </w:t>
      </w:r>
      <w:r w:rsidR="00451586">
        <w:rPr>
          <w:color w:val="000000"/>
        </w:rPr>
        <w:t xml:space="preserve">tendonitis </w:t>
      </w:r>
      <w:r w:rsidR="00257C99">
        <w:rPr>
          <w:color w:val="000000"/>
        </w:rPr>
        <w:t>conditions was the body building pursui</w:t>
      </w:r>
      <w:r w:rsidR="004E3701">
        <w:rPr>
          <w:color w:val="000000"/>
        </w:rPr>
        <w:t>ts which were not linked to AFS</w:t>
      </w:r>
      <w:r w:rsidR="00257C99">
        <w:rPr>
          <w:color w:val="000000"/>
        </w:rPr>
        <w:t xml:space="preserve"> requirements.  </w:t>
      </w:r>
      <w:r w:rsidR="00257C99">
        <w:rPr>
          <w:rFonts w:eastAsia="Calibri" w:cs="Times New Roman"/>
          <w:color w:val="auto"/>
          <w:szCs w:val="24"/>
        </w:rPr>
        <w:t>After due deliberation</w:t>
      </w:r>
      <w:r w:rsidR="00257C99" w:rsidRPr="00241B01">
        <w:rPr>
          <w:rFonts w:eastAsia="Calibri" w:cs="Times New Roman"/>
          <w:color w:val="auto"/>
          <w:szCs w:val="24"/>
        </w:rPr>
        <w:t xml:space="preserve"> </w:t>
      </w:r>
      <w:r w:rsidR="00257C99">
        <w:rPr>
          <w:rFonts w:eastAsia="Calibri" w:cs="Times New Roman"/>
          <w:color w:val="auto"/>
          <w:szCs w:val="24"/>
        </w:rPr>
        <w:t>in consideration of the preponderance</w:t>
      </w:r>
      <w:r w:rsidR="00257C99" w:rsidRPr="00241B01">
        <w:rPr>
          <w:rFonts w:eastAsia="Calibri" w:cs="Times New Roman"/>
          <w:color w:val="auto"/>
          <w:szCs w:val="24"/>
        </w:rPr>
        <w:t xml:space="preserve"> of the evidence, the Board concluded that there was insufficient cause to recommend </w:t>
      </w:r>
      <w:r w:rsidR="00257C99">
        <w:rPr>
          <w:rFonts w:eastAsia="Calibri" w:cs="Times New Roman"/>
          <w:color w:val="auto"/>
          <w:szCs w:val="24"/>
        </w:rPr>
        <w:t xml:space="preserve">the right elbow condition as separately unfitting and subject to </w:t>
      </w:r>
      <w:r w:rsidR="009C1095">
        <w:rPr>
          <w:rFonts w:eastAsia="Calibri" w:cs="Times New Roman"/>
          <w:color w:val="auto"/>
          <w:szCs w:val="24"/>
        </w:rPr>
        <w:t>s</w:t>
      </w:r>
      <w:r w:rsidR="00257C99">
        <w:rPr>
          <w:rFonts w:eastAsia="Calibri" w:cs="Times New Roman"/>
          <w:color w:val="auto"/>
          <w:szCs w:val="24"/>
        </w:rPr>
        <w:t>ervice disability rating</w:t>
      </w:r>
      <w:r w:rsidR="00257C99" w:rsidRPr="00241B01">
        <w:rPr>
          <w:rFonts w:eastAsia="Calibri" w:cs="Times New Roman"/>
          <w:color w:val="auto"/>
          <w:szCs w:val="24"/>
        </w:rPr>
        <w:t>.</w:t>
      </w:r>
    </w:p>
    <w:p w:rsidR="00514C84" w:rsidRPr="001F29F9" w:rsidRDefault="00514C84" w:rsidP="00BF0E94">
      <w:pPr>
        <w:jc w:val="left"/>
        <w:rPr>
          <w:rFonts w:eastAsia="HiddenHorzOCR"/>
          <w:color w:val="000000"/>
        </w:rPr>
      </w:pPr>
    </w:p>
    <w:p w:rsidR="00E00116" w:rsidRDefault="00514C84" w:rsidP="00640167">
      <w:pPr>
        <w:jc w:val="both"/>
        <w:rPr>
          <w:color w:val="000000"/>
        </w:rPr>
      </w:pPr>
      <w:proofErr w:type="gramStart"/>
      <w:r w:rsidRPr="00640167">
        <w:rPr>
          <w:rFonts w:eastAsia="HiddenHorzOCR"/>
          <w:color w:val="000000"/>
          <w:u w:val="single"/>
        </w:rPr>
        <w:t>Cubital Tunnel Syndrome</w:t>
      </w:r>
      <w:r w:rsidRPr="00AF4B90">
        <w:rPr>
          <w:rFonts w:eastAsia="HiddenHorzOCR"/>
          <w:color w:val="000000"/>
        </w:rPr>
        <w:t>.</w:t>
      </w:r>
      <w:proofErr w:type="gramEnd"/>
      <w:r w:rsidR="00AF4B90">
        <w:rPr>
          <w:rFonts w:eastAsia="HiddenHorzOCR"/>
          <w:color w:val="000000"/>
        </w:rPr>
        <w:t xml:space="preserve"> </w:t>
      </w:r>
      <w:r w:rsidRPr="001F29F9">
        <w:rPr>
          <w:rFonts w:eastAsia="HiddenHorzOCR"/>
          <w:color w:val="000000"/>
        </w:rPr>
        <w:t xml:space="preserve"> The CI’s application asserts that </w:t>
      </w:r>
      <w:r w:rsidR="00802972">
        <w:rPr>
          <w:rFonts w:eastAsia="HiddenHorzOCR"/>
          <w:color w:val="000000"/>
        </w:rPr>
        <w:t>s</w:t>
      </w:r>
      <w:r w:rsidR="00451586">
        <w:rPr>
          <w:rFonts w:eastAsia="HiddenHorzOCR"/>
          <w:color w:val="000000"/>
        </w:rPr>
        <w:t>ervice rating</w:t>
      </w:r>
      <w:r w:rsidRPr="001F29F9">
        <w:rPr>
          <w:rFonts w:eastAsia="HiddenHorzOCR"/>
          <w:color w:val="000000"/>
        </w:rPr>
        <w:t xml:space="preserve"> should be considered for </w:t>
      </w:r>
      <w:r w:rsidR="00AF4B90">
        <w:rPr>
          <w:rFonts w:eastAsia="HiddenHorzOCR"/>
          <w:color w:val="000000"/>
        </w:rPr>
        <w:t xml:space="preserve">the </w:t>
      </w:r>
      <w:r w:rsidRPr="001F29F9">
        <w:rPr>
          <w:color w:val="000000"/>
        </w:rPr>
        <w:t xml:space="preserve">left </w:t>
      </w:r>
      <w:r w:rsidR="00AF4B90" w:rsidRPr="00AF4B90">
        <w:rPr>
          <w:rFonts w:eastAsia="HiddenHorzOCR"/>
          <w:color w:val="000000"/>
        </w:rPr>
        <w:t>cubital tunnel syndrome</w:t>
      </w:r>
      <w:r w:rsidR="00293274">
        <w:rPr>
          <w:rFonts w:eastAsia="HiddenHorzOCR"/>
          <w:color w:val="000000"/>
        </w:rPr>
        <w:t xml:space="preserve"> which </w:t>
      </w:r>
      <w:r w:rsidR="00AF4B90">
        <w:rPr>
          <w:rFonts w:eastAsia="HiddenHorzOCR"/>
          <w:color w:val="000000"/>
        </w:rPr>
        <w:t>clinically equates to</w:t>
      </w:r>
      <w:r w:rsidR="00AF4B90" w:rsidRPr="001F29F9">
        <w:rPr>
          <w:color w:val="000000"/>
        </w:rPr>
        <w:t xml:space="preserve"> </w:t>
      </w:r>
      <w:r w:rsidR="00293274">
        <w:rPr>
          <w:color w:val="000000"/>
        </w:rPr>
        <w:t xml:space="preserve">an </w:t>
      </w:r>
      <w:r w:rsidRPr="001F29F9">
        <w:rPr>
          <w:color w:val="000000"/>
        </w:rPr>
        <w:t xml:space="preserve">ulnar neuropathy. </w:t>
      </w:r>
      <w:r w:rsidR="004E655D">
        <w:rPr>
          <w:color w:val="000000"/>
        </w:rPr>
        <w:t xml:space="preserve"> Symptoms of compression of the ulnar nerve in the left arm, manifested by</w:t>
      </w:r>
      <w:r w:rsidR="004E655D" w:rsidRPr="004E655D">
        <w:rPr>
          <w:color w:val="000000"/>
        </w:rPr>
        <w:t xml:space="preserve"> </w:t>
      </w:r>
      <w:r w:rsidR="004E655D">
        <w:rPr>
          <w:color w:val="000000"/>
        </w:rPr>
        <w:t>occasional tingling and numbness on the last three fingers</w:t>
      </w:r>
      <w:r w:rsidR="00293274">
        <w:rPr>
          <w:color w:val="000000"/>
        </w:rPr>
        <w:t>,</w:t>
      </w:r>
      <w:r w:rsidR="004E655D">
        <w:rPr>
          <w:color w:val="000000"/>
        </w:rPr>
        <w:t xml:space="preserve"> were</w:t>
      </w:r>
      <w:r w:rsidRPr="001F29F9">
        <w:rPr>
          <w:color w:val="000000"/>
        </w:rPr>
        <w:t xml:space="preserve"> first noted by </w:t>
      </w:r>
      <w:r w:rsidR="00AF4B90">
        <w:rPr>
          <w:color w:val="000000"/>
        </w:rPr>
        <w:t>PT</w:t>
      </w:r>
      <w:r w:rsidRPr="001F29F9">
        <w:rPr>
          <w:color w:val="000000"/>
        </w:rPr>
        <w:t xml:space="preserve"> in December </w:t>
      </w:r>
      <w:r w:rsidRPr="00AF4B90">
        <w:rPr>
          <w:rFonts w:eastAsia="Calibri" w:cs="Times New Roman"/>
          <w:color w:val="auto"/>
          <w:szCs w:val="24"/>
        </w:rPr>
        <w:t>2005</w:t>
      </w:r>
      <w:r w:rsidR="00AF4B90">
        <w:rPr>
          <w:rFonts w:eastAsia="Calibri" w:cs="Times New Roman"/>
          <w:color w:val="auto"/>
          <w:szCs w:val="24"/>
        </w:rPr>
        <w:t>.</w:t>
      </w:r>
      <w:r w:rsidR="004E655D" w:rsidRPr="00AF4B90">
        <w:rPr>
          <w:rFonts w:eastAsia="Calibri" w:cs="Times New Roman"/>
          <w:color w:val="auto"/>
          <w:szCs w:val="24"/>
        </w:rPr>
        <w:t xml:space="preserve"> </w:t>
      </w:r>
      <w:r w:rsidR="00293274">
        <w:rPr>
          <w:rFonts w:eastAsia="Calibri" w:cs="Times New Roman"/>
          <w:color w:val="auto"/>
          <w:szCs w:val="24"/>
        </w:rPr>
        <w:t xml:space="preserve"> </w:t>
      </w:r>
      <w:r w:rsidR="00AF4B90">
        <w:rPr>
          <w:color w:val="000000"/>
        </w:rPr>
        <w:t xml:space="preserve">The sensory symptoms continued, and in March 2006 </w:t>
      </w:r>
      <w:r w:rsidR="00716CE7">
        <w:rPr>
          <w:color w:val="000000"/>
        </w:rPr>
        <w:t xml:space="preserve">an electromyelogram (EMG) was obtained which reported </w:t>
      </w:r>
      <w:r w:rsidRPr="001F29F9">
        <w:rPr>
          <w:color w:val="000000"/>
        </w:rPr>
        <w:t>“no electrophysiological abnormalities suggestive of</w:t>
      </w:r>
      <w:r w:rsidR="00AB34D7">
        <w:rPr>
          <w:color w:val="000000"/>
        </w:rPr>
        <w:t xml:space="preserve"> neuropathy</w:t>
      </w:r>
      <w:r w:rsidR="00BD1DCA">
        <w:rPr>
          <w:color w:val="000000"/>
        </w:rPr>
        <w:t>.”</w:t>
      </w:r>
      <w:r w:rsidR="00AB34D7">
        <w:rPr>
          <w:color w:val="000000"/>
        </w:rPr>
        <w:t xml:space="preserve">  </w:t>
      </w:r>
      <w:r w:rsidRPr="001F29F9">
        <w:rPr>
          <w:color w:val="000000"/>
        </w:rPr>
        <w:t xml:space="preserve">At the MEB exam, the CI reported </w:t>
      </w:r>
      <w:r w:rsidR="00151603">
        <w:rPr>
          <w:color w:val="000000"/>
        </w:rPr>
        <w:t xml:space="preserve">“tingling in his fingers a few times a day” and some subjective weakness; </w:t>
      </w:r>
      <w:r w:rsidR="00151603">
        <w:rPr>
          <w:color w:val="000000"/>
        </w:rPr>
        <w:lastRenderedPageBreak/>
        <w:t>although, the examiner stated, “</w:t>
      </w:r>
      <w:r w:rsidR="009C1095">
        <w:rPr>
          <w:color w:val="000000"/>
        </w:rPr>
        <w:t>h</w:t>
      </w:r>
      <w:r w:rsidR="00151603">
        <w:rPr>
          <w:color w:val="000000"/>
        </w:rPr>
        <w:t>e denies any problems with dropping things he is holding</w:t>
      </w:r>
      <w:r w:rsidR="009C1095">
        <w:rPr>
          <w:color w:val="000000"/>
        </w:rPr>
        <w:t>.</w:t>
      </w:r>
      <w:r w:rsidR="00151603">
        <w:rPr>
          <w:color w:val="000000"/>
        </w:rPr>
        <w:t>”   The</w:t>
      </w:r>
      <w:r w:rsidR="00716CE7">
        <w:rPr>
          <w:color w:val="000000"/>
        </w:rPr>
        <w:t xml:space="preserve"> motor and sensory exam findings were</w:t>
      </w:r>
      <w:r w:rsidR="00013B85">
        <w:rPr>
          <w:color w:val="000000"/>
        </w:rPr>
        <w:t xml:space="preserve"> normal.</w:t>
      </w:r>
      <w:r w:rsidR="00744653">
        <w:rPr>
          <w:color w:val="000000"/>
        </w:rPr>
        <w:t xml:space="preserve"> </w:t>
      </w:r>
      <w:r w:rsidRPr="001F29F9">
        <w:rPr>
          <w:color w:val="000000"/>
        </w:rPr>
        <w:t xml:space="preserve"> </w:t>
      </w:r>
      <w:r w:rsidR="00151603">
        <w:rPr>
          <w:color w:val="000000"/>
        </w:rPr>
        <w:t>T</w:t>
      </w:r>
      <w:r w:rsidRPr="001F29F9">
        <w:rPr>
          <w:color w:val="000000"/>
        </w:rPr>
        <w:t xml:space="preserve">he VA </w:t>
      </w:r>
      <w:r w:rsidR="00151603">
        <w:rPr>
          <w:color w:val="000000"/>
        </w:rPr>
        <w:t xml:space="preserve">examiner recorded </w:t>
      </w:r>
      <w:r w:rsidR="00E00116">
        <w:rPr>
          <w:color w:val="000000"/>
        </w:rPr>
        <w:t>detailed and normal neurologic</w:t>
      </w:r>
      <w:r w:rsidRPr="001F29F9">
        <w:rPr>
          <w:color w:val="000000"/>
        </w:rPr>
        <w:t xml:space="preserve"> </w:t>
      </w:r>
      <w:r w:rsidR="00151603">
        <w:rPr>
          <w:color w:val="000000"/>
        </w:rPr>
        <w:t xml:space="preserve">findings for the left ulnar, radial and median nerves; and, specifically noted the absence of </w:t>
      </w:r>
      <w:r w:rsidR="00E00116">
        <w:rPr>
          <w:color w:val="000000"/>
        </w:rPr>
        <w:t xml:space="preserve">hypothenar (ulnar palm) atrophy.  </w:t>
      </w:r>
      <w:r w:rsidR="00E00116" w:rsidRPr="00E00116">
        <w:rPr>
          <w:color w:val="000000"/>
        </w:rPr>
        <w:t xml:space="preserve">Firm Board precedent requires a functional impairment tied to fitness to support a recommendation for addition of a peripheral nerve rating </w:t>
      </w:r>
      <w:r w:rsidR="00892F8D">
        <w:rPr>
          <w:color w:val="000000"/>
        </w:rPr>
        <w:t>for</w:t>
      </w:r>
      <w:r w:rsidR="00E00116" w:rsidRPr="00E00116">
        <w:rPr>
          <w:color w:val="000000"/>
        </w:rPr>
        <w:t xml:space="preserve"> </w:t>
      </w:r>
      <w:r w:rsidR="009C1095">
        <w:rPr>
          <w:color w:val="000000"/>
        </w:rPr>
        <w:t>s</w:t>
      </w:r>
      <w:r w:rsidR="00E00116" w:rsidRPr="00E00116">
        <w:rPr>
          <w:color w:val="000000"/>
        </w:rPr>
        <w:t xml:space="preserve">ervice disability.  </w:t>
      </w:r>
      <w:r w:rsidR="00892F8D">
        <w:rPr>
          <w:color w:val="000000"/>
        </w:rPr>
        <w:t xml:space="preserve">The intermittent sensory symptoms had no documented functional consequences, and there were no motor deficits (well established by physical exam and electrophysiologic evidence).  </w:t>
      </w:r>
      <w:r w:rsidR="00EA7E40">
        <w:rPr>
          <w:color w:val="000000"/>
        </w:rPr>
        <w:t>The NARSUM confirmed that the CI was not dropping tools, etc.; and, grasp was unaffected.  Thus</w:t>
      </w:r>
      <w:r w:rsidR="00BD1DCA">
        <w:rPr>
          <w:color w:val="000000"/>
        </w:rPr>
        <w:t>,</w:t>
      </w:r>
      <w:r w:rsidR="00EA7E40">
        <w:rPr>
          <w:color w:val="000000"/>
        </w:rPr>
        <w:t xml:space="preserve"> there is compelling evidence that the peripheral neurop</w:t>
      </w:r>
      <w:r w:rsidR="009C1095">
        <w:rPr>
          <w:color w:val="000000"/>
        </w:rPr>
        <w:t>athy was inconsequential to AFS</w:t>
      </w:r>
      <w:r w:rsidR="00EA7E40">
        <w:rPr>
          <w:color w:val="000000"/>
        </w:rPr>
        <w:t xml:space="preserve"> requirements.  </w:t>
      </w:r>
      <w:r w:rsidR="00EA7E40">
        <w:rPr>
          <w:rFonts w:eastAsia="Calibri" w:cs="Times New Roman"/>
          <w:color w:val="auto"/>
          <w:szCs w:val="24"/>
        </w:rPr>
        <w:t>After due deliberation</w:t>
      </w:r>
      <w:r w:rsidR="00EA7E40" w:rsidRPr="00241B01">
        <w:rPr>
          <w:rFonts w:eastAsia="Calibri" w:cs="Times New Roman"/>
          <w:color w:val="auto"/>
          <w:szCs w:val="24"/>
        </w:rPr>
        <w:t xml:space="preserve"> </w:t>
      </w:r>
      <w:r w:rsidR="00EA7E40">
        <w:rPr>
          <w:rFonts w:eastAsia="Calibri" w:cs="Times New Roman"/>
          <w:color w:val="auto"/>
          <w:szCs w:val="24"/>
        </w:rPr>
        <w:t>in consideration of the preponderance</w:t>
      </w:r>
      <w:r w:rsidR="00EA7E40" w:rsidRPr="00241B01">
        <w:rPr>
          <w:rFonts w:eastAsia="Calibri" w:cs="Times New Roman"/>
          <w:color w:val="auto"/>
          <w:szCs w:val="24"/>
        </w:rPr>
        <w:t xml:space="preserve"> of the evidence, the Board concluded that there was insufficient cause to recommend </w:t>
      </w:r>
      <w:r w:rsidR="00EA7E40">
        <w:rPr>
          <w:rFonts w:eastAsia="Calibri" w:cs="Times New Roman"/>
          <w:color w:val="auto"/>
          <w:szCs w:val="24"/>
        </w:rPr>
        <w:t xml:space="preserve">the left ulnar neuropathy as separately unfitting and subject to </w:t>
      </w:r>
      <w:r w:rsidR="009C1095">
        <w:rPr>
          <w:rFonts w:eastAsia="Calibri" w:cs="Times New Roman"/>
          <w:color w:val="auto"/>
          <w:szCs w:val="24"/>
        </w:rPr>
        <w:t>s</w:t>
      </w:r>
      <w:r w:rsidR="00EA7E40">
        <w:rPr>
          <w:rFonts w:eastAsia="Calibri" w:cs="Times New Roman"/>
          <w:color w:val="auto"/>
          <w:szCs w:val="24"/>
        </w:rPr>
        <w:t>ervice disability rating</w:t>
      </w:r>
      <w:r w:rsidR="00BD1DCA">
        <w:rPr>
          <w:rFonts w:eastAsia="Calibri" w:cs="Times New Roman"/>
          <w:color w:val="auto"/>
          <w:szCs w:val="24"/>
        </w:rPr>
        <w:t xml:space="preserve">. </w:t>
      </w:r>
    </w:p>
    <w:p w:rsidR="00BD1DCA" w:rsidRDefault="00BD1DCA" w:rsidP="005D639F">
      <w:pPr>
        <w:jc w:val="both"/>
        <w:rPr>
          <w:rFonts w:eastAsia="HiddenHorzOCR"/>
          <w:color w:val="000000"/>
          <w:u w:val="single"/>
        </w:rPr>
      </w:pPr>
    </w:p>
    <w:p w:rsidR="00730AEF" w:rsidRPr="001F29F9" w:rsidRDefault="00514C84" w:rsidP="005D639F">
      <w:pPr>
        <w:jc w:val="both"/>
        <w:rPr>
          <w:color w:val="000000"/>
        </w:rPr>
      </w:pPr>
      <w:proofErr w:type="gramStart"/>
      <w:r w:rsidRPr="001F29F9">
        <w:rPr>
          <w:rFonts w:eastAsia="HiddenHorzOCR"/>
          <w:color w:val="000000"/>
          <w:u w:val="single"/>
        </w:rPr>
        <w:t>Other Contended Conditions</w:t>
      </w:r>
      <w:r w:rsidRPr="001F29F9">
        <w:rPr>
          <w:rFonts w:eastAsia="HiddenHorzOCR"/>
          <w:color w:val="000000"/>
        </w:rPr>
        <w:t>.</w:t>
      </w:r>
      <w:proofErr w:type="gramEnd"/>
      <w:r w:rsidR="00744653">
        <w:rPr>
          <w:rFonts w:eastAsia="HiddenHorzOCR"/>
          <w:color w:val="000000"/>
        </w:rPr>
        <w:t xml:space="preserve"> </w:t>
      </w:r>
      <w:r w:rsidRPr="001F29F9">
        <w:rPr>
          <w:rFonts w:eastAsia="HiddenHorzOCR"/>
          <w:color w:val="000000"/>
        </w:rPr>
        <w:t xml:space="preserve"> The CI’s application asserts that compensable ratings should be considered for </w:t>
      </w:r>
      <w:r w:rsidR="00321B6D">
        <w:rPr>
          <w:rFonts w:eastAsia="HiddenHorzOCR"/>
          <w:color w:val="000000"/>
        </w:rPr>
        <w:t>obstructive sleep apnea (</w:t>
      </w:r>
      <w:r w:rsidR="00A47BEF">
        <w:rPr>
          <w:rFonts w:eastAsia="HiddenHorzOCR"/>
          <w:color w:val="000000"/>
        </w:rPr>
        <w:t>OSA</w:t>
      </w:r>
      <w:r w:rsidR="00321B6D">
        <w:rPr>
          <w:rFonts w:eastAsia="HiddenHorzOCR"/>
          <w:color w:val="000000"/>
        </w:rPr>
        <w:t>)</w:t>
      </w:r>
      <w:r w:rsidRPr="001F29F9">
        <w:rPr>
          <w:rFonts w:eastAsia="HiddenHorzOCR"/>
          <w:color w:val="000000"/>
        </w:rPr>
        <w:t xml:space="preserve">, eczema, </w:t>
      </w:r>
      <w:r w:rsidR="00321B6D">
        <w:rPr>
          <w:rFonts w:eastAsia="HiddenHorzOCR"/>
          <w:color w:val="000000"/>
        </w:rPr>
        <w:t>gastroesophageal reflux disease (</w:t>
      </w:r>
      <w:r w:rsidRPr="001F29F9">
        <w:rPr>
          <w:rFonts w:eastAsia="HiddenHorzOCR"/>
          <w:color w:val="000000"/>
        </w:rPr>
        <w:t>GERD</w:t>
      </w:r>
      <w:r w:rsidR="00321B6D">
        <w:rPr>
          <w:rFonts w:eastAsia="HiddenHorzOCR"/>
          <w:color w:val="000000"/>
        </w:rPr>
        <w:t>)</w:t>
      </w:r>
      <w:r w:rsidRPr="001F29F9">
        <w:rPr>
          <w:rFonts w:eastAsia="HiddenHorzOCR"/>
          <w:color w:val="000000"/>
        </w:rPr>
        <w:t xml:space="preserve">, cervical strain and bilateral tinnitus. </w:t>
      </w:r>
      <w:r w:rsidR="00AC40A6">
        <w:rPr>
          <w:rFonts w:eastAsia="HiddenHorzOCR"/>
          <w:color w:val="000000"/>
        </w:rPr>
        <w:t xml:space="preserve"> Initial symptoms of OSA surfaced at the VA examination</w:t>
      </w:r>
      <w:r w:rsidR="009C1095">
        <w:rPr>
          <w:rFonts w:eastAsia="HiddenHorzOCR"/>
          <w:color w:val="000000"/>
        </w:rPr>
        <w:t xml:space="preserve"> after separation</w:t>
      </w:r>
      <w:r w:rsidR="00AC40A6">
        <w:rPr>
          <w:rFonts w:eastAsia="HiddenHorzOCR"/>
          <w:color w:val="000000"/>
        </w:rPr>
        <w:t xml:space="preserve">, and the condition was not diagnosed or treated until well after separation.  The first complaint of symptoms related to eczema and GERD </w:t>
      </w:r>
      <w:r w:rsidR="00CD0D8F">
        <w:rPr>
          <w:rFonts w:eastAsia="HiddenHorzOCR"/>
          <w:color w:val="000000"/>
        </w:rPr>
        <w:t xml:space="preserve">in the </w:t>
      </w:r>
      <w:r w:rsidR="00E378F7">
        <w:rPr>
          <w:rFonts w:eastAsia="HiddenHorzOCR"/>
          <w:color w:val="000000"/>
        </w:rPr>
        <w:t>STR</w:t>
      </w:r>
      <w:r w:rsidR="00CD0D8F">
        <w:rPr>
          <w:rFonts w:eastAsia="HiddenHorzOCR"/>
          <w:color w:val="000000"/>
        </w:rPr>
        <w:t xml:space="preserve"> </w:t>
      </w:r>
      <w:r w:rsidR="00AC40A6">
        <w:rPr>
          <w:rFonts w:eastAsia="HiddenHorzOCR"/>
          <w:color w:val="000000"/>
        </w:rPr>
        <w:t xml:space="preserve">was </w:t>
      </w:r>
      <w:r w:rsidR="00CD0D8F">
        <w:rPr>
          <w:rFonts w:eastAsia="HiddenHorzOCR"/>
          <w:color w:val="000000"/>
        </w:rPr>
        <w:t xml:space="preserve">7 weeks prior to </w:t>
      </w:r>
      <w:r w:rsidR="00CD0D8F" w:rsidRPr="00CD0D8F">
        <w:rPr>
          <w:rFonts w:eastAsia="HiddenHorzOCR"/>
          <w:color w:val="000000"/>
        </w:rPr>
        <w:t>separation.</w:t>
      </w:r>
      <w:r w:rsidR="000D6AA3">
        <w:rPr>
          <w:rFonts w:eastAsia="HiddenHorzOCR"/>
          <w:color w:val="000000"/>
        </w:rPr>
        <w:t xml:space="preserve"> </w:t>
      </w:r>
      <w:r w:rsidR="00CD0D8F" w:rsidRPr="00CD0D8F">
        <w:rPr>
          <w:rFonts w:eastAsia="HiddenHorzOCR"/>
          <w:color w:val="000000"/>
        </w:rPr>
        <w:t xml:space="preserve"> </w:t>
      </w:r>
      <w:r w:rsidR="00CD0D8F">
        <w:rPr>
          <w:rFonts w:eastAsia="HiddenHorzOCR"/>
          <w:color w:val="000000"/>
        </w:rPr>
        <w:t xml:space="preserve">The </w:t>
      </w:r>
      <w:r w:rsidR="009C1095">
        <w:rPr>
          <w:rFonts w:eastAsia="HiddenHorzOCR"/>
          <w:color w:val="000000"/>
        </w:rPr>
        <w:t>VARD after separation</w:t>
      </w:r>
      <w:r w:rsidR="00CD0D8F">
        <w:rPr>
          <w:rFonts w:eastAsia="HiddenHorzOCR"/>
          <w:color w:val="000000"/>
        </w:rPr>
        <w:t xml:space="preserve"> stated that neck pain wa</w:t>
      </w:r>
      <w:r w:rsidR="00802972">
        <w:rPr>
          <w:rFonts w:eastAsia="HiddenHorzOCR"/>
          <w:color w:val="000000"/>
        </w:rPr>
        <w:t>s a long standing complaint in s</w:t>
      </w:r>
      <w:r w:rsidR="00CD0D8F">
        <w:rPr>
          <w:rFonts w:eastAsia="HiddenHorzOCR"/>
          <w:color w:val="000000"/>
        </w:rPr>
        <w:t>ervice</w:t>
      </w:r>
      <w:r w:rsidR="006834DE">
        <w:rPr>
          <w:rFonts w:eastAsia="HiddenHorzOCR"/>
          <w:color w:val="000000"/>
        </w:rPr>
        <w:t>, but this</w:t>
      </w:r>
      <w:r w:rsidR="00CD0D8F">
        <w:rPr>
          <w:rFonts w:eastAsia="HiddenHorzOCR"/>
          <w:color w:val="000000"/>
        </w:rPr>
        <w:t xml:space="preserve"> could not be corroborated by the STR.  In entries related to the upper extremity conditions, neck pain was denied.  A complaint of tinnitus also did not surface until the VA examination</w:t>
      </w:r>
      <w:r w:rsidR="009C1095">
        <w:rPr>
          <w:rFonts w:eastAsia="HiddenHorzOCR"/>
          <w:color w:val="000000"/>
        </w:rPr>
        <w:t xml:space="preserve"> after separation</w:t>
      </w:r>
      <w:r w:rsidR="00CD0D8F">
        <w:rPr>
          <w:rFonts w:eastAsia="HiddenHorzOCR"/>
          <w:color w:val="000000"/>
        </w:rPr>
        <w:t>.</w:t>
      </w:r>
      <w:r w:rsidR="00CD0D8F" w:rsidRPr="001F29F9">
        <w:rPr>
          <w:rFonts w:eastAsia="HiddenHorzOCR"/>
          <w:color w:val="000000"/>
        </w:rPr>
        <w:t xml:space="preserve"> </w:t>
      </w:r>
      <w:r w:rsidR="00CD0D8F">
        <w:rPr>
          <w:rFonts w:eastAsia="HiddenHorzOCR"/>
          <w:color w:val="000000"/>
        </w:rPr>
        <w:t xml:space="preserve"> </w:t>
      </w:r>
      <w:r w:rsidRPr="001F29F9">
        <w:rPr>
          <w:rFonts w:eastAsia="HiddenHorzOCR"/>
          <w:color w:val="000000"/>
        </w:rPr>
        <w:t>All</w:t>
      </w:r>
      <w:r w:rsidRPr="001F29F9">
        <w:rPr>
          <w:color w:val="000000"/>
        </w:rPr>
        <w:t xml:space="preserve"> of these conditions were reviewed by the </w:t>
      </w:r>
      <w:r w:rsidR="009C1095">
        <w:rPr>
          <w:color w:val="000000"/>
        </w:rPr>
        <w:t>action o</w:t>
      </w:r>
      <w:r w:rsidR="00CD0D8F" w:rsidRPr="001F29F9">
        <w:rPr>
          <w:color w:val="000000"/>
        </w:rPr>
        <w:t xml:space="preserve">fficer </w:t>
      </w:r>
      <w:r w:rsidRPr="001F29F9">
        <w:rPr>
          <w:color w:val="000000"/>
        </w:rPr>
        <w:t>and considered by the Board.</w:t>
      </w:r>
      <w:r w:rsidR="00744653">
        <w:rPr>
          <w:color w:val="000000"/>
        </w:rPr>
        <w:t xml:space="preserve"> </w:t>
      </w:r>
      <w:r w:rsidRPr="001F29F9">
        <w:rPr>
          <w:color w:val="000000"/>
        </w:rPr>
        <w:t xml:space="preserve"> </w:t>
      </w:r>
      <w:r w:rsidR="006834DE">
        <w:rPr>
          <w:color w:val="000000"/>
        </w:rPr>
        <w:t>Some</w:t>
      </w:r>
      <w:r w:rsidR="00CD0D8F">
        <w:rPr>
          <w:color w:val="000000"/>
        </w:rPr>
        <w:t xml:space="preserve"> of these conditions were not </w:t>
      </w:r>
      <w:r w:rsidR="006834DE">
        <w:rPr>
          <w:color w:val="000000"/>
        </w:rPr>
        <w:t xml:space="preserve">documented in </w:t>
      </w:r>
      <w:r w:rsidR="009C1095">
        <w:rPr>
          <w:color w:val="000000"/>
        </w:rPr>
        <w:t>s</w:t>
      </w:r>
      <w:r w:rsidR="006834DE">
        <w:rPr>
          <w:color w:val="000000"/>
        </w:rPr>
        <w:t>ervice</w:t>
      </w:r>
      <w:r w:rsidR="00321B6D">
        <w:rPr>
          <w:color w:val="000000"/>
        </w:rPr>
        <w:t>; and, none were profiled</w:t>
      </w:r>
      <w:r w:rsidR="0092729D">
        <w:rPr>
          <w:color w:val="000000"/>
        </w:rPr>
        <w:t>,</w:t>
      </w:r>
      <w:r w:rsidR="00321B6D">
        <w:rPr>
          <w:color w:val="000000"/>
        </w:rPr>
        <w:t xml:space="preserve"> implicated in the commander’s statement</w:t>
      </w:r>
      <w:r w:rsidR="0092729D">
        <w:rPr>
          <w:color w:val="000000"/>
        </w:rPr>
        <w:t xml:space="preserve">, or documented in the </w:t>
      </w:r>
      <w:r w:rsidR="00E353BE">
        <w:rPr>
          <w:color w:val="000000"/>
        </w:rPr>
        <w:t>NARSUM</w:t>
      </w:r>
      <w:r w:rsidR="00321B6D">
        <w:rPr>
          <w:color w:val="000000"/>
        </w:rPr>
        <w:t>.</w:t>
      </w:r>
      <w:r w:rsidR="006834DE">
        <w:rPr>
          <w:color w:val="000000"/>
        </w:rPr>
        <w:t xml:space="preserve"> </w:t>
      </w:r>
      <w:r w:rsidR="00321B6D">
        <w:rPr>
          <w:color w:val="000000"/>
        </w:rPr>
        <w:t xml:space="preserve"> T</w:t>
      </w:r>
      <w:r w:rsidRPr="001F29F9">
        <w:rPr>
          <w:color w:val="000000"/>
        </w:rPr>
        <w:t xml:space="preserve">here </w:t>
      </w:r>
      <w:r w:rsidR="006834DE">
        <w:rPr>
          <w:color w:val="000000"/>
        </w:rPr>
        <w:t>is</w:t>
      </w:r>
      <w:r w:rsidRPr="001F29F9">
        <w:rPr>
          <w:color w:val="000000"/>
        </w:rPr>
        <w:t xml:space="preserve"> no evidence for concluding that any of </w:t>
      </w:r>
      <w:r w:rsidR="006834DE">
        <w:rPr>
          <w:color w:val="000000"/>
        </w:rPr>
        <w:t>them</w:t>
      </w:r>
      <w:r w:rsidRPr="001F29F9">
        <w:rPr>
          <w:color w:val="000000"/>
        </w:rPr>
        <w:t xml:space="preserve"> interfered with duty performance to a degree that could be argued as unfitting.</w:t>
      </w:r>
      <w:r w:rsidR="00744653">
        <w:rPr>
          <w:color w:val="000000"/>
        </w:rPr>
        <w:t xml:space="preserve"> </w:t>
      </w:r>
      <w:r w:rsidRPr="001F29F9">
        <w:rPr>
          <w:color w:val="000000"/>
        </w:rPr>
        <w:t xml:space="preserve"> The Board determined therefore that none of the stated conditi</w:t>
      </w:r>
      <w:r w:rsidR="006834DE">
        <w:rPr>
          <w:color w:val="000000"/>
        </w:rPr>
        <w:t xml:space="preserve">ons were subject to </w:t>
      </w:r>
      <w:r w:rsidR="009C1095">
        <w:rPr>
          <w:color w:val="000000"/>
        </w:rPr>
        <w:t>s</w:t>
      </w:r>
      <w:r w:rsidRPr="001F29F9">
        <w:rPr>
          <w:color w:val="000000"/>
        </w:rPr>
        <w:t>ervice disability rating.</w:t>
      </w:r>
      <w:r w:rsidR="00BD1DCA">
        <w:rPr>
          <w:color w:val="000000"/>
        </w:rPr>
        <w:t xml:space="preserve"> </w:t>
      </w:r>
    </w:p>
    <w:p w:rsidR="00514C84" w:rsidRPr="001F29F9" w:rsidRDefault="00514C84" w:rsidP="00BF0E94">
      <w:pPr>
        <w:pBdr>
          <w:bottom w:val="single" w:sz="12" w:space="1" w:color="auto"/>
        </w:pBdr>
        <w:tabs>
          <w:tab w:val="left" w:pos="288"/>
          <w:tab w:val="left" w:pos="4752"/>
        </w:tabs>
        <w:jc w:val="both"/>
        <w:rPr>
          <w:color w:val="000000"/>
        </w:rPr>
      </w:pPr>
    </w:p>
    <w:p w:rsidR="00514C84" w:rsidRPr="001F29F9" w:rsidRDefault="00514C84" w:rsidP="006364ED">
      <w:pPr>
        <w:jc w:val="left"/>
        <w:rPr>
          <w:color w:val="000000"/>
        </w:rPr>
      </w:pPr>
    </w:p>
    <w:p w:rsidR="00514C84" w:rsidRPr="003C53E8" w:rsidRDefault="00514C84" w:rsidP="00640167">
      <w:pPr>
        <w:jc w:val="both"/>
        <w:rPr>
          <w:rFonts w:cs="Times New Roman"/>
          <w:color w:val="auto"/>
        </w:rPr>
      </w:pPr>
      <w:r w:rsidRPr="001F29F9">
        <w:rPr>
          <w:color w:val="000000"/>
          <w:u w:val="single"/>
        </w:rPr>
        <w:t>BOARD FINDINGS</w:t>
      </w:r>
      <w:r w:rsidRPr="001F29F9">
        <w:rPr>
          <w:color w:val="000000"/>
        </w:rPr>
        <w:t xml:space="preserve">: </w:t>
      </w:r>
      <w:r w:rsidR="00730AEF">
        <w:rPr>
          <w:color w:val="000000"/>
        </w:rPr>
        <w:t xml:space="preserve"> </w:t>
      </w:r>
      <w:r w:rsidRPr="001F29F9">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3C53E8">
        <w:rPr>
          <w:rFonts w:cs="Times New Roman"/>
          <w:color w:val="auto"/>
        </w:rPr>
        <w:t>.</w:t>
      </w:r>
      <w:r w:rsidR="00744653">
        <w:rPr>
          <w:rFonts w:cs="Times New Roman"/>
          <w:color w:val="auto"/>
        </w:rPr>
        <w:t xml:space="preserve"> </w:t>
      </w:r>
      <w:r w:rsidRPr="003C53E8">
        <w:rPr>
          <w:rFonts w:cs="Times New Roman"/>
          <w:color w:val="auto"/>
        </w:rPr>
        <w:t xml:space="preserve"> </w:t>
      </w:r>
      <w:r w:rsidR="00B068FB">
        <w:rPr>
          <w:rFonts w:cs="Times New Roman"/>
          <w:color w:val="auto"/>
        </w:rPr>
        <w:t>Although the PEB referenced the VASRD in its adjudication, t</w:t>
      </w:r>
      <w:r w:rsidR="00B068FB" w:rsidRPr="00D8352E">
        <w:rPr>
          <w:rFonts w:cs="Times New Roman"/>
          <w:color w:val="auto"/>
        </w:rPr>
        <w:t>he Board surmise</w:t>
      </w:r>
      <w:r w:rsidR="00B068FB">
        <w:rPr>
          <w:rFonts w:cs="Times New Roman"/>
          <w:color w:val="auto"/>
        </w:rPr>
        <w:t>d</w:t>
      </w:r>
      <w:r w:rsidR="00B068FB" w:rsidRPr="00D8352E">
        <w:rPr>
          <w:rFonts w:cs="Times New Roman"/>
          <w:color w:val="auto"/>
        </w:rPr>
        <w:t xml:space="preserve"> </w:t>
      </w:r>
      <w:r w:rsidR="00B068FB">
        <w:rPr>
          <w:rFonts w:cs="Times New Roman"/>
          <w:color w:val="auto"/>
        </w:rPr>
        <w:t xml:space="preserve">that </w:t>
      </w:r>
      <w:r w:rsidR="001B705A">
        <w:rPr>
          <w:rFonts w:cs="Times New Roman"/>
          <w:color w:val="auto"/>
        </w:rPr>
        <w:t xml:space="preserve">three </w:t>
      </w:r>
      <w:r w:rsidR="00B068FB">
        <w:rPr>
          <w:rFonts w:cs="Times New Roman"/>
          <w:color w:val="auto"/>
        </w:rPr>
        <w:t xml:space="preserve">conditions may have been inappropriately consolidated for </w:t>
      </w:r>
      <w:r w:rsidR="001B705A">
        <w:rPr>
          <w:rFonts w:cs="Times New Roman"/>
          <w:color w:val="auto"/>
        </w:rPr>
        <w:t xml:space="preserve">a single </w:t>
      </w:r>
      <w:r w:rsidR="00B068FB">
        <w:rPr>
          <w:rFonts w:cs="Times New Roman"/>
          <w:color w:val="auto"/>
        </w:rPr>
        <w:t xml:space="preserve">rating </w:t>
      </w:r>
      <w:r w:rsidR="001B705A">
        <w:rPr>
          <w:rFonts w:cs="Times New Roman"/>
          <w:color w:val="auto"/>
        </w:rPr>
        <w:t>in conflict with</w:t>
      </w:r>
      <w:r w:rsidR="00B068FB">
        <w:rPr>
          <w:rFonts w:cs="Times New Roman"/>
          <w:color w:val="auto"/>
        </w:rPr>
        <w:t xml:space="preserve"> the VASRD; and, the</w:t>
      </w:r>
      <w:r w:rsidR="001B705A">
        <w:rPr>
          <w:rFonts w:cs="Times New Roman"/>
          <w:color w:val="auto"/>
        </w:rPr>
        <w:t xml:space="preserve"> conditions are separately addressed as follows.  </w:t>
      </w:r>
      <w:r w:rsidRPr="003C53E8">
        <w:rPr>
          <w:rFonts w:cs="Times New Roman"/>
          <w:color w:val="auto"/>
        </w:rPr>
        <w:t xml:space="preserve">In the matter of the left elbow </w:t>
      </w:r>
      <w:r w:rsidR="001B705A">
        <w:rPr>
          <w:rFonts w:cs="Times New Roman"/>
          <w:color w:val="auto"/>
        </w:rPr>
        <w:t>tendonitis</w:t>
      </w:r>
      <w:r w:rsidRPr="003C53E8">
        <w:rPr>
          <w:rFonts w:cs="Times New Roman"/>
          <w:color w:val="auto"/>
        </w:rPr>
        <w:t xml:space="preserve"> condition</w:t>
      </w:r>
      <w:r w:rsidRPr="0016312C">
        <w:rPr>
          <w:rFonts w:cs="Times New Roman"/>
          <w:color w:val="auto"/>
        </w:rPr>
        <w:t xml:space="preserve">, </w:t>
      </w:r>
      <w:r w:rsidR="00B67DB0" w:rsidRPr="00B67DB0">
        <w:rPr>
          <w:rFonts w:cs="Times New Roman"/>
          <w:color w:val="auto"/>
        </w:rPr>
        <w:t xml:space="preserve">the Board unanimously recommends a </w:t>
      </w:r>
      <w:r w:rsidR="00802972">
        <w:rPr>
          <w:rFonts w:cs="Times New Roman"/>
          <w:color w:val="auto"/>
        </w:rPr>
        <w:t>s</w:t>
      </w:r>
      <w:r w:rsidR="00B67DB0" w:rsidRPr="00B67DB0">
        <w:rPr>
          <w:rFonts w:cs="Times New Roman"/>
          <w:color w:val="auto"/>
        </w:rPr>
        <w:t xml:space="preserve">ervice disability rating of </w:t>
      </w:r>
      <w:r w:rsidR="00B67DB0">
        <w:rPr>
          <w:rFonts w:cs="Times New Roman"/>
          <w:color w:val="auto"/>
        </w:rPr>
        <w:t>1</w:t>
      </w:r>
      <w:r w:rsidR="00B67DB0" w:rsidRPr="00B67DB0">
        <w:rPr>
          <w:rFonts w:cs="Times New Roman"/>
          <w:color w:val="auto"/>
        </w:rPr>
        <w:t xml:space="preserve">0%, coded </w:t>
      </w:r>
      <w:r w:rsidR="00B67DB0">
        <w:rPr>
          <w:color w:val="auto"/>
        </w:rPr>
        <w:t xml:space="preserve">5099-5024 </w:t>
      </w:r>
      <w:r w:rsidR="00B67DB0" w:rsidRPr="00B67DB0">
        <w:rPr>
          <w:rFonts w:cs="Times New Roman"/>
          <w:color w:val="auto"/>
        </w:rPr>
        <w:t xml:space="preserve">IAW VASRD §4.71a.  </w:t>
      </w:r>
      <w:r w:rsidRPr="003C53E8">
        <w:rPr>
          <w:rFonts w:cs="Times New Roman"/>
          <w:color w:val="auto"/>
        </w:rPr>
        <w:t xml:space="preserve">In the </w:t>
      </w:r>
      <w:r w:rsidRPr="00780BB6">
        <w:rPr>
          <w:rFonts w:cs="Times New Roman"/>
          <w:color w:val="auto"/>
        </w:rPr>
        <w:t xml:space="preserve">matter of the right elbow </w:t>
      </w:r>
      <w:r w:rsidR="00B67DB0">
        <w:rPr>
          <w:rFonts w:cs="Times New Roman"/>
          <w:color w:val="auto"/>
        </w:rPr>
        <w:t>tendonitis</w:t>
      </w:r>
      <w:r w:rsidR="00B67DB0" w:rsidRPr="003C53E8">
        <w:rPr>
          <w:rFonts w:cs="Times New Roman"/>
          <w:color w:val="auto"/>
        </w:rPr>
        <w:t xml:space="preserve"> condition</w:t>
      </w:r>
      <w:r w:rsidRPr="00780BB6">
        <w:rPr>
          <w:rFonts w:cs="Times New Roman"/>
          <w:color w:val="auto"/>
        </w:rPr>
        <w:t xml:space="preserve">, </w:t>
      </w:r>
      <w:r w:rsidR="00B67DB0" w:rsidRPr="00B67DB0">
        <w:rPr>
          <w:rFonts w:cs="Times New Roman"/>
          <w:color w:val="auto"/>
        </w:rPr>
        <w:t>the Board unanimously agrees that it cannot recommend a f</w:t>
      </w:r>
      <w:r w:rsidR="00802972">
        <w:rPr>
          <w:rFonts w:cs="Times New Roman"/>
          <w:color w:val="auto"/>
        </w:rPr>
        <w:t>inding of unfit for additional s</w:t>
      </w:r>
      <w:r w:rsidR="00B67DB0" w:rsidRPr="00B67DB0">
        <w:rPr>
          <w:rFonts w:cs="Times New Roman"/>
          <w:color w:val="auto"/>
        </w:rPr>
        <w:t xml:space="preserve">ervice disability rating.  </w:t>
      </w:r>
      <w:r w:rsidR="00B67DB0" w:rsidRPr="003C53E8">
        <w:rPr>
          <w:rFonts w:cs="Times New Roman"/>
          <w:color w:val="auto"/>
        </w:rPr>
        <w:t xml:space="preserve">In the </w:t>
      </w:r>
      <w:r w:rsidR="00B67DB0" w:rsidRPr="00780BB6">
        <w:rPr>
          <w:rFonts w:cs="Times New Roman"/>
          <w:color w:val="auto"/>
        </w:rPr>
        <w:t xml:space="preserve">matter of the </w:t>
      </w:r>
      <w:r w:rsidR="00B67DB0">
        <w:rPr>
          <w:rFonts w:cs="Times New Roman"/>
          <w:color w:val="auto"/>
        </w:rPr>
        <w:t>left cubital tunnel syndrome (ulnar neuropathy)</w:t>
      </w:r>
      <w:r w:rsidR="00B67DB0" w:rsidRPr="003C53E8">
        <w:rPr>
          <w:rFonts w:cs="Times New Roman"/>
          <w:color w:val="auto"/>
        </w:rPr>
        <w:t xml:space="preserve"> condition</w:t>
      </w:r>
      <w:r w:rsidR="00B67DB0" w:rsidRPr="00780BB6">
        <w:rPr>
          <w:rFonts w:cs="Times New Roman"/>
          <w:color w:val="auto"/>
        </w:rPr>
        <w:t xml:space="preserve">, </w:t>
      </w:r>
      <w:r w:rsidR="00B67DB0" w:rsidRPr="00B67DB0">
        <w:rPr>
          <w:rFonts w:cs="Times New Roman"/>
          <w:color w:val="auto"/>
        </w:rPr>
        <w:t xml:space="preserve">the Board unanimously agrees that it cannot recommend a finding of unfit for additional </w:t>
      </w:r>
      <w:r w:rsidR="00802972">
        <w:rPr>
          <w:rFonts w:cs="Times New Roman"/>
          <w:color w:val="auto"/>
        </w:rPr>
        <w:t>s</w:t>
      </w:r>
      <w:r w:rsidR="00B67DB0" w:rsidRPr="00B67DB0">
        <w:rPr>
          <w:rFonts w:cs="Times New Roman"/>
          <w:color w:val="auto"/>
        </w:rPr>
        <w:t xml:space="preserve">ervice disability rating.  In the matter of the </w:t>
      </w:r>
      <w:r w:rsidR="00402AEC">
        <w:rPr>
          <w:rFonts w:cs="Times New Roman"/>
          <w:color w:val="auto"/>
        </w:rPr>
        <w:t xml:space="preserve">contended </w:t>
      </w:r>
      <w:r w:rsidR="00802972">
        <w:rPr>
          <w:rFonts w:eastAsia="HiddenHorzOCR"/>
          <w:color w:val="000000"/>
        </w:rPr>
        <w:t>OSA</w:t>
      </w:r>
      <w:r w:rsidR="00402AEC" w:rsidRPr="001F29F9">
        <w:rPr>
          <w:rFonts w:eastAsia="HiddenHorzOCR"/>
          <w:color w:val="000000"/>
        </w:rPr>
        <w:t xml:space="preserve">, eczema, </w:t>
      </w:r>
      <w:r w:rsidR="00802972">
        <w:rPr>
          <w:rFonts w:eastAsia="HiddenHorzOCR"/>
          <w:color w:val="000000"/>
        </w:rPr>
        <w:t>GERD</w:t>
      </w:r>
      <w:r w:rsidR="00402AEC" w:rsidRPr="001F29F9">
        <w:rPr>
          <w:rFonts w:eastAsia="HiddenHorzOCR"/>
          <w:color w:val="000000"/>
        </w:rPr>
        <w:t>, cervical strain</w:t>
      </w:r>
      <w:r w:rsidR="00402AEC">
        <w:rPr>
          <w:rFonts w:eastAsia="HiddenHorzOCR"/>
          <w:color w:val="000000"/>
        </w:rPr>
        <w:t>,</w:t>
      </w:r>
      <w:r w:rsidR="00402AEC" w:rsidRPr="001F29F9">
        <w:rPr>
          <w:rFonts w:eastAsia="HiddenHorzOCR"/>
          <w:color w:val="000000"/>
        </w:rPr>
        <w:t xml:space="preserve"> and bilateral tinnitus</w:t>
      </w:r>
      <w:r w:rsidR="00402AEC" w:rsidRPr="00B67DB0">
        <w:rPr>
          <w:rFonts w:cs="Times New Roman"/>
          <w:color w:val="auto"/>
        </w:rPr>
        <w:t xml:space="preserve"> </w:t>
      </w:r>
      <w:r w:rsidR="00B67DB0" w:rsidRPr="00B67DB0">
        <w:rPr>
          <w:rFonts w:cs="Times New Roman"/>
          <w:color w:val="auto"/>
        </w:rPr>
        <w:t>conditions</w:t>
      </w:r>
      <w:r w:rsidR="003D3755">
        <w:rPr>
          <w:rFonts w:cs="Times New Roman"/>
          <w:color w:val="auto"/>
        </w:rPr>
        <w:t>,</w:t>
      </w:r>
      <w:r w:rsidR="00B67DB0" w:rsidRPr="00B67DB0">
        <w:rPr>
          <w:rFonts w:cs="Times New Roman"/>
          <w:color w:val="auto"/>
        </w:rPr>
        <w:t xml:space="preserve"> the Board unanimously agrees that it cannot recommend any findings of unfit for additional disability rating.  </w:t>
      </w:r>
      <w:r w:rsidRPr="00780BB6">
        <w:rPr>
          <w:rFonts w:cs="Times New Roman"/>
          <w:color w:val="auto"/>
        </w:rPr>
        <w:t>The Board unanimously agrees that there were no other conditions eligible for Board consideration which could be recommended as additionally unfitting for rating at separation.</w:t>
      </w:r>
    </w:p>
    <w:p w:rsidR="00514C84" w:rsidRPr="001F29F9" w:rsidRDefault="00514C84" w:rsidP="00BF0E94">
      <w:pPr>
        <w:pBdr>
          <w:bottom w:val="single" w:sz="12" w:space="1" w:color="auto"/>
        </w:pBdr>
        <w:tabs>
          <w:tab w:val="left" w:pos="288"/>
          <w:tab w:val="left" w:pos="4752"/>
        </w:tabs>
        <w:jc w:val="both"/>
        <w:rPr>
          <w:color w:val="000000"/>
        </w:rPr>
      </w:pPr>
    </w:p>
    <w:p w:rsidR="003D3755" w:rsidRDefault="003D3755" w:rsidP="00B70227">
      <w:pPr>
        <w:spacing w:line="240" w:lineRule="auto"/>
        <w:jc w:val="both"/>
        <w:rPr>
          <w:color w:val="000000"/>
          <w:u w:val="single"/>
        </w:rPr>
      </w:pPr>
    </w:p>
    <w:p w:rsidR="00293274" w:rsidRDefault="00293274">
      <w:pPr>
        <w:spacing w:line="240" w:lineRule="auto"/>
        <w:jc w:val="left"/>
        <w:rPr>
          <w:color w:val="000000"/>
          <w:u w:val="single"/>
        </w:rPr>
      </w:pPr>
      <w:r>
        <w:rPr>
          <w:color w:val="000000"/>
          <w:u w:val="single"/>
        </w:rPr>
        <w:br w:type="page"/>
      </w:r>
    </w:p>
    <w:p w:rsidR="00047058" w:rsidRPr="00047058" w:rsidRDefault="00514C84" w:rsidP="00B70227">
      <w:pPr>
        <w:spacing w:line="240" w:lineRule="auto"/>
        <w:jc w:val="both"/>
        <w:rPr>
          <w:color w:val="000000" w:themeColor="text1"/>
          <w:szCs w:val="24"/>
        </w:rPr>
      </w:pPr>
      <w:r w:rsidRPr="001F29F9">
        <w:rPr>
          <w:color w:val="000000"/>
          <w:u w:val="single"/>
        </w:rPr>
        <w:lastRenderedPageBreak/>
        <w:t>RECOMMENDATION</w:t>
      </w:r>
      <w:r w:rsidRPr="001F29F9">
        <w:rPr>
          <w:color w:val="000000"/>
        </w:rPr>
        <w:t>:</w:t>
      </w:r>
      <w:r w:rsidR="00365EE5" w:rsidRPr="00365EE5">
        <w:rPr>
          <w:color w:val="000000" w:themeColor="text1"/>
          <w:szCs w:val="24"/>
        </w:rPr>
        <w:t xml:space="preserve"> </w:t>
      </w:r>
      <w:r w:rsidR="00047058" w:rsidRPr="00047058">
        <w:rPr>
          <w:color w:val="000000" w:themeColor="text1"/>
          <w:szCs w:val="24"/>
        </w:rPr>
        <w:t>The Board recommends that the CI’s prior determination be modified as follows, effective as of the date of his</w:t>
      </w:r>
      <w:r w:rsidR="00047058">
        <w:rPr>
          <w:color w:val="000000" w:themeColor="text1"/>
          <w:szCs w:val="24"/>
        </w:rPr>
        <w:t xml:space="preserve"> prior medical separation</w:t>
      </w:r>
      <w:r w:rsidR="00B70227">
        <w:rPr>
          <w:color w:val="000000" w:themeColor="text1"/>
          <w:szCs w:val="24"/>
        </w:rPr>
        <w:t>:</w:t>
      </w:r>
    </w:p>
    <w:p w:rsidR="003D3755" w:rsidRDefault="003D3755" w:rsidP="00047058">
      <w:pPr>
        <w:spacing w:line="240" w:lineRule="auto"/>
        <w:jc w:val="left"/>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38"/>
        <w:gridCol w:w="1710"/>
        <w:gridCol w:w="1476"/>
      </w:tblGrid>
      <w:tr w:rsidR="00047058" w:rsidRPr="00047058" w:rsidTr="00154279">
        <w:trPr>
          <w:trHeight w:val="233"/>
          <w:jc w:val="center"/>
        </w:trPr>
        <w:tc>
          <w:tcPr>
            <w:tcW w:w="6138" w:type="dxa"/>
            <w:shd w:val="clear" w:color="auto" w:fill="D9D9D9"/>
            <w:vAlign w:val="center"/>
          </w:tcPr>
          <w:p w:rsidR="00047058" w:rsidRPr="00047058" w:rsidRDefault="00047058" w:rsidP="00047058">
            <w:pPr>
              <w:tabs>
                <w:tab w:val="left" w:pos="288"/>
                <w:tab w:val="left" w:pos="4752"/>
              </w:tabs>
              <w:rPr>
                <w:b/>
                <w:color w:val="000000"/>
              </w:rPr>
            </w:pPr>
            <w:r w:rsidRPr="00047058">
              <w:rPr>
                <w:b/>
                <w:color w:val="000000"/>
              </w:rPr>
              <w:t>UNFITTING CONDITION</w:t>
            </w:r>
          </w:p>
        </w:tc>
        <w:tc>
          <w:tcPr>
            <w:tcW w:w="1710" w:type="dxa"/>
            <w:shd w:val="clear" w:color="auto" w:fill="D9D9D9"/>
            <w:vAlign w:val="center"/>
          </w:tcPr>
          <w:p w:rsidR="00047058" w:rsidRPr="00047058" w:rsidRDefault="00047058" w:rsidP="00047058">
            <w:pPr>
              <w:tabs>
                <w:tab w:val="left" w:pos="288"/>
                <w:tab w:val="left" w:pos="4752"/>
              </w:tabs>
              <w:rPr>
                <w:b/>
                <w:color w:val="000000"/>
              </w:rPr>
            </w:pPr>
            <w:r w:rsidRPr="00047058">
              <w:rPr>
                <w:b/>
                <w:color w:val="000000"/>
              </w:rPr>
              <w:t>VASRD CODE</w:t>
            </w:r>
          </w:p>
        </w:tc>
        <w:tc>
          <w:tcPr>
            <w:tcW w:w="1476" w:type="dxa"/>
            <w:shd w:val="clear" w:color="auto" w:fill="D9D9D9"/>
            <w:vAlign w:val="center"/>
          </w:tcPr>
          <w:p w:rsidR="00047058" w:rsidRPr="00047058" w:rsidRDefault="00047058" w:rsidP="00047058">
            <w:pPr>
              <w:tabs>
                <w:tab w:val="left" w:pos="288"/>
                <w:tab w:val="left" w:pos="4752"/>
              </w:tabs>
              <w:rPr>
                <w:b/>
                <w:color w:val="000000"/>
              </w:rPr>
            </w:pPr>
            <w:r w:rsidRPr="00047058">
              <w:rPr>
                <w:b/>
                <w:color w:val="000000"/>
              </w:rPr>
              <w:t>RATING</w:t>
            </w:r>
          </w:p>
        </w:tc>
      </w:tr>
      <w:tr w:rsidR="00047058" w:rsidRPr="00047058" w:rsidTr="00154279">
        <w:trPr>
          <w:trHeight w:val="371"/>
          <w:jc w:val="center"/>
        </w:trPr>
        <w:tc>
          <w:tcPr>
            <w:tcW w:w="6138" w:type="dxa"/>
            <w:vAlign w:val="center"/>
          </w:tcPr>
          <w:p w:rsidR="00047058" w:rsidRPr="00047058" w:rsidRDefault="00047058" w:rsidP="00047058">
            <w:pPr>
              <w:tabs>
                <w:tab w:val="left" w:pos="288"/>
                <w:tab w:val="left" w:pos="4752"/>
              </w:tabs>
              <w:jc w:val="left"/>
              <w:rPr>
                <w:color w:val="000000"/>
              </w:rPr>
            </w:pPr>
            <w:r>
              <w:rPr>
                <w:color w:val="000000"/>
              </w:rPr>
              <w:t>Triceps Tendonitis, Left Elbow</w:t>
            </w:r>
          </w:p>
        </w:tc>
        <w:tc>
          <w:tcPr>
            <w:tcW w:w="1710" w:type="dxa"/>
            <w:vAlign w:val="center"/>
          </w:tcPr>
          <w:p w:rsidR="00047058" w:rsidRPr="00047058" w:rsidRDefault="00B70227" w:rsidP="00047058">
            <w:pPr>
              <w:tabs>
                <w:tab w:val="left" w:pos="288"/>
                <w:tab w:val="left" w:pos="4752"/>
              </w:tabs>
              <w:rPr>
                <w:color w:val="000000"/>
              </w:rPr>
            </w:pPr>
            <w:r>
              <w:rPr>
                <w:color w:val="auto"/>
              </w:rPr>
              <w:t>5099-5024</w:t>
            </w:r>
          </w:p>
        </w:tc>
        <w:tc>
          <w:tcPr>
            <w:tcW w:w="1476" w:type="dxa"/>
            <w:vAlign w:val="center"/>
          </w:tcPr>
          <w:p w:rsidR="00047058" w:rsidRPr="00047058" w:rsidRDefault="00B70227" w:rsidP="00047058">
            <w:pPr>
              <w:tabs>
                <w:tab w:val="left" w:pos="288"/>
                <w:tab w:val="left" w:pos="4752"/>
              </w:tabs>
              <w:rPr>
                <w:color w:val="000000"/>
              </w:rPr>
            </w:pPr>
            <w:r>
              <w:rPr>
                <w:color w:val="000000"/>
              </w:rPr>
              <w:t>1</w:t>
            </w:r>
            <w:r w:rsidR="00047058" w:rsidRPr="00047058">
              <w:rPr>
                <w:color w:val="000000"/>
              </w:rPr>
              <w:t>0%</w:t>
            </w:r>
          </w:p>
        </w:tc>
      </w:tr>
      <w:tr w:rsidR="00047058" w:rsidRPr="00047058" w:rsidTr="00154279">
        <w:trPr>
          <w:trHeight w:val="353"/>
          <w:jc w:val="center"/>
        </w:trPr>
        <w:tc>
          <w:tcPr>
            <w:tcW w:w="6138" w:type="dxa"/>
            <w:vAlign w:val="center"/>
          </w:tcPr>
          <w:p w:rsidR="00047058" w:rsidRPr="00047058" w:rsidRDefault="00047058" w:rsidP="00047058">
            <w:pPr>
              <w:tabs>
                <w:tab w:val="left" w:pos="288"/>
                <w:tab w:val="left" w:pos="4752"/>
              </w:tabs>
              <w:jc w:val="left"/>
              <w:rPr>
                <w:color w:val="000000"/>
              </w:rPr>
            </w:pPr>
            <w:r>
              <w:rPr>
                <w:color w:val="000000"/>
              </w:rPr>
              <w:t>Triceps Tendonitis, Right Elbow</w:t>
            </w:r>
          </w:p>
        </w:tc>
        <w:tc>
          <w:tcPr>
            <w:tcW w:w="3186" w:type="dxa"/>
            <w:gridSpan w:val="2"/>
            <w:vAlign w:val="center"/>
          </w:tcPr>
          <w:p w:rsidR="00047058" w:rsidRPr="00047058" w:rsidRDefault="00154279" w:rsidP="00D1449A">
            <w:pPr>
              <w:tabs>
                <w:tab w:val="left" w:pos="288"/>
                <w:tab w:val="left" w:pos="4752"/>
              </w:tabs>
              <w:rPr>
                <w:color w:val="000000"/>
              </w:rPr>
            </w:pPr>
            <w:r>
              <w:rPr>
                <w:color w:val="000000"/>
              </w:rPr>
              <w:t xml:space="preserve"> Not</w:t>
            </w:r>
            <w:r w:rsidR="003D3755">
              <w:rPr>
                <w:color w:val="000000"/>
              </w:rPr>
              <w:t xml:space="preserve"> Unfitting</w:t>
            </w:r>
          </w:p>
        </w:tc>
      </w:tr>
      <w:tr w:rsidR="00047058" w:rsidRPr="00047058" w:rsidTr="00154279">
        <w:trPr>
          <w:trHeight w:val="344"/>
          <w:jc w:val="center"/>
        </w:trPr>
        <w:tc>
          <w:tcPr>
            <w:tcW w:w="6138" w:type="dxa"/>
            <w:vAlign w:val="center"/>
          </w:tcPr>
          <w:p w:rsidR="00047058" w:rsidRPr="00047058" w:rsidRDefault="00047058" w:rsidP="00047058">
            <w:pPr>
              <w:tabs>
                <w:tab w:val="left" w:pos="288"/>
                <w:tab w:val="left" w:pos="4752"/>
              </w:tabs>
              <w:jc w:val="left"/>
              <w:rPr>
                <w:color w:val="000000"/>
              </w:rPr>
            </w:pPr>
            <w:r>
              <w:rPr>
                <w:color w:val="000000"/>
              </w:rPr>
              <w:t xml:space="preserve">Cubital Tunnel Syndrome, Left </w:t>
            </w:r>
            <w:r w:rsidR="00B70227">
              <w:rPr>
                <w:color w:val="000000"/>
              </w:rPr>
              <w:t>Upper Extremity</w:t>
            </w:r>
          </w:p>
        </w:tc>
        <w:tc>
          <w:tcPr>
            <w:tcW w:w="3186" w:type="dxa"/>
            <w:gridSpan w:val="2"/>
            <w:vAlign w:val="center"/>
          </w:tcPr>
          <w:p w:rsidR="00047058" w:rsidRPr="00047058" w:rsidRDefault="003D3755" w:rsidP="00D1449A">
            <w:pPr>
              <w:tabs>
                <w:tab w:val="left" w:pos="288"/>
                <w:tab w:val="left" w:pos="4752"/>
              </w:tabs>
              <w:rPr>
                <w:color w:val="000000"/>
              </w:rPr>
            </w:pPr>
            <w:r>
              <w:rPr>
                <w:color w:val="000000"/>
              </w:rPr>
              <w:t xml:space="preserve"> </w:t>
            </w:r>
            <w:r w:rsidR="00B70227" w:rsidRPr="00047058">
              <w:rPr>
                <w:color w:val="000000"/>
              </w:rPr>
              <w:t xml:space="preserve">Not </w:t>
            </w:r>
            <w:r w:rsidR="00154279">
              <w:rPr>
                <w:color w:val="000000"/>
              </w:rPr>
              <w:t>U</w:t>
            </w:r>
            <w:r>
              <w:rPr>
                <w:color w:val="000000"/>
              </w:rPr>
              <w:t>nfitting</w:t>
            </w:r>
          </w:p>
        </w:tc>
      </w:tr>
      <w:tr w:rsidR="00047058" w:rsidRPr="00047058" w:rsidTr="00154279">
        <w:tblPrEx>
          <w:tblLook w:val="0000"/>
        </w:tblPrEx>
        <w:trPr>
          <w:gridBefore w:val="1"/>
          <w:wBefore w:w="6138" w:type="dxa"/>
          <w:trHeight w:val="152"/>
          <w:jc w:val="center"/>
        </w:trPr>
        <w:tc>
          <w:tcPr>
            <w:tcW w:w="1710" w:type="dxa"/>
            <w:tcBorders>
              <w:left w:val="single" w:sz="4" w:space="0" w:color="auto"/>
            </w:tcBorders>
            <w:shd w:val="clear" w:color="auto" w:fill="D9D9D9"/>
            <w:vAlign w:val="center"/>
          </w:tcPr>
          <w:p w:rsidR="00047058" w:rsidRPr="00047058" w:rsidRDefault="00047058" w:rsidP="00047058">
            <w:pPr>
              <w:tabs>
                <w:tab w:val="left" w:pos="288"/>
                <w:tab w:val="left" w:pos="4752"/>
              </w:tabs>
              <w:rPr>
                <w:b/>
                <w:color w:val="000000"/>
              </w:rPr>
            </w:pPr>
            <w:r w:rsidRPr="00047058">
              <w:rPr>
                <w:b/>
                <w:color w:val="000000"/>
              </w:rPr>
              <w:t>COMBINED</w:t>
            </w:r>
          </w:p>
        </w:tc>
        <w:tc>
          <w:tcPr>
            <w:tcW w:w="1476" w:type="dxa"/>
            <w:shd w:val="clear" w:color="auto" w:fill="D9D9D9"/>
            <w:vAlign w:val="center"/>
          </w:tcPr>
          <w:p w:rsidR="00047058" w:rsidRPr="00047058" w:rsidRDefault="00B70227" w:rsidP="00047058">
            <w:pPr>
              <w:tabs>
                <w:tab w:val="left" w:pos="288"/>
                <w:tab w:val="left" w:pos="4752"/>
              </w:tabs>
              <w:rPr>
                <w:b/>
                <w:color w:val="000000"/>
              </w:rPr>
            </w:pPr>
            <w:r>
              <w:rPr>
                <w:b/>
                <w:color w:val="000000"/>
              </w:rPr>
              <w:t>1</w:t>
            </w:r>
            <w:r w:rsidR="00047058" w:rsidRPr="00047058">
              <w:rPr>
                <w:b/>
                <w:color w:val="000000"/>
              </w:rPr>
              <w:t>0%</w:t>
            </w:r>
          </w:p>
        </w:tc>
      </w:tr>
    </w:tbl>
    <w:p w:rsidR="00514C84" w:rsidRPr="001F29F9" w:rsidRDefault="00514C84" w:rsidP="00BF0E94">
      <w:pPr>
        <w:pBdr>
          <w:bottom w:val="single" w:sz="12" w:space="1" w:color="auto"/>
        </w:pBdr>
        <w:tabs>
          <w:tab w:val="left" w:pos="288"/>
          <w:tab w:val="left" w:pos="4752"/>
        </w:tabs>
        <w:jc w:val="both"/>
        <w:rPr>
          <w:color w:val="000000"/>
        </w:rPr>
      </w:pPr>
    </w:p>
    <w:p w:rsidR="00514C84" w:rsidRPr="001F29F9" w:rsidRDefault="00514C84" w:rsidP="00BF0E94">
      <w:pPr>
        <w:rPr>
          <w:color w:val="000000"/>
        </w:rPr>
      </w:pPr>
    </w:p>
    <w:p w:rsidR="00514C84" w:rsidRDefault="00514C84" w:rsidP="00BF0E94">
      <w:pPr>
        <w:tabs>
          <w:tab w:val="left" w:pos="288"/>
          <w:tab w:val="left" w:pos="4752"/>
        </w:tabs>
        <w:jc w:val="both"/>
        <w:rPr>
          <w:color w:val="000000"/>
        </w:rPr>
      </w:pPr>
      <w:r w:rsidRPr="001F29F9">
        <w:rPr>
          <w:color w:val="000000"/>
        </w:rPr>
        <w:t>The following documentary evidence was considered:</w:t>
      </w:r>
    </w:p>
    <w:p w:rsidR="003B23DC" w:rsidRPr="001F29F9" w:rsidRDefault="003B23DC" w:rsidP="00BF0E94">
      <w:pPr>
        <w:tabs>
          <w:tab w:val="left" w:pos="288"/>
          <w:tab w:val="left" w:pos="4752"/>
        </w:tabs>
        <w:jc w:val="both"/>
        <w:rPr>
          <w:color w:val="000000"/>
        </w:rPr>
      </w:pPr>
    </w:p>
    <w:p w:rsidR="00514C84" w:rsidRPr="001F29F9" w:rsidRDefault="00514C84" w:rsidP="00802972">
      <w:pPr>
        <w:tabs>
          <w:tab w:val="left" w:pos="288"/>
          <w:tab w:val="left" w:pos="4752"/>
        </w:tabs>
        <w:jc w:val="both"/>
        <w:rPr>
          <w:color w:val="000000"/>
        </w:rPr>
      </w:pPr>
      <w:r w:rsidRPr="001F29F9">
        <w:rPr>
          <w:color w:val="000000"/>
        </w:rPr>
        <w:t>Exhibit A.  DD Form 294,</w:t>
      </w:r>
      <w:r w:rsidR="00802972">
        <w:rPr>
          <w:color w:val="000000"/>
        </w:rPr>
        <w:t xml:space="preserve"> dated 20110907, w/atchs</w:t>
      </w:r>
    </w:p>
    <w:p w:rsidR="00514C84" w:rsidRPr="001F29F9" w:rsidRDefault="00514C84" w:rsidP="00802972">
      <w:pPr>
        <w:tabs>
          <w:tab w:val="left" w:pos="288"/>
          <w:tab w:val="left" w:pos="4752"/>
        </w:tabs>
        <w:jc w:val="both"/>
        <w:rPr>
          <w:color w:val="000000"/>
        </w:rPr>
      </w:pPr>
      <w:r w:rsidRPr="001F29F9">
        <w:rPr>
          <w:color w:val="000000"/>
        </w:rPr>
        <w:t>Exhib</w:t>
      </w:r>
      <w:r w:rsidR="00802972">
        <w:rPr>
          <w:color w:val="000000"/>
        </w:rPr>
        <w:t>it B.  Service Treatment Record</w:t>
      </w:r>
    </w:p>
    <w:p w:rsidR="00514C84" w:rsidRPr="001F29F9" w:rsidRDefault="00514C84" w:rsidP="00802972">
      <w:pPr>
        <w:tabs>
          <w:tab w:val="left" w:pos="288"/>
          <w:tab w:val="left" w:pos="4752"/>
        </w:tabs>
        <w:jc w:val="both"/>
        <w:rPr>
          <w:color w:val="000000"/>
        </w:rPr>
      </w:pPr>
      <w:r w:rsidRPr="001F29F9">
        <w:rPr>
          <w:color w:val="000000"/>
        </w:rPr>
        <w:t>Exhibit C.  Department of Ve</w:t>
      </w:r>
      <w:r w:rsidR="00802972">
        <w:rPr>
          <w:color w:val="000000"/>
        </w:rPr>
        <w:t>terans Affairs Treatment Record</w:t>
      </w:r>
    </w:p>
    <w:p w:rsidR="00514C84" w:rsidRPr="001F29F9" w:rsidRDefault="00514C84" w:rsidP="00BF0E94">
      <w:pPr>
        <w:tabs>
          <w:tab w:val="left" w:pos="288"/>
          <w:tab w:val="left" w:pos="4752"/>
        </w:tabs>
        <w:jc w:val="both"/>
        <w:rPr>
          <w:color w:val="000000"/>
        </w:rPr>
      </w:pPr>
    </w:p>
    <w:p w:rsidR="00514C84" w:rsidRPr="001F29F9" w:rsidRDefault="00514C84" w:rsidP="00BF0E94">
      <w:pPr>
        <w:tabs>
          <w:tab w:val="left" w:pos="288"/>
          <w:tab w:val="left" w:pos="4752"/>
        </w:tabs>
        <w:jc w:val="both"/>
        <w:rPr>
          <w:color w:val="000000"/>
        </w:rPr>
      </w:pPr>
    </w:p>
    <w:p w:rsidR="00514C84" w:rsidRPr="001F29F9" w:rsidRDefault="00514C84" w:rsidP="00BF0E94">
      <w:pPr>
        <w:tabs>
          <w:tab w:val="left" w:pos="288"/>
          <w:tab w:val="left" w:pos="4752"/>
        </w:tabs>
        <w:jc w:val="both"/>
        <w:rPr>
          <w:color w:val="000000"/>
        </w:rPr>
      </w:pPr>
    </w:p>
    <w:p w:rsidR="00514C84" w:rsidRPr="001F29F9" w:rsidRDefault="00514C84" w:rsidP="00BF0E94">
      <w:pPr>
        <w:tabs>
          <w:tab w:val="left" w:pos="0"/>
          <w:tab w:val="left" w:pos="4320"/>
        </w:tabs>
        <w:jc w:val="both"/>
        <w:rPr>
          <w:color w:val="000000"/>
        </w:rPr>
      </w:pPr>
      <w:r w:rsidRPr="001F29F9">
        <w:rPr>
          <w:color w:val="000000"/>
        </w:rPr>
        <w:tab/>
        <w:t xml:space="preserve">           </w:t>
      </w:r>
      <w:r w:rsidR="00381851">
        <w:rPr>
          <w:color w:val="000000"/>
        </w:rPr>
        <w:t>XXXXXXXXXXXXX</w:t>
      </w:r>
    </w:p>
    <w:p w:rsidR="00514C84" w:rsidRPr="001F29F9" w:rsidRDefault="00514C84" w:rsidP="00BF0E94">
      <w:pPr>
        <w:tabs>
          <w:tab w:val="left" w:pos="0"/>
          <w:tab w:val="left" w:pos="4320"/>
        </w:tabs>
        <w:jc w:val="both"/>
        <w:rPr>
          <w:color w:val="000000"/>
        </w:rPr>
      </w:pPr>
      <w:r w:rsidRPr="001F29F9">
        <w:rPr>
          <w:color w:val="000000"/>
        </w:rPr>
        <w:tab/>
        <w:t xml:space="preserve">           President</w:t>
      </w:r>
    </w:p>
    <w:p w:rsidR="00514C84" w:rsidRPr="001F29F9" w:rsidRDefault="00514C84" w:rsidP="00BF0E94">
      <w:pPr>
        <w:tabs>
          <w:tab w:val="left" w:pos="0"/>
          <w:tab w:val="left" w:pos="4320"/>
        </w:tabs>
        <w:jc w:val="both"/>
        <w:rPr>
          <w:color w:val="000000"/>
        </w:rPr>
      </w:pPr>
      <w:r w:rsidRPr="001F29F9">
        <w:rPr>
          <w:color w:val="000000"/>
        </w:rPr>
        <w:tab/>
        <w:t xml:space="preserve">           Physical Disability Board of Review</w:t>
      </w:r>
    </w:p>
    <w:p w:rsidR="0001558F" w:rsidRDefault="0001558F" w:rsidP="00981AE1">
      <w:pPr>
        <w:jc w:val="both"/>
        <w:rPr>
          <w:color w:val="000000"/>
          <w:u w:val="single"/>
        </w:rPr>
      </w:pPr>
    </w:p>
    <w:p w:rsidR="00381851" w:rsidRDefault="003D3755" w:rsidP="00981AE1">
      <w:pPr>
        <w:jc w:val="both"/>
        <w:rPr>
          <w:color w:val="000000"/>
        </w:rPr>
      </w:pPr>
      <w:r>
        <w:rPr>
          <w:color w:val="000000"/>
        </w:rPr>
        <w:t xml:space="preserve"> </w:t>
      </w:r>
    </w:p>
    <w:p w:rsidR="00381851" w:rsidRDefault="00381851">
      <w:pPr>
        <w:spacing w:line="240" w:lineRule="auto"/>
        <w:jc w:val="left"/>
        <w:rPr>
          <w:color w:val="000000"/>
        </w:rPr>
      </w:pPr>
      <w:r>
        <w:rPr>
          <w:color w:val="000000"/>
        </w:rPr>
        <w:br w:type="page"/>
      </w:r>
    </w:p>
    <w:p w:rsidR="00514C84" w:rsidRPr="0001558F" w:rsidRDefault="00514C84" w:rsidP="00981AE1">
      <w:pPr>
        <w:jc w:val="both"/>
        <w:rPr>
          <w:color w:val="000000"/>
        </w:rPr>
      </w:pPr>
    </w:p>
    <w:p w:rsidR="00381851" w:rsidRDefault="00381851" w:rsidP="00381851">
      <w:pPr>
        <w:tabs>
          <w:tab w:val="left" w:pos="576"/>
        </w:tabs>
        <w:ind w:right="-1080"/>
        <w:rPr>
          <w:rFonts w:ascii="Times New Roman" w:hAnsi="Times New Roman"/>
          <w:color w:val="auto"/>
        </w:rPr>
      </w:pPr>
    </w:p>
    <w:p w:rsidR="00381851" w:rsidRDefault="00381851" w:rsidP="00381851">
      <w:pPr>
        <w:tabs>
          <w:tab w:val="left" w:pos="576"/>
        </w:tabs>
        <w:ind w:right="-1080"/>
        <w:jc w:val="left"/>
        <w:rPr>
          <w:rFonts w:ascii="Times New Roman" w:hAnsi="Times New Roman"/>
          <w:color w:val="auto"/>
        </w:rPr>
      </w:pPr>
      <w:r>
        <w:rPr>
          <w:rFonts w:ascii="Times New Roman" w:hAnsi="Times New Roman"/>
          <w:color w:val="auto"/>
        </w:rPr>
        <w:t>SAF/MRB</w:t>
      </w:r>
    </w:p>
    <w:p w:rsidR="00381851" w:rsidRDefault="00381851" w:rsidP="00381851">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381851" w:rsidRDefault="00381851" w:rsidP="00381851">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381851" w:rsidRDefault="00381851" w:rsidP="00381851">
      <w:pPr>
        <w:tabs>
          <w:tab w:val="left" w:pos="576"/>
        </w:tabs>
        <w:ind w:right="-1080"/>
        <w:jc w:val="left"/>
        <w:rPr>
          <w:rFonts w:ascii="Times New Roman" w:hAnsi="Times New Roman"/>
          <w:color w:val="auto"/>
        </w:rPr>
      </w:pPr>
    </w:p>
    <w:p w:rsidR="00381851" w:rsidRDefault="00381851" w:rsidP="00381851">
      <w:pPr>
        <w:tabs>
          <w:tab w:val="left" w:pos="720"/>
        </w:tabs>
        <w:ind w:right="-1080"/>
        <w:jc w:val="left"/>
        <w:rPr>
          <w:rFonts w:ascii="Times New Roman" w:hAnsi="Times New Roman"/>
          <w:color w:val="auto"/>
          <w:sz w:val="20"/>
        </w:rPr>
      </w:pPr>
    </w:p>
    <w:p w:rsidR="00381851" w:rsidRDefault="00381851" w:rsidP="00381851">
      <w:pPr>
        <w:tabs>
          <w:tab w:val="left" w:pos="720"/>
        </w:tabs>
        <w:ind w:right="-1080"/>
        <w:jc w:val="left"/>
        <w:rPr>
          <w:rFonts w:ascii="Times New Roman" w:hAnsi="Times New Roman"/>
          <w:color w:val="auto"/>
        </w:rPr>
      </w:pPr>
      <w:r>
        <w:rPr>
          <w:rFonts w:ascii="Times New Roman" w:hAnsi="Times New Roman"/>
          <w:color w:val="auto"/>
        </w:rPr>
        <w:t>Dear XXXXXXXXXX</w:t>
      </w:r>
    </w:p>
    <w:p w:rsidR="00381851" w:rsidRDefault="00381851" w:rsidP="00381851">
      <w:pPr>
        <w:tabs>
          <w:tab w:val="left" w:pos="720"/>
        </w:tabs>
        <w:ind w:right="-1080"/>
        <w:jc w:val="left"/>
        <w:rPr>
          <w:rFonts w:ascii="Times New Roman" w:hAnsi="Times New Roman"/>
          <w:color w:val="auto"/>
          <w:sz w:val="20"/>
        </w:rPr>
      </w:pPr>
    </w:p>
    <w:p w:rsidR="00381851" w:rsidRDefault="00381851" w:rsidP="00381851">
      <w:pPr>
        <w:tabs>
          <w:tab w:val="left" w:pos="720"/>
        </w:tabs>
        <w:jc w:val="left"/>
        <w:rPr>
          <w:rFonts w:ascii="Times New Roman" w:hAnsi="Times New Roman"/>
          <w:color w:val="auto"/>
        </w:rPr>
      </w:pPr>
      <w:r>
        <w:rPr>
          <w:rFonts w:ascii="Times New Roman" w:hAnsi="Times New Roman"/>
          <w:color w:val="auto"/>
        </w:rPr>
        <w:tab/>
        <w:t>Reference your application submitted under the provisions of DoDI 6040.44 (Title 10 U.S.C. § 1554a), PDBR Case Number PD-2011-00852.</w:t>
      </w:r>
    </w:p>
    <w:p w:rsidR="00381851" w:rsidRDefault="00381851" w:rsidP="00381851">
      <w:pPr>
        <w:tabs>
          <w:tab w:val="left" w:pos="720"/>
        </w:tabs>
        <w:jc w:val="left"/>
        <w:rPr>
          <w:rFonts w:ascii="Times New Roman" w:hAnsi="Times New Roman"/>
          <w:color w:val="auto"/>
        </w:rPr>
      </w:pPr>
    </w:p>
    <w:p w:rsidR="00381851" w:rsidRDefault="00381851" w:rsidP="00381851">
      <w:pPr>
        <w:tabs>
          <w:tab w:val="left" w:pos="720"/>
        </w:tabs>
        <w:jc w:val="left"/>
        <w:rPr>
          <w:rFonts w:ascii="Times New Roman" w:hAnsi="Times New Roman"/>
          <w:color w:val="auto"/>
        </w:rPr>
      </w:pPr>
      <w:r>
        <w:rPr>
          <w:rFonts w:ascii="Times New Roman" w:hAnsi="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381851" w:rsidRDefault="00381851" w:rsidP="00381851">
      <w:pPr>
        <w:tabs>
          <w:tab w:val="left" w:pos="720"/>
        </w:tabs>
        <w:ind w:right="-1080"/>
        <w:jc w:val="left"/>
        <w:rPr>
          <w:rFonts w:ascii="Times New Roman" w:hAnsi="Times New Roman"/>
          <w:color w:val="auto"/>
        </w:rPr>
      </w:pPr>
    </w:p>
    <w:p w:rsidR="00381851" w:rsidRDefault="00381851" w:rsidP="00381851">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381851" w:rsidRDefault="00381851" w:rsidP="00381851">
      <w:pPr>
        <w:tabs>
          <w:tab w:val="left" w:pos="720"/>
        </w:tabs>
        <w:jc w:val="left"/>
        <w:rPr>
          <w:rFonts w:ascii="Times New Roman" w:hAnsi="Times New Roman"/>
          <w:color w:val="auto"/>
        </w:rPr>
      </w:pPr>
    </w:p>
    <w:p w:rsidR="00381851" w:rsidRDefault="00381851" w:rsidP="00381851">
      <w:pPr>
        <w:pStyle w:val="BodyText2"/>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381851" w:rsidRDefault="00381851" w:rsidP="00381851">
      <w:pPr>
        <w:pStyle w:val="BodyText2"/>
        <w:jc w:val="left"/>
        <w:rPr>
          <w:rFonts w:ascii="Times New Roman" w:hAnsi="Times New Roman"/>
          <w:color w:val="auto"/>
        </w:rPr>
      </w:pPr>
    </w:p>
    <w:p w:rsidR="00381851" w:rsidRDefault="00381851" w:rsidP="00381851">
      <w:pPr>
        <w:tabs>
          <w:tab w:val="left" w:pos="720"/>
        </w:tabs>
        <w:ind w:right="-1080"/>
        <w:jc w:val="left"/>
        <w:rPr>
          <w:rFonts w:ascii="Times New Roman" w:hAnsi="Times New Roman"/>
          <w:color w:val="auto"/>
        </w:rPr>
      </w:pPr>
    </w:p>
    <w:p w:rsidR="00381851" w:rsidRDefault="00381851" w:rsidP="00381851">
      <w:pPr>
        <w:tabs>
          <w:tab w:val="left" w:pos="720"/>
        </w:tabs>
        <w:ind w:right="-1080"/>
        <w:jc w:val="left"/>
        <w:rPr>
          <w:rFonts w:ascii="Times New Roman" w:hAnsi="Times New Roman"/>
          <w:color w:val="auto"/>
        </w:rPr>
      </w:pPr>
    </w:p>
    <w:p w:rsidR="00381851" w:rsidRDefault="00381851" w:rsidP="00381851">
      <w:pPr>
        <w:tabs>
          <w:tab w:val="left" w:pos="720"/>
        </w:tabs>
        <w:ind w:right="-1080"/>
        <w:jc w:val="left"/>
        <w:rPr>
          <w:rFonts w:ascii="Times New Roman" w:hAnsi="Times New Roman"/>
          <w:color w:val="auto"/>
        </w:rPr>
      </w:pPr>
    </w:p>
    <w:p w:rsidR="00381851" w:rsidRDefault="00381851" w:rsidP="00381851">
      <w:pPr>
        <w:tabs>
          <w:tab w:val="left" w:pos="720"/>
        </w:tabs>
        <w:ind w:right="-1080"/>
        <w:jc w:val="left"/>
        <w:rPr>
          <w:rFonts w:ascii="Times New Roman" w:hAnsi="Times New Roman"/>
          <w:color w:val="auto"/>
        </w:rPr>
      </w:pPr>
    </w:p>
    <w:p w:rsidR="00381851" w:rsidRDefault="00381851" w:rsidP="00381851">
      <w:pPr>
        <w:tabs>
          <w:tab w:val="left" w:pos="720"/>
        </w:tabs>
        <w:ind w:left="5040" w:right="-1080"/>
        <w:jc w:val="left"/>
        <w:rPr>
          <w:rFonts w:ascii="Times New Roman" w:hAnsi="Times New Roman"/>
          <w:color w:val="auto"/>
        </w:rPr>
      </w:pPr>
      <w:r>
        <w:rPr>
          <w:rFonts w:ascii="Times New Roman" w:hAnsi="Times New Roman"/>
          <w:color w:val="auto"/>
        </w:rPr>
        <w:t>XXXXXXXXXXXX</w:t>
      </w:r>
    </w:p>
    <w:p w:rsidR="00381851" w:rsidRDefault="00381851" w:rsidP="00381851">
      <w:pPr>
        <w:tabs>
          <w:tab w:val="left" w:pos="720"/>
        </w:tabs>
        <w:ind w:left="5040" w:right="-1080"/>
        <w:jc w:val="left"/>
        <w:rPr>
          <w:rFonts w:ascii="Times New Roman" w:hAnsi="Times New Roman"/>
          <w:color w:val="auto"/>
        </w:rPr>
      </w:pPr>
      <w:r>
        <w:rPr>
          <w:rFonts w:ascii="Times New Roman" w:hAnsi="Times New Roman"/>
          <w:color w:val="auto"/>
        </w:rPr>
        <w:t>Director</w:t>
      </w:r>
    </w:p>
    <w:p w:rsidR="00381851" w:rsidRDefault="00381851" w:rsidP="00381851">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381851" w:rsidRDefault="00381851" w:rsidP="00381851">
      <w:pPr>
        <w:tabs>
          <w:tab w:val="left" w:pos="720"/>
        </w:tabs>
        <w:ind w:right="-1080"/>
        <w:jc w:val="left"/>
        <w:rPr>
          <w:rFonts w:ascii="Times New Roman" w:hAnsi="Times New Roman"/>
          <w:color w:val="auto"/>
        </w:rPr>
      </w:pPr>
    </w:p>
    <w:p w:rsidR="00381851" w:rsidRDefault="00381851" w:rsidP="00381851">
      <w:pPr>
        <w:tabs>
          <w:tab w:val="left" w:pos="720"/>
        </w:tabs>
        <w:ind w:right="-1080"/>
        <w:jc w:val="left"/>
        <w:rPr>
          <w:rFonts w:ascii="Times New Roman" w:hAnsi="Times New Roman"/>
          <w:color w:val="auto"/>
        </w:rPr>
      </w:pPr>
      <w:r>
        <w:rPr>
          <w:rFonts w:ascii="Times New Roman" w:hAnsi="Times New Roman"/>
          <w:color w:val="auto"/>
        </w:rPr>
        <w:t>Attachments:</w:t>
      </w:r>
    </w:p>
    <w:p w:rsidR="00381851" w:rsidRDefault="00381851" w:rsidP="00381851">
      <w:pPr>
        <w:tabs>
          <w:tab w:val="left" w:pos="720"/>
        </w:tabs>
        <w:ind w:right="-1080"/>
        <w:jc w:val="left"/>
        <w:rPr>
          <w:rFonts w:ascii="Times New Roman" w:hAnsi="Times New Roman"/>
          <w:color w:val="auto"/>
        </w:rPr>
      </w:pPr>
      <w:r>
        <w:rPr>
          <w:rFonts w:ascii="Times New Roman" w:hAnsi="Times New Roman"/>
          <w:color w:val="auto"/>
        </w:rPr>
        <w:t>1.  Directive</w:t>
      </w:r>
    </w:p>
    <w:p w:rsidR="00381851" w:rsidRDefault="00381851" w:rsidP="00381851">
      <w:pPr>
        <w:tabs>
          <w:tab w:val="left" w:pos="720"/>
        </w:tabs>
        <w:ind w:right="-1080"/>
        <w:jc w:val="left"/>
        <w:rPr>
          <w:rFonts w:ascii="Times New Roman" w:hAnsi="Times New Roman"/>
          <w:color w:val="auto"/>
        </w:rPr>
      </w:pPr>
      <w:r>
        <w:rPr>
          <w:rFonts w:ascii="Times New Roman" w:hAnsi="Times New Roman"/>
          <w:color w:val="auto"/>
        </w:rPr>
        <w:t>2.  Record of Proceedings</w:t>
      </w:r>
    </w:p>
    <w:p w:rsidR="00381851" w:rsidRDefault="00381851" w:rsidP="00381851">
      <w:pPr>
        <w:tabs>
          <w:tab w:val="left" w:pos="720"/>
        </w:tabs>
        <w:ind w:right="-1080"/>
        <w:jc w:val="left"/>
        <w:rPr>
          <w:rFonts w:ascii="Times New Roman" w:hAnsi="Times New Roman"/>
          <w:color w:val="auto"/>
        </w:rPr>
      </w:pPr>
    </w:p>
    <w:p w:rsidR="00381851" w:rsidRDefault="00381851" w:rsidP="00381851">
      <w:pPr>
        <w:tabs>
          <w:tab w:val="left" w:pos="720"/>
        </w:tabs>
        <w:ind w:right="-1080"/>
        <w:jc w:val="left"/>
        <w:rPr>
          <w:rFonts w:ascii="Times New Roman" w:hAnsi="Times New Roman"/>
          <w:color w:val="auto"/>
        </w:rPr>
      </w:pPr>
      <w:r>
        <w:rPr>
          <w:rFonts w:ascii="Times New Roman" w:hAnsi="Times New Roman"/>
          <w:color w:val="auto"/>
        </w:rPr>
        <w:t>cc:</w:t>
      </w:r>
    </w:p>
    <w:p w:rsidR="00381851" w:rsidRDefault="00381851" w:rsidP="00381851">
      <w:pPr>
        <w:tabs>
          <w:tab w:val="left" w:pos="720"/>
        </w:tabs>
        <w:ind w:right="-1080"/>
        <w:jc w:val="left"/>
        <w:rPr>
          <w:rFonts w:ascii="Times New Roman" w:hAnsi="Times New Roman"/>
          <w:color w:val="auto"/>
        </w:rPr>
      </w:pPr>
      <w:r>
        <w:rPr>
          <w:rFonts w:ascii="Times New Roman" w:hAnsi="Times New Roman"/>
          <w:color w:val="auto"/>
        </w:rPr>
        <w:t>SAF/MRBR</w:t>
      </w:r>
    </w:p>
    <w:p w:rsidR="00381851" w:rsidRDefault="00381851" w:rsidP="00381851">
      <w:pPr>
        <w:tabs>
          <w:tab w:val="left" w:pos="720"/>
        </w:tabs>
        <w:ind w:right="-1080"/>
        <w:jc w:val="left"/>
        <w:rPr>
          <w:rFonts w:ascii="Times New Roman" w:hAnsi="Times New Roman"/>
          <w:color w:val="auto"/>
        </w:rPr>
      </w:pPr>
      <w:r>
        <w:rPr>
          <w:rFonts w:ascii="Times New Roman" w:hAnsi="Times New Roman"/>
          <w:color w:val="auto"/>
        </w:rPr>
        <w:t>DFAS-IN</w:t>
      </w:r>
    </w:p>
    <w:p w:rsidR="0001558F" w:rsidRDefault="0001558F" w:rsidP="00381851">
      <w:pPr>
        <w:jc w:val="left"/>
        <w:rPr>
          <w:color w:val="000000"/>
          <w:u w:val="single"/>
        </w:rPr>
      </w:pPr>
    </w:p>
    <w:p w:rsidR="00381851" w:rsidRDefault="003D3755" w:rsidP="00381851">
      <w:pPr>
        <w:jc w:val="left"/>
        <w:rPr>
          <w:rFonts w:cs="Times New Roman"/>
          <w:b/>
          <w:bCs/>
          <w:color w:val="auto"/>
        </w:rPr>
      </w:pPr>
      <w:r>
        <w:rPr>
          <w:rFonts w:cs="Times New Roman"/>
          <w:b/>
          <w:bCs/>
          <w:color w:val="auto"/>
        </w:rPr>
        <w:t xml:space="preserve"> </w:t>
      </w:r>
    </w:p>
    <w:p w:rsidR="00381851" w:rsidRDefault="00381851">
      <w:pPr>
        <w:spacing w:line="240" w:lineRule="auto"/>
        <w:jc w:val="left"/>
        <w:rPr>
          <w:rFonts w:cs="Times New Roman"/>
          <w:b/>
          <w:bCs/>
          <w:color w:val="auto"/>
        </w:rPr>
      </w:pPr>
      <w:r>
        <w:rPr>
          <w:rFonts w:cs="Times New Roman"/>
          <w:b/>
          <w:bCs/>
          <w:color w:val="auto"/>
        </w:rPr>
        <w:br w:type="page"/>
      </w:r>
    </w:p>
    <w:p w:rsidR="00381851" w:rsidRDefault="00381851" w:rsidP="00381851">
      <w:pPr>
        <w:tabs>
          <w:tab w:val="left" w:pos="720"/>
        </w:tabs>
        <w:ind w:right="-360"/>
        <w:jc w:val="left"/>
        <w:outlineLvl w:val="0"/>
        <w:rPr>
          <w:rFonts w:ascii="Times New Roman" w:hAnsi="Times New Roman"/>
          <w:color w:val="000000"/>
        </w:rPr>
      </w:pPr>
      <w:r>
        <w:rPr>
          <w:rFonts w:ascii="Times New Roman" w:hAnsi="Times New Roman"/>
          <w:color w:val="000000"/>
        </w:rPr>
        <w:lastRenderedPageBreak/>
        <w:t>PDBR PD-2011-00852</w:t>
      </w:r>
    </w:p>
    <w:p w:rsidR="00381851" w:rsidRDefault="00381851" w:rsidP="00381851">
      <w:pPr>
        <w:tabs>
          <w:tab w:val="left" w:pos="720"/>
        </w:tabs>
        <w:ind w:right="-360"/>
        <w:jc w:val="left"/>
        <w:rPr>
          <w:rFonts w:ascii="Times New Roman" w:hAnsi="Times New Roman"/>
          <w:color w:val="000000"/>
        </w:rPr>
      </w:pPr>
    </w:p>
    <w:p w:rsidR="00381851" w:rsidRDefault="00381851" w:rsidP="00381851">
      <w:pPr>
        <w:tabs>
          <w:tab w:val="left" w:pos="720"/>
        </w:tabs>
        <w:ind w:right="-360"/>
        <w:jc w:val="left"/>
        <w:rPr>
          <w:rFonts w:ascii="Times New Roman" w:hAnsi="Times New Roman"/>
          <w:color w:val="000000"/>
        </w:rPr>
      </w:pPr>
    </w:p>
    <w:p w:rsidR="00381851" w:rsidRDefault="00381851" w:rsidP="00381851">
      <w:pPr>
        <w:tabs>
          <w:tab w:val="left" w:pos="720"/>
        </w:tabs>
        <w:ind w:right="-360"/>
        <w:jc w:val="left"/>
        <w:rPr>
          <w:rFonts w:ascii="Times New Roman" w:hAnsi="Times New Roman"/>
          <w:color w:val="000000"/>
        </w:rPr>
      </w:pPr>
    </w:p>
    <w:p w:rsidR="00381851" w:rsidRDefault="00381851" w:rsidP="00381851">
      <w:pPr>
        <w:tabs>
          <w:tab w:val="left" w:pos="720"/>
        </w:tabs>
        <w:ind w:right="-360"/>
        <w:jc w:val="left"/>
        <w:rPr>
          <w:rFonts w:ascii="Times New Roman" w:hAnsi="Times New Roman"/>
          <w:color w:val="000000"/>
        </w:rPr>
      </w:pPr>
    </w:p>
    <w:p w:rsidR="00381851" w:rsidRDefault="00381851" w:rsidP="00381851">
      <w:pPr>
        <w:tabs>
          <w:tab w:val="left" w:pos="720"/>
        </w:tabs>
        <w:ind w:right="-360"/>
        <w:jc w:val="left"/>
        <w:outlineLvl w:val="0"/>
        <w:rPr>
          <w:rFonts w:ascii="Times New Roman" w:hAnsi="Times New Roman"/>
          <w:color w:val="000000"/>
        </w:rPr>
      </w:pPr>
      <w:r>
        <w:rPr>
          <w:rFonts w:ascii="Times New Roman" w:hAnsi="Times New Roman"/>
          <w:color w:val="000000"/>
        </w:rPr>
        <w:t>MEMORANDUM FOR THE CHIEF OF STAFF</w:t>
      </w:r>
    </w:p>
    <w:p w:rsidR="00381851" w:rsidRDefault="00381851" w:rsidP="00381851">
      <w:pPr>
        <w:tabs>
          <w:tab w:val="left" w:pos="720"/>
        </w:tabs>
        <w:ind w:right="-360"/>
        <w:jc w:val="left"/>
        <w:rPr>
          <w:rFonts w:ascii="Times New Roman" w:hAnsi="Times New Roman"/>
          <w:color w:val="000000"/>
        </w:rPr>
      </w:pPr>
    </w:p>
    <w:p w:rsidR="00381851" w:rsidRDefault="00381851" w:rsidP="00381851">
      <w:pPr>
        <w:tabs>
          <w:tab w:val="left" w:pos="720"/>
        </w:tabs>
        <w:jc w:val="left"/>
        <w:rPr>
          <w:rFonts w:ascii="Times New Roman" w:hAnsi="Times New Roman"/>
          <w:color w:val="auto"/>
        </w:rPr>
      </w:pPr>
      <w:r>
        <w:rPr>
          <w:rFonts w:ascii="Times New Roman" w:hAnsi="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381851" w:rsidRDefault="00381851" w:rsidP="00381851">
      <w:pPr>
        <w:tabs>
          <w:tab w:val="left" w:pos="720"/>
        </w:tabs>
        <w:ind w:right="-360"/>
        <w:jc w:val="left"/>
        <w:rPr>
          <w:rFonts w:ascii="Times New Roman" w:hAnsi="Times New Roman"/>
          <w:color w:val="000000"/>
        </w:rPr>
      </w:pPr>
    </w:p>
    <w:p w:rsidR="00381851" w:rsidRDefault="00381851" w:rsidP="00381851">
      <w:pPr>
        <w:tabs>
          <w:tab w:val="left" w:pos="720"/>
        </w:tabs>
        <w:ind w:right="-360"/>
        <w:jc w:val="left"/>
        <w:rPr>
          <w:rFonts w:ascii="Times New Roman" w:hAnsi="Times New Roman"/>
          <w:color w:val="000000"/>
        </w:rPr>
      </w:pPr>
      <w:r>
        <w:rPr>
          <w:rFonts w:ascii="Times New Roman" w:hAnsi="Times New Roman"/>
          <w:color w:val="000000"/>
        </w:rPr>
        <w:tab/>
        <w:t xml:space="preserve">The pertinent military records of the Department of the Air Force relating XXXXX, be corrected to show that the diagnosis in his finding of unfitness was </w:t>
      </w:r>
      <w:proofErr w:type="spellStart"/>
      <w:r>
        <w:rPr>
          <w:rFonts w:ascii="Times New Roman" w:hAnsi="Times New Roman"/>
          <w:color w:val="000000"/>
        </w:rPr>
        <w:t>Tricep</w:t>
      </w:r>
      <w:proofErr w:type="spellEnd"/>
      <w:r>
        <w:rPr>
          <w:rFonts w:ascii="Times New Roman" w:hAnsi="Times New Roman"/>
          <w:color w:val="000000"/>
        </w:rPr>
        <w:t xml:space="preserve"> </w:t>
      </w:r>
      <w:proofErr w:type="spellStart"/>
      <w:r>
        <w:rPr>
          <w:rFonts w:ascii="Times New Roman" w:hAnsi="Times New Roman"/>
          <w:color w:val="000000"/>
        </w:rPr>
        <w:t>Tenonitis</w:t>
      </w:r>
      <w:proofErr w:type="spellEnd"/>
      <w:r>
        <w:rPr>
          <w:rFonts w:ascii="Times New Roman" w:hAnsi="Times New Roman"/>
          <w:color w:val="000000"/>
        </w:rPr>
        <w:t xml:space="preserve"> Left Elbow, VASRD Code 5099-5024, rated at 10%; rather than Chronic Elbow Pain </w:t>
      </w:r>
      <w:proofErr w:type="spellStart"/>
      <w:proofErr w:type="gramStart"/>
      <w:r>
        <w:rPr>
          <w:rFonts w:ascii="Times New Roman" w:hAnsi="Times New Roman"/>
          <w:color w:val="000000"/>
        </w:rPr>
        <w:t>a/w</w:t>
      </w:r>
      <w:proofErr w:type="spellEnd"/>
      <w:proofErr w:type="gramEnd"/>
      <w:r>
        <w:rPr>
          <w:rFonts w:ascii="Times New Roman" w:hAnsi="Times New Roman"/>
          <w:color w:val="000000"/>
        </w:rPr>
        <w:t xml:space="preserve"> Triceps Tendonitis and </w:t>
      </w:r>
      <w:proofErr w:type="spellStart"/>
      <w:r>
        <w:rPr>
          <w:rFonts w:ascii="Times New Roman" w:hAnsi="Times New Roman"/>
          <w:color w:val="000000"/>
        </w:rPr>
        <w:t>Cubital</w:t>
      </w:r>
      <w:proofErr w:type="spellEnd"/>
      <w:r>
        <w:rPr>
          <w:rFonts w:ascii="Times New Roman" w:hAnsi="Times New Roman"/>
          <w:color w:val="000000"/>
        </w:rPr>
        <w:t xml:space="preserve"> Tunnel Syndrome, VASRD Code 5306 rated at 10%.</w:t>
      </w:r>
    </w:p>
    <w:p w:rsidR="00381851" w:rsidRDefault="00381851" w:rsidP="00381851">
      <w:pPr>
        <w:tabs>
          <w:tab w:val="left" w:pos="720"/>
        </w:tabs>
        <w:ind w:right="-360"/>
        <w:jc w:val="left"/>
        <w:rPr>
          <w:rFonts w:ascii="Times New Roman" w:hAnsi="Times New Roman"/>
          <w:color w:val="000000"/>
        </w:rPr>
      </w:pPr>
    </w:p>
    <w:p w:rsidR="00381851" w:rsidRDefault="00381851" w:rsidP="00381851">
      <w:pPr>
        <w:tabs>
          <w:tab w:val="left" w:pos="720"/>
        </w:tabs>
        <w:ind w:right="-360"/>
        <w:jc w:val="left"/>
        <w:rPr>
          <w:rFonts w:ascii="Times New Roman" w:hAnsi="Times New Roman"/>
          <w:color w:val="000000"/>
        </w:rPr>
      </w:pPr>
    </w:p>
    <w:p w:rsidR="00381851" w:rsidRDefault="00381851" w:rsidP="00381851">
      <w:pPr>
        <w:tabs>
          <w:tab w:val="left" w:pos="720"/>
        </w:tabs>
        <w:ind w:right="-360"/>
        <w:jc w:val="left"/>
        <w:outlineLvl w:val="0"/>
        <w:rPr>
          <w:rFonts w:ascii="Times New Roman" w:hAnsi="Times New Roman"/>
          <w:color w:val="000000"/>
        </w:rPr>
      </w:pPr>
    </w:p>
    <w:p w:rsidR="00381851" w:rsidRDefault="00381851" w:rsidP="00381851">
      <w:pPr>
        <w:tabs>
          <w:tab w:val="left" w:pos="720"/>
        </w:tabs>
        <w:ind w:right="-360"/>
        <w:jc w:val="left"/>
        <w:outlineLvl w:val="0"/>
        <w:rPr>
          <w:rFonts w:ascii="Times New Roman" w:hAnsi="Times New Roman"/>
          <w:color w:val="000000"/>
        </w:rPr>
      </w:pPr>
    </w:p>
    <w:p w:rsidR="00381851" w:rsidRDefault="00381851" w:rsidP="00381851">
      <w:pPr>
        <w:tabs>
          <w:tab w:val="left" w:pos="720"/>
        </w:tabs>
        <w:ind w:right="-360"/>
        <w:jc w:val="left"/>
        <w:outlineLvl w:val="0"/>
        <w:rPr>
          <w:rFonts w:ascii="Times New Roman" w:hAnsi="Times New Roman"/>
          <w:color w:val="000000"/>
        </w:rPr>
      </w:pPr>
    </w:p>
    <w:p w:rsidR="00381851" w:rsidRDefault="00381851" w:rsidP="00381851">
      <w:pPr>
        <w:tabs>
          <w:tab w:val="left" w:pos="720"/>
        </w:tabs>
        <w:ind w:right="-360"/>
        <w:jc w:val="left"/>
        <w:outlineLvl w:val="0"/>
        <w:rPr>
          <w:rFonts w:ascii="Times New Roman" w:hAnsi="Times New Roman"/>
          <w:color w:val="000000"/>
        </w:rPr>
      </w:pPr>
      <w:r>
        <w:rPr>
          <w:rFonts w:ascii="Times New Roman" w:hAnsi="Times New Roman"/>
          <w:color w:val="000000"/>
        </w:rPr>
        <w:t xml:space="preserve">                                                                            XXXXXXXX</w:t>
      </w:r>
    </w:p>
    <w:p w:rsidR="00381851" w:rsidRDefault="00381851" w:rsidP="00381851">
      <w:pPr>
        <w:tabs>
          <w:tab w:val="left" w:pos="720"/>
        </w:tabs>
        <w:ind w:right="-360"/>
        <w:jc w:val="left"/>
        <w:outlineLvl w:val="0"/>
        <w:rPr>
          <w:rFonts w:ascii="Times New Roman" w:hAnsi="Times New Roman"/>
          <w:color w:val="000000"/>
        </w:rPr>
      </w:pPr>
      <w:r>
        <w:rPr>
          <w:rFonts w:ascii="Times New Roman" w:hAnsi="Times New Roman"/>
          <w:color w:val="000000"/>
        </w:rPr>
        <w:t xml:space="preserve">                                                                            Director</w:t>
      </w:r>
    </w:p>
    <w:p w:rsidR="00381851" w:rsidRDefault="00381851" w:rsidP="00381851">
      <w:pPr>
        <w:tabs>
          <w:tab w:val="left" w:pos="720"/>
        </w:tabs>
        <w:ind w:right="-360"/>
        <w:jc w:val="left"/>
        <w:rPr>
          <w:rFonts w:ascii="Times New Roman" w:hAnsi="Times New Roman"/>
          <w:color w:val="000000"/>
        </w:rPr>
      </w:pPr>
      <w:r>
        <w:rPr>
          <w:rFonts w:ascii="Times New Roman" w:hAnsi="Times New Roman"/>
          <w:color w:val="000000"/>
        </w:rPr>
        <w:t xml:space="preserve">                                                                            Air Force Review Boards Agency</w:t>
      </w:r>
    </w:p>
    <w:p w:rsidR="0064113B" w:rsidRDefault="0064113B" w:rsidP="00381851">
      <w:pPr>
        <w:jc w:val="left"/>
        <w:rPr>
          <w:b/>
          <w:color w:val="000000"/>
          <w:highlight w:val="darkGreen"/>
        </w:rPr>
      </w:pPr>
    </w:p>
    <w:p w:rsidR="00381851" w:rsidRPr="0001558F" w:rsidRDefault="00381851" w:rsidP="00381851">
      <w:pPr>
        <w:jc w:val="left"/>
        <w:rPr>
          <w:b/>
          <w:color w:val="000000"/>
          <w:highlight w:val="darkGreen"/>
        </w:rPr>
      </w:pPr>
    </w:p>
    <w:sectPr w:rsidR="00381851" w:rsidRPr="0001558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C93" w:rsidRDefault="00100C93">
      <w:r>
        <w:separator/>
      </w:r>
    </w:p>
  </w:endnote>
  <w:endnote w:type="continuationSeparator" w:id="0">
    <w:p w:rsidR="00100C93" w:rsidRDefault="00100C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84" w:rsidRPr="00374247" w:rsidRDefault="00514C84" w:rsidP="00374247">
    <w:pPr>
      <w:pStyle w:val="Footer"/>
      <w:ind w:firstLine="4320"/>
      <w:rPr>
        <w:color w:val="auto"/>
      </w:rPr>
    </w:pPr>
    <w:r w:rsidRPr="00374247">
      <w:rPr>
        <w:color w:val="auto"/>
      </w:rPr>
      <w:t xml:space="preserve">   </w:t>
    </w:r>
    <w:fldSimple w:instr=" PAGE   \* MERGEFORMAT ">
      <w:r w:rsidR="00381851" w:rsidRPr="00381851">
        <w:rPr>
          <w:noProof/>
          <w:color w:val="auto"/>
        </w:rPr>
        <w:t>2</w:t>
      </w:r>
    </w:fldSimple>
    <w:r w:rsidRPr="00374247">
      <w:rPr>
        <w:color w:val="auto"/>
      </w:rPr>
      <w:t xml:space="preserve">                                                           </w:t>
    </w:r>
    <w:r w:rsidRPr="001D64F3">
      <w:rPr>
        <w:color w:val="auto"/>
      </w:rPr>
      <w:t>PD1</w:t>
    </w:r>
    <w:r w:rsidRPr="009369A6">
      <w:rPr>
        <w:color w:val="auto"/>
      </w:rPr>
      <w:t>100852</w:t>
    </w:r>
  </w:p>
  <w:p w:rsidR="00514C84" w:rsidRPr="00684CE6" w:rsidRDefault="00514C8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C93" w:rsidRDefault="00100C93">
      <w:r>
        <w:separator/>
      </w:r>
    </w:p>
  </w:footnote>
  <w:footnote w:type="continuationSeparator" w:id="0">
    <w:p w:rsidR="00100C93" w:rsidRDefault="00100C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AF0"/>
    <w:rsid w:val="00010B0F"/>
    <w:rsid w:val="00012428"/>
    <w:rsid w:val="00012733"/>
    <w:rsid w:val="00013417"/>
    <w:rsid w:val="00013B85"/>
    <w:rsid w:val="000145C2"/>
    <w:rsid w:val="0001473F"/>
    <w:rsid w:val="00014A47"/>
    <w:rsid w:val="00014A9E"/>
    <w:rsid w:val="0001558F"/>
    <w:rsid w:val="00017778"/>
    <w:rsid w:val="00021361"/>
    <w:rsid w:val="000213A1"/>
    <w:rsid w:val="00022CF3"/>
    <w:rsid w:val="00023913"/>
    <w:rsid w:val="00023D43"/>
    <w:rsid w:val="00024002"/>
    <w:rsid w:val="00024DE7"/>
    <w:rsid w:val="00026092"/>
    <w:rsid w:val="00030776"/>
    <w:rsid w:val="00030F34"/>
    <w:rsid w:val="00032DCE"/>
    <w:rsid w:val="00032E07"/>
    <w:rsid w:val="000332CA"/>
    <w:rsid w:val="0003374E"/>
    <w:rsid w:val="000344D8"/>
    <w:rsid w:val="000344E6"/>
    <w:rsid w:val="00035C3A"/>
    <w:rsid w:val="00036E4B"/>
    <w:rsid w:val="00037929"/>
    <w:rsid w:val="000379D0"/>
    <w:rsid w:val="00040FC4"/>
    <w:rsid w:val="000416F8"/>
    <w:rsid w:val="00042C26"/>
    <w:rsid w:val="00042E86"/>
    <w:rsid w:val="00043382"/>
    <w:rsid w:val="00044623"/>
    <w:rsid w:val="00044DB8"/>
    <w:rsid w:val="000452D7"/>
    <w:rsid w:val="00047058"/>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4ED3"/>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C5"/>
    <w:rsid w:val="000D1CF4"/>
    <w:rsid w:val="000D1DBC"/>
    <w:rsid w:val="000D21C7"/>
    <w:rsid w:val="000D248A"/>
    <w:rsid w:val="000D2CFD"/>
    <w:rsid w:val="000D35D8"/>
    <w:rsid w:val="000D43F9"/>
    <w:rsid w:val="000D4717"/>
    <w:rsid w:val="000D5DBE"/>
    <w:rsid w:val="000D6457"/>
    <w:rsid w:val="000D6AA3"/>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0C93"/>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2C6"/>
    <w:rsid w:val="00122ABE"/>
    <w:rsid w:val="001231DC"/>
    <w:rsid w:val="0012453A"/>
    <w:rsid w:val="0012489B"/>
    <w:rsid w:val="001272AE"/>
    <w:rsid w:val="00130711"/>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603"/>
    <w:rsid w:val="00151912"/>
    <w:rsid w:val="00153740"/>
    <w:rsid w:val="001537D8"/>
    <w:rsid w:val="00153D88"/>
    <w:rsid w:val="001541C5"/>
    <w:rsid w:val="00154279"/>
    <w:rsid w:val="0015623F"/>
    <w:rsid w:val="00156585"/>
    <w:rsid w:val="00156BA9"/>
    <w:rsid w:val="00161642"/>
    <w:rsid w:val="00161761"/>
    <w:rsid w:val="0016312C"/>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11F8"/>
    <w:rsid w:val="001A2182"/>
    <w:rsid w:val="001A323E"/>
    <w:rsid w:val="001A5320"/>
    <w:rsid w:val="001A5E62"/>
    <w:rsid w:val="001A6848"/>
    <w:rsid w:val="001A7538"/>
    <w:rsid w:val="001A7DE5"/>
    <w:rsid w:val="001B06FB"/>
    <w:rsid w:val="001B0B1A"/>
    <w:rsid w:val="001B20E6"/>
    <w:rsid w:val="001B4C0B"/>
    <w:rsid w:val="001B4D12"/>
    <w:rsid w:val="001B4EC2"/>
    <w:rsid w:val="001B5B59"/>
    <w:rsid w:val="001B60E0"/>
    <w:rsid w:val="001B705A"/>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F0297"/>
    <w:rsid w:val="001F29F9"/>
    <w:rsid w:val="001F6E0B"/>
    <w:rsid w:val="001F7435"/>
    <w:rsid w:val="00200AA0"/>
    <w:rsid w:val="00202325"/>
    <w:rsid w:val="00202736"/>
    <w:rsid w:val="00203652"/>
    <w:rsid w:val="00204453"/>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A3A"/>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47E0E"/>
    <w:rsid w:val="0025183C"/>
    <w:rsid w:val="00252351"/>
    <w:rsid w:val="002528EC"/>
    <w:rsid w:val="00253EAA"/>
    <w:rsid w:val="00255049"/>
    <w:rsid w:val="00257538"/>
    <w:rsid w:val="00257AFF"/>
    <w:rsid w:val="00257C99"/>
    <w:rsid w:val="00257DE5"/>
    <w:rsid w:val="00260531"/>
    <w:rsid w:val="00260B9A"/>
    <w:rsid w:val="00262EA5"/>
    <w:rsid w:val="0026318D"/>
    <w:rsid w:val="00264148"/>
    <w:rsid w:val="002660AF"/>
    <w:rsid w:val="002674DA"/>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274"/>
    <w:rsid w:val="00293DB6"/>
    <w:rsid w:val="00293FE8"/>
    <w:rsid w:val="00294437"/>
    <w:rsid w:val="00296686"/>
    <w:rsid w:val="00297A00"/>
    <w:rsid w:val="00297A45"/>
    <w:rsid w:val="00297E20"/>
    <w:rsid w:val="002A233F"/>
    <w:rsid w:val="002A3237"/>
    <w:rsid w:val="002A4119"/>
    <w:rsid w:val="002A5730"/>
    <w:rsid w:val="002A58B7"/>
    <w:rsid w:val="002A5943"/>
    <w:rsid w:val="002A5C3C"/>
    <w:rsid w:val="002A685E"/>
    <w:rsid w:val="002A72C7"/>
    <w:rsid w:val="002B0204"/>
    <w:rsid w:val="002B03B2"/>
    <w:rsid w:val="002B0749"/>
    <w:rsid w:val="002B2184"/>
    <w:rsid w:val="002B2645"/>
    <w:rsid w:val="002B303A"/>
    <w:rsid w:val="002B32E9"/>
    <w:rsid w:val="002B4E22"/>
    <w:rsid w:val="002B6FA0"/>
    <w:rsid w:val="002B7710"/>
    <w:rsid w:val="002C0DEA"/>
    <w:rsid w:val="002C293C"/>
    <w:rsid w:val="002C2DC1"/>
    <w:rsid w:val="002C34F6"/>
    <w:rsid w:val="002C3B6D"/>
    <w:rsid w:val="002C3F59"/>
    <w:rsid w:val="002C5D9D"/>
    <w:rsid w:val="002C5F10"/>
    <w:rsid w:val="002C6E5B"/>
    <w:rsid w:val="002D08F3"/>
    <w:rsid w:val="002D18B4"/>
    <w:rsid w:val="002D1E90"/>
    <w:rsid w:val="002D2058"/>
    <w:rsid w:val="002D231A"/>
    <w:rsid w:val="002D5330"/>
    <w:rsid w:val="002D5F57"/>
    <w:rsid w:val="002D73D4"/>
    <w:rsid w:val="002D7787"/>
    <w:rsid w:val="002E1877"/>
    <w:rsid w:val="002E1C31"/>
    <w:rsid w:val="002E1D0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4B75"/>
    <w:rsid w:val="00305856"/>
    <w:rsid w:val="00305867"/>
    <w:rsid w:val="0030678B"/>
    <w:rsid w:val="00306D16"/>
    <w:rsid w:val="0030700A"/>
    <w:rsid w:val="00307595"/>
    <w:rsid w:val="00307DA6"/>
    <w:rsid w:val="00310CD7"/>
    <w:rsid w:val="00313C3A"/>
    <w:rsid w:val="00313D7A"/>
    <w:rsid w:val="003155FB"/>
    <w:rsid w:val="0032136A"/>
    <w:rsid w:val="00321B6D"/>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1A62"/>
    <w:rsid w:val="00344A4F"/>
    <w:rsid w:val="00344D17"/>
    <w:rsid w:val="0034669F"/>
    <w:rsid w:val="003470C4"/>
    <w:rsid w:val="00350885"/>
    <w:rsid w:val="00351498"/>
    <w:rsid w:val="00352B22"/>
    <w:rsid w:val="00352CBF"/>
    <w:rsid w:val="00354547"/>
    <w:rsid w:val="003549F5"/>
    <w:rsid w:val="00355ACB"/>
    <w:rsid w:val="003567DE"/>
    <w:rsid w:val="003574F3"/>
    <w:rsid w:val="00357831"/>
    <w:rsid w:val="003604A5"/>
    <w:rsid w:val="0036114B"/>
    <w:rsid w:val="003614F9"/>
    <w:rsid w:val="003618B6"/>
    <w:rsid w:val="0036199A"/>
    <w:rsid w:val="003620C8"/>
    <w:rsid w:val="0036319E"/>
    <w:rsid w:val="003632A4"/>
    <w:rsid w:val="00363362"/>
    <w:rsid w:val="0036392A"/>
    <w:rsid w:val="00364CAB"/>
    <w:rsid w:val="00365767"/>
    <w:rsid w:val="003659C0"/>
    <w:rsid w:val="00365EE5"/>
    <w:rsid w:val="003660DF"/>
    <w:rsid w:val="00367D4F"/>
    <w:rsid w:val="00370743"/>
    <w:rsid w:val="00370EF5"/>
    <w:rsid w:val="0037135B"/>
    <w:rsid w:val="003718CD"/>
    <w:rsid w:val="00372251"/>
    <w:rsid w:val="0037273F"/>
    <w:rsid w:val="00373F64"/>
    <w:rsid w:val="00374247"/>
    <w:rsid w:val="00374EA1"/>
    <w:rsid w:val="0037520D"/>
    <w:rsid w:val="00375724"/>
    <w:rsid w:val="00375809"/>
    <w:rsid w:val="00375CF1"/>
    <w:rsid w:val="0037628C"/>
    <w:rsid w:val="00376A07"/>
    <w:rsid w:val="00376B81"/>
    <w:rsid w:val="00376E08"/>
    <w:rsid w:val="00377BD2"/>
    <w:rsid w:val="00380B4D"/>
    <w:rsid w:val="00380FD4"/>
    <w:rsid w:val="00381851"/>
    <w:rsid w:val="00381E16"/>
    <w:rsid w:val="003821E1"/>
    <w:rsid w:val="003840F6"/>
    <w:rsid w:val="00384866"/>
    <w:rsid w:val="003851BA"/>
    <w:rsid w:val="003857D4"/>
    <w:rsid w:val="00385D6F"/>
    <w:rsid w:val="00386C43"/>
    <w:rsid w:val="00386D43"/>
    <w:rsid w:val="00387095"/>
    <w:rsid w:val="00387E95"/>
    <w:rsid w:val="00390092"/>
    <w:rsid w:val="00390CFA"/>
    <w:rsid w:val="003910D0"/>
    <w:rsid w:val="00391858"/>
    <w:rsid w:val="00393651"/>
    <w:rsid w:val="00393D7D"/>
    <w:rsid w:val="00393F6C"/>
    <w:rsid w:val="00394926"/>
    <w:rsid w:val="00394FF9"/>
    <w:rsid w:val="00395651"/>
    <w:rsid w:val="00395E12"/>
    <w:rsid w:val="003962A8"/>
    <w:rsid w:val="00396779"/>
    <w:rsid w:val="00397DB7"/>
    <w:rsid w:val="003A27B2"/>
    <w:rsid w:val="003A40B4"/>
    <w:rsid w:val="003A41BA"/>
    <w:rsid w:val="003A5491"/>
    <w:rsid w:val="003A5958"/>
    <w:rsid w:val="003A6A99"/>
    <w:rsid w:val="003A6E1F"/>
    <w:rsid w:val="003A6E60"/>
    <w:rsid w:val="003A76AB"/>
    <w:rsid w:val="003A7FF8"/>
    <w:rsid w:val="003B17AC"/>
    <w:rsid w:val="003B2143"/>
    <w:rsid w:val="003B227A"/>
    <w:rsid w:val="003B23DC"/>
    <w:rsid w:val="003B3A77"/>
    <w:rsid w:val="003B4319"/>
    <w:rsid w:val="003B5175"/>
    <w:rsid w:val="003B5854"/>
    <w:rsid w:val="003B6764"/>
    <w:rsid w:val="003B7A8B"/>
    <w:rsid w:val="003C247E"/>
    <w:rsid w:val="003C294B"/>
    <w:rsid w:val="003C5046"/>
    <w:rsid w:val="003C53E8"/>
    <w:rsid w:val="003C5B54"/>
    <w:rsid w:val="003C6068"/>
    <w:rsid w:val="003C7AEC"/>
    <w:rsid w:val="003D11DD"/>
    <w:rsid w:val="003D2BA3"/>
    <w:rsid w:val="003D316B"/>
    <w:rsid w:val="003D332A"/>
    <w:rsid w:val="003D3755"/>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2AE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31DB"/>
    <w:rsid w:val="00424612"/>
    <w:rsid w:val="0042528C"/>
    <w:rsid w:val="00425672"/>
    <w:rsid w:val="00425A6A"/>
    <w:rsid w:val="00426A23"/>
    <w:rsid w:val="00427C7F"/>
    <w:rsid w:val="00427CE4"/>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331"/>
    <w:rsid w:val="0044769D"/>
    <w:rsid w:val="0045027B"/>
    <w:rsid w:val="004504E7"/>
    <w:rsid w:val="00451586"/>
    <w:rsid w:val="00451F9D"/>
    <w:rsid w:val="00453167"/>
    <w:rsid w:val="0045361D"/>
    <w:rsid w:val="004543BC"/>
    <w:rsid w:val="00454F28"/>
    <w:rsid w:val="00455C7F"/>
    <w:rsid w:val="0045645D"/>
    <w:rsid w:val="0045707D"/>
    <w:rsid w:val="004574C6"/>
    <w:rsid w:val="00457743"/>
    <w:rsid w:val="00457BCF"/>
    <w:rsid w:val="00457DCE"/>
    <w:rsid w:val="00460E3F"/>
    <w:rsid w:val="0046111A"/>
    <w:rsid w:val="00462F68"/>
    <w:rsid w:val="0046369B"/>
    <w:rsid w:val="004640E9"/>
    <w:rsid w:val="004647EB"/>
    <w:rsid w:val="00464ABB"/>
    <w:rsid w:val="00466CED"/>
    <w:rsid w:val="00466EB5"/>
    <w:rsid w:val="004670AE"/>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0B4A"/>
    <w:rsid w:val="0049255F"/>
    <w:rsid w:val="0049445D"/>
    <w:rsid w:val="00494D39"/>
    <w:rsid w:val="00495350"/>
    <w:rsid w:val="00495E3C"/>
    <w:rsid w:val="00496041"/>
    <w:rsid w:val="00497156"/>
    <w:rsid w:val="004A0C79"/>
    <w:rsid w:val="004A24D2"/>
    <w:rsid w:val="004A3214"/>
    <w:rsid w:val="004A4136"/>
    <w:rsid w:val="004A417B"/>
    <w:rsid w:val="004A4378"/>
    <w:rsid w:val="004A6071"/>
    <w:rsid w:val="004A712D"/>
    <w:rsid w:val="004A7C03"/>
    <w:rsid w:val="004B03F3"/>
    <w:rsid w:val="004B0CC9"/>
    <w:rsid w:val="004B1766"/>
    <w:rsid w:val="004B1C61"/>
    <w:rsid w:val="004B2536"/>
    <w:rsid w:val="004B46D7"/>
    <w:rsid w:val="004B6410"/>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C7F"/>
    <w:rsid w:val="004D42CB"/>
    <w:rsid w:val="004D6E90"/>
    <w:rsid w:val="004D6F2B"/>
    <w:rsid w:val="004E0248"/>
    <w:rsid w:val="004E21A3"/>
    <w:rsid w:val="004E32EA"/>
    <w:rsid w:val="004E3517"/>
    <w:rsid w:val="004E3701"/>
    <w:rsid w:val="004E3BA1"/>
    <w:rsid w:val="004E655D"/>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4C84"/>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AF4"/>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A96"/>
    <w:rsid w:val="00573D34"/>
    <w:rsid w:val="00574A1B"/>
    <w:rsid w:val="00575963"/>
    <w:rsid w:val="00575EBE"/>
    <w:rsid w:val="0058039C"/>
    <w:rsid w:val="00580A63"/>
    <w:rsid w:val="00583379"/>
    <w:rsid w:val="0058417C"/>
    <w:rsid w:val="005854F9"/>
    <w:rsid w:val="00586EC6"/>
    <w:rsid w:val="00587DDE"/>
    <w:rsid w:val="00593043"/>
    <w:rsid w:val="00594ACD"/>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309"/>
    <w:rsid w:val="005B5B3D"/>
    <w:rsid w:val="005B5E8F"/>
    <w:rsid w:val="005B64CF"/>
    <w:rsid w:val="005B72DA"/>
    <w:rsid w:val="005C0E87"/>
    <w:rsid w:val="005C1398"/>
    <w:rsid w:val="005C13A1"/>
    <w:rsid w:val="005C16F3"/>
    <w:rsid w:val="005C3758"/>
    <w:rsid w:val="005C4D72"/>
    <w:rsid w:val="005C50C1"/>
    <w:rsid w:val="005C62C2"/>
    <w:rsid w:val="005D2306"/>
    <w:rsid w:val="005D2562"/>
    <w:rsid w:val="005D2666"/>
    <w:rsid w:val="005D4548"/>
    <w:rsid w:val="005D4A74"/>
    <w:rsid w:val="005D5E91"/>
    <w:rsid w:val="005D639F"/>
    <w:rsid w:val="005D67EF"/>
    <w:rsid w:val="005E3064"/>
    <w:rsid w:val="005E54DC"/>
    <w:rsid w:val="005E638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5D98"/>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167"/>
    <w:rsid w:val="00640363"/>
    <w:rsid w:val="00640622"/>
    <w:rsid w:val="0064113B"/>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5A4"/>
    <w:rsid w:val="00661BA2"/>
    <w:rsid w:val="00662AD0"/>
    <w:rsid w:val="00662F08"/>
    <w:rsid w:val="00663589"/>
    <w:rsid w:val="00664296"/>
    <w:rsid w:val="00664427"/>
    <w:rsid w:val="00664840"/>
    <w:rsid w:val="006649CD"/>
    <w:rsid w:val="00665D75"/>
    <w:rsid w:val="00665DAA"/>
    <w:rsid w:val="00666AE4"/>
    <w:rsid w:val="006708E3"/>
    <w:rsid w:val="00670DDC"/>
    <w:rsid w:val="00671389"/>
    <w:rsid w:val="00671EB4"/>
    <w:rsid w:val="00673CDC"/>
    <w:rsid w:val="0067443B"/>
    <w:rsid w:val="006770AA"/>
    <w:rsid w:val="0068098E"/>
    <w:rsid w:val="006810BD"/>
    <w:rsid w:val="00682486"/>
    <w:rsid w:val="006833A7"/>
    <w:rsid w:val="006834DE"/>
    <w:rsid w:val="00684CE6"/>
    <w:rsid w:val="00684E2B"/>
    <w:rsid w:val="00684E70"/>
    <w:rsid w:val="006857A0"/>
    <w:rsid w:val="0068666E"/>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4DC"/>
    <w:rsid w:val="006B586B"/>
    <w:rsid w:val="006B5923"/>
    <w:rsid w:val="006B67D9"/>
    <w:rsid w:val="006B6C14"/>
    <w:rsid w:val="006B7159"/>
    <w:rsid w:val="006B715E"/>
    <w:rsid w:val="006C1D6E"/>
    <w:rsid w:val="006C2EF6"/>
    <w:rsid w:val="006C398E"/>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C77"/>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CE7"/>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0AEF"/>
    <w:rsid w:val="0073254D"/>
    <w:rsid w:val="007340F3"/>
    <w:rsid w:val="007347BB"/>
    <w:rsid w:val="00735704"/>
    <w:rsid w:val="00736A49"/>
    <w:rsid w:val="007419A1"/>
    <w:rsid w:val="0074304C"/>
    <w:rsid w:val="00743B71"/>
    <w:rsid w:val="00743C2D"/>
    <w:rsid w:val="00743C3A"/>
    <w:rsid w:val="00743E36"/>
    <w:rsid w:val="00743F05"/>
    <w:rsid w:val="007441C1"/>
    <w:rsid w:val="00744653"/>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0BB6"/>
    <w:rsid w:val="00781BD4"/>
    <w:rsid w:val="00782562"/>
    <w:rsid w:val="007828B4"/>
    <w:rsid w:val="00784832"/>
    <w:rsid w:val="00784EA0"/>
    <w:rsid w:val="00785C75"/>
    <w:rsid w:val="00785D77"/>
    <w:rsid w:val="00786111"/>
    <w:rsid w:val="00790963"/>
    <w:rsid w:val="0079150B"/>
    <w:rsid w:val="0079154B"/>
    <w:rsid w:val="00791EED"/>
    <w:rsid w:val="00791F1E"/>
    <w:rsid w:val="007927BE"/>
    <w:rsid w:val="007928A8"/>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B5"/>
    <w:rsid w:val="007B5C5C"/>
    <w:rsid w:val="007B5DA1"/>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1F2F"/>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01B"/>
    <w:rsid w:val="0080064F"/>
    <w:rsid w:val="00801B85"/>
    <w:rsid w:val="00802972"/>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54F"/>
    <w:rsid w:val="00827B29"/>
    <w:rsid w:val="00827DB6"/>
    <w:rsid w:val="008304B2"/>
    <w:rsid w:val="00830999"/>
    <w:rsid w:val="00830D5E"/>
    <w:rsid w:val="00830F69"/>
    <w:rsid w:val="00831940"/>
    <w:rsid w:val="00831FC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3A95"/>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373"/>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2F8D"/>
    <w:rsid w:val="00895CB9"/>
    <w:rsid w:val="00896535"/>
    <w:rsid w:val="00896683"/>
    <w:rsid w:val="00896E71"/>
    <w:rsid w:val="0089750B"/>
    <w:rsid w:val="00897589"/>
    <w:rsid w:val="008A0C99"/>
    <w:rsid w:val="008A0D4F"/>
    <w:rsid w:val="008A117E"/>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812"/>
    <w:rsid w:val="008B515D"/>
    <w:rsid w:val="008B59A9"/>
    <w:rsid w:val="008B5D31"/>
    <w:rsid w:val="008B6705"/>
    <w:rsid w:val="008C22F3"/>
    <w:rsid w:val="008C3223"/>
    <w:rsid w:val="008C3FD0"/>
    <w:rsid w:val="008C4F01"/>
    <w:rsid w:val="008C5152"/>
    <w:rsid w:val="008C710E"/>
    <w:rsid w:val="008D1484"/>
    <w:rsid w:val="008D29E7"/>
    <w:rsid w:val="008D2D8E"/>
    <w:rsid w:val="008D5104"/>
    <w:rsid w:val="008D75F4"/>
    <w:rsid w:val="008D795D"/>
    <w:rsid w:val="008D7B07"/>
    <w:rsid w:val="008E0D8F"/>
    <w:rsid w:val="008E0F4E"/>
    <w:rsid w:val="008E0F7A"/>
    <w:rsid w:val="008E1E94"/>
    <w:rsid w:val="008E2D99"/>
    <w:rsid w:val="008E30D4"/>
    <w:rsid w:val="008E38B0"/>
    <w:rsid w:val="008E3C90"/>
    <w:rsid w:val="008E4A60"/>
    <w:rsid w:val="008E4D1F"/>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43BE"/>
    <w:rsid w:val="00905EEF"/>
    <w:rsid w:val="00906EB7"/>
    <w:rsid w:val="00907FE6"/>
    <w:rsid w:val="009102BF"/>
    <w:rsid w:val="00911490"/>
    <w:rsid w:val="009115F2"/>
    <w:rsid w:val="00911B11"/>
    <w:rsid w:val="00914ADB"/>
    <w:rsid w:val="00916533"/>
    <w:rsid w:val="00917182"/>
    <w:rsid w:val="00920251"/>
    <w:rsid w:val="00921CFD"/>
    <w:rsid w:val="00923B25"/>
    <w:rsid w:val="0092402E"/>
    <w:rsid w:val="009253A3"/>
    <w:rsid w:val="009259BA"/>
    <w:rsid w:val="00926FCB"/>
    <w:rsid w:val="0092729D"/>
    <w:rsid w:val="009303BB"/>
    <w:rsid w:val="00930A6A"/>
    <w:rsid w:val="0093108A"/>
    <w:rsid w:val="009319EF"/>
    <w:rsid w:val="00931B6D"/>
    <w:rsid w:val="0093311A"/>
    <w:rsid w:val="009346D0"/>
    <w:rsid w:val="009369A6"/>
    <w:rsid w:val="0093786F"/>
    <w:rsid w:val="00937F57"/>
    <w:rsid w:val="0094031E"/>
    <w:rsid w:val="009419B4"/>
    <w:rsid w:val="00941A4C"/>
    <w:rsid w:val="00942645"/>
    <w:rsid w:val="009461E6"/>
    <w:rsid w:val="00947A21"/>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03"/>
    <w:rsid w:val="009672CD"/>
    <w:rsid w:val="00971810"/>
    <w:rsid w:val="00972996"/>
    <w:rsid w:val="009730B4"/>
    <w:rsid w:val="0097320E"/>
    <w:rsid w:val="009732B8"/>
    <w:rsid w:val="00974647"/>
    <w:rsid w:val="0097514A"/>
    <w:rsid w:val="009759C2"/>
    <w:rsid w:val="00975C72"/>
    <w:rsid w:val="00976869"/>
    <w:rsid w:val="00977740"/>
    <w:rsid w:val="00977CB4"/>
    <w:rsid w:val="00980282"/>
    <w:rsid w:val="009809B8"/>
    <w:rsid w:val="00980CDD"/>
    <w:rsid w:val="00981086"/>
    <w:rsid w:val="009818AF"/>
    <w:rsid w:val="00981AE1"/>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095"/>
    <w:rsid w:val="009C15D9"/>
    <w:rsid w:val="009C1A1D"/>
    <w:rsid w:val="009C22C8"/>
    <w:rsid w:val="009C3F82"/>
    <w:rsid w:val="009C481B"/>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0926"/>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1C7"/>
    <w:rsid w:val="00A253E8"/>
    <w:rsid w:val="00A258B7"/>
    <w:rsid w:val="00A25A0C"/>
    <w:rsid w:val="00A25A83"/>
    <w:rsid w:val="00A262B6"/>
    <w:rsid w:val="00A305AD"/>
    <w:rsid w:val="00A311E6"/>
    <w:rsid w:val="00A31FE2"/>
    <w:rsid w:val="00A32743"/>
    <w:rsid w:val="00A40356"/>
    <w:rsid w:val="00A40FFB"/>
    <w:rsid w:val="00A41468"/>
    <w:rsid w:val="00A414A9"/>
    <w:rsid w:val="00A44141"/>
    <w:rsid w:val="00A44CCA"/>
    <w:rsid w:val="00A44D75"/>
    <w:rsid w:val="00A47BEF"/>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A1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34D7"/>
    <w:rsid w:val="00AB4BA4"/>
    <w:rsid w:val="00AB592E"/>
    <w:rsid w:val="00AC0C1C"/>
    <w:rsid w:val="00AC1305"/>
    <w:rsid w:val="00AC37BE"/>
    <w:rsid w:val="00AC40A6"/>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7A8"/>
    <w:rsid w:val="00AE18C5"/>
    <w:rsid w:val="00AE2540"/>
    <w:rsid w:val="00AE2CF4"/>
    <w:rsid w:val="00AE2D29"/>
    <w:rsid w:val="00AE2F15"/>
    <w:rsid w:val="00AE4624"/>
    <w:rsid w:val="00AE4B3E"/>
    <w:rsid w:val="00AE4B90"/>
    <w:rsid w:val="00AE5E14"/>
    <w:rsid w:val="00AE6115"/>
    <w:rsid w:val="00AE61E0"/>
    <w:rsid w:val="00AE625B"/>
    <w:rsid w:val="00AF01B2"/>
    <w:rsid w:val="00AF1103"/>
    <w:rsid w:val="00AF1668"/>
    <w:rsid w:val="00AF1DBB"/>
    <w:rsid w:val="00AF25B2"/>
    <w:rsid w:val="00AF28DE"/>
    <w:rsid w:val="00AF41EE"/>
    <w:rsid w:val="00AF4B90"/>
    <w:rsid w:val="00AF4FA5"/>
    <w:rsid w:val="00AF5BB4"/>
    <w:rsid w:val="00AF6ECC"/>
    <w:rsid w:val="00B02145"/>
    <w:rsid w:val="00B022DC"/>
    <w:rsid w:val="00B02C54"/>
    <w:rsid w:val="00B04562"/>
    <w:rsid w:val="00B0472F"/>
    <w:rsid w:val="00B068FB"/>
    <w:rsid w:val="00B06930"/>
    <w:rsid w:val="00B0773A"/>
    <w:rsid w:val="00B07955"/>
    <w:rsid w:val="00B10E5E"/>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37FBA"/>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DB0"/>
    <w:rsid w:val="00B67E84"/>
    <w:rsid w:val="00B70227"/>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4F1"/>
    <w:rsid w:val="00B8478F"/>
    <w:rsid w:val="00B84F93"/>
    <w:rsid w:val="00B91676"/>
    <w:rsid w:val="00B9322B"/>
    <w:rsid w:val="00B93640"/>
    <w:rsid w:val="00B955D5"/>
    <w:rsid w:val="00B95833"/>
    <w:rsid w:val="00BA0800"/>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1DCA"/>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100A"/>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454"/>
    <w:rsid w:val="00C34CEB"/>
    <w:rsid w:val="00C36201"/>
    <w:rsid w:val="00C368E8"/>
    <w:rsid w:val="00C36C3D"/>
    <w:rsid w:val="00C372C7"/>
    <w:rsid w:val="00C376A7"/>
    <w:rsid w:val="00C42443"/>
    <w:rsid w:val="00C42CBA"/>
    <w:rsid w:val="00C4338C"/>
    <w:rsid w:val="00C43C2B"/>
    <w:rsid w:val="00C45B27"/>
    <w:rsid w:val="00C4652E"/>
    <w:rsid w:val="00C46AEB"/>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808"/>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1EAA"/>
    <w:rsid w:val="00CA282D"/>
    <w:rsid w:val="00CA3F73"/>
    <w:rsid w:val="00CA4670"/>
    <w:rsid w:val="00CA5F89"/>
    <w:rsid w:val="00CA6B1A"/>
    <w:rsid w:val="00CB1B18"/>
    <w:rsid w:val="00CB20DC"/>
    <w:rsid w:val="00CB23DC"/>
    <w:rsid w:val="00CB2487"/>
    <w:rsid w:val="00CB28E2"/>
    <w:rsid w:val="00CB2F20"/>
    <w:rsid w:val="00CB3395"/>
    <w:rsid w:val="00CB5801"/>
    <w:rsid w:val="00CB6363"/>
    <w:rsid w:val="00CB758D"/>
    <w:rsid w:val="00CB7A3E"/>
    <w:rsid w:val="00CB7F64"/>
    <w:rsid w:val="00CB7FF7"/>
    <w:rsid w:val="00CC067E"/>
    <w:rsid w:val="00CC0D0E"/>
    <w:rsid w:val="00CC1253"/>
    <w:rsid w:val="00CC19B3"/>
    <w:rsid w:val="00CC2044"/>
    <w:rsid w:val="00CC39D2"/>
    <w:rsid w:val="00CC69EC"/>
    <w:rsid w:val="00CC78A2"/>
    <w:rsid w:val="00CC7DF8"/>
    <w:rsid w:val="00CD0D8F"/>
    <w:rsid w:val="00CD15BE"/>
    <w:rsid w:val="00CD1EF2"/>
    <w:rsid w:val="00CD32BD"/>
    <w:rsid w:val="00CD34C7"/>
    <w:rsid w:val="00CD5653"/>
    <w:rsid w:val="00CD5E6D"/>
    <w:rsid w:val="00CD638E"/>
    <w:rsid w:val="00CD63C8"/>
    <w:rsid w:val="00CD6E8B"/>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5BC"/>
    <w:rsid w:val="00D12A4E"/>
    <w:rsid w:val="00D1323B"/>
    <w:rsid w:val="00D1449A"/>
    <w:rsid w:val="00D14BAE"/>
    <w:rsid w:val="00D15107"/>
    <w:rsid w:val="00D1579A"/>
    <w:rsid w:val="00D1648B"/>
    <w:rsid w:val="00D16819"/>
    <w:rsid w:val="00D17DD9"/>
    <w:rsid w:val="00D20AC0"/>
    <w:rsid w:val="00D229E7"/>
    <w:rsid w:val="00D2321B"/>
    <w:rsid w:val="00D23350"/>
    <w:rsid w:val="00D237E7"/>
    <w:rsid w:val="00D23DE4"/>
    <w:rsid w:val="00D25A5C"/>
    <w:rsid w:val="00D26873"/>
    <w:rsid w:val="00D27C99"/>
    <w:rsid w:val="00D31683"/>
    <w:rsid w:val="00D31B21"/>
    <w:rsid w:val="00D33452"/>
    <w:rsid w:val="00D336C8"/>
    <w:rsid w:val="00D33744"/>
    <w:rsid w:val="00D339E8"/>
    <w:rsid w:val="00D33FDD"/>
    <w:rsid w:val="00D3654A"/>
    <w:rsid w:val="00D3662E"/>
    <w:rsid w:val="00D373F1"/>
    <w:rsid w:val="00D374A2"/>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5798"/>
    <w:rsid w:val="00D560DC"/>
    <w:rsid w:val="00D56602"/>
    <w:rsid w:val="00D60483"/>
    <w:rsid w:val="00D61ABB"/>
    <w:rsid w:val="00D62D5C"/>
    <w:rsid w:val="00D63577"/>
    <w:rsid w:val="00D65D70"/>
    <w:rsid w:val="00D67FD7"/>
    <w:rsid w:val="00D704E4"/>
    <w:rsid w:val="00D70946"/>
    <w:rsid w:val="00D72410"/>
    <w:rsid w:val="00D73D53"/>
    <w:rsid w:val="00D7402C"/>
    <w:rsid w:val="00D7408A"/>
    <w:rsid w:val="00D74261"/>
    <w:rsid w:val="00D7441B"/>
    <w:rsid w:val="00D75589"/>
    <w:rsid w:val="00D76AB2"/>
    <w:rsid w:val="00D80490"/>
    <w:rsid w:val="00D806E9"/>
    <w:rsid w:val="00D828F9"/>
    <w:rsid w:val="00D829AD"/>
    <w:rsid w:val="00D82EE2"/>
    <w:rsid w:val="00D83D1B"/>
    <w:rsid w:val="00D84133"/>
    <w:rsid w:val="00D84B8D"/>
    <w:rsid w:val="00D8545C"/>
    <w:rsid w:val="00D86AB5"/>
    <w:rsid w:val="00D86E57"/>
    <w:rsid w:val="00D87491"/>
    <w:rsid w:val="00D876AD"/>
    <w:rsid w:val="00D87788"/>
    <w:rsid w:val="00D877C8"/>
    <w:rsid w:val="00D91040"/>
    <w:rsid w:val="00D910C2"/>
    <w:rsid w:val="00D9168C"/>
    <w:rsid w:val="00D9189B"/>
    <w:rsid w:val="00D91DA6"/>
    <w:rsid w:val="00D921A0"/>
    <w:rsid w:val="00D93A41"/>
    <w:rsid w:val="00D93B9A"/>
    <w:rsid w:val="00D93FB4"/>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A7E99"/>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028"/>
    <w:rsid w:val="00DC5B37"/>
    <w:rsid w:val="00DD286D"/>
    <w:rsid w:val="00DD2CAF"/>
    <w:rsid w:val="00DD3593"/>
    <w:rsid w:val="00DD64E0"/>
    <w:rsid w:val="00DD775C"/>
    <w:rsid w:val="00DD7BE0"/>
    <w:rsid w:val="00DE0C67"/>
    <w:rsid w:val="00DE3555"/>
    <w:rsid w:val="00DE3AAD"/>
    <w:rsid w:val="00DE598A"/>
    <w:rsid w:val="00DE6952"/>
    <w:rsid w:val="00DE6FBE"/>
    <w:rsid w:val="00DE7A7D"/>
    <w:rsid w:val="00DE7E74"/>
    <w:rsid w:val="00DF071B"/>
    <w:rsid w:val="00DF4FB1"/>
    <w:rsid w:val="00DF5C84"/>
    <w:rsid w:val="00DF5EC0"/>
    <w:rsid w:val="00DF6EF8"/>
    <w:rsid w:val="00DF6EFE"/>
    <w:rsid w:val="00E00116"/>
    <w:rsid w:val="00E00A69"/>
    <w:rsid w:val="00E017BC"/>
    <w:rsid w:val="00E017F0"/>
    <w:rsid w:val="00E01A0E"/>
    <w:rsid w:val="00E025FE"/>
    <w:rsid w:val="00E0346A"/>
    <w:rsid w:val="00E041E4"/>
    <w:rsid w:val="00E04AEE"/>
    <w:rsid w:val="00E06BBD"/>
    <w:rsid w:val="00E06D2E"/>
    <w:rsid w:val="00E100E3"/>
    <w:rsid w:val="00E1012B"/>
    <w:rsid w:val="00E103C8"/>
    <w:rsid w:val="00E1085B"/>
    <w:rsid w:val="00E11B2F"/>
    <w:rsid w:val="00E1308B"/>
    <w:rsid w:val="00E13D64"/>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3BE"/>
    <w:rsid w:val="00E362D2"/>
    <w:rsid w:val="00E36D76"/>
    <w:rsid w:val="00E378F7"/>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65F"/>
    <w:rsid w:val="00E57703"/>
    <w:rsid w:val="00E57ED4"/>
    <w:rsid w:val="00E57FED"/>
    <w:rsid w:val="00E6092F"/>
    <w:rsid w:val="00E61EE9"/>
    <w:rsid w:val="00E62049"/>
    <w:rsid w:val="00E629DA"/>
    <w:rsid w:val="00E64374"/>
    <w:rsid w:val="00E6451F"/>
    <w:rsid w:val="00E6469F"/>
    <w:rsid w:val="00E64EE5"/>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56E4"/>
    <w:rsid w:val="00E9763D"/>
    <w:rsid w:val="00EA1177"/>
    <w:rsid w:val="00EA118B"/>
    <w:rsid w:val="00EA11B6"/>
    <w:rsid w:val="00EA2181"/>
    <w:rsid w:val="00EA2DD8"/>
    <w:rsid w:val="00EA30FC"/>
    <w:rsid w:val="00EA4475"/>
    <w:rsid w:val="00EA52FE"/>
    <w:rsid w:val="00EA681F"/>
    <w:rsid w:val="00EA7E40"/>
    <w:rsid w:val="00EB04C6"/>
    <w:rsid w:val="00EB0615"/>
    <w:rsid w:val="00EB06A6"/>
    <w:rsid w:val="00EB29EA"/>
    <w:rsid w:val="00EB3307"/>
    <w:rsid w:val="00EB3823"/>
    <w:rsid w:val="00EB3CBB"/>
    <w:rsid w:val="00EB47D8"/>
    <w:rsid w:val="00EB57D3"/>
    <w:rsid w:val="00EB5EFD"/>
    <w:rsid w:val="00EB611B"/>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4AEF"/>
    <w:rsid w:val="00ED5284"/>
    <w:rsid w:val="00ED664B"/>
    <w:rsid w:val="00ED6A61"/>
    <w:rsid w:val="00ED768E"/>
    <w:rsid w:val="00ED7DA4"/>
    <w:rsid w:val="00EE03BB"/>
    <w:rsid w:val="00EE0552"/>
    <w:rsid w:val="00EE0B44"/>
    <w:rsid w:val="00EE125D"/>
    <w:rsid w:val="00EE23DE"/>
    <w:rsid w:val="00EE48BB"/>
    <w:rsid w:val="00EE684A"/>
    <w:rsid w:val="00EE6FE0"/>
    <w:rsid w:val="00EE704A"/>
    <w:rsid w:val="00EE7840"/>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1752F"/>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577"/>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6D"/>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497D"/>
    <w:rsid w:val="00FD5059"/>
    <w:rsid w:val="00FD554D"/>
    <w:rsid w:val="00FD5BCC"/>
    <w:rsid w:val="00FD6C2D"/>
    <w:rsid w:val="00FD7B23"/>
    <w:rsid w:val="00FE2A48"/>
    <w:rsid w:val="00FE2DEF"/>
    <w:rsid w:val="00FE323C"/>
    <w:rsid w:val="00FE3A27"/>
    <w:rsid w:val="00FE48A6"/>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304"/>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BodyText2">
    <w:name w:val="Body Text 2"/>
    <w:basedOn w:val="Normal"/>
    <w:link w:val="BodyText2Char"/>
    <w:uiPriority w:val="99"/>
    <w:semiHidden/>
    <w:unhideWhenUsed/>
    <w:rsid w:val="00381851"/>
    <w:pPr>
      <w:spacing w:after="120" w:line="480" w:lineRule="auto"/>
    </w:pPr>
  </w:style>
  <w:style w:type="character" w:customStyle="1" w:styleId="BodyText2Char">
    <w:name w:val="Body Text 2 Char"/>
    <w:basedOn w:val="DefaultParagraphFont"/>
    <w:link w:val="BodyText2"/>
    <w:uiPriority w:val="99"/>
    <w:semiHidden/>
    <w:rsid w:val="00381851"/>
    <w:rPr>
      <w:color w:val="008080"/>
      <w:sz w:val="24"/>
    </w:rPr>
  </w:style>
</w:styles>
</file>

<file path=word/webSettings.xml><?xml version="1.0" encoding="utf-8"?>
<w:webSettings xmlns:r="http://schemas.openxmlformats.org/officeDocument/2006/relationships" xmlns:w="http://schemas.openxmlformats.org/wordprocessingml/2006/main">
  <w:divs>
    <w:div w:id="745805909">
      <w:bodyDiv w:val="1"/>
      <w:marLeft w:val="0"/>
      <w:marRight w:val="0"/>
      <w:marTop w:val="0"/>
      <w:marBottom w:val="0"/>
      <w:divBdr>
        <w:top w:val="none" w:sz="0" w:space="0" w:color="auto"/>
        <w:left w:val="none" w:sz="0" w:space="0" w:color="auto"/>
        <w:bottom w:val="none" w:sz="0" w:space="0" w:color="auto"/>
        <w:right w:val="none" w:sz="0" w:space="0" w:color="auto"/>
      </w:divBdr>
    </w:div>
    <w:div w:id="1129737064">
      <w:bodyDiv w:val="1"/>
      <w:marLeft w:val="0"/>
      <w:marRight w:val="0"/>
      <w:marTop w:val="0"/>
      <w:marBottom w:val="0"/>
      <w:divBdr>
        <w:top w:val="none" w:sz="0" w:space="0" w:color="auto"/>
        <w:left w:val="none" w:sz="0" w:space="0" w:color="auto"/>
        <w:bottom w:val="none" w:sz="0" w:space="0" w:color="auto"/>
        <w:right w:val="none" w:sz="0" w:space="0" w:color="auto"/>
      </w:divBdr>
    </w:div>
    <w:div w:id="1550454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C888-63D4-411F-9781-79CAE2EB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2012-04-17T15:45:00Z</cp:lastPrinted>
  <dcterms:created xsi:type="dcterms:W3CDTF">2012-05-07T16:11:00Z</dcterms:created>
  <dcterms:modified xsi:type="dcterms:W3CDTF">2012-05-07T16:11:00Z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