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963118" w:rsidRDefault="00540BEF" w:rsidP="00BF0E94">
      <w:pPr>
        <w:tabs>
          <w:tab w:val="left" w:pos="288"/>
          <w:tab w:val="left" w:pos="4752"/>
        </w:tabs>
        <w:rPr>
          <w:color w:val="auto"/>
        </w:rPr>
      </w:pPr>
      <w:r w:rsidRPr="00963118">
        <w:rPr>
          <w:color w:val="auto"/>
        </w:rPr>
        <w:t>RECORD OF PROCEEDINGS</w:t>
      </w:r>
    </w:p>
    <w:p w:rsidR="00540BEF" w:rsidRPr="00963118" w:rsidRDefault="00540BEF" w:rsidP="00BF0E94">
      <w:pPr>
        <w:tabs>
          <w:tab w:val="left" w:pos="288"/>
          <w:tab w:val="left" w:pos="4752"/>
        </w:tabs>
        <w:rPr>
          <w:color w:val="auto"/>
        </w:rPr>
      </w:pPr>
      <w:r w:rsidRPr="00963118">
        <w:rPr>
          <w:color w:val="auto"/>
        </w:rPr>
        <w:t>PHYSICAL DISABILITY BOARD OF REVIEW</w:t>
      </w:r>
    </w:p>
    <w:p w:rsidR="00540BEF" w:rsidRPr="00963118" w:rsidRDefault="00540BEF" w:rsidP="00BF0E94">
      <w:pPr>
        <w:tabs>
          <w:tab w:val="left" w:pos="288"/>
          <w:tab w:val="left" w:pos="4752"/>
        </w:tabs>
        <w:jc w:val="both"/>
        <w:rPr>
          <w:caps/>
          <w:color w:val="auto"/>
        </w:rPr>
      </w:pPr>
    </w:p>
    <w:p w:rsidR="00E0346A" w:rsidRPr="00963118" w:rsidRDefault="00F629C0" w:rsidP="003C53E8">
      <w:pPr>
        <w:tabs>
          <w:tab w:val="left" w:pos="288"/>
          <w:tab w:val="left" w:pos="4752"/>
          <w:tab w:val="left" w:pos="6390"/>
          <w:tab w:val="left" w:pos="9270"/>
        </w:tabs>
        <w:jc w:val="both"/>
        <w:rPr>
          <w:caps/>
          <w:color w:val="auto"/>
        </w:rPr>
      </w:pPr>
      <w:r w:rsidRPr="00963118">
        <w:rPr>
          <w:caps/>
          <w:color w:val="auto"/>
        </w:rPr>
        <w:t xml:space="preserve">NAME:  </w:t>
      </w:r>
      <w:r w:rsidR="00F0612B">
        <w:rPr>
          <w:caps/>
          <w:color w:val="auto"/>
        </w:rPr>
        <w:t>XXXXXXXXXXXX</w:t>
      </w:r>
      <w:r w:rsidR="004216DA" w:rsidRPr="00963118">
        <w:rPr>
          <w:caps/>
          <w:color w:val="auto"/>
        </w:rPr>
        <w:t xml:space="preserve">             </w:t>
      </w:r>
      <w:r w:rsidR="00332DE3" w:rsidRPr="00963118">
        <w:rPr>
          <w:caps/>
          <w:color w:val="auto"/>
        </w:rPr>
        <w:t xml:space="preserve"> </w:t>
      </w:r>
      <w:r w:rsidR="004216DA" w:rsidRPr="00963118">
        <w:rPr>
          <w:caps/>
          <w:color w:val="auto"/>
        </w:rPr>
        <w:t xml:space="preserve">  </w:t>
      </w:r>
      <w:r w:rsidR="00EA483F" w:rsidRPr="00963118">
        <w:rPr>
          <w:caps/>
          <w:color w:val="auto"/>
        </w:rPr>
        <w:tab/>
        <w:t xml:space="preserve">                             </w:t>
      </w:r>
      <w:r w:rsidRPr="00963118">
        <w:rPr>
          <w:caps/>
          <w:color w:val="auto"/>
        </w:rPr>
        <w:t xml:space="preserve">BRANCH OF SERVICE: </w:t>
      </w:r>
      <w:r w:rsidR="004C24C5" w:rsidRPr="00963118">
        <w:rPr>
          <w:caps/>
          <w:color w:val="auto"/>
        </w:rPr>
        <w:t xml:space="preserve"> </w:t>
      </w:r>
      <w:r w:rsidR="00EA483F" w:rsidRPr="00963118">
        <w:rPr>
          <w:caps/>
          <w:color w:val="auto"/>
        </w:rPr>
        <w:t>Army</w:t>
      </w:r>
    </w:p>
    <w:p w:rsidR="00DE3AAD" w:rsidRPr="00963118" w:rsidRDefault="00012733" w:rsidP="0068098E">
      <w:pPr>
        <w:tabs>
          <w:tab w:val="left" w:pos="288"/>
          <w:tab w:val="left" w:pos="4166"/>
          <w:tab w:val="left" w:pos="4752"/>
          <w:tab w:val="left" w:pos="5130"/>
          <w:tab w:val="left" w:pos="9270"/>
        </w:tabs>
        <w:jc w:val="both"/>
        <w:rPr>
          <w:caps/>
          <w:color w:val="auto"/>
        </w:rPr>
      </w:pPr>
      <w:r w:rsidRPr="00963118">
        <w:rPr>
          <w:caps/>
          <w:color w:val="auto"/>
        </w:rPr>
        <w:t>C</w:t>
      </w:r>
      <w:r w:rsidR="00DE3AAD" w:rsidRPr="00963118">
        <w:rPr>
          <w:caps/>
          <w:color w:val="auto"/>
        </w:rPr>
        <w:t>ASE NUMBER:  PD</w:t>
      </w:r>
      <w:r w:rsidR="008F58E1" w:rsidRPr="00963118">
        <w:rPr>
          <w:caps/>
          <w:color w:val="auto"/>
        </w:rPr>
        <w:t>11</w:t>
      </w:r>
      <w:r w:rsidR="00C82532" w:rsidRPr="00963118">
        <w:rPr>
          <w:caps/>
          <w:color w:val="auto"/>
        </w:rPr>
        <w:t>00849</w:t>
      </w:r>
      <w:r w:rsidR="00DE3AAD" w:rsidRPr="00963118">
        <w:rPr>
          <w:color w:val="auto"/>
        </w:rPr>
        <w:t xml:space="preserve"> </w:t>
      </w:r>
      <w:r w:rsidR="00DE3AAD" w:rsidRPr="00963118">
        <w:rPr>
          <w:color w:val="auto"/>
        </w:rPr>
        <w:tab/>
      </w:r>
      <w:r w:rsidR="0068098E" w:rsidRPr="00963118">
        <w:rPr>
          <w:color w:val="auto"/>
        </w:rPr>
        <w:tab/>
      </w:r>
      <w:r w:rsidR="00DE3AAD" w:rsidRPr="00963118">
        <w:rPr>
          <w:color w:val="auto"/>
        </w:rPr>
        <w:t xml:space="preserve">         </w:t>
      </w:r>
      <w:r w:rsidR="00E0346A" w:rsidRPr="00963118">
        <w:rPr>
          <w:color w:val="auto"/>
        </w:rPr>
        <w:t xml:space="preserve">                    </w:t>
      </w:r>
      <w:r w:rsidR="00DE3AAD" w:rsidRPr="00963118">
        <w:rPr>
          <w:color w:val="auto"/>
        </w:rPr>
        <w:t>SEPARATION DATE:  200</w:t>
      </w:r>
      <w:r w:rsidR="00C82532" w:rsidRPr="00963118">
        <w:rPr>
          <w:color w:val="auto"/>
        </w:rPr>
        <w:t>60304</w:t>
      </w:r>
    </w:p>
    <w:p w:rsidR="003B2143" w:rsidRPr="00963118" w:rsidRDefault="004F3639" w:rsidP="00BF0E94">
      <w:pPr>
        <w:tabs>
          <w:tab w:val="left" w:pos="288"/>
          <w:tab w:val="left" w:pos="5130"/>
        </w:tabs>
        <w:jc w:val="both"/>
        <w:rPr>
          <w:color w:val="auto"/>
        </w:rPr>
      </w:pPr>
      <w:r w:rsidRPr="00963118">
        <w:rPr>
          <w:caps/>
          <w:color w:val="auto"/>
        </w:rPr>
        <w:t>BOARD DATE:  201</w:t>
      </w:r>
      <w:r w:rsidR="00EA483F" w:rsidRPr="00963118">
        <w:rPr>
          <w:caps/>
          <w:color w:val="auto"/>
        </w:rPr>
        <w:t>2</w:t>
      </w:r>
      <w:r w:rsidR="00DA137F" w:rsidRPr="00963118">
        <w:rPr>
          <w:caps/>
          <w:color w:val="auto"/>
        </w:rPr>
        <w:t>0607</w:t>
      </w:r>
    </w:p>
    <w:p w:rsidR="00EA483F" w:rsidRPr="00963118" w:rsidRDefault="00EA483F" w:rsidP="00EA483F">
      <w:pPr>
        <w:pBdr>
          <w:bottom w:val="single" w:sz="12" w:space="1" w:color="auto"/>
        </w:pBdr>
        <w:tabs>
          <w:tab w:val="left" w:pos="288"/>
          <w:tab w:val="left" w:pos="4752"/>
        </w:tabs>
        <w:jc w:val="both"/>
        <w:rPr>
          <w:color w:val="auto"/>
        </w:rPr>
      </w:pPr>
    </w:p>
    <w:p w:rsidR="00EA483F" w:rsidRPr="00963118" w:rsidRDefault="00EA483F" w:rsidP="00EA483F">
      <w:pPr>
        <w:tabs>
          <w:tab w:val="left" w:pos="288"/>
          <w:tab w:val="left" w:pos="4752"/>
        </w:tabs>
        <w:jc w:val="both"/>
        <w:rPr>
          <w:color w:val="auto"/>
        </w:rPr>
      </w:pPr>
    </w:p>
    <w:p w:rsidR="002738A6" w:rsidRPr="00963118" w:rsidRDefault="00FB0E80" w:rsidP="002738A6">
      <w:pPr>
        <w:tabs>
          <w:tab w:val="left" w:pos="288"/>
          <w:tab w:val="left" w:pos="4752"/>
        </w:tabs>
        <w:jc w:val="both"/>
        <w:rPr>
          <w:color w:val="auto"/>
        </w:rPr>
      </w:pPr>
      <w:r w:rsidRPr="00963118">
        <w:rPr>
          <w:color w:val="auto"/>
          <w:u w:val="single"/>
        </w:rPr>
        <w:t>SUMMARY OF CASE</w:t>
      </w:r>
      <w:r w:rsidRPr="00963118">
        <w:rPr>
          <w:color w:val="auto"/>
        </w:rPr>
        <w:t xml:space="preserve">:  </w:t>
      </w:r>
      <w:r w:rsidR="009759C2" w:rsidRPr="00963118">
        <w:rPr>
          <w:color w:val="auto"/>
        </w:rPr>
        <w:t>Data extracted from the available evidence of record reflects that this covered individual (CI)</w:t>
      </w:r>
      <w:r w:rsidR="00570754" w:rsidRPr="00963118">
        <w:rPr>
          <w:color w:val="auto"/>
        </w:rPr>
        <w:t xml:space="preserve"> </w:t>
      </w:r>
      <w:r w:rsidR="002C6E5B" w:rsidRPr="00963118">
        <w:rPr>
          <w:color w:val="auto"/>
          <w:szCs w:val="24"/>
        </w:rPr>
        <w:t xml:space="preserve">was </w:t>
      </w:r>
      <w:r w:rsidR="00E322F7" w:rsidRPr="00963118">
        <w:rPr>
          <w:color w:val="auto"/>
          <w:szCs w:val="24"/>
        </w:rPr>
        <w:t xml:space="preserve">a </w:t>
      </w:r>
      <w:r w:rsidR="006D4E0E" w:rsidRPr="00963118">
        <w:rPr>
          <w:color w:val="auto"/>
          <w:szCs w:val="24"/>
        </w:rPr>
        <w:t xml:space="preserve">National Guard </w:t>
      </w:r>
      <w:r w:rsidR="00661BA2" w:rsidRPr="00963118">
        <w:rPr>
          <w:color w:val="auto"/>
          <w:szCs w:val="24"/>
        </w:rPr>
        <w:t>S</w:t>
      </w:r>
      <w:r w:rsidR="006405FD" w:rsidRPr="00963118">
        <w:rPr>
          <w:color w:val="auto"/>
          <w:szCs w:val="24"/>
        </w:rPr>
        <w:t>SG</w:t>
      </w:r>
      <w:r w:rsidR="00661BA2" w:rsidRPr="00963118">
        <w:rPr>
          <w:color w:val="auto"/>
          <w:szCs w:val="24"/>
        </w:rPr>
        <w:t>/E-</w:t>
      </w:r>
      <w:r w:rsidR="006405FD" w:rsidRPr="00963118">
        <w:rPr>
          <w:color w:val="auto"/>
          <w:szCs w:val="24"/>
        </w:rPr>
        <w:t>6</w:t>
      </w:r>
      <w:r w:rsidR="00705C40" w:rsidRPr="00963118">
        <w:rPr>
          <w:color w:val="auto"/>
          <w:szCs w:val="24"/>
        </w:rPr>
        <w:t xml:space="preserve"> (</w:t>
      </w:r>
      <w:r w:rsidR="00072E59" w:rsidRPr="00963118">
        <w:rPr>
          <w:color w:val="auto"/>
          <w:szCs w:val="24"/>
        </w:rPr>
        <w:t>12B30</w:t>
      </w:r>
      <w:r w:rsidR="00381E70">
        <w:rPr>
          <w:color w:val="auto"/>
          <w:szCs w:val="24"/>
        </w:rPr>
        <w:t>/</w:t>
      </w:r>
      <w:r w:rsidR="006405FD" w:rsidRPr="00963118">
        <w:rPr>
          <w:color w:val="auto"/>
          <w:szCs w:val="24"/>
        </w:rPr>
        <w:t>Combat Engineer</w:t>
      </w:r>
      <w:r w:rsidR="00E322F7" w:rsidRPr="00963118">
        <w:rPr>
          <w:color w:val="auto"/>
          <w:szCs w:val="24"/>
        </w:rPr>
        <w:t>)</w:t>
      </w:r>
      <w:proofErr w:type="gramStart"/>
      <w:r w:rsidR="00C75F3D" w:rsidRPr="00963118">
        <w:rPr>
          <w:color w:val="auto"/>
          <w:szCs w:val="24"/>
        </w:rPr>
        <w:t>,</w:t>
      </w:r>
      <w:proofErr w:type="gramEnd"/>
      <w:r w:rsidR="00C75F3D" w:rsidRPr="00963118">
        <w:rPr>
          <w:color w:val="auto"/>
          <w:szCs w:val="24"/>
        </w:rPr>
        <w:t xml:space="preserve"> </w:t>
      </w:r>
      <w:r w:rsidR="002C6E5B" w:rsidRPr="00963118">
        <w:rPr>
          <w:color w:val="auto"/>
          <w:szCs w:val="24"/>
        </w:rPr>
        <w:t xml:space="preserve">medically separated for </w:t>
      </w:r>
      <w:r w:rsidR="00C82532" w:rsidRPr="00963118">
        <w:rPr>
          <w:color w:val="auto"/>
          <w:szCs w:val="24"/>
        </w:rPr>
        <w:t>chronic pain, right shoulder, status post (s/p) rotator cuff repair.</w:t>
      </w:r>
      <w:r w:rsidR="002976EE" w:rsidRPr="00963118">
        <w:rPr>
          <w:color w:val="auto"/>
          <w:szCs w:val="24"/>
        </w:rPr>
        <w:t xml:space="preserve">  He injured his right shoulder in a motor vehicle accident in November </w:t>
      </w:r>
      <w:r w:rsidR="00987D6A" w:rsidRPr="00963118">
        <w:rPr>
          <w:color w:val="auto"/>
          <w:szCs w:val="24"/>
        </w:rPr>
        <w:t>2003</w:t>
      </w:r>
      <w:r w:rsidR="00194CA6" w:rsidRPr="00963118">
        <w:rPr>
          <w:color w:val="auto"/>
          <w:szCs w:val="24"/>
        </w:rPr>
        <w:t xml:space="preserve"> due to IED/landmine explosion</w:t>
      </w:r>
      <w:r w:rsidR="00987D6A" w:rsidRPr="00963118">
        <w:rPr>
          <w:color w:val="auto"/>
          <w:szCs w:val="24"/>
        </w:rPr>
        <w:t xml:space="preserve"> while deployed to Iraq.  </w:t>
      </w:r>
      <w:r w:rsidR="002976EE" w:rsidRPr="00963118">
        <w:rPr>
          <w:color w:val="auto"/>
          <w:szCs w:val="24"/>
        </w:rPr>
        <w:t xml:space="preserve">He did not improve sufficiently with conservative and operative treatment </w:t>
      </w:r>
      <w:r w:rsidR="006F5FA0" w:rsidRPr="00963118">
        <w:rPr>
          <w:color w:val="auto"/>
          <w:szCs w:val="24"/>
        </w:rPr>
        <w:t xml:space="preserve">(surgery) </w:t>
      </w:r>
      <w:r w:rsidR="002976EE" w:rsidRPr="00963118">
        <w:rPr>
          <w:color w:val="auto"/>
          <w:szCs w:val="24"/>
        </w:rPr>
        <w:t xml:space="preserve">to perform within his Military </w:t>
      </w:r>
      <w:r w:rsidR="002976EE" w:rsidRPr="00963118">
        <w:rPr>
          <w:rFonts w:asciiTheme="minorHAnsi" w:hAnsiTheme="minorHAnsi"/>
          <w:color w:val="auto"/>
          <w:szCs w:val="24"/>
        </w:rPr>
        <w:t xml:space="preserve">Occupational Specialty (MOS) or meet physical fitness standards.  He </w:t>
      </w:r>
      <w:r w:rsidR="002976EE" w:rsidRPr="00963118">
        <w:rPr>
          <w:rFonts w:asciiTheme="minorHAnsi" w:hAnsiTheme="minorHAnsi"/>
          <w:color w:val="auto"/>
        </w:rPr>
        <w:t xml:space="preserve">was issued a permanent U3 profile and underwent a Medical Evaluation Board (MEB).  </w:t>
      </w:r>
      <w:r w:rsidR="002738A6" w:rsidRPr="00963118">
        <w:rPr>
          <w:rFonts w:asciiTheme="minorHAnsi" w:hAnsiTheme="minorHAnsi"/>
          <w:color w:val="auto"/>
        </w:rPr>
        <w:t>“Chronic right shoulder pain secondary to rotator cuff tear of the right status post repair”</w:t>
      </w:r>
      <w:r w:rsidR="002976EE" w:rsidRPr="00963118">
        <w:rPr>
          <w:rFonts w:asciiTheme="minorHAnsi" w:hAnsiTheme="minorHAnsi"/>
          <w:color w:val="auto"/>
        </w:rPr>
        <w:t xml:space="preserve"> was forwarded to the Physical Evaluation Board (PEB) as medically unacceptable IAW AR 40-501.  Four </w:t>
      </w:r>
      <w:r w:rsidR="002976EE" w:rsidRPr="00963118">
        <w:rPr>
          <w:color w:val="auto"/>
          <w:szCs w:val="24"/>
        </w:rPr>
        <w:t>other conditions, as identified in the rating chart below, were forwarded on the MEB submission as medically acceptable conditions.</w:t>
      </w:r>
      <w:r w:rsidR="002738A6" w:rsidRPr="00963118">
        <w:rPr>
          <w:color w:val="auto"/>
          <w:szCs w:val="24"/>
        </w:rPr>
        <w:t xml:space="preserve">  The PEB adjudicated the right shoulder condition as unfitting, rated 10% with application of the US Army Physical Disability Agency (USAPDA) pain policy. </w:t>
      </w:r>
      <w:r w:rsidR="003726E9" w:rsidRPr="00963118">
        <w:rPr>
          <w:color w:val="auto"/>
          <w:szCs w:val="24"/>
        </w:rPr>
        <w:t xml:space="preserve"> </w:t>
      </w:r>
      <w:r w:rsidR="002738A6" w:rsidRPr="00963118">
        <w:rPr>
          <w:color w:val="auto"/>
        </w:rPr>
        <w:t xml:space="preserve">The CI appealed to </w:t>
      </w:r>
      <w:r w:rsidR="00237DE1" w:rsidRPr="00963118">
        <w:rPr>
          <w:color w:val="auto"/>
        </w:rPr>
        <w:t>Formal PEB (FPEB)</w:t>
      </w:r>
      <w:r w:rsidR="003726E9" w:rsidRPr="00963118">
        <w:rPr>
          <w:color w:val="auto"/>
        </w:rPr>
        <w:t xml:space="preserve"> </w:t>
      </w:r>
      <w:r w:rsidR="00237DE1" w:rsidRPr="00963118">
        <w:rPr>
          <w:color w:val="auto"/>
        </w:rPr>
        <w:t>which affirmed the PEB findings</w:t>
      </w:r>
      <w:r w:rsidR="005B3F12" w:rsidRPr="00963118">
        <w:rPr>
          <w:color w:val="auto"/>
        </w:rPr>
        <w:t>.  The USAPDA issued a revised PEB DA Form 18</w:t>
      </w:r>
      <w:r w:rsidR="00237DE1" w:rsidRPr="00963118">
        <w:rPr>
          <w:color w:val="auto"/>
        </w:rPr>
        <w:t>; and</w:t>
      </w:r>
      <w:r w:rsidR="00C26159" w:rsidRPr="00963118">
        <w:rPr>
          <w:color w:val="auto"/>
        </w:rPr>
        <w:t xml:space="preserve"> the CI was</w:t>
      </w:r>
      <w:r w:rsidR="00237DE1" w:rsidRPr="00963118">
        <w:rPr>
          <w:color w:val="auto"/>
        </w:rPr>
        <w:t xml:space="preserve"> medically separated with a 10% disability rating.  </w:t>
      </w:r>
    </w:p>
    <w:p w:rsidR="004174F0" w:rsidRPr="00963118" w:rsidRDefault="004174F0" w:rsidP="00BF0E94">
      <w:pPr>
        <w:pBdr>
          <w:bottom w:val="single" w:sz="12" w:space="1" w:color="auto"/>
        </w:pBdr>
        <w:tabs>
          <w:tab w:val="left" w:pos="288"/>
          <w:tab w:val="left" w:pos="4752"/>
        </w:tabs>
        <w:jc w:val="both"/>
        <w:rPr>
          <w:color w:val="auto"/>
        </w:rPr>
      </w:pPr>
    </w:p>
    <w:p w:rsidR="004174F0" w:rsidRPr="00963118" w:rsidRDefault="004174F0" w:rsidP="00BF0E94">
      <w:pPr>
        <w:tabs>
          <w:tab w:val="left" w:pos="288"/>
          <w:tab w:val="left" w:pos="4752"/>
        </w:tabs>
        <w:jc w:val="both"/>
        <w:rPr>
          <w:color w:val="auto"/>
        </w:rPr>
      </w:pPr>
    </w:p>
    <w:p w:rsidR="00ED5284" w:rsidRPr="00963118" w:rsidRDefault="002C6E5B" w:rsidP="00BF0E94">
      <w:pPr>
        <w:tabs>
          <w:tab w:val="left" w:pos="288"/>
          <w:tab w:val="left" w:pos="4752"/>
        </w:tabs>
        <w:jc w:val="both"/>
        <w:rPr>
          <w:rFonts w:eastAsiaTheme="minorHAnsi"/>
          <w:color w:val="auto"/>
          <w:szCs w:val="24"/>
        </w:rPr>
      </w:pPr>
      <w:r w:rsidRPr="00963118">
        <w:rPr>
          <w:color w:val="auto"/>
          <w:u w:val="single"/>
        </w:rPr>
        <w:t>CI CONTENTION</w:t>
      </w:r>
      <w:r w:rsidRPr="00963118">
        <w:rPr>
          <w:color w:val="auto"/>
        </w:rPr>
        <w:t>:</w:t>
      </w:r>
      <w:r w:rsidR="006405FD" w:rsidRPr="00963118">
        <w:rPr>
          <w:color w:val="auto"/>
        </w:rPr>
        <w:t xml:space="preserve"> The CI states:  </w:t>
      </w:r>
      <w:r w:rsidR="00E272F1" w:rsidRPr="00963118">
        <w:rPr>
          <w:color w:val="auto"/>
        </w:rPr>
        <w:t>“</w:t>
      </w:r>
      <w:r w:rsidR="006405FD" w:rsidRPr="00963118">
        <w:rPr>
          <w:color w:val="auto"/>
        </w:rPr>
        <w:t>I was on active duty f</w:t>
      </w:r>
      <w:r w:rsidR="00E272F1" w:rsidRPr="00963118">
        <w:rPr>
          <w:color w:val="auto"/>
        </w:rPr>
        <w:t>o</w:t>
      </w:r>
      <w:r w:rsidR="006405FD" w:rsidRPr="00963118">
        <w:rPr>
          <w:color w:val="auto"/>
        </w:rPr>
        <w:t xml:space="preserve">r the US Army thru the ARNG to serve in Iraq. </w:t>
      </w:r>
      <w:r w:rsidR="00987D6A" w:rsidRPr="00963118">
        <w:rPr>
          <w:color w:val="auto"/>
        </w:rPr>
        <w:t xml:space="preserve"> </w:t>
      </w:r>
      <w:r w:rsidR="006405FD" w:rsidRPr="00963118">
        <w:rPr>
          <w:color w:val="auto"/>
        </w:rPr>
        <w:t xml:space="preserve">When I came home from Iraq </w:t>
      </w:r>
      <w:r w:rsidR="00951C0A" w:rsidRPr="00963118">
        <w:rPr>
          <w:color w:val="auto"/>
        </w:rPr>
        <w:t xml:space="preserve">[sic] </w:t>
      </w:r>
      <w:r w:rsidR="006405FD" w:rsidRPr="00963118">
        <w:rPr>
          <w:color w:val="auto"/>
        </w:rPr>
        <w:t xml:space="preserve">I was placed on medical hold for two years due to injuries incurred in combat.  The MEB and PEB's </w:t>
      </w:r>
      <w:r w:rsidR="00951C0A" w:rsidRPr="00963118">
        <w:rPr>
          <w:color w:val="auto"/>
        </w:rPr>
        <w:t xml:space="preserve">[sic] </w:t>
      </w:r>
      <w:r w:rsidR="006405FD" w:rsidRPr="00963118">
        <w:rPr>
          <w:color w:val="auto"/>
        </w:rPr>
        <w:t>resulted in disabilities of a combined 10% for a cervical spine injury and right shoulder injury which resulted from an IED explosion in Iraq. All of my disabilities were not taken into consideration  [sic]  My medical evaluation board proceedings consisted of the following disabilit</w:t>
      </w:r>
      <w:r w:rsidR="00E272F1" w:rsidRPr="00963118">
        <w:rPr>
          <w:color w:val="auto"/>
        </w:rPr>
        <w:t xml:space="preserve">ies:  719.41 Chronic </w:t>
      </w:r>
      <w:r w:rsidR="00951C0A" w:rsidRPr="00963118">
        <w:rPr>
          <w:color w:val="auto"/>
        </w:rPr>
        <w:t xml:space="preserve">[sic] </w:t>
      </w:r>
      <w:r w:rsidR="00E272F1" w:rsidRPr="00963118">
        <w:rPr>
          <w:color w:val="auto"/>
        </w:rPr>
        <w:t xml:space="preserve">right shoulder pain secondary to rotator cuff injury, 719.46 Chronic </w:t>
      </w:r>
      <w:r w:rsidR="00951C0A" w:rsidRPr="00963118">
        <w:rPr>
          <w:color w:val="auto"/>
        </w:rPr>
        <w:t>[sic]</w:t>
      </w:r>
      <w:r w:rsidR="00987D6A" w:rsidRPr="00963118">
        <w:rPr>
          <w:color w:val="auto"/>
        </w:rPr>
        <w:t xml:space="preserve"> </w:t>
      </w:r>
      <w:r w:rsidR="00E272F1" w:rsidRPr="00963118">
        <w:rPr>
          <w:color w:val="auto"/>
        </w:rPr>
        <w:t xml:space="preserve">right knee pain, 724.2 </w:t>
      </w:r>
      <w:r w:rsidR="00951C0A" w:rsidRPr="00963118">
        <w:rPr>
          <w:color w:val="auto"/>
        </w:rPr>
        <w:t xml:space="preserve">[sic] </w:t>
      </w:r>
      <w:r w:rsidR="00E272F1" w:rsidRPr="00963118">
        <w:rPr>
          <w:color w:val="auto"/>
        </w:rPr>
        <w:t>Chronic</w:t>
      </w:r>
      <w:r w:rsidR="00951C0A" w:rsidRPr="00963118">
        <w:rPr>
          <w:color w:val="auto"/>
        </w:rPr>
        <w:t xml:space="preserve"> [sic]</w:t>
      </w:r>
      <w:r w:rsidR="00E272F1" w:rsidRPr="00963118">
        <w:rPr>
          <w:color w:val="auto"/>
        </w:rPr>
        <w:t xml:space="preserve"> low back pain, 780.57 Obstructive </w:t>
      </w:r>
      <w:r w:rsidR="00951C0A" w:rsidRPr="00963118">
        <w:rPr>
          <w:color w:val="auto"/>
        </w:rPr>
        <w:t xml:space="preserve">[sic] </w:t>
      </w:r>
      <w:r w:rsidR="00E272F1" w:rsidRPr="00963118">
        <w:rPr>
          <w:color w:val="auto"/>
        </w:rPr>
        <w:t xml:space="preserve">sleep apnea, 723.1 Neck </w:t>
      </w:r>
      <w:r w:rsidR="00951C0A" w:rsidRPr="00963118">
        <w:rPr>
          <w:color w:val="auto"/>
        </w:rPr>
        <w:t xml:space="preserve">[sic] </w:t>
      </w:r>
      <w:r w:rsidR="00E272F1" w:rsidRPr="00963118">
        <w:rPr>
          <w:color w:val="auto"/>
        </w:rPr>
        <w:t xml:space="preserve">pain.  My physical evaluation board only listed my right shoulder as 10% disabling.  I was told I had to take military severance pay or go back to my unit </w:t>
      </w:r>
      <w:r w:rsidR="00951C0A" w:rsidRPr="00963118">
        <w:rPr>
          <w:color w:val="auto"/>
        </w:rPr>
        <w:t xml:space="preserve">[sic] </w:t>
      </w:r>
      <w:r w:rsidR="00E272F1" w:rsidRPr="00963118">
        <w:rPr>
          <w:color w:val="auto"/>
        </w:rPr>
        <w:t xml:space="preserve">but if I went back to my unit </w:t>
      </w:r>
      <w:r w:rsidR="00951C0A" w:rsidRPr="00963118">
        <w:rPr>
          <w:color w:val="auto"/>
        </w:rPr>
        <w:t xml:space="preserve">[sic] </w:t>
      </w:r>
      <w:r w:rsidR="00E272F1" w:rsidRPr="00963118">
        <w:rPr>
          <w:color w:val="auto"/>
        </w:rPr>
        <w:t>the Army would not be held responsible for any additional injuries I incurred.  While I could not understand this</w:t>
      </w:r>
      <w:r w:rsidR="00951C0A" w:rsidRPr="00963118">
        <w:rPr>
          <w:color w:val="auto"/>
        </w:rPr>
        <w:t xml:space="preserve"> [sic]</w:t>
      </w:r>
      <w:r w:rsidR="00E272F1" w:rsidRPr="00963118">
        <w:rPr>
          <w:color w:val="auto"/>
        </w:rPr>
        <w:t xml:space="preserve"> I felt it was in my best interest to take the severance pay and go home.  I filed a claim for service connection for the disabilities incurred in service and received an award of VA compensation of 70% effective the date of discharge of 3/4/2006 from service by VA rating decision dated July 28, 2006.  My original rating decision awarded service connection for:  cervical spine injury @10%, right shoulder injury @10%, migraine headaches @0%, DJD of the right knee @10%, tinnitus @10%, </w:t>
      </w:r>
      <w:proofErr w:type="gramStart"/>
      <w:r w:rsidR="00951C0A" w:rsidRPr="00963118">
        <w:rPr>
          <w:color w:val="auto"/>
        </w:rPr>
        <w:t>[</w:t>
      </w:r>
      <w:proofErr w:type="gramEnd"/>
      <w:r w:rsidR="00951C0A" w:rsidRPr="00963118">
        <w:rPr>
          <w:color w:val="auto"/>
        </w:rPr>
        <w:t xml:space="preserve">sic] </w:t>
      </w:r>
      <w:r w:rsidR="00E272F1" w:rsidRPr="00963118">
        <w:rPr>
          <w:color w:val="auto"/>
        </w:rPr>
        <w:t xml:space="preserve">obstructive sleep apnea @50%.  I received a purple heart in service and was later on treated for PTSD and TBI, </w:t>
      </w:r>
      <w:r w:rsidR="00951C0A" w:rsidRPr="00963118">
        <w:rPr>
          <w:color w:val="auto"/>
        </w:rPr>
        <w:t xml:space="preserve">[sic] </w:t>
      </w:r>
      <w:r w:rsidR="00E272F1" w:rsidRPr="00963118">
        <w:rPr>
          <w:color w:val="auto"/>
        </w:rPr>
        <w:t>I have been granted service connection for the residual of post traumatic stress disorder rated at 70% alone  by VA rating decision dated November 18, 2006 and given an effective date of discharge for all of my conditions.  VA rating decision</w:t>
      </w:r>
      <w:r w:rsidR="00660BE3">
        <w:rPr>
          <w:color w:val="auto"/>
        </w:rPr>
        <w:t xml:space="preserve"> dated 3/4/2011 granted service-</w:t>
      </w:r>
      <w:r w:rsidR="00E272F1" w:rsidRPr="00963118">
        <w:rPr>
          <w:color w:val="auto"/>
        </w:rPr>
        <w:t>connection for my TBI.  I presently have a combined 90% evaluation for VA compensation benefits</w:t>
      </w:r>
      <w:r w:rsidR="00660BE3">
        <w:rPr>
          <w:color w:val="auto"/>
        </w:rPr>
        <w:t>.</w:t>
      </w:r>
      <w:r w:rsidR="00E272F1" w:rsidRPr="00963118">
        <w:rPr>
          <w:color w:val="auto"/>
        </w:rPr>
        <w:t>”</w:t>
      </w:r>
      <w:r w:rsidR="00951C0A" w:rsidRPr="00963118">
        <w:rPr>
          <w:color w:val="auto"/>
        </w:rPr>
        <w:t xml:space="preserve">  </w:t>
      </w:r>
    </w:p>
    <w:p w:rsidR="004174F0" w:rsidRPr="00963118" w:rsidRDefault="004174F0" w:rsidP="00BF0E94">
      <w:pPr>
        <w:pBdr>
          <w:bottom w:val="single" w:sz="12" w:space="1" w:color="auto"/>
        </w:pBdr>
        <w:tabs>
          <w:tab w:val="left" w:pos="288"/>
          <w:tab w:val="left" w:pos="4752"/>
        </w:tabs>
        <w:jc w:val="both"/>
        <w:rPr>
          <w:color w:val="auto"/>
        </w:rPr>
      </w:pPr>
    </w:p>
    <w:p w:rsidR="004174F0" w:rsidRPr="00963118" w:rsidRDefault="004174F0" w:rsidP="00BF0E94">
      <w:pPr>
        <w:tabs>
          <w:tab w:val="left" w:pos="288"/>
          <w:tab w:val="left" w:pos="4752"/>
        </w:tabs>
        <w:jc w:val="both"/>
        <w:rPr>
          <w:color w:val="auto"/>
        </w:rPr>
      </w:pPr>
    </w:p>
    <w:p w:rsidR="00987D6A" w:rsidRPr="00963118" w:rsidRDefault="00987D6A" w:rsidP="00987D6A">
      <w:pPr>
        <w:jc w:val="both"/>
        <w:rPr>
          <w:color w:val="auto"/>
        </w:rPr>
      </w:pPr>
      <w:r w:rsidRPr="00963118">
        <w:rPr>
          <w:color w:val="auto"/>
          <w:u w:val="single"/>
        </w:rPr>
        <w:lastRenderedPageBreak/>
        <w:t>SCOPE OF REVIEW</w:t>
      </w:r>
      <w:r w:rsidRPr="00963118">
        <w:rPr>
          <w:color w:val="auto"/>
        </w:rPr>
        <w:t>:  The Board wishes to clarify that the scope of its review as defined in DoDI 6040.44, Enclosure 3, paragraph 5.e</w:t>
      </w:r>
      <w:proofErr w:type="gramStart"/>
      <w:r w:rsidRPr="00963118">
        <w:rPr>
          <w:color w:val="auto"/>
        </w:rPr>
        <w:t>.(</w:t>
      </w:r>
      <w:proofErr w:type="gramEnd"/>
      <w:r w:rsidRPr="00963118">
        <w:rPr>
          <w:color w:val="auto"/>
        </w:rPr>
        <w:t>2) is limited to those conditions which were determined by the PEB to be specifically unfitting for continued military service; or, when requested by the CI, those condition(s) “identified but not determined to be unfitting by the PEB</w:t>
      </w:r>
      <w:r w:rsidR="00381E70">
        <w:rPr>
          <w:color w:val="auto"/>
        </w:rPr>
        <w:t>.</w:t>
      </w:r>
      <w:r w:rsidRPr="00963118">
        <w:rPr>
          <w:color w:val="auto"/>
        </w:rPr>
        <w:t xml:space="preserve">”  The ratings for unfitting conditions will be reviewed in all cases.  The conditions of right shoulder, right knee, low back, and neck pain; and obstructive sleep apnea (OSA), as requested for consideration meet the criteria prescribed in DoDI 6040.44 for Board purview; and, are addressed below.  </w:t>
      </w:r>
      <w:r w:rsidR="00842FB4" w:rsidRPr="00963118">
        <w:rPr>
          <w:color w:val="auto"/>
          <w:szCs w:val="24"/>
        </w:rPr>
        <w:t xml:space="preserve">The Board acknowledges the presence of PTSD as a currently rated condition by the VA, but notes that the scope of its recommendations does not extend to conditions which were not diagnosed or in evidence at the time of medical separation.  This includes conditions which may have had early manifestations during active service, since such sub-clinical conditions cannot be correlated with a fitness determination requisite for a rating.  It is noted that the USAPDA addressed the CI’s </w:t>
      </w:r>
      <w:r w:rsidR="008F2231" w:rsidRPr="00963118">
        <w:rPr>
          <w:color w:val="auto"/>
          <w:szCs w:val="24"/>
        </w:rPr>
        <w:t>“</w:t>
      </w:r>
      <w:r w:rsidR="00842FB4" w:rsidRPr="00963118">
        <w:rPr>
          <w:color w:val="auto"/>
          <w:szCs w:val="24"/>
        </w:rPr>
        <w:t>claim for PTSD</w:t>
      </w:r>
      <w:r w:rsidR="00381E70">
        <w:rPr>
          <w:color w:val="auto"/>
          <w:szCs w:val="24"/>
        </w:rPr>
        <w:t>,</w:t>
      </w:r>
      <w:r w:rsidR="008F2231" w:rsidRPr="00963118">
        <w:rPr>
          <w:color w:val="auto"/>
          <w:szCs w:val="24"/>
        </w:rPr>
        <w:t>”</w:t>
      </w:r>
      <w:r w:rsidR="00842FB4" w:rsidRPr="00963118">
        <w:rPr>
          <w:color w:val="auto"/>
          <w:szCs w:val="24"/>
        </w:rPr>
        <w:t xml:space="preserve"> without any indication of a </w:t>
      </w:r>
      <w:r w:rsidR="008F2231" w:rsidRPr="00963118">
        <w:rPr>
          <w:color w:val="auto"/>
          <w:szCs w:val="24"/>
        </w:rPr>
        <w:t xml:space="preserve">formal </w:t>
      </w:r>
      <w:r w:rsidR="00842FB4" w:rsidRPr="00963118">
        <w:rPr>
          <w:color w:val="auto"/>
          <w:szCs w:val="24"/>
        </w:rPr>
        <w:t xml:space="preserve">PTSD diagnosis in evidence.  The Board acknowledges the CI’s assertions that there were potential irregularities in his disability processing.  It is noted for the record that the Board has neither the jurisdiction nor authority to scrutinize or render opinions in reference to the CI’s statements in the application regarding suspected </w:t>
      </w:r>
      <w:r w:rsidR="00381E70">
        <w:rPr>
          <w:color w:val="auto"/>
          <w:szCs w:val="24"/>
        </w:rPr>
        <w:t>s</w:t>
      </w:r>
      <w:r w:rsidR="00842FB4" w:rsidRPr="00963118">
        <w:rPr>
          <w:color w:val="auto"/>
          <w:szCs w:val="24"/>
        </w:rPr>
        <w:t xml:space="preserve">ervice improprieties in the processing of his case or of </w:t>
      </w:r>
      <w:r w:rsidR="00381E70">
        <w:rPr>
          <w:color w:val="auto"/>
          <w:szCs w:val="24"/>
        </w:rPr>
        <w:t>s</w:t>
      </w:r>
      <w:r w:rsidR="00842FB4" w:rsidRPr="00963118">
        <w:rPr>
          <w:color w:val="auto"/>
          <w:szCs w:val="24"/>
        </w:rPr>
        <w:t xml:space="preserve">ervice medical errors.  </w:t>
      </w:r>
      <w:r w:rsidRPr="00963118">
        <w:rPr>
          <w:color w:val="auto"/>
        </w:rPr>
        <w:t xml:space="preserve">The requested conditions of migraine headache, tinnitus, PTSD and TBI are not within the Board’s purview.  Any conditions or contention not requested in this application, or otherwise outside the Board’s defined scope of review, remain eligible for future consideration by the Army Board for the Correction of Military Records (BCMR).  </w:t>
      </w:r>
    </w:p>
    <w:p w:rsidR="00987D6A" w:rsidRPr="00963118" w:rsidRDefault="00987D6A" w:rsidP="00987D6A">
      <w:pPr>
        <w:pBdr>
          <w:bottom w:val="single" w:sz="12" w:space="1" w:color="auto"/>
        </w:pBdr>
        <w:tabs>
          <w:tab w:val="left" w:pos="288"/>
          <w:tab w:val="left" w:pos="4752"/>
        </w:tabs>
        <w:jc w:val="both"/>
        <w:rPr>
          <w:color w:val="auto"/>
        </w:rPr>
      </w:pPr>
    </w:p>
    <w:p w:rsidR="00987D6A" w:rsidRPr="00963118" w:rsidRDefault="00987D6A" w:rsidP="00987D6A">
      <w:pPr>
        <w:jc w:val="both"/>
        <w:rPr>
          <w:color w:val="auto"/>
          <w:u w:val="single"/>
        </w:rPr>
      </w:pPr>
    </w:p>
    <w:p w:rsidR="001537D8" w:rsidRPr="00266283" w:rsidRDefault="007F0AB7" w:rsidP="00BF0E94">
      <w:pPr>
        <w:jc w:val="left"/>
        <w:rPr>
          <w:color w:val="auto"/>
        </w:rPr>
      </w:pPr>
      <w:r w:rsidRPr="00963118">
        <w:rPr>
          <w:color w:val="auto"/>
          <w:u w:val="single"/>
        </w:rPr>
        <w:t>R</w:t>
      </w:r>
      <w:r w:rsidR="002C6E5B" w:rsidRPr="00963118">
        <w:rPr>
          <w:color w:val="auto"/>
          <w:u w:val="single"/>
        </w:rPr>
        <w:t>ATING COMPARISON</w:t>
      </w:r>
      <w:r w:rsidR="002C6E5B" w:rsidRPr="00963118">
        <w:rPr>
          <w:color w:val="auto"/>
        </w:rPr>
        <w:t>:</w:t>
      </w:r>
      <w:r w:rsidR="005B3F12" w:rsidRPr="00963118">
        <w:rPr>
          <w:color w:val="auto"/>
        </w:rPr>
        <w:t xml:space="preserve">  </w:t>
      </w:r>
    </w:p>
    <w:p w:rsidR="002151AB" w:rsidRPr="00266283" w:rsidRDefault="002151AB" w:rsidP="00FE7C22">
      <w:pPr>
        <w:jc w:val="both"/>
        <w:rPr>
          <w:color w:val="auto"/>
        </w:rPr>
      </w:pPr>
    </w:p>
    <w:tbl>
      <w:tblPr>
        <w:tblStyle w:val="TableGrid"/>
        <w:tblW w:w="9378" w:type="dxa"/>
        <w:jc w:val="center"/>
        <w:tblLayout w:type="fixed"/>
        <w:tblLook w:val="04A0"/>
      </w:tblPr>
      <w:tblGrid>
        <w:gridCol w:w="2079"/>
        <w:gridCol w:w="1179"/>
        <w:gridCol w:w="900"/>
        <w:gridCol w:w="2322"/>
        <w:gridCol w:w="1080"/>
        <w:gridCol w:w="828"/>
        <w:gridCol w:w="990"/>
      </w:tblGrid>
      <w:tr w:rsidR="002B4E22" w:rsidRPr="00266283" w:rsidTr="00EA483F">
        <w:trPr>
          <w:trHeight w:val="170"/>
          <w:jc w:val="center"/>
        </w:trPr>
        <w:tc>
          <w:tcPr>
            <w:tcW w:w="4158" w:type="dxa"/>
            <w:gridSpan w:val="3"/>
            <w:tcBorders>
              <w:right w:val="thinThickThinSmallGap" w:sz="24" w:space="0" w:color="auto"/>
            </w:tcBorders>
            <w:shd w:val="clear" w:color="auto" w:fill="D9D9D9" w:themeFill="background1" w:themeFillShade="D9"/>
            <w:vAlign w:val="center"/>
          </w:tcPr>
          <w:p w:rsidR="002B4E22" w:rsidRPr="00266283" w:rsidRDefault="00B731E4" w:rsidP="00EA483F">
            <w:pPr>
              <w:spacing w:line="180" w:lineRule="exact"/>
              <w:contextualSpacing/>
              <w:rPr>
                <w:rFonts w:ascii="Calibri" w:hAnsi="Calibri" w:cs="Calibri"/>
                <w:b/>
                <w:color w:val="auto"/>
                <w:sz w:val="18"/>
                <w:szCs w:val="18"/>
              </w:rPr>
            </w:pPr>
            <w:r w:rsidRPr="00266283">
              <w:rPr>
                <w:rFonts w:ascii="Calibri" w:hAnsi="Calibri" w:cs="Calibri"/>
                <w:b/>
                <w:color w:val="auto"/>
                <w:sz w:val="18"/>
                <w:szCs w:val="18"/>
              </w:rPr>
              <w:t xml:space="preserve">Service </w:t>
            </w:r>
            <w:r w:rsidR="005B3F12" w:rsidRPr="00266283">
              <w:rPr>
                <w:rFonts w:ascii="Calibri" w:hAnsi="Calibri" w:cs="Calibri"/>
                <w:b/>
                <w:color w:val="auto"/>
                <w:sz w:val="18"/>
                <w:szCs w:val="18"/>
              </w:rPr>
              <w:t xml:space="preserve">Revised </w:t>
            </w:r>
            <w:r w:rsidRPr="00266283">
              <w:rPr>
                <w:rFonts w:ascii="Calibri" w:hAnsi="Calibri" w:cs="Calibri"/>
                <w:b/>
                <w:color w:val="auto"/>
                <w:sz w:val="18"/>
                <w:szCs w:val="18"/>
              </w:rPr>
              <w:t>PEB – Dated 200</w:t>
            </w:r>
            <w:r w:rsidR="00D64A3A" w:rsidRPr="00266283">
              <w:rPr>
                <w:rFonts w:ascii="Calibri" w:hAnsi="Calibri" w:cs="Calibri"/>
                <w:b/>
                <w:color w:val="auto"/>
                <w:sz w:val="18"/>
                <w:szCs w:val="18"/>
              </w:rPr>
              <w:t>60215</w:t>
            </w:r>
          </w:p>
        </w:tc>
        <w:tc>
          <w:tcPr>
            <w:tcW w:w="5220" w:type="dxa"/>
            <w:gridSpan w:val="4"/>
            <w:tcBorders>
              <w:left w:val="thinThickThinSmallGap" w:sz="24" w:space="0" w:color="auto"/>
            </w:tcBorders>
            <w:shd w:val="clear" w:color="auto" w:fill="D9D9D9" w:themeFill="background1" w:themeFillShade="D9"/>
            <w:vAlign w:val="center"/>
          </w:tcPr>
          <w:p w:rsidR="002B4E22" w:rsidRPr="00266283" w:rsidRDefault="002B4E22" w:rsidP="00916C05">
            <w:pPr>
              <w:spacing w:line="180" w:lineRule="exact"/>
              <w:contextualSpacing/>
              <w:rPr>
                <w:rFonts w:ascii="Calibri" w:hAnsi="Calibri" w:cs="Calibri"/>
                <w:b/>
                <w:color w:val="auto"/>
                <w:sz w:val="18"/>
                <w:szCs w:val="18"/>
              </w:rPr>
            </w:pPr>
            <w:r w:rsidRPr="00266283">
              <w:rPr>
                <w:rFonts w:ascii="Calibri" w:hAnsi="Calibri" w:cs="Calibri"/>
                <w:b/>
                <w:color w:val="auto"/>
                <w:sz w:val="18"/>
                <w:szCs w:val="18"/>
              </w:rPr>
              <w:t>VA (</w:t>
            </w:r>
            <w:r w:rsidR="00B54813" w:rsidRPr="00266283">
              <w:rPr>
                <w:rFonts w:ascii="Calibri" w:hAnsi="Calibri" w:cs="Calibri"/>
                <w:b/>
                <w:color w:val="auto"/>
                <w:sz w:val="18"/>
                <w:szCs w:val="18"/>
              </w:rPr>
              <w:t>3</w:t>
            </w:r>
            <w:r w:rsidR="0079154B" w:rsidRPr="00266283">
              <w:rPr>
                <w:rFonts w:ascii="Calibri" w:hAnsi="Calibri" w:cs="Calibri"/>
                <w:b/>
                <w:color w:val="auto"/>
                <w:sz w:val="18"/>
                <w:szCs w:val="18"/>
              </w:rPr>
              <w:t xml:space="preserve"> </w:t>
            </w:r>
            <w:r w:rsidR="00916C05" w:rsidRPr="00266283">
              <w:rPr>
                <w:rFonts w:ascii="Calibri" w:hAnsi="Calibri" w:cs="Calibri"/>
                <w:b/>
                <w:color w:val="auto"/>
                <w:sz w:val="18"/>
                <w:szCs w:val="18"/>
              </w:rPr>
              <w:t xml:space="preserve">&amp; 6 </w:t>
            </w:r>
            <w:r w:rsidRPr="00266283">
              <w:rPr>
                <w:rFonts w:ascii="Calibri" w:hAnsi="Calibri" w:cs="Calibri"/>
                <w:b/>
                <w:color w:val="auto"/>
                <w:sz w:val="18"/>
                <w:szCs w:val="18"/>
              </w:rPr>
              <w:t>Mo</w:t>
            </w:r>
            <w:r w:rsidR="00B54813" w:rsidRPr="00266283">
              <w:rPr>
                <w:rFonts w:ascii="Calibri" w:hAnsi="Calibri" w:cs="Calibri"/>
                <w:b/>
                <w:color w:val="auto"/>
                <w:sz w:val="18"/>
                <w:szCs w:val="18"/>
              </w:rPr>
              <w:t>s</w:t>
            </w:r>
            <w:r w:rsidRPr="00266283">
              <w:rPr>
                <w:rFonts w:ascii="Calibri" w:hAnsi="Calibri" w:cs="Calibri"/>
                <w:b/>
                <w:color w:val="auto"/>
                <w:sz w:val="18"/>
                <w:szCs w:val="18"/>
              </w:rPr>
              <w:t xml:space="preserve">. </w:t>
            </w:r>
            <w:r w:rsidR="00916C05" w:rsidRPr="00266283">
              <w:rPr>
                <w:rFonts w:ascii="Calibri" w:hAnsi="Calibri" w:cs="Calibri"/>
                <w:b/>
                <w:color w:val="auto"/>
                <w:sz w:val="18"/>
                <w:szCs w:val="18"/>
              </w:rPr>
              <w:t>Post</w:t>
            </w:r>
            <w:r w:rsidRPr="00266283">
              <w:rPr>
                <w:rFonts w:ascii="Calibri" w:hAnsi="Calibri" w:cs="Calibri"/>
                <w:b/>
                <w:color w:val="auto"/>
                <w:sz w:val="18"/>
                <w:szCs w:val="18"/>
              </w:rPr>
              <w:t xml:space="preserve"> Separation) – All Effective</w:t>
            </w:r>
            <w:r w:rsidR="00D64A3A" w:rsidRPr="00266283">
              <w:rPr>
                <w:rFonts w:ascii="Calibri" w:hAnsi="Calibri" w:cs="Calibri"/>
                <w:b/>
                <w:color w:val="auto"/>
                <w:sz w:val="18"/>
                <w:szCs w:val="18"/>
              </w:rPr>
              <w:t>20060305</w:t>
            </w:r>
          </w:p>
        </w:tc>
      </w:tr>
      <w:tr w:rsidR="002B4E22" w:rsidRPr="00266283" w:rsidTr="00916C05">
        <w:trPr>
          <w:trHeight w:val="97"/>
          <w:jc w:val="center"/>
        </w:trPr>
        <w:tc>
          <w:tcPr>
            <w:tcW w:w="2079" w:type="dxa"/>
            <w:tcBorders>
              <w:bottom w:val="single" w:sz="4" w:space="0" w:color="000000" w:themeColor="text1"/>
              <w:right w:val="single" w:sz="4" w:space="0" w:color="auto"/>
            </w:tcBorders>
            <w:shd w:val="clear" w:color="auto" w:fill="D9D9D9" w:themeFill="background1" w:themeFillShade="D9"/>
            <w:vAlign w:val="center"/>
          </w:tcPr>
          <w:p w:rsidR="002B4E22" w:rsidRPr="00266283" w:rsidRDefault="002B4E22" w:rsidP="00EA483F">
            <w:pPr>
              <w:spacing w:line="180" w:lineRule="exact"/>
              <w:contextualSpacing/>
              <w:rPr>
                <w:rFonts w:ascii="Calibri" w:hAnsi="Calibri" w:cs="Calibri"/>
                <w:b/>
                <w:color w:val="auto"/>
                <w:sz w:val="18"/>
                <w:szCs w:val="18"/>
              </w:rPr>
            </w:pPr>
            <w:r w:rsidRPr="00266283">
              <w:rPr>
                <w:rFonts w:ascii="Calibri" w:hAnsi="Calibri" w:cs="Calibri"/>
                <w:b/>
                <w:color w:val="auto"/>
                <w:sz w:val="18"/>
                <w:szCs w:val="18"/>
              </w:rPr>
              <w:t>Condition</w:t>
            </w:r>
          </w:p>
        </w:tc>
        <w:tc>
          <w:tcPr>
            <w:tcW w:w="1179" w:type="dxa"/>
            <w:tcBorders>
              <w:left w:val="single" w:sz="4" w:space="0" w:color="auto"/>
              <w:bottom w:val="single" w:sz="4" w:space="0" w:color="000000" w:themeColor="text1"/>
            </w:tcBorders>
            <w:shd w:val="clear" w:color="auto" w:fill="D9D9D9" w:themeFill="background1" w:themeFillShade="D9"/>
            <w:vAlign w:val="center"/>
          </w:tcPr>
          <w:p w:rsidR="002B4E22" w:rsidRPr="00266283" w:rsidRDefault="002B4E22" w:rsidP="00EA483F">
            <w:pPr>
              <w:spacing w:line="180" w:lineRule="exact"/>
              <w:contextualSpacing/>
              <w:rPr>
                <w:rFonts w:ascii="Calibri" w:hAnsi="Calibri" w:cs="Calibri"/>
                <w:b/>
                <w:color w:val="auto"/>
                <w:sz w:val="18"/>
                <w:szCs w:val="18"/>
              </w:rPr>
            </w:pPr>
            <w:r w:rsidRPr="00266283">
              <w:rPr>
                <w:rFonts w:ascii="Calibri" w:hAnsi="Calibri" w:cs="Calibri"/>
                <w:b/>
                <w:color w:val="auto"/>
                <w:sz w:val="18"/>
                <w:szCs w:val="18"/>
              </w:rPr>
              <w:t>Code</w:t>
            </w:r>
          </w:p>
        </w:tc>
        <w:tc>
          <w:tcPr>
            <w:tcW w:w="900" w:type="dxa"/>
            <w:tcBorders>
              <w:bottom w:val="single" w:sz="4" w:space="0" w:color="000000" w:themeColor="text1"/>
              <w:right w:val="thinThickThinSmallGap" w:sz="24" w:space="0" w:color="auto"/>
            </w:tcBorders>
            <w:shd w:val="clear" w:color="auto" w:fill="D9D9D9" w:themeFill="background1" w:themeFillShade="D9"/>
            <w:vAlign w:val="center"/>
          </w:tcPr>
          <w:p w:rsidR="002B4E22" w:rsidRPr="00266283" w:rsidRDefault="002B4E22" w:rsidP="00EA483F">
            <w:pPr>
              <w:spacing w:line="180" w:lineRule="exact"/>
              <w:contextualSpacing/>
              <w:rPr>
                <w:rFonts w:ascii="Calibri" w:hAnsi="Calibri" w:cs="Calibri"/>
                <w:b/>
                <w:color w:val="auto"/>
                <w:sz w:val="18"/>
                <w:szCs w:val="18"/>
              </w:rPr>
            </w:pPr>
            <w:r w:rsidRPr="00266283">
              <w:rPr>
                <w:rFonts w:ascii="Calibri" w:hAnsi="Calibri" w:cs="Calibri"/>
                <w:b/>
                <w:color w:val="auto"/>
                <w:sz w:val="18"/>
                <w:szCs w:val="18"/>
              </w:rPr>
              <w:t>Rating</w:t>
            </w:r>
          </w:p>
        </w:tc>
        <w:tc>
          <w:tcPr>
            <w:tcW w:w="2322" w:type="dxa"/>
            <w:tcBorders>
              <w:left w:val="thinThickThinSmallGap" w:sz="24" w:space="0" w:color="auto"/>
              <w:bottom w:val="single" w:sz="4" w:space="0" w:color="000000" w:themeColor="text1"/>
            </w:tcBorders>
            <w:shd w:val="clear" w:color="auto" w:fill="D9D9D9" w:themeFill="background1" w:themeFillShade="D9"/>
            <w:vAlign w:val="center"/>
          </w:tcPr>
          <w:p w:rsidR="002B4E22" w:rsidRPr="00266283" w:rsidRDefault="002B4E22" w:rsidP="00EA483F">
            <w:pPr>
              <w:spacing w:line="180" w:lineRule="exact"/>
              <w:contextualSpacing/>
              <w:rPr>
                <w:rFonts w:ascii="Calibri" w:hAnsi="Calibri" w:cs="Calibri"/>
                <w:b/>
                <w:color w:val="auto"/>
                <w:sz w:val="18"/>
                <w:szCs w:val="18"/>
              </w:rPr>
            </w:pPr>
            <w:r w:rsidRPr="00266283">
              <w:rPr>
                <w:rFonts w:ascii="Calibri" w:hAnsi="Calibri" w:cs="Calibri"/>
                <w:b/>
                <w:color w:val="auto"/>
                <w:sz w:val="18"/>
                <w:szCs w:val="18"/>
              </w:rPr>
              <w:t>Condition</w:t>
            </w:r>
          </w:p>
        </w:tc>
        <w:tc>
          <w:tcPr>
            <w:tcW w:w="1080" w:type="dxa"/>
            <w:tcBorders>
              <w:bottom w:val="single" w:sz="4" w:space="0" w:color="000000" w:themeColor="text1"/>
            </w:tcBorders>
            <w:shd w:val="clear" w:color="auto" w:fill="D9D9D9" w:themeFill="background1" w:themeFillShade="D9"/>
            <w:vAlign w:val="center"/>
          </w:tcPr>
          <w:p w:rsidR="002B4E22" w:rsidRPr="00266283" w:rsidRDefault="002B4E22" w:rsidP="00EA483F">
            <w:pPr>
              <w:spacing w:line="180" w:lineRule="exact"/>
              <w:contextualSpacing/>
              <w:rPr>
                <w:rFonts w:ascii="Calibri" w:hAnsi="Calibri" w:cs="Calibri"/>
                <w:b/>
                <w:color w:val="auto"/>
                <w:sz w:val="18"/>
                <w:szCs w:val="18"/>
              </w:rPr>
            </w:pPr>
            <w:r w:rsidRPr="00266283">
              <w:rPr>
                <w:rFonts w:ascii="Calibri" w:hAnsi="Calibri" w:cs="Calibri"/>
                <w:b/>
                <w:color w:val="auto"/>
                <w:sz w:val="18"/>
                <w:szCs w:val="18"/>
              </w:rPr>
              <w:t>Code</w:t>
            </w:r>
          </w:p>
        </w:tc>
        <w:tc>
          <w:tcPr>
            <w:tcW w:w="828" w:type="dxa"/>
            <w:tcBorders>
              <w:bottom w:val="single" w:sz="4" w:space="0" w:color="000000" w:themeColor="text1"/>
            </w:tcBorders>
            <w:shd w:val="clear" w:color="auto" w:fill="D9D9D9" w:themeFill="background1" w:themeFillShade="D9"/>
            <w:vAlign w:val="center"/>
          </w:tcPr>
          <w:p w:rsidR="002B4E22" w:rsidRPr="00266283" w:rsidRDefault="002B4E22" w:rsidP="00EA483F">
            <w:pPr>
              <w:spacing w:line="180" w:lineRule="exact"/>
              <w:contextualSpacing/>
              <w:rPr>
                <w:rFonts w:ascii="Calibri" w:hAnsi="Calibri" w:cs="Calibri"/>
                <w:b/>
                <w:color w:val="auto"/>
                <w:sz w:val="18"/>
                <w:szCs w:val="18"/>
              </w:rPr>
            </w:pPr>
            <w:r w:rsidRPr="00266283">
              <w:rPr>
                <w:rFonts w:ascii="Calibri" w:hAnsi="Calibri" w:cs="Calibri"/>
                <w:b/>
                <w:color w:val="auto"/>
                <w:sz w:val="18"/>
                <w:szCs w:val="18"/>
              </w:rPr>
              <w:t>Rating</w:t>
            </w:r>
          </w:p>
        </w:tc>
        <w:tc>
          <w:tcPr>
            <w:tcW w:w="990" w:type="dxa"/>
            <w:tcBorders>
              <w:bottom w:val="single" w:sz="4" w:space="0" w:color="000000" w:themeColor="text1"/>
            </w:tcBorders>
            <w:shd w:val="clear" w:color="auto" w:fill="D9D9D9" w:themeFill="background1" w:themeFillShade="D9"/>
            <w:vAlign w:val="center"/>
          </w:tcPr>
          <w:p w:rsidR="002B4E22" w:rsidRPr="00266283" w:rsidRDefault="002B4E22" w:rsidP="00EA483F">
            <w:pPr>
              <w:spacing w:line="180" w:lineRule="exact"/>
              <w:contextualSpacing/>
              <w:rPr>
                <w:rFonts w:ascii="Calibri" w:hAnsi="Calibri" w:cs="Calibri"/>
                <w:b/>
                <w:color w:val="auto"/>
                <w:sz w:val="18"/>
                <w:szCs w:val="18"/>
              </w:rPr>
            </w:pPr>
            <w:r w:rsidRPr="00266283">
              <w:rPr>
                <w:rFonts w:ascii="Calibri" w:hAnsi="Calibri" w:cs="Calibri"/>
                <w:b/>
                <w:color w:val="auto"/>
                <w:sz w:val="18"/>
                <w:szCs w:val="18"/>
              </w:rPr>
              <w:t>Exam</w:t>
            </w:r>
          </w:p>
        </w:tc>
      </w:tr>
      <w:tr w:rsidR="00C03C21" w:rsidRPr="00266283" w:rsidTr="00916C05">
        <w:trPr>
          <w:trHeight w:val="115"/>
          <w:jc w:val="center"/>
        </w:trPr>
        <w:tc>
          <w:tcPr>
            <w:tcW w:w="2079" w:type="dxa"/>
            <w:tcBorders>
              <w:right w:val="single" w:sz="4" w:space="0" w:color="auto"/>
            </w:tcBorders>
            <w:shd w:val="clear" w:color="auto" w:fill="FFFFFF" w:themeFill="background1"/>
            <w:vAlign w:val="center"/>
          </w:tcPr>
          <w:p w:rsidR="00BC5860" w:rsidRPr="00266283" w:rsidRDefault="00D64A3A" w:rsidP="00EA483F">
            <w:pPr>
              <w:spacing w:line="180" w:lineRule="exact"/>
              <w:contextualSpacing/>
              <w:jc w:val="left"/>
              <w:rPr>
                <w:rFonts w:ascii="Calibri" w:eastAsia="Times New Roman" w:hAnsi="Calibri" w:cs="Calibri"/>
                <w:color w:val="auto"/>
                <w:sz w:val="18"/>
                <w:szCs w:val="18"/>
              </w:rPr>
            </w:pPr>
            <w:r w:rsidRPr="00266283">
              <w:rPr>
                <w:rFonts w:ascii="Calibri" w:eastAsia="Times New Roman" w:hAnsi="Calibri" w:cs="Calibri"/>
                <w:color w:val="auto"/>
                <w:sz w:val="18"/>
                <w:szCs w:val="18"/>
              </w:rPr>
              <w:t>Chronic Pain Right Shoulder…</w:t>
            </w:r>
          </w:p>
        </w:tc>
        <w:tc>
          <w:tcPr>
            <w:tcW w:w="1179" w:type="dxa"/>
            <w:tcBorders>
              <w:left w:val="single" w:sz="4" w:space="0" w:color="auto"/>
            </w:tcBorders>
            <w:shd w:val="clear" w:color="auto" w:fill="FFFFFF" w:themeFill="background1"/>
            <w:vAlign w:val="center"/>
          </w:tcPr>
          <w:p w:rsidR="00BC5860" w:rsidRPr="00266283" w:rsidRDefault="00D64A3A" w:rsidP="00EA483F">
            <w:pPr>
              <w:spacing w:line="180" w:lineRule="exact"/>
              <w:contextualSpacing/>
              <w:rPr>
                <w:rFonts w:ascii="Calibri" w:eastAsia="Times New Roman" w:hAnsi="Calibri" w:cs="Calibri"/>
                <w:color w:val="auto"/>
                <w:sz w:val="18"/>
                <w:szCs w:val="18"/>
              </w:rPr>
            </w:pPr>
            <w:r w:rsidRPr="00266283">
              <w:rPr>
                <w:rFonts w:ascii="Calibri" w:eastAsia="Times New Roman" w:hAnsi="Calibri" w:cs="Calibri"/>
                <w:color w:val="auto"/>
                <w:sz w:val="18"/>
                <w:szCs w:val="18"/>
              </w:rPr>
              <w:t>5099-5003</w:t>
            </w:r>
          </w:p>
        </w:tc>
        <w:tc>
          <w:tcPr>
            <w:tcW w:w="900" w:type="dxa"/>
            <w:tcBorders>
              <w:right w:val="thinThickThinSmallGap" w:sz="24" w:space="0" w:color="auto"/>
            </w:tcBorders>
            <w:shd w:val="clear" w:color="auto" w:fill="FFFFFF" w:themeFill="background1"/>
            <w:vAlign w:val="center"/>
          </w:tcPr>
          <w:p w:rsidR="00BC5860" w:rsidRPr="00266283" w:rsidRDefault="00D64A3A" w:rsidP="00EA483F">
            <w:pPr>
              <w:spacing w:line="180" w:lineRule="exact"/>
              <w:rPr>
                <w:rFonts w:ascii="Calibri" w:eastAsia="Times New Roman" w:hAnsi="Calibri" w:cs="Calibri"/>
                <w:color w:val="auto"/>
                <w:sz w:val="18"/>
                <w:szCs w:val="18"/>
              </w:rPr>
            </w:pPr>
            <w:r w:rsidRPr="00266283">
              <w:rPr>
                <w:rFonts w:ascii="Calibri" w:eastAsia="Times New Roman" w:hAnsi="Calibri" w:cs="Calibri"/>
                <w:color w:val="auto"/>
                <w:sz w:val="18"/>
                <w:szCs w:val="18"/>
              </w:rPr>
              <w:t>10%</w:t>
            </w:r>
          </w:p>
        </w:tc>
        <w:tc>
          <w:tcPr>
            <w:tcW w:w="2322" w:type="dxa"/>
            <w:tcBorders>
              <w:left w:val="thinThickThinSmallGap" w:sz="24" w:space="0" w:color="auto"/>
            </w:tcBorders>
            <w:shd w:val="clear" w:color="auto" w:fill="FFFFFF" w:themeFill="background1"/>
            <w:vAlign w:val="center"/>
          </w:tcPr>
          <w:p w:rsidR="00BC5860" w:rsidRPr="00266283" w:rsidRDefault="00D64A3A" w:rsidP="00EA483F">
            <w:pPr>
              <w:spacing w:line="180" w:lineRule="exact"/>
              <w:contextualSpacing/>
              <w:jc w:val="left"/>
              <w:rPr>
                <w:rFonts w:ascii="Calibri" w:eastAsia="Times New Roman" w:hAnsi="Calibri" w:cs="Calibri"/>
                <w:color w:val="auto"/>
                <w:sz w:val="18"/>
                <w:szCs w:val="18"/>
              </w:rPr>
            </w:pPr>
            <w:r w:rsidRPr="00266283">
              <w:rPr>
                <w:rFonts w:ascii="Calibri" w:eastAsia="Times New Roman" w:hAnsi="Calibri" w:cs="Calibri"/>
                <w:color w:val="auto"/>
                <w:sz w:val="18"/>
                <w:szCs w:val="18"/>
              </w:rPr>
              <w:t>Right Shoulder Residuals of Rotator Cuff Repair</w:t>
            </w:r>
          </w:p>
        </w:tc>
        <w:tc>
          <w:tcPr>
            <w:tcW w:w="1080" w:type="dxa"/>
            <w:shd w:val="clear" w:color="auto" w:fill="FFFFFF" w:themeFill="background1"/>
            <w:vAlign w:val="center"/>
          </w:tcPr>
          <w:p w:rsidR="00BC5860" w:rsidRPr="00266283" w:rsidRDefault="00D64A3A" w:rsidP="00EA483F">
            <w:pPr>
              <w:spacing w:line="180" w:lineRule="exact"/>
              <w:contextualSpacing/>
              <w:rPr>
                <w:rFonts w:ascii="Calibri" w:eastAsia="Times New Roman" w:hAnsi="Calibri" w:cs="Calibri"/>
                <w:color w:val="auto"/>
                <w:sz w:val="18"/>
                <w:szCs w:val="18"/>
              </w:rPr>
            </w:pPr>
            <w:r w:rsidRPr="00266283">
              <w:rPr>
                <w:rFonts w:ascii="Calibri" w:eastAsia="Times New Roman" w:hAnsi="Calibri" w:cs="Calibri"/>
                <w:color w:val="auto"/>
                <w:sz w:val="18"/>
                <w:szCs w:val="18"/>
              </w:rPr>
              <w:t>5201-5010</w:t>
            </w:r>
          </w:p>
        </w:tc>
        <w:tc>
          <w:tcPr>
            <w:tcW w:w="828" w:type="dxa"/>
            <w:shd w:val="clear" w:color="auto" w:fill="FFFFFF" w:themeFill="background1"/>
            <w:vAlign w:val="center"/>
          </w:tcPr>
          <w:p w:rsidR="00BC5860" w:rsidRPr="00266283" w:rsidRDefault="00D64A3A" w:rsidP="00EA483F">
            <w:pPr>
              <w:spacing w:line="180" w:lineRule="exact"/>
              <w:contextualSpacing/>
              <w:rPr>
                <w:rFonts w:ascii="Calibri" w:eastAsia="Times New Roman" w:hAnsi="Calibri" w:cs="Calibri"/>
                <w:color w:val="auto"/>
                <w:sz w:val="18"/>
                <w:szCs w:val="18"/>
              </w:rPr>
            </w:pPr>
            <w:r w:rsidRPr="00266283">
              <w:rPr>
                <w:rFonts w:ascii="Calibri" w:eastAsia="Times New Roman" w:hAnsi="Calibri" w:cs="Calibri"/>
                <w:color w:val="auto"/>
                <w:sz w:val="18"/>
                <w:szCs w:val="18"/>
              </w:rPr>
              <w:t>10%</w:t>
            </w:r>
          </w:p>
        </w:tc>
        <w:tc>
          <w:tcPr>
            <w:tcW w:w="990" w:type="dxa"/>
            <w:shd w:val="clear" w:color="auto" w:fill="FFFFFF" w:themeFill="background1"/>
            <w:vAlign w:val="center"/>
          </w:tcPr>
          <w:p w:rsidR="00BC5860" w:rsidRPr="00266283" w:rsidRDefault="00B54813" w:rsidP="00EA483F">
            <w:pPr>
              <w:spacing w:line="180" w:lineRule="exact"/>
              <w:contextualSpacing/>
              <w:rPr>
                <w:rFonts w:ascii="Calibri" w:eastAsia="Times New Roman" w:hAnsi="Calibri" w:cs="Calibri"/>
                <w:color w:val="auto"/>
                <w:sz w:val="18"/>
                <w:szCs w:val="18"/>
              </w:rPr>
            </w:pPr>
            <w:r w:rsidRPr="00266283">
              <w:rPr>
                <w:rFonts w:ascii="Calibri" w:eastAsia="Times New Roman" w:hAnsi="Calibri" w:cs="Calibri"/>
                <w:color w:val="auto"/>
                <w:sz w:val="18"/>
                <w:szCs w:val="18"/>
              </w:rPr>
              <w:t>20060620</w:t>
            </w:r>
          </w:p>
        </w:tc>
      </w:tr>
      <w:tr w:rsidR="00B54813" w:rsidRPr="00266283" w:rsidTr="00916C05">
        <w:trPr>
          <w:trHeight w:val="115"/>
          <w:jc w:val="center"/>
        </w:trPr>
        <w:tc>
          <w:tcPr>
            <w:tcW w:w="2079" w:type="dxa"/>
            <w:tcBorders>
              <w:right w:val="single" w:sz="4" w:space="0" w:color="auto"/>
            </w:tcBorders>
            <w:shd w:val="clear" w:color="auto" w:fill="FFFFFF" w:themeFill="background1"/>
            <w:vAlign w:val="center"/>
          </w:tcPr>
          <w:p w:rsidR="00B54813" w:rsidRPr="00266283" w:rsidRDefault="00B54813" w:rsidP="00EA483F">
            <w:pPr>
              <w:spacing w:line="180" w:lineRule="exact"/>
              <w:contextualSpacing/>
              <w:jc w:val="left"/>
              <w:rPr>
                <w:rFonts w:cs="Calibri"/>
                <w:color w:val="auto"/>
                <w:sz w:val="18"/>
                <w:szCs w:val="18"/>
              </w:rPr>
            </w:pPr>
            <w:r w:rsidRPr="00266283">
              <w:rPr>
                <w:rFonts w:cs="Calibri"/>
                <w:color w:val="auto"/>
                <w:sz w:val="18"/>
                <w:szCs w:val="18"/>
              </w:rPr>
              <w:t>Chronic Right Knee Pain</w:t>
            </w:r>
          </w:p>
        </w:tc>
        <w:tc>
          <w:tcPr>
            <w:tcW w:w="2079" w:type="dxa"/>
            <w:gridSpan w:val="2"/>
            <w:tcBorders>
              <w:left w:val="single" w:sz="4" w:space="0" w:color="auto"/>
              <w:right w:val="thinThickThinSmallGap" w:sz="24" w:space="0" w:color="auto"/>
            </w:tcBorders>
            <w:shd w:val="clear" w:color="auto" w:fill="FFFFFF" w:themeFill="background1"/>
            <w:vAlign w:val="center"/>
          </w:tcPr>
          <w:p w:rsidR="00B54813" w:rsidRPr="00266283" w:rsidRDefault="00B54813" w:rsidP="00EA483F">
            <w:pPr>
              <w:spacing w:line="180" w:lineRule="exact"/>
              <w:rPr>
                <w:rFonts w:cs="Calibri"/>
                <w:color w:val="auto"/>
                <w:sz w:val="18"/>
                <w:szCs w:val="18"/>
              </w:rPr>
            </w:pPr>
            <w:r w:rsidRPr="00266283">
              <w:rPr>
                <w:rFonts w:cs="Calibri"/>
                <w:color w:val="auto"/>
                <w:sz w:val="18"/>
                <w:szCs w:val="18"/>
              </w:rPr>
              <w:t>Not Unfitting</w:t>
            </w:r>
          </w:p>
        </w:tc>
        <w:tc>
          <w:tcPr>
            <w:tcW w:w="2322" w:type="dxa"/>
            <w:tcBorders>
              <w:left w:val="thinThickThinSmallGap" w:sz="24" w:space="0" w:color="auto"/>
            </w:tcBorders>
            <w:shd w:val="clear" w:color="auto" w:fill="FFFFFF" w:themeFill="background1"/>
            <w:vAlign w:val="center"/>
          </w:tcPr>
          <w:p w:rsidR="00B54813" w:rsidRPr="00266283" w:rsidRDefault="00B54813" w:rsidP="00EA483F">
            <w:pPr>
              <w:spacing w:line="180" w:lineRule="exact"/>
              <w:contextualSpacing/>
              <w:jc w:val="left"/>
              <w:rPr>
                <w:rFonts w:ascii="Calibri" w:eastAsia="Times New Roman" w:hAnsi="Calibri" w:cs="Calibri"/>
                <w:color w:val="auto"/>
                <w:sz w:val="18"/>
                <w:szCs w:val="18"/>
              </w:rPr>
            </w:pPr>
            <w:r w:rsidRPr="00266283">
              <w:rPr>
                <w:rFonts w:ascii="Calibri" w:eastAsia="Times New Roman" w:hAnsi="Calibri" w:cs="Calibri"/>
                <w:color w:val="auto"/>
                <w:sz w:val="18"/>
                <w:szCs w:val="18"/>
              </w:rPr>
              <w:t>Right Knee</w:t>
            </w:r>
            <w:r w:rsidR="00EA483F" w:rsidRPr="00266283">
              <w:rPr>
                <w:rFonts w:ascii="Calibri" w:eastAsia="Times New Roman" w:hAnsi="Calibri" w:cs="Calibri"/>
                <w:color w:val="auto"/>
                <w:sz w:val="18"/>
                <w:szCs w:val="18"/>
              </w:rPr>
              <w:t>. Degenerative …</w:t>
            </w:r>
          </w:p>
        </w:tc>
        <w:tc>
          <w:tcPr>
            <w:tcW w:w="1080" w:type="dxa"/>
            <w:shd w:val="clear" w:color="auto" w:fill="FFFFFF" w:themeFill="background1"/>
            <w:vAlign w:val="center"/>
          </w:tcPr>
          <w:p w:rsidR="00B54813" w:rsidRPr="00266283" w:rsidRDefault="00B54813" w:rsidP="00EA483F">
            <w:pPr>
              <w:spacing w:line="180" w:lineRule="exact"/>
              <w:contextualSpacing/>
              <w:rPr>
                <w:rFonts w:ascii="Calibri" w:eastAsia="Times New Roman" w:hAnsi="Calibri" w:cs="Calibri"/>
                <w:color w:val="auto"/>
                <w:sz w:val="18"/>
                <w:szCs w:val="18"/>
              </w:rPr>
            </w:pPr>
            <w:r w:rsidRPr="00266283">
              <w:rPr>
                <w:rFonts w:ascii="Calibri" w:eastAsia="Times New Roman" w:hAnsi="Calibri" w:cs="Calibri"/>
                <w:color w:val="auto"/>
                <w:sz w:val="18"/>
                <w:szCs w:val="18"/>
              </w:rPr>
              <w:t>5260</w:t>
            </w:r>
          </w:p>
        </w:tc>
        <w:tc>
          <w:tcPr>
            <w:tcW w:w="828" w:type="dxa"/>
            <w:shd w:val="clear" w:color="auto" w:fill="FFFFFF" w:themeFill="background1"/>
            <w:vAlign w:val="center"/>
          </w:tcPr>
          <w:p w:rsidR="00B54813" w:rsidRPr="00266283" w:rsidRDefault="00B54813" w:rsidP="00EA483F">
            <w:pPr>
              <w:spacing w:line="180" w:lineRule="exact"/>
              <w:contextualSpacing/>
              <w:rPr>
                <w:rFonts w:ascii="Calibri" w:eastAsia="Times New Roman" w:hAnsi="Calibri" w:cs="Calibri"/>
                <w:color w:val="auto"/>
                <w:sz w:val="18"/>
                <w:szCs w:val="18"/>
              </w:rPr>
            </w:pPr>
            <w:r w:rsidRPr="00266283">
              <w:rPr>
                <w:rFonts w:ascii="Calibri" w:eastAsia="Times New Roman" w:hAnsi="Calibri" w:cs="Calibri"/>
                <w:color w:val="auto"/>
                <w:sz w:val="18"/>
                <w:szCs w:val="18"/>
              </w:rPr>
              <w:t>10%</w:t>
            </w:r>
          </w:p>
        </w:tc>
        <w:tc>
          <w:tcPr>
            <w:tcW w:w="990" w:type="dxa"/>
            <w:shd w:val="clear" w:color="auto" w:fill="FFFFFF" w:themeFill="background1"/>
            <w:vAlign w:val="center"/>
          </w:tcPr>
          <w:p w:rsidR="00B54813" w:rsidRPr="00266283" w:rsidRDefault="00B54813" w:rsidP="00EA483F">
            <w:pPr>
              <w:spacing w:line="180" w:lineRule="exact"/>
              <w:contextualSpacing/>
              <w:rPr>
                <w:rFonts w:cs="Calibri"/>
                <w:color w:val="auto"/>
                <w:sz w:val="18"/>
                <w:szCs w:val="18"/>
              </w:rPr>
            </w:pPr>
            <w:r w:rsidRPr="00266283">
              <w:rPr>
                <w:rFonts w:ascii="Calibri" w:eastAsia="Times New Roman" w:hAnsi="Calibri" w:cs="Calibri"/>
                <w:color w:val="auto"/>
                <w:sz w:val="18"/>
                <w:szCs w:val="18"/>
              </w:rPr>
              <w:t>20060620</w:t>
            </w:r>
          </w:p>
        </w:tc>
      </w:tr>
      <w:tr w:rsidR="00B54813" w:rsidRPr="00266283" w:rsidTr="00916C05">
        <w:trPr>
          <w:trHeight w:val="115"/>
          <w:jc w:val="center"/>
        </w:trPr>
        <w:tc>
          <w:tcPr>
            <w:tcW w:w="2079" w:type="dxa"/>
            <w:tcBorders>
              <w:right w:val="single" w:sz="4" w:space="0" w:color="auto"/>
            </w:tcBorders>
            <w:shd w:val="clear" w:color="auto" w:fill="FFFFFF" w:themeFill="background1"/>
            <w:vAlign w:val="center"/>
          </w:tcPr>
          <w:p w:rsidR="00B54813" w:rsidRPr="00266283" w:rsidRDefault="00B54813" w:rsidP="00EA483F">
            <w:pPr>
              <w:spacing w:line="180" w:lineRule="exact"/>
              <w:contextualSpacing/>
              <w:jc w:val="left"/>
              <w:rPr>
                <w:rFonts w:cs="Calibri"/>
                <w:color w:val="auto"/>
                <w:sz w:val="18"/>
                <w:szCs w:val="18"/>
              </w:rPr>
            </w:pPr>
            <w:r w:rsidRPr="00266283">
              <w:rPr>
                <w:rFonts w:cs="Calibri"/>
                <w:color w:val="auto"/>
                <w:sz w:val="18"/>
                <w:szCs w:val="18"/>
              </w:rPr>
              <w:t>Chronic Low Back Pain</w:t>
            </w:r>
          </w:p>
        </w:tc>
        <w:tc>
          <w:tcPr>
            <w:tcW w:w="2079" w:type="dxa"/>
            <w:gridSpan w:val="2"/>
            <w:tcBorders>
              <w:left w:val="single" w:sz="4" w:space="0" w:color="auto"/>
              <w:right w:val="thinThickThinSmallGap" w:sz="24" w:space="0" w:color="auto"/>
            </w:tcBorders>
            <w:shd w:val="clear" w:color="auto" w:fill="FFFFFF" w:themeFill="background1"/>
            <w:vAlign w:val="center"/>
          </w:tcPr>
          <w:p w:rsidR="00B54813" w:rsidRPr="00266283" w:rsidRDefault="00B54813" w:rsidP="00EA483F">
            <w:pPr>
              <w:spacing w:line="180" w:lineRule="exact"/>
              <w:rPr>
                <w:rFonts w:cs="Calibri"/>
                <w:color w:val="auto"/>
                <w:sz w:val="18"/>
                <w:szCs w:val="18"/>
              </w:rPr>
            </w:pPr>
            <w:r w:rsidRPr="00266283">
              <w:rPr>
                <w:rFonts w:cs="Calibri"/>
                <w:color w:val="auto"/>
                <w:sz w:val="18"/>
                <w:szCs w:val="18"/>
              </w:rPr>
              <w:t>Not Unfitting</w:t>
            </w:r>
          </w:p>
        </w:tc>
        <w:tc>
          <w:tcPr>
            <w:tcW w:w="2322" w:type="dxa"/>
            <w:tcBorders>
              <w:left w:val="thinThickThinSmallGap" w:sz="24" w:space="0" w:color="auto"/>
            </w:tcBorders>
            <w:shd w:val="clear" w:color="auto" w:fill="FFFFFF" w:themeFill="background1"/>
            <w:vAlign w:val="center"/>
          </w:tcPr>
          <w:p w:rsidR="00B54813" w:rsidRPr="00266283" w:rsidRDefault="00B54813" w:rsidP="00EA483F">
            <w:pPr>
              <w:spacing w:line="180" w:lineRule="exact"/>
              <w:contextualSpacing/>
              <w:jc w:val="left"/>
              <w:rPr>
                <w:rFonts w:cs="Calibri"/>
                <w:color w:val="auto"/>
                <w:sz w:val="18"/>
                <w:szCs w:val="18"/>
              </w:rPr>
            </w:pPr>
            <w:r w:rsidRPr="00266283">
              <w:rPr>
                <w:rFonts w:cs="Calibri"/>
                <w:color w:val="auto"/>
                <w:sz w:val="18"/>
                <w:szCs w:val="18"/>
              </w:rPr>
              <w:t>Chronic Low Back Strain</w:t>
            </w:r>
          </w:p>
        </w:tc>
        <w:tc>
          <w:tcPr>
            <w:tcW w:w="1080" w:type="dxa"/>
            <w:shd w:val="clear" w:color="auto" w:fill="FFFFFF" w:themeFill="background1"/>
            <w:vAlign w:val="center"/>
          </w:tcPr>
          <w:p w:rsidR="00B54813" w:rsidRPr="00266283" w:rsidRDefault="00B54813" w:rsidP="00EA483F">
            <w:pPr>
              <w:spacing w:line="180" w:lineRule="exact"/>
              <w:contextualSpacing/>
              <w:rPr>
                <w:rFonts w:cs="Calibri"/>
                <w:color w:val="auto"/>
                <w:sz w:val="18"/>
                <w:szCs w:val="18"/>
              </w:rPr>
            </w:pPr>
            <w:r w:rsidRPr="00266283">
              <w:rPr>
                <w:rFonts w:cs="Calibri"/>
                <w:color w:val="auto"/>
                <w:sz w:val="18"/>
                <w:szCs w:val="18"/>
              </w:rPr>
              <w:t>5237</w:t>
            </w:r>
          </w:p>
        </w:tc>
        <w:tc>
          <w:tcPr>
            <w:tcW w:w="828" w:type="dxa"/>
            <w:shd w:val="clear" w:color="auto" w:fill="FFFFFF" w:themeFill="background1"/>
            <w:vAlign w:val="center"/>
          </w:tcPr>
          <w:p w:rsidR="00B54813" w:rsidRPr="00266283" w:rsidRDefault="00B54813" w:rsidP="00EA483F">
            <w:pPr>
              <w:spacing w:line="180" w:lineRule="exact"/>
              <w:contextualSpacing/>
              <w:rPr>
                <w:rFonts w:cs="Calibri"/>
                <w:color w:val="auto"/>
                <w:sz w:val="18"/>
                <w:szCs w:val="18"/>
              </w:rPr>
            </w:pPr>
            <w:r w:rsidRPr="00266283">
              <w:rPr>
                <w:rFonts w:cs="Calibri"/>
                <w:color w:val="auto"/>
                <w:sz w:val="18"/>
                <w:szCs w:val="18"/>
              </w:rPr>
              <w:t>0%</w:t>
            </w:r>
          </w:p>
        </w:tc>
        <w:tc>
          <w:tcPr>
            <w:tcW w:w="990" w:type="dxa"/>
            <w:shd w:val="clear" w:color="auto" w:fill="FFFFFF" w:themeFill="background1"/>
            <w:vAlign w:val="center"/>
          </w:tcPr>
          <w:p w:rsidR="00B54813" w:rsidRPr="00266283" w:rsidRDefault="00B54813" w:rsidP="00EA483F">
            <w:pPr>
              <w:spacing w:line="180" w:lineRule="exact"/>
              <w:contextualSpacing/>
              <w:rPr>
                <w:rFonts w:cs="Calibri"/>
                <w:color w:val="auto"/>
                <w:sz w:val="18"/>
                <w:szCs w:val="18"/>
              </w:rPr>
            </w:pPr>
            <w:r w:rsidRPr="00266283">
              <w:rPr>
                <w:rFonts w:ascii="Calibri" w:eastAsia="Times New Roman" w:hAnsi="Calibri" w:cs="Calibri"/>
                <w:color w:val="auto"/>
                <w:sz w:val="18"/>
                <w:szCs w:val="18"/>
              </w:rPr>
              <w:t>20060620</w:t>
            </w:r>
          </w:p>
        </w:tc>
      </w:tr>
      <w:tr w:rsidR="00B54813" w:rsidRPr="00266283" w:rsidTr="00916C05">
        <w:trPr>
          <w:trHeight w:val="106"/>
          <w:jc w:val="center"/>
        </w:trPr>
        <w:tc>
          <w:tcPr>
            <w:tcW w:w="2079" w:type="dxa"/>
            <w:tcBorders>
              <w:right w:val="single" w:sz="4" w:space="0" w:color="auto"/>
            </w:tcBorders>
            <w:shd w:val="clear" w:color="auto" w:fill="FFFFFF" w:themeFill="background1"/>
            <w:vAlign w:val="center"/>
          </w:tcPr>
          <w:p w:rsidR="00B54813" w:rsidRPr="00266283" w:rsidRDefault="00987D6A" w:rsidP="00EA483F">
            <w:pPr>
              <w:spacing w:line="180" w:lineRule="exact"/>
              <w:contextualSpacing/>
              <w:jc w:val="left"/>
              <w:rPr>
                <w:rFonts w:ascii="Calibri" w:eastAsia="Times New Roman" w:hAnsi="Calibri" w:cs="Calibri"/>
                <w:color w:val="auto"/>
                <w:sz w:val="18"/>
                <w:szCs w:val="18"/>
              </w:rPr>
            </w:pPr>
            <w:r w:rsidRPr="00266283">
              <w:rPr>
                <w:rFonts w:ascii="Calibri" w:eastAsia="Times New Roman" w:hAnsi="Calibri" w:cs="Calibri"/>
                <w:color w:val="auto"/>
                <w:sz w:val="18"/>
                <w:szCs w:val="18"/>
              </w:rPr>
              <w:t xml:space="preserve">Obstructive Sleep </w:t>
            </w:r>
            <w:r w:rsidR="00B54813" w:rsidRPr="00266283">
              <w:rPr>
                <w:rFonts w:ascii="Calibri" w:eastAsia="Times New Roman" w:hAnsi="Calibri" w:cs="Calibri"/>
                <w:color w:val="auto"/>
                <w:sz w:val="18"/>
                <w:szCs w:val="18"/>
              </w:rPr>
              <w:t>Apnea</w:t>
            </w:r>
          </w:p>
        </w:tc>
        <w:tc>
          <w:tcPr>
            <w:tcW w:w="2079" w:type="dxa"/>
            <w:gridSpan w:val="2"/>
            <w:tcBorders>
              <w:left w:val="single" w:sz="4" w:space="0" w:color="auto"/>
              <w:right w:val="thinThickThinSmallGap" w:sz="24" w:space="0" w:color="auto"/>
            </w:tcBorders>
            <w:shd w:val="clear" w:color="auto" w:fill="FFFFFF" w:themeFill="background1"/>
            <w:vAlign w:val="center"/>
          </w:tcPr>
          <w:p w:rsidR="00B54813" w:rsidRPr="00266283" w:rsidRDefault="00B54813" w:rsidP="00EA483F">
            <w:pPr>
              <w:spacing w:line="180" w:lineRule="exact"/>
              <w:rPr>
                <w:rFonts w:ascii="Calibri" w:eastAsia="Times New Roman" w:hAnsi="Calibri" w:cs="Calibri"/>
                <w:color w:val="auto"/>
                <w:sz w:val="18"/>
                <w:szCs w:val="18"/>
              </w:rPr>
            </w:pPr>
            <w:r w:rsidRPr="00266283">
              <w:rPr>
                <w:rFonts w:ascii="Calibri" w:eastAsia="Times New Roman" w:hAnsi="Calibri" w:cs="Calibri"/>
                <w:color w:val="auto"/>
                <w:sz w:val="18"/>
                <w:szCs w:val="18"/>
              </w:rPr>
              <w:t>Not Unfitting</w:t>
            </w:r>
          </w:p>
        </w:tc>
        <w:tc>
          <w:tcPr>
            <w:tcW w:w="2322" w:type="dxa"/>
            <w:tcBorders>
              <w:left w:val="thinThickThinSmallGap" w:sz="24" w:space="0" w:color="auto"/>
              <w:right w:val="single" w:sz="4" w:space="0" w:color="auto"/>
            </w:tcBorders>
            <w:shd w:val="clear" w:color="auto" w:fill="FFFFFF" w:themeFill="background1"/>
            <w:vAlign w:val="center"/>
          </w:tcPr>
          <w:p w:rsidR="00B54813" w:rsidRPr="00266283" w:rsidRDefault="00B54813" w:rsidP="00EA483F">
            <w:pPr>
              <w:spacing w:line="180" w:lineRule="exact"/>
              <w:contextualSpacing/>
              <w:jc w:val="left"/>
              <w:rPr>
                <w:rFonts w:ascii="Calibri" w:eastAsia="Times New Roman" w:hAnsi="Calibri" w:cs="Calibri"/>
                <w:color w:val="auto"/>
                <w:sz w:val="18"/>
                <w:szCs w:val="18"/>
              </w:rPr>
            </w:pPr>
            <w:r w:rsidRPr="00266283">
              <w:rPr>
                <w:rFonts w:ascii="Calibri" w:eastAsia="Times New Roman" w:hAnsi="Calibri" w:cs="Calibri"/>
                <w:color w:val="auto"/>
                <w:sz w:val="18"/>
                <w:szCs w:val="18"/>
              </w:rPr>
              <w:t>Obstructive Sleep Apnea</w:t>
            </w:r>
          </w:p>
        </w:tc>
        <w:tc>
          <w:tcPr>
            <w:tcW w:w="1080" w:type="dxa"/>
            <w:tcBorders>
              <w:left w:val="single" w:sz="4" w:space="0" w:color="auto"/>
            </w:tcBorders>
            <w:shd w:val="clear" w:color="auto" w:fill="FFFFFF" w:themeFill="background1"/>
            <w:vAlign w:val="center"/>
          </w:tcPr>
          <w:p w:rsidR="00B54813" w:rsidRPr="00266283" w:rsidRDefault="00B54813" w:rsidP="00EA483F">
            <w:pPr>
              <w:spacing w:line="180" w:lineRule="exact"/>
              <w:contextualSpacing/>
              <w:rPr>
                <w:rFonts w:ascii="Calibri" w:eastAsia="Times New Roman" w:hAnsi="Calibri" w:cs="Calibri"/>
                <w:color w:val="auto"/>
                <w:sz w:val="18"/>
                <w:szCs w:val="18"/>
              </w:rPr>
            </w:pPr>
            <w:r w:rsidRPr="00266283">
              <w:rPr>
                <w:rFonts w:ascii="Calibri" w:eastAsia="Times New Roman" w:hAnsi="Calibri" w:cs="Calibri"/>
                <w:color w:val="auto"/>
                <w:sz w:val="18"/>
                <w:szCs w:val="18"/>
              </w:rPr>
              <w:t>6847</w:t>
            </w:r>
          </w:p>
        </w:tc>
        <w:tc>
          <w:tcPr>
            <w:tcW w:w="828" w:type="dxa"/>
            <w:shd w:val="clear" w:color="auto" w:fill="FFFFFF" w:themeFill="background1"/>
            <w:vAlign w:val="center"/>
          </w:tcPr>
          <w:p w:rsidR="00B54813" w:rsidRPr="00266283" w:rsidRDefault="00B54813" w:rsidP="00EA483F">
            <w:pPr>
              <w:spacing w:line="180" w:lineRule="exact"/>
              <w:contextualSpacing/>
              <w:rPr>
                <w:rFonts w:ascii="Calibri" w:eastAsia="Times New Roman" w:hAnsi="Calibri" w:cs="Calibri"/>
                <w:color w:val="auto"/>
                <w:sz w:val="18"/>
                <w:szCs w:val="18"/>
              </w:rPr>
            </w:pPr>
            <w:r w:rsidRPr="00266283">
              <w:rPr>
                <w:rFonts w:ascii="Calibri" w:eastAsia="Times New Roman" w:hAnsi="Calibri" w:cs="Calibri"/>
                <w:color w:val="auto"/>
                <w:sz w:val="18"/>
                <w:szCs w:val="18"/>
              </w:rPr>
              <w:t>50%</w:t>
            </w:r>
          </w:p>
        </w:tc>
        <w:tc>
          <w:tcPr>
            <w:tcW w:w="990" w:type="dxa"/>
            <w:shd w:val="clear" w:color="auto" w:fill="FFFFFF" w:themeFill="background1"/>
            <w:vAlign w:val="center"/>
          </w:tcPr>
          <w:p w:rsidR="00B54813" w:rsidRPr="00266283" w:rsidRDefault="00B54813" w:rsidP="00EA483F">
            <w:pPr>
              <w:spacing w:line="180" w:lineRule="exact"/>
              <w:contextualSpacing/>
              <w:rPr>
                <w:rFonts w:ascii="Calibri" w:eastAsia="Times New Roman" w:hAnsi="Calibri" w:cs="Calibri"/>
                <w:color w:val="auto"/>
                <w:sz w:val="18"/>
                <w:szCs w:val="18"/>
              </w:rPr>
            </w:pPr>
            <w:r w:rsidRPr="00266283">
              <w:rPr>
                <w:rFonts w:ascii="Calibri" w:eastAsia="Times New Roman" w:hAnsi="Calibri" w:cs="Calibri"/>
                <w:color w:val="auto"/>
                <w:sz w:val="18"/>
                <w:szCs w:val="18"/>
              </w:rPr>
              <w:t>20060620</w:t>
            </w:r>
          </w:p>
        </w:tc>
      </w:tr>
      <w:tr w:rsidR="00B54813" w:rsidRPr="00266283" w:rsidTr="00916C05">
        <w:trPr>
          <w:trHeight w:val="97"/>
          <w:jc w:val="center"/>
        </w:trPr>
        <w:tc>
          <w:tcPr>
            <w:tcW w:w="2079" w:type="dxa"/>
            <w:tcBorders>
              <w:right w:val="single" w:sz="4" w:space="0" w:color="auto"/>
            </w:tcBorders>
            <w:shd w:val="clear" w:color="auto" w:fill="FFFFFF" w:themeFill="background1"/>
            <w:vAlign w:val="center"/>
          </w:tcPr>
          <w:p w:rsidR="00B54813" w:rsidRPr="00266283" w:rsidRDefault="00B54813" w:rsidP="00EA483F">
            <w:pPr>
              <w:spacing w:line="180" w:lineRule="exact"/>
              <w:contextualSpacing/>
              <w:jc w:val="left"/>
              <w:rPr>
                <w:rFonts w:ascii="Calibri" w:eastAsia="Times New Roman" w:hAnsi="Calibri" w:cs="Calibri"/>
                <w:color w:val="auto"/>
                <w:sz w:val="18"/>
                <w:szCs w:val="18"/>
              </w:rPr>
            </w:pPr>
            <w:r w:rsidRPr="00266283">
              <w:rPr>
                <w:rFonts w:ascii="Calibri" w:eastAsia="Times New Roman" w:hAnsi="Calibri" w:cs="Calibri"/>
                <w:color w:val="auto"/>
                <w:sz w:val="18"/>
                <w:szCs w:val="18"/>
              </w:rPr>
              <w:t>Neck Pain</w:t>
            </w:r>
          </w:p>
        </w:tc>
        <w:tc>
          <w:tcPr>
            <w:tcW w:w="2079" w:type="dxa"/>
            <w:gridSpan w:val="2"/>
            <w:tcBorders>
              <w:left w:val="single" w:sz="4" w:space="0" w:color="auto"/>
              <w:right w:val="thinThickThinSmallGap" w:sz="24" w:space="0" w:color="auto"/>
            </w:tcBorders>
            <w:shd w:val="clear" w:color="auto" w:fill="FFFFFF" w:themeFill="background1"/>
            <w:vAlign w:val="center"/>
          </w:tcPr>
          <w:p w:rsidR="00B54813" w:rsidRPr="00266283" w:rsidRDefault="00B54813" w:rsidP="00EA483F">
            <w:pPr>
              <w:spacing w:line="180" w:lineRule="exact"/>
              <w:contextualSpacing/>
              <w:rPr>
                <w:rFonts w:ascii="Calibri" w:eastAsia="Times New Roman" w:hAnsi="Calibri" w:cs="Calibri"/>
                <w:color w:val="auto"/>
                <w:sz w:val="18"/>
                <w:szCs w:val="18"/>
              </w:rPr>
            </w:pPr>
            <w:r w:rsidRPr="00266283">
              <w:rPr>
                <w:rFonts w:ascii="Calibri" w:eastAsia="Times New Roman" w:hAnsi="Calibri" w:cs="Calibri"/>
                <w:color w:val="auto"/>
                <w:sz w:val="18"/>
                <w:szCs w:val="18"/>
              </w:rPr>
              <w:t>Not Unfitting</w:t>
            </w:r>
          </w:p>
        </w:tc>
        <w:tc>
          <w:tcPr>
            <w:tcW w:w="2322" w:type="dxa"/>
            <w:tcBorders>
              <w:left w:val="thinThickThinSmallGap" w:sz="24" w:space="0" w:color="auto"/>
              <w:right w:val="single" w:sz="4" w:space="0" w:color="auto"/>
            </w:tcBorders>
            <w:shd w:val="clear" w:color="auto" w:fill="FFFFFF" w:themeFill="background1"/>
            <w:vAlign w:val="center"/>
          </w:tcPr>
          <w:p w:rsidR="00B54813" w:rsidRPr="00266283" w:rsidRDefault="00B54813" w:rsidP="00EA483F">
            <w:pPr>
              <w:spacing w:line="180" w:lineRule="exact"/>
              <w:contextualSpacing/>
              <w:jc w:val="left"/>
              <w:rPr>
                <w:rFonts w:ascii="Calibri" w:eastAsia="Times New Roman" w:hAnsi="Calibri" w:cs="Calibri"/>
                <w:color w:val="auto"/>
                <w:sz w:val="18"/>
                <w:szCs w:val="18"/>
              </w:rPr>
            </w:pPr>
            <w:r w:rsidRPr="00266283">
              <w:rPr>
                <w:rFonts w:ascii="Calibri" w:eastAsia="Times New Roman" w:hAnsi="Calibri" w:cs="Calibri"/>
                <w:color w:val="auto"/>
                <w:sz w:val="18"/>
                <w:szCs w:val="18"/>
              </w:rPr>
              <w:t>Cervical Spondylosis, C5-6 with Discogenic Pain…</w:t>
            </w:r>
          </w:p>
        </w:tc>
        <w:tc>
          <w:tcPr>
            <w:tcW w:w="1080" w:type="dxa"/>
            <w:tcBorders>
              <w:left w:val="single" w:sz="4" w:space="0" w:color="auto"/>
            </w:tcBorders>
            <w:shd w:val="clear" w:color="auto" w:fill="FFFFFF" w:themeFill="background1"/>
            <w:vAlign w:val="center"/>
          </w:tcPr>
          <w:p w:rsidR="00B54813" w:rsidRPr="00266283" w:rsidRDefault="00B54813" w:rsidP="00EA483F">
            <w:pPr>
              <w:spacing w:line="180" w:lineRule="exact"/>
              <w:contextualSpacing/>
              <w:rPr>
                <w:rFonts w:ascii="Calibri" w:eastAsia="Times New Roman" w:hAnsi="Calibri" w:cs="Calibri"/>
                <w:color w:val="auto"/>
                <w:sz w:val="18"/>
                <w:szCs w:val="18"/>
              </w:rPr>
            </w:pPr>
            <w:r w:rsidRPr="00266283">
              <w:rPr>
                <w:rFonts w:ascii="Calibri" w:eastAsia="Times New Roman" w:hAnsi="Calibri" w:cs="Calibri"/>
                <w:color w:val="auto"/>
                <w:sz w:val="18"/>
                <w:szCs w:val="18"/>
              </w:rPr>
              <w:t>5242</w:t>
            </w:r>
          </w:p>
        </w:tc>
        <w:tc>
          <w:tcPr>
            <w:tcW w:w="828" w:type="dxa"/>
            <w:shd w:val="clear" w:color="auto" w:fill="FFFFFF" w:themeFill="background1"/>
            <w:vAlign w:val="center"/>
          </w:tcPr>
          <w:p w:rsidR="00B54813" w:rsidRPr="00266283" w:rsidRDefault="00B54813" w:rsidP="00EA483F">
            <w:pPr>
              <w:spacing w:line="180" w:lineRule="exact"/>
              <w:contextualSpacing/>
              <w:rPr>
                <w:rFonts w:ascii="Calibri" w:eastAsia="Times New Roman" w:hAnsi="Calibri" w:cs="Calibri"/>
                <w:color w:val="auto"/>
                <w:sz w:val="18"/>
                <w:szCs w:val="18"/>
              </w:rPr>
            </w:pPr>
            <w:r w:rsidRPr="00266283">
              <w:rPr>
                <w:rFonts w:ascii="Calibri" w:eastAsia="Times New Roman" w:hAnsi="Calibri" w:cs="Calibri"/>
                <w:color w:val="auto"/>
                <w:sz w:val="18"/>
                <w:szCs w:val="18"/>
              </w:rPr>
              <w:t>10%</w:t>
            </w:r>
          </w:p>
        </w:tc>
        <w:tc>
          <w:tcPr>
            <w:tcW w:w="990" w:type="dxa"/>
            <w:shd w:val="clear" w:color="auto" w:fill="FFFFFF" w:themeFill="background1"/>
            <w:vAlign w:val="center"/>
          </w:tcPr>
          <w:p w:rsidR="00B54813" w:rsidRPr="00266283" w:rsidRDefault="00B54813" w:rsidP="00EA483F">
            <w:pPr>
              <w:spacing w:line="180" w:lineRule="exact"/>
              <w:contextualSpacing/>
              <w:rPr>
                <w:rFonts w:ascii="Calibri" w:eastAsia="Times New Roman" w:hAnsi="Calibri" w:cs="Calibri"/>
                <w:color w:val="auto"/>
                <w:sz w:val="18"/>
                <w:szCs w:val="18"/>
              </w:rPr>
            </w:pPr>
            <w:r w:rsidRPr="00266283">
              <w:rPr>
                <w:rFonts w:ascii="Calibri" w:eastAsia="Times New Roman" w:hAnsi="Calibri" w:cs="Calibri"/>
                <w:color w:val="auto"/>
                <w:sz w:val="18"/>
                <w:szCs w:val="18"/>
              </w:rPr>
              <w:t>20060620</w:t>
            </w:r>
          </w:p>
        </w:tc>
      </w:tr>
      <w:tr w:rsidR="00916C05" w:rsidRPr="00266283" w:rsidTr="00916C05">
        <w:trPr>
          <w:trHeight w:val="178"/>
          <w:jc w:val="center"/>
        </w:trPr>
        <w:tc>
          <w:tcPr>
            <w:tcW w:w="20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6C05" w:rsidRPr="00266283" w:rsidRDefault="00916C05" w:rsidP="00916C05">
            <w:pPr>
              <w:spacing w:line="180" w:lineRule="exact"/>
              <w:contextualSpacing/>
              <w:jc w:val="left"/>
              <w:rPr>
                <w:rFonts w:cs="Calibri"/>
                <w:color w:val="auto"/>
                <w:sz w:val="18"/>
                <w:szCs w:val="18"/>
              </w:rPr>
            </w:pPr>
            <w:r w:rsidRPr="00266283">
              <w:rPr>
                <w:rFonts w:cs="Calibri"/>
                <w:color w:val="auto"/>
                <w:sz w:val="18"/>
                <w:szCs w:val="18"/>
              </w:rPr>
              <w:t>Claims of PTSD</w:t>
            </w:r>
          </w:p>
        </w:tc>
        <w:tc>
          <w:tcPr>
            <w:tcW w:w="2079" w:type="dxa"/>
            <w:gridSpan w:val="2"/>
            <w:tcBorders>
              <w:left w:val="single" w:sz="4" w:space="0" w:color="auto"/>
              <w:right w:val="thinThickThinSmallGap" w:sz="24" w:space="0" w:color="auto"/>
            </w:tcBorders>
            <w:shd w:val="clear" w:color="auto" w:fill="FFFFFF" w:themeFill="background1"/>
            <w:vAlign w:val="center"/>
          </w:tcPr>
          <w:p w:rsidR="00916C05" w:rsidRPr="00266283" w:rsidRDefault="00916C05" w:rsidP="00EA483F">
            <w:pPr>
              <w:spacing w:line="180" w:lineRule="exact"/>
              <w:contextualSpacing/>
              <w:rPr>
                <w:rFonts w:cs="Calibri"/>
                <w:color w:val="auto"/>
                <w:sz w:val="18"/>
                <w:szCs w:val="18"/>
              </w:rPr>
            </w:pPr>
            <w:r w:rsidRPr="00266283">
              <w:rPr>
                <w:rFonts w:cs="Calibri"/>
                <w:color w:val="auto"/>
                <w:sz w:val="18"/>
                <w:szCs w:val="18"/>
              </w:rPr>
              <w:t>“</w:t>
            </w:r>
            <w:proofErr w:type="gramStart"/>
            <w:r w:rsidRPr="00266283">
              <w:rPr>
                <w:rFonts w:cs="Calibri"/>
                <w:color w:val="auto"/>
                <w:sz w:val="18"/>
                <w:szCs w:val="18"/>
              </w:rPr>
              <w:t>does</w:t>
            </w:r>
            <w:proofErr w:type="gramEnd"/>
            <w:r w:rsidRPr="00266283">
              <w:rPr>
                <w:rFonts w:cs="Calibri"/>
                <w:color w:val="auto"/>
                <w:sz w:val="18"/>
                <w:szCs w:val="18"/>
              </w:rPr>
              <w:t xml:space="preserve"> not exist…”</w:t>
            </w:r>
          </w:p>
        </w:tc>
        <w:tc>
          <w:tcPr>
            <w:tcW w:w="2322" w:type="dxa"/>
            <w:tcBorders>
              <w:left w:val="thinThickThinSmallGap" w:sz="24" w:space="0" w:color="auto"/>
              <w:right w:val="single" w:sz="4" w:space="0" w:color="auto"/>
            </w:tcBorders>
            <w:shd w:val="clear" w:color="auto" w:fill="FFFFFF" w:themeFill="background1"/>
            <w:vAlign w:val="center"/>
          </w:tcPr>
          <w:p w:rsidR="00916C05" w:rsidRPr="00266283" w:rsidRDefault="00916C05" w:rsidP="00FE5DAB">
            <w:pPr>
              <w:spacing w:line="180" w:lineRule="exact"/>
              <w:contextualSpacing/>
              <w:jc w:val="left"/>
              <w:rPr>
                <w:rFonts w:ascii="Calibri" w:eastAsia="Times New Roman" w:hAnsi="Calibri" w:cs="Calibri"/>
                <w:color w:val="auto"/>
                <w:sz w:val="18"/>
                <w:szCs w:val="18"/>
              </w:rPr>
            </w:pPr>
            <w:r w:rsidRPr="00266283">
              <w:rPr>
                <w:rFonts w:ascii="Calibri" w:eastAsia="Times New Roman" w:hAnsi="Calibri" w:cs="Calibri"/>
                <w:color w:val="auto"/>
                <w:sz w:val="18"/>
                <w:szCs w:val="18"/>
              </w:rPr>
              <w:t>PTSD</w:t>
            </w:r>
          </w:p>
        </w:tc>
        <w:tc>
          <w:tcPr>
            <w:tcW w:w="1080" w:type="dxa"/>
            <w:tcBorders>
              <w:left w:val="single" w:sz="4" w:space="0" w:color="auto"/>
            </w:tcBorders>
            <w:shd w:val="clear" w:color="auto" w:fill="FFFFFF" w:themeFill="background1"/>
            <w:vAlign w:val="center"/>
          </w:tcPr>
          <w:p w:rsidR="00916C05" w:rsidRPr="00266283" w:rsidRDefault="00916C05" w:rsidP="00FE5DAB">
            <w:pPr>
              <w:spacing w:line="180" w:lineRule="exact"/>
              <w:contextualSpacing/>
              <w:rPr>
                <w:rFonts w:ascii="Calibri" w:eastAsia="Times New Roman" w:hAnsi="Calibri" w:cs="Calibri"/>
                <w:color w:val="auto"/>
                <w:sz w:val="18"/>
                <w:szCs w:val="18"/>
              </w:rPr>
            </w:pPr>
            <w:r w:rsidRPr="00266283">
              <w:rPr>
                <w:rFonts w:ascii="Calibri" w:eastAsia="Times New Roman" w:hAnsi="Calibri" w:cs="Calibri"/>
                <w:color w:val="auto"/>
                <w:sz w:val="18"/>
                <w:szCs w:val="18"/>
              </w:rPr>
              <w:t>9411</w:t>
            </w:r>
          </w:p>
        </w:tc>
        <w:tc>
          <w:tcPr>
            <w:tcW w:w="828" w:type="dxa"/>
            <w:shd w:val="clear" w:color="auto" w:fill="FFFFFF" w:themeFill="background1"/>
            <w:vAlign w:val="center"/>
          </w:tcPr>
          <w:p w:rsidR="00916C05" w:rsidRPr="00266283" w:rsidRDefault="00916C05" w:rsidP="00FE5DAB">
            <w:pPr>
              <w:spacing w:line="180" w:lineRule="exact"/>
              <w:contextualSpacing/>
              <w:rPr>
                <w:rFonts w:ascii="Calibri" w:eastAsia="Times New Roman" w:hAnsi="Calibri" w:cs="Calibri"/>
                <w:color w:val="auto"/>
                <w:sz w:val="18"/>
                <w:szCs w:val="18"/>
              </w:rPr>
            </w:pPr>
            <w:r w:rsidRPr="00266283">
              <w:rPr>
                <w:rFonts w:ascii="Calibri" w:eastAsia="Times New Roman" w:hAnsi="Calibri" w:cs="Calibri"/>
                <w:color w:val="auto"/>
                <w:sz w:val="18"/>
                <w:szCs w:val="18"/>
              </w:rPr>
              <w:t>70%*</w:t>
            </w:r>
          </w:p>
        </w:tc>
        <w:tc>
          <w:tcPr>
            <w:tcW w:w="990" w:type="dxa"/>
            <w:shd w:val="clear" w:color="auto" w:fill="FFFFFF" w:themeFill="background1"/>
            <w:vAlign w:val="center"/>
          </w:tcPr>
          <w:p w:rsidR="00916C05" w:rsidRPr="00266283" w:rsidRDefault="00916C05" w:rsidP="00FE5DAB">
            <w:pPr>
              <w:spacing w:line="180" w:lineRule="exact"/>
              <w:contextualSpacing/>
              <w:rPr>
                <w:rFonts w:ascii="Calibri" w:eastAsia="Times New Roman" w:hAnsi="Calibri" w:cs="Calibri"/>
                <w:color w:val="auto"/>
                <w:sz w:val="18"/>
                <w:szCs w:val="18"/>
              </w:rPr>
            </w:pPr>
            <w:r w:rsidRPr="00266283">
              <w:rPr>
                <w:rFonts w:ascii="Calibri" w:eastAsia="Times New Roman" w:hAnsi="Calibri" w:cs="Calibri"/>
                <w:color w:val="auto"/>
                <w:sz w:val="18"/>
                <w:szCs w:val="18"/>
              </w:rPr>
              <w:t>20060916</w:t>
            </w:r>
          </w:p>
        </w:tc>
      </w:tr>
      <w:tr w:rsidR="00EA483F" w:rsidRPr="00266283" w:rsidTr="00FE5DAB">
        <w:trPr>
          <w:trHeight w:val="178"/>
          <w:jc w:val="center"/>
        </w:trPr>
        <w:tc>
          <w:tcPr>
            <w:tcW w:w="4158" w:type="dxa"/>
            <w:gridSpan w:val="3"/>
            <w:vMerge w:val="restart"/>
            <w:tcBorders>
              <w:right w:val="thinThickThinSmallGap" w:sz="24" w:space="0" w:color="auto"/>
            </w:tcBorders>
            <w:shd w:val="clear" w:color="auto" w:fill="FFFFFF" w:themeFill="background1"/>
            <w:vAlign w:val="center"/>
          </w:tcPr>
          <w:p w:rsidR="00EA483F" w:rsidRPr="00266283" w:rsidRDefault="00EA483F" w:rsidP="00EA483F">
            <w:pPr>
              <w:spacing w:line="180" w:lineRule="exact"/>
              <w:contextualSpacing/>
              <w:rPr>
                <w:rFonts w:ascii="Calibri" w:eastAsia="Times New Roman" w:hAnsi="Calibri" w:cs="Calibri"/>
                <w:color w:val="auto"/>
                <w:sz w:val="18"/>
                <w:szCs w:val="18"/>
              </w:rPr>
            </w:pPr>
            <w:r w:rsidRPr="00266283">
              <w:rPr>
                <w:rFonts w:ascii="Calibri" w:hAnsi="Calibri" w:cs="Calibri"/>
                <w:color w:val="auto"/>
                <w:sz w:val="18"/>
                <w:szCs w:val="18"/>
              </w:rPr>
              <w:t>↓No Additional MEB/PEB Entries↓</w:t>
            </w:r>
          </w:p>
        </w:tc>
        <w:tc>
          <w:tcPr>
            <w:tcW w:w="2322" w:type="dxa"/>
            <w:tcBorders>
              <w:left w:val="thinThickThinSmallGap" w:sz="24" w:space="0" w:color="auto"/>
              <w:right w:val="single" w:sz="4" w:space="0" w:color="auto"/>
            </w:tcBorders>
            <w:shd w:val="clear" w:color="auto" w:fill="FFFFFF" w:themeFill="background1"/>
            <w:vAlign w:val="center"/>
          </w:tcPr>
          <w:p w:rsidR="00EA483F" w:rsidRPr="00266283" w:rsidRDefault="00EA483F" w:rsidP="00EA483F">
            <w:pPr>
              <w:spacing w:line="180" w:lineRule="exact"/>
              <w:contextualSpacing/>
              <w:jc w:val="left"/>
              <w:rPr>
                <w:rFonts w:ascii="Calibri" w:eastAsia="Times New Roman" w:hAnsi="Calibri" w:cs="Calibri"/>
                <w:color w:val="auto"/>
                <w:sz w:val="18"/>
                <w:szCs w:val="18"/>
              </w:rPr>
            </w:pPr>
            <w:r w:rsidRPr="00266283">
              <w:rPr>
                <w:rFonts w:ascii="Calibri" w:eastAsia="Times New Roman" w:hAnsi="Calibri" w:cs="Calibri"/>
                <w:color w:val="auto"/>
                <w:sz w:val="18"/>
                <w:szCs w:val="18"/>
              </w:rPr>
              <w:t>Tinnitus</w:t>
            </w:r>
          </w:p>
        </w:tc>
        <w:tc>
          <w:tcPr>
            <w:tcW w:w="1080" w:type="dxa"/>
            <w:tcBorders>
              <w:left w:val="single" w:sz="4" w:space="0" w:color="auto"/>
            </w:tcBorders>
            <w:shd w:val="clear" w:color="auto" w:fill="FFFFFF" w:themeFill="background1"/>
            <w:vAlign w:val="center"/>
          </w:tcPr>
          <w:p w:rsidR="00EA483F" w:rsidRPr="00266283" w:rsidRDefault="00EA483F" w:rsidP="00EA483F">
            <w:pPr>
              <w:spacing w:line="180" w:lineRule="exact"/>
              <w:contextualSpacing/>
              <w:rPr>
                <w:rFonts w:ascii="Calibri" w:eastAsia="Times New Roman" w:hAnsi="Calibri" w:cs="Calibri"/>
                <w:color w:val="auto"/>
                <w:sz w:val="18"/>
                <w:szCs w:val="18"/>
              </w:rPr>
            </w:pPr>
            <w:r w:rsidRPr="00266283">
              <w:rPr>
                <w:rFonts w:ascii="Calibri" w:eastAsia="Times New Roman" w:hAnsi="Calibri" w:cs="Calibri"/>
                <w:color w:val="auto"/>
                <w:sz w:val="18"/>
                <w:szCs w:val="18"/>
              </w:rPr>
              <w:t>6260</w:t>
            </w:r>
          </w:p>
        </w:tc>
        <w:tc>
          <w:tcPr>
            <w:tcW w:w="828" w:type="dxa"/>
            <w:shd w:val="clear" w:color="auto" w:fill="FFFFFF" w:themeFill="background1"/>
            <w:vAlign w:val="center"/>
          </w:tcPr>
          <w:p w:rsidR="00EA483F" w:rsidRPr="00266283" w:rsidRDefault="00EA483F" w:rsidP="00EA483F">
            <w:pPr>
              <w:spacing w:line="180" w:lineRule="exact"/>
              <w:contextualSpacing/>
              <w:rPr>
                <w:rFonts w:ascii="Calibri" w:eastAsia="Times New Roman" w:hAnsi="Calibri" w:cs="Calibri"/>
                <w:color w:val="auto"/>
                <w:sz w:val="18"/>
                <w:szCs w:val="18"/>
              </w:rPr>
            </w:pPr>
            <w:r w:rsidRPr="00266283">
              <w:rPr>
                <w:rFonts w:ascii="Calibri" w:eastAsia="Times New Roman" w:hAnsi="Calibri" w:cs="Calibri"/>
                <w:color w:val="auto"/>
                <w:sz w:val="18"/>
                <w:szCs w:val="18"/>
              </w:rPr>
              <w:t>10%</w:t>
            </w:r>
          </w:p>
        </w:tc>
        <w:tc>
          <w:tcPr>
            <w:tcW w:w="990" w:type="dxa"/>
            <w:shd w:val="clear" w:color="auto" w:fill="FFFFFF" w:themeFill="background1"/>
            <w:vAlign w:val="center"/>
          </w:tcPr>
          <w:p w:rsidR="00EA483F" w:rsidRPr="00266283" w:rsidRDefault="00EA483F" w:rsidP="00EA483F">
            <w:pPr>
              <w:spacing w:line="180" w:lineRule="exact"/>
              <w:contextualSpacing/>
              <w:rPr>
                <w:rFonts w:ascii="Calibri" w:eastAsia="Times New Roman" w:hAnsi="Calibri" w:cs="Calibri"/>
                <w:color w:val="auto"/>
                <w:sz w:val="18"/>
                <w:szCs w:val="18"/>
              </w:rPr>
            </w:pPr>
            <w:r w:rsidRPr="00266283">
              <w:rPr>
                <w:rFonts w:ascii="Calibri" w:eastAsia="Times New Roman" w:hAnsi="Calibri" w:cs="Calibri"/>
                <w:color w:val="auto"/>
                <w:sz w:val="18"/>
                <w:szCs w:val="18"/>
              </w:rPr>
              <w:t>20060620</w:t>
            </w:r>
          </w:p>
        </w:tc>
      </w:tr>
      <w:tr w:rsidR="00EA483F" w:rsidRPr="00266283" w:rsidTr="00FE5DAB">
        <w:trPr>
          <w:trHeight w:val="70"/>
          <w:jc w:val="center"/>
        </w:trPr>
        <w:tc>
          <w:tcPr>
            <w:tcW w:w="4158" w:type="dxa"/>
            <w:gridSpan w:val="3"/>
            <w:vMerge/>
            <w:tcBorders>
              <w:right w:val="thinThickThinSmallGap" w:sz="24" w:space="0" w:color="auto"/>
            </w:tcBorders>
            <w:shd w:val="clear" w:color="auto" w:fill="FFFFFF" w:themeFill="background1"/>
            <w:vAlign w:val="center"/>
          </w:tcPr>
          <w:p w:rsidR="00EA483F" w:rsidRPr="00266283" w:rsidRDefault="00EA483F" w:rsidP="00EA483F">
            <w:pPr>
              <w:spacing w:line="180" w:lineRule="exact"/>
              <w:contextualSpacing/>
              <w:rPr>
                <w:rFonts w:cs="Calibri"/>
                <w:color w:val="auto"/>
                <w:sz w:val="18"/>
                <w:szCs w:val="18"/>
              </w:rPr>
            </w:pPr>
          </w:p>
        </w:tc>
        <w:tc>
          <w:tcPr>
            <w:tcW w:w="2322" w:type="dxa"/>
            <w:tcBorders>
              <w:left w:val="thinThickThinSmallGap" w:sz="24" w:space="0" w:color="auto"/>
              <w:right w:val="single" w:sz="4" w:space="0" w:color="auto"/>
            </w:tcBorders>
            <w:shd w:val="clear" w:color="auto" w:fill="FFFFFF" w:themeFill="background1"/>
            <w:vAlign w:val="center"/>
          </w:tcPr>
          <w:p w:rsidR="00EA483F" w:rsidRPr="00266283" w:rsidRDefault="00EA483F" w:rsidP="00EA483F">
            <w:pPr>
              <w:spacing w:line="180" w:lineRule="exact"/>
              <w:contextualSpacing/>
              <w:jc w:val="left"/>
              <w:rPr>
                <w:rFonts w:cs="Calibri"/>
                <w:color w:val="auto"/>
                <w:sz w:val="18"/>
                <w:szCs w:val="18"/>
              </w:rPr>
            </w:pPr>
            <w:r w:rsidRPr="00266283">
              <w:rPr>
                <w:rFonts w:cs="Calibri"/>
                <w:color w:val="auto"/>
                <w:sz w:val="18"/>
                <w:szCs w:val="18"/>
              </w:rPr>
              <w:t>Migraine Headaches</w:t>
            </w:r>
          </w:p>
        </w:tc>
        <w:tc>
          <w:tcPr>
            <w:tcW w:w="1080" w:type="dxa"/>
            <w:tcBorders>
              <w:left w:val="single" w:sz="4" w:space="0" w:color="auto"/>
              <w:right w:val="single" w:sz="4" w:space="0" w:color="auto"/>
            </w:tcBorders>
            <w:shd w:val="clear" w:color="auto" w:fill="FFFFFF" w:themeFill="background1"/>
            <w:vAlign w:val="center"/>
          </w:tcPr>
          <w:p w:rsidR="00EA483F" w:rsidRPr="00266283" w:rsidRDefault="00EA483F" w:rsidP="00EA483F">
            <w:pPr>
              <w:spacing w:line="180" w:lineRule="exact"/>
              <w:contextualSpacing/>
              <w:rPr>
                <w:rFonts w:cs="Calibri"/>
                <w:color w:val="auto"/>
                <w:sz w:val="18"/>
                <w:szCs w:val="18"/>
              </w:rPr>
            </w:pPr>
            <w:r w:rsidRPr="00266283">
              <w:rPr>
                <w:rFonts w:cs="Calibri"/>
                <w:color w:val="auto"/>
                <w:sz w:val="18"/>
                <w:szCs w:val="18"/>
              </w:rPr>
              <w:t>8100</w:t>
            </w:r>
          </w:p>
        </w:tc>
        <w:tc>
          <w:tcPr>
            <w:tcW w:w="828" w:type="dxa"/>
            <w:tcBorders>
              <w:left w:val="single" w:sz="4" w:space="0" w:color="auto"/>
            </w:tcBorders>
            <w:shd w:val="clear" w:color="auto" w:fill="FFFFFF" w:themeFill="background1"/>
            <w:vAlign w:val="center"/>
          </w:tcPr>
          <w:p w:rsidR="00EA483F" w:rsidRPr="00266283" w:rsidRDefault="00EA483F" w:rsidP="00EA483F">
            <w:pPr>
              <w:spacing w:line="180" w:lineRule="exact"/>
              <w:contextualSpacing/>
              <w:rPr>
                <w:rFonts w:cs="Calibri"/>
                <w:color w:val="auto"/>
                <w:sz w:val="18"/>
                <w:szCs w:val="18"/>
              </w:rPr>
            </w:pPr>
            <w:r w:rsidRPr="00266283">
              <w:rPr>
                <w:rFonts w:cs="Calibri"/>
                <w:color w:val="auto"/>
                <w:sz w:val="18"/>
                <w:szCs w:val="18"/>
              </w:rPr>
              <w:t>0%*</w:t>
            </w:r>
          </w:p>
        </w:tc>
        <w:tc>
          <w:tcPr>
            <w:tcW w:w="990" w:type="dxa"/>
            <w:shd w:val="clear" w:color="auto" w:fill="FFFFFF" w:themeFill="background1"/>
            <w:vAlign w:val="center"/>
          </w:tcPr>
          <w:p w:rsidR="00EA483F" w:rsidRPr="00266283" w:rsidRDefault="00EA483F" w:rsidP="00EA483F">
            <w:pPr>
              <w:spacing w:line="180" w:lineRule="exact"/>
              <w:contextualSpacing/>
              <w:rPr>
                <w:rFonts w:cs="Calibri"/>
                <w:color w:val="auto"/>
                <w:sz w:val="18"/>
                <w:szCs w:val="18"/>
              </w:rPr>
            </w:pPr>
            <w:r w:rsidRPr="00266283">
              <w:rPr>
                <w:rFonts w:ascii="Calibri" w:eastAsia="Times New Roman" w:hAnsi="Calibri" w:cs="Calibri"/>
                <w:color w:val="auto"/>
                <w:sz w:val="18"/>
                <w:szCs w:val="18"/>
              </w:rPr>
              <w:t>20060620</w:t>
            </w:r>
          </w:p>
        </w:tc>
      </w:tr>
      <w:tr w:rsidR="00EA483F" w:rsidRPr="00266283" w:rsidTr="00FE5DAB">
        <w:trPr>
          <w:trHeight w:val="133"/>
          <w:jc w:val="center"/>
        </w:trPr>
        <w:tc>
          <w:tcPr>
            <w:tcW w:w="4158" w:type="dxa"/>
            <w:gridSpan w:val="3"/>
            <w:vMerge/>
            <w:tcBorders>
              <w:right w:val="thinThickThinSmallGap" w:sz="24" w:space="0" w:color="auto"/>
            </w:tcBorders>
            <w:shd w:val="clear" w:color="auto" w:fill="FFFFFF" w:themeFill="background1"/>
          </w:tcPr>
          <w:p w:rsidR="00EA483F" w:rsidRPr="00266283" w:rsidRDefault="00EA483F" w:rsidP="00EA483F">
            <w:pPr>
              <w:spacing w:line="180" w:lineRule="exact"/>
              <w:contextualSpacing/>
              <w:rPr>
                <w:rFonts w:ascii="Calibri" w:eastAsia="Times New Roman" w:hAnsi="Calibri" w:cs="Calibri"/>
                <w:color w:val="auto"/>
                <w:sz w:val="18"/>
                <w:szCs w:val="18"/>
              </w:rPr>
            </w:pPr>
          </w:p>
        </w:tc>
        <w:tc>
          <w:tcPr>
            <w:tcW w:w="4230" w:type="dxa"/>
            <w:gridSpan w:val="3"/>
            <w:tcBorders>
              <w:left w:val="thinThickThinSmallGap" w:sz="24" w:space="0" w:color="auto"/>
            </w:tcBorders>
            <w:shd w:val="clear" w:color="auto" w:fill="FFFFFF" w:themeFill="background1"/>
            <w:vAlign w:val="center"/>
          </w:tcPr>
          <w:p w:rsidR="00EA483F" w:rsidRPr="00266283" w:rsidRDefault="00381E70" w:rsidP="00EA483F">
            <w:pPr>
              <w:spacing w:line="180" w:lineRule="exact"/>
              <w:contextualSpacing/>
              <w:rPr>
                <w:rFonts w:ascii="Calibri" w:eastAsia="Times New Roman" w:hAnsi="Calibri" w:cs="Calibri"/>
                <w:color w:val="auto"/>
                <w:sz w:val="18"/>
                <w:szCs w:val="18"/>
              </w:rPr>
            </w:pPr>
            <w:r>
              <w:rPr>
                <w:rFonts w:ascii="Calibri" w:hAnsi="Calibri" w:cs="Calibri"/>
                <w:color w:val="auto"/>
                <w:sz w:val="18"/>
                <w:szCs w:val="18"/>
              </w:rPr>
              <w:t>0% x 2/Not Service-</w:t>
            </w:r>
            <w:r w:rsidR="00EA483F" w:rsidRPr="00266283">
              <w:rPr>
                <w:rFonts w:ascii="Calibri" w:hAnsi="Calibri" w:cs="Calibri"/>
                <w:color w:val="auto"/>
                <w:sz w:val="18"/>
                <w:szCs w:val="18"/>
              </w:rPr>
              <w:t>Connected x 1</w:t>
            </w:r>
          </w:p>
        </w:tc>
        <w:tc>
          <w:tcPr>
            <w:tcW w:w="990" w:type="dxa"/>
            <w:shd w:val="clear" w:color="auto" w:fill="FFFFFF" w:themeFill="background1"/>
            <w:vAlign w:val="center"/>
          </w:tcPr>
          <w:p w:rsidR="00EA483F" w:rsidRPr="00266283" w:rsidRDefault="00EA483F" w:rsidP="00EA483F">
            <w:pPr>
              <w:spacing w:line="180" w:lineRule="exact"/>
              <w:contextualSpacing/>
              <w:rPr>
                <w:rFonts w:ascii="Calibri" w:eastAsia="Times New Roman" w:hAnsi="Calibri" w:cs="Calibri"/>
                <w:color w:val="auto"/>
                <w:sz w:val="18"/>
                <w:szCs w:val="18"/>
              </w:rPr>
            </w:pPr>
            <w:r w:rsidRPr="00266283">
              <w:rPr>
                <w:rFonts w:ascii="Calibri" w:eastAsia="Times New Roman" w:hAnsi="Calibri" w:cs="Calibri"/>
                <w:color w:val="auto"/>
                <w:sz w:val="18"/>
                <w:szCs w:val="18"/>
              </w:rPr>
              <w:t>20060620</w:t>
            </w:r>
          </w:p>
        </w:tc>
      </w:tr>
      <w:tr w:rsidR="00A03AD1" w:rsidRPr="00266283" w:rsidTr="00EA483F">
        <w:trPr>
          <w:trHeight w:val="124"/>
          <w:jc w:val="center"/>
        </w:trPr>
        <w:tc>
          <w:tcPr>
            <w:tcW w:w="4158" w:type="dxa"/>
            <w:gridSpan w:val="3"/>
            <w:tcBorders>
              <w:right w:val="thinThickThinSmallGap" w:sz="24" w:space="0" w:color="auto"/>
            </w:tcBorders>
            <w:shd w:val="clear" w:color="auto" w:fill="D9D9D9" w:themeFill="background1" w:themeFillShade="D9"/>
            <w:vAlign w:val="center"/>
          </w:tcPr>
          <w:p w:rsidR="00A03AD1" w:rsidRPr="00266283" w:rsidRDefault="00A03AD1" w:rsidP="00EA483F">
            <w:pPr>
              <w:spacing w:line="180" w:lineRule="exact"/>
              <w:contextualSpacing/>
              <w:rPr>
                <w:rFonts w:ascii="Calibri" w:hAnsi="Calibri" w:cs="Calibri"/>
                <w:b/>
                <w:color w:val="auto"/>
                <w:sz w:val="18"/>
                <w:szCs w:val="18"/>
              </w:rPr>
            </w:pPr>
            <w:r w:rsidRPr="00266283">
              <w:rPr>
                <w:rFonts w:ascii="Calibri" w:hAnsi="Calibri" w:cs="Calibri"/>
                <w:b/>
                <w:color w:val="auto"/>
                <w:sz w:val="18"/>
                <w:szCs w:val="18"/>
              </w:rPr>
              <w:t xml:space="preserve">Combined:  </w:t>
            </w:r>
            <w:r w:rsidR="00B54813" w:rsidRPr="00266283">
              <w:rPr>
                <w:rFonts w:ascii="Calibri" w:hAnsi="Calibri" w:cs="Calibri"/>
                <w:b/>
                <w:color w:val="auto"/>
                <w:sz w:val="18"/>
                <w:szCs w:val="18"/>
              </w:rPr>
              <w:t>10</w:t>
            </w:r>
            <w:r w:rsidRPr="00266283">
              <w:rPr>
                <w:rFonts w:ascii="Calibri" w:hAnsi="Calibri" w:cs="Calibri"/>
                <w:b/>
                <w:color w:val="auto"/>
                <w:sz w:val="18"/>
                <w:szCs w:val="18"/>
              </w:rPr>
              <w:t>%</w:t>
            </w:r>
          </w:p>
        </w:tc>
        <w:tc>
          <w:tcPr>
            <w:tcW w:w="5220" w:type="dxa"/>
            <w:gridSpan w:val="4"/>
            <w:tcBorders>
              <w:left w:val="thinThickThinSmallGap" w:sz="24" w:space="0" w:color="auto"/>
            </w:tcBorders>
            <w:shd w:val="clear" w:color="auto" w:fill="D9D9D9" w:themeFill="background1" w:themeFillShade="D9"/>
            <w:vAlign w:val="center"/>
          </w:tcPr>
          <w:p w:rsidR="00A03AD1" w:rsidRPr="00266283" w:rsidRDefault="00A03AD1" w:rsidP="00EA483F">
            <w:pPr>
              <w:spacing w:line="180" w:lineRule="exact"/>
              <w:contextualSpacing/>
              <w:rPr>
                <w:rFonts w:ascii="Calibri" w:hAnsi="Calibri" w:cs="Calibri"/>
                <w:b/>
                <w:color w:val="auto"/>
                <w:sz w:val="18"/>
                <w:szCs w:val="18"/>
              </w:rPr>
            </w:pPr>
            <w:r w:rsidRPr="00266283">
              <w:rPr>
                <w:rFonts w:ascii="Calibri" w:hAnsi="Calibri" w:cs="Calibri"/>
                <w:b/>
                <w:color w:val="auto"/>
                <w:sz w:val="18"/>
                <w:szCs w:val="18"/>
              </w:rPr>
              <w:t xml:space="preserve">Combined:  </w:t>
            </w:r>
            <w:r w:rsidR="00B54813" w:rsidRPr="00266283">
              <w:rPr>
                <w:rFonts w:ascii="Calibri" w:hAnsi="Calibri" w:cs="Calibri"/>
                <w:b/>
                <w:color w:val="auto"/>
                <w:sz w:val="18"/>
                <w:szCs w:val="18"/>
              </w:rPr>
              <w:t>90%</w:t>
            </w:r>
            <w:r w:rsidR="00916C05" w:rsidRPr="00266283">
              <w:rPr>
                <w:rFonts w:ascii="Calibri" w:hAnsi="Calibri" w:cs="Calibri"/>
                <w:b/>
                <w:color w:val="auto"/>
                <w:sz w:val="18"/>
                <w:szCs w:val="18"/>
              </w:rPr>
              <w:t>*</w:t>
            </w:r>
          </w:p>
        </w:tc>
      </w:tr>
    </w:tbl>
    <w:p w:rsidR="00C82532" w:rsidRPr="00266283" w:rsidRDefault="00A57C35" w:rsidP="00EA483F">
      <w:pPr>
        <w:pBdr>
          <w:bottom w:val="single" w:sz="12" w:space="1" w:color="auto"/>
        </w:pBdr>
        <w:tabs>
          <w:tab w:val="left" w:pos="288"/>
          <w:tab w:val="left" w:pos="4752"/>
        </w:tabs>
        <w:spacing w:line="200" w:lineRule="exact"/>
        <w:jc w:val="both"/>
        <w:rPr>
          <w:color w:val="auto"/>
          <w:sz w:val="20"/>
          <w:szCs w:val="18"/>
        </w:rPr>
      </w:pPr>
      <w:r w:rsidRPr="00266283">
        <w:rPr>
          <w:color w:val="auto"/>
          <w:sz w:val="20"/>
          <w:szCs w:val="18"/>
        </w:rPr>
        <w:t xml:space="preserve">* </w:t>
      </w:r>
      <w:r w:rsidR="00EA483F" w:rsidRPr="00266283">
        <w:rPr>
          <w:color w:val="auto"/>
          <w:sz w:val="20"/>
          <w:szCs w:val="18"/>
        </w:rPr>
        <w:t xml:space="preserve">PTSD, </w:t>
      </w:r>
      <w:r w:rsidR="00B54813" w:rsidRPr="00266283">
        <w:rPr>
          <w:color w:val="auto"/>
          <w:sz w:val="20"/>
          <w:szCs w:val="18"/>
        </w:rPr>
        <w:t>9411 awarded on VARD dated 20061118</w:t>
      </w:r>
      <w:r w:rsidR="00EA483F" w:rsidRPr="00266283">
        <w:rPr>
          <w:color w:val="auto"/>
          <w:sz w:val="20"/>
          <w:szCs w:val="18"/>
        </w:rPr>
        <w:t xml:space="preserve">; HA, 8100 increased to </w:t>
      </w:r>
      <w:r w:rsidR="005B3F12" w:rsidRPr="00266283">
        <w:rPr>
          <w:color w:val="auto"/>
          <w:sz w:val="20"/>
          <w:szCs w:val="18"/>
        </w:rPr>
        <w:t>1</w:t>
      </w:r>
      <w:r w:rsidR="00EA483F" w:rsidRPr="00266283">
        <w:rPr>
          <w:color w:val="auto"/>
          <w:sz w:val="20"/>
          <w:szCs w:val="18"/>
        </w:rPr>
        <w:t xml:space="preserve">0% </w:t>
      </w:r>
      <w:r w:rsidR="00EA483F" w:rsidRPr="00266283">
        <w:rPr>
          <w:i/>
          <w:color w:val="auto"/>
          <w:sz w:val="20"/>
          <w:szCs w:val="18"/>
        </w:rPr>
        <w:t>on VARD dated 20070822</w:t>
      </w:r>
      <w:r w:rsidR="00EA483F" w:rsidRPr="00266283">
        <w:rPr>
          <w:color w:val="auto"/>
          <w:sz w:val="20"/>
          <w:szCs w:val="18"/>
        </w:rPr>
        <w:t xml:space="preserve"> effective 20070620 </w:t>
      </w:r>
      <w:r w:rsidR="0050341C" w:rsidRPr="00266283">
        <w:rPr>
          <w:color w:val="auto"/>
          <w:sz w:val="20"/>
          <w:szCs w:val="18"/>
        </w:rPr>
        <w:t xml:space="preserve"> </w:t>
      </w:r>
    </w:p>
    <w:p w:rsidR="00EA483F" w:rsidRPr="00963118" w:rsidRDefault="00EA483F" w:rsidP="00A97CD9">
      <w:pPr>
        <w:pBdr>
          <w:bottom w:val="single" w:sz="12" w:space="1" w:color="auto"/>
        </w:pBdr>
        <w:tabs>
          <w:tab w:val="left" w:pos="288"/>
          <w:tab w:val="left" w:pos="4752"/>
        </w:tabs>
        <w:jc w:val="both"/>
        <w:rPr>
          <w:color w:val="auto"/>
          <w:szCs w:val="24"/>
        </w:rPr>
      </w:pPr>
    </w:p>
    <w:p w:rsidR="006405FD" w:rsidRPr="00963118" w:rsidRDefault="006405FD" w:rsidP="00C82532">
      <w:pPr>
        <w:jc w:val="left"/>
        <w:rPr>
          <w:rFonts w:cs="Calibri"/>
          <w:b/>
          <w:color w:val="auto"/>
          <w:u w:val="single"/>
        </w:rPr>
      </w:pPr>
    </w:p>
    <w:p w:rsidR="00D76E0A" w:rsidRPr="00963118" w:rsidRDefault="002C6E5B" w:rsidP="00237DE1">
      <w:pPr>
        <w:jc w:val="both"/>
        <w:rPr>
          <w:color w:val="auto"/>
          <w:szCs w:val="24"/>
        </w:rPr>
      </w:pPr>
      <w:r w:rsidRPr="00963118">
        <w:rPr>
          <w:color w:val="auto"/>
          <w:szCs w:val="24"/>
          <w:u w:val="single"/>
        </w:rPr>
        <w:t>ANALYSIS SUMMARY</w:t>
      </w:r>
      <w:r w:rsidRPr="00963118">
        <w:rPr>
          <w:color w:val="auto"/>
          <w:szCs w:val="24"/>
        </w:rPr>
        <w:t>:</w:t>
      </w:r>
      <w:r w:rsidR="00B505E9" w:rsidRPr="00963118">
        <w:rPr>
          <w:color w:val="auto"/>
          <w:szCs w:val="24"/>
        </w:rPr>
        <w:t xml:space="preserve">  </w:t>
      </w:r>
      <w:r w:rsidR="00C308DD" w:rsidRPr="00963118">
        <w:rPr>
          <w:color w:val="auto"/>
          <w:szCs w:val="24"/>
        </w:rPr>
        <w:t xml:space="preserve">The Board acknowledges the CI’s contention that suggests service ratings should have been conferred for other conditions documented </w:t>
      </w:r>
      <w:r w:rsidR="0050341C" w:rsidRPr="00963118">
        <w:rPr>
          <w:color w:val="auto"/>
          <w:szCs w:val="24"/>
        </w:rPr>
        <w:t>proximate to</w:t>
      </w:r>
      <w:r w:rsidR="00C308DD" w:rsidRPr="00963118">
        <w:rPr>
          <w:color w:val="auto"/>
          <w:szCs w:val="24"/>
        </w:rPr>
        <w:t xml:space="preserve"> separation</w:t>
      </w:r>
      <w:r w:rsidR="0050341C" w:rsidRPr="00963118">
        <w:rPr>
          <w:color w:val="auto"/>
          <w:szCs w:val="24"/>
        </w:rPr>
        <w:t xml:space="preserve"> and that there were irregularities in his Disability Evaluation System (DES) processing</w:t>
      </w:r>
      <w:r w:rsidR="00C308DD" w:rsidRPr="00963118">
        <w:rPr>
          <w:color w:val="auto"/>
          <w:szCs w:val="24"/>
        </w:rPr>
        <w:t>.  The Board wishes to clarify that it is subject to the same laws for service disability entitlements as those under which the DES operates</w:t>
      </w:r>
      <w:r w:rsidR="0050341C" w:rsidRPr="00963118">
        <w:rPr>
          <w:color w:val="auto"/>
          <w:szCs w:val="24"/>
        </w:rPr>
        <w:t xml:space="preserve">, and that any </w:t>
      </w:r>
      <w:r w:rsidR="00D76E0A" w:rsidRPr="00963118">
        <w:rPr>
          <w:color w:val="auto"/>
          <w:szCs w:val="24"/>
        </w:rPr>
        <w:t xml:space="preserve">DES </w:t>
      </w:r>
      <w:r w:rsidR="0050341C" w:rsidRPr="00963118">
        <w:rPr>
          <w:color w:val="auto"/>
          <w:szCs w:val="24"/>
        </w:rPr>
        <w:t>irregularities are outside the scope of the Board</w:t>
      </w:r>
      <w:r w:rsidR="00C308DD" w:rsidRPr="00963118">
        <w:rPr>
          <w:color w:val="auto"/>
          <w:szCs w:val="24"/>
        </w:rPr>
        <w:t>.  While the DES considers all of the service member's medical conditions, compensation can only be offered for those medical conditions that cut short a service member’s career, and then only to the degree of severity present at the time of final disposition.  However the Department of Veteran</w:t>
      </w:r>
      <w:r w:rsidR="00381E70">
        <w:rPr>
          <w:color w:val="auto"/>
          <w:szCs w:val="24"/>
        </w:rPr>
        <w:t>s’</w:t>
      </w:r>
      <w:r w:rsidR="00C308DD" w:rsidRPr="00963118">
        <w:rPr>
          <w:color w:val="auto"/>
          <w:szCs w:val="24"/>
        </w:rPr>
        <w:t xml:space="preserve"> Affairs (DVA), operating under a different set of laws (Title 38, United States Code), is empo</w:t>
      </w:r>
      <w:r w:rsidR="00381E70">
        <w:rPr>
          <w:color w:val="auto"/>
          <w:szCs w:val="24"/>
        </w:rPr>
        <w:t>wered to compensate all service-</w:t>
      </w:r>
      <w:r w:rsidR="00C308DD" w:rsidRPr="00963118">
        <w:rPr>
          <w:color w:val="auto"/>
          <w:szCs w:val="24"/>
        </w:rPr>
        <w:t xml:space="preserve">connected conditions and to periodically reevaluate said </w:t>
      </w:r>
      <w:r w:rsidR="00C308DD" w:rsidRPr="00963118">
        <w:rPr>
          <w:color w:val="auto"/>
          <w:szCs w:val="24"/>
        </w:rPr>
        <w:lastRenderedPageBreak/>
        <w:t xml:space="preserve">conditions for the purpose of adjusting the </w:t>
      </w:r>
      <w:r w:rsidR="00381E70">
        <w:rPr>
          <w:color w:val="auto"/>
          <w:szCs w:val="24"/>
        </w:rPr>
        <w:t>V</w:t>
      </w:r>
      <w:r w:rsidR="00C308DD" w:rsidRPr="00963118">
        <w:rPr>
          <w:color w:val="auto"/>
          <w:szCs w:val="24"/>
        </w:rPr>
        <w:t xml:space="preserve">eteran’s disability rating should </w:t>
      </w:r>
      <w:r w:rsidR="00381E70">
        <w:rPr>
          <w:color w:val="auto"/>
          <w:szCs w:val="24"/>
        </w:rPr>
        <w:t>the</w:t>
      </w:r>
      <w:r w:rsidR="00C308DD" w:rsidRPr="00963118">
        <w:rPr>
          <w:color w:val="auto"/>
          <w:szCs w:val="24"/>
        </w:rPr>
        <w:t xml:space="preserve"> degree of impairment vary over time.</w:t>
      </w:r>
      <w:r w:rsidR="00237DE1" w:rsidRPr="00963118">
        <w:rPr>
          <w:color w:val="auto"/>
          <w:szCs w:val="24"/>
        </w:rPr>
        <w:t xml:space="preserve">  </w:t>
      </w:r>
    </w:p>
    <w:p w:rsidR="003B7546" w:rsidRPr="00963118" w:rsidRDefault="003B7546" w:rsidP="000668D5">
      <w:pPr>
        <w:jc w:val="both"/>
        <w:rPr>
          <w:color w:val="auto"/>
          <w:szCs w:val="24"/>
          <w:u w:val="single"/>
        </w:rPr>
      </w:pPr>
    </w:p>
    <w:p w:rsidR="000668D5" w:rsidRPr="00963118" w:rsidRDefault="000668D5">
      <w:pPr>
        <w:rPr>
          <w:color w:val="auto"/>
          <w:szCs w:val="24"/>
          <w:u w:val="single"/>
        </w:rPr>
      </w:pPr>
      <w:r w:rsidRPr="00963118">
        <w:rPr>
          <w:color w:val="auto"/>
          <w:szCs w:val="24"/>
          <w:u w:val="single"/>
        </w:rPr>
        <w:br w:type="page"/>
      </w:r>
    </w:p>
    <w:p w:rsidR="003D1682" w:rsidRPr="00266283" w:rsidRDefault="008B4CD3" w:rsidP="00E1350B">
      <w:pPr>
        <w:jc w:val="both"/>
        <w:rPr>
          <w:color w:val="auto"/>
          <w:szCs w:val="24"/>
        </w:rPr>
      </w:pPr>
      <w:r w:rsidRPr="00963118">
        <w:rPr>
          <w:color w:val="auto"/>
          <w:szCs w:val="24"/>
          <w:u w:val="single"/>
        </w:rPr>
        <w:lastRenderedPageBreak/>
        <w:t xml:space="preserve">Chronic Pain, Right Shoulder, S/P Rotator Cuff Repair </w:t>
      </w:r>
      <w:r w:rsidR="003F2EEE" w:rsidRPr="00963118">
        <w:rPr>
          <w:color w:val="auto"/>
          <w:szCs w:val="24"/>
          <w:u w:val="single"/>
        </w:rPr>
        <w:t>Condition</w:t>
      </w:r>
      <w:r w:rsidR="003F2EEE" w:rsidRPr="00963118">
        <w:rPr>
          <w:color w:val="auto"/>
          <w:szCs w:val="24"/>
        </w:rPr>
        <w:t xml:space="preserve">.  </w:t>
      </w:r>
      <w:r w:rsidR="003D1682" w:rsidRPr="00963118">
        <w:rPr>
          <w:color w:val="auto"/>
          <w:szCs w:val="24"/>
        </w:rPr>
        <w:t xml:space="preserve">There </w:t>
      </w:r>
      <w:r w:rsidR="003D1682" w:rsidRPr="00266283">
        <w:rPr>
          <w:color w:val="auto"/>
          <w:szCs w:val="24"/>
        </w:rPr>
        <w:t>were t</w:t>
      </w:r>
      <w:r w:rsidR="007B53CD" w:rsidRPr="00266283">
        <w:rPr>
          <w:color w:val="auto"/>
          <w:szCs w:val="24"/>
        </w:rPr>
        <w:t>wo</w:t>
      </w:r>
      <w:r w:rsidR="00381E70">
        <w:rPr>
          <w:color w:val="auto"/>
          <w:szCs w:val="24"/>
        </w:rPr>
        <w:t xml:space="preserve"> goniometric range-of-</w:t>
      </w:r>
      <w:r w:rsidR="003D1682" w:rsidRPr="00266283">
        <w:rPr>
          <w:color w:val="auto"/>
          <w:szCs w:val="24"/>
        </w:rPr>
        <w:t xml:space="preserve">motion (ROM) evaluations in evidence, with documentation of additional ratable criteria, which the Board weighed in arriving at its rating recommendation; as summarized in the chart below.  </w:t>
      </w:r>
    </w:p>
    <w:p w:rsidR="000668D5" w:rsidRPr="00266283" w:rsidRDefault="000668D5" w:rsidP="00E1350B">
      <w:pPr>
        <w:jc w:val="both"/>
        <w:rPr>
          <w:color w:val="auto"/>
          <w:szCs w:val="24"/>
        </w:rPr>
      </w:pPr>
    </w:p>
    <w:tbl>
      <w:tblPr>
        <w:tblW w:w="76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58"/>
        <w:gridCol w:w="2516"/>
        <w:gridCol w:w="3113"/>
      </w:tblGrid>
      <w:tr w:rsidR="005C771C" w:rsidRPr="00266283" w:rsidTr="003B7546">
        <w:trPr>
          <w:jc w:val="center"/>
        </w:trPr>
        <w:tc>
          <w:tcPr>
            <w:tcW w:w="2058" w:type="dxa"/>
            <w:shd w:val="clear" w:color="auto" w:fill="D9D9D9" w:themeFill="background1" w:themeFillShade="D9"/>
            <w:vAlign w:val="center"/>
          </w:tcPr>
          <w:p w:rsidR="005C771C" w:rsidRPr="00266283" w:rsidRDefault="005C771C" w:rsidP="00EA483F">
            <w:pPr>
              <w:spacing w:line="180" w:lineRule="exact"/>
              <w:contextualSpacing/>
              <w:rPr>
                <w:rFonts w:eastAsia="Calibri"/>
                <w:color w:val="auto"/>
                <w:sz w:val="18"/>
                <w:szCs w:val="18"/>
              </w:rPr>
            </w:pPr>
            <w:r w:rsidRPr="00266283">
              <w:rPr>
                <w:rFonts w:eastAsia="Calibri"/>
                <w:color w:val="auto"/>
                <w:sz w:val="18"/>
                <w:szCs w:val="18"/>
              </w:rPr>
              <w:t>R</w:t>
            </w:r>
            <w:r w:rsidR="003B7546" w:rsidRPr="00266283">
              <w:rPr>
                <w:rFonts w:eastAsia="Calibri"/>
                <w:color w:val="auto"/>
                <w:sz w:val="18"/>
                <w:szCs w:val="18"/>
              </w:rPr>
              <w:t>ight</w:t>
            </w:r>
            <w:r w:rsidRPr="00266283">
              <w:rPr>
                <w:rFonts w:eastAsia="Calibri"/>
                <w:color w:val="auto"/>
                <w:sz w:val="18"/>
                <w:szCs w:val="18"/>
              </w:rPr>
              <w:t xml:space="preserve"> Shoulder</w:t>
            </w:r>
            <w:r w:rsidR="003B7546" w:rsidRPr="00266283">
              <w:rPr>
                <w:rFonts w:eastAsia="Calibri"/>
                <w:color w:val="auto"/>
                <w:sz w:val="18"/>
                <w:szCs w:val="18"/>
              </w:rPr>
              <w:t xml:space="preserve"> ROM</w:t>
            </w:r>
          </w:p>
        </w:tc>
        <w:tc>
          <w:tcPr>
            <w:tcW w:w="2516" w:type="dxa"/>
            <w:shd w:val="clear" w:color="auto" w:fill="D9D9D9" w:themeFill="background1" w:themeFillShade="D9"/>
            <w:vAlign w:val="center"/>
          </w:tcPr>
          <w:p w:rsidR="005C771C" w:rsidRPr="00266283" w:rsidRDefault="003D1682" w:rsidP="000668D5">
            <w:pPr>
              <w:spacing w:line="180" w:lineRule="exact"/>
              <w:contextualSpacing/>
              <w:rPr>
                <w:rFonts w:eastAsia="Calibri"/>
                <w:color w:val="auto"/>
                <w:sz w:val="18"/>
                <w:szCs w:val="18"/>
              </w:rPr>
            </w:pPr>
            <w:r w:rsidRPr="00266283">
              <w:rPr>
                <w:rFonts w:eastAsia="Calibri"/>
                <w:color w:val="auto"/>
                <w:sz w:val="18"/>
                <w:szCs w:val="18"/>
              </w:rPr>
              <w:t>MEB ~</w:t>
            </w:r>
            <w:r w:rsidR="005C771C" w:rsidRPr="00266283">
              <w:rPr>
                <w:rFonts w:eastAsia="Calibri"/>
                <w:color w:val="auto"/>
                <w:sz w:val="18"/>
                <w:szCs w:val="18"/>
              </w:rPr>
              <w:t>6 Mo. Pre-Sep</w:t>
            </w:r>
          </w:p>
        </w:tc>
        <w:tc>
          <w:tcPr>
            <w:tcW w:w="3113" w:type="dxa"/>
            <w:shd w:val="clear" w:color="auto" w:fill="D9D9D9" w:themeFill="background1" w:themeFillShade="D9"/>
            <w:vAlign w:val="center"/>
          </w:tcPr>
          <w:p w:rsidR="005C771C" w:rsidRPr="00266283" w:rsidRDefault="005C771C" w:rsidP="000668D5">
            <w:pPr>
              <w:spacing w:line="180" w:lineRule="exact"/>
              <w:contextualSpacing/>
              <w:rPr>
                <w:rFonts w:eastAsiaTheme="minorHAnsi"/>
                <w:color w:val="auto"/>
                <w:sz w:val="18"/>
                <w:szCs w:val="18"/>
              </w:rPr>
            </w:pPr>
            <w:r w:rsidRPr="00266283">
              <w:rPr>
                <w:rFonts w:eastAsia="Calibri"/>
                <w:color w:val="auto"/>
                <w:sz w:val="18"/>
                <w:szCs w:val="18"/>
              </w:rPr>
              <w:t>VA</w:t>
            </w:r>
            <w:r w:rsidRPr="00266283">
              <w:rPr>
                <w:rFonts w:eastAsiaTheme="minorHAnsi"/>
                <w:color w:val="auto"/>
                <w:sz w:val="18"/>
                <w:szCs w:val="18"/>
              </w:rPr>
              <w:t xml:space="preserve"> C&amp;P </w:t>
            </w:r>
            <w:r w:rsidR="003D1682" w:rsidRPr="00266283">
              <w:rPr>
                <w:rFonts w:eastAsia="Calibri"/>
                <w:color w:val="auto"/>
                <w:sz w:val="18"/>
                <w:szCs w:val="18"/>
              </w:rPr>
              <w:t>~</w:t>
            </w:r>
            <w:r w:rsidR="0002786C" w:rsidRPr="00266283">
              <w:rPr>
                <w:rFonts w:eastAsia="Calibri"/>
                <w:color w:val="auto"/>
                <w:sz w:val="18"/>
                <w:szCs w:val="18"/>
              </w:rPr>
              <w:t>3</w:t>
            </w:r>
            <w:r w:rsidRPr="00266283">
              <w:rPr>
                <w:rFonts w:eastAsia="Calibri"/>
                <w:color w:val="auto"/>
                <w:sz w:val="18"/>
                <w:szCs w:val="18"/>
              </w:rPr>
              <w:t xml:space="preserve"> Mo. </w:t>
            </w:r>
            <w:r w:rsidR="003D1682" w:rsidRPr="00266283">
              <w:rPr>
                <w:rFonts w:eastAsia="Calibri"/>
                <w:color w:val="auto"/>
                <w:sz w:val="18"/>
                <w:szCs w:val="18"/>
              </w:rPr>
              <w:t>Post</w:t>
            </w:r>
            <w:r w:rsidRPr="00266283">
              <w:rPr>
                <w:rFonts w:eastAsia="Calibri"/>
                <w:color w:val="auto"/>
                <w:sz w:val="18"/>
                <w:szCs w:val="18"/>
              </w:rPr>
              <w:t>-Sep</w:t>
            </w:r>
          </w:p>
        </w:tc>
      </w:tr>
      <w:tr w:rsidR="005C771C" w:rsidRPr="00266283" w:rsidTr="003B7546">
        <w:trPr>
          <w:jc w:val="center"/>
        </w:trPr>
        <w:tc>
          <w:tcPr>
            <w:tcW w:w="2058" w:type="dxa"/>
            <w:vAlign w:val="center"/>
          </w:tcPr>
          <w:p w:rsidR="005C771C" w:rsidRPr="00266283" w:rsidRDefault="005C771C" w:rsidP="00EA483F">
            <w:pPr>
              <w:pStyle w:val="ListParagraph"/>
              <w:spacing w:after="0" w:line="180" w:lineRule="exact"/>
              <w:ind w:left="0"/>
              <w:rPr>
                <w:rFonts w:ascii="Calibri" w:eastAsia="Calibri" w:hAnsi="Calibri" w:cstheme="minorHAnsi"/>
                <w:sz w:val="18"/>
                <w:szCs w:val="18"/>
              </w:rPr>
            </w:pPr>
            <w:r w:rsidRPr="00266283">
              <w:rPr>
                <w:rFonts w:ascii="Calibri" w:eastAsia="Calibri" w:hAnsi="Calibri" w:cstheme="minorHAnsi"/>
                <w:sz w:val="18"/>
                <w:szCs w:val="18"/>
              </w:rPr>
              <w:t>Flexion (0-180)</w:t>
            </w:r>
          </w:p>
        </w:tc>
        <w:tc>
          <w:tcPr>
            <w:tcW w:w="2516" w:type="dxa"/>
            <w:vAlign w:val="center"/>
          </w:tcPr>
          <w:p w:rsidR="005C771C" w:rsidRPr="00266283" w:rsidRDefault="005C771C" w:rsidP="00EA483F">
            <w:pPr>
              <w:spacing w:line="180" w:lineRule="exact"/>
              <w:contextualSpacing/>
              <w:rPr>
                <w:rFonts w:eastAsia="Calibri"/>
                <w:color w:val="auto"/>
                <w:sz w:val="18"/>
                <w:szCs w:val="18"/>
              </w:rPr>
            </w:pPr>
            <w:r w:rsidRPr="00266283">
              <w:rPr>
                <w:rFonts w:eastAsia="Calibri"/>
                <w:color w:val="auto"/>
                <w:sz w:val="18"/>
                <w:szCs w:val="18"/>
              </w:rPr>
              <w:t>145⁰</w:t>
            </w:r>
          </w:p>
        </w:tc>
        <w:tc>
          <w:tcPr>
            <w:tcW w:w="3113" w:type="dxa"/>
            <w:vAlign w:val="center"/>
          </w:tcPr>
          <w:p w:rsidR="005C771C" w:rsidRPr="00266283" w:rsidRDefault="00023553" w:rsidP="00EA483F">
            <w:pPr>
              <w:spacing w:line="180" w:lineRule="exact"/>
              <w:contextualSpacing/>
              <w:rPr>
                <w:rFonts w:eastAsia="Calibri"/>
                <w:color w:val="auto"/>
                <w:sz w:val="18"/>
                <w:szCs w:val="18"/>
              </w:rPr>
            </w:pPr>
            <w:r w:rsidRPr="00266283">
              <w:rPr>
                <w:rFonts w:eastAsia="Calibri"/>
                <w:color w:val="auto"/>
                <w:sz w:val="18"/>
                <w:szCs w:val="18"/>
              </w:rPr>
              <w:t>170</w:t>
            </w:r>
            <w:r w:rsidR="005C771C" w:rsidRPr="00266283">
              <w:rPr>
                <w:rFonts w:eastAsia="Calibri"/>
                <w:color w:val="auto"/>
                <w:sz w:val="18"/>
                <w:szCs w:val="18"/>
              </w:rPr>
              <w:t>⁰</w:t>
            </w:r>
          </w:p>
        </w:tc>
      </w:tr>
      <w:tr w:rsidR="005C771C" w:rsidRPr="00266283" w:rsidTr="003B7546">
        <w:trPr>
          <w:trHeight w:val="79"/>
          <w:jc w:val="center"/>
        </w:trPr>
        <w:tc>
          <w:tcPr>
            <w:tcW w:w="2058" w:type="dxa"/>
            <w:vAlign w:val="center"/>
          </w:tcPr>
          <w:p w:rsidR="005C771C" w:rsidRPr="00266283" w:rsidRDefault="005C771C" w:rsidP="00EA483F">
            <w:pPr>
              <w:pStyle w:val="ListParagraph"/>
              <w:spacing w:after="0" w:line="180" w:lineRule="exact"/>
              <w:ind w:left="0"/>
              <w:rPr>
                <w:rFonts w:ascii="Calibri" w:eastAsia="Calibri" w:hAnsi="Calibri" w:cstheme="minorHAnsi"/>
                <w:sz w:val="18"/>
                <w:szCs w:val="18"/>
              </w:rPr>
            </w:pPr>
            <w:r w:rsidRPr="00266283">
              <w:rPr>
                <w:rFonts w:ascii="Calibri" w:eastAsia="Calibri" w:hAnsi="Calibri" w:cstheme="minorHAnsi"/>
                <w:sz w:val="18"/>
                <w:szCs w:val="18"/>
              </w:rPr>
              <w:t>Abduction (0-180)</w:t>
            </w:r>
          </w:p>
        </w:tc>
        <w:tc>
          <w:tcPr>
            <w:tcW w:w="2516" w:type="dxa"/>
            <w:vAlign w:val="center"/>
          </w:tcPr>
          <w:p w:rsidR="005C771C" w:rsidRPr="00266283" w:rsidRDefault="005C771C" w:rsidP="00EA483F">
            <w:pPr>
              <w:spacing w:line="180" w:lineRule="exact"/>
              <w:contextualSpacing/>
              <w:rPr>
                <w:rFonts w:eastAsia="Calibri"/>
                <w:color w:val="auto"/>
                <w:sz w:val="18"/>
                <w:szCs w:val="18"/>
              </w:rPr>
            </w:pPr>
            <w:r w:rsidRPr="00266283">
              <w:rPr>
                <w:rFonts w:eastAsia="Calibri"/>
                <w:color w:val="auto"/>
                <w:sz w:val="18"/>
                <w:szCs w:val="18"/>
              </w:rPr>
              <w:t>130⁰</w:t>
            </w:r>
          </w:p>
        </w:tc>
        <w:tc>
          <w:tcPr>
            <w:tcW w:w="3113" w:type="dxa"/>
            <w:vAlign w:val="center"/>
          </w:tcPr>
          <w:p w:rsidR="005C771C" w:rsidRPr="00266283" w:rsidRDefault="00023553" w:rsidP="00EA483F">
            <w:pPr>
              <w:spacing w:line="180" w:lineRule="exact"/>
              <w:contextualSpacing/>
              <w:rPr>
                <w:rFonts w:eastAsia="Calibri"/>
                <w:color w:val="auto"/>
                <w:sz w:val="18"/>
                <w:szCs w:val="18"/>
              </w:rPr>
            </w:pPr>
            <w:r w:rsidRPr="00266283">
              <w:rPr>
                <w:rFonts w:eastAsia="Calibri"/>
                <w:color w:val="auto"/>
                <w:sz w:val="18"/>
                <w:szCs w:val="18"/>
              </w:rPr>
              <w:t>170</w:t>
            </w:r>
            <w:r w:rsidR="005C771C" w:rsidRPr="00266283">
              <w:rPr>
                <w:rFonts w:eastAsia="Calibri"/>
                <w:color w:val="auto"/>
                <w:sz w:val="18"/>
                <w:szCs w:val="18"/>
              </w:rPr>
              <w:t>⁰</w:t>
            </w:r>
          </w:p>
        </w:tc>
      </w:tr>
      <w:tr w:rsidR="005C771C" w:rsidRPr="00266283" w:rsidTr="003B7546">
        <w:trPr>
          <w:jc w:val="center"/>
        </w:trPr>
        <w:tc>
          <w:tcPr>
            <w:tcW w:w="2058" w:type="dxa"/>
            <w:vAlign w:val="center"/>
          </w:tcPr>
          <w:p w:rsidR="00B93776" w:rsidRPr="00266283" w:rsidRDefault="005C771C" w:rsidP="00B93776">
            <w:pPr>
              <w:tabs>
                <w:tab w:val="left" w:pos="288"/>
                <w:tab w:val="left" w:pos="4752"/>
              </w:tabs>
              <w:spacing w:line="180" w:lineRule="exact"/>
              <w:rPr>
                <w:rFonts w:eastAsiaTheme="minorHAnsi"/>
                <w:color w:val="auto"/>
                <w:sz w:val="18"/>
                <w:szCs w:val="18"/>
              </w:rPr>
            </w:pPr>
            <w:r w:rsidRPr="00266283">
              <w:rPr>
                <w:rFonts w:eastAsiaTheme="minorHAnsi"/>
                <w:color w:val="auto"/>
                <w:sz w:val="18"/>
                <w:szCs w:val="18"/>
              </w:rPr>
              <w:t>Comment</w:t>
            </w:r>
            <w:r w:rsidR="00B93776" w:rsidRPr="00266283">
              <w:rPr>
                <w:rFonts w:eastAsiaTheme="minorHAnsi"/>
                <w:color w:val="auto"/>
                <w:sz w:val="18"/>
                <w:szCs w:val="18"/>
              </w:rPr>
              <w:t xml:space="preserve">:  </w:t>
            </w:r>
          </w:p>
          <w:p w:rsidR="005C771C" w:rsidRPr="00266283" w:rsidRDefault="00B93776" w:rsidP="00B93776">
            <w:pPr>
              <w:tabs>
                <w:tab w:val="left" w:pos="288"/>
                <w:tab w:val="left" w:pos="4752"/>
              </w:tabs>
              <w:spacing w:line="180" w:lineRule="exact"/>
              <w:rPr>
                <w:rFonts w:eastAsiaTheme="minorHAnsi"/>
                <w:color w:val="auto"/>
                <w:sz w:val="18"/>
                <w:szCs w:val="18"/>
              </w:rPr>
            </w:pPr>
            <w:r w:rsidRPr="00266283">
              <w:rPr>
                <w:rFonts w:eastAsiaTheme="minorHAnsi"/>
                <w:color w:val="auto"/>
                <w:sz w:val="18"/>
                <w:szCs w:val="18"/>
              </w:rPr>
              <w:t>Surgery ~11 Mo. Pre Sep (April 2005)</w:t>
            </w:r>
          </w:p>
        </w:tc>
        <w:tc>
          <w:tcPr>
            <w:tcW w:w="2516" w:type="dxa"/>
            <w:vAlign w:val="center"/>
          </w:tcPr>
          <w:p w:rsidR="005C771C" w:rsidRPr="00266283" w:rsidRDefault="005C771C" w:rsidP="00E1350B">
            <w:pPr>
              <w:tabs>
                <w:tab w:val="left" w:pos="288"/>
                <w:tab w:val="left" w:pos="4752"/>
              </w:tabs>
              <w:spacing w:line="180" w:lineRule="exact"/>
              <w:jc w:val="left"/>
              <w:rPr>
                <w:rFonts w:eastAsiaTheme="minorHAnsi"/>
                <w:color w:val="auto"/>
                <w:sz w:val="18"/>
                <w:szCs w:val="18"/>
              </w:rPr>
            </w:pPr>
            <w:r w:rsidRPr="00266283">
              <w:rPr>
                <w:rFonts w:eastAsiaTheme="minorHAnsi"/>
                <w:color w:val="auto"/>
                <w:sz w:val="18"/>
                <w:szCs w:val="18"/>
              </w:rPr>
              <w:t>Normal bulk and tone</w:t>
            </w:r>
            <w:r w:rsidR="00EA483F" w:rsidRPr="00266283">
              <w:rPr>
                <w:rFonts w:eastAsiaTheme="minorHAnsi"/>
                <w:color w:val="auto"/>
                <w:sz w:val="18"/>
                <w:szCs w:val="18"/>
              </w:rPr>
              <w:t>;</w:t>
            </w:r>
            <w:r w:rsidRPr="00266283">
              <w:rPr>
                <w:rFonts w:eastAsiaTheme="minorHAnsi"/>
                <w:color w:val="auto"/>
                <w:sz w:val="18"/>
                <w:szCs w:val="18"/>
              </w:rPr>
              <w:t xml:space="preserve"> </w:t>
            </w:r>
            <w:r w:rsidR="00EA483F" w:rsidRPr="00266283">
              <w:rPr>
                <w:rFonts w:eastAsiaTheme="minorHAnsi"/>
                <w:color w:val="auto"/>
                <w:sz w:val="18"/>
                <w:szCs w:val="18"/>
              </w:rPr>
              <w:t>n</w:t>
            </w:r>
            <w:r w:rsidRPr="00266283">
              <w:rPr>
                <w:rFonts w:eastAsiaTheme="minorHAnsi"/>
                <w:color w:val="auto"/>
                <w:sz w:val="18"/>
                <w:szCs w:val="18"/>
              </w:rPr>
              <w:t>o atrophy</w:t>
            </w:r>
            <w:r w:rsidR="00EA483F" w:rsidRPr="00266283">
              <w:rPr>
                <w:rFonts w:eastAsiaTheme="minorHAnsi"/>
                <w:color w:val="auto"/>
                <w:sz w:val="18"/>
                <w:szCs w:val="18"/>
              </w:rPr>
              <w:t>;</w:t>
            </w:r>
            <w:r w:rsidRPr="00266283">
              <w:rPr>
                <w:rFonts w:eastAsiaTheme="minorHAnsi"/>
                <w:color w:val="auto"/>
                <w:sz w:val="18"/>
                <w:szCs w:val="18"/>
              </w:rPr>
              <w:t xml:space="preserve"> </w:t>
            </w:r>
            <w:r w:rsidR="00EA483F" w:rsidRPr="00266283">
              <w:rPr>
                <w:rFonts w:eastAsiaTheme="minorHAnsi"/>
                <w:color w:val="auto"/>
                <w:sz w:val="18"/>
                <w:szCs w:val="18"/>
              </w:rPr>
              <w:t>n</w:t>
            </w:r>
            <w:r w:rsidRPr="00266283">
              <w:rPr>
                <w:rFonts w:eastAsiaTheme="minorHAnsi"/>
                <w:color w:val="auto"/>
                <w:sz w:val="18"/>
                <w:szCs w:val="18"/>
              </w:rPr>
              <w:t>o pain with palpation</w:t>
            </w:r>
            <w:r w:rsidR="00E1350B" w:rsidRPr="00266283">
              <w:rPr>
                <w:rFonts w:eastAsiaTheme="minorHAnsi"/>
                <w:color w:val="auto"/>
                <w:sz w:val="18"/>
                <w:szCs w:val="18"/>
              </w:rPr>
              <w:t xml:space="preserve">; strength 4/5 </w:t>
            </w:r>
            <w:proofErr w:type="spellStart"/>
            <w:r w:rsidR="00E1350B" w:rsidRPr="00266283">
              <w:rPr>
                <w:rFonts w:eastAsiaTheme="minorHAnsi"/>
                <w:color w:val="auto"/>
                <w:sz w:val="18"/>
                <w:szCs w:val="18"/>
              </w:rPr>
              <w:t>vs</w:t>
            </w:r>
            <w:proofErr w:type="spellEnd"/>
            <w:r w:rsidR="00E1350B" w:rsidRPr="00266283">
              <w:rPr>
                <w:rFonts w:eastAsiaTheme="minorHAnsi"/>
                <w:color w:val="auto"/>
                <w:sz w:val="18"/>
                <w:szCs w:val="18"/>
              </w:rPr>
              <w:t xml:space="preserve"> 5/5 other side</w:t>
            </w:r>
            <w:r w:rsidR="00B93776" w:rsidRPr="00266283">
              <w:rPr>
                <w:rFonts w:eastAsiaTheme="minorHAnsi"/>
                <w:color w:val="auto"/>
                <w:sz w:val="18"/>
                <w:szCs w:val="18"/>
              </w:rPr>
              <w:t>; good grip; sensory and reflexes normal</w:t>
            </w:r>
          </w:p>
        </w:tc>
        <w:tc>
          <w:tcPr>
            <w:tcW w:w="3113" w:type="dxa"/>
            <w:vAlign w:val="center"/>
          </w:tcPr>
          <w:p w:rsidR="005C771C" w:rsidRPr="00266283" w:rsidRDefault="00023553" w:rsidP="00442990">
            <w:pPr>
              <w:tabs>
                <w:tab w:val="left" w:pos="288"/>
                <w:tab w:val="left" w:pos="4752"/>
              </w:tabs>
              <w:spacing w:line="180" w:lineRule="exact"/>
              <w:jc w:val="left"/>
              <w:rPr>
                <w:rFonts w:eastAsiaTheme="minorHAnsi"/>
                <w:color w:val="auto"/>
                <w:sz w:val="18"/>
                <w:szCs w:val="18"/>
              </w:rPr>
            </w:pPr>
            <w:r w:rsidRPr="00266283">
              <w:rPr>
                <w:rFonts w:eastAsiaTheme="minorHAnsi"/>
                <w:color w:val="auto"/>
                <w:sz w:val="18"/>
                <w:szCs w:val="18"/>
              </w:rPr>
              <w:t>No pain on palpation</w:t>
            </w:r>
            <w:r w:rsidR="00EA483F" w:rsidRPr="00266283">
              <w:rPr>
                <w:rFonts w:eastAsiaTheme="minorHAnsi"/>
                <w:color w:val="auto"/>
                <w:sz w:val="18"/>
                <w:szCs w:val="18"/>
              </w:rPr>
              <w:t>;</w:t>
            </w:r>
            <w:r w:rsidRPr="00266283">
              <w:rPr>
                <w:rFonts w:eastAsiaTheme="minorHAnsi"/>
                <w:color w:val="auto"/>
                <w:sz w:val="18"/>
                <w:szCs w:val="18"/>
              </w:rPr>
              <w:t xml:space="preserve"> </w:t>
            </w:r>
            <w:r w:rsidR="00EA483F" w:rsidRPr="00266283">
              <w:rPr>
                <w:rFonts w:eastAsiaTheme="minorHAnsi"/>
                <w:color w:val="auto"/>
                <w:sz w:val="18"/>
                <w:szCs w:val="18"/>
              </w:rPr>
              <w:t>n</w:t>
            </w:r>
            <w:r w:rsidRPr="00266283">
              <w:rPr>
                <w:rFonts w:eastAsiaTheme="minorHAnsi"/>
                <w:color w:val="auto"/>
                <w:sz w:val="18"/>
                <w:szCs w:val="18"/>
              </w:rPr>
              <w:t>o pain on ROM or manipulation</w:t>
            </w:r>
            <w:r w:rsidR="00EA483F" w:rsidRPr="00266283">
              <w:rPr>
                <w:rFonts w:eastAsiaTheme="minorHAnsi"/>
                <w:color w:val="auto"/>
                <w:sz w:val="18"/>
                <w:szCs w:val="18"/>
              </w:rPr>
              <w:t>;</w:t>
            </w:r>
            <w:r w:rsidRPr="00266283">
              <w:rPr>
                <w:rFonts w:eastAsiaTheme="minorHAnsi"/>
                <w:color w:val="auto"/>
                <w:sz w:val="18"/>
                <w:szCs w:val="18"/>
              </w:rPr>
              <w:t xml:space="preserve"> </w:t>
            </w:r>
            <w:r w:rsidR="00EA483F" w:rsidRPr="00266283">
              <w:rPr>
                <w:rFonts w:eastAsiaTheme="minorHAnsi"/>
                <w:color w:val="auto"/>
                <w:sz w:val="18"/>
                <w:szCs w:val="18"/>
              </w:rPr>
              <w:t>w</w:t>
            </w:r>
            <w:r w:rsidRPr="00266283">
              <w:rPr>
                <w:rFonts w:eastAsiaTheme="minorHAnsi"/>
                <w:color w:val="auto"/>
                <w:sz w:val="18"/>
                <w:szCs w:val="18"/>
              </w:rPr>
              <w:t>ell muscled</w:t>
            </w:r>
            <w:r w:rsidR="00EA483F" w:rsidRPr="00266283">
              <w:rPr>
                <w:rFonts w:eastAsiaTheme="minorHAnsi"/>
                <w:color w:val="auto"/>
                <w:sz w:val="18"/>
                <w:szCs w:val="18"/>
              </w:rPr>
              <w:t>; no assistive devices</w:t>
            </w:r>
            <w:r w:rsidR="003B7546" w:rsidRPr="00266283">
              <w:rPr>
                <w:rFonts w:eastAsiaTheme="minorHAnsi"/>
                <w:color w:val="auto"/>
                <w:sz w:val="18"/>
                <w:szCs w:val="18"/>
              </w:rPr>
              <w:t>; repetition with fatigue and weakness only</w:t>
            </w:r>
            <w:r w:rsidR="00442990" w:rsidRPr="00266283">
              <w:rPr>
                <w:rFonts w:eastAsiaTheme="minorHAnsi"/>
                <w:color w:val="auto"/>
                <w:sz w:val="18"/>
                <w:szCs w:val="18"/>
              </w:rPr>
              <w:t>; normal sensory/reflexes; good grip strength</w:t>
            </w:r>
          </w:p>
        </w:tc>
      </w:tr>
      <w:tr w:rsidR="005C771C" w:rsidRPr="00266283" w:rsidTr="003B7546">
        <w:trPr>
          <w:jc w:val="center"/>
        </w:trPr>
        <w:tc>
          <w:tcPr>
            <w:tcW w:w="2058" w:type="dxa"/>
            <w:vAlign w:val="center"/>
          </w:tcPr>
          <w:p w:rsidR="005C771C" w:rsidRPr="00266283" w:rsidRDefault="005C771C" w:rsidP="00EA483F">
            <w:pPr>
              <w:tabs>
                <w:tab w:val="left" w:pos="288"/>
                <w:tab w:val="left" w:pos="4752"/>
              </w:tabs>
              <w:spacing w:line="180" w:lineRule="exact"/>
              <w:rPr>
                <w:rFonts w:eastAsiaTheme="minorHAnsi"/>
                <w:color w:val="auto"/>
                <w:sz w:val="18"/>
                <w:szCs w:val="18"/>
              </w:rPr>
            </w:pPr>
            <w:r w:rsidRPr="00266283">
              <w:rPr>
                <w:rFonts w:eastAsiaTheme="minorHAnsi"/>
                <w:color w:val="auto"/>
                <w:sz w:val="18"/>
                <w:szCs w:val="18"/>
              </w:rPr>
              <w:t>§4.71a Rating</w:t>
            </w:r>
          </w:p>
        </w:tc>
        <w:tc>
          <w:tcPr>
            <w:tcW w:w="2516" w:type="dxa"/>
            <w:vAlign w:val="center"/>
          </w:tcPr>
          <w:p w:rsidR="005C771C" w:rsidRPr="00266283" w:rsidRDefault="0002786C" w:rsidP="00EA483F">
            <w:pPr>
              <w:tabs>
                <w:tab w:val="left" w:pos="288"/>
                <w:tab w:val="left" w:pos="4752"/>
              </w:tabs>
              <w:spacing w:line="180" w:lineRule="exact"/>
              <w:rPr>
                <w:rFonts w:eastAsiaTheme="minorHAnsi"/>
                <w:color w:val="auto"/>
                <w:sz w:val="18"/>
                <w:szCs w:val="18"/>
              </w:rPr>
            </w:pPr>
            <w:r w:rsidRPr="00266283">
              <w:rPr>
                <w:rFonts w:eastAsiaTheme="minorHAnsi"/>
                <w:color w:val="auto"/>
                <w:sz w:val="18"/>
                <w:szCs w:val="18"/>
              </w:rPr>
              <w:t>10</w:t>
            </w:r>
            <w:r w:rsidR="005C771C" w:rsidRPr="00266283">
              <w:rPr>
                <w:rFonts w:eastAsiaTheme="minorHAnsi"/>
                <w:color w:val="auto"/>
                <w:sz w:val="18"/>
                <w:szCs w:val="18"/>
              </w:rPr>
              <w:t>%</w:t>
            </w:r>
          </w:p>
        </w:tc>
        <w:tc>
          <w:tcPr>
            <w:tcW w:w="3113" w:type="dxa"/>
            <w:vAlign w:val="center"/>
          </w:tcPr>
          <w:p w:rsidR="005C771C" w:rsidRPr="00266283" w:rsidRDefault="0002786C" w:rsidP="00EA483F">
            <w:pPr>
              <w:tabs>
                <w:tab w:val="left" w:pos="288"/>
                <w:tab w:val="left" w:pos="4752"/>
              </w:tabs>
              <w:spacing w:line="180" w:lineRule="exact"/>
              <w:rPr>
                <w:rFonts w:eastAsiaTheme="minorHAnsi"/>
                <w:color w:val="auto"/>
                <w:sz w:val="18"/>
                <w:szCs w:val="18"/>
              </w:rPr>
            </w:pPr>
            <w:r w:rsidRPr="00266283">
              <w:rPr>
                <w:rFonts w:eastAsiaTheme="minorHAnsi"/>
                <w:color w:val="auto"/>
                <w:sz w:val="18"/>
                <w:szCs w:val="18"/>
              </w:rPr>
              <w:t>10</w:t>
            </w:r>
            <w:r w:rsidR="005C771C" w:rsidRPr="00266283">
              <w:rPr>
                <w:rFonts w:eastAsiaTheme="minorHAnsi"/>
                <w:color w:val="auto"/>
                <w:sz w:val="18"/>
                <w:szCs w:val="18"/>
              </w:rPr>
              <w:t>%</w:t>
            </w:r>
          </w:p>
        </w:tc>
      </w:tr>
    </w:tbl>
    <w:p w:rsidR="00B75A95" w:rsidRPr="00266283" w:rsidRDefault="00B75A95" w:rsidP="008B4CD3">
      <w:pPr>
        <w:autoSpaceDE w:val="0"/>
        <w:autoSpaceDN w:val="0"/>
        <w:adjustRightInd w:val="0"/>
        <w:spacing w:line="240" w:lineRule="auto"/>
        <w:jc w:val="left"/>
        <w:rPr>
          <w:rFonts w:ascii="Arial" w:hAnsi="Arial" w:cs="Arial"/>
          <w:b/>
          <w:bCs/>
          <w:color w:val="auto"/>
          <w:sz w:val="23"/>
          <w:szCs w:val="23"/>
        </w:rPr>
      </w:pPr>
    </w:p>
    <w:p w:rsidR="003D1682" w:rsidRPr="00963118" w:rsidRDefault="00E1350B" w:rsidP="003D1682">
      <w:pPr>
        <w:jc w:val="both"/>
        <w:rPr>
          <w:color w:val="auto"/>
          <w:szCs w:val="24"/>
        </w:rPr>
      </w:pPr>
      <w:r w:rsidRPr="00266283">
        <w:rPr>
          <w:color w:val="auto"/>
          <w:szCs w:val="24"/>
        </w:rPr>
        <w:t>Pre-surgical X-Rays demonstrated mild sclerosis and osteophytes; magnetic resonance imaging (MRI) indicated likely full-thickness tear of the supraspinatus ten</w:t>
      </w:r>
      <w:r w:rsidRPr="00963118">
        <w:rPr>
          <w:color w:val="auto"/>
          <w:szCs w:val="24"/>
        </w:rPr>
        <w:t xml:space="preserve">don, and degenerative changes, with inferior bony spurring.  The CI had surgical repair of the right rotator cuff in </w:t>
      </w:r>
      <w:r w:rsidR="00381E70">
        <w:rPr>
          <w:color w:val="auto"/>
          <w:szCs w:val="24"/>
        </w:rPr>
        <w:t xml:space="preserve">    </w:t>
      </w:r>
      <w:r w:rsidRPr="00963118">
        <w:rPr>
          <w:color w:val="auto"/>
          <w:szCs w:val="24"/>
        </w:rPr>
        <w:t xml:space="preserve">April 2005.  </w:t>
      </w:r>
      <w:r w:rsidR="003D1682" w:rsidRPr="00963118">
        <w:rPr>
          <w:color w:val="auto"/>
          <w:szCs w:val="24"/>
        </w:rPr>
        <w:t>At the MEB exam, the CI reported</w:t>
      </w:r>
      <w:r w:rsidRPr="00963118">
        <w:rPr>
          <w:color w:val="auto"/>
          <w:szCs w:val="24"/>
        </w:rPr>
        <w:t xml:space="preserve"> chronic shoulder pain which was aggravated by overhead work or exerting himself.  </w:t>
      </w:r>
      <w:r w:rsidR="003D1682" w:rsidRPr="00963118">
        <w:rPr>
          <w:color w:val="auto"/>
          <w:szCs w:val="24"/>
        </w:rPr>
        <w:t>The MEB physical exam noted</w:t>
      </w:r>
      <w:r w:rsidRPr="00963118">
        <w:rPr>
          <w:color w:val="auto"/>
          <w:szCs w:val="24"/>
        </w:rPr>
        <w:t xml:space="preserve"> decreased strength (4/5) and decreased ROM of the right shoulder as charted above.  </w:t>
      </w:r>
    </w:p>
    <w:p w:rsidR="003D1682" w:rsidRPr="00963118" w:rsidRDefault="003D1682" w:rsidP="003D1682">
      <w:pPr>
        <w:jc w:val="both"/>
        <w:rPr>
          <w:color w:val="auto"/>
          <w:szCs w:val="24"/>
        </w:rPr>
      </w:pPr>
    </w:p>
    <w:p w:rsidR="00B93776" w:rsidRPr="00963118" w:rsidRDefault="003D1682" w:rsidP="003D1682">
      <w:pPr>
        <w:jc w:val="both"/>
        <w:rPr>
          <w:color w:val="auto"/>
          <w:szCs w:val="24"/>
        </w:rPr>
      </w:pPr>
      <w:r w:rsidRPr="00963118">
        <w:rPr>
          <w:color w:val="auto"/>
          <w:szCs w:val="24"/>
        </w:rPr>
        <w:t>At the VA Compensation and Pension (C&amp;P) exam</w:t>
      </w:r>
      <w:r w:rsidR="00381E70">
        <w:rPr>
          <w:color w:val="auto"/>
          <w:szCs w:val="24"/>
        </w:rPr>
        <w:t>,</w:t>
      </w:r>
      <w:r w:rsidRPr="00963118">
        <w:rPr>
          <w:color w:val="auto"/>
          <w:szCs w:val="24"/>
        </w:rPr>
        <w:t xml:space="preserve"> </w:t>
      </w:r>
      <w:r w:rsidR="00312318">
        <w:rPr>
          <w:color w:val="auto"/>
          <w:szCs w:val="24"/>
        </w:rPr>
        <w:t xml:space="preserve">performed </w:t>
      </w:r>
      <w:r w:rsidR="00381E70">
        <w:rPr>
          <w:color w:val="auto"/>
          <w:szCs w:val="24"/>
        </w:rPr>
        <w:t>3</w:t>
      </w:r>
      <w:r w:rsidR="00B93776" w:rsidRPr="00963118">
        <w:rPr>
          <w:color w:val="auto"/>
          <w:szCs w:val="24"/>
        </w:rPr>
        <w:t xml:space="preserve"> months </w:t>
      </w:r>
      <w:r w:rsidRPr="00963118">
        <w:rPr>
          <w:color w:val="auto"/>
          <w:szCs w:val="24"/>
        </w:rPr>
        <w:t>after separation, the CI reported</w:t>
      </w:r>
      <w:r w:rsidR="00B93776" w:rsidRPr="00963118">
        <w:rPr>
          <w:color w:val="auto"/>
          <w:szCs w:val="24"/>
        </w:rPr>
        <w:t xml:space="preserve"> pain, inability to do overhead lifting, flares of pain, increase pain with repetitive motion, use of Motrin for relief, and popping sounds without instability.  </w:t>
      </w:r>
      <w:r w:rsidR="00442990" w:rsidRPr="00963118">
        <w:rPr>
          <w:color w:val="auto"/>
          <w:szCs w:val="24"/>
        </w:rPr>
        <w:t>ROM limitations are charted above and the examiner stated “With five repetitive motions, the only functional impact he had was fatigue and weakness but no pain, lack of endurance or change of ROM with each ROM to include</w:t>
      </w:r>
      <w:r w:rsidR="00381E70">
        <w:rPr>
          <w:color w:val="auto"/>
          <w:szCs w:val="24"/>
        </w:rPr>
        <w:t>.</w:t>
      </w:r>
      <w:r w:rsidR="00442990" w:rsidRPr="00963118">
        <w:rPr>
          <w:color w:val="auto"/>
          <w:szCs w:val="24"/>
        </w:rPr>
        <w:t xml:space="preserve">”  </w:t>
      </w:r>
      <w:r w:rsidR="00B93776" w:rsidRPr="00963118">
        <w:rPr>
          <w:color w:val="auto"/>
          <w:szCs w:val="24"/>
        </w:rPr>
        <w:t>The diagnosis was “</w:t>
      </w:r>
      <w:r w:rsidR="00381E70">
        <w:rPr>
          <w:color w:val="auto"/>
          <w:szCs w:val="24"/>
        </w:rPr>
        <w:t>s</w:t>
      </w:r>
      <w:r w:rsidR="00B93776" w:rsidRPr="00963118">
        <w:rPr>
          <w:color w:val="auto"/>
          <w:szCs w:val="24"/>
        </w:rPr>
        <w:t xml:space="preserve">tatus post rotator cuff </w:t>
      </w:r>
      <w:r w:rsidR="00BD746E" w:rsidRPr="00963118">
        <w:rPr>
          <w:color w:val="auto"/>
          <w:szCs w:val="24"/>
        </w:rPr>
        <w:t>surgery</w:t>
      </w:r>
      <w:r w:rsidR="00B93776" w:rsidRPr="00963118">
        <w:rPr>
          <w:color w:val="auto"/>
          <w:szCs w:val="24"/>
        </w:rPr>
        <w:t xml:space="preserve"> to right shoulder, with residual fatigue and weakness.”  </w:t>
      </w:r>
    </w:p>
    <w:p w:rsidR="00B93776" w:rsidRPr="00963118" w:rsidRDefault="00B93776" w:rsidP="003D1682">
      <w:pPr>
        <w:jc w:val="both"/>
        <w:rPr>
          <w:color w:val="auto"/>
          <w:szCs w:val="24"/>
        </w:rPr>
      </w:pPr>
    </w:p>
    <w:p w:rsidR="00442990" w:rsidRPr="00963118" w:rsidRDefault="003D1682" w:rsidP="00514EDA">
      <w:pPr>
        <w:tabs>
          <w:tab w:val="left" w:pos="288"/>
          <w:tab w:val="left" w:pos="4752"/>
        </w:tabs>
        <w:jc w:val="both"/>
        <w:rPr>
          <w:rFonts w:eastAsia="Calibri" w:cs="Times New Roman"/>
          <w:color w:val="auto"/>
          <w:szCs w:val="24"/>
        </w:rPr>
      </w:pPr>
      <w:r w:rsidRPr="00963118">
        <w:rPr>
          <w:rFonts w:cs="Times New Roman"/>
          <w:color w:val="auto"/>
        </w:rPr>
        <w:t xml:space="preserve">The Board directs attention to its rating recommendation based on the above evidence.  </w:t>
      </w:r>
      <w:r w:rsidR="00442990" w:rsidRPr="00963118">
        <w:rPr>
          <w:rFonts w:cs="Times New Roman"/>
          <w:color w:val="auto"/>
        </w:rPr>
        <w:t xml:space="preserve">Both the PEB and VA rated the shoulder at 10%.  Although the PEB rating was IAW the pain policy, independent rating IAW VASR criteria also meet the 10% criteria.  The PEB coding of 5099-5003 is acceptable, but the VA coding using 5201-5010 better indicated the traumatic origin of the shoulder injury while using the same 5003 rating criteria.  Changing the codes would not change the rating and provides no benefit to the CI.  </w:t>
      </w:r>
      <w:r w:rsidR="00442990" w:rsidRPr="00963118">
        <w:rPr>
          <w:rFonts w:eastAsia="Calibri" w:cs="Times New Roman"/>
          <w:color w:val="auto"/>
          <w:szCs w:val="24"/>
        </w:rPr>
        <w:t xml:space="preserve">After due deliberation, considering all of the evidence and mindful of VASRD §4.3 (reasonable doubt), the Board concluded that there was insufficient cause to recommend a change in the PEB’s 10% adjudication for the right shoulder condition.  </w:t>
      </w:r>
    </w:p>
    <w:p w:rsidR="00916C05" w:rsidRPr="00963118" w:rsidRDefault="00916C05" w:rsidP="00916C05">
      <w:pPr>
        <w:jc w:val="left"/>
        <w:rPr>
          <w:color w:val="auto"/>
          <w:szCs w:val="24"/>
        </w:rPr>
      </w:pPr>
    </w:p>
    <w:p w:rsidR="004F47A6" w:rsidRPr="00963118" w:rsidRDefault="004C60A3" w:rsidP="00BD746E">
      <w:pPr>
        <w:jc w:val="both"/>
        <w:rPr>
          <w:rFonts w:eastAsia="Calibri" w:cs="Times New Roman"/>
          <w:color w:val="auto"/>
          <w:szCs w:val="24"/>
        </w:rPr>
      </w:pPr>
      <w:proofErr w:type="gramStart"/>
      <w:r w:rsidRPr="00963118">
        <w:rPr>
          <w:rFonts w:eastAsia="HiddenHorzOCR"/>
          <w:color w:val="auto"/>
          <w:szCs w:val="24"/>
          <w:u w:val="single"/>
        </w:rPr>
        <w:t>Ot</w:t>
      </w:r>
      <w:r w:rsidR="003604A5" w:rsidRPr="00963118">
        <w:rPr>
          <w:rFonts w:eastAsia="HiddenHorzOCR"/>
          <w:color w:val="auto"/>
          <w:szCs w:val="24"/>
          <w:u w:val="single"/>
        </w:rPr>
        <w:t xml:space="preserve">her </w:t>
      </w:r>
      <w:r w:rsidR="00237DE1" w:rsidRPr="00963118">
        <w:rPr>
          <w:rFonts w:eastAsia="HiddenHorzOCR"/>
          <w:color w:val="auto"/>
          <w:szCs w:val="24"/>
          <w:u w:val="single"/>
        </w:rPr>
        <w:t xml:space="preserve">Contended </w:t>
      </w:r>
      <w:r w:rsidR="008F30F4" w:rsidRPr="00963118">
        <w:rPr>
          <w:rFonts w:eastAsia="HiddenHorzOCR"/>
          <w:color w:val="auto"/>
          <w:szCs w:val="24"/>
          <w:u w:val="single"/>
        </w:rPr>
        <w:t xml:space="preserve">PEB </w:t>
      </w:r>
      <w:r w:rsidR="003604A5" w:rsidRPr="00963118">
        <w:rPr>
          <w:rFonts w:eastAsia="HiddenHorzOCR"/>
          <w:color w:val="auto"/>
          <w:szCs w:val="24"/>
          <w:u w:val="single"/>
        </w:rPr>
        <w:t>Conditions</w:t>
      </w:r>
      <w:r w:rsidR="003604A5" w:rsidRPr="00963118">
        <w:rPr>
          <w:rFonts w:eastAsia="HiddenHorzOCR"/>
          <w:color w:val="auto"/>
          <w:szCs w:val="24"/>
        </w:rPr>
        <w:t>.</w:t>
      </w:r>
      <w:proofErr w:type="gramEnd"/>
      <w:r w:rsidR="002F2981" w:rsidRPr="00963118">
        <w:rPr>
          <w:rFonts w:eastAsia="HiddenHorzOCR"/>
          <w:color w:val="auto"/>
          <w:szCs w:val="24"/>
        </w:rPr>
        <w:t xml:space="preserve"> </w:t>
      </w:r>
      <w:r w:rsidR="003C5B54" w:rsidRPr="00963118">
        <w:rPr>
          <w:rFonts w:eastAsia="HiddenHorzOCR"/>
          <w:color w:val="auto"/>
          <w:szCs w:val="24"/>
        </w:rPr>
        <w:t xml:space="preserve"> </w:t>
      </w:r>
      <w:r w:rsidR="00237DE1" w:rsidRPr="00963118">
        <w:rPr>
          <w:rFonts w:eastAsia="Calibri" w:cs="Times New Roman"/>
          <w:color w:val="auto"/>
          <w:szCs w:val="24"/>
        </w:rPr>
        <w:t xml:space="preserve">The contended conditions adjudicated as not unfitting by the </w:t>
      </w:r>
      <w:r w:rsidR="00237DE1" w:rsidRPr="00381E70">
        <w:rPr>
          <w:rFonts w:eastAsia="Calibri" w:cs="Times New Roman"/>
          <w:color w:val="auto"/>
          <w:szCs w:val="24"/>
        </w:rPr>
        <w:t>PEB were</w:t>
      </w:r>
      <w:r w:rsidR="008C3223" w:rsidRPr="00381E70">
        <w:rPr>
          <w:color w:val="auto"/>
          <w:szCs w:val="24"/>
        </w:rPr>
        <w:t xml:space="preserve"> </w:t>
      </w:r>
      <w:r w:rsidR="0002786C" w:rsidRPr="00381E70">
        <w:rPr>
          <w:color w:val="auto"/>
          <w:szCs w:val="24"/>
        </w:rPr>
        <w:t xml:space="preserve">chronic right knee pain; chronic </w:t>
      </w:r>
      <w:r w:rsidR="00660BE3">
        <w:rPr>
          <w:color w:val="auto"/>
          <w:szCs w:val="24"/>
        </w:rPr>
        <w:t>low back pain (LBP)</w:t>
      </w:r>
      <w:r w:rsidR="0002786C" w:rsidRPr="00381E70">
        <w:rPr>
          <w:color w:val="auto"/>
          <w:szCs w:val="24"/>
        </w:rPr>
        <w:t xml:space="preserve">; </w:t>
      </w:r>
      <w:r w:rsidR="00381E70" w:rsidRPr="00381E70">
        <w:rPr>
          <w:color w:val="auto"/>
          <w:szCs w:val="24"/>
        </w:rPr>
        <w:t>OSA</w:t>
      </w:r>
      <w:r w:rsidR="0002786C" w:rsidRPr="00381E70">
        <w:rPr>
          <w:color w:val="auto"/>
          <w:szCs w:val="24"/>
        </w:rPr>
        <w:t xml:space="preserve"> and neck pain.  </w:t>
      </w:r>
      <w:r w:rsidR="00237DE1" w:rsidRPr="00381E70">
        <w:rPr>
          <w:rFonts w:eastAsia="Calibri" w:cs="Times New Roman"/>
          <w:color w:val="auto"/>
          <w:szCs w:val="24"/>
        </w:rPr>
        <w:t>The Board’s first</w:t>
      </w:r>
      <w:r w:rsidR="00237DE1" w:rsidRPr="00963118">
        <w:rPr>
          <w:rFonts w:eastAsia="Calibri" w:cs="Times New Roman"/>
          <w:color w:val="auto"/>
          <w:szCs w:val="24"/>
        </w:rPr>
        <w:t xml:space="preserve"> charge with respect to these conditions is an assessment of the appropriateness of the PEB’s fitness adjudications.  The Board’s threshold for countering fitness determinations is higher than the VASRD §4.3 (reasonable doubt) standard used for its rating recommendations, but remains adherent to the DoDI 6040.44 “fair and equitable” standard.  </w:t>
      </w:r>
    </w:p>
    <w:p w:rsidR="00381E70" w:rsidRDefault="00381E70" w:rsidP="00237DE1">
      <w:pPr>
        <w:jc w:val="both"/>
        <w:rPr>
          <w:color w:val="auto"/>
        </w:rPr>
      </w:pPr>
    </w:p>
    <w:p w:rsidR="00381E70" w:rsidRDefault="004F47A6" w:rsidP="00237DE1">
      <w:pPr>
        <w:jc w:val="both"/>
        <w:rPr>
          <w:rFonts w:eastAsia="Calibri" w:cs="Times New Roman"/>
          <w:color w:val="auto"/>
          <w:szCs w:val="24"/>
        </w:rPr>
      </w:pPr>
      <w:r w:rsidRPr="00963118">
        <w:rPr>
          <w:color w:val="auto"/>
        </w:rPr>
        <w:t xml:space="preserve">Only the OSA condition was profiled (P2); the </w:t>
      </w:r>
      <w:r w:rsidR="00381E70">
        <w:rPr>
          <w:color w:val="auto"/>
        </w:rPr>
        <w:t>m</w:t>
      </w:r>
      <w:r w:rsidRPr="00963118">
        <w:rPr>
          <w:color w:val="auto"/>
        </w:rPr>
        <w:t xml:space="preserve">edical </w:t>
      </w:r>
      <w:r w:rsidR="00381E70">
        <w:rPr>
          <w:color w:val="auto"/>
        </w:rPr>
        <w:t>h</w:t>
      </w:r>
      <w:r w:rsidRPr="00963118">
        <w:rPr>
          <w:color w:val="auto"/>
        </w:rPr>
        <w:t xml:space="preserve">old commander’s statement only mentioned profile limitations and unspecified medical conditions and stated “(the CI) has been able to perform duties assigned to him within limits of his profile.  He has been receiving medical treatment since his arrival.”  None of the contended conditions were judged to fail retention standards.  </w:t>
      </w:r>
      <w:r w:rsidR="00AF2A2C" w:rsidRPr="00963118">
        <w:rPr>
          <w:color w:val="auto"/>
        </w:rPr>
        <w:t xml:space="preserve">All conditions were reviewed by the action officer and considered by the </w:t>
      </w:r>
      <w:r w:rsidR="00AF2A2C" w:rsidRPr="00963118">
        <w:rPr>
          <w:color w:val="auto"/>
        </w:rPr>
        <w:lastRenderedPageBreak/>
        <w:t xml:space="preserve">Board.  </w:t>
      </w:r>
      <w:r w:rsidR="00AF2A2C" w:rsidRPr="00963118">
        <w:rPr>
          <w:rFonts w:eastAsia="Calibri" w:cs="Times New Roman"/>
          <w:color w:val="auto"/>
          <w:szCs w:val="24"/>
        </w:rPr>
        <w:t xml:space="preserve">The NARSUM indicated OSA with mild impairment as a diagnosis without further details.  There was no in-service sleep study or prescription of a breathing assistance device such as continuous airway pressure (CPAP) machine.  </w:t>
      </w:r>
      <w:r w:rsidR="008F2231" w:rsidRPr="00963118">
        <w:rPr>
          <w:rFonts w:eastAsia="Calibri" w:cs="Times New Roman"/>
          <w:color w:val="auto"/>
          <w:szCs w:val="24"/>
        </w:rPr>
        <w:t xml:space="preserve">The CI’s request for </w:t>
      </w:r>
      <w:r w:rsidR="00381E70">
        <w:rPr>
          <w:rFonts w:eastAsia="Calibri" w:cs="Times New Roman"/>
          <w:color w:val="auto"/>
          <w:szCs w:val="24"/>
        </w:rPr>
        <w:t>a F</w:t>
      </w:r>
      <w:r w:rsidR="008F2231" w:rsidRPr="00963118">
        <w:rPr>
          <w:rFonts w:eastAsia="Calibri" w:cs="Times New Roman"/>
          <w:color w:val="auto"/>
          <w:szCs w:val="24"/>
        </w:rPr>
        <w:t xml:space="preserve">PEB indicated he did not believe he had OSA, but that his sleeping issues were related to his presumed PTSD.  </w:t>
      </w:r>
      <w:r w:rsidR="005B3F12" w:rsidRPr="00963118">
        <w:rPr>
          <w:rFonts w:eastAsia="Calibri" w:cs="Times New Roman"/>
          <w:color w:val="auto"/>
          <w:szCs w:val="24"/>
        </w:rPr>
        <w:t xml:space="preserve">OSA was hand-written into the </w:t>
      </w:r>
      <w:r w:rsidR="0048439D" w:rsidRPr="00963118">
        <w:rPr>
          <w:rFonts w:eastAsia="Calibri" w:cs="Times New Roman"/>
          <w:color w:val="auto"/>
          <w:szCs w:val="24"/>
        </w:rPr>
        <w:t xml:space="preserve">permanent </w:t>
      </w:r>
      <w:r w:rsidR="005B3F12" w:rsidRPr="00963118">
        <w:rPr>
          <w:rFonts w:eastAsia="Calibri" w:cs="Times New Roman"/>
          <w:color w:val="auto"/>
          <w:szCs w:val="24"/>
        </w:rPr>
        <w:t>profile as P2 without added duty limitations or restrictions</w:t>
      </w:r>
      <w:r w:rsidR="0048439D" w:rsidRPr="00963118">
        <w:rPr>
          <w:rFonts w:eastAsia="Calibri" w:cs="Times New Roman"/>
          <w:color w:val="auto"/>
          <w:szCs w:val="24"/>
        </w:rPr>
        <w:t xml:space="preserve"> </w:t>
      </w:r>
      <w:r w:rsidR="008F2231" w:rsidRPr="00963118">
        <w:rPr>
          <w:rFonts w:eastAsia="Calibri" w:cs="Times New Roman"/>
          <w:color w:val="auto"/>
          <w:szCs w:val="24"/>
        </w:rPr>
        <w:t xml:space="preserve">beyond those </w:t>
      </w:r>
      <w:r w:rsidR="0048439D" w:rsidRPr="00963118">
        <w:rPr>
          <w:rFonts w:eastAsia="Calibri" w:cs="Times New Roman"/>
          <w:color w:val="auto"/>
          <w:szCs w:val="24"/>
        </w:rPr>
        <w:t>from the typed restrictions</w:t>
      </w:r>
      <w:r w:rsidR="008F2231" w:rsidRPr="00963118">
        <w:rPr>
          <w:rFonts w:eastAsia="Calibri" w:cs="Times New Roman"/>
          <w:color w:val="auto"/>
          <w:szCs w:val="24"/>
        </w:rPr>
        <w:t xml:space="preserve"> for the right shoulder (U3)</w:t>
      </w:r>
      <w:r w:rsidR="005B3F12" w:rsidRPr="00963118">
        <w:rPr>
          <w:rFonts w:eastAsia="Calibri" w:cs="Times New Roman"/>
          <w:color w:val="auto"/>
          <w:szCs w:val="24"/>
        </w:rPr>
        <w:t>.</w:t>
      </w:r>
      <w:r w:rsidR="005B3F12" w:rsidRPr="00963118">
        <w:rPr>
          <w:color w:val="auto"/>
        </w:rPr>
        <w:t xml:space="preserve">  </w:t>
      </w:r>
      <w:r w:rsidR="00660BE3">
        <w:rPr>
          <w:rFonts w:eastAsia="Calibri" w:cs="Times New Roman"/>
          <w:color w:val="auto"/>
          <w:szCs w:val="24"/>
        </w:rPr>
        <w:t xml:space="preserve">The </w:t>
      </w:r>
      <w:r w:rsidR="00BD746E" w:rsidRPr="00963118">
        <w:rPr>
          <w:rFonts w:eastAsia="Calibri" w:cs="Times New Roman"/>
          <w:color w:val="auto"/>
          <w:szCs w:val="24"/>
        </w:rPr>
        <w:t xml:space="preserve">VA sleep study </w:t>
      </w:r>
      <w:r w:rsidR="00660BE3">
        <w:rPr>
          <w:rFonts w:eastAsia="Calibri" w:cs="Times New Roman"/>
          <w:color w:val="auto"/>
          <w:szCs w:val="24"/>
        </w:rPr>
        <w:t xml:space="preserve">after separation </w:t>
      </w:r>
      <w:r w:rsidR="00BD746E" w:rsidRPr="00963118">
        <w:rPr>
          <w:rFonts w:eastAsia="Calibri" w:cs="Times New Roman"/>
          <w:color w:val="auto"/>
          <w:szCs w:val="24"/>
        </w:rPr>
        <w:t xml:space="preserve">confirmed OSA as a diagnosis and recommended a breathing device.  </w:t>
      </w:r>
    </w:p>
    <w:p w:rsidR="00381E70" w:rsidRDefault="00381E70" w:rsidP="00237DE1">
      <w:pPr>
        <w:jc w:val="both"/>
        <w:rPr>
          <w:rFonts w:eastAsia="Calibri" w:cs="Times New Roman"/>
          <w:color w:val="auto"/>
          <w:szCs w:val="24"/>
        </w:rPr>
      </w:pPr>
    </w:p>
    <w:p w:rsidR="00237DE1" w:rsidRPr="00963118" w:rsidRDefault="00BD746E" w:rsidP="00237DE1">
      <w:pPr>
        <w:jc w:val="both"/>
        <w:rPr>
          <w:rFonts w:eastAsia="Calibri" w:cs="Times New Roman"/>
          <w:color w:val="auto"/>
          <w:szCs w:val="24"/>
        </w:rPr>
      </w:pPr>
      <w:r w:rsidRPr="00963118">
        <w:rPr>
          <w:rFonts w:eastAsia="Calibri" w:cs="Times New Roman"/>
          <w:color w:val="auto"/>
          <w:szCs w:val="24"/>
        </w:rPr>
        <w:t xml:space="preserve">There were multiple VA record indications of sleep difficulties; with symptoms of insomnia and poor sleep being attributed to a mental health disorder verses the OSA condition.  There is no evidence in this case that </w:t>
      </w:r>
      <w:r w:rsidR="004F47A6" w:rsidRPr="00963118">
        <w:rPr>
          <w:rFonts w:eastAsia="Calibri" w:cs="Times New Roman"/>
          <w:color w:val="auto"/>
          <w:szCs w:val="24"/>
        </w:rPr>
        <w:t>the CI had excessive daytime somnolence to the level of impacting duty performance</w:t>
      </w:r>
      <w:r w:rsidRPr="00963118">
        <w:rPr>
          <w:rFonts w:eastAsia="Calibri" w:cs="Times New Roman"/>
          <w:color w:val="auto"/>
          <w:szCs w:val="24"/>
        </w:rPr>
        <w:t xml:space="preserve">.  </w:t>
      </w:r>
      <w:r w:rsidR="00180D00" w:rsidRPr="00963118">
        <w:rPr>
          <w:color w:val="auto"/>
        </w:rPr>
        <w:t>There were treatment notes that co</w:t>
      </w:r>
      <w:r w:rsidR="004F47A6" w:rsidRPr="00963118">
        <w:rPr>
          <w:color w:val="auto"/>
        </w:rPr>
        <w:t>mbined</w:t>
      </w:r>
      <w:r w:rsidR="00180D00" w:rsidRPr="00963118">
        <w:rPr>
          <w:color w:val="auto"/>
        </w:rPr>
        <w:t xml:space="preserve"> both shoulder and neck pain, without specific attribution of symptoms to either condition.  Intermittent arm paresthesias were attributed to the neck condition, </w:t>
      </w:r>
      <w:r w:rsidRPr="00963118">
        <w:rPr>
          <w:color w:val="auto"/>
        </w:rPr>
        <w:t>and</w:t>
      </w:r>
      <w:r w:rsidR="00180D00" w:rsidRPr="00963118">
        <w:rPr>
          <w:color w:val="auto"/>
        </w:rPr>
        <w:t xml:space="preserve"> hand strength/grip was unimpaired.  </w:t>
      </w:r>
      <w:r w:rsidR="004F47A6" w:rsidRPr="00963118">
        <w:rPr>
          <w:color w:val="auto"/>
        </w:rPr>
        <w:t xml:space="preserve">The possibility that the neck condition was overshadowed by the CI’s unfitting shoulder condition was considered, but was unduly speculative.  </w:t>
      </w:r>
      <w:r w:rsidR="0048439D" w:rsidRPr="00963118">
        <w:rPr>
          <w:color w:val="auto"/>
        </w:rPr>
        <w:t xml:space="preserve">There was no indication from the record that any of these conditions significantly interfered with satisfactory duty performance.  </w:t>
      </w:r>
      <w:r w:rsidR="00237DE1" w:rsidRPr="00963118">
        <w:rPr>
          <w:rFonts w:eastAsia="Calibri" w:cs="Times New Roman"/>
          <w:color w:val="auto"/>
          <w:szCs w:val="24"/>
        </w:rPr>
        <w:t xml:space="preserve">After due deliberation in consideration of the preponderance of the evidence, the Board concluded that there was insufficient cause to recommend a change in the PEB fitness determination for the </w:t>
      </w:r>
      <w:r w:rsidR="0048439D" w:rsidRPr="00963118">
        <w:rPr>
          <w:color w:val="auto"/>
          <w:szCs w:val="24"/>
        </w:rPr>
        <w:t xml:space="preserve">chronic right knee pain; chronic </w:t>
      </w:r>
      <w:r w:rsidR="00381E70">
        <w:rPr>
          <w:color w:val="auto"/>
          <w:szCs w:val="24"/>
        </w:rPr>
        <w:t>LBP</w:t>
      </w:r>
      <w:r w:rsidR="0048439D" w:rsidRPr="00963118">
        <w:rPr>
          <w:color w:val="auto"/>
          <w:szCs w:val="24"/>
        </w:rPr>
        <w:t xml:space="preserve">; </w:t>
      </w:r>
      <w:r w:rsidR="00381E70">
        <w:rPr>
          <w:color w:val="auto"/>
          <w:szCs w:val="24"/>
        </w:rPr>
        <w:t>OSA</w:t>
      </w:r>
      <w:r w:rsidR="0048439D" w:rsidRPr="00963118">
        <w:rPr>
          <w:color w:val="auto"/>
          <w:szCs w:val="24"/>
        </w:rPr>
        <w:t xml:space="preserve"> </w:t>
      </w:r>
      <w:r w:rsidRPr="00963118">
        <w:rPr>
          <w:color w:val="auto"/>
          <w:szCs w:val="24"/>
        </w:rPr>
        <w:t>or</w:t>
      </w:r>
      <w:r w:rsidR="0048439D" w:rsidRPr="00963118">
        <w:rPr>
          <w:color w:val="auto"/>
          <w:szCs w:val="24"/>
        </w:rPr>
        <w:t xml:space="preserve"> neck pain</w:t>
      </w:r>
      <w:r w:rsidR="00237DE1" w:rsidRPr="00963118">
        <w:rPr>
          <w:rFonts w:eastAsia="Calibri" w:cs="Times New Roman"/>
          <w:color w:val="auto"/>
          <w:szCs w:val="24"/>
        </w:rPr>
        <w:t xml:space="preserve"> contended conditions; and, therefore, no additional disability ratings can be recommended.</w:t>
      </w:r>
      <w:r w:rsidR="0048439D" w:rsidRPr="00963118">
        <w:rPr>
          <w:rFonts w:eastAsia="Calibri" w:cs="Times New Roman"/>
          <w:color w:val="auto"/>
          <w:szCs w:val="24"/>
        </w:rPr>
        <w:t xml:space="preserve">  </w:t>
      </w:r>
    </w:p>
    <w:p w:rsidR="00EA483F" w:rsidRPr="00963118" w:rsidRDefault="00EA483F" w:rsidP="00EA483F">
      <w:pPr>
        <w:pBdr>
          <w:bottom w:val="single" w:sz="12" w:space="1" w:color="auto"/>
        </w:pBdr>
        <w:tabs>
          <w:tab w:val="left" w:pos="288"/>
          <w:tab w:val="left" w:pos="4752"/>
        </w:tabs>
        <w:jc w:val="both"/>
        <w:rPr>
          <w:color w:val="auto"/>
        </w:rPr>
      </w:pPr>
    </w:p>
    <w:p w:rsidR="00EA483F" w:rsidRPr="00963118" w:rsidRDefault="00EA483F" w:rsidP="00EA483F">
      <w:pPr>
        <w:jc w:val="left"/>
        <w:rPr>
          <w:color w:val="auto"/>
          <w:szCs w:val="24"/>
        </w:rPr>
      </w:pPr>
    </w:p>
    <w:p w:rsidR="00237DE1" w:rsidRPr="00963118" w:rsidRDefault="00C56FC8" w:rsidP="00237DE1">
      <w:pPr>
        <w:jc w:val="both"/>
        <w:rPr>
          <w:rFonts w:eastAsia="Calibri" w:cs="Times New Roman"/>
          <w:color w:val="auto"/>
          <w:szCs w:val="24"/>
        </w:rPr>
      </w:pPr>
      <w:r w:rsidRPr="00963118">
        <w:rPr>
          <w:color w:val="auto"/>
          <w:szCs w:val="24"/>
          <w:u w:val="single"/>
        </w:rPr>
        <w:t>BOARD FINDINGS</w:t>
      </w:r>
      <w:r w:rsidRPr="00963118">
        <w:rPr>
          <w:color w:val="auto"/>
          <w:szCs w:val="24"/>
        </w:rPr>
        <w:t>:</w:t>
      </w:r>
      <w:r w:rsidRPr="00963118">
        <w:rPr>
          <w:rFonts w:eastAsiaTheme="minorHAnsi"/>
          <w:color w:val="auto"/>
          <w:szCs w:val="24"/>
        </w:rPr>
        <w:t xml:space="preserve">  IAW DoDI 6040.44, provisions of DoD or Military Department regulations or guidelines relied upon by the PEB will not be considered by the Board to the extent they were inconsistent with the VASRD in effect at the time of the adjudication</w:t>
      </w:r>
      <w:r w:rsidR="003C53E8" w:rsidRPr="00963118">
        <w:rPr>
          <w:rFonts w:asciiTheme="minorHAnsi" w:eastAsiaTheme="minorHAnsi" w:hAnsiTheme="minorHAnsi" w:cs="Times New Roman"/>
          <w:color w:val="auto"/>
          <w:szCs w:val="24"/>
        </w:rPr>
        <w:t xml:space="preserve">. </w:t>
      </w:r>
      <w:r w:rsidR="00EA483F" w:rsidRPr="00963118">
        <w:rPr>
          <w:rFonts w:asciiTheme="minorHAnsi" w:eastAsiaTheme="minorHAnsi" w:hAnsiTheme="minorHAnsi" w:cs="Times New Roman"/>
          <w:color w:val="auto"/>
          <w:szCs w:val="24"/>
        </w:rPr>
        <w:t xml:space="preserve"> </w:t>
      </w:r>
      <w:r w:rsidR="00237DE1" w:rsidRPr="00963118">
        <w:rPr>
          <w:rFonts w:eastAsia="Calibri" w:cs="Times New Roman"/>
          <w:color w:val="auto"/>
          <w:szCs w:val="24"/>
        </w:rPr>
        <w:t xml:space="preserve">As discussed above, PEB reliance on the USAPDA pain policy for rating </w:t>
      </w:r>
      <w:r w:rsidR="00180D00" w:rsidRPr="00963118">
        <w:rPr>
          <w:rFonts w:eastAsia="Calibri" w:cs="Times New Roman"/>
          <w:color w:val="auto"/>
          <w:szCs w:val="24"/>
        </w:rPr>
        <w:t>the right shoulder</w:t>
      </w:r>
      <w:r w:rsidR="00237DE1" w:rsidRPr="00963118">
        <w:rPr>
          <w:rFonts w:eastAsia="Calibri" w:cs="Times New Roman"/>
          <w:color w:val="auto"/>
          <w:szCs w:val="24"/>
        </w:rPr>
        <w:t xml:space="preserve"> was operant in this case and the condition was adjudicated independently of that policy by the Board.  In the matter of the </w:t>
      </w:r>
      <w:r w:rsidR="00180D00" w:rsidRPr="00963118">
        <w:rPr>
          <w:rFonts w:eastAsia="Calibri" w:cs="Times New Roman"/>
          <w:color w:val="auto"/>
          <w:szCs w:val="24"/>
        </w:rPr>
        <w:t xml:space="preserve">right shoulder </w:t>
      </w:r>
      <w:r w:rsidR="00237DE1" w:rsidRPr="00963118">
        <w:rPr>
          <w:rFonts w:eastAsia="Calibri" w:cs="Times New Roman"/>
          <w:color w:val="auto"/>
          <w:szCs w:val="24"/>
        </w:rPr>
        <w:t xml:space="preserve">condition and IAW VASRD §4.71a, the Board unanimously recommends no change in the PEB adjudication.  In the matter of the </w:t>
      </w:r>
      <w:r w:rsidR="00180D00" w:rsidRPr="00963118">
        <w:rPr>
          <w:rFonts w:eastAsia="Calibri" w:cs="Times New Roman"/>
          <w:color w:val="auto"/>
          <w:szCs w:val="24"/>
        </w:rPr>
        <w:t xml:space="preserve">contended </w:t>
      </w:r>
      <w:r w:rsidR="00180D00" w:rsidRPr="00963118">
        <w:rPr>
          <w:color w:val="auto"/>
          <w:szCs w:val="24"/>
        </w:rPr>
        <w:t xml:space="preserve">chronic right knee pain; chronic </w:t>
      </w:r>
      <w:r w:rsidR="00381E70">
        <w:rPr>
          <w:color w:val="auto"/>
          <w:szCs w:val="24"/>
        </w:rPr>
        <w:t>LBP</w:t>
      </w:r>
      <w:r w:rsidR="00180D00" w:rsidRPr="00963118">
        <w:rPr>
          <w:color w:val="auto"/>
          <w:szCs w:val="24"/>
        </w:rPr>
        <w:t xml:space="preserve">; </w:t>
      </w:r>
      <w:r w:rsidR="00381E70">
        <w:rPr>
          <w:color w:val="auto"/>
          <w:szCs w:val="24"/>
        </w:rPr>
        <w:t>OSA</w:t>
      </w:r>
      <w:r w:rsidR="00180D00" w:rsidRPr="00963118">
        <w:rPr>
          <w:color w:val="auto"/>
          <w:szCs w:val="24"/>
        </w:rPr>
        <w:t xml:space="preserve"> and neck pain</w:t>
      </w:r>
      <w:r w:rsidR="00180D00" w:rsidRPr="00963118">
        <w:rPr>
          <w:rFonts w:eastAsia="Calibri" w:cs="Times New Roman"/>
          <w:color w:val="auto"/>
          <w:szCs w:val="24"/>
        </w:rPr>
        <w:t xml:space="preserve"> conditions</w:t>
      </w:r>
      <w:r w:rsidR="00237DE1" w:rsidRPr="00963118">
        <w:rPr>
          <w:rFonts w:eastAsia="Calibri" w:cs="Times New Roman"/>
          <w:color w:val="auto"/>
          <w:szCs w:val="24"/>
        </w:rPr>
        <w:t xml:space="preserve">, the Board unanimously recommends no change from the PEB determinations as not unfitting.  There were no other conditions within the Board’s scope of review for consideration.  </w:t>
      </w:r>
    </w:p>
    <w:p w:rsidR="00F1737C" w:rsidRPr="00963118" w:rsidRDefault="00F1737C" w:rsidP="00BF0E94">
      <w:pPr>
        <w:pBdr>
          <w:bottom w:val="single" w:sz="12" w:space="1" w:color="auto"/>
        </w:pBdr>
        <w:tabs>
          <w:tab w:val="left" w:pos="288"/>
          <w:tab w:val="left" w:pos="4752"/>
        </w:tabs>
        <w:jc w:val="both"/>
        <w:rPr>
          <w:color w:val="auto"/>
        </w:rPr>
      </w:pPr>
    </w:p>
    <w:p w:rsidR="00F1737C" w:rsidRPr="00963118" w:rsidRDefault="00F1737C" w:rsidP="006364ED">
      <w:pPr>
        <w:jc w:val="left"/>
        <w:rPr>
          <w:color w:val="auto"/>
          <w:szCs w:val="24"/>
        </w:rPr>
      </w:pPr>
    </w:p>
    <w:p w:rsidR="00237DE1" w:rsidRPr="00266283" w:rsidRDefault="00C56FC8" w:rsidP="00237DE1">
      <w:pPr>
        <w:jc w:val="left"/>
        <w:rPr>
          <w:color w:val="auto"/>
        </w:rPr>
      </w:pPr>
      <w:r w:rsidRPr="00963118">
        <w:rPr>
          <w:color w:val="auto"/>
          <w:szCs w:val="24"/>
          <w:u w:val="single"/>
        </w:rPr>
        <w:t>RECOMMENDATION</w:t>
      </w:r>
      <w:r w:rsidRPr="00963118">
        <w:rPr>
          <w:color w:val="auto"/>
          <w:szCs w:val="24"/>
        </w:rPr>
        <w:t>:</w:t>
      </w:r>
      <w:r w:rsidR="00237DE1" w:rsidRPr="00963118">
        <w:rPr>
          <w:color w:val="auto"/>
        </w:rPr>
        <w:t xml:space="preserve">  The Board, therefore, recommends that there be no </w:t>
      </w:r>
      <w:r w:rsidR="00237DE1" w:rsidRPr="00266283">
        <w:rPr>
          <w:color w:val="auto"/>
        </w:rPr>
        <w:t xml:space="preserve">recharacterization of the CI’s disability and separation determination, as follows:  </w:t>
      </w:r>
    </w:p>
    <w:p w:rsidR="00BA6A9C" w:rsidRPr="00266283" w:rsidRDefault="00BA6A9C" w:rsidP="00237DE1">
      <w:pPr>
        <w:jc w:val="left"/>
        <w:rP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82"/>
        <w:gridCol w:w="1710"/>
        <w:gridCol w:w="1170"/>
      </w:tblGrid>
      <w:tr w:rsidR="00A95BBA" w:rsidRPr="00266283" w:rsidTr="00EA483F">
        <w:trPr>
          <w:trHeight w:val="233"/>
          <w:jc w:val="center"/>
        </w:trPr>
        <w:tc>
          <w:tcPr>
            <w:tcW w:w="6282" w:type="dxa"/>
            <w:shd w:val="clear" w:color="auto" w:fill="D9D9D9"/>
            <w:vAlign w:val="center"/>
          </w:tcPr>
          <w:p w:rsidR="00A95BBA" w:rsidRPr="00266283" w:rsidRDefault="00A95BBA" w:rsidP="00237DE1">
            <w:pPr>
              <w:tabs>
                <w:tab w:val="left" w:pos="288"/>
                <w:tab w:val="left" w:pos="4752"/>
              </w:tabs>
              <w:rPr>
                <w:b/>
                <w:color w:val="auto"/>
                <w:szCs w:val="24"/>
              </w:rPr>
            </w:pPr>
            <w:r w:rsidRPr="00266283">
              <w:rPr>
                <w:b/>
                <w:color w:val="auto"/>
                <w:szCs w:val="24"/>
              </w:rPr>
              <w:t>UNFITTING CONDITION</w:t>
            </w:r>
          </w:p>
        </w:tc>
        <w:tc>
          <w:tcPr>
            <w:tcW w:w="1710" w:type="dxa"/>
            <w:shd w:val="clear" w:color="auto" w:fill="D9D9D9"/>
            <w:vAlign w:val="center"/>
          </w:tcPr>
          <w:p w:rsidR="00A95BBA" w:rsidRPr="00266283" w:rsidRDefault="00A95BBA" w:rsidP="00237DE1">
            <w:pPr>
              <w:tabs>
                <w:tab w:val="left" w:pos="288"/>
                <w:tab w:val="left" w:pos="4752"/>
              </w:tabs>
              <w:rPr>
                <w:b/>
                <w:color w:val="auto"/>
                <w:szCs w:val="24"/>
              </w:rPr>
            </w:pPr>
            <w:r w:rsidRPr="00266283">
              <w:rPr>
                <w:b/>
                <w:color w:val="auto"/>
                <w:szCs w:val="24"/>
              </w:rPr>
              <w:t>VASRD CODE</w:t>
            </w:r>
          </w:p>
        </w:tc>
        <w:tc>
          <w:tcPr>
            <w:tcW w:w="1170" w:type="dxa"/>
            <w:shd w:val="clear" w:color="auto" w:fill="D9D9D9"/>
            <w:vAlign w:val="center"/>
          </w:tcPr>
          <w:p w:rsidR="00A95BBA" w:rsidRPr="00266283" w:rsidRDefault="00A95BBA" w:rsidP="00237DE1">
            <w:pPr>
              <w:tabs>
                <w:tab w:val="left" w:pos="288"/>
                <w:tab w:val="left" w:pos="4752"/>
              </w:tabs>
              <w:rPr>
                <w:b/>
                <w:color w:val="auto"/>
                <w:szCs w:val="24"/>
              </w:rPr>
            </w:pPr>
            <w:r w:rsidRPr="00266283">
              <w:rPr>
                <w:b/>
                <w:color w:val="auto"/>
                <w:szCs w:val="24"/>
              </w:rPr>
              <w:t>RATING</w:t>
            </w:r>
          </w:p>
        </w:tc>
      </w:tr>
      <w:tr w:rsidR="00237DE1" w:rsidRPr="00266283" w:rsidTr="00EA483F">
        <w:trPr>
          <w:jc w:val="center"/>
        </w:trPr>
        <w:tc>
          <w:tcPr>
            <w:tcW w:w="6282" w:type="dxa"/>
            <w:vAlign w:val="center"/>
          </w:tcPr>
          <w:p w:rsidR="00237DE1" w:rsidRPr="00266283" w:rsidRDefault="00237DE1" w:rsidP="00237DE1">
            <w:pPr>
              <w:contextualSpacing/>
              <w:jc w:val="left"/>
              <w:rPr>
                <w:rFonts w:cs="Calibri"/>
                <w:color w:val="auto"/>
                <w:szCs w:val="18"/>
              </w:rPr>
            </w:pPr>
            <w:r w:rsidRPr="00266283">
              <w:rPr>
                <w:rFonts w:cs="Calibri"/>
                <w:color w:val="auto"/>
                <w:szCs w:val="18"/>
              </w:rPr>
              <w:t>Chronic Pain Right Shoulder…</w:t>
            </w:r>
          </w:p>
        </w:tc>
        <w:tc>
          <w:tcPr>
            <w:tcW w:w="1710" w:type="dxa"/>
            <w:vAlign w:val="center"/>
          </w:tcPr>
          <w:p w:rsidR="00237DE1" w:rsidRPr="00266283" w:rsidRDefault="00237DE1" w:rsidP="00237DE1">
            <w:pPr>
              <w:contextualSpacing/>
              <w:rPr>
                <w:rFonts w:cs="Calibri"/>
                <w:color w:val="auto"/>
                <w:szCs w:val="18"/>
              </w:rPr>
            </w:pPr>
            <w:r w:rsidRPr="00266283">
              <w:rPr>
                <w:rFonts w:cs="Calibri"/>
                <w:color w:val="auto"/>
                <w:szCs w:val="18"/>
              </w:rPr>
              <w:t>5099-5003</w:t>
            </w:r>
          </w:p>
        </w:tc>
        <w:tc>
          <w:tcPr>
            <w:tcW w:w="1170" w:type="dxa"/>
            <w:vAlign w:val="center"/>
          </w:tcPr>
          <w:p w:rsidR="00237DE1" w:rsidRPr="00266283" w:rsidRDefault="00237DE1" w:rsidP="00237DE1">
            <w:pPr>
              <w:rPr>
                <w:rFonts w:cs="Calibri"/>
                <w:color w:val="auto"/>
                <w:szCs w:val="18"/>
              </w:rPr>
            </w:pPr>
            <w:r w:rsidRPr="00266283">
              <w:rPr>
                <w:rFonts w:cs="Calibri"/>
                <w:color w:val="auto"/>
                <w:szCs w:val="18"/>
              </w:rPr>
              <w:t>10%</w:t>
            </w:r>
          </w:p>
        </w:tc>
      </w:tr>
      <w:tr w:rsidR="00A95BBA" w:rsidRPr="00266283" w:rsidTr="00EA483F">
        <w:tblPrEx>
          <w:tblLook w:val="0000"/>
        </w:tblPrEx>
        <w:trPr>
          <w:gridBefore w:val="1"/>
          <w:wBefore w:w="6282"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A95BBA" w:rsidRPr="00266283" w:rsidRDefault="00A95BBA" w:rsidP="00237DE1">
            <w:pPr>
              <w:tabs>
                <w:tab w:val="left" w:pos="288"/>
                <w:tab w:val="left" w:pos="4752"/>
              </w:tabs>
              <w:rPr>
                <w:b/>
                <w:color w:val="auto"/>
                <w:szCs w:val="24"/>
              </w:rPr>
            </w:pPr>
            <w:r w:rsidRPr="00266283">
              <w:rPr>
                <w:b/>
                <w:color w:val="auto"/>
                <w:szCs w:val="24"/>
              </w:rPr>
              <w:t>COMBINED</w:t>
            </w:r>
          </w:p>
        </w:tc>
        <w:tc>
          <w:tcPr>
            <w:tcW w:w="1170" w:type="dxa"/>
            <w:tcBorders>
              <w:bottom w:val="single" w:sz="4" w:space="0" w:color="000000"/>
            </w:tcBorders>
            <w:shd w:val="clear" w:color="auto" w:fill="D9D9D9" w:themeFill="background1" w:themeFillShade="D9"/>
            <w:vAlign w:val="center"/>
          </w:tcPr>
          <w:p w:rsidR="00A95BBA" w:rsidRPr="00266283" w:rsidRDefault="00180D00" w:rsidP="00237DE1">
            <w:pPr>
              <w:tabs>
                <w:tab w:val="left" w:pos="288"/>
                <w:tab w:val="left" w:pos="4752"/>
              </w:tabs>
              <w:rPr>
                <w:b/>
                <w:color w:val="auto"/>
                <w:szCs w:val="24"/>
              </w:rPr>
            </w:pPr>
            <w:r w:rsidRPr="00266283">
              <w:rPr>
                <w:b/>
                <w:color w:val="auto"/>
                <w:szCs w:val="24"/>
              </w:rPr>
              <w:t>1</w:t>
            </w:r>
            <w:r w:rsidR="00A95BBA" w:rsidRPr="00266283">
              <w:rPr>
                <w:b/>
                <w:color w:val="auto"/>
                <w:szCs w:val="24"/>
              </w:rPr>
              <w:t>0%</w:t>
            </w:r>
          </w:p>
        </w:tc>
      </w:tr>
    </w:tbl>
    <w:p w:rsidR="005B1D09" w:rsidRPr="00266283" w:rsidRDefault="005B1D09" w:rsidP="00EA483F">
      <w:pPr>
        <w:pBdr>
          <w:bottom w:val="single" w:sz="12" w:space="1" w:color="auto"/>
        </w:pBdr>
        <w:tabs>
          <w:tab w:val="left" w:pos="288"/>
          <w:tab w:val="left" w:pos="4752"/>
        </w:tabs>
        <w:jc w:val="both"/>
        <w:rPr>
          <w:color w:val="auto"/>
        </w:rPr>
      </w:pPr>
    </w:p>
    <w:p w:rsidR="005B1D09" w:rsidRPr="00266283" w:rsidRDefault="005B1D09" w:rsidP="00EA483F">
      <w:pPr>
        <w:jc w:val="both"/>
        <w:rPr>
          <w:color w:val="auto"/>
          <w:szCs w:val="24"/>
        </w:rPr>
      </w:pPr>
    </w:p>
    <w:p w:rsidR="00D91DA6" w:rsidRPr="00963118" w:rsidRDefault="00FB1725" w:rsidP="00EA483F">
      <w:pPr>
        <w:tabs>
          <w:tab w:val="left" w:pos="288"/>
          <w:tab w:val="left" w:pos="4752"/>
        </w:tabs>
        <w:jc w:val="both"/>
        <w:rPr>
          <w:color w:val="auto"/>
        </w:rPr>
      </w:pPr>
      <w:r w:rsidRPr="00266283">
        <w:rPr>
          <w:color w:val="auto"/>
        </w:rPr>
        <w:t>The following documentary evidence was considere</w:t>
      </w:r>
      <w:r w:rsidRPr="00963118">
        <w:rPr>
          <w:color w:val="auto"/>
        </w:rPr>
        <w:t>d:</w:t>
      </w:r>
    </w:p>
    <w:p w:rsidR="00EB5EFD" w:rsidRPr="00963118" w:rsidRDefault="00EB5EFD" w:rsidP="00EA483F">
      <w:pPr>
        <w:tabs>
          <w:tab w:val="left" w:pos="288"/>
          <w:tab w:val="left" w:pos="4752"/>
        </w:tabs>
        <w:jc w:val="both"/>
        <w:rPr>
          <w:color w:val="auto"/>
        </w:rPr>
      </w:pPr>
    </w:p>
    <w:p w:rsidR="00114F20" w:rsidRPr="00963118" w:rsidRDefault="00FB1725" w:rsidP="00EA483F">
      <w:pPr>
        <w:tabs>
          <w:tab w:val="left" w:pos="288"/>
          <w:tab w:val="left" w:pos="4752"/>
        </w:tabs>
        <w:jc w:val="both"/>
        <w:rPr>
          <w:color w:val="auto"/>
        </w:rPr>
      </w:pPr>
      <w:r w:rsidRPr="00963118">
        <w:rPr>
          <w:color w:val="auto"/>
        </w:rPr>
        <w:t xml:space="preserve">Exhibit A.  DD Form 294, </w:t>
      </w:r>
      <w:r w:rsidRPr="00963118">
        <w:rPr>
          <w:color w:val="auto"/>
          <w:szCs w:val="24"/>
        </w:rPr>
        <w:t>dated 20</w:t>
      </w:r>
      <w:r w:rsidR="001215DF" w:rsidRPr="00963118">
        <w:rPr>
          <w:color w:val="auto"/>
          <w:szCs w:val="24"/>
        </w:rPr>
        <w:t>1</w:t>
      </w:r>
      <w:r w:rsidR="006405FD" w:rsidRPr="00963118">
        <w:rPr>
          <w:color w:val="auto"/>
          <w:szCs w:val="24"/>
        </w:rPr>
        <w:t>11003</w:t>
      </w:r>
      <w:r w:rsidR="00381E70">
        <w:rPr>
          <w:color w:val="auto"/>
        </w:rPr>
        <w:t>, w/</w:t>
      </w:r>
      <w:proofErr w:type="spellStart"/>
      <w:r w:rsidR="00381E70">
        <w:rPr>
          <w:color w:val="auto"/>
        </w:rPr>
        <w:t>atchs</w:t>
      </w:r>
      <w:proofErr w:type="spellEnd"/>
    </w:p>
    <w:p w:rsidR="00114F20" w:rsidRPr="00963118" w:rsidRDefault="00FB1725" w:rsidP="00EA483F">
      <w:pPr>
        <w:tabs>
          <w:tab w:val="left" w:pos="288"/>
          <w:tab w:val="left" w:pos="4752"/>
        </w:tabs>
        <w:jc w:val="both"/>
        <w:rPr>
          <w:color w:val="auto"/>
        </w:rPr>
      </w:pPr>
      <w:r w:rsidRPr="00963118">
        <w:rPr>
          <w:color w:val="auto"/>
        </w:rPr>
        <w:t>Exhib</w:t>
      </w:r>
      <w:r w:rsidR="00381E70">
        <w:rPr>
          <w:color w:val="auto"/>
        </w:rPr>
        <w:t>it B.  Service Treatment Record</w:t>
      </w:r>
    </w:p>
    <w:p w:rsidR="00114F20" w:rsidRPr="00963118" w:rsidRDefault="00FB1725" w:rsidP="00EA483F">
      <w:pPr>
        <w:tabs>
          <w:tab w:val="left" w:pos="288"/>
          <w:tab w:val="left" w:pos="4752"/>
        </w:tabs>
        <w:jc w:val="both"/>
        <w:rPr>
          <w:color w:val="auto"/>
        </w:rPr>
      </w:pPr>
      <w:r w:rsidRPr="00963118">
        <w:rPr>
          <w:color w:val="auto"/>
        </w:rPr>
        <w:t>Exhibit C.  Department of Ve</w:t>
      </w:r>
      <w:r w:rsidR="00381E70">
        <w:rPr>
          <w:color w:val="auto"/>
        </w:rPr>
        <w:t>terans’ Affairs Treatment Record</w:t>
      </w:r>
    </w:p>
    <w:p w:rsidR="00D91DA6" w:rsidRPr="00963118" w:rsidRDefault="00D91DA6" w:rsidP="00EA483F">
      <w:pPr>
        <w:tabs>
          <w:tab w:val="left" w:pos="288"/>
          <w:tab w:val="left" w:pos="4752"/>
        </w:tabs>
        <w:jc w:val="both"/>
        <w:rPr>
          <w:color w:val="auto"/>
        </w:rPr>
      </w:pPr>
    </w:p>
    <w:p w:rsidR="00114F20" w:rsidRPr="00963118" w:rsidRDefault="00114F20" w:rsidP="00EA483F">
      <w:pPr>
        <w:tabs>
          <w:tab w:val="left" w:pos="288"/>
          <w:tab w:val="left" w:pos="4752"/>
        </w:tabs>
        <w:jc w:val="both"/>
        <w:rPr>
          <w:color w:val="auto"/>
        </w:rPr>
      </w:pPr>
    </w:p>
    <w:p w:rsidR="00114F20" w:rsidRPr="00963118" w:rsidRDefault="00114F20" w:rsidP="00EA483F">
      <w:pPr>
        <w:tabs>
          <w:tab w:val="left" w:pos="288"/>
          <w:tab w:val="left" w:pos="4752"/>
        </w:tabs>
        <w:jc w:val="both"/>
        <w:rPr>
          <w:color w:val="auto"/>
        </w:rPr>
      </w:pPr>
    </w:p>
    <w:p w:rsidR="00114F20" w:rsidRPr="00963118" w:rsidRDefault="00114F20" w:rsidP="00EA483F">
      <w:pPr>
        <w:tabs>
          <w:tab w:val="left" w:pos="288"/>
          <w:tab w:val="left" w:pos="4752"/>
        </w:tabs>
        <w:jc w:val="both"/>
        <w:rPr>
          <w:color w:val="auto"/>
        </w:rPr>
      </w:pPr>
    </w:p>
    <w:p w:rsidR="00E3077F" w:rsidRPr="00963118" w:rsidRDefault="00220FA9" w:rsidP="00EA483F">
      <w:pPr>
        <w:tabs>
          <w:tab w:val="left" w:pos="0"/>
          <w:tab w:val="left" w:pos="4320"/>
        </w:tabs>
        <w:jc w:val="both"/>
        <w:rPr>
          <w:color w:val="auto"/>
          <w:szCs w:val="24"/>
        </w:rPr>
      </w:pPr>
      <w:r w:rsidRPr="00963118">
        <w:rPr>
          <w:color w:val="auto"/>
          <w:szCs w:val="24"/>
        </w:rPr>
        <w:tab/>
      </w:r>
      <w:r w:rsidR="008E3C90" w:rsidRPr="00963118">
        <w:rPr>
          <w:color w:val="auto"/>
          <w:szCs w:val="24"/>
        </w:rPr>
        <w:t xml:space="preserve">           </w:t>
      </w:r>
      <w:r w:rsidR="00F0612B">
        <w:rPr>
          <w:color w:val="auto"/>
          <w:szCs w:val="24"/>
        </w:rPr>
        <w:t>XXXXXXXXXXXX</w:t>
      </w:r>
    </w:p>
    <w:p w:rsidR="002F195B" w:rsidRPr="00963118" w:rsidRDefault="00220FA9" w:rsidP="00EA483F">
      <w:pPr>
        <w:tabs>
          <w:tab w:val="left" w:pos="0"/>
          <w:tab w:val="left" w:pos="4320"/>
        </w:tabs>
        <w:jc w:val="both"/>
        <w:rPr>
          <w:color w:val="auto"/>
          <w:szCs w:val="24"/>
        </w:rPr>
      </w:pPr>
      <w:r w:rsidRPr="00963118">
        <w:rPr>
          <w:color w:val="auto"/>
          <w:szCs w:val="24"/>
        </w:rPr>
        <w:tab/>
      </w:r>
      <w:r w:rsidR="008E3C90" w:rsidRPr="00963118">
        <w:rPr>
          <w:color w:val="auto"/>
          <w:szCs w:val="24"/>
        </w:rPr>
        <w:t xml:space="preserve">           </w:t>
      </w:r>
      <w:r w:rsidR="00312318">
        <w:rPr>
          <w:color w:val="auto"/>
          <w:szCs w:val="24"/>
        </w:rPr>
        <w:t>Director of Operations</w:t>
      </w:r>
    </w:p>
    <w:p w:rsidR="00F0612B" w:rsidRDefault="002F195B" w:rsidP="00EA483F">
      <w:pPr>
        <w:tabs>
          <w:tab w:val="left" w:pos="0"/>
          <w:tab w:val="left" w:pos="4320"/>
        </w:tabs>
        <w:jc w:val="both"/>
        <w:rPr>
          <w:color w:val="auto"/>
          <w:szCs w:val="24"/>
        </w:rPr>
      </w:pPr>
      <w:r w:rsidRPr="00963118">
        <w:rPr>
          <w:color w:val="auto"/>
          <w:szCs w:val="24"/>
        </w:rPr>
        <w:tab/>
        <w:t xml:space="preserve">           </w:t>
      </w:r>
      <w:r w:rsidR="00220FA9" w:rsidRPr="00963118">
        <w:rPr>
          <w:color w:val="auto"/>
          <w:szCs w:val="24"/>
        </w:rPr>
        <w:t>P</w:t>
      </w:r>
      <w:r w:rsidR="00E3077F" w:rsidRPr="00963118">
        <w:rPr>
          <w:color w:val="auto"/>
          <w:szCs w:val="24"/>
        </w:rPr>
        <w:t>hysical Disability Board of Review</w:t>
      </w:r>
    </w:p>
    <w:p w:rsidR="00F0612B" w:rsidRDefault="00F0612B">
      <w:pPr>
        <w:rPr>
          <w:color w:val="auto"/>
          <w:szCs w:val="24"/>
        </w:rPr>
      </w:pPr>
      <w:r>
        <w:rPr>
          <w:color w:val="auto"/>
          <w:szCs w:val="24"/>
        </w:rPr>
        <w:br w:type="page"/>
      </w:r>
    </w:p>
    <w:p w:rsidR="00F0612B" w:rsidRDefault="00F0612B" w:rsidP="00F0612B">
      <w:pPr>
        <w:sectPr w:rsidR="00F0612B">
          <w:pgSz w:w="12240" w:h="15840"/>
          <w:pgMar w:top="2160" w:right="1440" w:bottom="1440" w:left="1440" w:header="720" w:footer="720" w:gutter="0"/>
          <w:cols w:space="720"/>
        </w:sectPr>
      </w:pPr>
    </w:p>
    <w:p w:rsidR="00F0612B" w:rsidRDefault="00F0612B" w:rsidP="00F0612B">
      <w:pPr>
        <w:pStyle w:val="Header"/>
        <w:tabs>
          <w:tab w:val="left" w:pos="720"/>
        </w:tabs>
        <w:jc w:val="left"/>
      </w:pPr>
      <w:r>
        <w:lastRenderedPageBreak/>
        <w:t>SFMR-RB</w:t>
      </w:r>
      <w:r>
        <w:tab/>
      </w:r>
      <w:r>
        <w:tab/>
      </w:r>
      <w:r>
        <w:tab/>
      </w:r>
      <w:r>
        <w:tab/>
      </w:r>
      <w:r>
        <w:tab/>
      </w:r>
      <w:r>
        <w:tab/>
      </w:r>
      <w:r>
        <w:tab/>
      </w:r>
      <w:r>
        <w:tab/>
      </w:r>
      <w:r>
        <w:tab/>
      </w:r>
    </w:p>
    <w:p w:rsidR="00F0612B" w:rsidRDefault="00F0612B" w:rsidP="00F0612B">
      <w:pPr>
        <w:pStyle w:val="Header"/>
        <w:tabs>
          <w:tab w:val="left" w:pos="720"/>
        </w:tabs>
        <w:jc w:val="left"/>
      </w:pPr>
    </w:p>
    <w:p w:rsidR="00F0612B" w:rsidRDefault="00F0612B" w:rsidP="00F0612B">
      <w:pPr>
        <w:jc w:val="left"/>
      </w:pPr>
    </w:p>
    <w:p w:rsidR="00F0612B" w:rsidRDefault="00F0612B" w:rsidP="00F0612B">
      <w:pPr>
        <w:jc w:val="left"/>
      </w:pPr>
      <w:r>
        <w:t xml:space="preserve">MEMORANDUM FOR Commander, US Army Physical Disability Agency </w:t>
      </w:r>
    </w:p>
    <w:p w:rsidR="00F0612B" w:rsidRDefault="00F0612B" w:rsidP="00F0612B">
      <w:pPr>
        <w:jc w:val="left"/>
      </w:pPr>
      <w:r>
        <w:t xml:space="preserve">(TAPD-ZB </w:t>
      </w:r>
      <w:proofErr w:type="gramStart"/>
      <w:r>
        <w:t>/  )</w:t>
      </w:r>
      <w:proofErr w:type="gramEnd"/>
      <w:r>
        <w:t>, 2900 Crystal Drive, Suite 300, Arlington, VA  22202</w:t>
      </w:r>
    </w:p>
    <w:p w:rsidR="00F0612B" w:rsidRDefault="00F0612B" w:rsidP="00F0612B">
      <w:pPr>
        <w:jc w:val="left"/>
      </w:pPr>
    </w:p>
    <w:p w:rsidR="00F0612B" w:rsidRDefault="00F0612B" w:rsidP="00F0612B">
      <w:pPr>
        <w:ind w:right="-180"/>
        <w:jc w:val="left"/>
      </w:pPr>
      <w:r>
        <w:t>SUBJECT:  Department of Defense Physical Disability Board of Review Recommendation for XXXXXXXXXXX, AR20120011908 (PD201100849)</w:t>
      </w:r>
    </w:p>
    <w:p w:rsidR="00F0612B" w:rsidRDefault="00F0612B" w:rsidP="00F0612B">
      <w:pPr>
        <w:pStyle w:val="Header"/>
        <w:tabs>
          <w:tab w:val="left" w:pos="720"/>
        </w:tabs>
        <w:jc w:val="left"/>
      </w:pPr>
    </w:p>
    <w:p w:rsidR="00F0612B" w:rsidRDefault="00F0612B" w:rsidP="00F0612B">
      <w:pPr>
        <w:jc w:val="left"/>
      </w:pPr>
    </w:p>
    <w:p w:rsidR="00F0612B" w:rsidRDefault="00F0612B" w:rsidP="00F0612B">
      <w:pPr>
        <w:jc w:val="left"/>
      </w:pPr>
      <w:r>
        <w:t>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and hereby deny the individual’s application.  </w:t>
      </w:r>
    </w:p>
    <w:p w:rsidR="00F0612B" w:rsidRDefault="00F0612B" w:rsidP="00F0612B">
      <w:pPr>
        <w:jc w:val="left"/>
      </w:pPr>
      <w:r>
        <w:t>This decision is final.  The individual concerned, counsel (if any), and any Members of Congress who have shown interest in this application have been notified of this decision by mail.</w:t>
      </w:r>
    </w:p>
    <w:p w:rsidR="00F0612B" w:rsidRDefault="00F0612B" w:rsidP="00F0612B">
      <w:pPr>
        <w:jc w:val="left"/>
      </w:pPr>
    </w:p>
    <w:p w:rsidR="00F0612B" w:rsidRDefault="00F0612B" w:rsidP="00F0612B">
      <w:pPr>
        <w:jc w:val="left"/>
      </w:pPr>
      <w:r>
        <w:t xml:space="preserve"> BY ORDER OF THE SECRETARY OF THE ARMY:</w:t>
      </w:r>
    </w:p>
    <w:p w:rsidR="00F0612B" w:rsidRDefault="00F0612B" w:rsidP="00F0612B">
      <w:pPr>
        <w:jc w:val="left"/>
      </w:pPr>
    </w:p>
    <w:p w:rsidR="00F0612B" w:rsidRDefault="00F0612B" w:rsidP="00F0612B">
      <w:pPr>
        <w:jc w:val="left"/>
      </w:pPr>
    </w:p>
    <w:p w:rsidR="00F0612B" w:rsidRDefault="00F0612B" w:rsidP="00F0612B">
      <w:pPr>
        <w:pStyle w:val="Header"/>
        <w:tabs>
          <w:tab w:val="left" w:pos="720"/>
        </w:tabs>
        <w:jc w:val="left"/>
      </w:pPr>
    </w:p>
    <w:p w:rsidR="00F0612B" w:rsidRDefault="00F0612B" w:rsidP="00F0612B">
      <w:pPr>
        <w:jc w:val="left"/>
      </w:pPr>
    </w:p>
    <w:p w:rsidR="00F0612B" w:rsidRDefault="00F0612B" w:rsidP="00F0612B">
      <w:pPr>
        <w:jc w:val="left"/>
      </w:pPr>
      <w:bookmarkStart w:id="0" w:name="OLE_LINK4"/>
      <w:bookmarkStart w:id="1" w:name="OLE_LINK3"/>
      <w:r>
        <w:t>Encl</w:t>
      </w:r>
      <w:r>
        <w:tab/>
      </w:r>
      <w:r>
        <w:tab/>
      </w:r>
      <w:r>
        <w:tab/>
      </w:r>
      <w:r>
        <w:tab/>
      </w:r>
      <w:r>
        <w:tab/>
      </w:r>
      <w:r>
        <w:tab/>
        <w:t xml:space="preserve">     XXXXXXXXXXX</w:t>
      </w:r>
    </w:p>
    <w:p w:rsidR="00F0612B" w:rsidRDefault="00F0612B" w:rsidP="00F0612B">
      <w:pPr>
        <w:jc w:val="left"/>
      </w:pPr>
      <w:r>
        <w:tab/>
      </w:r>
      <w:r>
        <w:tab/>
      </w:r>
      <w:r>
        <w:tab/>
      </w:r>
      <w:r>
        <w:tab/>
      </w:r>
      <w:r>
        <w:tab/>
      </w:r>
      <w:r>
        <w:tab/>
        <w:t xml:space="preserve">     Deputy Assistant Secretary</w:t>
      </w:r>
    </w:p>
    <w:p w:rsidR="00F0612B" w:rsidRDefault="00F0612B" w:rsidP="00F0612B">
      <w:pPr>
        <w:jc w:val="left"/>
      </w:pPr>
      <w:r>
        <w:tab/>
      </w:r>
      <w:r>
        <w:tab/>
      </w:r>
      <w:r>
        <w:tab/>
      </w:r>
      <w:r>
        <w:tab/>
      </w:r>
      <w:r>
        <w:tab/>
      </w:r>
      <w:r>
        <w:tab/>
        <w:t xml:space="preserve">         (Army Review Boards)</w:t>
      </w:r>
      <w:bookmarkEnd w:id="0"/>
      <w:bookmarkEnd w:id="1"/>
    </w:p>
    <w:p w:rsidR="00F0612B" w:rsidRDefault="00F0612B" w:rsidP="00F0612B">
      <w:pPr>
        <w:jc w:val="left"/>
      </w:pPr>
    </w:p>
    <w:p w:rsidR="00F0612B" w:rsidRDefault="00F0612B" w:rsidP="00F0612B">
      <w:pPr>
        <w:jc w:val="left"/>
      </w:pPr>
      <w:r>
        <w:t xml:space="preserve">CF: </w:t>
      </w:r>
    </w:p>
    <w:p w:rsidR="00F0612B" w:rsidRDefault="00F0612B" w:rsidP="00F0612B">
      <w:pPr>
        <w:jc w:val="left"/>
      </w:pPr>
      <w:r>
        <w:t xml:space="preserve">(  ) </w:t>
      </w:r>
      <w:proofErr w:type="spellStart"/>
      <w:proofErr w:type="gramStart"/>
      <w:r>
        <w:t>DoD</w:t>
      </w:r>
      <w:proofErr w:type="spellEnd"/>
      <w:proofErr w:type="gramEnd"/>
      <w:r>
        <w:t xml:space="preserve"> PDBR</w:t>
      </w:r>
    </w:p>
    <w:p w:rsidR="00F0612B" w:rsidRDefault="00F0612B" w:rsidP="00F0612B">
      <w:pPr>
        <w:jc w:val="left"/>
      </w:pPr>
      <w:r>
        <w:t>(  ) DVA</w:t>
      </w:r>
    </w:p>
    <w:p w:rsidR="00F0612B" w:rsidRDefault="00F0612B" w:rsidP="00F0612B">
      <w:pPr>
        <w:jc w:val="left"/>
      </w:pPr>
    </w:p>
    <w:p w:rsidR="00E3077F" w:rsidRPr="00963118" w:rsidRDefault="00E3077F" w:rsidP="00EA483F">
      <w:pPr>
        <w:tabs>
          <w:tab w:val="left" w:pos="0"/>
          <w:tab w:val="left" w:pos="4320"/>
        </w:tabs>
        <w:jc w:val="both"/>
        <w:rPr>
          <w:color w:val="auto"/>
          <w:szCs w:val="24"/>
        </w:rPr>
      </w:pPr>
    </w:p>
    <w:sectPr w:rsidR="00E3077F" w:rsidRPr="00963118" w:rsidSect="00E7016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07B9" w:rsidRDefault="00B407B9">
      <w:r>
        <w:separator/>
      </w:r>
    </w:p>
  </w:endnote>
  <w:endnote w:type="continuationSeparator" w:id="0">
    <w:p w:rsidR="00B407B9" w:rsidRDefault="00B407B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szCs w:val="24"/>
      </w:rPr>
      <w:id w:val="94093361"/>
      <w:docPartObj>
        <w:docPartGallery w:val="Page Numbers (Bottom of Page)"/>
        <w:docPartUnique/>
      </w:docPartObj>
    </w:sdtPr>
    <w:sdtContent>
      <w:p w:rsidR="004F47A6" w:rsidRPr="00374247" w:rsidRDefault="004F47A6" w:rsidP="00374247">
        <w:pPr>
          <w:pStyle w:val="Footer"/>
          <w:ind w:firstLine="4320"/>
          <w:rPr>
            <w:color w:val="auto"/>
            <w:szCs w:val="24"/>
          </w:rPr>
        </w:pPr>
        <w:r w:rsidRPr="00374247">
          <w:rPr>
            <w:color w:val="auto"/>
            <w:szCs w:val="24"/>
          </w:rPr>
          <w:t xml:space="preserve">   </w:t>
        </w:r>
        <w:r w:rsidR="001D076B" w:rsidRPr="00374247">
          <w:rPr>
            <w:color w:val="auto"/>
            <w:szCs w:val="24"/>
          </w:rPr>
          <w:fldChar w:fldCharType="begin"/>
        </w:r>
        <w:r w:rsidRPr="00374247">
          <w:rPr>
            <w:color w:val="auto"/>
            <w:szCs w:val="24"/>
          </w:rPr>
          <w:instrText xml:space="preserve"> PAGE   \* MERGEFORMAT </w:instrText>
        </w:r>
        <w:r w:rsidR="001D076B" w:rsidRPr="00374247">
          <w:rPr>
            <w:color w:val="auto"/>
            <w:szCs w:val="24"/>
          </w:rPr>
          <w:fldChar w:fldCharType="separate"/>
        </w:r>
        <w:r w:rsidR="00F0612B" w:rsidRPr="00F0612B">
          <w:rPr>
            <w:noProof/>
            <w:color w:val="auto"/>
          </w:rPr>
          <w:t>5</w:t>
        </w:r>
        <w:r w:rsidR="001D076B" w:rsidRPr="00374247">
          <w:rPr>
            <w:color w:val="auto"/>
            <w:szCs w:val="24"/>
          </w:rPr>
          <w:fldChar w:fldCharType="end"/>
        </w:r>
        <w:r w:rsidRPr="00374247">
          <w:rPr>
            <w:color w:val="auto"/>
            <w:szCs w:val="24"/>
          </w:rPr>
          <w:t xml:space="preserve">                                                           </w:t>
        </w:r>
        <w:r w:rsidRPr="001D64F3">
          <w:rPr>
            <w:color w:val="auto"/>
            <w:szCs w:val="24"/>
          </w:rPr>
          <w:t>PD1</w:t>
        </w:r>
        <w:r>
          <w:rPr>
            <w:color w:val="auto"/>
            <w:szCs w:val="24"/>
          </w:rPr>
          <w:t>100849</w:t>
        </w:r>
      </w:p>
    </w:sdtContent>
  </w:sdt>
  <w:p w:rsidR="004F47A6" w:rsidRPr="00684CE6" w:rsidRDefault="004F47A6">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07B9" w:rsidRDefault="00B407B9">
      <w:r>
        <w:separator/>
      </w:r>
    </w:p>
  </w:footnote>
  <w:footnote w:type="continuationSeparator" w:id="0">
    <w:p w:rsidR="00B407B9" w:rsidRDefault="00B407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intFractionalCharacterWidth/>
  <w:embedTrueTypeFonts/>
  <w:embedSystemFonts/>
  <w:saveSubset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71681"/>
  </w:hdrShapeDefaults>
  <w:footnotePr>
    <w:footnote w:id="-1"/>
    <w:footnote w:id="0"/>
  </w:footnotePr>
  <w:endnotePr>
    <w:endnote w:id="-1"/>
    <w:endnote w:id="0"/>
  </w:endnotePr>
  <w:compat/>
  <w:rsids>
    <w:rsidRoot w:val="001C28D1"/>
    <w:rsid w:val="000024F5"/>
    <w:rsid w:val="000059FA"/>
    <w:rsid w:val="00006186"/>
    <w:rsid w:val="00006F87"/>
    <w:rsid w:val="00007107"/>
    <w:rsid w:val="00010ABA"/>
    <w:rsid w:val="00010B0F"/>
    <w:rsid w:val="00012428"/>
    <w:rsid w:val="00012733"/>
    <w:rsid w:val="00013417"/>
    <w:rsid w:val="000145C2"/>
    <w:rsid w:val="0001473F"/>
    <w:rsid w:val="00014A47"/>
    <w:rsid w:val="00014A9E"/>
    <w:rsid w:val="00017778"/>
    <w:rsid w:val="00021361"/>
    <w:rsid w:val="00022CF3"/>
    <w:rsid w:val="00023553"/>
    <w:rsid w:val="00023913"/>
    <w:rsid w:val="00023D43"/>
    <w:rsid w:val="00024002"/>
    <w:rsid w:val="00024DE7"/>
    <w:rsid w:val="00026092"/>
    <w:rsid w:val="0002786C"/>
    <w:rsid w:val="00030776"/>
    <w:rsid w:val="00032E0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51622"/>
    <w:rsid w:val="00051A11"/>
    <w:rsid w:val="00052234"/>
    <w:rsid w:val="00053D7C"/>
    <w:rsid w:val="000575C5"/>
    <w:rsid w:val="000577C9"/>
    <w:rsid w:val="00060FFD"/>
    <w:rsid w:val="00061D69"/>
    <w:rsid w:val="0006431E"/>
    <w:rsid w:val="000652EA"/>
    <w:rsid w:val="00065E21"/>
    <w:rsid w:val="000668D5"/>
    <w:rsid w:val="000673ED"/>
    <w:rsid w:val="00067854"/>
    <w:rsid w:val="00070DED"/>
    <w:rsid w:val="00071B8A"/>
    <w:rsid w:val="00072433"/>
    <w:rsid w:val="00072B3E"/>
    <w:rsid w:val="00072E59"/>
    <w:rsid w:val="0007488B"/>
    <w:rsid w:val="00075702"/>
    <w:rsid w:val="00075A0C"/>
    <w:rsid w:val="000775C2"/>
    <w:rsid w:val="00077835"/>
    <w:rsid w:val="000806AD"/>
    <w:rsid w:val="00080BDF"/>
    <w:rsid w:val="00080C57"/>
    <w:rsid w:val="00082482"/>
    <w:rsid w:val="00082CA0"/>
    <w:rsid w:val="00084CF2"/>
    <w:rsid w:val="00085D7B"/>
    <w:rsid w:val="0008708B"/>
    <w:rsid w:val="00092619"/>
    <w:rsid w:val="00092C66"/>
    <w:rsid w:val="000949DD"/>
    <w:rsid w:val="00094E4F"/>
    <w:rsid w:val="000A2BCE"/>
    <w:rsid w:val="000A31E2"/>
    <w:rsid w:val="000A33C8"/>
    <w:rsid w:val="000A41E3"/>
    <w:rsid w:val="000A4BBA"/>
    <w:rsid w:val="000A5071"/>
    <w:rsid w:val="000B0AD2"/>
    <w:rsid w:val="000B1022"/>
    <w:rsid w:val="000B2FB8"/>
    <w:rsid w:val="000B471C"/>
    <w:rsid w:val="000B4C99"/>
    <w:rsid w:val="000C06F6"/>
    <w:rsid w:val="000C15F8"/>
    <w:rsid w:val="000C1D34"/>
    <w:rsid w:val="000C2362"/>
    <w:rsid w:val="000C2FA8"/>
    <w:rsid w:val="000C3C13"/>
    <w:rsid w:val="000C4D5F"/>
    <w:rsid w:val="000C53F9"/>
    <w:rsid w:val="000C5813"/>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7D55"/>
    <w:rsid w:val="000E0993"/>
    <w:rsid w:val="000E2E50"/>
    <w:rsid w:val="000E37E0"/>
    <w:rsid w:val="000E3F20"/>
    <w:rsid w:val="000E4C25"/>
    <w:rsid w:val="000E4CBF"/>
    <w:rsid w:val="000E5577"/>
    <w:rsid w:val="000E7034"/>
    <w:rsid w:val="000F02BE"/>
    <w:rsid w:val="000F0928"/>
    <w:rsid w:val="000F0B3D"/>
    <w:rsid w:val="000F1E65"/>
    <w:rsid w:val="000F427B"/>
    <w:rsid w:val="000F43D0"/>
    <w:rsid w:val="000F4F18"/>
    <w:rsid w:val="000F688E"/>
    <w:rsid w:val="000F7181"/>
    <w:rsid w:val="000F7581"/>
    <w:rsid w:val="001007CE"/>
    <w:rsid w:val="001008C1"/>
    <w:rsid w:val="001023DB"/>
    <w:rsid w:val="00102B8D"/>
    <w:rsid w:val="001031F4"/>
    <w:rsid w:val="00103948"/>
    <w:rsid w:val="00103CCF"/>
    <w:rsid w:val="0010417F"/>
    <w:rsid w:val="001042D2"/>
    <w:rsid w:val="0010530E"/>
    <w:rsid w:val="00105C07"/>
    <w:rsid w:val="00106920"/>
    <w:rsid w:val="00106AD8"/>
    <w:rsid w:val="001078DB"/>
    <w:rsid w:val="001079FA"/>
    <w:rsid w:val="00107EC5"/>
    <w:rsid w:val="001103CD"/>
    <w:rsid w:val="00113D2A"/>
    <w:rsid w:val="00114F20"/>
    <w:rsid w:val="0011590B"/>
    <w:rsid w:val="001211AF"/>
    <w:rsid w:val="001215DF"/>
    <w:rsid w:val="001219DF"/>
    <w:rsid w:val="0012220B"/>
    <w:rsid w:val="00122537"/>
    <w:rsid w:val="00122ABE"/>
    <w:rsid w:val="001231DC"/>
    <w:rsid w:val="0012453A"/>
    <w:rsid w:val="0012489B"/>
    <w:rsid w:val="001272AE"/>
    <w:rsid w:val="00130756"/>
    <w:rsid w:val="001315DD"/>
    <w:rsid w:val="00134580"/>
    <w:rsid w:val="0013525F"/>
    <w:rsid w:val="00135385"/>
    <w:rsid w:val="00136204"/>
    <w:rsid w:val="001364D1"/>
    <w:rsid w:val="001374C7"/>
    <w:rsid w:val="00140FA4"/>
    <w:rsid w:val="00141BC9"/>
    <w:rsid w:val="001421FD"/>
    <w:rsid w:val="001425C8"/>
    <w:rsid w:val="00142EBA"/>
    <w:rsid w:val="00143B79"/>
    <w:rsid w:val="00145965"/>
    <w:rsid w:val="001476B7"/>
    <w:rsid w:val="00150B8A"/>
    <w:rsid w:val="00150DCB"/>
    <w:rsid w:val="00151912"/>
    <w:rsid w:val="00153740"/>
    <w:rsid w:val="001537D8"/>
    <w:rsid w:val="00153D88"/>
    <w:rsid w:val="001541C5"/>
    <w:rsid w:val="0015623F"/>
    <w:rsid w:val="00156585"/>
    <w:rsid w:val="00156BA9"/>
    <w:rsid w:val="00161642"/>
    <w:rsid w:val="00161761"/>
    <w:rsid w:val="00166182"/>
    <w:rsid w:val="0017038B"/>
    <w:rsid w:val="00170C94"/>
    <w:rsid w:val="0017139A"/>
    <w:rsid w:val="001724C8"/>
    <w:rsid w:val="001732C4"/>
    <w:rsid w:val="001745DD"/>
    <w:rsid w:val="00174FDE"/>
    <w:rsid w:val="00174FE3"/>
    <w:rsid w:val="00176D63"/>
    <w:rsid w:val="00177659"/>
    <w:rsid w:val="001779E5"/>
    <w:rsid w:val="00180826"/>
    <w:rsid w:val="00180D00"/>
    <w:rsid w:val="00181240"/>
    <w:rsid w:val="00182A4C"/>
    <w:rsid w:val="00183F77"/>
    <w:rsid w:val="00183FB3"/>
    <w:rsid w:val="001844D8"/>
    <w:rsid w:val="00185DA8"/>
    <w:rsid w:val="00185ECB"/>
    <w:rsid w:val="001865E0"/>
    <w:rsid w:val="001870F0"/>
    <w:rsid w:val="00190E48"/>
    <w:rsid w:val="0019114B"/>
    <w:rsid w:val="0019273F"/>
    <w:rsid w:val="00193814"/>
    <w:rsid w:val="00193AAB"/>
    <w:rsid w:val="00193AD5"/>
    <w:rsid w:val="00194930"/>
    <w:rsid w:val="00194CA6"/>
    <w:rsid w:val="00195AAC"/>
    <w:rsid w:val="001A0056"/>
    <w:rsid w:val="001A025E"/>
    <w:rsid w:val="001A08CD"/>
    <w:rsid w:val="001A0A1E"/>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BDA"/>
    <w:rsid w:val="001C5CFC"/>
    <w:rsid w:val="001C7231"/>
    <w:rsid w:val="001C7418"/>
    <w:rsid w:val="001C7EBE"/>
    <w:rsid w:val="001D0051"/>
    <w:rsid w:val="001D076B"/>
    <w:rsid w:val="001D150B"/>
    <w:rsid w:val="001D169A"/>
    <w:rsid w:val="001D2224"/>
    <w:rsid w:val="001D31AA"/>
    <w:rsid w:val="001D37B9"/>
    <w:rsid w:val="001D3DC0"/>
    <w:rsid w:val="001D4F88"/>
    <w:rsid w:val="001D64F3"/>
    <w:rsid w:val="001D68CF"/>
    <w:rsid w:val="001D6A8C"/>
    <w:rsid w:val="001D7A56"/>
    <w:rsid w:val="001E08E8"/>
    <w:rsid w:val="001E15C0"/>
    <w:rsid w:val="001E18E0"/>
    <w:rsid w:val="001E18E2"/>
    <w:rsid w:val="001E19D0"/>
    <w:rsid w:val="001E2A30"/>
    <w:rsid w:val="001E2FF1"/>
    <w:rsid w:val="001E3FE1"/>
    <w:rsid w:val="001E41FE"/>
    <w:rsid w:val="001E635C"/>
    <w:rsid w:val="001F0297"/>
    <w:rsid w:val="001F29F9"/>
    <w:rsid w:val="001F6E0B"/>
    <w:rsid w:val="00200AA0"/>
    <w:rsid w:val="00202325"/>
    <w:rsid w:val="00202736"/>
    <w:rsid w:val="00203652"/>
    <w:rsid w:val="00204562"/>
    <w:rsid w:val="00205B4F"/>
    <w:rsid w:val="002060B6"/>
    <w:rsid w:val="002066B5"/>
    <w:rsid w:val="00210EAC"/>
    <w:rsid w:val="00211612"/>
    <w:rsid w:val="002119B6"/>
    <w:rsid w:val="00212389"/>
    <w:rsid w:val="00212B40"/>
    <w:rsid w:val="00213BD0"/>
    <w:rsid w:val="00214DBA"/>
    <w:rsid w:val="002151AB"/>
    <w:rsid w:val="0021548C"/>
    <w:rsid w:val="00215C4C"/>
    <w:rsid w:val="00215ED6"/>
    <w:rsid w:val="00216049"/>
    <w:rsid w:val="002163FA"/>
    <w:rsid w:val="00217606"/>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37DE1"/>
    <w:rsid w:val="0024162D"/>
    <w:rsid w:val="0024174E"/>
    <w:rsid w:val="00242238"/>
    <w:rsid w:val="0024227D"/>
    <w:rsid w:val="00242D14"/>
    <w:rsid w:val="002432F4"/>
    <w:rsid w:val="00246860"/>
    <w:rsid w:val="002468D9"/>
    <w:rsid w:val="00246995"/>
    <w:rsid w:val="00246DFF"/>
    <w:rsid w:val="00246E89"/>
    <w:rsid w:val="0025183C"/>
    <w:rsid w:val="00252351"/>
    <w:rsid w:val="002528EC"/>
    <w:rsid w:val="00253EAA"/>
    <w:rsid w:val="00255049"/>
    <w:rsid w:val="00257538"/>
    <w:rsid w:val="00257AFF"/>
    <w:rsid w:val="00257DE5"/>
    <w:rsid w:val="00260531"/>
    <w:rsid w:val="00260B9A"/>
    <w:rsid w:val="0026124B"/>
    <w:rsid w:val="00262EA5"/>
    <w:rsid w:val="0026318D"/>
    <w:rsid w:val="00264148"/>
    <w:rsid w:val="002660AF"/>
    <w:rsid w:val="00266283"/>
    <w:rsid w:val="00270864"/>
    <w:rsid w:val="002712F7"/>
    <w:rsid w:val="00271412"/>
    <w:rsid w:val="0027159C"/>
    <w:rsid w:val="002722F2"/>
    <w:rsid w:val="002738A6"/>
    <w:rsid w:val="00274549"/>
    <w:rsid w:val="00274E46"/>
    <w:rsid w:val="002752AE"/>
    <w:rsid w:val="00275AFD"/>
    <w:rsid w:val="002769AF"/>
    <w:rsid w:val="00276C86"/>
    <w:rsid w:val="00276FD0"/>
    <w:rsid w:val="00277217"/>
    <w:rsid w:val="002810A4"/>
    <w:rsid w:val="0028261C"/>
    <w:rsid w:val="00282DB6"/>
    <w:rsid w:val="00284A26"/>
    <w:rsid w:val="00285095"/>
    <w:rsid w:val="00287006"/>
    <w:rsid w:val="0029030A"/>
    <w:rsid w:val="00292397"/>
    <w:rsid w:val="00292AB2"/>
    <w:rsid w:val="00292B82"/>
    <w:rsid w:val="00293DB6"/>
    <w:rsid w:val="00293FE8"/>
    <w:rsid w:val="00294437"/>
    <w:rsid w:val="00296686"/>
    <w:rsid w:val="002976EE"/>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303A"/>
    <w:rsid w:val="002B32E9"/>
    <w:rsid w:val="002B4E22"/>
    <w:rsid w:val="002B6FA0"/>
    <w:rsid w:val="002B7710"/>
    <w:rsid w:val="002C0DEA"/>
    <w:rsid w:val="002C34F6"/>
    <w:rsid w:val="002C3B6D"/>
    <w:rsid w:val="002C3F59"/>
    <w:rsid w:val="002C5D9D"/>
    <w:rsid w:val="002C5F10"/>
    <w:rsid w:val="002C6E5B"/>
    <w:rsid w:val="002D08F3"/>
    <w:rsid w:val="002D18B4"/>
    <w:rsid w:val="002D2058"/>
    <w:rsid w:val="002D231A"/>
    <w:rsid w:val="002D5330"/>
    <w:rsid w:val="002D5F57"/>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E7C25"/>
    <w:rsid w:val="002F0D6A"/>
    <w:rsid w:val="002F0E28"/>
    <w:rsid w:val="002F195B"/>
    <w:rsid w:val="002F287E"/>
    <w:rsid w:val="002F2981"/>
    <w:rsid w:val="002F2D63"/>
    <w:rsid w:val="002F6AD8"/>
    <w:rsid w:val="002F7F81"/>
    <w:rsid w:val="00300A36"/>
    <w:rsid w:val="00301B45"/>
    <w:rsid w:val="00305856"/>
    <w:rsid w:val="00305867"/>
    <w:rsid w:val="0030678B"/>
    <w:rsid w:val="00306D16"/>
    <w:rsid w:val="0030700A"/>
    <w:rsid w:val="00307595"/>
    <w:rsid w:val="00307DA6"/>
    <w:rsid w:val="00310CD7"/>
    <w:rsid w:val="00312318"/>
    <w:rsid w:val="00313C3A"/>
    <w:rsid w:val="00313D7A"/>
    <w:rsid w:val="003155FB"/>
    <w:rsid w:val="0032136A"/>
    <w:rsid w:val="003224D8"/>
    <w:rsid w:val="00323A90"/>
    <w:rsid w:val="00323E70"/>
    <w:rsid w:val="003258A7"/>
    <w:rsid w:val="00325BA2"/>
    <w:rsid w:val="003262BD"/>
    <w:rsid w:val="00326798"/>
    <w:rsid w:val="00326B1C"/>
    <w:rsid w:val="00326C08"/>
    <w:rsid w:val="00326F7F"/>
    <w:rsid w:val="00327616"/>
    <w:rsid w:val="00330311"/>
    <w:rsid w:val="0033097D"/>
    <w:rsid w:val="00330D55"/>
    <w:rsid w:val="003320E8"/>
    <w:rsid w:val="0033238E"/>
    <w:rsid w:val="003328FD"/>
    <w:rsid w:val="00332DE3"/>
    <w:rsid w:val="0033334F"/>
    <w:rsid w:val="0033414F"/>
    <w:rsid w:val="00334514"/>
    <w:rsid w:val="0033555E"/>
    <w:rsid w:val="0033601F"/>
    <w:rsid w:val="00336805"/>
    <w:rsid w:val="00337351"/>
    <w:rsid w:val="00337579"/>
    <w:rsid w:val="00341A54"/>
    <w:rsid w:val="00344A4F"/>
    <w:rsid w:val="00344D17"/>
    <w:rsid w:val="0034669F"/>
    <w:rsid w:val="003470C4"/>
    <w:rsid w:val="00351498"/>
    <w:rsid w:val="00352B22"/>
    <w:rsid w:val="00352CBF"/>
    <w:rsid w:val="00354547"/>
    <w:rsid w:val="003549F5"/>
    <w:rsid w:val="00355747"/>
    <w:rsid w:val="00355ACB"/>
    <w:rsid w:val="003567DE"/>
    <w:rsid w:val="003574F3"/>
    <w:rsid w:val="00357831"/>
    <w:rsid w:val="003604A5"/>
    <w:rsid w:val="0036114B"/>
    <w:rsid w:val="003611A4"/>
    <w:rsid w:val="003618B6"/>
    <w:rsid w:val="0036199A"/>
    <w:rsid w:val="003620C8"/>
    <w:rsid w:val="0036319E"/>
    <w:rsid w:val="003632A4"/>
    <w:rsid w:val="00363362"/>
    <w:rsid w:val="0036392A"/>
    <w:rsid w:val="00364CAB"/>
    <w:rsid w:val="00365767"/>
    <w:rsid w:val="003659C0"/>
    <w:rsid w:val="003660DF"/>
    <w:rsid w:val="00367D4F"/>
    <w:rsid w:val="00370743"/>
    <w:rsid w:val="00370DDB"/>
    <w:rsid w:val="00370EF5"/>
    <w:rsid w:val="0037135B"/>
    <w:rsid w:val="003718CD"/>
    <w:rsid w:val="00372251"/>
    <w:rsid w:val="003726E9"/>
    <w:rsid w:val="00373F64"/>
    <w:rsid w:val="00374247"/>
    <w:rsid w:val="00374EA1"/>
    <w:rsid w:val="0037520D"/>
    <w:rsid w:val="00375724"/>
    <w:rsid w:val="00375809"/>
    <w:rsid w:val="00375CF1"/>
    <w:rsid w:val="0037628C"/>
    <w:rsid w:val="00376A07"/>
    <w:rsid w:val="00376B81"/>
    <w:rsid w:val="00376E08"/>
    <w:rsid w:val="00377BD2"/>
    <w:rsid w:val="00380FD4"/>
    <w:rsid w:val="00381E16"/>
    <w:rsid w:val="00381E70"/>
    <w:rsid w:val="003821E1"/>
    <w:rsid w:val="003840F6"/>
    <w:rsid w:val="00384866"/>
    <w:rsid w:val="003851BA"/>
    <w:rsid w:val="003857D4"/>
    <w:rsid w:val="00385D6F"/>
    <w:rsid w:val="00386D43"/>
    <w:rsid w:val="00387095"/>
    <w:rsid w:val="00387E95"/>
    <w:rsid w:val="00390092"/>
    <w:rsid w:val="00390CFA"/>
    <w:rsid w:val="00391858"/>
    <w:rsid w:val="00393651"/>
    <w:rsid w:val="00393D7D"/>
    <w:rsid w:val="00394926"/>
    <w:rsid w:val="00394FF9"/>
    <w:rsid w:val="00395651"/>
    <w:rsid w:val="00395E12"/>
    <w:rsid w:val="003962A8"/>
    <w:rsid w:val="00396779"/>
    <w:rsid w:val="00397DB7"/>
    <w:rsid w:val="003A27B2"/>
    <w:rsid w:val="003A40B4"/>
    <w:rsid w:val="003A41BA"/>
    <w:rsid w:val="003A5491"/>
    <w:rsid w:val="003A5958"/>
    <w:rsid w:val="003A6A99"/>
    <w:rsid w:val="003A6E60"/>
    <w:rsid w:val="003A76AB"/>
    <w:rsid w:val="003A7FF8"/>
    <w:rsid w:val="003B17AC"/>
    <w:rsid w:val="003B2143"/>
    <w:rsid w:val="003B227A"/>
    <w:rsid w:val="003B3A77"/>
    <w:rsid w:val="003B4319"/>
    <w:rsid w:val="003B5854"/>
    <w:rsid w:val="003B6764"/>
    <w:rsid w:val="003B7546"/>
    <w:rsid w:val="003B7A8B"/>
    <w:rsid w:val="003C247E"/>
    <w:rsid w:val="003C294B"/>
    <w:rsid w:val="003C5046"/>
    <w:rsid w:val="003C53E8"/>
    <w:rsid w:val="003C5B54"/>
    <w:rsid w:val="003C6068"/>
    <w:rsid w:val="003C7AEC"/>
    <w:rsid w:val="003D1682"/>
    <w:rsid w:val="003D2BA3"/>
    <w:rsid w:val="003D316B"/>
    <w:rsid w:val="003D3C22"/>
    <w:rsid w:val="003D56A0"/>
    <w:rsid w:val="003D609F"/>
    <w:rsid w:val="003D69F5"/>
    <w:rsid w:val="003D7089"/>
    <w:rsid w:val="003D7DDB"/>
    <w:rsid w:val="003E024F"/>
    <w:rsid w:val="003E02C7"/>
    <w:rsid w:val="003E0543"/>
    <w:rsid w:val="003E061D"/>
    <w:rsid w:val="003E083F"/>
    <w:rsid w:val="003E0B5A"/>
    <w:rsid w:val="003E1682"/>
    <w:rsid w:val="003E31E3"/>
    <w:rsid w:val="003E3E93"/>
    <w:rsid w:val="003E46D1"/>
    <w:rsid w:val="003E6214"/>
    <w:rsid w:val="003F070E"/>
    <w:rsid w:val="003F1206"/>
    <w:rsid w:val="003F2418"/>
    <w:rsid w:val="003F28DB"/>
    <w:rsid w:val="003F2EEE"/>
    <w:rsid w:val="003F5124"/>
    <w:rsid w:val="003F58B0"/>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5EA4"/>
    <w:rsid w:val="0041604B"/>
    <w:rsid w:val="004172DB"/>
    <w:rsid w:val="004174F0"/>
    <w:rsid w:val="00420A1D"/>
    <w:rsid w:val="00420B1E"/>
    <w:rsid w:val="004211FD"/>
    <w:rsid w:val="00421485"/>
    <w:rsid w:val="004216DA"/>
    <w:rsid w:val="00421DEA"/>
    <w:rsid w:val="00422B75"/>
    <w:rsid w:val="00424612"/>
    <w:rsid w:val="0042528C"/>
    <w:rsid w:val="00425672"/>
    <w:rsid w:val="00425A6A"/>
    <w:rsid w:val="00426A23"/>
    <w:rsid w:val="00427C7F"/>
    <w:rsid w:val="00427F54"/>
    <w:rsid w:val="004316FD"/>
    <w:rsid w:val="00433F36"/>
    <w:rsid w:val="00434860"/>
    <w:rsid w:val="00434BBD"/>
    <w:rsid w:val="0043503A"/>
    <w:rsid w:val="00437B8A"/>
    <w:rsid w:val="00437D18"/>
    <w:rsid w:val="00437D77"/>
    <w:rsid w:val="00441D99"/>
    <w:rsid w:val="00442990"/>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645D"/>
    <w:rsid w:val="0045707D"/>
    <w:rsid w:val="004574C6"/>
    <w:rsid w:val="00457743"/>
    <w:rsid w:val="00457BCF"/>
    <w:rsid w:val="00457DCE"/>
    <w:rsid w:val="00460E3F"/>
    <w:rsid w:val="0046111A"/>
    <w:rsid w:val="00462F68"/>
    <w:rsid w:val="0046369B"/>
    <w:rsid w:val="004640E9"/>
    <w:rsid w:val="004647EB"/>
    <w:rsid w:val="00466CED"/>
    <w:rsid w:val="00466EB5"/>
    <w:rsid w:val="00467592"/>
    <w:rsid w:val="00467690"/>
    <w:rsid w:val="00467A14"/>
    <w:rsid w:val="004718E7"/>
    <w:rsid w:val="00472289"/>
    <w:rsid w:val="00472535"/>
    <w:rsid w:val="004761CC"/>
    <w:rsid w:val="004766C9"/>
    <w:rsid w:val="00480D4A"/>
    <w:rsid w:val="00481DA1"/>
    <w:rsid w:val="00483A2B"/>
    <w:rsid w:val="00484212"/>
    <w:rsid w:val="0048439D"/>
    <w:rsid w:val="004848C3"/>
    <w:rsid w:val="00484BA9"/>
    <w:rsid w:val="0048599A"/>
    <w:rsid w:val="00486818"/>
    <w:rsid w:val="0049255F"/>
    <w:rsid w:val="0049445D"/>
    <w:rsid w:val="00494D39"/>
    <w:rsid w:val="00495350"/>
    <w:rsid w:val="00495E3C"/>
    <w:rsid w:val="00496041"/>
    <w:rsid w:val="00497156"/>
    <w:rsid w:val="004A0C79"/>
    <w:rsid w:val="004A24D2"/>
    <w:rsid w:val="004A3214"/>
    <w:rsid w:val="004A4136"/>
    <w:rsid w:val="004A417B"/>
    <w:rsid w:val="004A4378"/>
    <w:rsid w:val="004A712D"/>
    <w:rsid w:val="004A7C03"/>
    <w:rsid w:val="004B03F3"/>
    <w:rsid w:val="004B0CC9"/>
    <w:rsid w:val="004B2536"/>
    <w:rsid w:val="004B46D7"/>
    <w:rsid w:val="004B6AF3"/>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D10D4"/>
    <w:rsid w:val="004D16BD"/>
    <w:rsid w:val="004D2AAB"/>
    <w:rsid w:val="004D3C7F"/>
    <w:rsid w:val="004D42CB"/>
    <w:rsid w:val="004D6E90"/>
    <w:rsid w:val="004D6F2B"/>
    <w:rsid w:val="004E0248"/>
    <w:rsid w:val="004E21A3"/>
    <w:rsid w:val="004E32EA"/>
    <w:rsid w:val="004E3517"/>
    <w:rsid w:val="004E6866"/>
    <w:rsid w:val="004F0C58"/>
    <w:rsid w:val="004F3222"/>
    <w:rsid w:val="004F3639"/>
    <w:rsid w:val="004F3BFA"/>
    <w:rsid w:val="004F47A6"/>
    <w:rsid w:val="004F4E3C"/>
    <w:rsid w:val="004F5A1A"/>
    <w:rsid w:val="004F77A3"/>
    <w:rsid w:val="005000AB"/>
    <w:rsid w:val="00500EAF"/>
    <w:rsid w:val="00500F3C"/>
    <w:rsid w:val="005025EE"/>
    <w:rsid w:val="00503401"/>
    <w:rsid w:val="0050341C"/>
    <w:rsid w:val="00503DDF"/>
    <w:rsid w:val="00505524"/>
    <w:rsid w:val="005058D5"/>
    <w:rsid w:val="00506688"/>
    <w:rsid w:val="00510588"/>
    <w:rsid w:val="00510F9C"/>
    <w:rsid w:val="0051146C"/>
    <w:rsid w:val="0051220B"/>
    <w:rsid w:val="00512253"/>
    <w:rsid w:val="00512484"/>
    <w:rsid w:val="00514449"/>
    <w:rsid w:val="00514EDA"/>
    <w:rsid w:val="00515419"/>
    <w:rsid w:val="005157BD"/>
    <w:rsid w:val="005214A3"/>
    <w:rsid w:val="005222E7"/>
    <w:rsid w:val="00523488"/>
    <w:rsid w:val="00523A8B"/>
    <w:rsid w:val="00523E04"/>
    <w:rsid w:val="00525003"/>
    <w:rsid w:val="0052590B"/>
    <w:rsid w:val="0052592B"/>
    <w:rsid w:val="00526591"/>
    <w:rsid w:val="00527178"/>
    <w:rsid w:val="00527618"/>
    <w:rsid w:val="005278CB"/>
    <w:rsid w:val="00530388"/>
    <w:rsid w:val="00531DA0"/>
    <w:rsid w:val="00532E9D"/>
    <w:rsid w:val="00533075"/>
    <w:rsid w:val="00534D42"/>
    <w:rsid w:val="005350A5"/>
    <w:rsid w:val="00536379"/>
    <w:rsid w:val="00537238"/>
    <w:rsid w:val="005400C5"/>
    <w:rsid w:val="005404CD"/>
    <w:rsid w:val="00540BE0"/>
    <w:rsid w:val="00540BEF"/>
    <w:rsid w:val="00542B34"/>
    <w:rsid w:val="00542C9A"/>
    <w:rsid w:val="005436C2"/>
    <w:rsid w:val="005442D4"/>
    <w:rsid w:val="0054586A"/>
    <w:rsid w:val="0054631F"/>
    <w:rsid w:val="00546C24"/>
    <w:rsid w:val="005471BA"/>
    <w:rsid w:val="00547BDA"/>
    <w:rsid w:val="00547BE6"/>
    <w:rsid w:val="0055034F"/>
    <w:rsid w:val="00550476"/>
    <w:rsid w:val="0055288D"/>
    <w:rsid w:val="00555111"/>
    <w:rsid w:val="00555259"/>
    <w:rsid w:val="00555C66"/>
    <w:rsid w:val="005569EF"/>
    <w:rsid w:val="00556BDE"/>
    <w:rsid w:val="00560D57"/>
    <w:rsid w:val="00562A94"/>
    <w:rsid w:val="00563FAD"/>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3379"/>
    <w:rsid w:val="0058417C"/>
    <w:rsid w:val="005854F9"/>
    <w:rsid w:val="00586EC6"/>
    <w:rsid w:val="00587DDE"/>
    <w:rsid w:val="00593043"/>
    <w:rsid w:val="00595B60"/>
    <w:rsid w:val="00595B63"/>
    <w:rsid w:val="00595BF0"/>
    <w:rsid w:val="00597E16"/>
    <w:rsid w:val="005A0B1D"/>
    <w:rsid w:val="005A1846"/>
    <w:rsid w:val="005A1CD7"/>
    <w:rsid w:val="005A258C"/>
    <w:rsid w:val="005A3560"/>
    <w:rsid w:val="005A464E"/>
    <w:rsid w:val="005A62FC"/>
    <w:rsid w:val="005A6C99"/>
    <w:rsid w:val="005A7D5D"/>
    <w:rsid w:val="005B0040"/>
    <w:rsid w:val="005B011A"/>
    <w:rsid w:val="005B0283"/>
    <w:rsid w:val="005B1ADA"/>
    <w:rsid w:val="005B1D09"/>
    <w:rsid w:val="005B1D8F"/>
    <w:rsid w:val="005B1E94"/>
    <w:rsid w:val="005B3F12"/>
    <w:rsid w:val="005B5B3D"/>
    <w:rsid w:val="005B5E8F"/>
    <w:rsid w:val="005B64CF"/>
    <w:rsid w:val="005B72DA"/>
    <w:rsid w:val="005C0E87"/>
    <w:rsid w:val="005C1398"/>
    <w:rsid w:val="005C16F3"/>
    <w:rsid w:val="005C3758"/>
    <w:rsid w:val="005C4D72"/>
    <w:rsid w:val="005C50C1"/>
    <w:rsid w:val="005C62C2"/>
    <w:rsid w:val="005C771C"/>
    <w:rsid w:val="005D2306"/>
    <w:rsid w:val="005D2562"/>
    <w:rsid w:val="005D2666"/>
    <w:rsid w:val="005D4548"/>
    <w:rsid w:val="005D4A74"/>
    <w:rsid w:val="005D5E91"/>
    <w:rsid w:val="005D67EF"/>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5F5"/>
    <w:rsid w:val="005F5EC1"/>
    <w:rsid w:val="005F67A9"/>
    <w:rsid w:val="005F6B6D"/>
    <w:rsid w:val="005F73CA"/>
    <w:rsid w:val="006008F8"/>
    <w:rsid w:val="006036C2"/>
    <w:rsid w:val="00605AAB"/>
    <w:rsid w:val="00606BEB"/>
    <w:rsid w:val="0061014A"/>
    <w:rsid w:val="0061054B"/>
    <w:rsid w:val="006110FB"/>
    <w:rsid w:val="00612FB0"/>
    <w:rsid w:val="0061356D"/>
    <w:rsid w:val="00613E26"/>
    <w:rsid w:val="00615641"/>
    <w:rsid w:val="00615A66"/>
    <w:rsid w:val="00616959"/>
    <w:rsid w:val="0062036E"/>
    <w:rsid w:val="006211D0"/>
    <w:rsid w:val="00621595"/>
    <w:rsid w:val="0062359D"/>
    <w:rsid w:val="00623634"/>
    <w:rsid w:val="00623A33"/>
    <w:rsid w:val="00624D0C"/>
    <w:rsid w:val="00626A0F"/>
    <w:rsid w:val="006274B4"/>
    <w:rsid w:val="006307BA"/>
    <w:rsid w:val="006315BA"/>
    <w:rsid w:val="00634C4A"/>
    <w:rsid w:val="0063532E"/>
    <w:rsid w:val="0063579F"/>
    <w:rsid w:val="006364ED"/>
    <w:rsid w:val="00637063"/>
    <w:rsid w:val="0063737C"/>
    <w:rsid w:val="00637BDC"/>
    <w:rsid w:val="00640363"/>
    <w:rsid w:val="006405FD"/>
    <w:rsid w:val="00640622"/>
    <w:rsid w:val="006418C9"/>
    <w:rsid w:val="00642BD6"/>
    <w:rsid w:val="00643C8F"/>
    <w:rsid w:val="00644A7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726D"/>
    <w:rsid w:val="006573F2"/>
    <w:rsid w:val="00660BE3"/>
    <w:rsid w:val="00661BA2"/>
    <w:rsid w:val="00662AD0"/>
    <w:rsid w:val="00662F08"/>
    <w:rsid w:val="00663589"/>
    <w:rsid w:val="00664427"/>
    <w:rsid w:val="00664840"/>
    <w:rsid w:val="006649CD"/>
    <w:rsid w:val="00665D75"/>
    <w:rsid w:val="006708E3"/>
    <w:rsid w:val="00670DDC"/>
    <w:rsid w:val="00671389"/>
    <w:rsid w:val="00671EB4"/>
    <w:rsid w:val="00673CDC"/>
    <w:rsid w:val="0067443B"/>
    <w:rsid w:val="006770AA"/>
    <w:rsid w:val="0068098E"/>
    <w:rsid w:val="006810BD"/>
    <w:rsid w:val="00682486"/>
    <w:rsid w:val="006833A7"/>
    <w:rsid w:val="00684CE6"/>
    <w:rsid w:val="00684E2B"/>
    <w:rsid w:val="006857A0"/>
    <w:rsid w:val="00687C7E"/>
    <w:rsid w:val="00687D3D"/>
    <w:rsid w:val="00690569"/>
    <w:rsid w:val="00690FDA"/>
    <w:rsid w:val="00691E61"/>
    <w:rsid w:val="0069208C"/>
    <w:rsid w:val="00692180"/>
    <w:rsid w:val="006937C6"/>
    <w:rsid w:val="00693C5E"/>
    <w:rsid w:val="00693CEE"/>
    <w:rsid w:val="00694EEA"/>
    <w:rsid w:val="006955B4"/>
    <w:rsid w:val="00695DEF"/>
    <w:rsid w:val="00696476"/>
    <w:rsid w:val="00696C74"/>
    <w:rsid w:val="00697C9B"/>
    <w:rsid w:val="006A10FA"/>
    <w:rsid w:val="006A12E0"/>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C14"/>
    <w:rsid w:val="006B7159"/>
    <w:rsid w:val="006B715E"/>
    <w:rsid w:val="006C1D6E"/>
    <w:rsid w:val="006C2EF6"/>
    <w:rsid w:val="006C3A68"/>
    <w:rsid w:val="006C3B08"/>
    <w:rsid w:val="006C6AB1"/>
    <w:rsid w:val="006C6E6B"/>
    <w:rsid w:val="006C73D4"/>
    <w:rsid w:val="006D145F"/>
    <w:rsid w:val="006D2000"/>
    <w:rsid w:val="006D2D39"/>
    <w:rsid w:val="006D2F31"/>
    <w:rsid w:val="006D4250"/>
    <w:rsid w:val="006D4E0E"/>
    <w:rsid w:val="006D5861"/>
    <w:rsid w:val="006D5CE2"/>
    <w:rsid w:val="006D7854"/>
    <w:rsid w:val="006E06D1"/>
    <w:rsid w:val="006E122E"/>
    <w:rsid w:val="006E1313"/>
    <w:rsid w:val="006E2DC8"/>
    <w:rsid w:val="006E58CB"/>
    <w:rsid w:val="006E6B68"/>
    <w:rsid w:val="006E7356"/>
    <w:rsid w:val="006E77C8"/>
    <w:rsid w:val="006F0F9C"/>
    <w:rsid w:val="006F149D"/>
    <w:rsid w:val="006F1A46"/>
    <w:rsid w:val="006F45A0"/>
    <w:rsid w:val="006F4F06"/>
    <w:rsid w:val="006F5A4E"/>
    <w:rsid w:val="006F5D37"/>
    <w:rsid w:val="006F5FA0"/>
    <w:rsid w:val="006F6005"/>
    <w:rsid w:val="006F6350"/>
    <w:rsid w:val="007005EA"/>
    <w:rsid w:val="0070220D"/>
    <w:rsid w:val="00703B6C"/>
    <w:rsid w:val="00703BB0"/>
    <w:rsid w:val="00704519"/>
    <w:rsid w:val="00704C40"/>
    <w:rsid w:val="00704C88"/>
    <w:rsid w:val="00704EA1"/>
    <w:rsid w:val="00705BE5"/>
    <w:rsid w:val="00705C40"/>
    <w:rsid w:val="00706439"/>
    <w:rsid w:val="00706482"/>
    <w:rsid w:val="00706754"/>
    <w:rsid w:val="00706BEF"/>
    <w:rsid w:val="00707028"/>
    <w:rsid w:val="00707ECE"/>
    <w:rsid w:val="00710CE8"/>
    <w:rsid w:val="00711350"/>
    <w:rsid w:val="00711538"/>
    <w:rsid w:val="007116BC"/>
    <w:rsid w:val="00711961"/>
    <w:rsid w:val="00711CA6"/>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72F1"/>
    <w:rsid w:val="00727565"/>
    <w:rsid w:val="00730299"/>
    <w:rsid w:val="0073062D"/>
    <w:rsid w:val="0073093B"/>
    <w:rsid w:val="0073254D"/>
    <w:rsid w:val="007340F3"/>
    <w:rsid w:val="007347BB"/>
    <w:rsid w:val="00735704"/>
    <w:rsid w:val="00736A49"/>
    <w:rsid w:val="007419A1"/>
    <w:rsid w:val="00742A33"/>
    <w:rsid w:val="00743B71"/>
    <w:rsid w:val="00743C2D"/>
    <w:rsid w:val="00743C3A"/>
    <w:rsid w:val="00743E36"/>
    <w:rsid w:val="00743F05"/>
    <w:rsid w:val="007441C1"/>
    <w:rsid w:val="007446F7"/>
    <w:rsid w:val="00744C68"/>
    <w:rsid w:val="00744EBB"/>
    <w:rsid w:val="00745B0A"/>
    <w:rsid w:val="00745DBE"/>
    <w:rsid w:val="007468AC"/>
    <w:rsid w:val="00746AE2"/>
    <w:rsid w:val="00750C82"/>
    <w:rsid w:val="00750E3A"/>
    <w:rsid w:val="00752035"/>
    <w:rsid w:val="0076100C"/>
    <w:rsid w:val="007612A5"/>
    <w:rsid w:val="00763CAE"/>
    <w:rsid w:val="00763F95"/>
    <w:rsid w:val="007651ED"/>
    <w:rsid w:val="00766C87"/>
    <w:rsid w:val="00771043"/>
    <w:rsid w:val="0077272B"/>
    <w:rsid w:val="00773AF7"/>
    <w:rsid w:val="00774FFD"/>
    <w:rsid w:val="00780378"/>
    <w:rsid w:val="0078085E"/>
    <w:rsid w:val="00781BD4"/>
    <w:rsid w:val="00782562"/>
    <w:rsid w:val="007828B4"/>
    <w:rsid w:val="00784832"/>
    <w:rsid w:val="00784EA0"/>
    <w:rsid w:val="00785D77"/>
    <w:rsid w:val="00786111"/>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3CD"/>
    <w:rsid w:val="007B5746"/>
    <w:rsid w:val="007B5C5C"/>
    <w:rsid w:val="007B6CE0"/>
    <w:rsid w:val="007B7B37"/>
    <w:rsid w:val="007B7C41"/>
    <w:rsid w:val="007C05C5"/>
    <w:rsid w:val="007C0715"/>
    <w:rsid w:val="007C0B04"/>
    <w:rsid w:val="007C11E9"/>
    <w:rsid w:val="007C238B"/>
    <w:rsid w:val="007C2802"/>
    <w:rsid w:val="007C3E5A"/>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2370"/>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C51"/>
    <w:rsid w:val="00816CCB"/>
    <w:rsid w:val="00817572"/>
    <w:rsid w:val="00817713"/>
    <w:rsid w:val="008208C3"/>
    <w:rsid w:val="008220F1"/>
    <w:rsid w:val="0082340B"/>
    <w:rsid w:val="00823D6A"/>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2BAA"/>
    <w:rsid w:val="00842D8F"/>
    <w:rsid w:val="00842FB4"/>
    <w:rsid w:val="0084374E"/>
    <w:rsid w:val="00844842"/>
    <w:rsid w:val="0084493E"/>
    <w:rsid w:val="00844A53"/>
    <w:rsid w:val="00844B99"/>
    <w:rsid w:val="00844DD0"/>
    <w:rsid w:val="008455C8"/>
    <w:rsid w:val="00846407"/>
    <w:rsid w:val="0085006A"/>
    <w:rsid w:val="00850127"/>
    <w:rsid w:val="0085089F"/>
    <w:rsid w:val="0085206E"/>
    <w:rsid w:val="00852273"/>
    <w:rsid w:val="0085293D"/>
    <w:rsid w:val="00852AD4"/>
    <w:rsid w:val="00852BA8"/>
    <w:rsid w:val="00852BF0"/>
    <w:rsid w:val="00853718"/>
    <w:rsid w:val="008541EF"/>
    <w:rsid w:val="00856428"/>
    <w:rsid w:val="00856AC7"/>
    <w:rsid w:val="00856FA4"/>
    <w:rsid w:val="00860869"/>
    <w:rsid w:val="00860E60"/>
    <w:rsid w:val="0086102A"/>
    <w:rsid w:val="0086162B"/>
    <w:rsid w:val="00861710"/>
    <w:rsid w:val="00861D5C"/>
    <w:rsid w:val="00861E7C"/>
    <w:rsid w:val="0086429C"/>
    <w:rsid w:val="00865207"/>
    <w:rsid w:val="008656A7"/>
    <w:rsid w:val="00865FA3"/>
    <w:rsid w:val="00866231"/>
    <w:rsid w:val="008701E1"/>
    <w:rsid w:val="00871262"/>
    <w:rsid w:val="0087170E"/>
    <w:rsid w:val="00871D4E"/>
    <w:rsid w:val="00871E7B"/>
    <w:rsid w:val="008721BB"/>
    <w:rsid w:val="0087566D"/>
    <w:rsid w:val="00875B50"/>
    <w:rsid w:val="00875B51"/>
    <w:rsid w:val="00875F2D"/>
    <w:rsid w:val="008762E7"/>
    <w:rsid w:val="008764DC"/>
    <w:rsid w:val="00882CC2"/>
    <w:rsid w:val="00883103"/>
    <w:rsid w:val="0088325A"/>
    <w:rsid w:val="00883930"/>
    <w:rsid w:val="0088435D"/>
    <w:rsid w:val="00884535"/>
    <w:rsid w:val="008862FA"/>
    <w:rsid w:val="008902BE"/>
    <w:rsid w:val="0089038F"/>
    <w:rsid w:val="00890CDA"/>
    <w:rsid w:val="00891BBA"/>
    <w:rsid w:val="00892079"/>
    <w:rsid w:val="00892B90"/>
    <w:rsid w:val="00896535"/>
    <w:rsid w:val="00896683"/>
    <w:rsid w:val="00896E71"/>
    <w:rsid w:val="0089750B"/>
    <w:rsid w:val="00897589"/>
    <w:rsid w:val="008A0C99"/>
    <w:rsid w:val="008A0D4F"/>
    <w:rsid w:val="008A1CC3"/>
    <w:rsid w:val="008A39D7"/>
    <w:rsid w:val="008A55DE"/>
    <w:rsid w:val="008A5705"/>
    <w:rsid w:val="008A5A1D"/>
    <w:rsid w:val="008A5C34"/>
    <w:rsid w:val="008A63A9"/>
    <w:rsid w:val="008A7073"/>
    <w:rsid w:val="008A79F0"/>
    <w:rsid w:val="008A7F7E"/>
    <w:rsid w:val="008B04DB"/>
    <w:rsid w:val="008B09B4"/>
    <w:rsid w:val="008B1B11"/>
    <w:rsid w:val="008B1DF4"/>
    <w:rsid w:val="008B27FD"/>
    <w:rsid w:val="008B2FDB"/>
    <w:rsid w:val="008B3AF2"/>
    <w:rsid w:val="008B446D"/>
    <w:rsid w:val="008B4CD3"/>
    <w:rsid w:val="008B515D"/>
    <w:rsid w:val="008B5D31"/>
    <w:rsid w:val="008B6705"/>
    <w:rsid w:val="008C22F3"/>
    <w:rsid w:val="008C3223"/>
    <w:rsid w:val="008C3FD0"/>
    <w:rsid w:val="008C4F01"/>
    <w:rsid w:val="008C5152"/>
    <w:rsid w:val="008C710E"/>
    <w:rsid w:val="008D1484"/>
    <w:rsid w:val="008D29E7"/>
    <w:rsid w:val="008D2F28"/>
    <w:rsid w:val="008D5104"/>
    <w:rsid w:val="008D75F4"/>
    <w:rsid w:val="008D795D"/>
    <w:rsid w:val="008D7B07"/>
    <w:rsid w:val="008E0D8F"/>
    <w:rsid w:val="008E0F4E"/>
    <w:rsid w:val="008E1E94"/>
    <w:rsid w:val="008E2D99"/>
    <w:rsid w:val="008E30D4"/>
    <w:rsid w:val="008E38B0"/>
    <w:rsid w:val="008E3C90"/>
    <w:rsid w:val="008E4A60"/>
    <w:rsid w:val="008E744D"/>
    <w:rsid w:val="008F1E08"/>
    <w:rsid w:val="008F2231"/>
    <w:rsid w:val="008F30F4"/>
    <w:rsid w:val="008F58E1"/>
    <w:rsid w:val="008F6E05"/>
    <w:rsid w:val="008F6FC8"/>
    <w:rsid w:val="0090045D"/>
    <w:rsid w:val="00900906"/>
    <w:rsid w:val="00900D8F"/>
    <w:rsid w:val="00901229"/>
    <w:rsid w:val="009014E3"/>
    <w:rsid w:val="009020ED"/>
    <w:rsid w:val="009026E8"/>
    <w:rsid w:val="00902FDD"/>
    <w:rsid w:val="00905EEF"/>
    <w:rsid w:val="00906EB7"/>
    <w:rsid w:val="00907FE6"/>
    <w:rsid w:val="009102BF"/>
    <w:rsid w:val="00911490"/>
    <w:rsid w:val="009115F2"/>
    <w:rsid w:val="00911B11"/>
    <w:rsid w:val="00914ADB"/>
    <w:rsid w:val="00916C05"/>
    <w:rsid w:val="00917182"/>
    <w:rsid w:val="00920251"/>
    <w:rsid w:val="00921CFD"/>
    <w:rsid w:val="00923B25"/>
    <w:rsid w:val="0092402E"/>
    <w:rsid w:val="009259BA"/>
    <w:rsid w:val="00926FCB"/>
    <w:rsid w:val="0092701A"/>
    <w:rsid w:val="009303BB"/>
    <w:rsid w:val="0093108A"/>
    <w:rsid w:val="00931B6D"/>
    <w:rsid w:val="0093311A"/>
    <w:rsid w:val="009346D0"/>
    <w:rsid w:val="009369A6"/>
    <w:rsid w:val="00937F57"/>
    <w:rsid w:val="0094031E"/>
    <w:rsid w:val="009419B4"/>
    <w:rsid w:val="00941A4C"/>
    <w:rsid w:val="00942645"/>
    <w:rsid w:val="009461E6"/>
    <w:rsid w:val="00950A3A"/>
    <w:rsid w:val="00951C0A"/>
    <w:rsid w:val="00952CC5"/>
    <w:rsid w:val="0095340A"/>
    <w:rsid w:val="00953AF6"/>
    <w:rsid w:val="00953DB8"/>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118"/>
    <w:rsid w:val="00963A7A"/>
    <w:rsid w:val="00966AFE"/>
    <w:rsid w:val="009672CD"/>
    <w:rsid w:val="00971810"/>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42F3"/>
    <w:rsid w:val="00984EBF"/>
    <w:rsid w:val="00985099"/>
    <w:rsid w:val="00985D32"/>
    <w:rsid w:val="00986514"/>
    <w:rsid w:val="00986FCC"/>
    <w:rsid w:val="00987D6A"/>
    <w:rsid w:val="00990FD6"/>
    <w:rsid w:val="009935C3"/>
    <w:rsid w:val="0099421F"/>
    <w:rsid w:val="00994FC8"/>
    <w:rsid w:val="009A0DE3"/>
    <w:rsid w:val="009A1643"/>
    <w:rsid w:val="009A215A"/>
    <w:rsid w:val="009A26B9"/>
    <w:rsid w:val="009A49D3"/>
    <w:rsid w:val="009A4F1B"/>
    <w:rsid w:val="009A66C5"/>
    <w:rsid w:val="009A66E7"/>
    <w:rsid w:val="009A79BA"/>
    <w:rsid w:val="009B10F9"/>
    <w:rsid w:val="009B14D1"/>
    <w:rsid w:val="009B1534"/>
    <w:rsid w:val="009B4963"/>
    <w:rsid w:val="009B4A3B"/>
    <w:rsid w:val="009B6023"/>
    <w:rsid w:val="009B69D3"/>
    <w:rsid w:val="009B721E"/>
    <w:rsid w:val="009B7BA7"/>
    <w:rsid w:val="009B7C01"/>
    <w:rsid w:val="009C0938"/>
    <w:rsid w:val="009C0C22"/>
    <w:rsid w:val="009C15D9"/>
    <w:rsid w:val="009C1A1D"/>
    <w:rsid w:val="009C22C8"/>
    <w:rsid w:val="009C3F82"/>
    <w:rsid w:val="009C582A"/>
    <w:rsid w:val="009C5C56"/>
    <w:rsid w:val="009C72DD"/>
    <w:rsid w:val="009C78FD"/>
    <w:rsid w:val="009C7DF5"/>
    <w:rsid w:val="009D056C"/>
    <w:rsid w:val="009D060F"/>
    <w:rsid w:val="009D1ADE"/>
    <w:rsid w:val="009D297C"/>
    <w:rsid w:val="009D3652"/>
    <w:rsid w:val="009D37CA"/>
    <w:rsid w:val="009D4229"/>
    <w:rsid w:val="009D4268"/>
    <w:rsid w:val="009D5DE9"/>
    <w:rsid w:val="009E09D0"/>
    <w:rsid w:val="009E1181"/>
    <w:rsid w:val="009E1283"/>
    <w:rsid w:val="009E3A7F"/>
    <w:rsid w:val="009E4C9B"/>
    <w:rsid w:val="009E4DFC"/>
    <w:rsid w:val="009E5789"/>
    <w:rsid w:val="009E57B1"/>
    <w:rsid w:val="009E6379"/>
    <w:rsid w:val="009F020F"/>
    <w:rsid w:val="009F3B63"/>
    <w:rsid w:val="009F43E2"/>
    <w:rsid w:val="009F6292"/>
    <w:rsid w:val="009F7809"/>
    <w:rsid w:val="009F7822"/>
    <w:rsid w:val="009F7AF5"/>
    <w:rsid w:val="00A00613"/>
    <w:rsid w:val="00A006F1"/>
    <w:rsid w:val="00A007A7"/>
    <w:rsid w:val="00A00D14"/>
    <w:rsid w:val="00A01408"/>
    <w:rsid w:val="00A02457"/>
    <w:rsid w:val="00A02AA8"/>
    <w:rsid w:val="00A03190"/>
    <w:rsid w:val="00A03A9E"/>
    <w:rsid w:val="00A03AD1"/>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305AD"/>
    <w:rsid w:val="00A31FE2"/>
    <w:rsid w:val="00A32743"/>
    <w:rsid w:val="00A40356"/>
    <w:rsid w:val="00A40FFB"/>
    <w:rsid w:val="00A41468"/>
    <w:rsid w:val="00A414A9"/>
    <w:rsid w:val="00A44141"/>
    <w:rsid w:val="00A44CCA"/>
    <w:rsid w:val="00A44D75"/>
    <w:rsid w:val="00A47CF1"/>
    <w:rsid w:val="00A50418"/>
    <w:rsid w:val="00A50B17"/>
    <w:rsid w:val="00A53A9B"/>
    <w:rsid w:val="00A54A47"/>
    <w:rsid w:val="00A56D26"/>
    <w:rsid w:val="00A571A7"/>
    <w:rsid w:val="00A5749A"/>
    <w:rsid w:val="00A575E1"/>
    <w:rsid w:val="00A57BA8"/>
    <w:rsid w:val="00A57C35"/>
    <w:rsid w:val="00A608FB"/>
    <w:rsid w:val="00A60D83"/>
    <w:rsid w:val="00A60F68"/>
    <w:rsid w:val="00A63DF3"/>
    <w:rsid w:val="00A65C78"/>
    <w:rsid w:val="00A65F67"/>
    <w:rsid w:val="00A660A8"/>
    <w:rsid w:val="00A66A45"/>
    <w:rsid w:val="00A67591"/>
    <w:rsid w:val="00A67911"/>
    <w:rsid w:val="00A67CA6"/>
    <w:rsid w:val="00A70E7B"/>
    <w:rsid w:val="00A717EA"/>
    <w:rsid w:val="00A730B0"/>
    <w:rsid w:val="00A73B84"/>
    <w:rsid w:val="00A7411D"/>
    <w:rsid w:val="00A741B2"/>
    <w:rsid w:val="00A74396"/>
    <w:rsid w:val="00A756C4"/>
    <w:rsid w:val="00A7592B"/>
    <w:rsid w:val="00A75ED7"/>
    <w:rsid w:val="00A76094"/>
    <w:rsid w:val="00A768E2"/>
    <w:rsid w:val="00A82C52"/>
    <w:rsid w:val="00A838E8"/>
    <w:rsid w:val="00A83C15"/>
    <w:rsid w:val="00A84EC4"/>
    <w:rsid w:val="00A86CB6"/>
    <w:rsid w:val="00A90D55"/>
    <w:rsid w:val="00A9225E"/>
    <w:rsid w:val="00A944D8"/>
    <w:rsid w:val="00A959E7"/>
    <w:rsid w:val="00A95BBA"/>
    <w:rsid w:val="00A961EE"/>
    <w:rsid w:val="00A96559"/>
    <w:rsid w:val="00A97B11"/>
    <w:rsid w:val="00A97CD9"/>
    <w:rsid w:val="00AA020A"/>
    <w:rsid w:val="00AA04B3"/>
    <w:rsid w:val="00AA1253"/>
    <w:rsid w:val="00AA1ED0"/>
    <w:rsid w:val="00AA1F5B"/>
    <w:rsid w:val="00AA28EF"/>
    <w:rsid w:val="00AA3593"/>
    <w:rsid w:val="00AA38CA"/>
    <w:rsid w:val="00AA493E"/>
    <w:rsid w:val="00AA73AF"/>
    <w:rsid w:val="00AB062D"/>
    <w:rsid w:val="00AB0A8A"/>
    <w:rsid w:val="00AB1754"/>
    <w:rsid w:val="00AB1F8D"/>
    <w:rsid w:val="00AB27DD"/>
    <w:rsid w:val="00AB4BA4"/>
    <w:rsid w:val="00AB592E"/>
    <w:rsid w:val="00AC0C1C"/>
    <w:rsid w:val="00AC1305"/>
    <w:rsid w:val="00AC37BE"/>
    <w:rsid w:val="00AC3FFC"/>
    <w:rsid w:val="00AC439D"/>
    <w:rsid w:val="00AC62CC"/>
    <w:rsid w:val="00AC713F"/>
    <w:rsid w:val="00AC7329"/>
    <w:rsid w:val="00AC7D96"/>
    <w:rsid w:val="00AD00E4"/>
    <w:rsid w:val="00AD067E"/>
    <w:rsid w:val="00AD168B"/>
    <w:rsid w:val="00AD1B4E"/>
    <w:rsid w:val="00AD2801"/>
    <w:rsid w:val="00AD28E3"/>
    <w:rsid w:val="00AD3496"/>
    <w:rsid w:val="00AD426A"/>
    <w:rsid w:val="00AD49A1"/>
    <w:rsid w:val="00AD5771"/>
    <w:rsid w:val="00AD6870"/>
    <w:rsid w:val="00AD68C5"/>
    <w:rsid w:val="00AD7F8F"/>
    <w:rsid w:val="00AE0BF9"/>
    <w:rsid w:val="00AE1273"/>
    <w:rsid w:val="00AE18C5"/>
    <w:rsid w:val="00AE2540"/>
    <w:rsid w:val="00AE2CF4"/>
    <w:rsid w:val="00AE2D29"/>
    <w:rsid w:val="00AE2F15"/>
    <w:rsid w:val="00AE4624"/>
    <w:rsid w:val="00AE4B3E"/>
    <w:rsid w:val="00AE4B90"/>
    <w:rsid w:val="00AE5E14"/>
    <w:rsid w:val="00AE6115"/>
    <w:rsid w:val="00AE625B"/>
    <w:rsid w:val="00AF01B2"/>
    <w:rsid w:val="00AF1103"/>
    <w:rsid w:val="00AF1668"/>
    <w:rsid w:val="00AF25B2"/>
    <w:rsid w:val="00AF28DE"/>
    <w:rsid w:val="00AF2A2C"/>
    <w:rsid w:val="00AF41EE"/>
    <w:rsid w:val="00AF4FA5"/>
    <w:rsid w:val="00AF5BB4"/>
    <w:rsid w:val="00AF6ECC"/>
    <w:rsid w:val="00B02145"/>
    <w:rsid w:val="00B022DC"/>
    <w:rsid w:val="00B04562"/>
    <w:rsid w:val="00B0472F"/>
    <w:rsid w:val="00B06930"/>
    <w:rsid w:val="00B0773A"/>
    <w:rsid w:val="00B07955"/>
    <w:rsid w:val="00B1176B"/>
    <w:rsid w:val="00B140B8"/>
    <w:rsid w:val="00B14FAA"/>
    <w:rsid w:val="00B15BED"/>
    <w:rsid w:val="00B15D30"/>
    <w:rsid w:val="00B15F09"/>
    <w:rsid w:val="00B16D18"/>
    <w:rsid w:val="00B177DE"/>
    <w:rsid w:val="00B20624"/>
    <w:rsid w:val="00B21F2F"/>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6A0"/>
    <w:rsid w:val="00B37F53"/>
    <w:rsid w:val="00B407B9"/>
    <w:rsid w:val="00B40A05"/>
    <w:rsid w:val="00B40A3E"/>
    <w:rsid w:val="00B427BB"/>
    <w:rsid w:val="00B43BA2"/>
    <w:rsid w:val="00B449EE"/>
    <w:rsid w:val="00B454AE"/>
    <w:rsid w:val="00B50227"/>
    <w:rsid w:val="00B50510"/>
    <w:rsid w:val="00B505E9"/>
    <w:rsid w:val="00B522CD"/>
    <w:rsid w:val="00B54813"/>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6505"/>
    <w:rsid w:val="00B6710C"/>
    <w:rsid w:val="00B67E84"/>
    <w:rsid w:val="00B72076"/>
    <w:rsid w:val="00B72303"/>
    <w:rsid w:val="00B727A9"/>
    <w:rsid w:val="00B72C72"/>
    <w:rsid w:val="00B72ED9"/>
    <w:rsid w:val="00B731E4"/>
    <w:rsid w:val="00B751CE"/>
    <w:rsid w:val="00B75A8B"/>
    <w:rsid w:val="00B75A95"/>
    <w:rsid w:val="00B75B61"/>
    <w:rsid w:val="00B76796"/>
    <w:rsid w:val="00B771E0"/>
    <w:rsid w:val="00B7793B"/>
    <w:rsid w:val="00B77EE7"/>
    <w:rsid w:val="00B80EDD"/>
    <w:rsid w:val="00B812BD"/>
    <w:rsid w:val="00B81964"/>
    <w:rsid w:val="00B82277"/>
    <w:rsid w:val="00B83F87"/>
    <w:rsid w:val="00B8478F"/>
    <w:rsid w:val="00B84F93"/>
    <w:rsid w:val="00B91676"/>
    <w:rsid w:val="00B9322B"/>
    <w:rsid w:val="00B93640"/>
    <w:rsid w:val="00B93776"/>
    <w:rsid w:val="00B955D5"/>
    <w:rsid w:val="00B95833"/>
    <w:rsid w:val="00BA1824"/>
    <w:rsid w:val="00BA2D98"/>
    <w:rsid w:val="00BA2DB3"/>
    <w:rsid w:val="00BA2F0C"/>
    <w:rsid w:val="00BA30D1"/>
    <w:rsid w:val="00BA30E1"/>
    <w:rsid w:val="00BA4609"/>
    <w:rsid w:val="00BA5BE2"/>
    <w:rsid w:val="00BA6A9C"/>
    <w:rsid w:val="00BA7F46"/>
    <w:rsid w:val="00BB0388"/>
    <w:rsid w:val="00BB0A0A"/>
    <w:rsid w:val="00BB133C"/>
    <w:rsid w:val="00BB1F04"/>
    <w:rsid w:val="00BB45B5"/>
    <w:rsid w:val="00BB4DDE"/>
    <w:rsid w:val="00BB6064"/>
    <w:rsid w:val="00BB65CE"/>
    <w:rsid w:val="00BB7012"/>
    <w:rsid w:val="00BC09D1"/>
    <w:rsid w:val="00BC1CF3"/>
    <w:rsid w:val="00BC2BE0"/>
    <w:rsid w:val="00BC3573"/>
    <w:rsid w:val="00BC5860"/>
    <w:rsid w:val="00BC7F82"/>
    <w:rsid w:val="00BD1844"/>
    <w:rsid w:val="00BD2A49"/>
    <w:rsid w:val="00BD3683"/>
    <w:rsid w:val="00BD40AB"/>
    <w:rsid w:val="00BD40DE"/>
    <w:rsid w:val="00BD6297"/>
    <w:rsid w:val="00BD6806"/>
    <w:rsid w:val="00BD6939"/>
    <w:rsid w:val="00BD7433"/>
    <w:rsid w:val="00BD746E"/>
    <w:rsid w:val="00BD7831"/>
    <w:rsid w:val="00BD7C10"/>
    <w:rsid w:val="00BE046F"/>
    <w:rsid w:val="00BE0DEB"/>
    <w:rsid w:val="00BE229C"/>
    <w:rsid w:val="00BE2AB8"/>
    <w:rsid w:val="00BE2FC1"/>
    <w:rsid w:val="00BE3142"/>
    <w:rsid w:val="00BE4039"/>
    <w:rsid w:val="00BE6365"/>
    <w:rsid w:val="00BF01B7"/>
    <w:rsid w:val="00BF0B7F"/>
    <w:rsid w:val="00BF0E94"/>
    <w:rsid w:val="00BF2988"/>
    <w:rsid w:val="00BF3FB9"/>
    <w:rsid w:val="00BF4012"/>
    <w:rsid w:val="00BF4720"/>
    <w:rsid w:val="00BF4F49"/>
    <w:rsid w:val="00BF6759"/>
    <w:rsid w:val="00BF70A6"/>
    <w:rsid w:val="00BF7B4F"/>
    <w:rsid w:val="00BF7B63"/>
    <w:rsid w:val="00BF7F3C"/>
    <w:rsid w:val="00C005D4"/>
    <w:rsid w:val="00C0359D"/>
    <w:rsid w:val="00C038EC"/>
    <w:rsid w:val="00C03C21"/>
    <w:rsid w:val="00C05C6D"/>
    <w:rsid w:val="00C072D7"/>
    <w:rsid w:val="00C10302"/>
    <w:rsid w:val="00C104DB"/>
    <w:rsid w:val="00C10A22"/>
    <w:rsid w:val="00C10F5B"/>
    <w:rsid w:val="00C1122B"/>
    <w:rsid w:val="00C127F2"/>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59"/>
    <w:rsid w:val="00C261C6"/>
    <w:rsid w:val="00C26621"/>
    <w:rsid w:val="00C26B27"/>
    <w:rsid w:val="00C26E7C"/>
    <w:rsid w:val="00C276CD"/>
    <w:rsid w:val="00C27827"/>
    <w:rsid w:val="00C308DD"/>
    <w:rsid w:val="00C30A97"/>
    <w:rsid w:val="00C31DDC"/>
    <w:rsid w:val="00C3223A"/>
    <w:rsid w:val="00C32EFF"/>
    <w:rsid w:val="00C34168"/>
    <w:rsid w:val="00C34247"/>
    <w:rsid w:val="00C34326"/>
    <w:rsid w:val="00C34CEB"/>
    <w:rsid w:val="00C36201"/>
    <w:rsid w:val="00C368E8"/>
    <w:rsid w:val="00C36C3D"/>
    <w:rsid w:val="00C372C7"/>
    <w:rsid w:val="00C376A7"/>
    <w:rsid w:val="00C42443"/>
    <w:rsid w:val="00C42CBA"/>
    <w:rsid w:val="00C4338C"/>
    <w:rsid w:val="00C43C2B"/>
    <w:rsid w:val="00C45B27"/>
    <w:rsid w:val="00C4652E"/>
    <w:rsid w:val="00C472C7"/>
    <w:rsid w:val="00C5019E"/>
    <w:rsid w:val="00C50C8C"/>
    <w:rsid w:val="00C51962"/>
    <w:rsid w:val="00C5377C"/>
    <w:rsid w:val="00C53E8A"/>
    <w:rsid w:val="00C54DF3"/>
    <w:rsid w:val="00C560A7"/>
    <w:rsid w:val="00C56FC8"/>
    <w:rsid w:val="00C60F23"/>
    <w:rsid w:val="00C6170B"/>
    <w:rsid w:val="00C62EB2"/>
    <w:rsid w:val="00C63431"/>
    <w:rsid w:val="00C64A78"/>
    <w:rsid w:val="00C64C87"/>
    <w:rsid w:val="00C65414"/>
    <w:rsid w:val="00C665FE"/>
    <w:rsid w:val="00C71BEC"/>
    <w:rsid w:val="00C73942"/>
    <w:rsid w:val="00C73A83"/>
    <w:rsid w:val="00C74D3A"/>
    <w:rsid w:val="00C75F3D"/>
    <w:rsid w:val="00C80511"/>
    <w:rsid w:val="00C80655"/>
    <w:rsid w:val="00C81937"/>
    <w:rsid w:val="00C82532"/>
    <w:rsid w:val="00C826F5"/>
    <w:rsid w:val="00C83740"/>
    <w:rsid w:val="00C84527"/>
    <w:rsid w:val="00C84AD1"/>
    <w:rsid w:val="00C85579"/>
    <w:rsid w:val="00C8590C"/>
    <w:rsid w:val="00C862F1"/>
    <w:rsid w:val="00C863E5"/>
    <w:rsid w:val="00C87BE6"/>
    <w:rsid w:val="00C87F76"/>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B1B18"/>
    <w:rsid w:val="00CB20DC"/>
    <w:rsid w:val="00CB23DC"/>
    <w:rsid w:val="00CB2487"/>
    <w:rsid w:val="00CB28E2"/>
    <w:rsid w:val="00CB2F20"/>
    <w:rsid w:val="00CB3395"/>
    <w:rsid w:val="00CB5801"/>
    <w:rsid w:val="00CB758D"/>
    <w:rsid w:val="00CB7A3E"/>
    <w:rsid w:val="00CB7FF7"/>
    <w:rsid w:val="00CC0D0E"/>
    <w:rsid w:val="00CC1253"/>
    <w:rsid w:val="00CC19B3"/>
    <w:rsid w:val="00CC2044"/>
    <w:rsid w:val="00CC39D2"/>
    <w:rsid w:val="00CC69EC"/>
    <w:rsid w:val="00CC78A2"/>
    <w:rsid w:val="00CC7DF8"/>
    <w:rsid w:val="00CD15BE"/>
    <w:rsid w:val="00CD1EF2"/>
    <w:rsid w:val="00CD32BD"/>
    <w:rsid w:val="00CD34C7"/>
    <w:rsid w:val="00CD5653"/>
    <w:rsid w:val="00CD5E6D"/>
    <w:rsid w:val="00CD63C8"/>
    <w:rsid w:val="00CD76F8"/>
    <w:rsid w:val="00CD78A5"/>
    <w:rsid w:val="00CE02E8"/>
    <w:rsid w:val="00CE069E"/>
    <w:rsid w:val="00CE0DE0"/>
    <w:rsid w:val="00CE2CC2"/>
    <w:rsid w:val="00CE3722"/>
    <w:rsid w:val="00CF158D"/>
    <w:rsid w:val="00CF2166"/>
    <w:rsid w:val="00CF4340"/>
    <w:rsid w:val="00CF4394"/>
    <w:rsid w:val="00CF48B4"/>
    <w:rsid w:val="00CF5C12"/>
    <w:rsid w:val="00CF7B72"/>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873"/>
    <w:rsid w:val="00D27C99"/>
    <w:rsid w:val="00D31683"/>
    <w:rsid w:val="00D33452"/>
    <w:rsid w:val="00D336C8"/>
    <w:rsid w:val="00D339E8"/>
    <w:rsid w:val="00D33FDD"/>
    <w:rsid w:val="00D3654A"/>
    <w:rsid w:val="00D3662E"/>
    <w:rsid w:val="00D373F1"/>
    <w:rsid w:val="00D37567"/>
    <w:rsid w:val="00D40B1F"/>
    <w:rsid w:val="00D40D75"/>
    <w:rsid w:val="00D43978"/>
    <w:rsid w:val="00D43CBD"/>
    <w:rsid w:val="00D449F0"/>
    <w:rsid w:val="00D462D7"/>
    <w:rsid w:val="00D46A33"/>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2D5C"/>
    <w:rsid w:val="00D63577"/>
    <w:rsid w:val="00D64A3A"/>
    <w:rsid w:val="00D67FD7"/>
    <w:rsid w:val="00D704E4"/>
    <w:rsid w:val="00D72410"/>
    <w:rsid w:val="00D73D53"/>
    <w:rsid w:val="00D7402C"/>
    <w:rsid w:val="00D7408A"/>
    <w:rsid w:val="00D74261"/>
    <w:rsid w:val="00D7441B"/>
    <w:rsid w:val="00D75589"/>
    <w:rsid w:val="00D76AB2"/>
    <w:rsid w:val="00D76E0A"/>
    <w:rsid w:val="00D80490"/>
    <w:rsid w:val="00D828F9"/>
    <w:rsid w:val="00D829AD"/>
    <w:rsid w:val="00D82EE2"/>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5984"/>
    <w:rsid w:val="00D95C64"/>
    <w:rsid w:val="00D9706F"/>
    <w:rsid w:val="00D972D4"/>
    <w:rsid w:val="00DA0FE3"/>
    <w:rsid w:val="00DA137F"/>
    <w:rsid w:val="00DA195B"/>
    <w:rsid w:val="00DA27F3"/>
    <w:rsid w:val="00DA2D1E"/>
    <w:rsid w:val="00DA3EC8"/>
    <w:rsid w:val="00DA40C1"/>
    <w:rsid w:val="00DA5564"/>
    <w:rsid w:val="00DA6B55"/>
    <w:rsid w:val="00DA6B97"/>
    <w:rsid w:val="00DA6CEE"/>
    <w:rsid w:val="00DB0015"/>
    <w:rsid w:val="00DB0359"/>
    <w:rsid w:val="00DB0ABB"/>
    <w:rsid w:val="00DB1D01"/>
    <w:rsid w:val="00DB2AAD"/>
    <w:rsid w:val="00DB44E2"/>
    <w:rsid w:val="00DB4A6D"/>
    <w:rsid w:val="00DB5941"/>
    <w:rsid w:val="00DB626D"/>
    <w:rsid w:val="00DB6365"/>
    <w:rsid w:val="00DB756C"/>
    <w:rsid w:val="00DC07B7"/>
    <w:rsid w:val="00DC0BF1"/>
    <w:rsid w:val="00DC1607"/>
    <w:rsid w:val="00DC17F2"/>
    <w:rsid w:val="00DC37D8"/>
    <w:rsid w:val="00DC4001"/>
    <w:rsid w:val="00DC41C3"/>
    <w:rsid w:val="00DC4A3C"/>
    <w:rsid w:val="00DC4FA4"/>
    <w:rsid w:val="00DC5B37"/>
    <w:rsid w:val="00DD286D"/>
    <w:rsid w:val="00DD2CAF"/>
    <w:rsid w:val="00DD3593"/>
    <w:rsid w:val="00DD64E0"/>
    <w:rsid w:val="00DD775C"/>
    <w:rsid w:val="00DD7BE0"/>
    <w:rsid w:val="00DE0C67"/>
    <w:rsid w:val="00DE3AAD"/>
    <w:rsid w:val="00DE598A"/>
    <w:rsid w:val="00DE6952"/>
    <w:rsid w:val="00DE6FBE"/>
    <w:rsid w:val="00DE7A7D"/>
    <w:rsid w:val="00DE7E74"/>
    <w:rsid w:val="00DF071B"/>
    <w:rsid w:val="00DF5C84"/>
    <w:rsid w:val="00DF5EC0"/>
    <w:rsid w:val="00DF6EF8"/>
    <w:rsid w:val="00DF6EFE"/>
    <w:rsid w:val="00E00A69"/>
    <w:rsid w:val="00E017BC"/>
    <w:rsid w:val="00E017F0"/>
    <w:rsid w:val="00E01A0E"/>
    <w:rsid w:val="00E025FE"/>
    <w:rsid w:val="00E0346A"/>
    <w:rsid w:val="00E041E4"/>
    <w:rsid w:val="00E04AEE"/>
    <w:rsid w:val="00E06BBD"/>
    <w:rsid w:val="00E100E3"/>
    <w:rsid w:val="00E1012B"/>
    <w:rsid w:val="00E103C8"/>
    <w:rsid w:val="00E1085B"/>
    <w:rsid w:val="00E1308B"/>
    <w:rsid w:val="00E1350B"/>
    <w:rsid w:val="00E14581"/>
    <w:rsid w:val="00E14623"/>
    <w:rsid w:val="00E15539"/>
    <w:rsid w:val="00E16541"/>
    <w:rsid w:val="00E17EC9"/>
    <w:rsid w:val="00E202F4"/>
    <w:rsid w:val="00E207C3"/>
    <w:rsid w:val="00E21386"/>
    <w:rsid w:val="00E2421B"/>
    <w:rsid w:val="00E242AF"/>
    <w:rsid w:val="00E24849"/>
    <w:rsid w:val="00E2536E"/>
    <w:rsid w:val="00E25A99"/>
    <w:rsid w:val="00E25B8A"/>
    <w:rsid w:val="00E25EF8"/>
    <w:rsid w:val="00E2632B"/>
    <w:rsid w:val="00E26F75"/>
    <w:rsid w:val="00E272F1"/>
    <w:rsid w:val="00E27423"/>
    <w:rsid w:val="00E3077F"/>
    <w:rsid w:val="00E322F7"/>
    <w:rsid w:val="00E3369B"/>
    <w:rsid w:val="00E35FB4"/>
    <w:rsid w:val="00E362D2"/>
    <w:rsid w:val="00E36D76"/>
    <w:rsid w:val="00E40478"/>
    <w:rsid w:val="00E405EA"/>
    <w:rsid w:val="00E408B7"/>
    <w:rsid w:val="00E412EB"/>
    <w:rsid w:val="00E41637"/>
    <w:rsid w:val="00E42789"/>
    <w:rsid w:val="00E43F59"/>
    <w:rsid w:val="00E464F0"/>
    <w:rsid w:val="00E46EF3"/>
    <w:rsid w:val="00E47370"/>
    <w:rsid w:val="00E473E9"/>
    <w:rsid w:val="00E47B47"/>
    <w:rsid w:val="00E50BEB"/>
    <w:rsid w:val="00E53460"/>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4437"/>
    <w:rsid w:val="00E7443D"/>
    <w:rsid w:val="00E75ACE"/>
    <w:rsid w:val="00E771AF"/>
    <w:rsid w:val="00E80386"/>
    <w:rsid w:val="00E809C3"/>
    <w:rsid w:val="00E814D4"/>
    <w:rsid w:val="00E81A1A"/>
    <w:rsid w:val="00E81C3E"/>
    <w:rsid w:val="00E82359"/>
    <w:rsid w:val="00E82B6D"/>
    <w:rsid w:val="00E83187"/>
    <w:rsid w:val="00E831E9"/>
    <w:rsid w:val="00E84DDA"/>
    <w:rsid w:val="00E8608F"/>
    <w:rsid w:val="00E86C1D"/>
    <w:rsid w:val="00E90703"/>
    <w:rsid w:val="00E90A62"/>
    <w:rsid w:val="00E9265E"/>
    <w:rsid w:val="00E956DB"/>
    <w:rsid w:val="00E96EC1"/>
    <w:rsid w:val="00E9763D"/>
    <w:rsid w:val="00EA1177"/>
    <w:rsid w:val="00EA118B"/>
    <w:rsid w:val="00EA11B6"/>
    <w:rsid w:val="00EA2181"/>
    <w:rsid w:val="00EA2DD8"/>
    <w:rsid w:val="00EA30FC"/>
    <w:rsid w:val="00EA4475"/>
    <w:rsid w:val="00EA483F"/>
    <w:rsid w:val="00EA52FE"/>
    <w:rsid w:val="00EA681F"/>
    <w:rsid w:val="00EB04C6"/>
    <w:rsid w:val="00EB06A6"/>
    <w:rsid w:val="00EB29EA"/>
    <w:rsid w:val="00EB3307"/>
    <w:rsid w:val="00EB3823"/>
    <w:rsid w:val="00EB3CBB"/>
    <w:rsid w:val="00EB47D8"/>
    <w:rsid w:val="00EB57D3"/>
    <w:rsid w:val="00EB5EFD"/>
    <w:rsid w:val="00EB679F"/>
    <w:rsid w:val="00EB76E4"/>
    <w:rsid w:val="00EC0E65"/>
    <w:rsid w:val="00EC1251"/>
    <w:rsid w:val="00EC2938"/>
    <w:rsid w:val="00EC337D"/>
    <w:rsid w:val="00EC38EF"/>
    <w:rsid w:val="00EC50C9"/>
    <w:rsid w:val="00EC58B4"/>
    <w:rsid w:val="00EC5BB2"/>
    <w:rsid w:val="00EC75AF"/>
    <w:rsid w:val="00ED12F0"/>
    <w:rsid w:val="00ED2874"/>
    <w:rsid w:val="00ED290C"/>
    <w:rsid w:val="00ED2A6C"/>
    <w:rsid w:val="00ED4773"/>
    <w:rsid w:val="00ED5284"/>
    <w:rsid w:val="00ED664B"/>
    <w:rsid w:val="00ED6A61"/>
    <w:rsid w:val="00ED768E"/>
    <w:rsid w:val="00ED7DA4"/>
    <w:rsid w:val="00EE03BB"/>
    <w:rsid w:val="00EE0552"/>
    <w:rsid w:val="00EE0B44"/>
    <w:rsid w:val="00EE125D"/>
    <w:rsid w:val="00EE23DE"/>
    <w:rsid w:val="00EE48BB"/>
    <w:rsid w:val="00EE6FE0"/>
    <w:rsid w:val="00EE704A"/>
    <w:rsid w:val="00EE7840"/>
    <w:rsid w:val="00EF2E75"/>
    <w:rsid w:val="00EF4C74"/>
    <w:rsid w:val="00EF5268"/>
    <w:rsid w:val="00EF608E"/>
    <w:rsid w:val="00EF6C4A"/>
    <w:rsid w:val="00F0044B"/>
    <w:rsid w:val="00F00E60"/>
    <w:rsid w:val="00F02F9F"/>
    <w:rsid w:val="00F03525"/>
    <w:rsid w:val="00F039A8"/>
    <w:rsid w:val="00F0424D"/>
    <w:rsid w:val="00F04957"/>
    <w:rsid w:val="00F053F0"/>
    <w:rsid w:val="00F05807"/>
    <w:rsid w:val="00F0612B"/>
    <w:rsid w:val="00F06451"/>
    <w:rsid w:val="00F07052"/>
    <w:rsid w:val="00F0706C"/>
    <w:rsid w:val="00F11EBE"/>
    <w:rsid w:val="00F12293"/>
    <w:rsid w:val="00F12BA8"/>
    <w:rsid w:val="00F12D7A"/>
    <w:rsid w:val="00F130D0"/>
    <w:rsid w:val="00F13AC6"/>
    <w:rsid w:val="00F14933"/>
    <w:rsid w:val="00F1516A"/>
    <w:rsid w:val="00F15EE5"/>
    <w:rsid w:val="00F171F9"/>
    <w:rsid w:val="00F1737C"/>
    <w:rsid w:val="00F173AA"/>
    <w:rsid w:val="00F22A26"/>
    <w:rsid w:val="00F24072"/>
    <w:rsid w:val="00F26432"/>
    <w:rsid w:val="00F3197A"/>
    <w:rsid w:val="00F32139"/>
    <w:rsid w:val="00F33CF0"/>
    <w:rsid w:val="00F33D56"/>
    <w:rsid w:val="00F34E08"/>
    <w:rsid w:val="00F41D91"/>
    <w:rsid w:val="00F41F52"/>
    <w:rsid w:val="00F41FA1"/>
    <w:rsid w:val="00F42363"/>
    <w:rsid w:val="00F427C4"/>
    <w:rsid w:val="00F43D6C"/>
    <w:rsid w:val="00F46964"/>
    <w:rsid w:val="00F46F9A"/>
    <w:rsid w:val="00F470FD"/>
    <w:rsid w:val="00F50F30"/>
    <w:rsid w:val="00F5126A"/>
    <w:rsid w:val="00F5126E"/>
    <w:rsid w:val="00F516EF"/>
    <w:rsid w:val="00F51755"/>
    <w:rsid w:val="00F531D9"/>
    <w:rsid w:val="00F54D8E"/>
    <w:rsid w:val="00F5580D"/>
    <w:rsid w:val="00F56EA1"/>
    <w:rsid w:val="00F571C3"/>
    <w:rsid w:val="00F606D5"/>
    <w:rsid w:val="00F611B3"/>
    <w:rsid w:val="00F6196E"/>
    <w:rsid w:val="00F61CCC"/>
    <w:rsid w:val="00F624DD"/>
    <w:rsid w:val="00F629C0"/>
    <w:rsid w:val="00F63FC7"/>
    <w:rsid w:val="00F65E1F"/>
    <w:rsid w:val="00F65ED5"/>
    <w:rsid w:val="00F6608B"/>
    <w:rsid w:val="00F6636A"/>
    <w:rsid w:val="00F667C5"/>
    <w:rsid w:val="00F67E31"/>
    <w:rsid w:val="00F70B44"/>
    <w:rsid w:val="00F71436"/>
    <w:rsid w:val="00F718A8"/>
    <w:rsid w:val="00F7207E"/>
    <w:rsid w:val="00F72183"/>
    <w:rsid w:val="00F73FF8"/>
    <w:rsid w:val="00F75C12"/>
    <w:rsid w:val="00F76D01"/>
    <w:rsid w:val="00F80B43"/>
    <w:rsid w:val="00F80C97"/>
    <w:rsid w:val="00F81C35"/>
    <w:rsid w:val="00F82981"/>
    <w:rsid w:val="00F8311F"/>
    <w:rsid w:val="00F83248"/>
    <w:rsid w:val="00F83376"/>
    <w:rsid w:val="00F853AE"/>
    <w:rsid w:val="00F908D5"/>
    <w:rsid w:val="00F913B9"/>
    <w:rsid w:val="00F93C74"/>
    <w:rsid w:val="00F93DCC"/>
    <w:rsid w:val="00F9435D"/>
    <w:rsid w:val="00F966F9"/>
    <w:rsid w:val="00F96F61"/>
    <w:rsid w:val="00F97740"/>
    <w:rsid w:val="00FA0C8F"/>
    <w:rsid w:val="00FA2DEF"/>
    <w:rsid w:val="00FA2F7B"/>
    <w:rsid w:val="00FA3C90"/>
    <w:rsid w:val="00FA3C97"/>
    <w:rsid w:val="00FA3D30"/>
    <w:rsid w:val="00FA4B49"/>
    <w:rsid w:val="00FA54F8"/>
    <w:rsid w:val="00FA78C8"/>
    <w:rsid w:val="00FA7A2F"/>
    <w:rsid w:val="00FB09FE"/>
    <w:rsid w:val="00FB0E80"/>
    <w:rsid w:val="00FB101D"/>
    <w:rsid w:val="00FB1725"/>
    <w:rsid w:val="00FB1F43"/>
    <w:rsid w:val="00FB2493"/>
    <w:rsid w:val="00FB42B7"/>
    <w:rsid w:val="00FB4484"/>
    <w:rsid w:val="00FB593A"/>
    <w:rsid w:val="00FB6410"/>
    <w:rsid w:val="00FB6E82"/>
    <w:rsid w:val="00FB792E"/>
    <w:rsid w:val="00FB7CF0"/>
    <w:rsid w:val="00FC0042"/>
    <w:rsid w:val="00FC1E67"/>
    <w:rsid w:val="00FC2A13"/>
    <w:rsid w:val="00FC4284"/>
    <w:rsid w:val="00FC4576"/>
    <w:rsid w:val="00FC5FF5"/>
    <w:rsid w:val="00FC6285"/>
    <w:rsid w:val="00FC78FB"/>
    <w:rsid w:val="00FC7DBC"/>
    <w:rsid w:val="00FD076A"/>
    <w:rsid w:val="00FD0AA0"/>
    <w:rsid w:val="00FD1D5A"/>
    <w:rsid w:val="00FD5059"/>
    <w:rsid w:val="00FD554D"/>
    <w:rsid w:val="00FD5BCC"/>
    <w:rsid w:val="00FD7B23"/>
    <w:rsid w:val="00FE2A48"/>
    <w:rsid w:val="00FE2DEF"/>
    <w:rsid w:val="00FE323C"/>
    <w:rsid w:val="00FE3A27"/>
    <w:rsid w:val="00FE5D0A"/>
    <w:rsid w:val="00FE5DAB"/>
    <w:rsid w:val="00FE6469"/>
    <w:rsid w:val="00FE7C22"/>
    <w:rsid w:val="00FE7C6D"/>
    <w:rsid w:val="00FF05D0"/>
    <w:rsid w:val="00FF06CE"/>
    <w:rsid w:val="00FF0DC2"/>
    <w:rsid w:val="00FF0FF7"/>
    <w:rsid w:val="00FF1022"/>
    <w:rsid w:val="00FF10A2"/>
    <w:rsid w:val="00FF1438"/>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heme="minorHAnsi"/>
        <w:color w:val="000000" w:themeColor="text1"/>
        <w:sz w:val="24"/>
        <w:lang w:val="en-US" w:eastAsia="en-US" w:bidi="ar-SA"/>
      </w:rPr>
    </w:rPrDefault>
    <w:pPrDefault>
      <w:pPr>
        <w:spacing w:line="240" w:lineRule="exact"/>
        <w:jc w:val="center"/>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link w:val="HeaderChar"/>
    <w:uiPriority w:val="99"/>
    <w:rsid w:val="005436C2"/>
    <w:pPr>
      <w:tabs>
        <w:tab w:val="center" w:pos="4320"/>
        <w:tab w:val="right" w:pos="8640"/>
      </w:tabs>
    </w:pPr>
  </w:style>
  <w:style w:type="paragraph" w:styleId="BodyText">
    <w:name w:val="Body Text"/>
    <w:basedOn w:val="Normal"/>
    <w:rsid w:val="005436C2"/>
    <w:pPr>
      <w:tabs>
        <w:tab w:val="left" w:pos="720"/>
      </w:tabs>
      <w:ind w:right="-360"/>
    </w:pPr>
    <w:rPr>
      <w:rFonts w:ascii="Times New Roman" w:hAnsi="Times New Roman"/>
      <w:color w:val="000080"/>
    </w:rPr>
  </w:style>
  <w:style w:type="paragraph" w:styleId="BodyText3">
    <w:name w:val="Body Text 3"/>
    <w:basedOn w:val="Normal"/>
    <w:rsid w:val="005436C2"/>
    <w:pPr>
      <w:tabs>
        <w:tab w:val="left" w:pos="288"/>
        <w:tab w:val="left" w:pos="4752"/>
      </w:tabs>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9F7822"/>
    <w:pPr>
      <w:autoSpaceDE w:val="0"/>
      <w:autoSpaceDN w:val="0"/>
      <w:adjustRightInd w:val="0"/>
      <w:spacing w:line="240" w:lineRule="auto"/>
      <w:jc w:val="left"/>
    </w:pPr>
    <w:rPr>
      <w:rFonts w:cs="Calibri"/>
      <w:color w:val="000000"/>
      <w:szCs w:val="24"/>
    </w:rPr>
  </w:style>
  <w:style w:type="character" w:customStyle="1" w:styleId="HeaderChar">
    <w:name w:val="Header Char"/>
    <w:basedOn w:val="DefaultParagraphFont"/>
    <w:link w:val="Header"/>
    <w:uiPriority w:val="99"/>
    <w:rsid w:val="00F0612B"/>
    <w:rPr>
      <w:color w:val="008080"/>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44515318">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668413364">
      <w:bodyDiv w:val="1"/>
      <w:marLeft w:val="0"/>
      <w:marRight w:val="0"/>
      <w:marTop w:val="0"/>
      <w:marBottom w:val="0"/>
      <w:divBdr>
        <w:top w:val="none" w:sz="0" w:space="0" w:color="auto"/>
        <w:left w:val="none" w:sz="0" w:space="0" w:color="auto"/>
        <w:bottom w:val="none" w:sz="0" w:space="0" w:color="auto"/>
        <w:right w:val="none" w:sz="0" w:space="0" w:color="auto"/>
      </w:divBdr>
    </w:div>
    <w:div w:id="762727420">
      <w:bodyDiv w:val="1"/>
      <w:marLeft w:val="0"/>
      <w:marRight w:val="0"/>
      <w:marTop w:val="0"/>
      <w:marBottom w:val="0"/>
      <w:divBdr>
        <w:top w:val="none" w:sz="0" w:space="0" w:color="auto"/>
        <w:left w:val="none" w:sz="0" w:space="0" w:color="auto"/>
        <w:bottom w:val="none" w:sz="0" w:space="0" w:color="auto"/>
        <w:right w:val="none" w:sz="0" w:space="0" w:color="auto"/>
      </w:divBdr>
    </w:div>
    <w:div w:id="905802082">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16004975">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63875968">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65513787">
      <w:bodyDiv w:val="1"/>
      <w:marLeft w:val="0"/>
      <w:marRight w:val="0"/>
      <w:marTop w:val="0"/>
      <w:marBottom w:val="0"/>
      <w:divBdr>
        <w:top w:val="none" w:sz="0" w:space="0" w:color="auto"/>
        <w:left w:val="none" w:sz="0" w:space="0" w:color="auto"/>
        <w:bottom w:val="none" w:sz="0" w:space="0" w:color="auto"/>
        <w:right w:val="none" w:sz="0" w:space="0" w:color="auto"/>
      </w:divBdr>
    </w:div>
    <w:div w:id="1881044624">
      <w:bodyDiv w:val="1"/>
      <w:marLeft w:val="0"/>
      <w:marRight w:val="0"/>
      <w:marTop w:val="0"/>
      <w:marBottom w:val="0"/>
      <w:divBdr>
        <w:top w:val="none" w:sz="0" w:space="0" w:color="auto"/>
        <w:left w:val="none" w:sz="0" w:space="0" w:color="auto"/>
        <w:bottom w:val="none" w:sz="0" w:space="0" w:color="auto"/>
        <w:right w:val="none" w:sz="0" w:space="0" w:color="auto"/>
      </w:divBdr>
    </w:div>
    <w:div w:id="1887571159">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4F343-279B-404D-9D92-A5CF93AA9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2357</Words>
  <Characters>13149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15476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2011-04-08T11:41:00Z</cp:lastPrinted>
  <dcterms:created xsi:type="dcterms:W3CDTF">2012-07-18T15:20:00Z</dcterms:created>
  <dcterms:modified xsi:type="dcterms:W3CDTF">2012-07-18T15:20:00Z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