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70" w:rsidRPr="001A68ED" w:rsidRDefault="00540BEF" w:rsidP="009C56F4">
      <w:pPr>
        <w:tabs>
          <w:tab w:val="left" w:pos="288"/>
          <w:tab w:val="left" w:pos="4752"/>
        </w:tabs>
        <w:rPr>
          <w:color w:val="000000"/>
        </w:rPr>
      </w:pPr>
      <w:r w:rsidRPr="001A68ED">
        <w:rPr>
          <w:color w:val="000000"/>
        </w:rPr>
        <w:t>RECORD OF PROCEEDINGS</w:t>
      </w:r>
    </w:p>
    <w:p w:rsidR="00540BEF" w:rsidRPr="001A68ED" w:rsidRDefault="00540BEF" w:rsidP="009C56F4">
      <w:pPr>
        <w:tabs>
          <w:tab w:val="left" w:pos="288"/>
          <w:tab w:val="left" w:pos="4752"/>
        </w:tabs>
        <w:rPr>
          <w:color w:val="000000"/>
        </w:rPr>
      </w:pPr>
      <w:r w:rsidRPr="001A68ED">
        <w:rPr>
          <w:color w:val="000000"/>
        </w:rPr>
        <w:t>PHYSICAL DISABILITY BOARD OF REVIEW</w:t>
      </w:r>
    </w:p>
    <w:p w:rsidR="00540BEF" w:rsidRPr="001A68ED" w:rsidRDefault="00540BEF" w:rsidP="009C56F4">
      <w:pPr>
        <w:tabs>
          <w:tab w:val="left" w:pos="288"/>
          <w:tab w:val="left" w:pos="4752"/>
        </w:tabs>
        <w:jc w:val="both"/>
        <w:rPr>
          <w:caps/>
          <w:color w:val="000000"/>
        </w:rPr>
      </w:pPr>
    </w:p>
    <w:p w:rsidR="00E0346A" w:rsidRPr="001A68ED" w:rsidRDefault="00F629C0" w:rsidP="009C56F4">
      <w:pPr>
        <w:tabs>
          <w:tab w:val="left" w:pos="288"/>
          <w:tab w:val="left" w:pos="4752"/>
          <w:tab w:val="left" w:pos="5130"/>
          <w:tab w:val="left" w:pos="9270"/>
        </w:tabs>
        <w:jc w:val="both"/>
        <w:rPr>
          <w:caps/>
          <w:color w:val="000000"/>
        </w:rPr>
      </w:pPr>
      <w:r w:rsidRPr="001A68ED">
        <w:rPr>
          <w:caps/>
          <w:color w:val="000000"/>
        </w:rPr>
        <w:t xml:space="preserve">NAME:  </w:t>
      </w:r>
      <w:r w:rsidR="00FE3A43">
        <w:rPr>
          <w:caps/>
          <w:color w:val="000000"/>
        </w:rPr>
        <w:t>XXXXXXXXXXXXXXX</w:t>
      </w:r>
      <w:r w:rsidR="00733308">
        <w:rPr>
          <w:caps/>
          <w:color w:val="000000"/>
        </w:rPr>
        <w:t xml:space="preserve">  </w:t>
      </w:r>
      <w:r w:rsidR="004216DA" w:rsidRPr="001A68ED">
        <w:rPr>
          <w:caps/>
          <w:color w:val="000000"/>
        </w:rPr>
        <w:t xml:space="preserve">            </w:t>
      </w:r>
      <w:r w:rsidR="00332DE3" w:rsidRPr="001A68ED">
        <w:rPr>
          <w:caps/>
          <w:color w:val="000000"/>
        </w:rPr>
        <w:t xml:space="preserve"> </w:t>
      </w:r>
      <w:r w:rsidR="004216DA" w:rsidRPr="001A68ED">
        <w:rPr>
          <w:caps/>
          <w:color w:val="000000"/>
        </w:rPr>
        <w:t xml:space="preserve">  </w:t>
      </w:r>
      <w:r w:rsidR="00E72580" w:rsidRPr="001A68ED">
        <w:rPr>
          <w:caps/>
          <w:color w:val="000000"/>
        </w:rPr>
        <w:t xml:space="preserve">                                    </w:t>
      </w:r>
      <w:r w:rsidR="00577F5F" w:rsidRPr="001A68ED">
        <w:rPr>
          <w:caps/>
          <w:color w:val="000000"/>
        </w:rPr>
        <w:t xml:space="preserve">      </w:t>
      </w:r>
      <w:r w:rsidR="001E4DE9">
        <w:rPr>
          <w:caps/>
          <w:color w:val="000000"/>
        </w:rPr>
        <w:t xml:space="preserve">   </w:t>
      </w:r>
      <w:r w:rsidRPr="001A68ED">
        <w:rPr>
          <w:caps/>
          <w:color w:val="000000"/>
        </w:rPr>
        <w:t xml:space="preserve">BRANCH OF SERVICE: </w:t>
      </w:r>
      <w:r w:rsidR="004C24C5" w:rsidRPr="001A68ED">
        <w:rPr>
          <w:caps/>
          <w:color w:val="000000"/>
        </w:rPr>
        <w:t xml:space="preserve"> </w:t>
      </w:r>
      <w:r w:rsidR="00577F5F" w:rsidRPr="001A68ED">
        <w:rPr>
          <w:caps/>
          <w:color w:val="000000"/>
        </w:rPr>
        <w:t>Army</w:t>
      </w:r>
    </w:p>
    <w:p w:rsidR="00DE3AAD" w:rsidRPr="001A68ED" w:rsidRDefault="00012733" w:rsidP="009C56F4">
      <w:pPr>
        <w:tabs>
          <w:tab w:val="left" w:pos="288"/>
          <w:tab w:val="left" w:pos="4166"/>
          <w:tab w:val="left" w:pos="4752"/>
          <w:tab w:val="left" w:pos="5130"/>
          <w:tab w:val="left" w:pos="9270"/>
        </w:tabs>
        <w:jc w:val="both"/>
        <w:rPr>
          <w:caps/>
          <w:color w:val="000000"/>
        </w:rPr>
      </w:pPr>
      <w:r w:rsidRPr="001A68ED">
        <w:rPr>
          <w:caps/>
          <w:color w:val="000000"/>
        </w:rPr>
        <w:t>C</w:t>
      </w:r>
      <w:r w:rsidR="00DE3AAD" w:rsidRPr="001A68ED">
        <w:rPr>
          <w:caps/>
          <w:color w:val="000000"/>
        </w:rPr>
        <w:t>ASE NUMBER:  PD</w:t>
      </w:r>
      <w:r w:rsidR="008F58E1" w:rsidRPr="001A68ED">
        <w:rPr>
          <w:caps/>
          <w:color w:val="000000"/>
        </w:rPr>
        <w:t>11</w:t>
      </w:r>
      <w:r w:rsidR="00DE3AAD" w:rsidRPr="001A68ED">
        <w:rPr>
          <w:caps/>
          <w:color w:val="000000"/>
        </w:rPr>
        <w:t>00</w:t>
      </w:r>
      <w:r w:rsidR="00E72580" w:rsidRPr="001A68ED">
        <w:rPr>
          <w:caps/>
          <w:color w:val="000000"/>
        </w:rPr>
        <w:t>847</w:t>
      </w:r>
      <w:r w:rsidR="00DE3AAD" w:rsidRPr="001A68ED">
        <w:rPr>
          <w:color w:val="000000"/>
        </w:rPr>
        <w:t xml:space="preserve"> </w:t>
      </w:r>
      <w:r w:rsidR="00DE3AAD" w:rsidRPr="001A68ED">
        <w:rPr>
          <w:color w:val="000000"/>
        </w:rPr>
        <w:tab/>
      </w:r>
      <w:r w:rsidR="0068098E" w:rsidRPr="001A68ED">
        <w:rPr>
          <w:color w:val="000000"/>
        </w:rPr>
        <w:tab/>
      </w:r>
      <w:r w:rsidR="00DE3AAD" w:rsidRPr="001A68ED">
        <w:rPr>
          <w:color w:val="000000"/>
        </w:rPr>
        <w:t xml:space="preserve">         </w:t>
      </w:r>
      <w:r w:rsidR="00E0346A" w:rsidRPr="001A68ED">
        <w:rPr>
          <w:color w:val="000000"/>
        </w:rPr>
        <w:t xml:space="preserve">             </w:t>
      </w:r>
      <w:r w:rsidR="00577F5F" w:rsidRPr="001A68ED">
        <w:rPr>
          <w:color w:val="000000"/>
        </w:rPr>
        <w:t xml:space="preserve"> </w:t>
      </w:r>
      <w:r w:rsidR="00E0346A" w:rsidRPr="001A68ED">
        <w:rPr>
          <w:color w:val="000000"/>
        </w:rPr>
        <w:t xml:space="preserve">       </w:t>
      </w:r>
      <w:r w:rsidR="00DE3AAD" w:rsidRPr="001A68ED">
        <w:rPr>
          <w:color w:val="000000"/>
        </w:rPr>
        <w:t>SEPARATION DATE:  200</w:t>
      </w:r>
      <w:r w:rsidR="00E72580" w:rsidRPr="001A68ED">
        <w:rPr>
          <w:color w:val="000000"/>
        </w:rPr>
        <w:t>80809</w:t>
      </w:r>
    </w:p>
    <w:p w:rsidR="003B2143" w:rsidRPr="001A68ED" w:rsidRDefault="004F3639" w:rsidP="009C56F4">
      <w:pPr>
        <w:tabs>
          <w:tab w:val="left" w:pos="288"/>
          <w:tab w:val="left" w:pos="5130"/>
        </w:tabs>
        <w:jc w:val="both"/>
        <w:rPr>
          <w:color w:val="000000"/>
        </w:rPr>
      </w:pPr>
      <w:r w:rsidRPr="001A68ED">
        <w:rPr>
          <w:caps/>
          <w:color w:val="000000"/>
        </w:rPr>
        <w:t>BOAR</w:t>
      </w:r>
      <w:r w:rsidR="00D726EF" w:rsidRPr="001A68ED">
        <w:rPr>
          <w:caps/>
          <w:color w:val="000000"/>
        </w:rPr>
        <w:t>D DATE:  2012</w:t>
      </w:r>
      <w:r w:rsidR="001A68ED">
        <w:rPr>
          <w:caps/>
          <w:color w:val="000000"/>
        </w:rPr>
        <w:t>0717</w:t>
      </w:r>
    </w:p>
    <w:p w:rsidR="002D658E" w:rsidRPr="001A68ED" w:rsidRDefault="002D658E" w:rsidP="009C56F4">
      <w:pPr>
        <w:pBdr>
          <w:bottom w:val="single" w:sz="12" w:space="1" w:color="auto"/>
        </w:pBdr>
        <w:tabs>
          <w:tab w:val="left" w:pos="288"/>
          <w:tab w:val="left" w:pos="4752"/>
        </w:tabs>
        <w:jc w:val="both"/>
        <w:rPr>
          <w:color w:val="000000"/>
        </w:rPr>
      </w:pPr>
    </w:p>
    <w:p w:rsidR="003F1206" w:rsidRPr="001A68ED" w:rsidRDefault="003F1206" w:rsidP="009C56F4">
      <w:pPr>
        <w:tabs>
          <w:tab w:val="left" w:pos="288"/>
          <w:tab w:val="left" w:pos="4752"/>
        </w:tabs>
        <w:jc w:val="both"/>
        <w:rPr>
          <w:color w:val="000000"/>
        </w:rPr>
      </w:pPr>
    </w:p>
    <w:p w:rsidR="00F63FC7" w:rsidRPr="001A68ED" w:rsidRDefault="00FB0E80" w:rsidP="009C56F4">
      <w:pPr>
        <w:tabs>
          <w:tab w:val="left" w:pos="288"/>
          <w:tab w:val="left" w:pos="4752"/>
        </w:tabs>
        <w:jc w:val="both"/>
        <w:rPr>
          <w:color w:val="000000"/>
        </w:rPr>
      </w:pPr>
      <w:r w:rsidRPr="001A68ED">
        <w:rPr>
          <w:color w:val="000000"/>
          <w:u w:val="single"/>
        </w:rPr>
        <w:t>SUMMARY OF CASE</w:t>
      </w:r>
      <w:r w:rsidRPr="001A68ED">
        <w:rPr>
          <w:color w:val="000000"/>
        </w:rPr>
        <w:t xml:space="preserve">:  </w:t>
      </w:r>
      <w:r w:rsidR="009759C2" w:rsidRPr="001A68ED">
        <w:rPr>
          <w:color w:val="000000"/>
        </w:rPr>
        <w:t>Data extracted from the available evidence of record reflects that this covered individual (CI)</w:t>
      </w:r>
      <w:r w:rsidR="00570754" w:rsidRPr="001A68ED">
        <w:rPr>
          <w:color w:val="000000"/>
        </w:rPr>
        <w:t xml:space="preserve"> </w:t>
      </w:r>
      <w:r w:rsidR="002C6E5B" w:rsidRPr="001A68ED">
        <w:rPr>
          <w:color w:val="000000"/>
          <w:szCs w:val="24"/>
        </w:rPr>
        <w:t xml:space="preserve">was </w:t>
      </w:r>
      <w:r w:rsidR="00E322F7" w:rsidRPr="001A68ED">
        <w:rPr>
          <w:color w:val="000000"/>
          <w:szCs w:val="24"/>
        </w:rPr>
        <w:t>an active duty</w:t>
      </w:r>
      <w:r w:rsidR="006D4E0E" w:rsidRPr="001A68ED">
        <w:rPr>
          <w:color w:val="000000"/>
          <w:szCs w:val="24"/>
        </w:rPr>
        <w:t xml:space="preserve"> </w:t>
      </w:r>
      <w:r w:rsidR="00661BA2" w:rsidRPr="001A68ED">
        <w:rPr>
          <w:color w:val="000000"/>
          <w:szCs w:val="24"/>
        </w:rPr>
        <w:t>S</w:t>
      </w:r>
      <w:r w:rsidR="00EC74B1" w:rsidRPr="001A68ED">
        <w:rPr>
          <w:color w:val="000000"/>
          <w:szCs w:val="24"/>
        </w:rPr>
        <w:t>PC</w:t>
      </w:r>
      <w:r w:rsidR="00661BA2" w:rsidRPr="001A68ED">
        <w:rPr>
          <w:color w:val="000000"/>
          <w:szCs w:val="24"/>
        </w:rPr>
        <w:t>/E-</w:t>
      </w:r>
      <w:r w:rsidR="00EC74B1" w:rsidRPr="001A68ED">
        <w:rPr>
          <w:color w:val="000000"/>
          <w:szCs w:val="24"/>
        </w:rPr>
        <w:t>4</w:t>
      </w:r>
      <w:r w:rsidR="00705C40" w:rsidRPr="001A68ED">
        <w:rPr>
          <w:color w:val="000000"/>
          <w:szCs w:val="24"/>
        </w:rPr>
        <w:t xml:space="preserve"> (</w:t>
      </w:r>
      <w:r w:rsidR="00EC74B1" w:rsidRPr="001A68ED">
        <w:rPr>
          <w:color w:val="000000"/>
          <w:szCs w:val="24"/>
        </w:rPr>
        <w:t>68W10</w:t>
      </w:r>
      <w:r w:rsidR="00C75F3D" w:rsidRPr="001A68ED">
        <w:rPr>
          <w:color w:val="000000"/>
          <w:szCs w:val="24"/>
        </w:rPr>
        <w:t>/</w:t>
      </w:r>
      <w:r w:rsidR="00EC74B1" w:rsidRPr="001A68ED">
        <w:rPr>
          <w:color w:val="auto"/>
          <w:szCs w:val="23"/>
        </w:rPr>
        <w:t>Combat Medic</w:t>
      </w:r>
      <w:r w:rsidR="00E322F7" w:rsidRPr="001A68ED">
        <w:rPr>
          <w:color w:val="000000"/>
          <w:szCs w:val="24"/>
        </w:rPr>
        <w:t>)</w:t>
      </w:r>
      <w:r w:rsidR="00C75F3D" w:rsidRPr="001A68ED">
        <w:rPr>
          <w:color w:val="000000"/>
          <w:szCs w:val="24"/>
        </w:rPr>
        <w:t xml:space="preserve">, </w:t>
      </w:r>
      <w:r w:rsidR="002C6E5B" w:rsidRPr="001A68ED">
        <w:rPr>
          <w:color w:val="000000"/>
          <w:szCs w:val="24"/>
        </w:rPr>
        <w:t xml:space="preserve">medically separated for </w:t>
      </w:r>
      <w:r w:rsidR="00EC74B1" w:rsidRPr="001A68ED">
        <w:rPr>
          <w:color w:val="000000"/>
          <w:szCs w:val="24"/>
        </w:rPr>
        <w:t>brain disease due to trauma</w:t>
      </w:r>
      <w:r w:rsidR="00733308">
        <w:rPr>
          <w:color w:val="000000"/>
          <w:szCs w:val="24"/>
        </w:rPr>
        <w:t xml:space="preserve">.  </w:t>
      </w:r>
      <w:r w:rsidR="00EC74B1" w:rsidRPr="001A68ED">
        <w:rPr>
          <w:color w:val="000000"/>
          <w:szCs w:val="24"/>
        </w:rPr>
        <w:t>He</w:t>
      </w:r>
      <w:r w:rsidR="00643C8F" w:rsidRPr="001A68ED">
        <w:rPr>
          <w:color w:val="000000"/>
          <w:szCs w:val="24"/>
        </w:rPr>
        <w:t xml:space="preserve"> did not respond adequately to treatment and w</w:t>
      </w:r>
      <w:r w:rsidR="00EC74B1" w:rsidRPr="001A68ED">
        <w:rPr>
          <w:color w:val="000000"/>
          <w:szCs w:val="24"/>
        </w:rPr>
        <w:t>as unable to perform within his</w:t>
      </w:r>
      <w:r w:rsidR="00643C8F" w:rsidRPr="001A68ED">
        <w:rPr>
          <w:color w:val="000000"/>
          <w:szCs w:val="24"/>
        </w:rPr>
        <w:t xml:space="preserve"> Military Occupational Specialty (</w:t>
      </w:r>
      <w:r w:rsidR="001E4DE9">
        <w:rPr>
          <w:color w:val="000000"/>
          <w:szCs w:val="24"/>
        </w:rPr>
        <w:t>MOS</w:t>
      </w:r>
      <w:r w:rsidR="00643C8F" w:rsidRPr="001A68ED">
        <w:rPr>
          <w:color w:val="000000"/>
          <w:szCs w:val="24"/>
        </w:rPr>
        <w:t>)</w:t>
      </w:r>
      <w:r w:rsidR="00EC74B1" w:rsidRPr="001A68ED">
        <w:rPr>
          <w:color w:val="000000"/>
          <w:szCs w:val="24"/>
        </w:rPr>
        <w:t xml:space="preserve"> </w:t>
      </w:r>
      <w:r w:rsidR="00643C8F" w:rsidRPr="001A68ED">
        <w:rPr>
          <w:color w:val="000000"/>
          <w:szCs w:val="24"/>
        </w:rPr>
        <w:t xml:space="preserve">or meet </w:t>
      </w:r>
      <w:r w:rsidR="00832F19" w:rsidRPr="001A68ED">
        <w:rPr>
          <w:color w:val="000000"/>
          <w:szCs w:val="24"/>
        </w:rPr>
        <w:t>physical fitness standards</w:t>
      </w:r>
      <w:r w:rsidR="00733308">
        <w:rPr>
          <w:color w:val="000000"/>
          <w:szCs w:val="24"/>
        </w:rPr>
        <w:t xml:space="preserve">.  </w:t>
      </w:r>
      <w:r w:rsidR="00EC74B1" w:rsidRPr="001A68ED">
        <w:rPr>
          <w:color w:val="000000"/>
          <w:szCs w:val="24"/>
        </w:rPr>
        <w:t>He</w:t>
      </w:r>
      <w:r w:rsidR="000150CF" w:rsidRPr="001A68ED">
        <w:rPr>
          <w:color w:val="000000"/>
          <w:szCs w:val="24"/>
        </w:rPr>
        <w:t xml:space="preserve"> was issued a permanent P</w:t>
      </w:r>
      <w:r w:rsidR="00643C8F" w:rsidRPr="001A68ED">
        <w:rPr>
          <w:color w:val="000000"/>
          <w:szCs w:val="24"/>
        </w:rPr>
        <w:t>4 profile and underwent a Medical Evaluation Board (MEB)</w:t>
      </w:r>
      <w:r w:rsidR="00733308">
        <w:rPr>
          <w:color w:val="000000"/>
          <w:szCs w:val="24"/>
        </w:rPr>
        <w:t>.  Post-</w:t>
      </w:r>
      <w:r w:rsidR="000C2F7A" w:rsidRPr="001A68ED">
        <w:rPr>
          <w:color w:val="000000"/>
          <w:szCs w:val="24"/>
        </w:rPr>
        <w:t xml:space="preserve">concussive syndrome manifested by frequent headaches </w:t>
      </w:r>
      <w:r w:rsidR="00EC74B1" w:rsidRPr="001A68ED">
        <w:rPr>
          <w:color w:val="000000"/>
          <w:szCs w:val="24"/>
        </w:rPr>
        <w:t>was</w:t>
      </w:r>
      <w:r w:rsidR="000A33C8" w:rsidRPr="001A68ED">
        <w:rPr>
          <w:color w:val="000000"/>
          <w:szCs w:val="24"/>
        </w:rPr>
        <w:t xml:space="preserve"> forwarded to the Physical Evaluation Board (PEB) as medically unacceptable IAW AR 40-501</w:t>
      </w:r>
      <w:r w:rsidR="00733308">
        <w:rPr>
          <w:color w:val="000000"/>
          <w:szCs w:val="24"/>
        </w:rPr>
        <w:t xml:space="preserve">.  </w:t>
      </w:r>
      <w:r w:rsidR="00EC74B1" w:rsidRPr="001A68ED">
        <w:rPr>
          <w:color w:val="000000"/>
          <w:szCs w:val="24"/>
        </w:rPr>
        <w:t xml:space="preserve">Three </w:t>
      </w:r>
      <w:r w:rsidR="00954E5B" w:rsidRPr="001A68ED">
        <w:rPr>
          <w:color w:val="000000"/>
          <w:szCs w:val="24"/>
        </w:rPr>
        <w:t xml:space="preserve">other conditions, as identified in the rating chart below, were forwarded on the </w:t>
      </w:r>
      <w:r w:rsidR="00B04562" w:rsidRPr="001A68ED">
        <w:rPr>
          <w:color w:val="000000"/>
          <w:szCs w:val="24"/>
        </w:rPr>
        <w:t xml:space="preserve">MEB submission </w:t>
      </w:r>
      <w:r w:rsidR="00954E5B" w:rsidRPr="001A68ED">
        <w:rPr>
          <w:color w:val="000000"/>
          <w:szCs w:val="24"/>
        </w:rPr>
        <w:t>as medically acceptable conditions</w:t>
      </w:r>
      <w:r w:rsidR="00733308">
        <w:rPr>
          <w:color w:val="000000"/>
          <w:szCs w:val="24"/>
        </w:rPr>
        <w:t xml:space="preserve">.  </w:t>
      </w:r>
      <w:r w:rsidR="00842BAA" w:rsidRPr="001A68ED">
        <w:rPr>
          <w:color w:val="000000"/>
          <w:szCs w:val="24"/>
        </w:rPr>
        <w:t xml:space="preserve">The PEB adjudicated the </w:t>
      </w:r>
      <w:r w:rsidR="00483053" w:rsidRPr="001A68ED">
        <w:rPr>
          <w:color w:val="000000"/>
          <w:szCs w:val="24"/>
        </w:rPr>
        <w:t>brain disease due to trauma</w:t>
      </w:r>
      <w:r w:rsidR="00842BAA" w:rsidRPr="001A68ED">
        <w:rPr>
          <w:color w:val="000000"/>
          <w:szCs w:val="24"/>
        </w:rPr>
        <w:t xml:space="preserve"> condition as unfitting, rated </w:t>
      </w:r>
      <w:r w:rsidR="00483053" w:rsidRPr="001A68ED">
        <w:rPr>
          <w:color w:val="000000"/>
          <w:szCs w:val="24"/>
        </w:rPr>
        <w:t>10</w:t>
      </w:r>
      <w:r w:rsidR="00842BAA" w:rsidRPr="001A68ED">
        <w:rPr>
          <w:color w:val="000000"/>
          <w:szCs w:val="24"/>
        </w:rPr>
        <w:t xml:space="preserve">% </w:t>
      </w:r>
      <w:r w:rsidR="002E1783" w:rsidRPr="001A68ED">
        <w:rPr>
          <w:color w:val="000000"/>
          <w:szCs w:val="24"/>
        </w:rPr>
        <w:t xml:space="preserve">with application of the </w:t>
      </w:r>
      <w:r w:rsidR="00842BAA" w:rsidRPr="001A68ED">
        <w:rPr>
          <w:color w:val="000000"/>
          <w:szCs w:val="24"/>
        </w:rPr>
        <w:t>Veterans Administration Schedule for Rating Disabilities (VASRD), respectively</w:t>
      </w:r>
      <w:r w:rsidR="00733308">
        <w:rPr>
          <w:color w:val="000000"/>
          <w:szCs w:val="24"/>
        </w:rPr>
        <w:t xml:space="preserve">. </w:t>
      </w:r>
      <w:r w:rsidR="009C56F4">
        <w:rPr>
          <w:color w:val="000000"/>
          <w:szCs w:val="24"/>
        </w:rPr>
        <w:t xml:space="preserve"> </w:t>
      </w:r>
      <w:r w:rsidR="00B20624" w:rsidRPr="001A68ED">
        <w:rPr>
          <w:color w:val="000000"/>
        </w:rPr>
        <w:t xml:space="preserve">The CI </w:t>
      </w:r>
      <w:r w:rsidR="00190E48" w:rsidRPr="001A68ED">
        <w:rPr>
          <w:color w:val="000000"/>
        </w:rPr>
        <w:t xml:space="preserve">made no appeals, </w:t>
      </w:r>
      <w:r w:rsidR="00B20624" w:rsidRPr="001A68ED">
        <w:rPr>
          <w:color w:val="000000"/>
        </w:rPr>
        <w:t xml:space="preserve">and was medically separated with a </w:t>
      </w:r>
      <w:r w:rsidR="003F51FA" w:rsidRPr="001A68ED">
        <w:rPr>
          <w:color w:val="000000"/>
        </w:rPr>
        <w:t>10%</w:t>
      </w:r>
      <w:r w:rsidR="00B20624" w:rsidRPr="001A68ED">
        <w:rPr>
          <w:color w:val="000000"/>
        </w:rPr>
        <w:t xml:space="preserve"> combined disability rating.</w:t>
      </w:r>
    </w:p>
    <w:p w:rsidR="004174F0" w:rsidRPr="001A68ED" w:rsidRDefault="004174F0" w:rsidP="009C56F4">
      <w:pPr>
        <w:pBdr>
          <w:bottom w:val="single" w:sz="12" w:space="1" w:color="auto"/>
        </w:pBdr>
        <w:tabs>
          <w:tab w:val="left" w:pos="288"/>
          <w:tab w:val="left" w:pos="4752"/>
        </w:tabs>
        <w:jc w:val="both"/>
        <w:rPr>
          <w:color w:val="000000"/>
        </w:rPr>
      </w:pPr>
    </w:p>
    <w:p w:rsidR="004174F0" w:rsidRPr="001A68ED" w:rsidRDefault="004174F0" w:rsidP="009C56F4">
      <w:pPr>
        <w:tabs>
          <w:tab w:val="left" w:pos="288"/>
          <w:tab w:val="left" w:pos="4752"/>
        </w:tabs>
        <w:jc w:val="both"/>
        <w:rPr>
          <w:color w:val="000000"/>
        </w:rPr>
      </w:pPr>
    </w:p>
    <w:p w:rsidR="00ED5284" w:rsidRPr="001A68ED" w:rsidRDefault="002C6E5B" w:rsidP="009C56F4">
      <w:pPr>
        <w:tabs>
          <w:tab w:val="left" w:pos="288"/>
          <w:tab w:val="left" w:pos="4752"/>
        </w:tabs>
        <w:jc w:val="both"/>
        <w:rPr>
          <w:color w:val="000000"/>
        </w:rPr>
      </w:pPr>
      <w:r w:rsidRPr="001A68ED">
        <w:rPr>
          <w:color w:val="000000"/>
          <w:u w:val="single"/>
        </w:rPr>
        <w:t>CI CONTENTION</w:t>
      </w:r>
      <w:r w:rsidRPr="001A68ED">
        <w:rPr>
          <w:color w:val="000000"/>
        </w:rPr>
        <w:t>:</w:t>
      </w:r>
      <w:r w:rsidR="00FD6324" w:rsidRPr="001A68ED">
        <w:rPr>
          <w:color w:val="000000"/>
        </w:rPr>
        <w:t xml:space="preserve">  “</w:t>
      </w:r>
      <w:r w:rsidR="00005898" w:rsidRPr="001A68ED">
        <w:rPr>
          <w:color w:val="000000"/>
        </w:rPr>
        <w:t>During the MEB process which took longer than it was supposed to</w:t>
      </w:r>
      <w:r w:rsidR="0082629E" w:rsidRPr="001A68ED">
        <w:rPr>
          <w:color w:val="000000"/>
        </w:rPr>
        <w:t>,</w:t>
      </w:r>
      <w:r w:rsidR="00005898" w:rsidRPr="001A68ED">
        <w:rPr>
          <w:color w:val="000000"/>
        </w:rPr>
        <w:t xml:space="preserve"> being evaluated by several doctors</w:t>
      </w:r>
      <w:r w:rsidR="00FD6324" w:rsidRPr="001A68ED">
        <w:rPr>
          <w:color w:val="000000"/>
        </w:rPr>
        <w:t xml:space="preserve"> </w:t>
      </w:r>
      <w:r w:rsidR="00005898" w:rsidRPr="001A68ED">
        <w:rPr>
          <w:color w:val="000000"/>
        </w:rPr>
        <w:t>I feel that I was given unfair treatment during the entire process</w:t>
      </w:r>
      <w:r w:rsidR="00733308">
        <w:rPr>
          <w:color w:val="000000"/>
        </w:rPr>
        <w:t xml:space="preserve">.  </w:t>
      </w:r>
      <w:r w:rsidR="00005898" w:rsidRPr="001A68ED">
        <w:rPr>
          <w:color w:val="000000"/>
        </w:rPr>
        <w:t>Doctors refused to diagnose me with</w:t>
      </w:r>
      <w:r w:rsidR="00FD6324" w:rsidRPr="001A68ED">
        <w:rPr>
          <w:color w:val="000000"/>
        </w:rPr>
        <w:t xml:space="preserve"> </w:t>
      </w:r>
      <w:r w:rsidR="00005898" w:rsidRPr="001A68ED">
        <w:rPr>
          <w:color w:val="000000"/>
        </w:rPr>
        <w:t>PTSD after several complaints they would keep telling me that I am exaggerating symptoms</w:t>
      </w:r>
      <w:r w:rsidR="00733308">
        <w:rPr>
          <w:color w:val="000000"/>
        </w:rPr>
        <w:t xml:space="preserve">.  </w:t>
      </w:r>
      <w:r w:rsidR="00005898" w:rsidRPr="001A68ED">
        <w:rPr>
          <w:color w:val="000000"/>
        </w:rPr>
        <w:t xml:space="preserve">I </w:t>
      </w:r>
      <w:r w:rsidR="00304A8E" w:rsidRPr="001A68ED">
        <w:rPr>
          <w:color w:val="000000"/>
        </w:rPr>
        <w:t>received</w:t>
      </w:r>
      <w:r w:rsidR="00005898" w:rsidRPr="001A68ED">
        <w:rPr>
          <w:color w:val="000000"/>
        </w:rPr>
        <w:t xml:space="preserve"> a diagnosis of anxiety disorder, NOS (which the VA ended up diagnosing me with PTSD my first</w:t>
      </w:r>
      <w:r w:rsidR="0082629E" w:rsidRPr="001A68ED">
        <w:rPr>
          <w:color w:val="000000"/>
        </w:rPr>
        <w:t xml:space="preserve"> </w:t>
      </w:r>
      <w:r w:rsidR="00831299" w:rsidRPr="001A68ED">
        <w:rPr>
          <w:color w:val="000000"/>
        </w:rPr>
        <w:t>mental health evaluation)</w:t>
      </w:r>
      <w:r w:rsidR="00733308">
        <w:rPr>
          <w:color w:val="000000"/>
        </w:rPr>
        <w:t xml:space="preserve">.  </w:t>
      </w:r>
      <w:r w:rsidR="00005898" w:rsidRPr="001A68ED">
        <w:rPr>
          <w:color w:val="000000"/>
        </w:rPr>
        <w:t>I complained about issues with my lower back and hip which still gives me</w:t>
      </w:r>
      <w:r w:rsidR="0082629E" w:rsidRPr="001A68ED">
        <w:rPr>
          <w:color w:val="000000"/>
        </w:rPr>
        <w:t xml:space="preserve"> </w:t>
      </w:r>
      <w:r w:rsidR="00005898" w:rsidRPr="001A68ED">
        <w:rPr>
          <w:color w:val="000000"/>
        </w:rPr>
        <w:t>trouble to this day (for some reason that did not make me fall below retention standards even though</w:t>
      </w:r>
      <w:r w:rsidR="0082629E" w:rsidRPr="001A68ED">
        <w:rPr>
          <w:color w:val="000000"/>
        </w:rPr>
        <w:t xml:space="preserve"> </w:t>
      </w:r>
      <w:r w:rsidR="00005898" w:rsidRPr="001A68ED">
        <w:rPr>
          <w:color w:val="000000"/>
        </w:rPr>
        <w:t>it was unbearable for me to perform the physically demanding tasks and the injury was service</w:t>
      </w:r>
      <w:r w:rsidR="0082629E" w:rsidRPr="001A68ED">
        <w:rPr>
          <w:color w:val="000000"/>
        </w:rPr>
        <w:t xml:space="preserve"> </w:t>
      </w:r>
      <w:r w:rsidR="00005898" w:rsidRPr="001A68ED">
        <w:rPr>
          <w:color w:val="000000"/>
        </w:rPr>
        <w:t>connected)</w:t>
      </w:r>
      <w:r w:rsidR="00733308">
        <w:rPr>
          <w:color w:val="000000"/>
        </w:rPr>
        <w:t xml:space="preserve">.  </w:t>
      </w:r>
      <w:r w:rsidR="00005898" w:rsidRPr="001A68ED">
        <w:rPr>
          <w:color w:val="000000"/>
        </w:rPr>
        <w:t xml:space="preserve">There are days where I feel that I need medication stronger than the 800 mg </w:t>
      </w:r>
      <w:r w:rsidR="00304A8E" w:rsidRPr="001A68ED">
        <w:rPr>
          <w:color w:val="000000"/>
        </w:rPr>
        <w:t>Motrin</w:t>
      </w:r>
      <w:r w:rsidR="00005898" w:rsidRPr="001A68ED">
        <w:rPr>
          <w:color w:val="000000"/>
        </w:rPr>
        <w:t xml:space="preserve"> that I</w:t>
      </w:r>
      <w:r w:rsidR="0082629E" w:rsidRPr="001A68ED">
        <w:rPr>
          <w:color w:val="000000"/>
        </w:rPr>
        <w:t xml:space="preserve"> </w:t>
      </w:r>
      <w:r w:rsidR="00005898" w:rsidRPr="001A68ED">
        <w:rPr>
          <w:color w:val="000000"/>
        </w:rPr>
        <w:t>have been taking but when I see the VA doctor about it he says that I need to lose weight and all my</w:t>
      </w:r>
      <w:r w:rsidR="0082629E" w:rsidRPr="001A68ED">
        <w:rPr>
          <w:color w:val="000000"/>
        </w:rPr>
        <w:t xml:space="preserve"> </w:t>
      </w:r>
      <w:r w:rsidR="00005898" w:rsidRPr="001A68ED">
        <w:rPr>
          <w:color w:val="000000"/>
        </w:rPr>
        <w:t>problems will be solved</w:t>
      </w:r>
      <w:r w:rsidR="00733308">
        <w:rPr>
          <w:color w:val="000000"/>
        </w:rPr>
        <w:t xml:space="preserve">.  </w:t>
      </w:r>
      <w:r w:rsidR="00005898" w:rsidRPr="001A68ED">
        <w:rPr>
          <w:color w:val="000000"/>
        </w:rPr>
        <w:t>I am very limited on physical activity due to the pain it causes in my back and</w:t>
      </w:r>
      <w:r w:rsidR="0082629E" w:rsidRPr="001A68ED">
        <w:rPr>
          <w:color w:val="000000"/>
        </w:rPr>
        <w:t xml:space="preserve"> </w:t>
      </w:r>
      <w:r w:rsidR="00005898" w:rsidRPr="001A68ED">
        <w:rPr>
          <w:color w:val="000000"/>
        </w:rPr>
        <w:t>hip</w:t>
      </w:r>
      <w:r w:rsidR="00733308">
        <w:rPr>
          <w:color w:val="000000"/>
        </w:rPr>
        <w:t xml:space="preserve">.  </w:t>
      </w:r>
      <w:r w:rsidR="00005898" w:rsidRPr="001A68ED">
        <w:rPr>
          <w:color w:val="000000"/>
        </w:rPr>
        <w:t>I just want to be treated fairly and I do not feel like that I have</w:t>
      </w:r>
      <w:r w:rsidR="00733308">
        <w:rPr>
          <w:color w:val="000000"/>
        </w:rPr>
        <w:t xml:space="preserve">.  </w:t>
      </w:r>
      <w:r w:rsidR="00005898" w:rsidRPr="001A68ED">
        <w:rPr>
          <w:color w:val="000000"/>
        </w:rPr>
        <w:t>If you have any questions or need</w:t>
      </w:r>
      <w:r w:rsidR="0082629E" w:rsidRPr="001A68ED">
        <w:rPr>
          <w:color w:val="000000"/>
        </w:rPr>
        <w:t xml:space="preserve"> </w:t>
      </w:r>
      <w:r w:rsidR="00005898" w:rsidRPr="001A68ED">
        <w:rPr>
          <w:color w:val="000000"/>
        </w:rPr>
        <w:t>anything else please inform me so that I can get it.</w:t>
      </w:r>
      <w:r w:rsidR="0082629E" w:rsidRPr="001A68ED">
        <w:rPr>
          <w:color w:val="000000"/>
        </w:rPr>
        <w:t>”</w:t>
      </w:r>
    </w:p>
    <w:p w:rsidR="002161D4" w:rsidRPr="001A68ED" w:rsidRDefault="002161D4" w:rsidP="009C56F4">
      <w:pPr>
        <w:pBdr>
          <w:bottom w:val="single" w:sz="12" w:space="1" w:color="auto"/>
        </w:pBdr>
        <w:tabs>
          <w:tab w:val="left" w:pos="288"/>
          <w:tab w:val="left" w:pos="4752"/>
        </w:tabs>
        <w:jc w:val="both"/>
        <w:rPr>
          <w:color w:val="auto"/>
        </w:rPr>
      </w:pPr>
    </w:p>
    <w:p w:rsidR="002161D4" w:rsidRPr="001A68ED" w:rsidRDefault="002161D4" w:rsidP="009C56F4">
      <w:pPr>
        <w:jc w:val="both"/>
        <w:rPr>
          <w:color w:val="auto"/>
          <w:u w:val="single"/>
        </w:rPr>
      </w:pPr>
    </w:p>
    <w:p w:rsidR="002161D4" w:rsidRPr="001A68ED" w:rsidRDefault="002161D4" w:rsidP="009C56F4">
      <w:pPr>
        <w:jc w:val="both"/>
        <w:rPr>
          <w:color w:val="auto"/>
        </w:rPr>
      </w:pPr>
      <w:r w:rsidRPr="001A68ED">
        <w:rPr>
          <w:color w:val="auto"/>
          <w:u w:val="single"/>
        </w:rPr>
        <w:t>SCOPE OF REVIEW</w:t>
      </w:r>
      <w:r w:rsidRPr="001A68ED">
        <w:rPr>
          <w:color w:val="auto"/>
        </w:rPr>
        <w:t>:  The Board wishes to clarify that the scope of its review as defined in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0E00B7" w:rsidRPr="001A68ED">
        <w:rPr>
          <w:color w:val="auto"/>
        </w:rPr>
        <w:t xml:space="preserve">.” </w:t>
      </w:r>
      <w:r w:rsidR="00733308">
        <w:rPr>
          <w:color w:val="auto"/>
        </w:rPr>
        <w:t xml:space="preserve"> </w:t>
      </w:r>
      <w:r w:rsidRPr="001A68ED">
        <w:rPr>
          <w:color w:val="auto"/>
        </w:rPr>
        <w:t xml:space="preserve">The ratings for unfitting conditions </w:t>
      </w:r>
      <w:r w:rsidR="00832F19" w:rsidRPr="001A68ED">
        <w:rPr>
          <w:color w:val="auto"/>
        </w:rPr>
        <w:t>will be reviewed in all cases</w:t>
      </w:r>
      <w:r w:rsidR="00733308">
        <w:rPr>
          <w:color w:val="auto"/>
        </w:rPr>
        <w:t xml:space="preserve">.  </w:t>
      </w:r>
      <w:r w:rsidRPr="001A68ED">
        <w:rPr>
          <w:color w:val="auto"/>
        </w:rPr>
        <w:t xml:space="preserve">The conditions </w:t>
      </w:r>
      <w:r w:rsidR="00733308">
        <w:rPr>
          <w:color w:val="auto"/>
        </w:rPr>
        <w:t>a</w:t>
      </w:r>
      <w:r w:rsidR="000E00B7" w:rsidRPr="001A68ED">
        <w:rPr>
          <w:color w:val="auto"/>
        </w:rPr>
        <w:t xml:space="preserve">nxiety </w:t>
      </w:r>
      <w:r w:rsidR="00733308">
        <w:rPr>
          <w:color w:val="auto"/>
        </w:rPr>
        <w:t>d</w:t>
      </w:r>
      <w:r w:rsidR="000E00B7" w:rsidRPr="001A68ED">
        <w:rPr>
          <w:color w:val="auto"/>
        </w:rPr>
        <w:t xml:space="preserve">isorder, </w:t>
      </w:r>
      <w:r w:rsidR="00733308">
        <w:rPr>
          <w:color w:val="auto"/>
        </w:rPr>
        <w:t>l</w:t>
      </w:r>
      <w:r w:rsidR="000E00B7" w:rsidRPr="001A68ED">
        <w:rPr>
          <w:color w:val="auto"/>
        </w:rPr>
        <w:t xml:space="preserve">ow </w:t>
      </w:r>
      <w:r w:rsidR="00733308">
        <w:rPr>
          <w:color w:val="auto"/>
        </w:rPr>
        <w:t>b</w:t>
      </w:r>
      <w:r w:rsidR="000E00B7" w:rsidRPr="001A68ED">
        <w:rPr>
          <w:color w:val="auto"/>
        </w:rPr>
        <w:t xml:space="preserve">ack </w:t>
      </w:r>
      <w:r w:rsidR="00733308">
        <w:rPr>
          <w:color w:val="auto"/>
        </w:rPr>
        <w:t>p</w:t>
      </w:r>
      <w:r w:rsidR="000E00B7" w:rsidRPr="001A68ED">
        <w:rPr>
          <w:color w:val="auto"/>
        </w:rPr>
        <w:t>ain</w:t>
      </w:r>
      <w:r w:rsidR="00733308">
        <w:rPr>
          <w:color w:val="auto"/>
        </w:rPr>
        <w:t xml:space="preserve"> (LBP)</w:t>
      </w:r>
      <w:r w:rsidR="000E00B7" w:rsidRPr="001A68ED">
        <w:rPr>
          <w:color w:val="auto"/>
        </w:rPr>
        <w:t xml:space="preserve">, and </w:t>
      </w:r>
      <w:r w:rsidR="00733308">
        <w:rPr>
          <w:color w:val="auto"/>
        </w:rPr>
        <w:t>s</w:t>
      </w:r>
      <w:r w:rsidR="000E00B7" w:rsidRPr="001A68ED">
        <w:rPr>
          <w:color w:val="auto"/>
        </w:rPr>
        <w:t xml:space="preserve">hrapnel </w:t>
      </w:r>
      <w:r w:rsidR="00733308">
        <w:rPr>
          <w:color w:val="auto"/>
        </w:rPr>
        <w:t>i</w:t>
      </w:r>
      <w:r w:rsidR="000E00B7" w:rsidRPr="001A68ED">
        <w:rPr>
          <w:color w:val="auto"/>
        </w:rPr>
        <w:t xml:space="preserve">njury </w:t>
      </w:r>
      <w:r w:rsidR="00733308">
        <w:rPr>
          <w:color w:val="auto"/>
        </w:rPr>
        <w:t>l</w:t>
      </w:r>
      <w:r w:rsidR="000E00B7" w:rsidRPr="001A68ED">
        <w:rPr>
          <w:color w:val="auto"/>
        </w:rPr>
        <w:t xml:space="preserve">eft </w:t>
      </w:r>
      <w:r w:rsidR="00733308">
        <w:rPr>
          <w:color w:val="auto"/>
        </w:rPr>
        <w:t>h</w:t>
      </w:r>
      <w:r w:rsidR="000E00B7" w:rsidRPr="001A68ED">
        <w:rPr>
          <w:color w:val="auto"/>
        </w:rPr>
        <w:t xml:space="preserve">ip, </w:t>
      </w:r>
      <w:r w:rsidRPr="001A68ED">
        <w:rPr>
          <w:color w:val="auto"/>
        </w:rPr>
        <w:t>as requested for consideration</w:t>
      </w:r>
      <w:r w:rsidR="000E00B7" w:rsidRPr="001A68ED">
        <w:rPr>
          <w:color w:val="auto"/>
        </w:rPr>
        <w:t>,</w:t>
      </w:r>
      <w:r w:rsidRPr="001A68ED">
        <w:rPr>
          <w:color w:val="auto"/>
        </w:rPr>
        <w:t xml:space="preserve"> meet the criteria prescribed in</w:t>
      </w:r>
      <w:r w:rsidR="000E00B7" w:rsidRPr="001A68ED">
        <w:rPr>
          <w:color w:val="auto"/>
        </w:rPr>
        <w:t xml:space="preserve"> DoDI 6040.44 for Board purview and</w:t>
      </w:r>
      <w:r w:rsidRPr="001A68ED">
        <w:rPr>
          <w:color w:val="auto"/>
        </w:rPr>
        <w:t xml:space="preserve"> are addressed below, in addition to a review of the ratings for the unfitting conditi</w:t>
      </w:r>
      <w:r w:rsidR="000E00B7" w:rsidRPr="001A68ED">
        <w:rPr>
          <w:color w:val="auto"/>
        </w:rPr>
        <w:t xml:space="preserve">on of </w:t>
      </w:r>
      <w:r w:rsidR="00733308">
        <w:rPr>
          <w:color w:val="auto"/>
        </w:rPr>
        <w:t>b</w:t>
      </w:r>
      <w:r w:rsidR="000E00B7" w:rsidRPr="001A68ED">
        <w:rPr>
          <w:color w:val="auto"/>
        </w:rPr>
        <w:t xml:space="preserve">rain </w:t>
      </w:r>
      <w:r w:rsidR="00733308">
        <w:rPr>
          <w:color w:val="auto"/>
        </w:rPr>
        <w:t>d</w:t>
      </w:r>
      <w:r w:rsidR="000E00B7" w:rsidRPr="001A68ED">
        <w:rPr>
          <w:color w:val="auto"/>
        </w:rPr>
        <w:t xml:space="preserve">isease due to </w:t>
      </w:r>
      <w:r w:rsidR="00733308">
        <w:rPr>
          <w:color w:val="auto"/>
        </w:rPr>
        <w:t>t</w:t>
      </w:r>
      <w:r w:rsidR="000E00B7" w:rsidRPr="001A68ED">
        <w:rPr>
          <w:color w:val="auto"/>
        </w:rPr>
        <w:t>rauma</w:t>
      </w:r>
      <w:r w:rsidR="00733308">
        <w:rPr>
          <w:color w:val="auto"/>
        </w:rPr>
        <w:t xml:space="preserve">.  </w:t>
      </w:r>
      <w:r w:rsidRPr="001A68ED">
        <w:rPr>
          <w:color w:val="auto"/>
        </w:rPr>
        <w:t>Any conditions or contention not requested in this application, or otherwise outside the Board’s defined scope of review, remain eligible for future consideration by the Army Board for the Correction of Military Records (BCMR).</w:t>
      </w:r>
    </w:p>
    <w:p w:rsidR="004174F0" w:rsidRPr="001A68ED" w:rsidRDefault="004174F0" w:rsidP="009C56F4">
      <w:pPr>
        <w:pBdr>
          <w:bottom w:val="single" w:sz="12" w:space="1" w:color="auto"/>
        </w:pBdr>
        <w:tabs>
          <w:tab w:val="left" w:pos="288"/>
          <w:tab w:val="left" w:pos="4752"/>
        </w:tabs>
        <w:jc w:val="both"/>
        <w:rPr>
          <w:color w:val="000000"/>
        </w:rPr>
      </w:pPr>
    </w:p>
    <w:p w:rsidR="004174F0" w:rsidRPr="001A68ED" w:rsidRDefault="004174F0" w:rsidP="009C56F4">
      <w:pPr>
        <w:tabs>
          <w:tab w:val="left" w:pos="288"/>
          <w:tab w:val="left" w:pos="4752"/>
        </w:tabs>
        <w:jc w:val="both"/>
        <w:rPr>
          <w:color w:val="000000"/>
        </w:rPr>
      </w:pPr>
    </w:p>
    <w:p w:rsidR="001537D8" w:rsidRPr="001A68ED" w:rsidRDefault="00832F19" w:rsidP="009C56F4">
      <w:pPr>
        <w:jc w:val="left"/>
        <w:rPr>
          <w:color w:val="000000"/>
        </w:rPr>
      </w:pPr>
      <w:r w:rsidRPr="001A68ED">
        <w:rPr>
          <w:color w:val="000000"/>
          <w:u w:val="single"/>
        </w:rPr>
        <w:br w:type="page"/>
      </w:r>
      <w:r w:rsidR="007F0AB7" w:rsidRPr="001A68ED">
        <w:rPr>
          <w:color w:val="000000"/>
          <w:u w:val="single"/>
        </w:rPr>
        <w:lastRenderedPageBreak/>
        <w:t>R</w:t>
      </w:r>
      <w:r w:rsidR="002C6E5B" w:rsidRPr="001A68ED">
        <w:rPr>
          <w:color w:val="000000"/>
          <w:u w:val="single"/>
        </w:rPr>
        <w:t>ATING COMPARISON</w:t>
      </w:r>
      <w:r w:rsidR="002C6E5B" w:rsidRPr="001A68ED">
        <w:rPr>
          <w:color w:val="000000"/>
        </w:rPr>
        <w:t>:</w:t>
      </w:r>
    </w:p>
    <w:p w:rsidR="002151AB" w:rsidRPr="001A68ED" w:rsidRDefault="002151AB" w:rsidP="009C56F4">
      <w:pPr>
        <w:jc w:val="both"/>
        <w:rPr>
          <w:color w:val="000000"/>
        </w:rPr>
      </w:pPr>
    </w:p>
    <w:tbl>
      <w:tblPr>
        <w:tblpPr w:leftFromText="187" w:rightFromText="187" w:vertAnchor="text" w:tblpXSpec="center" w:tblpY="1"/>
        <w:tblOverlap w:val="never"/>
        <w:tblW w:w="9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1350"/>
        <w:gridCol w:w="720"/>
        <w:gridCol w:w="2790"/>
        <w:gridCol w:w="720"/>
        <w:gridCol w:w="810"/>
        <w:gridCol w:w="990"/>
      </w:tblGrid>
      <w:tr w:rsidR="002B4E22" w:rsidRPr="001A68ED" w:rsidTr="000743C6">
        <w:trPr>
          <w:trHeight w:val="233"/>
          <w:jc w:val="center"/>
        </w:trPr>
        <w:tc>
          <w:tcPr>
            <w:tcW w:w="4014" w:type="dxa"/>
            <w:gridSpan w:val="3"/>
            <w:tcBorders>
              <w:right w:val="thinThickThinSmallGap" w:sz="24" w:space="0" w:color="auto"/>
            </w:tcBorders>
            <w:shd w:val="clear" w:color="auto" w:fill="D9D9D9"/>
            <w:vAlign w:val="center"/>
          </w:tcPr>
          <w:p w:rsidR="002B4E22" w:rsidRPr="001A68ED" w:rsidRDefault="00B731E4" w:rsidP="009C56F4">
            <w:pPr>
              <w:contextualSpacing/>
              <w:rPr>
                <w:rFonts w:eastAsia="Calibri"/>
                <w:b/>
                <w:color w:val="000000"/>
                <w:sz w:val="18"/>
                <w:szCs w:val="18"/>
              </w:rPr>
            </w:pPr>
            <w:r w:rsidRPr="001A68ED">
              <w:rPr>
                <w:rFonts w:eastAsia="Calibri"/>
                <w:b/>
                <w:color w:val="000000"/>
                <w:sz w:val="18"/>
                <w:szCs w:val="18"/>
              </w:rPr>
              <w:t>Service PEB – Dated 200</w:t>
            </w:r>
            <w:r w:rsidR="00EA2961" w:rsidRPr="001A68ED">
              <w:rPr>
                <w:rFonts w:eastAsia="Calibri"/>
                <w:b/>
                <w:color w:val="000000"/>
                <w:sz w:val="18"/>
                <w:szCs w:val="18"/>
              </w:rPr>
              <w:t>80430</w:t>
            </w:r>
          </w:p>
        </w:tc>
        <w:tc>
          <w:tcPr>
            <w:tcW w:w="5310" w:type="dxa"/>
            <w:gridSpan w:val="4"/>
            <w:tcBorders>
              <w:left w:val="thinThickThinSmallGap" w:sz="24" w:space="0" w:color="auto"/>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VA (</w:t>
            </w:r>
            <w:r w:rsidR="004C77CD" w:rsidRPr="001A68ED">
              <w:rPr>
                <w:rFonts w:eastAsia="Calibri"/>
                <w:b/>
                <w:color w:val="000000"/>
                <w:sz w:val="18"/>
                <w:szCs w:val="18"/>
              </w:rPr>
              <w:t>~1</w:t>
            </w:r>
            <w:r w:rsidR="0079154B" w:rsidRPr="001A68ED">
              <w:rPr>
                <w:rFonts w:eastAsia="Calibri"/>
                <w:b/>
                <w:color w:val="000000"/>
                <w:sz w:val="18"/>
                <w:szCs w:val="18"/>
              </w:rPr>
              <w:t xml:space="preserve"> </w:t>
            </w:r>
            <w:r w:rsidRPr="001A68ED">
              <w:rPr>
                <w:rFonts w:eastAsia="Calibri"/>
                <w:b/>
                <w:color w:val="000000"/>
                <w:sz w:val="18"/>
                <w:szCs w:val="18"/>
              </w:rPr>
              <w:t>Mo</w:t>
            </w:r>
            <w:r w:rsidR="00733308">
              <w:rPr>
                <w:rFonts w:eastAsia="Calibri"/>
                <w:b/>
                <w:color w:val="000000"/>
                <w:sz w:val="18"/>
                <w:szCs w:val="18"/>
              </w:rPr>
              <w:t xml:space="preserve">.  </w:t>
            </w:r>
            <w:r w:rsidRPr="001A68ED">
              <w:rPr>
                <w:rFonts w:eastAsia="Calibri"/>
                <w:b/>
                <w:color w:val="000000"/>
                <w:sz w:val="18"/>
                <w:szCs w:val="18"/>
              </w:rPr>
              <w:t xml:space="preserve">After Separation) – All Effective Date </w:t>
            </w:r>
            <w:r w:rsidR="002D08F3" w:rsidRPr="001A68ED">
              <w:rPr>
                <w:rFonts w:eastAsia="Calibri"/>
                <w:b/>
                <w:color w:val="000000"/>
                <w:sz w:val="18"/>
                <w:szCs w:val="18"/>
              </w:rPr>
              <w:t>200</w:t>
            </w:r>
            <w:r w:rsidR="004C77CD" w:rsidRPr="001A68ED">
              <w:rPr>
                <w:rFonts w:eastAsia="Calibri"/>
                <w:b/>
                <w:color w:val="000000"/>
                <w:sz w:val="18"/>
                <w:szCs w:val="18"/>
              </w:rPr>
              <w:t>80810</w:t>
            </w:r>
          </w:p>
        </w:tc>
      </w:tr>
      <w:tr w:rsidR="002B4E22" w:rsidRPr="001A68ED" w:rsidTr="000743C6">
        <w:trPr>
          <w:trHeight w:val="278"/>
          <w:jc w:val="center"/>
        </w:trPr>
        <w:tc>
          <w:tcPr>
            <w:tcW w:w="1944" w:type="dxa"/>
            <w:tcBorders>
              <w:bottom w:val="single" w:sz="4" w:space="0" w:color="000000"/>
              <w:right w:val="single" w:sz="4" w:space="0" w:color="auto"/>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Condition</w:t>
            </w:r>
          </w:p>
        </w:tc>
        <w:tc>
          <w:tcPr>
            <w:tcW w:w="1350" w:type="dxa"/>
            <w:tcBorders>
              <w:left w:val="single" w:sz="4" w:space="0" w:color="auto"/>
              <w:bottom w:val="single" w:sz="4" w:space="0" w:color="000000"/>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Code</w:t>
            </w:r>
          </w:p>
        </w:tc>
        <w:tc>
          <w:tcPr>
            <w:tcW w:w="720" w:type="dxa"/>
            <w:tcBorders>
              <w:bottom w:val="single" w:sz="4" w:space="0" w:color="000000"/>
              <w:right w:val="thinThickThinSmallGap" w:sz="24" w:space="0" w:color="auto"/>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Rating</w:t>
            </w:r>
          </w:p>
        </w:tc>
        <w:tc>
          <w:tcPr>
            <w:tcW w:w="2790" w:type="dxa"/>
            <w:tcBorders>
              <w:left w:val="thinThickThinSmallGap" w:sz="24" w:space="0" w:color="auto"/>
              <w:bottom w:val="single" w:sz="4" w:space="0" w:color="000000"/>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Condition</w:t>
            </w:r>
          </w:p>
        </w:tc>
        <w:tc>
          <w:tcPr>
            <w:tcW w:w="720" w:type="dxa"/>
            <w:tcBorders>
              <w:bottom w:val="single" w:sz="4" w:space="0" w:color="000000"/>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Code</w:t>
            </w:r>
          </w:p>
        </w:tc>
        <w:tc>
          <w:tcPr>
            <w:tcW w:w="810" w:type="dxa"/>
            <w:tcBorders>
              <w:bottom w:val="single" w:sz="4" w:space="0" w:color="000000"/>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Rating</w:t>
            </w:r>
          </w:p>
        </w:tc>
        <w:tc>
          <w:tcPr>
            <w:tcW w:w="990" w:type="dxa"/>
            <w:tcBorders>
              <w:bottom w:val="single" w:sz="4" w:space="0" w:color="000000"/>
            </w:tcBorders>
            <w:shd w:val="clear" w:color="auto" w:fill="D9D9D9"/>
            <w:vAlign w:val="center"/>
          </w:tcPr>
          <w:p w:rsidR="002B4E22" w:rsidRPr="001A68ED" w:rsidRDefault="002B4E22" w:rsidP="009C56F4">
            <w:pPr>
              <w:contextualSpacing/>
              <w:rPr>
                <w:rFonts w:eastAsia="Calibri"/>
                <w:b/>
                <w:color w:val="000000"/>
                <w:sz w:val="18"/>
                <w:szCs w:val="18"/>
              </w:rPr>
            </w:pPr>
            <w:r w:rsidRPr="001A68ED">
              <w:rPr>
                <w:rFonts w:eastAsia="Calibri"/>
                <w:b/>
                <w:color w:val="000000"/>
                <w:sz w:val="18"/>
                <w:szCs w:val="18"/>
              </w:rPr>
              <w:t>Exam</w:t>
            </w:r>
          </w:p>
        </w:tc>
      </w:tr>
      <w:tr w:rsidR="00EA706E" w:rsidRPr="001A68ED" w:rsidTr="000743C6">
        <w:trPr>
          <w:trHeight w:val="287"/>
          <w:jc w:val="center"/>
        </w:trPr>
        <w:tc>
          <w:tcPr>
            <w:tcW w:w="1944" w:type="dxa"/>
            <w:vMerge w:val="restart"/>
            <w:tcBorders>
              <w:right w:val="single" w:sz="4" w:space="0" w:color="auto"/>
            </w:tcBorders>
            <w:shd w:val="clear" w:color="auto" w:fill="FFFFFF"/>
            <w:vAlign w:val="center"/>
          </w:tcPr>
          <w:p w:rsidR="00EA706E" w:rsidRPr="001A68ED" w:rsidRDefault="00EA706E" w:rsidP="009C56F4">
            <w:pPr>
              <w:spacing w:line="180" w:lineRule="exact"/>
              <w:contextualSpacing/>
              <w:jc w:val="left"/>
              <w:rPr>
                <w:rFonts w:eastAsia="Calibri"/>
                <w:color w:val="000000"/>
                <w:sz w:val="18"/>
                <w:szCs w:val="18"/>
              </w:rPr>
            </w:pPr>
            <w:r w:rsidRPr="001A68ED">
              <w:rPr>
                <w:rFonts w:eastAsia="Calibri"/>
                <w:color w:val="000000"/>
                <w:sz w:val="18"/>
                <w:szCs w:val="18"/>
              </w:rPr>
              <w:t>Brain Disease due to Trauma</w:t>
            </w:r>
          </w:p>
        </w:tc>
        <w:tc>
          <w:tcPr>
            <w:tcW w:w="1350" w:type="dxa"/>
            <w:vMerge w:val="restart"/>
            <w:tcBorders>
              <w:left w:val="single" w:sz="4" w:space="0" w:color="auto"/>
            </w:tcBorders>
            <w:shd w:val="clear" w:color="auto" w:fill="FFFFFF"/>
            <w:vAlign w:val="center"/>
          </w:tcPr>
          <w:p w:rsidR="00EA706E" w:rsidRPr="001A68ED" w:rsidRDefault="00EA706E" w:rsidP="009C56F4">
            <w:pPr>
              <w:spacing w:line="180" w:lineRule="exact"/>
              <w:contextualSpacing/>
              <w:rPr>
                <w:rFonts w:eastAsia="Calibri"/>
                <w:color w:val="000000"/>
                <w:sz w:val="18"/>
                <w:szCs w:val="18"/>
              </w:rPr>
            </w:pPr>
            <w:r w:rsidRPr="001A68ED">
              <w:rPr>
                <w:rFonts w:eastAsia="Calibri"/>
                <w:color w:val="000000"/>
                <w:sz w:val="18"/>
                <w:szCs w:val="18"/>
              </w:rPr>
              <w:t>8045-9304</w:t>
            </w:r>
          </w:p>
        </w:tc>
        <w:tc>
          <w:tcPr>
            <w:tcW w:w="720" w:type="dxa"/>
            <w:vMerge w:val="restart"/>
            <w:tcBorders>
              <w:right w:val="thinThickThinSmallGap" w:sz="24" w:space="0" w:color="auto"/>
            </w:tcBorders>
            <w:shd w:val="clear" w:color="auto" w:fill="FFFFFF"/>
            <w:vAlign w:val="center"/>
          </w:tcPr>
          <w:p w:rsidR="00EA706E" w:rsidRPr="001A68ED" w:rsidRDefault="00EA706E" w:rsidP="009C56F4">
            <w:pPr>
              <w:spacing w:line="180" w:lineRule="exact"/>
              <w:rPr>
                <w:rFonts w:eastAsia="Calibri"/>
                <w:color w:val="000000"/>
                <w:sz w:val="18"/>
                <w:szCs w:val="18"/>
              </w:rPr>
            </w:pPr>
            <w:r w:rsidRPr="001A68ED">
              <w:rPr>
                <w:rFonts w:eastAsia="Calibri"/>
                <w:color w:val="000000"/>
                <w:sz w:val="18"/>
                <w:szCs w:val="18"/>
              </w:rPr>
              <w:t>10%</w:t>
            </w:r>
          </w:p>
        </w:tc>
        <w:tc>
          <w:tcPr>
            <w:tcW w:w="2790" w:type="dxa"/>
            <w:tcBorders>
              <w:left w:val="thinThickThinSmallGap" w:sz="24" w:space="0" w:color="auto"/>
            </w:tcBorders>
            <w:shd w:val="clear" w:color="auto" w:fill="FFFFFF"/>
            <w:vAlign w:val="center"/>
          </w:tcPr>
          <w:p w:rsidR="00EA706E" w:rsidRPr="001A68ED" w:rsidRDefault="00EA706E" w:rsidP="009C56F4">
            <w:pPr>
              <w:spacing w:line="180" w:lineRule="exact"/>
              <w:contextualSpacing/>
              <w:jc w:val="left"/>
              <w:rPr>
                <w:rFonts w:eastAsia="Calibri"/>
                <w:color w:val="000000"/>
                <w:sz w:val="18"/>
                <w:szCs w:val="18"/>
              </w:rPr>
            </w:pPr>
            <w:r w:rsidRPr="001A68ED">
              <w:rPr>
                <w:rFonts w:eastAsia="Calibri"/>
                <w:color w:val="000000"/>
                <w:sz w:val="18"/>
                <w:szCs w:val="18"/>
              </w:rPr>
              <w:t>Post Concussive Syndrome</w:t>
            </w:r>
          </w:p>
        </w:tc>
        <w:tc>
          <w:tcPr>
            <w:tcW w:w="720" w:type="dxa"/>
            <w:shd w:val="clear" w:color="auto" w:fill="FFFFFF"/>
            <w:vAlign w:val="center"/>
          </w:tcPr>
          <w:p w:rsidR="00EA706E" w:rsidRPr="001A68ED" w:rsidRDefault="00EA706E" w:rsidP="009C56F4">
            <w:pPr>
              <w:spacing w:line="180" w:lineRule="exact"/>
              <w:contextualSpacing/>
              <w:rPr>
                <w:rFonts w:eastAsia="Calibri"/>
                <w:color w:val="000000"/>
                <w:sz w:val="18"/>
                <w:szCs w:val="18"/>
              </w:rPr>
            </w:pPr>
            <w:r w:rsidRPr="001A68ED">
              <w:rPr>
                <w:rFonts w:eastAsia="Calibri"/>
                <w:color w:val="000000"/>
                <w:sz w:val="18"/>
                <w:szCs w:val="18"/>
              </w:rPr>
              <w:t>8045</w:t>
            </w:r>
          </w:p>
        </w:tc>
        <w:tc>
          <w:tcPr>
            <w:tcW w:w="810" w:type="dxa"/>
            <w:shd w:val="clear" w:color="auto" w:fill="FFFFFF"/>
            <w:vAlign w:val="center"/>
          </w:tcPr>
          <w:p w:rsidR="00EA706E" w:rsidRPr="001A68ED" w:rsidRDefault="00EA706E" w:rsidP="009C56F4">
            <w:pPr>
              <w:spacing w:line="180" w:lineRule="exact"/>
              <w:contextualSpacing/>
              <w:rPr>
                <w:rFonts w:eastAsia="Calibri"/>
                <w:color w:val="000000"/>
                <w:sz w:val="18"/>
                <w:szCs w:val="18"/>
              </w:rPr>
            </w:pPr>
            <w:r w:rsidRPr="001A68ED">
              <w:rPr>
                <w:rFonts w:eastAsia="Calibri"/>
                <w:color w:val="000000"/>
                <w:sz w:val="18"/>
                <w:szCs w:val="18"/>
              </w:rPr>
              <w:t>10%</w:t>
            </w:r>
          </w:p>
        </w:tc>
        <w:tc>
          <w:tcPr>
            <w:tcW w:w="990" w:type="dxa"/>
            <w:shd w:val="clear" w:color="auto" w:fill="FFFFFF"/>
            <w:vAlign w:val="center"/>
          </w:tcPr>
          <w:p w:rsidR="00EA706E" w:rsidRPr="001A68ED" w:rsidRDefault="00EA706E" w:rsidP="009C56F4">
            <w:pPr>
              <w:spacing w:line="180" w:lineRule="exact"/>
              <w:contextualSpacing/>
              <w:rPr>
                <w:rFonts w:eastAsia="Calibri"/>
                <w:color w:val="000000"/>
                <w:sz w:val="18"/>
                <w:szCs w:val="18"/>
              </w:rPr>
            </w:pPr>
            <w:r w:rsidRPr="001A68ED">
              <w:rPr>
                <w:rFonts w:eastAsia="Calibri"/>
                <w:color w:val="000000"/>
                <w:sz w:val="18"/>
                <w:szCs w:val="18"/>
              </w:rPr>
              <w:t>20081208</w:t>
            </w:r>
          </w:p>
        </w:tc>
      </w:tr>
      <w:tr w:rsidR="00EA706E" w:rsidRPr="001A68ED" w:rsidTr="000743C6">
        <w:trPr>
          <w:trHeight w:val="287"/>
          <w:jc w:val="center"/>
        </w:trPr>
        <w:tc>
          <w:tcPr>
            <w:tcW w:w="1944" w:type="dxa"/>
            <w:vMerge/>
            <w:tcBorders>
              <w:right w:val="single" w:sz="4" w:space="0" w:color="auto"/>
            </w:tcBorders>
            <w:shd w:val="clear" w:color="auto" w:fill="FFFFFF"/>
            <w:vAlign w:val="center"/>
          </w:tcPr>
          <w:p w:rsidR="00EA706E" w:rsidRPr="001A68ED" w:rsidRDefault="00EA706E" w:rsidP="009C56F4">
            <w:pPr>
              <w:spacing w:line="180" w:lineRule="exact"/>
              <w:contextualSpacing/>
              <w:jc w:val="left"/>
              <w:rPr>
                <w:color w:val="000000"/>
                <w:sz w:val="18"/>
                <w:szCs w:val="18"/>
              </w:rPr>
            </w:pPr>
          </w:p>
        </w:tc>
        <w:tc>
          <w:tcPr>
            <w:tcW w:w="1350" w:type="dxa"/>
            <w:vMerge/>
            <w:tcBorders>
              <w:left w:val="single" w:sz="4" w:space="0" w:color="auto"/>
            </w:tcBorders>
            <w:shd w:val="clear" w:color="auto" w:fill="FFFFFF"/>
            <w:vAlign w:val="center"/>
          </w:tcPr>
          <w:p w:rsidR="00EA706E" w:rsidRPr="001A68ED" w:rsidRDefault="00EA706E" w:rsidP="009C56F4">
            <w:pPr>
              <w:spacing w:line="180" w:lineRule="exact"/>
              <w:contextualSpacing/>
              <w:rPr>
                <w:color w:val="000000"/>
                <w:sz w:val="18"/>
                <w:szCs w:val="18"/>
              </w:rPr>
            </w:pPr>
          </w:p>
        </w:tc>
        <w:tc>
          <w:tcPr>
            <w:tcW w:w="720" w:type="dxa"/>
            <w:vMerge/>
            <w:tcBorders>
              <w:right w:val="thinThickThinSmallGap" w:sz="24" w:space="0" w:color="auto"/>
            </w:tcBorders>
            <w:shd w:val="clear" w:color="auto" w:fill="FFFFFF"/>
            <w:vAlign w:val="center"/>
          </w:tcPr>
          <w:p w:rsidR="00EA706E" w:rsidRPr="001A68ED" w:rsidRDefault="00EA706E" w:rsidP="009C56F4">
            <w:pPr>
              <w:spacing w:line="180" w:lineRule="exact"/>
              <w:rPr>
                <w:color w:val="000000"/>
                <w:sz w:val="18"/>
                <w:szCs w:val="18"/>
              </w:rPr>
            </w:pPr>
          </w:p>
        </w:tc>
        <w:tc>
          <w:tcPr>
            <w:tcW w:w="2790" w:type="dxa"/>
            <w:tcBorders>
              <w:left w:val="thinThickThinSmallGap" w:sz="24" w:space="0" w:color="auto"/>
            </w:tcBorders>
            <w:shd w:val="clear" w:color="auto" w:fill="FFFFFF"/>
            <w:vAlign w:val="center"/>
          </w:tcPr>
          <w:p w:rsidR="00EA706E" w:rsidRPr="001A68ED" w:rsidRDefault="00EA706E" w:rsidP="009C56F4">
            <w:pPr>
              <w:spacing w:line="180" w:lineRule="exact"/>
              <w:contextualSpacing/>
              <w:jc w:val="left"/>
              <w:rPr>
                <w:color w:val="000000"/>
                <w:sz w:val="18"/>
                <w:szCs w:val="18"/>
              </w:rPr>
            </w:pPr>
            <w:r w:rsidRPr="001A68ED">
              <w:rPr>
                <w:rFonts w:eastAsia="Calibri"/>
                <w:color w:val="000000"/>
                <w:sz w:val="18"/>
                <w:szCs w:val="18"/>
              </w:rPr>
              <w:t>Migraines</w:t>
            </w:r>
          </w:p>
        </w:tc>
        <w:tc>
          <w:tcPr>
            <w:tcW w:w="720" w:type="dxa"/>
            <w:shd w:val="clear" w:color="auto" w:fill="FFFFFF"/>
            <w:vAlign w:val="center"/>
          </w:tcPr>
          <w:p w:rsidR="00EA706E" w:rsidRPr="001A68ED" w:rsidRDefault="00EA706E" w:rsidP="009C56F4">
            <w:pPr>
              <w:spacing w:line="180" w:lineRule="exact"/>
              <w:contextualSpacing/>
              <w:rPr>
                <w:rFonts w:eastAsia="Calibri"/>
                <w:color w:val="000000"/>
                <w:sz w:val="18"/>
                <w:szCs w:val="18"/>
              </w:rPr>
            </w:pPr>
            <w:r w:rsidRPr="001A68ED">
              <w:rPr>
                <w:rFonts w:eastAsia="Calibri"/>
                <w:color w:val="000000"/>
                <w:sz w:val="18"/>
                <w:szCs w:val="18"/>
              </w:rPr>
              <w:t>8100</w:t>
            </w:r>
          </w:p>
        </w:tc>
        <w:tc>
          <w:tcPr>
            <w:tcW w:w="810" w:type="dxa"/>
            <w:shd w:val="clear" w:color="auto" w:fill="FFFFFF"/>
            <w:vAlign w:val="center"/>
          </w:tcPr>
          <w:p w:rsidR="00EA706E" w:rsidRPr="001A68ED" w:rsidRDefault="00EA706E" w:rsidP="009C56F4">
            <w:pPr>
              <w:spacing w:line="180" w:lineRule="exact"/>
              <w:contextualSpacing/>
              <w:rPr>
                <w:rFonts w:eastAsia="Calibri"/>
                <w:color w:val="000000"/>
                <w:sz w:val="18"/>
                <w:szCs w:val="18"/>
              </w:rPr>
            </w:pPr>
            <w:r w:rsidRPr="001A68ED">
              <w:rPr>
                <w:rFonts w:eastAsia="Calibri"/>
                <w:color w:val="000000"/>
                <w:sz w:val="18"/>
                <w:szCs w:val="18"/>
              </w:rPr>
              <w:t>10%</w:t>
            </w:r>
          </w:p>
        </w:tc>
        <w:tc>
          <w:tcPr>
            <w:tcW w:w="990" w:type="dxa"/>
            <w:shd w:val="clear" w:color="auto" w:fill="FFFFFF"/>
            <w:vAlign w:val="center"/>
          </w:tcPr>
          <w:p w:rsidR="00EA706E" w:rsidRPr="001A68ED" w:rsidRDefault="00EA706E" w:rsidP="009C56F4">
            <w:pPr>
              <w:spacing w:line="180" w:lineRule="exact"/>
              <w:contextualSpacing/>
              <w:rPr>
                <w:color w:val="000000"/>
                <w:sz w:val="18"/>
                <w:szCs w:val="18"/>
              </w:rPr>
            </w:pPr>
            <w:r w:rsidRPr="001A68ED">
              <w:rPr>
                <w:rFonts w:eastAsia="Calibri"/>
                <w:color w:val="000000"/>
                <w:sz w:val="18"/>
                <w:szCs w:val="18"/>
              </w:rPr>
              <w:t>20081208</w:t>
            </w:r>
          </w:p>
        </w:tc>
      </w:tr>
      <w:tr w:rsidR="008E381C" w:rsidRPr="001A68ED" w:rsidTr="000743C6">
        <w:trPr>
          <w:trHeight w:val="287"/>
          <w:jc w:val="center"/>
        </w:trPr>
        <w:tc>
          <w:tcPr>
            <w:tcW w:w="1944" w:type="dxa"/>
            <w:tcBorders>
              <w:right w:val="single" w:sz="4" w:space="0" w:color="auto"/>
            </w:tcBorders>
            <w:shd w:val="clear" w:color="auto" w:fill="FFFFFF"/>
            <w:vAlign w:val="center"/>
          </w:tcPr>
          <w:p w:rsidR="008E381C" w:rsidRPr="001A68ED" w:rsidRDefault="008E381C" w:rsidP="009C56F4">
            <w:pPr>
              <w:spacing w:line="180" w:lineRule="exact"/>
              <w:contextualSpacing/>
              <w:jc w:val="left"/>
              <w:rPr>
                <w:color w:val="000000"/>
                <w:sz w:val="18"/>
                <w:szCs w:val="18"/>
              </w:rPr>
            </w:pPr>
            <w:r w:rsidRPr="001A68ED">
              <w:rPr>
                <w:rFonts w:eastAsia="Calibri"/>
                <w:color w:val="000000"/>
                <w:sz w:val="18"/>
                <w:szCs w:val="18"/>
              </w:rPr>
              <w:t>Anxiety Disorder, NOS</w:t>
            </w:r>
          </w:p>
        </w:tc>
        <w:tc>
          <w:tcPr>
            <w:tcW w:w="2070" w:type="dxa"/>
            <w:gridSpan w:val="2"/>
            <w:tcBorders>
              <w:left w:val="single" w:sz="4" w:space="0" w:color="auto"/>
              <w:right w:val="thinThickThinSmallGap" w:sz="24" w:space="0" w:color="auto"/>
            </w:tcBorders>
            <w:shd w:val="clear" w:color="auto" w:fill="FFFFFF"/>
            <w:vAlign w:val="center"/>
          </w:tcPr>
          <w:p w:rsidR="008E381C" w:rsidRPr="001A68ED" w:rsidRDefault="008E381C" w:rsidP="009C56F4">
            <w:pPr>
              <w:rPr>
                <w:color w:val="auto"/>
                <w:sz w:val="18"/>
                <w:szCs w:val="18"/>
              </w:rPr>
            </w:pPr>
            <w:r w:rsidRPr="001A68ED">
              <w:rPr>
                <w:rFonts w:eastAsia="Calibri"/>
                <w:color w:val="auto"/>
                <w:sz w:val="18"/>
                <w:szCs w:val="18"/>
              </w:rPr>
              <w:t>Not Unfitting</w:t>
            </w:r>
          </w:p>
        </w:tc>
        <w:tc>
          <w:tcPr>
            <w:tcW w:w="2790" w:type="dxa"/>
            <w:tcBorders>
              <w:left w:val="thinThickThinSmallGap" w:sz="24" w:space="0" w:color="auto"/>
              <w:right w:val="single" w:sz="4" w:space="0" w:color="auto"/>
            </w:tcBorders>
            <w:shd w:val="clear" w:color="auto" w:fill="FFFFFF"/>
            <w:vAlign w:val="center"/>
          </w:tcPr>
          <w:p w:rsidR="008E381C" w:rsidRPr="001A68ED" w:rsidRDefault="00222332" w:rsidP="009C56F4">
            <w:pPr>
              <w:spacing w:line="180" w:lineRule="exact"/>
              <w:contextualSpacing/>
              <w:jc w:val="left"/>
              <w:rPr>
                <w:color w:val="000000"/>
                <w:sz w:val="18"/>
                <w:szCs w:val="18"/>
              </w:rPr>
            </w:pPr>
            <w:r w:rsidRPr="001A68ED">
              <w:rPr>
                <w:rFonts w:eastAsia="Calibri"/>
                <w:color w:val="000000"/>
                <w:sz w:val="18"/>
                <w:szCs w:val="18"/>
              </w:rPr>
              <w:t>PTSD</w:t>
            </w:r>
          </w:p>
        </w:tc>
        <w:tc>
          <w:tcPr>
            <w:tcW w:w="720" w:type="dxa"/>
            <w:tcBorders>
              <w:left w:val="single" w:sz="4" w:space="0" w:color="auto"/>
            </w:tcBorders>
            <w:shd w:val="clear" w:color="auto" w:fill="FFFFFF"/>
            <w:vAlign w:val="center"/>
          </w:tcPr>
          <w:p w:rsidR="008E381C" w:rsidRPr="001A68ED" w:rsidRDefault="008E381C" w:rsidP="009C56F4">
            <w:pPr>
              <w:spacing w:line="180" w:lineRule="exact"/>
              <w:contextualSpacing/>
              <w:rPr>
                <w:color w:val="000000"/>
                <w:sz w:val="18"/>
                <w:szCs w:val="18"/>
              </w:rPr>
            </w:pPr>
            <w:r w:rsidRPr="001A68ED">
              <w:rPr>
                <w:rFonts w:eastAsia="Calibri"/>
                <w:color w:val="000000"/>
                <w:sz w:val="18"/>
                <w:szCs w:val="18"/>
              </w:rPr>
              <w:t>9411</w:t>
            </w:r>
          </w:p>
        </w:tc>
        <w:tc>
          <w:tcPr>
            <w:tcW w:w="810" w:type="dxa"/>
            <w:shd w:val="clear" w:color="auto" w:fill="FFFFFF"/>
            <w:vAlign w:val="center"/>
          </w:tcPr>
          <w:p w:rsidR="008E381C" w:rsidRPr="001A68ED" w:rsidRDefault="008E381C" w:rsidP="009C56F4">
            <w:pPr>
              <w:spacing w:line="180" w:lineRule="exact"/>
              <w:contextualSpacing/>
              <w:rPr>
                <w:color w:val="000000"/>
                <w:sz w:val="18"/>
                <w:szCs w:val="18"/>
              </w:rPr>
            </w:pPr>
            <w:r w:rsidRPr="001A68ED">
              <w:rPr>
                <w:rFonts w:eastAsia="Calibri"/>
                <w:color w:val="000000"/>
                <w:sz w:val="18"/>
                <w:szCs w:val="18"/>
              </w:rPr>
              <w:t>30%</w:t>
            </w:r>
          </w:p>
        </w:tc>
        <w:tc>
          <w:tcPr>
            <w:tcW w:w="990" w:type="dxa"/>
            <w:shd w:val="clear" w:color="auto" w:fill="FFFFFF"/>
            <w:vAlign w:val="center"/>
          </w:tcPr>
          <w:p w:rsidR="008E381C" w:rsidRPr="001A68ED" w:rsidRDefault="008E381C" w:rsidP="009C56F4">
            <w:pPr>
              <w:spacing w:line="180" w:lineRule="exact"/>
              <w:contextualSpacing/>
              <w:rPr>
                <w:color w:val="000000"/>
                <w:sz w:val="18"/>
                <w:szCs w:val="18"/>
              </w:rPr>
            </w:pPr>
            <w:r w:rsidRPr="001A68ED">
              <w:rPr>
                <w:rFonts w:eastAsia="Calibri"/>
                <w:color w:val="000000"/>
                <w:sz w:val="18"/>
                <w:szCs w:val="18"/>
              </w:rPr>
              <w:t>200</w:t>
            </w:r>
            <w:r w:rsidR="00D27BC0" w:rsidRPr="001A68ED">
              <w:rPr>
                <w:rFonts w:eastAsia="Calibri"/>
                <w:color w:val="000000"/>
                <w:sz w:val="18"/>
                <w:szCs w:val="18"/>
              </w:rPr>
              <w:t>81124</w:t>
            </w:r>
          </w:p>
        </w:tc>
      </w:tr>
      <w:tr w:rsidR="008E381C" w:rsidRPr="001A68ED" w:rsidTr="000743C6">
        <w:trPr>
          <w:trHeight w:val="287"/>
          <w:jc w:val="center"/>
        </w:trPr>
        <w:tc>
          <w:tcPr>
            <w:tcW w:w="1944" w:type="dxa"/>
            <w:tcBorders>
              <w:right w:val="single" w:sz="4" w:space="0" w:color="auto"/>
            </w:tcBorders>
            <w:shd w:val="clear" w:color="auto" w:fill="FFFFFF"/>
            <w:vAlign w:val="center"/>
          </w:tcPr>
          <w:p w:rsidR="008E381C" w:rsidRPr="001A68ED" w:rsidRDefault="008E381C" w:rsidP="009C56F4">
            <w:pPr>
              <w:spacing w:line="180" w:lineRule="exact"/>
              <w:contextualSpacing/>
              <w:jc w:val="left"/>
              <w:rPr>
                <w:color w:val="000000"/>
                <w:sz w:val="18"/>
                <w:szCs w:val="18"/>
              </w:rPr>
            </w:pPr>
            <w:r w:rsidRPr="001A68ED">
              <w:rPr>
                <w:color w:val="000000"/>
                <w:sz w:val="18"/>
                <w:szCs w:val="18"/>
              </w:rPr>
              <w:t>Episodic Low Back Pain</w:t>
            </w:r>
          </w:p>
        </w:tc>
        <w:tc>
          <w:tcPr>
            <w:tcW w:w="2070" w:type="dxa"/>
            <w:gridSpan w:val="2"/>
            <w:tcBorders>
              <w:left w:val="single" w:sz="4" w:space="0" w:color="auto"/>
              <w:right w:val="thinThickThinSmallGap" w:sz="24" w:space="0" w:color="auto"/>
            </w:tcBorders>
            <w:shd w:val="clear" w:color="auto" w:fill="FFFFFF"/>
            <w:vAlign w:val="center"/>
          </w:tcPr>
          <w:p w:rsidR="008E381C" w:rsidRPr="001A68ED" w:rsidRDefault="008E381C" w:rsidP="009C56F4">
            <w:pPr>
              <w:rPr>
                <w:color w:val="auto"/>
                <w:sz w:val="18"/>
                <w:szCs w:val="18"/>
              </w:rPr>
            </w:pPr>
            <w:r w:rsidRPr="001A68ED">
              <w:rPr>
                <w:rFonts w:eastAsia="Calibri"/>
                <w:color w:val="auto"/>
                <w:sz w:val="18"/>
                <w:szCs w:val="18"/>
              </w:rPr>
              <w:t>Not Unfitting</w:t>
            </w:r>
          </w:p>
        </w:tc>
        <w:tc>
          <w:tcPr>
            <w:tcW w:w="2790" w:type="dxa"/>
            <w:tcBorders>
              <w:left w:val="thinThickThinSmallGap" w:sz="24" w:space="0" w:color="auto"/>
              <w:right w:val="single" w:sz="4" w:space="0" w:color="auto"/>
            </w:tcBorders>
            <w:shd w:val="clear" w:color="auto" w:fill="FFFFFF"/>
            <w:vAlign w:val="center"/>
          </w:tcPr>
          <w:p w:rsidR="008E381C" w:rsidRPr="001A68ED" w:rsidRDefault="003B4DA5" w:rsidP="009C56F4">
            <w:pPr>
              <w:spacing w:line="180" w:lineRule="exact"/>
              <w:contextualSpacing/>
              <w:jc w:val="left"/>
              <w:rPr>
                <w:color w:val="000000"/>
                <w:sz w:val="18"/>
                <w:szCs w:val="18"/>
              </w:rPr>
            </w:pPr>
            <w:r w:rsidRPr="001A68ED">
              <w:rPr>
                <w:color w:val="000000"/>
                <w:sz w:val="18"/>
                <w:szCs w:val="18"/>
              </w:rPr>
              <w:t>Chronic Lower Back Condition</w:t>
            </w:r>
          </w:p>
        </w:tc>
        <w:tc>
          <w:tcPr>
            <w:tcW w:w="720" w:type="dxa"/>
            <w:tcBorders>
              <w:left w:val="single" w:sz="4" w:space="0" w:color="auto"/>
            </w:tcBorders>
            <w:shd w:val="clear" w:color="auto" w:fill="FFFFFF"/>
            <w:vAlign w:val="center"/>
          </w:tcPr>
          <w:p w:rsidR="008E381C" w:rsidRPr="001A68ED" w:rsidRDefault="003B4DA5" w:rsidP="009C56F4">
            <w:pPr>
              <w:spacing w:line="180" w:lineRule="exact"/>
              <w:contextualSpacing/>
              <w:rPr>
                <w:color w:val="000000"/>
                <w:sz w:val="18"/>
                <w:szCs w:val="18"/>
              </w:rPr>
            </w:pPr>
            <w:r w:rsidRPr="001A68ED">
              <w:rPr>
                <w:color w:val="000000"/>
                <w:sz w:val="18"/>
                <w:szCs w:val="18"/>
              </w:rPr>
              <w:t>5237</w:t>
            </w:r>
          </w:p>
        </w:tc>
        <w:tc>
          <w:tcPr>
            <w:tcW w:w="810" w:type="dxa"/>
            <w:shd w:val="clear" w:color="auto" w:fill="FFFFFF"/>
            <w:vAlign w:val="center"/>
          </w:tcPr>
          <w:p w:rsidR="008E381C" w:rsidRPr="001A68ED" w:rsidRDefault="003B4DA5" w:rsidP="009C56F4">
            <w:pPr>
              <w:spacing w:line="180" w:lineRule="exact"/>
              <w:contextualSpacing/>
              <w:rPr>
                <w:color w:val="000000"/>
                <w:sz w:val="18"/>
                <w:szCs w:val="18"/>
              </w:rPr>
            </w:pPr>
            <w:r w:rsidRPr="001A68ED">
              <w:rPr>
                <w:color w:val="000000"/>
                <w:sz w:val="18"/>
                <w:szCs w:val="18"/>
              </w:rPr>
              <w:t>10%</w:t>
            </w:r>
          </w:p>
        </w:tc>
        <w:tc>
          <w:tcPr>
            <w:tcW w:w="990" w:type="dxa"/>
            <w:shd w:val="clear" w:color="auto" w:fill="FFFFFF"/>
            <w:vAlign w:val="center"/>
          </w:tcPr>
          <w:p w:rsidR="008E381C" w:rsidRPr="001A68ED" w:rsidRDefault="00D27BC0" w:rsidP="009C56F4">
            <w:pPr>
              <w:spacing w:line="180" w:lineRule="exact"/>
              <w:contextualSpacing/>
              <w:rPr>
                <w:color w:val="000000"/>
                <w:sz w:val="18"/>
                <w:szCs w:val="18"/>
              </w:rPr>
            </w:pPr>
            <w:r w:rsidRPr="001A68ED">
              <w:rPr>
                <w:rFonts w:eastAsia="Calibri"/>
                <w:color w:val="000000"/>
                <w:sz w:val="18"/>
                <w:szCs w:val="18"/>
              </w:rPr>
              <w:t>20081208</w:t>
            </w:r>
          </w:p>
        </w:tc>
      </w:tr>
      <w:tr w:rsidR="008E381C" w:rsidRPr="001A68ED" w:rsidTr="000743C6">
        <w:trPr>
          <w:trHeight w:val="287"/>
          <w:jc w:val="center"/>
        </w:trPr>
        <w:tc>
          <w:tcPr>
            <w:tcW w:w="1944" w:type="dxa"/>
            <w:tcBorders>
              <w:right w:val="single" w:sz="4" w:space="0" w:color="auto"/>
            </w:tcBorders>
            <w:shd w:val="clear" w:color="auto" w:fill="FFFFFF"/>
            <w:vAlign w:val="center"/>
          </w:tcPr>
          <w:p w:rsidR="008E381C" w:rsidRPr="001A68ED" w:rsidRDefault="008E381C" w:rsidP="009C56F4">
            <w:pPr>
              <w:spacing w:line="180" w:lineRule="exact"/>
              <w:contextualSpacing/>
              <w:jc w:val="left"/>
              <w:rPr>
                <w:color w:val="000000"/>
                <w:sz w:val="18"/>
                <w:szCs w:val="18"/>
              </w:rPr>
            </w:pPr>
            <w:r w:rsidRPr="001A68ED">
              <w:rPr>
                <w:color w:val="000000"/>
                <w:sz w:val="18"/>
                <w:szCs w:val="18"/>
              </w:rPr>
              <w:t>Shrapnel Injury, Left Hip</w:t>
            </w:r>
          </w:p>
        </w:tc>
        <w:tc>
          <w:tcPr>
            <w:tcW w:w="2070" w:type="dxa"/>
            <w:gridSpan w:val="2"/>
            <w:tcBorders>
              <w:left w:val="single" w:sz="4" w:space="0" w:color="auto"/>
              <w:right w:val="thinThickThinSmallGap" w:sz="24" w:space="0" w:color="auto"/>
            </w:tcBorders>
            <w:shd w:val="clear" w:color="auto" w:fill="FFFFFF"/>
            <w:vAlign w:val="center"/>
          </w:tcPr>
          <w:p w:rsidR="008E381C" w:rsidRPr="001A68ED" w:rsidRDefault="008E381C" w:rsidP="009C56F4">
            <w:pPr>
              <w:rPr>
                <w:color w:val="auto"/>
                <w:sz w:val="18"/>
                <w:szCs w:val="18"/>
              </w:rPr>
            </w:pPr>
            <w:r w:rsidRPr="001A68ED">
              <w:rPr>
                <w:rFonts w:eastAsia="Calibri"/>
                <w:color w:val="auto"/>
                <w:sz w:val="18"/>
                <w:szCs w:val="18"/>
              </w:rPr>
              <w:t>Not Unfitting</w:t>
            </w:r>
          </w:p>
        </w:tc>
        <w:tc>
          <w:tcPr>
            <w:tcW w:w="2790" w:type="dxa"/>
            <w:tcBorders>
              <w:left w:val="thinThickThinSmallGap" w:sz="24" w:space="0" w:color="auto"/>
              <w:right w:val="single" w:sz="4" w:space="0" w:color="auto"/>
            </w:tcBorders>
            <w:shd w:val="clear" w:color="auto" w:fill="FFFFFF"/>
            <w:vAlign w:val="center"/>
          </w:tcPr>
          <w:p w:rsidR="008E381C" w:rsidRPr="001A68ED" w:rsidRDefault="003B4DA5" w:rsidP="009C56F4">
            <w:pPr>
              <w:spacing w:line="180" w:lineRule="exact"/>
              <w:contextualSpacing/>
              <w:jc w:val="left"/>
              <w:rPr>
                <w:color w:val="000000"/>
                <w:sz w:val="18"/>
                <w:szCs w:val="18"/>
              </w:rPr>
            </w:pPr>
            <w:r w:rsidRPr="001A68ED">
              <w:rPr>
                <w:color w:val="000000"/>
                <w:sz w:val="18"/>
                <w:szCs w:val="18"/>
              </w:rPr>
              <w:t>Residuals, Shrapnel Injury, Left Hip</w:t>
            </w:r>
          </w:p>
        </w:tc>
        <w:tc>
          <w:tcPr>
            <w:tcW w:w="720" w:type="dxa"/>
            <w:tcBorders>
              <w:left w:val="single" w:sz="4" w:space="0" w:color="auto"/>
            </w:tcBorders>
            <w:shd w:val="clear" w:color="auto" w:fill="FFFFFF"/>
            <w:vAlign w:val="center"/>
          </w:tcPr>
          <w:p w:rsidR="008E381C" w:rsidRPr="001A68ED" w:rsidRDefault="003B4DA5" w:rsidP="009C56F4">
            <w:pPr>
              <w:spacing w:line="180" w:lineRule="exact"/>
              <w:contextualSpacing/>
              <w:rPr>
                <w:color w:val="000000"/>
                <w:sz w:val="18"/>
                <w:szCs w:val="18"/>
              </w:rPr>
            </w:pPr>
            <w:r w:rsidRPr="001A68ED">
              <w:rPr>
                <w:color w:val="auto"/>
                <w:sz w:val="18"/>
                <w:szCs w:val="18"/>
              </w:rPr>
              <w:t>5316</w:t>
            </w:r>
          </w:p>
        </w:tc>
        <w:tc>
          <w:tcPr>
            <w:tcW w:w="810" w:type="dxa"/>
            <w:shd w:val="clear" w:color="auto" w:fill="FFFFFF"/>
            <w:vAlign w:val="center"/>
          </w:tcPr>
          <w:p w:rsidR="008E381C" w:rsidRPr="001A68ED" w:rsidRDefault="003B4DA5" w:rsidP="009C56F4">
            <w:pPr>
              <w:spacing w:line="180" w:lineRule="exact"/>
              <w:contextualSpacing/>
              <w:rPr>
                <w:color w:val="000000"/>
                <w:sz w:val="18"/>
                <w:szCs w:val="18"/>
              </w:rPr>
            </w:pPr>
            <w:r w:rsidRPr="001A68ED">
              <w:rPr>
                <w:color w:val="000000"/>
                <w:sz w:val="18"/>
                <w:szCs w:val="18"/>
              </w:rPr>
              <w:t>10%</w:t>
            </w:r>
          </w:p>
        </w:tc>
        <w:tc>
          <w:tcPr>
            <w:tcW w:w="990" w:type="dxa"/>
            <w:shd w:val="clear" w:color="auto" w:fill="FFFFFF"/>
            <w:vAlign w:val="center"/>
          </w:tcPr>
          <w:p w:rsidR="008E381C" w:rsidRPr="001A68ED" w:rsidRDefault="00D27BC0" w:rsidP="009C56F4">
            <w:pPr>
              <w:spacing w:line="180" w:lineRule="exact"/>
              <w:contextualSpacing/>
              <w:rPr>
                <w:color w:val="000000"/>
                <w:sz w:val="18"/>
                <w:szCs w:val="18"/>
              </w:rPr>
            </w:pPr>
            <w:r w:rsidRPr="001A68ED">
              <w:rPr>
                <w:rFonts w:eastAsia="Calibri"/>
                <w:color w:val="000000"/>
                <w:sz w:val="18"/>
                <w:szCs w:val="18"/>
              </w:rPr>
              <w:t>20081208</w:t>
            </w:r>
          </w:p>
        </w:tc>
      </w:tr>
      <w:tr w:rsidR="00FE29DF" w:rsidRPr="001A68ED" w:rsidTr="000743C6">
        <w:trPr>
          <w:trHeight w:val="287"/>
          <w:jc w:val="center"/>
        </w:trPr>
        <w:tc>
          <w:tcPr>
            <w:tcW w:w="4014" w:type="dxa"/>
            <w:gridSpan w:val="3"/>
            <w:vMerge w:val="restart"/>
            <w:tcBorders>
              <w:right w:val="thinThickThinSmallGap" w:sz="24" w:space="0" w:color="auto"/>
            </w:tcBorders>
            <w:shd w:val="clear" w:color="auto" w:fill="FFFFFF"/>
            <w:vAlign w:val="center"/>
          </w:tcPr>
          <w:p w:rsidR="00FE29DF" w:rsidRPr="001A68ED" w:rsidRDefault="00FE29DF" w:rsidP="009C56F4">
            <w:pPr>
              <w:spacing w:line="180" w:lineRule="exact"/>
              <w:contextualSpacing/>
              <w:rPr>
                <w:color w:val="000000"/>
                <w:sz w:val="18"/>
                <w:szCs w:val="18"/>
              </w:rPr>
            </w:pPr>
            <w:r w:rsidRPr="001A68ED">
              <w:rPr>
                <w:rFonts w:eastAsia="Calibri"/>
                <w:color w:val="000000"/>
                <w:sz w:val="18"/>
                <w:szCs w:val="18"/>
              </w:rPr>
              <w:t>↓No Additional MEB/PEB Entries↓</w:t>
            </w:r>
          </w:p>
        </w:tc>
        <w:tc>
          <w:tcPr>
            <w:tcW w:w="2790" w:type="dxa"/>
            <w:tcBorders>
              <w:left w:val="thinThickThinSmallGap" w:sz="24" w:space="0" w:color="auto"/>
              <w:right w:val="single" w:sz="4" w:space="0" w:color="auto"/>
            </w:tcBorders>
            <w:shd w:val="clear" w:color="auto" w:fill="FFFFFF"/>
            <w:vAlign w:val="center"/>
          </w:tcPr>
          <w:p w:rsidR="00FE29DF" w:rsidRPr="001A68ED" w:rsidRDefault="00FE29DF" w:rsidP="009C56F4">
            <w:pPr>
              <w:spacing w:line="180" w:lineRule="exact"/>
              <w:contextualSpacing/>
              <w:jc w:val="left"/>
              <w:rPr>
                <w:color w:val="000000"/>
                <w:sz w:val="18"/>
                <w:szCs w:val="18"/>
              </w:rPr>
            </w:pPr>
            <w:r w:rsidRPr="001A68ED">
              <w:rPr>
                <w:color w:val="000000"/>
                <w:sz w:val="18"/>
                <w:szCs w:val="18"/>
              </w:rPr>
              <w:t>Right Shoulder Condition</w:t>
            </w:r>
          </w:p>
        </w:tc>
        <w:tc>
          <w:tcPr>
            <w:tcW w:w="720" w:type="dxa"/>
            <w:tcBorders>
              <w:left w:val="single" w:sz="4" w:space="0" w:color="auto"/>
              <w:right w:val="single" w:sz="4" w:space="0" w:color="auto"/>
            </w:tcBorders>
            <w:shd w:val="clear" w:color="auto" w:fill="FFFFFF"/>
            <w:vAlign w:val="center"/>
          </w:tcPr>
          <w:p w:rsidR="00FE29DF" w:rsidRPr="001A68ED" w:rsidRDefault="00FE29DF" w:rsidP="009C56F4">
            <w:pPr>
              <w:spacing w:line="180" w:lineRule="exact"/>
              <w:contextualSpacing/>
              <w:rPr>
                <w:color w:val="000000"/>
                <w:sz w:val="18"/>
                <w:szCs w:val="18"/>
              </w:rPr>
            </w:pPr>
            <w:r w:rsidRPr="001A68ED">
              <w:rPr>
                <w:color w:val="000000"/>
                <w:sz w:val="18"/>
                <w:szCs w:val="18"/>
              </w:rPr>
              <w:t>5203</w:t>
            </w:r>
          </w:p>
        </w:tc>
        <w:tc>
          <w:tcPr>
            <w:tcW w:w="810" w:type="dxa"/>
            <w:tcBorders>
              <w:left w:val="single" w:sz="4" w:space="0" w:color="auto"/>
            </w:tcBorders>
            <w:shd w:val="clear" w:color="auto" w:fill="FFFFFF"/>
            <w:vAlign w:val="center"/>
          </w:tcPr>
          <w:p w:rsidR="00FE29DF" w:rsidRPr="001A68ED" w:rsidRDefault="00FE29DF" w:rsidP="009C56F4">
            <w:pPr>
              <w:spacing w:line="180" w:lineRule="exact"/>
              <w:contextualSpacing/>
              <w:rPr>
                <w:color w:val="000000"/>
                <w:sz w:val="18"/>
                <w:szCs w:val="18"/>
              </w:rPr>
            </w:pPr>
            <w:r w:rsidRPr="001A68ED">
              <w:rPr>
                <w:color w:val="000000"/>
                <w:sz w:val="18"/>
                <w:szCs w:val="18"/>
              </w:rPr>
              <w:t>10%</w:t>
            </w:r>
          </w:p>
        </w:tc>
        <w:tc>
          <w:tcPr>
            <w:tcW w:w="990" w:type="dxa"/>
            <w:shd w:val="clear" w:color="auto" w:fill="FFFFFF"/>
            <w:vAlign w:val="center"/>
          </w:tcPr>
          <w:p w:rsidR="00FE29DF" w:rsidRPr="001A68ED" w:rsidRDefault="00D27BC0" w:rsidP="009C56F4">
            <w:pPr>
              <w:spacing w:line="180" w:lineRule="exact"/>
              <w:contextualSpacing/>
              <w:rPr>
                <w:color w:val="000000"/>
                <w:sz w:val="18"/>
                <w:szCs w:val="18"/>
              </w:rPr>
            </w:pPr>
            <w:r w:rsidRPr="001A68ED">
              <w:rPr>
                <w:rFonts w:eastAsia="Calibri"/>
                <w:color w:val="000000"/>
                <w:sz w:val="18"/>
                <w:szCs w:val="18"/>
              </w:rPr>
              <w:t>20081208</w:t>
            </w:r>
          </w:p>
        </w:tc>
      </w:tr>
      <w:tr w:rsidR="00FE29DF" w:rsidRPr="001A68ED" w:rsidTr="000743C6">
        <w:trPr>
          <w:trHeight w:val="287"/>
          <w:jc w:val="center"/>
        </w:trPr>
        <w:tc>
          <w:tcPr>
            <w:tcW w:w="4014" w:type="dxa"/>
            <w:gridSpan w:val="3"/>
            <w:vMerge/>
            <w:tcBorders>
              <w:right w:val="thinThickThinSmallGap" w:sz="24" w:space="0" w:color="auto"/>
            </w:tcBorders>
            <w:shd w:val="clear" w:color="auto" w:fill="FFFFFF"/>
            <w:vAlign w:val="center"/>
          </w:tcPr>
          <w:p w:rsidR="00FE29DF" w:rsidRPr="001A68ED" w:rsidRDefault="00FE29DF" w:rsidP="009C56F4">
            <w:pPr>
              <w:spacing w:line="180" w:lineRule="exact"/>
              <w:contextualSpacing/>
              <w:rPr>
                <w:rFonts w:eastAsia="Calibri"/>
                <w:color w:val="000000"/>
                <w:sz w:val="18"/>
                <w:szCs w:val="18"/>
              </w:rPr>
            </w:pPr>
          </w:p>
        </w:tc>
        <w:tc>
          <w:tcPr>
            <w:tcW w:w="2790" w:type="dxa"/>
            <w:tcBorders>
              <w:left w:val="thinThickThinSmallGap" w:sz="24" w:space="0" w:color="auto"/>
              <w:right w:val="single" w:sz="4" w:space="0" w:color="auto"/>
            </w:tcBorders>
            <w:shd w:val="clear" w:color="auto" w:fill="FFFFFF"/>
            <w:vAlign w:val="center"/>
          </w:tcPr>
          <w:p w:rsidR="00FE29DF" w:rsidRPr="001A68ED" w:rsidRDefault="00FE29DF" w:rsidP="009C56F4">
            <w:pPr>
              <w:spacing w:line="180" w:lineRule="exact"/>
              <w:contextualSpacing/>
              <w:jc w:val="left"/>
              <w:rPr>
                <w:color w:val="000000"/>
                <w:sz w:val="18"/>
                <w:szCs w:val="18"/>
              </w:rPr>
            </w:pPr>
            <w:r w:rsidRPr="001A68ED">
              <w:rPr>
                <w:color w:val="000000"/>
                <w:sz w:val="18"/>
                <w:szCs w:val="18"/>
              </w:rPr>
              <w:t>Bilateral Tinnitus</w:t>
            </w:r>
          </w:p>
        </w:tc>
        <w:tc>
          <w:tcPr>
            <w:tcW w:w="720" w:type="dxa"/>
            <w:tcBorders>
              <w:left w:val="single" w:sz="4" w:space="0" w:color="auto"/>
              <w:right w:val="single" w:sz="4" w:space="0" w:color="auto"/>
            </w:tcBorders>
            <w:shd w:val="clear" w:color="auto" w:fill="FFFFFF"/>
            <w:vAlign w:val="center"/>
          </w:tcPr>
          <w:p w:rsidR="00FE29DF" w:rsidRPr="001A68ED" w:rsidRDefault="00FE29DF" w:rsidP="009C56F4">
            <w:pPr>
              <w:spacing w:line="180" w:lineRule="exact"/>
              <w:contextualSpacing/>
              <w:rPr>
                <w:color w:val="000000"/>
                <w:sz w:val="18"/>
                <w:szCs w:val="18"/>
              </w:rPr>
            </w:pPr>
            <w:r w:rsidRPr="001A68ED">
              <w:rPr>
                <w:color w:val="000000"/>
                <w:sz w:val="18"/>
                <w:szCs w:val="18"/>
              </w:rPr>
              <w:t>6260</w:t>
            </w:r>
          </w:p>
        </w:tc>
        <w:tc>
          <w:tcPr>
            <w:tcW w:w="810" w:type="dxa"/>
            <w:tcBorders>
              <w:left w:val="single" w:sz="4" w:space="0" w:color="auto"/>
            </w:tcBorders>
            <w:shd w:val="clear" w:color="auto" w:fill="FFFFFF"/>
            <w:vAlign w:val="center"/>
          </w:tcPr>
          <w:p w:rsidR="00FE29DF" w:rsidRPr="001A68ED" w:rsidRDefault="00FE29DF" w:rsidP="009C56F4">
            <w:pPr>
              <w:spacing w:line="180" w:lineRule="exact"/>
              <w:contextualSpacing/>
              <w:rPr>
                <w:color w:val="000000"/>
                <w:sz w:val="18"/>
                <w:szCs w:val="18"/>
              </w:rPr>
            </w:pPr>
            <w:r w:rsidRPr="001A68ED">
              <w:rPr>
                <w:color w:val="000000"/>
                <w:sz w:val="18"/>
                <w:szCs w:val="18"/>
              </w:rPr>
              <w:t>10%</w:t>
            </w:r>
          </w:p>
        </w:tc>
        <w:tc>
          <w:tcPr>
            <w:tcW w:w="990" w:type="dxa"/>
            <w:shd w:val="clear" w:color="auto" w:fill="FFFFFF"/>
            <w:vAlign w:val="center"/>
          </w:tcPr>
          <w:p w:rsidR="00FE29DF" w:rsidRPr="001A68ED" w:rsidRDefault="004C77CD" w:rsidP="009C56F4">
            <w:pPr>
              <w:spacing w:line="180" w:lineRule="exact"/>
              <w:contextualSpacing/>
              <w:rPr>
                <w:color w:val="000000"/>
                <w:sz w:val="18"/>
                <w:szCs w:val="18"/>
              </w:rPr>
            </w:pPr>
            <w:r w:rsidRPr="001A68ED">
              <w:rPr>
                <w:color w:val="000000"/>
                <w:sz w:val="18"/>
                <w:szCs w:val="18"/>
              </w:rPr>
              <w:t>20081201</w:t>
            </w:r>
          </w:p>
        </w:tc>
      </w:tr>
      <w:tr w:rsidR="00FE29DF" w:rsidRPr="001A68ED" w:rsidTr="000743C6">
        <w:trPr>
          <w:trHeight w:val="179"/>
          <w:jc w:val="center"/>
        </w:trPr>
        <w:tc>
          <w:tcPr>
            <w:tcW w:w="4014" w:type="dxa"/>
            <w:gridSpan w:val="3"/>
            <w:vMerge/>
            <w:tcBorders>
              <w:right w:val="thinThickThinSmallGap" w:sz="24" w:space="0" w:color="auto"/>
            </w:tcBorders>
            <w:shd w:val="clear" w:color="auto" w:fill="FFFFFF"/>
          </w:tcPr>
          <w:p w:rsidR="00FE29DF" w:rsidRPr="001A68ED" w:rsidRDefault="00FE29DF" w:rsidP="009C56F4">
            <w:pPr>
              <w:spacing w:line="180" w:lineRule="exact"/>
              <w:contextualSpacing/>
              <w:rPr>
                <w:color w:val="000000"/>
                <w:sz w:val="18"/>
                <w:szCs w:val="18"/>
              </w:rPr>
            </w:pPr>
          </w:p>
        </w:tc>
        <w:tc>
          <w:tcPr>
            <w:tcW w:w="4320" w:type="dxa"/>
            <w:gridSpan w:val="3"/>
            <w:tcBorders>
              <w:left w:val="thinThickThinSmallGap" w:sz="24" w:space="0" w:color="auto"/>
            </w:tcBorders>
            <w:shd w:val="clear" w:color="auto" w:fill="FFFFFF"/>
            <w:vAlign w:val="center"/>
          </w:tcPr>
          <w:p w:rsidR="00FE29DF" w:rsidRPr="001A68ED" w:rsidRDefault="00733308" w:rsidP="009C56F4">
            <w:pPr>
              <w:spacing w:line="180" w:lineRule="exact"/>
              <w:contextualSpacing/>
              <w:rPr>
                <w:color w:val="000000"/>
                <w:sz w:val="18"/>
                <w:szCs w:val="18"/>
              </w:rPr>
            </w:pPr>
            <w:r>
              <w:rPr>
                <w:rFonts w:eastAsia="Calibri"/>
                <w:color w:val="000000"/>
                <w:sz w:val="18"/>
                <w:szCs w:val="18"/>
              </w:rPr>
              <w:t>Not Service-</w:t>
            </w:r>
            <w:r w:rsidR="00FE29DF" w:rsidRPr="001A68ED">
              <w:rPr>
                <w:rFonts w:eastAsia="Calibri"/>
                <w:color w:val="000000"/>
                <w:sz w:val="18"/>
                <w:szCs w:val="18"/>
              </w:rPr>
              <w:t>Connected x 2</w:t>
            </w:r>
          </w:p>
        </w:tc>
        <w:tc>
          <w:tcPr>
            <w:tcW w:w="990" w:type="dxa"/>
            <w:shd w:val="clear" w:color="auto" w:fill="FFFFFF"/>
            <w:vAlign w:val="center"/>
          </w:tcPr>
          <w:p w:rsidR="00FE29DF" w:rsidRPr="001A68ED" w:rsidRDefault="00D27BC0" w:rsidP="009C56F4">
            <w:pPr>
              <w:spacing w:line="180" w:lineRule="exact"/>
              <w:contextualSpacing/>
              <w:rPr>
                <w:color w:val="000000"/>
                <w:sz w:val="18"/>
                <w:szCs w:val="18"/>
              </w:rPr>
            </w:pPr>
            <w:r w:rsidRPr="001A68ED">
              <w:rPr>
                <w:rFonts w:eastAsia="Calibri"/>
                <w:color w:val="000000"/>
                <w:sz w:val="18"/>
                <w:szCs w:val="18"/>
              </w:rPr>
              <w:t>20081208</w:t>
            </w:r>
          </w:p>
        </w:tc>
      </w:tr>
      <w:tr w:rsidR="008E381C" w:rsidRPr="001A68ED" w:rsidTr="000743C6">
        <w:trPr>
          <w:trHeight w:val="242"/>
          <w:jc w:val="center"/>
        </w:trPr>
        <w:tc>
          <w:tcPr>
            <w:tcW w:w="4014" w:type="dxa"/>
            <w:gridSpan w:val="3"/>
            <w:tcBorders>
              <w:right w:val="thinThickThinSmallGap" w:sz="24" w:space="0" w:color="auto"/>
            </w:tcBorders>
            <w:shd w:val="clear" w:color="auto" w:fill="D9D9D9"/>
            <w:vAlign w:val="center"/>
          </w:tcPr>
          <w:p w:rsidR="008E381C" w:rsidRPr="001A68ED" w:rsidRDefault="008E381C" w:rsidP="009C56F4">
            <w:pPr>
              <w:contextualSpacing/>
              <w:rPr>
                <w:rFonts w:eastAsia="Calibri"/>
                <w:b/>
                <w:color w:val="000000"/>
                <w:sz w:val="18"/>
                <w:szCs w:val="18"/>
              </w:rPr>
            </w:pPr>
            <w:r w:rsidRPr="001A68ED">
              <w:rPr>
                <w:rFonts w:eastAsia="Calibri"/>
                <w:b/>
                <w:color w:val="000000"/>
                <w:sz w:val="18"/>
                <w:szCs w:val="18"/>
              </w:rPr>
              <w:t xml:space="preserve">Combined:  </w:t>
            </w:r>
            <w:r w:rsidR="00FE29DF" w:rsidRPr="001A68ED">
              <w:rPr>
                <w:rFonts w:eastAsia="Calibri"/>
                <w:b/>
                <w:color w:val="000000"/>
                <w:sz w:val="18"/>
                <w:szCs w:val="18"/>
              </w:rPr>
              <w:t>10</w:t>
            </w:r>
            <w:r w:rsidRPr="001A68ED">
              <w:rPr>
                <w:rFonts w:eastAsia="Calibri"/>
                <w:b/>
                <w:color w:val="000000"/>
                <w:sz w:val="18"/>
                <w:szCs w:val="18"/>
              </w:rPr>
              <w:t>%</w:t>
            </w:r>
          </w:p>
        </w:tc>
        <w:tc>
          <w:tcPr>
            <w:tcW w:w="5310" w:type="dxa"/>
            <w:gridSpan w:val="4"/>
            <w:tcBorders>
              <w:left w:val="thinThickThinSmallGap" w:sz="24" w:space="0" w:color="auto"/>
            </w:tcBorders>
            <w:shd w:val="clear" w:color="auto" w:fill="D9D9D9"/>
            <w:vAlign w:val="center"/>
          </w:tcPr>
          <w:p w:rsidR="008E381C" w:rsidRPr="001A68ED" w:rsidRDefault="008E381C" w:rsidP="009C56F4">
            <w:pPr>
              <w:contextualSpacing/>
              <w:rPr>
                <w:rFonts w:eastAsia="Calibri"/>
                <w:b/>
                <w:color w:val="000000"/>
                <w:sz w:val="18"/>
                <w:szCs w:val="18"/>
              </w:rPr>
            </w:pPr>
            <w:r w:rsidRPr="001A68ED">
              <w:rPr>
                <w:rFonts w:eastAsia="Calibri"/>
                <w:b/>
                <w:color w:val="000000"/>
                <w:sz w:val="18"/>
                <w:szCs w:val="18"/>
              </w:rPr>
              <w:t xml:space="preserve">Combined:  </w:t>
            </w:r>
            <w:r w:rsidR="00FE29DF" w:rsidRPr="001A68ED">
              <w:rPr>
                <w:rFonts w:eastAsia="Calibri"/>
                <w:b/>
                <w:color w:val="000000"/>
                <w:sz w:val="18"/>
                <w:szCs w:val="18"/>
              </w:rPr>
              <w:t>6</w:t>
            </w:r>
            <w:r w:rsidRPr="001A68ED">
              <w:rPr>
                <w:rFonts w:eastAsia="Calibri"/>
                <w:b/>
                <w:color w:val="000000"/>
                <w:sz w:val="18"/>
                <w:szCs w:val="18"/>
              </w:rPr>
              <w:t>0%</w:t>
            </w:r>
          </w:p>
        </w:tc>
      </w:tr>
    </w:tbl>
    <w:p w:rsidR="00A97CD9" w:rsidRPr="001A68ED" w:rsidRDefault="00A97CD9" w:rsidP="009C56F4">
      <w:pPr>
        <w:pBdr>
          <w:bottom w:val="single" w:sz="12" w:space="1" w:color="auto"/>
        </w:pBdr>
        <w:tabs>
          <w:tab w:val="left" w:pos="288"/>
          <w:tab w:val="left" w:pos="4752"/>
        </w:tabs>
        <w:jc w:val="both"/>
        <w:rPr>
          <w:color w:val="000000"/>
          <w:szCs w:val="24"/>
        </w:rPr>
      </w:pPr>
    </w:p>
    <w:p w:rsidR="009369A6" w:rsidRPr="001A68ED" w:rsidRDefault="009369A6" w:rsidP="009C56F4">
      <w:pPr>
        <w:jc w:val="left"/>
        <w:rPr>
          <w:color w:val="000000"/>
          <w:szCs w:val="24"/>
          <w:u w:val="single"/>
        </w:rPr>
      </w:pPr>
    </w:p>
    <w:p w:rsidR="008A58D2" w:rsidRPr="001A68ED" w:rsidRDefault="002C6E5B" w:rsidP="009C56F4">
      <w:pPr>
        <w:jc w:val="both"/>
        <w:rPr>
          <w:color w:val="auto"/>
        </w:rPr>
      </w:pPr>
      <w:r w:rsidRPr="001A68ED">
        <w:rPr>
          <w:color w:val="000000"/>
          <w:szCs w:val="24"/>
          <w:u w:val="single"/>
        </w:rPr>
        <w:t>ANALYSIS SUMMARY</w:t>
      </w:r>
      <w:r w:rsidRPr="001A68ED">
        <w:rPr>
          <w:color w:val="000000"/>
          <w:szCs w:val="24"/>
        </w:rPr>
        <w:t>:</w:t>
      </w:r>
      <w:r w:rsidR="008A58D2" w:rsidRPr="001A68ED">
        <w:rPr>
          <w:color w:val="000000"/>
          <w:szCs w:val="24"/>
        </w:rPr>
        <w:t xml:space="preserve">  </w:t>
      </w:r>
      <w:r w:rsidR="008A58D2" w:rsidRPr="001A68ED">
        <w:rPr>
          <w:color w:val="auto"/>
          <w:szCs w:val="24"/>
        </w:rPr>
        <w:t>The Board acknowledges the sentiment expressed in the CI’s application regarding the significant impairment with which his service-incurred condition continues to burden him</w:t>
      </w:r>
      <w:r w:rsidR="00733308">
        <w:rPr>
          <w:color w:val="auto"/>
          <w:szCs w:val="24"/>
        </w:rPr>
        <w:t xml:space="preserve">.  </w:t>
      </w:r>
      <w:r w:rsidR="008A58D2" w:rsidRPr="001A68ED">
        <w:rPr>
          <w:color w:val="auto"/>
        </w:rPr>
        <w:t>The Board acknowledges the CI’s contention that suggests ratings should have been conferred for other conditions documented at the time of separation</w:t>
      </w:r>
      <w:r w:rsidR="00733308">
        <w:rPr>
          <w:color w:val="auto"/>
        </w:rPr>
        <w:t xml:space="preserve">.  </w:t>
      </w:r>
      <w:r w:rsidR="008A58D2" w:rsidRPr="001A68ED">
        <w:rPr>
          <w:color w:val="auto"/>
        </w:rPr>
        <w:t>The Board wishes to clarify that it is subject to the same laws for disability entitlements as those under which the Disability Evaluation System (DES) operates</w:t>
      </w:r>
      <w:r w:rsidR="00733308">
        <w:rPr>
          <w:color w:val="auto"/>
        </w:rPr>
        <w:t xml:space="preserve">.  </w:t>
      </w:r>
      <w:r w:rsidR="008A58D2" w:rsidRPr="001A68ED">
        <w:rPr>
          <w:color w:val="auto"/>
        </w:rPr>
        <w:t>While the DES considers all of the service member's medical conditions, compensation can only be offered for those medical conditions that cut short a service member’s career, and then only to the degree of severity present at the time of final disposition</w:t>
      </w:r>
      <w:r w:rsidR="00733308">
        <w:rPr>
          <w:color w:val="auto"/>
        </w:rPr>
        <w:t xml:space="preserve">.  </w:t>
      </w:r>
      <w:r w:rsidR="008A58D2" w:rsidRPr="001A68ED">
        <w:rPr>
          <w:color w:val="auto"/>
        </w:rPr>
        <w:t>However</w:t>
      </w:r>
      <w:r w:rsidR="0073092C">
        <w:rPr>
          <w:color w:val="auto"/>
        </w:rPr>
        <w:t>,</w:t>
      </w:r>
      <w:r w:rsidR="008A58D2" w:rsidRPr="001A68ED">
        <w:rPr>
          <w:color w:val="auto"/>
        </w:rPr>
        <w:t xml:space="preserve"> the Department of Veteran</w:t>
      </w:r>
      <w:r w:rsidR="00733308">
        <w:rPr>
          <w:color w:val="auto"/>
        </w:rPr>
        <w:t>s’</w:t>
      </w:r>
      <w:r w:rsidR="008A58D2" w:rsidRPr="001A68ED">
        <w:rPr>
          <w:color w:val="auto"/>
        </w:rPr>
        <w:t xml:space="preserve"> Affairs (DVA), operating under a different set of laws (Title 38, United States Code), is empo</w:t>
      </w:r>
      <w:r w:rsidR="00733308">
        <w:rPr>
          <w:color w:val="auto"/>
        </w:rPr>
        <w:t>wered to compensate all service-</w:t>
      </w:r>
      <w:r w:rsidR="008A58D2" w:rsidRPr="001A68ED">
        <w:rPr>
          <w:color w:val="auto"/>
        </w:rPr>
        <w:t xml:space="preserve">connected conditions and to periodically reevaluate said conditions for the purpose of adjusting the </w:t>
      </w:r>
      <w:r w:rsidR="00733308">
        <w:rPr>
          <w:color w:val="auto"/>
        </w:rPr>
        <w:t>V</w:t>
      </w:r>
      <w:r w:rsidR="008A58D2" w:rsidRPr="001A68ED">
        <w:rPr>
          <w:color w:val="auto"/>
        </w:rPr>
        <w:t xml:space="preserve">eteran’s disability rating should </w:t>
      </w:r>
      <w:r w:rsidR="00733308">
        <w:rPr>
          <w:color w:val="auto"/>
        </w:rPr>
        <w:t>the</w:t>
      </w:r>
      <w:r w:rsidR="008A58D2" w:rsidRPr="001A68ED">
        <w:rPr>
          <w:color w:val="auto"/>
        </w:rPr>
        <w:t xml:space="preserve"> degree of impairment vary over time</w:t>
      </w:r>
      <w:r w:rsidR="00733308">
        <w:rPr>
          <w:color w:val="auto"/>
        </w:rPr>
        <w:t xml:space="preserve">.  </w:t>
      </w:r>
      <w:r w:rsidR="008A58D2" w:rsidRPr="001A68ED">
        <w:rPr>
          <w:color w:val="auto"/>
        </w:rPr>
        <w:t xml:space="preserve">The Board utilizes </w:t>
      </w:r>
      <w:r w:rsidR="003411B6">
        <w:rPr>
          <w:color w:val="auto"/>
        </w:rPr>
        <w:t>D</w:t>
      </w:r>
      <w:r w:rsidR="008A58D2" w:rsidRPr="001A68ED">
        <w:rPr>
          <w:color w:val="auto"/>
        </w:rPr>
        <w:t>VA evidence proximal to separation in arriving at its recommendations; and, DoDI 6040.44 defines a 12-month interval for special consideration to post-separation evidence</w:t>
      </w:r>
      <w:r w:rsidR="00733308">
        <w:rPr>
          <w:color w:val="auto"/>
        </w:rPr>
        <w:t xml:space="preserve">.  </w:t>
      </w:r>
      <w:r w:rsidR="008A58D2" w:rsidRPr="001A68ED">
        <w:rPr>
          <w:color w:val="auto"/>
        </w:rPr>
        <w:t>The Board’s authority as defined in DoDI 6040.44, however, resides in evaluating the fairness of DES fitness determinations and rating decisions for disability at the time of separation and is limited to conditions adjudicated by the PEB as either unfitting or not unfitting</w:t>
      </w:r>
      <w:r w:rsidR="00733308">
        <w:rPr>
          <w:color w:val="auto"/>
        </w:rPr>
        <w:t xml:space="preserve">.  </w:t>
      </w:r>
      <w:r w:rsidR="008A58D2" w:rsidRPr="001A68ED">
        <w:rPr>
          <w:color w:val="auto"/>
        </w:rPr>
        <w:t>Post-separation evidence therefore is probative only to the extent that it reasonably reflects the disability and fitness implications at the time of separation.</w:t>
      </w:r>
    </w:p>
    <w:p w:rsidR="004C60A3" w:rsidRPr="001A68ED" w:rsidRDefault="004C60A3" w:rsidP="009C56F4">
      <w:pPr>
        <w:jc w:val="left"/>
        <w:rPr>
          <w:color w:val="000000"/>
          <w:szCs w:val="24"/>
        </w:rPr>
      </w:pPr>
    </w:p>
    <w:p w:rsidR="00691536" w:rsidRPr="00691536" w:rsidRDefault="007C0E5E" w:rsidP="009C56F4">
      <w:pPr>
        <w:jc w:val="both"/>
        <w:rPr>
          <w:color w:val="000000"/>
          <w:szCs w:val="24"/>
        </w:rPr>
      </w:pPr>
      <w:r w:rsidRPr="001A68ED">
        <w:rPr>
          <w:color w:val="000000"/>
          <w:szCs w:val="24"/>
          <w:u w:val="single"/>
        </w:rPr>
        <w:t>Brain Disease Due To Trauma</w:t>
      </w:r>
      <w:r w:rsidR="00733308">
        <w:rPr>
          <w:color w:val="000000"/>
          <w:szCs w:val="24"/>
        </w:rPr>
        <w:t xml:space="preserve">.  </w:t>
      </w:r>
      <w:r w:rsidR="008605FE" w:rsidRPr="001A68ED">
        <w:rPr>
          <w:color w:val="000000"/>
          <w:szCs w:val="24"/>
        </w:rPr>
        <w:t xml:space="preserve">The CI’s commander stated that while deployed to Iraq, the CI </w:t>
      </w:r>
      <w:r w:rsidR="003411B6">
        <w:rPr>
          <w:color w:val="000000"/>
          <w:szCs w:val="24"/>
        </w:rPr>
        <w:t>was “involved in a catastrophic improvised explosive device (IED)</w:t>
      </w:r>
      <w:r w:rsidR="00204776" w:rsidRPr="001A68ED">
        <w:rPr>
          <w:color w:val="000000"/>
          <w:szCs w:val="24"/>
        </w:rPr>
        <w:t xml:space="preserve"> </w:t>
      </w:r>
      <w:r w:rsidR="008605FE" w:rsidRPr="001A68ED">
        <w:rPr>
          <w:color w:val="000000"/>
          <w:szCs w:val="24"/>
        </w:rPr>
        <w:t>explosion that destroyed his Humvee” Other evidence in the record states this occurred in January 2006</w:t>
      </w:r>
      <w:r w:rsidR="00204776" w:rsidRPr="001A68ED">
        <w:rPr>
          <w:color w:val="000000"/>
          <w:szCs w:val="24"/>
        </w:rPr>
        <w:t xml:space="preserve"> and that the CI was also involved in multiple other IED attacks that were less serious</w:t>
      </w:r>
      <w:r w:rsidR="00733308">
        <w:rPr>
          <w:color w:val="000000"/>
          <w:szCs w:val="24"/>
        </w:rPr>
        <w:t xml:space="preserve">.  </w:t>
      </w:r>
      <w:r w:rsidR="00204776" w:rsidRPr="001A68ED">
        <w:rPr>
          <w:color w:val="000000"/>
          <w:szCs w:val="24"/>
        </w:rPr>
        <w:t xml:space="preserve">There is conflicting evidence </w:t>
      </w:r>
      <w:r w:rsidR="0060794A" w:rsidRPr="001A68ED">
        <w:rPr>
          <w:color w:val="000000"/>
          <w:szCs w:val="24"/>
        </w:rPr>
        <w:t>a</w:t>
      </w:r>
      <w:r w:rsidR="00204776" w:rsidRPr="001A68ED">
        <w:rPr>
          <w:color w:val="000000"/>
          <w:szCs w:val="24"/>
        </w:rPr>
        <w:t>s to whether the CI lost consciousness or not</w:t>
      </w:r>
      <w:r w:rsidR="00733308">
        <w:rPr>
          <w:color w:val="000000"/>
          <w:szCs w:val="24"/>
        </w:rPr>
        <w:t xml:space="preserve">.  </w:t>
      </w:r>
      <w:r w:rsidR="00204776" w:rsidRPr="001A68ED">
        <w:rPr>
          <w:color w:val="000000"/>
          <w:szCs w:val="24"/>
        </w:rPr>
        <w:t>However, loss of consciousness is not required for the diagnosis of a concussion and post</w:t>
      </w:r>
      <w:r w:rsidR="00784081">
        <w:rPr>
          <w:color w:val="000000"/>
          <w:szCs w:val="24"/>
        </w:rPr>
        <w:t>-</w:t>
      </w:r>
      <w:r w:rsidR="00204776" w:rsidRPr="001A68ED">
        <w:rPr>
          <w:color w:val="000000"/>
          <w:szCs w:val="24"/>
        </w:rPr>
        <w:t>concussive effects may occur with any level of severity of traumatic brain injury</w:t>
      </w:r>
      <w:r w:rsidR="00784081">
        <w:rPr>
          <w:color w:val="000000"/>
          <w:szCs w:val="24"/>
        </w:rPr>
        <w:t xml:space="preserve"> (TBI)</w:t>
      </w:r>
      <w:r w:rsidR="00204776" w:rsidRPr="001A68ED">
        <w:rPr>
          <w:color w:val="000000"/>
          <w:szCs w:val="24"/>
        </w:rPr>
        <w:t>, including mild</w:t>
      </w:r>
      <w:r w:rsidR="00733308">
        <w:rPr>
          <w:color w:val="000000"/>
          <w:szCs w:val="24"/>
        </w:rPr>
        <w:t xml:space="preserve">.  </w:t>
      </w:r>
      <w:r w:rsidR="00691536" w:rsidRPr="001A68ED">
        <w:rPr>
          <w:bCs/>
          <w:color w:val="000000"/>
          <w:szCs w:val="24"/>
        </w:rPr>
        <w:t xml:space="preserve">The Board’s rating recommendation for </w:t>
      </w:r>
      <w:r w:rsidR="00784081">
        <w:rPr>
          <w:bCs/>
          <w:color w:val="000000"/>
          <w:szCs w:val="24"/>
        </w:rPr>
        <w:t xml:space="preserve">code </w:t>
      </w:r>
      <w:r w:rsidR="00691536" w:rsidRPr="001A68ED">
        <w:rPr>
          <w:bCs/>
          <w:color w:val="000000"/>
          <w:szCs w:val="24"/>
        </w:rPr>
        <w:t xml:space="preserve">8045, </w:t>
      </w:r>
      <w:r w:rsidR="00784081">
        <w:rPr>
          <w:bCs/>
          <w:color w:val="000000"/>
          <w:szCs w:val="24"/>
        </w:rPr>
        <w:t>TBI</w:t>
      </w:r>
      <w:r w:rsidR="00691536" w:rsidRPr="001A68ED">
        <w:rPr>
          <w:bCs/>
          <w:color w:val="000000"/>
          <w:szCs w:val="24"/>
        </w:rPr>
        <w:t>, in this case is subject to the following policy (established by precedent and prior legal opinion)</w:t>
      </w:r>
      <w:r w:rsidR="00733308">
        <w:rPr>
          <w:bCs/>
          <w:color w:val="000000"/>
          <w:szCs w:val="24"/>
        </w:rPr>
        <w:t xml:space="preserve">.  </w:t>
      </w:r>
      <w:r w:rsidR="00691536" w:rsidRPr="001A68ED">
        <w:rPr>
          <w:bCs/>
          <w:color w:val="000000"/>
          <w:szCs w:val="24"/>
        </w:rPr>
        <w:t xml:space="preserve">As an implied extension of the DoDI 6040.44 and NDAA 2008 mandates, the Board will comply with applicable VA disability rating policy changes issued via “FAST” or </w:t>
      </w:r>
      <w:r w:rsidR="00EC7C14">
        <w:rPr>
          <w:bCs/>
          <w:color w:val="000000"/>
          <w:szCs w:val="24"/>
        </w:rPr>
        <w:t>T</w:t>
      </w:r>
      <w:r w:rsidR="00691536" w:rsidRPr="001A68ED">
        <w:rPr>
          <w:bCs/>
          <w:color w:val="000000"/>
          <w:szCs w:val="24"/>
        </w:rPr>
        <w:t xml:space="preserve">raining </w:t>
      </w:r>
      <w:r w:rsidR="00EC7C14">
        <w:rPr>
          <w:bCs/>
          <w:color w:val="000000"/>
          <w:szCs w:val="24"/>
        </w:rPr>
        <w:t>L</w:t>
      </w:r>
      <w:r w:rsidR="00691536" w:rsidRPr="001A68ED">
        <w:rPr>
          <w:bCs/>
          <w:color w:val="000000"/>
          <w:szCs w:val="24"/>
        </w:rPr>
        <w:t>etters effective at the time of separation</w:t>
      </w:r>
      <w:r w:rsidR="00733308">
        <w:rPr>
          <w:bCs/>
          <w:color w:val="000000"/>
          <w:szCs w:val="24"/>
        </w:rPr>
        <w:t xml:space="preserve">.  </w:t>
      </w:r>
      <w:r w:rsidR="00691536" w:rsidRPr="001A68ED">
        <w:rPr>
          <w:bCs/>
          <w:color w:val="000000"/>
          <w:szCs w:val="24"/>
        </w:rPr>
        <w:t>The VA Training Letter, TL06-03 (dated 13</w:t>
      </w:r>
      <w:r w:rsidR="00EC7C14">
        <w:rPr>
          <w:bCs/>
          <w:color w:val="000000"/>
          <w:szCs w:val="24"/>
        </w:rPr>
        <w:t> </w:t>
      </w:r>
      <w:r w:rsidR="00691536" w:rsidRPr="001A68ED">
        <w:rPr>
          <w:bCs/>
          <w:color w:val="000000"/>
          <w:szCs w:val="24"/>
        </w:rPr>
        <w:t>February 2006), specifically addressed the complexity of TBI and recommended coding “outside” of 8045 when a more favorable rating could be achieved under an alternate code; e.g., analogous to migraines 8100 versus 8045-9304 if headache was present</w:t>
      </w:r>
      <w:r w:rsidR="00733308">
        <w:rPr>
          <w:bCs/>
          <w:color w:val="000000"/>
          <w:szCs w:val="24"/>
        </w:rPr>
        <w:t xml:space="preserve">.  </w:t>
      </w:r>
      <w:r w:rsidR="00691536" w:rsidRPr="001A68ED">
        <w:rPr>
          <w:bCs/>
          <w:color w:val="000000"/>
          <w:szCs w:val="24"/>
        </w:rPr>
        <w:t>T</w:t>
      </w:r>
      <w:r w:rsidR="00EC7C14">
        <w:rPr>
          <w:bCs/>
          <w:color w:val="000000"/>
          <w:szCs w:val="24"/>
        </w:rPr>
        <w:t>L</w:t>
      </w:r>
      <w:r w:rsidR="0000778D" w:rsidRPr="001A68ED">
        <w:rPr>
          <w:bCs/>
          <w:color w:val="000000"/>
          <w:szCs w:val="24"/>
        </w:rPr>
        <w:t xml:space="preserve"> </w:t>
      </w:r>
      <w:r w:rsidR="00691536" w:rsidRPr="001A68ED">
        <w:rPr>
          <w:bCs/>
          <w:color w:val="000000"/>
          <w:szCs w:val="24"/>
        </w:rPr>
        <w:t>07-05 (dated 31 August 2007) went further in recommending separate ratings under the applicable codes for each ratable component of TBI in ev</w:t>
      </w:r>
      <w:r w:rsidR="0000778D" w:rsidRPr="001A68ED">
        <w:rPr>
          <w:bCs/>
          <w:color w:val="000000"/>
          <w:szCs w:val="24"/>
        </w:rPr>
        <w:t>idence</w:t>
      </w:r>
      <w:r w:rsidR="00204776" w:rsidRPr="001A68ED">
        <w:rPr>
          <w:bCs/>
          <w:color w:val="000000"/>
          <w:szCs w:val="24"/>
        </w:rPr>
        <w:t xml:space="preserve"> in addition to the rating under 8045 for subjective </w:t>
      </w:r>
      <w:r w:rsidR="00204776" w:rsidRPr="001A68ED">
        <w:rPr>
          <w:bCs/>
          <w:color w:val="000000"/>
          <w:szCs w:val="24"/>
        </w:rPr>
        <w:lastRenderedPageBreak/>
        <w:t>symptoms that did not warrant separate rating</w:t>
      </w:r>
      <w:r w:rsidR="00B43015" w:rsidRPr="001A68ED">
        <w:rPr>
          <w:bCs/>
          <w:color w:val="000000"/>
          <w:szCs w:val="24"/>
        </w:rPr>
        <w:t>s</w:t>
      </w:r>
      <w:r w:rsidR="00204776" w:rsidRPr="001A68ED">
        <w:rPr>
          <w:bCs/>
          <w:color w:val="000000"/>
          <w:szCs w:val="24"/>
        </w:rPr>
        <w:t xml:space="preserve"> under another code</w:t>
      </w:r>
      <w:r w:rsidR="0000778D" w:rsidRPr="001A68ED">
        <w:rPr>
          <w:bCs/>
          <w:color w:val="000000"/>
          <w:szCs w:val="24"/>
        </w:rPr>
        <w:t>; e.g</w:t>
      </w:r>
      <w:r w:rsidR="00733308">
        <w:rPr>
          <w:bCs/>
          <w:color w:val="000000"/>
          <w:szCs w:val="24"/>
        </w:rPr>
        <w:t xml:space="preserve">.  </w:t>
      </w:r>
      <w:r w:rsidR="0000778D" w:rsidRPr="001A68ED">
        <w:rPr>
          <w:bCs/>
          <w:color w:val="000000"/>
          <w:szCs w:val="24"/>
        </w:rPr>
        <w:t>headache, nausea, vomiting, dizziness, blurred vision, sleep disturbance, weakness, paralysis, sensory loss, spasticity, aphasia (language disorder resulting in difficulty communicating), dysphagia (difficulty swallowing), apraxia (loss of the ability to carry out learned purposeful movements, despite having normal motor function), balance disorders, disorders of coordination, seizure disorder, attention, concentration, memory, speed of processing, new learning, planning, reasoning, judgment, executive control, self-awareness, language, abstract thinking, depression, anxiety, agitation, irritability, impulsivity, and aggression</w:t>
      </w:r>
      <w:r w:rsidR="00733308">
        <w:rPr>
          <w:bCs/>
          <w:color w:val="000000"/>
          <w:szCs w:val="24"/>
        </w:rPr>
        <w:t xml:space="preserve">.  </w:t>
      </w:r>
      <w:r w:rsidR="00691536" w:rsidRPr="001A68ED">
        <w:rPr>
          <w:bCs/>
          <w:color w:val="000000"/>
          <w:szCs w:val="24"/>
        </w:rPr>
        <w:t xml:space="preserve">In this case the letter allows separate ratings for </w:t>
      </w:r>
      <w:r w:rsidR="008605FE" w:rsidRPr="001A68ED">
        <w:rPr>
          <w:bCs/>
          <w:color w:val="000000"/>
          <w:szCs w:val="24"/>
        </w:rPr>
        <w:t xml:space="preserve">1) </w:t>
      </w:r>
      <w:r w:rsidR="00691536" w:rsidRPr="001A68ED">
        <w:rPr>
          <w:bCs/>
          <w:color w:val="000000"/>
          <w:szCs w:val="24"/>
        </w:rPr>
        <w:t>post-concussive syndrome with subjective dizziness</w:t>
      </w:r>
      <w:r w:rsidR="0000778D" w:rsidRPr="001A68ED">
        <w:rPr>
          <w:bCs/>
          <w:color w:val="000000"/>
          <w:szCs w:val="24"/>
        </w:rPr>
        <w:t xml:space="preserve"> and memory and concentration problems</w:t>
      </w:r>
      <w:r w:rsidR="008605FE" w:rsidRPr="001A68ED">
        <w:rPr>
          <w:bCs/>
          <w:color w:val="000000"/>
          <w:szCs w:val="24"/>
        </w:rPr>
        <w:t xml:space="preserve">; 2) </w:t>
      </w:r>
      <w:r w:rsidR="00691536" w:rsidRPr="001A68ED">
        <w:rPr>
          <w:bCs/>
          <w:color w:val="000000"/>
          <w:szCs w:val="24"/>
        </w:rPr>
        <w:t>headaches</w:t>
      </w:r>
      <w:r w:rsidR="008605FE" w:rsidRPr="001A68ED">
        <w:rPr>
          <w:bCs/>
          <w:color w:val="000000"/>
          <w:szCs w:val="24"/>
        </w:rPr>
        <w:t xml:space="preserve"> due to </w:t>
      </w:r>
      <w:r w:rsidR="00784081">
        <w:rPr>
          <w:bCs/>
          <w:color w:val="000000"/>
          <w:szCs w:val="24"/>
        </w:rPr>
        <w:t>TBI</w:t>
      </w:r>
      <w:r w:rsidR="008605FE" w:rsidRPr="001A68ED">
        <w:rPr>
          <w:bCs/>
          <w:color w:val="000000"/>
          <w:szCs w:val="24"/>
        </w:rPr>
        <w:t xml:space="preserve">; and 3) anxiety and depression due to </w:t>
      </w:r>
      <w:r w:rsidR="00784081">
        <w:rPr>
          <w:bCs/>
          <w:color w:val="000000"/>
          <w:szCs w:val="24"/>
        </w:rPr>
        <w:t>TBI</w:t>
      </w:r>
      <w:r w:rsidR="00691536" w:rsidRPr="001A68ED">
        <w:rPr>
          <w:bCs/>
          <w:color w:val="000000"/>
          <w:szCs w:val="24"/>
        </w:rPr>
        <w:t>; rendering each in effect as separately unfitting conditions for purposes of the combined disability rating</w:t>
      </w:r>
      <w:r w:rsidR="00733308">
        <w:rPr>
          <w:bCs/>
          <w:color w:val="000000"/>
          <w:szCs w:val="24"/>
        </w:rPr>
        <w:t xml:space="preserve">.  </w:t>
      </w:r>
      <w:r w:rsidR="005825BB" w:rsidRPr="001A68ED">
        <w:rPr>
          <w:bCs/>
          <w:color w:val="000000"/>
          <w:szCs w:val="24"/>
        </w:rPr>
        <w:t xml:space="preserve">The current TBI rating criteria became effective </w:t>
      </w:r>
      <w:r w:rsidR="00757566">
        <w:rPr>
          <w:bCs/>
          <w:color w:val="000000"/>
          <w:szCs w:val="24"/>
        </w:rPr>
        <w:t xml:space="preserve">on </w:t>
      </w:r>
      <w:r w:rsidR="00784081">
        <w:rPr>
          <w:bCs/>
          <w:color w:val="000000"/>
          <w:szCs w:val="24"/>
        </w:rPr>
        <w:t xml:space="preserve">23 October </w:t>
      </w:r>
      <w:r w:rsidR="005825BB" w:rsidRPr="001A68ED">
        <w:rPr>
          <w:bCs/>
          <w:color w:val="000000"/>
          <w:szCs w:val="24"/>
        </w:rPr>
        <w:t>2008.</w:t>
      </w:r>
    </w:p>
    <w:p w:rsidR="00691536" w:rsidRDefault="00691536" w:rsidP="009C56F4">
      <w:pPr>
        <w:jc w:val="both"/>
        <w:rPr>
          <w:bCs/>
          <w:color w:val="000000"/>
          <w:szCs w:val="24"/>
        </w:rPr>
      </w:pPr>
    </w:p>
    <w:p w:rsidR="009846AD" w:rsidRPr="001A68ED" w:rsidRDefault="008605FE" w:rsidP="009C56F4">
      <w:pPr>
        <w:jc w:val="both"/>
        <w:rPr>
          <w:color w:val="000000"/>
          <w:szCs w:val="24"/>
        </w:rPr>
      </w:pPr>
      <w:r w:rsidRPr="001A68ED">
        <w:rPr>
          <w:color w:val="000000"/>
          <w:szCs w:val="24"/>
          <w:u w:val="single"/>
        </w:rPr>
        <w:t>Traumatic Brain Injury/Post-Concussive Syndrome Condition</w:t>
      </w:r>
      <w:r w:rsidR="00733308">
        <w:rPr>
          <w:color w:val="000000"/>
          <w:szCs w:val="24"/>
        </w:rPr>
        <w:t xml:space="preserve">.  </w:t>
      </w:r>
      <w:r w:rsidR="009846AD" w:rsidRPr="001A68ED">
        <w:rPr>
          <w:color w:val="000000"/>
          <w:szCs w:val="24"/>
        </w:rPr>
        <w:t xml:space="preserve">The PEB adjudicated this case independently of </w:t>
      </w:r>
      <w:r w:rsidR="00EC7C14">
        <w:rPr>
          <w:color w:val="000000"/>
          <w:szCs w:val="24"/>
        </w:rPr>
        <w:t>TL</w:t>
      </w:r>
      <w:r w:rsidR="009846AD" w:rsidRPr="001A68ED">
        <w:rPr>
          <w:color w:val="000000"/>
          <w:szCs w:val="24"/>
        </w:rPr>
        <w:t xml:space="preserve"> </w:t>
      </w:r>
      <w:r w:rsidR="00CE25DD" w:rsidRPr="001A68ED">
        <w:rPr>
          <w:color w:val="000000"/>
          <w:szCs w:val="24"/>
        </w:rPr>
        <w:t xml:space="preserve">07-05 </w:t>
      </w:r>
      <w:r w:rsidR="009846AD" w:rsidRPr="001A68ED">
        <w:rPr>
          <w:color w:val="000000"/>
          <w:szCs w:val="24"/>
        </w:rPr>
        <w:t>and utilized the previous VASRD rating criteria which stated that subjective complaints such as headache, dizziness, insomnia, etc., recognized as symptomatic of brain trauma, will be rated 10</w:t>
      </w:r>
      <w:r w:rsidR="00EC7C14">
        <w:rPr>
          <w:color w:val="000000"/>
          <w:szCs w:val="24"/>
        </w:rPr>
        <w:t>%</w:t>
      </w:r>
      <w:r w:rsidR="009846AD" w:rsidRPr="001A68ED">
        <w:rPr>
          <w:color w:val="000000"/>
          <w:szCs w:val="24"/>
        </w:rPr>
        <w:t xml:space="preserve">, and no more, under diagnostic code 9304 in the </w:t>
      </w:r>
      <w:r w:rsidR="00784081">
        <w:rPr>
          <w:color w:val="000000"/>
          <w:szCs w:val="24"/>
        </w:rPr>
        <w:t>m</w:t>
      </w:r>
      <w:r w:rsidR="009846AD" w:rsidRPr="001A68ED">
        <w:rPr>
          <w:color w:val="000000"/>
          <w:szCs w:val="24"/>
        </w:rPr>
        <w:t xml:space="preserve">ental </w:t>
      </w:r>
      <w:r w:rsidR="00784081">
        <w:rPr>
          <w:color w:val="000000"/>
          <w:szCs w:val="24"/>
        </w:rPr>
        <w:t>d</w:t>
      </w:r>
      <w:r w:rsidR="009846AD" w:rsidRPr="001A68ED">
        <w:rPr>
          <w:color w:val="000000"/>
          <w:szCs w:val="24"/>
        </w:rPr>
        <w:t>isorders section of the rating schedule</w:t>
      </w:r>
      <w:r w:rsidR="00733308">
        <w:rPr>
          <w:color w:val="000000"/>
          <w:szCs w:val="24"/>
        </w:rPr>
        <w:t xml:space="preserve">.  </w:t>
      </w:r>
      <w:r w:rsidR="009846AD" w:rsidRPr="001A68ED">
        <w:rPr>
          <w:color w:val="000000"/>
          <w:szCs w:val="24"/>
        </w:rPr>
        <w:t xml:space="preserve">It also said that this </w:t>
      </w:r>
      <w:r w:rsidR="00B43015" w:rsidRPr="001A68ED">
        <w:rPr>
          <w:color w:val="000000"/>
          <w:szCs w:val="24"/>
        </w:rPr>
        <w:t>ten</w:t>
      </w:r>
      <w:r w:rsidR="00EC7C14">
        <w:rPr>
          <w:color w:val="000000"/>
          <w:szCs w:val="24"/>
        </w:rPr>
        <w:t>%</w:t>
      </w:r>
      <w:r w:rsidR="009846AD" w:rsidRPr="001A68ED">
        <w:rPr>
          <w:color w:val="000000"/>
          <w:szCs w:val="24"/>
        </w:rPr>
        <w:t xml:space="preserve"> rating would not be combined with any other rating for a disability due to brain trauma and that ratings in excess of </w:t>
      </w:r>
      <w:r w:rsidR="00B43015" w:rsidRPr="001A68ED">
        <w:rPr>
          <w:color w:val="000000"/>
          <w:szCs w:val="24"/>
        </w:rPr>
        <w:t>ten</w:t>
      </w:r>
      <w:r w:rsidR="009846AD" w:rsidRPr="001A68ED">
        <w:rPr>
          <w:color w:val="000000"/>
          <w:szCs w:val="24"/>
        </w:rPr>
        <w:t xml:space="preserve"> percent for brain disease due to trauma under diagnostic code 9304 were not assignable in the absence of a diagnosis of multi-infarct dementia associated with brain trauma</w:t>
      </w:r>
      <w:r w:rsidR="00733308">
        <w:rPr>
          <w:color w:val="000000"/>
          <w:szCs w:val="24"/>
        </w:rPr>
        <w:t xml:space="preserve">.  </w:t>
      </w:r>
      <w:r w:rsidR="009846AD" w:rsidRPr="001A68ED">
        <w:rPr>
          <w:color w:val="000000"/>
          <w:szCs w:val="24"/>
        </w:rPr>
        <w:t>The PEB applied a 10% rating for brain disease due to trauma IAW these rating criteria</w:t>
      </w:r>
      <w:r w:rsidR="00733308">
        <w:rPr>
          <w:color w:val="000000"/>
          <w:szCs w:val="24"/>
        </w:rPr>
        <w:t xml:space="preserve">.  </w:t>
      </w:r>
      <w:r w:rsidR="009846AD" w:rsidRPr="001A68ED">
        <w:rPr>
          <w:color w:val="000000"/>
          <w:szCs w:val="24"/>
        </w:rPr>
        <w:t xml:space="preserve">However, the training letter altered the methodology for rating </w:t>
      </w:r>
      <w:r w:rsidR="00784081">
        <w:rPr>
          <w:color w:val="000000"/>
          <w:szCs w:val="24"/>
        </w:rPr>
        <w:t>TBI</w:t>
      </w:r>
      <w:r w:rsidR="009846AD" w:rsidRPr="001A68ED">
        <w:rPr>
          <w:color w:val="000000"/>
          <w:szCs w:val="24"/>
        </w:rPr>
        <w:t xml:space="preserve"> and its sequelae and the Board will utilize the methodology </w:t>
      </w:r>
      <w:r w:rsidR="00CE25DD" w:rsidRPr="001A68ED">
        <w:rPr>
          <w:color w:val="000000"/>
          <w:szCs w:val="24"/>
        </w:rPr>
        <w:t xml:space="preserve">of VA </w:t>
      </w:r>
      <w:r w:rsidR="00784081">
        <w:rPr>
          <w:color w:val="000000"/>
          <w:szCs w:val="24"/>
        </w:rPr>
        <w:t>T</w:t>
      </w:r>
      <w:r w:rsidR="00CE25DD" w:rsidRPr="001A68ED">
        <w:rPr>
          <w:color w:val="000000"/>
          <w:szCs w:val="24"/>
        </w:rPr>
        <w:t xml:space="preserve">raining Letter 07-05 as </w:t>
      </w:r>
      <w:r w:rsidR="009846AD" w:rsidRPr="001A68ED">
        <w:rPr>
          <w:color w:val="000000"/>
          <w:szCs w:val="24"/>
        </w:rPr>
        <w:t>described above</w:t>
      </w:r>
      <w:r w:rsidR="00CE25DD" w:rsidRPr="001A68ED">
        <w:rPr>
          <w:color w:val="000000"/>
          <w:szCs w:val="24"/>
        </w:rPr>
        <w:t xml:space="preserve"> as the VA did in their rating of the CI’s disability due to </w:t>
      </w:r>
      <w:r w:rsidR="00784081">
        <w:rPr>
          <w:color w:val="000000"/>
          <w:szCs w:val="24"/>
        </w:rPr>
        <w:t>TBI</w:t>
      </w:r>
      <w:r w:rsidR="00CE25DD" w:rsidRPr="001A68ED">
        <w:rPr>
          <w:color w:val="000000"/>
          <w:szCs w:val="24"/>
        </w:rPr>
        <w:t>.</w:t>
      </w:r>
    </w:p>
    <w:p w:rsidR="00800E79" w:rsidRPr="001A68ED" w:rsidRDefault="00800E79" w:rsidP="009C56F4">
      <w:pPr>
        <w:jc w:val="both"/>
        <w:rPr>
          <w:color w:val="000000"/>
          <w:szCs w:val="24"/>
        </w:rPr>
      </w:pPr>
    </w:p>
    <w:p w:rsidR="00800E79" w:rsidRPr="001A68ED" w:rsidRDefault="00CE25DD" w:rsidP="009C56F4">
      <w:pPr>
        <w:jc w:val="both"/>
        <w:rPr>
          <w:color w:val="000000"/>
          <w:szCs w:val="24"/>
        </w:rPr>
      </w:pPr>
      <w:r w:rsidRPr="001A68ED">
        <w:rPr>
          <w:color w:val="000000"/>
          <w:szCs w:val="24"/>
        </w:rPr>
        <w:t xml:space="preserve">The VA did not initially apply a rating for 8045 </w:t>
      </w:r>
      <w:r w:rsidR="00784081">
        <w:rPr>
          <w:color w:val="000000"/>
          <w:szCs w:val="24"/>
        </w:rPr>
        <w:t>p</w:t>
      </w:r>
      <w:r w:rsidRPr="001A68ED">
        <w:rPr>
          <w:color w:val="000000"/>
          <w:szCs w:val="24"/>
        </w:rPr>
        <w:t>ost</w:t>
      </w:r>
      <w:r w:rsidR="00784081">
        <w:rPr>
          <w:color w:val="000000"/>
          <w:szCs w:val="24"/>
        </w:rPr>
        <w:t>-</w:t>
      </w:r>
      <w:r w:rsidRPr="001A68ED">
        <w:rPr>
          <w:color w:val="000000"/>
          <w:szCs w:val="24"/>
        </w:rPr>
        <w:t xml:space="preserve">concussive </w:t>
      </w:r>
      <w:r w:rsidR="00784081">
        <w:rPr>
          <w:color w:val="000000"/>
          <w:szCs w:val="24"/>
        </w:rPr>
        <w:t>s</w:t>
      </w:r>
      <w:r w:rsidRPr="001A68ED">
        <w:rPr>
          <w:color w:val="000000"/>
          <w:szCs w:val="24"/>
        </w:rPr>
        <w:t xml:space="preserve">yndrome but applied separate ratings for migraines, </w:t>
      </w:r>
      <w:r w:rsidR="00784081">
        <w:rPr>
          <w:color w:val="000000"/>
          <w:szCs w:val="24"/>
        </w:rPr>
        <w:t>PTSD</w:t>
      </w:r>
      <w:r w:rsidRPr="001A68ED">
        <w:rPr>
          <w:color w:val="000000"/>
          <w:szCs w:val="24"/>
        </w:rPr>
        <w:t>, and tinnitus</w:t>
      </w:r>
      <w:r w:rsidR="00733308">
        <w:rPr>
          <w:color w:val="000000"/>
          <w:szCs w:val="24"/>
        </w:rPr>
        <w:t xml:space="preserve">.  </w:t>
      </w:r>
      <w:r w:rsidRPr="001A68ED">
        <w:rPr>
          <w:color w:val="000000"/>
          <w:szCs w:val="24"/>
        </w:rPr>
        <w:t>However, the VA did not initially have access to all of the CI’s medical records</w:t>
      </w:r>
      <w:r w:rsidR="00733308">
        <w:rPr>
          <w:color w:val="000000"/>
          <w:szCs w:val="24"/>
        </w:rPr>
        <w:t xml:space="preserve">.  </w:t>
      </w:r>
      <w:r w:rsidRPr="001A68ED">
        <w:rPr>
          <w:color w:val="000000"/>
          <w:szCs w:val="24"/>
        </w:rPr>
        <w:t xml:space="preserve">After the VA </w:t>
      </w:r>
      <w:r w:rsidR="00B43015" w:rsidRPr="001A68ED">
        <w:rPr>
          <w:color w:val="000000"/>
          <w:szCs w:val="24"/>
        </w:rPr>
        <w:t>review</w:t>
      </w:r>
      <w:r w:rsidR="0060794A" w:rsidRPr="001A68ED">
        <w:rPr>
          <w:color w:val="000000"/>
          <w:szCs w:val="24"/>
        </w:rPr>
        <w:t>ed</w:t>
      </w:r>
      <w:r w:rsidRPr="001A68ED">
        <w:rPr>
          <w:color w:val="000000"/>
          <w:szCs w:val="24"/>
        </w:rPr>
        <w:t xml:space="preserve"> additional service treatment records</w:t>
      </w:r>
      <w:r w:rsidR="00757566">
        <w:rPr>
          <w:color w:val="000000"/>
          <w:szCs w:val="24"/>
        </w:rPr>
        <w:t xml:space="preserve"> (STR)</w:t>
      </w:r>
      <w:r w:rsidRPr="001A68ED">
        <w:rPr>
          <w:color w:val="000000"/>
          <w:szCs w:val="24"/>
        </w:rPr>
        <w:t xml:space="preserve">, in addition to the information from the partial </w:t>
      </w:r>
      <w:r w:rsidR="00757566">
        <w:rPr>
          <w:color w:val="000000"/>
          <w:szCs w:val="24"/>
        </w:rPr>
        <w:t>STR</w:t>
      </w:r>
      <w:r w:rsidRPr="001A68ED">
        <w:rPr>
          <w:color w:val="000000"/>
          <w:szCs w:val="24"/>
        </w:rPr>
        <w:t xml:space="preserve"> and the results of the VA </w:t>
      </w:r>
      <w:r w:rsidR="00784081">
        <w:rPr>
          <w:color w:val="000000"/>
          <w:szCs w:val="24"/>
        </w:rPr>
        <w:t>C</w:t>
      </w:r>
      <w:r w:rsidRPr="001A68ED">
        <w:rPr>
          <w:color w:val="000000"/>
          <w:szCs w:val="24"/>
        </w:rPr>
        <w:t xml:space="preserve">ompensation and </w:t>
      </w:r>
      <w:r w:rsidR="00784081">
        <w:rPr>
          <w:color w:val="000000"/>
          <w:szCs w:val="24"/>
        </w:rPr>
        <w:t>P</w:t>
      </w:r>
      <w:r w:rsidRPr="001A68ED">
        <w:rPr>
          <w:color w:val="000000"/>
          <w:szCs w:val="24"/>
        </w:rPr>
        <w:t>ension (C&amp;P) examinat</w:t>
      </w:r>
      <w:r w:rsidR="00757566">
        <w:rPr>
          <w:color w:val="000000"/>
          <w:szCs w:val="24"/>
        </w:rPr>
        <w:t xml:space="preserve">ion completed in December 2008, </w:t>
      </w:r>
      <w:r w:rsidRPr="001A68ED">
        <w:rPr>
          <w:color w:val="000000"/>
          <w:szCs w:val="24"/>
        </w:rPr>
        <w:t xml:space="preserve">approximately </w:t>
      </w:r>
      <w:r w:rsidR="00784081">
        <w:rPr>
          <w:color w:val="000000"/>
          <w:szCs w:val="24"/>
        </w:rPr>
        <w:t>4</w:t>
      </w:r>
      <w:r w:rsidR="00757566">
        <w:rPr>
          <w:color w:val="000000"/>
          <w:szCs w:val="24"/>
        </w:rPr>
        <w:t xml:space="preserve"> months after separation</w:t>
      </w:r>
      <w:r w:rsidRPr="001A68ED">
        <w:rPr>
          <w:color w:val="000000"/>
          <w:szCs w:val="24"/>
        </w:rPr>
        <w:t>, the VA determined a rating for post</w:t>
      </w:r>
      <w:r w:rsidR="00784081">
        <w:rPr>
          <w:color w:val="000000"/>
          <w:szCs w:val="24"/>
        </w:rPr>
        <w:t>-</w:t>
      </w:r>
      <w:r w:rsidRPr="001A68ED">
        <w:rPr>
          <w:color w:val="000000"/>
          <w:szCs w:val="24"/>
        </w:rPr>
        <w:t>concussive syndrome was warranted</w:t>
      </w:r>
      <w:r w:rsidR="00733308">
        <w:rPr>
          <w:color w:val="000000"/>
          <w:szCs w:val="24"/>
        </w:rPr>
        <w:t xml:space="preserve">.  </w:t>
      </w:r>
      <w:r w:rsidR="00B43015" w:rsidRPr="001A68ED">
        <w:rPr>
          <w:color w:val="000000"/>
          <w:szCs w:val="24"/>
        </w:rPr>
        <w:t>This was</w:t>
      </w:r>
      <w:r w:rsidRPr="001A68ED">
        <w:rPr>
          <w:color w:val="000000"/>
          <w:szCs w:val="24"/>
        </w:rPr>
        <w:t xml:space="preserve"> based on the subjective symptoms of dizziness and memory loss </w:t>
      </w:r>
      <w:r w:rsidR="00B43015" w:rsidRPr="001A68ED">
        <w:rPr>
          <w:color w:val="000000"/>
          <w:szCs w:val="24"/>
        </w:rPr>
        <w:t xml:space="preserve">which were </w:t>
      </w:r>
      <w:r w:rsidRPr="001A68ED">
        <w:rPr>
          <w:color w:val="000000"/>
          <w:szCs w:val="24"/>
        </w:rPr>
        <w:t>consistent with post</w:t>
      </w:r>
      <w:r w:rsidR="00784081">
        <w:rPr>
          <w:color w:val="000000"/>
          <w:szCs w:val="24"/>
        </w:rPr>
        <w:t>-</w:t>
      </w:r>
      <w:r w:rsidRPr="001A68ED">
        <w:rPr>
          <w:color w:val="000000"/>
          <w:szCs w:val="24"/>
        </w:rPr>
        <w:t xml:space="preserve">concussive syndrome </w:t>
      </w:r>
      <w:r w:rsidR="00B43015" w:rsidRPr="001A68ED">
        <w:rPr>
          <w:color w:val="000000"/>
          <w:szCs w:val="24"/>
        </w:rPr>
        <w:t>but</w:t>
      </w:r>
      <w:r w:rsidRPr="001A68ED">
        <w:rPr>
          <w:color w:val="000000"/>
          <w:szCs w:val="24"/>
        </w:rPr>
        <w:t xml:space="preserve"> ha</w:t>
      </w:r>
      <w:r w:rsidR="00B43015" w:rsidRPr="001A68ED">
        <w:rPr>
          <w:color w:val="000000"/>
          <w:szCs w:val="24"/>
        </w:rPr>
        <w:t>d</w:t>
      </w:r>
      <w:r w:rsidRPr="001A68ED">
        <w:rPr>
          <w:color w:val="000000"/>
          <w:szCs w:val="24"/>
        </w:rPr>
        <w:t xml:space="preserve"> not been attributed to any other </w:t>
      </w:r>
      <w:r w:rsidR="00B43015" w:rsidRPr="001A68ED">
        <w:rPr>
          <w:color w:val="000000"/>
          <w:szCs w:val="24"/>
        </w:rPr>
        <w:t>etiology</w:t>
      </w:r>
      <w:r w:rsidR="00733308">
        <w:rPr>
          <w:color w:val="000000"/>
          <w:szCs w:val="24"/>
        </w:rPr>
        <w:t xml:space="preserve">.  </w:t>
      </w:r>
      <w:r w:rsidR="00B43015" w:rsidRPr="001A68ED">
        <w:rPr>
          <w:color w:val="000000"/>
          <w:szCs w:val="24"/>
        </w:rPr>
        <w:t xml:space="preserve">A 10% rating for </w:t>
      </w:r>
      <w:r w:rsidR="00757566">
        <w:rPr>
          <w:color w:val="000000"/>
          <w:szCs w:val="24"/>
        </w:rPr>
        <w:t xml:space="preserve">code </w:t>
      </w:r>
      <w:r w:rsidR="00B43015" w:rsidRPr="001A68ED">
        <w:rPr>
          <w:color w:val="000000"/>
          <w:szCs w:val="24"/>
        </w:rPr>
        <w:t>8045 was effective the day after the CI separated from service</w:t>
      </w:r>
      <w:r w:rsidR="00733308">
        <w:rPr>
          <w:color w:val="000000"/>
          <w:szCs w:val="24"/>
        </w:rPr>
        <w:t xml:space="preserve">.  </w:t>
      </w:r>
    </w:p>
    <w:p w:rsidR="00B43015" w:rsidRPr="001A68ED" w:rsidRDefault="00B43015" w:rsidP="009C56F4">
      <w:pPr>
        <w:jc w:val="both"/>
        <w:rPr>
          <w:color w:val="000000"/>
          <w:szCs w:val="24"/>
        </w:rPr>
      </w:pPr>
    </w:p>
    <w:p w:rsidR="00D21B12" w:rsidRDefault="00B43015" w:rsidP="009C56F4">
      <w:pPr>
        <w:jc w:val="both"/>
        <w:rPr>
          <w:color w:val="000000"/>
          <w:szCs w:val="24"/>
        </w:rPr>
      </w:pPr>
      <w:r w:rsidRPr="001A68ED">
        <w:rPr>
          <w:color w:val="000000"/>
          <w:szCs w:val="24"/>
        </w:rPr>
        <w:t>As described above</w:t>
      </w:r>
      <w:r w:rsidR="00EC7C14">
        <w:rPr>
          <w:color w:val="000000"/>
          <w:szCs w:val="24"/>
        </w:rPr>
        <w:t>,</w:t>
      </w:r>
      <w:r w:rsidRPr="001A68ED">
        <w:rPr>
          <w:color w:val="000000"/>
          <w:szCs w:val="24"/>
        </w:rPr>
        <w:t xml:space="preserve"> the CI was subjected to multiple IED blasts with one in January 2006 that was much more significant than the others</w:t>
      </w:r>
      <w:r w:rsidR="00733308">
        <w:rPr>
          <w:color w:val="000000"/>
          <w:szCs w:val="24"/>
        </w:rPr>
        <w:t xml:space="preserve">.  </w:t>
      </w:r>
      <w:r w:rsidRPr="001A68ED">
        <w:rPr>
          <w:color w:val="000000"/>
          <w:szCs w:val="24"/>
        </w:rPr>
        <w:t xml:space="preserve">In addition to the headaches, anxiety, and depression that developed secondary to the CI’s </w:t>
      </w:r>
      <w:r w:rsidR="00784081">
        <w:rPr>
          <w:color w:val="000000"/>
          <w:szCs w:val="24"/>
        </w:rPr>
        <w:t>TBI</w:t>
      </w:r>
      <w:r w:rsidRPr="001A68ED">
        <w:rPr>
          <w:color w:val="000000"/>
          <w:szCs w:val="24"/>
        </w:rPr>
        <w:t>, the CI also had subjective short term memory difficulties, diff</w:t>
      </w:r>
      <w:r w:rsidR="00E65BEF" w:rsidRPr="001A68ED">
        <w:rPr>
          <w:color w:val="000000"/>
          <w:szCs w:val="24"/>
        </w:rPr>
        <w:t>iculty concentrating, and dizziness</w:t>
      </w:r>
      <w:r w:rsidR="00733308">
        <w:rPr>
          <w:color w:val="000000"/>
          <w:szCs w:val="24"/>
        </w:rPr>
        <w:t xml:space="preserve">.  </w:t>
      </w:r>
      <w:r w:rsidRPr="001A68ED">
        <w:rPr>
          <w:color w:val="000000"/>
          <w:szCs w:val="24"/>
        </w:rPr>
        <w:t>Neuropsychological testing documented a mild cognitive disorder, not otherwise specified (NOS) and the administering psychologist stated the CI continued to demonstrate marginal to minimal memory deficits which could be readily compensated for</w:t>
      </w:r>
      <w:r w:rsidR="00733308">
        <w:rPr>
          <w:color w:val="000000"/>
          <w:szCs w:val="24"/>
        </w:rPr>
        <w:t xml:space="preserve">.  </w:t>
      </w:r>
      <w:r w:rsidRPr="001A68ED">
        <w:rPr>
          <w:color w:val="000000"/>
          <w:szCs w:val="24"/>
        </w:rPr>
        <w:t>He stated the CI was functioning as an individual with mild residuals of TBI</w:t>
      </w:r>
      <w:r w:rsidR="00733308">
        <w:rPr>
          <w:color w:val="000000"/>
          <w:szCs w:val="24"/>
        </w:rPr>
        <w:t xml:space="preserve">.  </w:t>
      </w:r>
      <w:r w:rsidRPr="001A68ED">
        <w:rPr>
          <w:color w:val="000000"/>
          <w:szCs w:val="24"/>
        </w:rPr>
        <w:t xml:space="preserve">Therefore, the CI </w:t>
      </w:r>
      <w:r w:rsidR="00E65BEF" w:rsidRPr="001A68ED">
        <w:rPr>
          <w:color w:val="000000"/>
          <w:szCs w:val="24"/>
        </w:rPr>
        <w:t>did</w:t>
      </w:r>
      <w:r w:rsidRPr="001A68ED">
        <w:rPr>
          <w:color w:val="000000"/>
          <w:szCs w:val="24"/>
        </w:rPr>
        <w:t xml:space="preserve"> not meet the criteria for a separate rating for cognitive disorder</w:t>
      </w:r>
      <w:r w:rsidR="00E65BEF" w:rsidRPr="001A68ED">
        <w:rPr>
          <w:color w:val="000000"/>
          <w:szCs w:val="24"/>
        </w:rPr>
        <w:t xml:space="preserve"> under the VASRD general formula for rating mental illness</w:t>
      </w:r>
      <w:r w:rsidR="00733308">
        <w:rPr>
          <w:color w:val="000000"/>
          <w:szCs w:val="24"/>
        </w:rPr>
        <w:t xml:space="preserve">.  </w:t>
      </w:r>
      <w:r w:rsidRPr="001A68ED">
        <w:rPr>
          <w:color w:val="000000"/>
          <w:szCs w:val="24"/>
        </w:rPr>
        <w:t xml:space="preserve">However, subjective complaints such as mild loss of memory and concentration problems without objective evidence on testing warrants a 10% rating under </w:t>
      </w:r>
      <w:r w:rsidR="00757566">
        <w:rPr>
          <w:color w:val="000000"/>
          <w:szCs w:val="24"/>
        </w:rPr>
        <w:t xml:space="preserve">code </w:t>
      </w:r>
      <w:r w:rsidRPr="001A68ED">
        <w:rPr>
          <w:color w:val="000000"/>
          <w:szCs w:val="24"/>
        </w:rPr>
        <w:t>8045</w:t>
      </w:r>
      <w:r w:rsidR="00733308">
        <w:rPr>
          <w:color w:val="000000"/>
          <w:szCs w:val="24"/>
        </w:rPr>
        <w:t xml:space="preserve">.  </w:t>
      </w:r>
      <w:r w:rsidRPr="001A68ED">
        <w:rPr>
          <w:color w:val="000000"/>
          <w:szCs w:val="24"/>
        </w:rPr>
        <w:t xml:space="preserve">In agreement with the approach outlined in </w:t>
      </w:r>
      <w:r w:rsidR="00EC7C14">
        <w:rPr>
          <w:color w:val="000000"/>
          <w:szCs w:val="24"/>
        </w:rPr>
        <w:t>TL</w:t>
      </w:r>
      <w:r w:rsidRPr="001A68ED">
        <w:rPr>
          <w:color w:val="000000"/>
          <w:szCs w:val="24"/>
        </w:rPr>
        <w:t xml:space="preserve"> 07-05 and applied by the VA in its rating, the Board also determined a 10% rating for 8045 </w:t>
      </w:r>
      <w:r w:rsidR="00784081">
        <w:rPr>
          <w:color w:val="000000"/>
          <w:szCs w:val="24"/>
        </w:rPr>
        <w:t>TBI</w:t>
      </w:r>
      <w:r w:rsidRPr="001A68ED">
        <w:rPr>
          <w:color w:val="000000"/>
          <w:szCs w:val="24"/>
        </w:rPr>
        <w:t xml:space="preserve"> was warranted based on the CI’s subjective symptoms</w:t>
      </w:r>
      <w:r w:rsidR="00733308">
        <w:rPr>
          <w:color w:val="000000"/>
          <w:szCs w:val="24"/>
        </w:rPr>
        <w:t xml:space="preserve">.  </w:t>
      </w:r>
      <w:r w:rsidR="00D21B12" w:rsidRPr="001A68ED">
        <w:rPr>
          <w:rFonts w:eastAsia="Calibri" w:cs="Times New Roman"/>
          <w:color w:val="auto"/>
          <w:szCs w:val="24"/>
        </w:rPr>
        <w:t xml:space="preserve">After due deliberation, considering all of the evidence and mindful of VASRD §4.3 (reasonable doubt), the Board recommends a disability rating of 10% for the </w:t>
      </w:r>
      <w:r w:rsidR="00784081">
        <w:rPr>
          <w:rFonts w:eastAsia="Calibri" w:cs="Times New Roman"/>
          <w:color w:val="auto"/>
          <w:szCs w:val="24"/>
        </w:rPr>
        <w:t>TBI</w:t>
      </w:r>
      <w:r w:rsidR="00D21B12" w:rsidRPr="001A68ED">
        <w:rPr>
          <w:rFonts w:eastAsia="Calibri" w:cs="Times New Roman"/>
          <w:color w:val="auto"/>
          <w:szCs w:val="24"/>
        </w:rPr>
        <w:t xml:space="preserve"> condition</w:t>
      </w:r>
      <w:r w:rsidR="00733308">
        <w:rPr>
          <w:rFonts w:eastAsia="Calibri" w:cs="Times New Roman"/>
          <w:color w:val="auto"/>
          <w:szCs w:val="24"/>
        </w:rPr>
        <w:t xml:space="preserve">.  </w:t>
      </w:r>
      <w:r w:rsidR="00D21B12" w:rsidRPr="00F64312">
        <w:rPr>
          <w:rFonts w:eastAsia="Calibri" w:cs="Times New Roman"/>
          <w:color w:val="auto"/>
          <w:szCs w:val="24"/>
        </w:rPr>
        <w:t xml:space="preserve"> </w:t>
      </w:r>
    </w:p>
    <w:p w:rsidR="00284703" w:rsidRDefault="00284703" w:rsidP="009C56F4">
      <w:pPr>
        <w:jc w:val="both"/>
        <w:rPr>
          <w:color w:val="000000"/>
          <w:szCs w:val="24"/>
        </w:rPr>
      </w:pPr>
    </w:p>
    <w:p w:rsidR="007B2049" w:rsidRPr="001A68ED" w:rsidRDefault="007B2049" w:rsidP="009C56F4">
      <w:pPr>
        <w:jc w:val="both"/>
        <w:rPr>
          <w:color w:val="000000"/>
          <w:szCs w:val="24"/>
        </w:rPr>
      </w:pPr>
      <w:r w:rsidRPr="001A68ED">
        <w:rPr>
          <w:color w:val="000000"/>
          <w:szCs w:val="24"/>
          <w:u w:val="single"/>
        </w:rPr>
        <w:t xml:space="preserve">Headaches </w:t>
      </w:r>
      <w:r w:rsidR="004433AF" w:rsidRPr="001A68ED">
        <w:rPr>
          <w:color w:val="000000"/>
          <w:szCs w:val="24"/>
          <w:u w:val="single"/>
        </w:rPr>
        <w:t xml:space="preserve">due to Traumatic Brain Injury </w:t>
      </w:r>
      <w:r w:rsidRPr="001A68ED">
        <w:rPr>
          <w:color w:val="000000"/>
          <w:szCs w:val="24"/>
          <w:u w:val="single"/>
        </w:rPr>
        <w:t>Condition</w:t>
      </w:r>
      <w:r w:rsidR="00733308">
        <w:rPr>
          <w:color w:val="000000"/>
          <w:szCs w:val="24"/>
        </w:rPr>
        <w:t xml:space="preserve">.  </w:t>
      </w:r>
      <w:r w:rsidR="00450A77" w:rsidRPr="001A68ED">
        <w:rPr>
          <w:color w:val="000000"/>
          <w:szCs w:val="24"/>
        </w:rPr>
        <w:t>The CI developed chronic headaches</w:t>
      </w:r>
      <w:r w:rsidR="00D67C40" w:rsidRPr="001A68ED">
        <w:rPr>
          <w:color w:val="000000"/>
          <w:szCs w:val="24"/>
        </w:rPr>
        <w:t xml:space="preserve"> after experiencing multiple IED explosions including a significant explosion in January 2006</w:t>
      </w:r>
      <w:r w:rsidR="00733308">
        <w:rPr>
          <w:color w:val="000000"/>
          <w:szCs w:val="24"/>
        </w:rPr>
        <w:t xml:space="preserve">.  </w:t>
      </w:r>
      <w:r w:rsidR="00D67C40" w:rsidRPr="001A68ED">
        <w:rPr>
          <w:color w:val="000000"/>
          <w:szCs w:val="24"/>
        </w:rPr>
        <w:t xml:space="preserve">No </w:t>
      </w:r>
      <w:r w:rsidR="00D67C40" w:rsidRPr="001A68ED">
        <w:rPr>
          <w:color w:val="000000"/>
          <w:szCs w:val="24"/>
        </w:rPr>
        <w:lastRenderedPageBreak/>
        <w:t>records of care immediately after any IED explosion are available for review</w:t>
      </w:r>
      <w:r w:rsidR="00733308">
        <w:rPr>
          <w:color w:val="000000"/>
          <w:szCs w:val="24"/>
        </w:rPr>
        <w:t xml:space="preserve">.  </w:t>
      </w:r>
      <w:r w:rsidR="00D67C40" w:rsidRPr="001A68ED">
        <w:rPr>
          <w:color w:val="000000"/>
          <w:szCs w:val="24"/>
        </w:rPr>
        <w:t xml:space="preserve">An in-theater outpatient visit note </w:t>
      </w:r>
      <w:r w:rsidR="00784081">
        <w:rPr>
          <w:color w:val="000000"/>
          <w:szCs w:val="24"/>
        </w:rPr>
        <w:t>dated 18 August</w:t>
      </w:r>
      <w:r w:rsidR="00D67C40" w:rsidRPr="001A68ED">
        <w:rPr>
          <w:color w:val="000000"/>
          <w:szCs w:val="24"/>
        </w:rPr>
        <w:t xml:space="preserve"> 2006</w:t>
      </w:r>
      <w:r w:rsidR="00784081">
        <w:rPr>
          <w:color w:val="000000"/>
          <w:szCs w:val="24"/>
        </w:rPr>
        <w:t xml:space="preserve">, </w:t>
      </w:r>
      <w:r w:rsidR="00D67C40" w:rsidRPr="001A68ED">
        <w:rPr>
          <w:color w:val="000000"/>
          <w:szCs w:val="24"/>
        </w:rPr>
        <w:t>documents the earliest record of a headache available for review</w:t>
      </w:r>
      <w:r w:rsidR="00733308">
        <w:rPr>
          <w:color w:val="000000"/>
          <w:szCs w:val="24"/>
        </w:rPr>
        <w:t xml:space="preserve">.  </w:t>
      </w:r>
      <w:r w:rsidR="00D67C40" w:rsidRPr="001A68ED">
        <w:rPr>
          <w:color w:val="000000"/>
          <w:szCs w:val="24"/>
        </w:rPr>
        <w:t>There are earlier notes related to the left hip shrapnel injury f</w:t>
      </w:r>
      <w:r w:rsidR="00EC7C14">
        <w:rPr>
          <w:color w:val="000000"/>
          <w:szCs w:val="24"/>
        </w:rPr>
        <w:t>ro</w:t>
      </w:r>
      <w:r w:rsidR="00D67C40" w:rsidRPr="001A68ED">
        <w:rPr>
          <w:color w:val="000000"/>
          <w:szCs w:val="24"/>
        </w:rPr>
        <w:t>m January and April 2006, but these do not include any information about headaches</w:t>
      </w:r>
      <w:r w:rsidR="00733308">
        <w:rPr>
          <w:color w:val="000000"/>
          <w:szCs w:val="24"/>
        </w:rPr>
        <w:t xml:space="preserve">.  </w:t>
      </w:r>
      <w:r w:rsidR="0028354B" w:rsidRPr="001A68ED">
        <w:rPr>
          <w:color w:val="000000"/>
          <w:szCs w:val="24"/>
        </w:rPr>
        <w:t xml:space="preserve">The CI did not indicate any problems with headaches on his </w:t>
      </w:r>
      <w:r w:rsidR="00784081">
        <w:rPr>
          <w:color w:val="000000"/>
          <w:szCs w:val="24"/>
        </w:rPr>
        <w:t>p</w:t>
      </w:r>
      <w:r w:rsidR="0028354B" w:rsidRPr="001A68ED">
        <w:rPr>
          <w:color w:val="000000"/>
          <w:szCs w:val="24"/>
        </w:rPr>
        <w:t xml:space="preserve">ost </w:t>
      </w:r>
      <w:r w:rsidR="00784081">
        <w:rPr>
          <w:color w:val="000000"/>
          <w:szCs w:val="24"/>
        </w:rPr>
        <w:t>d</w:t>
      </w:r>
      <w:r w:rsidR="0028354B" w:rsidRPr="001A68ED">
        <w:rPr>
          <w:color w:val="000000"/>
          <w:szCs w:val="24"/>
        </w:rPr>
        <w:t xml:space="preserve">eployment health </w:t>
      </w:r>
      <w:r w:rsidR="00784081">
        <w:rPr>
          <w:color w:val="000000"/>
          <w:szCs w:val="24"/>
        </w:rPr>
        <w:t>a</w:t>
      </w:r>
      <w:r w:rsidR="0028354B" w:rsidRPr="001A68ED">
        <w:rPr>
          <w:color w:val="000000"/>
          <w:szCs w:val="24"/>
        </w:rPr>
        <w:t xml:space="preserve">ssessment (PDHA) on </w:t>
      </w:r>
      <w:r w:rsidR="00784081">
        <w:rPr>
          <w:color w:val="000000"/>
          <w:szCs w:val="24"/>
        </w:rPr>
        <w:t>25</w:t>
      </w:r>
      <w:r w:rsidR="00EC7C14">
        <w:rPr>
          <w:color w:val="000000"/>
          <w:szCs w:val="24"/>
        </w:rPr>
        <w:t> </w:t>
      </w:r>
      <w:r w:rsidR="00784081">
        <w:rPr>
          <w:color w:val="000000"/>
          <w:szCs w:val="24"/>
        </w:rPr>
        <w:t xml:space="preserve">September </w:t>
      </w:r>
      <w:r w:rsidR="0028354B" w:rsidRPr="001A68ED">
        <w:rPr>
          <w:color w:val="000000"/>
          <w:szCs w:val="24"/>
        </w:rPr>
        <w:t>2006</w:t>
      </w:r>
      <w:r w:rsidR="00733308">
        <w:rPr>
          <w:color w:val="000000"/>
          <w:szCs w:val="24"/>
        </w:rPr>
        <w:t xml:space="preserve">.  </w:t>
      </w:r>
      <w:r w:rsidR="0028354B" w:rsidRPr="001A68ED">
        <w:rPr>
          <w:color w:val="000000"/>
          <w:szCs w:val="24"/>
        </w:rPr>
        <w:t>However, in April 2007 he was referred to a neurologist for treatment of chronic headaches</w:t>
      </w:r>
      <w:r w:rsidR="00733308">
        <w:rPr>
          <w:color w:val="000000"/>
          <w:szCs w:val="24"/>
        </w:rPr>
        <w:t xml:space="preserve">.  </w:t>
      </w:r>
      <w:r w:rsidR="0028354B" w:rsidRPr="001A68ED">
        <w:rPr>
          <w:color w:val="000000"/>
          <w:szCs w:val="24"/>
        </w:rPr>
        <w:t xml:space="preserve">An outpatient visit on </w:t>
      </w:r>
      <w:r w:rsidR="00784081">
        <w:rPr>
          <w:color w:val="000000"/>
          <w:szCs w:val="24"/>
        </w:rPr>
        <w:t xml:space="preserve">23 April </w:t>
      </w:r>
      <w:r w:rsidR="0028354B" w:rsidRPr="001A68ED">
        <w:rPr>
          <w:color w:val="000000"/>
          <w:szCs w:val="24"/>
        </w:rPr>
        <w:t>2007</w:t>
      </w:r>
      <w:r w:rsidR="00784081">
        <w:rPr>
          <w:color w:val="000000"/>
          <w:szCs w:val="24"/>
        </w:rPr>
        <w:t xml:space="preserve">, </w:t>
      </w:r>
      <w:r w:rsidR="0028354B" w:rsidRPr="001A68ED">
        <w:rPr>
          <w:color w:val="000000"/>
          <w:szCs w:val="24"/>
        </w:rPr>
        <w:t>documented a history of headaches for about one year after IED exposure</w:t>
      </w:r>
      <w:r w:rsidR="00733308">
        <w:rPr>
          <w:color w:val="000000"/>
          <w:szCs w:val="24"/>
        </w:rPr>
        <w:t xml:space="preserve">.  </w:t>
      </w:r>
      <w:r w:rsidR="0028354B" w:rsidRPr="001A68ED">
        <w:rPr>
          <w:color w:val="000000"/>
          <w:szCs w:val="24"/>
        </w:rPr>
        <w:t>The headaches had been once a month but were then increasing in frequency</w:t>
      </w:r>
      <w:r w:rsidR="00733308">
        <w:rPr>
          <w:color w:val="000000"/>
          <w:szCs w:val="24"/>
        </w:rPr>
        <w:t xml:space="preserve">.  </w:t>
      </w:r>
      <w:r w:rsidR="0028354B" w:rsidRPr="001A68ED">
        <w:rPr>
          <w:color w:val="000000"/>
          <w:szCs w:val="24"/>
        </w:rPr>
        <w:t>The headaches were in the frontal area and the CI had been seen in the emergency room the previous weekend for a headache</w:t>
      </w:r>
      <w:r w:rsidR="00733308">
        <w:rPr>
          <w:color w:val="000000"/>
          <w:szCs w:val="24"/>
        </w:rPr>
        <w:t xml:space="preserve">.  </w:t>
      </w:r>
      <w:r w:rsidR="0028354B" w:rsidRPr="001A68ED">
        <w:rPr>
          <w:color w:val="000000"/>
          <w:szCs w:val="24"/>
        </w:rPr>
        <w:t>MRI studies of both the cervical spine and brain were normal in April 2007</w:t>
      </w:r>
      <w:r w:rsidR="00733308">
        <w:rPr>
          <w:color w:val="000000"/>
          <w:szCs w:val="24"/>
        </w:rPr>
        <w:t xml:space="preserve">.  </w:t>
      </w:r>
      <w:r w:rsidR="0028354B" w:rsidRPr="001A68ED">
        <w:rPr>
          <w:color w:val="000000"/>
          <w:szCs w:val="24"/>
        </w:rPr>
        <w:t>In May 2007 a neurology note documented several headaches per day which were accompanied by ataxia, blurry vision, anisocoria, nausea, and occasional vomiting</w:t>
      </w:r>
      <w:r w:rsidR="00733308">
        <w:rPr>
          <w:color w:val="000000"/>
          <w:szCs w:val="24"/>
        </w:rPr>
        <w:t xml:space="preserve">. </w:t>
      </w:r>
      <w:r w:rsidR="0028354B" w:rsidRPr="001A68ED">
        <w:rPr>
          <w:color w:val="000000"/>
          <w:szCs w:val="24"/>
        </w:rPr>
        <w:t xml:space="preserve"> The headaches were secondary to post</w:t>
      </w:r>
      <w:r w:rsidR="00784081">
        <w:rPr>
          <w:color w:val="000000"/>
          <w:szCs w:val="24"/>
        </w:rPr>
        <w:t>-</w:t>
      </w:r>
      <w:r w:rsidR="0028354B" w:rsidRPr="001A68ED">
        <w:rPr>
          <w:color w:val="000000"/>
          <w:szCs w:val="24"/>
        </w:rPr>
        <w:t>concussive syndrome and the C</w:t>
      </w:r>
      <w:r w:rsidR="00881FB2" w:rsidRPr="001A68ED">
        <w:rPr>
          <w:color w:val="000000"/>
          <w:szCs w:val="24"/>
        </w:rPr>
        <w:t>I</w:t>
      </w:r>
      <w:r w:rsidR="0028354B" w:rsidRPr="001A68ED">
        <w:rPr>
          <w:color w:val="000000"/>
          <w:szCs w:val="24"/>
        </w:rPr>
        <w:t xml:space="preserve"> was given </w:t>
      </w:r>
      <w:r w:rsidR="00784081">
        <w:rPr>
          <w:color w:val="000000"/>
          <w:szCs w:val="24"/>
        </w:rPr>
        <w:t>G</w:t>
      </w:r>
      <w:r w:rsidR="00881FB2" w:rsidRPr="001A68ED">
        <w:rPr>
          <w:color w:val="000000"/>
          <w:szCs w:val="24"/>
        </w:rPr>
        <w:t>abapentin and Maxalt</w:t>
      </w:r>
      <w:r w:rsidR="00733308">
        <w:rPr>
          <w:color w:val="000000"/>
          <w:szCs w:val="24"/>
        </w:rPr>
        <w:t xml:space="preserve">.  </w:t>
      </w:r>
      <w:r w:rsidR="00881FB2" w:rsidRPr="001A68ED">
        <w:rPr>
          <w:color w:val="000000"/>
          <w:szCs w:val="24"/>
        </w:rPr>
        <w:t>The neurologist cleared the CI to try deploying to the National Training Center (NTC) with his unit but noted he might have to return early</w:t>
      </w:r>
      <w:r w:rsidR="00733308">
        <w:rPr>
          <w:color w:val="000000"/>
          <w:szCs w:val="24"/>
        </w:rPr>
        <w:t xml:space="preserve">.  </w:t>
      </w:r>
      <w:r w:rsidR="00881FB2" w:rsidRPr="001A68ED">
        <w:rPr>
          <w:color w:val="000000"/>
          <w:szCs w:val="24"/>
        </w:rPr>
        <w:t xml:space="preserve">The CI was also taking </w:t>
      </w:r>
      <w:r w:rsidR="00784081">
        <w:rPr>
          <w:color w:val="000000"/>
          <w:szCs w:val="24"/>
        </w:rPr>
        <w:t>T</w:t>
      </w:r>
      <w:r w:rsidR="00881FB2" w:rsidRPr="001A68ED">
        <w:rPr>
          <w:color w:val="000000"/>
          <w:szCs w:val="24"/>
        </w:rPr>
        <w:t>ramadol for acute headaches</w:t>
      </w:r>
      <w:r w:rsidR="00733308">
        <w:rPr>
          <w:color w:val="000000"/>
          <w:szCs w:val="24"/>
        </w:rPr>
        <w:t xml:space="preserve">.  </w:t>
      </w:r>
      <w:r w:rsidR="00881FB2" w:rsidRPr="001A68ED">
        <w:rPr>
          <w:color w:val="000000"/>
          <w:szCs w:val="24"/>
        </w:rPr>
        <w:t xml:space="preserve">A follow-up visit in June 2007 noted prophylaxis was not effective and his medications were changed to </w:t>
      </w:r>
      <w:r w:rsidR="00784081">
        <w:rPr>
          <w:color w:val="000000"/>
          <w:szCs w:val="24"/>
        </w:rPr>
        <w:t>P</w:t>
      </w:r>
      <w:r w:rsidR="00881FB2" w:rsidRPr="001A68ED">
        <w:rPr>
          <w:color w:val="000000"/>
          <w:szCs w:val="24"/>
        </w:rPr>
        <w:t xml:space="preserve">ropranolol and </w:t>
      </w:r>
      <w:r w:rsidR="00784081">
        <w:rPr>
          <w:color w:val="000000"/>
          <w:szCs w:val="24"/>
        </w:rPr>
        <w:t>T</w:t>
      </w:r>
      <w:r w:rsidR="00881FB2" w:rsidRPr="001A68ED">
        <w:rPr>
          <w:color w:val="000000"/>
          <w:szCs w:val="24"/>
        </w:rPr>
        <w:t>ramadol</w:t>
      </w:r>
      <w:r w:rsidR="00733308">
        <w:rPr>
          <w:color w:val="000000"/>
          <w:szCs w:val="24"/>
        </w:rPr>
        <w:t xml:space="preserve">.  </w:t>
      </w:r>
      <w:r w:rsidR="00881FB2" w:rsidRPr="001A68ED">
        <w:rPr>
          <w:color w:val="000000"/>
          <w:szCs w:val="24"/>
        </w:rPr>
        <w:t xml:space="preserve">He continued taking </w:t>
      </w:r>
      <w:r w:rsidR="00784081">
        <w:rPr>
          <w:color w:val="000000"/>
          <w:szCs w:val="24"/>
        </w:rPr>
        <w:t>G</w:t>
      </w:r>
      <w:r w:rsidR="00881FB2" w:rsidRPr="001A68ED">
        <w:rPr>
          <w:color w:val="000000"/>
          <w:szCs w:val="24"/>
        </w:rPr>
        <w:t>abapentin</w:t>
      </w:r>
      <w:r w:rsidR="00733308">
        <w:rPr>
          <w:color w:val="000000"/>
          <w:szCs w:val="24"/>
        </w:rPr>
        <w:t xml:space="preserve">.  </w:t>
      </w:r>
      <w:r w:rsidR="00881FB2" w:rsidRPr="001A68ED">
        <w:rPr>
          <w:color w:val="000000"/>
          <w:szCs w:val="24"/>
        </w:rPr>
        <w:t>The record contains multiple follow-up visits that mention headaches but few mention the frequency of the headaches</w:t>
      </w:r>
      <w:r w:rsidR="00733308">
        <w:rPr>
          <w:color w:val="000000"/>
          <w:szCs w:val="24"/>
        </w:rPr>
        <w:t xml:space="preserve">.  </w:t>
      </w:r>
      <w:r w:rsidR="00881FB2" w:rsidRPr="001A68ED">
        <w:rPr>
          <w:color w:val="000000"/>
          <w:szCs w:val="24"/>
        </w:rPr>
        <w:t>In October 2007 the frequency was decreased to three times per week</w:t>
      </w:r>
      <w:r w:rsidR="00733308">
        <w:rPr>
          <w:color w:val="000000"/>
          <w:szCs w:val="24"/>
        </w:rPr>
        <w:t xml:space="preserve">.  </w:t>
      </w:r>
      <w:r w:rsidR="004D1764" w:rsidRPr="001A68ED">
        <w:rPr>
          <w:color w:val="000000"/>
          <w:szCs w:val="24"/>
        </w:rPr>
        <w:t xml:space="preserve">A more detailed history is documented in an outpatient visit note </w:t>
      </w:r>
      <w:r w:rsidR="00784081">
        <w:rPr>
          <w:color w:val="000000"/>
          <w:szCs w:val="24"/>
        </w:rPr>
        <w:t>dated 24 March</w:t>
      </w:r>
      <w:r w:rsidR="004D1764" w:rsidRPr="001A68ED">
        <w:rPr>
          <w:color w:val="000000"/>
          <w:szCs w:val="24"/>
        </w:rPr>
        <w:t xml:space="preserve"> 2008</w:t>
      </w:r>
      <w:r w:rsidR="00733308">
        <w:rPr>
          <w:color w:val="000000"/>
          <w:szCs w:val="24"/>
        </w:rPr>
        <w:t xml:space="preserve">.  </w:t>
      </w:r>
      <w:r w:rsidR="004D1764" w:rsidRPr="001A68ED">
        <w:rPr>
          <w:color w:val="000000"/>
          <w:szCs w:val="24"/>
        </w:rPr>
        <w:t>This note documents persistent chronic headaches despite trail of multiple medications</w:t>
      </w:r>
      <w:r w:rsidR="00733308">
        <w:rPr>
          <w:color w:val="000000"/>
          <w:szCs w:val="24"/>
        </w:rPr>
        <w:t xml:space="preserve">.  </w:t>
      </w:r>
      <w:r w:rsidR="004D1764" w:rsidRPr="001A68ED">
        <w:rPr>
          <w:color w:val="000000"/>
          <w:szCs w:val="24"/>
        </w:rPr>
        <w:t>The CI was having severe headaches three to four times a week</w:t>
      </w:r>
      <w:r w:rsidR="00733308">
        <w:rPr>
          <w:color w:val="000000"/>
          <w:szCs w:val="24"/>
        </w:rPr>
        <w:t xml:space="preserve">.  </w:t>
      </w:r>
      <w:r w:rsidR="004D1764" w:rsidRPr="001A68ED">
        <w:rPr>
          <w:color w:val="000000"/>
          <w:szCs w:val="24"/>
        </w:rPr>
        <w:t>They start</w:t>
      </w:r>
      <w:r w:rsidR="0060794A" w:rsidRPr="001A68ED">
        <w:rPr>
          <w:color w:val="000000"/>
          <w:szCs w:val="24"/>
        </w:rPr>
        <w:t>ed</w:t>
      </w:r>
      <w:r w:rsidR="004D1764" w:rsidRPr="001A68ED">
        <w:rPr>
          <w:color w:val="000000"/>
          <w:szCs w:val="24"/>
        </w:rPr>
        <w:t xml:space="preserve"> in the AM and last</w:t>
      </w:r>
      <w:r w:rsidR="0060794A" w:rsidRPr="001A68ED">
        <w:rPr>
          <w:color w:val="000000"/>
          <w:szCs w:val="24"/>
        </w:rPr>
        <w:t>ed</w:t>
      </w:r>
      <w:r w:rsidR="004D1764" w:rsidRPr="001A68ED">
        <w:rPr>
          <w:color w:val="000000"/>
          <w:szCs w:val="24"/>
        </w:rPr>
        <w:t xml:space="preserve"> all day</w:t>
      </w:r>
      <w:r w:rsidR="00733308">
        <w:rPr>
          <w:color w:val="000000"/>
          <w:szCs w:val="24"/>
        </w:rPr>
        <w:t xml:space="preserve">.  </w:t>
      </w:r>
      <w:r w:rsidR="004D1764" w:rsidRPr="001A68ED">
        <w:rPr>
          <w:color w:val="000000"/>
          <w:szCs w:val="24"/>
        </w:rPr>
        <w:t>He had gone to the ER several times in the past for treatmen</w:t>
      </w:r>
      <w:r w:rsidR="00784081">
        <w:rPr>
          <w:color w:val="000000"/>
          <w:szCs w:val="24"/>
        </w:rPr>
        <w:t xml:space="preserve">t but the most recent time was 3 </w:t>
      </w:r>
      <w:r w:rsidR="004D1764" w:rsidRPr="001A68ED">
        <w:rPr>
          <w:color w:val="000000"/>
          <w:szCs w:val="24"/>
        </w:rPr>
        <w:t>months ago</w:t>
      </w:r>
      <w:r w:rsidR="00733308">
        <w:rPr>
          <w:color w:val="000000"/>
          <w:szCs w:val="24"/>
        </w:rPr>
        <w:t xml:space="preserve">.  </w:t>
      </w:r>
      <w:r w:rsidR="004D1764" w:rsidRPr="001A68ED">
        <w:rPr>
          <w:color w:val="000000"/>
          <w:szCs w:val="24"/>
        </w:rPr>
        <w:t xml:space="preserve">He was currently taking </w:t>
      </w:r>
      <w:r w:rsidR="00784081">
        <w:rPr>
          <w:color w:val="000000"/>
          <w:szCs w:val="24"/>
        </w:rPr>
        <w:t>N</w:t>
      </w:r>
      <w:r w:rsidR="004D1764" w:rsidRPr="001A68ED">
        <w:rPr>
          <w:color w:val="000000"/>
          <w:szCs w:val="24"/>
        </w:rPr>
        <w:t>eurontin and Fioricet for the headaches</w:t>
      </w:r>
      <w:r w:rsidR="00733308">
        <w:rPr>
          <w:color w:val="000000"/>
          <w:szCs w:val="24"/>
        </w:rPr>
        <w:t xml:space="preserve">.  </w:t>
      </w:r>
      <w:r w:rsidR="004D1764" w:rsidRPr="001A68ED">
        <w:rPr>
          <w:color w:val="000000"/>
          <w:szCs w:val="24"/>
        </w:rPr>
        <w:t xml:space="preserve">The </w:t>
      </w:r>
      <w:r w:rsidR="00E65BEF" w:rsidRPr="001A68ED">
        <w:rPr>
          <w:color w:val="000000"/>
          <w:szCs w:val="24"/>
        </w:rPr>
        <w:t>physician</w:t>
      </w:r>
      <w:r w:rsidR="004D1764" w:rsidRPr="001A68ED">
        <w:rPr>
          <w:color w:val="000000"/>
          <w:szCs w:val="24"/>
        </w:rPr>
        <w:t xml:space="preserve"> stated the CI had persistent severe headaches that continued after adequate treatment and interfered with his performance of duty</w:t>
      </w:r>
      <w:r w:rsidR="00733308">
        <w:rPr>
          <w:color w:val="000000"/>
          <w:szCs w:val="24"/>
        </w:rPr>
        <w:t xml:space="preserve">.  </w:t>
      </w:r>
    </w:p>
    <w:p w:rsidR="004D1764" w:rsidRPr="001A68ED" w:rsidRDefault="004D1764" w:rsidP="009C56F4">
      <w:pPr>
        <w:jc w:val="both"/>
        <w:rPr>
          <w:color w:val="000000"/>
          <w:szCs w:val="24"/>
        </w:rPr>
      </w:pPr>
    </w:p>
    <w:p w:rsidR="004D1764" w:rsidRPr="001A68ED" w:rsidRDefault="004D1764" w:rsidP="009C56F4">
      <w:pPr>
        <w:jc w:val="both"/>
        <w:rPr>
          <w:color w:val="000000"/>
          <w:szCs w:val="24"/>
        </w:rPr>
      </w:pPr>
      <w:r w:rsidRPr="001A68ED">
        <w:rPr>
          <w:color w:val="000000"/>
          <w:szCs w:val="24"/>
        </w:rPr>
        <w:t xml:space="preserve">The MEB </w:t>
      </w:r>
      <w:r w:rsidR="00784081">
        <w:rPr>
          <w:color w:val="000000"/>
          <w:szCs w:val="24"/>
        </w:rPr>
        <w:t>narrative summary (</w:t>
      </w:r>
      <w:r w:rsidRPr="001A68ED">
        <w:rPr>
          <w:color w:val="000000"/>
          <w:szCs w:val="24"/>
        </w:rPr>
        <w:t>NARSUM</w:t>
      </w:r>
      <w:r w:rsidR="00784081">
        <w:rPr>
          <w:color w:val="000000"/>
          <w:szCs w:val="24"/>
        </w:rPr>
        <w:t>)</w:t>
      </w:r>
      <w:r w:rsidRPr="001A68ED">
        <w:rPr>
          <w:color w:val="000000"/>
          <w:szCs w:val="24"/>
        </w:rPr>
        <w:t xml:space="preserve"> completed in January 2008, approximately </w:t>
      </w:r>
      <w:r w:rsidR="00784081">
        <w:rPr>
          <w:color w:val="000000"/>
          <w:szCs w:val="24"/>
        </w:rPr>
        <w:t xml:space="preserve">8 </w:t>
      </w:r>
      <w:r w:rsidRPr="001A68ED">
        <w:rPr>
          <w:color w:val="000000"/>
          <w:szCs w:val="24"/>
        </w:rPr>
        <w:t>months prior to separation</w:t>
      </w:r>
      <w:r w:rsidR="00757566">
        <w:rPr>
          <w:color w:val="000000"/>
          <w:szCs w:val="24"/>
        </w:rPr>
        <w:t>,</w:t>
      </w:r>
      <w:r w:rsidRPr="001A68ED">
        <w:rPr>
          <w:color w:val="000000"/>
          <w:szCs w:val="24"/>
        </w:rPr>
        <w:t xml:space="preserve"> noted the headaches occurred approximately three times a week at that time</w:t>
      </w:r>
      <w:r w:rsidR="00733308">
        <w:rPr>
          <w:color w:val="000000"/>
          <w:szCs w:val="24"/>
        </w:rPr>
        <w:t xml:space="preserve">.  </w:t>
      </w:r>
      <w:r w:rsidRPr="001A68ED">
        <w:rPr>
          <w:color w:val="000000"/>
          <w:szCs w:val="24"/>
        </w:rPr>
        <w:t>There were sharp, throbbing, bifrontal headaches accompanied by some light sensitivity</w:t>
      </w:r>
      <w:r w:rsidR="00733308">
        <w:rPr>
          <w:color w:val="000000"/>
          <w:szCs w:val="24"/>
        </w:rPr>
        <w:t xml:space="preserve">.  </w:t>
      </w:r>
      <w:r w:rsidRPr="001A68ED">
        <w:rPr>
          <w:color w:val="000000"/>
          <w:szCs w:val="24"/>
        </w:rPr>
        <w:t>The clinical history and diagnosis of headache due to postconcussive syndrome as described above were also documented</w:t>
      </w:r>
      <w:r w:rsidR="00733308">
        <w:rPr>
          <w:color w:val="000000"/>
          <w:szCs w:val="24"/>
        </w:rPr>
        <w:t xml:space="preserve">.  </w:t>
      </w:r>
      <w:r w:rsidRPr="001A68ED">
        <w:rPr>
          <w:color w:val="000000"/>
          <w:szCs w:val="24"/>
        </w:rPr>
        <w:t>A permanent profile was issued in August 2007 and the CI as referred to the MEB for this condition</w:t>
      </w:r>
      <w:r w:rsidR="00733308">
        <w:rPr>
          <w:color w:val="000000"/>
          <w:szCs w:val="24"/>
        </w:rPr>
        <w:t xml:space="preserve">.  </w:t>
      </w:r>
      <w:r w:rsidRPr="001A68ED">
        <w:rPr>
          <w:color w:val="000000"/>
          <w:szCs w:val="24"/>
        </w:rPr>
        <w:t xml:space="preserve">No physical examination was </w:t>
      </w:r>
      <w:r w:rsidR="00840F81" w:rsidRPr="001A68ED">
        <w:rPr>
          <w:color w:val="000000"/>
          <w:szCs w:val="24"/>
        </w:rPr>
        <w:t>included</w:t>
      </w:r>
      <w:r w:rsidRPr="001A68ED">
        <w:rPr>
          <w:color w:val="000000"/>
          <w:szCs w:val="24"/>
        </w:rPr>
        <w:t xml:space="preserve"> and the provider referred to the MEB </w:t>
      </w:r>
      <w:r w:rsidR="00840F81" w:rsidRPr="001A68ED">
        <w:rPr>
          <w:color w:val="000000"/>
          <w:szCs w:val="24"/>
        </w:rPr>
        <w:t>History</w:t>
      </w:r>
      <w:r w:rsidRPr="001A68ED">
        <w:rPr>
          <w:color w:val="000000"/>
          <w:szCs w:val="24"/>
        </w:rPr>
        <w:t xml:space="preserve"> and Physical (H&amp;P</w:t>
      </w:r>
      <w:r w:rsidR="00840F81" w:rsidRPr="001A68ED">
        <w:rPr>
          <w:color w:val="000000"/>
          <w:szCs w:val="24"/>
        </w:rPr>
        <w:t>)</w:t>
      </w:r>
      <w:r w:rsidRPr="001A68ED">
        <w:rPr>
          <w:color w:val="000000"/>
          <w:szCs w:val="24"/>
        </w:rPr>
        <w:t xml:space="preserve"> </w:t>
      </w:r>
      <w:r w:rsidR="00840F81" w:rsidRPr="001A68ED">
        <w:rPr>
          <w:color w:val="000000"/>
          <w:szCs w:val="24"/>
        </w:rPr>
        <w:t>completed</w:t>
      </w:r>
      <w:r w:rsidRPr="001A68ED">
        <w:rPr>
          <w:color w:val="000000"/>
          <w:szCs w:val="24"/>
        </w:rPr>
        <w:t xml:space="preserve"> </w:t>
      </w:r>
      <w:r w:rsidR="00840F81" w:rsidRPr="001A68ED">
        <w:rPr>
          <w:color w:val="000000"/>
          <w:szCs w:val="24"/>
        </w:rPr>
        <w:t>in August 2007</w:t>
      </w:r>
      <w:r w:rsidR="00733308">
        <w:rPr>
          <w:color w:val="000000"/>
          <w:szCs w:val="24"/>
        </w:rPr>
        <w:t xml:space="preserve">.  </w:t>
      </w:r>
      <w:r w:rsidR="00840F81" w:rsidRPr="001A68ED">
        <w:rPr>
          <w:color w:val="000000"/>
          <w:szCs w:val="24"/>
        </w:rPr>
        <w:t>This examination consisted of a checklist with everything marked normal and no additional comments.</w:t>
      </w:r>
    </w:p>
    <w:p w:rsidR="007265E1" w:rsidRPr="001A68ED" w:rsidRDefault="007265E1" w:rsidP="009C56F4">
      <w:pPr>
        <w:jc w:val="both"/>
        <w:rPr>
          <w:color w:val="000000"/>
          <w:szCs w:val="24"/>
        </w:rPr>
      </w:pPr>
    </w:p>
    <w:p w:rsidR="007265E1" w:rsidRPr="001A68ED" w:rsidRDefault="007265E1" w:rsidP="009C56F4">
      <w:pPr>
        <w:jc w:val="both"/>
        <w:rPr>
          <w:color w:val="000000"/>
          <w:szCs w:val="24"/>
        </w:rPr>
      </w:pPr>
      <w:r w:rsidRPr="001A68ED">
        <w:rPr>
          <w:color w:val="000000"/>
          <w:szCs w:val="24"/>
        </w:rPr>
        <w:t xml:space="preserve">A VA C&amp;P examination completed on </w:t>
      </w:r>
      <w:r w:rsidR="00757566">
        <w:rPr>
          <w:color w:val="000000"/>
          <w:szCs w:val="24"/>
        </w:rPr>
        <w:t xml:space="preserve">8 December </w:t>
      </w:r>
      <w:r w:rsidRPr="001A68ED">
        <w:rPr>
          <w:color w:val="000000"/>
          <w:szCs w:val="24"/>
        </w:rPr>
        <w:t xml:space="preserve">2008, approximately </w:t>
      </w:r>
      <w:r w:rsidR="00784081">
        <w:rPr>
          <w:color w:val="000000"/>
          <w:szCs w:val="24"/>
        </w:rPr>
        <w:t>4</w:t>
      </w:r>
      <w:r w:rsidRPr="001A68ED">
        <w:rPr>
          <w:color w:val="000000"/>
          <w:szCs w:val="24"/>
        </w:rPr>
        <w:t xml:space="preserve"> months after separation, documented</w:t>
      </w:r>
      <w:r w:rsidR="00E65BEF" w:rsidRPr="001A68ED">
        <w:rPr>
          <w:color w:val="000000"/>
          <w:szCs w:val="24"/>
        </w:rPr>
        <w:t xml:space="preserve"> a headache</w:t>
      </w:r>
      <w:r w:rsidRPr="001A68ED">
        <w:rPr>
          <w:color w:val="000000"/>
          <w:szCs w:val="24"/>
        </w:rPr>
        <w:t xml:space="preserve"> frequency of seven times per week</w:t>
      </w:r>
      <w:r w:rsidR="00733308">
        <w:rPr>
          <w:color w:val="000000"/>
          <w:szCs w:val="24"/>
        </w:rPr>
        <w:t xml:space="preserve">.  </w:t>
      </w:r>
      <w:r w:rsidRPr="001A68ED">
        <w:rPr>
          <w:color w:val="000000"/>
          <w:szCs w:val="24"/>
        </w:rPr>
        <w:t>He was unable to go to work with these headaches but could perform some household chores</w:t>
      </w:r>
      <w:r w:rsidR="00733308">
        <w:rPr>
          <w:color w:val="000000"/>
          <w:szCs w:val="24"/>
        </w:rPr>
        <w:t xml:space="preserve">.  </w:t>
      </w:r>
      <w:r w:rsidRPr="001A68ED">
        <w:rPr>
          <w:color w:val="000000"/>
          <w:szCs w:val="24"/>
        </w:rPr>
        <w:t>The CI reported good response from the gabapentin but he had twitching as a side effect</w:t>
      </w:r>
      <w:r w:rsidR="00733308">
        <w:rPr>
          <w:color w:val="000000"/>
          <w:szCs w:val="24"/>
        </w:rPr>
        <w:t xml:space="preserve">.  </w:t>
      </w:r>
      <w:r w:rsidRPr="001A68ED">
        <w:rPr>
          <w:color w:val="000000"/>
          <w:szCs w:val="24"/>
        </w:rPr>
        <w:t>The neurologic exam was within normal limits</w:t>
      </w:r>
      <w:r w:rsidR="00733308">
        <w:rPr>
          <w:color w:val="000000"/>
          <w:szCs w:val="24"/>
        </w:rPr>
        <w:t xml:space="preserve">.  </w:t>
      </w:r>
      <w:r w:rsidRPr="001A68ED">
        <w:rPr>
          <w:color w:val="000000"/>
          <w:szCs w:val="24"/>
        </w:rPr>
        <w:t xml:space="preserve">He </w:t>
      </w:r>
      <w:r w:rsidR="00E65BEF" w:rsidRPr="001A68ED">
        <w:rPr>
          <w:color w:val="000000"/>
          <w:szCs w:val="24"/>
        </w:rPr>
        <w:t xml:space="preserve">reported he </w:t>
      </w:r>
      <w:r w:rsidRPr="001A68ED">
        <w:rPr>
          <w:color w:val="000000"/>
          <w:szCs w:val="24"/>
        </w:rPr>
        <w:t>had not lost any time f</w:t>
      </w:r>
      <w:r w:rsidR="004827CB" w:rsidRPr="001A68ED">
        <w:rPr>
          <w:color w:val="000000"/>
          <w:szCs w:val="24"/>
        </w:rPr>
        <w:t>ro</w:t>
      </w:r>
      <w:r w:rsidRPr="001A68ED">
        <w:rPr>
          <w:color w:val="000000"/>
          <w:szCs w:val="24"/>
        </w:rPr>
        <w:t>m work due to headaches.</w:t>
      </w:r>
    </w:p>
    <w:p w:rsidR="007265E1" w:rsidRPr="001A68ED" w:rsidRDefault="007265E1" w:rsidP="009C56F4">
      <w:pPr>
        <w:jc w:val="both"/>
        <w:rPr>
          <w:color w:val="000000"/>
          <w:szCs w:val="24"/>
        </w:rPr>
      </w:pPr>
    </w:p>
    <w:p w:rsidR="00436C99" w:rsidRPr="001A68ED" w:rsidRDefault="00784081" w:rsidP="009C56F4">
      <w:pPr>
        <w:jc w:val="both"/>
        <w:rPr>
          <w:bCs/>
          <w:color w:val="000000"/>
          <w:szCs w:val="24"/>
        </w:rPr>
      </w:pPr>
      <w:r>
        <w:rPr>
          <w:color w:val="000000"/>
          <w:szCs w:val="24"/>
        </w:rPr>
        <w:t xml:space="preserve">The </w:t>
      </w:r>
      <w:r w:rsidR="007265E1" w:rsidRPr="001A68ED">
        <w:rPr>
          <w:color w:val="000000"/>
          <w:szCs w:val="24"/>
        </w:rPr>
        <w:t>PEB determined the CI was unfit</w:t>
      </w:r>
      <w:r w:rsidR="00A76C0B" w:rsidRPr="001A68ED">
        <w:rPr>
          <w:color w:val="000000"/>
          <w:szCs w:val="24"/>
        </w:rPr>
        <w:t xml:space="preserve"> due to brain disease due to trauma on </w:t>
      </w:r>
      <w:r>
        <w:rPr>
          <w:color w:val="000000"/>
          <w:szCs w:val="24"/>
        </w:rPr>
        <w:t xml:space="preserve">30 April </w:t>
      </w:r>
      <w:r w:rsidR="00A76C0B" w:rsidRPr="001A68ED">
        <w:rPr>
          <w:color w:val="000000"/>
          <w:szCs w:val="24"/>
        </w:rPr>
        <w:t>2008</w:t>
      </w:r>
      <w:r>
        <w:rPr>
          <w:color w:val="000000"/>
          <w:szCs w:val="24"/>
        </w:rPr>
        <w:t xml:space="preserve"> </w:t>
      </w:r>
      <w:r w:rsidR="00A76C0B" w:rsidRPr="001A68ED">
        <w:rPr>
          <w:color w:val="000000"/>
          <w:szCs w:val="24"/>
        </w:rPr>
        <w:t xml:space="preserve">and applied a 10% disability rating for </w:t>
      </w:r>
      <w:r>
        <w:rPr>
          <w:color w:val="000000"/>
          <w:szCs w:val="24"/>
        </w:rPr>
        <w:t xml:space="preserve">code </w:t>
      </w:r>
      <w:r w:rsidR="00A76C0B" w:rsidRPr="001A68ED">
        <w:rPr>
          <w:color w:val="000000"/>
          <w:szCs w:val="24"/>
        </w:rPr>
        <w:t>8045-9304</w:t>
      </w:r>
      <w:r w:rsidR="00733308">
        <w:rPr>
          <w:color w:val="000000"/>
          <w:szCs w:val="24"/>
        </w:rPr>
        <w:t xml:space="preserve">.  </w:t>
      </w:r>
      <w:r w:rsidR="00A76C0B" w:rsidRPr="001A68ED">
        <w:rPr>
          <w:color w:val="000000"/>
          <w:szCs w:val="24"/>
        </w:rPr>
        <w:t xml:space="preserve">It appears they rated the CI solely on the headache manifestations of his </w:t>
      </w:r>
      <w:r>
        <w:rPr>
          <w:color w:val="000000"/>
          <w:szCs w:val="24"/>
        </w:rPr>
        <w:t>TBI</w:t>
      </w:r>
      <w:r w:rsidR="00733308">
        <w:rPr>
          <w:color w:val="000000"/>
          <w:szCs w:val="24"/>
        </w:rPr>
        <w:t xml:space="preserve">.  </w:t>
      </w:r>
      <w:r w:rsidR="00A76C0B" w:rsidRPr="001A68ED">
        <w:rPr>
          <w:color w:val="000000"/>
          <w:szCs w:val="24"/>
        </w:rPr>
        <w:t>The PEB applied the DoDI 1332.39 definition of prostrating when rating this condition</w:t>
      </w:r>
      <w:r w:rsidR="00733308">
        <w:rPr>
          <w:color w:val="000000"/>
          <w:szCs w:val="24"/>
        </w:rPr>
        <w:t xml:space="preserve">.  </w:t>
      </w:r>
      <w:r w:rsidR="00A76C0B" w:rsidRPr="001A68ED">
        <w:rPr>
          <w:color w:val="000000"/>
          <w:szCs w:val="24"/>
        </w:rPr>
        <w:t>This DoDI was in effect at the time but has since been rescinded</w:t>
      </w:r>
      <w:r w:rsidR="00733308">
        <w:rPr>
          <w:color w:val="000000"/>
          <w:szCs w:val="24"/>
        </w:rPr>
        <w:t xml:space="preserve">.  </w:t>
      </w:r>
      <w:r w:rsidR="00A76C0B" w:rsidRPr="001A68ED">
        <w:rPr>
          <w:color w:val="000000"/>
          <w:szCs w:val="24"/>
        </w:rPr>
        <w:t>It was never used by the VA and is not used by this Board</w:t>
      </w:r>
      <w:r w:rsidR="00733308">
        <w:rPr>
          <w:color w:val="000000"/>
          <w:szCs w:val="24"/>
        </w:rPr>
        <w:t xml:space="preserve">.  </w:t>
      </w:r>
      <w:r w:rsidR="00A76C0B" w:rsidRPr="001A68ED">
        <w:rPr>
          <w:color w:val="000000"/>
          <w:szCs w:val="24"/>
        </w:rPr>
        <w:t xml:space="preserve">The DoDI defines prostrating as </w:t>
      </w:r>
      <w:r w:rsidR="00A76C0B" w:rsidRPr="00D76B56">
        <w:rPr>
          <w:color w:val="auto"/>
        </w:rPr>
        <w:t>“the service member must stop what he or she is doing an</w:t>
      </w:r>
      <w:r w:rsidRPr="00D76B56">
        <w:rPr>
          <w:color w:val="auto"/>
        </w:rPr>
        <w:t xml:space="preserve">d seek medical attention.” The </w:t>
      </w:r>
      <w:r w:rsidR="00A76C0B" w:rsidRPr="00D76B56">
        <w:rPr>
          <w:color w:val="auto"/>
        </w:rPr>
        <w:t>PEB stated: “</w:t>
      </w:r>
      <w:r w:rsidRPr="00D76B56">
        <w:rPr>
          <w:color w:val="auto"/>
        </w:rPr>
        <w:t>t</w:t>
      </w:r>
      <w:r w:rsidR="00A76C0B" w:rsidRPr="00D76B56">
        <w:rPr>
          <w:color w:val="auto"/>
        </w:rPr>
        <w:t xml:space="preserve">he </w:t>
      </w:r>
      <w:r w:rsidRPr="00D76B56">
        <w:rPr>
          <w:color w:val="auto"/>
        </w:rPr>
        <w:t>s</w:t>
      </w:r>
      <w:r w:rsidR="00A76C0B" w:rsidRPr="00D76B56">
        <w:rPr>
          <w:color w:val="auto"/>
        </w:rPr>
        <w:t>oldier developed chronic headaches after exposure to several IED blasts in 2006 in Iraq, which were near enough to cause shrapnel wounding, but did not cause loss of consciousness (10 A/C, Purple Heart)</w:t>
      </w:r>
      <w:r w:rsidR="00733308" w:rsidRPr="00D76B56">
        <w:rPr>
          <w:color w:val="auto"/>
        </w:rPr>
        <w:t xml:space="preserve">.  </w:t>
      </w:r>
      <w:r w:rsidR="00A76C0B" w:rsidRPr="00D76B56">
        <w:rPr>
          <w:color w:val="auto"/>
        </w:rPr>
        <w:t>Imaging, neuropsychological testing and neurology exams are normal</w:t>
      </w:r>
      <w:r w:rsidR="00733308" w:rsidRPr="00D76B56">
        <w:rPr>
          <w:color w:val="auto"/>
        </w:rPr>
        <w:t xml:space="preserve">.  </w:t>
      </w:r>
      <w:r w:rsidR="00A76C0B" w:rsidRPr="00D76B56">
        <w:rPr>
          <w:color w:val="auto"/>
        </w:rPr>
        <w:t xml:space="preserve">Headaches are not prostrating but frequent and severe enough to interfere with duty.” </w:t>
      </w:r>
      <w:r w:rsidRPr="00D76B56">
        <w:rPr>
          <w:color w:val="auto"/>
        </w:rPr>
        <w:t xml:space="preserve"> </w:t>
      </w:r>
      <w:r w:rsidR="00A76C0B" w:rsidRPr="00D76B56">
        <w:rPr>
          <w:color w:val="auto"/>
        </w:rPr>
        <w:t xml:space="preserve">The VA also rated the headaches at 10% but utilized VASRD code 8100 and rated the headaches due to </w:t>
      </w:r>
      <w:r w:rsidR="00A76C0B" w:rsidRPr="00D76B56">
        <w:rPr>
          <w:color w:val="auto"/>
        </w:rPr>
        <w:lastRenderedPageBreak/>
        <w:t xml:space="preserve">TBI separately IAW VA </w:t>
      </w:r>
      <w:r w:rsidR="00EC7C14" w:rsidRPr="00D76B56">
        <w:rPr>
          <w:color w:val="auto"/>
        </w:rPr>
        <w:t>TL</w:t>
      </w:r>
      <w:r w:rsidR="00A76C0B" w:rsidRPr="00D76B56">
        <w:rPr>
          <w:color w:val="auto"/>
        </w:rPr>
        <w:t xml:space="preserve"> 07-05</w:t>
      </w:r>
      <w:r w:rsidR="00733308" w:rsidRPr="00D76B56">
        <w:rPr>
          <w:color w:val="auto"/>
        </w:rPr>
        <w:t xml:space="preserve">.  </w:t>
      </w:r>
      <w:r w:rsidR="004827CB" w:rsidRPr="00D76B56">
        <w:rPr>
          <w:color w:val="auto"/>
        </w:rPr>
        <w:t xml:space="preserve">VA guidance uses the clear </w:t>
      </w:r>
      <w:r w:rsidR="00EC7C14" w:rsidRPr="00D76B56">
        <w:rPr>
          <w:color w:val="auto"/>
        </w:rPr>
        <w:t>E</w:t>
      </w:r>
      <w:r w:rsidR="004827CB" w:rsidRPr="00D76B56">
        <w:rPr>
          <w:color w:val="auto"/>
        </w:rPr>
        <w:t>nglish definition of prostrating and significantly differs in that seeking medical attention is not required</w:t>
      </w:r>
      <w:r w:rsidR="00733308" w:rsidRPr="00D76B56">
        <w:rPr>
          <w:color w:val="auto"/>
        </w:rPr>
        <w:t xml:space="preserve">.  </w:t>
      </w:r>
      <w:r w:rsidR="004827CB" w:rsidRPr="00D76B56">
        <w:rPr>
          <w:color w:val="auto"/>
        </w:rPr>
        <w:t>The VA rating decision</w:t>
      </w:r>
      <w:r w:rsidR="00757566" w:rsidRPr="00D76B56">
        <w:rPr>
          <w:color w:val="auto"/>
        </w:rPr>
        <w:t xml:space="preserve"> </w:t>
      </w:r>
      <w:r w:rsidR="004827CB" w:rsidRPr="00D76B56">
        <w:rPr>
          <w:color w:val="auto"/>
        </w:rPr>
        <w:t xml:space="preserve">noted the CI did not have prostrating headaches at least once a month and assigned the 10% rating for prostrating headaches occurring once every </w:t>
      </w:r>
      <w:r w:rsidR="00BE335E" w:rsidRPr="00D76B56">
        <w:rPr>
          <w:color w:val="auto"/>
        </w:rPr>
        <w:t>2</w:t>
      </w:r>
      <w:r w:rsidR="004827CB" w:rsidRPr="00D76B56">
        <w:rPr>
          <w:color w:val="auto"/>
        </w:rPr>
        <w:t xml:space="preserve"> months on average over the last several months.</w:t>
      </w:r>
    </w:p>
    <w:p w:rsidR="00A76C0B" w:rsidRPr="001A68ED" w:rsidRDefault="00A76C0B" w:rsidP="009C56F4">
      <w:pPr>
        <w:jc w:val="both"/>
        <w:rPr>
          <w:color w:val="000000"/>
          <w:szCs w:val="24"/>
        </w:rPr>
      </w:pPr>
    </w:p>
    <w:p w:rsidR="00D21B12" w:rsidRPr="00D76B56" w:rsidRDefault="00840F81" w:rsidP="009C56F4">
      <w:pPr>
        <w:jc w:val="both"/>
        <w:rPr>
          <w:color w:val="auto"/>
        </w:rPr>
      </w:pPr>
      <w:r w:rsidRPr="001A68ED">
        <w:rPr>
          <w:color w:val="000000"/>
          <w:szCs w:val="24"/>
        </w:rPr>
        <w:t xml:space="preserve">The headache frequency of three times per week reported on the MEB NARSUM is corroborated by the outpatient note from </w:t>
      </w:r>
      <w:r w:rsidR="00BE335E">
        <w:rPr>
          <w:color w:val="000000"/>
          <w:szCs w:val="24"/>
        </w:rPr>
        <w:t xml:space="preserve">24 February </w:t>
      </w:r>
      <w:r w:rsidRPr="001A68ED">
        <w:rPr>
          <w:color w:val="000000"/>
          <w:szCs w:val="24"/>
        </w:rPr>
        <w:t>2008 which stated severe headaches that interfered with performance of duty occurred three to four times per week</w:t>
      </w:r>
      <w:r w:rsidR="00733308">
        <w:rPr>
          <w:color w:val="000000"/>
          <w:szCs w:val="24"/>
        </w:rPr>
        <w:t xml:space="preserve">.  </w:t>
      </w:r>
      <w:r w:rsidRPr="001A68ED">
        <w:rPr>
          <w:color w:val="000000"/>
          <w:szCs w:val="24"/>
        </w:rPr>
        <w:t xml:space="preserve"> The CI did have multiple follow-up visits for medication management as well as multiple trips to the emergency room for treatment</w:t>
      </w:r>
      <w:r w:rsidR="00733308">
        <w:rPr>
          <w:color w:val="000000"/>
          <w:szCs w:val="24"/>
        </w:rPr>
        <w:t xml:space="preserve">.  </w:t>
      </w:r>
      <w:r w:rsidRPr="001A68ED">
        <w:rPr>
          <w:color w:val="000000"/>
          <w:szCs w:val="24"/>
        </w:rPr>
        <w:t>Additionally outpatient notes from June</w:t>
      </w:r>
      <w:r w:rsidR="004827CB" w:rsidRPr="001A68ED">
        <w:rPr>
          <w:color w:val="000000"/>
          <w:szCs w:val="24"/>
        </w:rPr>
        <w:t xml:space="preserve"> </w:t>
      </w:r>
      <w:r w:rsidRPr="001A68ED">
        <w:rPr>
          <w:color w:val="000000"/>
          <w:szCs w:val="24"/>
        </w:rPr>
        <w:t xml:space="preserve">2007 through June 2008 document </w:t>
      </w:r>
      <w:r w:rsidR="00BE335E">
        <w:rPr>
          <w:color w:val="000000"/>
          <w:szCs w:val="24"/>
        </w:rPr>
        <w:t xml:space="preserve">14 </w:t>
      </w:r>
      <w:r w:rsidRPr="001A68ED">
        <w:rPr>
          <w:color w:val="000000"/>
          <w:szCs w:val="24"/>
        </w:rPr>
        <w:t>separate days with a headache present</w:t>
      </w:r>
      <w:r w:rsidR="00733308">
        <w:rPr>
          <w:color w:val="000000"/>
          <w:szCs w:val="24"/>
        </w:rPr>
        <w:t xml:space="preserve">.  </w:t>
      </w:r>
      <w:r w:rsidRPr="001A68ED">
        <w:rPr>
          <w:color w:val="000000"/>
          <w:szCs w:val="24"/>
        </w:rPr>
        <w:t>This corroborates a frequency of a minimum of once a month on average</w:t>
      </w:r>
      <w:r w:rsidR="00733308">
        <w:rPr>
          <w:color w:val="000000"/>
          <w:szCs w:val="24"/>
        </w:rPr>
        <w:t xml:space="preserve">.  </w:t>
      </w:r>
      <w:r w:rsidRPr="001A68ED">
        <w:rPr>
          <w:color w:val="000000"/>
          <w:szCs w:val="24"/>
        </w:rPr>
        <w:t>The CI did not seek care for every headache</w:t>
      </w:r>
      <w:r w:rsidR="00733308">
        <w:rPr>
          <w:color w:val="000000"/>
          <w:szCs w:val="24"/>
        </w:rPr>
        <w:t xml:space="preserve">.  </w:t>
      </w:r>
      <w:r w:rsidR="004827CB" w:rsidRPr="00D76B56">
        <w:rPr>
          <w:color w:val="auto"/>
        </w:rPr>
        <w:t>By precedence the Board requires evidence that an attack requires abandonment of work or activity at hand to seek treatment (which includes self-medication and/or sleep), or to escape noxious stimuli in the immediate environment, in order for it to be characterized as prostrating</w:t>
      </w:r>
      <w:r w:rsidR="00733308" w:rsidRPr="00D76B56">
        <w:rPr>
          <w:color w:val="auto"/>
        </w:rPr>
        <w:t xml:space="preserve">.  </w:t>
      </w:r>
      <w:r w:rsidR="004827CB" w:rsidRPr="00D76B56">
        <w:rPr>
          <w:color w:val="auto"/>
        </w:rPr>
        <w:t xml:space="preserve">The frequency and severity of headaches characterized in the </w:t>
      </w:r>
      <w:r w:rsidR="00757566" w:rsidRPr="00D76B56">
        <w:rPr>
          <w:color w:val="auto"/>
        </w:rPr>
        <w:t>STR</w:t>
      </w:r>
      <w:r w:rsidR="004827CB" w:rsidRPr="00D76B56">
        <w:rPr>
          <w:color w:val="auto"/>
        </w:rPr>
        <w:t xml:space="preserve"> support a finding of prostrating headaches occurring at least once a month over the several months prior to separation</w:t>
      </w:r>
      <w:r w:rsidR="00733308" w:rsidRPr="00D76B56">
        <w:rPr>
          <w:color w:val="auto"/>
        </w:rPr>
        <w:t xml:space="preserve">.  </w:t>
      </w:r>
      <w:r w:rsidR="004827CB" w:rsidRPr="00D76B56">
        <w:rPr>
          <w:color w:val="auto"/>
        </w:rPr>
        <w:t xml:space="preserve">However, the VA C&amp;P examination presents a different clinical picture and it is not clear that the CI </w:t>
      </w:r>
      <w:r w:rsidR="00204776" w:rsidRPr="00D76B56">
        <w:rPr>
          <w:color w:val="auto"/>
        </w:rPr>
        <w:t xml:space="preserve">had </w:t>
      </w:r>
      <w:r w:rsidR="004827CB" w:rsidRPr="00D76B56">
        <w:rPr>
          <w:color w:val="auto"/>
        </w:rPr>
        <w:t>monthly prostrating headaches</w:t>
      </w:r>
      <w:r w:rsidR="00733308" w:rsidRPr="00D76B56">
        <w:rPr>
          <w:color w:val="auto"/>
        </w:rPr>
        <w:t xml:space="preserve">.  </w:t>
      </w:r>
      <w:r w:rsidR="004827CB" w:rsidRPr="00D76B56">
        <w:rPr>
          <w:color w:val="auto"/>
        </w:rPr>
        <w:t>While the VA exam is after separation it is actually closer in time to the date of separation and it contains more detailed information about the nature of the headaches</w:t>
      </w:r>
      <w:r w:rsidR="00733308" w:rsidRPr="00D76B56">
        <w:rPr>
          <w:color w:val="auto"/>
        </w:rPr>
        <w:t xml:space="preserve">.  </w:t>
      </w:r>
      <w:r w:rsidR="004827CB" w:rsidRPr="00D76B56">
        <w:rPr>
          <w:color w:val="auto"/>
        </w:rPr>
        <w:t>It appears that, in general, most of the CI’s headaches were not prostrating</w:t>
      </w:r>
      <w:r w:rsidR="00733308" w:rsidRPr="00D76B56">
        <w:rPr>
          <w:color w:val="auto"/>
        </w:rPr>
        <w:t xml:space="preserve">.  </w:t>
      </w:r>
      <w:r w:rsidR="00D21B12" w:rsidRPr="001A68ED">
        <w:rPr>
          <w:rFonts w:eastAsia="Calibri" w:cs="Times New Roman"/>
          <w:color w:val="auto"/>
          <w:szCs w:val="24"/>
        </w:rPr>
        <w:t xml:space="preserve">After due deliberation, considering all of the evidence and mindful of VASRD §4.3 (reasonable doubt), the Board recommends a disability rating of </w:t>
      </w:r>
      <w:r w:rsidR="007265E1" w:rsidRPr="001A68ED">
        <w:rPr>
          <w:rFonts w:eastAsia="Calibri" w:cs="Times New Roman"/>
          <w:color w:val="auto"/>
          <w:szCs w:val="24"/>
        </w:rPr>
        <w:t>10%</w:t>
      </w:r>
      <w:r w:rsidR="00D21B12" w:rsidRPr="001A68ED">
        <w:rPr>
          <w:rFonts w:eastAsia="Calibri" w:cs="Times New Roman"/>
          <w:color w:val="auto"/>
          <w:szCs w:val="24"/>
        </w:rPr>
        <w:t xml:space="preserve"> for the headaches due to </w:t>
      </w:r>
      <w:r w:rsidR="00784081">
        <w:rPr>
          <w:rFonts w:eastAsia="Calibri" w:cs="Times New Roman"/>
          <w:color w:val="auto"/>
          <w:szCs w:val="24"/>
        </w:rPr>
        <w:t>TBI</w:t>
      </w:r>
      <w:r w:rsidR="00D21B12" w:rsidRPr="001A68ED">
        <w:rPr>
          <w:rFonts w:eastAsia="Calibri" w:cs="Times New Roman"/>
          <w:color w:val="auto"/>
          <w:szCs w:val="24"/>
        </w:rPr>
        <w:t xml:space="preserve"> condition</w:t>
      </w:r>
      <w:r w:rsidR="00733308">
        <w:rPr>
          <w:rFonts w:eastAsia="Calibri" w:cs="Times New Roman"/>
          <w:color w:val="auto"/>
          <w:szCs w:val="24"/>
        </w:rPr>
        <w:t xml:space="preserve">.  </w:t>
      </w:r>
      <w:r w:rsidR="00D21B12" w:rsidRPr="00F64312">
        <w:rPr>
          <w:rFonts w:eastAsia="Calibri" w:cs="Times New Roman"/>
          <w:color w:val="auto"/>
          <w:szCs w:val="24"/>
        </w:rPr>
        <w:t xml:space="preserve"> </w:t>
      </w:r>
    </w:p>
    <w:p w:rsidR="00284703" w:rsidRDefault="00284703" w:rsidP="009C56F4">
      <w:pPr>
        <w:jc w:val="both"/>
        <w:rPr>
          <w:color w:val="000000"/>
          <w:szCs w:val="24"/>
        </w:rPr>
      </w:pPr>
    </w:p>
    <w:p w:rsidR="00BE335E" w:rsidRDefault="00801186" w:rsidP="009C56F4">
      <w:pPr>
        <w:jc w:val="both"/>
        <w:rPr>
          <w:rFonts w:eastAsia="Calibri"/>
          <w:color w:val="000000"/>
          <w:szCs w:val="18"/>
        </w:rPr>
      </w:pPr>
      <w:r w:rsidRPr="001A68ED">
        <w:rPr>
          <w:rFonts w:eastAsia="Calibri"/>
          <w:color w:val="000000"/>
          <w:szCs w:val="18"/>
          <w:u w:val="single"/>
        </w:rPr>
        <w:t xml:space="preserve">Anxiety and Depression due to Traumatic Brain Injury </w:t>
      </w:r>
      <w:r w:rsidR="00F64C04" w:rsidRPr="001A68ED">
        <w:rPr>
          <w:rFonts w:eastAsia="Calibri"/>
          <w:color w:val="000000"/>
          <w:szCs w:val="18"/>
          <w:u w:val="single"/>
        </w:rPr>
        <w:t>Condition</w:t>
      </w:r>
      <w:r w:rsidR="00733308">
        <w:rPr>
          <w:rFonts w:eastAsia="Calibri"/>
          <w:color w:val="000000"/>
          <w:szCs w:val="18"/>
        </w:rPr>
        <w:t xml:space="preserve">.  </w:t>
      </w:r>
      <w:r w:rsidR="00853DE4" w:rsidRPr="001A68ED">
        <w:rPr>
          <w:rFonts w:eastAsia="Calibri"/>
          <w:color w:val="000000"/>
          <w:szCs w:val="18"/>
        </w:rPr>
        <w:t xml:space="preserve">On a </w:t>
      </w:r>
      <w:r w:rsidR="00BE335E">
        <w:rPr>
          <w:rFonts w:eastAsia="Calibri"/>
          <w:color w:val="000000"/>
          <w:szCs w:val="18"/>
        </w:rPr>
        <w:t>PDHA</w:t>
      </w:r>
      <w:r w:rsidR="00466E4E" w:rsidRPr="001A68ED">
        <w:rPr>
          <w:rFonts w:eastAsia="Calibri"/>
          <w:color w:val="000000"/>
          <w:szCs w:val="18"/>
        </w:rPr>
        <w:t xml:space="preserve"> </w:t>
      </w:r>
      <w:r w:rsidR="00853DE4" w:rsidRPr="001A68ED">
        <w:rPr>
          <w:rFonts w:eastAsia="Calibri"/>
          <w:color w:val="000000"/>
          <w:szCs w:val="18"/>
        </w:rPr>
        <w:t>completed</w:t>
      </w:r>
      <w:r w:rsidR="00466E4E" w:rsidRPr="001A68ED">
        <w:rPr>
          <w:rFonts w:eastAsia="Calibri"/>
          <w:color w:val="000000"/>
          <w:szCs w:val="18"/>
        </w:rPr>
        <w:t xml:space="preserve"> </w:t>
      </w:r>
      <w:r w:rsidR="00BE335E">
        <w:rPr>
          <w:rFonts w:eastAsia="Calibri"/>
          <w:color w:val="000000"/>
          <w:szCs w:val="18"/>
        </w:rPr>
        <w:t>on 5</w:t>
      </w:r>
      <w:r w:rsidR="00EC7C14">
        <w:rPr>
          <w:rFonts w:eastAsia="Calibri"/>
          <w:color w:val="000000"/>
          <w:szCs w:val="18"/>
        </w:rPr>
        <w:t> </w:t>
      </w:r>
      <w:r w:rsidR="00BE335E">
        <w:rPr>
          <w:rFonts w:eastAsia="Calibri"/>
          <w:color w:val="000000"/>
          <w:szCs w:val="18"/>
        </w:rPr>
        <w:t xml:space="preserve">September </w:t>
      </w:r>
      <w:r w:rsidR="00466E4E" w:rsidRPr="001A68ED">
        <w:rPr>
          <w:rFonts w:eastAsia="Calibri"/>
          <w:color w:val="000000"/>
          <w:szCs w:val="18"/>
        </w:rPr>
        <w:t>2006, the CI marked that he was currently interested in receiving help for a stress, emotional, alcohol or family problem</w:t>
      </w:r>
      <w:r w:rsidR="00733308">
        <w:rPr>
          <w:rFonts w:eastAsia="Calibri"/>
          <w:color w:val="000000"/>
          <w:szCs w:val="18"/>
        </w:rPr>
        <w:t xml:space="preserve">.  </w:t>
      </w:r>
      <w:r w:rsidR="00466E4E" w:rsidRPr="001A68ED">
        <w:rPr>
          <w:rFonts w:eastAsia="Calibri"/>
          <w:color w:val="000000"/>
          <w:szCs w:val="18"/>
        </w:rPr>
        <w:t>He also annotated that he had difficulty remembering, ringing of the ears, nightmares about and thought about an experience when he did not want to, and was constantly on guard, watchful, or easily startled</w:t>
      </w:r>
      <w:r w:rsidR="00733308">
        <w:rPr>
          <w:rFonts w:eastAsia="Calibri"/>
          <w:color w:val="000000"/>
          <w:szCs w:val="18"/>
        </w:rPr>
        <w:t xml:space="preserve">.  </w:t>
      </w:r>
      <w:r w:rsidR="00466E4E" w:rsidRPr="001A68ED">
        <w:rPr>
          <w:rFonts w:eastAsia="Calibri"/>
          <w:color w:val="000000"/>
          <w:szCs w:val="18"/>
        </w:rPr>
        <w:t>Responses such as these should have resulted in a referral to mental health</w:t>
      </w:r>
      <w:r w:rsidR="00733308">
        <w:rPr>
          <w:rFonts w:eastAsia="Calibri"/>
          <w:color w:val="000000"/>
          <w:szCs w:val="18"/>
        </w:rPr>
        <w:t xml:space="preserve">.  </w:t>
      </w:r>
      <w:r w:rsidR="00466E4E" w:rsidRPr="001A68ED">
        <w:rPr>
          <w:rFonts w:eastAsia="Calibri"/>
          <w:color w:val="000000"/>
          <w:szCs w:val="18"/>
        </w:rPr>
        <w:t>However, the PDHA was signed by a nurse (not a physician, physician assistant, or a nurse practitioner as required) and no mental health referral was recommended</w:t>
      </w:r>
      <w:r w:rsidR="00733308">
        <w:rPr>
          <w:rFonts w:eastAsia="Calibri"/>
          <w:color w:val="000000"/>
          <w:szCs w:val="18"/>
        </w:rPr>
        <w:t xml:space="preserve">.  </w:t>
      </w:r>
      <w:r w:rsidR="00466E4E" w:rsidRPr="001A68ED">
        <w:rPr>
          <w:rFonts w:eastAsia="Calibri"/>
          <w:color w:val="000000"/>
          <w:szCs w:val="18"/>
        </w:rPr>
        <w:t>The CI was instead told to follow-up at his TMC as needed</w:t>
      </w:r>
      <w:r w:rsidR="00733308">
        <w:rPr>
          <w:rFonts w:eastAsia="Calibri"/>
          <w:color w:val="000000"/>
          <w:szCs w:val="18"/>
        </w:rPr>
        <w:t xml:space="preserve">.  </w:t>
      </w:r>
      <w:r w:rsidR="0027713C" w:rsidRPr="001A68ED">
        <w:rPr>
          <w:rFonts w:eastAsia="Calibri"/>
          <w:color w:val="000000"/>
          <w:szCs w:val="18"/>
        </w:rPr>
        <w:t xml:space="preserve">While no records from the time the CI was deployed are available in the record available for review, the CI’s commander in theater signed two statements in August 2007 which stated the CI had </w:t>
      </w:r>
      <w:r w:rsidR="004B6A5E" w:rsidRPr="001A68ED">
        <w:rPr>
          <w:rFonts w:eastAsia="Calibri"/>
          <w:color w:val="000000"/>
          <w:szCs w:val="18"/>
        </w:rPr>
        <w:t xml:space="preserve">a </w:t>
      </w:r>
      <w:r w:rsidR="00784081">
        <w:rPr>
          <w:rFonts w:eastAsia="Calibri"/>
          <w:color w:val="000000"/>
          <w:szCs w:val="18"/>
        </w:rPr>
        <w:t>TBI</w:t>
      </w:r>
      <w:r w:rsidR="004B6A5E" w:rsidRPr="001A68ED">
        <w:rPr>
          <w:rFonts w:eastAsia="Calibri"/>
          <w:color w:val="000000"/>
          <w:szCs w:val="18"/>
        </w:rPr>
        <w:t xml:space="preserve"> and </w:t>
      </w:r>
      <w:r w:rsidR="0027713C" w:rsidRPr="001A68ED">
        <w:rPr>
          <w:rFonts w:eastAsia="Calibri"/>
          <w:color w:val="000000"/>
          <w:szCs w:val="18"/>
        </w:rPr>
        <w:t xml:space="preserve">mental illness after </w:t>
      </w:r>
      <w:r w:rsidR="004B6A5E" w:rsidRPr="001A68ED">
        <w:rPr>
          <w:rFonts w:eastAsia="Calibri"/>
          <w:color w:val="000000"/>
          <w:szCs w:val="18"/>
        </w:rPr>
        <w:t>a catastrophic IED explosion and that these conditions</w:t>
      </w:r>
      <w:r w:rsidR="0027713C" w:rsidRPr="001A68ED">
        <w:rPr>
          <w:rFonts w:eastAsia="Calibri"/>
          <w:color w:val="000000"/>
          <w:szCs w:val="18"/>
        </w:rPr>
        <w:t xml:space="preserve"> prevented satisfactory performance of his required duties</w:t>
      </w:r>
      <w:r w:rsidR="00733308">
        <w:rPr>
          <w:rFonts w:eastAsia="Calibri"/>
          <w:color w:val="000000"/>
          <w:szCs w:val="18"/>
        </w:rPr>
        <w:t xml:space="preserve">.  </w:t>
      </w:r>
      <w:r w:rsidR="004B6A5E" w:rsidRPr="001A68ED">
        <w:rPr>
          <w:rFonts w:eastAsia="Calibri"/>
          <w:color w:val="000000"/>
          <w:szCs w:val="18"/>
        </w:rPr>
        <w:t xml:space="preserve">One statement mentions </w:t>
      </w:r>
      <w:r w:rsidR="00BE335E">
        <w:rPr>
          <w:rFonts w:eastAsia="Calibri"/>
          <w:color w:val="000000"/>
          <w:szCs w:val="18"/>
        </w:rPr>
        <w:t>PTSD</w:t>
      </w:r>
      <w:r w:rsidR="004B6A5E" w:rsidRPr="001A68ED">
        <w:rPr>
          <w:rFonts w:eastAsia="Calibri"/>
          <w:color w:val="000000"/>
          <w:szCs w:val="18"/>
        </w:rPr>
        <w:t xml:space="preserve"> and one mentions PTSD, depression, and anxiety</w:t>
      </w:r>
      <w:r w:rsidR="00733308">
        <w:rPr>
          <w:rFonts w:eastAsia="Calibri"/>
          <w:color w:val="000000"/>
          <w:szCs w:val="18"/>
        </w:rPr>
        <w:t xml:space="preserve">.  </w:t>
      </w:r>
      <w:r w:rsidR="004B6A5E" w:rsidRPr="001A68ED">
        <w:rPr>
          <w:rFonts w:eastAsia="Calibri"/>
          <w:color w:val="000000"/>
          <w:szCs w:val="18"/>
        </w:rPr>
        <w:t>While no profile from August 2007 is available in the record, the commander states the CI was not able to be around or fire his individually assigned weapon and this profile restriction is generally recommended only for PTSD or seizure disorder</w:t>
      </w:r>
      <w:r w:rsidR="00733308">
        <w:rPr>
          <w:rFonts w:eastAsia="Calibri"/>
          <w:color w:val="000000"/>
          <w:szCs w:val="18"/>
        </w:rPr>
        <w:t xml:space="preserve">.  </w:t>
      </w:r>
      <w:r w:rsidR="004B6A5E" w:rsidRPr="001A68ED">
        <w:rPr>
          <w:rFonts w:eastAsia="Calibri"/>
          <w:color w:val="000000"/>
          <w:szCs w:val="18"/>
        </w:rPr>
        <w:t xml:space="preserve">The only profile available for review is dated </w:t>
      </w:r>
      <w:r w:rsidR="00BE335E">
        <w:rPr>
          <w:rFonts w:eastAsia="Calibri"/>
          <w:color w:val="000000"/>
          <w:szCs w:val="18"/>
        </w:rPr>
        <w:t>23 January 2008</w:t>
      </w:r>
      <w:r w:rsidR="004B6A5E" w:rsidRPr="001A68ED">
        <w:rPr>
          <w:rFonts w:eastAsia="Calibri"/>
          <w:color w:val="000000"/>
          <w:szCs w:val="18"/>
        </w:rPr>
        <w:t xml:space="preserve"> and line 5.a</w:t>
      </w:r>
      <w:r w:rsidR="00733308">
        <w:rPr>
          <w:rFonts w:eastAsia="Calibri"/>
          <w:color w:val="000000"/>
          <w:szCs w:val="18"/>
        </w:rPr>
        <w:t xml:space="preserve">.  </w:t>
      </w:r>
      <w:r w:rsidR="004B6A5E" w:rsidRPr="001A68ED">
        <w:rPr>
          <w:rFonts w:eastAsia="Calibri"/>
          <w:color w:val="000000"/>
          <w:szCs w:val="18"/>
        </w:rPr>
        <w:t>Able to carry and fire assigned weapon is not marked either yes or no</w:t>
      </w:r>
      <w:r w:rsidR="00733308">
        <w:rPr>
          <w:rFonts w:eastAsia="Calibri"/>
          <w:color w:val="000000"/>
          <w:szCs w:val="18"/>
        </w:rPr>
        <w:t xml:space="preserve">.  </w:t>
      </w:r>
    </w:p>
    <w:p w:rsidR="00BE335E" w:rsidRDefault="00BE335E" w:rsidP="009C56F4">
      <w:pPr>
        <w:jc w:val="both"/>
        <w:rPr>
          <w:rFonts w:eastAsia="Calibri"/>
          <w:color w:val="000000"/>
          <w:szCs w:val="18"/>
        </w:rPr>
      </w:pPr>
    </w:p>
    <w:p w:rsidR="0027713C" w:rsidRPr="001A68ED" w:rsidRDefault="00AC7E68" w:rsidP="009C56F4">
      <w:pPr>
        <w:jc w:val="both"/>
        <w:rPr>
          <w:rFonts w:eastAsia="Calibri"/>
          <w:color w:val="000000"/>
          <w:szCs w:val="18"/>
        </w:rPr>
      </w:pPr>
      <w:r w:rsidRPr="001A68ED">
        <w:rPr>
          <w:rFonts w:eastAsia="Calibri"/>
          <w:color w:val="000000"/>
          <w:szCs w:val="18"/>
        </w:rPr>
        <w:t xml:space="preserve">A memorandum from the </w:t>
      </w:r>
      <w:r w:rsidR="00EC7C14">
        <w:rPr>
          <w:rFonts w:eastAsia="Calibri"/>
          <w:color w:val="000000"/>
          <w:szCs w:val="18"/>
        </w:rPr>
        <w:t>W</w:t>
      </w:r>
      <w:r w:rsidRPr="001A68ED">
        <w:rPr>
          <w:rFonts w:eastAsia="Calibri"/>
          <w:color w:val="000000"/>
          <w:szCs w:val="18"/>
        </w:rPr>
        <w:t xml:space="preserve">arrior </w:t>
      </w:r>
      <w:r w:rsidR="00EC7C14">
        <w:rPr>
          <w:rFonts w:eastAsia="Calibri"/>
          <w:color w:val="000000"/>
          <w:szCs w:val="18"/>
        </w:rPr>
        <w:t>T</w:t>
      </w:r>
      <w:r w:rsidRPr="001A68ED">
        <w:rPr>
          <w:rFonts w:eastAsia="Calibri"/>
          <w:color w:val="000000"/>
          <w:szCs w:val="18"/>
        </w:rPr>
        <w:t xml:space="preserve">ransition Unit (WTU) commander dated </w:t>
      </w:r>
      <w:r w:rsidR="00BE335E">
        <w:rPr>
          <w:rFonts w:eastAsia="Calibri"/>
          <w:color w:val="000000"/>
          <w:szCs w:val="18"/>
        </w:rPr>
        <w:t xml:space="preserve">31 January </w:t>
      </w:r>
      <w:r w:rsidRPr="001A68ED">
        <w:rPr>
          <w:rFonts w:eastAsia="Calibri"/>
          <w:color w:val="000000"/>
          <w:szCs w:val="18"/>
        </w:rPr>
        <w:t>2008</w:t>
      </w:r>
      <w:r w:rsidR="00757566">
        <w:rPr>
          <w:rFonts w:eastAsia="Calibri"/>
          <w:color w:val="000000"/>
          <w:szCs w:val="18"/>
        </w:rPr>
        <w:t>,</w:t>
      </w:r>
      <w:r w:rsidRPr="001A68ED">
        <w:rPr>
          <w:rFonts w:eastAsia="Calibri"/>
          <w:color w:val="000000"/>
          <w:szCs w:val="18"/>
        </w:rPr>
        <w:t xml:space="preserve"> states the CI was in the WTU for PTSD, TBI, anxiety disorder, and hip injuries from an IED</w:t>
      </w:r>
      <w:r w:rsidR="00733308">
        <w:rPr>
          <w:rFonts w:eastAsia="Calibri"/>
          <w:color w:val="000000"/>
          <w:szCs w:val="18"/>
        </w:rPr>
        <w:t xml:space="preserve">.  </w:t>
      </w:r>
      <w:r w:rsidR="004B6A5E" w:rsidRPr="001A68ED">
        <w:rPr>
          <w:rFonts w:eastAsia="Calibri"/>
          <w:color w:val="000000"/>
          <w:szCs w:val="18"/>
        </w:rPr>
        <w:t xml:space="preserve">Multiple outpatient treatment notes refer to treatment by a psychiatrist but </w:t>
      </w:r>
      <w:r w:rsidRPr="001A68ED">
        <w:rPr>
          <w:rFonts w:eastAsia="Calibri"/>
          <w:color w:val="000000"/>
          <w:szCs w:val="18"/>
        </w:rPr>
        <w:t>no actual psychiatric treatment notes are available for review</w:t>
      </w:r>
      <w:r w:rsidR="00733308">
        <w:rPr>
          <w:rFonts w:eastAsia="Calibri"/>
          <w:color w:val="000000"/>
          <w:szCs w:val="18"/>
        </w:rPr>
        <w:t xml:space="preserve">.  </w:t>
      </w:r>
      <w:r w:rsidRPr="001A68ED">
        <w:rPr>
          <w:rFonts w:eastAsia="Calibri"/>
          <w:color w:val="000000"/>
          <w:szCs w:val="18"/>
        </w:rPr>
        <w:t xml:space="preserve">There is evidence for multiple and frequent visits for individual and group psychiatric treatment appointments from </w:t>
      </w:r>
      <w:r w:rsidR="00BE335E">
        <w:rPr>
          <w:rFonts w:eastAsia="Calibri"/>
          <w:color w:val="000000"/>
          <w:szCs w:val="18"/>
        </w:rPr>
        <w:t xml:space="preserve">29 March </w:t>
      </w:r>
      <w:r w:rsidRPr="001A68ED">
        <w:rPr>
          <w:rFonts w:eastAsia="Calibri"/>
          <w:color w:val="000000"/>
          <w:szCs w:val="18"/>
        </w:rPr>
        <w:t>2007 to</w:t>
      </w:r>
      <w:r w:rsidR="00D0024C" w:rsidRPr="001A68ED">
        <w:rPr>
          <w:rFonts w:eastAsia="Calibri"/>
          <w:color w:val="000000"/>
          <w:szCs w:val="18"/>
        </w:rPr>
        <w:t xml:space="preserve"> </w:t>
      </w:r>
      <w:r w:rsidR="00BE335E">
        <w:rPr>
          <w:rFonts w:eastAsia="Calibri"/>
          <w:color w:val="000000"/>
          <w:szCs w:val="18"/>
        </w:rPr>
        <w:t xml:space="preserve">16 October </w:t>
      </w:r>
      <w:r w:rsidR="00E65BEF" w:rsidRPr="001A68ED">
        <w:rPr>
          <w:rFonts w:eastAsia="Calibri"/>
          <w:color w:val="000000"/>
          <w:szCs w:val="18"/>
        </w:rPr>
        <w:t>2007 and a final visit on</w:t>
      </w:r>
      <w:r w:rsidRPr="001A68ED">
        <w:rPr>
          <w:rFonts w:eastAsia="Calibri"/>
          <w:color w:val="000000"/>
          <w:szCs w:val="18"/>
        </w:rPr>
        <w:t xml:space="preserve"> </w:t>
      </w:r>
      <w:r w:rsidR="00BE335E">
        <w:rPr>
          <w:rFonts w:eastAsia="Calibri"/>
          <w:color w:val="000000"/>
          <w:szCs w:val="18"/>
        </w:rPr>
        <w:t xml:space="preserve">10 April </w:t>
      </w:r>
      <w:r w:rsidRPr="001A68ED">
        <w:rPr>
          <w:rFonts w:eastAsia="Calibri"/>
          <w:color w:val="000000"/>
          <w:szCs w:val="18"/>
        </w:rPr>
        <w:t>2008 for a neurobehavioral status exam</w:t>
      </w:r>
      <w:r w:rsidR="00733308">
        <w:rPr>
          <w:rFonts w:eastAsia="Calibri"/>
          <w:color w:val="000000"/>
          <w:szCs w:val="18"/>
        </w:rPr>
        <w:t xml:space="preserve">.  </w:t>
      </w:r>
      <w:r w:rsidRPr="001A68ED">
        <w:rPr>
          <w:rFonts w:eastAsia="Calibri"/>
          <w:color w:val="000000"/>
          <w:szCs w:val="18"/>
        </w:rPr>
        <w:t>Additionally there is no formal psychiatric addendum to the MEB NARSUM available in the record</w:t>
      </w:r>
      <w:r w:rsidR="00733308">
        <w:rPr>
          <w:rFonts w:eastAsia="Calibri"/>
          <w:color w:val="000000"/>
          <w:szCs w:val="18"/>
        </w:rPr>
        <w:t xml:space="preserve">.  </w:t>
      </w:r>
      <w:r w:rsidRPr="001A68ED">
        <w:rPr>
          <w:rFonts w:eastAsia="Calibri"/>
          <w:color w:val="000000"/>
          <w:szCs w:val="18"/>
        </w:rPr>
        <w:t>There are a few notes from psychology</w:t>
      </w:r>
      <w:r w:rsidR="00920CB0" w:rsidRPr="001A68ED">
        <w:rPr>
          <w:rFonts w:eastAsia="Calibri"/>
          <w:color w:val="000000"/>
          <w:szCs w:val="18"/>
        </w:rPr>
        <w:t xml:space="preserve"> appointments</w:t>
      </w:r>
      <w:r w:rsidRPr="001A68ED">
        <w:rPr>
          <w:rFonts w:eastAsia="Calibri"/>
          <w:color w:val="000000"/>
          <w:szCs w:val="18"/>
        </w:rPr>
        <w:t xml:space="preserve"> including one referring to psychotherapy</w:t>
      </w:r>
      <w:r w:rsidR="00733308">
        <w:rPr>
          <w:rFonts w:eastAsia="Calibri"/>
          <w:color w:val="000000"/>
          <w:szCs w:val="18"/>
        </w:rPr>
        <w:t xml:space="preserve">.  </w:t>
      </w:r>
      <w:r w:rsidR="00920CB0" w:rsidRPr="001A68ED">
        <w:rPr>
          <w:rFonts w:eastAsia="Calibri"/>
          <w:color w:val="000000"/>
          <w:szCs w:val="18"/>
        </w:rPr>
        <w:t>The C</w:t>
      </w:r>
      <w:r w:rsidR="009F31C8" w:rsidRPr="001A68ED">
        <w:rPr>
          <w:rFonts w:eastAsia="Calibri"/>
          <w:color w:val="000000"/>
          <w:szCs w:val="18"/>
        </w:rPr>
        <w:t>I</w:t>
      </w:r>
      <w:r w:rsidR="00920CB0" w:rsidRPr="001A68ED">
        <w:rPr>
          <w:rFonts w:eastAsia="Calibri"/>
          <w:color w:val="000000"/>
          <w:szCs w:val="18"/>
        </w:rPr>
        <w:t xml:space="preserve"> was treated with </w:t>
      </w:r>
      <w:r w:rsidR="00BE335E">
        <w:rPr>
          <w:rFonts w:eastAsia="Calibri"/>
          <w:color w:val="000000"/>
          <w:szCs w:val="18"/>
        </w:rPr>
        <w:t>Fluoxetine, A</w:t>
      </w:r>
      <w:r w:rsidR="00920CB0" w:rsidRPr="001A68ED">
        <w:rPr>
          <w:rFonts w:eastAsia="Calibri"/>
          <w:color w:val="000000"/>
          <w:szCs w:val="18"/>
        </w:rPr>
        <w:t xml:space="preserve">lprazolam, </w:t>
      </w:r>
      <w:r w:rsidR="00BE335E">
        <w:rPr>
          <w:rFonts w:eastAsia="Calibri"/>
          <w:color w:val="000000"/>
          <w:szCs w:val="18"/>
        </w:rPr>
        <w:t>T</w:t>
      </w:r>
      <w:r w:rsidR="00920CB0" w:rsidRPr="001A68ED">
        <w:rPr>
          <w:rFonts w:eastAsia="Calibri"/>
          <w:color w:val="000000"/>
          <w:szCs w:val="18"/>
        </w:rPr>
        <w:t xml:space="preserve">razodone, </w:t>
      </w:r>
      <w:r w:rsidR="00BE335E">
        <w:rPr>
          <w:rFonts w:eastAsia="Calibri"/>
          <w:color w:val="000000"/>
          <w:szCs w:val="18"/>
        </w:rPr>
        <w:t>M</w:t>
      </w:r>
      <w:r w:rsidR="00920CB0" w:rsidRPr="001A68ED">
        <w:rPr>
          <w:rFonts w:eastAsia="Calibri"/>
          <w:color w:val="000000"/>
          <w:szCs w:val="18"/>
        </w:rPr>
        <w:t xml:space="preserve">irtazapine, </w:t>
      </w:r>
      <w:r w:rsidR="009F31C8" w:rsidRPr="001A68ED">
        <w:rPr>
          <w:rFonts w:eastAsia="Calibri"/>
          <w:color w:val="000000"/>
          <w:szCs w:val="18"/>
        </w:rPr>
        <w:t xml:space="preserve">and </w:t>
      </w:r>
      <w:r w:rsidR="00BE335E">
        <w:rPr>
          <w:rFonts w:eastAsia="Calibri"/>
          <w:color w:val="000000"/>
          <w:szCs w:val="18"/>
        </w:rPr>
        <w:t>B</w:t>
      </w:r>
      <w:r w:rsidR="009F31C8" w:rsidRPr="001A68ED">
        <w:rPr>
          <w:rFonts w:eastAsia="Calibri"/>
          <w:color w:val="000000"/>
          <w:szCs w:val="18"/>
        </w:rPr>
        <w:t>upropion</w:t>
      </w:r>
      <w:r w:rsidR="00733308">
        <w:rPr>
          <w:rFonts w:eastAsia="Calibri"/>
          <w:color w:val="000000"/>
          <w:szCs w:val="18"/>
        </w:rPr>
        <w:t xml:space="preserve">.  </w:t>
      </w:r>
      <w:r w:rsidR="009F31C8" w:rsidRPr="001A68ED">
        <w:rPr>
          <w:rFonts w:eastAsia="Calibri"/>
          <w:color w:val="000000"/>
          <w:szCs w:val="18"/>
        </w:rPr>
        <w:t xml:space="preserve">Prazosin was also used to treat nightmares during a hospitalization for a suicide </w:t>
      </w:r>
      <w:r w:rsidR="009F31C8" w:rsidRPr="001A68ED">
        <w:rPr>
          <w:rFonts w:eastAsia="Calibri"/>
          <w:color w:val="000000"/>
          <w:szCs w:val="18"/>
        </w:rPr>
        <w:lastRenderedPageBreak/>
        <w:t>attempt in August 2007</w:t>
      </w:r>
      <w:r w:rsidR="00733308">
        <w:rPr>
          <w:rFonts w:eastAsia="Calibri"/>
          <w:color w:val="000000"/>
          <w:szCs w:val="18"/>
        </w:rPr>
        <w:t xml:space="preserve">.  </w:t>
      </w:r>
      <w:r w:rsidR="009F31C8" w:rsidRPr="001A68ED">
        <w:rPr>
          <w:rFonts w:eastAsia="Calibri"/>
          <w:color w:val="000000"/>
          <w:szCs w:val="18"/>
        </w:rPr>
        <w:t>However it was stopped during that hospitalization due to side effects</w:t>
      </w:r>
      <w:r w:rsidR="00733308">
        <w:rPr>
          <w:rFonts w:eastAsia="Calibri"/>
          <w:color w:val="000000"/>
          <w:szCs w:val="18"/>
        </w:rPr>
        <w:t xml:space="preserve">.  </w:t>
      </w:r>
      <w:r w:rsidR="009F31C8" w:rsidRPr="001A68ED">
        <w:rPr>
          <w:rFonts w:eastAsia="Calibri"/>
          <w:color w:val="000000"/>
          <w:szCs w:val="18"/>
        </w:rPr>
        <w:t>At a VA out</w:t>
      </w:r>
      <w:r w:rsidR="00757566">
        <w:rPr>
          <w:rFonts w:eastAsia="Calibri"/>
          <w:color w:val="000000"/>
          <w:szCs w:val="18"/>
        </w:rPr>
        <w:t xml:space="preserve">patient visit in February 2009, </w:t>
      </w:r>
      <w:r w:rsidR="00BE335E">
        <w:rPr>
          <w:rFonts w:eastAsia="Calibri"/>
          <w:color w:val="000000"/>
          <w:szCs w:val="18"/>
        </w:rPr>
        <w:t>6</w:t>
      </w:r>
      <w:r w:rsidR="00757566">
        <w:rPr>
          <w:rFonts w:eastAsia="Calibri"/>
          <w:color w:val="000000"/>
          <w:szCs w:val="18"/>
        </w:rPr>
        <w:t xml:space="preserve"> months after separation,</w:t>
      </w:r>
      <w:r w:rsidR="009F31C8" w:rsidRPr="001A68ED">
        <w:rPr>
          <w:rFonts w:eastAsia="Calibri"/>
          <w:color w:val="000000"/>
          <w:szCs w:val="18"/>
        </w:rPr>
        <w:t xml:space="preserve"> his medication was changed to </w:t>
      </w:r>
      <w:r w:rsidR="00BE335E">
        <w:rPr>
          <w:rFonts w:eastAsia="Calibri"/>
          <w:color w:val="000000"/>
          <w:szCs w:val="18"/>
        </w:rPr>
        <w:t>Citalopram from Fl</w:t>
      </w:r>
      <w:r w:rsidR="009F31C8" w:rsidRPr="001A68ED">
        <w:rPr>
          <w:rFonts w:eastAsia="Calibri"/>
          <w:color w:val="000000"/>
          <w:szCs w:val="18"/>
        </w:rPr>
        <w:t xml:space="preserve">uoxetine and </w:t>
      </w:r>
      <w:r w:rsidR="00BE335E">
        <w:rPr>
          <w:rFonts w:eastAsia="Calibri"/>
          <w:color w:val="000000"/>
          <w:szCs w:val="18"/>
        </w:rPr>
        <w:t>B</w:t>
      </w:r>
      <w:r w:rsidR="009F31C8" w:rsidRPr="001A68ED">
        <w:rPr>
          <w:rFonts w:eastAsia="Calibri"/>
          <w:color w:val="000000"/>
          <w:szCs w:val="18"/>
        </w:rPr>
        <w:t>upropion</w:t>
      </w:r>
      <w:r w:rsidR="00BE335E">
        <w:rPr>
          <w:rFonts w:eastAsia="Calibri"/>
          <w:color w:val="000000"/>
          <w:szCs w:val="18"/>
        </w:rPr>
        <w:t>;</w:t>
      </w:r>
      <w:r w:rsidR="009F31C8" w:rsidRPr="001A68ED">
        <w:rPr>
          <w:rFonts w:eastAsia="Calibri"/>
          <w:color w:val="000000"/>
          <w:szCs w:val="18"/>
        </w:rPr>
        <w:t xml:space="preserve"> and</w:t>
      </w:r>
      <w:r w:rsidR="00BE335E">
        <w:rPr>
          <w:rFonts w:eastAsia="Calibri"/>
          <w:color w:val="000000"/>
          <w:szCs w:val="18"/>
        </w:rPr>
        <w:t>,</w:t>
      </w:r>
      <w:r w:rsidR="009F31C8" w:rsidRPr="001A68ED">
        <w:rPr>
          <w:rFonts w:eastAsia="Calibri"/>
          <w:color w:val="000000"/>
          <w:szCs w:val="18"/>
        </w:rPr>
        <w:t xml:space="preserve"> </w:t>
      </w:r>
      <w:r w:rsidR="00BE335E">
        <w:rPr>
          <w:rFonts w:eastAsia="Calibri"/>
          <w:color w:val="000000"/>
          <w:szCs w:val="18"/>
        </w:rPr>
        <w:t>B</w:t>
      </w:r>
      <w:r w:rsidR="009F31C8" w:rsidRPr="001A68ED">
        <w:rPr>
          <w:rFonts w:eastAsia="Calibri"/>
          <w:color w:val="000000"/>
          <w:szCs w:val="18"/>
        </w:rPr>
        <w:t>razodone was continued</w:t>
      </w:r>
      <w:r w:rsidR="00733308">
        <w:rPr>
          <w:rFonts w:eastAsia="Calibri"/>
          <w:color w:val="000000"/>
          <w:szCs w:val="18"/>
        </w:rPr>
        <w:t xml:space="preserve">.  </w:t>
      </w:r>
    </w:p>
    <w:p w:rsidR="009F31C8" w:rsidRPr="001A68ED" w:rsidRDefault="009F31C8" w:rsidP="009C56F4">
      <w:pPr>
        <w:jc w:val="both"/>
        <w:rPr>
          <w:rFonts w:eastAsia="Calibri"/>
          <w:color w:val="000000"/>
          <w:szCs w:val="18"/>
        </w:rPr>
      </w:pPr>
    </w:p>
    <w:p w:rsidR="0027713C" w:rsidRPr="001A68ED" w:rsidRDefault="009F31C8" w:rsidP="009C56F4">
      <w:pPr>
        <w:jc w:val="both"/>
        <w:rPr>
          <w:rFonts w:eastAsia="Calibri"/>
          <w:color w:val="000000"/>
          <w:szCs w:val="18"/>
        </w:rPr>
      </w:pPr>
      <w:r w:rsidRPr="001A68ED">
        <w:rPr>
          <w:rFonts w:eastAsia="Calibri"/>
          <w:color w:val="000000"/>
          <w:szCs w:val="18"/>
        </w:rPr>
        <w:t xml:space="preserve">An outpatient visit note dated </w:t>
      </w:r>
      <w:r w:rsidR="00BE335E">
        <w:rPr>
          <w:rFonts w:eastAsia="Calibri"/>
          <w:color w:val="000000"/>
          <w:szCs w:val="18"/>
        </w:rPr>
        <w:t xml:space="preserve">17 May </w:t>
      </w:r>
      <w:r w:rsidRPr="001A68ED">
        <w:rPr>
          <w:rFonts w:eastAsia="Calibri"/>
          <w:color w:val="000000"/>
          <w:szCs w:val="18"/>
        </w:rPr>
        <w:t>2007 and f</w:t>
      </w:r>
      <w:r w:rsidR="005F00AE" w:rsidRPr="001A68ED">
        <w:rPr>
          <w:rFonts w:eastAsia="Calibri"/>
          <w:color w:val="000000"/>
          <w:szCs w:val="18"/>
        </w:rPr>
        <w:t>ro</w:t>
      </w:r>
      <w:r w:rsidRPr="001A68ED">
        <w:rPr>
          <w:rFonts w:eastAsia="Calibri"/>
          <w:color w:val="000000"/>
          <w:szCs w:val="18"/>
        </w:rPr>
        <w:t xml:space="preserve">m the </w:t>
      </w:r>
      <w:r w:rsidR="00BE335E">
        <w:rPr>
          <w:rFonts w:eastAsia="Calibri"/>
          <w:color w:val="000000"/>
          <w:szCs w:val="18"/>
        </w:rPr>
        <w:t>s</w:t>
      </w:r>
      <w:r w:rsidRPr="001A68ED">
        <w:rPr>
          <w:rFonts w:eastAsia="Calibri"/>
          <w:color w:val="000000"/>
          <w:szCs w:val="18"/>
        </w:rPr>
        <w:t xml:space="preserve">oldier </w:t>
      </w:r>
      <w:r w:rsidR="00BE335E">
        <w:rPr>
          <w:rFonts w:eastAsia="Calibri"/>
          <w:color w:val="000000"/>
          <w:szCs w:val="18"/>
        </w:rPr>
        <w:t>r</w:t>
      </w:r>
      <w:r w:rsidRPr="001A68ED">
        <w:rPr>
          <w:rFonts w:eastAsia="Calibri"/>
          <w:color w:val="000000"/>
          <w:szCs w:val="18"/>
        </w:rPr>
        <w:t xml:space="preserve">eadiness </w:t>
      </w:r>
      <w:r w:rsidR="00BE335E">
        <w:rPr>
          <w:rFonts w:eastAsia="Calibri"/>
          <w:color w:val="000000"/>
          <w:szCs w:val="18"/>
        </w:rPr>
        <w:t>p</w:t>
      </w:r>
      <w:r w:rsidRPr="001A68ED">
        <w:rPr>
          <w:rFonts w:eastAsia="Calibri"/>
          <w:color w:val="000000"/>
          <w:szCs w:val="18"/>
        </w:rPr>
        <w:t xml:space="preserve">rogram noted the </w:t>
      </w:r>
      <w:r w:rsidR="00077218" w:rsidRPr="001A68ED">
        <w:rPr>
          <w:rFonts w:eastAsia="Calibri"/>
          <w:color w:val="000000"/>
          <w:szCs w:val="18"/>
        </w:rPr>
        <w:t xml:space="preserve">CI had previously been seen by psychiatry for depression and alcohol problems and </w:t>
      </w:r>
      <w:r w:rsidR="00E65BEF" w:rsidRPr="001A68ED">
        <w:rPr>
          <w:rFonts w:eastAsia="Calibri"/>
          <w:color w:val="000000"/>
          <w:szCs w:val="18"/>
        </w:rPr>
        <w:t xml:space="preserve">had received </w:t>
      </w:r>
      <w:r w:rsidR="00077218" w:rsidRPr="001A68ED">
        <w:rPr>
          <w:rFonts w:eastAsia="Calibri"/>
          <w:color w:val="000000"/>
          <w:szCs w:val="18"/>
        </w:rPr>
        <w:t>counseling f</w:t>
      </w:r>
      <w:r w:rsidR="00673627" w:rsidRPr="001A68ED">
        <w:rPr>
          <w:rFonts w:eastAsia="Calibri"/>
          <w:color w:val="000000"/>
          <w:szCs w:val="18"/>
        </w:rPr>
        <w:t>ro</w:t>
      </w:r>
      <w:r w:rsidR="00077218" w:rsidRPr="001A68ED">
        <w:rPr>
          <w:rFonts w:eastAsia="Calibri"/>
          <w:color w:val="000000"/>
          <w:szCs w:val="18"/>
        </w:rPr>
        <w:t xml:space="preserve">m psychology but had had been cleared by psychology to deploy to the </w:t>
      </w:r>
      <w:r w:rsidR="00BE335E">
        <w:rPr>
          <w:rFonts w:eastAsia="Calibri"/>
          <w:color w:val="000000"/>
          <w:szCs w:val="18"/>
        </w:rPr>
        <w:t>n</w:t>
      </w:r>
      <w:r w:rsidR="00077218" w:rsidRPr="001A68ED">
        <w:rPr>
          <w:rFonts w:eastAsia="Calibri"/>
          <w:color w:val="000000"/>
          <w:szCs w:val="18"/>
        </w:rPr>
        <w:t xml:space="preserve">ational </w:t>
      </w:r>
      <w:r w:rsidR="00BE335E">
        <w:rPr>
          <w:rFonts w:eastAsia="Calibri"/>
          <w:color w:val="000000"/>
          <w:szCs w:val="18"/>
        </w:rPr>
        <w:t>t</w:t>
      </w:r>
      <w:r w:rsidR="00077218" w:rsidRPr="001A68ED">
        <w:rPr>
          <w:rFonts w:eastAsia="Calibri"/>
          <w:color w:val="000000"/>
          <w:szCs w:val="18"/>
        </w:rPr>
        <w:t xml:space="preserve">raining </w:t>
      </w:r>
      <w:r w:rsidR="00BE335E">
        <w:rPr>
          <w:rFonts w:eastAsia="Calibri"/>
          <w:color w:val="000000"/>
          <w:szCs w:val="18"/>
        </w:rPr>
        <w:t>c</w:t>
      </w:r>
      <w:r w:rsidR="00077218" w:rsidRPr="001A68ED">
        <w:rPr>
          <w:rFonts w:eastAsia="Calibri"/>
          <w:color w:val="000000"/>
          <w:szCs w:val="18"/>
        </w:rPr>
        <w:t>enter (NTC)</w:t>
      </w:r>
      <w:r w:rsidR="00733308">
        <w:rPr>
          <w:rFonts w:eastAsia="Calibri"/>
          <w:color w:val="000000"/>
          <w:szCs w:val="18"/>
        </w:rPr>
        <w:t xml:space="preserve">.  </w:t>
      </w:r>
      <w:r w:rsidR="00077218" w:rsidRPr="001A68ED">
        <w:rPr>
          <w:rFonts w:eastAsia="Calibri"/>
          <w:color w:val="000000"/>
          <w:szCs w:val="18"/>
        </w:rPr>
        <w:t xml:space="preserve">His current medication was </w:t>
      </w:r>
      <w:r w:rsidR="00BE335E">
        <w:rPr>
          <w:rFonts w:eastAsia="Calibri"/>
          <w:color w:val="000000"/>
          <w:szCs w:val="18"/>
        </w:rPr>
        <w:t>F</w:t>
      </w:r>
      <w:r w:rsidR="00077218" w:rsidRPr="001A68ED">
        <w:rPr>
          <w:rFonts w:eastAsia="Calibri"/>
          <w:color w:val="000000"/>
          <w:szCs w:val="18"/>
        </w:rPr>
        <w:t>luoxetine which had recently been increased and Restoril</w:t>
      </w:r>
      <w:r w:rsidR="00733308">
        <w:rPr>
          <w:rFonts w:eastAsia="Calibri"/>
          <w:color w:val="000000"/>
          <w:szCs w:val="18"/>
        </w:rPr>
        <w:t xml:space="preserve">.  </w:t>
      </w:r>
      <w:r w:rsidR="00077218" w:rsidRPr="001A68ED">
        <w:rPr>
          <w:rFonts w:eastAsia="Calibri"/>
          <w:color w:val="000000"/>
          <w:szCs w:val="18"/>
        </w:rPr>
        <w:t>The CI reported he thought he would be able to perform at NTC and wanted to go</w:t>
      </w:r>
      <w:r w:rsidR="00733308">
        <w:rPr>
          <w:rFonts w:eastAsia="Calibri"/>
          <w:color w:val="000000"/>
          <w:szCs w:val="18"/>
        </w:rPr>
        <w:t xml:space="preserve">.  </w:t>
      </w:r>
      <w:r w:rsidR="00077218" w:rsidRPr="001A68ED">
        <w:rPr>
          <w:rFonts w:eastAsia="Calibri"/>
          <w:color w:val="000000"/>
          <w:szCs w:val="18"/>
        </w:rPr>
        <w:t>It is not clear if he deployed to NTC or not</w:t>
      </w:r>
      <w:r w:rsidR="00733308">
        <w:rPr>
          <w:rFonts w:eastAsia="Calibri"/>
          <w:color w:val="000000"/>
          <w:szCs w:val="18"/>
        </w:rPr>
        <w:t xml:space="preserve">.  </w:t>
      </w:r>
      <w:r w:rsidR="00077218" w:rsidRPr="001A68ED">
        <w:rPr>
          <w:rFonts w:eastAsia="Calibri"/>
          <w:color w:val="000000"/>
          <w:szCs w:val="18"/>
        </w:rPr>
        <w:t>However, he was admitted for inpatient psychiatric care</w:t>
      </w:r>
      <w:r w:rsidR="005F00AE" w:rsidRPr="001A68ED">
        <w:rPr>
          <w:rFonts w:eastAsia="Calibri"/>
          <w:color w:val="000000"/>
          <w:szCs w:val="18"/>
        </w:rPr>
        <w:t xml:space="preserve"> at a civilian hospital</w:t>
      </w:r>
      <w:r w:rsidR="00077218" w:rsidRPr="001A68ED">
        <w:rPr>
          <w:rFonts w:eastAsia="Calibri"/>
          <w:color w:val="000000"/>
          <w:szCs w:val="18"/>
        </w:rPr>
        <w:t xml:space="preserve"> from </w:t>
      </w:r>
      <w:r w:rsidR="00BE335E">
        <w:rPr>
          <w:rFonts w:eastAsia="Calibri"/>
          <w:color w:val="000000"/>
          <w:szCs w:val="18"/>
        </w:rPr>
        <w:t xml:space="preserve">9 August </w:t>
      </w:r>
      <w:r w:rsidR="00077218" w:rsidRPr="001A68ED">
        <w:rPr>
          <w:rFonts w:eastAsia="Calibri"/>
          <w:color w:val="000000"/>
          <w:szCs w:val="18"/>
        </w:rPr>
        <w:t xml:space="preserve">2007 to </w:t>
      </w:r>
      <w:r w:rsidR="00BE335E">
        <w:rPr>
          <w:rFonts w:eastAsia="Calibri"/>
          <w:color w:val="000000"/>
          <w:szCs w:val="18"/>
        </w:rPr>
        <w:t xml:space="preserve">14 August </w:t>
      </w:r>
      <w:r w:rsidR="00077218" w:rsidRPr="001A68ED">
        <w:rPr>
          <w:rFonts w:eastAsia="Calibri"/>
          <w:color w:val="000000"/>
          <w:szCs w:val="18"/>
        </w:rPr>
        <w:t>2</w:t>
      </w:r>
      <w:r w:rsidR="005F00AE" w:rsidRPr="001A68ED">
        <w:rPr>
          <w:rFonts w:eastAsia="Calibri"/>
          <w:color w:val="000000"/>
          <w:szCs w:val="18"/>
        </w:rPr>
        <w:t>007 after a suicide attempt; he took a “bunch of pills” while intoxicated</w:t>
      </w:r>
      <w:r w:rsidR="00733308">
        <w:rPr>
          <w:rFonts w:eastAsia="Calibri"/>
          <w:color w:val="000000"/>
          <w:szCs w:val="18"/>
        </w:rPr>
        <w:t xml:space="preserve">.  </w:t>
      </w:r>
      <w:r w:rsidR="005F00AE" w:rsidRPr="001A68ED">
        <w:rPr>
          <w:rFonts w:eastAsia="Calibri"/>
          <w:color w:val="000000"/>
          <w:szCs w:val="18"/>
        </w:rPr>
        <w:t xml:space="preserve">On admission his </w:t>
      </w:r>
      <w:r w:rsidR="00BE335E">
        <w:rPr>
          <w:rFonts w:eastAsia="Calibri"/>
          <w:color w:val="000000"/>
          <w:szCs w:val="18"/>
        </w:rPr>
        <w:t>G</w:t>
      </w:r>
      <w:r w:rsidR="005F00AE" w:rsidRPr="001A68ED">
        <w:rPr>
          <w:rFonts w:eastAsia="Calibri"/>
          <w:color w:val="000000"/>
          <w:szCs w:val="18"/>
        </w:rPr>
        <w:t xml:space="preserve">lobal </w:t>
      </w:r>
      <w:r w:rsidR="00BE335E">
        <w:rPr>
          <w:rFonts w:eastAsia="Calibri"/>
          <w:color w:val="000000"/>
          <w:szCs w:val="18"/>
        </w:rPr>
        <w:t>Assessment of F</w:t>
      </w:r>
      <w:r w:rsidR="005F00AE" w:rsidRPr="001A68ED">
        <w:rPr>
          <w:rFonts w:eastAsia="Calibri"/>
          <w:color w:val="000000"/>
          <w:szCs w:val="18"/>
        </w:rPr>
        <w:t xml:space="preserve">unctioning (GAF) was 35 and his diagnosis was anxiety disorder, </w:t>
      </w:r>
      <w:r w:rsidR="00BE335E">
        <w:rPr>
          <w:rFonts w:eastAsia="Calibri"/>
          <w:color w:val="000000"/>
          <w:szCs w:val="18"/>
        </w:rPr>
        <w:t>NOS</w:t>
      </w:r>
      <w:r w:rsidR="005F00AE" w:rsidRPr="001A68ED">
        <w:rPr>
          <w:rFonts w:eastAsia="Calibri"/>
          <w:color w:val="000000"/>
          <w:szCs w:val="18"/>
        </w:rPr>
        <w:t xml:space="preserve">; depression disorder, </w:t>
      </w:r>
      <w:r w:rsidR="00DB1C22" w:rsidRPr="001A68ED">
        <w:rPr>
          <w:rFonts w:eastAsia="Calibri"/>
          <w:color w:val="000000"/>
          <w:szCs w:val="18"/>
        </w:rPr>
        <w:t>NOS</w:t>
      </w:r>
      <w:r w:rsidR="005F00AE" w:rsidRPr="001A68ED">
        <w:rPr>
          <w:rFonts w:eastAsia="Calibri"/>
          <w:color w:val="000000"/>
          <w:szCs w:val="18"/>
        </w:rPr>
        <w:t>; rule out PTSD; and ethanol abuse</w:t>
      </w:r>
      <w:r w:rsidR="00733308">
        <w:rPr>
          <w:rFonts w:eastAsia="Calibri"/>
          <w:color w:val="000000"/>
          <w:szCs w:val="18"/>
        </w:rPr>
        <w:t xml:space="preserve">.  </w:t>
      </w:r>
      <w:r w:rsidR="005F00AE" w:rsidRPr="001A68ED">
        <w:rPr>
          <w:rFonts w:eastAsia="Calibri"/>
          <w:color w:val="000000"/>
          <w:szCs w:val="18"/>
        </w:rPr>
        <w:t xml:space="preserve">He was treated with medication and therapy and medication on discharge was </w:t>
      </w:r>
      <w:r w:rsidR="00BE335E">
        <w:rPr>
          <w:rFonts w:eastAsia="Calibri"/>
          <w:color w:val="000000"/>
          <w:szCs w:val="18"/>
        </w:rPr>
        <w:t>F</w:t>
      </w:r>
      <w:r w:rsidR="005F00AE" w:rsidRPr="001A68ED">
        <w:rPr>
          <w:rFonts w:eastAsia="Calibri"/>
          <w:color w:val="000000"/>
          <w:szCs w:val="18"/>
        </w:rPr>
        <w:t xml:space="preserve">luoxetine, </w:t>
      </w:r>
      <w:r w:rsidR="00BE335E">
        <w:rPr>
          <w:rFonts w:eastAsia="Calibri"/>
          <w:color w:val="000000"/>
          <w:szCs w:val="18"/>
        </w:rPr>
        <w:t>M</w:t>
      </w:r>
      <w:r w:rsidR="005F00AE" w:rsidRPr="001A68ED">
        <w:rPr>
          <w:rFonts w:eastAsia="Calibri"/>
          <w:color w:val="000000"/>
          <w:szCs w:val="18"/>
        </w:rPr>
        <w:t>irtazapine, and Antabuse</w:t>
      </w:r>
      <w:r w:rsidR="00733308">
        <w:rPr>
          <w:rFonts w:eastAsia="Calibri"/>
          <w:color w:val="000000"/>
          <w:szCs w:val="18"/>
        </w:rPr>
        <w:t xml:space="preserve">.  </w:t>
      </w:r>
      <w:r w:rsidR="005F00AE" w:rsidRPr="001A68ED">
        <w:rPr>
          <w:rFonts w:eastAsia="Calibri"/>
          <w:color w:val="000000"/>
          <w:szCs w:val="18"/>
        </w:rPr>
        <w:t>He responded well to treatment and his GAF at discharge was 6</w:t>
      </w:r>
      <w:r w:rsidR="00DB1C22" w:rsidRPr="001A68ED">
        <w:rPr>
          <w:rFonts w:eastAsia="Calibri"/>
          <w:color w:val="000000"/>
          <w:szCs w:val="18"/>
        </w:rPr>
        <w:t>1</w:t>
      </w:r>
      <w:r w:rsidR="00733308">
        <w:rPr>
          <w:rFonts w:eastAsia="Calibri"/>
          <w:color w:val="000000"/>
          <w:szCs w:val="18"/>
        </w:rPr>
        <w:t xml:space="preserve">.  </w:t>
      </w:r>
      <w:r w:rsidR="00DB1C22" w:rsidRPr="001A68ED">
        <w:rPr>
          <w:rFonts w:eastAsia="Calibri"/>
          <w:color w:val="000000"/>
          <w:szCs w:val="18"/>
        </w:rPr>
        <w:t>His discharge diagnoses were: anxiety NOS; depression, NOS; and alcohol abuse</w:t>
      </w:r>
      <w:r w:rsidR="00733308">
        <w:rPr>
          <w:rFonts w:eastAsia="Calibri"/>
          <w:color w:val="000000"/>
          <w:szCs w:val="18"/>
        </w:rPr>
        <w:t xml:space="preserve">.  </w:t>
      </w:r>
      <w:r w:rsidR="005F00AE" w:rsidRPr="001A68ED">
        <w:rPr>
          <w:rFonts w:eastAsia="Calibri"/>
          <w:color w:val="000000"/>
          <w:szCs w:val="18"/>
        </w:rPr>
        <w:t xml:space="preserve">An appointment with psychology noted a scheduled follow-up with psychiatry on </w:t>
      </w:r>
      <w:r w:rsidR="00BE335E">
        <w:rPr>
          <w:rFonts w:eastAsia="Calibri"/>
          <w:color w:val="000000"/>
          <w:szCs w:val="18"/>
        </w:rPr>
        <w:t xml:space="preserve">6 September </w:t>
      </w:r>
      <w:r w:rsidR="005F00AE" w:rsidRPr="001A68ED">
        <w:rPr>
          <w:rFonts w:eastAsia="Calibri"/>
          <w:color w:val="000000"/>
          <w:szCs w:val="18"/>
        </w:rPr>
        <w:t>2007 and a separate outpatient note referenced a psyc</w:t>
      </w:r>
      <w:r w:rsidR="00DB1C22" w:rsidRPr="001A68ED">
        <w:rPr>
          <w:rFonts w:eastAsia="Calibri"/>
          <w:color w:val="000000"/>
          <w:szCs w:val="18"/>
        </w:rPr>
        <w:t xml:space="preserve">hiatric appointment on </w:t>
      </w:r>
      <w:r w:rsidR="00BE335E">
        <w:rPr>
          <w:rFonts w:eastAsia="Calibri"/>
          <w:color w:val="000000"/>
          <w:szCs w:val="18"/>
        </w:rPr>
        <w:t xml:space="preserve">4 October </w:t>
      </w:r>
      <w:r w:rsidR="00DB1C22" w:rsidRPr="001A68ED">
        <w:rPr>
          <w:rFonts w:eastAsia="Calibri"/>
          <w:color w:val="000000"/>
          <w:szCs w:val="18"/>
        </w:rPr>
        <w:t>2007</w:t>
      </w:r>
      <w:r w:rsidR="00BE335E">
        <w:rPr>
          <w:rFonts w:eastAsia="Calibri"/>
          <w:color w:val="000000"/>
          <w:szCs w:val="18"/>
        </w:rPr>
        <w:t>,</w:t>
      </w:r>
      <w:r w:rsidR="00DB1C22" w:rsidRPr="001A68ED">
        <w:rPr>
          <w:rFonts w:eastAsia="Calibri"/>
          <w:color w:val="000000"/>
          <w:szCs w:val="18"/>
        </w:rPr>
        <w:t xml:space="preserve"> </w:t>
      </w:r>
      <w:r w:rsidR="005F00AE" w:rsidRPr="001A68ED">
        <w:rPr>
          <w:rFonts w:eastAsia="Calibri"/>
          <w:color w:val="000000"/>
          <w:szCs w:val="18"/>
        </w:rPr>
        <w:t>but as stated above no psychiatric treatment notes are available for review</w:t>
      </w:r>
      <w:r w:rsidR="00733308">
        <w:rPr>
          <w:rFonts w:eastAsia="Calibri"/>
          <w:color w:val="000000"/>
          <w:szCs w:val="18"/>
        </w:rPr>
        <w:t xml:space="preserve">.  </w:t>
      </w:r>
      <w:r w:rsidR="00DB1C22" w:rsidRPr="001A68ED">
        <w:rPr>
          <w:rFonts w:eastAsia="Calibri"/>
          <w:color w:val="000000"/>
          <w:szCs w:val="18"/>
        </w:rPr>
        <w:t>While depression, anxiety, alcohol abuse, and alcohol dependence in remission were included in the master problem list noted in autocites section of multiple outpatient notes, the diagnosis of PTSD was not included in any outpatient note</w:t>
      </w:r>
      <w:r w:rsidR="00733308">
        <w:rPr>
          <w:rFonts w:eastAsia="Calibri"/>
          <w:color w:val="000000"/>
          <w:szCs w:val="18"/>
        </w:rPr>
        <w:t xml:space="preserve">.  </w:t>
      </w:r>
      <w:r w:rsidR="00DB1C22" w:rsidRPr="001A68ED">
        <w:rPr>
          <w:rFonts w:eastAsia="Calibri"/>
          <w:color w:val="000000"/>
          <w:szCs w:val="18"/>
        </w:rPr>
        <w:t>However, if the psychiatrist was not using the electronic medical record to document psychiatric care, the diagnosis would not be present in the master problem list even if the psychiatrist was treating that condition</w:t>
      </w:r>
      <w:r w:rsidR="00733308">
        <w:rPr>
          <w:rFonts w:eastAsia="Calibri"/>
          <w:color w:val="000000"/>
          <w:szCs w:val="18"/>
        </w:rPr>
        <w:t xml:space="preserve">.  </w:t>
      </w:r>
      <w:r w:rsidR="00DB1C22" w:rsidRPr="001A68ED">
        <w:rPr>
          <w:rFonts w:eastAsia="Calibri"/>
          <w:color w:val="000000"/>
          <w:szCs w:val="18"/>
        </w:rPr>
        <w:t>While there is a significant amount of indirect evidence for the diagnosis of PTSD while on active duty, there is no direct evidence.</w:t>
      </w:r>
    </w:p>
    <w:p w:rsidR="00A91E45" w:rsidRPr="001A68ED" w:rsidRDefault="00A91E45" w:rsidP="009C56F4">
      <w:pPr>
        <w:jc w:val="both"/>
        <w:rPr>
          <w:rFonts w:eastAsia="Calibri"/>
          <w:color w:val="000000"/>
          <w:szCs w:val="18"/>
        </w:rPr>
      </w:pPr>
    </w:p>
    <w:p w:rsidR="006018F4" w:rsidRPr="001A68ED" w:rsidRDefault="00A91E45" w:rsidP="009C56F4">
      <w:pPr>
        <w:jc w:val="both"/>
        <w:rPr>
          <w:rFonts w:eastAsia="Calibri"/>
          <w:color w:val="000000"/>
          <w:szCs w:val="18"/>
        </w:rPr>
      </w:pPr>
      <w:r w:rsidRPr="001A68ED">
        <w:rPr>
          <w:rFonts w:eastAsia="Calibri"/>
          <w:color w:val="000000"/>
          <w:szCs w:val="18"/>
        </w:rPr>
        <w:t xml:space="preserve">Neuropsychiatric testing was completed sometime prior to </w:t>
      </w:r>
      <w:r w:rsidR="00BE335E">
        <w:rPr>
          <w:rFonts w:eastAsia="Calibri"/>
          <w:color w:val="000000"/>
          <w:szCs w:val="18"/>
        </w:rPr>
        <w:t xml:space="preserve">16 October </w:t>
      </w:r>
      <w:r w:rsidRPr="001A68ED">
        <w:rPr>
          <w:rFonts w:eastAsia="Calibri"/>
          <w:color w:val="000000"/>
          <w:szCs w:val="18"/>
        </w:rPr>
        <w:t>2007</w:t>
      </w:r>
      <w:r w:rsidR="00733308">
        <w:rPr>
          <w:rFonts w:eastAsia="Calibri"/>
          <w:color w:val="000000"/>
          <w:szCs w:val="18"/>
        </w:rPr>
        <w:t xml:space="preserve">.  </w:t>
      </w:r>
      <w:r w:rsidRPr="001A68ED">
        <w:rPr>
          <w:rFonts w:eastAsia="Calibri"/>
          <w:color w:val="000000"/>
          <w:szCs w:val="18"/>
        </w:rPr>
        <w:t xml:space="preserve">Although the test results are not available in the record, the psychologist authored an outpatient note on </w:t>
      </w:r>
      <w:r w:rsidR="00BE335E">
        <w:rPr>
          <w:rFonts w:eastAsia="Calibri"/>
          <w:color w:val="000000"/>
          <w:szCs w:val="18"/>
        </w:rPr>
        <w:t>16</w:t>
      </w:r>
      <w:r w:rsidR="00EC7C14">
        <w:rPr>
          <w:rFonts w:eastAsia="Calibri"/>
          <w:color w:val="000000"/>
          <w:szCs w:val="18"/>
        </w:rPr>
        <w:t> </w:t>
      </w:r>
      <w:r w:rsidR="00BE335E">
        <w:rPr>
          <w:rFonts w:eastAsia="Calibri"/>
          <w:color w:val="000000"/>
          <w:szCs w:val="18"/>
        </w:rPr>
        <w:t xml:space="preserve">October </w:t>
      </w:r>
      <w:r w:rsidRPr="001A68ED">
        <w:rPr>
          <w:rFonts w:eastAsia="Calibri"/>
          <w:color w:val="000000"/>
          <w:szCs w:val="18"/>
        </w:rPr>
        <w:t>2007</w:t>
      </w:r>
      <w:r w:rsidR="00BE335E">
        <w:rPr>
          <w:rFonts w:eastAsia="Calibri"/>
          <w:color w:val="000000"/>
          <w:szCs w:val="18"/>
        </w:rPr>
        <w:t xml:space="preserve"> </w:t>
      </w:r>
      <w:r w:rsidRPr="001A68ED">
        <w:rPr>
          <w:rFonts w:eastAsia="Calibri"/>
          <w:color w:val="000000"/>
          <w:szCs w:val="18"/>
        </w:rPr>
        <w:t>discussing some of the results</w:t>
      </w:r>
      <w:r w:rsidR="00733308">
        <w:rPr>
          <w:rFonts w:eastAsia="Calibri"/>
          <w:color w:val="000000"/>
          <w:szCs w:val="18"/>
        </w:rPr>
        <w:t xml:space="preserve">.  </w:t>
      </w:r>
      <w:r w:rsidRPr="001A68ED">
        <w:rPr>
          <w:rFonts w:eastAsia="Calibri"/>
          <w:color w:val="000000"/>
          <w:szCs w:val="18"/>
        </w:rPr>
        <w:t>The CI reported a chief complain of memory problems but stated the nightmares were not as bad</w:t>
      </w:r>
      <w:r w:rsidR="00733308">
        <w:rPr>
          <w:rFonts w:eastAsia="Calibri"/>
          <w:color w:val="000000"/>
          <w:szCs w:val="18"/>
        </w:rPr>
        <w:t xml:space="preserve">.  </w:t>
      </w:r>
      <w:r w:rsidRPr="001A68ED">
        <w:rPr>
          <w:rFonts w:eastAsia="Calibri"/>
          <w:color w:val="000000"/>
          <w:szCs w:val="18"/>
        </w:rPr>
        <w:t xml:space="preserve">This visit also documents symptoms of </w:t>
      </w:r>
      <w:r w:rsidR="00673627" w:rsidRPr="001A68ED">
        <w:rPr>
          <w:rFonts w:eastAsia="Calibri"/>
          <w:color w:val="000000"/>
          <w:szCs w:val="18"/>
        </w:rPr>
        <w:t xml:space="preserve">decreased concentrating ability, memory lapses or loss, </w:t>
      </w:r>
      <w:r w:rsidRPr="001A68ED">
        <w:rPr>
          <w:rFonts w:eastAsia="Calibri"/>
          <w:color w:val="000000"/>
          <w:szCs w:val="18"/>
        </w:rPr>
        <w:t>daytime somnolen</w:t>
      </w:r>
      <w:r w:rsidR="005B74FC">
        <w:rPr>
          <w:rFonts w:eastAsia="Calibri"/>
          <w:color w:val="000000"/>
          <w:szCs w:val="18"/>
        </w:rPr>
        <w:t xml:space="preserve">ce, difficulty falling asleep, </w:t>
      </w:r>
      <w:r w:rsidRPr="001A68ED">
        <w:rPr>
          <w:rFonts w:eastAsia="Calibri"/>
          <w:color w:val="000000"/>
          <w:szCs w:val="18"/>
        </w:rPr>
        <w:t>middle-night awakening, early morning awakening, morning grogginess, non</w:t>
      </w:r>
      <w:r w:rsidR="00BE335E">
        <w:rPr>
          <w:rFonts w:eastAsia="Calibri"/>
          <w:color w:val="000000"/>
          <w:szCs w:val="18"/>
        </w:rPr>
        <w:t>-</w:t>
      </w:r>
      <w:r w:rsidRPr="001A68ED">
        <w:rPr>
          <w:rFonts w:eastAsia="Calibri"/>
          <w:color w:val="000000"/>
          <w:szCs w:val="18"/>
        </w:rPr>
        <w:t>restorative sleep, talking while asleep, nightmares, screaming in the middle of the night, sleep apnea, loss of interest in activities, anhedonia, social withdrawal, loss of interest in friends and family, a previous suicide attempt, fear of loss of control of emotions, violent behavior, emotional problems/concerns, disturbing or unusual thoughts, feelings, or sensations, sexual behavior loss of libido, personality change, character deficiency, interpersonal relationship problems, no energy, a desire for health recovery, a desire to continue living, and no homicidal thoughts</w:t>
      </w:r>
      <w:r w:rsidR="00733308">
        <w:rPr>
          <w:rFonts w:eastAsia="Calibri"/>
          <w:color w:val="000000"/>
          <w:szCs w:val="18"/>
        </w:rPr>
        <w:t xml:space="preserve">.  </w:t>
      </w:r>
      <w:r w:rsidRPr="001A68ED">
        <w:rPr>
          <w:rFonts w:eastAsia="Calibri"/>
          <w:color w:val="000000"/>
          <w:szCs w:val="18"/>
        </w:rPr>
        <w:t xml:space="preserve">The psychologist </w:t>
      </w:r>
      <w:r w:rsidR="00D0024C" w:rsidRPr="001A68ED">
        <w:rPr>
          <w:rFonts w:eastAsia="Calibri"/>
          <w:color w:val="000000"/>
          <w:szCs w:val="18"/>
        </w:rPr>
        <w:t>sta</w:t>
      </w:r>
      <w:r w:rsidRPr="001A68ED">
        <w:rPr>
          <w:rFonts w:eastAsia="Calibri"/>
          <w:color w:val="000000"/>
          <w:szCs w:val="18"/>
        </w:rPr>
        <w:t xml:space="preserve">ted the </w:t>
      </w:r>
      <w:r w:rsidR="00D0024C" w:rsidRPr="001A68ED">
        <w:rPr>
          <w:rFonts w:eastAsia="Calibri"/>
          <w:color w:val="000000"/>
          <w:szCs w:val="18"/>
        </w:rPr>
        <w:t>neuropsychiatric</w:t>
      </w:r>
      <w:r w:rsidRPr="001A68ED">
        <w:rPr>
          <w:rFonts w:eastAsia="Calibri"/>
          <w:color w:val="000000"/>
          <w:szCs w:val="18"/>
        </w:rPr>
        <w:t xml:space="preserve"> screening sh</w:t>
      </w:r>
      <w:r w:rsidR="00D0024C" w:rsidRPr="001A68ED">
        <w:rPr>
          <w:rFonts w:eastAsia="Calibri"/>
          <w:color w:val="000000"/>
          <w:szCs w:val="18"/>
        </w:rPr>
        <w:t>owed</w:t>
      </w:r>
      <w:r w:rsidRPr="001A68ED">
        <w:rPr>
          <w:rFonts w:eastAsia="Calibri"/>
          <w:color w:val="000000"/>
          <w:szCs w:val="18"/>
        </w:rPr>
        <w:t xml:space="preserve"> symptom exaggeration and artificially depressed results</w:t>
      </w:r>
      <w:r w:rsidR="00733308">
        <w:rPr>
          <w:rFonts w:eastAsia="Calibri"/>
          <w:color w:val="000000"/>
          <w:szCs w:val="18"/>
        </w:rPr>
        <w:t xml:space="preserve">.  </w:t>
      </w:r>
      <w:r w:rsidR="00D0024C" w:rsidRPr="001A68ED">
        <w:rPr>
          <w:rFonts w:eastAsia="Calibri"/>
          <w:color w:val="000000"/>
          <w:szCs w:val="18"/>
        </w:rPr>
        <w:t>He also stated the CI’s memory problems were primarily psychogenic and there was no need to follow-up with him</w:t>
      </w:r>
      <w:r w:rsidR="00733308">
        <w:rPr>
          <w:rFonts w:eastAsia="Calibri"/>
          <w:color w:val="000000"/>
          <w:szCs w:val="18"/>
        </w:rPr>
        <w:t xml:space="preserve">.  </w:t>
      </w:r>
      <w:r w:rsidR="00D0024C" w:rsidRPr="001A68ED">
        <w:rPr>
          <w:rFonts w:eastAsia="Calibri"/>
          <w:color w:val="000000"/>
          <w:szCs w:val="18"/>
        </w:rPr>
        <w:t>However, he included anxiety disorder NOS and depression in the assessment and provided 45-50 minutes of individual therapy a</w:t>
      </w:r>
      <w:r w:rsidR="00A04D7A" w:rsidRPr="001A68ED">
        <w:rPr>
          <w:rFonts w:eastAsia="Calibri"/>
          <w:color w:val="000000"/>
          <w:szCs w:val="18"/>
        </w:rPr>
        <w:t>t</w:t>
      </w:r>
      <w:r w:rsidR="00D0024C" w:rsidRPr="001A68ED">
        <w:rPr>
          <w:rFonts w:eastAsia="Calibri"/>
          <w:color w:val="000000"/>
          <w:szCs w:val="18"/>
        </w:rPr>
        <w:t xml:space="preserve"> that visit</w:t>
      </w:r>
      <w:r w:rsidR="00733308">
        <w:rPr>
          <w:rFonts w:eastAsia="Calibri"/>
          <w:color w:val="000000"/>
          <w:szCs w:val="18"/>
        </w:rPr>
        <w:t xml:space="preserve">.  </w:t>
      </w:r>
      <w:r w:rsidR="00673627" w:rsidRPr="001A68ED">
        <w:rPr>
          <w:rFonts w:eastAsia="Calibri"/>
          <w:color w:val="000000"/>
          <w:szCs w:val="18"/>
        </w:rPr>
        <w:t>The psychologist also stated the CI was deployable from a neuropsychological perspective</w:t>
      </w:r>
      <w:r w:rsidR="00733308">
        <w:rPr>
          <w:rFonts w:eastAsia="Calibri"/>
          <w:color w:val="000000"/>
          <w:szCs w:val="18"/>
        </w:rPr>
        <w:t xml:space="preserve">.  </w:t>
      </w:r>
    </w:p>
    <w:p w:rsidR="006018F4" w:rsidRPr="001A68ED" w:rsidRDefault="006018F4" w:rsidP="009C56F4">
      <w:pPr>
        <w:jc w:val="both"/>
        <w:rPr>
          <w:rFonts w:eastAsia="Calibri"/>
          <w:color w:val="000000"/>
          <w:szCs w:val="18"/>
        </w:rPr>
      </w:pPr>
    </w:p>
    <w:p w:rsidR="00DB4518" w:rsidRPr="001A68ED" w:rsidRDefault="00DB4518" w:rsidP="009C56F4">
      <w:pPr>
        <w:jc w:val="both"/>
        <w:rPr>
          <w:rFonts w:eastAsia="Calibri"/>
          <w:color w:val="000000"/>
          <w:szCs w:val="18"/>
        </w:rPr>
      </w:pPr>
      <w:r w:rsidRPr="001A68ED">
        <w:rPr>
          <w:rFonts w:eastAsia="Calibri"/>
          <w:color w:val="000000"/>
          <w:szCs w:val="18"/>
        </w:rPr>
        <w:t xml:space="preserve">This same provider evaluated the CI for the PEB on </w:t>
      </w:r>
      <w:r w:rsidR="00BE335E">
        <w:rPr>
          <w:rFonts w:eastAsia="Calibri"/>
          <w:color w:val="000000"/>
          <w:szCs w:val="18"/>
        </w:rPr>
        <w:t xml:space="preserve">10 April </w:t>
      </w:r>
      <w:r w:rsidRPr="001A68ED">
        <w:rPr>
          <w:rFonts w:eastAsia="Calibri"/>
          <w:color w:val="000000"/>
          <w:szCs w:val="18"/>
        </w:rPr>
        <w:t>2008 and referenced the previous neuropsychological testing at this visit</w:t>
      </w:r>
      <w:r w:rsidR="00733308">
        <w:rPr>
          <w:rFonts w:eastAsia="Calibri"/>
          <w:color w:val="000000"/>
          <w:szCs w:val="18"/>
        </w:rPr>
        <w:t xml:space="preserve">.  </w:t>
      </w:r>
      <w:r w:rsidRPr="001A68ED">
        <w:rPr>
          <w:rFonts w:eastAsia="Calibri"/>
          <w:color w:val="000000"/>
          <w:szCs w:val="18"/>
        </w:rPr>
        <w:t>The CI reported his memory was about the same as it had been but that he was irritable and the anxiety and possibly the depression were worse than before</w:t>
      </w:r>
      <w:r w:rsidR="00733308">
        <w:rPr>
          <w:rFonts w:eastAsia="Calibri"/>
          <w:color w:val="000000"/>
          <w:szCs w:val="18"/>
        </w:rPr>
        <w:t xml:space="preserve">.  </w:t>
      </w:r>
      <w:r w:rsidRPr="001A68ED">
        <w:rPr>
          <w:rFonts w:eastAsia="Calibri"/>
          <w:color w:val="000000"/>
          <w:szCs w:val="18"/>
        </w:rPr>
        <w:t>The psychologist noted that upon review of the previous testing, the CI’s memory appeared to be mildly impaired from a psychometric perspective</w:t>
      </w:r>
      <w:r w:rsidR="00733308">
        <w:rPr>
          <w:rFonts w:eastAsia="Calibri"/>
          <w:color w:val="000000"/>
          <w:szCs w:val="18"/>
        </w:rPr>
        <w:t xml:space="preserve">.  </w:t>
      </w:r>
      <w:r w:rsidRPr="001A68ED">
        <w:rPr>
          <w:rFonts w:eastAsia="Calibri"/>
          <w:color w:val="000000"/>
          <w:szCs w:val="18"/>
        </w:rPr>
        <w:t>He also reported the testing showed a pronounced tendency to amplify his symptoms with a SIMS score of 28 (cut off was reported as &gt;14)</w:t>
      </w:r>
      <w:r w:rsidR="00733308">
        <w:rPr>
          <w:rFonts w:eastAsia="Calibri"/>
          <w:color w:val="000000"/>
          <w:szCs w:val="18"/>
        </w:rPr>
        <w:t xml:space="preserve">.  </w:t>
      </w:r>
      <w:r w:rsidRPr="001A68ED">
        <w:rPr>
          <w:rFonts w:eastAsia="Calibri"/>
          <w:color w:val="000000"/>
          <w:szCs w:val="18"/>
        </w:rPr>
        <w:t xml:space="preserve">He cited the </w:t>
      </w:r>
      <w:r w:rsidR="00EC7C14">
        <w:rPr>
          <w:rFonts w:eastAsia="Calibri"/>
          <w:color w:val="000000"/>
          <w:szCs w:val="18"/>
        </w:rPr>
        <w:t xml:space="preserve">WTU </w:t>
      </w:r>
      <w:r w:rsidRPr="001A68ED">
        <w:rPr>
          <w:rFonts w:eastAsia="Calibri"/>
          <w:color w:val="000000"/>
          <w:szCs w:val="18"/>
        </w:rPr>
        <w:t>commander’s statement that the CI could function independently and that he had been an outstanding soldier in the WTU</w:t>
      </w:r>
      <w:r w:rsidR="00733308">
        <w:rPr>
          <w:rFonts w:eastAsia="Calibri"/>
          <w:color w:val="000000"/>
          <w:szCs w:val="18"/>
        </w:rPr>
        <w:t xml:space="preserve">.  </w:t>
      </w:r>
      <w:r w:rsidRPr="001A68ED">
        <w:rPr>
          <w:rFonts w:eastAsia="Calibri"/>
          <w:color w:val="000000"/>
          <w:szCs w:val="18"/>
        </w:rPr>
        <w:t xml:space="preserve">There were two </w:t>
      </w:r>
      <w:r w:rsidRPr="001A68ED">
        <w:rPr>
          <w:rFonts w:eastAsia="Calibri"/>
          <w:color w:val="000000"/>
          <w:szCs w:val="18"/>
        </w:rPr>
        <w:lastRenderedPageBreak/>
        <w:t xml:space="preserve">statements from this commander dated </w:t>
      </w:r>
      <w:r w:rsidR="00BE335E">
        <w:rPr>
          <w:rFonts w:eastAsia="Calibri"/>
          <w:color w:val="000000"/>
          <w:szCs w:val="18"/>
        </w:rPr>
        <w:t xml:space="preserve">31 January </w:t>
      </w:r>
      <w:r w:rsidRPr="001A68ED">
        <w:rPr>
          <w:rFonts w:eastAsia="Calibri"/>
          <w:color w:val="000000"/>
          <w:szCs w:val="18"/>
        </w:rPr>
        <w:t xml:space="preserve">2008 and </w:t>
      </w:r>
      <w:r w:rsidR="00BE335E">
        <w:rPr>
          <w:rFonts w:eastAsia="Calibri"/>
          <w:color w:val="000000"/>
          <w:szCs w:val="18"/>
        </w:rPr>
        <w:t xml:space="preserve">19 March </w:t>
      </w:r>
      <w:r w:rsidRPr="001A68ED">
        <w:rPr>
          <w:rFonts w:eastAsia="Calibri"/>
          <w:color w:val="000000"/>
          <w:szCs w:val="18"/>
        </w:rPr>
        <w:t>2008 and both stated the CI had been working in a clerical job on a hospital ward and his hours were limited to 15 hours per week</w:t>
      </w:r>
      <w:r w:rsidR="00733308">
        <w:rPr>
          <w:rFonts w:eastAsia="Calibri"/>
          <w:color w:val="000000"/>
          <w:szCs w:val="18"/>
        </w:rPr>
        <w:t xml:space="preserve">.  </w:t>
      </w:r>
      <w:r w:rsidR="00A048DF" w:rsidRPr="001A68ED">
        <w:rPr>
          <w:rFonts w:eastAsia="Calibri"/>
          <w:color w:val="000000"/>
          <w:szCs w:val="18"/>
        </w:rPr>
        <w:t>The psychologist concluded the CI had mild residuals of TBI with regards to marginal to mild memory deficits</w:t>
      </w:r>
      <w:r w:rsidR="00733308">
        <w:rPr>
          <w:rFonts w:eastAsia="Calibri"/>
          <w:color w:val="000000"/>
          <w:szCs w:val="18"/>
        </w:rPr>
        <w:t xml:space="preserve">.  </w:t>
      </w:r>
      <w:r w:rsidR="00A048DF" w:rsidRPr="001A68ED">
        <w:rPr>
          <w:rFonts w:eastAsia="Calibri"/>
          <w:color w:val="000000"/>
          <w:szCs w:val="18"/>
        </w:rPr>
        <w:t>He also noted mild decreased concentrating ability</w:t>
      </w:r>
      <w:r w:rsidR="00733308">
        <w:rPr>
          <w:rFonts w:eastAsia="Calibri"/>
          <w:color w:val="000000"/>
          <w:szCs w:val="18"/>
        </w:rPr>
        <w:t xml:space="preserve">.  </w:t>
      </w:r>
      <w:r w:rsidR="00A048DF" w:rsidRPr="001A68ED">
        <w:rPr>
          <w:rFonts w:eastAsia="Calibri"/>
          <w:color w:val="000000"/>
          <w:szCs w:val="18"/>
        </w:rPr>
        <w:t>Additionally the psychologist noted significant symptoms related to anxiety and depression with persistent worry, high irritability, hostility, depression (more dysphoria than anything else), sleep disturbances, anhedonia, social withdrawal, no loss of Interest in friends and family, no energy, no dangerous thoughts reported, a desire for health recovery, a desire to continue living, not thinking about suicide, no stated intent to commit suicide, no previous suicide attempt (this is incorrect as discussed above), homicidal thoughts, fear of loss of control of emotions, no violent behavior, emotional problems/concerns, sexual behavior loss of interest but no performance problems, superficial/shallow, overly passive in a relationship, and overly dependent in a relationship, no marital problems, no problems with one's peer group, and no behavioral complaints</w:t>
      </w:r>
      <w:r w:rsidR="00733308">
        <w:rPr>
          <w:rFonts w:eastAsia="Calibri"/>
          <w:color w:val="000000"/>
          <w:szCs w:val="18"/>
        </w:rPr>
        <w:t xml:space="preserve">.  </w:t>
      </w:r>
      <w:r w:rsidR="00A048DF" w:rsidRPr="001A68ED">
        <w:rPr>
          <w:rFonts w:eastAsia="Calibri"/>
          <w:color w:val="000000"/>
          <w:szCs w:val="18"/>
        </w:rPr>
        <w:t>His assessment was post</w:t>
      </w:r>
      <w:r w:rsidR="00BE335E">
        <w:rPr>
          <w:rFonts w:eastAsia="Calibri"/>
          <w:color w:val="000000"/>
          <w:szCs w:val="18"/>
        </w:rPr>
        <w:t>-</w:t>
      </w:r>
      <w:r w:rsidR="00A048DF" w:rsidRPr="001A68ED">
        <w:rPr>
          <w:rFonts w:eastAsia="Calibri"/>
          <w:color w:val="000000"/>
          <w:szCs w:val="18"/>
        </w:rPr>
        <w:t>concussion syndrome: cognitive disorder NOS, mild.</w:t>
      </w:r>
    </w:p>
    <w:p w:rsidR="00DB4518" w:rsidRPr="001A68ED" w:rsidRDefault="00DB4518" w:rsidP="009C56F4">
      <w:pPr>
        <w:jc w:val="both"/>
        <w:rPr>
          <w:rFonts w:eastAsia="Calibri"/>
          <w:color w:val="000000"/>
          <w:szCs w:val="18"/>
        </w:rPr>
      </w:pPr>
    </w:p>
    <w:p w:rsidR="00A91E45" w:rsidRPr="001A68ED" w:rsidRDefault="000D0D3B" w:rsidP="009C56F4">
      <w:pPr>
        <w:jc w:val="both"/>
        <w:rPr>
          <w:rFonts w:eastAsia="Calibri"/>
          <w:color w:val="000000"/>
          <w:szCs w:val="18"/>
        </w:rPr>
      </w:pPr>
      <w:r w:rsidRPr="001A68ED">
        <w:rPr>
          <w:rFonts w:eastAsia="Calibri"/>
          <w:color w:val="000000"/>
          <w:szCs w:val="18"/>
        </w:rPr>
        <w:t>There was a</w:t>
      </w:r>
      <w:r w:rsidR="00D0024C" w:rsidRPr="001A68ED">
        <w:rPr>
          <w:rFonts w:eastAsia="Calibri"/>
          <w:color w:val="000000"/>
          <w:szCs w:val="18"/>
        </w:rPr>
        <w:t xml:space="preserve"> </w:t>
      </w:r>
      <w:r w:rsidRPr="001A68ED">
        <w:rPr>
          <w:rFonts w:eastAsia="Calibri"/>
          <w:color w:val="000000"/>
          <w:szCs w:val="18"/>
        </w:rPr>
        <w:t>telephone consult</w:t>
      </w:r>
      <w:r w:rsidR="00D0024C" w:rsidRPr="001A68ED">
        <w:rPr>
          <w:rFonts w:eastAsia="Calibri"/>
          <w:color w:val="000000"/>
          <w:szCs w:val="18"/>
        </w:rPr>
        <w:t xml:space="preserve"> with </w:t>
      </w:r>
      <w:r w:rsidRPr="001A68ED">
        <w:rPr>
          <w:rFonts w:eastAsia="Calibri"/>
          <w:color w:val="000000"/>
          <w:szCs w:val="18"/>
        </w:rPr>
        <w:t xml:space="preserve">a </w:t>
      </w:r>
      <w:r w:rsidR="00D0024C" w:rsidRPr="001A68ED">
        <w:rPr>
          <w:rFonts w:eastAsia="Calibri"/>
          <w:color w:val="000000"/>
          <w:szCs w:val="18"/>
        </w:rPr>
        <w:t>psychiatr</w:t>
      </w:r>
      <w:r w:rsidRPr="001A68ED">
        <w:rPr>
          <w:rFonts w:eastAsia="Calibri"/>
          <w:color w:val="000000"/>
          <w:szCs w:val="18"/>
        </w:rPr>
        <w:t>ist</w:t>
      </w:r>
      <w:r w:rsidR="00D0024C" w:rsidRPr="001A68ED">
        <w:rPr>
          <w:rFonts w:eastAsia="Calibri"/>
          <w:color w:val="000000"/>
          <w:szCs w:val="18"/>
        </w:rPr>
        <w:t xml:space="preserve"> on </w:t>
      </w:r>
      <w:r w:rsidR="00BE335E">
        <w:rPr>
          <w:rFonts w:eastAsia="Calibri"/>
          <w:color w:val="000000"/>
          <w:szCs w:val="18"/>
        </w:rPr>
        <w:t xml:space="preserve">8 January </w:t>
      </w:r>
      <w:r w:rsidR="00D0024C" w:rsidRPr="001A68ED">
        <w:rPr>
          <w:rFonts w:eastAsia="Calibri"/>
          <w:color w:val="000000"/>
          <w:szCs w:val="18"/>
        </w:rPr>
        <w:t xml:space="preserve">2008 </w:t>
      </w:r>
      <w:r w:rsidRPr="001A68ED">
        <w:rPr>
          <w:rFonts w:eastAsia="Calibri"/>
          <w:color w:val="000000"/>
          <w:szCs w:val="18"/>
        </w:rPr>
        <w:t>with “requesting a narrative for his MEB” listed as the reason</w:t>
      </w:r>
      <w:r w:rsidR="00733308">
        <w:rPr>
          <w:rFonts w:eastAsia="Calibri"/>
          <w:color w:val="000000"/>
          <w:szCs w:val="18"/>
        </w:rPr>
        <w:t xml:space="preserve">.  </w:t>
      </w:r>
      <w:r w:rsidRPr="001A68ED">
        <w:rPr>
          <w:rFonts w:eastAsia="Calibri"/>
          <w:color w:val="000000"/>
          <w:szCs w:val="18"/>
        </w:rPr>
        <w:t xml:space="preserve">The assessment was depression and alcohol abuse </w:t>
      </w:r>
      <w:r w:rsidR="00D0024C" w:rsidRPr="001A68ED">
        <w:rPr>
          <w:rFonts w:eastAsia="Calibri"/>
          <w:color w:val="000000"/>
          <w:szCs w:val="18"/>
        </w:rPr>
        <w:t>and the plan included continuing medications and following-up with this psychiatrist</w:t>
      </w:r>
      <w:r w:rsidR="00733308">
        <w:rPr>
          <w:rFonts w:eastAsia="Calibri"/>
          <w:color w:val="000000"/>
          <w:szCs w:val="18"/>
        </w:rPr>
        <w:t xml:space="preserve">.  </w:t>
      </w:r>
      <w:r w:rsidR="00D0024C" w:rsidRPr="001A68ED">
        <w:rPr>
          <w:rFonts w:eastAsia="Calibri"/>
          <w:color w:val="000000"/>
          <w:szCs w:val="18"/>
        </w:rPr>
        <w:t xml:space="preserve">A </w:t>
      </w:r>
      <w:r w:rsidR="00BE335E">
        <w:rPr>
          <w:rFonts w:eastAsia="Calibri"/>
          <w:color w:val="000000"/>
          <w:szCs w:val="18"/>
        </w:rPr>
        <w:t>w</w:t>
      </w:r>
      <w:r w:rsidR="00D0024C" w:rsidRPr="001A68ED">
        <w:rPr>
          <w:rFonts w:eastAsia="Calibri"/>
          <w:color w:val="000000"/>
          <w:szCs w:val="18"/>
        </w:rPr>
        <w:t xml:space="preserve">arrior </w:t>
      </w:r>
      <w:r w:rsidR="00BE335E">
        <w:rPr>
          <w:rFonts w:eastAsia="Calibri"/>
          <w:color w:val="000000"/>
          <w:szCs w:val="18"/>
        </w:rPr>
        <w:t>t</w:t>
      </w:r>
      <w:r w:rsidR="00D0024C" w:rsidRPr="001A68ED">
        <w:rPr>
          <w:rFonts w:eastAsia="Calibri"/>
          <w:color w:val="000000"/>
          <w:szCs w:val="18"/>
        </w:rPr>
        <w:t>ransition clinic primary care physician had been providing some of the refills of psychiatric medications</w:t>
      </w:r>
      <w:r w:rsidR="00733308">
        <w:rPr>
          <w:rFonts w:eastAsia="Calibri"/>
          <w:color w:val="000000"/>
          <w:szCs w:val="18"/>
        </w:rPr>
        <w:t xml:space="preserve">.  </w:t>
      </w:r>
      <w:r w:rsidR="00D0024C" w:rsidRPr="001A68ED">
        <w:rPr>
          <w:rFonts w:eastAsia="Calibri"/>
          <w:color w:val="000000"/>
          <w:szCs w:val="18"/>
        </w:rPr>
        <w:t>This psychiatrist stated the CI’s depression did not cause him to fall below retention criteria for psychiatry</w:t>
      </w:r>
      <w:r w:rsidR="00733308">
        <w:rPr>
          <w:rFonts w:eastAsia="Calibri"/>
          <w:color w:val="000000"/>
          <w:szCs w:val="18"/>
        </w:rPr>
        <w:t xml:space="preserve">.  </w:t>
      </w:r>
      <w:r w:rsidRPr="001A68ED">
        <w:rPr>
          <w:rFonts w:eastAsia="Calibri"/>
          <w:color w:val="000000"/>
          <w:szCs w:val="18"/>
        </w:rPr>
        <w:t>There was no mention of the anxiety disorder or PTSD</w:t>
      </w:r>
      <w:r w:rsidR="00733308">
        <w:rPr>
          <w:rFonts w:eastAsia="Calibri"/>
          <w:color w:val="000000"/>
          <w:szCs w:val="18"/>
        </w:rPr>
        <w:t xml:space="preserve">.  </w:t>
      </w:r>
      <w:r w:rsidRPr="001A68ED">
        <w:rPr>
          <w:rFonts w:eastAsia="Calibri"/>
          <w:color w:val="000000"/>
          <w:szCs w:val="18"/>
        </w:rPr>
        <w:t>Also, as stated above there is no psychiatric addendum to the MEB NARSUM available for review</w:t>
      </w:r>
      <w:r w:rsidR="00733308">
        <w:rPr>
          <w:rFonts w:eastAsia="Calibri"/>
          <w:color w:val="000000"/>
          <w:szCs w:val="18"/>
        </w:rPr>
        <w:t xml:space="preserve">.  </w:t>
      </w:r>
    </w:p>
    <w:p w:rsidR="00DB1C22" w:rsidRPr="001A68ED" w:rsidRDefault="00DB1C22" w:rsidP="009C56F4">
      <w:pPr>
        <w:jc w:val="both"/>
        <w:rPr>
          <w:rFonts w:eastAsia="Calibri"/>
          <w:color w:val="000000"/>
          <w:szCs w:val="18"/>
        </w:rPr>
      </w:pPr>
    </w:p>
    <w:p w:rsidR="009C0A5C" w:rsidRPr="001A68ED" w:rsidRDefault="000D0D3B" w:rsidP="009C56F4">
      <w:pPr>
        <w:jc w:val="both"/>
        <w:rPr>
          <w:rFonts w:eastAsia="Calibri"/>
          <w:color w:val="000000"/>
          <w:szCs w:val="18"/>
        </w:rPr>
      </w:pPr>
      <w:r w:rsidRPr="001A68ED">
        <w:rPr>
          <w:rFonts w:eastAsia="Calibri"/>
          <w:color w:val="000000"/>
          <w:szCs w:val="18"/>
        </w:rPr>
        <w:t>The</w:t>
      </w:r>
      <w:r w:rsidR="0027713C" w:rsidRPr="001A68ED">
        <w:rPr>
          <w:rFonts w:eastAsia="Calibri"/>
          <w:color w:val="000000"/>
          <w:szCs w:val="18"/>
        </w:rPr>
        <w:t xml:space="preserve"> MEB NARSUM completed in January 2008,</w:t>
      </w:r>
      <w:r w:rsidR="00BE335E">
        <w:rPr>
          <w:rFonts w:eastAsia="Calibri"/>
          <w:color w:val="000000"/>
          <w:szCs w:val="18"/>
        </w:rPr>
        <w:t xml:space="preserve"> 7</w:t>
      </w:r>
      <w:r w:rsidR="0027713C" w:rsidRPr="001A68ED">
        <w:rPr>
          <w:rFonts w:eastAsia="Calibri"/>
          <w:color w:val="000000"/>
          <w:szCs w:val="18"/>
        </w:rPr>
        <w:t xml:space="preserve"> months prior to separation, </w:t>
      </w:r>
      <w:r w:rsidRPr="001A68ED">
        <w:rPr>
          <w:rFonts w:eastAsia="Calibri"/>
          <w:color w:val="000000"/>
          <w:szCs w:val="18"/>
        </w:rPr>
        <w:t xml:space="preserve">stated the CI was taking </w:t>
      </w:r>
      <w:r w:rsidR="00BE335E">
        <w:rPr>
          <w:rFonts w:eastAsia="Calibri"/>
          <w:color w:val="000000"/>
          <w:szCs w:val="18"/>
        </w:rPr>
        <w:t>F</w:t>
      </w:r>
      <w:r w:rsidRPr="001A68ED">
        <w:rPr>
          <w:rFonts w:eastAsia="Calibri"/>
          <w:color w:val="000000"/>
          <w:szCs w:val="18"/>
        </w:rPr>
        <w:t xml:space="preserve">luoxetine and </w:t>
      </w:r>
      <w:r w:rsidR="00BE335E">
        <w:rPr>
          <w:rFonts w:eastAsia="Calibri"/>
          <w:color w:val="000000"/>
          <w:szCs w:val="18"/>
        </w:rPr>
        <w:t>T</w:t>
      </w:r>
      <w:r w:rsidRPr="001A68ED">
        <w:rPr>
          <w:rFonts w:eastAsia="Calibri"/>
          <w:color w:val="000000"/>
          <w:szCs w:val="18"/>
        </w:rPr>
        <w:t>razodone</w:t>
      </w:r>
      <w:r w:rsidR="00733308">
        <w:rPr>
          <w:rFonts w:eastAsia="Calibri"/>
          <w:color w:val="000000"/>
          <w:szCs w:val="18"/>
        </w:rPr>
        <w:t xml:space="preserve">.  </w:t>
      </w:r>
      <w:r w:rsidRPr="001A68ED">
        <w:rPr>
          <w:rFonts w:eastAsia="Calibri"/>
          <w:color w:val="000000"/>
          <w:szCs w:val="18"/>
        </w:rPr>
        <w:t xml:space="preserve">It refers to the </w:t>
      </w:r>
      <w:r w:rsidR="00BE335E">
        <w:rPr>
          <w:rFonts w:eastAsia="Calibri"/>
          <w:color w:val="000000"/>
          <w:szCs w:val="18"/>
        </w:rPr>
        <w:t xml:space="preserve">16 October </w:t>
      </w:r>
      <w:r w:rsidRPr="001A68ED">
        <w:rPr>
          <w:rFonts w:eastAsia="Calibri"/>
          <w:color w:val="000000"/>
          <w:szCs w:val="18"/>
        </w:rPr>
        <w:t>2007 outpatient note f</w:t>
      </w:r>
      <w:r w:rsidR="001D1D4A" w:rsidRPr="001A68ED">
        <w:rPr>
          <w:rFonts w:eastAsia="Calibri"/>
          <w:color w:val="000000"/>
          <w:szCs w:val="18"/>
        </w:rPr>
        <w:t>ro</w:t>
      </w:r>
      <w:r w:rsidRPr="001A68ED">
        <w:rPr>
          <w:rFonts w:eastAsia="Calibri"/>
          <w:color w:val="000000"/>
          <w:szCs w:val="18"/>
        </w:rPr>
        <w:t xml:space="preserve">m the psychologist discussed above but does not include any reference to </w:t>
      </w:r>
      <w:r w:rsidR="00757566">
        <w:rPr>
          <w:rFonts w:eastAsia="Calibri"/>
          <w:color w:val="000000"/>
          <w:szCs w:val="18"/>
        </w:rPr>
        <w:t>note from</w:t>
      </w:r>
      <w:r w:rsidR="000C186A">
        <w:rPr>
          <w:rFonts w:eastAsia="Calibri"/>
          <w:color w:val="000000"/>
          <w:szCs w:val="18"/>
        </w:rPr>
        <w:t xml:space="preserve"> 10 April </w:t>
      </w:r>
      <w:r w:rsidR="001D1D4A" w:rsidRPr="001A68ED">
        <w:rPr>
          <w:rFonts w:eastAsia="Calibri"/>
          <w:color w:val="000000"/>
          <w:szCs w:val="18"/>
        </w:rPr>
        <w:t xml:space="preserve">2008 also discussed above, </w:t>
      </w:r>
      <w:r w:rsidRPr="001A68ED">
        <w:rPr>
          <w:rFonts w:eastAsia="Calibri"/>
          <w:color w:val="000000"/>
          <w:szCs w:val="18"/>
        </w:rPr>
        <w:t>any psychiatric addendum</w:t>
      </w:r>
      <w:r w:rsidR="001D1D4A" w:rsidRPr="001A68ED">
        <w:rPr>
          <w:rFonts w:eastAsia="Calibri"/>
          <w:color w:val="000000"/>
          <w:szCs w:val="18"/>
        </w:rPr>
        <w:t>,</w:t>
      </w:r>
      <w:r w:rsidRPr="001A68ED">
        <w:rPr>
          <w:rFonts w:eastAsia="Calibri"/>
          <w:color w:val="000000"/>
          <w:szCs w:val="18"/>
        </w:rPr>
        <w:t xml:space="preserve"> or </w:t>
      </w:r>
      <w:r w:rsidR="001D1D4A" w:rsidRPr="001A68ED">
        <w:rPr>
          <w:rFonts w:eastAsia="Calibri"/>
          <w:color w:val="000000"/>
          <w:szCs w:val="18"/>
        </w:rPr>
        <w:t xml:space="preserve">any </w:t>
      </w:r>
      <w:r w:rsidRPr="001A68ED">
        <w:rPr>
          <w:rFonts w:eastAsia="Calibri"/>
          <w:color w:val="000000"/>
          <w:szCs w:val="18"/>
        </w:rPr>
        <w:t>mental status examination</w:t>
      </w:r>
      <w:r w:rsidR="00757566">
        <w:rPr>
          <w:rFonts w:eastAsia="Calibri"/>
          <w:color w:val="000000"/>
          <w:szCs w:val="18"/>
        </w:rPr>
        <w:t xml:space="preserve"> (MSE)</w:t>
      </w:r>
      <w:r w:rsidR="00733308">
        <w:rPr>
          <w:rFonts w:eastAsia="Calibri"/>
          <w:color w:val="000000"/>
          <w:szCs w:val="18"/>
        </w:rPr>
        <w:t xml:space="preserve">.  </w:t>
      </w:r>
      <w:r w:rsidRPr="001A68ED">
        <w:rPr>
          <w:rFonts w:eastAsia="Calibri"/>
          <w:color w:val="000000"/>
          <w:szCs w:val="18"/>
        </w:rPr>
        <w:t xml:space="preserve">There is no </w:t>
      </w:r>
      <w:r w:rsidR="00757566">
        <w:rPr>
          <w:rFonts w:eastAsia="Calibri"/>
          <w:color w:val="000000"/>
          <w:szCs w:val="18"/>
        </w:rPr>
        <w:t>MSE</w:t>
      </w:r>
      <w:r w:rsidRPr="001A68ED">
        <w:rPr>
          <w:rFonts w:eastAsia="Calibri"/>
          <w:color w:val="000000"/>
          <w:szCs w:val="18"/>
        </w:rPr>
        <w:t xml:space="preserve"> </w:t>
      </w:r>
      <w:r w:rsidR="001D1D4A" w:rsidRPr="001A68ED">
        <w:rPr>
          <w:rFonts w:eastAsia="Calibri"/>
          <w:color w:val="000000"/>
          <w:szCs w:val="18"/>
        </w:rPr>
        <w:t xml:space="preserve">available it the </w:t>
      </w:r>
      <w:r w:rsidR="00757566">
        <w:rPr>
          <w:rFonts w:eastAsia="Calibri"/>
          <w:color w:val="000000"/>
          <w:szCs w:val="18"/>
        </w:rPr>
        <w:t>STR</w:t>
      </w:r>
      <w:r w:rsidR="001D1D4A" w:rsidRPr="001A68ED">
        <w:rPr>
          <w:rFonts w:eastAsia="Calibri"/>
          <w:color w:val="000000"/>
          <w:szCs w:val="18"/>
        </w:rPr>
        <w:t xml:space="preserve"> for review</w:t>
      </w:r>
      <w:r w:rsidR="00733308">
        <w:rPr>
          <w:rFonts w:eastAsia="Calibri"/>
          <w:color w:val="000000"/>
          <w:szCs w:val="18"/>
        </w:rPr>
        <w:t xml:space="preserve">.  </w:t>
      </w:r>
      <w:r w:rsidR="001D1D4A" w:rsidRPr="001A68ED">
        <w:rPr>
          <w:rFonts w:eastAsia="Calibri"/>
          <w:color w:val="000000"/>
          <w:szCs w:val="18"/>
        </w:rPr>
        <w:t xml:space="preserve">A memorandum from the PEB dated </w:t>
      </w:r>
      <w:r w:rsidR="000C186A">
        <w:rPr>
          <w:rFonts w:eastAsia="Calibri"/>
          <w:color w:val="000000"/>
          <w:szCs w:val="18"/>
        </w:rPr>
        <w:t xml:space="preserve">13 March </w:t>
      </w:r>
      <w:r w:rsidR="001D1D4A" w:rsidRPr="001A68ED">
        <w:rPr>
          <w:rFonts w:eastAsia="Calibri"/>
          <w:color w:val="000000"/>
          <w:szCs w:val="18"/>
        </w:rPr>
        <w:t>2008</w:t>
      </w:r>
      <w:r w:rsidR="000C186A">
        <w:rPr>
          <w:rFonts w:eastAsia="Calibri"/>
          <w:color w:val="000000"/>
          <w:szCs w:val="18"/>
        </w:rPr>
        <w:t xml:space="preserve"> </w:t>
      </w:r>
      <w:r w:rsidR="001D1D4A" w:rsidRPr="001A68ED">
        <w:rPr>
          <w:rFonts w:eastAsia="Calibri"/>
          <w:color w:val="000000"/>
          <w:szCs w:val="18"/>
        </w:rPr>
        <w:t>requested a comprehensive psychiatric reevaluation with results expressed in axial format as per DSM IV, to include a full analysis on the extent of memory loss as a result of the TBI</w:t>
      </w:r>
      <w:r w:rsidR="00733308">
        <w:rPr>
          <w:rFonts w:eastAsia="Calibri"/>
          <w:color w:val="000000"/>
          <w:szCs w:val="18"/>
        </w:rPr>
        <w:t xml:space="preserve">.  </w:t>
      </w:r>
      <w:r w:rsidR="001D1D4A" w:rsidRPr="001A68ED">
        <w:rPr>
          <w:rFonts w:eastAsia="Calibri"/>
          <w:color w:val="000000"/>
          <w:szCs w:val="18"/>
        </w:rPr>
        <w:t>There is no record of any such evaluation in t</w:t>
      </w:r>
      <w:r w:rsidR="00A04D7A" w:rsidRPr="001A68ED">
        <w:rPr>
          <w:rFonts w:eastAsia="Calibri"/>
          <w:color w:val="000000"/>
          <w:szCs w:val="18"/>
        </w:rPr>
        <w:t>he STR</w:t>
      </w:r>
      <w:r w:rsidR="00733308">
        <w:rPr>
          <w:rFonts w:eastAsia="Calibri"/>
          <w:color w:val="000000"/>
          <w:szCs w:val="18"/>
        </w:rPr>
        <w:t xml:space="preserve">.  </w:t>
      </w:r>
      <w:r w:rsidR="00A04D7A" w:rsidRPr="001A68ED">
        <w:rPr>
          <w:rFonts w:eastAsia="Calibri"/>
          <w:color w:val="000000"/>
          <w:szCs w:val="18"/>
        </w:rPr>
        <w:t xml:space="preserve">However, on </w:t>
      </w:r>
      <w:r w:rsidR="000C186A">
        <w:rPr>
          <w:rFonts w:eastAsia="Calibri"/>
          <w:color w:val="000000"/>
          <w:szCs w:val="18"/>
        </w:rPr>
        <w:t xml:space="preserve">30 April </w:t>
      </w:r>
      <w:r w:rsidR="00A04D7A" w:rsidRPr="001A68ED">
        <w:rPr>
          <w:rFonts w:eastAsia="Calibri"/>
          <w:color w:val="000000"/>
          <w:szCs w:val="18"/>
        </w:rPr>
        <w:t>2008</w:t>
      </w:r>
      <w:r w:rsidR="000C186A">
        <w:rPr>
          <w:rFonts w:eastAsia="Calibri"/>
          <w:color w:val="000000"/>
          <w:szCs w:val="18"/>
        </w:rPr>
        <w:t xml:space="preserve"> a</w:t>
      </w:r>
      <w:r w:rsidR="001D1D4A" w:rsidRPr="001A68ED">
        <w:rPr>
          <w:rFonts w:eastAsia="Calibri"/>
          <w:color w:val="000000"/>
          <w:szCs w:val="18"/>
        </w:rPr>
        <w:t xml:space="preserve"> PEB determined the CI was unfit for continued service due to “</w:t>
      </w:r>
      <w:r w:rsidR="000C186A">
        <w:rPr>
          <w:rFonts w:eastAsia="Calibri"/>
          <w:color w:val="000000"/>
          <w:szCs w:val="18"/>
        </w:rPr>
        <w:t>b</w:t>
      </w:r>
      <w:r w:rsidR="001D1D4A" w:rsidRPr="001A68ED">
        <w:rPr>
          <w:rFonts w:eastAsia="Calibri"/>
          <w:color w:val="000000"/>
          <w:szCs w:val="18"/>
        </w:rPr>
        <w:t>ra</w:t>
      </w:r>
      <w:r w:rsidR="005B74FC">
        <w:rPr>
          <w:rFonts w:eastAsia="Calibri"/>
          <w:color w:val="000000"/>
          <w:szCs w:val="18"/>
        </w:rPr>
        <w:t xml:space="preserve">in disease due to trauma.” The </w:t>
      </w:r>
      <w:r w:rsidR="001D1D4A" w:rsidRPr="001A68ED">
        <w:rPr>
          <w:rFonts w:eastAsia="Calibri"/>
          <w:color w:val="000000"/>
          <w:szCs w:val="18"/>
        </w:rPr>
        <w:t xml:space="preserve">PEB also determined anxiety disorder, NOS; episodic </w:t>
      </w:r>
      <w:r w:rsidR="000C186A">
        <w:rPr>
          <w:rFonts w:eastAsia="Calibri"/>
          <w:color w:val="000000"/>
          <w:szCs w:val="18"/>
        </w:rPr>
        <w:t>LBP</w:t>
      </w:r>
      <w:r w:rsidR="001D1D4A" w:rsidRPr="001A68ED">
        <w:rPr>
          <w:rFonts w:eastAsia="Calibri"/>
          <w:color w:val="000000"/>
          <w:szCs w:val="18"/>
        </w:rPr>
        <w:t>; and shrapnel injury, left hip were not unfitting</w:t>
      </w:r>
      <w:r w:rsidR="00733308">
        <w:rPr>
          <w:rFonts w:eastAsia="Calibri"/>
          <w:color w:val="000000"/>
          <w:szCs w:val="18"/>
        </w:rPr>
        <w:t xml:space="preserve">.  </w:t>
      </w:r>
      <w:r w:rsidR="001D1D4A" w:rsidRPr="001A68ED">
        <w:rPr>
          <w:rFonts w:eastAsia="Calibri"/>
          <w:color w:val="000000"/>
          <w:szCs w:val="18"/>
        </w:rPr>
        <w:t>There is no mention of depression; PTSD; or cognitive disorder NOS, mild</w:t>
      </w:r>
      <w:r w:rsidR="00733308">
        <w:rPr>
          <w:rFonts w:eastAsia="Calibri"/>
          <w:color w:val="000000"/>
          <w:szCs w:val="18"/>
        </w:rPr>
        <w:t xml:space="preserve">.  </w:t>
      </w:r>
      <w:r w:rsidR="00435B99" w:rsidRPr="001A68ED">
        <w:rPr>
          <w:rFonts w:eastAsia="Calibri"/>
          <w:color w:val="000000"/>
          <w:szCs w:val="18"/>
        </w:rPr>
        <w:t xml:space="preserve">The </w:t>
      </w:r>
      <w:r w:rsidR="000C186A">
        <w:rPr>
          <w:rFonts w:eastAsia="Calibri"/>
          <w:color w:val="000000"/>
          <w:szCs w:val="18"/>
        </w:rPr>
        <w:t>c</w:t>
      </w:r>
      <w:r w:rsidR="00435B99" w:rsidRPr="001A68ED">
        <w:rPr>
          <w:rFonts w:eastAsia="Calibri"/>
          <w:color w:val="000000"/>
          <w:szCs w:val="18"/>
        </w:rPr>
        <w:t>ommander’s statement from the CI’s operational unit states the CI cannot perform the duties required of a combat medic due to his PTSD and TBI and specifically mentions a profile restricting the CI from carrying or firing his weapon</w:t>
      </w:r>
      <w:r w:rsidR="00733308">
        <w:rPr>
          <w:rFonts w:eastAsia="Calibri"/>
          <w:color w:val="000000"/>
          <w:szCs w:val="18"/>
        </w:rPr>
        <w:t xml:space="preserve">.  </w:t>
      </w:r>
      <w:r w:rsidR="00435B99" w:rsidRPr="001A68ED">
        <w:rPr>
          <w:rFonts w:eastAsia="Calibri"/>
          <w:color w:val="000000"/>
          <w:szCs w:val="18"/>
        </w:rPr>
        <w:t xml:space="preserve">He also states the CI exhibited signs of “great distress, depression and anger issues.” </w:t>
      </w:r>
      <w:r w:rsidR="00EC7C14">
        <w:rPr>
          <w:rFonts w:eastAsia="Calibri"/>
          <w:color w:val="000000"/>
          <w:szCs w:val="18"/>
        </w:rPr>
        <w:t xml:space="preserve"> </w:t>
      </w:r>
      <w:r w:rsidR="00435B99" w:rsidRPr="001A68ED">
        <w:rPr>
          <w:rFonts w:eastAsia="Calibri"/>
          <w:color w:val="000000"/>
          <w:szCs w:val="18"/>
        </w:rPr>
        <w:t xml:space="preserve">The WTU commander stated the CI was able to successfully work </w:t>
      </w:r>
      <w:r w:rsidR="000C186A">
        <w:rPr>
          <w:rFonts w:eastAsia="Calibri"/>
          <w:color w:val="000000"/>
          <w:szCs w:val="18"/>
        </w:rPr>
        <w:t>15</w:t>
      </w:r>
      <w:r w:rsidR="00435B99" w:rsidRPr="001A68ED">
        <w:rPr>
          <w:rFonts w:eastAsia="Calibri"/>
          <w:color w:val="000000"/>
          <w:szCs w:val="18"/>
        </w:rPr>
        <w:t xml:space="preserve"> hours per week on a hospital ward performing administrative and support functions</w:t>
      </w:r>
      <w:r w:rsidR="00733308">
        <w:rPr>
          <w:rFonts w:eastAsia="Calibri"/>
          <w:color w:val="000000"/>
          <w:szCs w:val="18"/>
        </w:rPr>
        <w:t xml:space="preserve">.  </w:t>
      </w:r>
    </w:p>
    <w:p w:rsidR="006018F4" w:rsidRPr="001A68ED" w:rsidRDefault="006018F4" w:rsidP="009C56F4">
      <w:pPr>
        <w:jc w:val="left"/>
        <w:rPr>
          <w:color w:val="000000"/>
          <w:szCs w:val="24"/>
        </w:rPr>
      </w:pPr>
    </w:p>
    <w:p w:rsidR="006018F4" w:rsidRPr="001A68ED" w:rsidRDefault="006018F4" w:rsidP="009C56F4">
      <w:pPr>
        <w:jc w:val="both"/>
        <w:rPr>
          <w:color w:val="000000"/>
          <w:szCs w:val="24"/>
        </w:rPr>
      </w:pPr>
      <w:r w:rsidRPr="001A68ED">
        <w:rPr>
          <w:color w:val="000000"/>
          <w:szCs w:val="24"/>
        </w:rPr>
        <w:t xml:space="preserve">A VA C&amp;P examination </w:t>
      </w:r>
      <w:r w:rsidR="0063162A" w:rsidRPr="001A68ED">
        <w:rPr>
          <w:color w:val="000000"/>
          <w:szCs w:val="24"/>
        </w:rPr>
        <w:t xml:space="preserve">for mental illness </w:t>
      </w:r>
      <w:r w:rsidRPr="001A68ED">
        <w:rPr>
          <w:color w:val="000000"/>
          <w:szCs w:val="24"/>
        </w:rPr>
        <w:t xml:space="preserve">was </w:t>
      </w:r>
      <w:r w:rsidR="0063162A" w:rsidRPr="001A68ED">
        <w:rPr>
          <w:color w:val="000000"/>
          <w:szCs w:val="24"/>
        </w:rPr>
        <w:t xml:space="preserve">completed </w:t>
      </w:r>
      <w:r w:rsidR="000C186A">
        <w:rPr>
          <w:color w:val="000000"/>
          <w:szCs w:val="24"/>
        </w:rPr>
        <w:t xml:space="preserve">on 24 November </w:t>
      </w:r>
      <w:r w:rsidR="0063162A" w:rsidRPr="001A68ED">
        <w:rPr>
          <w:color w:val="000000"/>
          <w:szCs w:val="24"/>
        </w:rPr>
        <w:t xml:space="preserve">2008, approximately </w:t>
      </w:r>
      <w:r w:rsidR="000C186A">
        <w:rPr>
          <w:color w:val="000000"/>
          <w:szCs w:val="24"/>
        </w:rPr>
        <w:t>4</w:t>
      </w:r>
      <w:r w:rsidR="0063162A" w:rsidRPr="001A68ED">
        <w:rPr>
          <w:color w:val="000000"/>
          <w:szCs w:val="24"/>
        </w:rPr>
        <w:t xml:space="preserve"> months after the CI separated from service</w:t>
      </w:r>
      <w:r w:rsidR="00733308">
        <w:rPr>
          <w:color w:val="000000"/>
          <w:szCs w:val="24"/>
        </w:rPr>
        <w:t xml:space="preserve">.  </w:t>
      </w:r>
      <w:r w:rsidR="0063162A" w:rsidRPr="001A68ED">
        <w:rPr>
          <w:color w:val="000000"/>
          <w:szCs w:val="24"/>
        </w:rPr>
        <w:t xml:space="preserve">The examiner stated the CI met the DSM IV criteria for PTSD and also had a diagnosis of </w:t>
      </w:r>
      <w:r w:rsidR="000C186A">
        <w:rPr>
          <w:color w:val="000000"/>
          <w:szCs w:val="24"/>
        </w:rPr>
        <w:t>MDD</w:t>
      </w:r>
      <w:r w:rsidR="00733308">
        <w:rPr>
          <w:color w:val="000000"/>
          <w:szCs w:val="24"/>
        </w:rPr>
        <w:t xml:space="preserve">.  </w:t>
      </w:r>
      <w:r w:rsidR="0063162A" w:rsidRPr="001A68ED">
        <w:rPr>
          <w:color w:val="000000"/>
          <w:szCs w:val="24"/>
        </w:rPr>
        <w:t>He stated the symptoms of each mental disorder could be delineated f</w:t>
      </w:r>
      <w:r w:rsidR="00E65BEF" w:rsidRPr="001A68ED">
        <w:rPr>
          <w:color w:val="000000"/>
          <w:szCs w:val="24"/>
        </w:rPr>
        <w:t>ro</w:t>
      </w:r>
      <w:r w:rsidR="0063162A" w:rsidRPr="001A68ED">
        <w:rPr>
          <w:color w:val="000000"/>
          <w:szCs w:val="24"/>
        </w:rPr>
        <w:t>m each other</w:t>
      </w:r>
      <w:r w:rsidR="00733308">
        <w:rPr>
          <w:color w:val="000000"/>
          <w:szCs w:val="24"/>
        </w:rPr>
        <w:t xml:space="preserve">.  </w:t>
      </w:r>
      <w:r w:rsidR="0063162A" w:rsidRPr="001A68ED">
        <w:rPr>
          <w:color w:val="000000"/>
          <w:szCs w:val="24"/>
        </w:rPr>
        <w:t>The PTSD was an anxiety disorder manifested with nightmares, intrusive thoughts, and flashbacks</w:t>
      </w:r>
      <w:r w:rsidR="00733308">
        <w:rPr>
          <w:color w:val="000000"/>
          <w:szCs w:val="24"/>
        </w:rPr>
        <w:t xml:space="preserve">.  </w:t>
      </w:r>
      <w:r w:rsidR="0063162A" w:rsidRPr="001A68ED">
        <w:rPr>
          <w:color w:val="000000"/>
          <w:szCs w:val="24"/>
        </w:rPr>
        <w:t xml:space="preserve">The </w:t>
      </w:r>
      <w:r w:rsidR="000C186A">
        <w:rPr>
          <w:color w:val="000000"/>
          <w:szCs w:val="24"/>
        </w:rPr>
        <w:t>MDD</w:t>
      </w:r>
      <w:r w:rsidR="0063162A" w:rsidRPr="001A68ED">
        <w:rPr>
          <w:color w:val="000000"/>
          <w:szCs w:val="24"/>
        </w:rPr>
        <w:t xml:space="preserve"> was a mood disorder characterized as having depressed mood, generalized loss of interest, low libido, no appetite, insomnia, and low energy</w:t>
      </w:r>
      <w:r w:rsidR="00733308">
        <w:rPr>
          <w:color w:val="000000"/>
          <w:szCs w:val="24"/>
        </w:rPr>
        <w:t xml:space="preserve">.  </w:t>
      </w:r>
      <w:r w:rsidR="0063162A" w:rsidRPr="001A68ED">
        <w:rPr>
          <w:color w:val="000000"/>
          <w:szCs w:val="24"/>
        </w:rPr>
        <w:t>The examiner noted the CI had been treated with daily medications and psychotherapy as often as twice a month</w:t>
      </w:r>
      <w:r w:rsidR="00733308">
        <w:rPr>
          <w:color w:val="000000"/>
          <w:szCs w:val="24"/>
        </w:rPr>
        <w:t xml:space="preserve">.  </w:t>
      </w:r>
      <w:r w:rsidR="0063162A" w:rsidRPr="001A68ED">
        <w:rPr>
          <w:color w:val="000000"/>
          <w:szCs w:val="24"/>
        </w:rPr>
        <w:t>He also noted the one hospitalization discussed above</w:t>
      </w:r>
      <w:r w:rsidR="00733308">
        <w:rPr>
          <w:color w:val="000000"/>
          <w:szCs w:val="24"/>
        </w:rPr>
        <w:t xml:space="preserve">.  </w:t>
      </w:r>
      <w:r w:rsidR="009E7095" w:rsidRPr="001A68ED">
        <w:rPr>
          <w:color w:val="000000"/>
          <w:szCs w:val="24"/>
        </w:rPr>
        <w:t>The CI reported multiple symptoms of PTSD, anxiety, and depression</w:t>
      </w:r>
      <w:r w:rsidR="00733308">
        <w:rPr>
          <w:color w:val="000000"/>
          <w:szCs w:val="24"/>
        </w:rPr>
        <w:t xml:space="preserve">.  </w:t>
      </w:r>
      <w:r w:rsidR="009E7095" w:rsidRPr="001A68ED">
        <w:rPr>
          <w:color w:val="000000"/>
          <w:szCs w:val="24"/>
        </w:rPr>
        <w:t xml:space="preserve">The VA C&amp;P </w:t>
      </w:r>
      <w:r w:rsidR="00757566">
        <w:rPr>
          <w:color w:val="000000"/>
          <w:szCs w:val="24"/>
        </w:rPr>
        <w:t>MSE</w:t>
      </w:r>
      <w:r w:rsidR="009E7095" w:rsidRPr="001A68ED">
        <w:rPr>
          <w:color w:val="000000"/>
          <w:szCs w:val="24"/>
        </w:rPr>
        <w:t xml:space="preserve"> is the only such examination available for review</w:t>
      </w:r>
      <w:r w:rsidR="00733308">
        <w:rPr>
          <w:color w:val="000000"/>
          <w:szCs w:val="24"/>
        </w:rPr>
        <w:t xml:space="preserve">.  </w:t>
      </w:r>
      <w:r w:rsidR="009E7095" w:rsidRPr="001A68ED">
        <w:rPr>
          <w:color w:val="000000"/>
          <w:szCs w:val="24"/>
        </w:rPr>
        <w:t>The CI’s affect and mood showed a disturbance of motivation and mood</w:t>
      </w:r>
      <w:r w:rsidR="00733308">
        <w:rPr>
          <w:color w:val="000000"/>
          <w:szCs w:val="24"/>
        </w:rPr>
        <w:t xml:space="preserve">.  </w:t>
      </w:r>
      <w:r w:rsidR="009E7095" w:rsidRPr="001A68ED">
        <w:rPr>
          <w:color w:val="000000"/>
          <w:szCs w:val="24"/>
        </w:rPr>
        <w:t>The CI was only motivated to go to work and it was difficult for him to help his wife with simple tasks around the house</w:t>
      </w:r>
      <w:r w:rsidR="00733308">
        <w:rPr>
          <w:color w:val="000000"/>
          <w:szCs w:val="24"/>
        </w:rPr>
        <w:t xml:space="preserve">.  </w:t>
      </w:r>
      <w:r w:rsidR="0063162A" w:rsidRPr="001A68ED">
        <w:rPr>
          <w:color w:val="000000"/>
          <w:szCs w:val="24"/>
        </w:rPr>
        <w:t xml:space="preserve">After leaving the service, </w:t>
      </w:r>
      <w:r w:rsidR="0063162A" w:rsidRPr="001A68ED">
        <w:rPr>
          <w:color w:val="000000"/>
          <w:szCs w:val="24"/>
        </w:rPr>
        <w:lastRenderedPageBreak/>
        <w:t>the CI worked at the Logan County Jail</w:t>
      </w:r>
      <w:r w:rsidR="00733308">
        <w:rPr>
          <w:color w:val="000000"/>
          <w:szCs w:val="24"/>
        </w:rPr>
        <w:t xml:space="preserve">.  </w:t>
      </w:r>
      <w:r w:rsidR="009E7095" w:rsidRPr="001A68ED">
        <w:rPr>
          <w:color w:val="000000"/>
          <w:szCs w:val="24"/>
        </w:rPr>
        <w:t>He</w:t>
      </w:r>
      <w:r w:rsidR="0063162A" w:rsidRPr="001A68ED">
        <w:rPr>
          <w:color w:val="000000"/>
          <w:szCs w:val="24"/>
        </w:rPr>
        <w:t xml:space="preserve"> was working there at the time of the C&amp;P examination and reported he had not had to miss any work due to his mental health condition</w:t>
      </w:r>
      <w:r w:rsidR="00733308">
        <w:rPr>
          <w:color w:val="000000"/>
          <w:szCs w:val="24"/>
        </w:rPr>
        <w:t xml:space="preserve">.  </w:t>
      </w:r>
      <w:r w:rsidR="0063162A" w:rsidRPr="001A68ED">
        <w:rPr>
          <w:color w:val="000000"/>
          <w:szCs w:val="24"/>
        </w:rPr>
        <w:t>He had a good relationship with his supervisor and with his co-workers</w:t>
      </w:r>
      <w:r w:rsidR="00733308">
        <w:rPr>
          <w:color w:val="000000"/>
          <w:szCs w:val="24"/>
        </w:rPr>
        <w:t xml:space="preserve">.  </w:t>
      </w:r>
      <w:r w:rsidR="009E7095" w:rsidRPr="001A68ED">
        <w:rPr>
          <w:color w:val="000000"/>
          <w:szCs w:val="24"/>
        </w:rPr>
        <w:t>He also had a good relationship with his wife and parents but had few other friends</w:t>
      </w:r>
      <w:r w:rsidR="00733308">
        <w:rPr>
          <w:color w:val="000000"/>
          <w:szCs w:val="24"/>
        </w:rPr>
        <w:t xml:space="preserve">.  </w:t>
      </w:r>
      <w:r w:rsidR="009E7095" w:rsidRPr="001A68ED">
        <w:rPr>
          <w:color w:val="000000"/>
          <w:szCs w:val="24"/>
        </w:rPr>
        <w:t xml:space="preserve">The examiner estimated a GAF of 68 indicative of some mild symptoms </w:t>
      </w:r>
      <w:r w:rsidR="00EF7E68" w:rsidRPr="001A68ED">
        <w:rPr>
          <w:color w:val="000000"/>
          <w:szCs w:val="24"/>
        </w:rPr>
        <w:t>or</w:t>
      </w:r>
      <w:r w:rsidR="009E7095" w:rsidRPr="001A68ED">
        <w:rPr>
          <w:color w:val="000000"/>
          <w:szCs w:val="24"/>
        </w:rPr>
        <w:t xml:space="preserve"> some difficulty in social, occupational, or school functioning, but generally functioning pretty well,</w:t>
      </w:r>
      <w:r w:rsidR="00EF7E68" w:rsidRPr="001A68ED">
        <w:rPr>
          <w:color w:val="000000"/>
          <w:szCs w:val="24"/>
        </w:rPr>
        <w:t xml:space="preserve"> and </w:t>
      </w:r>
      <w:r w:rsidR="009E7095" w:rsidRPr="001A68ED">
        <w:rPr>
          <w:color w:val="000000"/>
          <w:szCs w:val="24"/>
        </w:rPr>
        <w:t>ha</w:t>
      </w:r>
      <w:r w:rsidR="00E65BEF" w:rsidRPr="001A68ED">
        <w:rPr>
          <w:color w:val="000000"/>
          <w:szCs w:val="24"/>
        </w:rPr>
        <w:t>ving</w:t>
      </w:r>
      <w:r w:rsidR="009E7095" w:rsidRPr="001A68ED">
        <w:rPr>
          <w:color w:val="000000"/>
          <w:szCs w:val="24"/>
        </w:rPr>
        <w:t xml:space="preserve"> some meaningful interpersonal relationships</w:t>
      </w:r>
      <w:r w:rsidR="00EF7E68" w:rsidRPr="001A68ED">
        <w:rPr>
          <w:color w:val="000000"/>
          <w:szCs w:val="24"/>
        </w:rPr>
        <w:t>.</w:t>
      </w:r>
    </w:p>
    <w:p w:rsidR="004107C8" w:rsidRPr="001A68ED" w:rsidRDefault="004107C8" w:rsidP="009C56F4">
      <w:pPr>
        <w:jc w:val="both"/>
        <w:rPr>
          <w:color w:val="000000"/>
          <w:szCs w:val="24"/>
        </w:rPr>
      </w:pPr>
    </w:p>
    <w:p w:rsidR="004E0438" w:rsidRPr="001A68ED" w:rsidRDefault="00EF7E68" w:rsidP="009C56F4">
      <w:pPr>
        <w:jc w:val="both"/>
        <w:rPr>
          <w:color w:val="000000"/>
          <w:szCs w:val="24"/>
        </w:rPr>
      </w:pPr>
      <w:r w:rsidRPr="001A68ED">
        <w:rPr>
          <w:color w:val="000000"/>
          <w:szCs w:val="24"/>
        </w:rPr>
        <w:t xml:space="preserve">The VA rated PTSD at 30% based on a review of his </w:t>
      </w:r>
      <w:r w:rsidR="00757566">
        <w:rPr>
          <w:color w:val="000000"/>
          <w:szCs w:val="24"/>
        </w:rPr>
        <w:t xml:space="preserve">STR </w:t>
      </w:r>
      <w:r w:rsidRPr="001A68ED">
        <w:rPr>
          <w:color w:val="000000"/>
          <w:szCs w:val="24"/>
        </w:rPr>
        <w:t>and the C&amp;P examination</w:t>
      </w:r>
      <w:r w:rsidR="00733308">
        <w:rPr>
          <w:color w:val="000000"/>
          <w:szCs w:val="24"/>
        </w:rPr>
        <w:t xml:space="preserve">.  </w:t>
      </w:r>
      <w:r w:rsidRPr="001A68ED">
        <w:rPr>
          <w:color w:val="000000"/>
          <w:szCs w:val="24"/>
        </w:rPr>
        <w:t>They noted the presence of occupational and social impairment with occasional decrease in work efficiency and intermittent periods of inability to perform occupational tasks although generally functioning satisfactorily, with routine behavior, self-care, and conversation normal), due to such symptoms as: depressed mood, anxiety, suspiciousness, panic attacks (weekly or less often); chronic sleep impairment; mild memory loss (such as forgetting names; directions, recent events).</w:t>
      </w:r>
    </w:p>
    <w:p w:rsidR="00EF7E68" w:rsidRPr="001A68ED" w:rsidRDefault="00EF7E68" w:rsidP="009C56F4">
      <w:pPr>
        <w:jc w:val="both"/>
        <w:rPr>
          <w:color w:val="000000"/>
          <w:szCs w:val="24"/>
        </w:rPr>
      </w:pPr>
    </w:p>
    <w:p w:rsidR="00EF7E68" w:rsidRDefault="00EF7E68" w:rsidP="009C56F4">
      <w:pPr>
        <w:jc w:val="both"/>
        <w:rPr>
          <w:color w:val="000000"/>
          <w:szCs w:val="24"/>
        </w:rPr>
      </w:pPr>
      <w:r w:rsidRPr="001A68ED">
        <w:rPr>
          <w:color w:val="000000"/>
          <w:szCs w:val="24"/>
        </w:rPr>
        <w:t xml:space="preserve">While it is likely the CI did have PTSD while he was in service, there is no direct evidence </w:t>
      </w:r>
      <w:r w:rsidR="00E65BEF" w:rsidRPr="001A68ED">
        <w:rPr>
          <w:color w:val="000000"/>
          <w:szCs w:val="24"/>
        </w:rPr>
        <w:t xml:space="preserve">in the record available for review </w:t>
      </w:r>
      <w:r w:rsidRPr="001A68ED">
        <w:rPr>
          <w:color w:val="000000"/>
          <w:szCs w:val="24"/>
        </w:rPr>
        <w:t xml:space="preserve">of any treatment for this diagnosis </w:t>
      </w:r>
      <w:r w:rsidR="00435B99" w:rsidRPr="001A68ED">
        <w:rPr>
          <w:color w:val="000000"/>
          <w:szCs w:val="24"/>
        </w:rPr>
        <w:t>while on active duty</w:t>
      </w:r>
      <w:r w:rsidR="00733308">
        <w:rPr>
          <w:color w:val="000000"/>
          <w:szCs w:val="24"/>
        </w:rPr>
        <w:t xml:space="preserve">.  </w:t>
      </w:r>
      <w:r w:rsidRPr="001A68ED">
        <w:rPr>
          <w:color w:val="000000"/>
          <w:szCs w:val="24"/>
        </w:rPr>
        <w:t xml:space="preserve">However, all mental illness is rated together IAW the </w:t>
      </w:r>
      <w:r w:rsidR="005B74FC">
        <w:rPr>
          <w:color w:val="000000"/>
          <w:szCs w:val="24"/>
        </w:rPr>
        <w:t>g</w:t>
      </w:r>
      <w:r w:rsidRPr="001A68ED">
        <w:rPr>
          <w:color w:val="000000"/>
          <w:szCs w:val="24"/>
        </w:rPr>
        <w:t xml:space="preserve">eneral </w:t>
      </w:r>
      <w:r w:rsidR="005B74FC">
        <w:rPr>
          <w:color w:val="000000"/>
          <w:szCs w:val="24"/>
        </w:rPr>
        <w:t>r</w:t>
      </w:r>
      <w:r w:rsidRPr="001A68ED">
        <w:rPr>
          <w:color w:val="000000"/>
          <w:szCs w:val="24"/>
        </w:rPr>
        <w:t xml:space="preserve">ating </w:t>
      </w:r>
      <w:r w:rsidR="005B74FC">
        <w:rPr>
          <w:color w:val="000000"/>
          <w:szCs w:val="24"/>
        </w:rPr>
        <w:t>f</w:t>
      </w:r>
      <w:r w:rsidRPr="001A68ED">
        <w:rPr>
          <w:color w:val="000000"/>
          <w:szCs w:val="24"/>
        </w:rPr>
        <w:t xml:space="preserve">ormula for </w:t>
      </w:r>
      <w:r w:rsidR="005B74FC">
        <w:rPr>
          <w:color w:val="000000"/>
          <w:szCs w:val="24"/>
        </w:rPr>
        <w:t>m</w:t>
      </w:r>
      <w:r w:rsidRPr="001A68ED">
        <w:rPr>
          <w:color w:val="000000"/>
          <w:szCs w:val="24"/>
        </w:rPr>
        <w:t xml:space="preserve">ental </w:t>
      </w:r>
      <w:r w:rsidR="005B74FC">
        <w:rPr>
          <w:color w:val="000000"/>
          <w:szCs w:val="24"/>
        </w:rPr>
        <w:t>d</w:t>
      </w:r>
      <w:r w:rsidRPr="001A68ED">
        <w:rPr>
          <w:color w:val="000000"/>
          <w:szCs w:val="24"/>
        </w:rPr>
        <w:t xml:space="preserve">isorders in VASRD </w:t>
      </w:r>
      <w:r w:rsidRPr="001A68ED">
        <w:rPr>
          <w:color w:val="000000"/>
          <w:sz w:val="20"/>
        </w:rPr>
        <w:t>§</w:t>
      </w:r>
      <w:r w:rsidRPr="001A68ED">
        <w:rPr>
          <w:color w:val="000000"/>
          <w:szCs w:val="24"/>
        </w:rPr>
        <w:t>4.130 and the presence or absence of the diagnosis of PTSD does not affect the rating for mental illness</w:t>
      </w:r>
      <w:r w:rsidR="001A68ED" w:rsidRPr="001A68ED">
        <w:rPr>
          <w:color w:val="000000"/>
          <w:szCs w:val="24"/>
        </w:rPr>
        <w:t xml:space="preserve"> due to </w:t>
      </w:r>
      <w:r w:rsidR="00784081">
        <w:rPr>
          <w:color w:val="000000"/>
          <w:szCs w:val="24"/>
        </w:rPr>
        <w:t>TBI</w:t>
      </w:r>
      <w:r w:rsidR="00733308">
        <w:rPr>
          <w:color w:val="000000"/>
          <w:szCs w:val="24"/>
        </w:rPr>
        <w:t xml:space="preserve">.  </w:t>
      </w:r>
      <w:r w:rsidRPr="001A68ED">
        <w:rPr>
          <w:color w:val="000000"/>
          <w:szCs w:val="24"/>
        </w:rPr>
        <w:t xml:space="preserve">There is a large amount of evidence in the record that supports the diagnosis of </w:t>
      </w:r>
      <w:r w:rsidR="005B74FC">
        <w:rPr>
          <w:rFonts w:eastAsia="Calibri"/>
          <w:color w:val="000000"/>
          <w:szCs w:val="18"/>
        </w:rPr>
        <w:t>a</w:t>
      </w:r>
      <w:r w:rsidRPr="001A68ED">
        <w:rPr>
          <w:rFonts w:eastAsia="Calibri"/>
          <w:color w:val="000000"/>
          <w:szCs w:val="18"/>
        </w:rPr>
        <w:t xml:space="preserve">nxiety </w:t>
      </w:r>
      <w:r w:rsidR="0082373D" w:rsidRPr="001A68ED">
        <w:rPr>
          <w:rFonts w:eastAsia="Calibri"/>
          <w:color w:val="000000"/>
          <w:szCs w:val="18"/>
        </w:rPr>
        <w:t>and</w:t>
      </w:r>
      <w:r w:rsidRPr="001A68ED">
        <w:rPr>
          <w:rFonts w:eastAsia="Calibri"/>
          <w:color w:val="000000"/>
          <w:szCs w:val="18"/>
        </w:rPr>
        <w:t xml:space="preserve"> </w:t>
      </w:r>
      <w:r w:rsidR="005B74FC">
        <w:rPr>
          <w:rFonts w:eastAsia="Calibri"/>
          <w:color w:val="000000"/>
          <w:szCs w:val="18"/>
        </w:rPr>
        <w:t>d</w:t>
      </w:r>
      <w:r w:rsidRPr="001A68ED">
        <w:rPr>
          <w:rFonts w:eastAsia="Calibri"/>
          <w:color w:val="000000"/>
          <w:szCs w:val="18"/>
        </w:rPr>
        <w:t xml:space="preserve">epression due to </w:t>
      </w:r>
      <w:r w:rsidR="00784081">
        <w:rPr>
          <w:rFonts w:eastAsia="Calibri"/>
          <w:color w:val="000000"/>
          <w:szCs w:val="18"/>
        </w:rPr>
        <w:t>TBI</w:t>
      </w:r>
      <w:r w:rsidRPr="001A68ED">
        <w:rPr>
          <w:rFonts w:eastAsia="Calibri"/>
          <w:color w:val="000000"/>
          <w:szCs w:val="18"/>
        </w:rPr>
        <w:t xml:space="preserve"> and in accordance with the VA Training Letter 07-05 dated 31 August 2007, this condition is rated separately</w:t>
      </w:r>
      <w:r w:rsidR="00733308">
        <w:rPr>
          <w:rFonts w:eastAsia="Calibri"/>
          <w:color w:val="000000"/>
          <w:szCs w:val="18"/>
        </w:rPr>
        <w:t xml:space="preserve">.  </w:t>
      </w:r>
      <w:r w:rsidR="0082373D" w:rsidRPr="001A68ED">
        <w:rPr>
          <w:rFonts w:eastAsia="Calibri"/>
          <w:color w:val="000000"/>
          <w:szCs w:val="18"/>
        </w:rPr>
        <w:t>Although the CI does have symptoms supportive of the 30% rating there is no evidence of any significant occupational impairment</w:t>
      </w:r>
      <w:r w:rsidR="00733308">
        <w:rPr>
          <w:rFonts w:eastAsia="Calibri"/>
          <w:color w:val="000000"/>
          <w:szCs w:val="18"/>
        </w:rPr>
        <w:t xml:space="preserve">.  </w:t>
      </w:r>
      <w:r w:rsidR="0082373D" w:rsidRPr="001A68ED">
        <w:rPr>
          <w:rFonts w:eastAsia="Calibri"/>
          <w:color w:val="000000"/>
          <w:szCs w:val="18"/>
        </w:rPr>
        <w:t>He has some meaningful relationships and appears to function well a</w:t>
      </w:r>
      <w:r w:rsidR="00E65BEF" w:rsidRPr="001A68ED">
        <w:rPr>
          <w:rFonts w:eastAsia="Calibri"/>
          <w:color w:val="000000"/>
          <w:szCs w:val="18"/>
        </w:rPr>
        <w:t>t</w:t>
      </w:r>
      <w:r w:rsidR="0082373D" w:rsidRPr="001A68ED">
        <w:rPr>
          <w:rFonts w:eastAsia="Calibri"/>
          <w:color w:val="000000"/>
          <w:szCs w:val="18"/>
        </w:rPr>
        <w:t xml:space="preserve"> work</w:t>
      </w:r>
      <w:r w:rsidR="00733308">
        <w:rPr>
          <w:rFonts w:eastAsia="Calibri"/>
          <w:color w:val="000000"/>
          <w:szCs w:val="18"/>
        </w:rPr>
        <w:t xml:space="preserve">.  </w:t>
      </w:r>
      <w:r w:rsidR="0082373D" w:rsidRPr="001A68ED">
        <w:rPr>
          <w:rFonts w:eastAsia="Calibri"/>
          <w:color w:val="000000"/>
          <w:szCs w:val="18"/>
        </w:rPr>
        <w:t>Without any significant occupational impairment</w:t>
      </w:r>
      <w:r w:rsidR="001A68ED" w:rsidRPr="001A68ED">
        <w:rPr>
          <w:rFonts w:eastAsia="Calibri"/>
          <w:color w:val="000000"/>
          <w:szCs w:val="18"/>
        </w:rPr>
        <w:t>,</w:t>
      </w:r>
      <w:r w:rsidR="0082373D" w:rsidRPr="001A68ED">
        <w:rPr>
          <w:rFonts w:eastAsia="Calibri"/>
          <w:color w:val="000000"/>
          <w:szCs w:val="18"/>
        </w:rPr>
        <w:t xml:space="preserve"> a rating higher than 10% cannot be justified</w:t>
      </w:r>
      <w:r w:rsidR="00733308">
        <w:rPr>
          <w:rFonts w:eastAsia="Calibri"/>
          <w:color w:val="000000"/>
          <w:szCs w:val="18"/>
        </w:rPr>
        <w:t xml:space="preserve">.  </w:t>
      </w:r>
      <w:r w:rsidR="0082373D" w:rsidRPr="001A68ED">
        <w:rPr>
          <w:rFonts w:eastAsia="Calibri"/>
          <w:color w:val="000000"/>
          <w:szCs w:val="18"/>
        </w:rPr>
        <w:t xml:space="preserve">Although not all of the CI’s symptoms </w:t>
      </w:r>
      <w:r w:rsidR="00E65BEF" w:rsidRPr="001A68ED">
        <w:rPr>
          <w:rFonts w:eastAsia="Calibri"/>
          <w:color w:val="000000"/>
          <w:szCs w:val="18"/>
        </w:rPr>
        <w:t>we</w:t>
      </w:r>
      <w:r w:rsidR="0082373D" w:rsidRPr="001A68ED">
        <w:rPr>
          <w:rFonts w:eastAsia="Calibri"/>
          <w:color w:val="000000"/>
          <w:szCs w:val="18"/>
        </w:rPr>
        <w:t xml:space="preserve">re controlled with medication, there </w:t>
      </w:r>
      <w:r w:rsidR="00E65BEF" w:rsidRPr="001A68ED">
        <w:rPr>
          <w:rFonts w:eastAsia="Calibri"/>
          <w:color w:val="000000"/>
          <w:szCs w:val="18"/>
        </w:rPr>
        <w:t>wa</w:t>
      </w:r>
      <w:r w:rsidR="0082373D" w:rsidRPr="001A68ED">
        <w:rPr>
          <w:rFonts w:eastAsia="Calibri"/>
          <w:color w:val="000000"/>
          <w:szCs w:val="18"/>
        </w:rPr>
        <w:t>s no evidence of any decrease in work efficiency or intermittent periods of inability to perform occupational tasks in his job at the jail</w:t>
      </w:r>
      <w:r w:rsidR="00733308">
        <w:rPr>
          <w:rFonts w:eastAsia="Calibri"/>
          <w:color w:val="000000"/>
          <w:szCs w:val="18"/>
        </w:rPr>
        <w:t xml:space="preserve">.  </w:t>
      </w:r>
      <w:r w:rsidR="0082373D" w:rsidRPr="001A68ED">
        <w:rPr>
          <w:rFonts w:eastAsia="Calibri" w:cs="Times New Roman"/>
          <w:color w:val="auto"/>
          <w:szCs w:val="24"/>
        </w:rPr>
        <w:t xml:space="preserve">After due deliberation, considering all of the evidence and mindful of VASRD §4.3 (reasonable doubt), the Board recommends a disability rating of 10% for the anxiety and depression due to </w:t>
      </w:r>
      <w:r w:rsidR="00784081">
        <w:rPr>
          <w:rFonts w:eastAsia="Calibri" w:cs="Times New Roman"/>
          <w:color w:val="auto"/>
          <w:szCs w:val="24"/>
        </w:rPr>
        <w:t>TBI</w:t>
      </w:r>
      <w:r w:rsidR="0082373D" w:rsidRPr="001A68ED">
        <w:rPr>
          <w:rFonts w:eastAsia="Calibri" w:cs="Times New Roman"/>
          <w:color w:val="auto"/>
          <w:szCs w:val="24"/>
        </w:rPr>
        <w:t xml:space="preserve"> condition</w:t>
      </w:r>
      <w:r w:rsidR="00733308">
        <w:rPr>
          <w:rFonts w:eastAsia="Calibri" w:cs="Times New Roman"/>
          <w:color w:val="auto"/>
          <w:szCs w:val="24"/>
        </w:rPr>
        <w:t xml:space="preserve">.  </w:t>
      </w:r>
      <w:r w:rsidR="0082373D" w:rsidRPr="00F64312">
        <w:rPr>
          <w:rFonts w:eastAsia="Calibri" w:cs="Times New Roman"/>
          <w:color w:val="auto"/>
          <w:szCs w:val="24"/>
        </w:rPr>
        <w:t xml:space="preserve"> </w:t>
      </w:r>
    </w:p>
    <w:p w:rsidR="00284703" w:rsidRDefault="00284703" w:rsidP="009C56F4">
      <w:pPr>
        <w:jc w:val="left"/>
        <w:rPr>
          <w:rFonts w:eastAsia="HiddenHorzOCR"/>
          <w:color w:val="000000"/>
          <w:szCs w:val="24"/>
          <w:u w:val="single"/>
        </w:rPr>
      </w:pPr>
    </w:p>
    <w:p w:rsidR="008B5766" w:rsidRPr="00792790" w:rsidRDefault="008B5766" w:rsidP="009C56F4">
      <w:pPr>
        <w:jc w:val="both"/>
        <w:rPr>
          <w:rFonts w:eastAsia="Calibri" w:cs="Times New Roman"/>
          <w:color w:val="auto"/>
          <w:szCs w:val="24"/>
        </w:rPr>
      </w:pPr>
      <w:r w:rsidRPr="00284703">
        <w:rPr>
          <w:color w:val="000000"/>
          <w:szCs w:val="24"/>
          <w:u w:val="single"/>
        </w:rPr>
        <w:t>Contended PEB Conditions</w:t>
      </w:r>
      <w:r w:rsidR="00733308">
        <w:rPr>
          <w:color w:val="000000"/>
          <w:szCs w:val="24"/>
          <w:u w:val="single"/>
        </w:rPr>
        <w:t>.</w:t>
      </w:r>
      <w:r w:rsidR="005B74FC" w:rsidRPr="005B74FC">
        <w:rPr>
          <w:color w:val="000000"/>
          <w:szCs w:val="24"/>
        </w:rPr>
        <w:t xml:space="preserve">  </w:t>
      </w:r>
      <w:r w:rsidRPr="00792790">
        <w:rPr>
          <w:rFonts w:eastAsia="Calibri" w:cs="Times New Roman"/>
          <w:color w:val="auto"/>
          <w:szCs w:val="24"/>
        </w:rPr>
        <w:t xml:space="preserve">The contended conditions adjudicated as </w:t>
      </w:r>
      <w:r>
        <w:rPr>
          <w:rFonts w:eastAsia="Calibri" w:cs="Times New Roman"/>
          <w:color w:val="auto"/>
          <w:szCs w:val="24"/>
        </w:rPr>
        <w:t xml:space="preserve">not unfitting by the PEB were episodic </w:t>
      </w:r>
      <w:r w:rsidR="005B74FC">
        <w:rPr>
          <w:rFonts w:eastAsia="Calibri" w:cs="Times New Roman"/>
          <w:color w:val="auto"/>
          <w:szCs w:val="24"/>
        </w:rPr>
        <w:t>LBP and</w:t>
      </w:r>
      <w:r>
        <w:rPr>
          <w:rFonts w:eastAsia="Calibri" w:cs="Times New Roman"/>
          <w:color w:val="auto"/>
          <w:szCs w:val="24"/>
        </w:rPr>
        <w:t xml:space="preserve"> shrapnel injury, left hip</w:t>
      </w:r>
      <w:r w:rsidR="00733308">
        <w:rPr>
          <w:rFonts w:eastAsia="Calibri" w:cs="Times New Roman"/>
          <w:color w:val="auto"/>
          <w:szCs w:val="24"/>
        </w:rPr>
        <w:t xml:space="preserve">.  </w:t>
      </w:r>
      <w:r w:rsidRPr="00792790">
        <w:rPr>
          <w:rFonts w:eastAsia="Calibri" w:cs="Times New Roman"/>
          <w:color w:val="auto"/>
          <w:szCs w:val="24"/>
        </w:rPr>
        <w:t>The Board’s first charge with respect to these conditions is an assessment of the appropriateness of th</w:t>
      </w:r>
      <w:r>
        <w:rPr>
          <w:rFonts w:eastAsia="Calibri" w:cs="Times New Roman"/>
          <w:color w:val="auto"/>
          <w:szCs w:val="24"/>
        </w:rPr>
        <w:t>e PEB’s fitness adjudications</w:t>
      </w:r>
      <w:r w:rsidR="00733308">
        <w:rPr>
          <w:rFonts w:eastAsia="Calibri" w:cs="Times New Roman"/>
          <w:color w:val="auto"/>
          <w:szCs w:val="24"/>
        </w:rPr>
        <w:t xml:space="preserve">.  </w:t>
      </w:r>
      <w:r w:rsidRPr="00792790">
        <w:rPr>
          <w:rFonts w:eastAsia="Calibri" w:cs="Times New Roman"/>
          <w:color w:val="auto"/>
          <w:szCs w:val="24"/>
        </w:rPr>
        <w:t xml:space="preserve">The Board’s threshold for countering fitness determinations is higher than the VASRD §4.3 (reasonable doubt) standard used for its rating recommendations, but remains adherent to the DoDI 6040.44 </w:t>
      </w:r>
      <w:r w:rsidR="00832F19">
        <w:rPr>
          <w:rFonts w:eastAsia="Calibri" w:cs="Times New Roman"/>
          <w:color w:val="auto"/>
          <w:szCs w:val="24"/>
        </w:rPr>
        <w:t>“fair and equitable” standard.</w:t>
      </w:r>
    </w:p>
    <w:p w:rsidR="008B5766" w:rsidRDefault="008B5766" w:rsidP="009C56F4">
      <w:pPr>
        <w:jc w:val="left"/>
        <w:rPr>
          <w:rFonts w:eastAsia="HiddenHorzOCR"/>
          <w:color w:val="000000"/>
          <w:szCs w:val="24"/>
          <w:u w:val="single"/>
        </w:rPr>
      </w:pPr>
    </w:p>
    <w:p w:rsidR="0082373D" w:rsidRDefault="00220710" w:rsidP="009C56F4">
      <w:pPr>
        <w:jc w:val="both"/>
        <w:rPr>
          <w:rFonts w:eastAsia="Calibri" w:cs="Times New Roman"/>
          <w:color w:val="auto"/>
          <w:szCs w:val="24"/>
        </w:rPr>
      </w:pPr>
      <w:r>
        <w:rPr>
          <w:rFonts w:eastAsia="HiddenHorzOCR"/>
          <w:color w:val="000000"/>
          <w:szCs w:val="24"/>
          <w:u w:val="single"/>
        </w:rPr>
        <w:t xml:space="preserve">Episodic </w:t>
      </w:r>
      <w:r w:rsidR="00284703">
        <w:rPr>
          <w:rFonts w:eastAsia="HiddenHorzOCR"/>
          <w:color w:val="000000"/>
          <w:szCs w:val="24"/>
          <w:u w:val="single"/>
        </w:rPr>
        <w:t>Low Back Pain Condition</w:t>
      </w:r>
      <w:r w:rsidR="00733308">
        <w:rPr>
          <w:color w:val="000000"/>
          <w:szCs w:val="24"/>
          <w:u w:val="single"/>
        </w:rPr>
        <w:t>.</w:t>
      </w:r>
      <w:r w:rsidR="005B74FC">
        <w:rPr>
          <w:color w:val="000000"/>
          <w:szCs w:val="24"/>
        </w:rPr>
        <w:t xml:space="preserve"> </w:t>
      </w:r>
      <w:r w:rsidR="00450A77" w:rsidRPr="005B74FC">
        <w:rPr>
          <w:color w:val="000000"/>
          <w:szCs w:val="24"/>
        </w:rPr>
        <w:t xml:space="preserve"> </w:t>
      </w:r>
      <w:r w:rsidR="00450A77">
        <w:rPr>
          <w:color w:val="000000"/>
          <w:szCs w:val="24"/>
        </w:rPr>
        <w:t>This</w:t>
      </w:r>
      <w:r w:rsidR="00A02AA8" w:rsidRPr="001239CB">
        <w:rPr>
          <w:color w:val="000000"/>
          <w:szCs w:val="24"/>
        </w:rPr>
        <w:t xml:space="preserve"> </w:t>
      </w:r>
      <w:r w:rsidR="00450A77" w:rsidRPr="001239CB">
        <w:rPr>
          <w:color w:val="000000"/>
          <w:szCs w:val="24"/>
        </w:rPr>
        <w:t>condition</w:t>
      </w:r>
      <w:r w:rsidR="00A02AA8" w:rsidRPr="001239CB">
        <w:rPr>
          <w:color w:val="000000"/>
          <w:szCs w:val="24"/>
        </w:rPr>
        <w:t xml:space="preserve"> </w:t>
      </w:r>
      <w:r w:rsidR="0082373D" w:rsidRPr="001239CB">
        <w:rPr>
          <w:color w:val="000000"/>
          <w:szCs w:val="24"/>
        </w:rPr>
        <w:t>was</w:t>
      </w:r>
      <w:r w:rsidR="00A02AA8" w:rsidRPr="001239CB">
        <w:rPr>
          <w:color w:val="000000"/>
          <w:szCs w:val="24"/>
        </w:rPr>
        <w:t xml:space="preserve"> </w:t>
      </w:r>
      <w:r w:rsidR="00450A77">
        <w:rPr>
          <w:color w:val="000000"/>
          <w:szCs w:val="24"/>
        </w:rPr>
        <w:t xml:space="preserve">not </w:t>
      </w:r>
      <w:r w:rsidR="00A02AA8" w:rsidRPr="001239CB">
        <w:rPr>
          <w:color w:val="000000"/>
          <w:szCs w:val="24"/>
        </w:rPr>
        <w:t>significantly clinically or occupationally active during the MEB period</w:t>
      </w:r>
      <w:r w:rsidR="0080588E" w:rsidRPr="001239CB">
        <w:rPr>
          <w:color w:val="000000"/>
          <w:szCs w:val="24"/>
        </w:rPr>
        <w:t>,</w:t>
      </w:r>
      <w:r w:rsidR="00A02AA8" w:rsidRPr="001239CB">
        <w:rPr>
          <w:color w:val="000000"/>
          <w:szCs w:val="24"/>
        </w:rPr>
        <w:t xml:space="preserve"> </w:t>
      </w:r>
      <w:r w:rsidR="00450A77">
        <w:rPr>
          <w:color w:val="000000"/>
          <w:szCs w:val="24"/>
        </w:rPr>
        <w:t xml:space="preserve">did not </w:t>
      </w:r>
      <w:r w:rsidR="00A02AA8" w:rsidRPr="001239CB">
        <w:rPr>
          <w:color w:val="000000"/>
          <w:szCs w:val="24"/>
        </w:rPr>
        <w:t>carr</w:t>
      </w:r>
      <w:r w:rsidR="00450A77">
        <w:rPr>
          <w:color w:val="000000"/>
          <w:szCs w:val="24"/>
        </w:rPr>
        <w:t>y any attached profile</w:t>
      </w:r>
      <w:r w:rsidR="0080588E" w:rsidRPr="001239CB">
        <w:rPr>
          <w:color w:val="000000"/>
          <w:szCs w:val="24"/>
        </w:rPr>
        <w:t>,</w:t>
      </w:r>
      <w:r w:rsidR="001239CB" w:rsidRPr="001239CB">
        <w:rPr>
          <w:color w:val="000000"/>
          <w:szCs w:val="24"/>
        </w:rPr>
        <w:t xml:space="preserve"> and </w:t>
      </w:r>
      <w:r w:rsidR="0082373D">
        <w:rPr>
          <w:color w:val="000000"/>
          <w:szCs w:val="24"/>
        </w:rPr>
        <w:t>was</w:t>
      </w:r>
      <w:r w:rsidR="00450A77">
        <w:rPr>
          <w:color w:val="000000"/>
          <w:szCs w:val="24"/>
        </w:rPr>
        <w:t xml:space="preserve"> not</w:t>
      </w:r>
      <w:r w:rsidR="00A02AA8" w:rsidRPr="001239CB">
        <w:rPr>
          <w:color w:val="000000"/>
          <w:szCs w:val="24"/>
        </w:rPr>
        <w:t xml:space="preserve"> implicated in the </w:t>
      </w:r>
      <w:r w:rsidR="0080588E" w:rsidRPr="001239CB">
        <w:rPr>
          <w:color w:val="000000"/>
          <w:szCs w:val="24"/>
        </w:rPr>
        <w:t>c</w:t>
      </w:r>
      <w:r w:rsidR="00A02AA8" w:rsidRPr="001239CB">
        <w:rPr>
          <w:color w:val="000000"/>
          <w:szCs w:val="24"/>
        </w:rPr>
        <w:t>ommander’s statement</w:t>
      </w:r>
      <w:r w:rsidR="00733308">
        <w:rPr>
          <w:color w:val="000000"/>
          <w:szCs w:val="24"/>
        </w:rPr>
        <w:t xml:space="preserve">.  </w:t>
      </w:r>
      <w:r w:rsidR="00A02AA8" w:rsidRPr="001F29F9">
        <w:rPr>
          <w:color w:val="000000"/>
          <w:szCs w:val="24"/>
        </w:rPr>
        <w:t>Th</w:t>
      </w:r>
      <w:r w:rsidR="00450A77">
        <w:rPr>
          <w:color w:val="000000"/>
          <w:szCs w:val="24"/>
        </w:rPr>
        <w:t>is</w:t>
      </w:r>
      <w:r w:rsidR="00A02AA8" w:rsidRPr="001F29F9">
        <w:rPr>
          <w:color w:val="000000"/>
          <w:szCs w:val="24"/>
        </w:rPr>
        <w:t xml:space="preserve"> </w:t>
      </w:r>
      <w:r w:rsidR="00450A77" w:rsidRPr="001F29F9">
        <w:rPr>
          <w:color w:val="000000"/>
          <w:szCs w:val="24"/>
        </w:rPr>
        <w:t>condition</w:t>
      </w:r>
      <w:r w:rsidR="00A02AA8" w:rsidRPr="001F29F9">
        <w:rPr>
          <w:color w:val="000000"/>
          <w:szCs w:val="24"/>
        </w:rPr>
        <w:t xml:space="preserve"> w</w:t>
      </w:r>
      <w:r w:rsidR="00450A77">
        <w:rPr>
          <w:color w:val="000000"/>
          <w:szCs w:val="24"/>
        </w:rPr>
        <w:t>as</w:t>
      </w:r>
      <w:r w:rsidR="00A02AA8" w:rsidRPr="001F29F9">
        <w:rPr>
          <w:color w:val="000000"/>
          <w:szCs w:val="24"/>
        </w:rPr>
        <w:t xml:space="preserve"> reviewed by the </w:t>
      </w:r>
      <w:r w:rsidR="0080588E" w:rsidRPr="001F29F9">
        <w:rPr>
          <w:color w:val="000000"/>
          <w:szCs w:val="24"/>
        </w:rPr>
        <w:t xml:space="preserve">action officer </w:t>
      </w:r>
      <w:r w:rsidR="00A02AA8" w:rsidRPr="001F29F9">
        <w:rPr>
          <w:color w:val="000000"/>
          <w:szCs w:val="24"/>
        </w:rPr>
        <w:t>and considered by the Board</w:t>
      </w:r>
      <w:r w:rsidR="00733308">
        <w:rPr>
          <w:color w:val="000000"/>
          <w:szCs w:val="24"/>
        </w:rPr>
        <w:t xml:space="preserve">.  </w:t>
      </w:r>
      <w:r w:rsidR="0082373D"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w:t>
      </w:r>
      <w:r w:rsidR="00450A77">
        <w:rPr>
          <w:rFonts w:eastAsia="Calibri" w:cs="Times New Roman"/>
          <w:color w:val="auto"/>
          <w:szCs w:val="24"/>
        </w:rPr>
        <w:t>this</w:t>
      </w:r>
      <w:r w:rsidR="0082373D" w:rsidRPr="00792790">
        <w:rPr>
          <w:rFonts w:eastAsia="Calibri" w:cs="Times New Roman"/>
          <w:color w:val="auto"/>
          <w:szCs w:val="24"/>
        </w:rPr>
        <w:t xml:space="preserve"> contended conditions; and, therefore, no additional disability </w:t>
      </w:r>
      <w:r w:rsidR="00450A77">
        <w:rPr>
          <w:rFonts w:eastAsia="Calibri" w:cs="Times New Roman"/>
          <w:color w:val="auto"/>
          <w:szCs w:val="24"/>
        </w:rPr>
        <w:t>rating</w:t>
      </w:r>
      <w:r w:rsidR="0082373D" w:rsidRPr="00792790">
        <w:rPr>
          <w:rFonts w:eastAsia="Calibri" w:cs="Times New Roman"/>
          <w:color w:val="auto"/>
          <w:szCs w:val="24"/>
        </w:rPr>
        <w:t xml:space="preserve"> can be recommended.</w:t>
      </w:r>
    </w:p>
    <w:p w:rsidR="00450A77" w:rsidRDefault="00450A77" w:rsidP="009C56F4">
      <w:pPr>
        <w:jc w:val="both"/>
        <w:rPr>
          <w:rFonts w:eastAsia="Calibri" w:cs="Times New Roman"/>
          <w:color w:val="auto"/>
          <w:szCs w:val="24"/>
        </w:rPr>
      </w:pPr>
    </w:p>
    <w:p w:rsidR="00450A77" w:rsidRDefault="00450A77" w:rsidP="009C56F4">
      <w:pPr>
        <w:jc w:val="both"/>
        <w:rPr>
          <w:color w:val="000000"/>
          <w:szCs w:val="24"/>
        </w:rPr>
      </w:pPr>
      <w:r w:rsidRPr="001A68ED">
        <w:rPr>
          <w:color w:val="000000"/>
          <w:szCs w:val="24"/>
          <w:u w:val="single"/>
        </w:rPr>
        <w:t>Shrapnel Injury, Left Hip Condition</w:t>
      </w:r>
      <w:r w:rsidR="00733308">
        <w:rPr>
          <w:color w:val="000000"/>
          <w:szCs w:val="24"/>
        </w:rPr>
        <w:t xml:space="preserve">.  </w:t>
      </w:r>
      <w:r w:rsidRPr="001A68ED">
        <w:rPr>
          <w:color w:val="000000"/>
          <w:szCs w:val="24"/>
        </w:rPr>
        <w:t xml:space="preserve"> Although this condition is not mentioned in the medical condition portion of the CI’s permanent P4 profile, several of the limitations of the profile are specifically attributable to this condition and cannot be due to the CI’s post</w:t>
      </w:r>
      <w:r w:rsidR="005B74FC">
        <w:rPr>
          <w:color w:val="000000"/>
          <w:szCs w:val="24"/>
        </w:rPr>
        <w:t>-</w:t>
      </w:r>
      <w:r w:rsidRPr="001A68ED">
        <w:rPr>
          <w:color w:val="000000"/>
          <w:szCs w:val="24"/>
        </w:rPr>
        <w:t>concussive syndrome</w:t>
      </w:r>
      <w:r w:rsidR="00733308">
        <w:rPr>
          <w:color w:val="000000"/>
          <w:szCs w:val="24"/>
        </w:rPr>
        <w:t xml:space="preserve">.  </w:t>
      </w:r>
      <w:r w:rsidRPr="001A68ED">
        <w:rPr>
          <w:color w:val="000000"/>
          <w:szCs w:val="24"/>
        </w:rPr>
        <w:t xml:space="preserve">This </w:t>
      </w:r>
      <w:r w:rsidR="00220710">
        <w:rPr>
          <w:color w:val="000000"/>
          <w:szCs w:val="24"/>
        </w:rPr>
        <w:t xml:space="preserve">also </w:t>
      </w:r>
      <w:r w:rsidRPr="001A68ED">
        <w:rPr>
          <w:color w:val="000000"/>
          <w:szCs w:val="24"/>
        </w:rPr>
        <w:t>includes restrictions on running, doing three to five second rushes under direct and indirect fire, constructing and individual fighting position, and ability to move with a fighting load at least two miles</w:t>
      </w:r>
      <w:r w:rsidR="00733308">
        <w:rPr>
          <w:color w:val="000000"/>
          <w:szCs w:val="24"/>
        </w:rPr>
        <w:t xml:space="preserve">.  </w:t>
      </w:r>
      <w:r w:rsidRPr="001A68ED">
        <w:rPr>
          <w:color w:val="000000"/>
          <w:szCs w:val="24"/>
        </w:rPr>
        <w:t xml:space="preserve">The CI’s operational unit </w:t>
      </w:r>
      <w:r w:rsidR="00753426">
        <w:rPr>
          <w:color w:val="000000"/>
          <w:szCs w:val="24"/>
        </w:rPr>
        <w:t>c</w:t>
      </w:r>
      <w:r w:rsidRPr="001A68ED">
        <w:rPr>
          <w:color w:val="000000"/>
          <w:szCs w:val="24"/>
        </w:rPr>
        <w:t xml:space="preserve">ommander’s statement </w:t>
      </w:r>
      <w:r w:rsidR="00FE7918" w:rsidRPr="001A68ED">
        <w:rPr>
          <w:color w:val="000000"/>
          <w:szCs w:val="24"/>
        </w:rPr>
        <w:t>specifically mentions shrapnel injuries to the left hip and thigh</w:t>
      </w:r>
      <w:r w:rsidR="00733308">
        <w:rPr>
          <w:color w:val="000000"/>
          <w:szCs w:val="24"/>
        </w:rPr>
        <w:t xml:space="preserve">.  </w:t>
      </w:r>
      <w:r w:rsidR="00FE7918" w:rsidRPr="001A68ED">
        <w:rPr>
          <w:color w:val="000000"/>
          <w:szCs w:val="24"/>
        </w:rPr>
        <w:t xml:space="preserve">He stated that with these physical </w:t>
      </w:r>
      <w:r w:rsidR="00FE7918" w:rsidRPr="001A68ED">
        <w:rPr>
          <w:color w:val="000000"/>
          <w:szCs w:val="24"/>
        </w:rPr>
        <w:lastRenderedPageBreak/>
        <w:t>limitations and inability to physically exert himself, the CI was combat ineffective and would be a risk to both himself and others in a combat environment</w:t>
      </w:r>
      <w:r w:rsidR="00733308">
        <w:rPr>
          <w:color w:val="000000"/>
          <w:szCs w:val="24"/>
        </w:rPr>
        <w:t xml:space="preserve">.  </w:t>
      </w:r>
    </w:p>
    <w:p w:rsidR="000119EC" w:rsidRDefault="000119EC" w:rsidP="009C56F4">
      <w:pPr>
        <w:jc w:val="both"/>
        <w:rPr>
          <w:color w:val="000000"/>
          <w:szCs w:val="24"/>
        </w:rPr>
      </w:pPr>
    </w:p>
    <w:p w:rsidR="000119EC" w:rsidRPr="001A68ED" w:rsidRDefault="000119EC" w:rsidP="009C56F4">
      <w:pPr>
        <w:jc w:val="both"/>
        <w:rPr>
          <w:color w:val="000000"/>
          <w:szCs w:val="24"/>
        </w:rPr>
      </w:pPr>
      <w:r w:rsidRPr="001A68ED">
        <w:rPr>
          <w:color w:val="000000"/>
          <w:szCs w:val="24"/>
        </w:rPr>
        <w:t xml:space="preserve">As noted in the operational unit </w:t>
      </w:r>
      <w:r w:rsidR="005B74FC">
        <w:rPr>
          <w:color w:val="000000"/>
          <w:szCs w:val="24"/>
        </w:rPr>
        <w:t>c</w:t>
      </w:r>
      <w:r w:rsidRPr="001A68ED">
        <w:rPr>
          <w:color w:val="000000"/>
          <w:szCs w:val="24"/>
        </w:rPr>
        <w:t xml:space="preserve">ommander’s </w:t>
      </w:r>
      <w:r w:rsidR="005B74FC">
        <w:rPr>
          <w:color w:val="000000"/>
          <w:szCs w:val="24"/>
        </w:rPr>
        <w:t>s</w:t>
      </w:r>
      <w:r w:rsidRPr="001A68ED">
        <w:rPr>
          <w:color w:val="000000"/>
          <w:szCs w:val="24"/>
        </w:rPr>
        <w:t xml:space="preserve">tatement, the CI was not able to perform the required duties of his MOS or those required of all </w:t>
      </w:r>
      <w:r w:rsidR="00757566">
        <w:rPr>
          <w:color w:val="000000"/>
          <w:szCs w:val="24"/>
        </w:rPr>
        <w:t>s</w:t>
      </w:r>
      <w:r w:rsidRPr="001A68ED">
        <w:rPr>
          <w:color w:val="000000"/>
          <w:szCs w:val="24"/>
        </w:rPr>
        <w:t>oldiers due to the limitations caused by this shrapnel injury</w:t>
      </w:r>
      <w:r w:rsidR="00733308">
        <w:rPr>
          <w:color w:val="000000"/>
          <w:szCs w:val="24"/>
        </w:rPr>
        <w:t xml:space="preserve">.  </w:t>
      </w:r>
      <w:r w:rsidRPr="001A68ED">
        <w:rPr>
          <w:color w:val="000000"/>
          <w:szCs w:val="24"/>
        </w:rPr>
        <w:t>While this condition is not mentioned on the profile, there are restrictions on the profile which cannot be attributed to post</w:t>
      </w:r>
      <w:r w:rsidR="005B74FC">
        <w:rPr>
          <w:color w:val="000000"/>
          <w:szCs w:val="24"/>
        </w:rPr>
        <w:t>-</w:t>
      </w:r>
      <w:r w:rsidRPr="001A68ED">
        <w:rPr>
          <w:color w:val="000000"/>
          <w:szCs w:val="24"/>
        </w:rPr>
        <w:t>concussive syndrome or any other condition</w:t>
      </w:r>
      <w:r w:rsidR="00733308">
        <w:rPr>
          <w:color w:val="000000"/>
          <w:szCs w:val="24"/>
        </w:rPr>
        <w:t xml:space="preserve">.  </w:t>
      </w:r>
      <w:r w:rsidRPr="001A68ED">
        <w:rPr>
          <w:color w:val="000000"/>
          <w:szCs w:val="24"/>
        </w:rPr>
        <w:t>The preponderance of evidence supports a determination that this condition rendered the CI unfit for continued military service</w:t>
      </w:r>
      <w:r w:rsidR="00733308">
        <w:rPr>
          <w:color w:val="000000"/>
          <w:szCs w:val="24"/>
        </w:rPr>
        <w:t xml:space="preserve">.  </w:t>
      </w:r>
      <w:r w:rsidRPr="001A68ED">
        <w:rPr>
          <w:color w:val="000000"/>
          <w:szCs w:val="24"/>
        </w:rPr>
        <w:t xml:space="preserve"> </w:t>
      </w:r>
    </w:p>
    <w:p w:rsidR="00FE7918" w:rsidRPr="001A68ED" w:rsidRDefault="00FE7918" w:rsidP="009C56F4">
      <w:pPr>
        <w:jc w:val="both"/>
        <w:rPr>
          <w:color w:val="000000"/>
          <w:szCs w:val="24"/>
        </w:rPr>
      </w:pPr>
    </w:p>
    <w:p w:rsidR="00FE7918" w:rsidRPr="001A68ED" w:rsidRDefault="00611488" w:rsidP="009C56F4">
      <w:pPr>
        <w:jc w:val="both"/>
        <w:rPr>
          <w:color w:val="000000"/>
          <w:szCs w:val="24"/>
        </w:rPr>
      </w:pPr>
      <w:r w:rsidRPr="001A68ED">
        <w:rPr>
          <w:color w:val="000000"/>
          <w:szCs w:val="24"/>
        </w:rPr>
        <w:t>During the IED explosion in January 2006</w:t>
      </w:r>
      <w:r w:rsidR="00220710">
        <w:rPr>
          <w:color w:val="000000"/>
          <w:szCs w:val="24"/>
        </w:rPr>
        <w:t>,</w:t>
      </w:r>
      <w:r w:rsidRPr="001A68ED">
        <w:rPr>
          <w:color w:val="000000"/>
          <w:szCs w:val="24"/>
        </w:rPr>
        <w:t xml:space="preserve"> the CI received shrapnel wounds to the left thigh and hip area</w:t>
      </w:r>
      <w:r w:rsidR="00733308">
        <w:rPr>
          <w:color w:val="000000"/>
          <w:szCs w:val="24"/>
        </w:rPr>
        <w:t xml:space="preserve">.  </w:t>
      </w:r>
      <w:r w:rsidRPr="001A68ED">
        <w:rPr>
          <w:color w:val="000000"/>
          <w:szCs w:val="24"/>
        </w:rPr>
        <w:t xml:space="preserve">On </w:t>
      </w:r>
      <w:r w:rsidR="005B74FC">
        <w:rPr>
          <w:color w:val="000000"/>
          <w:szCs w:val="24"/>
        </w:rPr>
        <w:t xml:space="preserve">14 January </w:t>
      </w:r>
      <w:r w:rsidRPr="001A68ED">
        <w:rPr>
          <w:color w:val="000000"/>
          <w:szCs w:val="24"/>
        </w:rPr>
        <w:t>2006</w:t>
      </w:r>
      <w:r w:rsidR="00220710">
        <w:rPr>
          <w:color w:val="000000"/>
          <w:szCs w:val="24"/>
        </w:rPr>
        <w:t>,</w:t>
      </w:r>
      <w:r w:rsidRPr="001A68ED">
        <w:rPr>
          <w:color w:val="000000"/>
          <w:szCs w:val="24"/>
        </w:rPr>
        <w:t xml:space="preserve"> he was noted to have antalgic gait but was ambulating on his own</w:t>
      </w:r>
      <w:r w:rsidR="00733308">
        <w:rPr>
          <w:color w:val="000000"/>
          <w:szCs w:val="24"/>
        </w:rPr>
        <w:t xml:space="preserve">.  </w:t>
      </w:r>
      <w:r w:rsidRPr="001A68ED">
        <w:rPr>
          <w:color w:val="000000"/>
          <w:szCs w:val="24"/>
        </w:rPr>
        <w:t>He was treated with antibiotics and nonsteroidal anti-inflammatory (NSAID) medication, instructed to watch for signs of infection, and returned to duty with a limitations</w:t>
      </w:r>
      <w:r w:rsidR="00733308">
        <w:rPr>
          <w:color w:val="000000"/>
          <w:szCs w:val="24"/>
        </w:rPr>
        <w:t xml:space="preserve">.  </w:t>
      </w:r>
      <w:r w:rsidRPr="001A68ED">
        <w:rPr>
          <w:color w:val="000000"/>
          <w:szCs w:val="24"/>
        </w:rPr>
        <w:t>Two weeks later he was referred to higher level of care in theater with increasing pain after prolonged walking</w:t>
      </w:r>
      <w:r w:rsidR="00733308">
        <w:rPr>
          <w:color w:val="000000"/>
          <w:szCs w:val="24"/>
        </w:rPr>
        <w:t xml:space="preserve">.  </w:t>
      </w:r>
      <w:r w:rsidRPr="001A68ED">
        <w:rPr>
          <w:color w:val="000000"/>
          <w:szCs w:val="24"/>
        </w:rPr>
        <w:t>The provider felt there was no active infection but the CI had bursitis due to the irritation f</w:t>
      </w:r>
      <w:r w:rsidR="00065451" w:rsidRPr="001A68ED">
        <w:rPr>
          <w:color w:val="000000"/>
          <w:szCs w:val="24"/>
        </w:rPr>
        <w:t>ro</w:t>
      </w:r>
      <w:r w:rsidRPr="001A68ED">
        <w:rPr>
          <w:color w:val="000000"/>
          <w:szCs w:val="24"/>
        </w:rPr>
        <w:t>m the shrapnel and administered a steroid injection</w:t>
      </w:r>
      <w:r w:rsidR="00733308">
        <w:rPr>
          <w:color w:val="000000"/>
          <w:szCs w:val="24"/>
        </w:rPr>
        <w:t xml:space="preserve">.  </w:t>
      </w:r>
      <w:r w:rsidRPr="001A68ED">
        <w:rPr>
          <w:color w:val="000000"/>
          <w:szCs w:val="24"/>
        </w:rPr>
        <w:t>A follow-up visit to another provider in April 2006 notes continued bursitis and absence of active infection</w:t>
      </w:r>
      <w:r w:rsidR="00733308">
        <w:rPr>
          <w:color w:val="000000"/>
          <w:szCs w:val="24"/>
        </w:rPr>
        <w:t xml:space="preserve">.  </w:t>
      </w:r>
      <w:r w:rsidRPr="001A68ED">
        <w:rPr>
          <w:color w:val="000000"/>
          <w:szCs w:val="24"/>
        </w:rPr>
        <w:t>Medication was changed to a different NSAID</w:t>
      </w:r>
      <w:r w:rsidR="00733308">
        <w:rPr>
          <w:color w:val="000000"/>
          <w:szCs w:val="24"/>
        </w:rPr>
        <w:t xml:space="preserve">.  </w:t>
      </w:r>
      <w:r w:rsidRPr="001A68ED">
        <w:rPr>
          <w:color w:val="000000"/>
          <w:szCs w:val="24"/>
        </w:rPr>
        <w:t>No records of any further visits f</w:t>
      </w:r>
      <w:r w:rsidR="00CE04B8" w:rsidRPr="001A68ED">
        <w:rPr>
          <w:color w:val="000000"/>
          <w:szCs w:val="24"/>
        </w:rPr>
        <w:t>rom</w:t>
      </w:r>
      <w:r w:rsidRPr="001A68ED">
        <w:rPr>
          <w:color w:val="000000"/>
          <w:szCs w:val="24"/>
        </w:rPr>
        <w:t xml:space="preserve"> theater are available for review and the next visit documented was at Fort Carson in January 2007</w:t>
      </w:r>
      <w:r w:rsidR="00733308">
        <w:rPr>
          <w:color w:val="000000"/>
          <w:szCs w:val="24"/>
        </w:rPr>
        <w:t xml:space="preserve">.  </w:t>
      </w:r>
      <w:r w:rsidRPr="001A68ED">
        <w:rPr>
          <w:color w:val="000000"/>
          <w:szCs w:val="24"/>
        </w:rPr>
        <w:t>He continued to have pain and was referred to orthopedics for shrapnel removal</w:t>
      </w:r>
      <w:r w:rsidR="00733308">
        <w:rPr>
          <w:color w:val="000000"/>
          <w:szCs w:val="24"/>
        </w:rPr>
        <w:t xml:space="preserve">.  </w:t>
      </w:r>
      <w:r w:rsidRPr="001A68ED">
        <w:rPr>
          <w:color w:val="000000"/>
          <w:szCs w:val="24"/>
        </w:rPr>
        <w:t>The shrapnel was surgically removed in March 2007</w:t>
      </w:r>
      <w:r w:rsidR="00733308">
        <w:rPr>
          <w:color w:val="000000"/>
          <w:szCs w:val="24"/>
        </w:rPr>
        <w:t xml:space="preserve">.  </w:t>
      </w:r>
      <w:r w:rsidR="009E6B1F" w:rsidRPr="001A68ED">
        <w:rPr>
          <w:color w:val="000000"/>
          <w:szCs w:val="24"/>
        </w:rPr>
        <w:t>At a physical therapy (PT) appointment</w:t>
      </w:r>
      <w:r w:rsidR="00220710">
        <w:rPr>
          <w:color w:val="000000"/>
          <w:szCs w:val="24"/>
        </w:rPr>
        <w:t>,</w:t>
      </w:r>
      <w:r w:rsidR="009E6B1F" w:rsidRPr="001A68ED">
        <w:rPr>
          <w:color w:val="000000"/>
          <w:szCs w:val="24"/>
        </w:rPr>
        <w:t xml:space="preserve"> </w:t>
      </w:r>
      <w:r w:rsidR="005B74FC">
        <w:rPr>
          <w:color w:val="000000"/>
          <w:szCs w:val="24"/>
        </w:rPr>
        <w:t>5</w:t>
      </w:r>
      <w:r w:rsidR="009E6B1F" w:rsidRPr="001A68ED">
        <w:rPr>
          <w:color w:val="000000"/>
          <w:szCs w:val="24"/>
        </w:rPr>
        <w:t xml:space="preserve"> days post-op</w:t>
      </w:r>
      <w:r w:rsidR="00220710">
        <w:rPr>
          <w:color w:val="000000"/>
          <w:szCs w:val="24"/>
        </w:rPr>
        <w:t>,</w:t>
      </w:r>
      <w:r w:rsidR="009E6B1F" w:rsidRPr="001A68ED">
        <w:rPr>
          <w:color w:val="000000"/>
          <w:szCs w:val="24"/>
        </w:rPr>
        <w:t xml:space="preserve"> the CI was doing well and able to run and he was given a home exercise program by a PT assistant</w:t>
      </w:r>
      <w:r w:rsidR="00733308">
        <w:rPr>
          <w:color w:val="000000"/>
          <w:szCs w:val="24"/>
        </w:rPr>
        <w:t xml:space="preserve">.  </w:t>
      </w:r>
      <w:r w:rsidR="009E6B1F" w:rsidRPr="001A68ED">
        <w:rPr>
          <w:color w:val="000000"/>
          <w:szCs w:val="24"/>
        </w:rPr>
        <w:t xml:space="preserve">However, the CI was seen by a physical therapist </w:t>
      </w:r>
      <w:r w:rsidR="005B74FC">
        <w:rPr>
          <w:color w:val="000000"/>
          <w:szCs w:val="24"/>
        </w:rPr>
        <w:t>2</w:t>
      </w:r>
      <w:r w:rsidR="009E6B1F" w:rsidRPr="001A68ED">
        <w:rPr>
          <w:color w:val="000000"/>
          <w:szCs w:val="24"/>
        </w:rPr>
        <w:t xml:space="preserve"> days later</w:t>
      </w:r>
      <w:r w:rsidR="00733308">
        <w:rPr>
          <w:color w:val="000000"/>
          <w:szCs w:val="24"/>
        </w:rPr>
        <w:t xml:space="preserve">.  </w:t>
      </w:r>
      <w:r w:rsidR="009E6B1F" w:rsidRPr="001A68ED">
        <w:rPr>
          <w:color w:val="000000"/>
          <w:szCs w:val="24"/>
        </w:rPr>
        <w:t>He continued to have intermittent pain but had no more visits to orthopedics or PT appointments</w:t>
      </w:r>
      <w:r w:rsidR="00733308">
        <w:rPr>
          <w:color w:val="000000"/>
          <w:szCs w:val="24"/>
        </w:rPr>
        <w:t xml:space="preserve">.  </w:t>
      </w:r>
      <w:r w:rsidR="009E6B1F" w:rsidRPr="001A68ED">
        <w:rPr>
          <w:color w:val="000000"/>
          <w:szCs w:val="24"/>
        </w:rPr>
        <w:t>In January 2008</w:t>
      </w:r>
      <w:r w:rsidR="00220710">
        <w:rPr>
          <w:color w:val="000000"/>
          <w:szCs w:val="24"/>
        </w:rPr>
        <w:t>,</w:t>
      </w:r>
      <w:r w:rsidR="009E6B1F" w:rsidRPr="001A68ED">
        <w:rPr>
          <w:color w:val="000000"/>
          <w:szCs w:val="24"/>
        </w:rPr>
        <w:t xml:space="preserve"> the CI accidently stabbed himself in the left thigh while closing a knife and was treated in the emergency room</w:t>
      </w:r>
      <w:r w:rsidR="00733308">
        <w:rPr>
          <w:color w:val="000000"/>
          <w:szCs w:val="24"/>
        </w:rPr>
        <w:t xml:space="preserve">.  </w:t>
      </w:r>
      <w:r w:rsidR="009E6B1F" w:rsidRPr="001A68ED">
        <w:rPr>
          <w:color w:val="000000"/>
          <w:szCs w:val="24"/>
        </w:rPr>
        <w:t xml:space="preserve">A visit with his WTU case manager on </w:t>
      </w:r>
      <w:r w:rsidR="00757566">
        <w:rPr>
          <w:color w:val="000000"/>
          <w:szCs w:val="24"/>
        </w:rPr>
        <w:t xml:space="preserve">28 January </w:t>
      </w:r>
      <w:r w:rsidR="009E6B1F" w:rsidRPr="001A68ED">
        <w:rPr>
          <w:color w:val="000000"/>
          <w:szCs w:val="24"/>
        </w:rPr>
        <w:t>2008</w:t>
      </w:r>
      <w:r w:rsidR="00220710">
        <w:rPr>
          <w:color w:val="000000"/>
          <w:szCs w:val="24"/>
        </w:rPr>
        <w:t>,</w:t>
      </w:r>
      <w:r w:rsidR="009E6B1F" w:rsidRPr="001A68ED">
        <w:rPr>
          <w:color w:val="000000"/>
          <w:szCs w:val="24"/>
        </w:rPr>
        <w:t xml:space="preserve"> documented 4/10 dull pain in the left hip</w:t>
      </w:r>
      <w:r w:rsidR="00733308">
        <w:rPr>
          <w:color w:val="000000"/>
          <w:szCs w:val="24"/>
        </w:rPr>
        <w:t xml:space="preserve">.  </w:t>
      </w:r>
      <w:r w:rsidR="009E6B1F" w:rsidRPr="001A68ED">
        <w:rPr>
          <w:color w:val="000000"/>
          <w:szCs w:val="24"/>
        </w:rPr>
        <w:t>He had remained on a profile from at least August 2007 and was assigned to the WTU in September 2007</w:t>
      </w:r>
      <w:r w:rsidR="006743E3" w:rsidRPr="001A68ED">
        <w:rPr>
          <w:color w:val="000000"/>
          <w:szCs w:val="24"/>
        </w:rPr>
        <w:t xml:space="preserve"> for this and other conditions</w:t>
      </w:r>
      <w:r w:rsidR="009E6B1F" w:rsidRPr="001A68ED">
        <w:rPr>
          <w:color w:val="000000"/>
          <w:szCs w:val="24"/>
        </w:rPr>
        <w:t>.</w:t>
      </w:r>
    </w:p>
    <w:p w:rsidR="006743E3" w:rsidRPr="001A68ED" w:rsidRDefault="006743E3" w:rsidP="009C56F4">
      <w:pPr>
        <w:jc w:val="both"/>
        <w:rPr>
          <w:color w:val="000000"/>
          <w:szCs w:val="24"/>
        </w:rPr>
      </w:pPr>
    </w:p>
    <w:p w:rsidR="006743E3" w:rsidRPr="001A68ED" w:rsidRDefault="006743E3" w:rsidP="009C56F4">
      <w:pPr>
        <w:jc w:val="both"/>
        <w:rPr>
          <w:color w:val="000000"/>
          <w:szCs w:val="24"/>
        </w:rPr>
      </w:pPr>
      <w:r w:rsidRPr="001A68ED">
        <w:rPr>
          <w:color w:val="000000"/>
          <w:szCs w:val="24"/>
        </w:rPr>
        <w:t xml:space="preserve">The MEB NARSUM </w:t>
      </w:r>
      <w:r w:rsidR="00757566">
        <w:rPr>
          <w:color w:val="000000"/>
          <w:szCs w:val="24"/>
        </w:rPr>
        <w:t>performed on 24 January</w:t>
      </w:r>
      <w:r w:rsidRPr="001A68ED">
        <w:rPr>
          <w:color w:val="000000"/>
          <w:szCs w:val="24"/>
        </w:rPr>
        <w:t xml:space="preserve"> 2008 does not include any physical exam findings and refers to the MEB </w:t>
      </w:r>
      <w:r w:rsidR="00757566">
        <w:rPr>
          <w:color w:val="000000"/>
          <w:szCs w:val="24"/>
        </w:rPr>
        <w:t>H&amp;P</w:t>
      </w:r>
      <w:r w:rsidRPr="001A68ED">
        <w:rPr>
          <w:color w:val="000000"/>
          <w:szCs w:val="24"/>
        </w:rPr>
        <w:t xml:space="preserve"> completed on </w:t>
      </w:r>
      <w:r w:rsidR="00757566">
        <w:rPr>
          <w:color w:val="000000"/>
          <w:szCs w:val="24"/>
        </w:rPr>
        <w:t>27 August 2007</w:t>
      </w:r>
      <w:r w:rsidR="00733308">
        <w:rPr>
          <w:color w:val="000000"/>
          <w:szCs w:val="24"/>
        </w:rPr>
        <w:t xml:space="preserve">.  </w:t>
      </w:r>
      <w:r w:rsidRPr="001A68ED">
        <w:rPr>
          <w:color w:val="000000"/>
          <w:szCs w:val="24"/>
        </w:rPr>
        <w:t>The lower extremity examination is marked as normal on this form as is every area except anus and rectum which were not examined</w:t>
      </w:r>
      <w:r w:rsidR="00733308">
        <w:rPr>
          <w:color w:val="000000"/>
          <w:szCs w:val="24"/>
        </w:rPr>
        <w:t xml:space="preserve">.  </w:t>
      </w:r>
      <w:r w:rsidRPr="001A68ED">
        <w:rPr>
          <w:color w:val="000000"/>
          <w:szCs w:val="24"/>
        </w:rPr>
        <w:t>However it is known from other examinations that the CI had a scar on his left thigh from the shrapnel wound but this exam did not annotate this on the skin exam as is routinely done</w:t>
      </w:r>
      <w:r w:rsidR="00733308">
        <w:rPr>
          <w:color w:val="000000"/>
          <w:szCs w:val="24"/>
        </w:rPr>
        <w:t xml:space="preserve">.  </w:t>
      </w:r>
      <w:r w:rsidRPr="001A68ED">
        <w:rPr>
          <w:color w:val="000000"/>
          <w:szCs w:val="24"/>
        </w:rPr>
        <w:t>Also this examination stated the CI’s feet had a normal arch but he had previously been treated for pes planus with inserts</w:t>
      </w:r>
      <w:r w:rsidR="00733308">
        <w:rPr>
          <w:color w:val="000000"/>
          <w:szCs w:val="24"/>
        </w:rPr>
        <w:t xml:space="preserve">.  </w:t>
      </w:r>
      <w:r w:rsidRPr="001A68ED">
        <w:rPr>
          <w:color w:val="000000"/>
          <w:szCs w:val="24"/>
        </w:rPr>
        <w:t>There appear to be several inconsistencies in this physical examination</w:t>
      </w:r>
      <w:r w:rsidR="00733308">
        <w:rPr>
          <w:color w:val="000000"/>
          <w:szCs w:val="24"/>
        </w:rPr>
        <w:t xml:space="preserve">.  </w:t>
      </w:r>
      <w:r w:rsidRPr="001A68ED">
        <w:rPr>
          <w:color w:val="000000"/>
          <w:szCs w:val="24"/>
        </w:rPr>
        <w:t xml:space="preserve">The VA C&amp;P examination </w:t>
      </w:r>
      <w:r w:rsidR="00757566">
        <w:rPr>
          <w:color w:val="000000"/>
          <w:szCs w:val="24"/>
        </w:rPr>
        <w:t>performed on</w:t>
      </w:r>
      <w:r w:rsidRPr="001A68ED">
        <w:rPr>
          <w:color w:val="000000"/>
          <w:szCs w:val="24"/>
        </w:rPr>
        <w:t xml:space="preserve"> </w:t>
      </w:r>
      <w:r w:rsidR="00757566">
        <w:rPr>
          <w:color w:val="000000"/>
          <w:szCs w:val="24"/>
        </w:rPr>
        <w:t xml:space="preserve">8 December </w:t>
      </w:r>
      <w:r w:rsidRPr="001A68ED">
        <w:rPr>
          <w:color w:val="000000"/>
          <w:szCs w:val="24"/>
        </w:rPr>
        <w:t xml:space="preserve">2008, </w:t>
      </w:r>
      <w:r w:rsidR="00757566">
        <w:rPr>
          <w:color w:val="000000"/>
          <w:szCs w:val="24"/>
        </w:rPr>
        <w:t>4</w:t>
      </w:r>
      <w:r w:rsidRPr="001A68ED">
        <w:rPr>
          <w:color w:val="000000"/>
          <w:szCs w:val="24"/>
        </w:rPr>
        <w:t xml:space="preserve"> months after separation, includes the same clinical history annotated above and includes a complete examination of the hip and thigh</w:t>
      </w:r>
      <w:r w:rsidR="00733308">
        <w:rPr>
          <w:color w:val="000000"/>
          <w:szCs w:val="24"/>
        </w:rPr>
        <w:t xml:space="preserve">.  </w:t>
      </w:r>
      <w:r w:rsidRPr="001A68ED">
        <w:rPr>
          <w:color w:val="000000"/>
          <w:szCs w:val="24"/>
        </w:rPr>
        <w:t xml:space="preserve">The CI reported flares of left hip pain that occurred </w:t>
      </w:r>
      <w:r w:rsidR="00753426">
        <w:rPr>
          <w:color w:val="000000"/>
          <w:szCs w:val="24"/>
        </w:rPr>
        <w:t>6</w:t>
      </w:r>
      <w:r w:rsidRPr="001A68ED">
        <w:rPr>
          <w:color w:val="000000"/>
          <w:szCs w:val="24"/>
        </w:rPr>
        <w:t xml:space="preserve"> times per week and lasted </w:t>
      </w:r>
      <w:r w:rsidR="00757566">
        <w:rPr>
          <w:color w:val="000000"/>
          <w:szCs w:val="24"/>
        </w:rPr>
        <w:t>2</w:t>
      </w:r>
      <w:r w:rsidRPr="001A68ED">
        <w:rPr>
          <w:color w:val="000000"/>
          <w:szCs w:val="24"/>
        </w:rPr>
        <w:t xml:space="preserve"> hours</w:t>
      </w:r>
      <w:r w:rsidR="00733308">
        <w:rPr>
          <w:color w:val="000000"/>
          <w:szCs w:val="24"/>
        </w:rPr>
        <w:t xml:space="preserve">.  </w:t>
      </w:r>
      <w:r w:rsidRPr="001A68ED">
        <w:rPr>
          <w:color w:val="000000"/>
          <w:szCs w:val="24"/>
        </w:rPr>
        <w:t>The pain was localized to the area of the shrapnel injury and was 7/10 at its worst</w:t>
      </w:r>
      <w:r w:rsidR="00733308">
        <w:rPr>
          <w:color w:val="000000"/>
          <w:szCs w:val="24"/>
        </w:rPr>
        <w:t xml:space="preserve">.  </w:t>
      </w:r>
      <w:r w:rsidRPr="001A68ED">
        <w:rPr>
          <w:color w:val="000000"/>
          <w:szCs w:val="24"/>
        </w:rPr>
        <w:t xml:space="preserve">It was </w:t>
      </w:r>
      <w:r w:rsidR="00434CBB" w:rsidRPr="001A68ED">
        <w:rPr>
          <w:color w:val="000000"/>
          <w:szCs w:val="24"/>
        </w:rPr>
        <w:t>elicited</w:t>
      </w:r>
      <w:r w:rsidRPr="001A68ED">
        <w:rPr>
          <w:color w:val="000000"/>
          <w:szCs w:val="24"/>
        </w:rPr>
        <w:t xml:space="preserve"> by physical activity</w:t>
      </w:r>
      <w:r w:rsidR="00434CBB" w:rsidRPr="001A68ED">
        <w:rPr>
          <w:color w:val="000000"/>
          <w:szCs w:val="24"/>
        </w:rPr>
        <w:t xml:space="preserve"> and relieved by pain </w:t>
      </w:r>
      <w:r w:rsidR="00CE04B8" w:rsidRPr="001A68ED">
        <w:rPr>
          <w:color w:val="000000"/>
          <w:szCs w:val="24"/>
        </w:rPr>
        <w:t xml:space="preserve">medication </w:t>
      </w:r>
      <w:r w:rsidR="00434CBB" w:rsidRPr="001A68ED">
        <w:rPr>
          <w:color w:val="000000"/>
          <w:szCs w:val="24"/>
        </w:rPr>
        <w:t>and rest</w:t>
      </w:r>
      <w:r w:rsidR="00733308">
        <w:rPr>
          <w:color w:val="000000"/>
          <w:szCs w:val="24"/>
        </w:rPr>
        <w:t xml:space="preserve">.  </w:t>
      </w:r>
      <w:r w:rsidR="00434CBB" w:rsidRPr="001A68ED">
        <w:rPr>
          <w:color w:val="000000"/>
          <w:szCs w:val="24"/>
        </w:rPr>
        <w:t>The CI had easy fatigability and pain and he was unable to perform prolonged walking or heavy lifting</w:t>
      </w:r>
      <w:r w:rsidR="00065451" w:rsidRPr="001A68ED">
        <w:rPr>
          <w:color w:val="000000"/>
          <w:szCs w:val="24"/>
        </w:rPr>
        <w:t xml:space="preserve"> without fatigue and pain</w:t>
      </w:r>
      <w:r w:rsidR="00733308">
        <w:rPr>
          <w:color w:val="000000"/>
          <w:szCs w:val="24"/>
        </w:rPr>
        <w:t xml:space="preserve">.  </w:t>
      </w:r>
      <w:r w:rsidR="00BC1DFA">
        <w:rPr>
          <w:color w:val="000000"/>
          <w:szCs w:val="24"/>
        </w:rPr>
        <w:t>He had</w:t>
      </w:r>
      <w:r w:rsidR="00434CBB" w:rsidRPr="001A68ED">
        <w:rPr>
          <w:color w:val="000000"/>
          <w:szCs w:val="24"/>
        </w:rPr>
        <w:t xml:space="preserve"> bursitis as a complication of this injury and was treated with steroid injections</w:t>
      </w:r>
      <w:r w:rsidR="00733308">
        <w:rPr>
          <w:color w:val="000000"/>
          <w:szCs w:val="24"/>
        </w:rPr>
        <w:t xml:space="preserve">.  </w:t>
      </w:r>
      <w:r w:rsidR="00434CBB" w:rsidRPr="001A68ED">
        <w:rPr>
          <w:color w:val="000000"/>
          <w:szCs w:val="24"/>
        </w:rPr>
        <w:t>He did return to duty after this injury but was on modified duty with the restrictions described above</w:t>
      </w:r>
      <w:r w:rsidR="00733308">
        <w:rPr>
          <w:color w:val="000000"/>
          <w:szCs w:val="24"/>
        </w:rPr>
        <w:t xml:space="preserve">.  </w:t>
      </w:r>
      <w:r w:rsidR="00434CBB" w:rsidRPr="001A68ED">
        <w:rPr>
          <w:color w:val="000000"/>
          <w:szCs w:val="24"/>
        </w:rPr>
        <w:t>Examination noted normal posture and gait</w:t>
      </w:r>
      <w:r w:rsidR="00733308">
        <w:rPr>
          <w:color w:val="000000"/>
          <w:szCs w:val="24"/>
        </w:rPr>
        <w:t xml:space="preserve">.  </w:t>
      </w:r>
      <w:r w:rsidR="00434CBB" w:rsidRPr="001A68ED">
        <w:rPr>
          <w:color w:val="000000"/>
          <w:szCs w:val="24"/>
        </w:rPr>
        <w:t>A muscle wound was noted at the left hip</w:t>
      </w:r>
      <w:r w:rsidR="00733308">
        <w:rPr>
          <w:color w:val="000000"/>
          <w:szCs w:val="24"/>
        </w:rPr>
        <w:t xml:space="preserve">.  </w:t>
      </w:r>
      <w:r w:rsidR="00434CBB" w:rsidRPr="001A68ED">
        <w:rPr>
          <w:color w:val="000000"/>
          <w:szCs w:val="24"/>
        </w:rPr>
        <w:t>There was no adherence to underlying structures or adhesion to bone</w:t>
      </w:r>
      <w:r w:rsidR="00733308">
        <w:rPr>
          <w:color w:val="000000"/>
          <w:szCs w:val="24"/>
        </w:rPr>
        <w:t xml:space="preserve">.  </w:t>
      </w:r>
      <w:r w:rsidR="00434CBB" w:rsidRPr="001A68ED">
        <w:rPr>
          <w:color w:val="000000"/>
          <w:szCs w:val="24"/>
        </w:rPr>
        <w:t>Motor strength was 5/5 and sensory and reflex exams were normal</w:t>
      </w:r>
      <w:r w:rsidR="00733308">
        <w:rPr>
          <w:color w:val="000000"/>
          <w:szCs w:val="24"/>
        </w:rPr>
        <w:t xml:space="preserve">.  </w:t>
      </w:r>
      <w:r w:rsidR="00434CBB" w:rsidRPr="001A68ED">
        <w:rPr>
          <w:color w:val="000000"/>
          <w:szCs w:val="24"/>
        </w:rPr>
        <w:t>The range of motion of the left hip was full and equal to that of the right hip</w:t>
      </w:r>
      <w:r w:rsidR="00733308">
        <w:rPr>
          <w:color w:val="000000"/>
          <w:szCs w:val="24"/>
        </w:rPr>
        <w:t xml:space="preserve">.  </w:t>
      </w:r>
      <w:r w:rsidR="00434CBB" w:rsidRPr="001A68ED">
        <w:rPr>
          <w:color w:val="000000"/>
          <w:szCs w:val="24"/>
        </w:rPr>
        <w:t>With repetitive use, the left hip was additionally limited by pain.</w:t>
      </w:r>
    </w:p>
    <w:p w:rsidR="00434CBB" w:rsidRPr="001A68ED" w:rsidRDefault="00434CBB" w:rsidP="009C56F4">
      <w:pPr>
        <w:jc w:val="both"/>
        <w:rPr>
          <w:color w:val="000000"/>
          <w:szCs w:val="24"/>
        </w:rPr>
      </w:pPr>
    </w:p>
    <w:p w:rsidR="00FE7918" w:rsidRPr="00450A77" w:rsidRDefault="00BA4B0C" w:rsidP="009C56F4">
      <w:pPr>
        <w:jc w:val="both"/>
        <w:rPr>
          <w:rFonts w:eastAsia="Calibri" w:cs="Times New Roman"/>
          <w:color w:val="auto"/>
          <w:szCs w:val="24"/>
        </w:rPr>
      </w:pPr>
      <w:r w:rsidRPr="001A68ED">
        <w:rPr>
          <w:color w:val="000000"/>
          <w:szCs w:val="24"/>
        </w:rPr>
        <w:t>The cardinal signs and symptoms of muscle disability are loss of power, weakness, lowered threshold of fatigue, fatigue-pain, impairment of coordination, and uncertainty of movement</w:t>
      </w:r>
      <w:r w:rsidR="00733308">
        <w:rPr>
          <w:color w:val="000000"/>
          <w:szCs w:val="24"/>
        </w:rPr>
        <w:t xml:space="preserve">.  </w:t>
      </w:r>
      <w:r w:rsidRPr="001A68ED">
        <w:rPr>
          <w:color w:val="000000"/>
          <w:szCs w:val="24"/>
        </w:rPr>
        <w:t xml:space="preserve">The record demonstrates the CI had a lowered threshold of fatigue and fatigue pain after a </w:t>
      </w:r>
      <w:r w:rsidRPr="001A68ED">
        <w:rPr>
          <w:color w:val="000000"/>
          <w:szCs w:val="24"/>
        </w:rPr>
        <w:lastRenderedPageBreak/>
        <w:t>deep penetrating wound of a short track from a shrapnel fragment that did not demonstrate an explosive effect of a high velocity missile, residuals of debridement, or prolonged infection</w:t>
      </w:r>
      <w:r w:rsidR="00733308">
        <w:rPr>
          <w:color w:val="000000"/>
          <w:szCs w:val="24"/>
        </w:rPr>
        <w:t xml:space="preserve">.  </w:t>
      </w:r>
      <w:r w:rsidRPr="001A68ED">
        <w:rPr>
          <w:color w:val="000000"/>
          <w:szCs w:val="24"/>
        </w:rPr>
        <w:t>A small linear entrance wound was noted as was a lowered threshold of fatigue and fatigue-pain</w:t>
      </w:r>
      <w:r w:rsidR="00733308">
        <w:rPr>
          <w:color w:val="000000"/>
          <w:szCs w:val="24"/>
        </w:rPr>
        <w:t xml:space="preserve">.  </w:t>
      </w:r>
      <w:r w:rsidRPr="001A68ED">
        <w:rPr>
          <w:color w:val="000000"/>
          <w:szCs w:val="24"/>
        </w:rPr>
        <w:t>This supports a 10% rating for moderate injury of the Group XVI muscle group</w:t>
      </w:r>
      <w:r w:rsidR="00733308">
        <w:rPr>
          <w:color w:val="000000"/>
          <w:szCs w:val="24"/>
        </w:rPr>
        <w:t xml:space="preserve">.  </w:t>
      </w:r>
      <w:r w:rsidR="00FA6C19" w:rsidRPr="001A68ED">
        <w:rPr>
          <w:color w:val="000000"/>
          <w:szCs w:val="24"/>
        </w:rPr>
        <w:t xml:space="preserve">After due deliberation, the Board agreed that the preponderance of the evidence with regard to the functional impairment of </w:t>
      </w:r>
      <w:r w:rsidRPr="001A68ED">
        <w:rPr>
          <w:color w:val="000000"/>
          <w:szCs w:val="24"/>
        </w:rPr>
        <w:t>shrapnel injury, left hip</w:t>
      </w:r>
      <w:r w:rsidR="00FA6C19" w:rsidRPr="001A68ED">
        <w:rPr>
          <w:color w:val="000000"/>
          <w:szCs w:val="24"/>
        </w:rPr>
        <w:t xml:space="preserve"> favors its recommendation as an additionally unfitting condition for separation rating</w:t>
      </w:r>
      <w:r w:rsidR="00733308">
        <w:rPr>
          <w:color w:val="000000"/>
          <w:szCs w:val="24"/>
        </w:rPr>
        <w:t xml:space="preserve">.  </w:t>
      </w:r>
      <w:r w:rsidR="00FA6C19" w:rsidRPr="001A68ED">
        <w:rPr>
          <w:color w:val="000000"/>
          <w:szCs w:val="24"/>
        </w:rPr>
        <w:t xml:space="preserve">It is appropriately coded </w:t>
      </w:r>
      <w:r w:rsidRPr="001A68ED">
        <w:rPr>
          <w:color w:val="000000"/>
          <w:szCs w:val="24"/>
        </w:rPr>
        <w:t>5316</w:t>
      </w:r>
      <w:r w:rsidR="00FA6C19" w:rsidRPr="001A68ED">
        <w:rPr>
          <w:color w:val="000000"/>
          <w:szCs w:val="24"/>
        </w:rPr>
        <w:t xml:space="preserve"> and meets the VASRD §4.</w:t>
      </w:r>
      <w:r w:rsidRPr="001A68ED">
        <w:rPr>
          <w:color w:val="000000"/>
          <w:szCs w:val="24"/>
        </w:rPr>
        <w:t>73</w:t>
      </w:r>
      <w:r w:rsidR="00FA6C19" w:rsidRPr="001A68ED">
        <w:rPr>
          <w:color w:val="000000"/>
          <w:szCs w:val="24"/>
        </w:rPr>
        <w:t xml:space="preserve"> criteria for a </w:t>
      </w:r>
      <w:r w:rsidRPr="001A68ED">
        <w:rPr>
          <w:color w:val="000000"/>
          <w:szCs w:val="24"/>
        </w:rPr>
        <w:t>1</w:t>
      </w:r>
      <w:r w:rsidR="00FA6C19" w:rsidRPr="001A68ED">
        <w:rPr>
          <w:color w:val="000000"/>
          <w:szCs w:val="24"/>
        </w:rPr>
        <w:t>0% rating.</w:t>
      </w:r>
    </w:p>
    <w:p w:rsidR="001031F4" w:rsidRPr="0082373D" w:rsidRDefault="0082373D" w:rsidP="009C56F4">
      <w:pPr>
        <w:jc w:val="both"/>
        <w:rPr>
          <w:b/>
          <w:color w:val="000000"/>
        </w:rPr>
      </w:pPr>
      <w:r w:rsidRPr="0082373D">
        <w:rPr>
          <w:b/>
          <w:color w:val="000000"/>
        </w:rPr>
        <w:t>______________________________________________________________________________</w:t>
      </w:r>
    </w:p>
    <w:p w:rsidR="00F1737C" w:rsidRPr="001F29F9" w:rsidRDefault="00F1737C" w:rsidP="009C56F4">
      <w:pPr>
        <w:jc w:val="left"/>
        <w:rPr>
          <w:color w:val="000000"/>
          <w:szCs w:val="24"/>
        </w:rPr>
      </w:pPr>
    </w:p>
    <w:p w:rsidR="00D62C7A" w:rsidRPr="00F64312" w:rsidRDefault="00C56FC8" w:rsidP="009C56F4">
      <w:pPr>
        <w:jc w:val="both"/>
        <w:rPr>
          <w:rFonts w:eastAsia="Calibri" w:cs="Times New Roman"/>
          <w:color w:val="auto"/>
          <w:szCs w:val="24"/>
        </w:rPr>
      </w:pPr>
      <w:r w:rsidRPr="001F29F9">
        <w:rPr>
          <w:color w:val="000000"/>
          <w:szCs w:val="24"/>
          <w:u w:val="single"/>
        </w:rPr>
        <w:t>BOARD FINDINGS</w:t>
      </w:r>
      <w:r w:rsidRPr="001F29F9">
        <w:rPr>
          <w:color w:val="000000"/>
          <w:szCs w:val="24"/>
        </w:rPr>
        <w:t>:</w:t>
      </w:r>
      <w:r w:rsidRPr="001F29F9">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33308">
        <w:rPr>
          <w:rFonts w:eastAsia="Calibri"/>
          <w:color w:val="000000"/>
          <w:szCs w:val="24"/>
        </w:rPr>
        <w:t xml:space="preserve">.  </w:t>
      </w:r>
      <w:r w:rsidR="0082373D">
        <w:rPr>
          <w:rFonts w:eastAsia="Calibri"/>
          <w:color w:val="000000"/>
          <w:szCs w:val="24"/>
        </w:rPr>
        <w:t xml:space="preserve">While the PEB did not utilize VA </w:t>
      </w:r>
      <w:r w:rsidR="00D62C7A">
        <w:rPr>
          <w:rFonts w:eastAsia="Calibri"/>
          <w:color w:val="000000"/>
          <w:szCs w:val="24"/>
        </w:rPr>
        <w:t>T</w:t>
      </w:r>
      <w:r w:rsidR="00753426">
        <w:rPr>
          <w:rFonts w:eastAsia="Calibri"/>
          <w:color w:val="000000"/>
          <w:szCs w:val="24"/>
        </w:rPr>
        <w:t>L</w:t>
      </w:r>
      <w:r w:rsidR="00D62C7A">
        <w:rPr>
          <w:rFonts w:eastAsia="Calibri"/>
          <w:color w:val="000000"/>
          <w:szCs w:val="24"/>
        </w:rPr>
        <w:t xml:space="preserve"> </w:t>
      </w:r>
      <w:r w:rsidR="00D62C7A" w:rsidRPr="00D62C7A">
        <w:rPr>
          <w:rFonts w:eastAsia="Calibri"/>
          <w:color w:val="000000"/>
          <w:szCs w:val="24"/>
        </w:rPr>
        <w:t>07-05 dated 31 August 2007</w:t>
      </w:r>
      <w:r w:rsidR="00D62C7A">
        <w:rPr>
          <w:rFonts w:eastAsia="Calibri"/>
          <w:color w:val="000000"/>
          <w:szCs w:val="24"/>
        </w:rPr>
        <w:t xml:space="preserve">, the Board applied the directives of this letter in making its rating </w:t>
      </w:r>
      <w:r w:rsidR="00D62C7A" w:rsidRPr="001A68ED">
        <w:rPr>
          <w:rFonts w:eastAsia="Calibri"/>
          <w:color w:val="000000"/>
          <w:szCs w:val="24"/>
        </w:rPr>
        <w:t>recommendation in compliance with applicable VA disability rating policy changes issued via “FAST” or Training Letters effective at the time of separation</w:t>
      </w:r>
      <w:r w:rsidR="00733308">
        <w:rPr>
          <w:rFonts w:eastAsia="Calibri"/>
          <w:color w:val="000000"/>
          <w:szCs w:val="24"/>
        </w:rPr>
        <w:t xml:space="preserve">.  </w:t>
      </w:r>
      <w:r w:rsidR="00D62C7A" w:rsidRPr="001A68ED">
        <w:rPr>
          <w:rFonts w:eastAsia="Calibri" w:cs="Times New Roman"/>
          <w:color w:val="auto"/>
          <w:szCs w:val="24"/>
        </w:rPr>
        <w:t xml:space="preserve">In the matter of the </w:t>
      </w:r>
      <w:r w:rsidR="00784081">
        <w:rPr>
          <w:rFonts w:eastAsia="Calibri" w:cs="Times New Roman"/>
          <w:color w:val="auto"/>
          <w:szCs w:val="24"/>
        </w:rPr>
        <w:t>TBI</w:t>
      </w:r>
      <w:r w:rsidR="00D62C7A" w:rsidRPr="001A68ED">
        <w:rPr>
          <w:rFonts w:eastAsia="Calibri" w:cs="Times New Roman"/>
          <w:color w:val="auto"/>
          <w:szCs w:val="24"/>
        </w:rPr>
        <w:t xml:space="preserve"> condition, the Board unanimously recommends a disability rating of </w:t>
      </w:r>
      <w:r w:rsidR="00FE5550" w:rsidRPr="001A68ED">
        <w:rPr>
          <w:rFonts w:eastAsia="Calibri" w:cs="Times New Roman"/>
          <w:color w:val="auto"/>
          <w:szCs w:val="24"/>
        </w:rPr>
        <w:t>10</w:t>
      </w:r>
      <w:r w:rsidR="00D62C7A" w:rsidRPr="001A68ED">
        <w:rPr>
          <w:rFonts w:eastAsia="Calibri" w:cs="Times New Roman"/>
          <w:color w:val="auto"/>
          <w:szCs w:val="24"/>
        </w:rPr>
        <w:t xml:space="preserve">%, coded </w:t>
      </w:r>
      <w:r w:rsidR="00FE5550" w:rsidRPr="001A68ED">
        <w:rPr>
          <w:rFonts w:eastAsia="Calibri" w:cs="Times New Roman"/>
          <w:color w:val="auto"/>
          <w:szCs w:val="24"/>
        </w:rPr>
        <w:t>8045</w:t>
      </w:r>
      <w:r w:rsidR="00D62C7A" w:rsidRPr="001A68ED">
        <w:rPr>
          <w:rFonts w:eastAsia="Calibri" w:cs="Times New Roman"/>
          <w:color w:val="auto"/>
          <w:szCs w:val="24"/>
        </w:rPr>
        <w:t xml:space="preserve"> IAW VASRD §4.</w:t>
      </w:r>
      <w:r w:rsidR="00FE5550" w:rsidRPr="001A68ED">
        <w:rPr>
          <w:rFonts w:eastAsia="Calibri" w:cs="Times New Roman"/>
          <w:color w:val="auto"/>
          <w:szCs w:val="24"/>
        </w:rPr>
        <w:t>124</w:t>
      </w:r>
      <w:r w:rsidR="001A68ED" w:rsidRPr="001A68ED">
        <w:rPr>
          <w:rFonts w:eastAsia="Calibri" w:cs="Times New Roman"/>
          <w:color w:val="auto"/>
          <w:szCs w:val="24"/>
        </w:rPr>
        <w:t>a</w:t>
      </w:r>
      <w:r w:rsidR="00733308">
        <w:rPr>
          <w:rFonts w:eastAsia="Calibri" w:cs="Times New Roman"/>
          <w:color w:val="auto"/>
          <w:szCs w:val="24"/>
        </w:rPr>
        <w:t xml:space="preserve">.  </w:t>
      </w:r>
      <w:r w:rsidR="00D62C7A" w:rsidRPr="001A68ED">
        <w:rPr>
          <w:rFonts w:eastAsia="Calibri" w:cs="Times New Roman"/>
          <w:color w:val="auto"/>
          <w:szCs w:val="24"/>
        </w:rPr>
        <w:t xml:space="preserve">In the matter of the </w:t>
      </w:r>
      <w:r w:rsidR="00FE5550" w:rsidRPr="001A68ED">
        <w:rPr>
          <w:rFonts w:eastAsia="Calibri" w:cs="Times New Roman"/>
          <w:color w:val="auto"/>
          <w:szCs w:val="24"/>
        </w:rPr>
        <w:t xml:space="preserve">headaches due to </w:t>
      </w:r>
      <w:r w:rsidR="00784081">
        <w:rPr>
          <w:rFonts w:eastAsia="Calibri" w:cs="Times New Roman"/>
          <w:color w:val="auto"/>
          <w:szCs w:val="24"/>
        </w:rPr>
        <w:t>TBI</w:t>
      </w:r>
      <w:r w:rsidR="00D62C7A" w:rsidRPr="001A68ED">
        <w:rPr>
          <w:rFonts w:eastAsia="Calibri" w:cs="Times New Roman"/>
          <w:color w:val="auto"/>
          <w:szCs w:val="24"/>
        </w:rPr>
        <w:t xml:space="preserve"> condition, the Board unanimously recommends a disability rating of </w:t>
      </w:r>
      <w:r w:rsidR="00FE5550" w:rsidRPr="001A68ED">
        <w:rPr>
          <w:rFonts w:eastAsia="Calibri" w:cs="Times New Roman"/>
          <w:color w:val="auto"/>
          <w:szCs w:val="24"/>
        </w:rPr>
        <w:t>10%</w:t>
      </w:r>
      <w:r w:rsidR="00D62C7A" w:rsidRPr="001A68ED">
        <w:rPr>
          <w:rFonts w:eastAsia="Calibri" w:cs="Times New Roman"/>
          <w:color w:val="auto"/>
          <w:szCs w:val="24"/>
        </w:rPr>
        <w:t xml:space="preserve">, coded </w:t>
      </w:r>
      <w:r w:rsidR="00FE5550" w:rsidRPr="001A68ED">
        <w:rPr>
          <w:rFonts w:eastAsia="Calibri" w:cs="Times New Roman"/>
          <w:color w:val="auto"/>
          <w:szCs w:val="24"/>
        </w:rPr>
        <w:t>8045-8100</w:t>
      </w:r>
      <w:r w:rsidR="00D62C7A" w:rsidRPr="001A68ED">
        <w:rPr>
          <w:rFonts w:eastAsia="Calibri" w:cs="Times New Roman"/>
          <w:color w:val="auto"/>
          <w:szCs w:val="24"/>
        </w:rPr>
        <w:t xml:space="preserve"> IAW VASRD §4.</w:t>
      </w:r>
      <w:r w:rsidR="00FE5550" w:rsidRPr="001A68ED">
        <w:rPr>
          <w:rFonts w:eastAsia="Calibri" w:cs="Times New Roman"/>
          <w:color w:val="auto"/>
          <w:szCs w:val="24"/>
        </w:rPr>
        <w:t>124</w:t>
      </w:r>
      <w:r w:rsidR="001A68ED" w:rsidRPr="001A68ED">
        <w:rPr>
          <w:rFonts w:eastAsia="Calibri" w:cs="Times New Roman"/>
          <w:color w:val="auto"/>
          <w:szCs w:val="24"/>
        </w:rPr>
        <w:t>a</w:t>
      </w:r>
      <w:r w:rsidR="00733308">
        <w:rPr>
          <w:rFonts w:eastAsia="Calibri" w:cs="Times New Roman"/>
          <w:color w:val="auto"/>
          <w:szCs w:val="24"/>
        </w:rPr>
        <w:t xml:space="preserve">.  </w:t>
      </w:r>
      <w:r w:rsidR="00D62C7A" w:rsidRPr="001A68ED">
        <w:rPr>
          <w:rFonts w:eastAsia="Calibri" w:cs="Times New Roman"/>
          <w:color w:val="auto"/>
          <w:szCs w:val="24"/>
        </w:rPr>
        <w:t xml:space="preserve">In the matter of the </w:t>
      </w:r>
      <w:r w:rsidR="00FE5550" w:rsidRPr="001A68ED">
        <w:rPr>
          <w:rFonts w:eastAsia="Calibri" w:cs="Times New Roman"/>
          <w:color w:val="auto"/>
          <w:szCs w:val="24"/>
        </w:rPr>
        <w:t xml:space="preserve">anxiety and depression due to </w:t>
      </w:r>
      <w:r w:rsidR="00784081">
        <w:rPr>
          <w:rFonts w:eastAsia="Calibri" w:cs="Times New Roman"/>
          <w:color w:val="auto"/>
          <w:szCs w:val="24"/>
        </w:rPr>
        <w:t>TBI</w:t>
      </w:r>
      <w:r w:rsidR="00D62C7A" w:rsidRPr="001A68ED">
        <w:rPr>
          <w:rFonts w:eastAsia="Calibri" w:cs="Times New Roman"/>
          <w:color w:val="auto"/>
          <w:szCs w:val="24"/>
        </w:rPr>
        <w:t xml:space="preserve"> condition, the Board unanimously recommends a disability rating of </w:t>
      </w:r>
      <w:r w:rsidR="00FE5550" w:rsidRPr="001A68ED">
        <w:rPr>
          <w:rFonts w:eastAsia="Calibri" w:cs="Times New Roman"/>
          <w:color w:val="auto"/>
          <w:szCs w:val="24"/>
        </w:rPr>
        <w:t>10</w:t>
      </w:r>
      <w:r w:rsidR="00D62C7A" w:rsidRPr="001A68ED">
        <w:rPr>
          <w:rFonts w:eastAsia="Calibri" w:cs="Times New Roman"/>
          <w:color w:val="auto"/>
          <w:szCs w:val="24"/>
        </w:rPr>
        <w:t xml:space="preserve">%, coded </w:t>
      </w:r>
      <w:r w:rsidR="00FE5550" w:rsidRPr="001A68ED">
        <w:rPr>
          <w:rFonts w:eastAsia="Calibri" w:cs="Times New Roman"/>
          <w:color w:val="auto"/>
          <w:szCs w:val="24"/>
        </w:rPr>
        <w:t>8045-9413</w:t>
      </w:r>
      <w:r w:rsidR="00D62C7A" w:rsidRPr="001A68ED">
        <w:rPr>
          <w:rFonts w:eastAsia="Calibri" w:cs="Times New Roman"/>
          <w:color w:val="auto"/>
          <w:szCs w:val="24"/>
        </w:rPr>
        <w:t>IAW VASRD §4.</w:t>
      </w:r>
      <w:r w:rsidR="00FE5550" w:rsidRPr="001A68ED">
        <w:rPr>
          <w:rFonts w:eastAsia="Calibri" w:cs="Times New Roman"/>
          <w:color w:val="auto"/>
          <w:szCs w:val="24"/>
        </w:rPr>
        <w:t>130</w:t>
      </w:r>
      <w:r w:rsidR="00733308">
        <w:rPr>
          <w:rFonts w:eastAsia="Calibri" w:cs="Times New Roman"/>
          <w:color w:val="auto"/>
          <w:szCs w:val="24"/>
        </w:rPr>
        <w:t xml:space="preserve">.  </w:t>
      </w:r>
      <w:r w:rsidR="00D62C7A" w:rsidRPr="001A68ED">
        <w:rPr>
          <w:rFonts w:eastAsia="Calibri" w:cs="Times New Roman"/>
          <w:color w:val="auto"/>
          <w:szCs w:val="24"/>
        </w:rPr>
        <w:t xml:space="preserve">In the matter of the contended episodic </w:t>
      </w:r>
      <w:r w:rsidR="00757566">
        <w:rPr>
          <w:rFonts w:eastAsia="Calibri" w:cs="Times New Roman"/>
          <w:color w:val="auto"/>
          <w:szCs w:val="24"/>
        </w:rPr>
        <w:t xml:space="preserve">LBP </w:t>
      </w:r>
      <w:r w:rsidR="00757566" w:rsidRPr="001A68ED">
        <w:rPr>
          <w:rFonts w:eastAsia="Calibri" w:cs="Times New Roman"/>
          <w:color w:val="auto"/>
          <w:szCs w:val="24"/>
        </w:rPr>
        <w:t>condition</w:t>
      </w:r>
      <w:r w:rsidR="00D62C7A" w:rsidRPr="001A68ED">
        <w:rPr>
          <w:rFonts w:eastAsia="Calibri" w:cs="Times New Roman"/>
          <w:color w:val="auto"/>
          <w:szCs w:val="24"/>
        </w:rPr>
        <w:t>, the Board unanimously recommends no ch</w:t>
      </w:r>
      <w:r w:rsidR="00BA4B0C" w:rsidRPr="001A68ED">
        <w:rPr>
          <w:rFonts w:eastAsia="Calibri" w:cs="Times New Roman"/>
          <w:color w:val="auto"/>
          <w:szCs w:val="24"/>
        </w:rPr>
        <w:t>ange from the PEB determination</w:t>
      </w:r>
      <w:r w:rsidR="00D62C7A" w:rsidRPr="001A68ED">
        <w:rPr>
          <w:rFonts w:eastAsia="Calibri" w:cs="Times New Roman"/>
          <w:color w:val="auto"/>
          <w:szCs w:val="24"/>
        </w:rPr>
        <w:t xml:space="preserve"> as not unfitting</w:t>
      </w:r>
      <w:r w:rsidR="00733308">
        <w:rPr>
          <w:rFonts w:eastAsia="Calibri" w:cs="Times New Roman"/>
          <w:color w:val="auto"/>
          <w:szCs w:val="24"/>
        </w:rPr>
        <w:t xml:space="preserve">.  </w:t>
      </w:r>
      <w:r w:rsidR="004B7787" w:rsidRPr="001A68ED">
        <w:rPr>
          <w:rFonts w:eastAsia="Calibri" w:cs="Times New Roman"/>
          <w:color w:val="auto"/>
          <w:szCs w:val="24"/>
        </w:rPr>
        <w:t>In the matter of the contended shrapnel injury, left hip condition, the Board unanimously agrees that it was unfitting; and, unanimously recommends a disability rating of 10%, coded 5316 IAW VASRD §4.73</w:t>
      </w:r>
      <w:r w:rsidR="00733308">
        <w:rPr>
          <w:rFonts w:eastAsia="Calibri" w:cs="Times New Roman"/>
          <w:color w:val="auto"/>
          <w:szCs w:val="24"/>
        </w:rPr>
        <w:t xml:space="preserve">.  </w:t>
      </w:r>
      <w:r w:rsidR="00D62C7A" w:rsidRPr="001A68ED">
        <w:rPr>
          <w:rFonts w:eastAsia="Calibri" w:cs="Times New Roman"/>
          <w:color w:val="auto"/>
          <w:szCs w:val="24"/>
        </w:rPr>
        <w:t>There were no other conditions</w:t>
      </w:r>
      <w:r w:rsidR="00D62C7A" w:rsidRPr="00F64312">
        <w:rPr>
          <w:rFonts w:eastAsia="Calibri" w:cs="Times New Roman"/>
          <w:color w:val="auto"/>
          <w:szCs w:val="24"/>
        </w:rPr>
        <w:t xml:space="preserve"> within the Board’s scope of review for consideration</w:t>
      </w:r>
      <w:r w:rsidR="00733308">
        <w:rPr>
          <w:rFonts w:eastAsia="Calibri" w:cs="Times New Roman"/>
          <w:color w:val="auto"/>
          <w:szCs w:val="24"/>
        </w:rPr>
        <w:t xml:space="preserve">.  </w:t>
      </w:r>
      <w:r w:rsidR="00D62C7A" w:rsidRPr="00F64312">
        <w:rPr>
          <w:rFonts w:eastAsia="Calibri" w:cs="Times New Roman"/>
          <w:color w:val="auto"/>
          <w:szCs w:val="24"/>
        </w:rPr>
        <w:t xml:space="preserve"> </w:t>
      </w:r>
    </w:p>
    <w:p w:rsidR="00F1737C" w:rsidRPr="001F29F9" w:rsidRDefault="00F1737C" w:rsidP="009C56F4">
      <w:pPr>
        <w:pBdr>
          <w:bottom w:val="single" w:sz="12" w:space="1" w:color="auto"/>
        </w:pBdr>
        <w:tabs>
          <w:tab w:val="left" w:pos="288"/>
          <w:tab w:val="left" w:pos="4752"/>
        </w:tabs>
        <w:jc w:val="both"/>
        <w:rPr>
          <w:color w:val="000000"/>
        </w:rPr>
      </w:pPr>
    </w:p>
    <w:p w:rsidR="007C0E5E" w:rsidRDefault="007C0E5E" w:rsidP="009C56F4">
      <w:pPr>
        <w:jc w:val="left"/>
        <w:rPr>
          <w:color w:val="000000"/>
          <w:szCs w:val="24"/>
          <w:u w:val="single"/>
        </w:rPr>
      </w:pPr>
    </w:p>
    <w:p w:rsidR="008208C3" w:rsidRPr="007337A2" w:rsidRDefault="00C56FC8" w:rsidP="009C56F4">
      <w:pPr>
        <w:jc w:val="both"/>
        <w:rPr>
          <w:color w:val="000000"/>
          <w:szCs w:val="24"/>
        </w:rPr>
      </w:pPr>
      <w:r w:rsidRPr="001F29F9">
        <w:rPr>
          <w:color w:val="000000"/>
          <w:szCs w:val="24"/>
          <w:u w:val="single"/>
        </w:rPr>
        <w:t>RECOMMENDATION</w:t>
      </w:r>
      <w:r w:rsidRPr="001F29F9">
        <w:rPr>
          <w:color w:val="000000"/>
          <w:szCs w:val="24"/>
        </w:rPr>
        <w:t>:</w:t>
      </w:r>
      <w:r w:rsidR="00EB6031">
        <w:rPr>
          <w:color w:val="000000"/>
          <w:szCs w:val="24"/>
        </w:rPr>
        <w:t xml:space="preserve">  </w:t>
      </w:r>
      <w:r w:rsidR="008208C3" w:rsidRPr="007337A2">
        <w:rPr>
          <w:color w:val="000000"/>
          <w:szCs w:val="24"/>
        </w:rPr>
        <w:t>The Board recommends that the CI’s prior determination be modified as follows and that the discharge with severance pay be recharacterized to reflect permanent disability retirement, effective as of the date of his</w:t>
      </w:r>
      <w:r w:rsidR="00911B11" w:rsidRPr="007337A2">
        <w:rPr>
          <w:color w:val="000000"/>
          <w:szCs w:val="24"/>
        </w:rPr>
        <w:t xml:space="preserve"> prior medical separation:</w:t>
      </w:r>
    </w:p>
    <w:p w:rsidR="00BC7566" w:rsidRPr="001F29F9" w:rsidRDefault="00BC7566" w:rsidP="009C56F4">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2"/>
        <w:gridCol w:w="1710"/>
        <w:gridCol w:w="1170"/>
      </w:tblGrid>
      <w:tr w:rsidR="00A95BBA" w:rsidRPr="003B5F80" w:rsidTr="0080588E">
        <w:trPr>
          <w:trHeight w:val="233"/>
          <w:jc w:val="center"/>
        </w:trPr>
        <w:tc>
          <w:tcPr>
            <w:tcW w:w="6282" w:type="dxa"/>
            <w:shd w:val="clear" w:color="auto" w:fill="D9D9D9"/>
            <w:vAlign w:val="center"/>
          </w:tcPr>
          <w:p w:rsidR="00A95BBA" w:rsidRPr="003B5F80" w:rsidRDefault="00A95BBA" w:rsidP="009C56F4">
            <w:pPr>
              <w:tabs>
                <w:tab w:val="left" w:pos="288"/>
                <w:tab w:val="left" w:pos="4752"/>
              </w:tabs>
              <w:rPr>
                <w:b/>
                <w:color w:val="000000"/>
                <w:szCs w:val="24"/>
              </w:rPr>
            </w:pPr>
            <w:r w:rsidRPr="003B5F80">
              <w:rPr>
                <w:b/>
                <w:color w:val="000000"/>
                <w:szCs w:val="24"/>
              </w:rPr>
              <w:t>UNFITTING CONDITION</w:t>
            </w:r>
          </w:p>
        </w:tc>
        <w:tc>
          <w:tcPr>
            <w:tcW w:w="1710" w:type="dxa"/>
            <w:shd w:val="clear" w:color="auto" w:fill="D9D9D9"/>
            <w:vAlign w:val="center"/>
          </w:tcPr>
          <w:p w:rsidR="00A95BBA" w:rsidRPr="003B5F80" w:rsidRDefault="00A95BBA" w:rsidP="009C56F4">
            <w:pPr>
              <w:tabs>
                <w:tab w:val="left" w:pos="288"/>
                <w:tab w:val="left" w:pos="4752"/>
              </w:tabs>
              <w:rPr>
                <w:b/>
                <w:color w:val="000000"/>
                <w:szCs w:val="24"/>
              </w:rPr>
            </w:pPr>
            <w:r w:rsidRPr="003B5F80">
              <w:rPr>
                <w:b/>
                <w:color w:val="000000"/>
                <w:szCs w:val="24"/>
              </w:rPr>
              <w:t>VASRD CODE</w:t>
            </w:r>
          </w:p>
        </w:tc>
        <w:tc>
          <w:tcPr>
            <w:tcW w:w="1170" w:type="dxa"/>
            <w:shd w:val="clear" w:color="auto" w:fill="D9D9D9"/>
            <w:vAlign w:val="center"/>
          </w:tcPr>
          <w:p w:rsidR="00A95BBA" w:rsidRPr="003B5F80" w:rsidRDefault="00A95BBA" w:rsidP="009C56F4">
            <w:pPr>
              <w:tabs>
                <w:tab w:val="left" w:pos="288"/>
                <w:tab w:val="left" w:pos="4752"/>
              </w:tabs>
              <w:rPr>
                <w:b/>
                <w:color w:val="000000"/>
                <w:szCs w:val="24"/>
              </w:rPr>
            </w:pPr>
            <w:r w:rsidRPr="003B5F80">
              <w:rPr>
                <w:b/>
                <w:color w:val="000000"/>
                <w:szCs w:val="24"/>
              </w:rPr>
              <w:t>RATING</w:t>
            </w:r>
          </w:p>
        </w:tc>
      </w:tr>
      <w:tr w:rsidR="00855BA5" w:rsidRPr="003B5F80" w:rsidTr="0080588E">
        <w:trPr>
          <w:jc w:val="center"/>
        </w:trPr>
        <w:tc>
          <w:tcPr>
            <w:tcW w:w="6282" w:type="dxa"/>
            <w:vAlign w:val="center"/>
          </w:tcPr>
          <w:p w:rsidR="00855BA5" w:rsidRPr="00855BA5" w:rsidRDefault="00855BA5" w:rsidP="009C56F4">
            <w:pPr>
              <w:contextualSpacing/>
              <w:jc w:val="left"/>
              <w:rPr>
                <w:rFonts w:eastAsia="Calibri"/>
                <w:color w:val="000000"/>
                <w:szCs w:val="18"/>
              </w:rPr>
            </w:pPr>
            <w:r>
              <w:rPr>
                <w:rFonts w:eastAsia="Calibri"/>
                <w:color w:val="000000"/>
                <w:szCs w:val="18"/>
              </w:rPr>
              <w:t>Traumatic Brain Injury</w:t>
            </w:r>
          </w:p>
        </w:tc>
        <w:tc>
          <w:tcPr>
            <w:tcW w:w="1710" w:type="dxa"/>
            <w:vAlign w:val="center"/>
          </w:tcPr>
          <w:p w:rsidR="00855BA5" w:rsidRPr="00855BA5" w:rsidRDefault="00855BA5" w:rsidP="009C56F4">
            <w:pPr>
              <w:contextualSpacing/>
              <w:rPr>
                <w:rFonts w:eastAsia="Calibri"/>
                <w:color w:val="000000"/>
                <w:szCs w:val="18"/>
              </w:rPr>
            </w:pPr>
            <w:r w:rsidRPr="00855BA5">
              <w:rPr>
                <w:rFonts w:eastAsia="Calibri"/>
                <w:color w:val="000000"/>
                <w:szCs w:val="18"/>
              </w:rPr>
              <w:t>8045</w:t>
            </w:r>
          </w:p>
        </w:tc>
        <w:tc>
          <w:tcPr>
            <w:tcW w:w="1170" w:type="dxa"/>
            <w:vAlign w:val="center"/>
          </w:tcPr>
          <w:p w:rsidR="00855BA5" w:rsidRPr="00855BA5" w:rsidRDefault="00855BA5" w:rsidP="009C56F4">
            <w:pPr>
              <w:contextualSpacing/>
              <w:rPr>
                <w:rFonts w:eastAsia="Calibri"/>
                <w:color w:val="000000"/>
                <w:szCs w:val="18"/>
              </w:rPr>
            </w:pPr>
            <w:r>
              <w:rPr>
                <w:rFonts w:eastAsia="Calibri"/>
                <w:color w:val="000000"/>
                <w:szCs w:val="18"/>
              </w:rPr>
              <w:t>10%</w:t>
            </w:r>
          </w:p>
        </w:tc>
      </w:tr>
      <w:tr w:rsidR="00E323A0" w:rsidRPr="003B5F80" w:rsidTr="0080588E">
        <w:trPr>
          <w:jc w:val="center"/>
        </w:trPr>
        <w:tc>
          <w:tcPr>
            <w:tcW w:w="6282" w:type="dxa"/>
            <w:vAlign w:val="center"/>
          </w:tcPr>
          <w:p w:rsidR="00E323A0" w:rsidRPr="00855BA5" w:rsidRDefault="00855BA5" w:rsidP="009C56F4">
            <w:pPr>
              <w:contextualSpacing/>
              <w:jc w:val="left"/>
              <w:rPr>
                <w:color w:val="000000"/>
                <w:szCs w:val="18"/>
              </w:rPr>
            </w:pPr>
            <w:r w:rsidRPr="00855BA5">
              <w:rPr>
                <w:rFonts w:eastAsia="Calibri"/>
                <w:color w:val="000000"/>
                <w:szCs w:val="18"/>
              </w:rPr>
              <w:t>Headaches</w:t>
            </w:r>
            <w:r>
              <w:rPr>
                <w:rFonts w:eastAsia="Calibri"/>
                <w:color w:val="000000"/>
                <w:szCs w:val="18"/>
              </w:rPr>
              <w:t xml:space="preserve"> due to </w:t>
            </w:r>
            <w:r w:rsidR="00284703">
              <w:rPr>
                <w:rFonts w:eastAsia="Calibri"/>
                <w:color w:val="000000"/>
                <w:szCs w:val="18"/>
              </w:rPr>
              <w:t>Traumatic</w:t>
            </w:r>
            <w:r>
              <w:rPr>
                <w:rFonts w:eastAsia="Calibri"/>
                <w:color w:val="000000"/>
                <w:szCs w:val="18"/>
              </w:rPr>
              <w:t xml:space="preserve"> Brain Injury</w:t>
            </w:r>
          </w:p>
        </w:tc>
        <w:tc>
          <w:tcPr>
            <w:tcW w:w="1710" w:type="dxa"/>
            <w:vAlign w:val="center"/>
          </w:tcPr>
          <w:p w:rsidR="00E323A0" w:rsidRPr="00855BA5" w:rsidRDefault="001655F8" w:rsidP="009C56F4">
            <w:pPr>
              <w:contextualSpacing/>
              <w:rPr>
                <w:rFonts w:eastAsia="Calibri"/>
                <w:color w:val="000000"/>
                <w:szCs w:val="18"/>
              </w:rPr>
            </w:pPr>
            <w:r w:rsidRPr="00855BA5">
              <w:rPr>
                <w:rFonts w:eastAsia="Calibri"/>
                <w:color w:val="000000"/>
                <w:szCs w:val="18"/>
              </w:rPr>
              <w:t>8</w:t>
            </w:r>
            <w:r w:rsidR="00855BA5">
              <w:rPr>
                <w:rFonts w:eastAsia="Calibri"/>
                <w:color w:val="000000"/>
                <w:szCs w:val="18"/>
              </w:rPr>
              <w:t>045</w:t>
            </w:r>
            <w:r w:rsidRPr="00855BA5">
              <w:rPr>
                <w:rFonts w:eastAsia="Calibri"/>
                <w:color w:val="000000"/>
                <w:szCs w:val="18"/>
              </w:rPr>
              <w:t>-</w:t>
            </w:r>
            <w:r w:rsidR="00E323A0" w:rsidRPr="00855BA5">
              <w:rPr>
                <w:rFonts w:eastAsia="Calibri"/>
                <w:color w:val="000000"/>
                <w:szCs w:val="18"/>
              </w:rPr>
              <w:t>8100</w:t>
            </w:r>
          </w:p>
        </w:tc>
        <w:tc>
          <w:tcPr>
            <w:tcW w:w="1170" w:type="dxa"/>
            <w:vAlign w:val="center"/>
          </w:tcPr>
          <w:p w:rsidR="00E323A0" w:rsidRPr="00855BA5" w:rsidRDefault="00E323A0" w:rsidP="009C56F4">
            <w:pPr>
              <w:contextualSpacing/>
              <w:rPr>
                <w:rFonts w:eastAsia="Calibri"/>
                <w:color w:val="000000"/>
                <w:szCs w:val="18"/>
              </w:rPr>
            </w:pPr>
            <w:r w:rsidRPr="00855BA5">
              <w:rPr>
                <w:rFonts w:eastAsia="Calibri"/>
                <w:color w:val="000000"/>
                <w:szCs w:val="18"/>
              </w:rPr>
              <w:t>10%</w:t>
            </w:r>
          </w:p>
        </w:tc>
      </w:tr>
      <w:tr w:rsidR="00855BA5" w:rsidRPr="003B5F80" w:rsidTr="0080588E">
        <w:trPr>
          <w:jc w:val="center"/>
        </w:trPr>
        <w:tc>
          <w:tcPr>
            <w:tcW w:w="6282" w:type="dxa"/>
            <w:vAlign w:val="center"/>
          </w:tcPr>
          <w:p w:rsidR="00855BA5" w:rsidRPr="00855BA5" w:rsidRDefault="00855BA5" w:rsidP="009C56F4">
            <w:pPr>
              <w:contextualSpacing/>
              <w:jc w:val="left"/>
              <w:rPr>
                <w:rFonts w:eastAsia="Calibri"/>
                <w:color w:val="000000"/>
                <w:szCs w:val="18"/>
              </w:rPr>
            </w:pPr>
            <w:r>
              <w:rPr>
                <w:rFonts w:eastAsia="Calibri"/>
                <w:color w:val="000000"/>
                <w:szCs w:val="18"/>
              </w:rPr>
              <w:t xml:space="preserve">Anxiety </w:t>
            </w:r>
            <w:r w:rsidR="00EF7E68">
              <w:rPr>
                <w:rFonts w:eastAsia="Calibri"/>
                <w:color w:val="000000"/>
                <w:szCs w:val="18"/>
              </w:rPr>
              <w:t>and</w:t>
            </w:r>
            <w:r w:rsidRPr="00855BA5">
              <w:rPr>
                <w:rFonts w:eastAsia="Calibri"/>
                <w:color w:val="000000"/>
                <w:szCs w:val="18"/>
              </w:rPr>
              <w:t xml:space="preserve"> Depression </w:t>
            </w:r>
            <w:r>
              <w:rPr>
                <w:rFonts w:eastAsia="Calibri"/>
                <w:color w:val="000000"/>
                <w:szCs w:val="18"/>
              </w:rPr>
              <w:t>due to Traumatic Brain Injury</w:t>
            </w:r>
          </w:p>
        </w:tc>
        <w:tc>
          <w:tcPr>
            <w:tcW w:w="1710" w:type="dxa"/>
            <w:vAlign w:val="center"/>
          </w:tcPr>
          <w:p w:rsidR="00855BA5" w:rsidRPr="00855BA5" w:rsidRDefault="00855BA5" w:rsidP="009C56F4">
            <w:pPr>
              <w:contextualSpacing/>
              <w:rPr>
                <w:rFonts w:eastAsia="Calibri"/>
                <w:color w:val="000000"/>
                <w:szCs w:val="18"/>
              </w:rPr>
            </w:pPr>
            <w:r>
              <w:rPr>
                <w:rFonts w:eastAsia="Calibri"/>
                <w:color w:val="000000"/>
                <w:szCs w:val="18"/>
              </w:rPr>
              <w:t>8045-9413</w:t>
            </w:r>
          </w:p>
        </w:tc>
        <w:tc>
          <w:tcPr>
            <w:tcW w:w="1170" w:type="dxa"/>
            <w:vAlign w:val="center"/>
          </w:tcPr>
          <w:p w:rsidR="00855BA5" w:rsidRPr="00855BA5" w:rsidRDefault="007337A2" w:rsidP="009C56F4">
            <w:pPr>
              <w:contextualSpacing/>
              <w:rPr>
                <w:rFonts w:eastAsia="Calibri"/>
                <w:color w:val="000000"/>
                <w:szCs w:val="18"/>
              </w:rPr>
            </w:pPr>
            <w:r>
              <w:rPr>
                <w:rFonts w:eastAsia="Calibri"/>
                <w:color w:val="000000"/>
                <w:szCs w:val="18"/>
              </w:rPr>
              <w:t>10%</w:t>
            </w:r>
          </w:p>
        </w:tc>
      </w:tr>
      <w:tr w:rsidR="004B7787" w:rsidRPr="003B5F80" w:rsidTr="004B7787">
        <w:trPr>
          <w:jc w:val="center"/>
        </w:trPr>
        <w:tc>
          <w:tcPr>
            <w:tcW w:w="6282" w:type="dxa"/>
          </w:tcPr>
          <w:p w:rsidR="004B7787" w:rsidRPr="004B7787" w:rsidRDefault="004B7787" w:rsidP="009C56F4">
            <w:pPr>
              <w:jc w:val="left"/>
              <w:rPr>
                <w:color w:val="auto"/>
              </w:rPr>
            </w:pPr>
            <w:r w:rsidRPr="004B7787">
              <w:rPr>
                <w:color w:val="auto"/>
              </w:rPr>
              <w:t>Shrapnel Injury, Left Hip</w:t>
            </w:r>
          </w:p>
        </w:tc>
        <w:tc>
          <w:tcPr>
            <w:tcW w:w="1710" w:type="dxa"/>
          </w:tcPr>
          <w:p w:rsidR="004B7787" w:rsidRPr="004B7787" w:rsidRDefault="004B7787" w:rsidP="009C56F4">
            <w:pPr>
              <w:rPr>
                <w:color w:val="auto"/>
              </w:rPr>
            </w:pPr>
            <w:r w:rsidRPr="004B7787">
              <w:rPr>
                <w:color w:val="auto"/>
              </w:rPr>
              <w:t>5316</w:t>
            </w:r>
          </w:p>
        </w:tc>
        <w:tc>
          <w:tcPr>
            <w:tcW w:w="1170" w:type="dxa"/>
          </w:tcPr>
          <w:p w:rsidR="004B7787" w:rsidRPr="004B7787" w:rsidRDefault="004B7787" w:rsidP="009C56F4">
            <w:pPr>
              <w:rPr>
                <w:color w:val="auto"/>
              </w:rPr>
            </w:pPr>
            <w:r w:rsidRPr="004B7787">
              <w:rPr>
                <w:color w:val="auto"/>
              </w:rPr>
              <w:t>10%</w:t>
            </w:r>
          </w:p>
        </w:tc>
      </w:tr>
      <w:tr w:rsidR="00A95BBA" w:rsidRPr="003B5F80" w:rsidTr="0080588E">
        <w:tblPrEx>
          <w:tblLook w:val="0000" w:firstRow="0" w:lastRow="0" w:firstColumn="0" w:lastColumn="0" w:noHBand="0" w:noVBand="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855BA5" w:rsidRDefault="00A95BBA" w:rsidP="009C56F4">
            <w:pPr>
              <w:tabs>
                <w:tab w:val="left" w:pos="288"/>
                <w:tab w:val="left" w:pos="4752"/>
              </w:tabs>
              <w:rPr>
                <w:b/>
                <w:color w:val="000000"/>
                <w:szCs w:val="24"/>
              </w:rPr>
            </w:pPr>
            <w:r w:rsidRPr="00855BA5">
              <w:rPr>
                <w:b/>
                <w:color w:val="000000"/>
                <w:szCs w:val="24"/>
              </w:rPr>
              <w:t>COMBINED</w:t>
            </w:r>
          </w:p>
        </w:tc>
        <w:tc>
          <w:tcPr>
            <w:tcW w:w="1170" w:type="dxa"/>
            <w:tcBorders>
              <w:bottom w:val="single" w:sz="4" w:space="0" w:color="000000"/>
            </w:tcBorders>
            <w:shd w:val="clear" w:color="auto" w:fill="D9D9D9"/>
            <w:vAlign w:val="center"/>
          </w:tcPr>
          <w:p w:rsidR="00A95BBA" w:rsidRPr="00855BA5" w:rsidRDefault="007337A2" w:rsidP="009C56F4">
            <w:pPr>
              <w:tabs>
                <w:tab w:val="left" w:pos="288"/>
                <w:tab w:val="left" w:pos="4752"/>
              </w:tabs>
              <w:rPr>
                <w:b/>
                <w:color w:val="000000"/>
                <w:szCs w:val="24"/>
              </w:rPr>
            </w:pPr>
            <w:r>
              <w:rPr>
                <w:b/>
                <w:color w:val="000000"/>
                <w:szCs w:val="24"/>
              </w:rPr>
              <w:t>30%</w:t>
            </w:r>
          </w:p>
        </w:tc>
      </w:tr>
    </w:tbl>
    <w:p w:rsidR="005B1D09" w:rsidRPr="001F29F9" w:rsidRDefault="005B1D09" w:rsidP="009C56F4">
      <w:pPr>
        <w:pBdr>
          <w:bottom w:val="single" w:sz="12" w:space="1" w:color="auto"/>
        </w:pBdr>
        <w:tabs>
          <w:tab w:val="left" w:pos="288"/>
          <w:tab w:val="left" w:pos="4752"/>
        </w:tabs>
        <w:jc w:val="both"/>
        <w:rPr>
          <w:color w:val="000000"/>
        </w:rPr>
      </w:pPr>
    </w:p>
    <w:p w:rsidR="005B1D09" w:rsidRPr="001F29F9" w:rsidRDefault="005B1D09" w:rsidP="009C56F4">
      <w:pPr>
        <w:jc w:val="left"/>
        <w:rPr>
          <w:color w:val="000000"/>
          <w:szCs w:val="24"/>
        </w:rPr>
      </w:pPr>
    </w:p>
    <w:p w:rsidR="00D91DA6" w:rsidRPr="001F29F9" w:rsidRDefault="00F01023" w:rsidP="009C56F4">
      <w:pPr>
        <w:tabs>
          <w:tab w:val="left" w:pos="288"/>
          <w:tab w:val="left" w:pos="4752"/>
        </w:tabs>
        <w:jc w:val="both"/>
        <w:rPr>
          <w:color w:val="000000"/>
        </w:rPr>
      </w:pPr>
      <w:r>
        <w:rPr>
          <w:color w:val="000000"/>
        </w:rPr>
        <w:br w:type="page"/>
      </w:r>
      <w:r w:rsidR="00FB1725" w:rsidRPr="001F29F9">
        <w:rPr>
          <w:color w:val="000000"/>
        </w:rPr>
        <w:lastRenderedPageBreak/>
        <w:t>The following documentary evidence was considered:</w:t>
      </w:r>
    </w:p>
    <w:p w:rsidR="00114F20" w:rsidRPr="001F29F9" w:rsidRDefault="00FB1725" w:rsidP="009C56F4">
      <w:pPr>
        <w:tabs>
          <w:tab w:val="left" w:pos="288"/>
          <w:tab w:val="left" w:pos="4752"/>
        </w:tabs>
        <w:spacing w:line="440" w:lineRule="exact"/>
        <w:jc w:val="both"/>
        <w:rPr>
          <w:color w:val="000000"/>
        </w:rPr>
      </w:pPr>
      <w:r w:rsidRPr="001F29F9">
        <w:rPr>
          <w:color w:val="000000"/>
        </w:rPr>
        <w:t>Exhibit A</w:t>
      </w:r>
      <w:r w:rsidR="00733308">
        <w:rPr>
          <w:color w:val="000000"/>
        </w:rPr>
        <w:t xml:space="preserve">.  </w:t>
      </w:r>
      <w:r w:rsidRPr="001F29F9">
        <w:rPr>
          <w:color w:val="000000"/>
        </w:rPr>
        <w:t xml:space="preserve"> DD Form 294, </w:t>
      </w:r>
      <w:r w:rsidRPr="001F29F9">
        <w:rPr>
          <w:color w:val="000000"/>
          <w:szCs w:val="24"/>
        </w:rPr>
        <w:t>dated 20</w:t>
      </w:r>
      <w:r w:rsidR="001215DF" w:rsidRPr="001F29F9">
        <w:rPr>
          <w:color w:val="000000"/>
          <w:szCs w:val="24"/>
        </w:rPr>
        <w:t>1</w:t>
      </w:r>
      <w:r w:rsidR="007C0E5E">
        <w:rPr>
          <w:color w:val="000000"/>
          <w:szCs w:val="24"/>
        </w:rPr>
        <w:t>10916</w:t>
      </w:r>
      <w:r w:rsidR="00757566">
        <w:rPr>
          <w:color w:val="000000"/>
        </w:rPr>
        <w:t>, w/atchs</w:t>
      </w:r>
    </w:p>
    <w:p w:rsidR="00114F20" w:rsidRPr="001F29F9" w:rsidRDefault="00FB1725" w:rsidP="009C56F4">
      <w:pPr>
        <w:tabs>
          <w:tab w:val="left" w:pos="288"/>
          <w:tab w:val="left" w:pos="4752"/>
        </w:tabs>
        <w:jc w:val="both"/>
        <w:rPr>
          <w:color w:val="000000"/>
        </w:rPr>
      </w:pPr>
      <w:r w:rsidRPr="001F29F9">
        <w:rPr>
          <w:color w:val="000000"/>
        </w:rPr>
        <w:t>Exhibit B</w:t>
      </w:r>
      <w:r w:rsidR="00733308">
        <w:rPr>
          <w:color w:val="000000"/>
        </w:rPr>
        <w:t xml:space="preserve">.  </w:t>
      </w:r>
      <w:r w:rsidR="00757566">
        <w:rPr>
          <w:color w:val="000000"/>
        </w:rPr>
        <w:t xml:space="preserve"> Service Treatment Record</w:t>
      </w:r>
    </w:p>
    <w:p w:rsidR="00114F20" w:rsidRPr="001F29F9" w:rsidRDefault="00FB1725" w:rsidP="009C56F4">
      <w:pPr>
        <w:tabs>
          <w:tab w:val="left" w:pos="288"/>
          <w:tab w:val="left" w:pos="4752"/>
        </w:tabs>
        <w:jc w:val="both"/>
        <w:rPr>
          <w:color w:val="000000"/>
        </w:rPr>
      </w:pPr>
      <w:r w:rsidRPr="001F29F9">
        <w:rPr>
          <w:color w:val="000000"/>
        </w:rPr>
        <w:t>Exhibit C</w:t>
      </w:r>
      <w:r w:rsidR="00733308">
        <w:rPr>
          <w:color w:val="000000"/>
        </w:rPr>
        <w:t xml:space="preserve">.  </w:t>
      </w:r>
      <w:r w:rsidRPr="001F29F9">
        <w:rPr>
          <w:color w:val="000000"/>
        </w:rPr>
        <w:t xml:space="preserve"> Department of Ve</w:t>
      </w:r>
      <w:r w:rsidR="00757566">
        <w:rPr>
          <w:color w:val="000000"/>
        </w:rPr>
        <w:t>terans’ Affairs Treatment Record</w:t>
      </w:r>
    </w:p>
    <w:p w:rsidR="00D91DA6" w:rsidRPr="001F29F9" w:rsidRDefault="00D91DA6" w:rsidP="009C56F4">
      <w:pPr>
        <w:tabs>
          <w:tab w:val="left" w:pos="288"/>
          <w:tab w:val="left" w:pos="4752"/>
        </w:tabs>
        <w:jc w:val="both"/>
        <w:rPr>
          <w:color w:val="000000"/>
        </w:rPr>
      </w:pPr>
    </w:p>
    <w:p w:rsidR="00114F20" w:rsidRPr="001F29F9" w:rsidRDefault="00114F20" w:rsidP="009C56F4">
      <w:pPr>
        <w:tabs>
          <w:tab w:val="left" w:pos="288"/>
          <w:tab w:val="left" w:pos="4752"/>
        </w:tabs>
        <w:jc w:val="both"/>
        <w:rPr>
          <w:color w:val="000000"/>
        </w:rPr>
      </w:pPr>
    </w:p>
    <w:p w:rsidR="00114F20" w:rsidRPr="001F29F9" w:rsidRDefault="00114F20" w:rsidP="009C56F4">
      <w:pPr>
        <w:tabs>
          <w:tab w:val="left" w:pos="288"/>
          <w:tab w:val="left" w:pos="4752"/>
        </w:tabs>
        <w:jc w:val="both"/>
        <w:rPr>
          <w:color w:val="000000"/>
        </w:rPr>
      </w:pPr>
    </w:p>
    <w:p w:rsidR="00114F20" w:rsidRPr="001F29F9" w:rsidRDefault="00114F20" w:rsidP="009C56F4">
      <w:pPr>
        <w:tabs>
          <w:tab w:val="left" w:pos="288"/>
          <w:tab w:val="left" w:pos="4752"/>
        </w:tabs>
        <w:jc w:val="both"/>
        <w:rPr>
          <w:color w:val="000000"/>
        </w:rPr>
      </w:pPr>
    </w:p>
    <w:p w:rsidR="00E3077F" w:rsidRPr="001F29F9" w:rsidRDefault="00220FA9" w:rsidP="009C56F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FE3A43">
        <w:rPr>
          <w:color w:val="000000"/>
          <w:szCs w:val="24"/>
        </w:rPr>
        <w:t>XXXXXXXXXXXXXXXXXX</w:t>
      </w:r>
    </w:p>
    <w:p w:rsidR="002F195B" w:rsidRPr="001F29F9" w:rsidRDefault="00220FA9" w:rsidP="009C56F4">
      <w:pPr>
        <w:tabs>
          <w:tab w:val="left" w:pos="0"/>
          <w:tab w:val="left" w:pos="4320"/>
        </w:tabs>
        <w:jc w:val="both"/>
        <w:rPr>
          <w:color w:val="000000"/>
          <w:szCs w:val="24"/>
        </w:rPr>
      </w:pPr>
      <w:r w:rsidRPr="001F29F9">
        <w:rPr>
          <w:color w:val="000000"/>
          <w:szCs w:val="24"/>
        </w:rPr>
        <w:tab/>
      </w:r>
      <w:r w:rsidR="008E3C90" w:rsidRPr="001F29F9">
        <w:rPr>
          <w:color w:val="000000"/>
          <w:szCs w:val="24"/>
        </w:rPr>
        <w:t xml:space="preserve">           </w:t>
      </w:r>
      <w:r w:rsidR="005F73CA" w:rsidRPr="001F29F9">
        <w:rPr>
          <w:color w:val="000000"/>
          <w:szCs w:val="24"/>
        </w:rPr>
        <w:t>President</w:t>
      </w:r>
    </w:p>
    <w:p w:rsidR="00E3077F" w:rsidRPr="001F29F9" w:rsidRDefault="002F195B" w:rsidP="009C56F4">
      <w:pPr>
        <w:tabs>
          <w:tab w:val="left" w:pos="0"/>
          <w:tab w:val="left" w:pos="4320"/>
        </w:tabs>
        <w:jc w:val="both"/>
        <w:rPr>
          <w:color w:val="000000"/>
          <w:szCs w:val="24"/>
        </w:rPr>
      </w:pPr>
      <w:r w:rsidRPr="001F29F9">
        <w:rPr>
          <w:color w:val="000000"/>
          <w:szCs w:val="24"/>
        </w:rPr>
        <w:tab/>
        <w:t xml:space="preserve">           </w:t>
      </w:r>
      <w:r w:rsidR="00220FA9" w:rsidRPr="001F29F9">
        <w:rPr>
          <w:color w:val="000000"/>
          <w:szCs w:val="24"/>
        </w:rPr>
        <w:t>P</w:t>
      </w:r>
      <w:r w:rsidR="00E3077F" w:rsidRPr="001F29F9">
        <w:rPr>
          <w:color w:val="000000"/>
          <w:szCs w:val="24"/>
        </w:rPr>
        <w:t>hysical Disability Board of Review</w:t>
      </w:r>
    </w:p>
    <w:p w:rsidR="00FE3A43" w:rsidRPr="00B83C5A" w:rsidRDefault="00FE3A43" w:rsidP="00FE3A43">
      <w:pPr>
        <w:pStyle w:val="Header"/>
        <w:tabs>
          <w:tab w:val="left" w:pos="720"/>
        </w:tabs>
        <w:jc w:val="left"/>
        <w:rPr>
          <w:color w:val="auto"/>
        </w:rPr>
      </w:pPr>
      <w:r>
        <w:rPr>
          <w:color w:val="000000"/>
          <w:szCs w:val="24"/>
          <w:u w:val="single"/>
        </w:rPr>
        <w:br w:type="page"/>
      </w:r>
      <w:r w:rsidRPr="00B83C5A">
        <w:rPr>
          <w:color w:val="auto"/>
        </w:rPr>
        <w:lastRenderedPageBreak/>
        <w:t>SFMR-RB</w:t>
      </w:r>
      <w:r w:rsidRPr="00B83C5A">
        <w:rPr>
          <w:color w:val="auto"/>
        </w:rPr>
        <w:tab/>
      </w:r>
      <w:r w:rsidRPr="00B83C5A">
        <w:rPr>
          <w:color w:val="auto"/>
        </w:rPr>
        <w:tab/>
      </w:r>
      <w:r w:rsidRPr="00B83C5A">
        <w:rPr>
          <w:color w:val="auto"/>
        </w:rPr>
        <w:tab/>
      </w:r>
      <w:r w:rsidRPr="00B83C5A">
        <w:rPr>
          <w:color w:val="auto"/>
        </w:rPr>
        <w:tab/>
      </w:r>
      <w:r w:rsidRPr="00B83C5A">
        <w:rPr>
          <w:color w:val="auto"/>
        </w:rPr>
        <w:tab/>
      </w:r>
      <w:r w:rsidRPr="00B83C5A">
        <w:rPr>
          <w:color w:val="auto"/>
        </w:rPr>
        <w:tab/>
      </w:r>
      <w:r w:rsidRPr="00B83C5A">
        <w:rPr>
          <w:color w:val="auto"/>
        </w:rPr>
        <w:tab/>
      </w:r>
      <w:r w:rsidRPr="00B83C5A">
        <w:rPr>
          <w:color w:val="auto"/>
        </w:rPr>
        <w:tab/>
      </w:r>
      <w:r w:rsidRPr="00B83C5A">
        <w:rPr>
          <w:color w:val="auto"/>
        </w:rPr>
        <w:tab/>
      </w:r>
    </w:p>
    <w:p w:rsidR="00FE3A43" w:rsidRPr="00B83C5A" w:rsidRDefault="00FE3A43" w:rsidP="00FE3A43">
      <w:pPr>
        <w:pStyle w:val="Header"/>
        <w:tabs>
          <w:tab w:val="left" w:pos="720"/>
        </w:tabs>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 xml:space="preserve">MEMORANDUM FOR Commander, US Army Physical Disability Agency </w:t>
      </w:r>
    </w:p>
    <w:p w:rsidR="00FE3A43" w:rsidRPr="00B83C5A" w:rsidRDefault="00FE3A43" w:rsidP="00FE3A43">
      <w:pPr>
        <w:jc w:val="left"/>
        <w:rPr>
          <w:color w:val="auto"/>
        </w:rPr>
      </w:pPr>
      <w:r w:rsidRPr="00B83C5A">
        <w:rPr>
          <w:color w:val="auto"/>
        </w:rPr>
        <w:t>(TAPD-ZB /  ), WRAMC, 2900 Crystal Drive, Suite 300, Arlington, VA  22202</w:t>
      </w:r>
    </w:p>
    <w:p w:rsidR="00FE3A43" w:rsidRPr="00B83C5A" w:rsidRDefault="00FE3A43" w:rsidP="00FE3A43">
      <w:pPr>
        <w:jc w:val="left"/>
        <w:rPr>
          <w:color w:val="auto"/>
        </w:rPr>
      </w:pPr>
    </w:p>
    <w:p w:rsidR="00FE3A43" w:rsidRPr="00B83C5A" w:rsidRDefault="00FE3A43" w:rsidP="00FE3A43">
      <w:pPr>
        <w:ind w:right="-180"/>
        <w:jc w:val="left"/>
        <w:rPr>
          <w:color w:val="auto"/>
        </w:rPr>
      </w:pPr>
      <w:r w:rsidRPr="00B83C5A">
        <w:rPr>
          <w:color w:val="auto"/>
        </w:rPr>
        <w:t xml:space="preserve">SUBJECT:  Department of Defense Physical Disability Board of Review Recommendation </w:t>
      </w:r>
    </w:p>
    <w:p w:rsidR="00FE3A43" w:rsidRPr="00B83C5A" w:rsidRDefault="00FE3A43" w:rsidP="00FE3A43">
      <w:pPr>
        <w:pStyle w:val="Header"/>
        <w:tabs>
          <w:tab w:val="left" w:pos="720"/>
        </w:tabs>
        <w:jc w:val="left"/>
        <w:rPr>
          <w:color w:val="auto"/>
        </w:rPr>
      </w:pPr>
      <w:r w:rsidRPr="00B83C5A">
        <w:rPr>
          <w:color w:val="auto"/>
        </w:rPr>
        <w:t>for XXXXXXXXXXXXXXXXXXXXXX, AR20120013617 (PD201100847)</w:t>
      </w:r>
    </w:p>
    <w:p w:rsidR="00FE3A43" w:rsidRPr="00B83C5A" w:rsidRDefault="00FE3A43" w:rsidP="00FE3A43">
      <w:pPr>
        <w:pStyle w:val="Header"/>
        <w:tabs>
          <w:tab w:val="left" w:pos="720"/>
        </w:tabs>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 xml:space="preserve">1.  Under the authority of Title 10, United States Code, section 1554(a), I approve the enclosed recommendation of the Department of Defense Physical Disability Board of Review (DoD PDBR) pertaining to the individual named in the subject line above to recharacterize the individual’s separation as a permanent disability retirement with the combined disability rating of 30% effective the date of the individual’s original medical separation for disability with severance pay.  </w:t>
      </w: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2.  I direct that all the Department of the Army records of the individual concerned be corrected accordingly no later than 120 days from the date of this memorandum:</w:t>
      </w: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ab/>
        <w:t>a.  Providing a correction to the individual’s separation document showing that the individual was separated by reason of permanent disability retirement effective the date of the original medical separation for disability with severance pay.</w:t>
      </w: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ab/>
        <w:t>b.  Providing orders showing that the individual was retired with permanent disability effective the date of the original medical separation for disability with severance pay.</w:t>
      </w: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ab/>
        <w:t>c.  Adjusting pay and allowances accordingly.  Pay and allowance adjustment will account for recoupment of severance pay, and payment of permanent retired pay at 30% effective the date of the original medical separation for disability with severance pay.</w:t>
      </w: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ab/>
        <w:t>d.  Affording the individual the opportunity to elect Survivor Benefit Plan (SBP) and medical TRICARE retiree options.</w:t>
      </w:r>
    </w:p>
    <w:p w:rsidR="00FE3A43" w:rsidRPr="00B83C5A" w:rsidRDefault="00FE3A43" w:rsidP="00FE3A43">
      <w:pPr>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E3A43" w:rsidRPr="00B83C5A" w:rsidRDefault="00FE3A43" w:rsidP="00FE3A43">
      <w:pPr>
        <w:jc w:val="left"/>
        <w:rPr>
          <w:color w:val="auto"/>
        </w:rPr>
      </w:pPr>
    </w:p>
    <w:p w:rsidR="00FE3A43" w:rsidRPr="00B83C5A" w:rsidRDefault="00FE3A43" w:rsidP="00FE3A43">
      <w:pPr>
        <w:jc w:val="left"/>
        <w:rPr>
          <w:color w:val="auto"/>
        </w:rPr>
      </w:pPr>
      <w:r w:rsidRPr="00B83C5A">
        <w:rPr>
          <w:color w:val="auto"/>
        </w:rPr>
        <w:t>BY ORDER OF THE SECRETARY OF THE ARMY:</w:t>
      </w:r>
    </w:p>
    <w:p w:rsidR="00FE3A43" w:rsidRPr="00B83C5A" w:rsidRDefault="00FE3A43" w:rsidP="00FE3A43">
      <w:pPr>
        <w:jc w:val="left"/>
        <w:rPr>
          <w:color w:val="auto"/>
        </w:rPr>
      </w:pPr>
    </w:p>
    <w:p w:rsidR="00FE3A43" w:rsidRPr="00B83C5A" w:rsidRDefault="00FE3A43" w:rsidP="00FE3A43">
      <w:pPr>
        <w:jc w:val="left"/>
        <w:rPr>
          <w:color w:val="auto"/>
        </w:rPr>
      </w:pPr>
    </w:p>
    <w:p w:rsidR="00FE3A43" w:rsidRPr="00B83C5A" w:rsidRDefault="00FE3A43" w:rsidP="00FE3A43">
      <w:pPr>
        <w:pStyle w:val="Header"/>
        <w:tabs>
          <w:tab w:val="left" w:pos="720"/>
        </w:tabs>
        <w:jc w:val="left"/>
        <w:rPr>
          <w:color w:val="auto"/>
        </w:rPr>
      </w:pPr>
    </w:p>
    <w:p w:rsidR="00FE3A43" w:rsidRPr="00B83C5A" w:rsidRDefault="00FE3A43" w:rsidP="00FE3A43">
      <w:pPr>
        <w:jc w:val="left"/>
        <w:rPr>
          <w:color w:val="auto"/>
        </w:rPr>
      </w:pPr>
    </w:p>
    <w:p w:rsidR="00FE3A43" w:rsidRPr="00B83C5A" w:rsidRDefault="00FE3A43" w:rsidP="00FE3A43">
      <w:pPr>
        <w:jc w:val="left"/>
        <w:rPr>
          <w:color w:val="auto"/>
        </w:rPr>
      </w:pPr>
      <w:bookmarkStart w:id="0" w:name="OLE_LINK4"/>
      <w:bookmarkStart w:id="1" w:name="OLE_LINK3"/>
      <w:r w:rsidRPr="00B83C5A">
        <w:rPr>
          <w:color w:val="auto"/>
        </w:rPr>
        <w:t>Encl</w:t>
      </w:r>
      <w:r w:rsidRPr="00B83C5A">
        <w:rPr>
          <w:color w:val="auto"/>
        </w:rPr>
        <w:tab/>
      </w:r>
      <w:r w:rsidRPr="00B83C5A">
        <w:rPr>
          <w:color w:val="auto"/>
        </w:rPr>
        <w:tab/>
      </w:r>
      <w:r w:rsidRPr="00B83C5A">
        <w:rPr>
          <w:color w:val="auto"/>
        </w:rPr>
        <w:tab/>
      </w:r>
      <w:r w:rsidRPr="00B83C5A">
        <w:rPr>
          <w:color w:val="auto"/>
        </w:rPr>
        <w:tab/>
      </w:r>
      <w:r w:rsidRPr="00B83C5A">
        <w:rPr>
          <w:color w:val="auto"/>
        </w:rPr>
        <w:tab/>
      </w:r>
      <w:r w:rsidRPr="00B83C5A">
        <w:rPr>
          <w:color w:val="auto"/>
        </w:rPr>
        <w:tab/>
        <w:t xml:space="preserve">     XXXXXXXXXXXXXXXXXXXX</w:t>
      </w:r>
    </w:p>
    <w:p w:rsidR="00FE3A43" w:rsidRPr="00B83C5A" w:rsidRDefault="00FE3A43" w:rsidP="00FE3A43">
      <w:pPr>
        <w:jc w:val="left"/>
        <w:rPr>
          <w:color w:val="auto"/>
        </w:rPr>
      </w:pPr>
      <w:r w:rsidRPr="00B83C5A">
        <w:rPr>
          <w:color w:val="auto"/>
        </w:rPr>
        <w:tab/>
      </w:r>
      <w:r w:rsidRPr="00B83C5A">
        <w:rPr>
          <w:color w:val="auto"/>
        </w:rPr>
        <w:tab/>
      </w:r>
      <w:r w:rsidRPr="00B83C5A">
        <w:rPr>
          <w:color w:val="auto"/>
        </w:rPr>
        <w:tab/>
      </w:r>
      <w:r w:rsidRPr="00B83C5A">
        <w:rPr>
          <w:color w:val="auto"/>
        </w:rPr>
        <w:tab/>
      </w:r>
      <w:r w:rsidRPr="00B83C5A">
        <w:rPr>
          <w:color w:val="auto"/>
        </w:rPr>
        <w:tab/>
      </w:r>
      <w:r w:rsidRPr="00B83C5A">
        <w:rPr>
          <w:color w:val="auto"/>
        </w:rPr>
        <w:tab/>
        <w:t xml:space="preserve">     Deputy Assistant Secretary</w:t>
      </w:r>
    </w:p>
    <w:p w:rsidR="00FE3A43" w:rsidRPr="00B83C5A" w:rsidRDefault="00FE3A43" w:rsidP="00FE3A43">
      <w:pPr>
        <w:jc w:val="left"/>
        <w:rPr>
          <w:color w:val="auto"/>
        </w:rPr>
      </w:pPr>
      <w:r w:rsidRPr="00B83C5A">
        <w:rPr>
          <w:color w:val="auto"/>
        </w:rPr>
        <w:tab/>
      </w:r>
      <w:r w:rsidRPr="00B83C5A">
        <w:rPr>
          <w:color w:val="auto"/>
        </w:rPr>
        <w:tab/>
      </w:r>
      <w:r w:rsidRPr="00B83C5A">
        <w:rPr>
          <w:color w:val="auto"/>
        </w:rPr>
        <w:tab/>
      </w:r>
      <w:r w:rsidRPr="00B83C5A">
        <w:rPr>
          <w:color w:val="auto"/>
        </w:rPr>
        <w:tab/>
      </w:r>
      <w:r w:rsidRPr="00B83C5A">
        <w:rPr>
          <w:color w:val="auto"/>
        </w:rPr>
        <w:tab/>
      </w:r>
      <w:r w:rsidRPr="00B83C5A">
        <w:rPr>
          <w:color w:val="auto"/>
        </w:rPr>
        <w:tab/>
        <w:t xml:space="preserve">         (Army Review Boards)</w:t>
      </w:r>
      <w:bookmarkStart w:id="2" w:name="_GoBack"/>
      <w:bookmarkEnd w:id="0"/>
      <w:bookmarkEnd w:id="1"/>
      <w:bookmarkEnd w:id="2"/>
    </w:p>
    <w:sectPr w:rsidR="00FE3A43" w:rsidRPr="00B83C5A" w:rsidSect="00E70164">
      <w:headerReference w:type="default"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7F" w:rsidRDefault="00936C7F">
      <w:r>
        <w:separator/>
      </w:r>
    </w:p>
  </w:endnote>
  <w:endnote w:type="continuationSeparator" w:id="0">
    <w:p w:rsidR="00936C7F" w:rsidRDefault="0093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embedRegular r:id="rId1" w:fontKey="{FB70A0A3-F5AF-440A-8AB8-808D9D31B504}"/>
    <w:embedBold r:id="rId2" w:fontKey="{C473B179-E583-4C2A-92E9-414ADA7F53F8}"/>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81" w:rsidRPr="00374247" w:rsidRDefault="00784081" w:rsidP="00374247">
    <w:pPr>
      <w:pStyle w:val="Footer"/>
      <w:ind w:firstLine="4320"/>
      <w:rPr>
        <w:color w:val="auto"/>
        <w:szCs w:val="24"/>
      </w:rPr>
    </w:pPr>
    <w:r w:rsidRPr="00374247">
      <w:rPr>
        <w:color w:val="auto"/>
        <w:szCs w:val="24"/>
      </w:rPr>
      <w:t xml:space="preserve">   </w:t>
    </w:r>
    <w:r w:rsidR="00BC1DB9" w:rsidRPr="007C0E5E">
      <w:rPr>
        <w:color w:val="auto"/>
        <w:szCs w:val="24"/>
      </w:rPr>
      <w:fldChar w:fldCharType="begin"/>
    </w:r>
    <w:r w:rsidRPr="007C0E5E">
      <w:rPr>
        <w:color w:val="auto"/>
        <w:szCs w:val="24"/>
      </w:rPr>
      <w:instrText xml:space="preserve"> PAGE   \* MERGEFORMAT </w:instrText>
    </w:r>
    <w:r w:rsidR="00BC1DB9" w:rsidRPr="007C0E5E">
      <w:rPr>
        <w:color w:val="auto"/>
        <w:szCs w:val="24"/>
      </w:rPr>
      <w:fldChar w:fldCharType="separate"/>
    </w:r>
    <w:r w:rsidR="00B83C5A" w:rsidRPr="00B83C5A">
      <w:rPr>
        <w:noProof/>
        <w:color w:val="auto"/>
      </w:rPr>
      <w:t>11</w:t>
    </w:r>
    <w:r w:rsidR="00BC1DB9" w:rsidRPr="007C0E5E">
      <w:rPr>
        <w:color w:val="auto"/>
        <w:szCs w:val="24"/>
      </w:rPr>
      <w:fldChar w:fldCharType="end"/>
    </w:r>
    <w:r w:rsidRPr="007C0E5E">
      <w:rPr>
        <w:color w:val="auto"/>
        <w:szCs w:val="24"/>
      </w:rPr>
      <w:t xml:space="preserve">                                                           PD1100847</w:t>
    </w:r>
  </w:p>
  <w:p w:rsidR="00784081" w:rsidRPr="00684CE6" w:rsidRDefault="00784081">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7F" w:rsidRDefault="00936C7F">
      <w:r>
        <w:separator/>
      </w:r>
    </w:p>
  </w:footnote>
  <w:footnote w:type="continuationSeparator" w:id="0">
    <w:p w:rsidR="00936C7F" w:rsidRDefault="0093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81" w:rsidRDefault="00784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06B84"/>
    <w:multiLevelType w:val="hybridMultilevel"/>
    <w:tmpl w:val="06123562"/>
    <w:lvl w:ilvl="0" w:tplc="47669D72">
      <w:start w:val="1"/>
      <w:numFmt w:val="bullet"/>
      <w:lvlText w:val=""/>
      <w:lvlJc w:val="left"/>
      <w:pPr>
        <w:tabs>
          <w:tab w:val="num" w:pos="720"/>
        </w:tabs>
        <w:ind w:left="720" w:hanging="360"/>
      </w:pPr>
      <w:rPr>
        <w:rFonts w:ascii="Wingdings" w:hAnsi="Wingdings" w:hint="default"/>
      </w:rPr>
    </w:lvl>
    <w:lvl w:ilvl="1" w:tplc="ADC85F7E">
      <w:start w:val="1"/>
      <w:numFmt w:val="bullet"/>
      <w:lvlText w:val=""/>
      <w:lvlJc w:val="left"/>
      <w:pPr>
        <w:tabs>
          <w:tab w:val="num" w:pos="1440"/>
        </w:tabs>
        <w:ind w:left="1440" w:hanging="360"/>
      </w:pPr>
      <w:rPr>
        <w:rFonts w:ascii="Wingdings" w:hAnsi="Wingdings" w:hint="default"/>
      </w:rPr>
    </w:lvl>
    <w:lvl w:ilvl="2" w:tplc="E132CF82">
      <w:start w:val="1"/>
      <w:numFmt w:val="bullet"/>
      <w:lvlText w:val=""/>
      <w:lvlJc w:val="left"/>
      <w:pPr>
        <w:tabs>
          <w:tab w:val="num" w:pos="2160"/>
        </w:tabs>
        <w:ind w:left="2160" w:hanging="360"/>
      </w:pPr>
      <w:rPr>
        <w:rFonts w:ascii="Wingdings" w:hAnsi="Wingdings" w:hint="default"/>
      </w:rPr>
    </w:lvl>
    <w:lvl w:ilvl="3" w:tplc="35905682" w:tentative="1">
      <w:start w:val="1"/>
      <w:numFmt w:val="bullet"/>
      <w:lvlText w:val=""/>
      <w:lvlJc w:val="left"/>
      <w:pPr>
        <w:tabs>
          <w:tab w:val="num" w:pos="2880"/>
        </w:tabs>
        <w:ind w:left="2880" w:hanging="360"/>
      </w:pPr>
      <w:rPr>
        <w:rFonts w:ascii="Wingdings" w:hAnsi="Wingdings" w:hint="default"/>
      </w:rPr>
    </w:lvl>
    <w:lvl w:ilvl="4" w:tplc="3DE632F8" w:tentative="1">
      <w:start w:val="1"/>
      <w:numFmt w:val="bullet"/>
      <w:lvlText w:val=""/>
      <w:lvlJc w:val="left"/>
      <w:pPr>
        <w:tabs>
          <w:tab w:val="num" w:pos="3600"/>
        </w:tabs>
        <w:ind w:left="3600" w:hanging="360"/>
      </w:pPr>
      <w:rPr>
        <w:rFonts w:ascii="Wingdings" w:hAnsi="Wingdings" w:hint="default"/>
      </w:rPr>
    </w:lvl>
    <w:lvl w:ilvl="5" w:tplc="D32CC0B0" w:tentative="1">
      <w:start w:val="1"/>
      <w:numFmt w:val="bullet"/>
      <w:lvlText w:val=""/>
      <w:lvlJc w:val="left"/>
      <w:pPr>
        <w:tabs>
          <w:tab w:val="num" w:pos="4320"/>
        </w:tabs>
        <w:ind w:left="4320" w:hanging="360"/>
      </w:pPr>
      <w:rPr>
        <w:rFonts w:ascii="Wingdings" w:hAnsi="Wingdings" w:hint="default"/>
      </w:rPr>
    </w:lvl>
    <w:lvl w:ilvl="6" w:tplc="9A4E11A0" w:tentative="1">
      <w:start w:val="1"/>
      <w:numFmt w:val="bullet"/>
      <w:lvlText w:val=""/>
      <w:lvlJc w:val="left"/>
      <w:pPr>
        <w:tabs>
          <w:tab w:val="num" w:pos="5040"/>
        </w:tabs>
        <w:ind w:left="5040" w:hanging="360"/>
      </w:pPr>
      <w:rPr>
        <w:rFonts w:ascii="Wingdings" w:hAnsi="Wingdings" w:hint="default"/>
      </w:rPr>
    </w:lvl>
    <w:lvl w:ilvl="7" w:tplc="9CD87BB8" w:tentative="1">
      <w:start w:val="1"/>
      <w:numFmt w:val="bullet"/>
      <w:lvlText w:val=""/>
      <w:lvlJc w:val="left"/>
      <w:pPr>
        <w:tabs>
          <w:tab w:val="num" w:pos="5760"/>
        </w:tabs>
        <w:ind w:left="5760" w:hanging="360"/>
      </w:pPr>
      <w:rPr>
        <w:rFonts w:ascii="Wingdings" w:hAnsi="Wingdings" w:hint="default"/>
      </w:rPr>
    </w:lvl>
    <w:lvl w:ilvl="8" w:tplc="9E7C7326" w:tentative="1">
      <w:start w:val="1"/>
      <w:numFmt w:val="bullet"/>
      <w:lvlText w:val=""/>
      <w:lvlJc w:val="left"/>
      <w:pPr>
        <w:tabs>
          <w:tab w:val="num" w:pos="6480"/>
        </w:tabs>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2772E"/>
    <w:multiLevelType w:val="hybridMultilevel"/>
    <w:tmpl w:val="E708CE64"/>
    <w:lvl w:ilvl="0" w:tplc="04090001">
      <w:start w:val="1"/>
      <w:numFmt w:val="bullet"/>
      <w:lvlText w:val=""/>
      <w:lvlJc w:val="left"/>
      <w:pPr>
        <w:tabs>
          <w:tab w:val="num" w:pos="360"/>
        </w:tabs>
        <w:ind w:left="360" w:hanging="360"/>
      </w:pPr>
      <w:rPr>
        <w:rFonts w:ascii="Symbol" w:hAnsi="Symbol" w:hint="default"/>
      </w:rPr>
    </w:lvl>
    <w:lvl w:ilvl="1" w:tplc="2E503BDC">
      <w:start w:val="1"/>
      <w:numFmt w:val="bullet"/>
      <w:lvlText w:val=""/>
      <w:lvlJc w:val="left"/>
      <w:pPr>
        <w:tabs>
          <w:tab w:val="num" w:pos="1080"/>
        </w:tabs>
        <w:ind w:left="1080" w:hanging="360"/>
      </w:pPr>
      <w:rPr>
        <w:rFonts w:ascii="Wingdings" w:hAnsi="Wingdings" w:hint="default"/>
      </w:rPr>
    </w:lvl>
    <w:lvl w:ilvl="2" w:tplc="B9EAE99C" w:tentative="1">
      <w:start w:val="1"/>
      <w:numFmt w:val="bullet"/>
      <w:lvlText w:val=""/>
      <w:lvlJc w:val="left"/>
      <w:pPr>
        <w:tabs>
          <w:tab w:val="num" w:pos="1800"/>
        </w:tabs>
        <w:ind w:left="1800" w:hanging="360"/>
      </w:pPr>
      <w:rPr>
        <w:rFonts w:ascii="Wingdings" w:hAnsi="Wingdings" w:hint="default"/>
      </w:rPr>
    </w:lvl>
    <w:lvl w:ilvl="3" w:tplc="BBCC0856" w:tentative="1">
      <w:start w:val="1"/>
      <w:numFmt w:val="bullet"/>
      <w:lvlText w:val=""/>
      <w:lvlJc w:val="left"/>
      <w:pPr>
        <w:tabs>
          <w:tab w:val="num" w:pos="2520"/>
        </w:tabs>
        <w:ind w:left="2520" w:hanging="360"/>
      </w:pPr>
      <w:rPr>
        <w:rFonts w:ascii="Wingdings" w:hAnsi="Wingdings" w:hint="default"/>
      </w:rPr>
    </w:lvl>
    <w:lvl w:ilvl="4" w:tplc="469C43A0" w:tentative="1">
      <w:start w:val="1"/>
      <w:numFmt w:val="bullet"/>
      <w:lvlText w:val=""/>
      <w:lvlJc w:val="left"/>
      <w:pPr>
        <w:tabs>
          <w:tab w:val="num" w:pos="3240"/>
        </w:tabs>
        <w:ind w:left="3240" w:hanging="360"/>
      </w:pPr>
      <w:rPr>
        <w:rFonts w:ascii="Wingdings" w:hAnsi="Wingdings" w:hint="default"/>
      </w:rPr>
    </w:lvl>
    <w:lvl w:ilvl="5" w:tplc="B90C8C98" w:tentative="1">
      <w:start w:val="1"/>
      <w:numFmt w:val="bullet"/>
      <w:lvlText w:val=""/>
      <w:lvlJc w:val="left"/>
      <w:pPr>
        <w:tabs>
          <w:tab w:val="num" w:pos="3960"/>
        </w:tabs>
        <w:ind w:left="3960" w:hanging="360"/>
      </w:pPr>
      <w:rPr>
        <w:rFonts w:ascii="Wingdings" w:hAnsi="Wingdings" w:hint="default"/>
      </w:rPr>
    </w:lvl>
    <w:lvl w:ilvl="6" w:tplc="1E68F5FA" w:tentative="1">
      <w:start w:val="1"/>
      <w:numFmt w:val="bullet"/>
      <w:lvlText w:val=""/>
      <w:lvlJc w:val="left"/>
      <w:pPr>
        <w:tabs>
          <w:tab w:val="num" w:pos="4680"/>
        </w:tabs>
        <w:ind w:left="4680" w:hanging="360"/>
      </w:pPr>
      <w:rPr>
        <w:rFonts w:ascii="Wingdings" w:hAnsi="Wingdings" w:hint="default"/>
      </w:rPr>
    </w:lvl>
    <w:lvl w:ilvl="7" w:tplc="32985596" w:tentative="1">
      <w:start w:val="1"/>
      <w:numFmt w:val="bullet"/>
      <w:lvlText w:val=""/>
      <w:lvlJc w:val="left"/>
      <w:pPr>
        <w:tabs>
          <w:tab w:val="num" w:pos="5400"/>
        </w:tabs>
        <w:ind w:left="5400" w:hanging="360"/>
      </w:pPr>
      <w:rPr>
        <w:rFonts w:ascii="Wingdings" w:hAnsi="Wingdings" w:hint="default"/>
      </w:rPr>
    </w:lvl>
    <w:lvl w:ilvl="8" w:tplc="E58E3EE4" w:tentative="1">
      <w:start w:val="1"/>
      <w:numFmt w:val="bullet"/>
      <w:lvlText w:val=""/>
      <w:lvlJc w:val="left"/>
      <w:pPr>
        <w:tabs>
          <w:tab w:val="num" w:pos="6120"/>
        </w:tabs>
        <w:ind w:left="612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13142F"/>
    <w:multiLevelType w:val="hybridMultilevel"/>
    <w:tmpl w:val="1FCC3F3E"/>
    <w:lvl w:ilvl="0" w:tplc="B5866CF4">
      <w:start w:val="1"/>
      <w:numFmt w:val="bullet"/>
      <w:lvlText w:val=""/>
      <w:lvlJc w:val="left"/>
      <w:pPr>
        <w:tabs>
          <w:tab w:val="num" w:pos="360"/>
        </w:tabs>
        <w:ind w:left="360" w:hanging="360"/>
      </w:pPr>
      <w:rPr>
        <w:rFonts w:ascii="Wingdings" w:hAnsi="Wingdings" w:hint="default"/>
      </w:rPr>
    </w:lvl>
    <w:lvl w:ilvl="1" w:tplc="2E503BDC">
      <w:start w:val="1"/>
      <w:numFmt w:val="bullet"/>
      <w:lvlText w:val=""/>
      <w:lvlJc w:val="left"/>
      <w:pPr>
        <w:tabs>
          <w:tab w:val="num" w:pos="1080"/>
        </w:tabs>
        <w:ind w:left="1080" w:hanging="360"/>
      </w:pPr>
      <w:rPr>
        <w:rFonts w:ascii="Wingdings" w:hAnsi="Wingdings" w:hint="default"/>
      </w:rPr>
    </w:lvl>
    <w:lvl w:ilvl="2" w:tplc="B9EAE99C" w:tentative="1">
      <w:start w:val="1"/>
      <w:numFmt w:val="bullet"/>
      <w:lvlText w:val=""/>
      <w:lvlJc w:val="left"/>
      <w:pPr>
        <w:tabs>
          <w:tab w:val="num" w:pos="1800"/>
        </w:tabs>
        <w:ind w:left="1800" w:hanging="360"/>
      </w:pPr>
      <w:rPr>
        <w:rFonts w:ascii="Wingdings" w:hAnsi="Wingdings" w:hint="default"/>
      </w:rPr>
    </w:lvl>
    <w:lvl w:ilvl="3" w:tplc="BBCC0856" w:tentative="1">
      <w:start w:val="1"/>
      <w:numFmt w:val="bullet"/>
      <w:lvlText w:val=""/>
      <w:lvlJc w:val="left"/>
      <w:pPr>
        <w:tabs>
          <w:tab w:val="num" w:pos="2520"/>
        </w:tabs>
        <w:ind w:left="2520" w:hanging="360"/>
      </w:pPr>
      <w:rPr>
        <w:rFonts w:ascii="Wingdings" w:hAnsi="Wingdings" w:hint="default"/>
      </w:rPr>
    </w:lvl>
    <w:lvl w:ilvl="4" w:tplc="469C43A0" w:tentative="1">
      <w:start w:val="1"/>
      <w:numFmt w:val="bullet"/>
      <w:lvlText w:val=""/>
      <w:lvlJc w:val="left"/>
      <w:pPr>
        <w:tabs>
          <w:tab w:val="num" w:pos="3240"/>
        </w:tabs>
        <w:ind w:left="3240" w:hanging="360"/>
      </w:pPr>
      <w:rPr>
        <w:rFonts w:ascii="Wingdings" w:hAnsi="Wingdings" w:hint="default"/>
      </w:rPr>
    </w:lvl>
    <w:lvl w:ilvl="5" w:tplc="B90C8C98" w:tentative="1">
      <w:start w:val="1"/>
      <w:numFmt w:val="bullet"/>
      <w:lvlText w:val=""/>
      <w:lvlJc w:val="left"/>
      <w:pPr>
        <w:tabs>
          <w:tab w:val="num" w:pos="3960"/>
        </w:tabs>
        <w:ind w:left="3960" w:hanging="360"/>
      </w:pPr>
      <w:rPr>
        <w:rFonts w:ascii="Wingdings" w:hAnsi="Wingdings" w:hint="default"/>
      </w:rPr>
    </w:lvl>
    <w:lvl w:ilvl="6" w:tplc="1E68F5FA" w:tentative="1">
      <w:start w:val="1"/>
      <w:numFmt w:val="bullet"/>
      <w:lvlText w:val=""/>
      <w:lvlJc w:val="left"/>
      <w:pPr>
        <w:tabs>
          <w:tab w:val="num" w:pos="4680"/>
        </w:tabs>
        <w:ind w:left="4680" w:hanging="360"/>
      </w:pPr>
      <w:rPr>
        <w:rFonts w:ascii="Wingdings" w:hAnsi="Wingdings" w:hint="default"/>
      </w:rPr>
    </w:lvl>
    <w:lvl w:ilvl="7" w:tplc="32985596" w:tentative="1">
      <w:start w:val="1"/>
      <w:numFmt w:val="bullet"/>
      <w:lvlText w:val=""/>
      <w:lvlJc w:val="left"/>
      <w:pPr>
        <w:tabs>
          <w:tab w:val="num" w:pos="5400"/>
        </w:tabs>
        <w:ind w:left="5400" w:hanging="360"/>
      </w:pPr>
      <w:rPr>
        <w:rFonts w:ascii="Wingdings" w:hAnsi="Wingdings" w:hint="default"/>
      </w:rPr>
    </w:lvl>
    <w:lvl w:ilvl="8" w:tplc="E58E3EE4" w:tentative="1">
      <w:start w:val="1"/>
      <w:numFmt w:val="bullet"/>
      <w:lvlText w:val=""/>
      <w:lvlJc w:val="left"/>
      <w:pPr>
        <w:tabs>
          <w:tab w:val="num" w:pos="6120"/>
        </w:tabs>
        <w:ind w:left="6120" w:hanging="360"/>
      </w:pPr>
      <w:rPr>
        <w:rFonts w:ascii="Wingdings" w:hAnsi="Wingdings" w:hint="default"/>
      </w:rPr>
    </w:lvl>
  </w:abstractNum>
  <w:abstractNum w:abstractNumId="23">
    <w:nsid w:val="6F2B05AD"/>
    <w:multiLevelType w:val="hybridMultilevel"/>
    <w:tmpl w:val="CCA45CA6"/>
    <w:lvl w:ilvl="0" w:tplc="B58C3586">
      <w:start w:val="1"/>
      <w:numFmt w:val="bullet"/>
      <w:lvlText w:val=""/>
      <w:lvlJc w:val="left"/>
      <w:pPr>
        <w:tabs>
          <w:tab w:val="num" w:pos="720"/>
        </w:tabs>
        <w:ind w:left="720" w:hanging="360"/>
      </w:pPr>
      <w:rPr>
        <w:rFonts w:ascii="Wingdings" w:hAnsi="Wingdings" w:hint="default"/>
      </w:rPr>
    </w:lvl>
    <w:lvl w:ilvl="1" w:tplc="C3984D20">
      <w:start w:val="780"/>
      <w:numFmt w:val="bullet"/>
      <w:lvlText w:val="–"/>
      <w:lvlJc w:val="left"/>
      <w:pPr>
        <w:tabs>
          <w:tab w:val="num" w:pos="1440"/>
        </w:tabs>
        <w:ind w:left="1440" w:hanging="360"/>
      </w:pPr>
      <w:rPr>
        <w:rFonts w:ascii="Arial" w:hAnsi="Arial" w:hint="default"/>
      </w:rPr>
    </w:lvl>
    <w:lvl w:ilvl="2" w:tplc="51C698FC">
      <w:start w:val="780"/>
      <w:numFmt w:val="bullet"/>
      <w:lvlText w:val=""/>
      <w:lvlJc w:val="left"/>
      <w:pPr>
        <w:tabs>
          <w:tab w:val="num" w:pos="2160"/>
        </w:tabs>
        <w:ind w:left="2160" w:hanging="360"/>
      </w:pPr>
      <w:rPr>
        <w:rFonts w:ascii="Symbol" w:hAnsi="Symbol" w:hint="default"/>
      </w:rPr>
    </w:lvl>
    <w:lvl w:ilvl="3" w:tplc="9DC4EDA0" w:tentative="1">
      <w:start w:val="1"/>
      <w:numFmt w:val="bullet"/>
      <w:lvlText w:val=""/>
      <w:lvlJc w:val="left"/>
      <w:pPr>
        <w:tabs>
          <w:tab w:val="num" w:pos="2880"/>
        </w:tabs>
        <w:ind w:left="2880" w:hanging="360"/>
      </w:pPr>
      <w:rPr>
        <w:rFonts w:ascii="Wingdings" w:hAnsi="Wingdings" w:hint="default"/>
      </w:rPr>
    </w:lvl>
    <w:lvl w:ilvl="4" w:tplc="9830D3C8" w:tentative="1">
      <w:start w:val="1"/>
      <w:numFmt w:val="bullet"/>
      <w:lvlText w:val=""/>
      <w:lvlJc w:val="left"/>
      <w:pPr>
        <w:tabs>
          <w:tab w:val="num" w:pos="3600"/>
        </w:tabs>
        <w:ind w:left="3600" w:hanging="360"/>
      </w:pPr>
      <w:rPr>
        <w:rFonts w:ascii="Wingdings" w:hAnsi="Wingdings" w:hint="default"/>
      </w:rPr>
    </w:lvl>
    <w:lvl w:ilvl="5" w:tplc="6016C38C" w:tentative="1">
      <w:start w:val="1"/>
      <w:numFmt w:val="bullet"/>
      <w:lvlText w:val=""/>
      <w:lvlJc w:val="left"/>
      <w:pPr>
        <w:tabs>
          <w:tab w:val="num" w:pos="4320"/>
        </w:tabs>
        <w:ind w:left="4320" w:hanging="360"/>
      </w:pPr>
      <w:rPr>
        <w:rFonts w:ascii="Wingdings" w:hAnsi="Wingdings" w:hint="default"/>
      </w:rPr>
    </w:lvl>
    <w:lvl w:ilvl="6" w:tplc="5A3C2E82" w:tentative="1">
      <w:start w:val="1"/>
      <w:numFmt w:val="bullet"/>
      <w:lvlText w:val=""/>
      <w:lvlJc w:val="left"/>
      <w:pPr>
        <w:tabs>
          <w:tab w:val="num" w:pos="5040"/>
        </w:tabs>
        <w:ind w:left="5040" w:hanging="360"/>
      </w:pPr>
      <w:rPr>
        <w:rFonts w:ascii="Wingdings" w:hAnsi="Wingdings" w:hint="default"/>
      </w:rPr>
    </w:lvl>
    <w:lvl w:ilvl="7" w:tplc="85D80DEA" w:tentative="1">
      <w:start w:val="1"/>
      <w:numFmt w:val="bullet"/>
      <w:lvlText w:val=""/>
      <w:lvlJc w:val="left"/>
      <w:pPr>
        <w:tabs>
          <w:tab w:val="num" w:pos="5760"/>
        </w:tabs>
        <w:ind w:left="5760" w:hanging="360"/>
      </w:pPr>
      <w:rPr>
        <w:rFonts w:ascii="Wingdings" w:hAnsi="Wingdings" w:hint="default"/>
      </w:rPr>
    </w:lvl>
    <w:lvl w:ilvl="8" w:tplc="2D92872E" w:tentative="1">
      <w:start w:val="1"/>
      <w:numFmt w:val="bullet"/>
      <w:lvlText w:val=""/>
      <w:lvlJc w:val="left"/>
      <w:pPr>
        <w:tabs>
          <w:tab w:val="num" w:pos="6480"/>
        </w:tabs>
        <w:ind w:left="6480" w:hanging="360"/>
      </w:pPr>
      <w:rPr>
        <w:rFonts w:ascii="Wingdings" w:hAnsi="Wingdings" w:hint="default"/>
      </w:rPr>
    </w:lvl>
  </w:abstractNum>
  <w:abstractNum w:abstractNumId="24">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4"/>
  </w:num>
  <w:num w:numId="4">
    <w:abstractNumId w:val="8"/>
  </w:num>
  <w:num w:numId="5">
    <w:abstractNumId w:val="4"/>
  </w:num>
  <w:num w:numId="6">
    <w:abstractNumId w:val="10"/>
  </w:num>
  <w:num w:numId="7">
    <w:abstractNumId w:val="0"/>
  </w:num>
  <w:num w:numId="8">
    <w:abstractNumId w:val="6"/>
  </w:num>
  <w:num w:numId="9">
    <w:abstractNumId w:val="19"/>
  </w:num>
  <w:num w:numId="10">
    <w:abstractNumId w:val="12"/>
  </w:num>
  <w:num w:numId="11">
    <w:abstractNumId w:val="5"/>
  </w:num>
  <w:num w:numId="12">
    <w:abstractNumId w:val="16"/>
  </w:num>
  <w:num w:numId="13">
    <w:abstractNumId w:val="9"/>
  </w:num>
  <w:num w:numId="14">
    <w:abstractNumId w:val="18"/>
  </w:num>
  <w:num w:numId="15">
    <w:abstractNumId w:val="25"/>
  </w:num>
  <w:num w:numId="16">
    <w:abstractNumId w:val="1"/>
  </w:num>
  <w:num w:numId="17">
    <w:abstractNumId w:val="21"/>
  </w:num>
  <w:num w:numId="18">
    <w:abstractNumId w:val="11"/>
  </w:num>
  <w:num w:numId="19">
    <w:abstractNumId w:val="15"/>
  </w:num>
  <w:num w:numId="20">
    <w:abstractNumId w:val="20"/>
  </w:num>
  <w:num w:numId="21">
    <w:abstractNumId w:val="17"/>
  </w:num>
  <w:num w:numId="22">
    <w:abstractNumId w:val="2"/>
  </w:num>
  <w:num w:numId="23">
    <w:abstractNumId w:val="22"/>
  </w:num>
  <w:num w:numId="24">
    <w:abstractNumId w:val="14"/>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TrueTypeFonts/>
  <w:embedSystemFonts/>
  <w:saveSubset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8D1"/>
    <w:rsid w:val="00000BDB"/>
    <w:rsid w:val="00000F64"/>
    <w:rsid w:val="000024F5"/>
    <w:rsid w:val="00005898"/>
    <w:rsid w:val="000059FA"/>
    <w:rsid w:val="00006186"/>
    <w:rsid w:val="00006F87"/>
    <w:rsid w:val="00007107"/>
    <w:rsid w:val="0000778D"/>
    <w:rsid w:val="00010ABA"/>
    <w:rsid w:val="00010B0F"/>
    <w:rsid w:val="000119EC"/>
    <w:rsid w:val="00012428"/>
    <w:rsid w:val="00012733"/>
    <w:rsid w:val="00013417"/>
    <w:rsid w:val="000145C2"/>
    <w:rsid w:val="0001473F"/>
    <w:rsid w:val="00014A47"/>
    <w:rsid w:val="00014A9E"/>
    <w:rsid w:val="000150CF"/>
    <w:rsid w:val="00016A4D"/>
    <w:rsid w:val="00017778"/>
    <w:rsid w:val="00021361"/>
    <w:rsid w:val="00021503"/>
    <w:rsid w:val="000221E5"/>
    <w:rsid w:val="00022CF3"/>
    <w:rsid w:val="00023913"/>
    <w:rsid w:val="00023D43"/>
    <w:rsid w:val="00024002"/>
    <w:rsid w:val="00024DE7"/>
    <w:rsid w:val="00026092"/>
    <w:rsid w:val="00027D8B"/>
    <w:rsid w:val="00030776"/>
    <w:rsid w:val="00032E07"/>
    <w:rsid w:val="000332CA"/>
    <w:rsid w:val="0003374E"/>
    <w:rsid w:val="000344D8"/>
    <w:rsid w:val="000344E6"/>
    <w:rsid w:val="000359AC"/>
    <w:rsid w:val="00035C3A"/>
    <w:rsid w:val="00036E4B"/>
    <w:rsid w:val="00037929"/>
    <w:rsid w:val="000379D0"/>
    <w:rsid w:val="00040FC4"/>
    <w:rsid w:val="000416F8"/>
    <w:rsid w:val="00041905"/>
    <w:rsid w:val="00042C26"/>
    <w:rsid w:val="00043382"/>
    <w:rsid w:val="00044623"/>
    <w:rsid w:val="000452D7"/>
    <w:rsid w:val="0005080F"/>
    <w:rsid w:val="00051622"/>
    <w:rsid w:val="00051A11"/>
    <w:rsid w:val="00052234"/>
    <w:rsid w:val="00053D7C"/>
    <w:rsid w:val="000575C5"/>
    <w:rsid w:val="000577C9"/>
    <w:rsid w:val="00060FFD"/>
    <w:rsid w:val="00061D69"/>
    <w:rsid w:val="0006431E"/>
    <w:rsid w:val="000652EA"/>
    <w:rsid w:val="00065451"/>
    <w:rsid w:val="00065E21"/>
    <w:rsid w:val="000673ED"/>
    <w:rsid w:val="00067854"/>
    <w:rsid w:val="00070A78"/>
    <w:rsid w:val="00070DED"/>
    <w:rsid w:val="000721C4"/>
    <w:rsid w:val="00072433"/>
    <w:rsid w:val="00072B3E"/>
    <w:rsid w:val="0007388C"/>
    <w:rsid w:val="000743C6"/>
    <w:rsid w:val="0007488B"/>
    <w:rsid w:val="00075702"/>
    <w:rsid w:val="00075A0C"/>
    <w:rsid w:val="000769E1"/>
    <w:rsid w:val="00077218"/>
    <w:rsid w:val="000775C2"/>
    <w:rsid w:val="00077835"/>
    <w:rsid w:val="000806AD"/>
    <w:rsid w:val="00080BDF"/>
    <w:rsid w:val="00080C57"/>
    <w:rsid w:val="00080F2F"/>
    <w:rsid w:val="0008184C"/>
    <w:rsid w:val="0008189C"/>
    <w:rsid w:val="00082482"/>
    <w:rsid w:val="00082CA0"/>
    <w:rsid w:val="00082E26"/>
    <w:rsid w:val="00084CF2"/>
    <w:rsid w:val="00084F03"/>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1213"/>
    <w:rsid w:val="000B2FB8"/>
    <w:rsid w:val="000B471C"/>
    <w:rsid w:val="000B4C99"/>
    <w:rsid w:val="000B677D"/>
    <w:rsid w:val="000C04F9"/>
    <w:rsid w:val="000C06F6"/>
    <w:rsid w:val="000C15F8"/>
    <w:rsid w:val="000C186A"/>
    <w:rsid w:val="000C1D34"/>
    <w:rsid w:val="000C2362"/>
    <w:rsid w:val="000C2F7A"/>
    <w:rsid w:val="000C2FA8"/>
    <w:rsid w:val="000C3C13"/>
    <w:rsid w:val="000C4D5F"/>
    <w:rsid w:val="000C53F9"/>
    <w:rsid w:val="000C5813"/>
    <w:rsid w:val="000C714C"/>
    <w:rsid w:val="000C7161"/>
    <w:rsid w:val="000C75CF"/>
    <w:rsid w:val="000C7B83"/>
    <w:rsid w:val="000C7DE4"/>
    <w:rsid w:val="000D0AE6"/>
    <w:rsid w:val="000D0D3B"/>
    <w:rsid w:val="000D11BA"/>
    <w:rsid w:val="000D15E7"/>
    <w:rsid w:val="000D1A24"/>
    <w:rsid w:val="000D1CF4"/>
    <w:rsid w:val="000D1DBC"/>
    <w:rsid w:val="000D21C7"/>
    <w:rsid w:val="000D248A"/>
    <w:rsid w:val="000D2CFD"/>
    <w:rsid w:val="000D35D8"/>
    <w:rsid w:val="000D3620"/>
    <w:rsid w:val="000D43F9"/>
    <w:rsid w:val="000D4717"/>
    <w:rsid w:val="000D6457"/>
    <w:rsid w:val="000D7D55"/>
    <w:rsid w:val="000E00B7"/>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98E"/>
    <w:rsid w:val="00113D2A"/>
    <w:rsid w:val="00114F20"/>
    <w:rsid w:val="0011590B"/>
    <w:rsid w:val="00116872"/>
    <w:rsid w:val="00117161"/>
    <w:rsid w:val="00120530"/>
    <w:rsid w:val="001211AF"/>
    <w:rsid w:val="001215DF"/>
    <w:rsid w:val="001219DF"/>
    <w:rsid w:val="0012220B"/>
    <w:rsid w:val="00122ABE"/>
    <w:rsid w:val="001231DC"/>
    <w:rsid w:val="001239CB"/>
    <w:rsid w:val="0012453A"/>
    <w:rsid w:val="0012489B"/>
    <w:rsid w:val="001272AE"/>
    <w:rsid w:val="00130756"/>
    <w:rsid w:val="001315DD"/>
    <w:rsid w:val="00132366"/>
    <w:rsid w:val="00133E0B"/>
    <w:rsid w:val="0013525F"/>
    <w:rsid w:val="00135385"/>
    <w:rsid w:val="00136204"/>
    <w:rsid w:val="001364D1"/>
    <w:rsid w:val="001374C7"/>
    <w:rsid w:val="001405CA"/>
    <w:rsid w:val="00140FA4"/>
    <w:rsid w:val="00141BC9"/>
    <w:rsid w:val="001421FD"/>
    <w:rsid w:val="001425C8"/>
    <w:rsid w:val="00142EBA"/>
    <w:rsid w:val="00143B79"/>
    <w:rsid w:val="0014571D"/>
    <w:rsid w:val="00145965"/>
    <w:rsid w:val="00150B8A"/>
    <w:rsid w:val="00150DCB"/>
    <w:rsid w:val="00151912"/>
    <w:rsid w:val="00153740"/>
    <w:rsid w:val="001537D8"/>
    <w:rsid w:val="00153D88"/>
    <w:rsid w:val="001541C5"/>
    <w:rsid w:val="0015623F"/>
    <w:rsid w:val="00156585"/>
    <w:rsid w:val="00156BA9"/>
    <w:rsid w:val="00156FB3"/>
    <w:rsid w:val="00161642"/>
    <w:rsid w:val="00161761"/>
    <w:rsid w:val="00162B66"/>
    <w:rsid w:val="001655F8"/>
    <w:rsid w:val="00166182"/>
    <w:rsid w:val="001665A7"/>
    <w:rsid w:val="00167DDC"/>
    <w:rsid w:val="0017038B"/>
    <w:rsid w:val="00170C94"/>
    <w:rsid w:val="0017139A"/>
    <w:rsid w:val="001724C8"/>
    <w:rsid w:val="001732C4"/>
    <w:rsid w:val="001745DD"/>
    <w:rsid w:val="00174FDE"/>
    <w:rsid w:val="00174FE3"/>
    <w:rsid w:val="0017606E"/>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0FB5"/>
    <w:rsid w:val="0019114B"/>
    <w:rsid w:val="0019273F"/>
    <w:rsid w:val="00193814"/>
    <w:rsid w:val="00193AAB"/>
    <w:rsid w:val="00193AD5"/>
    <w:rsid w:val="00194930"/>
    <w:rsid w:val="00195AAC"/>
    <w:rsid w:val="0019756C"/>
    <w:rsid w:val="001A025E"/>
    <w:rsid w:val="001A08CD"/>
    <w:rsid w:val="001A0A1E"/>
    <w:rsid w:val="001A10DA"/>
    <w:rsid w:val="001A2182"/>
    <w:rsid w:val="001A323E"/>
    <w:rsid w:val="001A5320"/>
    <w:rsid w:val="001A5E62"/>
    <w:rsid w:val="001A6848"/>
    <w:rsid w:val="001A68ED"/>
    <w:rsid w:val="001A7538"/>
    <w:rsid w:val="001B06FB"/>
    <w:rsid w:val="001B0B1A"/>
    <w:rsid w:val="001B20E6"/>
    <w:rsid w:val="001B406B"/>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1D4A"/>
    <w:rsid w:val="001D2224"/>
    <w:rsid w:val="001D31AA"/>
    <w:rsid w:val="001D37B9"/>
    <w:rsid w:val="001D3DC0"/>
    <w:rsid w:val="001D4F88"/>
    <w:rsid w:val="001D64F3"/>
    <w:rsid w:val="001D68CF"/>
    <w:rsid w:val="001D6A8C"/>
    <w:rsid w:val="001D7A56"/>
    <w:rsid w:val="001E12DF"/>
    <w:rsid w:val="001E15C0"/>
    <w:rsid w:val="001E18E0"/>
    <w:rsid w:val="001E18E2"/>
    <w:rsid w:val="001E19D0"/>
    <w:rsid w:val="001E2A30"/>
    <w:rsid w:val="001E2FF1"/>
    <w:rsid w:val="001E3FE1"/>
    <w:rsid w:val="001E41FE"/>
    <w:rsid w:val="001E4DE9"/>
    <w:rsid w:val="001E635C"/>
    <w:rsid w:val="001F0297"/>
    <w:rsid w:val="001F08C4"/>
    <w:rsid w:val="001F29F9"/>
    <w:rsid w:val="001F4FFA"/>
    <w:rsid w:val="001F6E0B"/>
    <w:rsid w:val="00200AA0"/>
    <w:rsid w:val="00202325"/>
    <w:rsid w:val="00202736"/>
    <w:rsid w:val="00203652"/>
    <w:rsid w:val="00203AB0"/>
    <w:rsid w:val="00204562"/>
    <w:rsid w:val="00204776"/>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1D4"/>
    <w:rsid w:val="002163FA"/>
    <w:rsid w:val="00217606"/>
    <w:rsid w:val="00217C09"/>
    <w:rsid w:val="00220710"/>
    <w:rsid w:val="00220F5C"/>
    <w:rsid w:val="00220FA9"/>
    <w:rsid w:val="002216BF"/>
    <w:rsid w:val="00221B9B"/>
    <w:rsid w:val="00222268"/>
    <w:rsid w:val="00222332"/>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4899"/>
    <w:rsid w:val="00245A51"/>
    <w:rsid w:val="00246860"/>
    <w:rsid w:val="002468D9"/>
    <w:rsid w:val="00246995"/>
    <w:rsid w:val="00246DFF"/>
    <w:rsid w:val="00246E89"/>
    <w:rsid w:val="0025183C"/>
    <w:rsid w:val="00251FB7"/>
    <w:rsid w:val="00252351"/>
    <w:rsid w:val="002528EC"/>
    <w:rsid w:val="00253EAA"/>
    <w:rsid w:val="00255049"/>
    <w:rsid w:val="00257538"/>
    <w:rsid w:val="00257AFF"/>
    <w:rsid w:val="00257DE5"/>
    <w:rsid w:val="00260531"/>
    <w:rsid w:val="00260B9A"/>
    <w:rsid w:val="00262EA5"/>
    <w:rsid w:val="0026318D"/>
    <w:rsid w:val="00264148"/>
    <w:rsid w:val="00265FB1"/>
    <w:rsid w:val="002660AF"/>
    <w:rsid w:val="00270864"/>
    <w:rsid w:val="00270EDD"/>
    <w:rsid w:val="002712F7"/>
    <w:rsid w:val="0027159C"/>
    <w:rsid w:val="002722F2"/>
    <w:rsid w:val="00274549"/>
    <w:rsid w:val="00274E46"/>
    <w:rsid w:val="002752AE"/>
    <w:rsid w:val="00275AFD"/>
    <w:rsid w:val="002769AF"/>
    <w:rsid w:val="00276C86"/>
    <w:rsid w:val="00276FD0"/>
    <w:rsid w:val="0027713C"/>
    <w:rsid w:val="00277217"/>
    <w:rsid w:val="002810A4"/>
    <w:rsid w:val="0028261C"/>
    <w:rsid w:val="00282DB6"/>
    <w:rsid w:val="0028354B"/>
    <w:rsid w:val="00284703"/>
    <w:rsid w:val="002848E8"/>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C6A"/>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382"/>
    <w:rsid w:val="002B4E22"/>
    <w:rsid w:val="002B6FA0"/>
    <w:rsid w:val="002B7710"/>
    <w:rsid w:val="002C0DEA"/>
    <w:rsid w:val="002C34F6"/>
    <w:rsid w:val="002C3B6D"/>
    <w:rsid w:val="002C3F59"/>
    <w:rsid w:val="002C5688"/>
    <w:rsid w:val="002C5D9D"/>
    <w:rsid w:val="002C5F10"/>
    <w:rsid w:val="002C6E5B"/>
    <w:rsid w:val="002C7197"/>
    <w:rsid w:val="002D08F3"/>
    <w:rsid w:val="002D18B4"/>
    <w:rsid w:val="002D2058"/>
    <w:rsid w:val="002D231A"/>
    <w:rsid w:val="002D47B9"/>
    <w:rsid w:val="002D5330"/>
    <w:rsid w:val="002D5F57"/>
    <w:rsid w:val="002D658E"/>
    <w:rsid w:val="002D73D4"/>
    <w:rsid w:val="002D7787"/>
    <w:rsid w:val="002E0AC1"/>
    <w:rsid w:val="002E1713"/>
    <w:rsid w:val="002E1783"/>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4A8E"/>
    <w:rsid w:val="00305856"/>
    <w:rsid w:val="00305867"/>
    <w:rsid w:val="0030678B"/>
    <w:rsid w:val="00306D16"/>
    <w:rsid w:val="00307595"/>
    <w:rsid w:val="00307DA6"/>
    <w:rsid w:val="00310CD7"/>
    <w:rsid w:val="00313C3A"/>
    <w:rsid w:val="00313D7A"/>
    <w:rsid w:val="003155FB"/>
    <w:rsid w:val="00315F98"/>
    <w:rsid w:val="0032136A"/>
    <w:rsid w:val="00321473"/>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A50"/>
    <w:rsid w:val="0033555E"/>
    <w:rsid w:val="0033601F"/>
    <w:rsid w:val="00336805"/>
    <w:rsid w:val="00337351"/>
    <w:rsid w:val="003411B6"/>
    <w:rsid w:val="00341A54"/>
    <w:rsid w:val="00344A4F"/>
    <w:rsid w:val="00344D17"/>
    <w:rsid w:val="0034669F"/>
    <w:rsid w:val="003470C4"/>
    <w:rsid w:val="00351498"/>
    <w:rsid w:val="00352B22"/>
    <w:rsid w:val="00352CBF"/>
    <w:rsid w:val="00354547"/>
    <w:rsid w:val="003549F5"/>
    <w:rsid w:val="00355ACB"/>
    <w:rsid w:val="0035664A"/>
    <w:rsid w:val="003567DE"/>
    <w:rsid w:val="003574F3"/>
    <w:rsid w:val="00357831"/>
    <w:rsid w:val="003604A5"/>
    <w:rsid w:val="0036114B"/>
    <w:rsid w:val="003618B6"/>
    <w:rsid w:val="0036199A"/>
    <w:rsid w:val="003620C8"/>
    <w:rsid w:val="0036319E"/>
    <w:rsid w:val="003632A4"/>
    <w:rsid w:val="00363362"/>
    <w:rsid w:val="0036392A"/>
    <w:rsid w:val="00364CAB"/>
    <w:rsid w:val="003656D3"/>
    <w:rsid w:val="00365767"/>
    <w:rsid w:val="003659C0"/>
    <w:rsid w:val="003660DF"/>
    <w:rsid w:val="00366236"/>
    <w:rsid w:val="00367D4F"/>
    <w:rsid w:val="00370743"/>
    <w:rsid w:val="00370EF5"/>
    <w:rsid w:val="0037135B"/>
    <w:rsid w:val="00371796"/>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E3"/>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25A"/>
    <w:rsid w:val="00394926"/>
    <w:rsid w:val="00394FF9"/>
    <w:rsid w:val="00395651"/>
    <w:rsid w:val="00395895"/>
    <w:rsid w:val="00395E12"/>
    <w:rsid w:val="003962A8"/>
    <w:rsid w:val="00396779"/>
    <w:rsid w:val="00397DB7"/>
    <w:rsid w:val="003A27B2"/>
    <w:rsid w:val="003A3D55"/>
    <w:rsid w:val="003A40B4"/>
    <w:rsid w:val="003A41BA"/>
    <w:rsid w:val="003A5491"/>
    <w:rsid w:val="003A5958"/>
    <w:rsid w:val="003A6A99"/>
    <w:rsid w:val="003A6E60"/>
    <w:rsid w:val="003A76AB"/>
    <w:rsid w:val="003A7FF8"/>
    <w:rsid w:val="003B17AC"/>
    <w:rsid w:val="003B2143"/>
    <w:rsid w:val="003B227A"/>
    <w:rsid w:val="003B3A77"/>
    <w:rsid w:val="003B4319"/>
    <w:rsid w:val="003B4DA5"/>
    <w:rsid w:val="003B5854"/>
    <w:rsid w:val="003B5E66"/>
    <w:rsid w:val="003B5F80"/>
    <w:rsid w:val="003B6764"/>
    <w:rsid w:val="003B74D2"/>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0E95"/>
    <w:rsid w:val="003E1682"/>
    <w:rsid w:val="003E31E3"/>
    <w:rsid w:val="003E3E93"/>
    <w:rsid w:val="003E46D1"/>
    <w:rsid w:val="003E4C8E"/>
    <w:rsid w:val="003E5482"/>
    <w:rsid w:val="003E6214"/>
    <w:rsid w:val="003F070E"/>
    <w:rsid w:val="003F1206"/>
    <w:rsid w:val="003F2418"/>
    <w:rsid w:val="003F28DB"/>
    <w:rsid w:val="003F2EEE"/>
    <w:rsid w:val="003F4A02"/>
    <w:rsid w:val="003F51FA"/>
    <w:rsid w:val="003F58B0"/>
    <w:rsid w:val="003F776F"/>
    <w:rsid w:val="004007E9"/>
    <w:rsid w:val="00400810"/>
    <w:rsid w:val="00401825"/>
    <w:rsid w:val="00401BBC"/>
    <w:rsid w:val="004026FC"/>
    <w:rsid w:val="00403BFB"/>
    <w:rsid w:val="00404B45"/>
    <w:rsid w:val="00405BCF"/>
    <w:rsid w:val="00405CD8"/>
    <w:rsid w:val="004068E0"/>
    <w:rsid w:val="00406CC5"/>
    <w:rsid w:val="00406FCA"/>
    <w:rsid w:val="004074A4"/>
    <w:rsid w:val="004101B2"/>
    <w:rsid w:val="004107C8"/>
    <w:rsid w:val="004123D7"/>
    <w:rsid w:val="00412658"/>
    <w:rsid w:val="004129DA"/>
    <w:rsid w:val="00415EA4"/>
    <w:rsid w:val="0041604B"/>
    <w:rsid w:val="00416B67"/>
    <w:rsid w:val="004172DB"/>
    <w:rsid w:val="004174F0"/>
    <w:rsid w:val="00420A1D"/>
    <w:rsid w:val="00420B1E"/>
    <w:rsid w:val="004211FD"/>
    <w:rsid w:val="00421485"/>
    <w:rsid w:val="004216DA"/>
    <w:rsid w:val="00421DEA"/>
    <w:rsid w:val="00422B75"/>
    <w:rsid w:val="00424612"/>
    <w:rsid w:val="004246AB"/>
    <w:rsid w:val="0042528C"/>
    <w:rsid w:val="00425672"/>
    <w:rsid w:val="00425A6A"/>
    <w:rsid w:val="00426A23"/>
    <w:rsid w:val="00427C7F"/>
    <w:rsid w:val="00427F54"/>
    <w:rsid w:val="004316FD"/>
    <w:rsid w:val="00431F9A"/>
    <w:rsid w:val="00432498"/>
    <w:rsid w:val="00433F36"/>
    <w:rsid w:val="00434860"/>
    <w:rsid w:val="00434BBD"/>
    <w:rsid w:val="00434CBB"/>
    <w:rsid w:val="0043503A"/>
    <w:rsid w:val="00435B99"/>
    <w:rsid w:val="004365B2"/>
    <w:rsid w:val="00436C99"/>
    <w:rsid w:val="00437A40"/>
    <w:rsid w:val="00437B8A"/>
    <w:rsid w:val="00437D18"/>
    <w:rsid w:val="00437D77"/>
    <w:rsid w:val="00441D99"/>
    <w:rsid w:val="004433AF"/>
    <w:rsid w:val="004435BE"/>
    <w:rsid w:val="0044384F"/>
    <w:rsid w:val="0044411E"/>
    <w:rsid w:val="00444472"/>
    <w:rsid w:val="00444B93"/>
    <w:rsid w:val="00444F80"/>
    <w:rsid w:val="00445599"/>
    <w:rsid w:val="00446018"/>
    <w:rsid w:val="0044769D"/>
    <w:rsid w:val="0045027B"/>
    <w:rsid w:val="004504E7"/>
    <w:rsid w:val="00450A7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30E"/>
    <w:rsid w:val="00466CED"/>
    <w:rsid w:val="00466E4E"/>
    <w:rsid w:val="00466EB5"/>
    <w:rsid w:val="004670C5"/>
    <w:rsid w:val="00467592"/>
    <w:rsid w:val="00467690"/>
    <w:rsid w:val="00467A14"/>
    <w:rsid w:val="004718E7"/>
    <w:rsid w:val="004719EA"/>
    <w:rsid w:val="00472289"/>
    <w:rsid w:val="00472535"/>
    <w:rsid w:val="004761CC"/>
    <w:rsid w:val="004766C9"/>
    <w:rsid w:val="00480D4A"/>
    <w:rsid w:val="00481DA1"/>
    <w:rsid w:val="004827CB"/>
    <w:rsid w:val="00483053"/>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A73"/>
    <w:rsid w:val="004A24D2"/>
    <w:rsid w:val="004A3214"/>
    <w:rsid w:val="004A4136"/>
    <w:rsid w:val="004A417B"/>
    <w:rsid w:val="004A4378"/>
    <w:rsid w:val="004A712D"/>
    <w:rsid w:val="004A7C03"/>
    <w:rsid w:val="004B03F3"/>
    <w:rsid w:val="004B0CC9"/>
    <w:rsid w:val="004B2536"/>
    <w:rsid w:val="004B46D7"/>
    <w:rsid w:val="004B51AE"/>
    <w:rsid w:val="004B6A5E"/>
    <w:rsid w:val="004B6AF3"/>
    <w:rsid w:val="004B6F1F"/>
    <w:rsid w:val="004B715E"/>
    <w:rsid w:val="004B7169"/>
    <w:rsid w:val="004B7787"/>
    <w:rsid w:val="004B79C9"/>
    <w:rsid w:val="004C00DD"/>
    <w:rsid w:val="004C05CF"/>
    <w:rsid w:val="004C06EE"/>
    <w:rsid w:val="004C0776"/>
    <w:rsid w:val="004C1EF8"/>
    <w:rsid w:val="004C2063"/>
    <w:rsid w:val="004C24C5"/>
    <w:rsid w:val="004C2645"/>
    <w:rsid w:val="004C47D5"/>
    <w:rsid w:val="004C4CAF"/>
    <w:rsid w:val="004C592B"/>
    <w:rsid w:val="004C5E33"/>
    <w:rsid w:val="004C60A3"/>
    <w:rsid w:val="004C6CDA"/>
    <w:rsid w:val="004C77CD"/>
    <w:rsid w:val="004D10D4"/>
    <w:rsid w:val="004D16BD"/>
    <w:rsid w:val="004D1764"/>
    <w:rsid w:val="004D28B1"/>
    <w:rsid w:val="004D2AAB"/>
    <w:rsid w:val="004D3C7F"/>
    <w:rsid w:val="004D42CB"/>
    <w:rsid w:val="004D6E90"/>
    <w:rsid w:val="004D6F2B"/>
    <w:rsid w:val="004E0248"/>
    <w:rsid w:val="004E0438"/>
    <w:rsid w:val="004E15C7"/>
    <w:rsid w:val="004E21A3"/>
    <w:rsid w:val="004E32EA"/>
    <w:rsid w:val="004E3517"/>
    <w:rsid w:val="004E6866"/>
    <w:rsid w:val="004E6E9E"/>
    <w:rsid w:val="004E6EBE"/>
    <w:rsid w:val="004F0C58"/>
    <w:rsid w:val="004F280D"/>
    <w:rsid w:val="004F3222"/>
    <w:rsid w:val="004F3639"/>
    <w:rsid w:val="004F3BFA"/>
    <w:rsid w:val="004F4E3C"/>
    <w:rsid w:val="004F5A1A"/>
    <w:rsid w:val="004F77A3"/>
    <w:rsid w:val="005000AB"/>
    <w:rsid w:val="00500EAF"/>
    <w:rsid w:val="00500F3C"/>
    <w:rsid w:val="005016B3"/>
    <w:rsid w:val="00501CB1"/>
    <w:rsid w:val="005025EE"/>
    <w:rsid w:val="00502DEE"/>
    <w:rsid w:val="00502E05"/>
    <w:rsid w:val="00503401"/>
    <w:rsid w:val="00503DDF"/>
    <w:rsid w:val="0050415B"/>
    <w:rsid w:val="00505524"/>
    <w:rsid w:val="005058D5"/>
    <w:rsid w:val="00506688"/>
    <w:rsid w:val="00510588"/>
    <w:rsid w:val="00510F9C"/>
    <w:rsid w:val="0051146C"/>
    <w:rsid w:val="00511540"/>
    <w:rsid w:val="0051220B"/>
    <w:rsid w:val="00512253"/>
    <w:rsid w:val="00512484"/>
    <w:rsid w:val="00514449"/>
    <w:rsid w:val="00515419"/>
    <w:rsid w:val="005157BD"/>
    <w:rsid w:val="00521054"/>
    <w:rsid w:val="005214A3"/>
    <w:rsid w:val="005222E7"/>
    <w:rsid w:val="00523488"/>
    <w:rsid w:val="00523A8B"/>
    <w:rsid w:val="00523E04"/>
    <w:rsid w:val="00524C5B"/>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646"/>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15B9"/>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01C"/>
    <w:rsid w:val="00574A1B"/>
    <w:rsid w:val="00575963"/>
    <w:rsid w:val="00575EBE"/>
    <w:rsid w:val="00577F5F"/>
    <w:rsid w:val="0058039C"/>
    <w:rsid w:val="00580A63"/>
    <w:rsid w:val="005825BB"/>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1CA"/>
    <w:rsid w:val="005B72DA"/>
    <w:rsid w:val="005B74FC"/>
    <w:rsid w:val="005C0E87"/>
    <w:rsid w:val="005C1398"/>
    <w:rsid w:val="005C16F3"/>
    <w:rsid w:val="005C3758"/>
    <w:rsid w:val="005C4A66"/>
    <w:rsid w:val="005C4D72"/>
    <w:rsid w:val="005C50C1"/>
    <w:rsid w:val="005C62C2"/>
    <w:rsid w:val="005C7D12"/>
    <w:rsid w:val="005D2306"/>
    <w:rsid w:val="005D2562"/>
    <w:rsid w:val="005D2666"/>
    <w:rsid w:val="005D4548"/>
    <w:rsid w:val="005D4A74"/>
    <w:rsid w:val="005D598F"/>
    <w:rsid w:val="005D5E91"/>
    <w:rsid w:val="005D67EF"/>
    <w:rsid w:val="005E0CA1"/>
    <w:rsid w:val="005E3064"/>
    <w:rsid w:val="005E340B"/>
    <w:rsid w:val="005E54DC"/>
    <w:rsid w:val="005E65DC"/>
    <w:rsid w:val="005E6AEE"/>
    <w:rsid w:val="005E72B2"/>
    <w:rsid w:val="005E79A0"/>
    <w:rsid w:val="005F00AE"/>
    <w:rsid w:val="005F097E"/>
    <w:rsid w:val="005F1115"/>
    <w:rsid w:val="005F1210"/>
    <w:rsid w:val="005F1AB6"/>
    <w:rsid w:val="005F27F2"/>
    <w:rsid w:val="005F2B27"/>
    <w:rsid w:val="005F3567"/>
    <w:rsid w:val="005F3AFE"/>
    <w:rsid w:val="005F424D"/>
    <w:rsid w:val="005F55F5"/>
    <w:rsid w:val="005F5EC1"/>
    <w:rsid w:val="005F67A9"/>
    <w:rsid w:val="005F68DA"/>
    <w:rsid w:val="005F6B6D"/>
    <w:rsid w:val="005F73CA"/>
    <w:rsid w:val="006008F8"/>
    <w:rsid w:val="006018F4"/>
    <w:rsid w:val="006036C2"/>
    <w:rsid w:val="006040F3"/>
    <w:rsid w:val="00605AAB"/>
    <w:rsid w:val="00606BEB"/>
    <w:rsid w:val="0060794A"/>
    <w:rsid w:val="0061014A"/>
    <w:rsid w:val="0061054B"/>
    <w:rsid w:val="006110FB"/>
    <w:rsid w:val="006113CE"/>
    <w:rsid w:val="00611488"/>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162A"/>
    <w:rsid w:val="00634C4A"/>
    <w:rsid w:val="0063532E"/>
    <w:rsid w:val="0063579F"/>
    <w:rsid w:val="006364ED"/>
    <w:rsid w:val="00637063"/>
    <w:rsid w:val="0063737C"/>
    <w:rsid w:val="00637BDC"/>
    <w:rsid w:val="00640363"/>
    <w:rsid w:val="00640622"/>
    <w:rsid w:val="006418C9"/>
    <w:rsid w:val="00642BD6"/>
    <w:rsid w:val="00643C8F"/>
    <w:rsid w:val="006449CC"/>
    <w:rsid w:val="00645046"/>
    <w:rsid w:val="0064527A"/>
    <w:rsid w:val="006458FD"/>
    <w:rsid w:val="00645DE8"/>
    <w:rsid w:val="00645EA2"/>
    <w:rsid w:val="00651E6D"/>
    <w:rsid w:val="0065237D"/>
    <w:rsid w:val="00652943"/>
    <w:rsid w:val="00652CEF"/>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627"/>
    <w:rsid w:val="00673CDC"/>
    <w:rsid w:val="006743E3"/>
    <w:rsid w:val="0067443B"/>
    <w:rsid w:val="006770AA"/>
    <w:rsid w:val="006801E6"/>
    <w:rsid w:val="0068098E"/>
    <w:rsid w:val="006810BD"/>
    <w:rsid w:val="00682486"/>
    <w:rsid w:val="006833A7"/>
    <w:rsid w:val="00684CE6"/>
    <w:rsid w:val="00684E2B"/>
    <w:rsid w:val="006853E5"/>
    <w:rsid w:val="006857A0"/>
    <w:rsid w:val="006879B2"/>
    <w:rsid w:val="00687C7E"/>
    <w:rsid w:val="00687D3D"/>
    <w:rsid w:val="00690569"/>
    <w:rsid w:val="00690FDA"/>
    <w:rsid w:val="00691536"/>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F46"/>
    <w:rsid w:val="006C1D6E"/>
    <w:rsid w:val="006C2EF6"/>
    <w:rsid w:val="006C3A68"/>
    <w:rsid w:val="006C3B08"/>
    <w:rsid w:val="006C6AB1"/>
    <w:rsid w:val="006C6E6B"/>
    <w:rsid w:val="006C73D4"/>
    <w:rsid w:val="006D145F"/>
    <w:rsid w:val="006D2000"/>
    <w:rsid w:val="006D2D39"/>
    <w:rsid w:val="006D2F31"/>
    <w:rsid w:val="006D4250"/>
    <w:rsid w:val="006D47B3"/>
    <w:rsid w:val="006D4E0E"/>
    <w:rsid w:val="006D5861"/>
    <w:rsid w:val="006D5CE2"/>
    <w:rsid w:val="006D7854"/>
    <w:rsid w:val="006E061E"/>
    <w:rsid w:val="006E06D1"/>
    <w:rsid w:val="006E0B85"/>
    <w:rsid w:val="006E122E"/>
    <w:rsid w:val="006E1313"/>
    <w:rsid w:val="006E2213"/>
    <w:rsid w:val="006E2DC8"/>
    <w:rsid w:val="006E58CB"/>
    <w:rsid w:val="006E6B68"/>
    <w:rsid w:val="006E7356"/>
    <w:rsid w:val="006E77C8"/>
    <w:rsid w:val="006F0F9C"/>
    <w:rsid w:val="006F149D"/>
    <w:rsid w:val="006F1A46"/>
    <w:rsid w:val="006F45A0"/>
    <w:rsid w:val="006F4EB5"/>
    <w:rsid w:val="006F4F06"/>
    <w:rsid w:val="006F5A4E"/>
    <w:rsid w:val="006F5D37"/>
    <w:rsid w:val="006F6005"/>
    <w:rsid w:val="007005EA"/>
    <w:rsid w:val="0070220D"/>
    <w:rsid w:val="00703B6C"/>
    <w:rsid w:val="00703BB0"/>
    <w:rsid w:val="00704519"/>
    <w:rsid w:val="00704C40"/>
    <w:rsid w:val="00704C88"/>
    <w:rsid w:val="00704EA1"/>
    <w:rsid w:val="0070563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5E1"/>
    <w:rsid w:val="00726C1D"/>
    <w:rsid w:val="007272F1"/>
    <w:rsid w:val="00727565"/>
    <w:rsid w:val="0073062D"/>
    <w:rsid w:val="0073092C"/>
    <w:rsid w:val="0073093B"/>
    <w:rsid w:val="0073254D"/>
    <w:rsid w:val="00733308"/>
    <w:rsid w:val="007337A2"/>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B3C"/>
    <w:rsid w:val="00750C82"/>
    <w:rsid w:val="00750E3A"/>
    <w:rsid w:val="00752035"/>
    <w:rsid w:val="00753426"/>
    <w:rsid w:val="00755D74"/>
    <w:rsid w:val="00757566"/>
    <w:rsid w:val="0076100C"/>
    <w:rsid w:val="007612A5"/>
    <w:rsid w:val="00763CAE"/>
    <w:rsid w:val="00763F95"/>
    <w:rsid w:val="007651ED"/>
    <w:rsid w:val="00766C87"/>
    <w:rsid w:val="00771043"/>
    <w:rsid w:val="007711B8"/>
    <w:rsid w:val="0077272B"/>
    <w:rsid w:val="00773397"/>
    <w:rsid w:val="00773AF7"/>
    <w:rsid w:val="00774F36"/>
    <w:rsid w:val="00774FFD"/>
    <w:rsid w:val="0077691B"/>
    <w:rsid w:val="00780378"/>
    <w:rsid w:val="0078085E"/>
    <w:rsid w:val="00781BD4"/>
    <w:rsid w:val="00782562"/>
    <w:rsid w:val="007828B4"/>
    <w:rsid w:val="00784081"/>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540"/>
    <w:rsid w:val="007A3BB3"/>
    <w:rsid w:val="007A3F91"/>
    <w:rsid w:val="007A3F9C"/>
    <w:rsid w:val="007A4C89"/>
    <w:rsid w:val="007A5AD1"/>
    <w:rsid w:val="007A5B7B"/>
    <w:rsid w:val="007A65A9"/>
    <w:rsid w:val="007A7FD8"/>
    <w:rsid w:val="007B0128"/>
    <w:rsid w:val="007B0635"/>
    <w:rsid w:val="007B0A06"/>
    <w:rsid w:val="007B0B24"/>
    <w:rsid w:val="007B0F8B"/>
    <w:rsid w:val="007B1C83"/>
    <w:rsid w:val="007B2049"/>
    <w:rsid w:val="007B23B4"/>
    <w:rsid w:val="007B4181"/>
    <w:rsid w:val="007B5746"/>
    <w:rsid w:val="007B58F5"/>
    <w:rsid w:val="007B5C5C"/>
    <w:rsid w:val="007B6CE0"/>
    <w:rsid w:val="007B7B37"/>
    <w:rsid w:val="007B7C41"/>
    <w:rsid w:val="007C05C5"/>
    <w:rsid w:val="007C0715"/>
    <w:rsid w:val="007C0B04"/>
    <w:rsid w:val="007C0E5E"/>
    <w:rsid w:val="007C11E9"/>
    <w:rsid w:val="007C238B"/>
    <w:rsid w:val="007C2802"/>
    <w:rsid w:val="007C3702"/>
    <w:rsid w:val="007C3E5A"/>
    <w:rsid w:val="007C433E"/>
    <w:rsid w:val="007C4452"/>
    <w:rsid w:val="007C4B3C"/>
    <w:rsid w:val="007C4DB1"/>
    <w:rsid w:val="007C6046"/>
    <w:rsid w:val="007C605A"/>
    <w:rsid w:val="007C6F0C"/>
    <w:rsid w:val="007C75AD"/>
    <w:rsid w:val="007D0292"/>
    <w:rsid w:val="007D136C"/>
    <w:rsid w:val="007D1FCE"/>
    <w:rsid w:val="007D21AC"/>
    <w:rsid w:val="007D24B0"/>
    <w:rsid w:val="007D3882"/>
    <w:rsid w:val="007D39E4"/>
    <w:rsid w:val="007D3BA8"/>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0E79"/>
    <w:rsid w:val="00801186"/>
    <w:rsid w:val="00801B85"/>
    <w:rsid w:val="00803850"/>
    <w:rsid w:val="008039E8"/>
    <w:rsid w:val="008041E7"/>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2E44"/>
    <w:rsid w:val="0082340B"/>
    <w:rsid w:val="0082373D"/>
    <w:rsid w:val="00823D6A"/>
    <w:rsid w:val="0082629E"/>
    <w:rsid w:val="00827B29"/>
    <w:rsid w:val="00827DB6"/>
    <w:rsid w:val="008304B2"/>
    <w:rsid w:val="00830999"/>
    <w:rsid w:val="00830D5E"/>
    <w:rsid w:val="00830F69"/>
    <w:rsid w:val="00831299"/>
    <w:rsid w:val="00831940"/>
    <w:rsid w:val="008324D9"/>
    <w:rsid w:val="00832F19"/>
    <w:rsid w:val="00833418"/>
    <w:rsid w:val="0083387F"/>
    <w:rsid w:val="00834458"/>
    <w:rsid w:val="00834AEA"/>
    <w:rsid w:val="00835841"/>
    <w:rsid w:val="00835BF8"/>
    <w:rsid w:val="00835FB7"/>
    <w:rsid w:val="008368BD"/>
    <w:rsid w:val="00837465"/>
    <w:rsid w:val="0084002E"/>
    <w:rsid w:val="00840159"/>
    <w:rsid w:val="00840621"/>
    <w:rsid w:val="00840F81"/>
    <w:rsid w:val="00841243"/>
    <w:rsid w:val="008412F0"/>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150"/>
    <w:rsid w:val="00853718"/>
    <w:rsid w:val="00853BAF"/>
    <w:rsid w:val="00853DE4"/>
    <w:rsid w:val="008541EF"/>
    <w:rsid w:val="00855BA5"/>
    <w:rsid w:val="00856428"/>
    <w:rsid w:val="00856AC7"/>
    <w:rsid w:val="00856FA4"/>
    <w:rsid w:val="008605FE"/>
    <w:rsid w:val="00860869"/>
    <w:rsid w:val="00860E60"/>
    <w:rsid w:val="0086102A"/>
    <w:rsid w:val="0086162B"/>
    <w:rsid w:val="00861710"/>
    <w:rsid w:val="00861D5C"/>
    <w:rsid w:val="00861E7C"/>
    <w:rsid w:val="0086429C"/>
    <w:rsid w:val="00865207"/>
    <w:rsid w:val="008656A7"/>
    <w:rsid w:val="00865902"/>
    <w:rsid w:val="00865FA3"/>
    <w:rsid w:val="00866231"/>
    <w:rsid w:val="00871262"/>
    <w:rsid w:val="0087170E"/>
    <w:rsid w:val="00871D4E"/>
    <w:rsid w:val="00871E7B"/>
    <w:rsid w:val="008721BB"/>
    <w:rsid w:val="008722F4"/>
    <w:rsid w:val="00873F80"/>
    <w:rsid w:val="0087566D"/>
    <w:rsid w:val="00875B50"/>
    <w:rsid w:val="00875B51"/>
    <w:rsid w:val="00875F2D"/>
    <w:rsid w:val="008762E7"/>
    <w:rsid w:val="008764DC"/>
    <w:rsid w:val="00881FB2"/>
    <w:rsid w:val="00882CC2"/>
    <w:rsid w:val="00883103"/>
    <w:rsid w:val="0088325A"/>
    <w:rsid w:val="00883930"/>
    <w:rsid w:val="00884535"/>
    <w:rsid w:val="008902BE"/>
    <w:rsid w:val="0089038F"/>
    <w:rsid w:val="008908EE"/>
    <w:rsid w:val="00890CDA"/>
    <w:rsid w:val="008911F0"/>
    <w:rsid w:val="00891BBA"/>
    <w:rsid w:val="00892079"/>
    <w:rsid w:val="00892B90"/>
    <w:rsid w:val="00896535"/>
    <w:rsid w:val="00896683"/>
    <w:rsid w:val="00896CE3"/>
    <w:rsid w:val="00896E71"/>
    <w:rsid w:val="0089750B"/>
    <w:rsid w:val="00897589"/>
    <w:rsid w:val="008A0C99"/>
    <w:rsid w:val="008A0D4F"/>
    <w:rsid w:val="008A178C"/>
    <w:rsid w:val="008A1CC3"/>
    <w:rsid w:val="008A39D7"/>
    <w:rsid w:val="008A55DE"/>
    <w:rsid w:val="008A5705"/>
    <w:rsid w:val="008A58D2"/>
    <w:rsid w:val="008A5C34"/>
    <w:rsid w:val="008A63A9"/>
    <w:rsid w:val="008A7073"/>
    <w:rsid w:val="008A79F0"/>
    <w:rsid w:val="008A7F7E"/>
    <w:rsid w:val="008B04DB"/>
    <w:rsid w:val="008B09B4"/>
    <w:rsid w:val="008B1B11"/>
    <w:rsid w:val="008B1DF4"/>
    <w:rsid w:val="008B27FD"/>
    <w:rsid w:val="008B2FDB"/>
    <w:rsid w:val="008B3AF2"/>
    <w:rsid w:val="008B4092"/>
    <w:rsid w:val="008B446D"/>
    <w:rsid w:val="008B515D"/>
    <w:rsid w:val="008B5766"/>
    <w:rsid w:val="008B5D31"/>
    <w:rsid w:val="008B6705"/>
    <w:rsid w:val="008C1AEA"/>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A16"/>
    <w:rsid w:val="008E1A59"/>
    <w:rsid w:val="008E1E94"/>
    <w:rsid w:val="008E2D99"/>
    <w:rsid w:val="008E30D4"/>
    <w:rsid w:val="008E381C"/>
    <w:rsid w:val="008E38B0"/>
    <w:rsid w:val="008E3C90"/>
    <w:rsid w:val="008E4A60"/>
    <w:rsid w:val="008E6016"/>
    <w:rsid w:val="008E744D"/>
    <w:rsid w:val="008F1E08"/>
    <w:rsid w:val="008F30F4"/>
    <w:rsid w:val="008F58E1"/>
    <w:rsid w:val="008F6E05"/>
    <w:rsid w:val="008F6FC8"/>
    <w:rsid w:val="0090018E"/>
    <w:rsid w:val="0090045D"/>
    <w:rsid w:val="00900906"/>
    <w:rsid w:val="00900D8F"/>
    <w:rsid w:val="00901229"/>
    <w:rsid w:val="009014E3"/>
    <w:rsid w:val="009020ED"/>
    <w:rsid w:val="00902566"/>
    <w:rsid w:val="009026E8"/>
    <w:rsid w:val="00902FDD"/>
    <w:rsid w:val="00905EEF"/>
    <w:rsid w:val="00906DDE"/>
    <w:rsid w:val="00906EB7"/>
    <w:rsid w:val="00907FE6"/>
    <w:rsid w:val="009102BF"/>
    <w:rsid w:val="00911490"/>
    <w:rsid w:val="009115F2"/>
    <w:rsid w:val="00911B11"/>
    <w:rsid w:val="00914ADB"/>
    <w:rsid w:val="00915B55"/>
    <w:rsid w:val="00917182"/>
    <w:rsid w:val="00920251"/>
    <w:rsid w:val="00920CB0"/>
    <w:rsid w:val="00921ACB"/>
    <w:rsid w:val="00921CFD"/>
    <w:rsid w:val="00923B25"/>
    <w:rsid w:val="0092402E"/>
    <w:rsid w:val="00924914"/>
    <w:rsid w:val="009259BA"/>
    <w:rsid w:val="00926FCB"/>
    <w:rsid w:val="00927690"/>
    <w:rsid w:val="009303BB"/>
    <w:rsid w:val="0093108A"/>
    <w:rsid w:val="00931B6D"/>
    <w:rsid w:val="00932027"/>
    <w:rsid w:val="0093311A"/>
    <w:rsid w:val="009346D0"/>
    <w:rsid w:val="0093503B"/>
    <w:rsid w:val="009369A6"/>
    <w:rsid w:val="00936C7F"/>
    <w:rsid w:val="00937F57"/>
    <w:rsid w:val="0094031E"/>
    <w:rsid w:val="00940F9B"/>
    <w:rsid w:val="009419B4"/>
    <w:rsid w:val="00941A4C"/>
    <w:rsid w:val="00942645"/>
    <w:rsid w:val="0094595C"/>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8A6"/>
    <w:rsid w:val="009672CD"/>
    <w:rsid w:val="00971810"/>
    <w:rsid w:val="00972996"/>
    <w:rsid w:val="009730B4"/>
    <w:rsid w:val="0097320E"/>
    <w:rsid w:val="009732B8"/>
    <w:rsid w:val="00974647"/>
    <w:rsid w:val="0097514A"/>
    <w:rsid w:val="009759C2"/>
    <w:rsid w:val="00975C72"/>
    <w:rsid w:val="00976869"/>
    <w:rsid w:val="00977740"/>
    <w:rsid w:val="00977CB4"/>
    <w:rsid w:val="009807B4"/>
    <w:rsid w:val="009809B8"/>
    <w:rsid w:val="00981086"/>
    <w:rsid w:val="009818AF"/>
    <w:rsid w:val="00981B1C"/>
    <w:rsid w:val="0098222D"/>
    <w:rsid w:val="009842F3"/>
    <w:rsid w:val="009846AD"/>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9A3"/>
    <w:rsid w:val="009B4963"/>
    <w:rsid w:val="009B4A3B"/>
    <w:rsid w:val="009B6023"/>
    <w:rsid w:val="009B69D3"/>
    <w:rsid w:val="009B721E"/>
    <w:rsid w:val="009B7937"/>
    <w:rsid w:val="009B7BA7"/>
    <w:rsid w:val="009B7C01"/>
    <w:rsid w:val="009C0833"/>
    <w:rsid w:val="009C0938"/>
    <w:rsid w:val="009C0A5C"/>
    <w:rsid w:val="009C0C22"/>
    <w:rsid w:val="009C15D9"/>
    <w:rsid w:val="009C1A1D"/>
    <w:rsid w:val="009C22C8"/>
    <w:rsid w:val="009C3F82"/>
    <w:rsid w:val="009C56F4"/>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E6B1F"/>
    <w:rsid w:val="009E7095"/>
    <w:rsid w:val="009F020F"/>
    <w:rsid w:val="009F25A4"/>
    <w:rsid w:val="009F31C8"/>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4136"/>
    <w:rsid w:val="00A048DF"/>
    <w:rsid w:val="00A04D7A"/>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4AAC"/>
    <w:rsid w:val="00A56D26"/>
    <w:rsid w:val="00A571A7"/>
    <w:rsid w:val="00A5749A"/>
    <w:rsid w:val="00A575E1"/>
    <w:rsid w:val="00A57BA8"/>
    <w:rsid w:val="00A57C35"/>
    <w:rsid w:val="00A608FB"/>
    <w:rsid w:val="00A60D83"/>
    <w:rsid w:val="00A60F68"/>
    <w:rsid w:val="00A63BE3"/>
    <w:rsid w:val="00A63DF3"/>
    <w:rsid w:val="00A65C78"/>
    <w:rsid w:val="00A65F67"/>
    <w:rsid w:val="00A660A8"/>
    <w:rsid w:val="00A66A45"/>
    <w:rsid w:val="00A67591"/>
    <w:rsid w:val="00A67911"/>
    <w:rsid w:val="00A67CA6"/>
    <w:rsid w:val="00A70E7B"/>
    <w:rsid w:val="00A717EA"/>
    <w:rsid w:val="00A730B0"/>
    <w:rsid w:val="00A73B84"/>
    <w:rsid w:val="00A7411D"/>
    <w:rsid w:val="00A74391"/>
    <w:rsid w:val="00A756C4"/>
    <w:rsid w:val="00A7592B"/>
    <w:rsid w:val="00A75ED7"/>
    <w:rsid w:val="00A76094"/>
    <w:rsid w:val="00A768E2"/>
    <w:rsid w:val="00A76C0B"/>
    <w:rsid w:val="00A77E45"/>
    <w:rsid w:val="00A82C52"/>
    <w:rsid w:val="00A8319E"/>
    <w:rsid w:val="00A838E8"/>
    <w:rsid w:val="00A83C15"/>
    <w:rsid w:val="00A84EC4"/>
    <w:rsid w:val="00A86CB6"/>
    <w:rsid w:val="00A90D55"/>
    <w:rsid w:val="00A91E4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3C2B"/>
    <w:rsid w:val="00AA493E"/>
    <w:rsid w:val="00AA64E2"/>
    <w:rsid w:val="00AA73AF"/>
    <w:rsid w:val="00AB062D"/>
    <w:rsid w:val="00AB0A8A"/>
    <w:rsid w:val="00AB1754"/>
    <w:rsid w:val="00AB1F8D"/>
    <w:rsid w:val="00AB2226"/>
    <w:rsid w:val="00AB27DD"/>
    <w:rsid w:val="00AB4BA4"/>
    <w:rsid w:val="00AB521F"/>
    <w:rsid w:val="00AB592E"/>
    <w:rsid w:val="00AC0C1C"/>
    <w:rsid w:val="00AC1305"/>
    <w:rsid w:val="00AC37BE"/>
    <w:rsid w:val="00AC439D"/>
    <w:rsid w:val="00AC62CC"/>
    <w:rsid w:val="00AC713F"/>
    <w:rsid w:val="00AC7329"/>
    <w:rsid w:val="00AC7D96"/>
    <w:rsid w:val="00AC7E68"/>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30C8"/>
    <w:rsid w:val="00AE4624"/>
    <w:rsid w:val="00AE4B3E"/>
    <w:rsid w:val="00AE4B90"/>
    <w:rsid w:val="00AE5E14"/>
    <w:rsid w:val="00AE6115"/>
    <w:rsid w:val="00AE625B"/>
    <w:rsid w:val="00AF01B2"/>
    <w:rsid w:val="00AF1103"/>
    <w:rsid w:val="00AF1668"/>
    <w:rsid w:val="00AF1707"/>
    <w:rsid w:val="00AF25B2"/>
    <w:rsid w:val="00AF28DE"/>
    <w:rsid w:val="00AF41EE"/>
    <w:rsid w:val="00AF466E"/>
    <w:rsid w:val="00AF4FA5"/>
    <w:rsid w:val="00AF5BB4"/>
    <w:rsid w:val="00AF6ECC"/>
    <w:rsid w:val="00B02145"/>
    <w:rsid w:val="00B022DC"/>
    <w:rsid w:val="00B04562"/>
    <w:rsid w:val="00B0472F"/>
    <w:rsid w:val="00B05F4B"/>
    <w:rsid w:val="00B06930"/>
    <w:rsid w:val="00B0773A"/>
    <w:rsid w:val="00B07955"/>
    <w:rsid w:val="00B1176B"/>
    <w:rsid w:val="00B140B8"/>
    <w:rsid w:val="00B14C77"/>
    <w:rsid w:val="00B14FAA"/>
    <w:rsid w:val="00B15BED"/>
    <w:rsid w:val="00B15D30"/>
    <w:rsid w:val="00B15F09"/>
    <w:rsid w:val="00B16D18"/>
    <w:rsid w:val="00B177DE"/>
    <w:rsid w:val="00B20624"/>
    <w:rsid w:val="00B21F2F"/>
    <w:rsid w:val="00B23436"/>
    <w:rsid w:val="00B237F1"/>
    <w:rsid w:val="00B23F10"/>
    <w:rsid w:val="00B24328"/>
    <w:rsid w:val="00B24B9D"/>
    <w:rsid w:val="00B24ED4"/>
    <w:rsid w:val="00B24F33"/>
    <w:rsid w:val="00B26354"/>
    <w:rsid w:val="00B26CA0"/>
    <w:rsid w:val="00B300BD"/>
    <w:rsid w:val="00B31965"/>
    <w:rsid w:val="00B31D5B"/>
    <w:rsid w:val="00B32179"/>
    <w:rsid w:val="00B32341"/>
    <w:rsid w:val="00B325A1"/>
    <w:rsid w:val="00B32685"/>
    <w:rsid w:val="00B32688"/>
    <w:rsid w:val="00B32C2B"/>
    <w:rsid w:val="00B33007"/>
    <w:rsid w:val="00B331A9"/>
    <w:rsid w:val="00B33498"/>
    <w:rsid w:val="00B33598"/>
    <w:rsid w:val="00B3575C"/>
    <w:rsid w:val="00B36569"/>
    <w:rsid w:val="00B37345"/>
    <w:rsid w:val="00B37F53"/>
    <w:rsid w:val="00B40A05"/>
    <w:rsid w:val="00B40A3E"/>
    <w:rsid w:val="00B42768"/>
    <w:rsid w:val="00B427BB"/>
    <w:rsid w:val="00B43015"/>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C5A"/>
    <w:rsid w:val="00B83F87"/>
    <w:rsid w:val="00B8478F"/>
    <w:rsid w:val="00B84F93"/>
    <w:rsid w:val="00B91676"/>
    <w:rsid w:val="00B920AF"/>
    <w:rsid w:val="00B9322B"/>
    <w:rsid w:val="00B93640"/>
    <w:rsid w:val="00B939AC"/>
    <w:rsid w:val="00B955D5"/>
    <w:rsid w:val="00B95833"/>
    <w:rsid w:val="00BA0CEB"/>
    <w:rsid w:val="00BA1824"/>
    <w:rsid w:val="00BA2D98"/>
    <w:rsid w:val="00BA2F0C"/>
    <w:rsid w:val="00BA30D1"/>
    <w:rsid w:val="00BA30E1"/>
    <w:rsid w:val="00BA4609"/>
    <w:rsid w:val="00BA4B0C"/>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1DB9"/>
    <w:rsid w:val="00BC1DFA"/>
    <w:rsid w:val="00BC2BE0"/>
    <w:rsid w:val="00BC3573"/>
    <w:rsid w:val="00BC5860"/>
    <w:rsid w:val="00BC7566"/>
    <w:rsid w:val="00BC7F82"/>
    <w:rsid w:val="00BD0C50"/>
    <w:rsid w:val="00BD1844"/>
    <w:rsid w:val="00BD2A49"/>
    <w:rsid w:val="00BD3683"/>
    <w:rsid w:val="00BD40AB"/>
    <w:rsid w:val="00BD40DE"/>
    <w:rsid w:val="00BD6297"/>
    <w:rsid w:val="00BD6806"/>
    <w:rsid w:val="00BD6939"/>
    <w:rsid w:val="00BD7433"/>
    <w:rsid w:val="00BD7831"/>
    <w:rsid w:val="00BD7C10"/>
    <w:rsid w:val="00BE046F"/>
    <w:rsid w:val="00BE0DEB"/>
    <w:rsid w:val="00BE1F38"/>
    <w:rsid w:val="00BE229C"/>
    <w:rsid w:val="00BE2AB8"/>
    <w:rsid w:val="00BE2FC1"/>
    <w:rsid w:val="00BE3142"/>
    <w:rsid w:val="00BE335E"/>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5D02"/>
    <w:rsid w:val="00C162E1"/>
    <w:rsid w:val="00C16BE4"/>
    <w:rsid w:val="00C16E9F"/>
    <w:rsid w:val="00C1713D"/>
    <w:rsid w:val="00C17523"/>
    <w:rsid w:val="00C177F1"/>
    <w:rsid w:val="00C17EE6"/>
    <w:rsid w:val="00C217F7"/>
    <w:rsid w:val="00C2238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14F"/>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590D"/>
    <w:rsid w:val="00C665FE"/>
    <w:rsid w:val="00C66E3A"/>
    <w:rsid w:val="00C71BEC"/>
    <w:rsid w:val="00C73942"/>
    <w:rsid w:val="00C73A83"/>
    <w:rsid w:val="00C74D3A"/>
    <w:rsid w:val="00C75F3D"/>
    <w:rsid w:val="00C80511"/>
    <w:rsid w:val="00C80655"/>
    <w:rsid w:val="00C81937"/>
    <w:rsid w:val="00C826F5"/>
    <w:rsid w:val="00C83740"/>
    <w:rsid w:val="00C838B0"/>
    <w:rsid w:val="00C84527"/>
    <w:rsid w:val="00C84AD1"/>
    <w:rsid w:val="00C850E9"/>
    <w:rsid w:val="00C85194"/>
    <w:rsid w:val="00C85579"/>
    <w:rsid w:val="00C8590C"/>
    <w:rsid w:val="00C862B2"/>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03D9"/>
    <w:rsid w:val="00CB1B18"/>
    <w:rsid w:val="00CB20DC"/>
    <w:rsid w:val="00CB23DC"/>
    <w:rsid w:val="00CB2487"/>
    <w:rsid w:val="00CB28E2"/>
    <w:rsid w:val="00CB2F20"/>
    <w:rsid w:val="00CB3395"/>
    <w:rsid w:val="00CB5801"/>
    <w:rsid w:val="00CB580D"/>
    <w:rsid w:val="00CB758D"/>
    <w:rsid w:val="00CB7A3E"/>
    <w:rsid w:val="00CB7FF7"/>
    <w:rsid w:val="00CC0162"/>
    <w:rsid w:val="00CC0D0E"/>
    <w:rsid w:val="00CC1253"/>
    <w:rsid w:val="00CC19B3"/>
    <w:rsid w:val="00CC1D32"/>
    <w:rsid w:val="00CC2044"/>
    <w:rsid w:val="00CC300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4B8"/>
    <w:rsid w:val="00CE069E"/>
    <w:rsid w:val="00CE0DE0"/>
    <w:rsid w:val="00CE25DD"/>
    <w:rsid w:val="00CE2CC2"/>
    <w:rsid w:val="00CE3722"/>
    <w:rsid w:val="00CE4030"/>
    <w:rsid w:val="00CF158D"/>
    <w:rsid w:val="00CF2166"/>
    <w:rsid w:val="00CF3525"/>
    <w:rsid w:val="00CF4340"/>
    <w:rsid w:val="00CF4394"/>
    <w:rsid w:val="00CF48B4"/>
    <w:rsid w:val="00CF5C12"/>
    <w:rsid w:val="00CF5C4B"/>
    <w:rsid w:val="00CF7B72"/>
    <w:rsid w:val="00D000A9"/>
    <w:rsid w:val="00D0024C"/>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37C"/>
    <w:rsid w:val="00D21B12"/>
    <w:rsid w:val="00D229E7"/>
    <w:rsid w:val="00D2321B"/>
    <w:rsid w:val="00D23350"/>
    <w:rsid w:val="00D237E7"/>
    <w:rsid w:val="00D23DE4"/>
    <w:rsid w:val="00D24B96"/>
    <w:rsid w:val="00D25A5C"/>
    <w:rsid w:val="00D26873"/>
    <w:rsid w:val="00D27BC0"/>
    <w:rsid w:val="00D27C99"/>
    <w:rsid w:val="00D31683"/>
    <w:rsid w:val="00D33452"/>
    <w:rsid w:val="00D336C8"/>
    <w:rsid w:val="00D339E8"/>
    <w:rsid w:val="00D33FDD"/>
    <w:rsid w:val="00D360C1"/>
    <w:rsid w:val="00D3654A"/>
    <w:rsid w:val="00D3662E"/>
    <w:rsid w:val="00D373F1"/>
    <w:rsid w:val="00D37567"/>
    <w:rsid w:val="00D40B1F"/>
    <w:rsid w:val="00D40D75"/>
    <w:rsid w:val="00D43978"/>
    <w:rsid w:val="00D43CBD"/>
    <w:rsid w:val="00D43D77"/>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57E97"/>
    <w:rsid w:val="00D60483"/>
    <w:rsid w:val="00D61ABB"/>
    <w:rsid w:val="00D62C7A"/>
    <w:rsid w:val="00D62D5C"/>
    <w:rsid w:val="00D63577"/>
    <w:rsid w:val="00D67C40"/>
    <w:rsid w:val="00D67FD7"/>
    <w:rsid w:val="00D704E4"/>
    <w:rsid w:val="00D72410"/>
    <w:rsid w:val="00D726EF"/>
    <w:rsid w:val="00D73D53"/>
    <w:rsid w:val="00D7402C"/>
    <w:rsid w:val="00D7408A"/>
    <w:rsid w:val="00D74261"/>
    <w:rsid w:val="00D7441B"/>
    <w:rsid w:val="00D75589"/>
    <w:rsid w:val="00D76AB2"/>
    <w:rsid w:val="00D76B56"/>
    <w:rsid w:val="00D80490"/>
    <w:rsid w:val="00D828F9"/>
    <w:rsid w:val="00D829AD"/>
    <w:rsid w:val="00D82CB3"/>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1C22"/>
    <w:rsid w:val="00DB2AAD"/>
    <w:rsid w:val="00DB3231"/>
    <w:rsid w:val="00DB44E2"/>
    <w:rsid w:val="00DB4518"/>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0D7"/>
    <w:rsid w:val="00DE3AAD"/>
    <w:rsid w:val="00DE598A"/>
    <w:rsid w:val="00DE6952"/>
    <w:rsid w:val="00DE6FBE"/>
    <w:rsid w:val="00DE7A7D"/>
    <w:rsid w:val="00DE7E74"/>
    <w:rsid w:val="00DF071B"/>
    <w:rsid w:val="00DF3723"/>
    <w:rsid w:val="00DF5C84"/>
    <w:rsid w:val="00DF5EC0"/>
    <w:rsid w:val="00DF6EF8"/>
    <w:rsid w:val="00DF6EFE"/>
    <w:rsid w:val="00E00A69"/>
    <w:rsid w:val="00E00E5E"/>
    <w:rsid w:val="00E01530"/>
    <w:rsid w:val="00E017BC"/>
    <w:rsid w:val="00E017F0"/>
    <w:rsid w:val="00E01A0E"/>
    <w:rsid w:val="00E025FE"/>
    <w:rsid w:val="00E0346A"/>
    <w:rsid w:val="00E041E4"/>
    <w:rsid w:val="00E04AEE"/>
    <w:rsid w:val="00E06BBD"/>
    <w:rsid w:val="00E100E3"/>
    <w:rsid w:val="00E1012B"/>
    <w:rsid w:val="00E103C8"/>
    <w:rsid w:val="00E1085B"/>
    <w:rsid w:val="00E1308B"/>
    <w:rsid w:val="00E131D2"/>
    <w:rsid w:val="00E14581"/>
    <w:rsid w:val="00E14623"/>
    <w:rsid w:val="00E15539"/>
    <w:rsid w:val="00E16541"/>
    <w:rsid w:val="00E17EC9"/>
    <w:rsid w:val="00E202F4"/>
    <w:rsid w:val="00E207C3"/>
    <w:rsid w:val="00E21386"/>
    <w:rsid w:val="00E21E7C"/>
    <w:rsid w:val="00E2421B"/>
    <w:rsid w:val="00E242AF"/>
    <w:rsid w:val="00E24849"/>
    <w:rsid w:val="00E2536E"/>
    <w:rsid w:val="00E25A99"/>
    <w:rsid w:val="00E25B8A"/>
    <w:rsid w:val="00E25EF8"/>
    <w:rsid w:val="00E2632B"/>
    <w:rsid w:val="00E26F75"/>
    <w:rsid w:val="00E27423"/>
    <w:rsid w:val="00E30331"/>
    <w:rsid w:val="00E3077F"/>
    <w:rsid w:val="00E322F7"/>
    <w:rsid w:val="00E323A0"/>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1E"/>
    <w:rsid w:val="00E53460"/>
    <w:rsid w:val="00E548FA"/>
    <w:rsid w:val="00E55CD9"/>
    <w:rsid w:val="00E57703"/>
    <w:rsid w:val="00E57ED4"/>
    <w:rsid w:val="00E57FED"/>
    <w:rsid w:val="00E6092F"/>
    <w:rsid w:val="00E61EE9"/>
    <w:rsid w:val="00E62049"/>
    <w:rsid w:val="00E629DA"/>
    <w:rsid w:val="00E64374"/>
    <w:rsid w:val="00E6451F"/>
    <w:rsid w:val="00E6469F"/>
    <w:rsid w:val="00E64936"/>
    <w:rsid w:val="00E6546A"/>
    <w:rsid w:val="00E659D6"/>
    <w:rsid w:val="00E65BEF"/>
    <w:rsid w:val="00E65C05"/>
    <w:rsid w:val="00E65D39"/>
    <w:rsid w:val="00E670F8"/>
    <w:rsid w:val="00E6741B"/>
    <w:rsid w:val="00E67FAC"/>
    <w:rsid w:val="00E70021"/>
    <w:rsid w:val="00E70164"/>
    <w:rsid w:val="00E71485"/>
    <w:rsid w:val="00E7200B"/>
    <w:rsid w:val="00E72580"/>
    <w:rsid w:val="00E738CB"/>
    <w:rsid w:val="00E73C88"/>
    <w:rsid w:val="00E74437"/>
    <w:rsid w:val="00E7443D"/>
    <w:rsid w:val="00E7570D"/>
    <w:rsid w:val="00E75ACE"/>
    <w:rsid w:val="00E767DA"/>
    <w:rsid w:val="00E771AF"/>
    <w:rsid w:val="00E80386"/>
    <w:rsid w:val="00E809C3"/>
    <w:rsid w:val="00E814D4"/>
    <w:rsid w:val="00E81A1A"/>
    <w:rsid w:val="00E81C3E"/>
    <w:rsid w:val="00E82359"/>
    <w:rsid w:val="00E82B6D"/>
    <w:rsid w:val="00E83187"/>
    <w:rsid w:val="00E831E9"/>
    <w:rsid w:val="00E84DDA"/>
    <w:rsid w:val="00E8608F"/>
    <w:rsid w:val="00E86C1D"/>
    <w:rsid w:val="00E87DEF"/>
    <w:rsid w:val="00E90703"/>
    <w:rsid w:val="00E90A62"/>
    <w:rsid w:val="00E9265E"/>
    <w:rsid w:val="00E956DB"/>
    <w:rsid w:val="00E9763D"/>
    <w:rsid w:val="00EA1177"/>
    <w:rsid w:val="00EA118B"/>
    <w:rsid w:val="00EA11B6"/>
    <w:rsid w:val="00EA1E1B"/>
    <w:rsid w:val="00EA2181"/>
    <w:rsid w:val="00EA2961"/>
    <w:rsid w:val="00EA2DD8"/>
    <w:rsid w:val="00EA30FC"/>
    <w:rsid w:val="00EA4475"/>
    <w:rsid w:val="00EA52FE"/>
    <w:rsid w:val="00EA681F"/>
    <w:rsid w:val="00EA6F72"/>
    <w:rsid w:val="00EA706E"/>
    <w:rsid w:val="00EB04C6"/>
    <w:rsid w:val="00EB06A6"/>
    <w:rsid w:val="00EB0F0E"/>
    <w:rsid w:val="00EB29EA"/>
    <w:rsid w:val="00EB3307"/>
    <w:rsid w:val="00EB3823"/>
    <w:rsid w:val="00EB3CBB"/>
    <w:rsid w:val="00EB47D8"/>
    <w:rsid w:val="00EB57D3"/>
    <w:rsid w:val="00EB5EFD"/>
    <w:rsid w:val="00EB6031"/>
    <w:rsid w:val="00EB679F"/>
    <w:rsid w:val="00EB6801"/>
    <w:rsid w:val="00EB76E4"/>
    <w:rsid w:val="00EC0221"/>
    <w:rsid w:val="00EC0E65"/>
    <w:rsid w:val="00EC1251"/>
    <w:rsid w:val="00EC1CE1"/>
    <w:rsid w:val="00EC2938"/>
    <w:rsid w:val="00EC337D"/>
    <w:rsid w:val="00EC38EF"/>
    <w:rsid w:val="00EC50C9"/>
    <w:rsid w:val="00EC58B4"/>
    <w:rsid w:val="00EC5BB2"/>
    <w:rsid w:val="00EC74B1"/>
    <w:rsid w:val="00EC75AF"/>
    <w:rsid w:val="00EC7C14"/>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EF7E68"/>
    <w:rsid w:val="00F0044B"/>
    <w:rsid w:val="00F00E60"/>
    <w:rsid w:val="00F01023"/>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8BA"/>
    <w:rsid w:val="00F13AC6"/>
    <w:rsid w:val="00F14933"/>
    <w:rsid w:val="00F1516A"/>
    <w:rsid w:val="00F15602"/>
    <w:rsid w:val="00F15EE5"/>
    <w:rsid w:val="00F171F9"/>
    <w:rsid w:val="00F1737C"/>
    <w:rsid w:val="00F173AA"/>
    <w:rsid w:val="00F17537"/>
    <w:rsid w:val="00F21422"/>
    <w:rsid w:val="00F22A26"/>
    <w:rsid w:val="00F24072"/>
    <w:rsid w:val="00F26432"/>
    <w:rsid w:val="00F3197A"/>
    <w:rsid w:val="00F32139"/>
    <w:rsid w:val="00F32989"/>
    <w:rsid w:val="00F33CF0"/>
    <w:rsid w:val="00F33D56"/>
    <w:rsid w:val="00F34E08"/>
    <w:rsid w:val="00F41D91"/>
    <w:rsid w:val="00F41F52"/>
    <w:rsid w:val="00F41FA1"/>
    <w:rsid w:val="00F42363"/>
    <w:rsid w:val="00F4256E"/>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57A8D"/>
    <w:rsid w:val="00F606D5"/>
    <w:rsid w:val="00F60C93"/>
    <w:rsid w:val="00F611B3"/>
    <w:rsid w:val="00F6196E"/>
    <w:rsid w:val="00F61CCC"/>
    <w:rsid w:val="00F624DD"/>
    <w:rsid w:val="00F629C0"/>
    <w:rsid w:val="00F63FC7"/>
    <w:rsid w:val="00F64C04"/>
    <w:rsid w:val="00F65E1F"/>
    <w:rsid w:val="00F65ED5"/>
    <w:rsid w:val="00F6608B"/>
    <w:rsid w:val="00F6636A"/>
    <w:rsid w:val="00F667C5"/>
    <w:rsid w:val="00F67E31"/>
    <w:rsid w:val="00F7090D"/>
    <w:rsid w:val="00F70B44"/>
    <w:rsid w:val="00F71436"/>
    <w:rsid w:val="00F718A8"/>
    <w:rsid w:val="00F7207E"/>
    <w:rsid w:val="00F72183"/>
    <w:rsid w:val="00F75C12"/>
    <w:rsid w:val="00F76D01"/>
    <w:rsid w:val="00F80B43"/>
    <w:rsid w:val="00F80C97"/>
    <w:rsid w:val="00F81C35"/>
    <w:rsid w:val="00F81FF3"/>
    <w:rsid w:val="00F82981"/>
    <w:rsid w:val="00F8311F"/>
    <w:rsid w:val="00F83248"/>
    <w:rsid w:val="00F83376"/>
    <w:rsid w:val="00F84F59"/>
    <w:rsid w:val="00F853AE"/>
    <w:rsid w:val="00F908D5"/>
    <w:rsid w:val="00F913B9"/>
    <w:rsid w:val="00F93C74"/>
    <w:rsid w:val="00F93DCC"/>
    <w:rsid w:val="00F9435D"/>
    <w:rsid w:val="00F966F9"/>
    <w:rsid w:val="00F96F61"/>
    <w:rsid w:val="00F972BD"/>
    <w:rsid w:val="00F97740"/>
    <w:rsid w:val="00FA0C8F"/>
    <w:rsid w:val="00FA2DEF"/>
    <w:rsid w:val="00FA2F7B"/>
    <w:rsid w:val="00FA3C90"/>
    <w:rsid w:val="00FA3C97"/>
    <w:rsid w:val="00FA3D30"/>
    <w:rsid w:val="00FA4B49"/>
    <w:rsid w:val="00FA54F8"/>
    <w:rsid w:val="00FA5DD3"/>
    <w:rsid w:val="00FA6C19"/>
    <w:rsid w:val="00FA78C8"/>
    <w:rsid w:val="00FA7A2F"/>
    <w:rsid w:val="00FB09FE"/>
    <w:rsid w:val="00FB0E80"/>
    <w:rsid w:val="00FB101D"/>
    <w:rsid w:val="00FB1090"/>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02C"/>
    <w:rsid w:val="00FC6285"/>
    <w:rsid w:val="00FC78FB"/>
    <w:rsid w:val="00FC7DBC"/>
    <w:rsid w:val="00FD076A"/>
    <w:rsid w:val="00FD0AA0"/>
    <w:rsid w:val="00FD1D5A"/>
    <w:rsid w:val="00FD24F7"/>
    <w:rsid w:val="00FD5059"/>
    <w:rsid w:val="00FD554D"/>
    <w:rsid w:val="00FD5BCC"/>
    <w:rsid w:val="00FD6324"/>
    <w:rsid w:val="00FD7B23"/>
    <w:rsid w:val="00FE29DF"/>
    <w:rsid w:val="00FE2A48"/>
    <w:rsid w:val="00FE2DEF"/>
    <w:rsid w:val="00FE323C"/>
    <w:rsid w:val="00FE3A27"/>
    <w:rsid w:val="00FE3A43"/>
    <w:rsid w:val="00FE5550"/>
    <w:rsid w:val="00FE5727"/>
    <w:rsid w:val="00FE5D0A"/>
    <w:rsid w:val="00FE6469"/>
    <w:rsid w:val="00FE7918"/>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link w:val="PlainText"/>
    <w:uiPriority w:val="99"/>
    <w:rsid w:val="00D91DA6"/>
    <w:rPr>
      <w:rFonts w:ascii="Consolas" w:eastAsia="Calibri" w:hAnsi="Consolas" w:cs="Times New Roman"/>
      <w:sz w:val="21"/>
      <w:szCs w:val="21"/>
    </w:rPr>
  </w:style>
  <w:style w:type="character" w:customStyle="1" w:styleId="FooterChar">
    <w:name w:val="Footer Char"/>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link w:val="CommentSubject"/>
    <w:rsid w:val="0046111A"/>
    <w:rPr>
      <w:b/>
      <w:bCs/>
      <w:color w:val="008080"/>
      <w:sz w:val="20"/>
    </w:rPr>
  </w:style>
  <w:style w:type="character" w:styleId="Hyperlink">
    <w:name w:val="Hyperlink"/>
    <w:rsid w:val="00750E3A"/>
    <w:rPr>
      <w:color w:val="0000FF"/>
      <w:u w:val="single"/>
    </w:rPr>
  </w:style>
  <w:style w:type="character" w:styleId="FollowedHyperlink">
    <w:name w:val="FollowedHyperlink"/>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character" w:customStyle="1" w:styleId="HeaderChar">
    <w:name w:val="Header Char"/>
    <w:link w:val="Header"/>
    <w:uiPriority w:val="99"/>
    <w:rsid w:val="00FE3A43"/>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18743451">
      <w:bodyDiv w:val="1"/>
      <w:marLeft w:val="0"/>
      <w:marRight w:val="0"/>
      <w:marTop w:val="0"/>
      <w:marBottom w:val="0"/>
      <w:divBdr>
        <w:top w:val="none" w:sz="0" w:space="0" w:color="auto"/>
        <w:left w:val="none" w:sz="0" w:space="0" w:color="auto"/>
        <w:bottom w:val="none" w:sz="0" w:space="0" w:color="auto"/>
        <w:right w:val="none" w:sz="0" w:space="0" w:color="auto"/>
      </w:divBdr>
      <w:divsChild>
        <w:div w:id="337849490">
          <w:marLeft w:val="1267"/>
          <w:marRight w:val="0"/>
          <w:marTop w:val="216"/>
          <w:marBottom w:val="0"/>
          <w:divBdr>
            <w:top w:val="none" w:sz="0" w:space="0" w:color="auto"/>
            <w:left w:val="none" w:sz="0" w:space="0" w:color="auto"/>
            <w:bottom w:val="none" w:sz="0" w:space="0" w:color="auto"/>
            <w:right w:val="none" w:sz="0" w:space="0" w:color="auto"/>
          </w:divBdr>
        </w:div>
        <w:div w:id="576280609">
          <w:marLeft w:val="634"/>
          <w:marRight w:val="0"/>
          <w:marTop w:val="240"/>
          <w:marBottom w:val="0"/>
          <w:divBdr>
            <w:top w:val="none" w:sz="0" w:space="0" w:color="auto"/>
            <w:left w:val="none" w:sz="0" w:space="0" w:color="auto"/>
            <w:bottom w:val="none" w:sz="0" w:space="0" w:color="auto"/>
            <w:right w:val="none" w:sz="0" w:space="0" w:color="auto"/>
          </w:divBdr>
        </w:div>
        <w:div w:id="1676804352">
          <w:marLeft w:val="634"/>
          <w:marRight w:val="0"/>
          <w:marTop w:val="240"/>
          <w:marBottom w:val="0"/>
          <w:divBdr>
            <w:top w:val="none" w:sz="0" w:space="0" w:color="auto"/>
            <w:left w:val="none" w:sz="0" w:space="0" w:color="auto"/>
            <w:bottom w:val="none" w:sz="0" w:space="0" w:color="auto"/>
            <w:right w:val="none" w:sz="0" w:space="0" w:color="auto"/>
          </w:divBdr>
        </w:div>
        <w:div w:id="1726178579">
          <w:marLeft w:val="1267"/>
          <w:marRight w:val="0"/>
          <w:marTop w:val="216"/>
          <w:marBottom w:val="0"/>
          <w:divBdr>
            <w:top w:val="none" w:sz="0" w:space="0" w:color="auto"/>
            <w:left w:val="none" w:sz="0" w:space="0" w:color="auto"/>
            <w:bottom w:val="none" w:sz="0" w:space="0" w:color="auto"/>
            <w:right w:val="none" w:sz="0" w:space="0" w:color="auto"/>
          </w:divBdr>
        </w:div>
        <w:div w:id="1939752200">
          <w:marLeft w:val="1267"/>
          <w:marRight w:val="0"/>
          <w:marTop w:val="216"/>
          <w:marBottom w:val="0"/>
          <w:divBdr>
            <w:top w:val="none" w:sz="0" w:space="0" w:color="auto"/>
            <w:left w:val="none" w:sz="0" w:space="0" w:color="auto"/>
            <w:bottom w:val="none" w:sz="0" w:space="0" w:color="auto"/>
            <w:right w:val="none" w:sz="0" w:space="0" w:color="auto"/>
          </w:divBdr>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7848901">
      <w:bodyDiv w:val="1"/>
      <w:marLeft w:val="0"/>
      <w:marRight w:val="0"/>
      <w:marTop w:val="0"/>
      <w:marBottom w:val="0"/>
      <w:divBdr>
        <w:top w:val="none" w:sz="0" w:space="0" w:color="auto"/>
        <w:left w:val="none" w:sz="0" w:space="0" w:color="auto"/>
        <w:bottom w:val="none" w:sz="0" w:space="0" w:color="auto"/>
        <w:right w:val="none" w:sz="0" w:space="0" w:color="auto"/>
      </w:divBdr>
      <w:divsChild>
        <w:div w:id="353193156">
          <w:marLeft w:val="634"/>
          <w:marRight w:val="0"/>
          <w:marTop w:val="240"/>
          <w:marBottom w:val="0"/>
          <w:divBdr>
            <w:top w:val="none" w:sz="0" w:space="0" w:color="auto"/>
            <w:left w:val="none" w:sz="0" w:space="0" w:color="auto"/>
            <w:bottom w:val="none" w:sz="0" w:space="0" w:color="auto"/>
            <w:right w:val="none" w:sz="0" w:space="0" w:color="auto"/>
          </w:divBdr>
        </w:div>
        <w:div w:id="329869840">
          <w:marLeft w:val="1267"/>
          <w:marRight w:val="0"/>
          <w:marTop w:val="216"/>
          <w:marBottom w:val="0"/>
          <w:divBdr>
            <w:top w:val="none" w:sz="0" w:space="0" w:color="auto"/>
            <w:left w:val="none" w:sz="0" w:space="0" w:color="auto"/>
            <w:bottom w:val="none" w:sz="0" w:space="0" w:color="auto"/>
            <w:right w:val="none" w:sz="0" w:space="0" w:color="auto"/>
          </w:divBdr>
        </w:div>
        <w:div w:id="286861924">
          <w:marLeft w:val="1267"/>
          <w:marRight w:val="0"/>
          <w:marTop w:val="216"/>
          <w:marBottom w:val="0"/>
          <w:divBdr>
            <w:top w:val="none" w:sz="0" w:space="0" w:color="auto"/>
            <w:left w:val="none" w:sz="0" w:space="0" w:color="auto"/>
            <w:bottom w:val="none" w:sz="0" w:space="0" w:color="auto"/>
            <w:right w:val="none" w:sz="0" w:space="0" w:color="auto"/>
          </w:divBdr>
        </w:div>
        <w:div w:id="1418793753">
          <w:marLeft w:val="1267"/>
          <w:marRight w:val="0"/>
          <w:marTop w:val="216"/>
          <w:marBottom w:val="0"/>
          <w:divBdr>
            <w:top w:val="none" w:sz="0" w:space="0" w:color="auto"/>
            <w:left w:val="none" w:sz="0" w:space="0" w:color="auto"/>
            <w:bottom w:val="none" w:sz="0" w:space="0" w:color="auto"/>
            <w:right w:val="none" w:sz="0" w:space="0" w:color="auto"/>
          </w:divBdr>
        </w:div>
        <w:div w:id="824320646">
          <w:marLeft w:val="634"/>
          <w:marRight w:val="0"/>
          <w:marTop w:val="240"/>
          <w:marBottom w:val="0"/>
          <w:divBdr>
            <w:top w:val="none" w:sz="0" w:space="0" w:color="auto"/>
            <w:left w:val="none" w:sz="0" w:space="0" w:color="auto"/>
            <w:bottom w:val="none" w:sz="0" w:space="0" w:color="auto"/>
            <w:right w:val="none" w:sz="0" w:space="0" w:color="auto"/>
          </w:divBdr>
        </w:div>
        <w:div w:id="2072269458">
          <w:marLeft w:val="1267"/>
          <w:marRight w:val="0"/>
          <w:marTop w:val="216"/>
          <w:marBottom w:val="0"/>
          <w:divBdr>
            <w:top w:val="none" w:sz="0" w:space="0" w:color="auto"/>
            <w:left w:val="none" w:sz="0" w:space="0" w:color="auto"/>
            <w:bottom w:val="none" w:sz="0" w:space="0" w:color="auto"/>
            <w:right w:val="none" w:sz="0" w:space="0" w:color="auto"/>
          </w:divBdr>
        </w:div>
        <w:div w:id="1323850573">
          <w:marLeft w:val="1267"/>
          <w:marRight w:val="0"/>
          <w:marTop w:val="216"/>
          <w:marBottom w:val="0"/>
          <w:divBdr>
            <w:top w:val="none" w:sz="0" w:space="0" w:color="auto"/>
            <w:left w:val="none" w:sz="0" w:space="0" w:color="auto"/>
            <w:bottom w:val="none" w:sz="0" w:space="0" w:color="auto"/>
            <w:right w:val="none" w:sz="0" w:space="0" w:color="auto"/>
          </w:divBdr>
        </w:div>
        <w:div w:id="1248073814">
          <w:marLeft w:val="634"/>
          <w:marRight w:val="0"/>
          <w:marTop w:val="240"/>
          <w:marBottom w:val="0"/>
          <w:divBdr>
            <w:top w:val="none" w:sz="0" w:space="0" w:color="auto"/>
            <w:left w:val="none" w:sz="0" w:space="0" w:color="auto"/>
            <w:bottom w:val="none" w:sz="0" w:space="0" w:color="auto"/>
            <w:right w:val="none" w:sz="0" w:space="0" w:color="auto"/>
          </w:divBdr>
        </w:div>
        <w:div w:id="1020820577">
          <w:marLeft w:val="1267"/>
          <w:marRight w:val="0"/>
          <w:marTop w:val="216"/>
          <w:marBottom w:val="0"/>
          <w:divBdr>
            <w:top w:val="none" w:sz="0" w:space="0" w:color="auto"/>
            <w:left w:val="none" w:sz="0" w:space="0" w:color="auto"/>
            <w:bottom w:val="none" w:sz="0" w:space="0" w:color="auto"/>
            <w:right w:val="none" w:sz="0" w:space="0" w:color="auto"/>
          </w:divBdr>
        </w:div>
      </w:divsChild>
    </w:div>
    <w:div w:id="1105032789">
      <w:bodyDiv w:val="1"/>
      <w:marLeft w:val="0"/>
      <w:marRight w:val="0"/>
      <w:marTop w:val="0"/>
      <w:marBottom w:val="0"/>
      <w:divBdr>
        <w:top w:val="none" w:sz="0" w:space="0" w:color="auto"/>
        <w:left w:val="none" w:sz="0" w:space="0" w:color="auto"/>
        <w:bottom w:val="none" w:sz="0" w:space="0" w:color="auto"/>
        <w:right w:val="none" w:sz="0" w:space="0" w:color="auto"/>
      </w:divBdr>
      <w:divsChild>
        <w:div w:id="1990670568">
          <w:marLeft w:val="634"/>
          <w:marRight w:val="0"/>
          <w:marTop w:val="336"/>
          <w:marBottom w:val="0"/>
          <w:divBdr>
            <w:top w:val="none" w:sz="0" w:space="0" w:color="auto"/>
            <w:left w:val="none" w:sz="0" w:space="0" w:color="auto"/>
            <w:bottom w:val="none" w:sz="0" w:space="0" w:color="auto"/>
            <w:right w:val="none" w:sz="0" w:space="0" w:color="auto"/>
          </w:divBdr>
        </w:div>
        <w:div w:id="950209224">
          <w:marLeft w:val="1267"/>
          <w:marRight w:val="0"/>
          <w:marTop w:val="0"/>
          <w:marBottom w:val="0"/>
          <w:divBdr>
            <w:top w:val="none" w:sz="0" w:space="0" w:color="auto"/>
            <w:left w:val="none" w:sz="0" w:space="0" w:color="auto"/>
            <w:bottom w:val="none" w:sz="0" w:space="0" w:color="auto"/>
            <w:right w:val="none" w:sz="0" w:space="0" w:color="auto"/>
          </w:divBdr>
        </w:div>
        <w:div w:id="397558660">
          <w:marLeft w:val="1267"/>
          <w:marRight w:val="0"/>
          <w:marTop w:val="0"/>
          <w:marBottom w:val="0"/>
          <w:divBdr>
            <w:top w:val="none" w:sz="0" w:space="0" w:color="auto"/>
            <w:left w:val="none" w:sz="0" w:space="0" w:color="auto"/>
            <w:bottom w:val="none" w:sz="0" w:space="0" w:color="auto"/>
            <w:right w:val="none" w:sz="0" w:space="0" w:color="auto"/>
          </w:divBdr>
        </w:div>
        <w:div w:id="785932714">
          <w:marLeft w:val="1267"/>
          <w:marRight w:val="0"/>
          <w:marTop w:val="0"/>
          <w:marBottom w:val="0"/>
          <w:divBdr>
            <w:top w:val="none" w:sz="0" w:space="0" w:color="auto"/>
            <w:left w:val="none" w:sz="0" w:space="0" w:color="auto"/>
            <w:bottom w:val="none" w:sz="0" w:space="0" w:color="auto"/>
            <w:right w:val="none" w:sz="0" w:space="0" w:color="auto"/>
          </w:divBdr>
        </w:div>
        <w:div w:id="1388840859">
          <w:marLeft w:val="1800"/>
          <w:marRight w:val="0"/>
          <w:marTop w:val="0"/>
          <w:marBottom w:val="0"/>
          <w:divBdr>
            <w:top w:val="none" w:sz="0" w:space="0" w:color="auto"/>
            <w:left w:val="none" w:sz="0" w:space="0" w:color="auto"/>
            <w:bottom w:val="none" w:sz="0" w:space="0" w:color="auto"/>
            <w:right w:val="none" w:sz="0" w:space="0" w:color="auto"/>
          </w:divBdr>
        </w:div>
      </w:divsChild>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39803275">
      <w:bodyDiv w:val="1"/>
      <w:marLeft w:val="0"/>
      <w:marRight w:val="0"/>
      <w:marTop w:val="0"/>
      <w:marBottom w:val="0"/>
      <w:divBdr>
        <w:top w:val="none" w:sz="0" w:space="0" w:color="auto"/>
        <w:left w:val="none" w:sz="0" w:space="0" w:color="auto"/>
        <w:bottom w:val="none" w:sz="0" w:space="0" w:color="auto"/>
        <w:right w:val="none" w:sz="0" w:space="0" w:color="auto"/>
      </w:divBdr>
      <w:divsChild>
        <w:div w:id="898202273">
          <w:marLeft w:val="634"/>
          <w:marRight w:val="0"/>
          <w:marTop w:val="336"/>
          <w:marBottom w:val="0"/>
          <w:divBdr>
            <w:top w:val="none" w:sz="0" w:space="0" w:color="auto"/>
            <w:left w:val="none" w:sz="0" w:space="0" w:color="auto"/>
            <w:bottom w:val="none" w:sz="0" w:space="0" w:color="auto"/>
            <w:right w:val="none" w:sz="0" w:space="0" w:color="auto"/>
          </w:divBdr>
        </w:div>
        <w:div w:id="718281274">
          <w:marLeft w:val="1267"/>
          <w:marRight w:val="0"/>
          <w:marTop w:val="0"/>
          <w:marBottom w:val="0"/>
          <w:divBdr>
            <w:top w:val="none" w:sz="0" w:space="0" w:color="auto"/>
            <w:left w:val="none" w:sz="0" w:space="0" w:color="auto"/>
            <w:bottom w:val="none" w:sz="0" w:space="0" w:color="auto"/>
            <w:right w:val="none" w:sz="0" w:space="0" w:color="auto"/>
          </w:divBdr>
        </w:div>
        <w:div w:id="1097868597">
          <w:marLeft w:val="1267"/>
          <w:marRight w:val="0"/>
          <w:marTop w:val="0"/>
          <w:marBottom w:val="0"/>
          <w:divBdr>
            <w:top w:val="none" w:sz="0" w:space="0" w:color="auto"/>
            <w:left w:val="none" w:sz="0" w:space="0" w:color="auto"/>
            <w:bottom w:val="none" w:sz="0" w:space="0" w:color="auto"/>
            <w:right w:val="none" w:sz="0" w:space="0" w:color="auto"/>
          </w:divBdr>
        </w:div>
        <w:div w:id="100951430">
          <w:marLeft w:val="1267"/>
          <w:marRight w:val="0"/>
          <w:marTop w:val="0"/>
          <w:marBottom w:val="0"/>
          <w:divBdr>
            <w:top w:val="none" w:sz="0" w:space="0" w:color="auto"/>
            <w:left w:val="none" w:sz="0" w:space="0" w:color="auto"/>
            <w:bottom w:val="none" w:sz="0" w:space="0" w:color="auto"/>
            <w:right w:val="none" w:sz="0" w:space="0" w:color="auto"/>
          </w:divBdr>
        </w:div>
        <w:div w:id="1547179626">
          <w:marLeft w:val="1800"/>
          <w:marRight w:val="0"/>
          <w:marTop w:val="0"/>
          <w:marBottom w:val="0"/>
          <w:divBdr>
            <w:top w:val="none" w:sz="0" w:space="0" w:color="auto"/>
            <w:left w:val="none" w:sz="0" w:space="0" w:color="auto"/>
            <w:bottom w:val="none" w:sz="0" w:space="0" w:color="auto"/>
            <w:right w:val="none" w:sz="0" w:space="0" w:color="auto"/>
          </w:divBdr>
        </w:div>
      </w:divsChild>
    </w:div>
    <w:div w:id="1653217715">
      <w:bodyDiv w:val="1"/>
      <w:marLeft w:val="0"/>
      <w:marRight w:val="0"/>
      <w:marTop w:val="0"/>
      <w:marBottom w:val="0"/>
      <w:divBdr>
        <w:top w:val="none" w:sz="0" w:space="0" w:color="auto"/>
        <w:left w:val="none" w:sz="0" w:space="0" w:color="auto"/>
        <w:bottom w:val="none" w:sz="0" w:space="0" w:color="auto"/>
        <w:right w:val="none" w:sz="0" w:space="0" w:color="auto"/>
      </w:divBdr>
      <w:divsChild>
        <w:div w:id="1816727100">
          <w:marLeft w:val="634"/>
          <w:marRight w:val="0"/>
          <w:marTop w:val="240"/>
          <w:marBottom w:val="0"/>
          <w:divBdr>
            <w:top w:val="none" w:sz="0" w:space="0" w:color="auto"/>
            <w:left w:val="none" w:sz="0" w:space="0" w:color="auto"/>
            <w:bottom w:val="none" w:sz="0" w:space="0" w:color="auto"/>
            <w:right w:val="none" w:sz="0" w:space="0" w:color="auto"/>
          </w:divBdr>
        </w:div>
        <w:div w:id="271521593">
          <w:marLeft w:val="1267"/>
          <w:marRight w:val="0"/>
          <w:marTop w:val="216"/>
          <w:marBottom w:val="0"/>
          <w:divBdr>
            <w:top w:val="none" w:sz="0" w:space="0" w:color="auto"/>
            <w:left w:val="none" w:sz="0" w:space="0" w:color="auto"/>
            <w:bottom w:val="none" w:sz="0" w:space="0" w:color="auto"/>
            <w:right w:val="none" w:sz="0" w:space="0" w:color="auto"/>
          </w:divBdr>
        </w:div>
        <w:div w:id="1636985418">
          <w:marLeft w:val="1267"/>
          <w:marRight w:val="0"/>
          <w:marTop w:val="216"/>
          <w:marBottom w:val="0"/>
          <w:divBdr>
            <w:top w:val="none" w:sz="0" w:space="0" w:color="auto"/>
            <w:left w:val="none" w:sz="0" w:space="0" w:color="auto"/>
            <w:bottom w:val="none" w:sz="0" w:space="0" w:color="auto"/>
            <w:right w:val="none" w:sz="0" w:space="0" w:color="auto"/>
          </w:divBdr>
        </w:div>
        <w:div w:id="1190414472">
          <w:marLeft w:val="1267"/>
          <w:marRight w:val="0"/>
          <w:marTop w:val="216"/>
          <w:marBottom w:val="0"/>
          <w:divBdr>
            <w:top w:val="none" w:sz="0" w:space="0" w:color="auto"/>
            <w:left w:val="none" w:sz="0" w:space="0" w:color="auto"/>
            <w:bottom w:val="none" w:sz="0" w:space="0" w:color="auto"/>
            <w:right w:val="none" w:sz="0" w:space="0" w:color="auto"/>
          </w:divBdr>
        </w:div>
        <w:div w:id="698049642">
          <w:marLeft w:val="634"/>
          <w:marRight w:val="0"/>
          <w:marTop w:val="240"/>
          <w:marBottom w:val="0"/>
          <w:divBdr>
            <w:top w:val="none" w:sz="0" w:space="0" w:color="auto"/>
            <w:left w:val="none" w:sz="0" w:space="0" w:color="auto"/>
            <w:bottom w:val="none" w:sz="0" w:space="0" w:color="auto"/>
            <w:right w:val="none" w:sz="0" w:space="0" w:color="auto"/>
          </w:divBdr>
        </w:div>
        <w:div w:id="1438406578">
          <w:marLeft w:val="1267"/>
          <w:marRight w:val="0"/>
          <w:marTop w:val="216"/>
          <w:marBottom w:val="0"/>
          <w:divBdr>
            <w:top w:val="none" w:sz="0" w:space="0" w:color="auto"/>
            <w:left w:val="none" w:sz="0" w:space="0" w:color="auto"/>
            <w:bottom w:val="none" w:sz="0" w:space="0" w:color="auto"/>
            <w:right w:val="none" w:sz="0" w:space="0" w:color="auto"/>
          </w:divBdr>
        </w:div>
        <w:div w:id="1909420320">
          <w:marLeft w:val="1267"/>
          <w:marRight w:val="0"/>
          <w:marTop w:val="216"/>
          <w:marBottom w:val="0"/>
          <w:divBdr>
            <w:top w:val="none" w:sz="0" w:space="0" w:color="auto"/>
            <w:left w:val="none" w:sz="0" w:space="0" w:color="auto"/>
            <w:bottom w:val="none" w:sz="0" w:space="0" w:color="auto"/>
            <w:right w:val="none" w:sz="0" w:space="0" w:color="auto"/>
          </w:divBdr>
        </w:div>
        <w:div w:id="1981373923">
          <w:marLeft w:val="634"/>
          <w:marRight w:val="0"/>
          <w:marTop w:val="240"/>
          <w:marBottom w:val="0"/>
          <w:divBdr>
            <w:top w:val="none" w:sz="0" w:space="0" w:color="auto"/>
            <w:left w:val="none" w:sz="0" w:space="0" w:color="auto"/>
            <w:bottom w:val="none" w:sz="0" w:space="0" w:color="auto"/>
            <w:right w:val="none" w:sz="0" w:space="0" w:color="auto"/>
          </w:divBdr>
        </w:div>
        <w:div w:id="1944875972">
          <w:marLeft w:val="1267"/>
          <w:marRight w:val="0"/>
          <w:marTop w:val="216"/>
          <w:marBottom w:val="0"/>
          <w:divBdr>
            <w:top w:val="none" w:sz="0" w:space="0" w:color="auto"/>
            <w:left w:val="none" w:sz="0" w:space="0" w:color="auto"/>
            <w:bottom w:val="none" w:sz="0" w:space="0" w:color="auto"/>
            <w:right w:val="none" w:sz="0" w:space="0" w:color="auto"/>
          </w:divBdr>
        </w:div>
      </w:divsChild>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03645855">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8865-3389-4AE7-B081-B2DF05EB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2012-07-26T12:19:00Z</cp:lastPrinted>
  <dcterms:created xsi:type="dcterms:W3CDTF">2012-08-10T18:48:00Z</dcterms:created>
  <dcterms:modified xsi:type="dcterms:W3CDTF">2012-08-20T15:32:00Z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