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rPr>
      </w:pPr>
      <w:r w:rsidRPr="001F29F9">
        <w:rPr>
          <w:color w:val="000000"/>
        </w:rPr>
        <w:t>RECORD OF PROCEEDINGS</w:t>
      </w:r>
    </w:p>
    <w:p w:rsidR="00540BEF" w:rsidRPr="001F29F9" w:rsidRDefault="00540BEF" w:rsidP="00BF0E94">
      <w:pPr>
        <w:tabs>
          <w:tab w:val="left" w:pos="288"/>
          <w:tab w:val="left" w:pos="4752"/>
        </w:tabs>
        <w:rPr>
          <w:color w:val="000000"/>
        </w:rPr>
      </w:pPr>
      <w:r w:rsidRPr="001F29F9">
        <w:rPr>
          <w:color w:val="000000"/>
        </w:rPr>
        <w:t>PHYSICAL DISABILITY BOARD OF REVIEW</w:t>
      </w:r>
    </w:p>
    <w:p w:rsidR="00540BEF" w:rsidRPr="001F29F9" w:rsidRDefault="00540BEF" w:rsidP="00BF0E94">
      <w:pPr>
        <w:tabs>
          <w:tab w:val="left" w:pos="288"/>
          <w:tab w:val="left" w:pos="4752"/>
        </w:tabs>
        <w:jc w:val="both"/>
        <w:rPr>
          <w:caps/>
          <w:color w:val="000000"/>
        </w:rPr>
      </w:pPr>
    </w:p>
    <w:p w:rsidR="00E0346A" w:rsidRPr="001F29F9" w:rsidRDefault="00F629C0" w:rsidP="00BF0E94">
      <w:pPr>
        <w:tabs>
          <w:tab w:val="left" w:pos="288"/>
          <w:tab w:val="left" w:pos="4752"/>
          <w:tab w:val="left" w:pos="5130"/>
          <w:tab w:val="left" w:pos="9270"/>
        </w:tabs>
        <w:jc w:val="both"/>
        <w:rPr>
          <w:caps/>
          <w:color w:val="000000"/>
        </w:rPr>
      </w:pPr>
      <w:r w:rsidRPr="001F29F9">
        <w:rPr>
          <w:caps/>
          <w:color w:val="000000"/>
        </w:rPr>
        <w:t xml:space="preserve">NAME:  </w:t>
      </w:r>
      <w:r w:rsidR="00715042">
        <w:rPr>
          <w:caps/>
          <w:color w:val="000000"/>
        </w:rPr>
        <w:t>xxxxxxxxx</w:t>
      </w:r>
      <w:r w:rsidR="004216DA" w:rsidRPr="00FF78E4">
        <w:rPr>
          <w:caps/>
          <w:color w:val="000000"/>
        </w:rPr>
        <w:t xml:space="preserve">             </w:t>
      </w:r>
      <w:r w:rsidR="00332DE3" w:rsidRPr="00FF78E4">
        <w:rPr>
          <w:caps/>
          <w:color w:val="000000"/>
        </w:rPr>
        <w:t xml:space="preserve"> </w:t>
      </w:r>
      <w:r w:rsidR="004216DA" w:rsidRPr="00FF78E4">
        <w:rPr>
          <w:caps/>
          <w:color w:val="000000"/>
        </w:rPr>
        <w:t xml:space="preserve">  </w:t>
      </w:r>
      <w:r w:rsidR="00FF78E4" w:rsidRPr="00FF78E4">
        <w:rPr>
          <w:caps/>
          <w:color w:val="000000"/>
        </w:rPr>
        <w:t xml:space="preserve">                       </w:t>
      </w:r>
      <w:r w:rsidR="0059712D">
        <w:rPr>
          <w:caps/>
          <w:color w:val="000000"/>
        </w:rPr>
        <w:t xml:space="preserve">                        </w:t>
      </w:r>
      <w:r w:rsidR="00DB5F6F">
        <w:rPr>
          <w:caps/>
          <w:color w:val="000000"/>
        </w:rPr>
        <w:t xml:space="preserve">  </w:t>
      </w:r>
      <w:r w:rsidR="0059712D">
        <w:rPr>
          <w:caps/>
          <w:color w:val="000000"/>
        </w:rPr>
        <w:t xml:space="preserve">    </w:t>
      </w:r>
      <w:r w:rsidR="00DB5F6F">
        <w:rPr>
          <w:caps/>
          <w:color w:val="000000"/>
        </w:rPr>
        <w:t xml:space="preserve">     </w:t>
      </w:r>
      <w:r w:rsidR="0059712D">
        <w:rPr>
          <w:caps/>
          <w:color w:val="000000"/>
        </w:rPr>
        <w:t xml:space="preserve"> </w:t>
      </w:r>
      <w:r w:rsidRPr="00FF78E4">
        <w:rPr>
          <w:caps/>
          <w:color w:val="000000"/>
        </w:rPr>
        <w:t xml:space="preserve">BRANCH OF SERVICE: </w:t>
      </w:r>
      <w:r w:rsidR="004C24C5" w:rsidRPr="00FF78E4">
        <w:rPr>
          <w:caps/>
          <w:color w:val="000000"/>
        </w:rPr>
        <w:t xml:space="preserve"> </w:t>
      </w:r>
      <w:r w:rsidR="00DB5F6F">
        <w:rPr>
          <w:caps/>
          <w:color w:val="000000"/>
        </w:rPr>
        <w:t>Army</w:t>
      </w:r>
    </w:p>
    <w:p w:rsidR="00DE3AAD" w:rsidRPr="001F29F9" w:rsidRDefault="00012733" w:rsidP="0068098E">
      <w:pPr>
        <w:tabs>
          <w:tab w:val="left" w:pos="288"/>
          <w:tab w:val="left" w:pos="4166"/>
          <w:tab w:val="left" w:pos="4752"/>
          <w:tab w:val="left" w:pos="5130"/>
          <w:tab w:val="left" w:pos="9270"/>
        </w:tabs>
        <w:jc w:val="both"/>
        <w:rPr>
          <w:caps/>
          <w:color w:val="000000"/>
        </w:rPr>
      </w:pPr>
      <w:r w:rsidRPr="001F29F9">
        <w:rPr>
          <w:caps/>
          <w:color w:val="000000"/>
        </w:rPr>
        <w:t>C</w:t>
      </w:r>
      <w:r w:rsidR="00DE3AAD" w:rsidRPr="001F29F9">
        <w:rPr>
          <w:caps/>
          <w:color w:val="000000"/>
        </w:rPr>
        <w:t>ASE NUMBER:  P</w:t>
      </w:r>
      <w:r w:rsidR="00DE3AAD" w:rsidRPr="00FF78E4">
        <w:rPr>
          <w:caps/>
          <w:color w:val="000000"/>
        </w:rPr>
        <w:t>D</w:t>
      </w:r>
      <w:r w:rsidR="008F58E1" w:rsidRPr="00FF78E4">
        <w:rPr>
          <w:caps/>
          <w:color w:val="000000"/>
        </w:rPr>
        <w:t>11</w:t>
      </w:r>
      <w:r w:rsidR="00DE3AAD" w:rsidRPr="00FF78E4">
        <w:rPr>
          <w:caps/>
          <w:color w:val="000000"/>
        </w:rPr>
        <w:t>00</w:t>
      </w:r>
      <w:r w:rsidR="00FF78E4" w:rsidRPr="00FF78E4">
        <w:rPr>
          <w:caps/>
          <w:color w:val="000000"/>
        </w:rPr>
        <w:t>834</w:t>
      </w:r>
      <w:r w:rsidR="00DE3AAD" w:rsidRPr="001F29F9">
        <w:rPr>
          <w:color w:val="000000"/>
        </w:rPr>
        <w:t xml:space="preserve"> </w:t>
      </w:r>
      <w:r w:rsidR="00DE3AAD" w:rsidRPr="001F29F9">
        <w:rPr>
          <w:color w:val="000000"/>
        </w:rPr>
        <w:tab/>
      </w:r>
      <w:r w:rsidR="0068098E" w:rsidRPr="001F29F9">
        <w:rPr>
          <w:color w:val="000000"/>
        </w:rPr>
        <w:tab/>
      </w:r>
      <w:r w:rsidR="00DE3AAD" w:rsidRPr="001F29F9">
        <w:rPr>
          <w:color w:val="000000"/>
        </w:rPr>
        <w:t xml:space="preserve">         </w:t>
      </w:r>
      <w:r w:rsidR="00E0346A" w:rsidRPr="001F29F9">
        <w:rPr>
          <w:color w:val="000000"/>
        </w:rPr>
        <w:t xml:space="preserve">                </w:t>
      </w:r>
      <w:r w:rsidR="00DB5F6F">
        <w:rPr>
          <w:color w:val="000000"/>
        </w:rPr>
        <w:t xml:space="preserve"> </w:t>
      </w:r>
      <w:r w:rsidR="00E0346A" w:rsidRPr="001F29F9">
        <w:rPr>
          <w:color w:val="000000"/>
        </w:rPr>
        <w:t xml:space="preserve">    </w:t>
      </w:r>
      <w:r w:rsidR="00DE3AAD" w:rsidRPr="001F29F9">
        <w:rPr>
          <w:color w:val="000000"/>
        </w:rPr>
        <w:t>SEPARATION DATE:  200</w:t>
      </w:r>
      <w:r w:rsidR="00FF78E4">
        <w:rPr>
          <w:color w:val="000000"/>
        </w:rPr>
        <w:t>90826</w:t>
      </w:r>
    </w:p>
    <w:p w:rsidR="003B2143" w:rsidRPr="001F29F9" w:rsidRDefault="004F3639" w:rsidP="00BF0E94">
      <w:pPr>
        <w:tabs>
          <w:tab w:val="left" w:pos="288"/>
          <w:tab w:val="left" w:pos="5130"/>
        </w:tabs>
        <w:jc w:val="both"/>
        <w:rPr>
          <w:color w:val="000000"/>
        </w:rPr>
      </w:pPr>
      <w:r w:rsidRPr="001F29F9">
        <w:rPr>
          <w:caps/>
          <w:color w:val="000000"/>
        </w:rPr>
        <w:t>BOARD DATE:  201</w:t>
      </w:r>
      <w:r w:rsidR="00912C9D">
        <w:rPr>
          <w:caps/>
          <w:color w:val="000000"/>
        </w:rPr>
        <w:t>2</w:t>
      </w:r>
      <w:r w:rsidR="00F33834">
        <w:rPr>
          <w:caps/>
          <w:color w:val="000000"/>
        </w:rPr>
        <w:t>0627</w:t>
      </w:r>
    </w:p>
    <w:p w:rsidR="00FF4C90" w:rsidRPr="0054612B" w:rsidRDefault="00912C9D" w:rsidP="00BF0E94">
      <w:pPr>
        <w:tabs>
          <w:tab w:val="left" w:pos="288"/>
          <w:tab w:val="left" w:pos="4752"/>
        </w:tabs>
        <w:jc w:val="both"/>
        <w:rPr>
          <w:b/>
          <w:color w:val="000000"/>
          <w:szCs w:val="24"/>
        </w:rPr>
      </w:pPr>
      <w:r w:rsidRPr="0054612B">
        <w:rPr>
          <w:b/>
          <w:color w:val="000000"/>
          <w:szCs w:val="24"/>
        </w:rPr>
        <w:t>______________________________________________________________________________</w:t>
      </w:r>
    </w:p>
    <w:p w:rsidR="009369A6" w:rsidRPr="0054612B" w:rsidRDefault="009369A6" w:rsidP="00BF0E94">
      <w:pPr>
        <w:tabs>
          <w:tab w:val="left" w:pos="288"/>
          <w:tab w:val="left" w:pos="4752"/>
        </w:tabs>
        <w:jc w:val="both"/>
        <w:rPr>
          <w:color w:val="000000"/>
          <w:szCs w:val="24"/>
        </w:rPr>
      </w:pPr>
    </w:p>
    <w:p w:rsidR="00F63FC7" w:rsidRPr="0054612B" w:rsidRDefault="00FB0E80" w:rsidP="00BF0E94">
      <w:pPr>
        <w:tabs>
          <w:tab w:val="left" w:pos="288"/>
          <w:tab w:val="left" w:pos="4752"/>
        </w:tabs>
        <w:jc w:val="both"/>
        <w:rPr>
          <w:color w:val="000000"/>
          <w:szCs w:val="24"/>
        </w:rPr>
      </w:pPr>
      <w:r w:rsidRPr="0054612B">
        <w:rPr>
          <w:color w:val="000000"/>
          <w:szCs w:val="24"/>
          <w:u w:val="single"/>
        </w:rPr>
        <w:t>SUMMARY OF CASE</w:t>
      </w:r>
      <w:r w:rsidRPr="0054612B">
        <w:rPr>
          <w:color w:val="000000"/>
          <w:szCs w:val="24"/>
        </w:rPr>
        <w:t xml:space="preserve">:  </w:t>
      </w:r>
      <w:r w:rsidR="009759C2" w:rsidRPr="0054612B">
        <w:rPr>
          <w:color w:val="000000"/>
          <w:szCs w:val="24"/>
        </w:rPr>
        <w:t>Data extracted from the available evidence of record reflects that this covered individual (CI)</w:t>
      </w:r>
      <w:r w:rsidR="00570754" w:rsidRPr="0054612B">
        <w:rPr>
          <w:color w:val="000000"/>
          <w:szCs w:val="24"/>
        </w:rPr>
        <w:t xml:space="preserve"> </w:t>
      </w:r>
      <w:r w:rsidR="002C6E5B" w:rsidRPr="0054612B">
        <w:rPr>
          <w:color w:val="000000"/>
          <w:szCs w:val="24"/>
        </w:rPr>
        <w:t xml:space="preserve">was </w:t>
      </w:r>
      <w:r w:rsidR="00E322F7" w:rsidRPr="0054612B">
        <w:rPr>
          <w:color w:val="000000"/>
          <w:szCs w:val="24"/>
        </w:rPr>
        <w:t>an active duty</w:t>
      </w:r>
      <w:r w:rsidR="002E65E6" w:rsidRPr="0054612B">
        <w:rPr>
          <w:color w:val="000000"/>
          <w:szCs w:val="24"/>
        </w:rPr>
        <w:t xml:space="preserve"> </w:t>
      </w:r>
      <w:r w:rsidR="00FF78E4" w:rsidRPr="0054612B">
        <w:rPr>
          <w:color w:val="000000"/>
          <w:szCs w:val="24"/>
        </w:rPr>
        <w:t>CW2</w:t>
      </w:r>
      <w:r w:rsidR="00661BA2" w:rsidRPr="0054612B">
        <w:rPr>
          <w:color w:val="000000"/>
          <w:szCs w:val="24"/>
        </w:rPr>
        <w:t>/</w:t>
      </w:r>
      <w:r w:rsidR="00FF78E4" w:rsidRPr="0054612B">
        <w:rPr>
          <w:color w:val="000000"/>
          <w:szCs w:val="24"/>
        </w:rPr>
        <w:t xml:space="preserve">WO2 </w:t>
      </w:r>
      <w:r w:rsidR="00705C40" w:rsidRPr="0054612B">
        <w:rPr>
          <w:color w:val="000000"/>
          <w:szCs w:val="24"/>
        </w:rPr>
        <w:t>(</w:t>
      </w:r>
      <w:r w:rsidR="00FF78E4" w:rsidRPr="0054612B">
        <w:rPr>
          <w:color w:val="000000"/>
          <w:szCs w:val="24"/>
        </w:rPr>
        <w:t>152DO</w:t>
      </w:r>
      <w:r w:rsidR="00C75F3D" w:rsidRPr="0054612B">
        <w:rPr>
          <w:color w:val="000000"/>
          <w:szCs w:val="24"/>
        </w:rPr>
        <w:t>/</w:t>
      </w:r>
      <w:r w:rsidR="00FF78E4" w:rsidRPr="0054612B">
        <w:rPr>
          <w:color w:val="000000"/>
          <w:szCs w:val="24"/>
        </w:rPr>
        <w:t>OH-58D Scout Pilot</w:t>
      </w:r>
      <w:r w:rsidR="00E322F7" w:rsidRPr="0054612B">
        <w:rPr>
          <w:color w:val="000000"/>
          <w:szCs w:val="24"/>
        </w:rPr>
        <w:t>)</w:t>
      </w:r>
      <w:r w:rsidR="00C75F3D" w:rsidRPr="0054612B">
        <w:rPr>
          <w:color w:val="000000"/>
          <w:szCs w:val="24"/>
        </w:rPr>
        <w:t xml:space="preserve">, </w:t>
      </w:r>
      <w:r w:rsidR="002C6E5B" w:rsidRPr="0054612B">
        <w:rPr>
          <w:color w:val="000000"/>
          <w:szCs w:val="24"/>
        </w:rPr>
        <w:t xml:space="preserve">medically separated for </w:t>
      </w:r>
      <w:r w:rsidR="00706F36" w:rsidRPr="0054612B">
        <w:rPr>
          <w:color w:val="000000"/>
          <w:szCs w:val="24"/>
        </w:rPr>
        <w:t>l</w:t>
      </w:r>
      <w:r w:rsidR="00E75CA1" w:rsidRPr="0054612B">
        <w:rPr>
          <w:color w:val="000000"/>
          <w:szCs w:val="24"/>
        </w:rPr>
        <w:t>umbar intervertebral disk</w:t>
      </w:r>
      <w:r w:rsidR="00EC00DB" w:rsidRPr="0054612B">
        <w:rPr>
          <w:color w:val="000000"/>
          <w:szCs w:val="24"/>
        </w:rPr>
        <w:t xml:space="preserve"> syndrome</w:t>
      </w:r>
      <w:r w:rsidR="004037BD">
        <w:rPr>
          <w:color w:val="000000"/>
          <w:szCs w:val="24"/>
        </w:rPr>
        <w:t xml:space="preserve"> (IDS)</w:t>
      </w:r>
      <w:r w:rsidR="00EC00DB" w:rsidRPr="0054612B">
        <w:rPr>
          <w:i/>
          <w:color w:val="000000"/>
          <w:szCs w:val="24"/>
        </w:rPr>
        <w:t>.</w:t>
      </w:r>
      <w:r w:rsidR="00946DDC" w:rsidRPr="0054612B">
        <w:rPr>
          <w:i/>
          <w:color w:val="000000"/>
          <w:szCs w:val="24"/>
        </w:rPr>
        <w:t xml:space="preserve"> </w:t>
      </w:r>
      <w:r w:rsidR="007740CC" w:rsidRPr="0054612B">
        <w:rPr>
          <w:i/>
          <w:color w:val="000000"/>
          <w:szCs w:val="24"/>
        </w:rPr>
        <w:t xml:space="preserve"> </w:t>
      </w:r>
      <w:r w:rsidR="00EC00DB" w:rsidRPr="0054612B">
        <w:rPr>
          <w:color w:val="000000"/>
          <w:szCs w:val="24"/>
        </w:rPr>
        <w:t>He</w:t>
      </w:r>
      <w:r w:rsidR="00643C8F" w:rsidRPr="0054612B">
        <w:rPr>
          <w:color w:val="000000"/>
          <w:szCs w:val="24"/>
        </w:rPr>
        <w:t xml:space="preserve"> did not respond adequately to treatment and w</w:t>
      </w:r>
      <w:r w:rsidR="00EC00DB" w:rsidRPr="0054612B">
        <w:rPr>
          <w:color w:val="000000"/>
          <w:szCs w:val="24"/>
        </w:rPr>
        <w:t>as unable to perform within his</w:t>
      </w:r>
      <w:r w:rsidR="00643C8F" w:rsidRPr="0054612B">
        <w:rPr>
          <w:color w:val="000000"/>
          <w:szCs w:val="24"/>
        </w:rPr>
        <w:t xml:space="preserve"> M</w:t>
      </w:r>
      <w:r w:rsidR="009E7578" w:rsidRPr="0054612B">
        <w:rPr>
          <w:color w:val="000000"/>
          <w:szCs w:val="24"/>
        </w:rPr>
        <w:t>ilitary Occupational Specialty</w:t>
      </w:r>
      <w:r w:rsidR="00643C8F" w:rsidRPr="0054612B">
        <w:rPr>
          <w:color w:val="000000"/>
          <w:szCs w:val="24"/>
        </w:rPr>
        <w:t xml:space="preserve"> </w:t>
      </w:r>
      <w:r w:rsidR="004037BD">
        <w:rPr>
          <w:color w:val="000000"/>
          <w:szCs w:val="24"/>
        </w:rPr>
        <w:t xml:space="preserve">(MOS) </w:t>
      </w:r>
      <w:r w:rsidR="00643C8F" w:rsidRPr="0054612B">
        <w:rPr>
          <w:color w:val="000000"/>
          <w:szCs w:val="24"/>
        </w:rPr>
        <w:t xml:space="preserve">or meet </w:t>
      </w:r>
      <w:r w:rsidR="00F33834">
        <w:rPr>
          <w:color w:val="000000"/>
          <w:szCs w:val="24"/>
        </w:rPr>
        <w:t xml:space="preserve">physical fitness standards. </w:t>
      </w:r>
      <w:r w:rsidR="004037BD">
        <w:rPr>
          <w:color w:val="000000"/>
          <w:szCs w:val="24"/>
        </w:rPr>
        <w:t xml:space="preserve"> </w:t>
      </w:r>
      <w:r w:rsidR="00EC00DB" w:rsidRPr="0054612B">
        <w:rPr>
          <w:color w:val="000000"/>
          <w:szCs w:val="24"/>
        </w:rPr>
        <w:t>He</w:t>
      </w:r>
      <w:r w:rsidR="00643C8F" w:rsidRPr="0054612B">
        <w:rPr>
          <w:color w:val="000000"/>
          <w:szCs w:val="24"/>
        </w:rPr>
        <w:t xml:space="preserve"> was issued a </w:t>
      </w:r>
      <w:r w:rsidR="00EC00DB" w:rsidRPr="0054612B">
        <w:rPr>
          <w:color w:val="000000"/>
          <w:szCs w:val="24"/>
        </w:rPr>
        <w:t>permanent L3</w:t>
      </w:r>
      <w:r w:rsidR="00643C8F" w:rsidRPr="0054612B">
        <w:rPr>
          <w:color w:val="000000"/>
          <w:szCs w:val="24"/>
        </w:rPr>
        <w:t xml:space="preserve"> profile and underwent a Medical Evaluation Board (MEB).</w:t>
      </w:r>
      <w:r w:rsidR="004037BD">
        <w:rPr>
          <w:color w:val="000000"/>
          <w:szCs w:val="24"/>
        </w:rPr>
        <w:t xml:space="preserve"> </w:t>
      </w:r>
      <w:r w:rsidR="00946DDC" w:rsidRPr="0054612B">
        <w:rPr>
          <w:color w:val="000000"/>
          <w:szCs w:val="24"/>
        </w:rPr>
        <w:t xml:space="preserve"> </w:t>
      </w:r>
      <w:r w:rsidR="00E75CA1" w:rsidRPr="0054612B">
        <w:rPr>
          <w:color w:val="000000"/>
          <w:szCs w:val="24"/>
        </w:rPr>
        <w:t xml:space="preserve">Chronic low back pain </w:t>
      </w:r>
      <w:r w:rsidR="004037BD">
        <w:rPr>
          <w:color w:val="000000"/>
          <w:szCs w:val="24"/>
        </w:rPr>
        <w:t xml:space="preserve">(LBP) </w:t>
      </w:r>
      <w:r w:rsidR="00E75CA1" w:rsidRPr="0054612B">
        <w:rPr>
          <w:color w:val="000000"/>
          <w:szCs w:val="24"/>
        </w:rPr>
        <w:t xml:space="preserve">due to herniated nucleus </w:t>
      </w:r>
      <w:r w:rsidR="009E7578" w:rsidRPr="0054612B">
        <w:rPr>
          <w:color w:val="000000"/>
          <w:szCs w:val="24"/>
        </w:rPr>
        <w:t>pulposus</w:t>
      </w:r>
      <w:r w:rsidR="00E75CA1" w:rsidRPr="0054612B">
        <w:rPr>
          <w:color w:val="000000"/>
          <w:szCs w:val="24"/>
        </w:rPr>
        <w:t xml:space="preserve"> at L4-L5, status post disk replacement surgery</w:t>
      </w:r>
      <w:r w:rsidR="00006998" w:rsidRPr="0054612B">
        <w:rPr>
          <w:color w:val="000000"/>
          <w:szCs w:val="24"/>
        </w:rPr>
        <w:t xml:space="preserve"> </w:t>
      </w:r>
      <w:r w:rsidR="000A33C8" w:rsidRPr="0054612B">
        <w:rPr>
          <w:color w:val="000000"/>
          <w:szCs w:val="24"/>
        </w:rPr>
        <w:t>w</w:t>
      </w:r>
      <w:r w:rsidR="00006998" w:rsidRPr="0054612B">
        <w:rPr>
          <w:color w:val="000000"/>
          <w:szCs w:val="24"/>
        </w:rPr>
        <w:t>as</w:t>
      </w:r>
      <w:r w:rsidR="000A33C8" w:rsidRPr="0054612B">
        <w:rPr>
          <w:color w:val="000000"/>
          <w:szCs w:val="24"/>
        </w:rPr>
        <w:t xml:space="preserve"> forwarded to the Physical Evaluation Board (PEB) as medically unacceptable IAW AR 40-501</w:t>
      </w:r>
      <w:r w:rsidR="00376E08" w:rsidRPr="0054612B">
        <w:rPr>
          <w:color w:val="000000"/>
          <w:szCs w:val="24"/>
        </w:rPr>
        <w:t>.</w:t>
      </w:r>
      <w:r w:rsidR="004037BD">
        <w:rPr>
          <w:color w:val="000000"/>
          <w:szCs w:val="24"/>
        </w:rPr>
        <w:t xml:space="preserve"> </w:t>
      </w:r>
      <w:r w:rsidR="00946DDC" w:rsidRPr="0054612B">
        <w:rPr>
          <w:color w:val="000000"/>
          <w:szCs w:val="24"/>
        </w:rPr>
        <w:t xml:space="preserve"> </w:t>
      </w:r>
      <w:r w:rsidR="00706F36" w:rsidRPr="0054612B">
        <w:rPr>
          <w:color w:val="000000"/>
          <w:szCs w:val="24"/>
        </w:rPr>
        <w:t xml:space="preserve">Seven </w:t>
      </w:r>
      <w:r w:rsidR="00954E5B" w:rsidRPr="0054612B">
        <w:rPr>
          <w:color w:val="000000"/>
          <w:szCs w:val="24"/>
        </w:rPr>
        <w:t xml:space="preserve">other conditions, as identified in the rating chart below, were forwarded on the </w:t>
      </w:r>
      <w:r w:rsidR="00B04562" w:rsidRPr="0054612B">
        <w:rPr>
          <w:color w:val="000000"/>
          <w:szCs w:val="24"/>
        </w:rPr>
        <w:t xml:space="preserve">MEB submission </w:t>
      </w:r>
      <w:r w:rsidR="00954E5B" w:rsidRPr="0054612B">
        <w:rPr>
          <w:color w:val="000000"/>
          <w:szCs w:val="24"/>
        </w:rPr>
        <w:t>as medically acceptable conditions</w:t>
      </w:r>
      <w:r w:rsidR="00B04562" w:rsidRPr="0054612B">
        <w:rPr>
          <w:color w:val="000000"/>
          <w:szCs w:val="24"/>
        </w:rPr>
        <w:t>.</w:t>
      </w:r>
      <w:r w:rsidR="007740CC" w:rsidRPr="0054612B">
        <w:rPr>
          <w:color w:val="000000"/>
          <w:szCs w:val="24"/>
        </w:rPr>
        <w:t xml:space="preserve"> </w:t>
      </w:r>
      <w:r w:rsidR="004037BD">
        <w:rPr>
          <w:color w:val="000000"/>
          <w:szCs w:val="24"/>
        </w:rPr>
        <w:t xml:space="preserve"> The </w:t>
      </w:r>
      <w:r w:rsidR="00842BAA" w:rsidRPr="0054612B">
        <w:rPr>
          <w:color w:val="000000"/>
          <w:szCs w:val="24"/>
        </w:rPr>
        <w:t>PEB</w:t>
      </w:r>
      <w:r w:rsidR="00665227">
        <w:rPr>
          <w:color w:val="000000"/>
          <w:szCs w:val="24"/>
        </w:rPr>
        <w:t xml:space="preserve"> </w:t>
      </w:r>
      <w:r w:rsidR="00842BAA" w:rsidRPr="0054612B">
        <w:rPr>
          <w:color w:val="000000"/>
          <w:szCs w:val="24"/>
        </w:rPr>
        <w:t xml:space="preserve">adjudicated the </w:t>
      </w:r>
      <w:r w:rsidR="00706F36" w:rsidRPr="0054612B">
        <w:rPr>
          <w:color w:val="000000"/>
          <w:szCs w:val="24"/>
        </w:rPr>
        <w:t>lumbar intervertebral disk syndrome</w:t>
      </w:r>
      <w:r w:rsidR="00842BAA" w:rsidRPr="0054612B">
        <w:rPr>
          <w:color w:val="000000"/>
          <w:szCs w:val="24"/>
        </w:rPr>
        <w:t xml:space="preserve"> condition as unfitting, rated </w:t>
      </w:r>
      <w:r w:rsidR="00706F36" w:rsidRPr="0054612B">
        <w:rPr>
          <w:color w:val="000000"/>
          <w:szCs w:val="24"/>
        </w:rPr>
        <w:t>20</w:t>
      </w:r>
      <w:r w:rsidR="00842BAA" w:rsidRPr="0054612B">
        <w:rPr>
          <w:color w:val="000000"/>
          <w:szCs w:val="24"/>
        </w:rPr>
        <w:t>% with application of Veterans Administration Schedule for Rating Disabilities (VASRD).</w:t>
      </w:r>
      <w:r w:rsidR="00946DDC" w:rsidRPr="0054612B">
        <w:rPr>
          <w:color w:val="000000"/>
          <w:szCs w:val="24"/>
        </w:rPr>
        <w:t xml:space="preserve"> </w:t>
      </w:r>
      <w:r w:rsidR="004037BD">
        <w:rPr>
          <w:color w:val="000000"/>
          <w:szCs w:val="24"/>
        </w:rPr>
        <w:t xml:space="preserve"> The </w:t>
      </w:r>
      <w:r w:rsidR="009E7578" w:rsidRPr="0054612B">
        <w:rPr>
          <w:color w:val="000000"/>
          <w:szCs w:val="24"/>
        </w:rPr>
        <w:t>PEB also determined the seven other conditions were not unfitting and therefore were not rated.</w:t>
      </w:r>
      <w:r w:rsidR="007740CC" w:rsidRPr="0054612B">
        <w:rPr>
          <w:color w:val="000000"/>
          <w:szCs w:val="24"/>
        </w:rPr>
        <w:t xml:space="preserve"> </w:t>
      </w:r>
      <w:r w:rsidR="00B20624" w:rsidRPr="0054612B">
        <w:rPr>
          <w:color w:val="000000"/>
          <w:szCs w:val="24"/>
        </w:rPr>
        <w:t xml:space="preserve">The CI </w:t>
      </w:r>
      <w:r w:rsidR="00190E48" w:rsidRPr="0054612B">
        <w:rPr>
          <w:color w:val="000000"/>
          <w:szCs w:val="24"/>
        </w:rPr>
        <w:t xml:space="preserve">made no appeals, </w:t>
      </w:r>
      <w:r w:rsidR="00B20624" w:rsidRPr="0054612B">
        <w:rPr>
          <w:color w:val="000000"/>
          <w:szCs w:val="24"/>
        </w:rPr>
        <w:t xml:space="preserve">and was medically separated with a </w:t>
      </w:r>
      <w:r w:rsidR="00706F36" w:rsidRPr="0054612B">
        <w:rPr>
          <w:color w:val="000000"/>
          <w:szCs w:val="24"/>
        </w:rPr>
        <w:t>20</w:t>
      </w:r>
      <w:r w:rsidR="00B20624" w:rsidRPr="0054612B">
        <w:rPr>
          <w:color w:val="000000"/>
          <w:szCs w:val="24"/>
        </w:rPr>
        <w:t>% combined disability rating.</w:t>
      </w:r>
    </w:p>
    <w:p w:rsidR="004174F0" w:rsidRPr="0054612B" w:rsidRDefault="004174F0" w:rsidP="00BF0E94">
      <w:pPr>
        <w:pBdr>
          <w:bottom w:val="single" w:sz="12" w:space="1" w:color="auto"/>
        </w:pBdr>
        <w:tabs>
          <w:tab w:val="left" w:pos="288"/>
          <w:tab w:val="left" w:pos="4752"/>
        </w:tabs>
        <w:jc w:val="both"/>
        <w:rPr>
          <w:color w:val="000000"/>
          <w:szCs w:val="24"/>
        </w:rPr>
      </w:pPr>
    </w:p>
    <w:p w:rsidR="004174F0" w:rsidRPr="0054612B" w:rsidRDefault="004174F0" w:rsidP="00BF0E94">
      <w:pPr>
        <w:tabs>
          <w:tab w:val="left" w:pos="288"/>
          <w:tab w:val="left" w:pos="4752"/>
        </w:tabs>
        <w:jc w:val="both"/>
        <w:rPr>
          <w:color w:val="000000"/>
          <w:szCs w:val="24"/>
        </w:rPr>
      </w:pPr>
    </w:p>
    <w:p w:rsidR="00085D7B" w:rsidRPr="0054612B" w:rsidRDefault="002C6E5B" w:rsidP="00912C9D">
      <w:pPr>
        <w:tabs>
          <w:tab w:val="left" w:pos="288"/>
          <w:tab w:val="left" w:pos="4752"/>
        </w:tabs>
        <w:jc w:val="both"/>
        <w:rPr>
          <w:color w:val="000000"/>
          <w:szCs w:val="24"/>
        </w:rPr>
      </w:pPr>
      <w:r w:rsidRPr="0054612B">
        <w:rPr>
          <w:color w:val="000000"/>
          <w:szCs w:val="24"/>
          <w:u w:val="single"/>
        </w:rPr>
        <w:t>CI CONTENTION</w:t>
      </w:r>
      <w:r w:rsidRPr="0054612B">
        <w:rPr>
          <w:color w:val="000000"/>
          <w:szCs w:val="24"/>
        </w:rPr>
        <w:t>:</w:t>
      </w:r>
      <w:r w:rsidR="007E3B24" w:rsidRPr="0054612B">
        <w:rPr>
          <w:color w:val="000000"/>
          <w:szCs w:val="24"/>
        </w:rPr>
        <w:t xml:space="preserve">  “Please take into consideration that my Lumbar intervertebral disk syndrome is a permanent disability that has left me stripped </w:t>
      </w:r>
      <w:r w:rsidR="007E3B24" w:rsidRPr="00F33834">
        <w:rPr>
          <w:color w:val="000000"/>
          <w:szCs w:val="24"/>
        </w:rPr>
        <w:t>of my helicopter flight status, and unable to complete an APFT.</w:t>
      </w:r>
      <w:r w:rsidR="00CA361D" w:rsidRPr="00F33834">
        <w:rPr>
          <w:color w:val="000000"/>
          <w:szCs w:val="24"/>
        </w:rPr>
        <w:t xml:space="preserve"> </w:t>
      </w:r>
      <w:r w:rsidR="007E3B24" w:rsidRPr="00F33834">
        <w:rPr>
          <w:color w:val="000000"/>
          <w:szCs w:val="24"/>
        </w:rPr>
        <w:t xml:space="preserve"> A</w:t>
      </w:r>
      <w:r w:rsidR="00CA361D" w:rsidRPr="00F33834">
        <w:rPr>
          <w:color w:val="000000"/>
          <w:szCs w:val="24"/>
        </w:rPr>
        <w:t xml:space="preserve">t </w:t>
      </w:r>
      <w:r w:rsidR="007E3B24" w:rsidRPr="00F33834">
        <w:rPr>
          <w:color w:val="000000"/>
          <w:szCs w:val="24"/>
        </w:rPr>
        <w:t>the time of my separation I was only rated 20% for my back by the Army, however I was rated 40% by the VA within a six month period of time. It is noted in my PE</w:t>
      </w:r>
      <w:r w:rsidR="008B3FF1" w:rsidRPr="00F33834">
        <w:rPr>
          <w:color w:val="000000"/>
          <w:szCs w:val="24"/>
        </w:rPr>
        <w:t>B</w:t>
      </w:r>
      <w:r w:rsidR="007E3B24" w:rsidRPr="00F33834">
        <w:rPr>
          <w:color w:val="000000"/>
          <w:szCs w:val="24"/>
        </w:rPr>
        <w:t xml:space="preserve"> that I was taking </w:t>
      </w:r>
      <w:r w:rsidR="00695106" w:rsidRPr="00F33834">
        <w:rPr>
          <w:color w:val="000000"/>
          <w:szCs w:val="24"/>
        </w:rPr>
        <w:t>Percocet</w:t>
      </w:r>
      <w:r w:rsidR="007E3B24" w:rsidRPr="00F33834">
        <w:rPr>
          <w:color w:val="000000"/>
          <w:szCs w:val="24"/>
        </w:rPr>
        <w:t xml:space="preserve">, and six-800mg </w:t>
      </w:r>
      <w:r w:rsidR="00695106" w:rsidRPr="00F33834">
        <w:rPr>
          <w:color w:val="000000"/>
          <w:szCs w:val="24"/>
        </w:rPr>
        <w:t>Motrin</w:t>
      </w:r>
      <w:r w:rsidR="00CA361D" w:rsidRPr="00F33834">
        <w:rPr>
          <w:color w:val="000000"/>
          <w:szCs w:val="24"/>
        </w:rPr>
        <w:t xml:space="preserve"> daily during my Exam process,</w:t>
      </w:r>
      <w:r w:rsidR="007E3B24" w:rsidRPr="00F33834">
        <w:rPr>
          <w:color w:val="000000"/>
          <w:szCs w:val="24"/>
        </w:rPr>
        <w:t xml:space="preserve"> however, during my VA exam (while still</w:t>
      </w:r>
      <w:r w:rsidR="008B3FF1" w:rsidRPr="00F33834">
        <w:rPr>
          <w:color w:val="000000"/>
          <w:szCs w:val="24"/>
        </w:rPr>
        <w:t xml:space="preserve"> </w:t>
      </w:r>
      <w:r w:rsidR="007E3B24" w:rsidRPr="00F33834">
        <w:rPr>
          <w:color w:val="000000"/>
          <w:szCs w:val="24"/>
        </w:rPr>
        <w:t xml:space="preserve">on Active Duty) I took no pain medicine as advised by the my VA representative; </w:t>
      </w:r>
      <w:r w:rsidR="009E7578" w:rsidRPr="00F33834">
        <w:rPr>
          <w:color w:val="000000"/>
          <w:szCs w:val="24"/>
        </w:rPr>
        <w:t xml:space="preserve">to </w:t>
      </w:r>
      <w:r w:rsidR="00FD6F7E">
        <w:rPr>
          <w:color w:val="000000"/>
          <w:szCs w:val="24"/>
        </w:rPr>
        <w:t>“</w:t>
      </w:r>
      <w:r w:rsidR="007E3B24" w:rsidRPr="00F33834">
        <w:rPr>
          <w:color w:val="000000"/>
          <w:szCs w:val="24"/>
        </w:rPr>
        <w:t xml:space="preserve">give a clear picture </w:t>
      </w:r>
      <w:r w:rsidR="00695106" w:rsidRPr="00F33834">
        <w:rPr>
          <w:color w:val="000000"/>
          <w:szCs w:val="24"/>
        </w:rPr>
        <w:t>of my</w:t>
      </w:r>
      <w:r w:rsidR="00FD6F7E">
        <w:rPr>
          <w:color w:val="000000"/>
          <w:szCs w:val="24"/>
        </w:rPr>
        <w:t xml:space="preserve"> disability.” </w:t>
      </w:r>
      <w:r w:rsidR="007E3B24" w:rsidRPr="00F33834">
        <w:rPr>
          <w:color w:val="000000"/>
          <w:szCs w:val="24"/>
        </w:rPr>
        <w:t xml:space="preserve"> Also, none of</w:t>
      </w:r>
      <w:r w:rsidR="008B3FF1" w:rsidRPr="00F33834">
        <w:rPr>
          <w:color w:val="000000"/>
          <w:szCs w:val="24"/>
        </w:rPr>
        <w:t xml:space="preserve"> </w:t>
      </w:r>
      <w:r w:rsidR="007E3B24" w:rsidRPr="00F33834">
        <w:rPr>
          <w:color w:val="000000"/>
          <w:szCs w:val="24"/>
        </w:rPr>
        <w:t>my VA</w:t>
      </w:r>
      <w:r w:rsidR="008B3FF1" w:rsidRPr="00F33834">
        <w:rPr>
          <w:color w:val="000000"/>
          <w:szCs w:val="24"/>
        </w:rPr>
        <w:t xml:space="preserve"> </w:t>
      </w:r>
      <w:r w:rsidR="007E3B24" w:rsidRPr="00F33834">
        <w:rPr>
          <w:color w:val="000000"/>
          <w:szCs w:val="24"/>
        </w:rPr>
        <w:t>recognized, service connected disabilities were considered during my involuntary medical separation from the Army including PTSD, which has</w:t>
      </w:r>
      <w:r w:rsidR="008B3FF1" w:rsidRPr="00F33834">
        <w:rPr>
          <w:color w:val="000000"/>
          <w:szCs w:val="24"/>
        </w:rPr>
        <w:t xml:space="preserve"> </w:t>
      </w:r>
      <w:r w:rsidR="007E3B24" w:rsidRPr="00F33834">
        <w:rPr>
          <w:color w:val="000000"/>
          <w:szCs w:val="24"/>
        </w:rPr>
        <w:t>taken a more significant hold</w:t>
      </w:r>
      <w:r w:rsidR="007E3B24" w:rsidRPr="0054612B">
        <w:rPr>
          <w:color w:val="000000"/>
          <w:szCs w:val="24"/>
        </w:rPr>
        <w:t xml:space="preserve"> upon separation from the military.</w:t>
      </w:r>
      <w:r w:rsidR="008B3FF1" w:rsidRPr="0054612B">
        <w:rPr>
          <w:color w:val="000000"/>
          <w:szCs w:val="24"/>
        </w:rPr>
        <w:t>”</w:t>
      </w:r>
    </w:p>
    <w:p w:rsidR="004174F0" w:rsidRPr="0054612B" w:rsidRDefault="004174F0" w:rsidP="00BF0E94">
      <w:pPr>
        <w:pBdr>
          <w:bottom w:val="single" w:sz="12" w:space="1" w:color="auto"/>
        </w:pBdr>
        <w:tabs>
          <w:tab w:val="left" w:pos="288"/>
          <w:tab w:val="left" w:pos="4752"/>
        </w:tabs>
        <w:jc w:val="both"/>
        <w:rPr>
          <w:color w:val="000000"/>
          <w:szCs w:val="24"/>
        </w:rPr>
      </w:pPr>
    </w:p>
    <w:p w:rsidR="004174F0" w:rsidRPr="0054612B" w:rsidRDefault="004174F0" w:rsidP="00BF0E94">
      <w:pPr>
        <w:tabs>
          <w:tab w:val="left" w:pos="288"/>
          <w:tab w:val="left" w:pos="4752"/>
        </w:tabs>
        <w:jc w:val="both"/>
        <w:rPr>
          <w:color w:val="000000"/>
          <w:szCs w:val="24"/>
        </w:rPr>
      </w:pPr>
    </w:p>
    <w:p w:rsidR="00912C9D" w:rsidRPr="0054612B" w:rsidRDefault="00912C9D" w:rsidP="00912C9D">
      <w:pPr>
        <w:jc w:val="both"/>
        <w:rPr>
          <w:color w:val="auto"/>
          <w:szCs w:val="24"/>
          <w:u w:val="single"/>
        </w:rPr>
      </w:pPr>
      <w:r w:rsidRPr="0054612B">
        <w:rPr>
          <w:color w:val="auto"/>
          <w:szCs w:val="24"/>
          <w:u w:val="single"/>
        </w:rPr>
        <w:t>SCOPE OF REVIEW</w:t>
      </w:r>
      <w:r w:rsidRPr="0054612B">
        <w:rPr>
          <w:color w:val="auto"/>
          <w:szCs w:val="24"/>
        </w:rPr>
        <w:t xml:space="preserve">:  The Board wishes to clarify that the scope of its review as defined in DoDI 6040.44, Enclosure 3, paragraph 5.e.(2) is limited to those </w:t>
      </w:r>
      <w:r w:rsidRPr="00F33834">
        <w:rPr>
          <w:color w:val="auto"/>
          <w:szCs w:val="24"/>
        </w:rPr>
        <w:t xml:space="preserve">conditions which were determined by the </w:t>
      </w:r>
      <w:r w:rsidR="00665227">
        <w:rPr>
          <w:color w:val="auto"/>
          <w:szCs w:val="24"/>
        </w:rPr>
        <w:t>I</w:t>
      </w:r>
      <w:r w:rsidRPr="00F33834">
        <w:rPr>
          <w:color w:val="auto"/>
          <w:szCs w:val="24"/>
        </w:rPr>
        <w:t>PEB to be specifically unfitting for continued military service; or, when reque</w:t>
      </w:r>
      <w:r w:rsidR="00665227">
        <w:rPr>
          <w:color w:val="auto"/>
          <w:szCs w:val="24"/>
        </w:rPr>
        <w:t>sted by the CI, those condition</w:t>
      </w:r>
      <w:r w:rsidRPr="00F33834">
        <w:rPr>
          <w:color w:val="auto"/>
          <w:szCs w:val="24"/>
        </w:rPr>
        <w:t>s “identified but not determined to be unfitting by the PEB</w:t>
      </w:r>
      <w:r w:rsidR="00CB4888" w:rsidRPr="00F33834">
        <w:rPr>
          <w:color w:val="auto"/>
          <w:szCs w:val="24"/>
        </w:rPr>
        <w:t>.</w:t>
      </w:r>
      <w:r w:rsidR="00F33834">
        <w:rPr>
          <w:color w:val="auto"/>
          <w:szCs w:val="24"/>
        </w:rPr>
        <w:t xml:space="preserve">” </w:t>
      </w:r>
      <w:r w:rsidR="004037BD">
        <w:rPr>
          <w:color w:val="auto"/>
          <w:szCs w:val="24"/>
        </w:rPr>
        <w:t xml:space="preserve"> </w:t>
      </w:r>
      <w:r w:rsidRPr="00F33834">
        <w:rPr>
          <w:color w:val="auto"/>
          <w:szCs w:val="24"/>
        </w:rPr>
        <w:t xml:space="preserve">The ratings for unfitting conditions </w:t>
      </w:r>
      <w:r w:rsidR="00F33834">
        <w:rPr>
          <w:color w:val="auto"/>
          <w:szCs w:val="24"/>
        </w:rPr>
        <w:t>will be reviewed in all cases.</w:t>
      </w:r>
      <w:r w:rsidR="004037BD">
        <w:rPr>
          <w:color w:val="auto"/>
          <w:szCs w:val="24"/>
        </w:rPr>
        <w:t xml:space="preserve"> </w:t>
      </w:r>
      <w:r w:rsidR="00F33834">
        <w:rPr>
          <w:color w:val="auto"/>
          <w:szCs w:val="24"/>
        </w:rPr>
        <w:t xml:space="preserve"> </w:t>
      </w:r>
      <w:r w:rsidRPr="00F33834">
        <w:rPr>
          <w:color w:val="auto"/>
          <w:szCs w:val="24"/>
        </w:rPr>
        <w:t xml:space="preserve">The conditions </w:t>
      </w:r>
      <w:r w:rsidR="004836DB" w:rsidRPr="00F33834">
        <w:rPr>
          <w:color w:val="auto"/>
          <w:szCs w:val="24"/>
        </w:rPr>
        <w:t xml:space="preserve">of </w:t>
      </w:r>
      <w:r w:rsidR="004037BD">
        <w:rPr>
          <w:color w:val="auto"/>
          <w:szCs w:val="24"/>
        </w:rPr>
        <w:t>l</w:t>
      </w:r>
      <w:r w:rsidR="004836DB" w:rsidRPr="00F33834">
        <w:rPr>
          <w:color w:val="auto"/>
          <w:szCs w:val="24"/>
        </w:rPr>
        <w:t xml:space="preserve">eft </w:t>
      </w:r>
      <w:r w:rsidR="004037BD">
        <w:rPr>
          <w:color w:val="auto"/>
          <w:szCs w:val="24"/>
        </w:rPr>
        <w:t>e</w:t>
      </w:r>
      <w:r w:rsidR="004836DB" w:rsidRPr="00F33834">
        <w:rPr>
          <w:color w:val="auto"/>
          <w:szCs w:val="24"/>
        </w:rPr>
        <w:t xml:space="preserve">lbow </w:t>
      </w:r>
      <w:r w:rsidR="004037BD">
        <w:rPr>
          <w:color w:val="auto"/>
          <w:szCs w:val="24"/>
        </w:rPr>
        <w:t>o</w:t>
      </w:r>
      <w:r w:rsidR="004836DB" w:rsidRPr="00F33834">
        <w:rPr>
          <w:color w:val="auto"/>
          <w:szCs w:val="24"/>
        </w:rPr>
        <w:t xml:space="preserve">steoarthritis with </w:t>
      </w:r>
      <w:r w:rsidR="004037BD">
        <w:rPr>
          <w:color w:val="auto"/>
          <w:szCs w:val="24"/>
        </w:rPr>
        <w:t>l</w:t>
      </w:r>
      <w:r w:rsidR="004836DB" w:rsidRPr="00F33834">
        <w:rPr>
          <w:color w:val="auto"/>
          <w:szCs w:val="24"/>
        </w:rPr>
        <w:t xml:space="preserve">oose </w:t>
      </w:r>
      <w:r w:rsidR="004037BD">
        <w:rPr>
          <w:color w:val="auto"/>
          <w:szCs w:val="24"/>
        </w:rPr>
        <w:t>o</w:t>
      </w:r>
      <w:r w:rsidR="004836DB" w:rsidRPr="00F33834">
        <w:rPr>
          <w:color w:val="auto"/>
          <w:szCs w:val="24"/>
        </w:rPr>
        <w:t xml:space="preserve">steophyte, </w:t>
      </w:r>
      <w:r w:rsidR="004037BD">
        <w:rPr>
          <w:color w:val="auto"/>
          <w:szCs w:val="24"/>
        </w:rPr>
        <w:t>r</w:t>
      </w:r>
      <w:r w:rsidR="004836DB" w:rsidRPr="00F33834">
        <w:rPr>
          <w:color w:val="auto"/>
          <w:szCs w:val="24"/>
        </w:rPr>
        <w:t xml:space="preserve">ight </w:t>
      </w:r>
      <w:r w:rsidR="004037BD">
        <w:rPr>
          <w:color w:val="auto"/>
          <w:szCs w:val="24"/>
        </w:rPr>
        <w:t>t</w:t>
      </w:r>
      <w:r w:rsidR="004836DB" w:rsidRPr="00F33834">
        <w:rPr>
          <w:color w:val="auto"/>
          <w:szCs w:val="24"/>
        </w:rPr>
        <w:t xml:space="preserve">humb </w:t>
      </w:r>
      <w:r w:rsidR="004037BD">
        <w:rPr>
          <w:color w:val="auto"/>
          <w:szCs w:val="24"/>
        </w:rPr>
        <w:t>p</w:t>
      </w:r>
      <w:r w:rsidR="004836DB" w:rsidRPr="00F33834">
        <w:rPr>
          <w:color w:val="auto"/>
          <w:szCs w:val="24"/>
        </w:rPr>
        <w:t xml:space="preserve">ain due to </w:t>
      </w:r>
      <w:r w:rsidR="004037BD">
        <w:rPr>
          <w:color w:val="auto"/>
          <w:szCs w:val="24"/>
        </w:rPr>
        <w:t>p</w:t>
      </w:r>
      <w:r w:rsidR="004836DB" w:rsidRPr="00F33834">
        <w:rPr>
          <w:color w:val="auto"/>
          <w:szCs w:val="24"/>
        </w:rPr>
        <w:t xml:space="preserve">revious </w:t>
      </w:r>
      <w:r w:rsidR="004037BD">
        <w:rPr>
          <w:color w:val="auto"/>
          <w:szCs w:val="24"/>
        </w:rPr>
        <w:t>f</w:t>
      </w:r>
      <w:r w:rsidR="004836DB" w:rsidRPr="00F33834">
        <w:rPr>
          <w:color w:val="auto"/>
          <w:szCs w:val="24"/>
        </w:rPr>
        <w:t xml:space="preserve">racture, </w:t>
      </w:r>
      <w:r w:rsidR="004037BD">
        <w:rPr>
          <w:color w:val="auto"/>
          <w:szCs w:val="24"/>
        </w:rPr>
        <w:t>i</w:t>
      </w:r>
      <w:r w:rsidR="004836DB" w:rsidRPr="00F33834">
        <w:rPr>
          <w:color w:val="auto"/>
          <w:szCs w:val="24"/>
        </w:rPr>
        <w:t xml:space="preserve">ntermittent </w:t>
      </w:r>
      <w:r w:rsidR="004037BD">
        <w:rPr>
          <w:color w:val="auto"/>
          <w:szCs w:val="24"/>
        </w:rPr>
        <w:t>s</w:t>
      </w:r>
      <w:r w:rsidR="004836DB" w:rsidRPr="00F33834">
        <w:rPr>
          <w:color w:val="auto"/>
          <w:szCs w:val="24"/>
        </w:rPr>
        <w:t xml:space="preserve">tyes of </w:t>
      </w:r>
      <w:r w:rsidR="004037BD">
        <w:rPr>
          <w:color w:val="auto"/>
          <w:szCs w:val="24"/>
        </w:rPr>
        <w:t>b</w:t>
      </w:r>
      <w:r w:rsidR="004836DB" w:rsidRPr="00F33834">
        <w:rPr>
          <w:color w:val="auto"/>
          <w:szCs w:val="24"/>
        </w:rPr>
        <w:t xml:space="preserve">oth </w:t>
      </w:r>
      <w:r w:rsidR="004037BD">
        <w:rPr>
          <w:color w:val="auto"/>
          <w:szCs w:val="24"/>
        </w:rPr>
        <w:t>e</w:t>
      </w:r>
      <w:r w:rsidR="004836DB" w:rsidRPr="00F33834">
        <w:rPr>
          <w:color w:val="auto"/>
          <w:szCs w:val="24"/>
        </w:rPr>
        <w:t>yelids</w:t>
      </w:r>
      <w:r w:rsidR="009E7578" w:rsidRPr="00F33834">
        <w:rPr>
          <w:color w:val="auto"/>
          <w:szCs w:val="24"/>
        </w:rPr>
        <w:t xml:space="preserve">, </w:t>
      </w:r>
      <w:r w:rsidR="004037BD">
        <w:rPr>
          <w:color w:val="auto"/>
          <w:szCs w:val="24"/>
        </w:rPr>
        <w:t>b</w:t>
      </w:r>
      <w:r w:rsidR="009E7578" w:rsidRPr="00F33834">
        <w:rPr>
          <w:color w:val="auto"/>
          <w:szCs w:val="24"/>
        </w:rPr>
        <w:t>ilateral</w:t>
      </w:r>
      <w:r w:rsidR="004836DB" w:rsidRPr="00F33834">
        <w:rPr>
          <w:color w:val="auto"/>
          <w:szCs w:val="24"/>
        </w:rPr>
        <w:t xml:space="preserve"> </w:t>
      </w:r>
      <w:r w:rsidR="004037BD">
        <w:rPr>
          <w:color w:val="auto"/>
          <w:szCs w:val="24"/>
        </w:rPr>
        <w:t>k</w:t>
      </w:r>
      <w:r w:rsidR="004836DB" w:rsidRPr="00F33834">
        <w:rPr>
          <w:color w:val="auto"/>
          <w:szCs w:val="24"/>
        </w:rPr>
        <w:t xml:space="preserve">nee </w:t>
      </w:r>
      <w:r w:rsidR="004037BD">
        <w:rPr>
          <w:color w:val="auto"/>
          <w:szCs w:val="24"/>
        </w:rPr>
        <w:t>p</w:t>
      </w:r>
      <w:r w:rsidR="004836DB" w:rsidRPr="00F33834">
        <w:rPr>
          <w:color w:val="auto"/>
          <w:szCs w:val="24"/>
        </w:rPr>
        <w:t xml:space="preserve">ain, </w:t>
      </w:r>
      <w:r w:rsidR="00DF28EC" w:rsidRPr="00F33834">
        <w:rPr>
          <w:color w:val="auto"/>
          <w:szCs w:val="24"/>
        </w:rPr>
        <w:t xml:space="preserve">and </w:t>
      </w:r>
      <w:r w:rsidR="004037BD">
        <w:rPr>
          <w:color w:val="auto"/>
          <w:szCs w:val="24"/>
        </w:rPr>
        <w:t>l</w:t>
      </w:r>
      <w:r w:rsidR="00DF28EC" w:rsidRPr="00F33834">
        <w:rPr>
          <w:color w:val="auto"/>
          <w:szCs w:val="24"/>
        </w:rPr>
        <w:t>eft</w:t>
      </w:r>
      <w:r w:rsidR="004836DB" w:rsidRPr="00F33834">
        <w:rPr>
          <w:color w:val="auto"/>
          <w:szCs w:val="24"/>
        </w:rPr>
        <w:t xml:space="preserve"> </w:t>
      </w:r>
      <w:r w:rsidR="004037BD">
        <w:rPr>
          <w:color w:val="auto"/>
          <w:szCs w:val="24"/>
        </w:rPr>
        <w:t>f</w:t>
      </w:r>
      <w:r w:rsidR="004836DB" w:rsidRPr="00F33834">
        <w:rPr>
          <w:color w:val="auto"/>
          <w:szCs w:val="24"/>
        </w:rPr>
        <w:t xml:space="preserve">oot </w:t>
      </w:r>
      <w:r w:rsidR="004037BD">
        <w:rPr>
          <w:color w:val="auto"/>
          <w:szCs w:val="24"/>
        </w:rPr>
        <w:t>p</w:t>
      </w:r>
      <w:r w:rsidR="004836DB" w:rsidRPr="00F33834">
        <w:rPr>
          <w:color w:val="auto"/>
          <w:szCs w:val="24"/>
        </w:rPr>
        <w:t xml:space="preserve">ain </w:t>
      </w:r>
      <w:r w:rsidRPr="00F33834">
        <w:rPr>
          <w:color w:val="auto"/>
          <w:szCs w:val="24"/>
        </w:rPr>
        <w:t>as requested for consideration meet the criteria prescribed in DoDI</w:t>
      </w:r>
      <w:r w:rsidR="00CB4888" w:rsidRPr="00F33834">
        <w:rPr>
          <w:color w:val="auto"/>
          <w:szCs w:val="24"/>
        </w:rPr>
        <w:t xml:space="preserve"> 6040.44 for Board purview; and</w:t>
      </w:r>
      <w:r w:rsidRPr="00F33834">
        <w:rPr>
          <w:color w:val="auto"/>
          <w:szCs w:val="24"/>
        </w:rPr>
        <w:t xml:space="preserve"> are addressed below, in addition to a review of the </w:t>
      </w:r>
      <w:r w:rsidR="006535EA">
        <w:rPr>
          <w:color w:val="auto"/>
          <w:szCs w:val="24"/>
        </w:rPr>
        <w:t xml:space="preserve">Service </w:t>
      </w:r>
      <w:r w:rsidRPr="00F33834">
        <w:rPr>
          <w:color w:val="auto"/>
          <w:szCs w:val="24"/>
        </w:rPr>
        <w:t>ratin</w:t>
      </w:r>
      <w:r w:rsidR="00CB4888" w:rsidRPr="00F33834">
        <w:rPr>
          <w:color w:val="auto"/>
          <w:szCs w:val="24"/>
        </w:rPr>
        <w:t xml:space="preserve">gs for </w:t>
      </w:r>
      <w:r w:rsidR="00DF28EC" w:rsidRPr="00F33834">
        <w:rPr>
          <w:color w:val="auto"/>
          <w:szCs w:val="24"/>
        </w:rPr>
        <w:t>the unfitting</w:t>
      </w:r>
      <w:r w:rsidR="00CB4888" w:rsidRPr="00F33834">
        <w:rPr>
          <w:color w:val="auto"/>
          <w:szCs w:val="24"/>
        </w:rPr>
        <w:t xml:space="preserve"> condition of </w:t>
      </w:r>
      <w:r w:rsidR="004037BD">
        <w:rPr>
          <w:color w:val="auto"/>
          <w:szCs w:val="24"/>
        </w:rPr>
        <w:t>l</w:t>
      </w:r>
      <w:r w:rsidR="00CB4888" w:rsidRPr="00F33834">
        <w:rPr>
          <w:color w:val="auto"/>
          <w:szCs w:val="24"/>
        </w:rPr>
        <w:t xml:space="preserve">umbar </w:t>
      </w:r>
      <w:r w:rsidR="004037BD">
        <w:rPr>
          <w:color w:val="auto"/>
          <w:szCs w:val="24"/>
        </w:rPr>
        <w:t>IDS</w:t>
      </w:r>
      <w:r w:rsidR="00F33834">
        <w:rPr>
          <w:color w:val="auto"/>
          <w:szCs w:val="24"/>
        </w:rPr>
        <w:t xml:space="preserve">. </w:t>
      </w:r>
      <w:r w:rsidR="004037BD">
        <w:rPr>
          <w:color w:val="auto"/>
          <w:szCs w:val="24"/>
        </w:rPr>
        <w:t xml:space="preserve"> </w:t>
      </w:r>
      <w:r w:rsidR="00CB4888" w:rsidRPr="00F33834">
        <w:rPr>
          <w:color w:val="auto"/>
          <w:szCs w:val="24"/>
        </w:rPr>
        <w:t xml:space="preserve">The other requested condition of </w:t>
      </w:r>
      <w:r w:rsidR="004037BD">
        <w:rPr>
          <w:color w:val="auto"/>
          <w:szCs w:val="24"/>
        </w:rPr>
        <w:t>postt</w:t>
      </w:r>
      <w:r w:rsidR="004836DB" w:rsidRPr="00F33834">
        <w:rPr>
          <w:color w:val="auto"/>
          <w:szCs w:val="24"/>
        </w:rPr>
        <w:t xml:space="preserve">raumatic </w:t>
      </w:r>
      <w:r w:rsidR="004037BD">
        <w:rPr>
          <w:color w:val="auto"/>
          <w:szCs w:val="24"/>
        </w:rPr>
        <w:t>s</w:t>
      </w:r>
      <w:r w:rsidR="004836DB" w:rsidRPr="00F33834">
        <w:rPr>
          <w:color w:val="auto"/>
          <w:szCs w:val="24"/>
        </w:rPr>
        <w:t xml:space="preserve">tress </w:t>
      </w:r>
      <w:r w:rsidR="004037BD">
        <w:rPr>
          <w:color w:val="auto"/>
          <w:szCs w:val="24"/>
        </w:rPr>
        <w:t>d</w:t>
      </w:r>
      <w:r w:rsidR="004836DB" w:rsidRPr="00F33834">
        <w:rPr>
          <w:color w:val="auto"/>
          <w:szCs w:val="24"/>
        </w:rPr>
        <w:t>isorder as w</w:t>
      </w:r>
      <w:r w:rsidR="004037BD">
        <w:rPr>
          <w:color w:val="auto"/>
          <w:szCs w:val="24"/>
        </w:rPr>
        <w:t xml:space="preserve">ell as the remaining </w:t>
      </w:r>
      <w:r w:rsidR="00FD6F7E">
        <w:rPr>
          <w:color w:val="auto"/>
          <w:szCs w:val="24"/>
        </w:rPr>
        <w:t>Department of Veterans’ Affairs (D</w:t>
      </w:r>
      <w:r w:rsidR="004037BD">
        <w:rPr>
          <w:color w:val="auto"/>
          <w:szCs w:val="24"/>
        </w:rPr>
        <w:t>VA</w:t>
      </w:r>
      <w:r w:rsidR="00FD6F7E">
        <w:rPr>
          <w:color w:val="auto"/>
          <w:szCs w:val="24"/>
        </w:rPr>
        <w:t>)</w:t>
      </w:r>
      <w:r w:rsidR="004037BD">
        <w:rPr>
          <w:color w:val="auto"/>
          <w:szCs w:val="24"/>
        </w:rPr>
        <w:t xml:space="preserve"> service-</w:t>
      </w:r>
      <w:r w:rsidR="004836DB" w:rsidRPr="00F33834">
        <w:rPr>
          <w:color w:val="auto"/>
          <w:szCs w:val="24"/>
        </w:rPr>
        <w:t>connected conditions</w:t>
      </w:r>
      <w:r w:rsidR="00BC61D1" w:rsidRPr="00F33834">
        <w:rPr>
          <w:color w:val="auto"/>
          <w:szCs w:val="24"/>
        </w:rPr>
        <w:t xml:space="preserve"> noted in the rati</w:t>
      </w:r>
      <w:r w:rsidR="009E7578" w:rsidRPr="00F33834">
        <w:rPr>
          <w:color w:val="auto"/>
          <w:szCs w:val="24"/>
        </w:rPr>
        <w:t>ng</w:t>
      </w:r>
      <w:r w:rsidR="00BC61D1" w:rsidRPr="00F33834">
        <w:rPr>
          <w:color w:val="auto"/>
          <w:szCs w:val="24"/>
        </w:rPr>
        <w:t xml:space="preserve"> comparison chart</w:t>
      </w:r>
      <w:r w:rsidR="00BC61D1" w:rsidRPr="0054612B">
        <w:rPr>
          <w:color w:val="auto"/>
          <w:szCs w:val="24"/>
        </w:rPr>
        <w:t xml:space="preserve"> below</w:t>
      </w:r>
      <w:r w:rsidR="004836DB" w:rsidRPr="0054612B">
        <w:rPr>
          <w:color w:val="auto"/>
          <w:szCs w:val="24"/>
        </w:rPr>
        <w:t xml:space="preserve"> are</w:t>
      </w:r>
      <w:r w:rsidRPr="0054612B">
        <w:rPr>
          <w:color w:val="auto"/>
          <w:szCs w:val="24"/>
        </w:rPr>
        <w:t xml:space="preserve"> not within the Board’s purview.</w:t>
      </w:r>
      <w:r w:rsidR="004037BD">
        <w:rPr>
          <w:color w:val="auto"/>
          <w:szCs w:val="24"/>
        </w:rPr>
        <w:t xml:space="preserve"> </w:t>
      </w:r>
      <w:r w:rsidRPr="0054612B">
        <w:rPr>
          <w:color w:val="auto"/>
          <w:szCs w:val="24"/>
        </w:rPr>
        <w:t xml:space="preserve"> Any conditions or contention not requested in this application, or otherwise outside the Board’s defined scope of review, remain eligible for future consideration by </w:t>
      </w:r>
      <w:r w:rsidRPr="00F33834">
        <w:rPr>
          <w:color w:val="auto"/>
          <w:szCs w:val="24"/>
        </w:rPr>
        <w:t>the Army Board for</w:t>
      </w:r>
      <w:r w:rsidRPr="0054612B">
        <w:rPr>
          <w:color w:val="auto"/>
          <w:szCs w:val="24"/>
        </w:rPr>
        <w:t xml:space="preserve"> the Correction of Military Records (BCMR).  </w:t>
      </w:r>
    </w:p>
    <w:p w:rsidR="00912C9D" w:rsidRPr="0054612B" w:rsidRDefault="00912C9D" w:rsidP="00912C9D">
      <w:pPr>
        <w:pBdr>
          <w:bottom w:val="single" w:sz="12" w:space="1" w:color="auto"/>
        </w:pBdr>
        <w:tabs>
          <w:tab w:val="left" w:pos="288"/>
          <w:tab w:val="left" w:pos="4752"/>
        </w:tabs>
        <w:jc w:val="both"/>
        <w:rPr>
          <w:color w:val="auto"/>
          <w:szCs w:val="24"/>
        </w:rPr>
      </w:pPr>
    </w:p>
    <w:p w:rsidR="00912C9D" w:rsidRPr="0054612B" w:rsidRDefault="00912C9D" w:rsidP="00912C9D">
      <w:pPr>
        <w:jc w:val="both"/>
        <w:rPr>
          <w:color w:val="auto"/>
          <w:szCs w:val="24"/>
          <w:u w:val="single"/>
        </w:rPr>
      </w:pPr>
    </w:p>
    <w:p w:rsidR="00CB2A57" w:rsidRDefault="00CB2A57" w:rsidP="00BF0E94">
      <w:pPr>
        <w:jc w:val="left"/>
        <w:rPr>
          <w:color w:val="000000"/>
          <w:u w:val="single"/>
        </w:rPr>
      </w:pPr>
    </w:p>
    <w:p w:rsidR="004037BD" w:rsidRDefault="004037BD" w:rsidP="00BF0E94">
      <w:pPr>
        <w:jc w:val="left"/>
        <w:rPr>
          <w:color w:val="000000"/>
          <w:u w:val="single"/>
        </w:rPr>
      </w:pPr>
    </w:p>
    <w:p w:rsidR="001537D8" w:rsidRPr="001F29F9" w:rsidRDefault="007F0AB7" w:rsidP="00BF0E94">
      <w:pPr>
        <w:jc w:val="left"/>
        <w:rPr>
          <w:color w:val="000000"/>
        </w:rPr>
      </w:pPr>
      <w:r w:rsidRPr="001F29F9">
        <w:rPr>
          <w:color w:val="000000"/>
          <w:u w:val="single"/>
        </w:rPr>
        <w:lastRenderedPageBreak/>
        <w:t>R</w:t>
      </w:r>
      <w:r w:rsidR="002C6E5B" w:rsidRPr="001F29F9">
        <w:rPr>
          <w:color w:val="000000"/>
          <w:u w:val="single"/>
        </w:rPr>
        <w:t>ATING COMPARISON</w:t>
      </w:r>
      <w:r w:rsidR="002C6E5B" w:rsidRPr="001F29F9">
        <w:rPr>
          <w:color w:val="000000"/>
        </w:rPr>
        <w:t>:</w:t>
      </w:r>
    </w:p>
    <w:p w:rsidR="002151AB" w:rsidRPr="001F29F9" w:rsidRDefault="002151AB" w:rsidP="00194C7C">
      <w:pPr>
        <w:jc w:val="both"/>
        <w:rPr>
          <w:color w:val="000000"/>
        </w:rPr>
      </w:pPr>
    </w:p>
    <w:tbl>
      <w:tblPr>
        <w:tblpPr w:leftFromText="187" w:rightFromText="187" w:vertAnchor="text" w:tblpXSpec="center" w:tblpY="1"/>
        <w:tblOverlap w:val="neve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73"/>
        <w:gridCol w:w="635"/>
        <w:gridCol w:w="720"/>
        <w:gridCol w:w="3330"/>
        <w:gridCol w:w="810"/>
        <w:gridCol w:w="717"/>
        <w:gridCol w:w="993"/>
      </w:tblGrid>
      <w:tr w:rsidR="002B4E22" w:rsidRPr="003B5F80" w:rsidTr="00912C9D">
        <w:trPr>
          <w:trHeight w:val="233"/>
        </w:trPr>
        <w:tc>
          <w:tcPr>
            <w:tcW w:w="3528" w:type="dxa"/>
            <w:gridSpan w:val="3"/>
            <w:tcBorders>
              <w:right w:val="thinThickThinSmallGap" w:sz="24" w:space="0" w:color="auto"/>
            </w:tcBorders>
            <w:shd w:val="clear" w:color="auto" w:fill="D9D9D9"/>
            <w:vAlign w:val="center"/>
          </w:tcPr>
          <w:p w:rsidR="002B4E22" w:rsidRPr="003B5F80" w:rsidRDefault="00B731E4" w:rsidP="00A17192">
            <w:pPr>
              <w:contextualSpacing/>
              <w:rPr>
                <w:rFonts w:eastAsia="Calibri"/>
                <w:b/>
                <w:color w:val="000000"/>
                <w:sz w:val="18"/>
                <w:szCs w:val="18"/>
              </w:rPr>
            </w:pPr>
            <w:r w:rsidRPr="003B5F80">
              <w:rPr>
                <w:rFonts w:eastAsia="Calibri"/>
                <w:b/>
                <w:color w:val="000000"/>
                <w:sz w:val="18"/>
                <w:szCs w:val="18"/>
              </w:rPr>
              <w:t>Service PEB – Dated 20</w:t>
            </w:r>
            <w:r w:rsidR="00194C7C">
              <w:rPr>
                <w:rFonts w:eastAsia="Calibri"/>
                <w:b/>
                <w:color w:val="000000"/>
                <w:sz w:val="18"/>
                <w:szCs w:val="18"/>
              </w:rPr>
              <w:t>090511</w:t>
            </w:r>
          </w:p>
        </w:tc>
        <w:tc>
          <w:tcPr>
            <w:tcW w:w="5850" w:type="dxa"/>
            <w:gridSpan w:val="4"/>
            <w:tcBorders>
              <w:left w:val="thinThickThinSmallGap" w:sz="24" w:space="0" w:color="auto"/>
            </w:tcBorders>
            <w:shd w:val="clear" w:color="auto" w:fill="D9D9D9"/>
            <w:vAlign w:val="center"/>
          </w:tcPr>
          <w:p w:rsidR="002B4E22" w:rsidRPr="003B5F80" w:rsidRDefault="002B4E22" w:rsidP="00A17192">
            <w:pPr>
              <w:contextualSpacing/>
              <w:rPr>
                <w:rFonts w:eastAsia="Calibri"/>
                <w:b/>
                <w:color w:val="000000"/>
                <w:sz w:val="18"/>
                <w:szCs w:val="18"/>
              </w:rPr>
            </w:pPr>
            <w:r w:rsidRPr="003B5F80">
              <w:rPr>
                <w:rFonts w:eastAsia="Calibri"/>
                <w:b/>
                <w:color w:val="000000"/>
                <w:sz w:val="18"/>
                <w:szCs w:val="18"/>
              </w:rPr>
              <w:t>VA (</w:t>
            </w:r>
            <w:r w:rsidR="00EE29FC">
              <w:rPr>
                <w:rFonts w:eastAsia="Calibri"/>
                <w:b/>
                <w:color w:val="000000"/>
                <w:sz w:val="18"/>
                <w:szCs w:val="18"/>
              </w:rPr>
              <w:t>~1</w:t>
            </w:r>
            <w:r w:rsidR="0079154B" w:rsidRPr="003B5F80">
              <w:rPr>
                <w:rFonts w:eastAsia="Calibri"/>
                <w:b/>
                <w:color w:val="000000"/>
                <w:sz w:val="18"/>
                <w:szCs w:val="18"/>
              </w:rPr>
              <w:t xml:space="preserve"> </w:t>
            </w:r>
            <w:r w:rsidRPr="003B5F80">
              <w:rPr>
                <w:rFonts w:eastAsia="Calibri"/>
                <w:b/>
                <w:color w:val="000000"/>
                <w:sz w:val="18"/>
                <w:szCs w:val="18"/>
              </w:rPr>
              <w:t>Mo</w:t>
            </w:r>
            <w:r w:rsidRPr="00EE29FC">
              <w:rPr>
                <w:rFonts w:eastAsia="Calibri"/>
                <w:b/>
                <w:color w:val="000000"/>
                <w:sz w:val="18"/>
                <w:szCs w:val="18"/>
              </w:rPr>
              <w:t>. After</w:t>
            </w:r>
            <w:r w:rsidRPr="003B5F80">
              <w:rPr>
                <w:rFonts w:eastAsia="Calibri"/>
                <w:b/>
                <w:color w:val="000000"/>
                <w:sz w:val="18"/>
                <w:szCs w:val="18"/>
              </w:rPr>
              <w:t xml:space="preserve"> Separation) – All Effective Date </w:t>
            </w:r>
            <w:r w:rsidR="002D08F3" w:rsidRPr="003B5F80">
              <w:rPr>
                <w:rFonts w:eastAsia="Calibri"/>
                <w:b/>
                <w:color w:val="000000"/>
                <w:sz w:val="18"/>
                <w:szCs w:val="18"/>
              </w:rPr>
              <w:t>200</w:t>
            </w:r>
            <w:r w:rsidR="00EE29FC">
              <w:rPr>
                <w:rFonts w:eastAsia="Calibri"/>
                <w:b/>
                <w:color w:val="000000"/>
                <w:sz w:val="18"/>
                <w:szCs w:val="18"/>
              </w:rPr>
              <w:t>90827</w:t>
            </w:r>
          </w:p>
        </w:tc>
      </w:tr>
      <w:tr w:rsidR="002B4E22" w:rsidRPr="003B5F80" w:rsidTr="00EC3DD7">
        <w:trPr>
          <w:trHeight w:val="278"/>
        </w:trPr>
        <w:tc>
          <w:tcPr>
            <w:tcW w:w="2173" w:type="dxa"/>
            <w:tcBorders>
              <w:bottom w:val="single" w:sz="4" w:space="0" w:color="000000"/>
              <w:right w:val="single" w:sz="4" w:space="0" w:color="auto"/>
            </w:tcBorders>
            <w:shd w:val="clear" w:color="auto" w:fill="D9D9D9"/>
            <w:vAlign w:val="center"/>
          </w:tcPr>
          <w:p w:rsidR="002B4E22" w:rsidRPr="003B5F80" w:rsidRDefault="002B4E22" w:rsidP="00A17192">
            <w:pPr>
              <w:contextualSpacing/>
              <w:rPr>
                <w:rFonts w:eastAsia="Calibri"/>
                <w:b/>
                <w:color w:val="000000"/>
                <w:sz w:val="18"/>
                <w:szCs w:val="18"/>
              </w:rPr>
            </w:pPr>
            <w:r w:rsidRPr="003B5F80">
              <w:rPr>
                <w:rFonts w:eastAsia="Calibri"/>
                <w:b/>
                <w:color w:val="000000"/>
                <w:sz w:val="18"/>
                <w:szCs w:val="18"/>
              </w:rPr>
              <w:t>Condition</w:t>
            </w:r>
          </w:p>
        </w:tc>
        <w:tc>
          <w:tcPr>
            <w:tcW w:w="635" w:type="dxa"/>
            <w:tcBorders>
              <w:left w:val="single" w:sz="4" w:space="0" w:color="auto"/>
              <w:bottom w:val="single" w:sz="4" w:space="0" w:color="000000"/>
            </w:tcBorders>
            <w:shd w:val="clear" w:color="auto" w:fill="D9D9D9"/>
            <w:vAlign w:val="center"/>
          </w:tcPr>
          <w:p w:rsidR="002B4E22" w:rsidRPr="003B5F80" w:rsidRDefault="002B4E22" w:rsidP="00A17192">
            <w:pPr>
              <w:contextualSpacing/>
              <w:rPr>
                <w:rFonts w:eastAsia="Calibri"/>
                <w:b/>
                <w:color w:val="000000"/>
                <w:sz w:val="18"/>
                <w:szCs w:val="18"/>
              </w:rPr>
            </w:pPr>
            <w:r w:rsidRPr="003B5F80">
              <w:rPr>
                <w:rFonts w:eastAsia="Calibri"/>
                <w:b/>
                <w:color w:val="000000"/>
                <w:sz w:val="18"/>
                <w:szCs w:val="18"/>
              </w:rPr>
              <w:t>Code</w:t>
            </w:r>
          </w:p>
        </w:tc>
        <w:tc>
          <w:tcPr>
            <w:tcW w:w="720" w:type="dxa"/>
            <w:tcBorders>
              <w:bottom w:val="single" w:sz="4" w:space="0" w:color="000000"/>
              <w:right w:val="thinThickThinSmallGap" w:sz="24" w:space="0" w:color="auto"/>
            </w:tcBorders>
            <w:shd w:val="clear" w:color="auto" w:fill="D9D9D9"/>
            <w:vAlign w:val="center"/>
          </w:tcPr>
          <w:p w:rsidR="002B4E22" w:rsidRPr="003B5F80" w:rsidRDefault="002B4E22" w:rsidP="00A17192">
            <w:pPr>
              <w:contextualSpacing/>
              <w:rPr>
                <w:rFonts w:eastAsia="Calibri"/>
                <w:b/>
                <w:color w:val="000000"/>
                <w:sz w:val="18"/>
                <w:szCs w:val="18"/>
              </w:rPr>
            </w:pPr>
            <w:r w:rsidRPr="003B5F80">
              <w:rPr>
                <w:rFonts w:eastAsia="Calibri"/>
                <w:b/>
                <w:color w:val="000000"/>
                <w:sz w:val="18"/>
                <w:szCs w:val="18"/>
              </w:rPr>
              <w:t>Rating</w:t>
            </w:r>
          </w:p>
        </w:tc>
        <w:tc>
          <w:tcPr>
            <w:tcW w:w="3330" w:type="dxa"/>
            <w:tcBorders>
              <w:left w:val="thinThickThinSmallGap" w:sz="24" w:space="0" w:color="auto"/>
              <w:bottom w:val="single" w:sz="4" w:space="0" w:color="000000"/>
            </w:tcBorders>
            <w:shd w:val="clear" w:color="auto" w:fill="D9D9D9"/>
            <w:vAlign w:val="center"/>
          </w:tcPr>
          <w:p w:rsidR="002B4E22" w:rsidRPr="003B5F80" w:rsidRDefault="002B4E22" w:rsidP="00A17192">
            <w:pPr>
              <w:contextualSpacing/>
              <w:rPr>
                <w:rFonts w:eastAsia="Calibri"/>
                <w:b/>
                <w:color w:val="000000"/>
                <w:sz w:val="18"/>
                <w:szCs w:val="18"/>
              </w:rPr>
            </w:pPr>
            <w:r w:rsidRPr="003B5F80">
              <w:rPr>
                <w:rFonts w:eastAsia="Calibri"/>
                <w:b/>
                <w:color w:val="000000"/>
                <w:sz w:val="18"/>
                <w:szCs w:val="18"/>
              </w:rPr>
              <w:t>Condition</w:t>
            </w:r>
          </w:p>
        </w:tc>
        <w:tc>
          <w:tcPr>
            <w:tcW w:w="810" w:type="dxa"/>
            <w:tcBorders>
              <w:bottom w:val="single" w:sz="4" w:space="0" w:color="000000"/>
            </w:tcBorders>
            <w:shd w:val="clear" w:color="auto" w:fill="D9D9D9"/>
            <w:vAlign w:val="center"/>
          </w:tcPr>
          <w:p w:rsidR="002B4E22" w:rsidRPr="003B5F80" w:rsidRDefault="002B4E22" w:rsidP="00A17192">
            <w:pPr>
              <w:contextualSpacing/>
              <w:rPr>
                <w:rFonts w:eastAsia="Calibri"/>
                <w:b/>
                <w:color w:val="000000"/>
                <w:sz w:val="18"/>
                <w:szCs w:val="18"/>
              </w:rPr>
            </w:pPr>
            <w:r w:rsidRPr="003B5F80">
              <w:rPr>
                <w:rFonts w:eastAsia="Calibri"/>
                <w:b/>
                <w:color w:val="000000"/>
                <w:sz w:val="18"/>
                <w:szCs w:val="18"/>
              </w:rPr>
              <w:t>Code</w:t>
            </w:r>
          </w:p>
        </w:tc>
        <w:tc>
          <w:tcPr>
            <w:tcW w:w="717" w:type="dxa"/>
            <w:tcBorders>
              <w:bottom w:val="single" w:sz="4" w:space="0" w:color="000000"/>
            </w:tcBorders>
            <w:shd w:val="clear" w:color="auto" w:fill="D9D9D9"/>
            <w:vAlign w:val="center"/>
          </w:tcPr>
          <w:p w:rsidR="002B4E22" w:rsidRPr="003B5F80" w:rsidRDefault="002B4E22" w:rsidP="00A17192">
            <w:pPr>
              <w:contextualSpacing/>
              <w:rPr>
                <w:rFonts w:eastAsia="Calibri"/>
                <w:b/>
                <w:color w:val="000000"/>
                <w:sz w:val="18"/>
                <w:szCs w:val="18"/>
              </w:rPr>
            </w:pPr>
            <w:r w:rsidRPr="003B5F80">
              <w:rPr>
                <w:rFonts w:eastAsia="Calibri"/>
                <w:b/>
                <w:color w:val="000000"/>
                <w:sz w:val="18"/>
                <w:szCs w:val="18"/>
              </w:rPr>
              <w:t>Rating</w:t>
            </w:r>
          </w:p>
        </w:tc>
        <w:tc>
          <w:tcPr>
            <w:tcW w:w="993" w:type="dxa"/>
            <w:tcBorders>
              <w:bottom w:val="single" w:sz="4" w:space="0" w:color="000000"/>
            </w:tcBorders>
            <w:shd w:val="clear" w:color="auto" w:fill="D9D9D9"/>
            <w:vAlign w:val="center"/>
          </w:tcPr>
          <w:p w:rsidR="002B4E22" w:rsidRPr="003B5F80" w:rsidRDefault="002B4E22" w:rsidP="00A17192">
            <w:pPr>
              <w:contextualSpacing/>
              <w:rPr>
                <w:rFonts w:eastAsia="Calibri"/>
                <w:b/>
                <w:color w:val="000000"/>
                <w:sz w:val="18"/>
                <w:szCs w:val="18"/>
              </w:rPr>
            </w:pPr>
            <w:r w:rsidRPr="003B5F80">
              <w:rPr>
                <w:rFonts w:eastAsia="Calibri"/>
                <w:b/>
                <w:color w:val="000000"/>
                <w:sz w:val="18"/>
                <w:szCs w:val="18"/>
              </w:rPr>
              <w:t>Exam</w:t>
            </w:r>
          </w:p>
        </w:tc>
      </w:tr>
      <w:tr w:rsidR="007B2883" w:rsidRPr="003B5F80" w:rsidTr="007B2883">
        <w:trPr>
          <w:trHeight w:val="720"/>
        </w:trPr>
        <w:tc>
          <w:tcPr>
            <w:tcW w:w="2173" w:type="dxa"/>
            <w:tcBorders>
              <w:right w:val="single" w:sz="4" w:space="0" w:color="auto"/>
            </w:tcBorders>
            <w:shd w:val="clear" w:color="auto" w:fill="FFFFFF"/>
            <w:vAlign w:val="center"/>
          </w:tcPr>
          <w:p w:rsidR="007B2883" w:rsidRPr="00F33834" w:rsidRDefault="007B2883" w:rsidP="00A17192">
            <w:pPr>
              <w:spacing w:line="180" w:lineRule="exact"/>
              <w:contextualSpacing/>
              <w:jc w:val="left"/>
              <w:rPr>
                <w:color w:val="000000"/>
                <w:sz w:val="18"/>
                <w:szCs w:val="18"/>
              </w:rPr>
            </w:pPr>
            <w:r w:rsidRPr="00F33834">
              <w:rPr>
                <w:rFonts w:eastAsia="Calibri"/>
                <w:color w:val="000000"/>
                <w:sz w:val="18"/>
                <w:szCs w:val="18"/>
              </w:rPr>
              <w:t>Lumbar Intervertebral Disk Syndrome</w:t>
            </w:r>
          </w:p>
        </w:tc>
        <w:tc>
          <w:tcPr>
            <w:tcW w:w="635" w:type="dxa"/>
            <w:tcBorders>
              <w:left w:val="single" w:sz="4" w:space="0" w:color="auto"/>
            </w:tcBorders>
            <w:shd w:val="clear" w:color="auto" w:fill="FFFFFF"/>
            <w:vAlign w:val="center"/>
          </w:tcPr>
          <w:p w:rsidR="007B2883" w:rsidRPr="00EF6F92" w:rsidRDefault="007B2883" w:rsidP="00A17192">
            <w:pPr>
              <w:spacing w:line="180" w:lineRule="exact"/>
              <w:contextualSpacing/>
              <w:rPr>
                <w:color w:val="000000"/>
                <w:sz w:val="18"/>
                <w:szCs w:val="18"/>
              </w:rPr>
            </w:pPr>
            <w:r w:rsidRPr="00EF6F92">
              <w:rPr>
                <w:rFonts w:eastAsia="Calibri"/>
                <w:color w:val="000000"/>
                <w:sz w:val="18"/>
                <w:szCs w:val="18"/>
              </w:rPr>
              <w:t>5243</w:t>
            </w:r>
          </w:p>
        </w:tc>
        <w:tc>
          <w:tcPr>
            <w:tcW w:w="720" w:type="dxa"/>
            <w:tcBorders>
              <w:right w:val="thinThickThinSmallGap" w:sz="24" w:space="0" w:color="auto"/>
            </w:tcBorders>
            <w:shd w:val="clear" w:color="auto" w:fill="FFFFFF"/>
            <w:vAlign w:val="center"/>
          </w:tcPr>
          <w:p w:rsidR="007B2883" w:rsidRPr="00EF6F92" w:rsidRDefault="007B2883" w:rsidP="00A17192">
            <w:pPr>
              <w:spacing w:line="180" w:lineRule="exact"/>
              <w:rPr>
                <w:color w:val="000000"/>
                <w:sz w:val="18"/>
                <w:szCs w:val="18"/>
              </w:rPr>
            </w:pPr>
            <w:r w:rsidRPr="00EF6F92">
              <w:rPr>
                <w:rFonts w:eastAsia="Calibri"/>
                <w:color w:val="000000"/>
                <w:sz w:val="18"/>
                <w:szCs w:val="18"/>
              </w:rPr>
              <w:t>20%</w:t>
            </w:r>
          </w:p>
        </w:tc>
        <w:tc>
          <w:tcPr>
            <w:tcW w:w="3330" w:type="dxa"/>
            <w:tcBorders>
              <w:left w:val="thinThickThinSmallGap" w:sz="24" w:space="0" w:color="auto"/>
            </w:tcBorders>
            <w:shd w:val="clear" w:color="auto" w:fill="FFFFFF"/>
            <w:vAlign w:val="center"/>
          </w:tcPr>
          <w:p w:rsidR="007B2883" w:rsidRPr="00BF1BF3" w:rsidRDefault="007B2883" w:rsidP="006C1411">
            <w:pPr>
              <w:spacing w:line="180" w:lineRule="exact"/>
              <w:contextualSpacing/>
              <w:jc w:val="left"/>
              <w:rPr>
                <w:rFonts w:eastAsia="Calibri"/>
                <w:color w:val="000000"/>
                <w:sz w:val="18"/>
                <w:szCs w:val="18"/>
              </w:rPr>
            </w:pPr>
            <w:r w:rsidRPr="00C20A31">
              <w:rPr>
                <w:rFonts w:eastAsia="Calibri"/>
                <w:color w:val="000000"/>
                <w:sz w:val="18"/>
                <w:szCs w:val="18"/>
              </w:rPr>
              <w:t xml:space="preserve">Status Post </w:t>
            </w:r>
            <w:r>
              <w:rPr>
                <w:rFonts w:eastAsia="Calibri"/>
                <w:color w:val="000000"/>
                <w:sz w:val="18"/>
                <w:szCs w:val="18"/>
              </w:rPr>
              <w:t>L4-L5 Disc Replacement Surgery with Residual Strain and Intermittent Right-sided L4-5 Radiculopathy</w:t>
            </w:r>
          </w:p>
        </w:tc>
        <w:tc>
          <w:tcPr>
            <w:tcW w:w="810" w:type="dxa"/>
            <w:shd w:val="clear" w:color="auto" w:fill="FFFFFF"/>
            <w:vAlign w:val="center"/>
          </w:tcPr>
          <w:p w:rsidR="007B2883" w:rsidRPr="00EF6F92" w:rsidRDefault="007B2883" w:rsidP="00A17192">
            <w:pPr>
              <w:spacing w:line="180" w:lineRule="exact"/>
              <w:contextualSpacing/>
              <w:rPr>
                <w:color w:val="000000"/>
                <w:sz w:val="18"/>
                <w:szCs w:val="18"/>
              </w:rPr>
            </w:pPr>
            <w:r w:rsidRPr="00EF6F92">
              <w:rPr>
                <w:rFonts w:eastAsia="Calibri"/>
                <w:color w:val="000000"/>
                <w:sz w:val="18"/>
                <w:szCs w:val="18"/>
              </w:rPr>
              <w:t>5237</w:t>
            </w:r>
          </w:p>
        </w:tc>
        <w:tc>
          <w:tcPr>
            <w:tcW w:w="717" w:type="dxa"/>
            <w:shd w:val="clear" w:color="auto" w:fill="FFFFFF"/>
            <w:vAlign w:val="center"/>
          </w:tcPr>
          <w:p w:rsidR="007B2883" w:rsidRPr="00EF6F92" w:rsidRDefault="007B2883" w:rsidP="00A17192">
            <w:pPr>
              <w:spacing w:line="180" w:lineRule="exact"/>
              <w:contextualSpacing/>
              <w:rPr>
                <w:color w:val="000000"/>
                <w:sz w:val="18"/>
                <w:szCs w:val="18"/>
              </w:rPr>
            </w:pPr>
            <w:r w:rsidRPr="00EF6F92">
              <w:rPr>
                <w:rFonts w:eastAsia="Calibri"/>
                <w:color w:val="000000"/>
                <w:sz w:val="18"/>
                <w:szCs w:val="18"/>
              </w:rPr>
              <w:t>40%</w:t>
            </w:r>
          </w:p>
        </w:tc>
        <w:tc>
          <w:tcPr>
            <w:tcW w:w="993" w:type="dxa"/>
            <w:shd w:val="clear" w:color="auto" w:fill="auto"/>
            <w:vAlign w:val="center"/>
          </w:tcPr>
          <w:p w:rsidR="007B2883" w:rsidRPr="00EF6F92" w:rsidRDefault="007B2883" w:rsidP="00A17192">
            <w:pPr>
              <w:spacing w:line="180" w:lineRule="exact"/>
              <w:contextualSpacing/>
              <w:rPr>
                <w:color w:val="000000"/>
                <w:sz w:val="18"/>
                <w:szCs w:val="18"/>
              </w:rPr>
            </w:pPr>
            <w:r w:rsidRPr="00EF6F92">
              <w:rPr>
                <w:rFonts w:eastAsia="Calibri"/>
                <w:color w:val="000000"/>
                <w:sz w:val="18"/>
                <w:szCs w:val="18"/>
              </w:rPr>
              <w:t>20090708</w:t>
            </w:r>
          </w:p>
        </w:tc>
      </w:tr>
      <w:tr w:rsidR="00FE20BE" w:rsidRPr="003B5F80" w:rsidTr="00EC3DD7">
        <w:trPr>
          <w:trHeight w:val="287"/>
        </w:trPr>
        <w:tc>
          <w:tcPr>
            <w:tcW w:w="2173" w:type="dxa"/>
            <w:tcBorders>
              <w:right w:val="single" w:sz="4" w:space="0" w:color="auto"/>
            </w:tcBorders>
            <w:shd w:val="clear" w:color="auto" w:fill="FFFFFF"/>
            <w:vAlign w:val="center"/>
          </w:tcPr>
          <w:p w:rsidR="00FE20BE" w:rsidRPr="00F33834" w:rsidRDefault="00FE20BE" w:rsidP="00A17192">
            <w:pPr>
              <w:spacing w:line="180" w:lineRule="exact"/>
              <w:contextualSpacing/>
              <w:jc w:val="left"/>
              <w:rPr>
                <w:rFonts w:eastAsia="Calibri"/>
                <w:color w:val="000000"/>
                <w:sz w:val="18"/>
                <w:szCs w:val="18"/>
              </w:rPr>
            </w:pPr>
            <w:r w:rsidRPr="00F33834">
              <w:rPr>
                <w:rFonts w:eastAsia="Calibri"/>
                <w:color w:val="000000"/>
                <w:sz w:val="18"/>
                <w:szCs w:val="18"/>
              </w:rPr>
              <w:t>Left Elbow Osteoarthritis with Loose Osteophyte</w:t>
            </w:r>
          </w:p>
        </w:tc>
        <w:tc>
          <w:tcPr>
            <w:tcW w:w="1355" w:type="dxa"/>
            <w:gridSpan w:val="2"/>
            <w:tcBorders>
              <w:left w:val="single" w:sz="4" w:space="0" w:color="auto"/>
              <w:right w:val="thinThickThinSmallGap" w:sz="24" w:space="0" w:color="auto"/>
            </w:tcBorders>
            <w:shd w:val="clear" w:color="auto" w:fill="FFFFFF"/>
            <w:vAlign w:val="center"/>
          </w:tcPr>
          <w:p w:rsidR="00FE20BE" w:rsidRPr="00EF6F92" w:rsidRDefault="00FE20BE" w:rsidP="00A17192">
            <w:pPr>
              <w:spacing w:line="180" w:lineRule="exact"/>
              <w:rPr>
                <w:rFonts w:eastAsia="Calibri"/>
                <w:color w:val="000000"/>
                <w:sz w:val="18"/>
                <w:szCs w:val="18"/>
              </w:rPr>
            </w:pPr>
            <w:r w:rsidRPr="00EF6F92">
              <w:rPr>
                <w:rFonts w:eastAsia="Calibri"/>
                <w:color w:val="000000"/>
                <w:sz w:val="18"/>
                <w:szCs w:val="18"/>
              </w:rPr>
              <w:t>Not Unfitting</w:t>
            </w:r>
          </w:p>
        </w:tc>
        <w:tc>
          <w:tcPr>
            <w:tcW w:w="3330" w:type="dxa"/>
            <w:tcBorders>
              <w:left w:val="thinThickThinSmallGap" w:sz="24" w:space="0" w:color="auto"/>
              <w:right w:val="single" w:sz="4" w:space="0" w:color="auto"/>
            </w:tcBorders>
            <w:shd w:val="clear" w:color="auto" w:fill="FFFFFF"/>
            <w:vAlign w:val="center"/>
          </w:tcPr>
          <w:p w:rsidR="00FE20BE" w:rsidRPr="003B5F80" w:rsidRDefault="00FE20BE" w:rsidP="00EC3DD7">
            <w:pPr>
              <w:spacing w:line="180" w:lineRule="exact"/>
              <w:contextualSpacing/>
              <w:jc w:val="left"/>
              <w:rPr>
                <w:color w:val="000000"/>
                <w:sz w:val="18"/>
                <w:szCs w:val="18"/>
              </w:rPr>
            </w:pPr>
            <w:r w:rsidRPr="00C20A31">
              <w:rPr>
                <w:rFonts w:eastAsia="Calibri"/>
                <w:color w:val="000000"/>
                <w:sz w:val="18"/>
                <w:szCs w:val="18"/>
              </w:rPr>
              <w:t>Left Elbow D</w:t>
            </w:r>
            <w:r w:rsidR="00EC3DD7">
              <w:rPr>
                <w:rFonts w:eastAsia="Calibri"/>
                <w:color w:val="000000"/>
                <w:sz w:val="18"/>
                <w:szCs w:val="18"/>
              </w:rPr>
              <w:t xml:space="preserve">egenerative Joint </w:t>
            </w:r>
            <w:r w:rsidR="006C1411">
              <w:rPr>
                <w:rFonts w:eastAsia="Calibri"/>
                <w:color w:val="000000"/>
                <w:sz w:val="18"/>
                <w:szCs w:val="18"/>
              </w:rPr>
              <w:t>D</w:t>
            </w:r>
            <w:r w:rsidR="00EC3DD7">
              <w:rPr>
                <w:rFonts w:eastAsia="Calibri"/>
                <w:color w:val="000000"/>
                <w:sz w:val="18"/>
                <w:szCs w:val="18"/>
              </w:rPr>
              <w:t>isease</w:t>
            </w:r>
          </w:p>
        </w:tc>
        <w:tc>
          <w:tcPr>
            <w:tcW w:w="810" w:type="dxa"/>
            <w:tcBorders>
              <w:left w:val="single" w:sz="4" w:space="0" w:color="auto"/>
            </w:tcBorders>
            <w:shd w:val="clear" w:color="auto" w:fill="FFFFFF"/>
            <w:vAlign w:val="center"/>
          </w:tcPr>
          <w:p w:rsidR="00FE20BE" w:rsidRPr="00EF6F92" w:rsidRDefault="00FE20BE" w:rsidP="00A17192">
            <w:pPr>
              <w:spacing w:line="180" w:lineRule="exact"/>
              <w:contextualSpacing/>
              <w:rPr>
                <w:rFonts w:eastAsia="Calibri"/>
                <w:color w:val="000000"/>
                <w:sz w:val="18"/>
                <w:szCs w:val="18"/>
              </w:rPr>
            </w:pPr>
            <w:r w:rsidRPr="00EF6F92">
              <w:rPr>
                <w:rFonts w:eastAsia="Calibri"/>
                <w:color w:val="000000"/>
                <w:sz w:val="18"/>
                <w:szCs w:val="18"/>
              </w:rPr>
              <w:t>5207</w:t>
            </w:r>
          </w:p>
        </w:tc>
        <w:tc>
          <w:tcPr>
            <w:tcW w:w="717" w:type="dxa"/>
            <w:shd w:val="clear" w:color="auto" w:fill="FFFFFF"/>
            <w:vAlign w:val="center"/>
          </w:tcPr>
          <w:p w:rsidR="00FE20BE" w:rsidRPr="00EF6F92" w:rsidRDefault="00FE20BE" w:rsidP="00A17192">
            <w:pPr>
              <w:spacing w:line="180" w:lineRule="exact"/>
              <w:contextualSpacing/>
              <w:rPr>
                <w:color w:val="000000"/>
                <w:sz w:val="18"/>
                <w:szCs w:val="18"/>
              </w:rPr>
            </w:pPr>
            <w:r w:rsidRPr="00EF6F92">
              <w:rPr>
                <w:rFonts w:eastAsia="Calibri"/>
                <w:color w:val="000000"/>
                <w:sz w:val="18"/>
                <w:szCs w:val="18"/>
              </w:rPr>
              <w:t>10%</w:t>
            </w:r>
          </w:p>
        </w:tc>
        <w:tc>
          <w:tcPr>
            <w:tcW w:w="993" w:type="dxa"/>
            <w:shd w:val="clear" w:color="auto" w:fill="auto"/>
            <w:vAlign w:val="center"/>
          </w:tcPr>
          <w:p w:rsidR="00FE20BE" w:rsidRPr="00EF6F92" w:rsidRDefault="009163C4" w:rsidP="00A17192">
            <w:pPr>
              <w:spacing w:line="180" w:lineRule="exact"/>
              <w:contextualSpacing/>
              <w:rPr>
                <w:color w:val="000000"/>
                <w:sz w:val="18"/>
                <w:szCs w:val="18"/>
              </w:rPr>
            </w:pPr>
            <w:r w:rsidRPr="00EF6F92">
              <w:rPr>
                <w:rFonts w:eastAsia="Calibri"/>
                <w:color w:val="000000"/>
                <w:sz w:val="18"/>
                <w:szCs w:val="18"/>
              </w:rPr>
              <w:t>20090708</w:t>
            </w:r>
          </w:p>
        </w:tc>
      </w:tr>
      <w:tr w:rsidR="007B2883" w:rsidRPr="003B5F80" w:rsidTr="007B2883">
        <w:trPr>
          <w:trHeight w:val="287"/>
        </w:trPr>
        <w:tc>
          <w:tcPr>
            <w:tcW w:w="2173" w:type="dxa"/>
            <w:tcBorders>
              <w:right w:val="single" w:sz="4" w:space="0" w:color="auto"/>
            </w:tcBorders>
            <w:shd w:val="clear" w:color="auto" w:fill="FFFFFF"/>
            <w:vAlign w:val="center"/>
          </w:tcPr>
          <w:p w:rsidR="007B2883" w:rsidRPr="00F33834" w:rsidRDefault="007B2883" w:rsidP="00A17192">
            <w:pPr>
              <w:spacing w:line="180" w:lineRule="exact"/>
              <w:contextualSpacing/>
              <w:jc w:val="left"/>
              <w:rPr>
                <w:color w:val="000000"/>
                <w:sz w:val="18"/>
                <w:szCs w:val="18"/>
              </w:rPr>
            </w:pPr>
            <w:r w:rsidRPr="00F33834">
              <w:rPr>
                <w:color w:val="000000"/>
                <w:sz w:val="18"/>
                <w:szCs w:val="18"/>
              </w:rPr>
              <w:t>Seasonal Allergies</w:t>
            </w:r>
          </w:p>
        </w:tc>
        <w:tc>
          <w:tcPr>
            <w:tcW w:w="1355" w:type="dxa"/>
            <w:gridSpan w:val="2"/>
            <w:tcBorders>
              <w:left w:val="single" w:sz="4" w:space="0" w:color="auto"/>
              <w:right w:val="thinThickThinSmallGap" w:sz="24" w:space="0" w:color="auto"/>
            </w:tcBorders>
            <w:shd w:val="clear" w:color="auto" w:fill="FFFFFF"/>
            <w:vAlign w:val="center"/>
          </w:tcPr>
          <w:p w:rsidR="007B2883" w:rsidRPr="00EF6F92" w:rsidRDefault="007B2883" w:rsidP="00A17192">
            <w:pPr>
              <w:spacing w:line="180" w:lineRule="exact"/>
              <w:contextualSpacing/>
              <w:rPr>
                <w:color w:val="000000"/>
                <w:sz w:val="18"/>
                <w:szCs w:val="18"/>
              </w:rPr>
            </w:pPr>
            <w:r w:rsidRPr="00EF6F92">
              <w:rPr>
                <w:rFonts w:eastAsia="Calibri"/>
                <w:color w:val="000000"/>
                <w:sz w:val="18"/>
                <w:szCs w:val="18"/>
              </w:rPr>
              <w:t>Not Unfitting</w:t>
            </w:r>
          </w:p>
        </w:tc>
        <w:tc>
          <w:tcPr>
            <w:tcW w:w="5850" w:type="dxa"/>
            <w:gridSpan w:val="4"/>
            <w:tcBorders>
              <w:left w:val="thinThickThinSmallGap" w:sz="24" w:space="0" w:color="auto"/>
            </w:tcBorders>
            <w:shd w:val="clear" w:color="auto" w:fill="FFFFFF"/>
            <w:vAlign w:val="center"/>
          </w:tcPr>
          <w:p w:rsidR="007B2883" w:rsidRPr="00EF6F92" w:rsidRDefault="007B2883" w:rsidP="00A17192">
            <w:pPr>
              <w:spacing w:line="180" w:lineRule="exact"/>
              <w:contextualSpacing/>
              <w:rPr>
                <w:color w:val="000000"/>
                <w:sz w:val="18"/>
                <w:szCs w:val="18"/>
              </w:rPr>
            </w:pPr>
            <w:r>
              <w:rPr>
                <w:color w:val="000000"/>
                <w:sz w:val="18"/>
                <w:szCs w:val="18"/>
              </w:rPr>
              <w:t>Not addressed by VA</w:t>
            </w:r>
          </w:p>
        </w:tc>
      </w:tr>
      <w:tr w:rsidR="00D15C37" w:rsidRPr="003B5F80" w:rsidTr="00EC3DD7">
        <w:trPr>
          <w:trHeight w:val="287"/>
        </w:trPr>
        <w:tc>
          <w:tcPr>
            <w:tcW w:w="2173" w:type="dxa"/>
            <w:tcBorders>
              <w:right w:val="single" w:sz="4" w:space="0" w:color="auto"/>
            </w:tcBorders>
            <w:shd w:val="clear" w:color="auto" w:fill="FFFFFF"/>
            <w:vAlign w:val="center"/>
          </w:tcPr>
          <w:p w:rsidR="00D15C37" w:rsidRPr="00F33834" w:rsidRDefault="00D15C37" w:rsidP="00A17192">
            <w:pPr>
              <w:spacing w:line="180" w:lineRule="exact"/>
              <w:contextualSpacing/>
              <w:jc w:val="left"/>
              <w:rPr>
                <w:color w:val="000000"/>
                <w:sz w:val="18"/>
                <w:szCs w:val="18"/>
              </w:rPr>
            </w:pPr>
            <w:r w:rsidRPr="00F33834">
              <w:rPr>
                <w:color w:val="000000"/>
                <w:sz w:val="18"/>
                <w:szCs w:val="18"/>
              </w:rPr>
              <w:t>Gastroesophageal Reflux Disease</w:t>
            </w:r>
          </w:p>
        </w:tc>
        <w:tc>
          <w:tcPr>
            <w:tcW w:w="1355" w:type="dxa"/>
            <w:gridSpan w:val="2"/>
            <w:tcBorders>
              <w:left w:val="single" w:sz="4" w:space="0" w:color="auto"/>
              <w:right w:val="thinThickThinSmallGap" w:sz="24" w:space="0" w:color="auto"/>
            </w:tcBorders>
            <w:shd w:val="clear" w:color="auto" w:fill="FFFFFF"/>
            <w:vAlign w:val="center"/>
          </w:tcPr>
          <w:p w:rsidR="00D15C37" w:rsidRPr="00EF6F92" w:rsidRDefault="00D15C37" w:rsidP="00A17192">
            <w:pPr>
              <w:spacing w:line="180" w:lineRule="exact"/>
              <w:contextualSpacing/>
              <w:rPr>
                <w:color w:val="000000"/>
                <w:sz w:val="18"/>
                <w:szCs w:val="18"/>
              </w:rPr>
            </w:pPr>
            <w:r w:rsidRPr="00EF6F92">
              <w:rPr>
                <w:rFonts w:eastAsia="Calibri"/>
                <w:color w:val="000000"/>
                <w:sz w:val="18"/>
                <w:szCs w:val="18"/>
              </w:rPr>
              <w:t>Not Unfitting</w:t>
            </w:r>
          </w:p>
        </w:tc>
        <w:tc>
          <w:tcPr>
            <w:tcW w:w="3330" w:type="dxa"/>
            <w:tcBorders>
              <w:left w:val="thinThickThinSmallGap" w:sz="24" w:space="0" w:color="auto"/>
              <w:right w:val="single" w:sz="4" w:space="0" w:color="auto"/>
            </w:tcBorders>
            <w:shd w:val="clear" w:color="auto" w:fill="FFFFFF"/>
            <w:vAlign w:val="center"/>
          </w:tcPr>
          <w:p w:rsidR="00D15C37" w:rsidRPr="003B5F80" w:rsidRDefault="00D15C37" w:rsidP="00A17192">
            <w:pPr>
              <w:spacing w:line="180" w:lineRule="exact"/>
              <w:contextualSpacing/>
              <w:jc w:val="left"/>
              <w:rPr>
                <w:color w:val="000000"/>
                <w:sz w:val="18"/>
                <w:szCs w:val="18"/>
              </w:rPr>
            </w:pPr>
            <w:r w:rsidRPr="00237988">
              <w:rPr>
                <w:color w:val="000000"/>
                <w:sz w:val="18"/>
                <w:szCs w:val="18"/>
              </w:rPr>
              <w:t>Acid Reflux</w:t>
            </w:r>
          </w:p>
        </w:tc>
        <w:tc>
          <w:tcPr>
            <w:tcW w:w="810" w:type="dxa"/>
            <w:tcBorders>
              <w:left w:val="single" w:sz="4" w:space="0" w:color="auto"/>
              <w:right w:val="single" w:sz="4" w:space="0" w:color="auto"/>
            </w:tcBorders>
            <w:shd w:val="clear" w:color="auto" w:fill="FFFFFF"/>
            <w:vAlign w:val="center"/>
          </w:tcPr>
          <w:p w:rsidR="00D15C37" w:rsidRPr="00EF6F92" w:rsidRDefault="00896A1A" w:rsidP="00A17192">
            <w:pPr>
              <w:spacing w:line="180" w:lineRule="exact"/>
              <w:contextualSpacing/>
              <w:rPr>
                <w:color w:val="000000"/>
                <w:sz w:val="18"/>
                <w:szCs w:val="18"/>
              </w:rPr>
            </w:pPr>
            <w:r w:rsidRPr="00EF6F92">
              <w:rPr>
                <w:color w:val="000000"/>
                <w:sz w:val="18"/>
                <w:szCs w:val="18"/>
              </w:rPr>
              <w:t>7346</w:t>
            </w:r>
          </w:p>
        </w:tc>
        <w:tc>
          <w:tcPr>
            <w:tcW w:w="717" w:type="dxa"/>
            <w:tcBorders>
              <w:left w:val="single" w:sz="4" w:space="0" w:color="auto"/>
              <w:right w:val="single" w:sz="4" w:space="0" w:color="auto"/>
            </w:tcBorders>
            <w:shd w:val="clear" w:color="auto" w:fill="FFFFFF"/>
            <w:vAlign w:val="center"/>
          </w:tcPr>
          <w:p w:rsidR="00D15C37" w:rsidRPr="00EF6F92" w:rsidRDefault="00896A1A" w:rsidP="00A17192">
            <w:pPr>
              <w:spacing w:line="180" w:lineRule="exact"/>
              <w:contextualSpacing/>
              <w:rPr>
                <w:color w:val="000000"/>
                <w:sz w:val="18"/>
                <w:szCs w:val="18"/>
              </w:rPr>
            </w:pPr>
            <w:r w:rsidRPr="00EF6F92">
              <w:rPr>
                <w:color w:val="000000"/>
                <w:sz w:val="18"/>
                <w:szCs w:val="18"/>
              </w:rPr>
              <w:t>NSC</w:t>
            </w:r>
          </w:p>
        </w:tc>
        <w:tc>
          <w:tcPr>
            <w:tcW w:w="993" w:type="dxa"/>
            <w:tcBorders>
              <w:left w:val="single" w:sz="4" w:space="0" w:color="auto"/>
            </w:tcBorders>
            <w:shd w:val="clear" w:color="auto" w:fill="auto"/>
            <w:vAlign w:val="center"/>
          </w:tcPr>
          <w:p w:rsidR="00D15C37" w:rsidRPr="00EF6F92" w:rsidRDefault="00D15C37" w:rsidP="00A17192">
            <w:pPr>
              <w:spacing w:line="180" w:lineRule="exact"/>
              <w:contextualSpacing/>
              <w:rPr>
                <w:color w:val="000000"/>
                <w:sz w:val="18"/>
                <w:szCs w:val="18"/>
              </w:rPr>
            </w:pPr>
            <w:r w:rsidRPr="00EF6F92">
              <w:rPr>
                <w:rFonts w:eastAsia="Calibri"/>
                <w:color w:val="000000"/>
                <w:sz w:val="18"/>
                <w:szCs w:val="18"/>
              </w:rPr>
              <w:t>20090708</w:t>
            </w:r>
          </w:p>
        </w:tc>
      </w:tr>
      <w:tr w:rsidR="00FE20BE" w:rsidRPr="003B5F80" w:rsidTr="00EC3DD7">
        <w:trPr>
          <w:trHeight w:val="287"/>
        </w:trPr>
        <w:tc>
          <w:tcPr>
            <w:tcW w:w="2173" w:type="dxa"/>
            <w:tcBorders>
              <w:right w:val="single" w:sz="4" w:space="0" w:color="auto"/>
            </w:tcBorders>
            <w:shd w:val="clear" w:color="auto" w:fill="FFFFFF"/>
            <w:vAlign w:val="center"/>
          </w:tcPr>
          <w:p w:rsidR="00FE20BE" w:rsidRPr="00F33834" w:rsidRDefault="00FE20BE" w:rsidP="00A17192">
            <w:pPr>
              <w:spacing w:line="180" w:lineRule="exact"/>
              <w:contextualSpacing/>
              <w:jc w:val="left"/>
              <w:rPr>
                <w:color w:val="000000"/>
                <w:sz w:val="18"/>
                <w:szCs w:val="18"/>
              </w:rPr>
            </w:pPr>
            <w:r w:rsidRPr="00F33834">
              <w:rPr>
                <w:color w:val="000000"/>
                <w:sz w:val="18"/>
                <w:szCs w:val="18"/>
              </w:rPr>
              <w:t>Right Thumb Pa</w:t>
            </w:r>
            <w:r w:rsidR="00562F4E" w:rsidRPr="00F33834">
              <w:rPr>
                <w:color w:val="000000"/>
                <w:sz w:val="18"/>
                <w:szCs w:val="18"/>
              </w:rPr>
              <w:t xml:space="preserve">in </w:t>
            </w:r>
            <w:r w:rsidR="006535EA" w:rsidRPr="00F33834">
              <w:rPr>
                <w:color w:val="000000"/>
                <w:sz w:val="18"/>
                <w:szCs w:val="18"/>
              </w:rPr>
              <w:t xml:space="preserve">Due To Previous </w:t>
            </w:r>
            <w:r w:rsidRPr="00F33834">
              <w:rPr>
                <w:color w:val="000000"/>
                <w:sz w:val="18"/>
                <w:szCs w:val="18"/>
              </w:rPr>
              <w:t>Fracture</w:t>
            </w:r>
          </w:p>
        </w:tc>
        <w:tc>
          <w:tcPr>
            <w:tcW w:w="1355" w:type="dxa"/>
            <w:gridSpan w:val="2"/>
            <w:tcBorders>
              <w:left w:val="single" w:sz="4" w:space="0" w:color="auto"/>
              <w:right w:val="thinThickThinSmallGap" w:sz="24" w:space="0" w:color="auto"/>
            </w:tcBorders>
            <w:shd w:val="clear" w:color="auto" w:fill="FFFFFF"/>
            <w:vAlign w:val="center"/>
          </w:tcPr>
          <w:p w:rsidR="00FE20BE" w:rsidRPr="00EF6F92" w:rsidRDefault="00FE20BE" w:rsidP="00A17192">
            <w:pPr>
              <w:spacing w:line="180" w:lineRule="exact"/>
              <w:contextualSpacing/>
              <w:rPr>
                <w:color w:val="000000"/>
                <w:sz w:val="18"/>
                <w:szCs w:val="18"/>
              </w:rPr>
            </w:pPr>
            <w:r w:rsidRPr="00EF6F92">
              <w:rPr>
                <w:rFonts w:eastAsia="Calibri"/>
                <w:color w:val="000000"/>
                <w:sz w:val="18"/>
                <w:szCs w:val="18"/>
              </w:rPr>
              <w:t>Not Unfitting</w:t>
            </w:r>
          </w:p>
        </w:tc>
        <w:tc>
          <w:tcPr>
            <w:tcW w:w="3330" w:type="dxa"/>
            <w:tcBorders>
              <w:left w:val="thinThickThinSmallGap" w:sz="24" w:space="0" w:color="auto"/>
              <w:right w:val="single" w:sz="4" w:space="0" w:color="auto"/>
            </w:tcBorders>
            <w:shd w:val="clear" w:color="auto" w:fill="FFFFFF"/>
            <w:vAlign w:val="center"/>
          </w:tcPr>
          <w:p w:rsidR="00FE20BE" w:rsidRPr="003B5F80" w:rsidRDefault="002F519C" w:rsidP="008E5D8C">
            <w:pPr>
              <w:spacing w:line="180" w:lineRule="exact"/>
              <w:contextualSpacing/>
              <w:jc w:val="left"/>
              <w:rPr>
                <w:color w:val="000000"/>
                <w:sz w:val="18"/>
                <w:szCs w:val="18"/>
              </w:rPr>
            </w:pPr>
            <w:r w:rsidRPr="002F519C">
              <w:rPr>
                <w:color w:val="000000"/>
                <w:sz w:val="18"/>
                <w:szCs w:val="18"/>
              </w:rPr>
              <w:t>St</w:t>
            </w:r>
            <w:r>
              <w:rPr>
                <w:color w:val="000000"/>
                <w:sz w:val="18"/>
                <w:szCs w:val="18"/>
              </w:rPr>
              <w:t>atus Post Fracture Right Thumb w</w:t>
            </w:r>
            <w:r w:rsidRPr="002F519C">
              <w:rPr>
                <w:color w:val="000000"/>
                <w:sz w:val="18"/>
                <w:szCs w:val="18"/>
              </w:rPr>
              <w:t>ith Residual Bony</w:t>
            </w:r>
            <w:r w:rsidR="008E5D8C">
              <w:rPr>
                <w:color w:val="000000"/>
                <w:sz w:val="18"/>
                <w:szCs w:val="18"/>
              </w:rPr>
              <w:t xml:space="preserve"> </w:t>
            </w:r>
            <w:r w:rsidRPr="002F519C">
              <w:rPr>
                <w:color w:val="000000"/>
                <w:sz w:val="18"/>
                <w:szCs w:val="18"/>
              </w:rPr>
              <w:t>Fracture</w:t>
            </w:r>
          </w:p>
        </w:tc>
        <w:tc>
          <w:tcPr>
            <w:tcW w:w="810" w:type="dxa"/>
            <w:tcBorders>
              <w:left w:val="single" w:sz="4" w:space="0" w:color="auto"/>
            </w:tcBorders>
            <w:shd w:val="clear" w:color="auto" w:fill="FFFFFF"/>
            <w:vAlign w:val="center"/>
          </w:tcPr>
          <w:p w:rsidR="002F519C" w:rsidRPr="00EF6F92" w:rsidRDefault="002F519C" w:rsidP="00A9175B">
            <w:pPr>
              <w:spacing w:line="180" w:lineRule="exact"/>
              <w:contextualSpacing/>
              <w:rPr>
                <w:color w:val="000000"/>
                <w:sz w:val="18"/>
                <w:szCs w:val="18"/>
              </w:rPr>
            </w:pPr>
            <w:r w:rsidRPr="00EF6F92">
              <w:rPr>
                <w:color w:val="000000"/>
                <w:sz w:val="18"/>
                <w:szCs w:val="18"/>
              </w:rPr>
              <w:t>5228</w:t>
            </w:r>
          </w:p>
        </w:tc>
        <w:tc>
          <w:tcPr>
            <w:tcW w:w="717" w:type="dxa"/>
            <w:shd w:val="clear" w:color="auto" w:fill="FFFFFF"/>
            <w:vAlign w:val="center"/>
          </w:tcPr>
          <w:p w:rsidR="00FE20BE" w:rsidRPr="00EF6F92" w:rsidRDefault="002F519C" w:rsidP="00A17192">
            <w:pPr>
              <w:spacing w:line="180" w:lineRule="exact"/>
              <w:contextualSpacing/>
              <w:rPr>
                <w:color w:val="000000"/>
                <w:sz w:val="18"/>
                <w:szCs w:val="18"/>
              </w:rPr>
            </w:pPr>
            <w:r w:rsidRPr="00EF6F92">
              <w:rPr>
                <w:color w:val="000000"/>
                <w:sz w:val="18"/>
                <w:szCs w:val="18"/>
              </w:rPr>
              <w:t>0%</w:t>
            </w:r>
          </w:p>
        </w:tc>
        <w:tc>
          <w:tcPr>
            <w:tcW w:w="993" w:type="dxa"/>
            <w:shd w:val="clear" w:color="auto" w:fill="auto"/>
            <w:vAlign w:val="center"/>
          </w:tcPr>
          <w:p w:rsidR="00FE20BE" w:rsidRPr="00EF6F92" w:rsidRDefault="00EE29FC" w:rsidP="00A17192">
            <w:pPr>
              <w:spacing w:line="180" w:lineRule="exact"/>
              <w:contextualSpacing/>
              <w:rPr>
                <w:color w:val="000000"/>
                <w:sz w:val="18"/>
                <w:szCs w:val="18"/>
              </w:rPr>
            </w:pPr>
            <w:r w:rsidRPr="00EF6F92">
              <w:rPr>
                <w:rFonts w:eastAsia="Calibri"/>
                <w:color w:val="000000"/>
                <w:sz w:val="18"/>
                <w:szCs w:val="18"/>
              </w:rPr>
              <w:t>20090708</w:t>
            </w:r>
          </w:p>
        </w:tc>
      </w:tr>
      <w:tr w:rsidR="00FE20BE" w:rsidRPr="003B5F80" w:rsidTr="00EC3DD7">
        <w:trPr>
          <w:trHeight w:val="287"/>
        </w:trPr>
        <w:tc>
          <w:tcPr>
            <w:tcW w:w="2173" w:type="dxa"/>
            <w:tcBorders>
              <w:right w:val="single" w:sz="4" w:space="0" w:color="auto"/>
            </w:tcBorders>
            <w:shd w:val="clear" w:color="auto" w:fill="FFFFFF"/>
            <w:vAlign w:val="center"/>
          </w:tcPr>
          <w:p w:rsidR="00FE20BE" w:rsidRPr="00F33834" w:rsidRDefault="00FE20BE" w:rsidP="00A17192">
            <w:pPr>
              <w:spacing w:line="180" w:lineRule="exact"/>
              <w:contextualSpacing/>
              <w:jc w:val="left"/>
              <w:rPr>
                <w:color w:val="000000"/>
                <w:sz w:val="18"/>
                <w:szCs w:val="18"/>
              </w:rPr>
            </w:pPr>
            <w:r w:rsidRPr="00F33834">
              <w:rPr>
                <w:iCs/>
                <w:color w:val="000000"/>
                <w:sz w:val="18"/>
                <w:szCs w:val="18"/>
              </w:rPr>
              <w:t>Intermittent</w:t>
            </w:r>
            <w:r w:rsidRPr="00F33834">
              <w:rPr>
                <w:color w:val="000000"/>
                <w:sz w:val="18"/>
                <w:szCs w:val="18"/>
              </w:rPr>
              <w:t xml:space="preserve"> Styes </w:t>
            </w:r>
            <w:r w:rsidR="006535EA">
              <w:rPr>
                <w:color w:val="000000"/>
                <w:sz w:val="18"/>
                <w:szCs w:val="18"/>
              </w:rPr>
              <w:t>o</w:t>
            </w:r>
            <w:r w:rsidR="006535EA" w:rsidRPr="00F33834">
              <w:rPr>
                <w:color w:val="000000"/>
                <w:sz w:val="18"/>
                <w:szCs w:val="18"/>
              </w:rPr>
              <w:t xml:space="preserve">f Both </w:t>
            </w:r>
            <w:r w:rsidRPr="00F33834">
              <w:rPr>
                <w:color w:val="000000"/>
                <w:sz w:val="18"/>
                <w:szCs w:val="18"/>
              </w:rPr>
              <w:t>Eyelids</w:t>
            </w:r>
          </w:p>
        </w:tc>
        <w:tc>
          <w:tcPr>
            <w:tcW w:w="1355" w:type="dxa"/>
            <w:gridSpan w:val="2"/>
            <w:tcBorders>
              <w:left w:val="single" w:sz="4" w:space="0" w:color="auto"/>
              <w:right w:val="thinThickThinSmallGap" w:sz="24" w:space="0" w:color="auto"/>
            </w:tcBorders>
            <w:shd w:val="clear" w:color="auto" w:fill="FFFFFF"/>
            <w:vAlign w:val="center"/>
          </w:tcPr>
          <w:p w:rsidR="00FE20BE" w:rsidRPr="00EF6F92" w:rsidRDefault="00FE20BE" w:rsidP="00A17192">
            <w:pPr>
              <w:spacing w:line="180" w:lineRule="exact"/>
              <w:contextualSpacing/>
              <w:rPr>
                <w:color w:val="000000"/>
                <w:sz w:val="18"/>
                <w:szCs w:val="18"/>
              </w:rPr>
            </w:pPr>
            <w:r w:rsidRPr="00EF6F92">
              <w:rPr>
                <w:rFonts w:eastAsia="Calibri"/>
                <w:color w:val="000000"/>
                <w:sz w:val="18"/>
                <w:szCs w:val="18"/>
              </w:rPr>
              <w:t>Not Unfitting</w:t>
            </w:r>
          </w:p>
        </w:tc>
        <w:tc>
          <w:tcPr>
            <w:tcW w:w="3330" w:type="dxa"/>
            <w:tcBorders>
              <w:left w:val="thinThickThinSmallGap" w:sz="24" w:space="0" w:color="auto"/>
              <w:right w:val="single" w:sz="4" w:space="0" w:color="auto"/>
            </w:tcBorders>
            <w:shd w:val="clear" w:color="auto" w:fill="FFFFFF"/>
            <w:vAlign w:val="center"/>
          </w:tcPr>
          <w:p w:rsidR="00FE20BE" w:rsidRPr="003B5F80" w:rsidRDefault="00441FDD" w:rsidP="008E5D8C">
            <w:pPr>
              <w:spacing w:line="180" w:lineRule="exact"/>
              <w:contextualSpacing/>
              <w:jc w:val="left"/>
              <w:rPr>
                <w:color w:val="000000"/>
                <w:sz w:val="18"/>
                <w:szCs w:val="18"/>
              </w:rPr>
            </w:pPr>
            <w:r>
              <w:rPr>
                <w:color w:val="000000"/>
                <w:sz w:val="18"/>
                <w:szCs w:val="18"/>
              </w:rPr>
              <w:t>Stye</w:t>
            </w:r>
          </w:p>
        </w:tc>
        <w:tc>
          <w:tcPr>
            <w:tcW w:w="810" w:type="dxa"/>
            <w:tcBorders>
              <w:left w:val="single" w:sz="4" w:space="0" w:color="auto"/>
            </w:tcBorders>
            <w:shd w:val="clear" w:color="auto" w:fill="FFFFFF"/>
            <w:vAlign w:val="center"/>
          </w:tcPr>
          <w:p w:rsidR="00FE20BE" w:rsidRPr="00EF6F92" w:rsidRDefault="00441FDD" w:rsidP="00A17192">
            <w:pPr>
              <w:spacing w:line="180" w:lineRule="exact"/>
              <w:contextualSpacing/>
              <w:rPr>
                <w:color w:val="000000"/>
                <w:sz w:val="18"/>
                <w:szCs w:val="18"/>
              </w:rPr>
            </w:pPr>
            <w:r w:rsidRPr="00EF6F92">
              <w:rPr>
                <w:color w:val="000000"/>
                <w:sz w:val="18"/>
                <w:szCs w:val="18"/>
              </w:rPr>
              <w:t>6099-6018</w:t>
            </w:r>
          </w:p>
        </w:tc>
        <w:tc>
          <w:tcPr>
            <w:tcW w:w="717" w:type="dxa"/>
            <w:shd w:val="clear" w:color="auto" w:fill="FFFFFF"/>
            <w:vAlign w:val="center"/>
          </w:tcPr>
          <w:p w:rsidR="00FE20BE" w:rsidRPr="00EF6F92" w:rsidRDefault="00441FDD" w:rsidP="00A17192">
            <w:pPr>
              <w:spacing w:line="180" w:lineRule="exact"/>
              <w:contextualSpacing/>
              <w:rPr>
                <w:color w:val="000000"/>
                <w:sz w:val="18"/>
                <w:szCs w:val="18"/>
              </w:rPr>
            </w:pPr>
            <w:r w:rsidRPr="00EF6F92">
              <w:rPr>
                <w:color w:val="000000"/>
                <w:sz w:val="18"/>
                <w:szCs w:val="18"/>
              </w:rPr>
              <w:t>0%</w:t>
            </w:r>
          </w:p>
        </w:tc>
        <w:tc>
          <w:tcPr>
            <w:tcW w:w="993" w:type="dxa"/>
            <w:shd w:val="clear" w:color="auto" w:fill="auto"/>
            <w:vAlign w:val="center"/>
          </w:tcPr>
          <w:p w:rsidR="00FE20BE" w:rsidRPr="00EF6F92" w:rsidRDefault="00EE29FC" w:rsidP="00A17192">
            <w:pPr>
              <w:spacing w:line="180" w:lineRule="exact"/>
              <w:contextualSpacing/>
              <w:rPr>
                <w:color w:val="000000"/>
                <w:sz w:val="18"/>
                <w:szCs w:val="18"/>
              </w:rPr>
            </w:pPr>
            <w:r w:rsidRPr="00EF6F92">
              <w:rPr>
                <w:rFonts w:eastAsia="Calibri"/>
                <w:color w:val="000000"/>
                <w:sz w:val="18"/>
                <w:szCs w:val="18"/>
              </w:rPr>
              <w:t>20090708</w:t>
            </w:r>
          </w:p>
        </w:tc>
      </w:tr>
      <w:tr w:rsidR="002F519C" w:rsidRPr="003B5F80" w:rsidTr="00EC3DD7">
        <w:trPr>
          <w:trHeight w:val="287"/>
        </w:trPr>
        <w:tc>
          <w:tcPr>
            <w:tcW w:w="2173" w:type="dxa"/>
            <w:vMerge w:val="restart"/>
            <w:tcBorders>
              <w:right w:val="single" w:sz="4" w:space="0" w:color="auto"/>
            </w:tcBorders>
            <w:shd w:val="clear" w:color="auto" w:fill="FFFFFF"/>
            <w:vAlign w:val="center"/>
          </w:tcPr>
          <w:p w:rsidR="002F519C" w:rsidRPr="00F33834" w:rsidRDefault="002F519C" w:rsidP="00A17192">
            <w:pPr>
              <w:spacing w:line="180" w:lineRule="exact"/>
              <w:contextualSpacing/>
              <w:jc w:val="left"/>
              <w:rPr>
                <w:color w:val="000000"/>
                <w:sz w:val="18"/>
                <w:szCs w:val="18"/>
              </w:rPr>
            </w:pPr>
            <w:r w:rsidRPr="00F33834">
              <w:rPr>
                <w:color w:val="000000"/>
                <w:sz w:val="18"/>
                <w:szCs w:val="18"/>
              </w:rPr>
              <w:t>Bilateral Knee Pain</w:t>
            </w:r>
          </w:p>
        </w:tc>
        <w:tc>
          <w:tcPr>
            <w:tcW w:w="1355" w:type="dxa"/>
            <w:gridSpan w:val="2"/>
            <w:vMerge w:val="restart"/>
            <w:tcBorders>
              <w:left w:val="single" w:sz="4" w:space="0" w:color="auto"/>
              <w:right w:val="thinThickThinSmallGap" w:sz="24" w:space="0" w:color="auto"/>
            </w:tcBorders>
            <w:shd w:val="clear" w:color="auto" w:fill="FFFFFF"/>
            <w:vAlign w:val="center"/>
          </w:tcPr>
          <w:p w:rsidR="002F519C" w:rsidRPr="00EF6F92" w:rsidRDefault="002F519C" w:rsidP="00A17192">
            <w:pPr>
              <w:spacing w:line="180" w:lineRule="exact"/>
              <w:contextualSpacing/>
              <w:rPr>
                <w:color w:val="000000"/>
                <w:sz w:val="18"/>
                <w:szCs w:val="18"/>
              </w:rPr>
            </w:pPr>
            <w:r w:rsidRPr="00EF6F92">
              <w:rPr>
                <w:rFonts w:eastAsia="Calibri"/>
                <w:color w:val="000000"/>
                <w:sz w:val="18"/>
                <w:szCs w:val="18"/>
              </w:rPr>
              <w:t>Not Unfitting</w:t>
            </w:r>
          </w:p>
        </w:tc>
        <w:tc>
          <w:tcPr>
            <w:tcW w:w="3330" w:type="dxa"/>
            <w:tcBorders>
              <w:left w:val="thinThickThinSmallGap" w:sz="24" w:space="0" w:color="auto"/>
              <w:right w:val="single" w:sz="4" w:space="0" w:color="auto"/>
            </w:tcBorders>
            <w:shd w:val="clear" w:color="auto" w:fill="FFFFFF"/>
            <w:vAlign w:val="center"/>
          </w:tcPr>
          <w:p w:rsidR="002F519C" w:rsidRPr="003B5F80" w:rsidRDefault="002F519C" w:rsidP="00A17192">
            <w:pPr>
              <w:spacing w:line="180" w:lineRule="exact"/>
              <w:contextualSpacing/>
              <w:jc w:val="left"/>
              <w:rPr>
                <w:color w:val="000000"/>
                <w:sz w:val="18"/>
                <w:szCs w:val="18"/>
              </w:rPr>
            </w:pPr>
            <w:r w:rsidRPr="00441FDD">
              <w:rPr>
                <w:color w:val="000000"/>
                <w:sz w:val="18"/>
                <w:szCs w:val="18"/>
              </w:rPr>
              <w:t>Right Knee Strain</w:t>
            </w:r>
          </w:p>
        </w:tc>
        <w:tc>
          <w:tcPr>
            <w:tcW w:w="810" w:type="dxa"/>
            <w:tcBorders>
              <w:left w:val="single" w:sz="4" w:space="0" w:color="auto"/>
            </w:tcBorders>
            <w:shd w:val="clear" w:color="auto" w:fill="FFFFFF"/>
            <w:vAlign w:val="center"/>
          </w:tcPr>
          <w:p w:rsidR="002F519C" w:rsidRPr="00EF6F92" w:rsidRDefault="002F519C" w:rsidP="00A17192">
            <w:pPr>
              <w:spacing w:line="180" w:lineRule="exact"/>
              <w:contextualSpacing/>
              <w:rPr>
                <w:color w:val="000000"/>
                <w:sz w:val="18"/>
                <w:szCs w:val="18"/>
              </w:rPr>
            </w:pPr>
            <w:r w:rsidRPr="00EF6F92">
              <w:rPr>
                <w:color w:val="000000"/>
                <w:sz w:val="18"/>
                <w:szCs w:val="18"/>
              </w:rPr>
              <w:t>5261</w:t>
            </w:r>
          </w:p>
        </w:tc>
        <w:tc>
          <w:tcPr>
            <w:tcW w:w="717" w:type="dxa"/>
            <w:shd w:val="clear" w:color="auto" w:fill="FFFFFF"/>
            <w:vAlign w:val="center"/>
          </w:tcPr>
          <w:p w:rsidR="002F519C" w:rsidRPr="00EF6F92" w:rsidRDefault="002F519C" w:rsidP="00A17192">
            <w:pPr>
              <w:spacing w:line="180" w:lineRule="exact"/>
              <w:contextualSpacing/>
              <w:rPr>
                <w:color w:val="000000"/>
                <w:sz w:val="18"/>
                <w:szCs w:val="18"/>
              </w:rPr>
            </w:pPr>
            <w:r w:rsidRPr="00EF6F92">
              <w:rPr>
                <w:color w:val="000000"/>
                <w:sz w:val="18"/>
                <w:szCs w:val="18"/>
              </w:rPr>
              <w:t>0%</w:t>
            </w:r>
          </w:p>
        </w:tc>
        <w:tc>
          <w:tcPr>
            <w:tcW w:w="993" w:type="dxa"/>
            <w:shd w:val="clear" w:color="auto" w:fill="auto"/>
            <w:vAlign w:val="center"/>
          </w:tcPr>
          <w:p w:rsidR="002F519C" w:rsidRPr="00EF6F92" w:rsidRDefault="00EE29FC" w:rsidP="00A17192">
            <w:pPr>
              <w:spacing w:line="180" w:lineRule="exact"/>
              <w:contextualSpacing/>
              <w:rPr>
                <w:color w:val="000000"/>
                <w:sz w:val="18"/>
                <w:szCs w:val="18"/>
              </w:rPr>
            </w:pPr>
            <w:r w:rsidRPr="00EF6F92">
              <w:rPr>
                <w:rFonts w:eastAsia="Calibri"/>
                <w:color w:val="000000"/>
                <w:sz w:val="18"/>
                <w:szCs w:val="18"/>
              </w:rPr>
              <w:t>20090708</w:t>
            </w:r>
          </w:p>
        </w:tc>
      </w:tr>
      <w:tr w:rsidR="002F519C" w:rsidRPr="003B5F80" w:rsidTr="00EC3DD7">
        <w:trPr>
          <w:trHeight w:val="287"/>
        </w:trPr>
        <w:tc>
          <w:tcPr>
            <w:tcW w:w="2173" w:type="dxa"/>
            <w:vMerge/>
            <w:tcBorders>
              <w:right w:val="single" w:sz="4" w:space="0" w:color="auto"/>
            </w:tcBorders>
            <w:shd w:val="clear" w:color="auto" w:fill="FFFFFF"/>
            <w:vAlign w:val="center"/>
          </w:tcPr>
          <w:p w:rsidR="002F519C" w:rsidRPr="00F33834" w:rsidRDefault="002F519C" w:rsidP="00A17192">
            <w:pPr>
              <w:spacing w:line="180" w:lineRule="exact"/>
              <w:contextualSpacing/>
              <w:jc w:val="left"/>
              <w:rPr>
                <w:color w:val="000000"/>
                <w:sz w:val="18"/>
                <w:szCs w:val="18"/>
              </w:rPr>
            </w:pPr>
          </w:p>
        </w:tc>
        <w:tc>
          <w:tcPr>
            <w:tcW w:w="1355" w:type="dxa"/>
            <w:gridSpan w:val="2"/>
            <w:vMerge/>
            <w:tcBorders>
              <w:left w:val="single" w:sz="4" w:space="0" w:color="auto"/>
              <w:right w:val="thinThickThinSmallGap" w:sz="24" w:space="0" w:color="auto"/>
            </w:tcBorders>
            <w:shd w:val="clear" w:color="auto" w:fill="FFFFFF"/>
            <w:vAlign w:val="center"/>
          </w:tcPr>
          <w:p w:rsidR="002F519C" w:rsidRPr="00EF6F92" w:rsidRDefault="002F519C" w:rsidP="00A17192">
            <w:pPr>
              <w:spacing w:line="180" w:lineRule="exact"/>
              <w:contextualSpacing/>
              <w:rPr>
                <w:rFonts w:eastAsia="Calibri"/>
                <w:color w:val="000000"/>
                <w:sz w:val="18"/>
                <w:szCs w:val="18"/>
              </w:rPr>
            </w:pPr>
          </w:p>
        </w:tc>
        <w:tc>
          <w:tcPr>
            <w:tcW w:w="3330" w:type="dxa"/>
            <w:tcBorders>
              <w:left w:val="thinThickThinSmallGap" w:sz="24" w:space="0" w:color="auto"/>
              <w:right w:val="single" w:sz="4" w:space="0" w:color="auto"/>
            </w:tcBorders>
            <w:shd w:val="clear" w:color="auto" w:fill="FFFFFF"/>
            <w:vAlign w:val="center"/>
          </w:tcPr>
          <w:p w:rsidR="002F519C" w:rsidRPr="003B5F80" w:rsidRDefault="002F519C" w:rsidP="00A17192">
            <w:pPr>
              <w:spacing w:line="180" w:lineRule="exact"/>
              <w:contextualSpacing/>
              <w:jc w:val="left"/>
              <w:rPr>
                <w:color w:val="000000"/>
                <w:sz w:val="18"/>
                <w:szCs w:val="18"/>
              </w:rPr>
            </w:pPr>
            <w:r>
              <w:rPr>
                <w:color w:val="000000"/>
                <w:sz w:val="18"/>
                <w:szCs w:val="18"/>
              </w:rPr>
              <w:t>Left Knee Strai</w:t>
            </w:r>
            <w:r w:rsidRPr="00441FDD">
              <w:rPr>
                <w:color w:val="000000"/>
                <w:sz w:val="18"/>
                <w:szCs w:val="18"/>
              </w:rPr>
              <w:t>n</w:t>
            </w:r>
          </w:p>
        </w:tc>
        <w:tc>
          <w:tcPr>
            <w:tcW w:w="810" w:type="dxa"/>
            <w:tcBorders>
              <w:left w:val="single" w:sz="4" w:space="0" w:color="auto"/>
            </w:tcBorders>
            <w:shd w:val="clear" w:color="auto" w:fill="FFFFFF"/>
            <w:vAlign w:val="center"/>
          </w:tcPr>
          <w:p w:rsidR="002F519C" w:rsidRPr="00EF6F92" w:rsidRDefault="002F519C" w:rsidP="00A17192">
            <w:pPr>
              <w:spacing w:line="180" w:lineRule="exact"/>
              <w:contextualSpacing/>
              <w:rPr>
                <w:color w:val="000000"/>
                <w:sz w:val="18"/>
                <w:szCs w:val="18"/>
              </w:rPr>
            </w:pPr>
            <w:r w:rsidRPr="00EF6F92">
              <w:rPr>
                <w:color w:val="000000"/>
                <w:sz w:val="18"/>
                <w:szCs w:val="18"/>
              </w:rPr>
              <w:t>5261</w:t>
            </w:r>
          </w:p>
        </w:tc>
        <w:tc>
          <w:tcPr>
            <w:tcW w:w="717" w:type="dxa"/>
            <w:shd w:val="clear" w:color="auto" w:fill="FFFFFF"/>
            <w:vAlign w:val="center"/>
          </w:tcPr>
          <w:p w:rsidR="002F519C" w:rsidRPr="00EF6F92" w:rsidRDefault="002F519C" w:rsidP="00A17192">
            <w:pPr>
              <w:spacing w:line="180" w:lineRule="exact"/>
              <w:contextualSpacing/>
              <w:rPr>
                <w:color w:val="000000"/>
                <w:sz w:val="18"/>
                <w:szCs w:val="18"/>
              </w:rPr>
            </w:pPr>
            <w:r w:rsidRPr="00EF6F92">
              <w:rPr>
                <w:color w:val="000000"/>
                <w:sz w:val="18"/>
                <w:szCs w:val="18"/>
              </w:rPr>
              <w:t>0%</w:t>
            </w:r>
          </w:p>
        </w:tc>
        <w:tc>
          <w:tcPr>
            <w:tcW w:w="993" w:type="dxa"/>
            <w:shd w:val="clear" w:color="auto" w:fill="auto"/>
            <w:vAlign w:val="center"/>
          </w:tcPr>
          <w:p w:rsidR="002F519C" w:rsidRPr="00EF6F92" w:rsidRDefault="00EE29FC" w:rsidP="00A17192">
            <w:pPr>
              <w:spacing w:line="180" w:lineRule="exact"/>
              <w:contextualSpacing/>
              <w:rPr>
                <w:color w:val="000000"/>
                <w:sz w:val="18"/>
                <w:szCs w:val="18"/>
              </w:rPr>
            </w:pPr>
            <w:r w:rsidRPr="00EF6F92">
              <w:rPr>
                <w:rFonts w:eastAsia="Calibri"/>
                <w:color w:val="000000"/>
                <w:sz w:val="18"/>
                <w:szCs w:val="18"/>
              </w:rPr>
              <w:t>20090708</w:t>
            </w:r>
          </w:p>
        </w:tc>
      </w:tr>
      <w:tr w:rsidR="00844446" w:rsidRPr="003B5F80" w:rsidTr="00EC3DD7">
        <w:trPr>
          <w:trHeight w:val="287"/>
        </w:trPr>
        <w:tc>
          <w:tcPr>
            <w:tcW w:w="2173" w:type="dxa"/>
            <w:vMerge w:val="restart"/>
            <w:tcBorders>
              <w:right w:val="single" w:sz="4" w:space="0" w:color="auto"/>
            </w:tcBorders>
            <w:shd w:val="clear" w:color="auto" w:fill="FFFFFF"/>
            <w:vAlign w:val="center"/>
          </w:tcPr>
          <w:p w:rsidR="00844446" w:rsidRPr="00F33834" w:rsidRDefault="00844446" w:rsidP="00A17192">
            <w:pPr>
              <w:spacing w:line="180" w:lineRule="exact"/>
              <w:contextualSpacing/>
              <w:jc w:val="left"/>
              <w:rPr>
                <w:color w:val="000000"/>
                <w:sz w:val="18"/>
                <w:szCs w:val="18"/>
              </w:rPr>
            </w:pPr>
            <w:r w:rsidRPr="00F33834">
              <w:rPr>
                <w:color w:val="000000"/>
                <w:sz w:val="18"/>
                <w:szCs w:val="18"/>
              </w:rPr>
              <w:t>Left Foot Pain</w:t>
            </w:r>
          </w:p>
        </w:tc>
        <w:tc>
          <w:tcPr>
            <w:tcW w:w="1355" w:type="dxa"/>
            <w:gridSpan w:val="2"/>
            <w:vMerge w:val="restart"/>
            <w:tcBorders>
              <w:left w:val="single" w:sz="4" w:space="0" w:color="auto"/>
              <w:right w:val="thinThickThinSmallGap" w:sz="24" w:space="0" w:color="auto"/>
            </w:tcBorders>
            <w:shd w:val="clear" w:color="auto" w:fill="FFFFFF"/>
            <w:vAlign w:val="center"/>
          </w:tcPr>
          <w:p w:rsidR="00844446" w:rsidRPr="00EF6F92" w:rsidRDefault="00844446" w:rsidP="00A17192">
            <w:pPr>
              <w:spacing w:line="180" w:lineRule="exact"/>
              <w:contextualSpacing/>
              <w:rPr>
                <w:color w:val="000000"/>
                <w:sz w:val="18"/>
                <w:szCs w:val="18"/>
              </w:rPr>
            </w:pPr>
            <w:r w:rsidRPr="00EF6F92">
              <w:rPr>
                <w:rFonts w:eastAsia="Calibri"/>
                <w:color w:val="000000"/>
                <w:sz w:val="18"/>
                <w:szCs w:val="18"/>
              </w:rPr>
              <w:t>Not Unfitting</w:t>
            </w:r>
          </w:p>
        </w:tc>
        <w:tc>
          <w:tcPr>
            <w:tcW w:w="3330" w:type="dxa"/>
            <w:tcBorders>
              <w:left w:val="thinThickThinSmallGap" w:sz="24" w:space="0" w:color="auto"/>
              <w:right w:val="single" w:sz="4" w:space="0" w:color="auto"/>
            </w:tcBorders>
            <w:shd w:val="clear" w:color="auto" w:fill="FFFFFF"/>
            <w:vAlign w:val="center"/>
          </w:tcPr>
          <w:p w:rsidR="00844446" w:rsidRPr="003B5F80" w:rsidRDefault="00844446" w:rsidP="008E5D8C">
            <w:pPr>
              <w:spacing w:line="180" w:lineRule="exact"/>
              <w:contextualSpacing/>
              <w:jc w:val="left"/>
              <w:rPr>
                <w:color w:val="000000"/>
                <w:sz w:val="18"/>
                <w:szCs w:val="18"/>
              </w:rPr>
            </w:pPr>
            <w:r>
              <w:rPr>
                <w:color w:val="000000"/>
                <w:sz w:val="18"/>
                <w:szCs w:val="18"/>
              </w:rPr>
              <w:t>Bilateral Pes Planus</w:t>
            </w:r>
          </w:p>
        </w:tc>
        <w:tc>
          <w:tcPr>
            <w:tcW w:w="810" w:type="dxa"/>
            <w:tcBorders>
              <w:left w:val="single" w:sz="4" w:space="0" w:color="auto"/>
            </w:tcBorders>
            <w:shd w:val="clear" w:color="auto" w:fill="FFFFFF"/>
            <w:vAlign w:val="center"/>
          </w:tcPr>
          <w:p w:rsidR="00844446" w:rsidRPr="00EF6F92" w:rsidRDefault="00844446" w:rsidP="00A17192">
            <w:pPr>
              <w:spacing w:line="180" w:lineRule="exact"/>
              <w:contextualSpacing/>
              <w:rPr>
                <w:color w:val="000000"/>
                <w:sz w:val="18"/>
                <w:szCs w:val="18"/>
              </w:rPr>
            </w:pPr>
            <w:r w:rsidRPr="00EF6F92">
              <w:rPr>
                <w:color w:val="000000"/>
                <w:sz w:val="18"/>
                <w:szCs w:val="18"/>
              </w:rPr>
              <w:t>5276</w:t>
            </w:r>
          </w:p>
        </w:tc>
        <w:tc>
          <w:tcPr>
            <w:tcW w:w="717" w:type="dxa"/>
            <w:shd w:val="clear" w:color="auto" w:fill="FFFFFF"/>
            <w:vAlign w:val="center"/>
          </w:tcPr>
          <w:p w:rsidR="00844446" w:rsidRPr="00EF6F92" w:rsidRDefault="00844446" w:rsidP="00A17192">
            <w:pPr>
              <w:spacing w:line="180" w:lineRule="exact"/>
              <w:contextualSpacing/>
              <w:rPr>
                <w:color w:val="000000"/>
                <w:sz w:val="18"/>
                <w:szCs w:val="18"/>
              </w:rPr>
            </w:pPr>
            <w:r w:rsidRPr="00EF6F92">
              <w:rPr>
                <w:color w:val="000000"/>
                <w:sz w:val="18"/>
                <w:szCs w:val="18"/>
              </w:rPr>
              <w:t>10%</w:t>
            </w:r>
          </w:p>
        </w:tc>
        <w:tc>
          <w:tcPr>
            <w:tcW w:w="993" w:type="dxa"/>
            <w:shd w:val="clear" w:color="auto" w:fill="auto"/>
            <w:vAlign w:val="center"/>
          </w:tcPr>
          <w:p w:rsidR="00844446" w:rsidRPr="00EF6F92" w:rsidRDefault="00844446" w:rsidP="00A17192">
            <w:pPr>
              <w:spacing w:line="180" w:lineRule="exact"/>
              <w:contextualSpacing/>
              <w:rPr>
                <w:color w:val="000000"/>
                <w:sz w:val="18"/>
                <w:szCs w:val="18"/>
              </w:rPr>
            </w:pPr>
            <w:r w:rsidRPr="00EF6F92">
              <w:rPr>
                <w:rFonts w:eastAsia="Calibri"/>
                <w:color w:val="000000"/>
                <w:sz w:val="18"/>
                <w:szCs w:val="18"/>
              </w:rPr>
              <w:t>20090708</w:t>
            </w:r>
          </w:p>
        </w:tc>
      </w:tr>
      <w:tr w:rsidR="00844446" w:rsidRPr="003B5F80" w:rsidTr="00EC3DD7">
        <w:trPr>
          <w:trHeight w:val="287"/>
        </w:trPr>
        <w:tc>
          <w:tcPr>
            <w:tcW w:w="2173" w:type="dxa"/>
            <w:vMerge/>
            <w:tcBorders>
              <w:right w:val="single" w:sz="4" w:space="0" w:color="auto"/>
            </w:tcBorders>
            <w:shd w:val="clear" w:color="auto" w:fill="FFFFFF"/>
            <w:vAlign w:val="center"/>
          </w:tcPr>
          <w:p w:rsidR="00844446" w:rsidRPr="003B5F80" w:rsidRDefault="00844446" w:rsidP="00A17192">
            <w:pPr>
              <w:spacing w:line="180" w:lineRule="exact"/>
              <w:contextualSpacing/>
              <w:rPr>
                <w:rFonts w:eastAsia="Calibri"/>
                <w:color w:val="000000"/>
                <w:sz w:val="18"/>
                <w:szCs w:val="18"/>
              </w:rPr>
            </w:pPr>
          </w:p>
        </w:tc>
        <w:tc>
          <w:tcPr>
            <w:tcW w:w="1355" w:type="dxa"/>
            <w:gridSpan w:val="2"/>
            <w:vMerge/>
            <w:tcBorders>
              <w:left w:val="single" w:sz="4" w:space="0" w:color="auto"/>
              <w:right w:val="thinThickThinSmallGap" w:sz="24" w:space="0" w:color="auto"/>
            </w:tcBorders>
            <w:shd w:val="clear" w:color="auto" w:fill="FFFFFF"/>
            <w:vAlign w:val="center"/>
          </w:tcPr>
          <w:p w:rsidR="00844446" w:rsidRPr="003B5F80" w:rsidRDefault="00844446" w:rsidP="00A17192">
            <w:pPr>
              <w:spacing w:line="180" w:lineRule="exact"/>
              <w:contextualSpacing/>
              <w:rPr>
                <w:rFonts w:eastAsia="Calibri"/>
                <w:color w:val="000000"/>
                <w:sz w:val="18"/>
                <w:szCs w:val="18"/>
              </w:rPr>
            </w:pPr>
          </w:p>
        </w:tc>
        <w:tc>
          <w:tcPr>
            <w:tcW w:w="3330" w:type="dxa"/>
            <w:tcBorders>
              <w:left w:val="thinThickThinSmallGap" w:sz="24" w:space="0" w:color="auto"/>
              <w:right w:val="single" w:sz="4" w:space="0" w:color="auto"/>
            </w:tcBorders>
            <w:shd w:val="clear" w:color="auto" w:fill="FFFFFF"/>
            <w:vAlign w:val="center"/>
          </w:tcPr>
          <w:p w:rsidR="00844446" w:rsidRDefault="009D7D9E" w:rsidP="00A17192">
            <w:pPr>
              <w:spacing w:line="180" w:lineRule="exact"/>
              <w:contextualSpacing/>
              <w:jc w:val="left"/>
              <w:rPr>
                <w:color w:val="000000"/>
                <w:sz w:val="18"/>
                <w:szCs w:val="18"/>
              </w:rPr>
            </w:pPr>
            <w:r>
              <w:rPr>
                <w:color w:val="000000"/>
                <w:sz w:val="18"/>
                <w:szCs w:val="18"/>
              </w:rPr>
              <w:t>Bilateral Plantar Fasci</w:t>
            </w:r>
            <w:r w:rsidR="007740CC">
              <w:rPr>
                <w:color w:val="000000"/>
                <w:sz w:val="18"/>
                <w:szCs w:val="18"/>
              </w:rPr>
              <w:t>i</w:t>
            </w:r>
            <w:r>
              <w:rPr>
                <w:color w:val="000000"/>
                <w:sz w:val="18"/>
                <w:szCs w:val="18"/>
              </w:rPr>
              <w:t>tis</w:t>
            </w:r>
          </w:p>
        </w:tc>
        <w:tc>
          <w:tcPr>
            <w:tcW w:w="810" w:type="dxa"/>
            <w:tcBorders>
              <w:left w:val="single" w:sz="4" w:space="0" w:color="auto"/>
              <w:right w:val="single" w:sz="4" w:space="0" w:color="auto"/>
            </w:tcBorders>
            <w:shd w:val="clear" w:color="auto" w:fill="FFFFFF"/>
            <w:vAlign w:val="center"/>
          </w:tcPr>
          <w:p w:rsidR="00844446" w:rsidRPr="00EF6F92" w:rsidRDefault="009D7D9E" w:rsidP="00A17192">
            <w:pPr>
              <w:spacing w:line="180" w:lineRule="exact"/>
              <w:contextualSpacing/>
              <w:rPr>
                <w:color w:val="000000"/>
                <w:sz w:val="18"/>
                <w:szCs w:val="18"/>
              </w:rPr>
            </w:pPr>
            <w:r>
              <w:rPr>
                <w:color w:val="000000"/>
                <w:sz w:val="18"/>
                <w:szCs w:val="18"/>
              </w:rPr>
              <w:t>5099-5020</w:t>
            </w:r>
          </w:p>
        </w:tc>
        <w:tc>
          <w:tcPr>
            <w:tcW w:w="717" w:type="dxa"/>
            <w:tcBorders>
              <w:left w:val="single" w:sz="4" w:space="0" w:color="auto"/>
            </w:tcBorders>
            <w:shd w:val="clear" w:color="auto" w:fill="FFFFFF"/>
            <w:vAlign w:val="center"/>
          </w:tcPr>
          <w:p w:rsidR="00844446" w:rsidRPr="00EF6F92" w:rsidRDefault="009D7D9E" w:rsidP="00A17192">
            <w:pPr>
              <w:spacing w:line="180" w:lineRule="exact"/>
              <w:contextualSpacing/>
              <w:rPr>
                <w:color w:val="000000"/>
                <w:sz w:val="18"/>
                <w:szCs w:val="18"/>
              </w:rPr>
            </w:pPr>
            <w:r>
              <w:rPr>
                <w:color w:val="000000"/>
                <w:sz w:val="18"/>
                <w:szCs w:val="18"/>
              </w:rPr>
              <w:t>0%</w:t>
            </w:r>
          </w:p>
        </w:tc>
        <w:tc>
          <w:tcPr>
            <w:tcW w:w="993" w:type="dxa"/>
            <w:shd w:val="clear" w:color="auto" w:fill="auto"/>
            <w:vAlign w:val="center"/>
          </w:tcPr>
          <w:p w:rsidR="00844446" w:rsidRPr="00EF6F92" w:rsidRDefault="009D7D9E" w:rsidP="00A17192">
            <w:pPr>
              <w:spacing w:line="180" w:lineRule="exact"/>
              <w:contextualSpacing/>
              <w:rPr>
                <w:rFonts w:eastAsia="Calibri"/>
                <w:color w:val="000000"/>
                <w:sz w:val="18"/>
                <w:szCs w:val="18"/>
              </w:rPr>
            </w:pPr>
            <w:r w:rsidRPr="00EF6F92">
              <w:rPr>
                <w:rFonts w:eastAsia="Calibri"/>
                <w:color w:val="000000"/>
                <w:sz w:val="18"/>
                <w:szCs w:val="18"/>
              </w:rPr>
              <w:t>20090708</w:t>
            </w:r>
          </w:p>
        </w:tc>
      </w:tr>
      <w:tr w:rsidR="00CB4888" w:rsidRPr="003B5F80" w:rsidTr="00CB4888">
        <w:trPr>
          <w:trHeight w:val="287"/>
        </w:trPr>
        <w:tc>
          <w:tcPr>
            <w:tcW w:w="3528" w:type="dxa"/>
            <w:gridSpan w:val="3"/>
            <w:vMerge w:val="restart"/>
            <w:tcBorders>
              <w:right w:val="thinThickThinSmallGap" w:sz="24" w:space="0" w:color="auto"/>
            </w:tcBorders>
            <w:shd w:val="clear" w:color="auto" w:fill="FFFFFF"/>
            <w:vAlign w:val="center"/>
          </w:tcPr>
          <w:p w:rsidR="00CB4888" w:rsidRPr="003B5F80" w:rsidRDefault="00CB4888" w:rsidP="00CB4888">
            <w:pPr>
              <w:spacing w:line="180" w:lineRule="exact"/>
              <w:contextualSpacing/>
              <w:rPr>
                <w:rFonts w:eastAsia="Calibri"/>
                <w:color w:val="000000"/>
                <w:sz w:val="18"/>
                <w:szCs w:val="18"/>
              </w:rPr>
            </w:pPr>
            <w:r w:rsidRPr="003B5F80">
              <w:rPr>
                <w:rFonts w:eastAsia="Calibri"/>
                <w:color w:val="000000"/>
                <w:sz w:val="18"/>
                <w:szCs w:val="18"/>
              </w:rPr>
              <w:t>↓No Additional MEB/PEB Entries↓</w:t>
            </w:r>
          </w:p>
        </w:tc>
        <w:tc>
          <w:tcPr>
            <w:tcW w:w="3330" w:type="dxa"/>
            <w:tcBorders>
              <w:left w:val="thinThickThinSmallGap" w:sz="24" w:space="0" w:color="auto"/>
              <w:right w:val="single" w:sz="4" w:space="0" w:color="auto"/>
            </w:tcBorders>
            <w:shd w:val="clear" w:color="auto" w:fill="FFFFFF"/>
            <w:vAlign w:val="center"/>
          </w:tcPr>
          <w:p w:rsidR="00CB4888" w:rsidRPr="00C20A31" w:rsidRDefault="00CB4888" w:rsidP="007B2883">
            <w:pPr>
              <w:spacing w:line="180" w:lineRule="exact"/>
              <w:contextualSpacing/>
              <w:jc w:val="left"/>
              <w:rPr>
                <w:rFonts w:eastAsia="Calibri"/>
                <w:color w:val="000000"/>
                <w:sz w:val="18"/>
                <w:szCs w:val="18"/>
              </w:rPr>
            </w:pPr>
            <w:r w:rsidRPr="00FE20BE">
              <w:rPr>
                <w:color w:val="000000"/>
                <w:sz w:val="18"/>
                <w:szCs w:val="18"/>
              </w:rPr>
              <w:t>Adjust</w:t>
            </w:r>
            <w:r>
              <w:rPr>
                <w:color w:val="000000"/>
                <w:sz w:val="18"/>
                <w:szCs w:val="18"/>
              </w:rPr>
              <w:t xml:space="preserve">ment Disorder with Mixed Affect Associated with  </w:t>
            </w:r>
            <w:r w:rsidRPr="00C20A31">
              <w:rPr>
                <w:rFonts w:eastAsia="Calibri"/>
                <w:color w:val="000000"/>
                <w:sz w:val="18"/>
                <w:szCs w:val="18"/>
              </w:rPr>
              <w:t xml:space="preserve">Status Post </w:t>
            </w:r>
            <w:r>
              <w:rPr>
                <w:rFonts w:eastAsia="Calibri"/>
                <w:color w:val="000000"/>
                <w:sz w:val="18"/>
                <w:szCs w:val="18"/>
              </w:rPr>
              <w:t>L4-L5 Disc Replacement Surgery with Residual Strain and Intermittent Right-sided L4-5 Radiculopathy</w:t>
            </w:r>
          </w:p>
        </w:tc>
        <w:tc>
          <w:tcPr>
            <w:tcW w:w="810" w:type="dxa"/>
            <w:tcBorders>
              <w:left w:val="single" w:sz="4" w:space="0" w:color="auto"/>
              <w:right w:val="single" w:sz="4" w:space="0" w:color="auto"/>
            </w:tcBorders>
            <w:shd w:val="clear" w:color="auto" w:fill="FFFFFF"/>
            <w:vAlign w:val="center"/>
          </w:tcPr>
          <w:p w:rsidR="00CB4888" w:rsidRPr="00EF6F92" w:rsidRDefault="00CB4888" w:rsidP="007B2883">
            <w:pPr>
              <w:spacing w:line="180" w:lineRule="exact"/>
              <w:contextualSpacing/>
              <w:rPr>
                <w:color w:val="000000"/>
                <w:sz w:val="18"/>
                <w:szCs w:val="18"/>
              </w:rPr>
            </w:pPr>
            <w:r w:rsidRPr="00EF6F92">
              <w:rPr>
                <w:color w:val="000000"/>
                <w:sz w:val="18"/>
                <w:szCs w:val="18"/>
              </w:rPr>
              <w:t>9440</w:t>
            </w:r>
          </w:p>
        </w:tc>
        <w:tc>
          <w:tcPr>
            <w:tcW w:w="717" w:type="dxa"/>
            <w:tcBorders>
              <w:left w:val="single" w:sz="4" w:space="0" w:color="auto"/>
            </w:tcBorders>
            <w:shd w:val="clear" w:color="auto" w:fill="FFFFFF"/>
            <w:vAlign w:val="center"/>
          </w:tcPr>
          <w:p w:rsidR="00CB4888" w:rsidRPr="00EF6F92" w:rsidRDefault="00CB4888" w:rsidP="007B2883">
            <w:pPr>
              <w:spacing w:line="180" w:lineRule="exact"/>
              <w:contextualSpacing/>
              <w:rPr>
                <w:color w:val="000000"/>
                <w:sz w:val="18"/>
                <w:szCs w:val="18"/>
              </w:rPr>
            </w:pPr>
            <w:r w:rsidRPr="00EF6F92">
              <w:rPr>
                <w:rFonts w:eastAsia="Calibri"/>
                <w:color w:val="000000"/>
                <w:sz w:val="18"/>
                <w:szCs w:val="18"/>
              </w:rPr>
              <w:t>10%</w:t>
            </w:r>
            <w:r>
              <w:rPr>
                <w:rFonts w:eastAsia="Calibri"/>
                <w:color w:val="000000"/>
                <w:sz w:val="18"/>
                <w:szCs w:val="18"/>
              </w:rPr>
              <w:t>*</w:t>
            </w:r>
          </w:p>
        </w:tc>
        <w:tc>
          <w:tcPr>
            <w:tcW w:w="993" w:type="dxa"/>
            <w:shd w:val="clear" w:color="auto" w:fill="auto"/>
            <w:vAlign w:val="center"/>
          </w:tcPr>
          <w:p w:rsidR="00CB4888" w:rsidRPr="00EF6F92" w:rsidRDefault="00CB4888" w:rsidP="007B2883">
            <w:pPr>
              <w:spacing w:line="180" w:lineRule="exact"/>
              <w:contextualSpacing/>
              <w:rPr>
                <w:rFonts w:eastAsia="Calibri"/>
                <w:color w:val="000000"/>
                <w:sz w:val="18"/>
                <w:szCs w:val="18"/>
              </w:rPr>
            </w:pPr>
            <w:r w:rsidRPr="00EF6F92">
              <w:rPr>
                <w:rFonts w:eastAsia="Calibri"/>
                <w:color w:val="000000"/>
                <w:sz w:val="18"/>
                <w:szCs w:val="18"/>
              </w:rPr>
              <w:t>200907</w:t>
            </w:r>
            <w:r>
              <w:rPr>
                <w:rFonts w:eastAsia="Calibri"/>
                <w:color w:val="000000"/>
                <w:sz w:val="18"/>
                <w:szCs w:val="18"/>
              </w:rPr>
              <w:t>16</w:t>
            </w:r>
          </w:p>
        </w:tc>
      </w:tr>
      <w:tr w:rsidR="00CB4888" w:rsidRPr="003B5F80" w:rsidTr="00EC3DD7">
        <w:trPr>
          <w:trHeight w:val="287"/>
        </w:trPr>
        <w:tc>
          <w:tcPr>
            <w:tcW w:w="3528" w:type="dxa"/>
            <w:gridSpan w:val="3"/>
            <w:vMerge/>
            <w:tcBorders>
              <w:right w:val="thinThickThinSmallGap" w:sz="24" w:space="0" w:color="auto"/>
            </w:tcBorders>
            <w:shd w:val="clear" w:color="auto" w:fill="FFFFFF"/>
            <w:vAlign w:val="center"/>
          </w:tcPr>
          <w:p w:rsidR="00CB4888" w:rsidRPr="003B5F80" w:rsidRDefault="00CB4888" w:rsidP="007B2883">
            <w:pPr>
              <w:spacing w:line="180" w:lineRule="exact"/>
              <w:contextualSpacing/>
              <w:rPr>
                <w:rFonts w:eastAsia="Calibri"/>
                <w:color w:val="000000"/>
                <w:sz w:val="18"/>
                <w:szCs w:val="18"/>
              </w:rPr>
            </w:pPr>
          </w:p>
        </w:tc>
        <w:tc>
          <w:tcPr>
            <w:tcW w:w="3330" w:type="dxa"/>
            <w:tcBorders>
              <w:left w:val="thinThickThinSmallGap" w:sz="24" w:space="0" w:color="auto"/>
              <w:right w:val="single" w:sz="4" w:space="0" w:color="auto"/>
            </w:tcBorders>
            <w:shd w:val="clear" w:color="auto" w:fill="FFFFFF"/>
            <w:vAlign w:val="center"/>
          </w:tcPr>
          <w:p w:rsidR="00CB4888" w:rsidRPr="003B5F80" w:rsidRDefault="00CB4888" w:rsidP="007B2883">
            <w:pPr>
              <w:spacing w:line="180" w:lineRule="exact"/>
              <w:contextualSpacing/>
              <w:jc w:val="left"/>
              <w:rPr>
                <w:color w:val="000000"/>
                <w:sz w:val="18"/>
                <w:szCs w:val="18"/>
              </w:rPr>
            </w:pPr>
            <w:r>
              <w:rPr>
                <w:color w:val="000000"/>
                <w:sz w:val="18"/>
                <w:szCs w:val="18"/>
              </w:rPr>
              <w:t>Tinnitu</w:t>
            </w:r>
            <w:r w:rsidRPr="00C20A31">
              <w:rPr>
                <w:color w:val="000000"/>
                <w:sz w:val="18"/>
                <w:szCs w:val="18"/>
              </w:rPr>
              <w:t>s</w:t>
            </w:r>
          </w:p>
        </w:tc>
        <w:tc>
          <w:tcPr>
            <w:tcW w:w="810" w:type="dxa"/>
            <w:tcBorders>
              <w:left w:val="single" w:sz="4" w:space="0" w:color="auto"/>
              <w:right w:val="single" w:sz="4" w:space="0" w:color="auto"/>
            </w:tcBorders>
            <w:shd w:val="clear" w:color="auto" w:fill="FFFFFF"/>
            <w:vAlign w:val="center"/>
          </w:tcPr>
          <w:p w:rsidR="00CB4888" w:rsidRPr="00EF6F92" w:rsidRDefault="00CB4888" w:rsidP="007B2883">
            <w:pPr>
              <w:spacing w:line="180" w:lineRule="exact"/>
              <w:contextualSpacing/>
              <w:rPr>
                <w:color w:val="000000"/>
                <w:sz w:val="18"/>
                <w:szCs w:val="18"/>
              </w:rPr>
            </w:pPr>
            <w:r w:rsidRPr="00EF6F92">
              <w:rPr>
                <w:color w:val="000000"/>
                <w:sz w:val="18"/>
                <w:szCs w:val="18"/>
              </w:rPr>
              <w:t>6260</w:t>
            </w:r>
          </w:p>
        </w:tc>
        <w:tc>
          <w:tcPr>
            <w:tcW w:w="717" w:type="dxa"/>
            <w:tcBorders>
              <w:left w:val="single" w:sz="4" w:space="0" w:color="auto"/>
            </w:tcBorders>
            <w:shd w:val="clear" w:color="auto" w:fill="FFFFFF"/>
            <w:vAlign w:val="center"/>
          </w:tcPr>
          <w:p w:rsidR="00CB4888" w:rsidRPr="00EF6F92" w:rsidRDefault="00CB4888" w:rsidP="007B2883">
            <w:pPr>
              <w:spacing w:line="180" w:lineRule="exact"/>
              <w:contextualSpacing/>
              <w:rPr>
                <w:color w:val="000000"/>
                <w:sz w:val="18"/>
                <w:szCs w:val="18"/>
              </w:rPr>
            </w:pPr>
            <w:r w:rsidRPr="00EF6F92">
              <w:rPr>
                <w:color w:val="000000"/>
                <w:sz w:val="18"/>
                <w:szCs w:val="18"/>
              </w:rPr>
              <w:t>10%</w:t>
            </w:r>
          </w:p>
        </w:tc>
        <w:tc>
          <w:tcPr>
            <w:tcW w:w="993" w:type="dxa"/>
            <w:shd w:val="clear" w:color="auto" w:fill="auto"/>
            <w:vAlign w:val="center"/>
          </w:tcPr>
          <w:p w:rsidR="00CB4888" w:rsidRPr="00EF6F92" w:rsidRDefault="00CB4888" w:rsidP="007B2883">
            <w:pPr>
              <w:spacing w:line="180" w:lineRule="exact"/>
              <w:contextualSpacing/>
              <w:rPr>
                <w:color w:val="000000"/>
                <w:sz w:val="18"/>
                <w:szCs w:val="18"/>
              </w:rPr>
            </w:pPr>
            <w:r w:rsidRPr="00EF6F92">
              <w:rPr>
                <w:rFonts w:eastAsia="Calibri"/>
                <w:color w:val="000000"/>
                <w:sz w:val="18"/>
                <w:szCs w:val="18"/>
              </w:rPr>
              <w:t>20090708</w:t>
            </w:r>
          </w:p>
        </w:tc>
      </w:tr>
      <w:tr w:rsidR="00CB4888" w:rsidRPr="003B5F80" w:rsidTr="00912C9D">
        <w:trPr>
          <w:trHeight w:val="450"/>
        </w:trPr>
        <w:tc>
          <w:tcPr>
            <w:tcW w:w="3528" w:type="dxa"/>
            <w:gridSpan w:val="3"/>
            <w:vMerge/>
            <w:tcBorders>
              <w:right w:val="thinThickThinSmallGap" w:sz="24" w:space="0" w:color="auto"/>
            </w:tcBorders>
            <w:shd w:val="clear" w:color="auto" w:fill="FFFFFF"/>
            <w:vAlign w:val="center"/>
          </w:tcPr>
          <w:p w:rsidR="00CB4888" w:rsidRPr="003B5F80" w:rsidRDefault="00CB4888" w:rsidP="007B2883">
            <w:pPr>
              <w:spacing w:line="180" w:lineRule="exact"/>
              <w:contextualSpacing/>
              <w:rPr>
                <w:color w:val="000000"/>
                <w:sz w:val="18"/>
                <w:szCs w:val="18"/>
              </w:rPr>
            </w:pPr>
          </w:p>
        </w:tc>
        <w:tc>
          <w:tcPr>
            <w:tcW w:w="4857" w:type="dxa"/>
            <w:gridSpan w:val="3"/>
            <w:tcBorders>
              <w:left w:val="thinThickThinSmallGap" w:sz="24" w:space="0" w:color="auto"/>
              <w:right w:val="single" w:sz="4" w:space="0" w:color="auto"/>
            </w:tcBorders>
            <w:shd w:val="clear" w:color="auto" w:fill="FFFFFF"/>
            <w:vAlign w:val="center"/>
          </w:tcPr>
          <w:p w:rsidR="00CB4888" w:rsidRPr="003B5F80" w:rsidRDefault="00CB4888" w:rsidP="007B2883">
            <w:pPr>
              <w:spacing w:line="180" w:lineRule="exact"/>
              <w:contextualSpacing/>
              <w:rPr>
                <w:color w:val="000000"/>
                <w:sz w:val="18"/>
                <w:szCs w:val="18"/>
                <w:highlight w:val="yellow"/>
              </w:rPr>
            </w:pPr>
            <w:r w:rsidRPr="003B5F80">
              <w:rPr>
                <w:rFonts w:eastAsia="Calibri"/>
                <w:color w:val="000000"/>
                <w:sz w:val="18"/>
                <w:szCs w:val="18"/>
              </w:rPr>
              <w:t>0% x</w:t>
            </w:r>
            <w:r>
              <w:rPr>
                <w:rFonts w:eastAsia="Calibri"/>
                <w:color w:val="000000"/>
                <w:sz w:val="18"/>
                <w:szCs w:val="18"/>
              </w:rPr>
              <w:t xml:space="preserve"> 4 others/</w:t>
            </w:r>
            <w:r w:rsidR="004037BD">
              <w:rPr>
                <w:rFonts w:eastAsia="Calibri"/>
                <w:color w:val="000000"/>
                <w:sz w:val="18"/>
                <w:szCs w:val="18"/>
              </w:rPr>
              <w:t>Not Service-</w:t>
            </w:r>
            <w:r w:rsidRPr="003B5F80">
              <w:rPr>
                <w:rFonts w:eastAsia="Calibri"/>
                <w:color w:val="000000"/>
                <w:sz w:val="18"/>
                <w:szCs w:val="18"/>
              </w:rPr>
              <w:t xml:space="preserve">Connected x </w:t>
            </w:r>
            <w:r>
              <w:rPr>
                <w:rFonts w:eastAsia="Calibri"/>
                <w:color w:val="000000"/>
                <w:sz w:val="18"/>
                <w:szCs w:val="18"/>
              </w:rPr>
              <w:t>3 others</w:t>
            </w:r>
          </w:p>
        </w:tc>
        <w:tc>
          <w:tcPr>
            <w:tcW w:w="993" w:type="dxa"/>
            <w:tcBorders>
              <w:left w:val="single" w:sz="4" w:space="0" w:color="auto"/>
            </w:tcBorders>
            <w:shd w:val="clear" w:color="auto" w:fill="auto"/>
            <w:vAlign w:val="center"/>
          </w:tcPr>
          <w:p w:rsidR="00CB4888" w:rsidRPr="00EF6F92" w:rsidRDefault="00CB4888" w:rsidP="007B2883">
            <w:pPr>
              <w:spacing w:line="180" w:lineRule="exact"/>
              <w:contextualSpacing/>
              <w:rPr>
                <w:color w:val="000000"/>
                <w:sz w:val="18"/>
                <w:szCs w:val="18"/>
              </w:rPr>
            </w:pPr>
            <w:r w:rsidRPr="00EF6F92">
              <w:rPr>
                <w:rFonts w:eastAsia="Calibri"/>
                <w:color w:val="000000"/>
                <w:sz w:val="18"/>
                <w:szCs w:val="18"/>
              </w:rPr>
              <w:t>20090708</w:t>
            </w:r>
          </w:p>
        </w:tc>
      </w:tr>
      <w:tr w:rsidR="007B2883" w:rsidRPr="003B5F80" w:rsidTr="00912C9D">
        <w:trPr>
          <w:trHeight w:val="242"/>
        </w:trPr>
        <w:tc>
          <w:tcPr>
            <w:tcW w:w="3528" w:type="dxa"/>
            <w:gridSpan w:val="3"/>
            <w:tcBorders>
              <w:right w:val="thinThickThinSmallGap" w:sz="24" w:space="0" w:color="auto"/>
            </w:tcBorders>
            <w:shd w:val="clear" w:color="auto" w:fill="D9D9D9"/>
            <w:vAlign w:val="center"/>
          </w:tcPr>
          <w:p w:rsidR="007B2883" w:rsidRPr="003B5F80" w:rsidRDefault="007B2883" w:rsidP="007B2883">
            <w:pPr>
              <w:contextualSpacing/>
              <w:rPr>
                <w:rFonts w:eastAsia="Calibri"/>
                <w:b/>
                <w:color w:val="000000"/>
                <w:sz w:val="18"/>
                <w:szCs w:val="18"/>
              </w:rPr>
            </w:pPr>
            <w:r w:rsidRPr="003B5F80">
              <w:rPr>
                <w:rFonts w:eastAsia="Calibri"/>
                <w:b/>
                <w:color w:val="000000"/>
                <w:sz w:val="18"/>
                <w:szCs w:val="18"/>
              </w:rPr>
              <w:t xml:space="preserve">Combined:  </w:t>
            </w:r>
            <w:r>
              <w:rPr>
                <w:rFonts w:eastAsia="Calibri"/>
                <w:b/>
                <w:color w:val="000000"/>
                <w:sz w:val="18"/>
                <w:szCs w:val="18"/>
              </w:rPr>
              <w:t>20</w:t>
            </w:r>
            <w:r w:rsidRPr="003B5F80">
              <w:rPr>
                <w:rFonts w:eastAsia="Calibri"/>
                <w:b/>
                <w:color w:val="000000"/>
                <w:sz w:val="18"/>
                <w:szCs w:val="18"/>
              </w:rPr>
              <w:t>%</w:t>
            </w:r>
          </w:p>
        </w:tc>
        <w:tc>
          <w:tcPr>
            <w:tcW w:w="5850" w:type="dxa"/>
            <w:gridSpan w:val="4"/>
            <w:tcBorders>
              <w:left w:val="thinThickThinSmallGap" w:sz="24" w:space="0" w:color="auto"/>
            </w:tcBorders>
            <w:shd w:val="clear" w:color="auto" w:fill="D9D9D9"/>
            <w:vAlign w:val="center"/>
          </w:tcPr>
          <w:p w:rsidR="007B2883" w:rsidRPr="003B5F80" w:rsidRDefault="007B2883" w:rsidP="007B2883">
            <w:pPr>
              <w:contextualSpacing/>
              <w:rPr>
                <w:rFonts w:eastAsia="Calibri"/>
                <w:b/>
                <w:color w:val="000000"/>
                <w:sz w:val="18"/>
                <w:szCs w:val="18"/>
              </w:rPr>
            </w:pPr>
            <w:r w:rsidRPr="003B5F80">
              <w:rPr>
                <w:rFonts w:eastAsia="Calibri"/>
                <w:b/>
                <w:color w:val="000000"/>
                <w:sz w:val="18"/>
                <w:szCs w:val="18"/>
              </w:rPr>
              <w:t xml:space="preserve">Combined:  </w:t>
            </w:r>
            <w:r>
              <w:rPr>
                <w:rFonts w:eastAsia="Calibri"/>
                <w:b/>
                <w:color w:val="000000"/>
                <w:sz w:val="18"/>
                <w:szCs w:val="18"/>
              </w:rPr>
              <w:t>6</w:t>
            </w:r>
            <w:r w:rsidRPr="003B5F80">
              <w:rPr>
                <w:rFonts w:eastAsia="Calibri"/>
                <w:b/>
                <w:color w:val="000000"/>
                <w:sz w:val="18"/>
                <w:szCs w:val="18"/>
              </w:rPr>
              <w:t>0%</w:t>
            </w:r>
            <w:r>
              <w:rPr>
                <w:rFonts w:eastAsia="Calibri"/>
                <w:b/>
                <w:color w:val="000000"/>
                <w:sz w:val="18"/>
                <w:szCs w:val="18"/>
              </w:rPr>
              <w:t>**</w:t>
            </w:r>
          </w:p>
        </w:tc>
      </w:tr>
    </w:tbl>
    <w:p w:rsidR="004174F0" w:rsidRPr="007B2883" w:rsidRDefault="0067739B" w:rsidP="0054612B">
      <w:pPr>
        <w:pBdr>
          <w:bottom w:val="single" w:sz="12" w:space="1" w:color="auto"/>
        </w:pBdr>
        <w:tabs>
          <w:tab w:val="left" w:pos="288"/>
          <w:tab w:val="left" w:pos="4752"/>
        </w:tabs>
        <w:spacing w:line="200" w:lineRule="exact"/>
        <w:jc w:val="both"/>
        <w:rPr>
          <w:color w:val="000000"/>
          <w:sz w:val="20"/>
        </w:rPr>
      </w:pPr>
      <w:r w:rsidRPr="007B2883">
        <w:rPr>
          <w:color w:val="000000"/>
          <w:sz w:val="20"/>
        </w:rPr>
        <w:t>*</w:t>
      </w:r>
      <w:r w:rsidR="007B2883" w:rsidRPr="007B2883">
        <w:rPr>
          <w:color w:val="000000"/>
          <w:sz w:val="20"/>
        </w:rPr>
        <w:t xml:space="preserve">Diagnosis changed to 9411 </w:t>
      </w:r>
      <w:r w:rsidRPr="007B2883">
        <w:rPr>
          <w:color w:val="000000"/>
          <w:sz w:val="20"/>
        </w:rPr>
        <w:t xml:space="preserve">PTSD </w:t>
      </w:r>
      <w:r w:rsidR="007B2883" w:rsidRPr="007B2883">
        <w:rPr>
          <w:color w:val="000000"/>
          <w:sz w:val="20"/>
        </w:rPr>
        <w:t>and</w:t>
      </w:r>
      <w:r w:rsidRPr="007B2883">
        <w:rPr>
          <w:color w:val="000000"/>
          <w:sz w:val="20"/>
        </w:rPr>
        <w:t xml:space="preserve"> increased to 30%</w:t>
      </w:r>
      <w:r w:rsidR="001D45B6" w:rsidRPr="007B2883">
        <w:rPr>
          <w:color w:val="000000"/>
          <w:sz w:val="20"/>
        </w:rPr>
        <w:t xml:space="preserve"> effective 20090827</w:t>
      </w:r>
      <w:r w:rsidR="007B2883" w:rsidRPr="007B2883">
        <w:rPr>
          <w:color w:val="000000"/>
          <w:sz w:val="20"/>
        </w:rPr>
        <w:t xml:space="preserve"> based on exam of 20100506.</w:t>
      </w:r>
    </w:p>
    <w:p w:rsidR="001D45B6" w:rsidRPr="007B2883" w:rsidRDefault="001D45B6" w:rsidP="0054612B">
      <w:pPr>
        <w:pBdr>
          <w:bottom w:val="single" w:sz="12" w:space="1" w:color="auto"/>
        </w:pBdr>
        <w:tabs>
          <w:tab w:val="left" w:pos="288"/>
          <w:tab w:val="left" w:pos="4752"/>
        </w:tabs>
        <w:spacing w:line="200" w:lineRule="exact"/>
        <w:jc w:val="both"/>
        <w:rPr>
          <w:color w:val="000000"/>
          <w:sz w:val="20"/>
        </w:rPr>
      </w:pPr>
      <w:r w:rsidRPr="007B2883">
        <w:rPr>
          <w:color w:val="000000"/>
          <w:sz w:val="20"/>
        </w:rPr>
        <w:t>**</w:t>
      </w:r>
      <w:r w:rsidR="007B2883">
        <w:rPr>
          <w:color w:val="000000"/>
          <w:sz w:val="20"/>
        </w:rPr>
        <w:t xml:space="preserve">Increased to 80% effective 20090827 with 9440 at 10% changed to 9411 at 30%, 8100 Headaches increased from 0% to 30% based on </w:t>
      </w:r>
      <w:r w:rsidR="008974D5">
        <w:rPr>
          <w:color w:val="000000"/>
          <w:sz w:val="20"/>
        </w:rPr>
        <w:t>VA treatment</w:t>
      </w:r>
      <w:r w:rsidR="007B2883">
        <w:rPr>
          <w:color w:val="000000"/>
          <w:sz w:val="20"/>
        </w:rPr>
        <w:t xml:space="preserve"> records</w:t>
      </w:r>
      <w:r w:rsidR="00CB4888">
        <w:rPr>
          <w:color w:val="000000"/>
          <w:sz w:val="20"/>
        </w:rPr>
        <w:t>, and addition of 7522 Erectile Dysfunction at 0%.</w:t>
      </w:r>
    </w:p>
    <w:p w:rsidR="00EF6F92" w:rsidRPr="001F29F9" w:rsidRDefault="00EF6F92" w:rsidP="0054612B">
      <w:pPr>
        <w:pBdr>
          <w:bottom w:val="single" w:sz="12" w:space="1" w:color="auto"/>
        </w:pBdr>
        <w:tabs>
          <w:tab w:val="left" w:pos="288"/>
          <w:tab w:val="left" w:pos="4752"/>
        </w:tabs>
        <w:jc w:val="both"/>
        <w:rPr>
          <w:color w:val="000000"/>
        </w:rPr>
      </w:pPr>
    </w:p>
    <w:p w:rsidR="00912C9D" w:rsidRDefault="00912C9D" w:rsidP="0054612B">
      <w:pPr>
        <w:jc w:val="both"/>
        <w:rPr>
          <w:color w:val="000000"/>
          <w:szCs w:val="24"/>
          <w:u w:val="single"/>
        </w:rPr>
      </w:pPr>
    </w:p>
    <w:p w:rsidR="00912C9D" w:rsidRPr="00F64312" w:rsidRDefault="002C6E5B" w:rsidP="0054612B">
      <w:pPr>
        <w:jc w:val="both"/>
        <w:rPr>
          <w:color w:val="auto"/>
        </w:rPr>
      </w:pPr>
      <w:r w:rsidRPr="001F29F9">
        <w:rPr>
          <w:color w:val="000000"/>
          <w:szCs w:val="24"/>
          <w:u w:val="single"/>
        </w:rPr>
        <w:t>ANALYSIS SUMMARY</w:t>
      </w:r>
      <w:r w:rsidRPr="001F29F9">
        <w:rPr>
          <w:color w:val="000000"/>
          <w:szCs w:val="24"/>
        </w:rPr>
        <w:t>:</w:t>
      </w:r>
      <w:r w:rsidR="00912C9D">
        <w:rPr>
          <w:color w:val="000000"/>
          <w:szCs w:val="24"/>
        </w:rPr>
        <w:t xml:space="preserve">  </w:t>
      </w:r>
      <w:r w:rsidR="00912C9D" w:rsidRPr="00444205">
        <w:rPr>
          <w:color w:val="auto"/>
          <w:szCs w:val="24"/>
        </w:rPr>
        <w:t>The Board acknowledges the sentiment expressed in the CI’s application regarding the significant impairment with which his service-incurred condition continues to burden him.</w:t>
      </w:r>
      <w:r w:rsidR="004037BD">
        <w:rPr>
          <w:color w:val="auto"/>
          <w:szCs w:val="24"/>
        </w:rPr>
        <w:t xml:space="preserve"> </w:t>
      </w:r>
      <w:r w:rsidR="00912C9D" w:rsidRPr="00444205">
        <w:rPr>
          <w:color w:val="auto"/>
          <w:szCs w:val="24"/>
        </w:rPr>
        <w:t xml:space="preserve"> </w:t>
      </w:r>
      <w:r w:rsidR="00912C9D" w:rsidRPr="00F15CF9">
        <w:rPr>
          <w:color w:val="auto"/>
        </w:rPr>
        <w:t xml:space="preserve">The </w:t>
      </w:r>
      <w:r w:rsidR="00912C9D" w:rsidRPr="00F33834">
        <w:rPr>
          <w:color w:val="auto"/>
        </w:rPr>
        <w:t xml:space="preserve">Board acknowledges the CI’s contention that suggests ratings should have been conferred for other conditions documented at the time of separation. The Board wishes to clarify that it is subject to the same laws for disability entitlements as those under which the Disability Evaluation System (DES) operates. </w:t>
      </w:r>
      <w:r w:rsidR="004037BD">
        <w:rPr>
          <w:color w:val="auto"/>
        </w:rPr>
        <w:t xml:space="preserve"> </w:t>
      </w:r>
      <w:r w:rsidR="00912C9D" w:rsidRPr="00F33834">
        <w:rPr>
          <w:color w:val="auto"/>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4037BD">
        <w:rPr>
          <w:color w:val="auto"/>
        </w:rPr>
        <w:t xml:space="preserve"> </w:t>
      </w:r>
      <w:r w:rsidR="00912C9D" w:rsidRPr="00F33834">
        <w:rPr>
          <w:color w:val="auto"/>
        </w:rPr>
        <w:t xml:space="preserve">However the </w:t>
      </w:r>
      <w:r w:rsidR="00FD6F7E">
        <w:rPr>
          <w:color w:val="auto"/>
        </w:rPr>
        <w:t>DVA</w:t>
      </w:r>
      <w:r w:rsidR="00912C9D" w:rsidRPr="00F33834">
        <w:rPr>
          <w:color w:val="auto"/>
        </w:rPr>
        <w:t>, operating under a different set of laws (Title 38, United States Code), is empo</w:t>
      </w:r>
      <w:r w:rsidR="004037BD">
        <w:rPr>
          <w:color w:val="auto"/>
        </w:rPr>
        <w:t>wered to compensate all service-</w:t>
      </w:r>
      <w:r w:rsidR="00912C9D" w:rsidRPr="00F33834">
        <w:rPr>
          <w:color w:val="auto"/>
        </w:rPr>
        <w:t xml:space="preserve">connected conditions and to periodically reevaluate said conditions for the purpose of adjusting the </w:t>
      </w:r>
      <w:r w:rsidR="004037BD">
        <w:rPr>
          <w:color w:val="auto"/>
        </w:rPr>
        <w:t>V</w:t>
      </w:r>
      <w:r w:rsidR="00912C9D" w:rsidRPr="00F33834">
        <w:rPr>
          <w:color w:val="auto"/>
        </w:rPr>
        <w:t xml:space="preserve">eteran’s disability rating should </w:t>
      </w:r>
      <w:r w:rsidR="004037BD">
        <w:rPr>
          <w:color w:val="auto"/>
        </w:rPr>
        <w:t>the</w:t>
      </w:r>
      <w:r w:rsidR="00912C9D" w:rsidRPr="00F33834">
        <w:rPr>
          <w:color w:val="auto"/>
        </w:rPr>
        <w:t xml:space="preserve"> degree of impairment vary over time. </w:t>
      </w:r>
      <w:r w:rsidR="004037BD">
        <w:rPr>
          <w:color w:val="auto"/>
        </w:rPr>
        <w:t xml:space="preserve"> </w:t>
      </w:r>
      <w:r w:rsidR="00912C9D" w:rsidRPr="00F33834">
        <w:rPr>
          <w:color w:val="auto"/>
        </w:rPr>
        <w:t xml:space="preserve">The Board utilizes </w:t>
      </w:r>
      <w:r w:rsidR="004037BD">
        <w:rPr>
          <w:color w:val="auto"/>
        </w:rPr>
        <w:t>D</w:t>
      </w:r>
      <w:r w:rsidR="00912C9D" w:rsidRPr="00F33834">
        <w:rPr>
          <w:color w:val="auto"/>
        </w:rPr>
        <w:t xml:space="preserve">VA evidence proximal to separation in arriving at its recommendations; and, DoDI 6040.44 defines a 12-month interval for special consideration to post-separation evidence. </w:t>
      </w:r>
      <w:r w:rsidR="004037BD">
        <w:rPr>
          <w:color w:val="auto"/>
        </w:rPr>
        <w:t xml:space="preserve"> </w:t>
      </w:r>
      <w:r w:rsidR="00912C9D" w:rsidRPr="00F33834">
        <w:rPr>
          <w:color w:val="auto"/>
        </w:rPr>
        <w:t xml:space="preserve">The Board’s authority as defined in DoDI 6040.44, however, resides in evaluating the fairness of DES fitness determinations and rating decisions for disability at the time of separation and is limited to conditions adjudicated by the PEB as either unfitting or not unfitting. </w:t>
      </w:r>
      <w:r w:rsidR="004037BD">
        <w:rPr>
          <w:color w:val="auto"/>
        </w:rPr>
        <w:t xml:space="preserve"> </w:t>
      </w:r>
      <w:r w:rsidR="00912C9D" w:rsidRPr="00F33834">
        <w:rPr>
          <w:color w:val="auto"/>
        </w:rPr>
        <w:t>Post-separation evidence therefore is probative only to the extent that it reasonably reflects the disability and fitness implications at the time of separation.</w:t>
      </w:r>
    </w:p>
    <w:p w:rsidR="002C6E5B" w:rsidRPr="001F29F9" w:rsidRDefault="002C6E5B" w:rsidP="0054612B">
      <w:pPr>
        <w:jc w:val="both"/>
        <w:rPr>
          <w:color w:val="000000"/>
          <w:szCs w:val="24"/>
          <w:u w:val="single"/>
        </w:rPr>
      </w:pPr>
    </w:p>
    <w:p w:rsidR="004037BD" w:rsidRDefault="002A6F44" w:rsidP="0054612B">
      <w:pPr>
        <w:jc w:val="both"/>
        <w:rPr>
          <w:color w:val="000000"/>
          <w:szCs w:val="24"/>
        </w:rPr>
      </w:pPr>
      <w:r w:rsidRPr="00F33834">
        <w:rPr>
          <w:color w:val="000000"/>
          <w:szCs w:val="24"/>
          <w:u w:val="single"/>
        </w:rPr>
        <w:lastRenderedPageBreak/>
        <w:t xml:space="preserve">Lumbar </w:t>
      </w:r>
      <w:r w:rsidR="008974D5" w:rsidRPr="00F33834">
        <w:rPr>
          <w:color w:val="000000"/>
          <w:szCs w:val="24"/>
          <w:u w:val="single"/>
        </w:rPr>
        <w:t>Intervertebral Disk Syndrome</w:t>
      </w:r>
      <w:r w:rsidR="007740CC" w:rsidRPr="00F33834">
        <w:rPr>
          <w:color w:val="000000"/>
          <w:szCs w:val="24"/>
        </w:rPr>
        <w:t>.</w:t>
      </w:r>
      <w:r w:rsidR="008974D5" w:rsidRPr="00F33834">
        <w:rPr>
          <w:color w:val="000000"/>
          <w:szCs w:val="24"/>
        </w:rPr>
        <w:t xml:space="preserve"> The CI</w:t>
      </w:r>
      <w:r w:rsidR="00834B52" w:rsidRPr="00F33834">
        <w:rPr>
          <w:color w:val="000000"/>
          <w:szCs w:val="24"/>
        </w:rPr>
        <w:t xml:space="preserve"> noticed back pain in March 2007 when he </w:t>
      </w:r>
      <w:r w:rsidR="00923EDE" w:rsidRPr="00F33834">
        <w:rPr>
          <w:color w:val="000000"/>
          <w:szCs w:val="24"/>
        </w:rPr>
        <w:t xml:space="preserve">was lifting weights and </w:t>
      </w:r>
      <w:r w:rsidR="00834B52" w:rsidRPr="00F33834">
        <w:rPr>
          <w:color w:val="000000"/>
          <w:szCs w:val="24"/>
        </w:rPr>
        <w:t xml:space="preserve">felt a sharp pain in his back that was accompanied by muscle spasms and a </w:t>
      </w:r>
      <w:r w:rsidR="00923EDE" w:rsidRPr="00F33834">
        <w:rPr>
          <w:color w:val="000000"/>
          <w:szCs w:val="24"/>
        </w:rPr>
        <w:t>burning</w:t>
      </w:r>
      <w:r w:rsidR="00834B52" w:rsidRPr="00F33834">
        <w:rPr>
          <w:color w:val="000000"/>
          <w:szCs w:val="24"/>
        </w:rPr>
        <w:t xml:space="preserve"> sensation radiating down his left leg</w:t>
      </w:r>
      <w:r w:rsidR="00923EDE" w:rsidRPr="00F33834">
        <w:rPr>
          <w:color w:val="000000"/>
          <w:szCs w:val="24"/>
        </w:rPr>
        <w:t xml:space="preserve">. </w:t>
      </w:r>
      <w:r w:rsidR="004037BD">
        <w:rPr>
          <w:color w:val="000000"/>
          <w:szCs w:val="24"/>
        </w:rPr>
        <w:t xml:space="preserve"> </w:t>
      </w:r>
      <w:r w:rsidR="00923EDE" w:rsidRPr="00F33834">
        <w:rPr>
          <w:color w:val="000000"/>
          <w:szCs w:val="24"/>
        </w:rPr>
        <w:t xml:space="preserve">He was treated conservatively and was deployed to Iraq from June to October 2007. </w:t>
      </w:r>
      <w:r w:rsidR="004037BD">
        <w:rPr>
          <w:color w:val="000000"/>
          <w:szCs w:val="24"/>
        </w:rPr>
        <w:t xml:space="preserve"> </w:t>
      </w:r>
      <w:r w:rsidR="00923EDE" w:rsidRPr="00F33834">
        <w:rPr>
          <w:color w:val="000000"/>
          <w:szCs w:val="24"/>
        </w:rPr>
        <w:t xml:space="preserve">While deployed he injured his back running on a treadmill with severe pain and a feeling of a “catch” in his back with muscle spasms. </w:t>
      </w:r>
      <w:r w:rsidR="004037BD">
        <w:rPr>
          <w:color w:val="000000"/>
          <w:szCs w:val="24"/>
        </w:rPr>
        <w:t xml:space="preserve"> </w:t>
      </w:r>
      <w:r w:rsidR="006F0F23" w:rsidRPr="00F33834">
        <w:rPr>
          <w:color w:val="000000"/>
          <w:szCs w:val="24"/>
        </w:rPr>
        <w:t xml:space="preserve">His symptoms </w:t>
      </w:r>
      <w:r w:rsidR="002E1791" w:rsidRPr="00F33834">
        <w:rPr>
          <w:color w:val="000000"/>
          <w:szCs w:val="24"/>
        </w:rPr>
        <w:t xml:space="preserve">did </w:t>
      </w:r>
      <w:r w:rsidR="006F0F23" w:rsidRPr="00F33834">
        <w:rPr>
          <w:color w:val="000000"/>
          <w:szCs w:val="24"/>
        </w:rPr>
        <w:t>n</w:t>
      </w:r>
      <w:r w:rsidR="002E1791" w:rsidRPr="00F33834">
        <w:rPr>
          <w:color w:val="000000"/>
          <w:szCs w:val="24"/>
        </w:rPr>
        <w:t xml:space="preserve">ot resolve with conservative treatment and he was evaluated by neurosurgery in </w:t>
      </w:r>
      <w:r w:rsidR="006F0F23" w:rsidRPr="00F33834">
        <w:rPr>
          <w:color w:val="000000"/>
          <w:szCs w:val="24"/>
        </w:rPr>
        <w:t>theater</w:t>
      </w:r>
      <w:r w:rsidR="002E1791" w:rsidRPr="00F33834">
        <w:rPr>
          <w:color w:val="000000"/>
          <w:szCs w:val="24"/>
        </w:rPr>
        <w:t>. He was</w:t>
      </w:r>
      <w:r w:rsidR="004037BD">
        <w:rPr>
          <w:color w:val="000000"/>
          <w:szCs w:val="24"/>
        </w:rPr>
        <w:t xml:space="preserve"> evacuated to Germany and had a magnetic resonance imaging (</w:t>
      </w:r>
      <w:r w:rsidR="002E1791" w:rsidRPr="00F33834">
        <w:rPr>
          <w:color w:val="000000"/>
          <w:szCs w:val="24"/>
        </w:rPr>
        <w:t>MRI</w:t>
      </w:r>
      <w:r w:rsidR="004037BD">
        <w:rPr>
          <w:color w:val="000000"/>
          <w:szCs w:val="24"/>
        </w:rPr>
        <w:t>)</w:t>
      </w:r>
      <w:r w:rsidR="002E1791" w:rsidRPr="00F33834">
        <w:rPr>
          <w:color w:val="000000"/>
          <w:szCs w:val="24"/>
        </w:rPr>
        <w:t xml:space="preserve"> in October </w:t>
      </w:r>
      <w:r w:rsidR="006F0F23" w:rsidRPr="00F33834">
        <w:rPr>
          <w:color w:val="000000"/>
          <w:szCs w:val="24"/>
        </w:rPr>
        <w:t xml:space="preserve">2007 </w:t>
      </w:r>
      <w:r w:rsidR="002E1791" w:rsidRPr="00F33834">
        <w:rPr>
          <w:color w:val="000000"/>
          <w:szCs w:val="24"/>
        </w:rPr>
        <w:t>which showed</w:t>
      </w:r>
      <w:r w:rsidR="006F0F23" w:rsidRPr="00F33834">
        <w:rPr>
          <w:color w:val="000000"/>
          <w:szCs w:val="24"/>
        </w:rPr>
        <w:t xml:space="preserve"> </w:t>
      </w:r>
      <w:r w:rsidR="004037BD">
        <w:rPr>
          <w:color w:val="000000"/>
          <w:szCs w:val="24"/>
        </w:rPr>
        <w:t>d</w:t>
      </w:r>
      <w:r w:rsidR="006F0F23" w:rsidRPr="00F33834">
        <w:rPr>
          <w:color w:val="000000"/>
          <w:szCs w:val="24"/>
        </w:rPr>
        <w:t xml:space="preserve">egenerative disc changes and posterior disc bulge pericentric and to left of midline at L4-L5 causing left lateral recess stenosis and left neuroforaminal encroachment. He was evacuated to Fort Lewis for neurosurgical consultation. The neurosurgeon initially treated the CI conservatively with epidural steroid injections </w:t>
      </w:r>
      <w:r w:rsidR="005C17F6" w:rsidRPr="00F33834">
        <w:rPr>
          <w:color w:val="000000"/>
          <w:szCs w:val="24"/>
        </w:rPr>
        <w:t xml:space="preserve">(ESI) </w:t>
      </w:r>
      <w:r w:rsidR="006F0F23" w:rsidRPr="00F33834">
        <w:rPr>
          <w:color w:val="000000"/>
          <w:szCs w:val="24"/>
        </w:rPr>
        <w:t>and physical therapy</w:t>
      </w:r>
      <w:r w:rsidR="005C17F6" w:rsidRPr="00F33834">
        <w:rPr>
          <w:color w:val="000000"/>
          <w:szCs w:val="24"/>
        </w:rPr>
        <w:t xml:space="preserve">. </w:t>
      </w:r>
      <w:r w:rsidR="004037BD">
        <w:rPr>
          <w:color w:val="000000"/>
          <w:szCs w:val="24"/>
        </w:rPr>
        <w:t xml:space="preserve"> </w:t>
      </w:r>
      <w:r w:rsidR="00FD6F7E">
        <w:rPr>
          <w:color w:val="000000"/>
          <w:szCs w:val="24"/>
        </w:rPr>
        <w:t>The ESI</w:t>
      </w:r>
      <w:r w:rsidR="005C17F6" w:rsidRPr="00F33834">
        <w:rPr>
          <w:color w:val="000000"/>
          <w:szCs w:val="24"/>
        </w:rPr>
        <w:t xml:space="preserve"> provided some temporary relief of his leg pain only and did not help his back pain.</w:t>
      </w:r>
      <w:r w:rsidR="004037BD">
        <w:rPr>
          <w:color w:val="000000"/>
          <w:szCs w:val="24"/>
        </w:rPr>
        <w:t xml:space="preserve"> </w:t>
      </w:r>
      <w:r w:rsidR="005C17F6" w:rsidRPr="00F33834">
        <w:rPr>
          <w:color w:val="000000"/>
          <w:szCs w:val="24"/>
        </w:rPr>
        <w:t xml:space="preserve"> </w:t>
      </w:r>
      <w:r w:rsidR="006F0F23" w:rsidRPr="00F33834">
        <w:rPr>
          <w:color w:val="000000"/>
          <w:szCs w:val="24"/>
        </w:rPr>
        <w:t xml:space="preserve"> </w:t>
      </w:r>
      <w:r w:rsidR="005C17F6" w:rsidRPr="00F33834">
        <w:rPr>
          <w:color w:val="000000"/>
          <w:szCs w:val="24"/>
        </w:rPr>
        <w:t>When</w:t>
      </w:r>
      <w:r w:rsidR="006F0F23" w:rsidRPr="00F33834">
        <w:rPr>
          <w:color w:val="000000"/>
          <w:szCs w:val="24"/>
        </w:rPr>
        <w:t xml:space="preserve"> his symptoms did not resolve</w:t>
      </w:r>
      <w:r w:rsidR="005C17F6" w:rsidRPr="00F33834">
        <w:rPr>
          <w:color w:val="000000"/>
          <w:szCs w:val="24"/>
        </w:rPr>
        <w:t>, surgery</w:t>
      </w:r>
      <w:r w:rsidR="006F0F23" w:rsidRPr="00F33834">
        <w:rPr>
          <w:color w:val="000000"/>
          <w:szCs w:val="24"/>
        </w:rPr>
        <w:t xml:space="preserve"> was performed in February 2008. An L4-5 total disc arthroplasty was done with </w:t>
      </w:r>
      <w:r w:rsidR="00FD6F7E" w:rsidRPr="00F33834">
        <w:rPr>
          <w:color w:val="000000"/>
          <w:szCs w:val="24"/>
        </w:rPr>
        <w:t>ProDisc</w:t>
      </w:r>
      <w:r w:rsidR="006F0F23" w:rsidRPr="00F33834">
        <w:rPr>
          <w:color w:val="000000"/>
          <w:szCs w:val="24"/>
        </w:rPr>
        <w:t xml:space="preserve">-L prosthesis for discogenic </w:t>
      </w:r>
      <w:r w:rsidR="00FD6F7E">
        <w:rPr>
          <w:color w:val="000000"/>
          <w:szCs w:val="24"/>
        </w:rPr>
        <w:t>LBP</w:t>
      </w:r>
      <w:r w:rsidR="006F0F23" w:rsidRPr="00F33834">
        <w:rPr>
          <w:color w:val="000000"/>
          <w:szCs w:val="24"/>
        </w:rPr>
        <w:t xml:space="preserve"> at L4-5 with a right L5 radiculopathy secondary to a right paracentral disc bulge at L4-5.</w:t>
      </w:r>
      <w:r w:rsidR="00FD6F7E">
        <w:rPr>
          <w:color w:val="000000"/>
          <w:szCs w:val="24"/>
        </w:rPr>
        <w:t xml:space="preserve"> </w:t>
      </w:r>
      <w:r w:rsidR="006F0F23" w:rsidRPr="00F33834">
        <w:rPr>
          <w:color w:val="000000"/>
          <w:szCs w:val="24"/>
        </w:rPr>
        <w:t xml:space="preserve"> He appeared to be doing well at a post-operative appointment approximately </w:t>
      </w:r>
      <w:r w:rsidR="00FD6F7E">
        <w:rPr>
          <w:color w:val="000000"/>
          <w:szCs w:val="24"/>
        </w:rPr>
        <w:t>2</w:t>
      </w:r>
      <w:r w:rsidR="006F0F23" w:rsidRPr="00F33834">
        <w:rPr>
          <w:color w:val="000000"/>
          <w:szCs w:val="24"/>
        </w:rPr>
        <w:t xml:space="preserve"> weeks later.</w:t>
      </w:r>
      <w:r w:rsidR="005C17F6" w:rsidRPr="00F33834">
        <w:rPr>
          <w:color w:val="000000"/>
          <w:szCs w:val="24"/>
        </w:rPr>
        <w:t xml:space="preserve"> </w:t>
      </w:r>
      <w:r w:rsidR="004037BD">
        <w:rPr>
          <w:color w:val="000000"/>
          <w:szCs w:val="24"/>
        </w:rPr>
        <w:t xml:space="preserve">  </w:t>
      </w:r>
      <w:r w:rsidR="005C17F6" w:rsidRPr="00F33834">
        <w:rPr>
          <w:color w:val="000000"/>
          <w:szCs w:val="24"/>
        </w:rPr>
        <w:t xml:space="preserve">However, in early March he experienced </w:t>
      </w:r>
      <w:r w:rsidR="004037BD">
        <w:rPr>
          <w:color w:val="000000"/>
          <w:szCs w:val="24"/>
        </w:rPr>
        <w:t>LBP</w:t>
      </w:r>
      <w:r w:rsidR="005C17F6" w:rsidRPr="00F33834">
        <w:rPr>
          <w:color w:val="000000"/>
          <w:szCs w:val="24"/>
        </w:rPr>
        <w:t xml:space="preserve"> and pain in his right buttock that occurred after exercise and was aggravated by sitting. </w:t>
      </w:r>
      <w:r w:rsidR="004037BD">
        <w:rPr>
          <w:color w:val="000000"/>
          <w:szCs w:val="24"/>
        </w:rPr>
        <w:t xml:space="preserve"> </w:t>
      </w:r>
      <w:r w:rsidR="005C17F6" w:rsidRPr="00F33834">
        <w:rPr>
          <w:color w:val="000000"/>
          <w:szCs w:val="24"/>
        </w:rPr>
        <w:t xml:space="preserve">There was no evidence of implant failure and the provider recommended the CI decrease his level of exertion until the pain resolved. </w:t>
      </w:r>
      <w:r w:rsidR="004037BD">
        <w:rPr>
          <w:color w:val="000000"/>
          <w:szCs w:val="24"/>
        </w:rPr>
        <w:t xml:space="preserve">  </w:t>
      </w:r>
      <w:r w:rsidR="005C17F6" w:rsidRPr="00F33834">
        <w:rPr>
          <w:color w:val="000000"/>
          <w:szCs w:val="24"/>
        </w:rPr>
        <w:t xml:space="preserve">At the end of April, approximately </w:t>
      </w:r>
      <w:r w:rsidR="00FD6F7E">
        <w:rPr>
          <w:color w:val="000000"/>
          <w:szCs w:val="24"/>
        </w:rPr>
        <w:t xml:space="preserve">3 </w:t>
      </w:r>
      <w:r w:rsidR="005C17F6" w:rsidRPr="00F33834">
        <w:rPr>
          <w:color w:val="000000"/>
          <w:szCs w:val="24"/>
        </w:rPr>
        <w:t xml:space="preserve">months after surgery, he continued to have </w:t>
      </w:r>
      <w:r w:rsidR="004037BD">
        <w:rPr>
          <w:color w:val="000000"/>
          <w:szCs w:val="24"/>
        </w:rPr>
        <w:t>LBP</w:t>
      </w:r>
      <w:r w:rsidR="005C17F6" w:rsidRPr="00F33834">
        <w:rPr>
          <w:color w:val="000000"/>
          <w:szCs w:val="24"/>
        </w:rPr>
        <w:t xml:space="preserve"> with activities and some occasionally dysesthesias of the left lateral leg. He was referred to both physical therapy and the pain clinic. </w:t>
      </w:r>
    </w:p>
    <w:p w:rsidR="004037BD" w:rsidRDefault="004037BD" w:rsidP="0054612B">
      <w:pPr>
        <w:jc w:val="both"/>
        <w:rPr>
          <w:color w:val="000000"/>
          <w:szCs w:val="24"/>
        </w:rPr>
      </w:pPr>
    </w:p>
    <w:p w:rsidR="002A6F44" w:rsidRDefault="00D73663" w:rsidP="0054612B">
      <w:pPr>
        <w:jc w:val="both"/>
        <w:rPr>
          <w:color w:val="000000"/>
          <w:szCs w:val="24"/>
        </w:rPr>
      </w:pPr>
      <w:r w:rsidRPr="00F33834">
        <w:rPr>
          <w:color w:val="000000"/>
          <w:szCs w:val="24"/>
        </w:rPr>
        <w:t>A</w:t>
      </w:r>
      <w:r w:rsidR="005C17F6" w:rsidRPr="00F33834">
        <w:rPr>
          <w:color w:val="000000"/>
          <w:szCs w:val="24"/>
        </w:rPr>
        <w:t xml:space="preserve"> pain clinic</w:t>
      </w:r>
      <w:r w:rsidRPr="00F33834">
        <w:rPr>
          <w:color w:val="000000"/>
          <w:szCs w:val="24"/>
        </w:rPr>
        <w:t xml:space="preserve"> note f</w:t>
      </w:r>
      <w:r w:rsidR="00943FC7" w:rsidRPr="00F33834">
        <w:rPr>
          <w:color w:val="000000"/>
          <w:szCs w:val="24"/>
        </w:rPr>
        <w:t>ro</w:t>
      </w:r>
      <w:r w:rsidRPr="00F33834">
        <w:rPr>
          <w:color w:val="000000"/>
          <w:szCs w:val="24"/>
        </w:rPr>
        <w:t xml:space="preserve">m early May 2008 noted continued back pain that radiated into his right hip and diagnostic lumbar medial branch blocks were planned. </w:t>
      </w:r>
      <w:r w:rsidR="004037BD">
        <w:rPr>
          <w:color w:val="000000"/>
          <w:szCs w:val="24"/>
        </w:rPr>
        <w:t xml:space="preserve"> </w:t>
      </w:r>
      <w:r w:rsidRPr="00F33834">
        <w:rPr>
          <w:color w:val="000000"/>
          <w:szCs w:val="24"/>
        </w:rPr>
        <w:t xml:space="preserve">These nerve blocks were performed in July 2008. </w:t>
      </w:r>
      <w:r w:rsidR="004037BD">
        <w:rPr>
          <w:color w:val="000000"/>
          <w:szCs w:val="24"/>
        </w:rPr>
        <w:t xml:space="preserve"> </w:t>
      </w:r>
      <w:r w:rsidRPr="00F33834">
        <w:rPr>
          <w:color w:val="000000"/>
          <w:szCs w:val="24"/>
        </w:rPr>
        <w:t>Follow-up with neurosurgery</w:t>
      </w:r>
      <w:r w:rsidR="00532ED5">
        <w:rPr>
          <w:color w:val="000000"/>
          <w:szCs w:val="24"/>
        </w:rPr>
        <w:t>,</w:t>
      </w:r>
      <w:r w:rsidRPr="00F33834">
        <w:rPr>
          <w:color w:val="000000"/>
          <w:szCs w:val="24"/>
        </w:rPr>
        <w:t xml:space="preserve"> in late July</w:t>
      </w:r>
      <w:r w:rsidR="00532ED5">
        <w:rPr>
          <w:color w:val="000000"/>
          <w:szCs w:val="24"/>
        </w:rPr>
        <w:t>,</w:t>
      </w:r>
      <w:r w:rsidRPr="00F33834">
        <w:rPr>
          <w:color w:val="000000"/>
          <w:szCs w:val="24"/>
        </w:rPr>
        <w:t xml:space="preserve"> noted some improvement of his back and right hip pain after surgery but significant pain was still present. </w:t>
      </w:r>
      <w:r w:rsidR="00532ED5">
        <w:rPr>
          <w:color w:val="000000"/>
          <w:szCs w:val="24"/>
        </w:rPr>
        <w:t xml:space="preserve"> </w:t>
      </w:r>
      <w:r w:rsidRPr="00F33834">
        <w:rPr>
          <w:color w:val="000000"/>
          <w:szCs w:val="24"/>
        </w:rPr>
        <w:t xml:space="preserve">The neurosurgeon recommended a second nerve block. </w:t>
      </w:r>
      <w:r w:rsidR="004037BD">
        <w:rPr>
          <w:color w:val="000000"/>
          <w:szCs w:val="24"/>
        </w:rPr>
        <w:t xml:space="preserve"> </w:t>
      </w:r>
      <w:r w:rsidRPr="00F33834">
        <w:rPr>
          <w:color w:val="000000"/>
          <w:szCs w:val="24"/>
        </w:rPr>
        <w:t>However</w:t>
      </w:r>
      <w:r w:rsidR="00532ED5">
        <w:rPr>
          <w:color w:val="000000"/>
          <w:szCs w:val="24"/>
        </w:rPr>
        <w:t>,</w:t>
      </w:r>
      <w:r w:rsidRPr="00F33834">
        <w:rPr>
          <w:color w:val="000000"/>
          <w:szCs w:val="24"/>
        </w:rPr>
        <w:t xml:space="preserve"> a </w:t>
      </w:r>
      <w:r w:rsidR="004037BD">
        <w:rPr>
          <w:color w:val="000000"/>
          <w:szCs w:val="24"/>
        </w:rPr>
        <w:t>p</w:t>
      </w:r>
      <w:r w:rsidRPr="00F33834">
        <w:rPr>
          <w:color w:val="000000"/>
          <w:szCs w:val="24"/>
        </w:rPr>
        <w:t xml:space="preserve">ain clinic visit in early </w:t>
      </w:r>
      <w:r w:rsidR="00492E2C" w:rsidRPr="00F33834">
        <w:rPr>
          <w:color w:val="000000"/>
          <w:szCs w:val="24"/>
        </w:rPr>
        <w:t>A</w:t>
      </w:r>
      <w:r w:rsidRPr="00F33834">
        <w:rPr>
          <w:color w:val="000000"/>
          <w:szCs w:val="24"/>
        </w:rPr>
        <w:t xml:space="preserve">ugust noted no relief with the nerve blocks and the CI was given Tramadol. </w:t>
      </w:r>
      <w:r w:rsidR="004037BD">
        <w:rPr>
          <w:color w:val="000000"/>
          <w:szCs w:val="24"/>
        </w:rPr>
        <w:t xml:space="preserve"> </w:t>
      </w:r>
      <w:r w:rsidRPr="00F33834">
        <w:rPr>
          <w:color w:val="000000"/>
          <w:szCs w:val="24"/>
        </w:rPr>
        <w:t>In October</w:t>
      </w:r>
      <w:r w:rsidR="00624313" w:rsidRPr="00F33834">
        <w:rPr>
          <w:color w:val="000000"/>
          <w:szCs w:val="24"/>
        </w:rPr>
        <w:t xml:space="preserve"> 2008</w:t>
      </w:r>
      <w:r w:rsidR="00532ED5">
        <w:rPr>
          <w:color w:val="000000"/>
          <w:szCs w:val="24"/>
        </w:rPr>
        <w:t>,</w:t>
      </w:r>
      <w:r w:rsidR="00624313" w:rsidRPr="00F33834">
        <w:rPr>
          <w:color w:val="000000"/>
          <w:szCs w:val="24"/>
        </w:rPr>
        <w:t xml:space="preserve"> the CI</w:t>
      </w:r>
      <w:r w:rsidRPr="00F33834">
        <w:rPr>
          <w:color w:val="000000"/>
          <w:szCs w:val="24"/>
        </w:rPr>
        <w:t xml:space="preserve"> </w:t>
      </w:r>
      <w:r w:rsidR="00CB2084" w:rsidRPr="00F33834">
        <w:rPr>
          <w:color w:val="000000"/>
          <w:szCs w:val="24"/>
        </w:rPr>
        <w:t xml:space="preserve">reported that although his back pain was much improved, he was not able to perform the tasks required of his MOS. </w:t>
      </w:r>
      <w:r w:rsidR="004037BD">
        <w:rPr>
          <w:color w:val="000000"/>
          <w:szCs w:val="24"/>
        </w:rPr>
        <w:t xml:space="preserve"> </w:t>
      </w:r>
      <w:r w:rsidR="00CB2084" w:rsidRPr="00F33834">
        <w:rPr>
          <w:color w:val="000000"/>
          <w:szCs w:val="24"/>
        </w:rPr>
        <w:t xml:space="preserve">His back pain was 2-4 out of 10 and could increase to 6/10 with any increased activity. </w:t>
      </w:r>
      <w:r w:rsidR="004037BD">
        <w:rPr>
          <w:color w:val="000000"/>
          <w:szCs w:val="24"/>
        </w:rPr>
        <w:t xml:space="preserve"> </w:t>
      </w:r>
      <w:r w:rsidR="00CB2084" w:rsidRPr="00F33834">
        <w:rPr>
          <w:color w:val="000000"/>
          <w:szCs w:val="24"/>
        </w:rPr>
        <w:t xml:space="preserve">He also continued to have intermittent burning of his right thigh that was also worsened with prolonged activities. </w:t>
      </w:r>
      <w:r w:rsidR="004037BD">
        <w:rPr>
          <w:color w:val="000000"/>
          <w:szCs w:val="24"/>
        </w:rPr>
        <w:t xml:space="preserve"> </w:t>
      </w:r>
      <w:r w:rsidR="00CB2084" w:rsidRPr="00F33834">
        <w:rPr>
          <w:color w:val="000000"/>
          <w:szCs w:val="24"/>
        </w:rPr>
        <w:t xml:space="preserve">He continued to require intermittent narcotics in addition to his regular pain medication and Tramadol. </w:t>
      </w:r>
      <w:r w:rsidR="004037BD">
        <w:rPr>
          <w:color w:val="000000"/>
          <w:szCs w:val="24"/>
        </w:rPr>
        <w:t xml:space="preserve"> </w:t>
      </w:r>
      <w:r w:rsidR="00CB2084" w:rsidRPr="00F33834">
        <w:rPr>
          <w:color w:val="000000"/>
          <w:szCs w:val="24"/>
        </w:rPr>
        <w:t>In December 2008</w:t>
      </w:r>
      <w:r w:rsidR="00532ED5">
        <w:rPr>
          <w:color w:val="000000"/>
          <w:szCs w:val="24"/>
        </w:rPr>
        <w:t>,</w:t>
      </w:r>
      <w:r w:rsidR="00CB2084" w:rsidRPr="00F33834">
        <w:rPr>
          <w:color w:val="000000"/>
          <w:szCs w:val="24"/>
        </w:rPr>
        <w:t xml:space="preserve"> EMG and </w:t>
      </w:r>
      <w:r w:rsidR="00D02977" w:rsidRPr="00F33834">
        <w:rPr>
          <w:color w:val="000000"/>
          <w:szCs w:val="24"/>
        </w:rPr>
        <w:t>nerve conduction</w:t>
      </w:r>
      <w:r w:rsidR="00CB2084" w:rsidRPr="00F33834">
        <w:rPr>
          <w:color w:val="000000"/>
          <w:szCs w:val="24"/>
        </w:rPr>
        <w:t xml:space="preserve"> testing were performed and </w:t>
      </w:r>
      <w:r w:rsidR="00D02977" w:rsidRPr="00F33834">
        <w:rPr>
          <w:color w:val="000000"/>
          <w:szCs w:val="24"/>
        </w:rPr>
        <w:t xml:space="preserve">the results </w:t>
      </w:r>
      <w:r w:rsidR="00CB2084" w:rsidRPr="00F33834">
        <w:rPr>
          <w:color w:val="000000"/>
          <w:szCs w:val="24"/>
        </w:rPr>
        <w:t>were normal.</w:t>
      </w:r>
    </w:p>
    <w:p w:rsidR="00B41D0F" w:rsidRDefault="00B41D0F" w:rsidP="0054612B">
      <w:pPr>
        <w:jc w:val="both"/>
        <w:rPr>
          <w:color w:val="000000"/>
          <w:szCs w:val="24"/>
        </w:rPr>
      </w:pPr>
    </w:p>
    <w:p w:rsidR="00B41D0F" w:rsidRPr="002A6F44" w:rsidRDefault="00B41D0F" w:rsidP="0054612B">
      <w:pPr>
        <w:jc w:val="both"/>
        <w:rPr>
          <w:color w:val="000000"/>
          <w:szCs w:val="24"/>
        </w:rPr>
      </w:pPr>
      <w:r>
        <w:rPr>
          <w:color w:val="000000"/>
          <w:szCs w:val="24"/>
        </w:rPr>
        <w:t xml:space="preserve">The MEB </w:t>
      </w:r>
      <w:r w:rsidR="004037BD">
        <w:rPr>
          <w:color w:val="000000"/>
          <w:szCs w:val="24"/>
        </w:rPr>
        <w:t>n</w:t>
      </w:r>
      <w:r>
        <w:rPr>
          <w:color w:val="000000"/>
          <w:szCs w:val="24"/>
        </w:rPr>
        <w:t xml:space="preserve">arrative </w:t>
      </w:r>
      <w:r w:rsidR="004037BD">
        <w:rPr>
          <w:color w:val="000000"/>
          <w:szCs w:val="24"/>
        </w:rPr>
        <w:t>s</w:t>
      </w:r>
      <w:r w:rsidRPr="00F33834">
        <w:rPr>
          <w:color w:val="000000"/>
          <w:szCs w:val="24"/>
        </w:rPr>
        <w:t>ummary (NARSUM)</w:t>
      </w:r>
      <w:r w:rsidR="00FD6F7E">
        <w:rPr>
          <w:color w:val="000000"/>
          <w:szCs w:val="24"/>
        </w:rPr>
        <w:t>,</w:t>
      </w:r>
      <w:r w:rsidRPr="00F33834">
        <w:rPr>
          <w:color w:val="000000"/>
          <w:szCs w:val="24"/>
        </w:rPr>
        <w:t xml:space="preserve"> </w:t>
      </w:r>
      <w:r w:rsidR="00624313" w:rsidRPr="00F33834">
        <w:rPr>
          <w:color w:val="000000"/>
          <w:szCs w:val="24"/>
        </w:rPr>
        <w:t xml:space="preserve">completed </w:t>
      </w:r>
      <w:r w:rsidR="004037BD">
        <w:rPr>
          <w:color w:val="000000"/>
          <w:szCs w:val="24"/>
        </w:rPr>
        <w:t>7</w:t>
      </w:r>
      <w:r w:rsidR="00624313" w:rsidRPr="00F33834">
        <w:rPr>
          <w:color w:val="000000"/>
          <w:szCs w:val="24"/>
        </w:rPr>
        <w:t xml:space="preserve"> months prior to separation</w:t>
      </w:r>
      <w:r w:rsidR="00FD6F7E">
        <w:rPr>
          <w:color w:val="000000"/>
          <w:szCs w:val="24"/>
        </w:rPr>
        <w:t>,</w:t>
      </w:r>
      <w:r w:rsidR="00624313" w:rsidRPr="00F33834">
        <w:rPr>
          <w:color w:val="000000"/>
          <w:szCs w:val="24"/>
        </w:rPr>
        <w:t xml:space="preserve"> </w:t>
      </w:r>
      <w:r w:rsidRPr="00F33834">
        <w:rPr>
          <w:color w:val="000000"/>
          <w:szCs w:val="24"/>
        </w:rPr>
        <w:t xml:space="preserve">documented persisting back pain that radiated to both gluteals which was 2/10 on a good day and 6/10 on bad days. </w:t>
      </w:r>
      <w:r w:rsidR="004037BD">
        <w:rPr>
          <w:color w:val="000000"/>
          <w:szCs w:val="24"/>
        </w:rPr>
        <w:t xml:space="preserve"> </w:t>
      </w:r>
      <w:r w:rsidRPr="00F33834">
        <w:rPr>
          <w:color w:val="000000"/>
          <w:szCs w:val="24"/>
        </w:rPr>
        <w:t xml:space="preserve">Flare-ups occurred approximately once every </w:t>
      </w:r>
      <w:r w:rsidR="004037BD">
        <w:rPr>
          <w:color w:val="000000"/>
          <w:szCs w:val="24"/>
        </w:rPr>
        <w:t>2</w:t>
      </w:r>
      <w:r w:rsidRPr="00F33834">
        <w:rPr>
          <w:color w:val="000000"/>
          <w:szCs w:val="24"/>
        </w:rPr>
        <w:t xml:space="preserve"> weeks with the increased pain lasting all day. </w:t>
      </w:r>
      <w:r w:rsidR="004037BD">
        <w:rPr>
          <w:color w:val="000000"/>
          <w:szCs w:val="24"/>
        </w:rPr>
        <w:t xml:space="preserve"> </w:t>
      </w:r>
      <w:r w:rsidRPr="00F33834">
        <w:rPr>
          <w:color w:val="000000"/>
          <w:szCs w:val="24"/>
        </w:rPr>
        <w:t xml:space="preserve">The physical exam </w:t>
      </w:r>
      <w:r w:rsidR="00532ED5">
        <w:rPr>
          <w:color w:val="000000"/>
          <w:szCs w:val="24"/>
        </w:rPr>
        <w:t xml:space="preserve">findings with range </w:t>
      </w:r>
      <w:r w:rsidR="004037BD">
        <w:rPr>
          <w:color w:val="000000"/>
          <w:szCs w:val="24"/>
        </w:rPr>
        <w:t>of</w:t>
      </w:r>
      <w:r w:rsidR="00532ED5">
        <w:rPr>
          <w:color w:val="000000"/>
          <w:szCs w:val="24"/>
        </w:rPr>
        <w:t xml:space="preserve"> </w:t>
      </w:r>
      <w:r w:rsidR="00624313" w:rsidRPr="00F33834">
        <w:rPr>
          <w:color w:val="000000"/>
          <w:szCs w:val="24"/>
        </w:rPr>
        <w:t>motion (ROM) are</w:t>
      </w:r>
      <w:r w:rsidRPr="00F33834">
        <w:rPr>
          <w:color w:val="000000"/>
          <w:szCs w:val="24"/>
        </w:rPr>
        <w:t xml:space="preserve"> noted in the chart below. Decreased sensation </w:t>
      </w:r>
      <w:r w:rsidR="00624313" w:rsidRPr="00F33834">
        <w:rPr>
          <w:color w:val="000000"/>
          <w:szCs w:val="24"/>
        </w:rPr>
        <w:t>wa</w:t>
      </w:r>
      <w:r w:rsidRPr="00F33834">
        <w:rPr>
          <w:color w:val="000000"/>
          <w:szCs w:val="24"/>
        </w:rPr>
        <w:t xml:space="preserve">s noted in the right foot </w:t>
      </w:r>
      <w:r w:rsidR="00624313" w:rsidRPr="00F33834">
        <w:rPr>
          <w:color w:val="000000"/>
          <w:szCs w:val="24"/>
        </w:rPr>
        <w:t>despite normal</w:t>
      </w:r>
      <w:r w:rsidRPr="00F33834">
        <w:rPr>
          <w:color w:val="000000"/>
          <w:szCs w:val="24"/>
        </w:rPr>
        <w:t xml:space="preserve"> EMG/NC testing.</w:t>
      </w:r>
      <w:r w:rsidR="00624313" w:rsidRPr="00F33834">
        <w:rPr>
          <w:color w:val="000000"/>
          <w:szCs w:val="24"/>
        </w:rPr>
        <w:t xml:space="preserve"> </w:t>
      </w:r>
      <w:r w:rsidR="004037BD">
        <w:rPr>
          <w:color w:val="000000"/>
          <w:szCs w:val="24"/>
        </w:rPr>
        <w:t xml:space="preserve"> </w:t>
      </w:r>
      <w:r w:rsidR="00624313" w:rsidRPr="00F33834">
        <w:rPr>
          <w:color w:val="000000"/>
          <w:szCs w:val="24"/>
        </w:rPr>
        <w:t xml:space="preserve">A VA Compensation and Pension (C&amp;P) examination was completed approximately </w:t>
      </w:r>
      <w:r w:rsidR="004037BD">
        <w:rPr>
          <w:color w:val="000000"/>
          <w:szCs w:val="24"/>
        </w:rPr>
        <w:t>2</w:t>
      </w:r>
      <w:r w:rsidR="00624313" w:rsidRPr="00F33834">
        <w:rPr>
          <w:color w:val="000000"/>
          <w:szCs w:val="24"/>
        </w:rPr>
        <w:t xml:space="preserve"> months prior to separation and it reported a similar clinical history. </w:t>
      </w:r>
      <w:r w:rsidR="004037BD">
        <w:rPr>
          <w:color w:val="000000"/>
          <w:szCs w:val="24"/>
        </w:rPr>
        <w:t xml:space="preserve"> </w:t>
      </w:r>
      <w:r w:rsidR="00624313" w:rsidRPr="00F33834">
        <w:rPr>
          <w:color w:val="000000"/>
          <w:szCs w:val="24"/>
        </w:rPr>
        <w:t>It noted the CI had constant pain with periodic flare-ups that required daily nonsteroidal anti-inflammatory (NSAIDs) medications and intermittent Tramadol and narcotic pain medication.</w:t>
      </w:r>
      <w:r w:rsidR="004037BD">
        <w:rPr>
          <w:color w:val="000000"/>
          <w:szCs w:val="24"/>
        </w:rPr>
        <w:t xml:space="preserve"> </w:t>
      </w:r>
      <w:r w:rsidR="00624313" w:rsidRPr="00F33834">
        <w:rPr>
          <w:color w:val="000000"/>
          <w:szCs w:val="24"/>
        </w:rPr>
        <w:t xml:space="preserve"> His back felt weak and he was easily fatigued. </w:t>
      </w:r>
      <w:r w:rsidR="004037BD">
        <w:rPr>
          <w:color w:val="000000"/>
          <w:szCs w:val="24"/>
        </w:rPr>
        <w:t xml:space="preserve"> </w:t>
      </w:r>
      <w:r w:rsidR="00624313" w:rsidRPr="00F33834">
        <w:rPr>
          <w:color w:val="000000"/>
          <w:szCs w:val="24"/>
        </w:rPr>
        <w:t xml:space="preserve">No assistive devices were needed. </w:t>
      </w:r>
      <w:r w:rsidR="004037BD">
        <w:rPr>
          <w:color w:val="000000"/>
          <w:szCs w:val="24"/>
        </w:rPr>
        <w:t xml:space="preserve"> </w:t>
      </w:r>
      <w:r w:rsidR="00624313" w:rsidRPr="00F33834">
        <w:rPr>
          <w:color w:val="000000"/>
          <w:szCs w:val="24"/>
        </w:rPr>
        <w:t xml:space="preserve">He also reported right lower leg sciatica almost daily. </w:t>
      </w:r>
      <w:r w:rsidR="004037BD">
        <w:rPr>
          <w:color w:val="000000"/>
          <w:szCs w:val="24"/>
        </w:rPr>
        <w:t xml:space="preserve"> </w:t>
      </w:r>
      <w:r w:rsidR="00624313" w:rsidRPr="00F33834">
        <w:rPr>
          <w:color w:val="000000"/>
          <w:szCs w:val="24"/>
        </w:rPr>
        <w:t>The ROM measurements and other exam findings are in the chart below.</w:t>
      </w:r>
      <w:r w:rsidR="00624313">
        <w:rPr>
          <w:color w:val="000000"/>
          <w:szCs w:val="24"/>
        </w:rPr>
        <w:t xml:space="preserve"> </w:t>
      </w:r>
    </w:p>
    <w:p w:rsidR="00615A66" w:rsidRPr="001F29F9" w:rsidRDefault="00615A66" w:rsidP="0054612B">
      <w:pPr>
        <w:jc w:val="both"/>
        <w:rPr>
          <w:color w:val="000000"/>
          <w:szCs w:val="24"/>
        </w:rPr>
      </w:pPr>
    </w:p>
    <w:p w:rsidR="00615A66" w:rsidRDefault="00A57C35" w:rsidP="0054612B">
      <w:pPr>
        <w:jc w:val="both"/>
        <w:rPr>
          <w:color w:val="000000"/>
          <w:szCs w:val="24"/>
        </w:rPr>
      </w:pPr>
      <w:r w:rsidRPr="00F050AA">
        <w:rPr>
          <w:color w:val="000000"/>
          <w:szCs w:val="24"/>
        </w:rPr>
        <w:t xml:space="preserve">There were </w:t>
      </w:r>
      <w:r w:rsidR="00DF28EC">
        <w:rPr>
          <w:color w:val="000000"/>
          <w:szCs w:val="24"/>
        </w:rPr>
        <w:t>two</w:t>
      </w:r>
      <w:r w:rsidRPr="00F050AA">
        <w:rPr>
          <w:color w:val="000000"/>
          <w:szCs w:val="24"/>
        </w:rPr>
        <w:t xml:space="preserve"> </w:t>
      </w:r>
      <w:r w:rsidR="004037BD">
        <w:rPr>
          <w:color w:val="000000"/>
          <w:szCs w:val="24"/>
        </w:rPr>
        <w:t>ROM</w:t>
      </w:r>
      <w:r w:rsidRPr="00F050AA">
        <w:rPr>
          <w:color w:val="000000"/>
          <w:szCs w:val="24"/>
        </w:rPr>
        <w:t xml:space="preserve"> evaluations in evidence, with documentation of additional ratable criteria, which the Board weighed in arriving at its rating recommendation.</w:t>
      </w:r>
    </w:p>
    <w:p w:rsidR="00624313" w:rsidRDefault="00624313" w:rsidP="00923EDE">
      <w:pPr>
        <w:jc w:val="both"/>
        <w:rPr>
          <w:color w:val="000000"/>
          <w:szCs w:val="24"/>
        </w:rPr>
      </w:pPr>
    </w:p>
    <w:p w:rsidR="00624313" w:rsidRDefault="00624313" w:rsidP="00923EDE">
      <w:pPr>
        <w:jc w:val="both"/>
        <w:rPr>
          <w:color w:val="000000"/>
          <w:szCs w:val="24"/>
        </w:rPr>
      </w:pPr>
    </w:p>
    <w:p w:rsidR="00624313" w:rsidRDefault="00624313" w:rsidP="00923EDE">
      <w:pPr>
        <w:jc w:val="both"/>
        <w:rPr>
          <w:color w:val="000000"/>
          <w:szCs w:val="24"/>
        </w:rPr>
      </w:pPr>
    </w:p>
    <w:p w:rsidR="00624313" w:rsidRPr="001F29F9" w:rsidRDefault="00624313" w:rsidP="00923EDE">
      <w:pPr>
        <w:jc w:val="both"/>
        <w:rPr>
          <w:color w:val="000000"/>
          <w:szCs w:val="24"/>
        </w:rPr>
      </w:pPr>
    </w:p>
    <w:p w:rsidR="00615A66" w:rsidRDefault="00615A66" w:rsidP="00BF0E94">
      <w:pPr>
        <w:jc w:val="left"/>
        <w:rPr>
          <w:color w:val="000000"/>
          <w:szCs w:val="24"/>
          <w:u w:val="single"/>
        </w:rPr>
      </w:pPr>
    </w:p>
    <w:tbl>
      <w:tblPr>
        <w:tblW w:w="9220" w:type="dxa"/>
        <w:jc w:val="center"/>
        <w:tblInd w:w="-1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0"/>
        <w:gridCol w:w="3060"/>
        <w:gridCol w:w="4140"/>
        <w:gridCol w:w="20"/>
      </w:tblGrid>
      <w:tr w:rsidR="00BC5490" w:rsidRPr="003B5F80" w:rsidTr="00912C9D">
        <w:trPr>
          <w:jc w:val="center"/>
        </w:trPr>
        <w:tc>
          <w:tcPr>
            <w:tcW w:w="9220" w:type="dxa"/>
            <w:gridSpan w:val="4"/>
            <w:tcBorders>
              <w:top w:val="single" w:sz="4" w:space="0" w:color="000000"/>
              <w:left w:val="single" w:sz="4" w:space="0" w:color="000000"/>
              <w:bottom w:val="single" w:sz="4" w:space="0" w:color="000000"/>
              <w:right w:val="single" w:sz="4" w:space="0" w:color="000000"/>
            </w:tcBorders>
            <w:shd w:val="pct15" w:color="auto" w:fill="auto"/>
            <w:vAlign w:val="center"/>
            <w:hideMark/>
          </w:tcPr>
          <w:p w:rsidR="00BC5490" w:rsidRPr="003B5F80" w:rsidRDefault="00BC5490" w:rsidP="00BC5490">
            <w:pPr>
              <w:contextualSpacing/>
              <w:rPr>
                <w:rFonts w:eastAsia="Calibri"/>
                <w:color w:val="000000"/>
                <w:sz w:val="18"/>
                <w:szCs w:val="18"/>
              </w:rPr>
            </w:pPr>
            <w:r>
              <w:rPr>
                <w:rFonts w:eastAsia="Calibri"/>
                <w:color w:val="000000"/>
                <w:sz w:val="18"/>
                <w:szCs w:val="18"/>
              </w:rPr>
              <w:lastRenderedPageBreak/>
              <w:t>Date of Separation:  August 26, 2009</w:t>
            </w:r>
          </w:p>
        </w:tc>
      </w:tr>
      <w:tr w:rsidR="00F803DC" w:rsidRPr="003B5F80" w:rsidTr="00F803DC">
        <w:trPr>
          <w:gridAfter w:val="1"/>
          <w:wAfter w:w="20" w:type="dxa"/>
          <w:jc w:val="center"/>
        </w:trPr>
        <w:tc>
          <w:tcPr>
            <w:tcW w:w="200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803DC" w:rsidRPr="003B5F80" w:rsidRDefault="00F803DC" w:rsidP="00BC5490">
            <w:pPr>
              <w:pStyle w:val="ListParagraph"/>
              <w:spacing w:after="0" w:line="240" w:lineRule="exact"/>
              <w:ind w:left="0"/>
              <w:rPr>
                <w:rFonts w:cs="Calibri"/>
                <w:b/>
                <w:color w:val="000000"/>
                <w:sz w:val="18"/>
                <w:szCs w:val="18"/>
              </w:rPr>
            </w:pPr>
            <w:r w:rsidRPr="003B5F80">
              <w:rPr>
                <w:rFonts w:cs="Calibri"/>
                <w:color w:val="000000"/>
                <w:sz w:val="18"/>
                <w:szCs w:val="18"/>
              </w:rPr>
              <w:t>ROM - Thoracolumbar</w:t>
            </w:r>
          </w:p>
        </w:tc>
        <w:tc>
          <w:tcPr>
            <w:tcW w:w="306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803DC" w:rsidRDefault="00F803DC" w:rsidP="00BC5490">
            <w:pPr>
              <w:contextualSpacing/>
              <w:rPr>
                <w:rFonts w:eastAsia="Calibri"/>
                <w:color w:val="000000"/>
                <w:sz w:val="18"/>
                <w:szCs w:val="18"/>
              </w:rPr>
            </w:pPr>
            <w:r w:rsidRPr="003B5F80">
              <w:rPr>
                <w:rFonts w:eastAsia="Calibri"/>
                <w:color w:val="000000"/>
                <w:sz w:val="18"/>
                <w:szCs w:val="18"/>
              </w:rPr>
              <w:t xml:space="preserve">MEB </w:t>
            </w:r>
            <w:r w:rsidR="00F33834">
              <w:rPr>
                <w:rFonts w:eastAsia="Calibri"/>
                <w:color w:val="000000"/>
                <w:sz w:val="18"/>
                <w:szCs w:val="18"/>
              </w:rPr>
              <w:t>NARSUM</w:t>
            </w:r>
          </w:p>
          <w:p w:rsidR="00F803DC" w:rsidRPr="003B5F80" w:rsidRDefault="00F803DC" w:rsidP="00BC5490">
            <w:pPr>
              <w:contextualSpacing/>
              <w:rPr>
                <w:rFonts w:eastAsia="Calibri"/>
                <w:color w:val="000000"/>
                <w:sz w:val="18"/>
                <w:szCs w:val="18"/>
              </w:rPr>
            </w:pPr>
            <w:r>
              <w:rPr>
                <w:rFonts w:eastAsia="Calibri"/>
                <w:color w:val="000000"/>
                <w:sz w:val="18"/>
                <w:szCs w:val="18"/>
              </w:rPr>
              <w:t>~7</w:t>
            </w:r>
            <w:r w:rsidRPr="003B5F80">
              <w:rPr>
                <w:rFonts w:eastAsia="Calibri"/>
                <w:color w:val="000000"/>
                <w:sz w:val="18"/>
                <w:szCs w:val="18"/>
              </w:rPr>
              <w:t xml:space="preserve"> Mo</w:t>
            </w:r>
            <w:r>
              <w:rPr>
                <w:rFonts w:eastAsia="Calibri"/>
                <w:color w:val="000000"/>
                <w:sz w:val="18"/>
                <w:szCs w:val="18"/>
              </w:rPr>
              <w:t>nths</w:t>
            </w:r>
            <w:r w:rsidRPr="003B5F80">
              <w:rPr>
                <w:rFonts w:eastAsia="Calibri"/>
                <w:color w:val="000000"/>
                <w:sz w:val="18"/>
                <w:szCs w:val="18"/>
              </w:rPr>
              <w:t xml:space="preserve"> Pre-Sep</w:t>
            </w:r>
            <w:r>
              <w:rPr>
                <w:rFonts w:eastAsia="Calibri"/>
                <w:color w:val="000000"/>
                <w:sz w:val="18"/>
                <w:szCs w:val="18"/>
              </w:rPr>
              <w:t>aration</w:t>
            </w:r>
          </w:p>
          <w:p w:rsidR="00F803DC" w:rsidRPr="003B5F80" w:rsidRDefault="00F803DC" w:rsidP="00BC5490">
            <w:pPr>
              <w:contextualSpacing/>
              <w:rPr>
                <w:rFonts w:eastAsia="Calibri"/>
                <w:color w:val="000000"/>
                <w:sz w:val="18"/>
                <w:szCs w:val="18"/>
              </w:rPr>
            </w:pPr>
            <w:r w:rsidRPr="003B5F80">
              <w:rPr>
                <w:rFonts w:eastAsia="Calibri"/>
                <w:color w:val="000000"/>
                <w:sz w:val="18"/>
                <w:szCs w:val="18"/>
              </w:rPr>
              <w:t>(</w:t>
            </w:r>
            <w:r>
              <w:rPr>
                <w:rFonts w:eastAsia="Calibri"/>
                <w:color w:val="000000"/>
                <w:sz w:val="18"/>
                <w:szCs w:val="18"/>
              </w:rPr>
              <w:t>20090121</w:t>
            </w:r>
            <w:r w:rsidRPr="003B5F80">
              <w:rPr>
                <w:rFonts w:eastAsia="Calibri"/>
                <w:color w:val="000000"/>
                <w:sz w:val="18"/>
                <w:szCs w:val="18"/>
              </w:rPr>
              <w:t>)</w:t>
            </w:r>
          </w:p>
        </w:tc>
        <w:tc>
          <w:tcPr>
            <w:tcW w:w="414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F803DC" w:rsidRDefault="00F33834" w:rsidP="00BC5490">
            <w:pPr>
              <w:contextualSpacing/>
              <w:rPr>
                <w:rFonts w:eastAsia="Calibri"/>
                <w:color w:val="000000"/>
                <w:sz w:val="18"/>
                <w:szCs w:val="18"/>
              </w:rPr>
            </w:pPr>
            <w:r>
              <w:rPr>
                <w:rFonts w:eastAsia="Calibri"/>
                <w:color w:val="000000"/>
                <w:sz w:val="18"/>
                <w:szCs w:val="18"/>
              </w:rPr>
              <w:t>VA C&amp;P</w:t>
            </w:r>
          </w:p>
          <w:p w:rsidR="00F803DC" w:rsidRPr="003B5F80" w:rsidRDefault="00F803DC" w:rsidP="00BC5490">
            <w:pPr>
              <w:contextualSpacing/>
              <w:rPr>
                <w:rFonts w:eastAsia="Calibri"/>
                <w:color w:val="000000"/>
                <w:sz w:val="18"/>
                <w:szCs w:val="18"/>
              </w:rPr>
            </w:pPr>
            <w:r>
              <w:rPr>
                <w:rFonts w:eastAsia="Calibri"/>
                <w:color w:val="000000"/>
                <w:sz w:val="18"/>
                <w:szCs w:val="18"/>
              </w:rPr>
              <w:t>~2 Months</w:t>
            </w:r>
            <w:r w:rsidRPr="003B5F80">
              <w:rPr>
                <w:rFonts w:eastAsia="Calibri"/>
                <w:color w:val="000000"/>
                <w:sz w:val="18"/>
                <w:szCs w:val="18"/>
              </w:rPr>
              <w:t xml:space="preserve"> </w:t>
            </w:r>
            <w:r>
              <w:rPr>
                <w:rFonts w:eastAsia="Calibri"/>
                <w:color w:val="000000"/>
                <w:sz w:val="18"/>
                <w:szCs w:val="18"/>
              </w:rPr>
              <w:t>Pre</w:t>
            </w:r>
            <w:r w:rsidRPr="003B5F80">
              <w:rPr>
                <w:rFonts w:eastAsia="Calibri"/>
                <w:color w:val="000000"/>
                <w:sz w:val="18"/>
                <w:szCs w:val="18"/>
              </w:rPr>
              <w:t>-Sep</w:t>
            </w:r>
            <w:r>
              <w:rPr>
                <w:rFonts w:eastAsia="Calibri"/>
                <w:color w:val="000000"/>
                <w:sz w:val="18"/>
                <w:szCs w:val="18"/>
              </w:rPr>
              <w:t>aration</w:t>
            </w:r>
          </w:p>
          <w:p w:rsidR="00F803DC" w:rsidRPr="003B5F80" w:rsidRDefault="00A3311A" w:rsidP="00BC5490">
            <w:pPr>
              <w:contextualSpacing/>
              <w:rPr>
                <w:rFonts w:eastAsia="Calibri"/>
                <w:color w:val="000000"/>
                <w:sz w:val="18"/>
                <w:szCs w:val="18"/>
              </w:rPr>
            </w:pPr>
            <w:r>
              <w:rPr>
                <w:rFonts w:eastAsia="Calibri"/>
                <w:color w:val="000000"/>
                <w:sz w:val="18"/>
                <w:szCs w:val="18"/>
              </w:rPr>
              <w:t>(</w:t>
            </w:r>
            <w:r w:rsidR="00F803DC">
              <w:rPr>
                <w:rFonts w:eastAsia="Calibri"/>
                <w:color w:val="000000"/>
                <w:sz w:val="18"/>
                <w:szCs w:val="18"/>
              </w:rPr>
              <w:t>20090708</w:t>
            </w:r>
            <w:r w:rsidR="00F803DC" w:rsidRPr="003B5F80">
              <w:rPr>
                <w:rFonts w:eastAsia="Calibri"/>
                <w:color w:val="000000"/>
                <w:sz w:val="18"/>
                <w:szCs w:val="18"/>
              </w:rPr>
              <w:t>)</w:t>
            </w:r>
          </w:p>
        </w:tc>
      </w:tr>
      <w:tr w:rsidR="00F803DC" w:rsidRPr="003B5F80" w:rsidTr="00F803DC">
        <w:trPr>
          <w:gridAfter w:val="1"/>
          <w:wAfter w:w="20" w:type="dxa"/>
          <w:jc w:val="center"/>
        </w:trPr>
        <w:tc>
          <w:tcPr>
            <w:tcW w:w="2000" w:type="dxa"/>
            <w:tcBorders>
              <w:top w:val="single" w:sz="4" w:space="0" w:color="000000"/>
              <w:left w:val="single" w:sz="4" w:space="0" w:color="000000"/>
              <w:bottom w:val="single" w:sz="4" w:space="0" w:color="000000"/>
              <w:right w:val="single" w:sz="4" w:space="0" w:color="000000"/>
            </w:tcBorders>
            <w:vAlign w:val="center"/>
            <w:hideMark/>
          </w:tcPr>
          <w:p w:rsidR="00F803DC" w:rsidRPr="003B5F80" w:rsidRDefault="00F803DC" w:rsidP="00BC5490">
            <w:pPr>
              <w:pStyle w:val="ListParagraph"/>
              <w:spacing w:after="0" w:line="240" w:lineRule="exact"/>
              <w:ind w:left="0"/>
              <w:rPr>
                <w:rFonts w:cs="Calibri"/>
                <w:color w:val="000000"/>
                <w:sz w:val="18"/>
                <w:szCs w:val="18"/>
              </w:rPr>
            </w:pPr>
            <w:r w:rsidRPr="003B5F80">
              <w:rPr>
                <w:rFonts w:cs="Calibri"/>
                <w:color w:val="000000"/>
                <w:sz w:val="18"/>
                <w:szCs w:val="18"/>
              </w:rPr>
              <w:t>Flex (0-90)</w:t>
            </w:r>
          </w:p>
        </w:tc>
        <w:tc>
          <w:tcPr>
            <w:tcW w:w="306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50</w:t>
            </w:r>
            <w:r w:rsidRPr="003B5F80">
              <w:rPr>
                <w:rFonts w:eastAsia="Calibri"/>
                <w:color w:val="000000"/>
                <w:sz w:val="18"/>
                <w:szCs w:val="18"/>
              </w:rPr>
              <w:t>⁰</w:t>
            </w:r>
            <w:r>
              <w:rPr>
                <w:rFonts w:eastAsia="Calibri"/>
                <w:color w:val="000000"/>
                <w:sz w:val="18"/>
                <w:szCs w:val="18"/>
              </w:rPr>
              <w:t xml:space="preserve"> (50°, 50°, 50°)</w:t>
            </w:r>
          </w:p>
        </w:tc>
        <w:tc>
          <w:tcPr>
            <w:tcW w:w="414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25</w:t>
            </w:r>
            <w:r w:rsidRPr="003B5F80">
              <w:rPr>
                <w:rFonts w:eastAsia="Calibri"/>
                <w:color w:val="000000"/>
                <w:sz w:val="18"/>
                <w:szCs w:val="18"/>
              </w:rPr>
              <w:t>⁰</w:t>
            </w:r>
          </w:p>
        </w:tc>
      </w:tr>
      <w:tr w:rsidR="00F803DC" w:rsidRPr="003B5F80" w:rsidTr="00F803DC">
        <w:trPr>
          <w:gridAfter w:val="1"/>
          <w:wAfter w:w="20" w:type="dxa"/>
          <w:jc w:val="center"/>
        </w:trPr>
        <w:tc>
          <w:tcPr>
            <w:tcW w:w="2000" w:type="dxa"/>
            <w:tcBorders>
              <w:top w:val="single" w:sz="4" w:space="0" w:color="000000"/>
              <w:left w:val="single" w:sz="4" w:space="0" w:color="000000"/>
              <w:bottom w:val="single" w:sz="4" w:space="0" w:color="000000"/>
              <w:right w:val="single" w:sz="4" w:space="0" w:color="000000"/>
            </w:tcBorders>
            <w:vAlign w:val="center"/>
            <w:hideMark/>
          </w:tcPr>
          <w:p w:rsidR="00F803DC" w:rsidRPr="003B5F80" w:rsidRDefault="00F803DC" w:rsidP="00BC5490">
            <w:pPr>
              <w:pStyle w:val="ListParagraph"/>
              <w:spacing w:after="0" w:line="240" w:lineRule="exact"/>
              <w:ind w:left="0"/>
              <w:rPr>
                <w:rFonts w:cs="Calibri"/>
                <w:color w:val="000000"/>
                <w:sz w:val="18"/>
                <w:szCs w:val="18"/>
              </w:rPr>
            </w:pPr>
            <w:r w:rsidRPr="003B5F80">
              <w:rPr>
                <w:rFonts w:cs="Calibri"/>
                <w:color w:val="000000"/>
                <w:sz w:val="18"/>
                <w:szCs w:val="18"/>
              </w:rPr>
              <w:t>Ext (0-30)</w:t>
            </w:r>
          </w:p>
        </w:tc>
        <w:tc>
          <w:tcPr>
            <w:tcW w:w="306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25</w:t>
            </w:r>
            <w:r w:rsidRPr="003B5F80">
              <w:rPr>
                <w:rFonts w:eastAsia="Calibri"/>
                <w:color w:val="000000"/>
                <w:sz w:val="18"/>
                <w:szCs w:val="18"/>
              </w:rPr>
              <w:t>⁰</w:t>
            </w:r>
            <w:r>
              <w:rPr>
                <w:rFonts w:eastAsia="Calibri"/>
                <w:color w:val="000000"/>
                <w:sz w:val="18"/>
                <w:szCs w:val="18"/>
              </w:rPr>
              <w:t xml:space="preserve"> (25°, 30°, 30°)</w:t>
            </w:r>
          </w:p>
        </w:tc>
        <w:tc>
          <w:tcPr>
            <w:tcW w:w="414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5</w:t>
            </w:r>
            <w:r w:rsidRPr="003B5F80">
              <w:rPr>
                <w:rFonts w:eastAsia="Calibri"/>
                <w:color w:val="000000"/>
                <w:sz w:val="18"/>
                <w:szCs w:val="18"/>
              </w:rPr>
              <w:t>⁰</w:t>
            </w:r>
          </w:p>
        </w:tc>
      </w:tr>
      <w:tr w:rsidR="00F803DC" w:rsidRPr="003B5F80" w:rsidTr="00F803DC">
        <w:trPr>
          <w:gridAfter w:val="1"/>
          <w:wAfter w:w="20" w:type="dxa"/>
          <w:trHeight w:val="188"/>
          <w:jc w:val="center"/>
        </w:trPr>
        <w:tc>
          <w:tcPr>
            <w:tcW w:w="2000" w:type="dxa"/>
            <w:tcBorders>
              <w:top w:val="single" w:sz="4" w:space="0" w:color="000000"/>
              <w:left w:val="single" w:sz="4" w:space="0" w:color="000000"/>
              <w:bottom w:val="single" w:sz="4" w:space="0" w:color="000000"/>
              <w:right w:val="single" w:sz="4" w:space="0" w:color="000000"/>
            </w:tcBorders>
            <w:vAlign w:val="center"/>
            <w:hideMark/>
          </w:tcPr>
          <w:p w:rsidR="00F803DC" w:rsidRPr="003B5F80" w:rsidRDefault="00F803DC" w:rsidP="00BC5490">
            <w:pPr>
              <w:pStyle w:val="ListParagraph"/>
              <w:spacing w:after="0" w:line="240" w:lineRule="exact"/>
              <w:ind w:left="0"/>
              <w:rPr>
                <w:rFonts w:cs="Calibri"/>
                <w:color w:val="000000"/>
                <w:sz w:val="18"/>
                <w:szCs w:val="18"/>
              </w:rPr>
            </w:pPr>
            <w:r w:rsidRPr="003B5F80">
              <w:rPr>
                <w:rFonts w:cs="Calibri"/>
                <w:color w:val="000000"/>
                <w:sz w:val="18"/>
                <w:szCs w:val="18"/>
              </w:rPr>
              <w:t>R Lat Flex (0-30)</w:t>
            </w:r>
          </w:p>
        </w:tc>
        <w:tc>
          <w:tcPr>
            <w:tcW w:w="306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30</w:t>
            </w:r>
            <w:r w:rsidRPr="003B5F80">
              <w:rPr>
                <w:rFonts w:eastAsia="Calibri"/>
                <w:color w:val="000000"/>
                <w:sz w:val="18"/>
                <w:szCs w:val="18"/>
              </w:rPr>
              <w:t>⁰</w:t>
            </w:r>
            <w:r>
              <w:rPr>
                <w:rFonts w:eastAsia="Calibri"/>
                <w:color w:val="000000"/>
                <w:sz w:val="18"/>
                <w:szCs w:val="18"/>
              </w:rPr>
              <w:t xml:space="preserve"> (30°, 30°, 30°)</w:t>
            </w:r>
          </w:p>
        </w:tc>
        <w:tc>
          <w:tcPr>
            <w:tcW w:w="414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15</w:t>
            </w:r>
            <w:r w:rsidRPr="003B5F80">
              <w:rPr>
                <w:rFonts w:eastAsia="Calibri"/>
                <w:color w:val="000000"/>
                <w:sz w:val="18"/>
                <w:szCs w:val="18"/>
              </w:rPr>
              <w:t>⁰</w:t>
            </w:r>
          </w:p>
        </w:tc>
      </w:tr>
      <w:tr w:rsidR="00F803DC" w:rsidRPr="003B5F80" w:rsidTr="00F803DC">
        <w:trPr>
          <w:gridAfter w:val="1"/>
          <w:wAfter w:w="20" w:type="dxa"/>
          <w:jc w:val="center"/>
        </w:trPr>
        <w:tc>
          <w:tcPr>
            <w:tcW w:w="2000" w:type="dxa"/>
            <w:tcBorders>
              <w:top w:val="single" w:sz="4" w:space="0" w:color="000000"/>
              <w:left w:val="single" w:sz="4" w:space="0" w:color="000000"/>
              <w:bottom w:val="single" w:sz="4" w:space="0" w:color="000000"/>
              <w:right w:val="single" w:sz="4" w:space="0" w:color="000000"/>
            </w:tcBorders>
            <w:vAlign w:val="center"/>
            <w:hideMark/>
          </w:tcPr>
          <w:p w:rsidR="00F803DC" w:rsidRPr="003B5F80" w:rsidRDefault="00F803DC" w:rsidP="00BC5490">
            <w:pPr>
              <w:pStyle w:val="ListParagraph"/>
              <w:spacing w:after="0" w:line="240" w:lineRule="exact"/>
              <w:ind w:left="0"/>
              <w:rPr>
                <w:rFonts w:cs="Calibri"/>
                <w:color w:val="000000"/>
                <w:sz w:val="18"/>
                <w:szCs w:val="18"/>
              </w:rPr>
            </w:pPr>
            <w:r w:rsidRPr="003B5F80">
              <w:rPr>
                <w:rFonts w:cs="Calibri"/>
                <w:color w:val="000000"/>
                <w:sz w:val="18"/>
                <w:szCs w:val="18"/>
              </w:rPr>
              <w:t>L Lat Flex 0-30)</w:t>
            </w:r>
          </w:p>
        </w:tc>
        <w:tc>
          <w:tcPr>
            <w:tcW w:w="306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25</w:t>
            </w:r>
            <w:r w:rsidRPr="003B5F80">
              <w:rPr>
                <w:rFonts w:eastAsia="Calibri"/>
                <w:color w:val="000000"/>
                <w:sz w:val="18"/>
                <w:szCs w:val="18"/>
              </w:rPr>
              <w:t>⁰</w:t>
            </w:r>
            <w:r>
              <w:rPr>
                <w:rFonts w:eastAsia="Calibri"/>
                <w:color w:val="000000"/>
                <w:sz w:val="18"/>
                <w:szCs w:val="18"/>
              </w:rPr>
              <w:t xml:space="preserve"> (25</w:t>
            </w:r>
            <w:r w:rsidRPr="003B5F80">
              <w:rPr>
                <w:rFonts w:eastAsia="Calibri"/>
                <w:color w:val="000000"/>
                <w:sz w:val="18"/>
                <w:szCs w:val="18"/>
              </w:rPr>
              <w:t>⁰</w:t>
            </w:r>
            <w:r>
              <w:rPr>
                <w:rFonts w:eastAsia="Calibri"/>
                <w:color w:val="000000"/>
                <w:sz w:val="18"/>
                <w:szCs w:val="18"/>
              </w:rPr>
              <w:t>, 25</w:t>
            </w:r>
            <w:r w:rsidRPr="003B5F80">
              <w:rPr>
                <w:rFonts w:eastAsia="Calibri"/>
                <w:color w:val="000000"/>
                <w:sz w:val="18"/>
                <w:szCs w:val="18"/>
              </w:rPr>
              <w:t>⁰</w:t>
            </w:r>
            <w:r>
              <w:rPr>
                <w:rFonts w:eastAsia="Calibri"/>
                <w:color w:val="000000"/>
                <w:sz w:val="18"/>
                <w:szCs w:val="18"/>
              </w:rPr>
              <w:t>, 25</w:t>
            </w:r>
            <w:r w:rsidRPr="003B5F80">
              <w:rPr>
                <w:rFonts w:eastAsia="Calibri"/>
                <w:color w:val="000000"/>
                <w:sz w:val="18"/>
                <w:szCs w:val="18"/>
              </w:rPr>
              <w:t>⁰</w:t>
            </w:r>
            <w:r>
              <w:rPr>
                <w:rFonts w:eastAsia="Calibri"/>
                <w:color w:val="000000"/>
                <w:sz w:val="18"/>
                <w:szCs w:val="18"/>
              </w:rPr>
              <w:t>)</w:t>
            </w:r>
          </w:p>
        </w:tc>
        <w:tc>
          <w:tcPr>
            <w:tcW w:w="414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20</w:t>
            </w:r>
            <w:r w:rsidRPr="003B5F80">
              <w:rPr>
                <w:rFonts w:eastAsia="Calibri"/>
                <w:color w:val="000000"/>
                <w:sz w:val="18"/>
                <w:szCs w:val="18"/>
              </w:rPr>
              <w:t>⁰</w:t>
            </w:r>
          </w:p>
        </w:tc>
      </w:tr>
      <w:tr w:rsidR="00F803DC" w:rsidRPr="003B5F80" w:rsidTr="00F803DC">
        <w:trPr>
          <w:gridAfter w:val="1"/>
          <w:wAfter w:w="20" w:type="dxa"/>
          <w:jc w:val="center"/>
        </w:trPr>
        <w:tc>
          <w:tcPr>
            <w:tcW w:w="2000" w:type="dxa"/>
            <w:tcBorders>
              <w:top w:val="single" w:sz="4" w:space="0" w:color="000000"/>
              <w:left w:val="single" w:sz="4" w:space="0" w:color="000000"/>
              <w:bottom w:val="single" w:sz="4" w:space="0" w:color="000000"/>
              <w:right w:val="single" w:sz="4" w:space="0" w:color="000000"/>
            </w:tcBorders>
            <w:vAlign w:val="center"/>
            <w:hideMark/>
          </w:tcPr>
          <w:p w:rsidR="00F803DC" w:rsidRPr="003B5F80" w:rsidRDefault="00F803DC" w:rsidP="00BC5490">
            <w:pPr>
              <w:pStyle w:val="ListParagraph"/>
              <w:spacing w:after="0" w:line="240" w:lineRule="exact"/>
              <w:ind w:left="0"/>
              <w:rPr>
                <w:rFonts w:cs="Calibri"/>
                <w:color w:val="000000"/>
                <w:sz w:val="18"/>
                <w:szCs w:val="18"/>
              </w:rPr>
            </w:pPr>
            <w:r w:rsidRPr="003B5F80">
              <w:rPr>
                <w:rFonts w:cs="Calibri"/>
                <w:color w:val="000000"/>
                <w:sz w:val="18"/>
                <w:szCs w:val="18"/>
              </w:rPr>
              <w:t>R Rotation (0-30)</w:t>
            </w:r>
          </w:p>
        </w:tc>
        <w:tc>
          <w:tcPr>
            <w:tcW w:w="306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30</w:t>
            </w:r>
            <w:r w:rsidRPr="003B5F80">
              <w:rPr>
                <w:rFonts w:eastAsia="Calibri"/>
                <w:color w:val="000000"/>
                <w:sz w:val="18"/>
                <w:szCs w:val="18"/>
              </w:rPr>
              <w:t>⁰</w:t>
            </w:r>
            <w:r>
              <w:rPr>
                <w:rFonts w:eastAsia="Calibri"/>
                <w:color w:val="000000"/>
                <w:sz w:val="18"/>
                <w:szCs w:val="18"/>
              </w:rPr>
              <w:t xml:space="preserve"> (30°, 30°, 30°)</w:t>
            </w:r>
          </w:p>
        </w:tc>
        <w:tc>
          <w:tcPr>
            <w:tcW w:w="414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20</w:t>
            </w:r>
            <w:r w:rsidRPr="003B5F80">
              <w:rPr>
                <w:rFonts w:eastAsia="Calibri"/>
                <w:color w:val="000000"/>
                <w:sz w:val="18"/>
                <w:szCs w:val="18"/>
              </w:rPr>
              <w:t>⁰</w:t>
            </w:r>
          </w:p>
        </w:tc>
      </w:tr>
      <w:tr w:rsidR="00F803DC" w:rsidRPr="003B5F80" w:rsidTr="00F803DC">
        <w:trPr>
          <w:gridAfter w:val="1"/>
          <w:wAfter w:w="20" w:type="dxa"/>
          <w:jc w:val="center"/>
        </w:trPr>
        <w:tc>
          <w:tcPr>
            <w:tcW w:w="2000" w:type="dxa"/>
            <w:tcBorders>
              <w:top w:val="single" w:sz="4" w:space="0" w:color="000000"/>
              <w:left w:val="single" w:sz="4" w:space="0" w:color="000000"/>
              <w:bottom w:val="single" w:sz="4" w:space="0" w:color="000000"/>
              <w:right w:val="single" w:sz="4" w:space="0" w:color="000000"/>
            </w:tcBorders>
            <w:vAlign w:val="center"/>
            <w:hideMark/>
          </w:tcPr>
          <w:p w:rsidR="00F803DC" w:rsidRPr="003B5F80" w:rsidRDefault="00F803DC" w:rsidP="00BC5490">
            <w:pPr>
              <w:pStyle w:val="ListParagraph"/>
              <w:spacing w:after="0" w:line="240" w:lineRule="exact"/>
              <w:ind w:left="0"/>
              <w:rPr>
                <w:rFonts w:cs="Calibri"/>
                <w:color w:val="000000"/>
                <w:sz w:val="18"/>
                <w:szCs w:val="18"/>
              </w:rPr>
            </w:pPr>
            <w:r w:rsidRPr="003B5F80">
              <w:rPr>
                <w:rFonts w:cs="Calibri"/>
                <w:color w:val="000000"/>
                <w:sz w:val="18"/>
                <w:szCs w:val="18"/>
              </w:rPr>
              <w:t>L Rotation (0-30)</w:t>
            </w:r>
          </w:p>
        </w:tc>
        <w:tc>
          <w:tcPr>
            <w:tcW w:w="306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25</w:t>
            </w:r>
            <w:r w:rsidRPr="003B5F80">
              <w:rPr>
                <w:rFonts w:eastAsia="Calibri"/>
                <w:color w:val="000000"/>
                <w:sz w:val="18"/>
                <w:szCs w:val="18"/>
              </w:rPr>
              <w:t>⁰</w:t>
            </w:r>
            <w:r>
              <w:rPr>
                <w:rFonts w:eastAsia="Calibri"/>
                <w:color w:val="000000"/>
                <w:sz w:val="18"/>
                <w:szCs w:val="18"/>
              </w:rPr>
              <w:t xml:space="preserve"> (25</w:t>
            </w:r>
            <w:r w:rsidRPr="003B5F80">
              <w:rPr>
                <w:rFonts w:eastAsia="Calibri"/>
                <w:color w:val="000000"/>
                <w:sz w:val="18"/>
                <w:szCs w:val="18"/>
              </w:rPr>
              <w:t>⁰</w:t>
            </w:r>
            <w:r>
              <w:rPr>
                <w:rFonts w:eastAsia="Calibri"/>
                <w:color w:val="000000"/>
                <w:sz w:val="18"/>
                <w:szCs w:val="18"/>
              </w:rPr>
              <w:t>, 25</w:t>
            </w:r>
            <w:r w:rsidRPr="003B5F80">
              <w:rPr>
                <w:rFonts w:eastAsia="Calibri"/>
                <w:color w:val="000000"/>
                <w:sz w:val="18"/>
                <w:szCs w:val="18"/>
              </w:rPr>
              <w:t>⁰</w:t>
            </w:r>
            <w:r>
              <w:rPr>
                <w:rFonts w:eastAsia="Calibri"/>
                <w:color w:val="000000"/>
                <w:sz w:val="18"/>
                <w:szCs w:val="18"/>
              </w:rPr>
              <w:t>, 25</w:t>
            </w:r>
            <w:r w:rsidRPr="003B5F80">
              <w:rPr>
                <w:rFonts w:eastAsia="Calibri"/>
                <w:color w:val="000000"/>
                <w:sz w:val="18"/>
                <w:szCs w:val="18"/>
              </w:rPr>
              <w:t>⁰</w:t>
            </w:r>
            <w:r>
              <w:rPr>
                <w:rFonts w:eastAsia="Calibri"/>
                <w:color w:val="000000"/>
                <w:sz w:val="18"/>
                <w:szCs w:val="18"/>
              </w:rPr>
              <w:t>)</w:t>
            </w:r>
          </w:p>
        </w:tc>
        <w:tc>
          <w:tcPr>
            <w:tcW w:w="414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contextualSpacing/>
              <w:rPr>
                <w:rFonts w:eastAsia="Calibri"/>
                <w:color w:val="000000"/>
                <w:sz w:val="18"/>
                <w:szCs w:val="18"/>
              </w:rPr>
            </w:pPr>
            <w:r>
              <w:rPr>
                <w:rFonts w:eastAsia="Calibri"/>
                <w:color w:val="000000"/>
                <w:sz w:val="18"/>
                <w:szCs w:val="18"/>
              </w:rPr>
              <w:t>20</w:t>
            </w:r>
            <w:r w:rsidRPr="003B5F80">
              <w:rPr>
                <w:rFonts w:eastAsia="Calibri"/>
                <w:color w:val="000000"/>
                <w:sz w:val="18"/>
                <w:szCs w:val="18"/>
              </w:rPr>
              <w:t>⁰</w:t>
            </w:r>
          </w:p>
        </w:tc>
      </w:tr>
      <w:tr w:rsidR="00F803DC" w:rsidRPr="003B5F80" w:rsidTr="00F803DC">
        <w:trPr>
          <w:gridAfter w:val="1"/>
          <w:wAfter w:w="20" w:type="dxa"/>
          <w:jc w:val="center"/>
        </w:trPr>
        <w:tc>
          <w:tcPr>
            <w:tcW w:w="2000" w:type="dxa"/>
            <w:tcBorders>
              <w:top w:val="single" w:sz="4" w:space="0" w:color="000000"/>
              <w:left w:val="single" w:sz="4" w:space="0" w:color="000000"/>
              <w:bottom w:val="single" w:sz="4" w:space="0" w:color="000000"/>
              <w:right w:val="single" w:sz="4" w:space="0" w:color="000000"/>
            </w:tcBorders>
            <w:vAlign w:val="center"/>
            <w:hideMark/>
          </w:tcPr>
          <w:p w:rsidR="00F803DC" w:rsidRPr="003B5F80" w:rsidRDefault="00F803DC" w:rsidP="00BC5490">
            <w:pPr>
              <w:pStyle w:val="ListParagraph"/>
              <w:spacing w:after="0" w:line="240" w:lineRule="exact"/>
              <w:ind w:left="0"/>
              <w:rPr>
                <w:rFonts w:cs="Calibri"/>
                <w:color w:val="000000"/>
                <w:sz w:val="18"/>
                <w:szCs w:val="18"/>
              </w:rPr>
            </w:pPr>
            <w:r w:rsidRPr="003B5F80">
              <w:rPr>
                <w:rFonts w:cs="Calibri"/>
                <w:color w:val="000000"/>
                <w:sz w:val="18"/>
                <w:szCs w:val="18"/>
              </w:rPr>
              <w:t>COMBINED (240)</w:t>
            </w:r>
          </w:p>
        </w:tc>
        <w:tc>
          <w:tcPr>
            <w:tcW w:w="306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rPr>
                <w:color w:val="000000"/>
                <w:sz w:val="18"/>
                <w:szCs w:val="18"/>
              </w:rPr>
            </w:pPr>
            <w:r>
              <w:rPr>
                <w:rFonts w:eastAsia="Calibri"/>
                <w:color w:val="000000"/>
                <w:sz w:val="18"/>
                <w:szCs w:val="18"/>
              </w:rPr>
              <w:t>185</w:t>
            </w:r>
            <w:r w:rsidRPr="003B5F80">
              <w:rPr>
                <w:rFonts w:eastAsia="Calibri"/>
                <w:color w:val="000000"/>
                <w:sz w:val="18"/>
                <w:szCs w:val="18"/>
              </w:rPr>
              <w:t>⁰</w:t>
            </w:r>
          </w:p>
        </w:tc>
        <w:tc>
          <w:tcPr>
            <w:tcW w:w="414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BC5490">
            <w:pPr>
              <w:rPr>
                <w:color w:val="000000"/>
                <w:sz w:val="18"/>
                <w:szCs w:val="18"/>
              </w:rPr>
            </w:pPr>
            <w:r>
              <w:rPr>
                <w:rFonts w:eastAsia="Calibri"/>
                <w:color w:val="000000"/>
                <w:sz w:val="18"/>
                <w:szCs w:val="18"/>
              </w:rPr>
              <w:t>105</w:t>
            </w:r>
            <w:r w:rsidRPr="003B5F80">
              <w:rPr>
                <w:rFonts w:eastAsia="Calibri"/>
                <w:color w:val="000000"/>
                <w:sz w:val="18"/>
                <w:szCs w:val="18"/>
              </w:rPr>
              <w:t>⁰</w:t>
            </w:r>
          </w:p>
        </w:tc>
      </w:tr>
      <w:tr w:rsidR="00F803DC" w:rsidRPr="003B5F80" w:rsidTr="00F803DC">
        <w:trPr>
          <w:gridAfter w:val="1"/>
          <w:wAfter w:w="20" w:type="dxa"/>
          <w:jc w:val="center"/>
        </w:trPr>
        <w:tc>
          <w:tcPr>
            <w:tcW w:w="2000" w:type="dxa"/>
            <w:tcBorders>
              <w:top w:val="single" w:sz="4" w:space="0" w:color="000000"/>
              <w:left w:val="single" w:sz="4" w:space="0" w:color="000000"/>
              <w:bottom w:val="single" w:sz="4" w:space="0" w:color="000000"/>
              <w:right w:val="single" w:sz="4" w:space="0" w:color="000000"/>
            </w:tcBorders>
            <w:vAlign w:val="center"/>
            <w:hideMark/>
          </w:tcPr>
          <w:p w:rsidR="00F803DC" w:rsidRDefault="00F803DC" w:rsidP="00BC5490">
            <w:pPr>
              <w:pStyle w:val="ListParagraph"/>
              <w:spacing w:after="0" w:line="240" w:lineRule="exact"/>
              <w:ind w:left="0"/>
              <w:rPr>
                <w:rFonts w:cs="Calibri"/>
                <w:color w:val="000000"/>
                <w:sz w:val="18"/>
                <w:szCs w:val="18"/>
              </w:rPr>
            </w:pPr>
            <w:r w:rsidRPr="003B5F80">
              <w:rPr>
                <w:rFonts w:cs="Calibri"/>
                <w:color w:val="000000"/>
                <w:sz w:val="18"/>
                <w:szCs w:val="18"/>
              </w:rPr>
              <w:t>Comment</w:t>
            </w:r>
          </w:p>
          <w:p w:rsidR="00F803DC" w:rsidRPr="003B5F80" w:rsidRDefault="00F803DC" w:rsidP="00BC5490">
            <w:pPr>
              <w:pStyle w:val="ListParagraph"/>
              <w:spacing w:after="0" w:line="240" w:lineRule="exact"/>
              <w:ind w:left="0"/>
              <w:rPr>
                <w:rFonts w:cs="Calibri"/>
                <w:color w:val="000000"/>
                <w:sz w:val="18"/>
                <w:szCs w:val="18"/>
              </w:rPr>
            </w:pPr>
            <w:r>
              <w:rPr>
                <w:rFonts w:cs="Calibri"/>
                <w:color w:val="000000"/>
                <w:sz w:val="18"/>
                <w:szCs w:val="18"/>
              </w:rPr>
              <w:t>Surgery February 2008</w:t>
            </w:r>
          </w:p>
        </w:tc>
        <w:tc>
          <w:tcPr>
            <w:tcW w:w="3060" w:type="dxa"/>
            <w:tcBorders>
              <w:top w:val="single" w:sz="4" w:space="0" w:color="000000"/>
              <w:left w:val="single" w:sz="4" w:space="0" w:color="000000"/>
              <w:bottom w:val="single" w:sz="4" w:space="0" w:color="000000"/>
              <w:right w:val="single" w:sz="4" w:space="0" w:color="000000"/>
            </w:tcBorders>
            <w:vAlign w:val="center"/>
          </w:tcPr>
          <w:p w:rsidR="00F803DC" w:rsidRPr="00F33834" w:rsidRDefault="00F803DC" w:rsidP="00BC5490">
            <w:pPr>
              <w:tabs>
                <w:tab w:val="left" w:pos="288"/>
                <w:tab w:val="left" w:pos="4752"/>
              </w:tabs>
              <w:jc w:val="left"/>
              <w:rPr>
                <w:rFonts w:eastAsia="Calibri"/>
                <w:color w:val="000000"/>
                <w:sz w:val="18"/>
                <w:szCs w:val="18"/>
              </w:rPr>
            </w:pPr>
            <w:r w:rsidRPr="00F33834">
              <w:rPr>
                <w:rFonts w:eastAsia="Calibri"/>
                <w:color w:val="000000"/>
                <w:sz w:val="18"/>
                <w:szCs w:val="18"/>
              </w:rPr>
              <w:t>Deceased ROM due to pain; no spasms; no tenderness to palpation; normal gait; negative straight leg raise bilateral; decreased sensation noted in right foot on the 1</w:t>
            </w:r>
            <w:r w:rsidRPr="00F33834">
              <w:rPr>
                <w:rFonts w:eastAsia="Calibri"/>
                <w:color w:val="000000"/>
                <w:sz w:val="18"/>
                <w:szCs w:val="18"/>
                <w:vertAlign w:val="superscript"/>
              </w:rPr>
              <w:t>st</w:t>
            </w:r>
            <w:r w:rsidRPr="00F33834">
              <w:rPr>
                <w:rFonts w:eastAsia="Calibri"/>
                <w:color w:val="000000"/>
                <w:sz w:val="18"/>
                <w:szCs w:val="18"/>
              </w:rPr>
              <w:t xml:space="preserve"> through 4</w:t>
            </w:r>
            <w:r w:rsidRPr="00F33834">
              <w:rPr>
                <w:rFonts w:eastAsia="Calibri"/>
                <w:color w:val="000000"/>
                <w:sz w:val="18"/>
                <w:szCs w:val="18"/>
                <w:vertAlign w:val="superscript"/>
              </w:rPr>
              <w:t>th</w:t>
            </w:r>
            <w:r w:rsidRPr="00F33834">
              <w:rPr>
                <w:rFonts w:eastAsia="Calibri"/>
                <w:color w:val="000000"/>
                <w:sz w:val="18"/>
                <w:szCs w:val="18"/>
              </w:rPr>
              <w:t xml:space="preserve"> toes; normal strength at 5/5 and reflexes bilateral</w:t>
            </w:r>
          </w:p>
        </w:tc>
        <w:tc>
          <w:tcPr>
            <w:tcW w:w="4140" w:type="dxa"/>
            <w:tcBorders>
              <w:top w:val="single" w:sz="4" w:space="0" w:color="000000"/>
              <w:left w:val="single" w:sz="4" w:space="0" w:color="000000"/>
              <w:bottom w:val="single" w:sz="4" w:space="0" w:color="000000"/>
              <w:right w:val="single" w:sz="4" w:space="0" w:color="000000"/>
            </w:tcBorders>
            <w:vAlign w:val="center"/>
          </w:tcPr>
          <w:p w:rsidR="00F803DC" w:rsidRPr="00F33834" w:rsidRDefault="00F803DC" w:rsidP="00BC5490">
            <w:pPr>
              <w:tabs>
                <w:tab w:val="left" w:pos="288"/>
                <w:tab w:val="left" w:pos="4752"/>
              </w:tabs>
              <w:jc w:val="left"/>
              <w:rPr>
                <w:rFonts w:eastAsia="Calibri"/>
                <w:color w:val="000000"/>
                <w:sz w:val="18"/>
                <w:szCs w:val="18"/>
              </w:rPr>
            </w:pPr>
            <w:r w:rsidRPr="00F33834">
              <w:rPr>
                <w:rFonts w:eastAsia="Calibri"/>
                <w:color w:val="000000"/>
                <w:sz w:val="18"/>
                <w:szCs w:val="18"/>
              </w:rPr>
              <w:t>Mild to moderate spasm with mild tenderness throughout the lumbar paraspinous muscles as well as straightening of the lumbar lordosis; straight leg raising produced spasm and pain in the hamstring muscles but no sciatica; no weakness, numbness, or atrophy; repetitive motion lead to increased pain and spasm but did not affect ROM.</w:t>
            </w:r>
          </w:p>
        </w:tc>
      </w:tr>
      <w:tr w:rsidR="00F803DC" w:rsidRPr="003B5F80" w:rsidTr="00F803DC">
        <w:trPr>
          <w:gridAfter w:val="1"/>
          <w:wAfter w:w="20" w:type="dxa"/>
          <w:jc w:val="center"/>
        </w:trPr>
        <w:tc>
          <w:tcPr>
            <w:tcW w:w="2000" w:type="dxa"/>
            <w:tcBorders>
              <w:top w:val="single" w:sz="4" w:space="0" w:color="000000"/>
              <w:left w:val="single" w:sz="4" w:space="0" w:color="000000"/>
              <w:bottom w:val="single" w:sz="4" w:space="0" w:color="000000"/>
              <w:right w:val="single" w:sz="4" w:space="0" w:color="000000"/>
            </w:tcBorders>
            <w:vAlign w:val="center"/>
            <w:hideMark/>
          </w:tcPr>
          <w:p w:rsidR="00F803DC" w:rsidRPr="003B5F80" w:rsidRDefault="00F803DC" w:rsidP="00BC5490">
            <w:pPr>
              <w:pStyle w:val="ListParagraph"/>
              <w:spacing w:after="0" w:line="240" w:lineRule="exact"/>
              <w:ind w:left="0"/>
              <w:rPr>
                <w:rFonts w:cs="Calibri"/>
                <w:color w:val="000000"/>
                <w:sz w:val="18"/>
                <w:szCs w:val="18"/>
              </w:rPr>
            </w:pPr>
            <w:r w:rsidRPr="003B5F80">
              <w:rPr>
                <w:rFonts w:cs="Calibri"/>
                <w:color w:val="000000"/>
                <w:sz w:val="18"/>
                <w:szCs w:val="18"/>
              </w:rPr>
              <w:t>§4.71a Rating</w:t>
            </w:r>
          </w:p>
        </w:tc>
        <w:tc>
          <w:tcPr>
            <w:tcW w:w="306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D02977">
            <w:pPr>
              <w:tabs>
                <w:tab w:val="left" w:pos="288"/>
                <w:tab w:val="left" w:pos="4752"/>
              </w:tabs>
              <w:rPr>
                <w:rFonts w:eastAsia="Calibri"/>
                <w:color w:val="000000"/>
                <w:sz w:val="18"/>
                <w:szCs w:val="18"/>
              </w:rPr>
            </w:pPr>
            <w:r>
              <w:rPr>
                <w:rFonts w:eastAsia="Calibri"/>
                <w:color w:val="000000"/>
                <w:sz w:val="18"/>
                <w:szCs w:val="18"/>
              </w:rPr>
              <w:t>20%</w:t>
            </w:r>
          </w:p>
        </w:tc>
        <w:tc>
          <w:tcPr>
            <w:tcW w:w="4140" w:type="dxa"/>
            <w:tcBorders>
              <w:top w:val="single" w:sz="4" w:space="0" w:color="000000"/>
              <w:left w:val="single" w:sz="4" w:space="0" w:color="000000"/>
              <w:bottom w:val="single" w:sz="4" w:space="0" w:color="000000"/>
              <w:right w:val="single" w:sz="4" w:space="0" w:color="000000"/>
            </w:tcBorders>
            <w:vAlign w:val="center"/>
          </w:tcPr>
          <w:p w:rsidR="00F803DC" w:rsidRPr="003B5F80" w:rsidRDefault="00F803DC" w:rsidP="00D02977">
            <w:pPr>
              <w:tabs>
                <w:tab w:val="left" w:pos="288"/>
                <w:tab w:val="left" w:pos="4752"/>
              </w:tabs>
              <w:rPr>
                <w:rFonts w:eastAsia="Calibri"/>
                <w:color w:val="000000"/>
                <w:sz w:val="18"/>
                <w:szCs w:val="18"/>
              </w:rPr>
            </w:pPr>
            <w:r>
              <w:rPr>
                <w:rFonts w:eastAsia="Calibri"/>
                <w:color w:val="000000"/>
                <w:sz w:val="18"/>
                <w:szCs w:val="18"/>
              </w:rPr>
              <w:t>40%</w:t>
            </w:r>
          </w:p>
        </w:tc>
      </w:tr>
    </w:tbl>
    <w:p w:rsidR="0068189E" w:rsidRPr="0054612B" w:rsidRDefault="0068189E" w:rsidP="0054612B">
      <w:pPr>
        <w:jc w:val="both"/>
        <w:rPr>
          <w:color w:val="000000"/>
          <w:szCs w:val="24"/>
          <w:u w:val="single"/>
        </w:rPr>
      </w:pPr>
    </w:p>
    <w:p w:rsidR="00A3311A" w:rsidRDefault="003924DA" w:rsidP="0054612B">
      <w:pPr>
        <w:jc w:val="both"/>
        <w:rPr>
          <w:color w:val="000000"/>
          <w:szCs w:val="24"/>
        </w:rPr>
      </w:pPr>
      <w:r w:rsidRPr="0054612B">
        <w:rPr>
          <w:color w:val="000000"/>
          <w:szCs w:val="24"/>
        </w:rPr>
        <w:t>It is obvious that there is a clear disparity between these examinations, with very significant implications regarding the Board's rating recommendation.</w:t>
      </w:r>
      <w:r w:rsidR="004037BD">
        <w:rPr>
          <w:color w:val="000000"/>
          <w:szCs w:val="24"/>
        </w:rPr>
        <w:t xml:space="preserve"> </w:t>
      </w:r>
      <w:r w:rsidRPr="0054612B">
        <w:rPr>
          <w:color w:val="000000"/>
          <w:szCs w:val="24"/>
        </w:rPr>
        <w:t xml:space="preserve"> The Board thus carefully deliberated its probative value assignment to these conflicting evaluations, and carefully reviewed the service file for corroborating evidence both prior to separation and within </w:t>
      </w:r>
      <w:r w:rsidR="00A608E5" w:rsidRPr="0054612B">
        <w:rPr>
          <w:color w:val="000000"/>
          <w:szCs w:val="24"/>
        </w:rPr>
        <w:t xml:space="preserve">the </w:t>
      </w:r>
      <w:r w:rsidRPr="0054612B">
        <w:rPr>
          <w:color w:val="000000"/>
          <w:szCs w:val="24"/>
        </w:rPr>
        <w:t>12-month period</w:t>
      </w:r>
      <w:r w:rsidR="00A608E5" w:rsidRPr="0054612B">
        <w:rPr>
          <w:color w:val="000000"/>
          <w:szCs w:val="24"/>
        </w:rPr>
        <w:t xml:space="preserve"> following separation</w:t>
      </w:r>
      <w:r w:rsidRPr="0054612B">
        <w:rPr>
          <w:color w:val="000000"/>
          <w:szCs w:val="24"/>
        </w:rPr>
        <w:t>.</w:t>
      </w:r>
      <w:r w:rsidR="004037BD">
        <w:rPr>
          <w:color w:val="000000"/>
          <w:szCs w:val="24"/>
        </w:rPr>
        <w:t xml:space="preserve"> </w:t>
      </w:r>
      <w:r w:rsidRPr="0054612B">
        <w:rPr>
          <w:color w:val="000000"/>
          <w:szCs w:val="24"/>
        </w:rPr>
        <w:t xml:space="preserve"> </w:t>
      </w:r>
      <w:r w:rsidR="00943FC7" w:rsidRPr="0054612B">
        <w:rPr>
          <w:color w:val="000000"/>
          <w:szCs w:val="24"/>
        </w:rPr>
        <w:t>The ROM limitation</w:t>
      </w:r>
      <w:r w:rsidR="000603F8" w:rsidRPr="0054612B">
        <w:rPr>
          <w:color w:val="000000"/>
          <w:szCs w:val="24"/>
        </w:rPr>
        <w:t>s</w:t>
      </w:r>
      <w:r w:rsidR="00943FC7" w:rsidRPr="0054612B">
        <w:rPr>
          <w:color w:val="000000"/>
          <w:szCs w:val="24"/>
        </w:rPr>
        <w:t xml:space="preserve"> documented in the VA exam w</w:t>
      </w:r>
      <w:r w:rsidR="00A3311A">
        <w:rPr>
          <w:color w:val="000000"/>
          <w:szCs w:val="24"/>
        </w:rPr>
        <w:t>ere</w:t>
      </w:r>
      <w:r w:rsidR="00943FC7" w:rsidRPr="0054612B">
        <w:rPr>
          <w:color w:val="000000"/>
          <w:szCs w:val="24"/>
        </w:rPr>
        <w:t xml:space="preserve"> much more limited than the measurements documented on the MEB NARSUM </w:t>
      </w:r>
      <w:r w:rsidR="000603F8" w:rsidRPr="0054612B">
        <w:rPr>
          <w:color w:val="000000"/>
          <w:szCs w:val="24"/>
        </w:rPr>
        <w:t>and are</w:t>
      </w:r>
      <w:r w:rsidR="00943FC7" w:rsidRPr="0054612B">
        <w:rPr>
          <w:color w:val="000000"/>
          <w:szCs w:val="24"/>
        </w:rPr>
        <w:t xml:space="preserve"> more consistent </w:t>
      </w:r>
      <w:r w:rsidR="00943FC7" w:rsidRPr="00F33834">
        <w:rPr>
          <w:color w:val="000000"/>
          <w:szCs w:val="24"/>
        </w:rPr>
        <w:t xml:space="preserve">with </w:t>
      </w:r>
      <w:r w:rsidR="00A608E5" w:rsidRPr="00F33834">
        <w:rPr>
          <w:color w:val="000000"/>
          <w:szCs w:val="24"/>
        </w:rPr>
        <w:t xml:space="preserve">a flexion of 35 degrees measured at </w:t>
      </w:r>
      <w:r w:rsidR="00943FC7" w:rsidRPr="00F33834">
        <w:rPr>
          <w:color w:val="000000"/>
          <w:szCs w:val="24"/>
        </w:rPr>
        <w:t>a physical therapy examination</w:t>
      </w:r>
      <w:r w:rsidR="00A608E5" w:rsidRPr="00F33834">
        <w:rPr>
          <w:color w:val="000000"/>
          <w:szCs w:val="24"/>
        </w:rPr>
        <w:t xml:space="preserve"> fro</w:t>
      </w:r>
      <w:r w:rsidR="00943FC7" w:rsidRPr="00F33834">
        <w:rPr>
          <w:color w:val="000000"/>
          <w:szCs w:val="24"/>
        </w:rPr>
        <w:t>m October 2007, prior to the CI’s surgery.</w:t>
      </w:r>
      <w:r w:rsidRPr="00F33834">
        <w:rPr>
          <w:color w:val="000000"/>
          <w:szCs w:val="24"/>
        </w:rPr>
        <w:t xml:space="preserve"> </w:t>
      </w:r>
      <w:r w:rsidR="004037BD">
        <w:rPr>
          <w:color w:val="000000"/>
          <w:szCs w:val="24"/>
        </w:rPr>
        <w:t xml:space="preserve"> </w:t>
      </w:r>
      <w:r w:rsidRPr="00F33834">
        <w:rPr>
          <w:color w:val="000000"/>
          <w:szCs w:val="24"/>
        </w:rPr>
        <w:t xml:space="preserve">The VA examination was completed prior to separation and shows the CI’s symptoms continued to worsen after surgery. </w:t>
      </w:r>
      <w:r w:rsidR="004037BD">
        <w:rPr>
          <w:color w:val="000000"/>
          <w:szCs w:val="24"/>
        </w:rPr>
        <w:t xml:space="preserve"> </w:t>
      </w:r>
      <w:r w:rsidR="00A608E5" w:rsidRPr="00F33834">
        <w:rPr>
          <w:color w:val="000000"/>
          <w:szCs w:val="24"/>
        </w:rPr>
        <w:t xml:space="preserve">The presence of palpable muscle spasms and loss of lumbar lordosis support a worsening of the CI’s back condition </w:t>
      </w:r>
      <w:r w:rsidR="000603F8" w:rsidRPr="00F33834">
        <w:rPr>
          <w:color w:val="000000"/>
          <w:szCs w:val="24"/>
        </w:rPr>
        <w:t>that remained</w:t>
      </w:r>
      <w:r w:rsidR="00A608E5" w:rsidRPr="00F33834">
        <w:rPr>
          <w:color w:val="000000"/>
          <w:szCs w:val="24"/>
        </w:rPr>
        <w:t xml:space="preserve"> within the realm of normal progression of disease. </w:t>
      </w:r>
      <w:r w:rsidR="004037BD">
        <w:rPr>
          <w:color w:val="000000"/>
          <w:szCs w:val="24"/>
        </w:rPr>
        <w:t xml:space="preserve"> </w:t>
      </w:r>
      <w:r w:rsidRPr="00F33834">
        <w:rPr>
          <w:color w:val="000000"/>
          <w:szCs w:val="24"/>
        </w:rPr>
        <w:t xml:space="preserve">A VA outpatient visit in </w:t>
      </w:r>
      <w:r w:rsidR="00B76D79">
        <w:rPr>
          <w:color w:val="000000"/>
          <w:szCs w:val="24"/>
        </w:rPr>
        <w:t xml:space="preserve">          </w:t>
      </w:r>
      <w:r w:rsidRPr="00F33834">
        <w:rPr>
          <w:color w:val="000000"/>
          <w:szCs w:val="24"/>
        </w:rPr>
        <w:t xml:space="preserve">March 2010, </w:t>
      </w:r>
      <w:r w:rsidR="00FD6F7E">
        <w:rPr>
          <w:color w:val="000000"/>
          <w:szCs w:val="24"/>
        </w:rPr>
        <w:t>7</w:t>
      </w:r>
      <w:r w:rsidRPr="00F33834">
        <w:rPr>
          <w:color w:val="000000"/>
          <w:szCs w:val="24"/>
        </w:rPr>
        <w:t xml:space="preserve"> mo</w:t>
      </w:r>
      <w:r w:rsidR="00A3311A">
        <w:rPr>
          <w:color w:val="000000"/>
          <w:szCs w:val="24"/>
        </w:rPr>
        <w:t>nths after separation, documented</w:t>
      </w:r>
      <w:r w:rsidRPr="00F33834">
        <w:rPr>
          <w:color w:val="000000"/>
          <w:szCs w:val="24"/>
        </w:rPr>
        <w:t xml:space="preserve"> continued constant </w:t>
      </w:r>
      <w:r w:rsidR="00B76D79">
        <w:rPr>
          <w:color w:val="000000"/>
          <w:szCs w:val="24"/>
        </w:rPr>
        <w:t>LBP</w:t>
      </w:r>
      <w:r w:rsidRPr="00F33834">
        <w:rPr>
          <w:color w:val="000000"/>
          <w:szCs w:val="24"/>
        </w:rPr>
        <w:t xml:space="preserve"> with intermittent flares, reduced lordosis, and moderate limitation of flexion.</w:t>
      </w:r>
      <w:r w:rsidR="00A608E5" w:rsidRPr="00F33834">
        <w:rPr>
          <w:color w:val="000000"/>
          <w:szCs w:val="24"/>
        </w:rPr>
        <w:t xml:space="preserve"> </w:t>
      </w:r>
      <w:r w:rsidR="00FD6F7E">
        <w:rPr>
          <w:color w:val="000000"/>
          <w:szCs w:val="24"/>
        </w:rPr>
        <w:t xml:space="preserve"> </w:t>
      </w:r>
      <w:r w:rsidR="00A608E5" w:rsidRPr="00F33834">
        <w:rPr>
          <w:color w:val="000000"/>
          <w:szCs w:val="24"/>
        </w:rPr>
        <w:t>Actual ROM measurements were not accomplished at this visit.</w:t>
      </w:r>
      <w:r w:rsidR="00F33834" w:rsidRPr="00F33834">
        <w:rPr>
          <w:color w:val="000000"/>
          <w:szCs w:val="24"/>
        </w:rPr>
        <w:t xml:space="preserve"> </w:t>
      </w:r>
    </w:p>
    <w:p w:rsidR="00A3311A" w:rsidRDefault="00A3311A" w:rsidP="0054612B">
      <w:pPr>
        <w:jc w:val="both"/>
        <w:rPr>
          <w:color w:val="000000"/>
          <w:szCs w:val="24"/>
        </w:rPr>
      </w:pPr>
    </w:p>
    <w:p w:rsidR="00A608E5" w:rsidRPr="00A3311A" w:rsidRDefault="00A608E5" w:rsidP="0054612B">
      <w:pPr>
        <w:jc w:val="both"/>
        <w:rPr>
          <w:color w:val="000000"/>
          <w:szCs w:val="24"/>
        </w:rPr>
      </w:pPr>
      <w:r w:rsidRPr="00F33834">
        <w:rPr>
          <w:color w:val="auto"/>
          <w:szCs w:val="24"/>
        </w:rPr>
        <w:t xml:space="preserve">After due deliberation, considering all of the evidence and mindful of VASRD §4.3 (reasonable doubt), the Board </w:t>
      </w:r>
      <w:r w:rsidRPr="00F33834">
        <w:rPr>
          <w:rFonts w:eastAsia="Calibri" w:cs="Times New Roman"/>
          <w:color w:val="auto"/>
          <w:szCs w:val="24"/>
        </w:rPr>
        <w:t xml:space="preserve">recommends a disability rating of 40% for the </w:t>
      </w:r>
      <w:r w:rsidR="00B76D79">
        <w:rPr>
          <w:rFonts w:eastAsia="Calibri" w:cs="Times New Roman"/>
          <w:color w:val="auto"/>
          <w:szCs w:val="24"/>
        </w:rPr>
        <w:t>l</w:t>
      </w:r>
      <w:r w:rsidRPr="00F33834">
        <w:rPr>
          <w:rFonts w:eastAsia="Calibri" w:cs="Times New Roman"/>
          <w:color w:val="auto"/>
          <w:szCs w:val="24"/>
        </w:rPr>
        <w:t xml:space="preserve">umbar </w:t>
      </w:r>
      <w:r w:rsidR="00B76D79">
        <w:rPr>
          <w:rFonts w:eastAsia="Calibri" w:cs="Times New Roman"/>
          <w:color w:val="auto"/>
          <w:szCs w:val="24"/>
        </w:rPr>
        <w:t>IDS</w:t>
      </w:r>
      <w:r w:rsidRPr="00F33834">
        <w:rPr>
          <w:rFonts w:eastAsia="Calibri" w:cs="Times New Roman"/>
          <w:color w:val="auto"/>
          <w:szCs w:val="24"/>
        </w:rPr>
        <w:t xml:space="preserve"> condition.</w:t>
      </w:r>
      <w:r w:rsidR="00F33834">
        <w:rPr>
          <w:rFonts w:eastAsia="Calibri" w:cs="Times New Roman"/>
          <w:color w:val="auto"/>
          <w:szCs w:val="24"/>
        </w:rPr>
        <w:t xml:space="preserve"> </w:t>
      </w:r>
    </w:p>
    <w:p w:rsidR="007D0029" w:rsidRPr="0054612B" w:rsidRDefault="007D0029" w:rsidP="0054612B">
      <w:pPr>
        <w:jc w:val="both"/>
        <w:rPr>
          <w:color w:val="000000"/>
          <w:szCs w:val="24"/>
          <w:u w:val="single"/>
        </w:rPr>
      </w:pPr>
    </w:p>
    <w:p w:rsidR="00D87FA3" w:rsidRPr="0054612B" w:rsidRDefault="009E7578" w:rsidP="0054612B">
      <w:pPr>
        <w:jc w:val="both"/>
        <w:rPr>
          <w:rFonts w:eastAsia="Calibri" w:cs="Times New Roman"/>
          <w:color w:val="auto"/>
          <w:szCs w:val="24"/>
        </w:rPr>
      </w:pPr>
      <w:r w:rsidRPr="00F33834">
        <w:rPr>
          <w:rFonts w:eastAsia="HiddenHorzOCR"/>
          <w:color w:val="000000"/>
          <w:szCs w:val="24"/>
          <w:u w:val="single"/>
        </w:rPr>
        <w:t>Contended PEB Conditions</w:t>
      </w:r>
      <w:r w:rsidRPr="00F33834">
        <w:rPr>
          <w:rFonts w:eastAsia="HiddenHorzOCR"/>
          <w:color w:val="000000"/>
          <w:szCs w:val="24"/>
        </w:rPr>
        <w:t xml:space="preserve">.  </w:t>
      </w:r>
      <w:r w:rsidR="00D87FA3" w:rsidRPr="00F33834">
        <w:rPr>
          <w:rFonts w:eastAsia="Calibri" w:cs="Times New Roman"/>
          <w:color w:val="auto"/>
          <w:szCs w:val="24"/>
        </w:rPr>
        <w:t xml:space="preserve">The contended conditions adjudicated as not unfitting by the PEB were </w:t>
      </w:r>
      <w:r w:rsidR="00D87FA3" w:rsidRPr="00F33834">
        <w:rPr>
          <w:rFonts w:eastAsia="Calibri"/>
          <w:color w:val="000000"/>
          <w:szCs w:val="24"/>
        </w:rPr>
        <w:t xml:space="preserve">left elbow osteoarthritis with loose osteophyte, </w:t>
      </w:r>
      <w:r w:rsidR="00D87FA3" w:rsidRPr="00F33834">
        <w:rPr>
          <w:color w:val="000000"/>
          <w:szCs w:val="24"/>
        </w:rPr>
        <w:t xml:space="preserve">right thumb pain due to previous fracture, </w:t>
      </w:r>
      <w:r w:rsidR="00D87FA3" w:rsidRPr="00F33834">
        <w:rPr>
          <w:iCs/>
          <w:color w:val="000000"/>
          <w:szCs w:val="24"/>
        </w:rPr>
        <w:t>intermittent</w:t>
      </w:r>
      <w:r w:rsidR="00D87FA3" w:rsidRPr="00F33834">
        <w:rPr>
          <w:color w:val="000000"/>
          <w:szCs w:val="24"/>
        </w:rPr>
        <w:t xml:space="preserve"> styes of </w:t>
      </w:r>
      <w:r w:rsidR="00901FDD">
        <w:rPr>
          <w:color w:val="000000"/>
          <w:szCs w:val="24"/>
        </w:rPr>
        <w:t xml:space="preserve">both </w:t>
      </w:r>
      <w:r w:rsidR="00B76D79" w:rsidRPr="00F33834">
        <w:rPr>
          <w:color w:val="000000"/>
          <w:szCs w:val="24"/>
        </w:rPr>
        <w:t>eyelids</w:t>
      </w:r>
      <w:r w:rsidR="00D87FA3" w:rsidRPr="00F33834">
        <w:rPr>
          <w:color w:val="000000"/>
          <w:szCs w:val="24"/>
        </w:rPr>
        <w:t>, bilateral knee pain, and left foot pain</w:t>
      </w:r>
      <w:r w:rsidR="00D87FA3" w:rsidRPr="00F33834">
        <w:rPr>
          <w:rFonts w:eastAsia="Calibri" w:cs="Times New Roman"/>
          <w:color w:val="auto"/>
          <w:szCs w:val="24"/>
        </w:rPr>
        <w:t>. The Board’s first charge with respect to these conditions is an assessment of the appropriateness of th</w:t>
      </w:r>
      <w:r w:rsidR="00F33834">
        <w:rPr>
          <w:rFonts w:eastAsia="Calibri" w:cs="Times New Roman"/>
          <w:color w:val="auto"/>
          <w:szCs w:val="24"/>
        </w:rPr>
        <w:t xml:space="preserve">e PEB’s fitness adjudications. </w:t>
      </w:r>
      <w:r w:rsidR="00B76D79">
        <w:rPr>
          <w:rFonts w:eastAsia="Calibri" w:cs="Times New Roman"/>
          <w:color w:val="auto"/>
          <w:szCs w:val="24"/>
        </w:rPr>
        <w:t xml:space="preserve"> </w:t>
      </w:r>
      <w:r w:rsidR="00D87FA3" w:rsidRPr="00F33834">
        <w:rPr>
          <w:rFonts w:eastAsia="Calibri" w:cs="Times New Roman"/>
          <w:color w:val="auto"/>
          <w:szCs w:val="24"/>
        </w:rPr>
        <w:t xml:space="preserve">The Board’s threshold for countering fitness determinations is higher than the VASRD §4.3 (reasonable doubt) standard used for its rating recommendations, but remains adherent to the DoDI 6040.44 “fair and equitable” standard. </w:t>
      </w:r>
      <w:r w:rsidR="00B76D79">
        <w:rPr>
          <w:rFonts w:eastAsia="Calibri" w:cs="Times New Roman"/>
          <w:color w:val="auto"/>
          <w:szCs w:val="24"/>
        </w:rPr>
        <w:t xml:space="preserve"> </w:t>
      </w:r>
      <w:r w:rsidR="008C3223" w:rsidRPr="00F33834">
        <w:rPr>
          <w:color w:val="000000"/>
          <w:szCs w:val="24"/>
        </w:rPr>
        <w:t xml:space="preserve">None of these conditions were profiled, implicated in the </w:t>
      </w:r>
      <w:r w:rsidR="0080588E" w:rsidRPr="00F33834">
        <w:rPr>
          <w:color w:val="000000"/>
          <w:szCs w:val="24"/>
        </w:rPr>
        <w:t>c</w:t>
      </w:r>
      <w:r w:rsidR="008C3223" w:rsidRPr="00F33834">
        <w:rPr>
          <w:color w:val="000000"/>
          <w:szCs w:val="24"/>
        </w:rPr>
        <w:t>ommander’s statement</w:t>
      </w:r>
      <w:r w:rsidR="00D87FA3" w:rsidRPr="00F33834">
        <w:rPr>
          <w:color w:val="000000"/>
          <w:szCs w:val="24"/>
        </w:rPr>
        <w:t>,</w:t>
      </w:r>
      <w:r w:rsidR="008C3223" w:rsidRPr="00F33834">
        <w:rPr>
          <w:color w:val="000000"/>
          <w:szCs w:val="24"/>
        </w:rPr>
        <w:t xml:space="preserve"> or noted a</w:t>
      </w:r>
      <w:r w:rsidR="00F33834">
        <w:rPr>
          <w:color w:val="000000"/>
          <w:szCs w:val="24"/>
        </w:rPr>
        <w:t xml:space="preserve">s failing retention standards. </w:t>
      </w:r>
      <w:r w:rsidR="00B76D79">
        <w:rPr>
          <w:color w:val="000000"/>
          <w:szCs w:val="24"/>
        </w:rPr>
        <w:t xml:space="preserve"> </w:t>
      </w:r>
      <w:r w:rsidR="008C3223" w:rsidRPr="00F33834">
        <w:rPr>
          <w:color w:val="000000"/>
          <w:szCs w:val="24"/>
        </w:rPr>
        <w:t xml:space="preserve">All were reviewed by the </w:t>
      </w:r>
      <w:r w:rsidR="0080588E" w:rsidRPr="00F33834">
        <w:rPr>
          <w:color w:val="000000"/>
          <w:szCs w:val="24"/>
        </w:rPr>
        <w:t xml:space="preserve">action officer </w:t>
      </w:r>
      <w:r w:rsidR="00F33834">
        <w:rPr>
          <w:color w:val="000000"/>
          <w:szCs w:val="24"/>
        </w:rPr>
        <w:t xml:space="preserve">and considered by the Board. </w:t>
      </w:r>
      <w:r w:rsidR="00B76D79">
        <w:rPr>
          <w:color w:val="000000"/>
          <w:szCs w:val="24"/>
        </w:rPr>
        <w:t xml:space="preserve"> </w:t>
      </w:r>
      <w:r w:rsidR="008C3223" w:rsidRPr="00F33834">
        <w:rPr>
          <w:color w:val="000000"/>
          <w:szCs w:val="24"/>
        </w:rPr>
        <w:t xml:space="preserve">There was no indication from the record that any of these conditions significantly interfered with satisfactory </w:t>
      </w:r>
      <w:r w:rsidR="0080588E" w:rsidRPr="00F33834">
        <w:rPr>
          <w:color w:val="000000"/>
          <w:szCs w:val="24"/>
        </w:rPr>
        <w:t xml:space="preserve">duty </w:t>
      </w:r>
      <w:r w:rsidR="008C3223" w:rsidRPr="00F33834">
        <w:rPr>
          <w:color w:val="000000"/>
          <w:szCs w:val="24"/>
        </w:rPr>
        <w:t xml:space="preserve">performance. </w:t>
      </w:r>
      <w:r w:rsidR="00B76D79">
        <w:rPr>
          <w:color w:val="000000"/>
          <w:szCs w:val="24"/>
        </w:rPr>
        <w:t xml:space="preserve"> </w:t>
      </w:r>
      <w:r w:rsidR="00D87FA3" w:rsidRPr="00F33834">
        <w:rPr>
          <w:rFonts w:eastAsia="Calibri" w:cs="Times New Roman"/>
          <w:color w:val="auto"/>
          <w:szCs w:val="24"/>
        </w:rPr>
        <w:t>After due deliberation</w:t>
      </w:r>
      <w:r w:rsidR="00901FDD">
        <w:rPr>
          <w:rFonts w:eastAsia="Calibri" w:cs="Times New Roman"/>
          <w:color w:val="auto"/>
          <w:szCs w:val="24"/>
        </w:rPr>
        <w:t>,</w:t>
      </w:r>
      <w:r w:rsidR="00D87FA3" w:rsidRPr="00F33834">
        <w:rPr>
          <w:rFonts w:eastAsia="Calibri" w:cs="Times New Roman"/>
          <w:color w:val="auto"/>
          <w:szCs w:val="24"/>
        </w:rPr>
        <w:t xml:space="preserve"> in consideration of the preponderance of the evidence, the Board concluded that there was insufficient cause to recommend a change in the PEB fitness determination for the any of these contended conditions; and, therefore, no additional disability ratings can be recommended.</w:t>
      </w:r>
    </w:p>
    <w:p w:rsidR="00F1737C" w:rsidRPr="0054612B" w:rsidRDefault="00F1737C" w:rsidP="0054612B">
      <w:pPr>
        <w:jc w:val="both"/>
        <w:rPr>
          <w:color w:val="000000"/>
          <w:szCs w:val="24"/>
        </w:rPr>
      </w:pPr>
    </w:p>
    <w:p w:rsidR="004B2806" w:rsidRPr="0054612B" w:rsidRDefault="00C56FC8" w:rsidP="0054612B">
      <w:pPr>
        <w:jc w:val="both"/>
        <w:rPr>
          <w:rFonts w:eastAsia="Calibri"/>
          <w:i/>
          <w:color w:val="000000"/>
          <w:szCs w:val="24"/>
        </w:rPr>
      </w:pPr>
      <w:r w:rsidRPr="0054612B">
        <w:rPr>
          <w:color w:val="000000"/>
          <w:szCs w:val="24"/>
          <w:u w:val="single"/>
        </w:rPr>
        <w:lastRenderedPageBreak/>
        <w:t>BOARD FINDINGS</w:t>
      </w:r>
      <w:r w:rsidRPr="0054612B">
        <w:rPr>
          <w:color w:val="000000"/>
          <w:szCs w:val="24"/>
        </w:rPr>
        <w:t>:</w:t>
      </w:r>
      <w:r w:rsidRPr="0054612B">
        <w:rPr>
          <w:rFonts w:eastAsia="Calibri"/>
          <w:color w:val="000000"/>
          <w:szCs w:val="24"/>
        </w:rPr>
        <w:t xml:space="preserve">  IAW DoDI 6040.44, provisions of DoD or Military Department regulations or guidelines relied upon by the PEB will not be considered by the Board to the extent they were inconsistent with the VASRD in effect </w:t>
      </w:r>
      <w:r w:rsidRPr="00F33834">
        <w:rPr>
          <w:rFonts w:eastAsia="Calibri"/>
          <w:color w:val="000000"/>
          <w:szCs w:val="24"/>
        </w:rPr>
        <w:t>at the time of the adjudication.</w:t>
      </w:r>
      <w:r w:rsidR="00F33834" w:rsidRPr="00F33834">
        <w:rPr>
          <w:rFonts w:eastAsia="Calibri"/>
          <w:color w:val="000000"/>
          <w:szCs w:val="24"/>
        </w:rPr>
        <w:t xml:space="preserve"> </w:t>
      </w:r>
      <w:r w:rsidR="00B76D79">
        <w:rPr>
          <w:rFonts w:eastAsia="Calibri"/>
          <w:color w:val="000000"/>
          <w:szCs w:val="24"/>
        </w:rPr>
        <w:t xml:space="preserve"> </w:t>
      </w:r>
      <w:r w:rsidR="004B2806" w:rsidRPr="00F33834">
        <w:rPr>
          <w:rFonts w:eastAsia="Calibri" w:cs="Times New Roman"/>
          <w:color w:val="auto"/>
          <w:szCs w:val="24"/>
        </w:rPr>
        <w:t xml:space="preserve">In the matter of the </w:t>
      </w:r>
      <w:r w:rsidR="004B2806" w:rsidRPr="00F33834">
        <w:rPr>
          <w:color w:val="000000"/>
          <w:szCs w:val="24"/>
        </w:rPr>
        <w:t xml:space="preserve">lumbar </w:t>
      </w:r>
      <w:r w:rsidR="00B76D79">
        <w:rPr>
          <w:color w:val="000000"/>
          <w:szCs w:val="24"/>
        </w:rPr>
        <w:t>IDS</w:t>
      </w:r>
      <w:r w:rsidR="004B2806" w:rsidRPr="00F33834">
        <w:rPr>
          <w:rFonts w:eastAsia="Calibri" w:cs="Times New Roman"/>
          <w:color w:val="auto"/>
          <w:szCs w:val="24"/>
        </w:rPr>
        <w:t xml:space="preserve"> condition, the Board unanimously recommends a disability rating of 40%, coded 5243 IAW VASRD §4.71a</w:t>
      </w:r>
      <w:r w:rsidR="00F33834" w:rsidRPr="00F33834">
        <w:rPr>
          <w:rFonts w:eastAsia="Calibri" w:cs="Times New Roman"/>
          <w:color w:val="auto"/>
          <w:szCs w:val="24"/>
        </w:rPr>
        <w:t xml:space="preserve">. </w:t>
      </w:r>
      <w:r w:rsidR="00B76D79">
        <w:rPr>
          <w:rFonts w:eastAsia="Calibri" w:cs="Times New Roman"/>
          <w:color w:val="auto"/>
          <w:szCs w:val="24"/>
        </w:rPr>
        <w:t xml:space="preserve"> </w:t>
      </w:r>
      <w:r w:rsidR="004B2806" w:rsidRPr="00F33834">
        <w:rPr>
          <w:rFonts w:eastAsia="Calibri" w:cs="Times New Roman"/>
          <w:color w:val="auto"/>
          <w:szCs w:val="24"/>
        </w:rPr>
        <w:t xml:space="preserve">In the matter of the contended </w:t>
      </w:r>
      <w:r w:rsidR="004B2806" w:rsidRPr="00F33834">
        <w:rPr>
          <w:rFonts w:eastAsia="Calibri"/>
          <w:color w:val="000000"/>
          <w:szCs w:val="24"/>
        </w:rPr>
        <w:t xml:space="preserve">left elbow osteoarthritis with loose osteophyte, </w:t>
      </w:r>
      <w:r w:rsidR="004B2806" w:rsidRPr="00F33834">
        <w:rPr>
          <w:color w:val="000000"/>
          <w:szCs w:val="24"/>
        </w:rPr>
        <w:t xml:space="preserve">right thumb pain due to previous fracture, </w:t>
      </w:r>
      <w:r w:rsidR="004B2806" w:rsidRPr="00F33834">
        <w:rPr>
          <w:iCs/>
          <w:color w:val="000000"/>
          <w:szCs w:val="24"/>
        </w:rPr>
        <w:t>intermittent</w:t>
      </w:r>
      <w:r w:rsidR="004B2806" w:rsidRPr="00F33834">
        <w:rPr>
          <w:color w:val="000000"/>
          <w:szCs w:val="24"/>
        </w:rPr>
        <w:t xml:space="preserve"> styes of both eyelids, bilateral knee pain, and left foot pain</w:t>
      </w:r>
      <w:r w:rsidR="004B2806" w:rsidRPr="00F33834">
        <w:rPr>
          <w:rFonts w:eastAsia="Calibri" w:cs="Times New Roman"/>
          <w:color w:val="auto"/>
          <w:szCs w:val="24"/>
        </w:rPr>
        <w:t xml:space="preserve"> conditions, the Board unanimously recommends no change from the PEB</w:t>
      </w:r>
      <w:r w:rsidR="004B2806" w:rsidRPr="0054612B">
        <w:rPr>
          <w:rFonts w:eastAsia="Calibri" w:cs="Times New Roman"/>
          <w:color w:val="auto"/>
          <w:szCs w:val="24"/>
        </w:rPr>
        <w:t xml:space="preserve"> determinations as not unfitting.</w:t>
      </w:r>
      <w:r w:rsidR="00F33834">
        <w:rPr>
          <w:rFonts w:eastAsia="Calibri" w:cs="Times New Roman"/>
          <w:color w:val="auto"/>
          <w:szCs w:val="24"/>
        </w:rPr>
        <w:t xml:space="preserve"> </w:t>
      </w:r>
      <w:r w:rsidR="004B2806" w:rsidRPr="0054612B">
        <w:rPr>
          <w:rFonts w:eastAsia="Calibri" w:cs="Times New Roman"/>
          <w:color w:val="auto"/>
          <w:szCs w:val="24"/>
        </w:rPr>
        <w:t xml:space="preserve">There were no other conditions within the Board’s scope of review for consideration.  </w:t>
      </w:r>
    </w:p>
    <w:p w:rsidR="00F1737C" w:rsidRPr="0054612B" w:rsidRDefault="00F1737C" w:rsidP="0054612B">
      <w:pPr>
        <w:pBdr>
          <w:bottom w:val="single" w:sz="12" w:space="1" w:color="auto"/>
        </w:pBdr>
        <w:tabs>
          <w:tab w:val="left" w:pos="288"/>
          <w:tab w:val="left" w:pos="4752"/>
        </w:tabs>
        <w:jc w:val="both"/>
        <w:rPr>
          <w:color w:val="000000"/>
          <w:szCs w:val="24"/>
        </w:rPr>
      </w:pPr>
    </w:p>
    <w:p w:rsidR="00F1737C" w:rsidRPr="0054612B" w:rsidRDefault="00F1737C" w:rsidP="0054612B">
      <w:pPr>
        <w:jc w:val="both"/>
        <w:rPr>
          <w:color w:val="000000"/>
          <w:szCs w:val="24"/>
        </w:rPr>
      </w:pPr>
    </w:p>
    <w:p w:rsidR="008208C3" w:rsidRPr="0054612B" w:rsidRDefault="00C56FC8" w:rsidP="0054612B">
      <w:pPr>
        <w:jc w:val="both"/>
        <w:rPr>
          <w:color w:val="000000"/>
          <w:szCs w:val="24"/>
        </w:rPr>
      </w:pPr>
      <w:r w:rsidRPr="0054612B">
        <w:rPr>
          <w:color w:val="000000"/>
          <w:szCs w:val="24"/>
          <w:u w:val="single"/>
        </w:rPr>
        <w:t>RECOMMENDATION</w:t>
      </w:r>
      <w:r w:rsidRPr="0054612B">
        <w:rPr>
          <w:color w:val="000000"/>
          <w:szCs w:val="24"/>
        </w:rPr>
        <w:t>:</w:t>
      </w:r>
      <w:r w:rsidR="004B2806" w:rsidRPr="0054612B">
        <w:rPr>
          <w:color w:val="000000"/>
          <w:szCs w:val="24"/>
        </w:rPr>
        <w:t xml:space="preserve">  The</w:t>
      </w:r>
      <w:r w:rsidR="008208C3" w:rsidRPr="0054612B">
        <w:rPr>
          <w:color w:val="000000"/>
          <w:szCs w:val="24"/>
        </w:rPr>
        <w:t xml:space="preserve"> Board recommends that the CI’s prior determination be modified as follows and that the discharge with severance pay be recharacterized to reflect permanent disability retirement, effective as of the date of his</w:t>
      </w:r>
      <w:r w:rsidR="00911B11" w:rsidRPr="0054612B">
        <w:rPr>
          <w:color w:val="000000"/>
          <w:szCs w:val="24"/>
        </w:rPr>
        <w:t xml:space="preserve"> prior medical separation:</w:t>
      </w:r>
    </w:p>
    <w:p w:rsidR="00BA6A9C" w:rsidRPr="001F29F9" w:rsidRDefault="00BA6A9C" w:rsidP="00B96629">
      <w:pPr>
        <w:jc w:val="both"/>
        <w:rPr>
          <w:color w:val="000000"/>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3B5F80" w:rsidTr="0080588E">
        <w:trPr>
          <w:trHeight w:val="233"/>
          <w:jc w:val="center"/>
        </w:trPr>
        <w:tc>
          <w:tcPr>
            <w:tcW w:w="6282" w:type="dxa"/>
            <w:shd w:val="clear" w:color="auto" w:fill="D9D9D9"/>
            <w:vAlign w:val="center"/>
          </w:tcPr>
          <w:p w:rsidR="00A95BBA" w:rsidRPr="003B5F80" w:rsidRDefault="00A95BBA" w:rsidP="00BF0E94">
            <w:pPr>
              <w:tabs>
                <w:tab w:val="left" w:pos="288"/>
                <w:tab w:val="left" w:pos="4752"/>
              </w:tabs>
              <w:rPr>
                <w:b/>
                <w:color w:val="000000"/>
                <w:szCs w:val="24"/>
              </w:rPr>
            </w:pPr>
            <w:r w:rsidRPr="003B5F80">
              <w:rPr>
                <w:b/>
                <w:color w:val="000000"/>
                <w:szCs w:val="24"/>
              </w:rPr>
              <w:t>UNFITTING CONDITION</w:t>
            </w:r>
          </w:p>
        </w:tc>
        <w:tc>
          <w:tcPr>
            <w:tcW w:w="1710" w:type="dxa"/>
            <w:shd w:val="clear" w:color="auto" w:fill="D9D9D9"/>
            <w:vAlign w:val="center"/>
          </w:tcPr>
          <w:p w:rsidR="00A95BBA" w:rsidRPr="003B5F80" w:rsidRDefault="00A95BBA" w:rsidP="00BF0E94">
            <w:pPr>
              <w:tabs>
                <w:tab w:val="left" w:pos="288"/>
                <w:tab w:val="left" w:pos="4752"/>
              </w:tabs>
              <w:rPr>
                <w:b/>
                <w:color w:val="000000"/>
                <w:szCs w:val="24"/>
              </w:rPr>
            </w:pPr>
            <w:r w:rsidRPr="003B5F80">
              <w:rPr>
                <w:b/>
                <w:color w:val="000000"/>
                <w:szCs w:val="24"/>
              </w:rPr>
              <w:t>VASRD CODE</w:t>
            </w:r>
          </w:p>
        </w:tc>
        <w:tc>
          <w:tcPr>
            <w:tcW w:w="1170" w:type="dxa"/>
            <w:shd w:val="clear" w:color="auto" w:fill="D9D9D9"/>
            <w:vAlign w:val="center"/>
          </w:tcPr>
          <w:p w:rsidR="00A95BBA" w:rsidRPr="003B5F80" w:rsidRDefault="00A95BBA" w:rsidP="00BF0E94">
            <w:pPr>
              <w:tabs>
                <w:tab w:val="left" w:pos="288"/>
                <w:tab w:val="left" w:pos="4752"/>
              </w:tabs>
              <w:rPr>
                <w:b/>
                <w:color w:val="000000"/>
                <w:szCs w:val="24"/>
              </w:rPr>
            </w:pPr>
            <w:r w:rsidRPr="003B5F80">
              <w:rPr>
                <w:b/>
                <w:color w:val="000000"/>
                <w:szCs w:val="24"/>
              </w:rPr>
              <w:t>RATING</w:t>
            </w:r>
          </w:p>
        </w:tc>
      </w:tr>
      <w:tr w:rsidR="00A95BBA" w:rsidRPr="004B2806" w:rsidTr="0080588E">
        <w:trPr>
          <w:jc w:val="center"/>
        </w:trPr>
        <w:tc>
          <w:tcPr>
            <w:tcW w:w="6282" w:type="dxa"/>
            <w:vAlign w:val="center"/>
          </w:tcPr>
          <w:p w:rsidR="00A95BBA" w:rsidRPr="004B2806" w:rsidRDefault="00B96629" w:rsidP="00BF0E94">
            <w:pPr>
              <w:tabs>
                <w:tab w:val="left" w:pos="288"/>
                <w:tab w:val="left" w:pos="4752"/>
              </w:tabs>
              <w:jc w:val="left"/>
              <w:rPr>
                <w:color w:val="000000"/>
                <w:szCs w:val="24"/>
              </w:rPr>
            </w:pPr>
            <w:r w:rsidRPr="004B2806">
              <w:rPr>
                <w:rFonts w:eastAsia="Calibri"/>
                <w:color w:val="000000"/>
                <w:szCs w:val="24"/>
              </w:rPr>
              <w:t>Lumbar Intervertebral Disk Syndrome</w:t>
            </w:r>
          </w:p>
        </w:tc>
        <w:tc>
          <w:tcPr>
            <w:tcW w:w="1710" w:type="dxa"/>
            <w:vAlign w:val="center"/>
          </w:tcPr>
          <w:p w:rsidR="00A95BBA" w:rsidRPr="004B2806" w:rsidRDefault="00B96629" w:rsidP="00BF0E94">
            <w:pPr>
              <w:tabs>
                <w:tab w:val="left" w:pos="288"/>
                <w:tab w:val="left" w:pos="4752"/>
              </w:tabs>
              <w:rPr>
                <w:color w:val="000000"/>
                <w:szCs w:val="24"/>
              </w:rPr>
            </w:pPr>
            <w:r w:rsidRPr="004B2806">
              <w:rPr>
                <w:color w:val="000000"/>
                <w:szCs w:val="24"/>
              </w:rPr>
              <w:t>5243</w:t>
            </w:r>
          </w:p>
        </w:tc>
        <w:tc>
          <w:tcPr>
            <w:tcW w:w="1170" w:type="dxa"/>
            <w:vAlign w:val="center"/>
          </w:tcPr>
          <w:p w:rsidR="00A95BBA" w:rsidRPr="004B2806" w:rsidRDefault="00A608E5" w:rsidP="00BF0E94">
            <w:pPr>
              <w:tabs>
                <w:tab w:val="left" w:pos="288"/>
                <w:tab w:val="left" w:pos="4752"/>
              </w:tabs>
              <w:rPr>
                <w:color w:val="000000"/>
                <w:szCs w:val="24"/>
              </w:rPr>
            </w:pPr>
            <w:r>
              <w:rPr>
                <w:color w:val="000000"/>
                <w:szCs w:val="24"/>
              </w:rPr>
              <w:t>4</w:t>
            </w:r>
            <w:r w:rsidR="00A95BBA" w:rsidRPr="004B2806">
              <w:rPr>
                <w:color w:val="000000"/>
                <w:szCs w:val="24"/>
              </w:rPr>
              <w:t>0%</w:t>
            </w:r>
          </w:p>
        </w:tc>
      </w:tr>
      <w:tr w:rsidR="00A95BBA" w:rsidRPr="003B5F80"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vAlign w:val="center"/>
          </w:tcPr>
          <w:p w:rsidR="00A95BBA" w:rsidRPr="004B2806" w:rsidRDefault="00A95BBA" w:rsidP="00BF0E94">
            <w:pPr>
              <w:tabs>
                <w:tab w:val="left" w:pos="288"/>
                <w:tab w:val="left" w:pos="4752"/>
              </w:tabs>
              <w:rPr>
                <w:b/>
                <w:color w:val="000000"/>
                <w:szCs w:val="24"/>
              </w:rPr>
            </w:pPr>
            <w:r w:rsidRPr="004B2806">
              <w:rPr>
                <w:b/>
                <w:color w:val="000000"/>
                <w:szCs w:val="24"/>
              </w:rPr>
              <w:t>COMBINED</w:t>
            </w:r>
          </w:p>
        </w:tc>
        <w:tc>
          <w:tcPr>
            <w:tcW w:w="1170" w:type="dxa"/>
            <w:tcBorders>
              <w:bottom w:val="single" w:sz="4" w:space="0" w:color="000000"/>
            </w:tcBorders>
            <w:shd w:val="clear" w:color="auto" w:fill="D9D9D9"/>
            <w:vAlign w:val="center"/>
          </w:tcPr>
          <w:p w:rsidR="00A95BBA" w:rsidRPr="003B5F80" w:rsidRDefault="00A608E5" w:rsidP="00BF0E94">
            <w:pPr>
              <w:tabs>
                <w:tab w:val="left" w:pos="288"/>
                <w:tab w:val="left" w:pos="4752"/>
              </w:tabs>
              <w:rPr>
                <w:b/>
                <w:color w:val="000000"/>
                <w:szCs w:val="24"/>
              </w:rPr>
            </w:pPr>
            <w:r>
              <w:rPr>
                <w:b/>
                <w:color w:val="000000"/>
                <w:szCs w:val="24"/>
              </w:rPr>
              <w:t>4</w:t>
            </w:r>
            <w:r w:rsidR="00A95BBA" w:rsidRPr="004B2806">
              <w:rPr>
                <w:b/>
                <w:color w:val="000000"/>
                <w:szCs w:val="24"/>
              </w:rPr>
              <w:t>0%</w:t>
            </w:r>
          </w:p>
        </w:tc>
      </w:tr>
    </w:tbl>
    <w:p w:rsidR="00A608E5" w:rsidRPr="001F29F9" w:rsidRDefault="00A608E5" w:rsidP="0054612B">
      <w:pPr>
        <w:pBdr>
          <w:bottom w:val="single" w:sz="12" w:space="1" w:color="auto"/>
        </w:pBdr>
        <w:tabs>
          <w:tab w:val="left" w:pos="288"/>
          <w:tab w:val="left" w:pos="4752"/>
        </w:tabs>
        <w:jc w:val="both"/>
        <w:rPr>
          <w:color w:val="000000"/>
        </w:rPr>
      </w:pPr>
    </w:p>
    <w:p w:rsidR="005B1D09" w:rsidRPr="001F29F9" w:rsidRDefault="005B1D09" w:rsidP="0054612B">
      <w:pPr>
        <w:jc w:val="both"/>
        <w:rPr>
          <w:color w:val="000000"/>
          <w:szCs w:val="24"/>
        </w:rPr>
      </w:pPr>
    </w:p>
    <w:p w:rsidR="00D91DA6" w:rsidRPr="00F33834" w:rsidRDefault="00FB1725" w:rsidP="0054612B">
      <w:pPr>
        <w:tabs>
          <w:tab w:val="left" w:pos="288"/>
          <w:tab w:val="left" w:pos="4752"/>
        </w:tabs>
        <w:jc w:val="both"/>
        <w:rPr>
          <w:color w:val="000000"/>
        </w:rPr>
      </w:pPr>
      <w:r w:rsidRPr="001F29F9">
        <w:rPr>
          <w:color w:val="000000"/>
        </w:rPr>
        <w:t xml:space="preserve">The following </w:t>
      </w:r>
      <w:r w:rsidRPr="00F33834">
        <w:rPr>
          <w:color w:val="000000"/>
        </w:rPr>
        <w:t>documentary evidence was considered:</w:t>
      </w:r>
    </w:p>
    <w:p w:rsidR="00EB5EFD" w:rsidRPr="00F33834" w:rsidRDefault="00EB5EFD" w:rsidP="0054612B">
      <w:pPr>
        <w:tabs>
          <w:tab w:val="left" w:pos="288"/>
          <w:tab w:val="left" w:pos="4752"/>
        </w:tabs>
        <w:jc w:val="both"/>
        <w:rPr>
          <w:color w:val="000000"/>
        </w:rPr>
      </w:pPr>
    </w:p>
    <w:p w:rsidR="00114F20" w:rsidRPr="00F33834" w:rsidRDefault="00FB1725" w:rsidP="0054612B">
      <w:pPr>
        <w:tabs>
          <w:tab w:val="left" w:pos="288"/>
          <w:tab w:val="left" w:pos="4752"/>
        </w:tabs>
        <w:jc w:val="both"/>
        <w:rPr>
          <w:color w:val="000000"/>
        </w:rPr>
      </w:pPr>
      <w:r w:rsidRPr="00F33834">
        <w:rPr>
          <w:color w:val="000000"/>
        </w:rPr>
        <w:t xml:space="preserve">Exhibit A.  DD Form 294, </w:t>
      </w:r>
      <w:r w:rsidR="00CA361D" w:rsidRPr="00F33834">
        <w:rPr>
          <w:color w:val="000000"/>
          <w:szCs w:val="24"/>
        </w:rPr>
        <w:t>CI did not sign form</w:t>
      </w:r>
      <w:r w:rsidR="00B76D79">
        <w:rPr>
          <w:color w:val="000000"/>
        </w:rPr>
        <w:t>, w/atchs</w:t>
      </w:r>
    </w:p>
    <w:p w:rsidR="00114F20" w:rsidRPr="00F33834" w:rsidRDefault="00FB1725" w:rsidP="0054612B">
      <w:pPr>
        <w:tabs>
          <w:tab w:val="left" w:pos="288"/>
          <w:tab w:val="left" w:pos="4752"/>
        </w:tabs>
        <w:jc w:val="both"/>
        <w:rPr>
          <w:color w:val="000000"/>
        </w:rPr>
      </w:pPr>
      <w:r w:rsidRPr="00F33834">
        <w:rPr>
          <w:color w:val="000000"/>
        </w:rPr>
        <w:t>Exhibit B.  Service</w:t>
      </w:r>
      <w:r w:rsidR="00B76D79">
        <w:rPr>
          <w:color w:val="000000"/>
        </w:rPr>
        <w:t xml:space="preserve"> Treatment Record</w:t>
      </w:r>
    </w:p>
    <w:p w:rsidR="00114F20" w:rsidRPr="00F33834" w:rsidRDefault="00FB1725" w:rsidP="0054612B">
      <w:pPr>
        <w:tabs>
          <w:tab w:val="left" w:pos="288"/>
          <w:tab w:val="left" w:pos="4752"/>
        </w:tabs>
        <w:jc w:val="both"/>
        <w:rPr>
          <w:color w:val="000000"/>
        </w:rPr>
      </w:pPr>
      <w:r w:rsidRPr="00F33834">
        <w:rPr>
          <w:color w:val="000000"/>
        </w:rPr>
        <w:t>Exhibit C.  Department of Veterans</w:t>
      </w:r>
      <w:r w:rsidR="00B76D79">
        <w:rPr>
          <w:color w:val="000000"/>
        </w:rPr>
        <w:t>’ Affairs Treatment Record</w:t>
      </w:r>
    </w:p>
    <w:p w:rsidR="00D91DA6" w:rsidRPr="00F33834" w:rsidRDefault="00D91DA6" w:rsidP="0054612B">
      <w:pPr>
        <w:tabs>
          <w:tab w:val="left" w:pos="288"/>
          <w:tab w:val="left" w:pos="4752"/>
        </w:tabs>
        <w:jc w:val="both"/>
        <w:rPr>
          <w:color w:val="000000"/>
        </w:rPr>
      </w:pPr>
    </w:p>
    <w:p w:rsidR="00114F20" w:rsidRPr="00F33834" w:rsidRDefault="00114F20" w:rsidP="0054612B">
      <w:pPr>
        <w:tabs>
          <w:tab w:val="left" w:pos="288"/>
          <w:tab w:val="left" w:pos="4752"/>
        </w:tabs>
        <w:jc w:val="both"/>
        <w:rPr>
          <w:color w:val="000000"/>
        </w:rPr>
      </w:pPr>
    </w:p>
    <w:p w:rsidR="00114F20" w:rsidRPr="00F33834" w:rsidRDefault="00114F20" w:rsidP="0054612B">
      <w:pPr>
        <w:tabs>
          <w:tab w:val="left" w:pos="288"/>
          <w:tab w:val="left" w:pos="4752"/>
        </w:tabs>
        <w:jc w:val="both"/>
        <w:rPr>
          <w:color w:val="000000"/>
        </w:rPr>
      </w:pPr>
    </w:p>
    <w:p w:rsidR="00114F20" w:rsidRPr="00F33834" w:rsidRDefault="00114F20" w:rsidP="0054612B">
      <w:pPr>
        <w:tabs>
          <w:tab w:val="left" w:pos="288"/>
          <w:tab w:val="left" w:pos="4752"/>
        </w:tabs>
        <w:jc w:val="both"/>
        <w:rPr>
          <w:color w:val="000000"/>
        </w:rPr>
      </w:pPr>
    </w:p>
    <w:p w:rsidR="00E3077F" w:rsidRPr="00F33834" w:rsidRDefault="00220FA9" w:rsidP="0054612B">
      <w:pPr>
        <w:tabs>
          <w:tab w:val="left" w:pos="0"/>
          <w:tab w:val="left" w:pos="4320"/>
        </w:tabs>
        <w:jc w:val="both"/>
        <w:rPr>
          <w:color w:val="000000"/>
          <w:szCs w:val="24"/>
        </w:rPr>
      </w:pPr>
      <w:r w:rsidRPr="00F33834">
        <w:rPr>
          <w:color w:val="000000"/>
          <w:szCs w:val="24"/>
        </w:rPr>
        <w:tab/>
      </w:r>
      <w:r w:rsidR="008E3C90" w:rsidRPr="00F33834">
        <w:rPr>
          <w:color w:val="000000"/>
          <w:szCs w:val="24"/>
        </w:rPr>
        <w:t xml:space="preserve">           </w:t>
      </w:r>
      <w:r w:rsidR="00715042">
        <w:rPr>
          <w:color w:val="000000"/>
          <w:szCs w:val="24"/>
        </w:rPr>
        <w:t>XXXXXXXXXXXXX</w:t>
      </w:r>
    </w:p>
    <w:p w:rsidR="002F195B" w:rsidRPr="00F33834" w:rsidRDefault="00220FA9" w:rsidP="0054612B">
      <w:pPr>
        <w:tabs>
          <w:tab w:val="left" w:pos="0"/>
          <w:tab w:val="left" w:pos="4320"/>
        </w:tabs>
        <w:jc w:val="both"/>
        <w:rPr>
          <w:color w:val="000000"/>
          <w:szCs w:val="24"/>
        </w:rPr>
      </w:pPr>
      <w:r w:rsidRPr="00F33834">
        <w:rPr>
          <w:color w:val="000000"/>
          <w:szCs w:val="24"/>
        </w:rPr>
        <w:tab/>
      </w:r>
      <w:r w:rsidR="008E3C90" w:rsidRPr="00F33834">
        <w:rPr>
          <w:color w:val="000000"/>
          <w:szCs w:val="24"/>
        </w:rPr>
        <w:t xml:space="preserve">           </w:t>
      </w:r>
      <w:r w:rsidR="005F73CA" w:rsidRPr="00F33834">
        <w:rPr>
          <w:color w:val="000000"/>
          <w:szCs w:val="24"/>
        </w:rPr>
        <w:t>President</w:t>
      </w:r>
    </w:p>
    <w:p w:rsidR="00715042" w:rsidRDefault="002F195B" w:rsidP="00AD27EC">
      <w:pPr>
        <w:tabs>
          <w:tab w:val="left" w:pos="0"/>
          <w:tab w:val="left" w:pos="4320"/>
        </w:tabs>
        <w:jc w:val="both"/>
        <w:rPr>
          <w:color w:val="000000"/>
          <w:sz w:val="20"/>
        </w:rPr>
      </w:pPr>
      <w:r w:rsidRPr="00F33834">
        <w:rPr>
          <w:color w:val="000000"/>
          <w:szCs w:val="24"/>
        </w:rPr>
        <w:tab/>
        <w:t xml:space="preserve">           </w:t>
      </w:r>
      <w:r w:rsidR="00220FA9" w:rsidRPr="00F33834">
        <w:rPr>
          <w:color w:val="000000"/>
          <w:szCs w:val="24"/>
        </w:rPr>
        <w:t>P</w:t>
      </w:r>
      <w:r w:rsidR="00E3077F" w:rsidRPr="00F33834">
        <w:rPr>
          <w:color w:val="000000"/>
          <w:szCs w:val="24"/>
        </w:rPr>
        <w:t>hysical Disability</w:t>
      </w:r>
      <w:r w:rsidR="00E3077F" w:rsidRPr="001F29F9">
        <w:rPr>
          <w:color w:val="000000"/>
          <w:szCs w:val="24"/>
        </w:rPr>
        <w:t xml:space="preserve"> Board of Review</w:t>
      </w:r>
      <w:r w:rsidR="00AD27EC" w:rsidRPr="00F17A90">
        <w:rPr>
          <w:color w:val="000000"/>
          <w:sz w:val="20"/>
        </w:rPr>
        <w:t xml:space="preserve"> </w:t>
      </w:r>
    </w:p>
    <w:p w:rsidR="00715042" w:rsidRDefault="00715042" w:rsidP="00715042">
      <w:pPr>
        <w:pStyle w:val="Header"/>
        <w:tabs>
          <w:tab w:val="left" w:pos="720"/>
        </w:tabs>
        <w:jc w:val="left"/>
      </w:pPr>
      <w:r>
        <w:rPr>
          <w:color w:val="000000"/>
          <w:sz w:val="20"/>
        </w:rPr>
        <w:br w:type="page"/>
      </w:r>
      <w:r>
        <w:lastRenderedPageBreak/>
        <w:t>SFMR-RB</w:t>
      </w:r>
      <w:r>
        <w:tab/>
      </w:r>
      <w:r>
        <w:tab/>
      </w:r>
      <w:r>
        <w:tab/>
      </w:r>
      <w:r>
        <w:tab/>
      </w:r>
      <w:r>
        <w:tab/>
      </w:r>
      <w:r>
        <w:tab/>
      </w:r>
      <w:r>
        <w:tab/>
      </w:r>
      <w:r>
        <w:tab/>
      </w:r>
      <w:r>
        <w:tab/>
      </w:r>
    </w:p>
    <w:p w:rsidR="00715042" w:rsidRDefault="00715042" w:rsidP="00715042">
      <w:pPr>
        <w:pStyle w:val="Header"/>
        <w:tabs>
          <w:tab w:val="left" w:pos="720"/>
        </w:tabs>
        <w:jc w:val="left"/>
      </w:pPr>
    </w:p>
    <w:p w:rsidR="00715042" w:rsidRDefault="00715042" w:rsidP="00715042">
      <w:pPr>
        <w:jc w:val="left"/>
      </w:pPr>
    </w:p>
    <w:p w:rsidR="00715042" w:rsidRDefault="00715042" w:rsidP="00715042">
      <w:pPr>
        <w:jc w:val="left"/>
      </w:pPr>
      <w:r>
        <w:t xml:space="preserve">MEMORANDUM FOR Commander, US Army Physical Disability Agency </w:t>
      </w:r>
    </w:p>
    <w:p w:rsidR="00715042" w:rsidRDefault="00715042" w:rsidP="00715042">
      <w:pPr>
        <w:jc w:val="left"/>
      </w:pPr>
      <w:r>
        <w:t>(TAPD-ZB /  ), 2900 Crystal Drive, Suite 300, Arlington, VA  22202</w:t>
      </w:r>
    </w:p>
    <w:p w:rsidR="00715042" w:rsidRDefault="00715042" w:rsidP="00715042">
      <w:pPr>
        <w:jc w:val="left"/>
      </w:pPr>
    </w:p>
    <w:p w:rsidR="00715042" w:rsidRDefault="00715042" w:rsidP="00715042">
      <w:pPr>
        <w:ind w:right="-180"/>
        <w:jc w:val="left"/>
      </w:pPr>
      <w:r>
        <w:t xml:space="preserve">SUBJECT:  Department of Defense Physical Disability Board of Review Recommendation </w:t>
      </w:r>
    </w:p>
    <w:p w:rsidR="00715042" w:rsidRDefault="00715042" w:rsidP="00715042">
      <w:pPr>
        <w:pStyle w:val="Header"/>
        <w:tabs>
          <w:tab w:val="left" w:pos="720"/>
        </w:tabs>
        <w:jc w:val="left"/>
      </w:pPr>
      <w:r>
        <w:t>for  XXXXXXXXXXXXXXXXXXXXXXXXXXXXXX, AR20120012343 (PD201100834)</w:t>
      </w:r>
    </w:p>
    <w:p w:rsidR="00715042" w:rsidRDefault="00715042" w:rsidP="00715042">
      <w:pPr>
        <w:pStyle w:val="Header"/>
        <w:tabs>
          <w:tab w:val="left" w:pos="720"/>
        </w:tabs>
        <w:jc w:val="left"/>
      </w:pPr>
    </w:p>
    <w:p w:rsidR="00715042" w:rsidRDefault="00715042" w:rsidP="00715042">
      <w:pPr>
        <w:jc w:val="left"/>
      </w:pPr>
    </w:p>
    <w:p w:rsidR="00715042" w:rsidRDefault="00715042" w:rsidP="00715042">
      <w:pPr>
        <w:jc w:val="left"/>
      </w:pPr>
      <w:r>
        <w:t xml:space="preserve">1.  Under the authority of Title 10, United States Code, section 1554(a), I approve the enclosed recommendation of the Department of Defense Physical Disability Board of Review (DoD PDBR) pertaining to the individual named in the subject line above to recharacterize the individual’s separation as a permanent disability retirement with the combined disability rating of 40% effective the date of the individual’s original medical separation for disability with severance pay.  </w:t>
      </w:r>
    </w:p>
    <w:p w:rsidR="00715042" w:rsidRDefault="00715042" w:rsidP="00715042">
      <w:pPr>
        <w:jc w:val="left"/>
      </w:pPr>
    </w:p>
    <w:p w:rsidR="00715042" w:rsidRDefault="00715042" w:rsidP="00715042">
      <w:pPr>
        <w:jc w:val="left"/>
      </w:pPr>
      <w:r>
        <w:t>2.  I direct that all the Department of the Army records of the individual concerned be corrected accordingly no later than 120 days from the date of this memorandum:</w:t>
      </w:r>
    </w:p>
    <w:p w:rsidR="00715042" w:rsidRDefault="00715042" w:rsidP="00715042">
      <w:pPr>
        <w:jc w:val="left"/>
      </w:pPr>
    </w:p>
    <w:p w:rsidR="00715042" w:rsidRDefault="00715042" w:rsidP="00715042">
      <w:pPr>
        <w:jc w:val="left"/>
      </w:pPr>
      <w:r>
        <w:tab/>
        <w:t>a.  Providing a correction to the individual’s separation document showing that the individual was separated by reason of permanent disability retirement effective the date of the original medical separation for disability with severance pay.</w:t>
      </w:r>
    </w:p>
    <w:p w:rsidR="00715042" w:rsidRDefault="00715042" w:rsidP="00715042">
      <w:pPr>
        <w:jc w:val="left"/>
      </w:pPr>
    </w:p>
    <w:p w:rsidR="00715042" w:rsidRDefault="00715042" w:rsidP="00715042">
      <w:pPr>
        <w:jc w:val="left"/>
      </w:pPr>
      <w:r>
        <w:tab/>
        <w:t>b.  Providing orders showing that the individual was retired with permanent disability effective the date of the original medical separation for disability with severance pay.</w:t>
      </w:r>
    </w:p>
    <w:p w:rsidR="00715042" w:rsidRDefault="00715042" w:rsidP="00715042">
      <w:pPr>
        <w:jc w:val="left"/>
      </w:pPr>
    </w:p>
    <w:p w:rsidR="00715042" w:rsidRDefault="00715042" w:rsidP="00715042">
      <w:pPr>
        <w:jc w:val="left"/>
      </w:pPr>
      <w:r>
        <w:tab/>
        <w:t>c.  Adjusting pay and allowances accordingly.  Pay and allowance adjustment will account for recoupment of severance pay, and payment of permanent retired pay at 40% effective the date of the original medical separation for disability with severance pay.</w:t>
      </w:r>
    </w:p>
    <w:p w:rsidR="00715042" w:rsidRDefault="00715042" w:rsidP="00715042">
      <w:pPr>
        <w:jc w:val="left"/>
      </w:pPr>
    </w:p>
    <w:p w:rsidR="00715042" w:rsidRDefault="00715042" w:rsidP="00715042">
      <w:pPr>
        <w:jc w:val="left"/>
      </w:pPr>
      <w:r>
        <w:tab/>
        <w:t>d.  Affording the individual the opportunity to elect Survivor Benefit Plan (SBP) and medical TRICARE retiree options.</w:t>
      </w:r>
    </w:p>
    <w:p w:rsidR="00715042" w:rsidRDefault="00715042" w:rsidP="00715042">
      <w:pPr>
        <w:jc w:val="left"/>
      </w:pPr>
    </w:p>
    <w:p w:rsidR="00715042" w:rsidRDefault="00715042" w:rsidP="00715042">
      <w:pPr>
        <w:jc w:val="left"/>
      </w:pPr>
    </w:p>
    <w:p w:rsidR="00715042" w:rsidRDefault="00715042" w:rsidP="00715042">
      <w:pPr>
        <w:jc w:val="left"/>
      </w:pPr>
    </w:p>
    <w:p w:rsidR="00715042" w:rsidRDefault="00715042" w:rsidP="00715042">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715042" w:rsidRDefault="00715042" w:rsidP="00715042">
      <w:pPr>
        <w:jc w:val="left"/>
      </w:pPr>
    </w:p>
    <w:p w:rsidR="00715042" w:rsidRDefault="00715042" w:rsidP="00715042">
      <w:pPr>
        <w:jc w:val="left"/>
      </w:pPr>
      <w:r>
        <w:t>BY ORDER OF THE SECRETARY OF THE ARMY:</w:t>
      </w:r>
    </w:p>
    <w:p w:rsidR="00715042" w:rsidRDefault="00715042" w:rsidP="00715042">
      <w:pPr>
        <w:tabs>
          <w:tab w:val="left" w:pos="6255"/>
        </w:tabs>
        <w:jc w:val="left"/>
      </w:pPr>
      <w:r>
        <w:tab/>
      </w:r>
    </w:p>
    <w:p w:rsidR="00715042" w:rsidRDefault="00715042" w:rsidP="00715042">
      <w:pPr>
        <w:jc w:val="left"/>
      </w:pPr>
    </w:p>
    <w:p w:rsidR="00715042" w:rsidRDefault="00715042" w:rsidP="00715042">
      <w:pPr>
        <w:pStyle w:val="Header"/>
        <w:tabs>
          <w:tab w:val="left" w:pos="720"/>
        </w:tabs>
        <w:jc w:val="left"/>
      </w:pPr>
    </w:p>
    <w:p w:rsidR="00715042" w:rsidRDefault="00715042" w:rsidP="00715042">
      <w:pPr>
        <w:jc w:val="left"/>
      </w:pPr>
    </w:p>
    <w:p w:rsidR="00715042" w:rsidRDefault="00715042" w:rsidP="00715042">
      <w:pPr>
        <w:jc w:val="left"/>
      </w:pPr>
      <w:bookmarkStart w:id="0" w:name="OLE_LINK4"/>
      <w:bookmarkStart w:id="1" w:name="OLE_LINK3"/>
      <w:r>
        <w:t>Encl</w:t>
      </w:r>
      <w:r>
        <w:tab/>
      </w:r>
      <w:r>
        <w:tab/>
      </w:r>
      <w:r>
        <w:tab/>
      </w:r>
      <w:r>
        <w:tab/>
      </w:r>
      <w:r>
        <w:tab/>
      </w:r>
      <w:r>
        <w:tab/>
        <w:t xml:space="preserve">     XXXXXXXXXXXXXXXXXXXXXX</w:t>
      </w:r>
    </w:p>
    <w:p w:rsidR="00715042" w:rsidRDefault="00715042" w:rsidP="00715042">
      <w:pPr>
        <w:jc w:val="left"/>
      </w:pPr>
      <w:r>
        <w:tab/>
      </w:r>
      <w:r>
        <w:tab/>
      </w:r>
      <w:r>
        <w:tab/>
      </w:r>
      <w:r>
        <w:tab/>
      </w:r>
      <w:r>
        <w:tab/>
      </w:r>
      <w:r>
        <w:tab/>
        <w:t xml:space="preserve">     Deputy Assistant Secretary</w:t>
      </w:r>
    </w:p>
    <w:p w:rsidR="00715042" w:rsidRDefault="00715042" w:rsidP="00715042">
      <w:pPr>
        <w:jc w:val="left"/>
      </w:pPr>
      <w:r>
        <w:tab/>
      </w:r>
      <w:r>
        <w:tab/>
      </w:r>
      <w:r>
        <w:tab/>
      </w:r>
      <w:r>
        <w:tab/>
      </w:r>
      <w:r>
        <w:tab/>
      </w:r>
      <w:r>
        <w:tab/>
        <w:t xml:space="preserve">         (Army Review Boards)</w:t>
      </w:r>
      <w:bookmarkEnd w:id="0"/>
      <w:bookmarkEnd w:id="1"/>
    </w:p>
    <w:p w:rsidR="00715042" w:rsidRDefault="00715042" w:rsidP="00715042">
      <w:pPr>
        <w:jc w:val="left"/>
      </w:pPr>
    </w:p>
    <w:p w:rsidR="00715042" w:rsidRDefault="00715042" w:rsidP="00715042">
      <w:pPr>
        <w:jc w:val="left"/>
      </w:pPr>
      <w:r>
        <w:t xml:space="preserve">CF: </w:t>
      </w:r>
    </w:p>
    <w:p w:rsidR="00715042" w:rsidRDefault="00715042" w:rsidP="00715042">
      <w:pPr>
        <w:jc w:val="left"/>
      </w:pPr>
      <w:r>
        <w:t>(  ) DoD PDBR</w:t>
      </w:r>
    </w:p>
    <w:p w:rsidR="00912C9D" w:rsidRPr="00F17A90" w:rsidRDefault="00715042" w:rsidP="00715042">
      <w:pPr>
        <w:jc w:val="left"/>
        <w:rPr>
          <w:color w:val="000000"/>
          <w:sz w:val="20"/>
        </w:rPr>
      </w:pPr>
      <w:r>
        <w:t>(  ) DVA</w:t>
      </w:r>
    </w:p>
    <w:sectPr w:rsidR="00912C9D" w:rsidRPr="00F17A90" w:rsidSect="00E70164">
      <w:headerReference w:type="default"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4C" w:rsidRDefault="00E0294C">
      <w:r>
        <w:separator/>
      </w:r>
    </w:p>
  </w:endnote>
  <w:endnote w:type="continuationSeparator" w:id="0">
    <w:p w:rsidR="00E0294C" w:rsidRDefault="00E029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DA" w:rsidRPr="00374247" w:rsidRDefault="003924DA" w:rsidP="00374247">
    <w:pPr>
      <w:pStyle w:val="Footer"/>
      <w:ind w:firstLine="4320"/>
      <w:rPr>
        <w:color w:val="auto"/>
        <w:szCs w:val="24"/>
      </w:rPr>
    </w:pPr>
    <w:r w:rsidRPr="00374247">
      <w:rPr>
        <w:color w:val="auto"/>
        <w:szCs w:val="24"/>
      </w:rPr>
      <w:t xml:space="preserve">   </w:t>
    </w:r>
    <w:r w:rsidR="009A4D2A" w:rsidRPr="00374247">
      <w:rPr>
        <w:color w:val="auto"/>
        <w:szCs w:val="24"/>
      </w:rPr>
      <w:fldChar w:fldCharType="begin"/>
    </w:r>
    <w:r w:rsidRPr="00374247">
      <w:rPr>
        <w:color w:val="auto"/>
        <w:szCs w:val="24"/>
      </w:rPr>
      <w:instrText xml:space="preserve"> PAGE   \* MERGEFORMAT </w:instrText>
    </w:r>
    <w:r w:rsidR="009A4D2A" w:rsidRPr="00374247">
      <w:rPr>
        <w:color w:val="auto"/>
        <w:szCs w:val="24"/>
      </w:rPr>
      <w:fldChar w:fldCharType="separate"/>
    </w:r>
    <w:r w:rsidR="00715042" w:rsidRPr="00715042">
      <w:rPr>
        <w:noProof/>
        <w:color w:val="auto"/>
      </w:rPr>
      <w:t>5</w:t>
    </w:r>
    <w:r w:rsidR="009A4D2A" w:rsidRPr="00374247">
      <w:rPr>
        <w:color w:val="auto"/>
        <w:szCs w:val="24"/>
      </w:rPr>
      <w:fldChar w:fldCharType="end"/>
    </w:r>
    <w:r w:rsidRPr="00374247">
      <w:rPr>
        <w:color w:val="auto"/>
        <w:szCs w:val="24"/>
      </w:rPr>
      <w:t xml:space="preserve">                                                           </w:t>
    </w:r>
    <w:r w:rsidRPr="00EE29FC">
      <w:rPr>
        <w:color w:val="auto"/>
        <w:szCs w:val="24"/>
      </w:rPr>
      <w:t>PD1100834</w:t>
    </w:r>
  </w:p>
  <w:p w:rsidR="003924DA" w:rsidRPr="00684CE6" w:rsidRDefault="003924D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4C" w:rsidRDefault="00E0294C">
      <w:r>
        <w:separator/>
      </w:r>
    </w:p>
  </w:footnote>
  <w:footnote w:type="continuationSeparator" w:id="0">
    <w:p w:rsidR="00E0294C" w:rsidRDefault="00E02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8EC" w:rsidRDefault="00DF2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intFractionalCharacterWidth/>
  <w:embedTrueTypeFonts/>
  <w:embedSystemFonts/>
  <w:saveSubsetFonts/>
  <w:activeWritingStyle w:appName="MSWord" w:lang="en-US" w:vendorID="8" w:dllVersion="513" w:checkStyle="1"/>
  <w:stylePaneFormatFilter w:val="3F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6081"/>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28D1"/>
    <w:rsid w:val="000024F5"/>
    <w:rsid w:val="000059FA"/>
    <w:rsid w:val="00006186"/>
    <w:rsid w:val="00006998"/>
    <w:rsid w:val="00006F87"/>
    <w:rsid w:val="00007107"/>
    <w:rsid w:val="00010ABA"/>
    <w:rsid w:val="00010B0F"/>
    <w:rsid w:val="00011EFB"/>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4AC"/>
    <w:rsid w:val="00032E07"/>
    <w:rsid w:val="000332CA"/>
    <w:rsid w:val="0003374E"/>
    <w:rsid w:val="000344D8"/>
    <w:rsid w:val="000344E6"/>
    <w:rsid w:val="00034B37"/>
    <w:rsid w:val="00035C3A"/>
    <w:rsid w:val="00035C61"/>
    <w:rsid w:val="00036E4B"/>
    <w:rsid w:val="00037929"/>
    <w:rsid w:val="000379D0"/>
    <w:rsid w:val="00040FC4"/>
    <w:rsid w:val="000416F8"/>
    <w:rsid w:val="00042C26"/>
    <w:rsid w:val="00043382"/>
    <w:rsid w:val="00044623"/>
    <w:rsid w:val="000452D7"/>
    <w:rsid w:val="0004762E"/>
    <w:rsid w:val="00051622"/>
    <w:rsid w:val="00051A11"/>
    <w:rsid w:val="00052234"/>
    <w:rsid w:val="00053D7C"/>
    <w:rsid w:val="000575C5"/>
    <w:rsid w:val="000577C9"/>
    <w:rsid w:val="000603F8"/>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9F3"/>
    <w:rsid w:val="00080BDF"/>
    <w:rsid w:val="00080C57"/>
    <w:rsid w:val="00082482"/>
    <w:rsid w:val="00082CA0"/>
    <w:rsid w:val="00084CF2"/>
    <w:rsid w:val="00085D7B"/>
    <w:rsid w:val="0008708B"/>
    <w:rsid w:val="00092619"/>
    <w:rsid w:val="00092C66"/>
    <w:rsid w:val="000949DD"/>
    <w:rsid w:val="00094E4F"/>
    <w:rsid w:val="00096112"/>
    <w:rsid w:val="000A2BCE"/>
    <w:rsid w:val="000A31E2"/>
    <w:rsid w:val="000A33C8"/>
    <w:rsid w:val="000A41E3"/>
    <w:rsid w:val="000A4BBA"/>
    <w:rsid w:val="000A5071"/>
    <w:rsid w:val="000B0216"/>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C7F4A"/>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8A9"/>
    <w:rsid w:val="000E4C25"/>
    <w:rsid w:val="000E4CBF"/>
    <w:rsid w:val="000E5577"/>
    <w:rsid w:val="000E7034"/>
    <w:rsid w:val="000E7C30"/>
    <w:rsid w:val="000F02BE"/>
    <w:rsid w:val="000F0928"/>
    <w:rsid w:val="000F0B3D"/>
    <w:rsid w:val="000F1E65"/>
    <w:rsid w:val="000F36EA"/>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EBE"/>
    <w:rsid w:val="00114F20"/>
    <w:rsid w:val="0011590B"/>
    <w:rsid w:val="001211AF"/>
    <w:rsid w:val="001215DF"/>
    <w:rsid w:val="001219DF"/>
    <w:rsid w:val="0012220B"/>
    <w:rsid w:val="00122ABE"/>
    <w:rsid w:val="001231DC"/>
    <w:rsid w:val="0012453A"/>
    <w:rsid w:val="0012489B"/>
    <w:rsid w:val="001257B2"/>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1941"/>
    <w:rsid w:val="00153740"/>
    <w:rsid w:val="001537D8"/>
    <w:rsid w:val="00153D88"/>
    <w:rsid w:val="001541C5"/>
    <w:rsid w:val="0015623F"/>
    <w:rsid w:val="00156585"/>
    <w:rsid w:val="00156BA9"/>
    <w:rsid w:val="00161642"/>
    <w:rsid w:val="00161761"/>
    <w:rsid w:val="00166182"/>
    <w:rsid w:val="001665A7"/>
    <w:rsid w:val="0017038B"/>
    <w:rsid w:val="00170ACA"/>
    <w:rsid w:val="00170C94"/>
    <w:rsid w:val="0017139A"/>
    <w:rsid w:val="001724C8"/>
    <w:rsid w:val="001732C4"/>
    <w:rsid w:val="001745DD"/>
    <w:rsid w:val="00174FDE"/>
    <w:rsid w:val="00174FE3"/>
    <w:rsid w:val="0017574E"/>
    <w:rsid w:val="00176D63"/>
    <w:rsid w:val="00177659"/>
    <w:rsid w:val="001779E5"/>
    <w:rsid w:val="00180826"/>
    <w:rsid w:val="00181240"/>
    <w:rsid w:val="00182A4C"/>
    <w:rsid w:val="00183F77"/>
    <w:rsid w:val="00183FB3"/>
    <w:rsid w:val="001844D8"/>
    <w:rsid w:val="00185DA8"/>
    <w:rsid w:val="00185ECB"/>
    <w:rsid w:val="001865E0"/>
    <w:rsid w:val="001866CB"/>
    <w:rsid w:val="001870F0"/>
    <w:rsid w:val="00190E48"/>
    <w:rsid w:val="0019114B"/>
    <w:rsid w:val="0019273F"/>
    <w:rsid w:val="00193814"/>
    <w:rsid w:val="00193AAB"/>
    <w:rsid w:val="00193AD5"/>
    <w:rsid w:val="00194930"/>
    <w:rsid w:val="00194C7C"/>
    <w:rsid w:val="00195AAC"/>
    <w:rsid w:val="001A025E"/>
    <w:rsid w:val="001A0744"/>
    <w:rsid w:val="001A08CD"/>
    <w:rsid w:val="001A0A1E"/>
    <w:rsid w:val="001A2182"/>
    <w:rsid w:val="001A323E"/>
    <w:rsid w:val="001A5320"/>
    <w:rsid w:val="001A55E5"/>
    <w:rsid w:val="001A5E62"/>
    <w:rsid w:val="001A6848"/>
    <w:rsid w:val="001A7538"/>
    <w:rsid w:val="001B06FB"/>
    <w:rsid w:val="001B0B1A"/>
    <w:rsid w:val="001B20E6"/>
    <w:rsid w:val="001B4C0B"/>
    <w:rsid w:val="001B4D12"/>
    <w:rsid w:val="001B4EC2"/>
    <w:rsid w:val="001B5404"/>
    <w:rsid w:val="001B5B59"/>
    <w:rsid w:val="001B60E0"/>
    <w:rsid w:val="001B7309"/>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00C8"/>
    <w:rsid w:val="001D150B"/>
    <w:rsid w:val="001D169A"/>
    <w:rsid w:val="001D2224"/>
    <w:rsid w:val="001D31AA"/>
    <w:rsid w:val="001D37B9"/>
    <w:rsid w:val="001D3DC0"/>
    <w:rsid w:val="001D45B6"/>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E665A"/>
    <w:rsid w:val="001F0297"/>
    <w:rsid w:val="001F29F9"/>
    <w:rsid w:val="001F6E0B"/>
    <w:rsid w:val="00200AA0"/>
    <w:rsid w:val="00201A01"/>
    <w:rsid w:val="00202325"/>
    <w:rsid w:val="00202736"/>
    <w:rsid w:val="00203652"/>
    <w:rsid w:val="00204562"/>
    <w:rsid w:val="00205B4F"/>
    <w:rsid w:val="002060B6"/>
    <w:rsid w:val="002066B5"/>
    <w:rsid w:val="00210EAC"/>
    <w:rsid w:val="00211612"/>
    <w:rsid w:val="002119B6"/>
    <w:rsid w:val="00212389"/>
    <w:rsid w:val="00212B40"/>
    <w:rsid w:val="00213BD0"/>
    <w:rsid w:val="00214DBA"/>
    <w:rsid w:val="00214FFA"/>
    <w:rsid w:val="002151AB"/>
    <w:rsid w:val="0021548C"/>
    <w:rsid w:val="00215C4C"/>
    <w:rsid w:val="00215ED6"/>
    <w:rsid w:val="00216049"/>
    <w:rsid w:val="002163FA"/>
    <w:rsid w:val="00217606"/>
    <w:rsid w:val="00217C09"/>
    <w:rsid w:val="00220F5C"/>
    <w:rsid w:val="00220FA9"/>
    <w:rsid w:val="002216BF"/>
    <w:rsid w:val="00221B9B"/>
    <w:rsid w:val="00222268"/>
    <w:rsid w:val="002234E5"/>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988"/>
    <w:rsid w:val="0024162D"/>
    <w:rsid w:val="0024174E"/>
    <w:rsid w:val="00242238"/>
    <w:rsid w:val="0024227D"/>
    <w:rsid w:val="00242D14"/>
    <w:rsid w:val="002432F4"/>
    <w:rsid w:val="00246860"/>
    <w:rsid w:val="002468D9"/>
    <w:rsid w:val="00246995"/>
    <w:rsid w:val="00246BCB"/>
    <w:rsid w:val="00246DFF"/>
    <w:rsid w:val="00246E89"/>
    <w:rsid w:val="0025183C"/>
    <w:rsid w:val="00252351"/>
    <w:rsid w:val="002528EC"/>
    <w:rsid w:val="002531E9"/>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6F44"/>
    <w:rsid w:val="002A72C7"/>
    <w:rsid w:val="002B0204"/>
    <w:rsid w:val="002B03B2"/>
    <w:rsid w:val="002B0749"/>
    <w:rsid w:val="002B1A28"/>
    <w:rsid w:val="002B2645"/>
    <w:rsid w:val="002B2970"/>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B85"/>
    <w:rsid w:val="002D5F57"/>
    <w:rsid w:val="002D73D4"/>
    <w:rsid w:val="002D7787"/>
    <w:rsid w:val="002E1791"/>
    <w:rsid w:val="002E1877"/>
    <w:rsid w:val="002E1C31"/>
    <w:rsid w:val="002E2E0F"/>
    <w:rsid w:val="002E333A"/>
    <w:rsid w:val="002E3474"/>
    <w:rsid w:val="002E400C"/>
    <w:rsid w:val="002E4619"/>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519C"/>
    <w:rsid w:val="002F6AD8"/>
    <w:rsid w:val="002F7F81"/>
    <w:rsid w:val="00300A36"/>
    <w:rsid w:val="00301B45"/>
    <w:rsid w:val="003055D1"/>
    <w:rsid w:val="00305856"/>
    <w:rsid w:val="00305867"/>
    <w:rsid w:val="0030678B"/>
    <w:rsid w:val="00306D16"/>
    <w:rsid w:val="00307595"/>
    <w:rsid w:val="00307DA6"/>
    <w:rsid w:val="00310CD7"/>
    <w:rsid w:val="00311F29"/>
    <w:rsid w:val="00313C3A"/>
    <w:rsid w:val="00313D7A"/>
    <w:rsid w:val="003155FB"/>
    <w:rsid w:val="0032136A"/>
    <w:rsid w:val="003224D8"/>
    <w:rsid w:val="0032398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0489"/>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24DA"/>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5F80"/>
    <w:rsid w:val="003B6764"/>
    <w:rsid w:val="003B7A8B"/>
    <w:rsid w:val="003C247E"/>
    <w:rsid w:val="003C294B"/>
    <w:rsid w:val="003C5046"/>
    <w:rsid w:val="003C5B54"/>
    <w:rsid w:val="003C6068"/>
    <w:rsid w:val="003C6875"/>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7BD"/>
    <w:rsid w:val="00403BFB"/>
    <w:rsid w:val="00404B45"/>
    <w:rsid w:val="00405BCF"/>
    <w:rsid w:val="004068E0"/>
    <w:rsid w:val="00406CC5"/>
    <w:rsid w:val="00406FCA"/>
    <w:rsid w:val="004074A4"/>
    <w:rsid w:val="004101B2"/>
    <w:rsid w:val="004123D7"/>
    <w:rsid w:val="00412658"/>
    <w:rsid w:val="004129DA"/>
    <w:rsid w:val="00413B41"/>
    <w:rsid w:val="00415EA4"/>
    <w:rsid w:val="0041604B"/>
    <w:rsid w:val="00416FED"/>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1FDD"/>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1EF"/>
    <w:rsid w:val="0046369B"/>
    <w:rsid w:val="004640E9"/>
    <w:rsid w:val="004647EB"/>
    <w:rsid w:val="00466CED"/>
    <w:rsid w:val="00466EB5"/>
    <w:rsid w:val="00467592"/>
    <w:rsid w:val="00467690"/>
    <w:rsid w:val="00467A14"/>
    <w:rsid w:val="004718E7"/>
    <w:rsid w:val="00472289"/>
    <w:rsid w:val="00472535"/>
    <w:rsid w:val="0047388E"/>
    <w:rsid w:val="004761CC"/>
    <w:rsid w:val="004766C9"/>
    <w:rsid w:val="00480D4A"/>
    <w:rsid w:val="00481DA1"/>
    <w:rsid w:val="004836DB"/>
    <w:rsid w:val="00483A2B"/>
    <w:rsid w:val="00484212"/>
    <w:rsid w:val="004848C3"/>
    <w:rsid w:val="00484BA9"/>
    <w:rsid w:val="0048599A"/>
    <w:rsid w:val="00486818"/>
    <w:rsid w:val="0049255F"/>
    <w:rsid w:val="00492E2C"/>
    <w:rsid w:val="0049445D"/>
    <w:rsid w:val="0049490E"/>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2806"/>
    <w:rsid w:val="004B46D7"/>
    <w:rsid w:val="004B6AF3"/>
    <w:rsid w:val="004B6F1F"/>
    <w:rsid w:val="004B715E"/>
    <w:rsid w:val="004B7169"/>
    <w:rsid w:val="004B79C9"/>
    <w:rsid w:val="004C00DD"/>
    <w:rsid w:val="004C05CF"/>
    <w:rsid w:val="004C0776"/>
    <w:rsid w:val="004C1EF8"/>
    <w:rsid w:val="004C2063"/>
    <w:rsid w:val="004C24C5"/>
    <w:rsid w:val="004C2645"/>
    <w:rsid w:val="004C37DB"/>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63"/>
    <w:rsid w:val="00503DDF"/>
    <w:rsid w:val="00505524"/>
    <w:rsid w:val="005058D5"/>
    <w:rsid w:val="00506688"/>
    <w:rsid w:val="00510588"/>
    <w:rsid w:val="00510F9C"/>
    <w:rsid w:val="0051146C"/>
    <w:rsid w:val="0051220B"/>
    <w:rsid w:val="00512253"/>
    <w:rsid w:val="00512484"/>
    <w:rsid w:val="00514449"/>
    <w:rsid w:val="00515419"/>
    <w:rsid w:val="005157BD"/>
    <w:rsid w:val="00516E1D"/>
    <w:rsid w:val="005214A3"/>
    <w:rsid w:val="005222E7"/>
    <w:rsid w:val="00523488"/>
    <w:rsid w:val="00523A8B"/>
    <w:rsid w:val="00523E04"/>
    <w:rsid w:val="00524B22"/>
    <w:rsid w:val="00525003"/>
    <w:rsid w:val="0052590B"/>
    <w:rsid w:val="0052592B"/>
    <w:rsid w:val="00526591"/>
    <w:rsid w:val="00527178"/>
    <w:rsid w:val="00527618"/>
    <w:rsid w:val="005278CB"/>
    <w:rsid w:val="00530388"/>
    <w:rsid w:val="00531DA0"/>
    <w:rsid w:val="00532E9D"/>
    <w:rsid w:val="00532ED5"/>
    <w:rsid w:val="00533075"/>
    <w:rsid w:val="00534D42"/>
    <w:rsid w:val="005350A5"/>
    <w:rsid w:val="00536379"/>
    <w:rsid w:val="00537238"/>
    <w:rsid w:val="005400C5"/>
    <w:rsid w:val="005404CD"/>
    <w:rsid w:val="00540BE0"/>
    <w:rsid w:val="00540BEF"/>
    <w:rsid w:val="00541CF9"/>
    <w:rsid w:val="00542B34"/>
    <w:rsid w:val="00542C9A"/>
    <w:rsid w:val="005436C2"/>
    <w:rsid w:val="005442D4"/>
    <w:rsid w:val="0054586A"/>
    <w:rsid w:val="0054612B"/>
    <w:rsid w:val="0054631F"/>
    <w:rsid w:val="00546C24"/>
    <w:rsid w:val="005471BA"/>
    <w:rsid w:val="00547BDA"/>
    <w:rsid w:val="00547BE6"/>
    <w:rsid w:val="0055034F"/>
    <w:rsid w:val="00550476"/>
    <w:rsid w:val="0055288D"/>
    <w:rsid w:val="00555259"/>
    <w:rsid w:val="00555C66"/>
    <w:rsid w:val="005569EF"/>
    <w:rsid w:val="00556BDE"/>
    <w:rsid w:val="00560D57"/>
    <w:rsid w:val="00562A94"/>
    <w:rsid w:val="00562F4E"/>
    <w:rsid w:val="00563FAD"/>
    <w:rsid w:val="005701C1"/>
    <w:rsid w:val="005703BF"/>
    <w:rsid w:val="00570754"/>
    <w:rsid w:val="005709F7"/>
    <w:rsid w:val="00570EAA"/>
    <w:rsid w:val="005710A9"/>
    <w:rsid w:val="0057117D"/>
    <w:rsid w:val="005716B0"/>
    <w:rsid w:val="00571B11"/>
    <w:rsid w:val="00571D1B"/>
    <w:rsid w:val="00571DA3"/>
    <w:rsid w:val="005738F5"/>
    <w:rsid w:val="00573D34"/>
    <w:rsid w:val="00574A1B"/>
    <w:rsid w:val="00575963"/>
    <w:rsid w:val="00575EBE"/>
    <w:rsid w:val="0058039C"/>
    <w:rsid w:val="00580A63"/>
    <w:rsid w:val="00581213"/>
    <w:rsid w:val="00582B1F"/>
    <w:rsid w:val="00583379"/>
    <w:rsid w:val="0058417C"/>
    <w:rsid w:val="005854F9"/>
    <w:rsid w:val="00586EC6"/>
    <w:rsid w:val="00587DDE"/>
    <w:rsid w:val="00593043"/>
    <w:rsid w:val="00595B60"/>
    <w:rsid w:val="00595B63"/>
    <w:rsid w:val="00595BF0"/>
    <w:rsid w:val="0059712D"/>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216E"/>
    <w:rsid w:val="005B5B3D"/>
    <w:rsid w:val="005B5E8F"/>
    <w:rsid w:val="005B64CF"/>
    <w:rsid w:val="005B72DA"/>
    <w:rsid w:val="005C0E87"/>
    <w:rsid w:val="005C1398"/>
    <w:rsid w:val="005C16F3"/>
    <w:rsid w:val="005C17F6"/>
    <w:rsid w:val="005C3758"/>
    <w:rsid w:val="005C4D72"/>
    <w:rsid w:val="005C50C1"/>
    <w:rsid w:val="005C62C2"/>
    <w:rsid w:val="005D2306"/>
    <w:rsid w:val="005D2562"/>
    <w:rsid w:val="005D2666"/>
    <w:rsid w:val="005D4548"/>
    <w:rsid w:val="005D4A74"/>
    <w:rsid w:val="005D5E91"/>
    <w:rsid w:val="005D67EF"/>
    <w:rsid w:val="005E3064"/>
    <w:rsid w:val="005E54DC"/>
    <w:rsid w:val="005E597B"/>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293C"/>
    <w:rsid w:val="0062359D"/>
    <w:rsid w:val="00623634"/>
    <w:rsid w:val="00624313"/>
    <w:rsid w:val="00624D0C"/>
    <w:rsid w:val="00626A0F"/>
    <w:rsid w:val="006274B4"/>
    <w:rsid w:val="006307BA"/>
    <w:rsid w:val="006315BA"/>
    <w:rsid w:val="00632A09"/>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1EAE"/>
    <w:rsid w:val="0065237D"/>
    <w:rsid w:val="00652943"/>
    <w:rsid w:val="006535EA"/>
    <w:rsid w:val="00653AB2"/>
    <w:rsid w:val="00653D2D"/>
    <w:rsid w:val="0065435E"/>
    <w:rsid w:val="00654551"/>
    <w:rsid w:val="00654B74"/>
    <w:rsid w:val="00654F91"/>
    <w:rsid w:val="006555E7"/>
    <w:rsid w:val="00655CCC"/>
    <w:rsid w:val="006560B6"/>
    <w:rsid w:val="0065726D"/>
    <w:rsid w:val="006573F2"/>
    <w:rsid w:val="00661BA2"/>
    <w:rsid w:val="00662AD0"/>
    <w:rsid w:val="00662F08"/>
    <w:rsid w:val="00663589"/>
    <w:rsid w:val="00664427"/>
    <w:rsid w:val="00664840"/>
    <w:rsid w:val="006649CD"/>
    <w:rsid w:val="00665227"/>
    <w:rsid w:val="00665D75"/>
    <w:rsid w:val="006708E3"/>
    <w:rsid w:val="00670DDC"/>
    <w:rsid w:val="00671389"/>
    <w:rsid w:val="00671EB4"/>
    <w:rsid w:val="00673CDC"/>
    <w:rsid w:val="0067443B"/>
    <w:rsid w:val="006770AA"/>
    <w:rsid w:val="0067739B"/>
    <w:rsid w:val="0068098E"/>
    <w:rsid w:val="006810BD"/>
    <w:rsid w:val="0068189E"/>
    <w:rsid w:val="00682486"/>
    <w:rsid w:val="00682D14"/>
    <w:rsid w:val="006833A7"/>
    <w:rsid w:val="00684CE6"/>
    <w:rsid w:val="00684E2B"/>
    <w:rsid w:val="006857A0"/>
    <w:rsid w:val="00687BFA"/>
    <w:rsid w:val="00687C7E"/>
    <w:rsid w:val="00687D3D"/>
    <w:rsid w:val="00690569"/>
    <w:rsid w:val="00690FDA"/>
    <w:rsid w:val="00691E61"/>
    <w:rsid w:val="006937C6"/>
    <w:rsid w:val="00693C5E"/>
    <w:rsid w:val="00693CEE"/>
    <w:rsid w:val="00694BB0"/>
    <w:rsid w:val="00694EEA"/>
    <w:rsid w:val="00695106"/>
    <w:rsid w:val="006955B4"/>
    <w:rsid w:val="00695DEF"/>
    <w:rsid w:val="00696476"/>
    <w:rsid w:val="00696C74"/>
    <w:rsid w:val="00697C9B"/>
    <w:rsid w:val="006A10FA"/>
    <w:rsid w:val="006A12E0"/>
    <w:rsid w:val="006A40E6"/>
    <w:rsid w:val="006A516B"/>
    <w:rsid w:val="006A5362"/>
    <w:rsid w:val="006A543A"/>
    <w:rsid w:val="006A5C07"/>
    <w:rsid w:val="006A75FA"/>
    <w:rsid w:val="006A77A3"/>
    <w:rsid w:val="006B07D5"/>
    <w:rsid w:val="006B1309"/>
    <w:rsid w:val="006B31E6"/>
    <w:rsid w:val="006B3923"/>
    <w:rsid w:val="006B3F3E"/>
    <w:rsid w:val="006B4AA2"/>
    <w:rsid w:val="006B4C4D"/>
    <w:rsid w:val="006B527E"/>
    <w:rsid w:val="006B53C4"/>
    <w:rsid w:val="006B586B"/>
    <w:rsid w:val="006B5923"/>
    <w:rsid w:val="006B67D9"/>
    <w:rsid w:val="006B6C14"/>
    <w:rsid w:val="006B7159"/>
    <w:rsid w:val="006B715E"/>
    <w:rsid w:val="006C1411"/>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213"/>
    <w:rsid w:val="006E2DC8"/>
    <w:rsid w:val="006E58CB"/>
    <w:rsid w:val="006E6B68"/>
    <w:rsid w:val="006E6EC5"/>
    <w:rsid w:val="006E7356"/>
    <w:rsid w:val="006E77C8"/>
    <w:rsid w:val="006F0F23"/>
    <w:rsid w:val="006F0F9C"/>
    <w:rsid w:val="006F149D"/>
    <w:rsid w:val="006F1A46"/>
    <w:rsid w:val="006F45A0"/>
    <w:rsid w:val="006F4F06"/>
    <w:rsid w:val="006F5A4E"/>
    <w:rsid w:val="006F5D37"/>
    <w:rsid w:val="006F6005"/>
    <w:rsid w:val="007005EA"/>
    <w:rsid w:val="0070220D"/>
    <w:rsid w:val="00703B6C"/>
    <w:rsid w:val="00703BB0"/>
    <w:rsid w:val="007044C5"/>
    <w:rsid w:val="00704519"/>
    <w:rsid w:val="00704C40"/>
    <w:rsid w:val="00704C88"/>
    <w:rsid w:val="00704EA1"/>
    <w:rsid w:val="00705BE5"/>
    <w:rsid w:val="00705C40"/>
    <w:rsid w:val="00706482"/>
    <w:rsid w:val="00706754"/>
    <w:rsid w:val="00706BEF"/>
    <w:rsid w:val="00706F36"/>
    <w:rsid w:val="00707028"/>
    <w:rsid w:val="00707ECE"/>
    <w:rsid w:val="00710CE8"/>
    <w:rsid w:val="00711350"/>
    <w:rsid w:val="00711538"/>
    <w:rsid w:val="007116BC"/>
    <w:rsid w:val="00711961"/>
    <w:rsid w:val="00711CA6"/>
    <w:rsid w:val="00714BB0"/>
    <w:rsid w:val="00715042"/>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611"/>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1A95"/>
    <w:rsid w:val="0077272B"/>
    <w:rsid w:val="00773AF7"/>
    <w:rsid w:val="007740CC"/>
    <w:rsid w:val="00774FFD"/>
    <w:rsid w:val="00780378"/>
    <w:rsid w:val="0078085E"/>
    <w:rsid w:val="00781BD4"/>
    <w:rsid w:val="00782562"/>
    <w:rsid w:val="007828B4"/>
    <w:rsid w:val="00784832"/>
    <w:rsid w:val="00784EA0"/>
    <w:rsid w:val="00785D77"/>
    <w:rsid w:val="00786111"/>
    <w:rsid w:val="00790963"/>
    <w:rsid w:val="00790D5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67D5"/>
    <w:rsid w:val="007A7FD8"/>
    <w:rsid w:val="007B0128"/>
    <w:rsid w:val="007B0635"/>
    <w:rsid w:val="007B0A06"/>
    <w:rsid w:val="007B0B24"/>
    <w:rsid w:val="007B0F8B"/>
    <w:rsid w:val="007B1C83"/>
    <w:rsid w:val="007B2883"/>
    <w:rsid w:val="007B4181"/>
    <w:rsid w:val="007B495E"/>
    <w:rsid w:val="007B5746"/>
    <w:rsid w:val="007B5812"/>
    <w:rsid w:val="007B5C5C"/>
    <w:rsid w:val="007B6CE0"/>
    <w:rsid w:val="007B7B37"/>
    <w:rsid w:val="007B7C41"/>
    <w:rsid w:val="007C05C5"/>
    <w:rsid w:val="007C0715"/>
    <w:rsid w:val="007C0B04"/>
    <w:rsid w:val="007C11D6"/>
    <w:rsid w:val="007C11E9"/>
    <w:rsid w:val="007C238B"/>
    <w:rsid w:val="007C2802"/>
    <w:rsid w:val="007C3E5A"/>
    <w:rsid w:val="007C433E"/>
    <w:rsid w:val="007C4452"/>
    <w:rsid w:val="007C4B3C"/>
    <w:rsid w:val="007C4DB1"/>
    <w:rsid w:val="007C6046"/>
    <w:rsid w:val="007C605A"/>
    <w:rsid w:val="007C6F0C"/>
    <w:rsid w:val="007D0029"/>
    <w:rsid w:val="007D0292"/>
    <w:rsid w:val="007D136C"/>
    <w:rsid w:val="007D1FCE"/>
    <w:rsid w:val="007D21AC"/>
    <w:rsid w:val="007D24B0"/>
    <w:rsid w:val="007D3493"/>
    <w:rsid w:val="007D3882"/>
    <w:rsid w:val="007D39E4"/>
    <w:rsid w:val="007D3EF3"/>
    <w:rsid w:val="007D3FE7"/>
    <w:rsid w:val="007D4CFC"/>
    <w:rsid w:val="007D568A"/>
    <w:rsid w:val="007D574E"/>
    <w:rsid w:val="007D57C0"/>
    <w:rsid w:val="007D67CB"/>
    <w:rsid w:val="007D6BFE"/>
    <w:rsid w:val="007E176C"/>
    <w:rsid w:val="007E2046"/>
    <w:rsid w:val="007E3883"/>
    <w:rsid w:val="007E3B24"/>
    <w:rsid w:val="007E4876"/>
    <w:rsid w:val="007E48CD"/>
    <w:rsid w:val="007E4ACB"/>
    <w:rsid w:val="007E4FBB"/>
    <w:rsid w:val="007E55BF"/>
    <w:rsid w:val="007E57E3"/>
    <w:rsid w:val="007E59E3"/>
    <w:rsid w:val="007E5E39"/>
    <w:rsid w:val="007E71B1"/>
    <w:rsid w:val="007E7B4E"/>
    <w:rsid w:val="007E7F02"/>
    <w:rsid w:val="007F0292"/>
    <w:rsid w:val="007F0722"/>
    <w:rsid w:val="007F0AB7"/>
    <w:rsid w:val="007F0CE2"/>
    <w:rsid w:val="007F0EFF"/>
    <w:rsid w:val="007F1375"/>
    <w:rsid w:val="007F1AFD"/>
    <w:rsid w:val="007F2843"/>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53D7"/>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4B52"/>
    <w:rsid w:val="00835841"/>
    <w:rsid w:val="00835BF8"/>
    <w:rsid w:val="00835FB7"/>
    <w:rsid w:val="00837465"/>
    <w:rsid w:val="0084002E"/>
    <w:rsid w:val="00840159"/>
    <w:rsid w:val="00840621"/>
    <w:rsid w:val="00841243"/>
    <w:rsid w:val="00841457"/>
    <w:rsid w:val="00842BAA"/>
    <w:rsid w:val="00842D8F"/>
    <w:rsid w:val="0084374E"/>
    <w:rsid w:val="00844446"/>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2E58"/>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85BB9"/>
    <w:rsid w:val="008902BE"/>
    <w:rsid w:val="0089038F"/>
    <w:rsid w:val="00890CDA"/>
    <w:rsid w:val="00891BBA"/>
    <w:rsid w:val="00892079"/>
    <w:rsid w:val="00892B90"/>
    <w:rsid w:val="00896535"/>
    <w:rsid w:val="00896683"/>
    <w:rsid w:val="00896A1A"/>
    <w:rsid w:val="00896E71"/>
    <w:rsid w:val="008974D5"/>
    <w:rsid w:val="0089750B"/>
    <w:rsid w:val="00897589"/>
    <w:rsid w:val="008A0289"/>
    <w:rsid w:val="008A0C99"/>
    <w:rsid w:val="008A0D4F"/>
    <w:rsid w:val="008A1CC3"/>
    <w:rsid w:val="008A39D7"/>
    <w:rsid w:val="008A55DE"/>
    <w:rsid w:val="008A5705"/>
    <w:rsid w:val="008A5C34"/>
    <w:rsid w:val="008A5D91"/>
    <w:rsid w:val="008A63A9"/>
    <w:rsid w:val="008A7073"/>
    <w:rsid w:val="008A79F0"/>
    <w:rsid w:val="008A7F7E"/>
    <w:rsid w:val="008B04DB"/>
    <w:rsid w:val="008B09B4"/>
    <w:rsid w:val="008B1B11"/>
    <w:rsid w:val="008B1DF4"/>
    <w:rsid w:val="008B27FD"/>
    <w:rsid w:val="008B2FDB"/>
    <w:rsid w:val="008B3AF2"/>
    <w:rsid w:val="008B3FF1"/>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5D8C"/>
    <w:rsid w:val="008E744D"/>
    <w:rsid w:val="008F1E08"/>
    <w:rsid w:val="008F30F4"/>
    <w:rsid w:val="008F4021"/>
    <w:rsid w:val="008F58E1"/>
    <w:rsid w:val="008F6E05"/>
    <w:rsid w:val="008F6FC8"/>
    <w:rsid w:val="0090045D"/>
    <w:rsid w:val="00900906"/>
    <w:rsid w:val="00900D8F"/>
    <w:rsid w:val="00901229"/>
    <w:rsid w:val="009014E3"/>
    <w:rsid w:val="00901FDD"/>
    <w:rsid w:val="009020ED"/>
    <w:rsid w:val="009026E8"/>
    <w:rsid w:val="00902FDD"/>
    <w:rsid w:val="00905EEF"/>
    <w:rsid w:val="00906EB7"/>
    <w:rsid w:val="00907FE6"/>
    <w:rsid w:val="009102BF"/>
    <w:rsid w:val="00911490"/>
    <w:rsid w:val="009115F2"/>
    <w:rsid w:val="00911B11"/>
    <w:rsid w:val="00912C9D"/>
    <w:rsid w:val="00914ADB"/>
    <w:rsid w:val="009163C4"/>
    <w:rsid w:val="00917182"/>
    <w:rsid w:val="00920251"/>
    <w:rsid w:val="00921CFD"/>
    <w:rsid w:val="00923B25"/>
    <w:rsid w:val="00923EDE"/>
    <w:rsid w:val="0092402E"/>
    <w:rsid w:val="009259BA"/>
    <w:rsid w:val="00926FCB"/>
    <w:rsid w:val="009303BB"/>
    <w:rsid w:val="0093108A"/>
    <w:rsid w:val="00931B6D"/>
    <w:rsid w:val="0093311A"/>
    <w:rsid w:val="009346D0"/>
    <w:rsid w:val="00935021"/>
    <w:rsid w:val="009352E6"/>
    <w:rsid w:val="009369A6"/>
    <w:rsid w:val="00937CB9"/>
    <w:rsid w:val="00937F57"/>
    <w:rsid w:val="0094031E"/>
    <w:rsid w:val="009419B4"/>
    <w:rsid w:val="00941A4C"/>
    <w:rsid w:val="00942645"/>
    <w:rsid w:val="00943FC7"/>
    <w:rsid w:val="00945D06"/>
    <w:rsid w:val="009461E6"/>
    <w:rsid w:val="00946DDC"/>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57AE7"/>
    <w:rsid w:val="00960357"/>
    <w:rsid w:val="0096168C"/>
    <w:rsid w:val="00961840"/>
    <w:rsid w:val="009625E3"/>
    <w:rsid w:val="00962F2D"/>
    <w:rsid w:val="00963A7A"/>
    <w:rsid w:val="009672CD"/>
    <w:rsid w:val="00967B42"/>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D2A"/>
    <w:rsid w:val="009A4F1B"/>
    <w:rsid w:val="009A66C5"/>
    <w:rsid w:val="009A66E7"/>
    <w:rsid w:val="009A79BA"/>
    <w:rsid w:val="009B10F9"/>
    <w:rsid w:val="009B14D1"/>
    <w:rsid w:val="009B1534"/>
    <w:rsid w:val="009B29EF"/>
    <w:rsid w:val="009B4963"/>
    <w:rsid w:val="009B4A3B"/>
    <w:rsid w:val="009B6023"/>
    <w:rsid w:val="009B69D3"/>
    <w:rsid w:val="009B721E"/>
    <w:rsid w:val="009B7BA7"/>
    <w:rsid w:val="009B7C01"/>
    <w:rsid w:val="009C0833"/>
    <w:rsid w:val="009C0938"/>
    <w:rsid w:val="009C0C22"/>
    <w:rsid w:val="009C15D9"/>
    <w:rsid w:val="009C1A1D"/>
    <w:rsid w:val="009C22C8"/>
    <w:rsid w:val="009C3F82"/>
    <w:rsid w:val="009C4BDC"/>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D7D9E"/>
    <w:rsid w:val="009E09D0"/>
    <w:rsid w:val="009E1181"/>
    <w:rsid w:val="009E1283"/>
    <w:rsid w:val="009E3A7F"/>
    <w:rsid w:val="009E4C9B"/>
    <w:rsid w:val="009E4DFC"/>
    <w:rsid w:val="009E5789"/>
    <w:rsid w:val="009E57B1"/>
    <w:rsid w:val="009E6379"/>
    <w:rsid w:val="009E7578"/>
    <w:rsid w:val="009F020F"/>
    <w:rsid w:val="009F3B63"/>
    <w:rsid w:val="009F43E2"/>
    <w:rsid w:val="009F4A53"/>
    <w:rsid w:val="009F6292"/>
    <w:rsid w:val="009F64D7"/>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17192"/>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311A"/>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E5"/>
    <w:rsid w:val="00A608FB"/>
    <w:rsid w:val="00A60D83"/>
    <w:rsid w:val="00A60F68"/>
    <w:rsid w:val="00A62CF0"/>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5498"/>
    <w:rsid w:val="00A86CB6"/>
    <w:rsid w:val="00A90BEC"/>
    <w:rsid w:val="00A90D55"/>
    <w:rsid w:val="00A9175B"/>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5DA6"/>
    <w:rsid w:val="00AA73AF"/>
    <w:rsid w:val="00AA78C3"/>
    <w:rsid w:val="00AB062D"/>
    <w:rsid w:val="00AB0A8A"/>
    <w:rsid w:val="00AB1754"/>
    <w:rsid w:val="00AB1F8D"/>
    <w:rsid w:val="00AB27DD"/>
    <w:rsid w:val="00AB4BA4"/>
    <w:rsid w:val="00AB592E"/>
    <w:rsid w:val="00AC0C1C"/>
    <w:rsid w:val="00AC1305"/>
    <w:rsid w:val="00AC37BE"/>
    <w:rsid w:val="00AC4376"/>
    <w:rsid w:val="00AC439D"/>
    <w:rsid w:val="00AC62CC"/>
    <w:rsid w:val="00AC713F"/>
    <w:rsid w:val="00AC7329"/>
    <w:rsid w:val="00AC7D96"/>
    <w:rsid w:val="00AD00E4"/>
    <w:rsid w:val="00AD067E"/>
    <w:rsid w:val="00AD168B"/>
    <w:rsid w:val="00AD1B4E"/>
    <w:rsid w:val="00AD27EC"/>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74AC"/>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73A"/>
    <w:rsid w:val="00B07955"/>
    <w:rsid w:val="00B1176B"/>
    <w:rsid w:val="00B140B8"/>
    <w:rsid w:val="00B14FAA"/>
    <w:rsid w:val="00B15BED"/>
    <w:rsid w:val="00B15D30"/>
    <w:rsid w:val="00B15F09"/>
    <w:rsid w:val="00B16D18"/>
    <w:rsid w:val="00B177DE"/>
    <w:rsid w:val="00B205C7"/>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111"/>
    <w:rsid w:val="00B37345"/>
    <w:rsid w:val="00B37F53"/>
    <w:rsid w:val="00B40A05"/>
    <w:rsid w:val="00B40A3E"/>
    <w:rsid w:val="00B41D0F"/>
    <w:rsid w:val="00B427BB"/>
    <w:rsid w:val="00B43BA2"/>
    <w:rsid w:val="00B449EE"/>
    <w:rsid w:val="00B454AE"/>
    <w:rsid w:val="00B462AF"/>
    <w:rsid w:val="00B50227"/>
    <w:rsid w:val="00B50510"/>
    <w:rsid w:val="00B522CD"/>
    <w:rsid w:val="00B54417"/>
    <w:rsid w:val="00B55143"/>
    <w:rsid w:val="00B553B2"/>
    <w:rsid w:val="00B555C8"/>
    <w:rsid w:val="00B55917"/>
    <w:rsid w:val="00B55D87"/>
    <w:rsid w:val="00B5646A"/>
    <w:rsid w:val="00B56F3D"/>
    <w:rsid w:val="00B57921"/>
    <w:rsid w:val="00B57E78"/>
    <w:rsid w:val="00B57EB8"/>
    <w:rsid w:val="00B609F6"/>
    <w:rsid w:val="00B60E75"/>
    <w:rsid w:val="00B638FA"/>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6D79"/>
    <w:rsid w:val="00B771E0"/>
    <w:rsid w:val="00B7793B"/>
    <w:rsid w:val="00B77EE7"/>
    <w:rsid w:val="00B80EDD"/>
    <w:rsid w:val="00B812BD"/>
    <w:rsid w:val="00B81964"/>
    <w:rsid w:val="00B82277"/>
    <w:rsid w:val="00B831F8"/>
    <w:rsid w:val="00B83F87"/>
    <w:rsid w:val="00B8478F"/>
    <w:rsid w:val="00B84F93"/>
    <w:rsid w:val="00B91676"/>
    <w:rsid w:val="00B9322B"/>
    <w:rsid w:val="00B93640"/>
    <w:rsid w:val="00B955D5"/>
    <w:rsid w:val="00B95833"/>
    <w:rsid w:val="00B96629"/>
    <w:rsid w:val="00BA1824"/>
    <w:rsid w:val="00BA2D98"/>
    <w:rsid w:val="00BA2F0C"/>
    <w:rsid w:val="00BA30D1"/>
    <w:rsid w:val="00BA30E1"/>
    <w:rsid w:val="00BA35AC"/>
    <w:rsid w:val="00BA4609"/>
    <w:rsid w:val="00BA5BE2"/>
    <w:rsid w:val="00BA6A9C"/>
    <w:rsid w:val="00BA7F46"/>
    <w:rsid w:val="00BB0388"/>
    <w:rsid w:val="00BB0A0A"/>
    <w:rsid w:val="00BB133C"/>
    <w:rsid w:val="00BB1F04"/>
    <w:rsid w:val="00BB24AC"/>
    <w:rsid w:val="00BB45B5"/>
    <w:rsid w:val="00BB4DDE"/>
    <w:rsid w:val="00BB6064"/>
    <w:rsid w:val="00BB65CE"/>
    <w:rsid w:val="00BB7012"/>
    <w:rsid w:val="00BC09D1"/>
    <w:rsid w:val="00BC1CF3"/>
    <w:rsid w:val="00BC2BE0"/>
    <w:rsid w:val="00BC3573"/>
    <w:rsid w:val="00BC5490"/>
    <w:rsid w:val="00BC5860"/>
    <w:rsid w:val="00BC61D1"/>
    <w:rsid w:val="00BC7F82"/>
    <w:rsid w:val="00BD1844"/>
    <w:rsid w:val="00BD1F4B"/>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1BF3"/>
    <w:rsid w:val="00BF23BF"/>
    <w:rsid w:val="00BF2988"/>
    <w:rsid w:val="00BF3FB9"/>
    <w:rsid w:val="00BF3FD3"/>
    <w:rsid w:val="00BF4012"/>
    <w:rsid w:val="00BF40CF"/>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02"/>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0A31"/>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3566"/>
    <w:rsid w:val="00C64C87"/>
    <w:rsid w:val="00C65414"/>
    <w:rsid w:val="00C665FE"/>
    <w:rsid w:val="00C701C3"/>
    <w:rsid w:val="00C71BEC"/>
    <w:rsid w:val="00C73942"/>
    <w:rsid w:val="00C73A83"/>
    <w:rsid w:val="00C74191"/>
    <w:rsid w:val="00C74D3A"/>
    <w:rsid w:val="00C75F3D"/>
    <w:rsid w:val="00C80511"/>
    <w:rsid w:val="00C80655"/>
    <w:rsid w:val="00C81937"/>
    <w:rsid w:val="00C826F5"/>
    <w:rsid w:val="00C83740"/>
    <w:rsid w:val="00C838B0"/>
    <w:rsid w:val="00C84527"/>
    <w:rsid w:val="00C84AD1"/>
    <w:rsid w:val="00C85579"/>
    <w:rsid w:val="00C8590C"/>
    <w:rsid w:val="00C862F1"/>
    <w:rsid w:val="00C863E5"/>
    <w:rsid w:val="00C87BE6"/>
    <w:rsid w:val="00C87F76"/>
    <w:rsid w:val="00C916AE"/>
    <w:rsid w:val="00C931FC"/>
    <w:rsid w:val="00C932C5"/>
    <w:rsid w:val="00C94CB6"/>
    <w:rsid w:val="00C95299"/>
    <w:rsid w:val="00C95A62"/>
    <w:rsid w:val="00C95A72"/>
    <w:rsid w:val="00C96182"/>
    <w:rsid w:val="00C9650E"/>
    <w:rsid w:val="00C97000"/>
    <w:rsid w:val="00C975BD"/>
    <w:rsid w:val="00CA068D"/>
    <w:rsid w:val="00CA08DF"/>
    <w:rsid w:val="00CA1228"/>
    <w:rsid w:val="00CA1C73"/>
    <w:rsid w:val="00CA282D"/>
    <w:rsid w:val="00CA361D"/>
    <w:rsid w:val="00CA3F73"/>
    <w:rsid w:val="00CA4670"/>
    <w:rsid w:val="00CA5F89"/>
    <w:rsid w:val="00CA6B1A"/>
    <w:rsid w:val="00CB1B18"/>
    <w:rsid w:val="00CB2084"/>
    <w:rsid w:val="00CB20DC"/>
    <w:rsid w:val="00CB23DC"/>
    <w:rsid w:val="00CB2487"/>
    <w:rsid w:val="00CB28E2"/>
    <w:rsid w:val="00CB2A57"/>
    <w:rsid w:val="00CB2F20"/>
    <w:rsid w:val="00CB3395"/>
    <w:rsid w:val="00CB4888"/>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977"/>
    <w:rsid w:val="00D02AEF"/>
    <w:rsid w:val="00D03EC9"/>
    <w:rsid w:val="00D05472"/>
    <w:rsid w:val="00D05669"/>
    <w:rsid w:val="00D061EB"/>
    <w:rsid w:val="00D06952"/>
    <w:rsid w:val="00D07A72"/>
    <w:rsid w:val="00D10577"/>
    <w:rsid w:val="00D12405"/>
    <w:rsid w:val="00D12A4E"/>
    <w:rsid w:val="00D1323B"/>
    <w:rsid w:val="00D14BAE"/>
    <w:rsid w:val="00D15107"/>
    <w:rsid w:val="00D15C3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0516"/>
    <w:rsid w:val="00D72410"/>
    <w:rsid w:val="00D73663"/>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87FA3"/>
    <w:rsid w:val="00D90A6B"/>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3231"/>
    <w:rsid w:val="00DB44E2"/>
    <w:rsid w:val="00DB4A6D"/>
    <w:rsid w:val="00DB5941"/>
    <w:rsid w:val="00DB5F6F"/>
    <w:rsid w:val="00DB626D"/>
    <w:rsid w:val="00DB6365"/>
    <w:rsid w:val="00DB756C"/>
    <w:rsid w:val="00DC07B7"/>
    <w:rsid w:val="00DC0BF1"/>
    <w:rsid w:val="00DC17F2"/>
    <w:rsid w:val="00DC4001"/>
    <w:rsid w:val="00DC41C3"/>
    <w:rsid w:val="00DC4A3C"/>
    <w:rsid w:val="00DC4FA4"/>
    <w:rsid w:val="00DC5B37"/>
    <w:rsid w:val="00DC77F2"/>
    <w:rsid w:val="00DD286D"/>
    <w:rsid w:val="00DD2CAF"/>
    <w:rsid w:val="00DD3593"/>
    <w:rsid w:val="00DD5947"/>
    <w:rsid w:val="00DD64E0"/>
    <w:rsid w:val="00DD775C"/>
    <w:rsid w:val="00DD7BE0"/>
    <w:rsid w:val="00DE0C67"/>
    <w:rsid w:val="00DE3AAD"/>
    <w:rsid w:val="00DE45F5"/>
    <w:rsid w:val="00DE598A"/>
    <w:rsid w:val="00DE6952"/>
    <w:rsid w:val="00DE6FBE"/>
    <w:rsid w:val="00DE7A7D"/>
    <w:rsid w:val="00DE7E74"/>
    <w:rsid w:val="00DF071B"/>
    <w:rsid w:val="00DF28EC"/>
    <w:rsid w:val="00DF5C84"/>
    <w:rsid w:val="00DF5EC0"/>
    <w:rsid w:val="00DF6EF8"/>
    <w:rsid w:val="00DF6EFE"/>
    <w:rsid w:val="00DF71FF"/>
    <w:rsid w:val="00E00A69"/>
    <w:rsid w:val="00E017BC"/>
    <w:rsid w:val="00E017F0"/>
    <w:rsid w:val="00E01A0E"/>
    <w:rsid w:val="00E025FE"/>
    <w:rsid w:val="00E0294C"/>
    <w:rsid w:val="00E0346A"/>
    <w:rsid w:val="00E041E4"/>
    <w:rsid w:val="00E04AEE"/>
    <w:rsid w:val="00E06BBD"/>
    <w:rsid w:val="00E07EF8"/>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0FCB"/>
    <w:rsid w:val="00E322F7"/>
    <w:rsid w:val="00E3369B"/>
    <w:rsid w:val="00E356EA"/>
    <w:rsid w:val="00E362D2"/>
    <w:rsid w:val="00E36D76"/>
    <w:rsid w:val="00E3729D"/>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6453"/>
    <w:rsid w:val="00E670F8"/>
    <w:rsid w:val="00E6741B"/>
    <w:rsid w:val="00E67FAC"/>
    <w:rsid w:val="00E70164"/>
    <w:rsid w:val="00E71485"/>
    <w:rsid w:val="00E7200B"/>
    <w:rsid w:val="00E738CB"/>
    <w:rsid w:val="00E73C88"/>
    <w:rsid w:val="00E74437"/>
    <w:rsid w:val="00E7443D"/>
    <w:rsid w:val="00E75ACE"/>
    <w:rsid w:val="00E75CA1"/>
    <w:rsid w:val="00E771AF"/>
    <w:rsid w:val="00E80386"/>
    <w:rsid w:val="00E809C3"/>
    <w:rsid w:val="00E8106F"/>
    <w:rsid w:val="00E814D4"/>
    <w:rsid w:val="00E81A1A"/>
    <w:rsid w:val="00E81C3E"/>
    <w:rsid w:val="00E82359"/>
    <w:rsid w:val="00E82B6D"/>
    <w:rsid w:val="00E83187"/>
    <w:rsid w:val="00E831E9"/>
    <w:rsid w:val="00E84DDA"/>
    <w:rsid w:val="00E8608F"/>
    <w:rsid w:val="00E86C1D"/>
    <w:rsid w:val="00E90703"/>
    <w:rsid w:val="00E90A62"/>
    <w:rsid w:val="00E91BC4"/>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002"/>
    <w:rsid w:val="00EB47D8"/>
    <w:rsid w:val="00EB57D3"/>
    <w:rsid w:val="00EB5EFD"/>
    <w:rsid w:val="00EB679F"/>
    <w:rsid w:val="00EB76E4"/>
    <w:rsid w:val="00EC00DB"/>
    <w:rsid w:val="00EC0E65"/>
    <w:rsid w:val="00EC1251"/>
    <w:rsid w:val="00EC2938"/>
    <w:rsid w:val="00EC337D"/>
    <w:rsid w:val="00EC38EF"/>
    <w:rsid w:val="00EC3DD7"/>
    <w:rsid w:val="00EC50C9"/>
    <w:rsid w:val="00EC58B4"/>
    <w:rsid w:val="00EC5BB2"/>
    <w:rsid w:val="00EC75AF"/>
    <w:rsid w:val="00ED12F0"/>
    <w:rsid w:val="00ED2874"/>
    <w:rsid w:val="00ED290C"/>
    <w:rsid w:val="00ED2A6C"/>
    <w:rsid w:val="00ED4773"/>
    <w:rsid w:val="00ED4D89"/>
    <w:rsid w:val="00ED5284"/>
    <w:rsid w:val="00ED664B"/>
    <w:rsid w:val="00ED6A61"/>
    <w:rsid w:val="00ED768E"/>
    <w:rsid w:val="00ED7DA4"/>
    <w:rsid w:val="00EE03BB"/>
    <w:rsid w:val="00EE0552"/>
    <w:rsid w:val="00EE0B44"/>
    <w:rsid w:val="00EE125D"/>
    <w:rsid w:val="00EE23DE"/>
    <w:rsid w:val="00EE29FC"/>
    <w:rsid w:val="00EE48BB"/>
    <w:rsid w:val="00EE6FE0"/>
    <w:rsid w:val="00EE704A"/>
    <w:rsid w:val="00EE7840"/>
    <w:rsid w:val="00EF2E75"/>
    <w:rsid w:val="00EF4C74"/>
    <w:rsid w:val="00EF5268"/>
    <w:rsid w:val="00EF608E"/>
    <w:rsid w:val="00EF6C4A"/>
    <w:rsid w:val="00EF6F92"/>
    <w:rsid w:val="00F0044B"/>
    <w:rsid w:val="00F00E60"/>
    <w:rsid w:val="00F02F9F"/>
    <w:rsid w:val="00F03525"/>
    <w:rsid w:val="00F039A8"/>
    <w:rsid w:val="00F0424D"/>
    <w:rsid w:val="00F04957"/>
    <w:rsid w:val="00F050AA"/>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17A90"/>
    <w:rsid w:val="00F22A26"/>
    <w:rsid w:val="00F24072"/>
    <w:rsid w:val="00F26432"/>
    <w:rsid w:val="00F3197A"/>
    <w:rsid w:val="00F32139"/>
    <w:rsid w:val="00F33834"/>
    <w:rsid w:val="00F33CF0"/>
    <w:rsid w:val="00F33D56"/>
    <w:rsid w:val="00F34E08"/>
    <w:rsid w:val="00F41D91"/>
    <w:rsid w:val="00F41F52"/>
    <w:rsid w:val="00F41FA1"/>
    <w:rsid w:val="00F42363"/>
    <w:rsid w:val="00F427C4"/>
    <w:rsid w:val="00F43D6C"/>
    <w:rsid w:val="00F461E4"/>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DDC"/>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3DC"/>
    <w:rsid w:val="00F80B43"/>
    <w:rsid w:val="00F80C97"/>
    <w:rsid w:val="00F81C35"/>
    <w:rsid w:val="00F82981"/>
    <w:rsid w:val="00F8311F"/>
    <w:rsid w:val="00F83248"/>
    <w:rsid w:val="00F83376"/>
    <w:rsid w:val="00F853AE"/>
    <w:rsid w:val="00F907C0"/>
    <w:rsid w:val="00F908D5"/>
    <w:rsid w:val="00F913B9"/>
    <w:rsid w:val="00F93C74"/>
    <w:rsid w:val="00F93DBE"/>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3A6A"/>
    <w:rsid w:val="00FC4284"/>
    <w:rsid w:val="00FC4576"/>
    <w:rsid w:val="00FC5FF5"/>
    <w:rsid w:val="00FC6285"/>
    <w:rsid w:val="00FC78FB"/>
    <w:rsid w:val="00FC7DBC"/>
    <w:rsid w:val="00FD076A"/>
    <w:rsid w:val="00FD0AA0"/>
    <w:rsid w:val="00FD1D5A"/>
    <w:rsid w:val="00FD5059"/>
    <w:rsid w:val="00FD554D"/>
    <w:rsid w:val="00FD5BCC"/>
    <w:rsid w:val="00FD6F7E"/>
    <w:rsid w:val="00FD7B23"/>
    <w:rsid w:val="00FE20BE"/>
    <w:rsid w:val="00FE2A48"/>
    <w:rsid w:val="00FE2DEF"/>
    <w:rsid w:val="00FE323C"/>
    <w:rsid w:val="00FE3A27"/>
    <w:rsid w:val="00FE5D0A"/>
    <w:rsid w:val="00FE6469"/>
    <w:rsid w:val="00FE7C6D"/>
    <w:rsid w:val="00FF0266"/>
    <w:rsid w:val="00FF05D0"/>
    <w:rsid w:val="00FF06CE"/>
    <w:rsid w:val="00FF0DC2"/>
    <w:rsid w:val="00FF0FF7"/>
    <w:rsid w:val="00FF1022"/>
    <w:rsid w:val="00FF10A2"/>
    <w:rsid w:val="00FF1438"/>
    <w:rsid w:val="00FF3A38"/>
    <w:rsid w:val="00FF3C25"/>
    <w:rsid w:val="00FF4129"/>
    <w:rsid w:val="00FF4424"/>
    <w:rsid w:val="00FF44F7"/>
    <w:rsid w:val="00FF4C90"/>
    <w:rsid w:val="00FF5806"/>
    <w:rsid w:val="00FF61BD"/>
    <w:rsid w:val="00FF78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eastAsia="Calibri" w:cs="Times New Roman"/>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u w:val="single"/>
    </w:rPr>
  </w:style>
  <w:style w:type="character" w:styleId="FollowedHyperlink">
    <w:name w:val="FollowedHyperlink"/>
    <w:basedOn w:val="DefaultParagraphFont"/>
    <w:rsid w:val="00750E3A"/>
    <w:rPr>
      <w:color w:val="800080"/>
      <w:u w:val="single"/>
    </w:rPr>
  </w:style>
  <w:style w:type="paragraph" w:customStyle="1" w:styleId="Default">
    <w:name w:val="Default"/>
    <w:rsid w:val="009F7822"/>
    <w:pPr>
      <w:autoSpaceDE w:val="0"/>
      <w:autoSpaceDN w:val="0"/>
      <w:adjustRightInd w:val="0"/>
    </w:pPr>
    <w:rPr>
      <w:color w:val="000000"/>
      <w:sz w:val="24"/>
      <w:szCs w:val="24"/>
    </w:rPr>
  </w:style>
  <w:style w:type="paragraph" w:styleId="Title">
    <w:name w:val="Title"/>
    <w:basedOn w:val="Normal"/>
    <w:link w:val="TitleChar"/>
    <w:qFormat/>
    <w:rsid w:val="004C37DB"/>
    <w:pPr>
      <w:spacing w:line="240" w:lineRule="auto"/>
    </w:pPr>
    <w:rPr>
      <w:rFonts w:ascii="Verdana" w:hAnsi="Verdana" w:cs="Times New Roman"/>
      <w:b/>
      <w:bCs/>
      <w:color w:val="800000"/>
      <w:szCs w:val="24"/>
    </w:rPr>
  </w:style>
  <w:style w:type="character" w:customStyle="1" w:styleId="TitleChar">
    <w:name w:val="Title Char"/>
    <w:basedOn w:val="DefaultParagraphFont"/>
    <w:link w:val="Title"/>
    <w:rsid w:val="004C37DB"/>
    <w:rPr>
      <w:rFonts w:ascii="Verdana" w:hAnsi="Verdana" w:cs="Times New Roman"/>
      <w:b/>
      <w:bCs/>
      <w:color w:val="800000"/>
      <w:sz w:val="24"/>
      <w:szCs w:val="24"/>
    </w:rPr>
  </w:style>
  <w:style w:type="character" w:customStyle="1" w:styleId="HeaderChar">
    <w:name w:val="Header Char"/>
    <w:basedOn w:val="DefaultParagraphFont"/>
    <w:link w:val="Header"/>
    <w:uiPriority w:val="99"/>
    <w:rsid w:val="00715042"/>
    <w:rPr>
      <w:color w:val="008080"/>
      <w:sz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67914552">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57154-02FA-4A7B-8022-6F84E62E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2790</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18555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2011-04-08T10:41:00Z</cp:lastPrinted>
  <dcterms:created xsi:type="dcterms:W3CDTF">2012-07-31T19:25:00Z</dcterms:created>
  <dcterms:modified xsi:type="dcterms:W3CDTF">2012-07-31T19:25:00Z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