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7C0CD9">
        <w:rPr>
          <w:caps/>
          <w:color w:val="000000" w:themeColor="text1"/>
        </w:rPr>
        <w:t>xxxxxxxxxxxxxxxxxxxx</w:t>
      </w:r>
      <w:r w:rsidR="00185294">
        <w:rPr>
          <w:caps/>
          <w:color w:val="000000" w:themeColor="text1"/>
        </w:rPr>
        <w:t xml:space="preserve">  </w:t>
      </w:r>
      <w:r w:rsidRPr="001F29F9">
        <w:rPr>
          <w:caps/>
          <w:color w:val="000000" w:themeColor="text1"/>
        </w:rPr>
        <w:t xml:space="preserve">               </w:t>
      </w:r>
      <w:r>
        <w:rPr>
          <w:caps/>
          <w:color w:val="000000" w:themeColor="text1"/>
        </w:rPr>
        <w:tab/>
        <w:t xml:space="preserve">                      </w:t>
      </w:r>
      <w:r w:rsidR="00F31EE1">
        <w:rPr>
          <w:caps/>
          <w:color w:val="000000" w:themeColor="text1"/>
        </w:rPr>
        <w:t xml:space="preserve">  </w:t>
      </w:r>
      <w:r>
        <w:rPr>
          <w:caps/>
          <w:color w:val="000000" w:themeColor="text1"/>
        </w:rPr>
        <w:t xml:space="preserve"> </w:t>
      </w:r>
      <w:r w:rsidR="00F31EE1">
        <w:rPr>
          <w:caps/>
          <w:color w:val="000000" w:themeColor="text1"/>
        </w:rPr>
        <w:t xml:space="preserve">  </w:t>
      </w:r>
      <w:r w:rsidR="00FE2548">
        <w:rPr>
          <w:caps/>
          <w:color w:val="000000" w:themeColor="text1"/>
        </w:rPr>
        <w:t xml:space="preserve">  </w:t>
      </w:r>
      <w:r w:rsidRPr="001F29F9">
        <w:rPr>
          <w:caps/>
          <w:color w:val="000000" w:themeColor="text1"/>
        </w:rPr>
        <w:t xml:space="preserve">BRANCH OF </w:t>
      </w:r>
      <w:r w:rsidRPr="00D71A19">
        <w:rPr>
          <w:caps/>
          <w:color w:val="000000" w:themeColor="text1"/>
        </w:rPr>
        <w:t>SERVICE:  Army</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D71A19" w:rsidRPr="001F29F9">
        <w:rPr>
          <w:caps/>
          <w:color w:val="000000" w:themeColor="text1"/>
        </w:rPr>
        <w:t>PD11</w:t>
      </w:r>
      <w:r w:rsidR="00D71A19" w:rsidRPr="00666083">
        <w:rPr>
          <w:caps/>
          <w:color w:val="000000" w:themeColor="text1"/>
        </w:rPr>
        <w:t>00827</w:t>
      </w:r>
      <w:r>
        <w:rPr>
          <w:color w:val="000000" w:themeColor="text1"/>
        </w:rPr>
        <w:tab/>
      </w:r>
      <w:r>
        <w:rPr>
          <w:color w:val="000000" w:themeColor="text1"/>
        </w:rPr>
        <w:tab/>
        <w:t xml:space="preserve">          </w:t>
      </w:r>
      <w:r w:rsidRPr="001F29F9">
        <w:rPr>
          <w:color w:val="000000" w:themeColor="text1"/>
        </w:rPr>
        <w:t xml:space="preserve"> SEPARATION DATE:  </w:t>
      </w:r>
      <w:r w:rsidR="00D71A19" w:rsidRPr="001F29F9">
        <w:rPr>
          <w:color w:val="000000" w:themeColor="text1"/>
        </w:rPr>
        <w:t>200</w:t>
      </w:r>
      <w:r w:rsidR="00D71A19">
        <w:rPr>
          <w:color w:val="000000" w:themeColor="text1"/>
        </w:rPr>
        <w:t>31216</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185294">
        <w:rPr>
          <w:caps/>
          <w:color w:val="000000"/>
        </w:rPr>
        <w:t>0719</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675088" w:rsidRDefault="00AD2379" w:rsidP="00D71A19">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D71A19" w:rsidRPr="001F29F9">
        <w:rPr>
          <w:color w:val="000000" w:themeColor="text1"/>
          <w:szCs w:val="24"/>
        </w:rPr>
        <w:t>SGT/E-5</w:t>
      </w:r>
      <w:r w:rsidR="00D71A19">
        <w:rPr>
          <w:color w:val="000000" w:themeColor="text1"/>
          <w:szCs w:val="24"/>
        </w:rPr>
        <w:t xml:space="preserve"> </w:t>
      </w:r>
      <w:r w:rsidR="00D71A19" w:rsidRPr="001F29F9">
        <w:rPr>
          <w:color w:val="000000" w:themeColor="text1"/>
          <w:szCs w:val="24"/>
        </w:rPr>
        <w:t>(</w:t>
      </w:r>
      <w:r w:rsidR="00D71A19">
        <w:rPr>
          <w:color w:val="000000" w:themeColor="text1"/>
          <w:szCs w:val="24"/>
        </w:rPr>
        <w:t>67U</w:t>
      </w:r>
      <w:r w:rsidR="00D71A19" w:rsidRPr="001F29F9">
        <w:rPr>
          <w:color w:val="000000" w:themeColor="text1"/>
          <w:szCs w:val="24"/>
        </w:rPr>
        <w:t xml:space="preserve">, </w:t>
      </w:r>
      <w:r w:rsidR="00D71A19">
        <w:rPr>
          <w:color w:val="000000" w:themeColor="text1"/>
          <w:szCs w:val="24"/>
        </w:rPr>
        <w:t>Helicopter Repair</w:t>
      </w:r>
      <w:r w:rsidR="00D71A19" w:rsidRPr="001F29F9">
        <w:rPr>
          <w:color w:val="000000" w:themeColor="text1"/>
          <w:szCs w:val="24"/>
        </w:rPr>
        <w:t>)</w:t>
      </w:r>
      <w:r w:rsidR="00A70270">
        <w:rPr>
          <w:color w:val="000000"/>
        </w:rPr>
        <w:t xml:space="preserve"> </w:t>
      </w:r>
      <w:r w:rsidRPr="001F29F9">
        <w:rPr>
          <w:color w:val="000000"/>
        </w:rPr>
        <w:t xml:space="preserve">medically separated for </w:t>
      </w:r>
      <w:r w:rsidR="00D71A19">
        <w:rPr>
          <w:color w:val="000000"/>
        </w:rPr>
        <w:t>lumbar spine</w:t>
      </w:r>
      <w:r w:rsidRPr="001F29F9">
        <w:rPr>
          <w:color w:val="000000"/>
        </w:rPr>
        <w:t xml:space="preserve"> </w:t>
      </w:r>
      <w:r w:rsidR="00D71A19">
        <w:rPr>
          <w:color w:val="000000"/>
        </w:rPr>
        <w:t xml:space="preserve">and right knee </w:t>
      </w:r>
      <w:r w:rsidR="00261B7E">
        <w:rPr>
          <w:color w:val="000000"/>
        </w:rPr>
        <w:t>condition</w:t>
      </w:r>
      <w:r w:rsidR="00D71A19">
        <w:rPr>
          <w:color w:val="000000"/>
        </w:rPr>
        <w:t>s</w:t>
      </w:r>
      <w:r w:rsidR="00F31EE1">
        <w:rPr>
          <w:color w:val="000000"/>
        </w:rPr>
        <w:t xml:space="preserve">.  </w:t>
      </w:r>
      <w:r w:rsidR="00D12D74">
        <w:rPr>
          <w:color w:val="000000"/>
        </w:rPr>
        <w:t xml:space="preserve">He experienced an atraumatic onset of low back pain </w:t>
      </w:r>
      <w:r w:rsidR="00FE2548">
        <w:rPr>
          <w:color w:val="000000"/>
        </w:rPr>
        <w:t xml:space="preserve">(LBP) </w:t>
      </w:r>
      <w:r w:rsidR="00D12D74">
        <w:rPr>
          <w:color w:val="000000"/>
        </w:rPr>
        <w:t xml:space="preserve">in 1997 </w:t>
      </w:r>
      <w:r w:rsidR="00185294">
        <w:rPr>
          <w:color w:val="000000"/>
        </w:rPr>
        <w:t>which was</w:t>
      </w:r>
      <w:r w:rsidR="00D12D74">
        <w:rPr>
          <w:color w:val="000000"/>
        </w:rPr>
        <w:t xml:space="preserve"> ultimately diagnosed as degenerative disease with disc involvement</w:t>
      </w:r>
      <w:r w:rsidR="00185294">
        <w:rPr>
          <w:color w:val="000000"/>
        </w:rPr>
        <w:t xml:space="preserve">.  </w:t>
      </w:r>
      <w:r w:rsidR="00D12D74">
        <w:rPr>
          <w:color w:val="000000"/>
        </w:rPr>
        <w:t>He had a history of worsening right knee pain which began in 1991</w:t>
      </w:r>
      <w:r w:rsidR="00CA61A4">
        <w:rPr>
          <w:color w:val="000000"/>
        </w:rPr>
        <w:t xml:space="preserve">; </w:t>
      </w:r>
      <w:r w:rsidR="00185294">
        <w:rPr>
          <w:color w:val="000000"/>
        </w:rPr>
        <w:t xml:space="preserve">which </w:t>
      </w:r>
      <w:r w:rsidR="00CA61A4">
        <w:rPr>
          <w:color w:val="000000"/>
        </w:rPr>
        <w:t>carried a non-specific diagnosis; and, for which there were no surgical indications</w:t>
      </w:r>
      <w:r w:rsidR="00185294">
        <w:rPr>
          <w:color w:val="000000"/>
        </w:rPr>
        <w:t xml:space="preserve">. </w:t>
      </w:r>
      <w:r w:rsidR="00261B7E">
        <w:rPr>
          <w:color w:val="000000"/>
        </w:rPr>
        <w:t xml:space="preserve"> </w:t>
      </w:r>
      <w:r w:rsidR="00675088">
        <w:rPr>
          <w:color w:val="000000"/>
        </w:rPr>
        <w:t xml:space="preserve">Neither </w:t>
      </w:r>
      <w:r w:rsidR="00185294">
        <w:rPr>
          <w:color w:val="000000"/>
        </w:rPr>
        <w:t>the lumbar spine</w:t>
      </w:r>
      <w:r w:rsidR="00185294" w:rsidRPr="001F29F9">
        <w:rPr>
          <w:color w:val="000000"/>
        </w:rPr>
        <w:t xml:space="preserve"> </w:t>
      </w:r>
      <w:r w:rsidR="002D64D0">
        <w:rPr>
          <w:color w:val="000000"/>
        </w:rPr>
        <w:t>n</w:t>
      </w:r>
      <w:r w:rsidR="00185294">
        <w:rPr>
          <w:color w:val="000000"/>
        </w:rPr>
        <w:t>or right knee conditions</w:t>
      </w:r>
      <w:r w:rsidR="00185294" w:rsidRPr="00F566B7">
        <w:rPr>
          <w:color w:val="000000"/>
        </w:rPr>
        <w:t xml:space="preserve"> </w:t>
      </w:r>
      <w:r w:rsidR="00675088" w:rsidRPr="00F566B7">
        <w:rPr>
          <w:color w:val="000000"/>
        </w:rPr>
        <w:t xml:space="preserve">could be adequately rehabilitated to meet the physical requirements of his Military </w:t>
      </w:r>
      <w:r w:rsidR="00675088" w:rsidRPr="00DC1BBB">
        <w:rPr>
          <w:color w:val="000000"/>
        </w:rPr>
        <w:t>Occupational Specialty (MOS) or satisfy physical fitness standards</w:t>
      </w:r>
      <w:r w:rsidR="00185294">
        <w:rPr>
          <w:color w:val="000000"/>
        </w:rPr>
        <w:t xml:space="preserve">.  </w:t>
      </w:r>
      <w:r w:rsidR="00675088" w:rsidRPr="00DC1BBB">
        <w:rPr>
          <w:color w:val="000000"/>
        </w:rPr>
        <w:t>He was consequently issued a permanent L3 profile and referred for a M</w:t>
      </w:r>
      <w:r w:rsidR="00D12D74">
        <w:rPr>
          <w:color w:val="000000"/>
        </w:rPr>
        <w:t>edical Evaluation Board (MEB)</w:t>
      </w:r>
      <w:r w:rsidR="00185294">
        <w:rPr>
          <w:color w:val="000000"/>
        </w:rPr>
        <w:t>.  Both</w:t>
      </w:r>
      <w:r w:rsidR="00675088" w:rsidRPr="00DC1BBB">
        <w:rPr>
          <w:color w:val="000000"/>
        </w:rPr>
        <w:t xml:space="preserve"> conditions were forwarded to the Physical Evaluation Board (PEB) as medical</w:t>
      </w:r>
      <w:r w:rsidR="00D12D74">
        <w:rPr>
          <w:color w:val="000000"/>
        </w:rPr>
        <w:t>ly unacceptable IAW AR 40-501</w:t>
      </w:r>
      <w:r w:rsidR="00185294">
        <w:rPr>
          <w:color w:val="000000"/>
        </w:rPr>
        <w:t xml:space="preserve">.  </w:t>
      </w:r>
      <w:r w:rsidR="00675088" w:rsidRPr="00F566B7">
        <w:rPr>
          <w:color w:val="000000"/>
        </w:rPr>
        <w:t>No other condi</w:t>
      </w:r>
      <w:r w:rsidR="00675088">
        <w:rPr>
          <w:color w:val="000000"/>
        </w:rPr>
        <w:t>tions were submitted by the MEB</w:t>
      </w:r>
      <w:r w:rsidR="00185294">
        <w:rPr>
          <w:color w:val="000000"/>
        </w:rPr>
        <w:t xml:space="preserve">.  </w:t>
      </w:r>
      <w:r w:rsidR="00675088" w:rsidRPr="00DC1BBB">
        <w:rPr>
          <w:color w:val="000000"/>
        </w:rPr>
        <w:t xml:space="preserve">The PEB adjudicated the </w:t>
      </w:r>
      <w:r w:rsidR="00675088">
        <w:rPr>
          <w:color w:val="000000"/>
        </w:rPr>
        <w:t>lumbar</w:t>
      </w:r>
      <w:r w:rsidR="00675088" w:rsidRPr="00DC1BBB">
        <w:rPr>
          <w:color w:val="000000"/>
        </w:rPr>
        <w:t xml:space="preserve"> spine and </w:t>
      </w:r>
      <w:r w:rsidR="00675088">
        <w:rPr>
          <w:color w:val="000000"/>
        </w:rPr>
        <w:t>right</w:t>
      </w:r>
      <w:r w:rsidR="00675088" w:rsidRPr="00DC1BBB">
        <w:rPr>
          <w:color w:val="000000"/>
        </w:rPr>
        <w:t xml:space="preserve"> knee conditions as unfitting, rated 10% </w:t>
      </w:r>
      <w:r w:rsidR="00675088">
        <w:rPr>
          <w:color w:val="000000"/>
        </w:rPr>
        <w:t>each;</w:t>
      </w:r>
      <w:r w:rsidR="00675088" w:rsidRPr="00DC1BBB">
        <w:rPr>
          <w:color w:val="000000"/>
        </w:rPr>
        <w:t xml:space="preserve"> citing criteria of the </w:t>
      </w:r>
      <w:r w:rsidR="00675088" w:rsidRPr="009A7578">
        <w:rPr>
          <w:color w:val="000000"/>
        </w:rPr>
        <w:t>Veterans Administration Schedule for Rating Disabilities (VASRD)</w:t>
      </w:r>
      <w:r w:rsidR="00675088">
        <w:rPr>
          <w:color w:val="000000"/>
        </w:rPr>
        <w:t xml:space="preserve"> for the spine condition; and, referencing the </w:t>
      </w:r>
      <w:r w:rsidR="00675088" w:rsidRPr="00DC1BBB">
        <w:rPr>
          <w:color w:val="000000" w:themeColor="text1"/>
          <w:szCs w:val="24"/>
        </w:rPr>
        <w:t>US Army Physical Disability Agency (USAPDA) pain policy</w:t>
      </w:r>
      <w:r w:rsidR="00675088">
        <w:rPr>
          <w:color w:val="000000" w:themeColor="text1"/>
          <w:szCs w:val="24"/>
        </w:rPr>
        <w:t xml:space="preserve"> for the knee condition</w:t>
      </w:r>
      <w:r w:rsidR="00185294">
        <w:rPr>
          <w:color w:val="000000" w:themeColor="text1"/>
          <w:szCs w:val="24"/>
        </w:rPr>
        <w:t xml:space="preserve">.  </w:t>
      </w:r>
      <w:r w:rsidR="00675088" w:rsidRPr="00DC1BBB">
        <w:rPr>
          <w:color w:val="000000"/>
        </w:rPr>
        <w:t xml:space="preserve">The CI made no appeals, and was medically separated with </w:t>
      </w:r>
      <w:r w:rsidR="00675088">
        <w:rPr>
          <w:color w:val="000000"/>
        </w:rPr>
        <w:t>a 2</w:t>
      </w:r>
      <w:r w:rsidR="00675088" w:rsidRPr="00DC1BBB">
        <w:rPr>
          <w:color w:val="000000"/>
        </w:rPr>
        <w:t>0% combined 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391248">
        <w:rPr>
          <w:color w:val="000000" w:themeColor="text1"/>
        </w:rPr>
        <w:t xml:space="preserve">The CI states: “Upon my separation (December 2003), I was given a disability rating of 20% </w:t>
      </w:r>
      <w:r w:rsidR="00971E36">
        <w:rPr>
          <w:color w:val="000000" w:themeColor="text1"/>
        </w:rPr>
        <w:t>(10% knee and 10% back)</w:t>
      </w:r>
      <w:r w:rsidR="00185294">
        <w:rPr>
          <w:color w:val="000000" w:themeColor="text1"/>
        </w:rPr>
        <w:t xml:space="preserve">. </w:t>
      </w:r>
      <w:r w:rsidR="00971E36">
        <w:rPr>
          <w:color w:val="000000" w:themeColor="text1"/>
        </w:rPr>
        <w:t xml:space="preserve"> </w:t>
      </w:r>
      <w:r w:rsidR="00391248">
        <w:rPr>
          <w:color w:val="000000" w:themeColor="text1"/>
        </w:rPr>
        <w:t>By August 2004, my disability rating was determined by the VA to be 70%</w:t>
      </w:r>
      <w:r w:rsidR="00185294">
        <w:rPr>
          <w:color w:val="000000" w:themeColor="text1"/>
        </w:rPr>
        <w:t xml:space="preserve">.  </w:t>
      </w:r>
      <w:r w:rsidR="00971E36">
        <w:rPr>
          <w:color w:val="000000" w:themeColor="text1"/>
        </w:rPr>
        <w:t xml:space="preserve">… [He details a history of escalating VA and Social Security disability determinations to the granting of individual unemployability retroeffective to separation.] … </w:t>
      </w:r>
      <w:r w:rsidR="00391248">
        <w:rPr>
          <w:color w:val="000000" w:themeColor="text1"/>
        </w:rPr>
        <w:t xml:space="preserve">my ratings by the Veteran’s Affairs support me receiving a medical retirement status as evidenced by the quick approval of </w:t>
      </w:r>
      <w:r w:rsidR="00CA61A4">
        <w:rPr>
          <w:color w:val="000000" w:themeColor="text1"/>
        </w:rPr>
        <w:t>my application for VA services</w:t>
      </w:r>
      <w:r w:rsidR="00185294">
        <w:rPr>
          <w:color w:val="000000" w:themeColor="text1"/>
        </w:rPr>
        <w:t xml:space="preserve">.  </w:t>
      </w:r>
      <w:r w:rsidR="00391248">
        <w:rPr>
          <w:color w:val="000000" w:themeColor="text1"/>
        </w:rPr>
        <w:t>There are obvious inconsistencies regarding my unfitting disabilities between the determinations made by the United States Army and those made shortly thereafter by the Department of Veterans Affairs.”</w:t>
      </w:r>
      <w:r w:rsidR="00185294">
        <w:rPr>
          <w:color w:val="000000" w:themeColor="text1"/>
        </w:rPr>
        <w:t xml:space="preserve"> </w:t>
      </w:r>
      <w:r w:rsidR="00391248">
        <w:rPr>
          <w:color w:val="000000" w:themeColor="text1"/>
        </w:rPr>
        <w:t xml:space="preserve"> </w:t>
      </w:r>
      <w:r w:rsidR="00391248" w:rsidRPr="001F29F9">
        <w:rPr>
          <w:rFonts w:eastAsiaTheme="minorHAnsi"/>
          <w:color w:val="000000" w:themeColor="text1"/>
          <w:szCs w:val="24"/>
        </w:rPr>
        <w:t>He</w:t>
      </w:r>
      <w:r w:rsidR="00391248">
        <w:rPr>
          <w:rFonts w:eastAsiaTheme="minorHAnsi"/>
          <w:color w:val="000000" w:themeColor="text1"/>
          <w:szCs w:val="24"/>
        </w:rPr>
        <w:t xml:space="preserve"> </w:t>
      </w:r>
      <w:r w:rsidR="00971E36">
        <w:rPr>
          <w:rFonts w:eastAsiaTheme="minorHAnsi"/>
          <w:color w:val="000000" w:themeColor="text1"/>
          <w:szCs w:val="24"/>
        </w:rPr>
        <w:t xml:space="preserve">does not </w:t>
      </w:r>
      <w:r w:rsidR="00FE2548">
        <w:rPr>
          <w:rFonts w:eastAsiaTheme="minorHAnsi"/>
          <w:color w:val="000000" w:themeColor="text1"/>
          <w:szCs w:val="24"/>
        </w:rPr>
        <w:t>contend for s</w:t>
      </w:r>
      <w:r w:rsidR="00946E6C">
        <w:rPr>
          <w:rFonts w:eastAsiaTheme="minorHAnsi"/>
          <w:color w:val="000000" w:themeColor="text1"/>
          <w:szCs w:val="24"/>
        </w:rPr>
        <w:t>ervice</w:t>
      </w:r>
      <w:r w:rsidR="00971E36">
        <w:rPr>
          <w:rFonts w:eastAsiaTheme="minorHAnsi"/>
          <w:color w:val="000000" w:themeColor="text1"/>
          <w:szCs w:val="24"/>
        </w:rPr>
        <w:t xml:space="preserve"> rating of any </w:t>
      </w:r>
      <w:r w:rsidR="00946E6C">
        <w:rPr>
          <w:rFonts w:eastAsiaTheme="minorHAnsi"/>
          <w:color w:val="000000" w:themeColor="text1"/>
          <w:szCs w:val="24"/>
        </w:rPr>
        <w:t>additional</w:t>
      </w:r>
      <w:r w:rsidR="00971E36">
        <w:rPr>
          <w:rFonts w:eastAsiaTheme="minorHAnsi"/>
          <w:color w:val="000000" w:themeColor="text1"/>
          <w:szCs w:val="24"/>
        </w:rPr>
        <w:t xml:space="preserve"> condition</w:t>
      </w:r>
      <w:r w:rsidR="00946E6C">
        <w:rPr>
          <w:rFonts w:eastAsiaTheme="minorHAnsi"/>
          <w:color w:val="000000" w:themeColor="text1"/>
          <w:szCs w:val="24"/>
        </w:rPr>
        <w:t>s</w:t>
      </w:r>
      <w:r w:rsidR="00971E36">
        <w:rPr>
          <w:rFonts w:eastAsiaTheme="minorHAnsi"/>
          <w:color w:val="000000" w:themeColor="text1"/>
          <w:szCs w:val="24"/>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 xml:space="preserve">The Board </w:t>
      </w:r>
      <w:r w:rsidRPr="00946E6C">
        <w:rPr>
          <w:color w:val="auto"/>
        </w:rPr>
        <w:t xml:space="preserve">wishes to clarify that the scope of its review as defined in </w:t>
      </w:r>
      <w:r w:rsidR="00DD44EA" w:rsidRPr="00946E6C">
        <w:rPr>
          <w:color w:val="000000"/>
        </w:rPr>
        <w:t xml:space="preserve">Department of Defense Instruction (DoDI) </w:t>
      </w:r>
      <w:r w:rsidRPr="00946E6C">
        <w:rPr>
          <w:color w:val="auto"/>
        </w:rPr>
        <w:t xml:space="preserve">6040.44 </w:t>
      </w:r>
      <w:r w:rsidR="003A6FCD" w:rsidRPr="00946E6C">
        <w:rPr>
          <w:color w:val="auto"/>
        </w:rPr>
        <w:t xml:space="preserve">(Enclosure 3, paragraph 5.e.2) </w:t>
      </w:r>
      <w:r w:rsidRPr="00946E6C">
        <w:rPr>
          <w:color w:val="auto"/>
        </w:rPr>
        <w:t>is limited to those conditions which were determined</w:t>
      </w:r>
      <w:r w:rsidRPr="00C566C9">
        <w:rPr>
          <w:color w:val="auto"/>
        </w:rPr>
        <w:t xml:space="preserve"> by the PEB to be specifically unfitting for continued military service; or, when requested by the CI, those conditions “identified but not determined to be unfitting by the PEB</w:t>
      </w:r>
      <w:r w:rsidR="00FE2548">
        <w:rPr>
          <w:color w:val="auto"/>
        </w:rPr>
        <w:t>.</w:t>
      </w:r>
      <w:r w:rsidRPr="00C566C9">
        <w:rPr>
          <w:color w:val="auto"/>
        </w:rPr>
        <w:t>”</w:t>
      </w:r>
      <w:r w:rsidR="00185294">
        <w:rPr>
          <w:color w:val="auto"/>
        </w:rPr>
        <w:t xml:space="preserve">  </w:t>
      </w:r>
      <w:r w:rsidR="00946E6C" w:rsidRPr="00946E6C">
        <w:rPr>
          <w:color w:val="auto"/>
        </w:rPr>
        <w:t xml:space="preserve">The rating for the unfitting </w:t>
      </w:r>
      <w:r w:rsidR="00946E6C">
        <w:rPr>
          <w:color w:val="000000"/>
        </w:rPr>
        <w:t>lumbar spine</w:t>
      </w:r>
      <w:r w:rsidR="00946E6C" w:rsidRPr="001F29F9">
        <w:rPr>
          <w:color w:val="000000"/>
        </w:rPr>
        <w:t xml:space="preserve"> </w:t>
      </w:r>
      <w:r w:rsidR="00946E6C">
        <w:rPr>
          <w:color w:val="000000"/>
        </w:rPr>
        <w:t>and right knee conditions</w:t>
      </w:r>
      <w:r w:rsidR="00946E6C" w:rsidRPr="00946E6C">
        <w:rPr>
          <w:color w:val="auto"/>
        </w:rPr>
        <w:t xml:space="preserve"> </w:t>
      </w:r>
      <w:r w:rsidR="00946E6C">
        <w:rPr>
          <w:color w:val="auto"/>
        </w:rPr>
        <w:t>are</w:t>
      </w:r>
      <w:r w:rsidR="00946E6C" w:rsidRPr="00946E6C">
        <w:rPr>
          <w:color w:val="auto"/>
        </w:rPr>
        <w:t xml:space="preserve"> addressed below; and, no additional conditions are within the DoDI 6040.4</w:t>
      </w:r>
      <w:r w:rsidR="00CA61A4">
        <w:rPr>
          <w:color w:val="auto"/>
        </w:rPr>
        <w:t>4 defined purview of the Board</w:t>
      </w:r>
      <w:r w:rsidR="00185294">
        <w:rPr>
          <w:color w:val="auto"/>
        </w:rPr>
        <w:t xml:space="preserve">.  </w:t>
      </w:r>
      <w:r w:rsidR="00946E6C" w:rsidRPr="00946E6C">
        <w:rPr>
          <w:color w:val="auto"/>
        </w:rPr>
        <w:t>Any conditions or contention not requested in this application, or otherwise outside the Board’s defined scope of review, remain eligible for future consideration by the Army Board for the Correction of Military Records (ABCMR)</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7E6BCE" w:rsidRDefault="007E6BCE">
      <w:pPr>
        <w:spacing w:line="240" w:lineRule="auto"/>
        <w:jc w:val="left"/>
        <w:rPr>
          <w:color w:val="000000"/>
          <w:u w:val="single"/>
        </w:rPr>
      </w:pPr>
      <w:r>
        <w:rPr>
          <w:color w:val="000000"/>
          <w:u w:val="single"/>
        </w:rPr>
        <w:br w:type="page"/>
      </w:r>
    </w:p>
    <w:p w:rsidR="007E6BCE" w:rsidRPr="001F29F9" w:rsidRDefault="007E6BCE" w:rsidP="007E6BCE">
      <w:pPr>
        <w:jc w:val="left"/>
        <w:rPr>
          <w:color w:val="000000" w:themeColor="text1"/>
          <w:szCs w:val="28"/>
          <w:highlight w:val="magenta"/>
        </w:rPr>
      </w:pPr>
      <w:r w:rsidRPr="001F29F9">
        <w:rPr>
          <w:color w:val="000000" w:themeColor="text1"/>
          <w:u w:val="single"/>
        </w:rPr>
        <w:lastRenderedPageBreak/>
        <w:t>RATING COMPARISON</w:t>
      </w:r>
      <w:r w:rsidRPr="001F29F9">
        <w:rPr>
          <w:color w:val="000000" w:themeColor="text1"/>
        </w:rPr>
        <w:t>:</w:t>
      </w:r>
    </w:p>
    <w:p w:rsidR="007E6BCE" w:rsidRPr="001F29F9" w:rsidRDefault="007E6BCE" w:rsidP="007E6BCE">
      <w:pPr>
        <w:rPr>
          <w:color w:val="000000" w:themeColor="text1"/>
        </w:rPr>
      </w:pPr>
    </w:p>
    <w:tbl>
      <w:tblPr>
        <w:tblStyle w:val="TableGrid"/>
        <w:tblpPr w:leftFromText="187" w:rightFromText="187" w:vertAnchor="text" w:tblpXSpec="center" w:tblpY="1"/>
        <w:tblOverlap w:val="never"/>
        <w:tblW w:w="9738" w:type="dxa"/>
        <w:tblLayout w:type="fixed"/>
        <w:tblLook w:val="04A0"/>
      </w:tblPr>
      <w:tblGrid>
        <w:gridCol w:w="2268"/>
        <w:gridCol w:w="1170"/>
        <w:gridCol w:w="720"/>
        <w:gridCol w:w="2790"/>
        <w:gridCol w:w="1080"/>
        <w:gridCol w:w="720"/>
        <w:gridCol w:w="990"/>
      </w:tblGrid>
      <w:tr w:rsidR="007E6BCE" w:rsidRPr="001F29F9" w:rsidTr="00F31EE1">
        <w:trPr>
          <w:trHeight w:val="233"/>
        </w:trPr>
        <w:tc>
          <w:tcPr>
            <w:tcW w:w="4158" w:type="dxa"/>
            <w:gridSpan w:val="3"/>
            <w:tcBorders>
              <w:right w:val="thinThickThinSmallGap" w:sz="24" w:space="0" w:color="auto"/>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Pr>
                <w:rFonts w:cs="Calibri"/>
                <w:b/>
                <w:color w:val="000000" w:themeColor="text1"/>
                <w:sz w:val="18"/>
                <w:szCs w:val="18"/>
              </w:rPr>
              <w:t xml:space="preserve">Service </w:t>
            </w:r>
            <w:r w:rsidRPr="001F29F9">
              <w:rPr>
                <w:rFonts w:cs="Calibri"/>
                <w:b/>
                <w:color w:val="000000" w:themeColor="text1"/>
                <w:sz w:val="18"/>
                <w:szCs w:val="18"/>
              </w:rPr>
              <w:t>PEB – Dated 200</w:t>
            </w:r>
            <w:r>
              <w:rPr>
                <w:rFonts w:cs="Calibri"/>
                <w:b/>
                <w:color w:val="000000" w:themeColor="text1"/>
                <w:sz w:val="18"/>
                <w:szCs w:val="18"/>
              </w:rPr>
              <w:t>31113</w:t>
            </w:r>
          </w:p>
        </w:tc>
        <w:tc>
          <w:tcPr>
            <w:tcW w:w="5580" w:type="dxa"/>
            <w:gridSpan w:val="4"/>
            <w:tcBorders>
              <w:left w:val="thinThickThinSmallGap" w:sz="24" w:space="0" w:color="auto"/>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VA (</w:t>
            </w:r>
            <w:r w:rsidR="0078538A">
              <w:rPr>
                <w:rFonts w:cs="Calibri"/>
                <w:b/>
                <w:color w:val="000000" w:themeColor="text1"/>
                <w:sz w:val="18"/>
                <w:szCs w:val="18"/>
              </w:rPr>
              <w:t>6</w:t>
            </w:r>
            <w:r w:rsidRPr="001F29F9">
              <w:rPr>
                <w:rFonts w:cs="Calibri"/>
                <w:b/>
                <w:color w:val="000000" w:themeColor="text1"/>
                <w:sz w:val="18"/>
                <w:szCs w:val="18"/>
              </w:rPr>
              <w:t xml:space="preserve"> Mo</w:t>
            </w:r>
            <w:r w:rsidR="00185294">
              <w:rPr>
                <w:rFonts w:cs="Calibri"/>
                <w:b/>
                <w:color w:val="000000" w:themeColor="text1"/>
                <w:sz w:val="18"/>
                <w:szCs w:val="18"/>
              </w:rPr>
              <w:t xml:space="preserve">.  </w:t>
            </w:r>
            <w:r>
              <w:rPr>
                <w:rFonts w:cs="Calibri"/>
                <w:b/>
                <w:color w:val="000000" w:themeColor="text1"/>
                <w:sz w:val="18"/>
                <w:szCs w:val="18"/>
              </w:rPr>
              <w:t>Post-</w:t>
            </w:r>
            <w:r w:rsidRPr="001F29F9">
              <w:rPr>
                <w:rFonts w:cs="Calibri"/>
                <w:b/>
                <w:color w:val="000000" w:themeColor="text1"/>
                <w:sz w:val="18"/>
                <w:szCs w:val="18"/>
              </w:rPr>
              <w:t>Separation) – All Effective 200</w:t>
            </w:r>
            <w:r>
              <w:rPr>
                <w:rFonts w:cs="Calibri"/>
                <w:b/>
                <w:color w:val="000000" w:themeColor="text1"/>
                <w:sz w:val="18"/>
                <w:szCs w:val="18"/>
              </w:rPr>
              <w:t>31217</w:t>
            </w:r>
          </w:p>
        </w:tc>
      </w:tr>
      <w:tr w:rsidR="007E6BCE" w:rsidRPr="001F29F9" w:rsidTr="00F31EE1">
        <w:trPr>
          <w:trHeight w:val="190"/>
        </w:trPr>
        <w:tc>
          <w:tcPr>
            <w:tcW w:w="2268" w:type="dxa"/>
            <w:tcBorders>
              <w:bottom w:val="single" w:sz="4" w:space="0" w:color="000000" w:themeColor="text1"/>
              <w:right w:val="single" w:sz="4" w:space="0" w:color="auto"/>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Condition</w:t>
            </w:r>
          </w:p>
        </w:tc>
        <w:tc>
          <w:tcPr>
            <w:tcW w:w="1170" w:type="dxa"/>
            <w:tcBorders>
              <w:left w:val="single" w:sz="4" w:space="0" w:color="auto"/>
              <w:bottom w:val="single" w:sz="4" w:space="0" w:color="000000" w:themeColor="text1"/>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Rating</w:t>
            </w:r>
          </w:p>
        </w:tc>
        <w:tc>
          <w:tcPr>
            <w:tcW w:w="2790" w:type="dxa"/>
            <w:tcBorders>
              <w:left w:val="thinThickThinSmallGap" w:sz="24" w:space="0" w:color="auto"/>
              <w:bottom w:val="single" w:sz="4" w:space="0" w:color="auto"/>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auto"/>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Exam</w:t>
            </w:r>
          </w:p>
        </w:tc>
      </w:tr>
      <w:tr w:rsidR="002F52CE" w:rsidRPr="001F29F9" w:rsidTr="00F31EE1">
        <w:trPr>
          <w:trHeight w:val="224"/>
        </w:trPr>
        <w:tc>
          <w:tcPr>
            <w:tcW w:w="2268" w:type="dxa"/>
            <w:vMerge w:val="restart"/>
            <w:tcBorders>
              <w:right w:val="single" w:sz="4" w:space="0" w:color="auto"/>
            </w:tcBorders>
            <w:shd w:val="clear" w:color="auto" w:fill="FFFFFF" w:themeFill="background1"/>
            <w:vAlign w:val="center"/>
          </w:tcPr>
          <w:p w:rsidR="002F52CE" w:rsidRPr="001F29F9" w:rsidRDefault="002F52CE" w:rsidP="00FB6B34">
            <w:pPr>
              <w:spacing w:line="180" w:lineRule="exact"/>
              <w:contextualSpacing/>
              <w:jc w:val="left"/>
              <w:rPr>
                <w:rFonts w:cs="Calibri"/>
                <w:color w:val="000000" w:themeColor="text1"/>
                <w:sz w:val="18"/>
                <w:szCs w:val="18"/>
              </w:rPr>
            </w:pPr>
            <w:r>
              <w:rPr>
                <w:rFonts w:cs="Calibri"/>
                <w:color w:val="000000" w:themeColor="text1"/>
                <w:sz w:val="18"/>
                <w:szCs w:val="18"/>
              </w:rPr>
              <w:t>Chronic Low Back Pain</w:t>
            </w:r>
            <w:r w:rsidR="00FB6B34">
              <w:rPr>
                <w:rFonts w:cs="Calibri"/>
                <w:color w:val="000000" w:themeColor="text1"/>
                <w:sz w:val="18"/>
                <w:szCs w:val="18"/>
              </w:rPr>
              <w:t>, w/o Neurologic Abnormality</w:t>
            </w:r>
          </w:p>
        </w:tc>
        <w:tc>
          <w:tcPr>
            <w:tcW w:w="1170" w:type="dxa"/>
            <w:vMerge w:val="restart"/>
            <w:tcBorders>
              <w:left w:val="single" w:sz="4" w:space="0" w:color="auto"/>
            </w:tcBorders>
            <w:shd w:val="clear" w:color="auto" w:fill="FFFFFF" w:themeFill="background1"/>
            <w:vAlign w:val="center"/>
          </w:tcPr>
          <w:p w:rsidR="002F52CE" w:rsidRPr="001F29F9" w:rsidRDefault="002F52CE" w:rsidP="00FB6B34">
            <w:pPr>
              <w:spacing w:line="180" w:lineRule="exact"/>
              <w:contextualSpacing/>
              <w:rPr>
                <w:rFonts w:cs="Calibri"/>
                <w:color w:val="000000" w:themeColor="text1"/>
                <w:sz w:val="18"/>
                <w:szCs w:val="18"/>
              </w:rPr>
            </w:pPr>
            <w:r>
              <w:rPr>
                <w:rFonts w:cs="Calibri"/>
                <w:color w:val="000000" w:themeColor="text1"/>
                <w:sz w:val="18"/>
                <w:szCs w:val="18"/>
              </w:rPr>
              <w:t>5299-5237</w:t>
            </w:r>
          </w:p>
        </w:tc>
        <w:tc>
          <w:tcPr>
            <w:tcW w:w="720" w:type="dxa"/>
            <w:vMerge w:val="restart"/>
            <w:tcBorders>
              <w:right w:val="thinThickThinSmallGap" w:sz="24" w:space="0" w:color="auto"/>
            </w:tcBorders>
            <w:shd w:val="clear" w:color="auto" w:fill="FFFFFF" w:themeFill="background1"/>
            <w:vAlign w:val="center"/>
          </w:tcPr>
          <w:p w:rsidR="002F52CE" w:rsidRPr="001F29F9" w:rsidRDefault="002F52CE" w:rsidP="002F52CE">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790" w:type="dxa"/>
            <w:tcBorders>
              <w:left w:val="thinThickThinSmallGap" w:sz="24" w:space="0" w:color="auto"/>
              <w:bottom w:val="single" w:sz="4" w:space="0" w:color="auto"/>
            </w:tcBorders>
            <w:shd w:val="clear" w:color="auto" w:fill="FFFFFF" w:themeFill="background1"/>
            <w:vAlign w:val="center"/>
          </w:tcPr>
          <w:p w:rsidR="002F52CE" w:rsidRPr="001F29F9" w:rsidRDefault="002F52CE" w:rsidP="002F52CE">
            <w:pPr>
              <w:spacing w:line="220" w:lineRule="exact"/>
              <w:contextualSpacing/>
              <w:jc w:val="left"/>
              <w:rPr>
                <w:rFonts w:cs="Calibri"/>
                <w:color w:val="000000" w:themeColor="text1"/>
                <w:sz w:val="18"/>
                <w:szCs w:val="18"/>
              </w:rPr>
            </w:pPr>
            <w:r>
              <w:rPr>
                <w:rFonts w:cs="Calibri"/>
                <w:color w:val="000000" w:themeColor="text1"/>
                <w:sz w:val="18"/>
                <w:szCs w:val="18"/>
              </w:rPr>
              <w:t>Osteoarthritis … L4-L5</w:t>
            </w:r>
          </w:p>
        </w:tc>
        <w:tc>
          <w:tcPr>
            <w:tcW w:w="1080" w:type="dxa"/>
            <w:tcBorders>
              <w:bottom w:val="single" w:sz="4" w:space="0" w:color="auto"/>
            </w:tcBorders>
            <w:shd w:val="clear" w:color="auto" w:fill="FFFFFF" w:themeFill="background1"/>
            <w:vAlign w:val="center"/>
          </w:tcPr>
          <w:p w:rsidR="002F52CE" w:rsidRPr="001F29F9" w:rsidRDefault="002F52CE" w:rsidP="002F52CE">
            <w:pPr>
              <w:spacing w:line="220" w:lineRule="exact"/>
              <w:contextualSpacing/>
              <w:rPr>
                <w:rFonts w:cs="Calibri"/>
                <w:color w:val="000000" w:themeColor="text1"/>
                <w:sz w:val="18"/>
                <w:szCs w:val="18"/>
              </w:rPr>
            </w:pPr>
            <w:r>
              <w:rPr>
                <w:rFonts w:cs="Calibri"/>
                <w:color w:val="000000" w:themeColor="text1"/>
                <w:sz w:val="18"/>
                <w:szCs w:val="18"/>
              </w:rPr>
              <w:t>5239</w:t>
            </w:r>
          </w:p>
        </w:tc>
        <w:tc>
          <w:tcPr>
            <w:tcW w:w="720" w:type="dxa"/>
            <w:tcBorders>
              <w:bottom w:val="single" w:sz="4" w:space="0" w:color="auto"/>
            </w:tcBorders>
            <w:shd w:val="clear" w:color="auto" w:fill="FFFFFF" w:themeFill="background1"/>
            <w:vAlign w:val="center"/>
          </w:tcPr>
          <w:p w:rsidR="002F52CE" w:rsidRPr="001F29F9" w:rsidRDefault="002F52CE" w:rsidP="002F52CE">
            <w:pPr>
              <w:spacing w:line="22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tcBorders>
              <w:bottom w:val="single" w:sz="4" w:space="0" w:color="auto"/>
            </w:tcBorders>
            <w:shd w:val="clear" w:color="auto" w:fill="FFFFFF" w:themeFill="background1"/>
            <w:vAlign w:val="center"/>
          </w:tcPr>
          <w:p w:rsidR="002F52CE" w:rsidRPr="001F29F9" w:rsidRDefault="002F52CE" w:rsidP="002F52CE">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40610</w:t>
            </w:r>
          </w:p>
        </w:tc>
      </w:tr>
      <w:tr w:rsidR="002F52CE" w:rsidRPr="001F29F9" w:rsidTr="00F31EE1">
        <w:trPr>
          <w:trHeight w:val="202"/>
        </w:trPr>
        <w:tc>
          <w:tcPr>
            <w:tcW w:w="2268" w:type="dxa"/>
            <w:vMerge/>
            <w:tcBorders>
              <w:right w:val="single" w:sz="4" w:space="0" w:color="auto"/>
            </w:tcBorders>
            <w:shd w:val="clear" w:color="auto" w:fill="FFFFFF" w:themeFill="background1"/>
            <w:vAlign w:val="center"/>
          </w:tcPr>
          <w:p w:rsidR="002F52CE" w:rsidRDefault="002F52CE" w:rsidP="002F52CE">
            <w:pPr>
              <w:spacing w:line="220" w:lineRule="exact"/>
              <w:contextualSpacing/>
              <w:jc w:val="left"/>
              <w:rPr>
                <w:color w:val="000000" w:themeColor="text1"/>
                <w:sz w:val="18"/>
                <w:szCs w:val="18"/>
              </w:rPr>
            </w:pPr>
          </w:p>
        </w:tc>
        <w:tc>
          <w:tcPr>
            <w:tcW w:w="1170" w:type="dxa"/>
            <w:vMerge/>
            <w:tcBorders>
              <w:left w:val="single" w:sz="4" w:space="0" w:color="auto"/>
            </w:tcBorders>
            <w:shd w:val="clear" w:color="auto" w:fill="FFFFFF" w:themeFill="background1"/>
            <w:vAlign w:val="center"/>
          </w:tcPr>
          <w:p w:rsidR="002F52CE" w:rsidRDefault="002F52CE" w:rsidP="002F52CE">
            <w:pPr>
              <w:spacing w:line="220" w:lineRule="exact"/>
              <w:contextualSpacing/>
              <w:rPr>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2F52CE" w:rsidRDefault="002F52CE" w:rsidP="002F52CE">
            <w:pPr>
              <w:spacing w:line="220" w:lineRule="exact"/>
              <w:rPr>
                <w:color w:val="000000" w:themeColor="text1"/>
                <w:sz w:val="18"/>
                <w:szCs w:val="18"/>
              </w:rPr>
            </w:pPr>
          </w:p>
        </w:tc>
        <w:tc>
          <w:tcPr>
            <w:tcW w:w="2790" w:type="dxa"/>
            <w:tcBorders>
              <w:top w:val="single" w:sz="4" w:space="0" w:color="auto"/>
              <w:left w:val="thinThickThinSmallGap" w:sz="24" w:space="0" w:color="auto"/>
              <w:bottom w:val="single" w:sz="4" w:space="0" w:color="auto"/>
            </w:tcBorders>
            <w:shd w:val="clear" w:color="auto" w:fill="FFFFFF" w:themeFill="background1"/>
            <w:vAlign w:val="center"/>
          </w:tcPr>
          <w:p w:rsidR="002F52CE" w:rsidRPr="001F29F9" w:rsidRDefault="002F52CE" w:rsidP="002F52CE">
            <w:pPr>
              <w:spacing w:line="220" w:lineRule="exact"/>
              <w:contextualSpacing/>
              <w:jc w:val="left"/>
              <w:rPr>
                <w:rFonts w:cs="Calibri"/>
                <w:color w:val="000000" w:themeColor="text1"/>
                <w:sz w:val="18"/>
                <w:szCs w:val="18"/>
              </w:rPr>
            </w:pPr>
            <w:r>
              <w:rPr>
                <w:rFonts w:cs="Calibri"/>
                <w:color w:val="000000" w:themeColor="text1"/>
                <w:sz w:val="18"/>
                <w:szCs w:val="18"/>
              </w:rPr>
              <w:t>Radiculopathy,</w:t>
            </w:r>
            <w:r w:rsidR="00F31EE1">
              <w:rPr>
                <w:rFonts w:cs="Calibri"/>
                <w:color w:val="000000" w:themeColor="text1"/>
                <w:sz w:val="18"/>
                <w:szCs w:val="18"/>
              </w:rPr>
              <w:t xml:space="preserve"> LLE (a/w </w:t>
            </w:r>
            <w:r>
              <w:rPr>
                <w:rFonts w:cs="Calibri"/>
                <w:color w:val="000000" w:themeColor="text1"/>
                <w:sz w:val="18"/>
                <w:szCs w:val="18"/>
              </w:rPr>
              <w:t>LS Spine)</w:t>
            </w:r>
          </w:p>
        </w:tc>
        <w:tc>
          <w:tcPr>
            <w:tcW w:w="1080" w:type="dxa"/>
            <w:tcBorders>
              <w:top w:val="single" w:sz="4" w:space="0" w:color="auto"/>
              <w:bottom w:val="single" w:sz="4" w:space="0" w:color="auto"/>
            </w:tcBorders>
            <w:shd w:val="clear" w:color="auto" w:fill="FFFFFF" w:themeFill="background1"/>
            <w:vAlign w:val="center"/>
          </w:tcPr>
          <w:p w:rsidR="002F52CE" w:rsidRPr="001F29F9" w:rsidRDefault="002F52CE" w:rsidP="002F52CE">
            <w:pPr>
              <w:spacing w:line="220" w:lineRule="exact"/>
              <w:contextualSpacing/>
              <w:rPr>
                <w:rFonts w:cs="Calibri"/>
                <w:color w:val="000000" w:themeColor="text1"/>
                <w:sz w:val="18"/>
                <w:szCs w:val="18"/>
              </w:rPr>
            </w:pPr>
            <w:r>
              <w:rPr>
                <w:rFonts w:cs="Calibri"/>
                <w:color w:val="000000" w:themeColor="text1"/>
                <w:sz w:val="18"/>
                <w:szCs w:val="18"/>
              </w:rPr>
              <w:t>8599-8520</w:t>
            </w:r>
          </w:p>
        </w:tc>
        <w:tc>
          <w:tcPr>
            <w:tcW w:w="720" w:type="dxa"/>
            <w:tcBorders>
              <w:top w:val="single" w:sz="4" w:space="0" w:color="auto"/>
              <w:bottom w:val="single" w:sz="4" w:space="0" w:color="auto"/>
            </w:tcBorders>
            <w:shd w:val="clear" w:color="auto" w:fill="FFFFFF" w:themeFill="background1"/>
            <w:vAlign w:val="center"/>
          </w:tcPr>
          <w:p w:rsidR="002F52CE" w:rsidRPr="001F29F9" w:rsidRDefault="002F52CE" w:rsidP="002F52CE">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tcBorders>
              <w:top w:val="single" w:sz="4" w:space="0" w:color="auto"/>
              <w:bottom w:val="single" w:sz="4" w:space="0" w:color="auto"/>
            </w:tcBorders>
            <w:shd w:val="clear" w:color="auto" w:fill="FFFFFF" w:themeFill="background1"/>
            <w:vAlign w:val="center"/>
          </w:tcPr>
          <w:p w:rsidR="002F52CE" w:rsidRPr="001F29F9" w:rsidRDefault="002F52CE" w:rsidP="002F52CE">
            <w:pPr>
              <w:spacing w:line="220" w:lineRule="exact"/>
              <w:contextualSpacing/>
              <w:rPr>
                <w:rFonts w:cs="Calibri"/>
                <w:color w:val="000000" w:themeColor="text1"/>
                <w:sz w:val="18"/>
                <w:szCs w:val="18"/>
                <w:highlight w:val="yellow"/>
              </w:rPr>
            </w:pPr>
            <w:r w:rsidRPr="00FD4321">
              <w:rPr>
                <w:rFonts w:cs="Calibri"/>
                <w:color w:val="000000" w:themeColor="text1"/>
                <w:sz w:val="18"/>
                <w:szCs w:val="18"/>
              </w:rPr>
              <w:t>20040610</w:t>
            </w:r>
          </w:p>
        </w:tc>
      </w:tr>
      <w:tr w:rsidR="007E6BCE" w:rsidRPr="001F29F9" w:rsidTr="00F31EE1">
        <w:trPr>
          <w:trHeight w:val="66"/>
        </w:trPr>
        <w:tc>
          <w:tcPr>
            <w:tcW w:w="2268" w:type="dxa"/>
            <w:tcBorders>
              <w:right w:val="single" w:sz="4" w:space="0" w:color="auto"/>
            </w:tcBorders>
            <w:shd w:val="clear" w:color="auto" w:fill="FFFFFF" w:themeFill="background1"/>
            <w:vAlign w:val="center"/>
          </w:tcPr>
          <w:p w:rsidR="007E6BCE" w:rsidRPr="001F29F9" w:rsidRDefault="007E6BCE" w:rsidP="002F52CE">
            <w:pPr>
              <w:spacing w:line="220" w:lineRule="exact"/>
              <w:contextualSpacing/>
              <w:jc w:val="left"/>
              <w:rPr>
                <w:rFonts w:cs="Calibri"/>
                <w:color w:val="000000" w:themeColor="text1"/>
                <w:sz w:val="18"/>
                <w:szCs w:val="18"/>
              </w:rPr>
            </w:pPr>
            <w:r>
              <w:rPr>
                <w:rFonts w:cs="Calibri"/>
                <w:color w:val="000000" w:themeColor="text1"/>
                <w:sz w:val="18"/>
                <w:szCs w:val="18"/>
              </w:rPr>
              <w:t>Chronic Right Knee Pain</w:t>
            </w:r>
          </w:p>
        </w:tc>
        <w:tc>
          <w:tcPr>
            <w:tcW w:w="1170" w:type="dxa"/>
            <w:tcBorders>
              <w:left w:val="single" w:sz="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5099-5003</w:t>
            </w:r>
          </w:p>
        </w:tc>
        <w:tc>
          <w:tcPr>
            <w:tcW w:w="720" w:type="dxa"/>
            <w:tcBorders>
              <w:right w:val="thinThickThinSmallGap" w:sz="24" w:space="0" w:color="auto"/>
            </w:tcBorders>
            <w:shd w:val="clear" w:color="auto" w:fill="FFFFFF" w:themeFill="background1"/>
            <w:vAlign w:val="center"/>
          </w:tcPr>
          <w:p w:rsidR="007E6BCE" w:rsidRPr="001F29F9" w:rsidRDefault="007E6BCE" w:rsidP="002F52CE">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790" w:type="dxa"/>
            <w:tcBorders>
              <w:left w:val="thinThickThinSmallGap" w:sz="24" w:space="0" w:color="auto"/>
              <w:right w:val="single" w:sz="4" w:space="0" w:color="auto"/>
            </w:tcBorders>
            <w:shd w:val="clear" w:color="auto" w:fill="FFFFFF" w:themeFill="background1"/>
            <w:vAlign w:val="center"/>
          </w:tcPr>
          <w:p w:rsidR="007E6BCE" w:rsidRPr="001F29F9" w:rsidRDefault="007E6BCE" w:rsidP="002F52CE">
            <w:pPr>
              <w:spacing w:line="220" w:lineRule="exact"/>
              <w:contextualSpacing/>
              <w:jc w:val="left"/>
              <w:rPr>
                <w:rFonts w:cs="Calibri"/>
                <w:color w:val="000000" w:themeColor="text1"/>
                <w:sz w:val="18"/>
                <w:szCs w:val="18"/>
              </w:rPr>
            </w:pPr>
            <w:r>
              <w:rPr>
                <w:rFonts w:cs="Calibri"/>
                <w:color w:val="000000" w:themeColor="text1"/>
                <w:sz w:val="18"/>
                <w:szCs w:val="18"/>
              </w:rPr>
              <w:t>Right Knee Condition</w:t>
            </w:r>
          </w:p>
        </w:tc>
        <w:tc>
          <w:tcPr>
            <w:tcW w:w="1080" w:type="dxa"/>
            <w:tcBorders>
              <w:left w:val="single" w:sz="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5299-5024</w:t>
            </w:r>
          </w:p>
        </w:tc>
        <w:tc>
          <w:tcPr>
            <w:tcW w:w="720" w:type="dxa"/>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sidRPr="00FD4321">
              <w:rPr>
                <w:rFonts w:cs="Calibri"/>
                <w:color w:val="000000" w:themeColor="text1"/>
                <w:sz w:val="18"/>
                <w:szCs w:val="18"/>
              </w:rPr>
              <w:t>20040610</w:t>
            </w:r>
          </w:p>
        </w:tc>
      </w:tr>
      <w:tr w:rsidR="007E6BCE" w:rsidRPr="001F29F9" w:rsidTr="00F31EE1">
        <w:trPr>
          <w:trHeight w:val="109"/>
        </w:trPr>
        <w:tc>
          <w:tcPr>
            <w:tcW w:w="4158" w:type="dxa"/>
            <w:gridSpan w:val="3"/>
            <w:vMerge w:val="restart"/>
            <w:tcBorders>
              <w:right w:val="thinThickThinSmallGap" w:sz="2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790" w:type="dxa"/>
            <w:tcBorders>
              <w:left w:val="thinThickThinSmallGap" w:sz="24" w:space="0" w:color="auto"/>
              <w:right w:val="single" w:sz="4" w:space="0" w:color="auto"/>
            </w:tcBorders>
            <w:shd w:val="clear" w:color="auto" w:fill="FFFFFF" w:themeFill="background1"/>
            <w:vAlign w:val="center"/>
          </w:tcPr>
          <w:p w:rsidR="007E6BCE" w:rsidRDefault="007E6BCE" w:rsidP="002F52CE">
            <w:pPr>
              <w:spacing w:line="220" w:lineRule="exact"/>
              <w:contextualSpacing/>
              <w:jc w:val="left"/>
              <w:rPr>
                <w:rFonts w:cs="Calibri"/>
                <w:color w:val="000000" w:themeColor="text1"/>
                <w:sz w:val="18"/>
                <w:szCs w:val="18"/>
              </w:rPr>
            </w:pPr>
            <w:r>
              <w:rPr>
                <w:rFonts w:cs="Calibri"/>
                <w:color w:val="000000" w:themeColor="text1"/>
                <w:sz w:val="18"/>
                <w:szCs w:val="18"/>
              </w:rPr>
              <w:t>Generalized Anxiety Disorder …</w:t>
            </w:r>
          </w:p>
        </w:tc>
        <w:tc>
          <w:tcPr>
            <w:tcW w:w="1080" w:type="dxa"/>
            <w:tcBorders>
              <w:left w:val="single" w:sz="4" w:space="0" w:color="auto"/>
            </w:tcBorders>
            <w:shd w:val="clear" w:color="auto" w:fill="FFFFFF" w:themeFill="background1"/>
            <w:vAlign w:val="center"/>
          </w:tcPr>
          <w:p w:rsidR="007E6BCE"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9400</w:t>
            </w:r>
          </w:p>
        </w:tc>
        <w:tc>
          <w:tcPr>
            <w:tcW w:w="720" w:type="dxa"/>
            <w:shd w:val="clear" w:color="auto" w:fill="FFFFFF" w:themeFill="background1"/>
            <w:vAlign w:val="center"/>
          </w:tcPr>
          <w:p w:rsidR="007E6BCE"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30%</w:t>
            </w:r>
          </w:p>
        </w:tc>
        <w:tc>
          <w:tcPr>
            <w:tcW w:w="990" w:type="dxa"/>
            <w:shd w:val="clear" w:color="auto" w:fill="FFFFFF" w:themeFill="background1"/>
            <w:vAlign w:val="center"/>
          </w:tcPr>
          <w:p w:rsidR="007E6BCE" w:rsidRPr="00FD4321"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20040609</w:t>
            </w:r>
          </w:p>
        </w:tc>
      </w:tr>
      <w:tr w:rsidR="007E6BCE" w:rsidRPr="001F29F9" w:rsidTr="00F31EE1">
        <w:trPr>
          <w:trHeight w:val="66"/>
        </w:trPr>
        <w:tc>
          <w:tcPr>
            <w:tcW w:w="4158" w:type="dxa"/>
            <w:gridSpan w:val="3"/>
            <w:vMerge/>
            <w:tcBorders>
              <w:right w:val="thinThickThinSmallGap" w:sz="2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7E6BCE" w:rsidRPr="001F29F9" w:rsidRDefault="007E6BCE" w:rsidP="002F52CE">
            <w:pPr>
              <w:spacing w:line="220" w:lineRule="exact"/>
              <w:contextualSpacing/>
              <w:jc w:val="left"/>
              <w:rPr>
                <w:rFonts w:cs="Calibri"/>
                <w:color w:val="000000" w:themeColor="text1"/>
                <w:sz w:val="18"/>
                <w:szCs w:val="18"/>
              </w:rPr>
            </w:pPr>
            <w:r>
              <w:rPr>
                <w:rFonts w:cs="Calibri"/>
                <w:color w:val="000000" w:themeColor="text1"/>
                <w:sz w:val="18"/>
                <w:szCs w:val="18"/>
              </w:rPr>
              <w:t xml:space="preserve">Cervical Sprain </w:t>
            </w:r>
          </w:p>
        </w:tc>
        <w:tc>
          <w:tcPr>
            <w:tcW w:w="1080" w:type="dxa"/>
            <w:tcBorders>
              <w:left w:val="single" w:sz="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5237</w:t>
            </w:r>
          </w:p>
        </w:tc>
        <w:tc>
          <w:tcPr>
            <w:tcW w:w="720" w:type="dxa"/>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sidRPr="00FD4321">
              <w:rPr>
                <w:rFonts w:cs="Calibri"/>
                <w:color w:val="000000" w:themeColor="text1"/>
                <w:sz w:val="18"/>
                <w:szCs w:val="18"/>
              </w:rPr>
              <w:t>20040610</w:t>
            </w:r>
          </w:p>
        </w:tc>
      </w:tr>
      <w:tr w:rsidR="007E6BCE" w:rsidRPr="001F29F9" w:rsidTr="00F31EE1">
        <w:trPr>
          <w:trHeight w:val="136"/>
        </w:trPr>
        <w:tc>
          <w:tcPr>
            <w:tcW w:w="4158" w:type="dxa"/>
            <w:gridSpan w:val="3"/>
            <w:vMerge/>
            <w:tcBorders>
              <w:right w:val="thinThickThinSmallGap" w:sz="2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7E6BCE" w:rsidRPr="001F29F9" w:rsidRDefault="007E6BCE" w:rsidP="002F52CE">
            <w:pPr>
              <w:spacing w:line="220" w:lineRule="exact"/>
              <w:contextualSpacing/>
              <w:jc w:val="left"/>
              <w:rPr>
                <w:rFonts w:cs="Calibri"/>
                <w:color w:val="000000" w:themeColor="text1"/>
                <w:sz w:val="18"/>
                <w:szCs w:val="18"/>
              </w:rPr>
            </w:pPr>
            <w:r>
              <w:rPr>
                <w:rFonts w:cs="Calibri"/>
                <w:color w:val="000000" w:themeColor="text1"/>
                <w:sz w:val="18"/>
                <w:szCs w:val="18"/>
              </w:rPr>
              <w:t>Multiple Muscle Sprains …</w:t>
            </w:r>
          </w:p>
        </w:tc>
        <w:tc>
          <w:tcPr>
            <w:tcW w:w="1080" w:type="dxa"/>
            <w:tcBorders>
              <w:left w:val="single" w:sz="4" w:space="0" w:color="auto"/>
              <w:right w:val="single" w:sz="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5099-5257</w:t>
            </w:r>
          </w:p>
        </w:tc>
        <w:tc>
          <w:tcPr>
            <w:tcW w:w="720" w:type="dxa"/>
            <w:tcBorders>
              <w:left w:val="single" w:sz="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highlight w:val="yellow"/>
              </w:rPr>
            </w:pPr>
            <w:r w:rsidRPr="00FD4321">
              <w:rPr>
                <w:rFonts w:cs="Calibri"/>
                <w:color w:val="000000" w:themeColor="text1"/>
                <w:sz w:val="18"/>
                <w:szCs w:val="18"/>
              </w:rPr>
              <w:t>20040610</w:t>
            </w:r>
          </w:p>
        </w:tc>
      </w:tr>
      <w:tr w:rsidR="007E6BCE" w:rsidRPr="001F29F9" w:rsidTr="00F31EE1">
        <w:trPr>
          <w:trHeight w:val="172"/>
        </w:trPr>
        <w:tc>
          <w:tcPr>
            <w:tcW w:w="4158" w:type="dxa"/>
            <w:gridSpan w:val="3"/>
            <w:vMerge/>
            <w:tcBorders>
              <w:right w:val="thinThickThinSmallGap" w:sz="2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7E6BCE" w:rsidRPr="001F29F9" w:rsidRDefault="007E6BCE" w:rsidP="002F52CE">
            <w:pPr>
              <w:spacing w:line="220" w:lineRule="exact"/>
              <w:contextualSpacing/>
              <w:jc w:val="left"/>
              <w:rPr>
                <w:rFonts w:cs="Calibri"/>
                <w:color w:val="000000" w:themeColor="text1"/>
                <w:sz w:val="18"/>
                <w:szCs w:val="18"/>
              </w:rPr>
            </w:pPr>
            <w:r>
              <w:rPr>
                <w:rFonts w:cs="Calibri"/>
                <w:color w:val="000000" w:themeColor="text1"/>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6260</w:t>
            </w:r>
          </w:p>
        </w:tc>
        <w:tc>
          <w:tcPr>
            <w:tcW w:w="720" w:type="dxa"/>
            <w:tcBorders>
              <w:left w:val="single" w:sz="4" w:space="0" w:color="auto"/>
            </w:tcBorders>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7E6BCE" w:rsidRPr="001F29F9" w:rsidRDefault="007E6BCE" w:rsidP="002F52CE">
            <w:pPr>
              <w:spacing w:line="220" w:lineRule="exact"/>
              <w:contextualSpacing/>
              <w:rPr>
                <w:rFonts w:cs="Calibri"/>
                <w:color w:val="000000" w:themeColor="text1"/>
                <w:sz w:val="18"/>
                <w:szCs w:val="18"/>
                <w:highlight w:val="yellow"/>
              </w:rPr>
            </w:pPr>
            <w:r w:rsidRPr="00FD4321">
              <w:rPr>
                <w:rFonts w:cs="Calibri"/>
                <w:color w:val="000000" w:themeColor="text1"/>
                <w:sz w:val="18"/>
                <w:szCs w:val="18"/>
              </w:rPr>
              <w:t>20040610</w:t>
            </w:r>
          </w:p>
        </w:tc>
      </w:tr>
      <w:tr w:rsidR="007E6BCE" w:rsidRPr="001F29F9" w:rsidTr="00F31EE1">
        <w:trPr>
          <w:trHeight w:val="242"/>
        </w:trPr>
        <w:tc>
          <w:tcPr>
            <w:tcW w:w="4158" w:type="dxa"/>
            <w:gridSpan w:val="3"/>
            <w:tcBorders>
              <w:right w:val="thinThickThinSmallGap" w:sz="24" w:space="0" w:color="auto"/>
            </w:tcBorders>
            <w:shd w:val="clear" w:color="auto" w:fill="D9D9D9" w:themeFill="background1" w:themeFillShade="D9"/>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580" w:type="dxa"/>
            <w:gridSpan w:val="4"/>
            <w:tcBorders>
              <w:left w:val="thinThickThinSmallGap" w:sz="24" w:space="0" w:color="auto"/>
            </w:tcBorders>
            <w:shd w:val="clear" w:color="auto" w:fill="D9D9D9" w:themeFill="background1" w:themeFillShade="D9"/>
          </w:tcPr>
          <w:p w:rsidR="007E6BCE" w:rsidRPr="001F29F9" w:rsidRDefault="007E6BCE" w:rsidP="002F52CE">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7</w:t>
            </w:r>
            <w:r w:rsidRPr="001F29F9">
              <w:rPr>
                <w:rFonts w:cs="Calibri"/>
                <w:b/>
                <w:color w:val="000000" w:themeColor="text1"/>
                <w:sz w:val="18"/>
                <w:szCs w:val="18"/>
              </w:rPr>
              <w:t>0%</w:t>
            </w:r>
          </w:p>
        </w:tc>
      </w:tr>
    </w:tbl>
    <w:p w:rsidR="007E6BCE" w:rsidRPr="001D0DE9" w:rsidRDefault="007E6BCE" w:rsidP="007E6BCE">
      <w:pPr>
        <w:pBdr>
          <w:bottom w:val="single" w:sz="12" w:space="1" w:color="auto"/>
        </w:pBdr>
        <w:tabs>
          <w:tab w:val="left" w:pos="288"/>
          <w:tab w:val="left" w:pos="4752"/>
        </w:tabs>
        <w:jc w:val="both"/>
        <w:rPr>
          <w:color w:val="000000" w:themeColor="text1"/>
          <w:sz w:val="18"/>
          <w:szCs w:val="18"/>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FB77FF">
        <w:rPr>
          <w:color w:val="000000"/>
        </w:rPr>
        <w:t xml:space="preserve"> </w:t>
      </w:r>
      <w:r w:rsidR="00FB77FF" w:rsidRPr="00FB77FF">
        <w:rPr>
          <w:color w:val="000000"/>
        </w:rPr>
        <w:t xml:space="preserve">The Board acknowledges the </w:t>
      </w:r>
      <w:r w:rsidR="00FB77FF">
        <w:rPr>
          <w:color w:val="000000"/>
        </w:rPr>
        <w:t xml:space="preserve">post-separation course of the CI’s </w:t>
      </w:r>
      <w:r w:rsidR="00FE2548">
        <w:rPr>
          <w:color w:val="000000"/>
        </w:rPr>
        <w:t>Department of Veterans’ Affairs (D</w:t>
      </w:r>
      <w:r w:rsidR="00FB77FF">
        <w:rPr>
          <w:color w:val="000000"/>
        </w:rPr>
        <w:t>VA</w:t>
      </w:r>
      <w:r w:rsidR="00FE2548">
        <w:rPr>
          <w:color w:val="000000"/>
        </w:rPr>
        <w:t>)</w:t>
      </w:r>
      <w:r w:rsidR="00FB77FF">
        <w:rPr>
          <w:color w:val="000000"/>
        </w:rPr>
        <w:t xml:space="preserve"> disability ratings, and notes that increased and retroeffective ratings were awarded after the initial post-separating ratings charted</w:t>
      </w:r>
      <w:r w:rsidR="00CA61A4">
        <w:rPr>
          <w:color w:val="000000"/>
        </w:rPr>
        <w:t xml:space="preserve"> above</w:t>
      </w:r>
      <w:r w:rsidR="00185294">
        <w:rPr>
          <w:color w:val="000000"/>
        </w:rPr>
        <w:t xml:space="preserve">.  </w:t>
      </w:r>
      <w:r w:rsidR="00FB77FF" w:rsidRPr="00FB77FF">
        <w:rPr>
          <w:color w:val="000000"/>
        </w:rPr>
        <w:t xml:space="preserve">The Board wishes to clarify that it is subject to the same laws for disability entitlements as those under which the </w:t>
      </w:r>
      <w:r w:rsidR="00FE2548">
        <w:rPr>
          <w:color w:val="000000"/>
        </w:rPr>
        <w:t>Disability Evaluation System (</w:t>
      </w:r>
      <w:r w:rsidR="00FB77FF" w:rsidRPr="00FB77FF">
        <w:rPr>
          <w:color w:val="000000"/>
        </w:rPr>
        <w:t>DES) operat</w:t>
      </w:r>
      <w:r w:rsidR="00CA61A4">
        <w:rPr>
          <w:color w:val="000000"/>
        </w:rPr>
        <w:t>es</w:t>
      </w:r>
      <w:r w:rsidR="00185294">
        <w:rPr>
          <w:color w:val="000000"/>
        </w:rPr>
        <w:t xml:space="preserve">.  </w:t>
      </w:r>
      <w:r w:rsidR="00FE2548">
        <w:rPr>
          <w:color w:val="000000"/>
        </w:rPr>
        <w:t xml:space="preserve">The </w:t>
      </w:r>
      <w:r w:rsidR="00FB77FF" w:rsidRPr="00FB77FF">
        <w:rPr>
          <w:color w:val="000000"/>
        </w:rPr>
        <w:t>DES has neither the role nor the authority to compensate service members for anticipated future severity or potential complications of conditions r</w:t>
      </w:r>
      <w:r w:rsidR="00CA61A4">
        <w:rPr>
          <w:color w:val="000000"/>
        </w:rPr>
        <w:t>esulting in medical separation</w:t>
      </w:r>
      <w:r w:rsidR="00185294">
        <w:rPr>
          <w:color w:val="000000"/>
        </w:rPr>
        <w:t xml:space="preserve">.  </w:t>
      </w:r>
      <w:r w:rsidR="00FB77FF" w:rsidRPr="00FB77FF">
        <w:rPr>
          <w:color w:val="000000"/>
        </w:rPr>
        <w:t xml:space="preserve">That role and authority is granted by Congress to the </w:t>
      </w:r>
      <w:r w:rsidR="00FE2548">
        <w:rPr>
          <w:color w:val="000000"/>
        </w:rPr>
        <w:t>DVA</w:t>
      </w:r>
      <w:r w:rsidR="00FB77FF" w:rsidRPr="00FB77FF">
        <w:rPr>
          <w:color w:val="000000"/>
        </w:rPr>
        <w:t xml:space="preserve">, operating under a different set of laws </w:t>
      </w:r>
      <w:r w:rsidR="00CA61A4">
        <w:rPr>
          <w:color w:val="000000"/>
        </w:rPr>
        <w:t>(Title 38, United States Code)</w:t>
      </w:r>
      <w:r w:rsidR="00185294">
        <w:rPr>
          <w:color w:val="000000"/>
        </w:rPr>
        <w:t xml:space="preserve">.  </w:t>
      </w:r>
      <w:r w:rsidR="00FB77FF" w:rsidRPr="00FB77FF">
        <w:rPr>
          <w:color w:val="000000"/>
        </w:rPr>
        <w:t xml:space="preserve">The Board evaluates </w:t>
      </w:r>
      <w:r w:rsidR="00FE2548">
        <w:rPr>
          <w:color w:val="000000"/>
        </w:rPr>
        <w:t>D</w:t>
      </w:r>
      <w:r w:rsidR="00FB77FF" w:rsidRPr="00FB77FF">
        <w:rPr>
          <w:color w:val="000000"/>
        </w:rPr>
        <w:t>VA evidence proximate to separation in arriving at its recommendations, but its authority resides in evaluating the fairness of fitness decisions and rating determinations for disabil</w:t>
      </w:r>
      <w:r w:rsidR="00CA61A4">
        <w:rPr>
          <w:color w:val="000000"/>
        </w:rPr>
        <w:t>ity at the time of separation</w:t>
      </w:r>
      <w:r w:rsidR="00185294">
        <w:rPr>
          <w:color w:val="000000"/>
        </w:rPr>
        <w:t xml:space="preserve">.  </w:t>
      </w:r>
      <w:r w:rsidR="00FE2548">
        <w:rPr>
          <w:color w:val="000000"/>
        </w:rPr>
        <w:t>DoDI 6040.44 specifies a 12-</w:t>
      </w:r>
      <w:r w:rsidR="00FB77FF" w:rsidRPr="00FB77FF">
        <w:rPr>
          <w:color w:val="000000"/>
        </w:rPr>
        <w:t>month interval for specia</w:t>
      </w:r>
      <w:r w:rsidR="00CA61A4">
        <w:rPr>
          <w:color w:val="000000"/>
        </w:rPr>
        <w:t xml:space="preserve">l consideration to </w:t>
      </w:r>
      <w:r w:rsidR="00FE2548">
        <w:rPr>
          <w:color w:val="000000"/>
        </w:rPr>
        <w:t>D</w:t>
      </w:r>
      <w:r w:rsidR="00CA61A4">
        <w:rPr>
          <w:color w:val="000000"/>
        </w:rPr>
        <w:t>VA findings</w:t>
      </w:r>
      <w:r w:rsidR="00185294">
        <w:rPr>
          <w:color w:val="000000"/>
        </w:rPr>
        <w:t xml:space="preserve">.  </w:t>
      </w:r>
      <w:r w:rsidR="00FB77FF" w:rsidRPr="00FB77FF">
        <w:rPr>
          <w:color w:val="000000"/>
        </w:rPr>
        <w:t>Post-separation evidence</w:t>
      </w:r>
      <w:r w:rsidR="00FB77FF">
        <w:rPr>
          <w:color w:val="000000"/>
        </w:rPr>
        <w:t>, however,</w:t>
      </w:r>
      <w:r w:rsidR="00FB77FF" w:rsidRPr="00FB77FF">
        <w:rPr>
          <w:color w:val="000000"/>
        </w:rPr>
        <w:t xml:space="preserve"> is probative only to the extent that it reasonably reflects the disabi</w:t>
      </w:r>
      <w:r w:rsidR="00CA61A4">
        <w:rPr>
          <w:color w:val="000000"/>
        </w:rPr>
        <w:t>lity at the time of separation</w:t>
      </w:r>
      <w:r w:rsidR="00185294">
        <w:rPr>
          <w:color w:val="000000"/>
        </w:rPr>
        <w:t xml:space="preserve">.  </w:t>
      </w:r>
      <w:r w:rsidR="008150D9">
        <w:rPr>
          <w:color w:val="000000"/>
        </w:rPr>
        <w:t>It is further clarified that, w</w:t>
      </w:r>
      <w:r w:rsidR="00FE2548">
        <w:rPr>
          <w:color w:val="000000"/>
        </w:rPr>
        <w:t xml:space="preserve">hile the </w:t>
      </w:r>
      <w:r w:rsidR="008150D9" w:rsidRPr="008150D9">
        <w:rPr>
          <w:color w:val="000000"/>
        </w:rPr>
        <w:t>DES considers all of the service member's medical conditions, compensation can only be offered for those medical conditions that cut sh</w:t>
      </w:r>
      <w:r w:rsidR="008150D9">
        <w:rPr>
          <w:color w:val="000000"/>
        </w:rPr>
        <w:t>ort the member’s service career</w:t>
      </w:r>
      <w:r w:rsidR="00185294">
        <w:rPr>
          <w:color w:val="000000"/>
        </w:rPr>
        <w:t xml:space="preserve">.  </w:t>
      </w:r>
      <w:r w:rsidR="00FB77FF" w:rsidRPr="00FB77FF">
        <w:rPr>
          <w:color w:val="000000"/>
        </w:rPr>
        <w:t xml:space="preserve">The DVA, however, is empowered to compensate </w:t>
      </w:r>
      <w:r w:rsidR="00FB77FF">
        <w:rPr>
          <w:color w:val="000000"/>
        </w:rPr>
        <w:t xml:space="preserve">all </w:t>
      </w:r>
      <w:r w:rsidR="00FE2548">
        <w:rPr>
          <w:color w:val="000000"/>
        </w:rPr>
        <w:t>service-</w:t>
      </w:r>
      <w:r w:rsidR="00FB77FF" w:rsidRPr="00FB77FF">
        <w:rPr>
          <w:color w:val="000000"/>
        </w:rPr>
        <w:t xml:space="preserve">connected conditions and to periodically re-evaluate said conditions for the purpose of adjusting the </w:t>
      </w:r>
      <w:r w:rsidR="00FE2548">
        <w:rPr>
          <w:color w:val="000000"/>
        </w:rPr>
        <w:t>V</w:t>
      </w:r>
      <w:r w:rsidR="00FB77FF" w:rsidRPr="00FB77FF">
        <w:rPr>
          <w:color w:val="000000"/>
        </w:rPr>
        <w:t xml:space="preserve">eteran’s disability rating should </w:t>
      </w:r>
      <w:r w:rsidR="00FE2548">
        <w:rPr>
          <w:color w:val="000000"/>
        </w:rPr>
        <w:t>the</w:t>
      </w:r>
      <w:r w:rsidR="00FB77FF" w:rsidRPr="00FB77FF">
        <w:rPr>
          <w:color w:val="000000"/>
        </w:rPr>
        <w:t xml:space="preserve"> degree of impairment vary over time.</w:t>
      </w:r>
    </w:p>
    <w:p w:rsidR="00AD2379" w:rsidRPr="001F29F9" w:rsidRDefault="00AD2379" w:rsidP="00B22D42">
      <w:pPr>
        <w:jc w:val="both"/>
        <w:rPr>
          <w:color w:val="000000"/>
          <w:highlight w:val="yellow"/>
        </w:rPr>
      </w:pPr>
    </w:p>
    <w:p w:rsidR="00AD2379" w:rsidRDefault="002F52CE" w:rsidP="00B22D42">
      <w:pPr>
        <w:jc w:val="both"/>
        <w:rPr>
          <w:color w:val="000000"/>
          <w:szCs w:val="24"/>
        </w:rPr>
      </w:pPr>
      <w:r>
        <w:rPr>
          <w:color w:val="000000"/>
          <w:u w:val="single"/>
        </w:rPr>
        <w:t>Lumbar Spine</w:t>
      </w:r>
      <w:r w:rsidR="00AD2379" w:rsidRPr="009A7578">
        <w:rPr>
          <w:color w:val="000000"/>
          <w:u w:val="single"/>
        </w:rPr>
        <w:t xml:space="preserve"> Condition</w:t>
      </w:r>
      <w:r w:rsidR="00185294">
        <w:rPr>
          <w:color w:val="000000"/>
        </w:rPr>
        <w:t xml:space="preserve">.  </w:t>
      </w:r>
      <w:r w:rsidR="00CC4C92">
        <w:rPr>
          <w:color w:val="000000"/>
        </w:rPr>
        <w:t>The back condition was managed over a number of years with conservative measures and temporary profiles</w:t>
      </w:r>
      <w:r w:rsidR="00185294">
        <w:rPr>
          <w:color w:val="000000"/>
        </w:rPr>
        <w:t xml:space="preserve">.  </w:t>
      </w:r>
      <w:r w:rsidR="00FF0DE6">
        <w:rPr>
          <w:color w:val="000000"/>
        </w:rPr>
        <w:t>There was associated radicular radiation of the pain, without motor/sensory features or positive findings by neurologic exam</w:t>
      </w:r>
      <w:r w:rsidR="00185294">
        <w:rPr>
          <w:color w:val="000000"/>
        </w:rPr>
        <w:t xml:space="preserve">.  </w:t>
      </w:r>
      <w:r w:rsidR="00FE2548">
        <w:rPr>
          <w:color w:val="000000"/>
        </w:rPr>
        <w:t>A m</w:t>
      </w:r>
      <w:r w:rsidR="00CC4C92">
        <w:rPr>
          <w:color w:val="000000"/>
        </w:rPr>
        <w:t>agnetic res</w:t>
      </w:r>
      <w:r w:rsidR="00507FEA">
        <w:rPr>
          <w:color w:val="000000"/>
        </w:rPr>
        <w:t xml:space="preserve">onance imaging (MRI) performed </w:t>
      </w:r>
      <w:r w:rsidR="00FE2548">
        <w:rPr>
          <w:color w:val="000000"/>
        </w:rPr>
        <w:t>4</w:t>
      </w:r>
      <w:r w:rsidR="00CC4C92">
        <w:rPr>
          <w:color w:val="000000"/>
        </w:rPr>
        <w:t xml:space="preserve"> months prior to separation</w:t>
      </w:r>
      <w:r w:rsidR="00FE2548">
        <w:rPr>
          <w:color w:val="000000"/>
        </w:rPr>
        <w:t>,</w:t>
      </w:r>
      <w:r w:rsidR="00CC4C92">
        <w:rPr>
          <w:color w:val="000000"/>
        </w:rPr>
        <w:t xml:space="preserve"> demonstrated spondylosis (degenerative facet disease) with disc protrusions at L4/5 and L5/S1 (possible neural encroachment at that level)</w:t>
      </w:r>
      <w:r w:rsidR="00185294">
        <w:rPr>
          <w:color w:val="000000"/>
        </w:rPr>
        <w:t xml:space="preserve">.  </w:t>
      </w:r>
      <w:r w:rsidR="00CC4C92">
        <w:rPr>
          <w:color w:val="000000"/>
        </w:rPr>
        <w:t>Orthopedics opined that there were no surgical indications</w:t>
      </w:r>
      <w:r w:rsidR="00185294">
        <w:rPr>
          <w:color w:val="000000"/>
        </w:rPr>
        <w:t xml:space="preserve">.  </w:t>
      </w:r>
      <w:r w:rsidR="00385708">
        <w:rPr>
          <w:color w:val="000000"/>
        </w:rPr>
        <w:t xml:space="preserve">The </w:t>
      </w:r>
      <w:r w:rsidR="00FF0DE6">
        <w:rPr>
          <w:color w:val="000000"/>
        </w:rPr>
        <w:t>narrative summary (NARSUM) noted</w:t>
      </w:r>
      <w:r w:rsidR="00385708">
        <w:rPr>
          <w:color w:val="000000"/>
        </w:rPr>
        <w:t xml:space="preserve"> </w:t>
      </w:r>
      <w:r w:rsidR="00FF0DE6">
        <w:rPr>
          <w:color w:val="000000"/>
        </w:rPr>
        <w:t>pain rated 6/10, exacerbated to 10/10 “with activity</w:t>
      </w:r>
      <w:r w:rsidR="00FE2548">
        <w:rPr>
          <w:color w:val="000000"/>
        </w:rPr>
        <w:t>.</w:t>
      </w:r>
      <w:r w:rsidR="00FF0DE6">
        <w:rPr>
          <w:color w:val="000000"/>
        </w:rPr>
        <w:t>”</w:t>
      </w:r>
      <w:r w:rsidR="00185294">
        <w:rPr>
          <w:color w:val="000000"/>
        </w:rPr>
        <w:t xml:space="preserve">  </w:t>
      </w:r>
      <w:r w:rsidR="00FF0DE6">
        <w:rPr>
          <w:color w:val="000000"/>
        </w:rPr>
        <w:t>The physical exam recorded no tenderness and normal neurologic findings</w:t>
      </w:r>
      <w:r w:rsidR="00185294">
        <w:rPr>
          <w:color w:val="000000"/>
        </w:rPr>
        <w:t xml:space="preserve">.  </w:t>
      </w:r>
      <w:r w:rsidR="00FF0DE6">
        <w:rPr>
          <w:color w:val="000000"/>
        </w:rPr>
        <w:t xml:space="preserve">At the </w:t>
      </w:r>
      <w:r w:rsidR="00FF0DE6">
        <w:rPr>
          <w:color w:val="000000"/>
          <w:szCs w:val="24"/>
        </w:rPr>
        <w:t xml:space="preserve">VA </w:t>
      </w:r>
      <w:r w:rsidR="00FE2548">
        <w:rPr>
          <w:color w:val="000000"/>
          <w:szCs w:val="24"/>
        </w:rPr>
        <w:t>C</w:t>
      </w:r>
      <w:r w:rsidR="00FF0DE6" w:rsidRPr="00CF0280">
        <w:rPr>
          <w:color w:val="000000"/>
          <w:szCs w:val="24"/>
        </w:rPr>
        <w:t>ompensation and Pension (C&amp;P)</w:t>
      </w:r>
      <w:r w:rsidR="00FF0DE6">
        <w:rPr>
          <w:color w:val="000000"/>
          <w:szCs w:val="24"/>
        </w:rPr>
        <w:t xml:space="preserve"> evaluation </w:t>
      </w:r>
      <w:r w:rsidR="00FE2548">
        <w:rPr>
          <w:color w:val="000000"/>
          <w:szCs w:val="24"/>
        </w:rPr>
        <w:t xml:space="preserve">performed 6 </w:t>
      </w:r>
      <w:r w:rsidR="00FF0DE6">
        <w:rPr>
          <w:color w:val="000000"/>
          <w:szCs w:val="24"/>
        </w:rPr>
        <w:t xml:space="preserve">months </w:t>
      </w:r>
      <w:r w:rsidR="00FE2548">
        <w:rPr>
          <w:color w:val="000000"/>
          <w:szCs w:val="24"/>
        </w:rPr>
        <w:t>after separation</w:t>
      </w:r>
      <w:r w:rsidR="00FF0DE6">
        <w:rPr>
          <w:color w:val="000000"/>
          <w:szCs w:val="24"/>
        </w:rPr>
        <w:t xml:space="preserve">, the back pain was not characterized by the examiner and no </w:t>
      </w:r>
      <w:r w:rsidR="00902032">
        <w:rPr>
          <w:color w:val="000000"/>
          <w:szCs w:val="24"/>
        </w:rPr>
        <w:t>radicular symptoms were noted</w:t>
      </w:r>
      <w:r w:rsidR="00185294">
        <w:rPr>
          <w:color w:val="000000"/>
          <w:szCs w:val="24"/>
        </w:rPr>
        <w:t xml:space="preserve">.  </w:t>
      </w:r>
      <w:r w:rsidR="00FF0DE6">
        <w:rPr>
          <w:color w:val="000000"/>
          <w:szCs w:val="24"/>
        </w:rPr>
        <w:t>The exam documented a gait that was “occasionally unsteady due to joint pain</w:t>
      </w:r>
      <w:r w:rsidR="00FE2548">
        <w:rPr>
          <w:color w:val="000000"/>
          <w:szCs w:val="24"/>
        </w:rPr>
        <w:t>.</w:t>
      </w:r>
      <w:r w:rsidR="00FF0DE6">
        <w:rPr>
          <w:color w:val="000000"/>
          <w:szCs w:val="24"/>
        </w:rPr>
        <w:t>”</w:t>
      </w:r>
      <w:r w:rsidR="00185294">
        <w:rPr>
          <w:color w:val="000000"/>
          <w:szCs w:val="24"/>
        </w:rPr>
        <w:t xml:space="preserve">  </w:t>
      </w:r>
      <w:r w:rsidR="00902032">
        <w:rPr>
          <w:color w:val="000000"/>
          <w:szCs w:val="24"/>
        </w:rPr>
        <w:t>There was no comment on lumbar spasm or tenderness, and neurologic findings were normal</w:t>
      </w:r>
      <w:r w:rsidR="00185294">
        <w:rPr>
          <w:color w:val="000000"/>
          <w:szCs w:val="24"/>
        </w:rPr>
        <w:t xml:space="preserve">.  </w:t>
      </w:r>
      <w:r w:rsidR="00902032">
        <w:rPr>
          <w:color w:val="000000"/>
          <w:szCs w:val="24"/>
        </w:rPr>
        <w:t xml:space="preserve">Regarding ratable parameters for </w:t>
      </w:r>
      <w:r w:rsidR="00FE2548">
        <w:rPr>
          <w:color w:val="000000"/>
          <w:szCs w:val="24"/>
        </w:rPr>
        <w:t>range-of-</w:t>
      </w:r>
      <w:r w:rsidR="00902032">
        <w:rPr>
          <w:color w:val="000000"/>
          <w:szCs w:val="24"/>
        </w:rPr>
        <w:t>motion (ROM), the NARSUM recorded only “</w:t>
      </w:r>
      <w:r w:rsidR="00FE2548">
        <w:rPr>
          <w:color w:val="000000"/>
          <w:szCs w:val="24"/>
        </w:rPr>
        <w:t>h</w:t>
      </w:r>
      <w:r w:rsidR="00902032" w:rsidRPr="00902032">
        <w:rPr>
          <w:color w:val="000000"/>
          <w:szCs w:val="24"/>
        </w:rPr>
        <w:t xml:space="preserve">e flexes to touch the floor </w:t>
      </w:r>
      <w:r w:rsidR="00902032">
        <w:rPr>
          <w:color w:val="000000"/>
          <w:szCs w:val="24"/>
        </w:rPr>
        <w:t xml:space="preserve">[equates to 90⁰] </w:t>
      </w:r>
      <w:r w:rsidR="00902032" w:rsidRPr="00902032">
        <w:rPr>
          <w:color w:val="000000"/>
          <w:szCs w:val="24"/>
        </w:rPr>
        <w:t>extension of 30 degrees</w:t>
      </w:r>
      <w:r w:rsidR="00902032">
        <w:rPr>
          <w:color w:val="000000"/>
          <w:szCs w:val="24"/>
        </w:rPr>
        <w:t>.” The VA examiner recorded 70⁰ flexion and 10⁰ for each of the other 5 planes of motion, yielding a combined ROM of 120⁰</w:t>
      </w:r>
      <w:r w:rsidR="000F0530">
        <w:rPr>
          <w:color w:val="000000"/>
          <w:szCs w:val="24"/>
        </w:rPr>
        <w:t>; with further notation that, “</w:t>
      </w:r>
      <w:r w:rsidR="00FE2548">
        <w:rPr>
          <w:color w:val="000000"/>
          <w:szCs w:val="24"/>
        </w:rPr>
        <w:t>d</w:t>
      </w:r>
      <w:r w:rsidR="000F0530">
        <w:rPr>
          <w:color w:val="000000"/>
          <w:szCs w:val="24"/>
        </w:rPr>
        <w:t xml:space="preserve">uring a flare-up or after repetitive use the </w:t>
      </w:r>
      <w:r w:rsidR="00FE2548">
        <w:rPr>
          <w:color w:val="000000"/>
          <w:szCs w:val="24"/>
        </w:rPr>
        <w:t>ROM</w:t>
      </w:r>
      <w:r w:rsidR="000F0530">
        <w:rPr>
          <w:color w:val="000000"/>
          <w:szCs w:val="24"/>
        </w:rPr>
        <w:t xml:space="preserve"> is further decreased by 25%.” </w:t>
      </w:r>
      <w:r w:rsidR="00D26B2E">
        <w:rPr>
          <w:color w:val="000000"/>
          <w:szCs w:val="24"/>
        </w:rPr>
        <w:t xml:space="preserve"> However this identically worded sentence appeared after the other joint exams on the VA exam </w:t>
      </w:r>
      <w:r w:rsidR="00D26B2E">
        <w:rPr>
          <w:color w:val="000000"/>
          <w:szCs w:val="24"/>
        </w:rPr>
        <w:lastRenderedPageBreak/>
        <w:t>template (including those with normal ROMs), thus it is unlikely that quantifiable DeLuca evaluations were performed (especially “during a flare-up”).  Several MEB</w:t>
      </w:r>
      <w:r w:rsidR="000F0530">
        <w:rPr>
          <w:color w:val="000000"/>
          <w:szCs w:val="24"/>
        </w:rPr>
        <w:t xml:space="preserve"> o</w:t>
      </w:r>
      <w:r w:rsidR="00902032">
        <w:rPr>
          <w:color w:val="000000"/>
          <w:szCs w:val="24"/>
        </w:rPr>
        <w:t>utpatient notes commented on decrease</w:t>
      </w:r>
      <w:r w:rsidR="00D26B2E">
        <w:rPr>
          <w:color w:val="000000"/>
          <w:szCs w:val="24"/>
        </w:rPr>
        <w:t>d ROM without specifying degree.  An</w:t>
      </w:r>
      <w:r w:rsidR="00902032">
        <w:rPr>
          <w:color w:val="000000"/>
          <w:szCs w:val="24"/>
        </w:rPr>
        <w:t xml:space="preserve"> </w:t>
      </w:r>
      <w:r w:rsidR="00D26B2E">
        <w:rPr>
          <w:color w:val="000000"/>
          <w:szCs w:val="24"/>
        </w:rPr>
        <w:t xml:space="preserve">entry </w:t>
      </w:r>
      <w:r w:rsidR="00902032">
        <w:rPr>
          <w:color w:val="000000"/>
          <w:szCs w:val="24"/>
        </w:rPr>
        <w:t xml:space="preserve">dated </w:t>
      </w:r>
      <w:r w:rsidR="00FE2548">
        <w:rPr>
          <w:color w:val="000000"/>
          <w:szCs w:val="24"/>
        </w:rPr>
        <w:t>4</w:t>
      </w:r>
      <w:r w:rsidR="00902032">
        <w:rPr>
          <w:color w:val="000000"/>
          <w:szCs w:val="24"/>
        </w:rPr>
        <w:t xml:space="preserve"> </w:t>
      </w:r>
      <w:r w:rsidR="00FE2548">
        <w:rPr>
          <w:color w:val="000000"/>
          <w:szCs w:val="24"/>
        </w:rPr>
        <w:t>month</w:t>
      </w:r>
      <w:r w:rsidR="007F2894">
        <w:rPr>
          <w:color w:val="000000"/>
          <w:szCs w:val="24"/>
        </w:rPr>
        <w:t>s</w:t>
      </w:r>
      <w:r w:rsidR="00FE2548">
        <w:rPr>
          <w:color w:val="000000"/>
          <w:szCs w:val="24"/>
        </w:rPr>
        <w:t xml:space="preserve"> prior to </w:t>
      </w:r>
      <w:r w:rsidR="00902032">
        <w:rPr>
          <w:color w:val="000000"/>
          <w:szCs w:val="24"/>
        </w:rPr>
        <w:t>separation</w:t>
      </w:r>
      <w:r w:rsidR="00FE2548">
        <w:rPr>
          <w:color w:val="000000"/>
          <w:szCs w:val="24"/>
        </w:rPr>
        <w:t>,</w:t>
      </w:r>
      <w:r w:rsidR="00902032">
        <w:rPr>
          <w:color w:val="000000"/>
          <w:szCs w:val="24"/>
        </w:rPr>
        <w:t xml:space="preserve"> </w:t>
      </w:r>
      <w:r w:rsidR="00D26B2E">
        <w:rPr>
          <w:color w:val="000000"/>
          <w:szCs w:val="24"/>
        </w:rPr>
        <w:t>documented</w:t>
      </w:r>
      <w:r w:rsidR="00902032">
        <w:rPr>
          <w:color w:val="000000"/>
          <w:szCs w:val="24"/>
        </w:rPr>
        <w:t xml:space="preserve"> flexion of 50%, extension 10% (</w:t>
      </w:r>
      <w:r w:rsidR="000F0530">
        <w:rPr>
          <w:color w:val="000000"/>
          <w:szCs w:val="24"/>
        </w:rPr>
        <w:t>not clear if this represented excursion or limi</w:t>
      </w:r>
      <w:r w:rsidR="00D26B2E">
        <w:rPr>
          <w:color w:val="000000"/>
          <w:szCs w:val="24"/>
        </w:rPr>
        <w:t>tation), and “</w:t>
      </w:r>
      <w:proofErr w:type="spellStart"/>
      <w:r w:rsidR="00D26B2E">
        <w:rPr>
          <w:color w:val="000000"/>
          <w:szCs w:val="24"/>
        </w:rPr>
        <w:t>sidebending</w:t>
      </w:r>
      <w:proofErr w:type="spellEnd"/>
      <w:r w:rsidR="00D26B2E">
        <w:rPr>
          <w:color w:val="000000"/>
          <w:szCs w:val="24"/>
        </w:rPr>
        <w:t xml:space="preserve"> good</w:t>
      </w:r>
      <w:r w:rsidR="00FE2548">
        <w:rPr>
          <w:color w:val="000000"/>
          <w:szCs w:val="24"/>
        </w:rPr>
        <w:t>.</w:t>
      </w:r>
      <w:r w:rsidR="00D26B2E">
        <w:rPr>
          <w:color w:val="000000"/>
          <w:szCs w:val="24"/>
        </w:rPr>
        <w:t xml:space="preserve">”  An entry dated </w:t>
      </w:r>
      <w:r w:rsidR="007F2894">
        <w:rPr>
          <w:color w:val="000000"/>
          <w:szCs w:val="24"/>
        </w:rPr>
        <w:t>a</w:t>
      </w:r>
      <w:r w:rsidR="00D26B2E">
        <w:rPr>
          <w:color w:val="000000"/>
          <w:szCs w:val="24"/>
        </w:rPr>
        <w:t xml:space="preserve"> week after the preceding note documented “90% flexion, full extension</w:t>
      </w:r>
      <w:r w:rsidR="00FE2548">
        <w:rPr>
          <w:color w:val="000000"/>
          <w:szCs w:val="24"/>
        </w:rPr>
        <w:t>.</w:t>
      </w:r>
      <w:r w:rsidR="00D26B2E">
        <w:rPr>
          <w:color w:val="000000"/>
          <w:szCs w:val="24"/>
        </w:rPr>
        <w:t>”</w:t>
      </w:r>
    </w:p>
    <w:p w:rsidR="000F0530" w:rsidRDefault="000F0530" w:rsidP="00B22D42">
      <w:pPr>
        <w:jc w:val="both"/>
        <w:rPr>
          <w:color w:val="000000"/>
          <w:szCs w:val="24"/>
        </w:rPr>
      </w:pPr>
    </w:p>
    <w:p w:rsidR="006C5CE4" w:rsidRDefault="000F0530" w:rsidP="00696716">
      <w:pPr>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00185294">
        <w:rPr>
          <w:rFonts w:cs="Times New Roman"/>
          <w:color w:val="auto"/>
        </w:rPr>
        <w:t xml:space="preserve">. </w:t>
      </w:r>
      <w:r>
        <w:rPr>
          <w:rFonts w:cs="Times New Roman"/>
          <w:color w:val="auto"/>
        </w:rPr>
        <w:t xml:space="preserve"> </w:t>
      </w:r>
      <w:r w:rsidR="00F27F77">
        <w:rPr>
          <w:rFonts w:cs="Times New Roman"/>
          <w:color w:val="auto"/>
        </w:rPr>
        <w:t>The PEB’s DA Form 199 cited “forward flexion 90 degrees” in support of the 10% rating, presumably extrapolated from the NARSUM comments</w:t>
      </w:r>
      <w:r w:rsidR="00185294">
        <w:rPr>
          <w:rFonts w:cs="Times New Roman"/>
          <w:color w:val="auto"/>
        </w:rPr>
        <w:t xml:space="preserve">. </w:t>
      </w:r>
      <w:r w:rsidR="00F27F77">
        <w:rPr>
          <w:rFonts w:cs="Times New Roman"/>
          <w:color w:val="auto"/>
        </w:rPr>
        <w:t xml:space="preserve"> It </w:t>
      </w:r>
      <w:r w:rsidR="00185294">
        <w:rPr>
          <w:rFonts w:cs="Times New Roman"/>
          <w:color w:val="auto"/>
        </w:rPr>
        <w:t>is</w:t>
      </w:r>
      <w:r w:rsidR="00F27F77">
        <w:rPr>
          <w:rFonts w:cs="Times New Roman"/>
          <w:color w:val="auto"/>
        </w:rPr>
        <w:t xml:space="preserve"> noted that there was not a formal goniometric </w:t>
      </w:r>
      <w:r w:rsidR="00185294">
        <w:rPr>
          <w:rFonts w:cs="Times New Roman"/>
          <w:color w:val="auto"/>
        </w:rPr>
        <w:t>evaluation, documenting ROM in all planes, in evidence</w:t>
      </w:r>
      <w:r w:rsidR="00F27F77">
        <w:rPr>
          <w:rFonts w:cs="Times New Roman"/>
          <w:color w:val="auto"/>
        </w:rPr>
        <w:t xml:space="preserve"> </w:t>
      </w:r>
      <w:r w:rsidR="00FE2548">
        <w:rPr>
          <w:rFonts w:cs="Times New Roman"/>
          <w:color w:val="auto"/>
        </w:rPr>
        <w:t>from the s</w:t>
      </w:r>
      <w:r w:rsidR="00185294">
        <w:rPr>
          <w:rFonts w:cs="Times New Roman"/>
          <w:color w:val="auto"/>
        </w:rPr>
        <w:t xml:space="preserve">ervice.  </w:t>
      </w:r>
      <w:r w:rsidR="00F27F77">
        <w:rPr>
          <w:rFonts w:cs="Times New Roman"/>
          <w:color w:val="auto"/>
        </w:rPr>
        <w:t xml:space="preserve">The </w:t>
      </w:r>
      <w:r w:rsidR="006C5CE4">
        <w:rPr>
          <w:rFonts w:cs="Times New Roman"/>
          <w:color w:val="auto"/>
        </w:rPr>
        <w:t xml:space="preserve">6 month </w:t>
      </w:r>
      <w:r w:rsidR="00F27F77">
        <w:rPr>
          <w:rFonts w:cs="Times New Roman"/>
          <w:color w:val="auto"/>
        </w:rPr>
        <w:t xml:space="preserve">VA C&amp;P </w:t>
      </w:r>
      <w:r w:rsidR="006C5CE4">
        <w:rPr>
          <w:rFonts w:cs="Times New Roman"/>
          <w:color w:val="auto"/>
        </w:rPr>
        <w:t>measurements, yielding a</w:t>
      </w:r>
      <w:r w:rsidR="00F27F77">
        <w:rPr>
          <w:rFonts w:cs="Times New Roman"/>
          <w:color w:val="auto"/>
        </w:rPr>
        <w:t xml:space="preserve"> combined ROM of 120⁰</w:t>
      </w:r>
      <w:r w:rsidR="006C5CE4">
        <w:rPr>
          <w:rFonts w:cs="Times New Roman"/>
          <w:color w:val="auto"/>
        </w:rPr>
        <w:t>,</w:t>
      </w:r>
      <w:r w:rsidR="00F27F77">
        <w:rPr>
          <w:rFonts w:cs="Times New Roman"/>
          <w:color w:val="auto"/>
        </w:rPr>
        <w:t xml:space="preserve"> </w:t>
      </w:r>
      <w:r w:rsidR="00C84382">
        <w:rPr>
          <w:rFonts w:cs="Times New Roman"/>
          <w:color w:val="auto"/>
        </w:rPr>
        <w:t xml:space="preserve">just </w:t>
      </w:r>
      <w:r w:rsidR="00BA49ED">
        <w:rPr>
          <w:rFonts w:cs="Times New Roman"/>
          <w:color w:val="auto"/>
        </w:rPr>
        <w:t>meet</w:t>
      </w:r>
      <w:r w:rsidR="00F27F77">
        <w:rPr>
          <w:rFonts w:cs="Times New Roman"/>
          <w:color w:val="auto"/>
        </w:rPr>
        <w:t xml:space="preserve"> the §4.71a threshold for a 20% rating (as cited and conferred in the </w:t>
      </w:r>
      <w:r w:rsidR="009B5DFF">
        <w:rPr>
          <w:rFonts w:cs="Times New Roman"/>
          <w:color w:val="auto"/>
        </w:rPr>
        <w:t xml:space="preserve">VA </w:t>
      </w:r>
      <w:r w:rsidR="00F27F77">
        <w:rPr>
          <w:rFonts w:cs="Times New Roman"/>
          <w:color w:val="auto"/>
        </w:rPr>
        <w:t>rating decision)</w:t>
      </w:r>
      <w:r w:rsidR="00185294">
        <w:rPr>
          <w:rFonts w:cs="Times New Roman"/>
          <w:color w:val="auto"/>
        </w:rPr>
        <w:t xml:space="preserve">. </w:t>
      </w:r>
      <w:r w:rsidR="00F27F77">
        <w:rPr>
          <w:rFonts w:cs="Times New Roman"/>
          <w:color w:val="auto"/>
        </w:rPr>
        <w:t xml:space="preserve"> </w:t>
      </w:r>
      <w:r w:rsidR="006C5CE4">
        <w:rPr>
          <w:rFonts w:cs="Times New Roman"/>
          <w:color w:val="auto"/>
        </w:rPr>
        <w:t xml:space="preserve">Since only this VA combined ROM evidence would support a rating higher than 10%, there was protracted deliberation regarding the probative value of this finding.  The final consensus was that the VA combined ROMs were too incongruent with the preponderance of the evidence and with clinical logic to carry the determinant probative value in this case.  No MEB evidence would suggest that ROM was so severely restricted in all planes of motion except flexion.  The NARSUM and corroborative outpatient notes suggest that </w:t>
      </w:r>
      <w:r w:rsidR="003E135F">
        <w:rPr>
          <w:rFonts w:cs="Times New Roman"/>
          <w:color w:val="auto"/>
        </w:rPr>
        <w:t>extension and lateral excursion</w:t>
      </w:r>
      <w:r w:rsidR="006C5CE4">
        <w:rPr>
          <w:rFonts w:cs="Times New Roman"/>
          <w:color w:val="auto"/>
        </w:rPr>
        <w:t xml:space="preserve"> remained </w:t>
      </w:r>
      <w:r w:rsidR="003E135F">
        <w:rPr>
          <w:rFonts w:cs="Times New Roman"/>
          <w:color w:val="auto"/>
        </w:rPr>
        <w:t>essentially unaffected; and, there was no documentation or explanation of any fac</w:t>
      </w:r>
      <w:r w:rsidR="00507FEA">
        <w:rPr>
          <w:rFonts w:cs="Times New Roman"/>
          <w:color w:val="auto"/>
        </w:rPr>
        <w:t xml:space="preserve">tor during the terminal MEB or </w:t>
      </w:r>
      <w:r w:rsidR="00FE2548">
        <w:rPr>
          <w:rFonts w:cs="Times New Roman"/>
          <w:color w:val="auto"/>
        </w:rPr>
        <w:t>6-</w:t>
      </w:r>
      <w:r w:rsidR="003E135F">
        <w:rPr>
          <w:rFonts w:cs="Times New Roman"/>
          <w:color w:val="auto"/>
        </w:rPr>
        <w:t xml:space="preserve">month interval </w:t>
      </w:r>
      <w:r w:rsidR="00FE2548">
        <w:rPr>
          <w:rFonts w:cs="Times New Roman"/>
          <w:color w:val="auto"/>
        </w:rPr>
        <w:t xml:space="preserve">after separation, </w:t>
      </w:r>
      <w:r w:rsidR="003E135F">
        <w:rPr>
          <w:rFonts w:cs="Times New Roman"/>
          <w:color w:val="auto"/>
        </w:rPr>
        <w:t xml:space="preserve">which would have precipitated such a severe reduction of ROMs.  The </w:t>
      </w:r>
      <w:r w:rsidR="00FE2548">
        <w:rPr>
          <w:rFonts w:cs="Times New Roman"/>
          <w:color w:val="auto"/>
        </w:rPr>
        <w:t>a</w:t>
      </w:r>
      <w:r w:rsidR="003E135F">
        <w:rPr>
          <w:rFonts w:cs="Times New Roman"/>
          <w:color w:val="auto"/>
        </w:rPr>
        <w:t xml:space="preserve">ction </w:t>
      </w:r>
      <w:r w:rsidR="00FE2548">
        <w:rPr>
          <w:rFonts w:cs="Times New Roman"/>
          <w:color w:val="auto"/>
        </w:rPr>
        <w:t>o</w:t>
      </w:r>
      <w:r w:rsidR="003E135F">
        <w:rPr>
          <w:rFonts w:cs="Times New Roman"/>
          <w:color w:val="auto"/>
        </w:rPr>
        <w:t xml:space="preserve">fficer further notes that the recorded severe ROM limitations in the other planes of motion, sparing flexion and not associated with spasm or tenderness, are clinically incongruent.  Given that even a 5⁰ discrepancy in one plane of motion </w:t>
      </w:r>
      <w:r w:rsidR="00BA49ED">
        <w:rPr>
          <w:rFonts w:cs="Times New Roman"/>
          <w:color w:val="auto"/>
        </w:rPr>
        <w:t xml:space="preserve">would fail to achieve the 20% threshold; it is illogical to concede all of the probative value concerns just elaborated in support of the higher rating.  There was no clinical evidence of a ratable neuropathy.  </w:t>
      </w:r>
      <w:r w:rsidR="00BA49ED" w:rsidRPr="00626902">
        <w:rPr>
          <w:rFonts w:eastAsia="Calibri" w:cs="Times New Roman"/>
          <w:color w:val="auto"/>
          <w:szCs w:val="24"/>
        </w:rPr>
        <w:t>After</w:t>
      </w:r>
      <w:r w:rsidR="00BA49ED">
        <w:rPr>
          <w:rFonts w:eastAsia="Calibri" w:cs="Times New Roman"/>
          <w:color w:val="auto"/>
          <w:szCs w:val="24"/>
        </w:rPr>
        <w:t xml:space="preserve"> due deliberation, considering the totality </w:t>
      </w:r>
      <w:r w:rsidR="00BA49ED" w:rsidRPr="00626902">
        <w:rPr>
          <w:rFonts w:eastAsia="Calibri" w:cs="Times New Roman"/>
          <w:color w:val="auto"/>
          <w:szCs w:val="24"/>
        </w:rPr>
        <w:t xml:space="preserve">of the evidence and mindful of VASRD §4.3 (reasonable doubt), Board </w:t>
      </w:r>
      <w:r w:rsidR="00BA49ED">
        <w:rPr>
          <w:rFonts w:eastAsia="Calibri" w:cs="Times New Roman"/>
          <w:color w:val="auto"/>
          <w:szCs w:val="24"/>
        </w:rPr>
        <w:t>consensus was</w:t>
      </w:r>
      <w:r w:rsidR="00BA49ED" w:rsidRPr="00626902">
        <w:rPr>
          <w:rFonts w:eastAsia="Calibri" w:cs="Times New Roman"/>
          <w:color w:val="auto"/>
          <w:szCs w:val="24"/>
        </w:rPr>
        <w:t xml:space="preserve"> that there was insufficient cause to recommend a change in the PEB adjudication </w:t>
      </w:r>
      <w:r w:rsidR="00BA49ED">
        <w:rPr>
          <w:rFonts w:eastAsia="Calibri" w:cs="Times New Roman"/>
          <w:color w:val="auto"/>
          <w:szCs w:val="24"/>
        </w:rPr>
        <w:t>of</w:t>
      </w:r>
      <w:r w:rsidR="00BA49ED" w:rsidRPr="00626902">
        <w:rPr>
          <w:rFonts w:eastAsia="Calibri" w:cs="Times New Roman"/>
          <w:color w:val="auto"/>
          <w:szCs w:val="24"/>
        </w:rPr>
        <w:t xml:space="preserve"> the </w:t>
      </w:r>
      <w:r w:rsidR="00BA49ED">
        <w:rPr>
          <w:rFonts w:eastAsia="Calibri" w:cs="Times New Roman"/>
          <w:color w:val="auto"/>
          <w:szCs w:val="24"/>
        </w:rPr>
        <w:t>lumbar spine</w:t>
      </w:r>
      <w:r w:rsidR="00BA49ED" w:rsidRPr="00626902">
        <w:rPr>
          <w:rFonts w:eastAsia="Calibri" w:cs="Times New Roman"/>
          <w:color w:val="auto"/>
          <w:szCs w:val="24"/>
        </w:rPr>
        <w:t xml:space="preserve"> condition.</w:t>
      </w:r>
    </w:p>
    <w:p w:rsidR="00BA49ED" w:rsidRDefault="00BA49ED" w:rsidP="00241B01">
      <w:pPr>
        <w:jc w:val="both"/>
        <w:rPr>
          <w:rFonts w:eastAsia="Calibri" w:cs="Times New Roman"/>
          <w:color w:val="auto"/>
          <w:szCs w:val="24"/>
        </w:rPr>
      </w:pPr>
    </w:p>
    <w:p w:rsidR="00F969E3" w:rsidRDefault="002F52CE" w:rsidP="002F52CE">
      <w:pPr>
        <w:jc w:val="both"/>
        <w:rPr>
          <w:color w:val="000000"/>
        </w:rPr>
      </w:pPr>
      <w:r>
        <w:rPr>
          <w:color w:val="000000"/>
          <w:u w:val="single"/>
        </w:rPr>
        <w:t>Right Knee</w:t>
      </w:r>
      <w:r w:rsidRPr="009A7578">
        <w:rPr>
          <w:color w:val="000000"/>
          <w:u w:val="single"/>
        </w:rPr>
        <w:t xml:space="preserve"> Condition</w:t>
      </w:r>
      <w:r w:rsidR="00185294">
        <w:rPr>
          <w:color w:val="000000"/>
        </w:rPr>
        <w:t xml:space="preserve">. </w:t>
      </w:r>
      <w:bookmarkStart w:id="0" w:name="_GoBack"/>
      <w:bookmarkEnd w:id="0"/>
      <w:r>
        <w:rPr>
          <w:color w:val="000000"/>
        </w:rPr>
        <w:t xml:space="preserve"> </w:t>
      </w:r>
      <w:r w:rsidR="00E15D61">
        <w:rPr>
          <w:color w:val="000000"/>
        </w:rPr>
        <w:t>The knee condition was also managed over a long period with temporary profiles, physical therapy, occasional crutch support, and anti-inflammat</w:t>
      </w:r>
      <w:r w:rsidR="00294567">
        <w:rPr>
          <w:color w:val="000000"/>
        </w:rPr>
        <w:t>ories</w:t>
      </w:r>
      <w:r w:rsidR="00185294">
        <w:rPr>
          <w:color w:val="000000"/>
        </w:rPr>
        <w:t xml:space="preserve">.  </w:t>
      </w:r>
      <w:r w:rsidR="00507FEA">
        <w:rPr>
          <w:color w:val="000000"/>
        </w:rPr>
        <w:t xml:space="preserve">An MRI performed </w:t>
      </w:r>
      <w:r w:rsidR="00FE2548">
        <w:rPr>
          <w:color w:val="000000"/>
        </w:rPr>
        <w:t>7</w:t>
      </w:r>
      <w:r w:rsidR="00E15D61">
        <w:rPr>
          <w:color w:val="000000"/>
        </w:rPr>
        <w:t xml:space="preserve"> months </w:t>
      </w:r>
      <w:r w:rsidR="00FE2548">
        <w:rPr>
          <w:color w:val="000000"/>
        </w:rPr>
        <w:t xml:space="preserve">prior to </w:t>
      </w:r>
      <w:r w:rsidR="00E15D61">
        <w:rPr>
          <w:color w:val="000000"/>
        </w:rPr>
        <w:t>separation</w:t>
      </w:r>
      <w:r w:rsidR="00FE2548">
        <w:rPr>
          <w:color w:val="000000"/>
        </w:rPr>
        <w:t>,</w:t>
      </w:r>
      <w:r w:rsidR="00E15D61">
        <w:rPr>
          <w:color w:val="000000"/>
        </w:rPr>
        <w:t xml:space="preserve"> identified some inflammatory changes </w:t>
      </w:r>
      <w:r w:rsidR="00185294">
        <w:rPr>
          <w:color w:val="000000"/>
        </w:rPr>
        <w:t>of</w:t>
      </w:r>
      <w:r w:rsidR="00E15D61">
        <w:rPr>
          <w:color w:val="000000"/>
        </w:rPr>
        <w:t xml:space="preserve"> the anterior cruciate ligament and a possible cyst (benign</w:t>
      </w:r>
      <w:r w:rsidR="00294567">
        <w:rPr>
          <w:color w:val="000000"/>
        </w:rPr>
        <w:t>)</w:t>
      </w:r>
      <w:r w:rsidR="00185294">
        <w:rPr>
          <w:color w:val="000000"/>
        </w:rPr>
        <w:t xml:space="preserve">.  </w:t>
      </w:r>
      <w:r w:rsidR="00E15D61">
        <w:rPr>
          <w:color w:val="000000"/>
        </w:rPr>
        <w:t>There</w:t>
      </w:r>
      <w:r w:rsidR="00F60B47">
        <w:rPr>
          <w:color w:val="000000"/>
        </w:rPr>
        <w:t xml:space="preserve"> is no concise orthopedic diagnosis in </w:t>
      </w:r>
      <w:r w:rsidR="00FE2548">
        <w:rPr>
          <w:color w:val="000000"/>
        </w:rPr>
        <w:t>s</w:t>
      </w:r>
      <w:r w:rsidR="00F60B47">
        <w:rPr>
          <w:color w:val="000000"/>
        </w:rPr>
        <w:t xml:space="preserve">ervice or VA records; and the MEB orthopedist </w:t>
      </w:r>
      <w:r w:rsidR="00185294">
        <w:rPr>
          <w:color w:val="000000"/>
        </w:rPr>
        <w:t>documented</w:t>
      </w:r>
      <w:r w:rsidR="00F60B47">
        <w:rPr>
          <w:color w:val="000000"/>
        </w:rPr>
        <w:t xml:space="preserve"> that continued non-surgical management was indicated, stating “When he is able to control his own activities, his symptoms should abate.”</w:t>
      </w:r>
      <w:r w:rsidR="00507FEA">
        <w:rPr>
          <w:color w:val="000000"/>
        </w:rPr>
        <w:t xml:space="preserve"> </w:t>
      </w:r>
      <w:r w:rsidR="00F60B47">
        <w:rPr>
          <w:color w:val="000000"/>
        </w:rPr>
        <w:t xml:space="preserve"> The NARSUM did not elaborate the characteristics of the knee pain, but provided an overall assessment of “slight and frequent</w:t>
      </w:r>
      <w:r w:rsidR="00FE2548">
        <w:rPr>
          <w:color w:val="000000"/>
        </w:rPr>
        <w:t>.</w:t>
      </w:r>
      <w:r w:rsidR="00F60B47">
        <w:rPr>
          <w:color w:val="000000"/>
        </w:rPr>
        <w:t>”</w:t>
      </w:r>
      <w:r w:rsidR="00185294">
        <w:rPr>
          <w:color w:val="000000"/>
        </w:rPr>
        <w:t xml:space="preserve">  </w:t>
      </w:r>
      <w:r w:rsidR="00F60B47">
        <w:rPr>
          <w:color w:val="000000"/>
        </w:rPr>
        <w:t>The physical exam noted “mild swelling</w:t>
      </w:r>
      <w:r w:rsidR="00FE2548">
        <w:rPr>
          <w:color w:val="000000"/>
        </w:rPr>
        <w:t>;</w:t>
      </w:r>
      <w:r w:rsidR="00F60B47">
        <w:rPr>
          <w:color w:val="000000"/>
        </w:rPr>
        <w:t xml:space="preserve">” </w:t>
      </w:r>
      <w:r w:rsidR="00294567">
        <w:rPr>
          <w:color w:val="000000"/>
        </w:rPr>
        <w:t>and documented the absence of</w:t>
      </w:r>
      <w:r w:rsidR="00F60B47">
        <w:rPr>
          <w:color w:val="000000"/>
        </w:rPr>
        <w:t xml:space="preserve"> tenderness, ligamental laxity, or signs of cartilage impingement</w:t>
      </w:r>
      <w:r w:rsidR="00185294">
        <w:rPr>
          <w:color w:val="000000"/>
        </w:rPr>
        <w:t xml:space="preserve">.  </w:t>
      </w:r>
      <w:r w:rsidR="00294567">
        <w:rPr>
          <w:color w:val="000000"/>
        </w:rPr>
        <w:t>Active flexion was 130⁰ (normal 140⁰, minimal compensable 45⁰)</w:t>
      </w:r>
      <w:r w:rsidR="00185294">
        <w:rPr>
          <w:color w:val="000000"/>
        </w:rPr>
        <w:t xml:space="preserve">. </w:t>
      </w:r>
      <w:r w:rsidR="00294567">
        <w:rPr>
          <w:color w:val="000000"/>
        </w:rPr>
        <w:t xml:space="preserve"> The VA C&amp;P examiner</w:t>
      </w:r>
      <w:r w:rsidR="00FE2548">
        <w:rPr>
          <w:color w:val="000000"/>
        </w:rPr>
        <w:t>, after separation,</w:t>
      </w:r>
      <w:r w:rsidR="00294567">
        <w:rPr>
          <w:color w:val="000000"/>
        </w:rPr>
        <w:t xml:space="preserve"> also did not elaborate pain severity; and documented similar exam findings</w:t>
      </w:r>
      <w:r w:rsidR="00185294">
        <w:rPr>
          <w:color w:val="000000"/>
        </w:rPr>
        <w:t xml:space="preserve">.  </w:t>
      </w:r>
      <w:r w:rsidR="00294567">
        <w:rPr>
          <w:color w:val="000000"/>
        </w:rPr>
        <w:t>ROM was recorded as 110⁰ flexion and “full” extension.</w:t>
      </w:r>
    </w:p>
    <w:p w:rsidR="00294567" w:rsidRDefault="00294567" w:rsidP="002F52CE">
      <w:pPr>
        <w:jc w:val="both"/>
        <w:rPr>
          <w:color w:val="000000"/>
        </w:rPr>
      </w:pPr>
    </w:p>
    <w:p w:rsidR="00A638DB" w:rsidRPr="00241B01" w:rsidRDefault="00294567" w:rsidP="00A638DB">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00185294">
        <w:rPr>
          <w:rFonts w:cs="Times New Roman"/>
          <w:color w:val="auto"/>
        </w:rPr>
        <w:t xml:space="preserve">.  </w:t>
      </w:r>
      <w:r w:rsidR="00F67622">
        <w:rPr>
          <w:color w:val="000000"/>
          <w:szCs w:val="24"/>
        </w:rPr>
        <w:t>Although the PEB’s 10% rating</w:t>
      </w:r>
      <w:r w:rsidRPr="00C50329">
        <w:rPr>
          <w:color w:val="000000"/>
          <w:szCs w:val="24"/>
        </w:rPr>
        <w:t xml:space="preserve"> </w:t>
      </w:r>
      <w:r w:rsidR="00F67622">
        <w:rPr>
          <w:color w:val="000000"/>
          <w:szCs w:val="24"/>
        </w:rPr>
        <w:t xml:space="preserve">adhered to the </w:t>
      </w:r>
      <w:r w:rsidRPr="00C50329">
        <w:rPr>
          <w:color w:val="000000"/>
          <w:szCs w:val="24"/>
        </w:rPr>
        <w:t xml:space="preserve">USAPDA pain policy, </w:t>
      </w:r>
      <w:r w:rsidR="00F67622">
        <w:rPr>
          <w:color w:val="000000"/>
          <w:szCs w:val="24"/>
        </w:rPr>
        <w:t>it</w:t>
      </w:r>
      <w:r w:rsidRPr="00C50329">
        <w:rPr>
          <w:color w:val="000000"/>
          <w:szCs w:val="24"/>
        </w:rPr>
        <w:t xml:space="preserve"> was consistent with the VASRD §4.71a</w:t>
      </w:r>
      <w:r>
        <w:rPr>
          <w:color w:val="000000"/>
          <w:szCs w:val="24"/>
        </w:rPr>
        <w:t xml:space="preserve"> standards for the evidence under consideration</w:t>
      </w:r>
      <w:r w:rsidR="00185294">
        <w:rPr>
          <w:color w:val="000000"/>
          <w:szCs w:val="24"/>
        </w:rPr>
        <w:t xml:space="preserve">.  </w:t>
      </w:r>
      <w:r w:rsidR="00A638DB">
        <w:rPr>
          <w:color w:val="000000"/>
          <w:szCs w:val="24"/>
        </w:rPr>
        <w:t>T</w:t>
      </w:r>
      <w:r w:rsidR="00A638DB" w:rsidRPr="00A638DB">
        <w:rPr>
          <w:color w:val="000000"/>
          <w:szCs w:val="24"/>
        </w:rPr>
        <w:t xml:space="preserve">here </w:t>
      </w:r>
      <w:r w:rsidR="00A638DB">
        <w:rPr>
          <w:color w:val="000000"/>
          <w:szCs w:val="24"/>
        </w:rPr>
        <w:t>was</w:t>
      </w:r>
      <w:r w:rsidR="00A638DB" w:rsidRPr="00A638DB">
        <w:rPr>
          <w:color w:val="000000"/>
          <w:szCs w:val="24"/>
        </w:rPr>
        <w:t xml:space="preserve"> no compensable ROM impairment</w:t>
      </w:r>
      <w:r w:rsidR="00185294">
        <w:rPr>
          <w:color w:val="000000"/>
          <w:szCs w:val="24"/>
        </w:rPr>
        <w:t xml:space="preserve">.  </w:t>
      </w:r>
      <w:r w:rsidR="00A638DB" w:rsidRPr="00A638DB">
        <w:rPr>
          <w:color w:val="000000"/>
          <w:szCs w:val="24"/>
        </w:rPr>
        <w:t>The MEB and VA evaluations documented the absence of mechanical instability, locking or frequent effusions</w:t>
      </w:r>
      <w:r w:rsidR="00185294">
        <w:rPr>
          <w:color w:val="000000"/>
          <w:szCs w:val="24"/>
        </w:rPr>
        <w:t xml:space="preserve">.  </w:t>
      </w:r>
      <w:r w:rsidR="00A638DB" w:rsidRPr="00A638DB">
        <w:rPr>
          <w:color w:val="000000"/>
          <w:szCs w:val="24"/>
        </w:rPr>
        <w:t>Thus, there is no route to a rating higher than 10%</w:t>
      </w:r>
      <w:r w:rsidR="00F67622">
        <w:rPr>
          <w:color w:val="000000"/>
          <w:szCs w:val="24"/>
        </w:rPr>
        <w:t>,</w:t>
      </w:r>
      <w:r w:rsidR="00A638DB" w:rsidRPr="00A638DB">
        <w:rPr>
          <w:color w:val="000000"/>
          <w:szCs w:val="24"/>
        </w:rPr>
        <w:t xml:space="preserve"> or criteria for </w:t>
      </w:r>
      <w:r w:rsidR="00A638DB">
        <w:rPr>
          <w:color w:val="000000"/>
          <w:szCs w:val="24"/>
        </w:rPr>
        <w:t>dual</w:t>
      </w:r>
      <w:r w:rsidR="00A638DB" w:rsidRPr="00A638DB">
        <w:rPr>
          <w:color w:val="000000"/>
          <w:szCs w:val="24"/>
        </w:rPr>
        <w:t xml:space="preserve"> ratings of the knee</w:t>
      </w:r>
      <w:r w:rsidR="00185294">
        <w:rPr>
          <w:color w:val="000000"/>
          <w:szCs w:val="24"/>
        </w:rPr>
        <w:t xml:space="preserve">. </w:t>
      </w:r>
      <w:r>
        <w:rPr>
          <w:color w:val="000000"/>
          <w:szCs w:val="24"/>
        </w:rPr>
        <w:t xml:space="preserve"> </w:t>
      </w:r>
      <w:r w:rsidR="00A638DB"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A638DB">
        <w:rPr>
          <w:rFonts w:eastAsia="Calibri" w:cs="Times New Roman"/>
          <w:color w:val="auto"/>
          <w:szCs w:val="24"/>
        </w:rPr>
        <w:t>of</w:t>
      </w:r>
      <w:r w:rsidR="00A638DB" w:rsidRPr="00626902">
        <w:rPr>
          <w:rFonts w:eastAsia="Calibri" w:cs="Times New Roman"/>
          <w:color w:val="auto"/>
          <w:szCs w:val="24"/>
        </w:rPr>
        <w:t xml:space="preserve"> the </w:t>
      </w:r>
      <w:r w:rsidR="00A638DB">
        <w:rPr>
          <w:rFonts w:eastAsia="Calibri" w:cs="Times New Roman"/>
          <w:color w:val="auto"/>
          <w:szCs w:val="24"/>
        </w:rPr>
        <w:t>right knee</w:t>
      </w:r>
      <w:r w:rsidR="00A638DB" w:rsidRPr="00626902">
        <w:rPr>
          <w:rFonts w:eastAsia="Calibri" w:cs="Times New Roman"/>
          <w:color w:val="auto"/>
          <w:szCs w:val="24"/>
        </w:rPr>
        <w:t xml:space="preserve"> condition.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Default="00AD2379" w:rsidP="00560F12">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00185294">
        <w:rPr>
          <w:rFonts w:cs="Times New Roman"/>
          <w:color w:val="auto"/>
        </w:rPr>
        <w:t xml:space="preserve">.  </w:t>
      </w:r>
      <w:r w:rsidR="008734E7">
        <w:rPr>
          <w:rFonts w:cs="Times New Roman"/>
          <w:color w:val="auto"/>
        </w:rPr>
        <w:t xml:space="preserve"> </w:t>
      </w:r>
      <w:r w:rsidR="00A638DB" w:rsidRPr="00241B01">
        <w:rPr>
          <w:rFonts w:eastAsia="Calibri" w:cs="Times New Roman"/>
          <w:color w:val="auto"/>
          <w:szCs w:val="24"/>
        </w:rPr>
        <w:t xml:space="preserve">As discussed above, PEB reliance on the USAPDA pain </w:t>
      </w:r>
      <w:r w:rsidR="00A638DB" w:rsidRPr="00696716">
        <w:rPr>
          <w:rFonts w:eastAsia="Calibri" w:cs="Times New Roman"/>
          <w:color w:val="auto"/>
          <w:szCs w:val="24"/>
        </w:rPr>
        <w:t xml:space="preserve">policy for rating the right knee condition was operant in this case and the condition was adjudicated </w:t>
      </w:r>
      <w:r w:rsidR="00A638DB" w:rsidRPr="00196B2E">
        <w:rPr>
          <w:rFonts w:eastAsia="Calibri" w:cs="Times New Roman"/>
          <w:color w:val="auto"/>
          <w:szCs w:val="24"/>
        </w:rPr>
        <w:t>independently of that policy by the Board</w:t>
      </w:r>
      <w:r w:rsidR="00185294" w:rsidRPr="00196B2E">
        <w:rPr>
          <w:rFonts w:eastAsia="Calibri" w:cs="Times New Roman"/>
          <w:color w:val="auto"/>
          <w:szCs w:val="24"/>
        </w:rPr>
        <w:t xml:space="preserve">.  </w:t>
      </w:r>
      <w:r w:rsidR="00BA49ED" w:rsidRPr="00196B2E">
        <w:rPr>
          <w:rFonts w:eastAsia="Calibri" w:cs="Times New Roman"/>
          <w:color w:val="auto"/>
          <w:szCs w:val="24"/>
        </w:rPr>
        <w:t xml:space="preserve">In the matter of the </w:t>
      </w:r>
      <w:r w:rsidR="00196B2E" w:rsidRPr="00196B2E">
        <w:rPr>
          <w:rFonts w:eastAsia="Calibri" w:cs="Times New Roman"/>
          <w:color w:val="auto"/>
          <w:szCs w:val="24"/>
        </w:rPr>
        <w:t>lumbar spine</w:t>
      </w:r>
      <w:r w:rsidR="00BA49ED" w:rsidRPr="00196B2E">
        <w:rPr>
          <w:rFonts w:eastAsia="Calibri" w:cs="Times New Roman"/>
          <w:color w:val="auto"/>
          <w:szCs w:val="24"/>
        </w:rPr>
        <w:t xml:space="preserve"> condition and IAW VASRD §4.71a, the Board </w:t>
      </w:r>
      <w:r w:rsidR="00196B2E" w:rsidRPr="00196B2E">
        <w:rPr>
          <w:rFonts w:eastAsia="Calibri" w:cs="Times New Roman"/>
          <w:color w:val="auto"/>
          <w:szCs w:val="24"/>
        </w:rPr>
        <w:t xml:space="preserve">by a vote of 2:1 </w:t>
      </w:r>
      <w:r w:rsidR="00BA49ED" w:rsidRPr="00196B2E">
        <w:rPr>
          <w:rFonts w:eastAsia="Calibri" w:cs="Times New Roman"/>
          <w:color w:val="auto"/>
          <w:szCs w:val="24"/>
        </w:rPr>
        <w:t xml:space="preserve">recommends no change in the PEB adjudication.  </w:t>
      </w:r>
      <w:r w:rsidR="00196B2E" w:rsidRPr="00196B2E">
        <w:rPr>
          <w:rFonts w:eastAsia="Calibri" w:cs="Times New Roman"/>
          <w:color w:val="auto"/>
          <w:szCs w:val="24"/>
        </w:rPr>
        <w:t>The single voter for dissent (w</w:t>
      </w:r>
      <w:r w:rsidR="00196B2E" w:rsidRPr="006C3C98">
        <w:rPr>
          <w:rFonts w:eastAsia="Calibri" w:cs="Times New Roman"/>
          <w:color w:val="auto"/>
          <w:szCs w:val="24"/>
        </w:rPr>
        <w:t xml:space="preserve">ho recommended </w:t>
      </w:r>
      <w:r w:rsidR="00196B2E">
        <w:rPr>
          <w:rFonts w:eastAsia="Calibri" w:cs="Times New Roman"/>
          <w:color w:val="auto"/>
          <w:szCs w:val="24"/>
        </w:rPr>
        <w:t>a 20% thoracolumbar rating premised on the VA combined ROM measurements</w:t>
      </w:r>
      <w:r w:rsidR="00196B2E" w:rsidRPr="006C3C98">
        <w:rPr>
          <w:rFonts w:eastAsia="Calibri" w:cs="Times New Roman"/>
          <w:color w:val="auto"/>
          <w:szCs w:val="24"/>
        </w:rPr>
        <w:t xml:space="preserve">) did not elect to submit a minority opinion. </w:t>
      </w:r>
      <w:r w:rsidR="00196B2E">
        <w:rPr>
          <w:rFonts w:eastAsia="Calibri" w:cs="Times New Roman"/>
          <w:color w:val="auto"/>
          <w:szCs w:val="24"/>
        </w:rPr>
        <w:t xml:space="preserve"> </w:t>
      </w:r>
      <w:r w:rsidR="00A638DB" w:rsidRPr="00696716">
        <w:rPr>
          <w:rFonts w:eastAsia="Calibri" w:cs="Times New Roman"/>
          <w:color w:val="auto"/>
          <w:szCs w:val="24"/>
        </w:rPr>
        <w:t>In the matter of the right knee condition and IAW VASRD §4.71a, the Board unanimously recommends no change in the PEB adjudication</w:t>
      </w:r>
      <w:r w:rsidR="00185294" w:rsidRPr="00696716">
        <w:rPr>
          <w:rFonts w:eastAsia="Calibri" w:cs="Times New Roman"/>
          <w:color w:val="auto"/>
          <w:szCs w:val="24"/>
        </w:rPr>
        <w:t xml:space="preserve">.  </w:t>
      </w:r>
      <w:r w:rsidR="00B55FB5" w:rsidRPr="00696716">
        <w:rPr>
          <w:rFonts w:eastAsia="Calibri" w:cs="Times New Roman"/>
          <w:color w:val="auto"/>
          <w:szCs w:val="24"/>
        </w:rPr>
        <w:t>There were no other conditions within the Board’s scope of review</w:t>
      </w:r>
      <w:r w:rsidR="00B55FB5" w:rsidRPr="003471C5">
        <w:rPr>
          <w:rFonts w:eastAsia="Calibri" w:cs="Times New Roman"/>
          <w:color w:val="auto"/>
          <w:szCs w:val="24"/>
        </w:rPr>
        <w:t xml:space="preserve">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A638DB" w:rsidRDefault="00AD2379" w:rsidP="00196B2E">
      <w:pPr>
        <w:jc w:val="left"/>
        <w:rPr>
          <w:color w:val="000000"/>
        </w:rPr>
      </w:pPr>
      <w:r w:rsidRPr="009A7578">
        <w:rPr>
          <w:color w:val="000000"/>
          <w:u w:val="single"/>
        </w:rPr>
        <w:t>RECOMMENDATION</w:t>
      </w:r>
      <w:r w:rsidRPr="009A7578">
        <w:rPr>
          <w:color w:val="000000"/>
        </w:rPr>
        <w:t>:</w:t>
      </w:r>
      <w:r w:rsidR="00A638DB">
        <w:rPr>
          <w:color w:val="000000"/>
        </w:rPr>
        <w:t xml:space="preserve"> </w:t>
      </w:r>
      <w:r w:rsidRPr="009A7578">
        <w:rPr>
          <w:color w:val="000000"/>
        </w:rPr>
        <w:t xml:space="preserve"> </w:t>
      </w:r>
      <w:r w:rsidR="00196B2E" w:rsidRPr="009A7578">
        <w:rPr>
          <w:color w:val="000000"/>
        </w:rPr>
        <w:t>The</w:t>
      </w:r>
      <w:r w:rsidR="00196B2E"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196B2E" w:rsidP="00BF0E94">
            <w:pPr>
              <w:tabs>
                <w:tab w:val="left" w:pos="288"/>
                <w:tab w:val="left" w:pos="4752"/>
              </w:tabs>
              <w:jc w:val="left"/>
              <w:rPr>
                <w:color w:val="000000"/>
              </w:rPr>
            </w:pPr>
            <w:r>
              <w:rPr>
                <w:color w:val="000000"/>
              </w:rPr>
              <w:t>Chronic Low Back Pain</w:t>
            </w:r>
          </w:p>
        </w:tc>
        <w:tc>
          <w:tcPr>
            <w:tcW w:w="1530" w:type="dxa"/>
            <w:vAlign w:val="center"/>
          </w:tcPr>
          <w:p w:rsidR="00AD2379" w:rsidRPr="000D5DBE" w:rsidRDefault="00A638DB" w:rsidP="00196B2E">
            <w:pPr>
              <w:tabs>
                <w:tab w:val="left" w:pos="288"/>
                <w:tab w:val="left" w:pos="4752"/>
              </w:tabs>
              <w:rPr>
                <w:color w:val="000000"/>
              </w:rPr>
            </w:pPr>
            <w:r>
              <w:rPr>
                <w:color w:val="000000"/>
              </w:rPr>
              <w:t>52</w:t>
            </w:r>
            <w:r w:rsidR="00196B2E">
              <w:rPr>
                <w:color w:val="000000"/>
              </w:rPr>
              <w:t>29-5237</w:t>
            </w:r>
          </w:p>
        </w:tc>
        <w:tc>
          <w:tcPr>
            <w:tcW w:w="1026" w:type="dxa"/>
            <w:vAlign w:val="center"/>
          </w:tcPr>
          <w:p w:rsidR="00AD2379" w:rsidRPr="000D5DBE" w:rsidRDefault="00196B2E" w:rsidP="00BF0E94">
            <w:pPr>
              <w:tabs>
                <w:tab w:val="left" w:pos="288"/>
                <w:tab w:val="left" w:pos="4752"/>
              </w:tabs>
              <w:rPr>
                <w:color w:val="000000"/>
              </w:rPr>
            </w:pPr>
            <w:r>
              <w:rPr>
                <w:color w:val="000000"/>
              </w:rPr>
              <w:t>1</w:t>
            </w:r>
            <w:r w:rsidR="00AD2379" w:rsidRPr="000D5DBE">
              <w:rPr>
                <w:color w:val="000000"/>
              </w:rPr>
              <w:t>0%</w:t>
            </w:r>
          </w:p>
        </w:tc>
      </w:tr>
      <w:tr w:rsidR="00A638DB" w:rsidRPr="000D5DBE" w:rsidTr="00C42AED">
        <w:trPr>
          <w:jc w:val="center"/>
        </w:trPr>
        <w:tc>
          <w:tcPr>
            <w:tcW w:w="6768" w:type="dxa"/>
            <w:vAlign w:val="center"/>
          </w:tcPr>
          <w:p w:rsidR="00A638DB" w:rsidRDefault="00A638DB" w:rsidP="00BF0E94">
            <w:pPr>
              <w:tabs>
                <w:tab w:val="left" w:pos="288"/>
                <w:tab w:val="left" w:pos="4752"/>
              </w:tabs>
              <w:jc w:val="left"/>
              <w:rPr>
                <w:color w:val="000000"/>
              </w:rPr>
            </w:pPr>
            <w:r>
              <w:rPr>
                <w:color w:val="000000"/>
              </w:rPr>
              <w:t>Chronic Right Knee Pain</w:t>
            </w:r>
          </w:p>
        </w:tc>
        <w:tc>
          <w:tcPr>
            <w:tcW w:w="1530" w:type="dxa"/>
            <w:vAlign w:val="center"/>
          </w:tcPr>
          <w:p w:rsidR="00A638DB" w:rsidRDefault="00A638DB" w:rsidP="00BF0E94">
            <w:pPr>
              <w:tabs>
                <w:tab w:val="left" w:pos="288"/>
                <w:tab w:val="left" w:pos="4752"/>
              </w:tabs>
              <w:rPr>
                <w:color w:val="000000"/>
              </w:rPr>
            </w:pPr>
            <w:r>
              <w:rPr>
                <w:color w:val="000000"/>
              </w:rPr>
              <w:t>5099-5003</w:t>
            </w:r>
          </w:p>
        </w:tc>
        <w:tc>
          <w:tcPr>
            <w:tcW w:w="1026" w:type="dxa"/>
            <w:vAlign w:val="center"/>
          </w:tcPr>
          <w:p w:rsidR="00A638DB" w:rsidRDefault="00A638DB" w:rsidP="00BF0E94">
            <w:pPr>
              <w:tabs>
                <w:tab w:val="left" w:pos="288"/>
                <w:tab w:val="left" w:pos="4752"/>
              </w:tabs>
              <w:rPr>
                <w:color w:val="000000"/>
              </w:rPr>
            </w:pPr>
            <w:r>
              <w:rPr>
                <w:color w:val="000000"/>
              </w:rPr>
              <w:t>10%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196B2E"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Exhibit A</w:t>
      </w:r>
      <w:r w:rsidR="00185294">
        <w:rPr>
          <w:color w:val="000000"/>
        </w:rPr>
        <w:t xml:space="preserve">.  </w:t>
      </w:r>
      <w:r w:rsidRPr="001F29F9">
        <w:rPr>
          <w:color w:val="000000"/>
        </w:rPr>
        <w:t xml:space="preserve"> DD Form 294, </w:t>
      </w:r>
      <w:r w:rsidRPr="00D71A19">
        <w:rPr>
          <w:color w:val="000000"/>
        </w:rPr>
        <w:t>dated 20110</w:t>
      </w:r>
      <w:r w:rsidR="00D71A19" w:rsidRPr="00D71A19">
        <w:rPr>
          <w:color w:val="000000"/>
        </w:rPr>
        <w:t>901</w:t>
      </w:r>
      <w:r w:rsidRPr="00D71A19">
        <w:rPr>
          <w:color w:val="000000"/>
        </w:rPr>
        <w:t>, w</w:t>
      </w:r>
      <w:r w:rsidR="00FE2548">
        <w:rPr>
          <w:color w:val="000000"/>
        </w:rPr>
        <w:t>/atchs</w:t>
      </w:r>
    </w:p>
    <w:p w:rsidR="00AD2379" w:rsidRPr="001F29F9" w:rsidRDefault="00AD2379" w:rsidP="005144A7">
      <w:pPr>
        <w:tabs>
          <w:tab w:val="left" w:pos="288"/>
          <w:tab w:val="left" w:pos="4752"/>
        </w:tabs>
        <w:jc w:val="both"/>
        <w:rPr>
          <w:color w:val="000000"/>
        </w:rPr>
      </w:pPr>
      <w:r w:rsidRPr="001F29F9">
        <w:rPr>
          <w:color w:val="000000"/>
        </w:rPr>
        <w:t>Exhibit B</w:t>
      </w:r>
      <w:r w:rsidR="00185294">
        <w:rPr>
          <w:color w:val="000000"/>
        </w:rPr>
        <w:t xml:space="preserve">.  </w:t>
      </w:r>
      <w:r w:rsidR="00FE2548">
        <w:rPr>
          <w:color w:val="000000"/>
        </w:rPr>
        <w:t xml:space="preserve"> Service Treatment Record</w:t>
      </w:r>
    </w:p>
    <w:p w:rsidR="00AD2379" w:rsidRPr="001F29F9" w:rsidRDefault="00AD2379" w:rsidP="005144A7">
      <w:pPr>
        <w:tabs>
          <w:tab w:val="left" w:pos="288"/>
          <w:tab w:val="left" w:pos="4752"/>
        </w:tabs>
        <w:jc w:val="both"/>
        <w:rPr>
          <w:color w:val="000000"/>
        </w:rPr>
      </w:pPr>
      <w:r w:rsidRPr="001F29F9">
        <w:rPr>
          <w:color w:val="000000"/>
        </w:rPr>
        <w:t>Exhibit C</w:t>
      </w:r>
      <w:r w:rsidR="00185294">
        <w:rPr>
          <w:color w:val="000000"/>
        </w:rPr>
        <w:t xml:space="preserve">.  </w:t>
      </w:r>
      <w:r w:rsidRPr="001F29F9">
        <w:rPr>
          <w:color w:val="000000"/>
        </w:rPr>
        <w:t xml:space="preserve"> Department of Ve</w:t>
      </w:r>
      <w:r w:rsidR="00FE2548">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7C0CD9">
        <w:rPr>
          <w:color w:val="000000"/>
        </w:rPr>
        <w:t>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7C0CD9" w:rsidRDefault="00AD2379" w:rsidP="00696716">
      <w:pPr>
        <w:tabs>
          <w:tab w:val="left" w:pos="0"/>
          <w:tab w:val="left" w:pos="4320"/>
        </w:tabs>
        <w:jc w:val="both"/>
        <w:rPr>
          <w:color w:val="000000"/>
        </w:rPr>
      </w:pPr>
      <w:r w:rsidRPr="001F29F9">
        <w:rPr>
          <w:color w:val="000000"/>
        </w:rPr>
        <w:tab/>
        <w:t xml:space="preserve">           Physical Disability Board of Review</w:t>
      </w:r>
    </w:p>
    <w:p w:rsidR="007C0CD9" w:rsidRDefault="007C0CD9">
      <w:pPr>
        <w:spacing w:line="240" w:lineRule="auto"/>
        <w:jc w:val="left"/>
        <w:rPr>
          <w:color w:val="000000"/>
        </w:rPr>
      </w:pPr>
      <w:r>
        <w:rPr>
          <w:color w:val="000000"/>
        </w:rPr>
        <w:br w:type="page"/>
      </w:r>
    </w:p>
    <w:p w:rsidR="007C0CD9" w:rsidRDefault="007C0CD9" w:rsidP="007C0CD9">
      <w:pPr>
        <w:sectPr w:rsidR="007C0CD9">
          <w:pgSz w:w="12240" w:h="15840"/>
          <w:pgMar w:top="2160" w:right="1440" w:bottom="1440" w:left="1440" w:header="720" w:footer="720" w:gutter="0"/>
          <w:cols w:space="720"/>
        </w:sectPr>
      </w:pPr>
    </w:p>
    <w:p w:rsidR="007C0CD9" w:rsidRDefault="007C0CD9" w:rsidP="007C0CD9">
      <w:pPr>
        <w:pStyle w:val="Header"/>
        <w:tabs>
          <w:tab w:val="left" w:pos="720"/>
        </w:tabs>
        <w:jc w:val="left"/>
      </w:pPr>
      <w:r>
        <w:lastRenderedPageBreak/>
        <w:t>SFMR-RB</w:t>
      </w:r>
      <w:r>
        <w:tab/>
      </w:r>
      <w:r>
        <w:tab/>
      </w:r>
      <w:r>
        <w:tab/>
      </w:r>
      <w:r>
        <w:tab/>
      </w:r>
      <w:r>
        <w:tab/>
      </w:r>
      <w:r>
        <w:tab/>
      </w:r>
      <w:r>
        <w:tab/>
      </w:r>
      <w:r>
        <w:tab/>
      </w:r>
      <w:r>
        <w:tab/>
      </w:r>
    </w:p>
    <w:p w:rsidR="007C0CD9" w:rsidRDefault="007C0CD9" w:rsidP="007C0CD9">
      <w:pPr>
        <w:pStyle w:val="Header"/>
        <w:tabs>
          <w:tab w:val="left" w:pos="720"/>
        </w:tabs>
        <w:jc w:val="left"/>
      </w:pPr>
    </w:p>
    <w:p w:rsidR="007C0CD9" w:rsidRDefault="007C0CD9" w:rsidP="007C0CD9">
      <w:pPr>
        <w:jc w:val="left"/>
      </w:pPr>
    </w:p>
    <w:p w:rsidR="007C0CD9" w:rsidRDefault="007C0CD9" w:rsidP="007C0CD9">
      <w:pPr>
        <w:jc w:val="left"/>
      </w:pPr>
      <w:r>
        <w:t xml:space="preserve">MEMORANDUM FOR Commander, US Army Physical Disability Agency </w:t>
      </w:r>
    </w:p>
    <w:p w:rsidR="007C0CD9" w:rsidRDefault="007C0CD9" w:rsidP="007C0CD9">
      <w:pPr>
        <w:jc w:val="left"/>
      </w:pPr>
      <w:r>
        <w:t xml:space="preserve">(TAPD-ZB </w:t>
      </w:r>
      <w:proofErr w:type="gramStart"/>
      <w:r>
        <w:t>/  )</w:t>
      </w:r>
      <w:proofErr w:type="gramEnd"/>
      <w:r>
        <w:t>, 2900 Crystal Drive, Suite 300, Arlington, VA  22202</w:t>
      </w:r>
    </w:p>
    <w:p w:rsidR="007C0CD9" w:rsidRDefault="007C0CD9" w:rsidP="007C0CD9">
      <w:pPr>
        <w:jc w:val="left"/>
      </w:pPr>
    </w:p>
    <w:p w:rsidR="007C0CD9" w:rsidRDefault="007C0CD9" w:rsidP="007C0CD9">
      <w:pPr>
        <w:ind w:right="-180"/>
        <w:jc w:val="left"/>
      </w:pPr>
      <w:r>
        <w:t>SUBJECT:  Department of Defense Physical Disability Board of Review Recommendation for XXXXXXXXXXXXXXXXXXXXX, AR20120012967 (PD201100827)</w:t>
      </w:r>
    </w:p>
    <w:p w:rsidR="007C0CD9" w:rsidRDefault="007C0CD9" w:rsidP="007C0CD9">
      <w:pPr>
        <w:pStyle w:val="Header"/>
        <w:tabs>
          <w:tab w:val="left" w:pos="720"/>
        </w:tabs>
        <w:jc w:val="left"/>
      </w:pPr>
    </w:p>
    <w:p w:rsidR="007C0CD9" w:rsidRDefault="007C0CD9" w:rsidP="007C0CD9">
      <w:pPr>
        <w:jc w:val="left"/>
      </w:pPr>
    </w:p>
    <w:p w:rsidR="007C0CD9" w:rsidRDefault="007C0CD9" w:rsidP="007C0CD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C0CD9" w:rsidRDefault="007C0CD9" w:rsidP="007C0CD9">
      <w:pPr>
        <w:jc w:val="left"/>
      </w:pPr>
      <w:r>
        <w:t>This decision is final.  The individual concerned, counsel (if any), and any Members of Congress who have shown interest in this application have been notified of this decision by mail.</w:t>
      </w:r>
    </w:p>
    <w:p w:rsidR="007C0CD9" w:rsidRDefault="007C0CD9" w:rsidP="007C0CD9">
      <w:pPr>
        <w:jc w:val="left"/>
      </w:pPr>
    </w:p>
    <w:p w:rsidR="007C0CD9" w:rsidRDefault="007C0CD9" w:rsidP="007C0CD9">
      <w:pPr>
        <w:jc w:val="left"/>
      </w:pPr>
      <w:r>
        <w:t xml:space="preserve"> BY ORDER OF THE SECRETARY OF THE ARMY:</w:t>
      </w:r>
    </w:p>
    <w:p w:rsidR="007C0CD9" w:rsidRDefault="007C0CD9" w:rsidP="007C0CD9">
      <w:pPr>
        <w:jc w:val="left"/>
      </w:pPr>
    </w:p>
    <w:p w:rsidR="007C0CD9" w:rsidRDefault="007C0CD9" w:rsidP="007C0CD9">
      <w:pPr>
        <w:jc w:val="left"/>
      </w:pPr>
    </w:p>
    <w:p w:rsidR="007C0CD9" w:rsidRDefault="007C0CD9" w:rsidP="007C0CD9">
      <w:pPr>
        <w:pStyle w:val="Header"/>
        <w:tabs>
          <w:tab w:val="left" w:pos="720"/>
        </w:tabs>
        <w:jc w:val="left"/>
      </w:pPr>
    </w:p>
    <w:p w:rsidR="007C0CD9" w:rsidRDefault="007C0CD9" w:rsidP="007C0CD9">
      <w:pPr>
        <w:jc w:val="left"/>
      </w:pPr>
    </w:p>
    <w:p w:rsidR="007C0CD9" w:rsidRDefault="007C0CD9" w:rsidP="007C0CD9">
      <w:pPr>
        <w:jc w:val="left"/>
      </w:pPr>
      <w:bookmarkStart w:id="1" w:name="OLE_LINK4"/>
      <w:bookmarkStart w:id="2" w:name="OLE_LINK3"/>
      <w:r>
        <w:t>Encl</w:t>
      </w:r>
      <w:r>
        <w:tab/>
      </w:r>
      <w:r>
        <w:tab/>
      </w:r>
      <w:r>
        <w:tab/>
      </w:r>
      <w:r>
        <w:tab/>
      </w:r>
      <w:r>
        <w:tab/>
      </w:r>
      <w:r>
        <w:tab/>
        <w:t xml:space="preserve">     XXXXXXXXXXXXXXXXXXXXXXXXXXX</w:t>
      </w:r>
    </w:p>
    <w:p w:rsidR="007C0CD9" w:rsidRDefault="007C0CD9" w:rsidP="007C0CD9">
      <w:pPr>
        <w:jc w:val="left"/>
      </w:pPr>
      <w:r>
        <w:tab/>
      </w:r>
      <w:r>
        <w:tab/>
      </w:r>
      <w:r>
        <w:tab/>
      </w:r>
      <w:r>
        <w:tab/>
      </w:r>
      <w:r>
        <w:tab/>
      </w:r>
      <w:r>
        <w:tab/>
        <w:t xml:space="preserve">     Deputy Assistant Secretary</w:t>
      </w:r>
    </w:p>
    <w:p w:rsidR="007C0CD9" w:rsidRDefault="007C0CD9" w:rsidP="007C0CD9">
      <w:pPr>
        <w:jc w:val="left"/>
      </w:pPr>
      <w:r>
        <w:tab/>
      </w:r>
      <w:r>
        <w:tab/>
      </w:r>
      <w:r>
        <w:tab/>
      </w:r>
      <w:r>
        <w:tab/>
      </w:r>
      <w:r>
        <w:tab/>
      </w:r>
      <w:r>
        <w:tab/>
        <w:t xml:space="preserve">         (Army Review Boards)</w:t>
      </w:r>
      <w:bookmarkEnd w:id="1"/>
      <w:bookmarkEnd w:id="2"/>
    </w:p>
    <w:p w:rsidR="007C0CD9" w:rsidRDefault="007C0CD9" w:rsidP="007C0CD9">
      <w:pPr>
        <w:jc w:val="left"/>
      </w:pPr>
    </w:p>
    <w:p w:rsidR="007C0CD9" w:rsidRDefault="007C0CD9" w:rsidP="007C0CD9">
      <w:pPr>
        <w:jc w:val="left"/>
      </w:pPr>
      <w:r>
        <w:t xml:space="preserve">CF: </w:t>
      </w:r>
    </w:p>
    <w:p w:rsidR="007C0CD9" w:rsidRDefault="007C0CD9" w:rsidP="007C0CD9">
      <w:pPr>
        <w:jc w:val="left"/>
      </w:pPr>
      <w:r>
        <w:t xml:space="preserve">(  ) </w:t>
      </w:r>
      <w:proofErr w:type="spellStart"/>
      <w:proofErr w:type="gramStart"/>
      <w:r>
        <w:t>DoD</w:t>
      </w:r>
      <w:proofErr w:type="spellEnd"/>
      <w:proofErr w:type="gramEnd"/>
      <w:r>
        <w:t xml:space="preserve"> PDBR</w:t>
      </w:r>
    </w:p>
    <w:p w:rsidR="007C0CD9" w:rsidRDefault="007C0CD9" w:rsidP="007C0CD9">
      <w:pPr>
        <w:jc w:val="left"/>
      </w:pPr>
      <w:r>
        <w:t>(  ) DVA</w:t>
      </w:r>
    </w:p>
    <w:p w:rsidR="007C0CD9" w:rsidRDefault="007C0CD9" w:rsidP="007C0CD9">
      <w:pPr>
        <w:jc w:val="left"/>
      </w:pPr>
    </w:p>
    <w:p w:rsidR="00FE7EB9" w:rsidRPr="006235F5" w:rsidRDefault="00FE7EB9" w:rsidP="007C0CD9">
      <w:pPr>
        <w:tabs>
          <w:tab w:val="left" w:pos="0"/>
          <w:tab w:val="left" w:pos="4320"/>
        </w:tabs>
        <w:jc w:val="left"/>
        <w:rPr>
          <w:rFonts w:eastAsia="Calibri" w:cs="Times New Roman"/>
          <w:color w:val="auto"/>
          <w:szCs w:val="24"/>
        </w:rPr>
      </w:pPr>
    </w:p>
    <w:sectPr w:rsidR="00FE7EB9" w:rsidRPr="006235F5"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3D" w:rsidRDefault="00AA413D">
      <w:r>
        <w:separator/>
      </w:r>
    </w:p>
  </w:endnote>
  <w:endnote w:type="continuationSeparator" w:id="0">
    <w:p w:rsidR="00AA413D" w:rsidRDefault="00AA41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6C2633" w:rsidRPr="006C2633">
      <w:fldChar w:fldCharType="begin"/>
    </w:r>
    <w:r w:rsidR="005E6F76">
      <w:instrText xml:space="preserve"> PAGE   \* MERGEFORMAT </w:instrText>
    </w:r>
    <w:r w:rsidR="006C2633" w:rsidRPr="006C2633">
      <w:fldChar w:fldCharType="separate"/>
    </w:r>
    <w:r w:rsidR="007C0CD9" w:rsidRPr="007C0CD9">
      <w:rPr>
        <w:noProof/>
        <w:color w:val="auto"/>
      </w:rPr>
      <w:t>5</w:t>
    </w:r>
    <w:r w:rsidR="006C2633">
      <w:rPr>
        <w:noProof/>
        <w:color w:val="auto"/>
      </w:rPr>
      <w:fldChar w:fldCharType="end"/>
    </w:r>
    <w:r w:rsidRPr="00374247">
      <w:rPr>
        <w:color w:val="auto"/>
      </w:rPr>
      <w:t xml:space="preserve">                                                           </w:t>
    </w:r>
    <w:r w:rsidRPr="001D64F3">
      <w:rPr>
        <w:color w:val="auto"/>
      </w:rPr>
      <w:t>PD</w:t>
    </w:r>
    <w:r w:rsidR="00916EB4" w:rsidRPr="001F29F9">
      <w:rPr>
        <w:caps/>
        <w:color w:val="000000" w:themeColor="text1"/>
      </w:rPr>
      <w:t>11</w:t>
    </w:r>
    <w:r w:rsidR="00916EB4" w:rsidRPr="00666083">
      <w:rPr>
        <w:caps/>
        <w:color w:val="000000" w:themeColor="text1"/>
      </w:rPr>
      <w:t>00827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3D" w:rsidRDefault="00AA413D">
      <w:r>
        <w:separator/>
      </w:r>
    </w:p>
  </w:footnote>
  <w:footnote w:type="continuationSeparator" w:id="0">
    <w:p w:rsidR="00AA413D" w:rsidRDefault="00AA4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A7677"/>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530"/>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500"/>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294"/>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6B2E"/>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08F"/>
    <w:rsid w:val="001D2224"/>
    <w:rsid w:val="001D31AA"/>
    <w:rsid w:val="001D37B9"/>
    <w:rsid w:val="001D3DC0"/>
    <w:rsid w:val="001D4F88"/>
    <w:rsid w:val="001D64F3"/>
    <w:rsid w:val="001D68CF"/>
    <w:rsid w:val="001D6A8C"/>
    <w:rsid w:val="001D7A56"/>
    <w:rsid w:val="001E00A1"/>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A36"/>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4567"/>
    <w:rsid w:val="00295929"/>
    <w:rsid w:val="00296686"/>
    <w:rsid w:val="00297A00"/>
    <w:rsid w:val="00297A45"/>
    <w:rsid w:val="00297E20"/>
    <w:rsid w:val="002A1B53"/>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4D0"/>
    <w:rsid w:val="002D73D4"/>
    <w:rsid w:val="002D7787"/>
    <w:rsid w:val="002D7DF2"/>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52CE"/>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248"/>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35F"/>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07FEA"/>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06E"/>
    <w:rsid w:val="0058039C"/>
    <w:rsid w:val="00580A63"/>
    <w:rsid w:val="0058248B"/>
    <w:rsid w:val="00583379"/>
    <w:rsid w:val="0058417C"/>
    <w:rsid w:val="005854F9"/>
    <w:rsid w:val="00586EC6"/>
    <w:rsid w:val="00587DDE"/>
    <w:rsid w:val="00591829"/>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6F76"/>
    <w:rsid w:val="005E71B2"/>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5088"/>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3F0C"/>
    <w:rsid w:val="00694EEA"/>
    <w:rsid w:val="006955B4"/>
    <w:rsid w:val="00695DEF"/>
    <w:rsid w:val="00696476"/>
    <w:rsid w:val="006965DA"/>
    <w:rsid w:val="00696716"/>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633"/>
    <w:rsid w:val="006C2EF6"/>
    <w:rsid w:val="006C3A68"/>
    <w:rsid w:val="006C3B08"/>
    <w:rsid w:val="006C3C98"/>
    <w:rsid w:val="006C5CE4"/>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80C"/>
    <w:rsid w:val="00705BE5"/>
    <w:rsid w:val="00705C40"/>
    <w:rsid w:val="00706482"/>
    <w:rsid w:val="00706754"/>
    <w:rsid w:val="00706BEF"/>
    <w:rsid w:val="00707028"/>
    <w:rsid w:val="00707ECE"/>
    <w:rsid w:val="00710CE8"/>
    <w:rsid w:val="00711350"/>
    <w:rsid w:val="00711538"/>
    <w:rsid w:val="007116BC"/>
    <w:rsid w:val="00711961"/>
    <w:rsid w:val="00711CA6"/>
    <w:rsid w:val="00715BF8"/>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2DD4"/>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38A"/>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0CD9"/>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BCE"/>
    <w:rsid w:val="007E71B1"/>
    <w:rsid w:val="007E7B4E"/>
    <w:rsid w:val="007E7F02"/>
    <w:rsid w:val="007F0292"/>
    <w:rsid w:val="007F0722"/>
    <w:rsid w:val="007F0AB7"/>
    <w:rsid w:val="007F0CE2"/>
    <w:rsid w:val="007F0EFF"/>
    <w:rsid w:val="007F1375"/>
    <w:rsid w:val="007F1AFD"/>
    <w:rsid w:val="007F2894"/>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50D9"/>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685A"/>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32"/>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6EB4"/>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46E6C"/>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76BC"/>
    <w:rsid w:val="00957899"/>
    <w:rsid w:val="00957927"/>
    <w:rsid w:val="00960357"/>
    <w:rsid w:val="0096091B"/>
    <w:rsid w:val="0096168C"/>
    <w:rsid w:val="00961840"/>
    <w:rsid w:val="009625E3"/>
    <w:rsid w:val="00962F2D"/>
    <w:rsid w:val="00963A7A"/>
    <w:rsid w:val="009672CD"/>
    <w:rsid w:val="00971810"/>
    <w:rsid w:val="00971E36"/>
    <w:rsid w:val="00972996"/>
    <w:rsid w:val="009730B4"/>
    <w:rsid w:val="0097320E"/>
    <w:rsid w:val="009732B8"/>
    <w:rsid w:val="0097438A"/>
    <w:rsid w:val="00974647"/>
    <w:rsid w:val="00974AED"/>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5DFF"/>
    <w:rsid w:val="009B6023"/>
    <w:rsid w:val="009B69D3"/>
    <w:rsid w:val="009B6F9C"/>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3C34"/>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8DB"/>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13D"/>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63"/>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49ED"/>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382"/>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1A4"/>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4C92"/>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048"/>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2D74"/>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6B2E"/>
    <w:rsid w:val="00D27C99"/>
    <w:rsid w:val="00D31683"/>
    <w:rsid w:val="00D31F2D"/>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1A19"/>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5D61"/>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538"/>
    <w:rsid w:val="00F04804"/>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27F77"/>
    <w:rsid w:val="00F3197A"/>
    <w:rsid w:val="00F31EE1"/>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0B47"/>
    <w:rsid w:val="00F60BEF"/>
    <w:rsid w:val="00F611B3"/>
    <w:rsid w:val="00F6196E"/>
    <w:rsid w:val="00F61CCC"/>
    <w:rsid w:val="00F624DD"/>
    <w:rsid w:val="00F629C0"/>
    <w:rsid w:val="00F63FC7"/>
    <w:rsid w:val="00F65E1F"/>
    <w:rsid w:val="00F65ED5"/>
    <w:rsid w:val="00F6608B"/>
    <w:rsid w:val="00F6636A"/>
    <w:rsid w:val="00F667C5"/>
    <w:rsid w:val="00F67622"/>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9E3"/>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B34"/>
    <w:rsid w:val="00FB6E82"/>
    <w:rsid w:val="00FB77FF"/>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548"/>
    <w:rsid w:val="00FE2A48"/>
    <w:rsid w:val="00FE2DEF"/>
    <w:rsid w:val="00FE323C"/>
    <w:rsid w:val="00FE3A27"/>
    <w:rsid w:val="00FE48A6"/>
    <w:rsid w:val="00FE5D0A"/>
    <w:rsid w:val="00FE6469"/>
    <w:rsid w:val="00FE7C22"/>
    <w:rsid w:val="00FE7C6D"/>
    <w:rsid w:val="00FE7EB9"/>
    <w:rsid w:val="00FF05D0"/>
    <w:rsid w:val="00FF06CE"/>
    <w:rsid w:val="00FF0DC2"/>
    <w:rsid w:val="00FF0DE6"/>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47271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2012-07-19T18:38:00Z</cp:lastPrinted>
  <dcterms:created xsi:type="dcterms:W3CDTF">2012-08-07T13:55:00Z</dcterms:created>
  <dcterms:modified xsi:type="dcterms:W3CDTF">2012-08-07T13:55:00Z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