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B7" w:rsidRPr="001F29F9" w:rsidRDefault="00C957B7" w:rsidP="00BF0E94">
      <w:pPr>
        <w:tabs>
          <w:tab w:val="left" w:pos="288"/>
          <w:tab w:val="left" w:pos="4752"/>
        </w:tabs>
        <w:rPr>
          <w:color w:val="000000"/>
        </w:rPr>
      </w:pPr>
      <w:r w:rsidRPr="001F29F9">
        <w:rPr>
          <w:color w:val="000000"/>
        </w:rPr>
        <w:t xml:space="preserve">RECORD OF </w:t>
      </w:r>
      <w:r w:rsidRPr="00655C5D">
        <w:rPr>
          <w:color w:val="000000"/>
        </w:rPr>
        <w:t>PROCEEDINGS</w:t>
      </w:r>
    </w:p>
    <w:p w:rsidR="00C957B7" w:rsidRPr="001F29F9" w:rsidRDefault="00C957B7" w:rsidP="00BF0E94">
      <w:pPr>
        <w:tabs>
          <w:tab w:val="left" w:pos="288"/>
          <w:tab w:val="left" w:pos="4752"/>
        </w:tabs>
        <w:rPr>
          <w:color w:val="000000"/>
        </w:rPr>
      </w:pPr>
      <w:r w:rsidRPr="001F29F9">
        <w:rPr>
          <w:color w:val="000000"/>
        </w:rPr>
        <w:t>PHYSICAL DISABILITY BOARD OF REVIEW</w:t>
      </w:r>
    </w:p>
    <w:p w:rsidR="00C957B7" w:rsidRPr="001F29F9" w:rsidRDefault="00C957B7" w:rsidP="00BF0E94">
      <w:pPr>
        <w:tabs>
          <w:tab w:val="left" w:pos="288"/>
          <w:tab w:val="left" w:pos="4752"/>
        </w:tabs>
        <w:jc w:val="both"/>
        <w:rPr>
          <w:caps/>
          <w:color w:val="000000"/>
        </w:rPr>
      </w:pPr>
    </w:p>
    <w:p w:rsidR="00C957B7" w:rsidRPr="001F29F9" w:rsidRDefault="00C957B7" w:rsidP="003C53E8">
      <w:pPr>
        <w:tabs>
          <w:tab w:val="left" w:pos="288"/>
          <w:tab w:val="left" w:pos="4752"/>
          <w:tab w:val="left" w:pos="6390"/>
          <w:tab w:val="left" w:pos="9270"/>
        </w:tabs>
        <w:jc w:val="both"/>
        <w:rPr>
          <w:caps/>
          <w:color w:val="000000"/>
        </w:rPr>
      </w:pPr>
      <w:r w:rsidRPr="001F29F9">
        <w:rPr>
          <w:caps/>
          <w:color w:val="000000"/>
        </w:rPr>
        <w:t xml:space="preserve">NAME:  </w:t>
      </w:r>
      <w:r w:rsidR="00C21810">
        <w:rPr>
          <w:caps/>
          <w:color w:val="000000"/>
        </w:rPr>
        <w:t xml:space="preserve"> </w:t>
      </w:r>
      <w:r w:rsidR="001D6958">
        <w:rPr>
          <w:caps/>
          <w:color w:val="000000"/>
        </w:rPr>
        <w:tab/>
      </w:r>
      <w:r w:rsidR="00B763AB">
        <w:rPr>
          <w:caps/>
          <w:color w:val="000000"/>
        </w:rPr>
        <w:t xml:space="preserve">                </w:t>
      </w:r>
      <w:r w:rsidRPr="001F29F9">
        <w:rPr>
          <w:caps/>
          <w:color w:val="000000"/>
        </w:rPr>
        <w:t>BRANCH OF SERVICE: Marine corps</w:t>
      </w:r>
    </w:p>
    <w:p w:rsidR="00C957B7" w:rsidRPr="001F29F9" w:rsidRDefault="00C957B7" w:rsidP="0068098E">
      <w:pPr>
        <w:tabs>
          <w:tab w:val="left" w:pos="288"/>
          <w:tab w:val="left" w:pos="4166"/>
          <w:tab w:val="left" w:pos="4752"/>
          <w:tab w:val="left" w:pos="5130"/>
          <w:tab w:val="left" w:pos="9270"/>
        </w:tabs>
        <w:jc w:val="both"/>
        <w:rPr>
          <w:caps/>
          <w:color w:val="000000"/>
        </w:rPr>
      </w:pPr>
      <w:r w:rsidRPr="001F29F9">
        <w:rPr>
          <w:caps/>
          <w:color w:val="000000"/>
        </w:rPr>
        <w:t xml:space="preserve">CASE NUMBER:  </w:t>
      </w:r>
      <w:proofErr w:type="gramStart"/>
      <w:r w:rsidRPr="001F29F9">
        <w:rPr>
          <w:caps/>
          <w:color w:val="000000"/>
        </w:rPr>
        <w:t>PD1100815</w:t>
      </w:r>
      <w:r w:rsidRPr="001F29F9">
        <w:rPr>
          <w:color w:val="000000"/>
        </w:rPr>
        <w:t xml:space="preserve"> </w:t>
      </w:r>
      <w:r w:rsidR="001D6958">
        <w:rPr>
          <w:color w:val="000000"/>
        </w:rPr>
        <w:t>.</w:t>
      </w:r>
      <w:proofErr w:type="gramEnd"/>
      <w:r w:rsidR="001D6958">
        <w:rPr>
          <w:color w:val="000000"/>
        </w:rPr>
        <w:tab/>
      </w:r>
      <w:r w:rsidR="001D6958">
        <w:rPr>
          <w:color w:val="000000"/>
        </w:rPr>
        <w:tab/>
      </w:r>
      <w:r w:rsidR="00B763AB">
        <w:rPr>
          <w:color w:val="000000"/>
        </w:rPr>
        <w:t xml:space="preserve">               </w:t>
      </w:r>
      <w:r w:rsidRPr="001F29F9">
        <w:rPr>
          <w:color w:val="000000"/>
        </w:rPr>
        <w:t>SEPARATION DATE:  20061215</w:t>
      </w:r>
    </w:p>
    <w:p w:rsidR="00C957B7" w:rsidRPr="001F29F9" w:rsidRDefault="00C957B7" w:rsidP="00655C5D">
      <w:pPr>
        <w:tabs>
          <w:tab w:val="left" w:pos="288"/>
          <w:tab w:val="left" w:pos="5130"/>
        </w:tabs>
        <w:jc w:val="both"/>
        <w:rPr>
          <w:color w:val="000000"/>
        </w:rPr>
      </w:pPr>
      <w:r w:rsidRPr="001F29F9">
        <w:rPr>
          <w:caps/>
          <w:color w:val="000000"/>
        </w:rPr>
        <w:t>BOARD DATE:  201</w:t>
      </w:r>
      <w:r w:rsidR="00873134">
        <w:rPr>
          <w:caps/>
          <w:color w:val="000000"/>
        </w:rPr>
        <w:t>20329</w:t>
      </w:r>
      <w:r>
        <w:rPr>
          <w:rFonts w:cs="Times New Roman"/>
          <w:caps/>
          <w:color w:val="000000"/>
        </w:rPr>
        <w:tab/>
      </w:r>
    </w:p>
    <w:p w:rsidR="00C957B7" w:rsidRPr="001F29F9" w:rsidRDefault="00C957B7" w:rsidP="003C53E8">
      <w:pPr>
        <w:pBdr>
          <w:bottom w:val="single" w:sz="12" w:space="1" w:color="auto"/>
        </w:pBdr>
        <w:tabs>
          <w:tab w:val="left" w:pos="288"/>
          <w:tab w:val="left" w:pos="4752"/>
        </w:tabs>
        <w:jc w:val="both"/>
        <w:rPr>
          <w:color w:val="000000"/>
        </w:rPr>
      </w:pPr>
    </w:p>
    <w:p w:rsidR="00C957B7" w:rsidRPr="001F29F9" w:rsidRDefault="00C957B7" w:rsidP="00BF0E94">
      <w:pPr>
        <w:tabs>
          <w:tab w:val="left" w:pos="288"/>
          <w:tab w:val="left" w:pos="4752"/>
        </w:tabs>
        <w:jc w:val="both"/>
        <w:rPr>
          <w:color w:val="000000"/>
        </w:rPr>
      </w:pPr>
    </w:p>
    <w:p w:rsidR="00B763AB" w:rsidRPr="001F29F9" w:rsidRDefault="00B763AB" w:rsidP="00B763AB">
      <w:pPr>
        <w:tabs>
          <w:tab w:val="left" w:pos="288"/>
          <w:tab w:val="left" w:pos="4752"/>
        </w:tabs>
        <w:jc w:val="both"/>
        <w:rPr>
          <w:color w:val="000000"/>
        </w:rPr>
      </w:pPr>
      <w:r w:rsidRPr="001F29F9">
        <w:rPr>
          <w:color w:val="000000"/>
          <w:u w:val="single"/>
        </w:rPr>
        <w:t>SUMMARY OF CASE</w:t>
      </w:r>
      <w:r w:rsidRPr="001F29F9">
        <w:rPr>
          <w:color w:val="000000"/>
        </w:rPr>
        <w:t xml:space="preserve">: </w:t>
      </w:r>
      <w:r>
        <w:rPr>
          <w:color w:val="000000"/>
        </w:rPr>
        <w:t xml:space="preserve"> </w:t>
      </w:r>
      <w:r w:rsidRPr="001F29F9">
        <w:rPr>
          <w:color w:val="000000"/>
        </w:rPr>
        <w:t>Data extracted from the available evidence of record reflects that this covered individual (CI) was an a</w:t>
      </w:r>
      <w:r>
        <w:rPr>
          <w:color w:val="000000"/>
        </w:rPr>
        <w:t>ctive duty CPL/E-4 (2621, Signals</w:t>
      </w:r>
      <w:r w:rsidRPr="001F29F9">
        <w:rPr>
          <w:color w:val="000000"/>
        </w:rPr>
        <w:t xml:space="preserve"> Collection Operator), medically separated for bilateral </w:t>
      </w:r>
      <w:r>
        <w:rPr>
          <w:color w:val="000000"/>
        </w:rPr>
        <w:t>lower leg condition</w:t>
      </w:r>
      <w:r w:rsidRPr="001F29F9">
        <w:rPr>
          <w:color w:val="000000"/>
        </w:rPr>
        <w:t xml:space="preserve">. </w:t>
      </w:r>
      <w:r>
        <w:rPr>
          <w:color w:val="000000"/>
        </w:rPr>
        <w:t xml:space="preserve"> </w:t>
      </w:r>
      <w:r w:rsidRPr="001F29F9">
        <w:rPr>
          <w:color w:val="000000"/>
        </w:rPr>
        <w:t xml:space="preserve">He did not respond adequately to </w:t>
      </w:r>
      <w:r>
        <w:rPr>
          <w:color w:val="000000"/>
        </w:rPr>
        <w:t xml:space="preserve">conservative and surgical </w:t>
      </w:r>
      <w:r w:rsidRPr="001F29F9">
        <w:rPr>
          <w:color w:val="000000"/>
        </w:rPr>
        <w:t xml:space="preserve">treatment and was unable to </w:t>
      </w:r>
      <w:r>
        <w:rPr>
          <w:color w:val="000000"/>
        </w:rPr>
        <w:t>fulfill the physical demands</w:t>
      </w:r>
      <w:r w:rsidRPr="001F29F9">
        <w:rPr>
          <w:color w:val="000000"/>
        </w:rPr>
        <w:t xml:space="preserve"> </w:t>
      </w:r>
      <w:r>
        <w:rPr>
          <w:color w:val="000000"/>
        </w:rPr>
        <w:t>of</w:t>
      </w:r>
      <w:r w:rsidRPr="001F29F9">
        <w:rPr>
          <w:color w:val="000000"/>
        </w:rPr>
        <w:t xml:space="preserve"> his </w:t>
      </w:r>
      <w:r>
        <w:rPr>
          <w:color w:val="000000"/>
        </w:rPr>
        <w:t>MOS</w:t>
      </w:r>
      <w:r w:rsidRPr="00655C5D">
        <w:rPr>
          <w:color w:val="000000"/>
        </w:rPr>
        <w:t xml:space="preserve"> </w:t>
      </w:r>
      <w:r w:rsidRPr="001F29F9">
        <w:rPr>
          <w:color w:val="000000"/>
        </w:rPr>
        <w:t>or meet physical fitness stan</w:t>
      </w:r>
      <w:r w:rsidRPr="00655C5D">
        <w:rPr>
          <w:color w:val="000000"/>
        </w:rPr>
        <w:t>dards.</w:t>
      </w:r>
      <w:r>
        <w:rPr>
          <w:color w:val="000000"/>
        </w:rPr>
        <w:t xml:space="preserve"> </w:t>
      </w:r>
      <w:r w:rsidRPr="00655C5D">
        <w:rPr>
          <w:color w:val="000000"/>
        </w:rPr>
        <w:t xml:space="preserve"> He was placed on li</w:t>
      </w:r>
      <w:r>
        <w:rPr>
          <w:color w:val="000000"/>
        </w:rPr>
        <w:t>mited</w:t>
      </w:r>
      <w:r w:rsidRPr="00655C5D">
        <w:rPr>
          <w:color w:val="000000"/>
        </w:rPr>
        <w:t xml:space="preserve"> duty </w:t>
      </w:r>
      <w:r>
        <w:rPr>
          <w:color w:val="000000"/>
        </w:rPr>
        <w:t xml:space="preserve">(LIMDU) </w:t>
      </w:r>
      <w:r w:rsidRPr="00655C5D">
        <w:rPr>
          <w:color w:val="000000"/>
        </w:rPr>
        <w:t>and underwent a Medical Evaluation Board (MEB).</w:t>
      </w:r>
      <w:r w:rsidRPr="001F29F9">
        <w:rPr>
          <w:color w:val="000000"/>
        </w:rPr>
        <w:t xml:space="preserve"> </w:t>
      </w:r>
      <w:r>
        <w:rPr>
          <w:color w:val="000000"/>
        </w:rPr>
        <w:t xml:space="preserve"> Bilateral leg medial </w:t>
      </w:r>
      <w:proofErr w:type="spellStart"/>
      <w:r>
        <w:rPr>
          <w:color w:val="000000"/>
        </w:rPr>
        <w:t>tibial</w:t>
      </w:r>
      <w:proofErr w:type="spellEnd"/>
      <w:r>
        <w:rPr>
          <w:color w:val="000000"/>
        </w:rPr>
        <w:t xml:space="preserve"> stress syndrome</w:t>
      </w:r>
      <w:r w:rsidRPr="001F29F9">
        <w:rPr>
          <w:color w:val="000000"/>
        </w:rPr>
        <w:t xml:space="preserve"> </w:t>
      </w:r>
      <w:r>
        <w:rPr>
          <w:color w:val="000000"/>
        </w:rPr>
        <w:t xml:space="preserve">and status post right leg </w:t>
      </w:r>
      <w:proofErr w:type="spellStart"/>
      <w:r>
        <w:rPr>
          <w:color w:val="000000"/>
        </w:rPr>
        <w:t>soleus</w:t>
      </w:r>
      <w:proofErr w:type="spellEnd"/>
      <w:r>
        <w:rPr>
          <w:color w:val="000000"/>
        </w:rPr>
        <w:t xml:space="preserve"> </w:t>
      </w:r>
      <w:proofErr w:type="spellStart"/>
      <w:r>
        <w:rPr>
          <w:color w:val="000000"/>
        </w:rPr>
        <w:t>fascial</w:t>
      </w:r>
      <w:proofErr w:type="spellEnd"/>
      <w:r>
        <w:rPr>
          <w:color w:val="000000"/>
        </w:rPr>
        <w:t xml:space="preserve"> release with medial </w:t>
      </w:r>
      <w:proofErr w:type="spellStart"/>
      <w:r>
        <w:rPr>
          <w:color w:val="000000"/>
        </w:rPr>
        <w:t>tibial</w:t>
      </w:r>
      <w:proofErr w:type="spellEnd"/>
      <w:r>
        <w:rPr>
          <w:color w:val="000000"/>
        </w:rPr>
        <w:t xml:space="preserve"> </w:t>
      </w:r>
      <w:proofErr w:type="spellStart"/>
      <w:r w:rsidRPr="00F305C0">
        <w:rPr>
          <w:color w:val="000000"/>
        </w:rPr>
        <w:t>periostectomy</w:t>
      </w:r>
      <w:proofErr w:type="spellEnd"/>
      <w:r w:rsidRPr="00F305C0">
        <w:rPr>
          <w:color w:val="000000"/>
        </w:rPr>
        <w:t xml:space="preserve"> were forwarded</w:t>
      </w:r>
      <w:r w:rsidRPr="001F29F9">
        <w:rPr>
          <w:color w:val="000000"/>
        </w:rPr>
        <w:t xml:space="preserve"> to the Physical Evaluation Board (PEB) as medically unacceptable IAW </w:t>
      </w:r>
      <w:r w:rsidRPr="00F305C0">
        <w:rPr>
          <w:color w:val="000000"/>
        </w:rPr>
        <w:t>SECNAVINST 1850.4E.</w:t>
      </w:r>
      <w:r>
        <w:rPr>
          <w:color w:val="000000"/>
        </w:rPr>
        <w:t xml:space="preserve"> </w:t>
      </w:r>
      <w:r w:rsidRPr="001F29F9">
        <w:rPr>
          <w:color w:val="000000"/>
        </w:rPr>
        <w:t xml:space="preserve"> No other conditions appeared on the MEB’s submission. </w:t>
      </w:r>
      <w:r>
        <w:rPr>
          <w:color w:val="000000"/>
        </w:rPr>
        <w:t xml:space="preserve"> </w:t>
      </w:r>
      <w:r w:rsidRPr="001F29F9">
        <w:rPr>
          <w:color w:val="000000"/>
        </w:rPr>
        <w:t xml:space="preserve">Other conditions included in the Disability Evaluation System (DES) </w:t>
      </w:r>
      <w:r>
        <w:rPr>
          <w:color w:val="000000"/>
        </w:rPr>
        <w:t xml:space="preserve">packet will be discussed below.  </w:t>
      </w:r>
      <w:r w:rsidRPr="00655C5D">
        <w:rPr>
          <w:color w:val="000000"/>
        </w:rPr>
        <w:t xml:space="preserve">The PEB adjudicated the medial </w:t>
      </w:r>
      <w:proofErr w:type="spellStart"/>
      <w:r w:rsidRPr="00655C5D">
        <w:rPr>
          <w:color w:val="000000"/>
        </w:rPr>
        <w:t>tibial</w:t>
      </w:r>
      <w:proofErr w:type="spellEnd"/>
      <w:r w:rsidRPr="00655C5D">
        <w:rPr>
          <w:color w:val="000000"/>
        </w:rPr>
        <w:t xml:space="preserve"> stress syndrome condition as unfitting, rated 0%; additionally the status post right leg </w:t>
      </w:r>
      <w:proofErr w:type="spellStart"/>
      <w:r w:rsidRPr="00655C5D">
        <w:rPr>
          <w:color w:val="000000"/>
        </w:rPr>
        <w:t>soleus</w:t>
      </w:r>
      <w:proofErr w:type="spellEnd"/>
      <w:r w:rsidRPr="00655C5D">
        <w:rPr>
          <w:color w:val="000000"/>
        </w:rPr>
        <w:t xml:space="preserve"> </w:t>
      </w:r>
      <w:proofErr w:type="spellStart"/>
      <w:r w:rsidRPr="00655C5D">
        <w:rPr>
          <w:color w:val="000000"/>
        </w:rPr>
        <w:t>fascial</w:t>
      </w:r>
      <w:proofErr w:type="spellEnd"/>
      <w:r w:rsidRPr="00655C5D">
        <w:rPr>
          <w:color w:val="000000"/>
        </w:rPr>
        <w:t xml:space="preserve"> release and medial </w:t>
      </w:r>
      <w:proofErr w:type="spellStart"/>
      <w:r w:rsidRPr="00655C5D">
        <w:rPr>
          <w:color w:val="000000"/>
        </w:rPr>
        <w:t>tibial</w:t>
      </w:r>
      <w:proofErr w:type="spellEnd"/>
      <w:r w:rsidRPr="00655C5D">
        <w:rPr>
          <w:color w:val="000000"/>
        </w:rPr>
        <w:t xml:space="preserve"> </w:t>
      </w:r>
      <w:proofErr w:type="spellStart"/>
      <w:r w:rsidRPr="00655C5D">
        <w:rPr>
          <w:color w:val="000000"/>
        </w:rPr>
        <w:t>periostectomy</w:t>
      </w:r>
      <w:proofErr w:type="spellEnd"/>
      <w:r w:rsidRPr="00655C5D">
        <w:rPr>
          <w:color w:val="000000"/>
        </w:rPr>
        <w:t xml:space="preserve"> condition </w:t>
      </w:r>
      <w:r>
        <w:rPr>
          <w:color w:val="000000"/>
        </w:rPr>
        <w:t xml:space="preserve">was determined to be </w:t>
      </w:r>
      <w:r w:rsidR="00B32EB1">
        <w:rPr>
          <w:color w:val="000000"/>
        </w:rPr>
        <w:t>c</w:t>
      </w:r>
      <w:r w:rsidRPr="00655C5D">
        <w:rPr>
          <w:color w:val="000000"/>
        </w:rPr>
        <w:t>at</w:t>
      </w:r>
      <w:r>
        <w:rPr>
          <w:color w:val="000000"/>
        </w:rPr>
        <w:t>egory</w:t>
      </w:r>
      <w:r w:rsidRPr="00655C5D">
        <w:rPr>
          <w:color w:val="000000"/>
        </w:rPr>
        <w:t xml:space="preserve"> </w:t>
      </w:r>
      <w:r w:rsidR="00B32EB1">
        <w:rPr>
          <w:color w:val="000000"/>
        </w:rPr>
        <w:t>II</w:t>
      </w:r>
      <w:r w:rsidRPr="00655C5D">
        <w:rPr>
          <w:color w:val="000000"/>
        </w:rPr>
        <w:t>.</w:t>
      </w:r>
      <w:r w:rsidRPr="001F29F9">
        <w:rPr>
          <w:color w:val="000000"/>
        </w:rPr>
        <w:t xml:space="preserve"> </w:t>
      </w:r>
      <w:r>
        <w:rPr>
          <w:color w:val="000000"/>
        </w:rPr>
        <w:t xml:space="preserve"> </w:t>
      </w:r>
      <w:r w:rsidRPr="001F29F9">
        <w:rPr>
          <w:color w:val="000000"/>
        </w:rPr>
        <w:t>The CI requested reconsideration and was then medically separated with a 0% disability rating.</w:t>
      </w:r>
    </w:p>
    <w:p w:rsidR="00B763AB" w:rsidRPr="001F29F9" w:rsidRDefault="00B763AB" w:rsidP="00B763AB">
      <w:pPr>
        <w:pBdr>
          <w:bottom w:val="single" w:sz="12" w:space="1" w:color="auto"/>
        </w:pBdr>
        <w:tabs>
          <w:tab w:val="left" w:pos="288"/>
          <w:tab w:val="left" w:pos="4752"/>
        </w:tabs>
        <w:jc w:val="both"/>
        <w:rPr>
          <w:color w:val="000000"/>
        </w:rPr>
      </w:pPr>
    </w:p>
    <w:p w:rsidR="00B763AB" w:rsidRPr="001F29F9" w:rsidRDefault="00B763AB" w:rsidP="00B763AB">
      <w:pPr>
        <w:tabs>
          <w:tab w:val="left" w:pos="288"/>
          <w:tab w:val="left" w:pos="4752"/>
        </w:tabs>
        <w:jc w:val="both"/>
        <w:rPr>
          <w:color w:val="000000"/>
        </w:rPr>
      </w:pPr>
    </w:p>
    <w:p w:rsidR="00B763AB" w:rsidRPr="001F29F9" w:rsidRDefault="00B763AB" w:rsidP="00B763AB">
      <w:pPr>
        <w:tabs>
          <w:tab w:val="left" w:pos="288"/>
          <w:tab w:val="left" w:pos="4752"/>
        </w:tabs>
        <w:jc w:val="both"/>
        <w:rPr>
          <w:color w:val="000000"/>
        </w:rPr>
      </w:pPr>
      <w:r w:rsidRPr="001F29F9">
        <w:rPr>
          <w:color w:val="000000"/>
          <w:u w:val="single"/>
        </w:rPr>
        <w:t>CI CONTENTION</w:t>
      </w:r>
      <w:r w:rsidRPr="001F29F9">
        <w:rPr>
          <w:color w:val="000000"/>
        </w:rPr>
        <w:t>:</w:t>
      </w:r>
      <w:r w:rsidRPr="00655C5D">
        <w:rPr>
          <w:color w:val="000000"/>
        </w:rPr>
        <w:t xml:space="preserve"> </w:t>
      </w:r>
      <w:r>
        <w:rPr>
          <w:color w:val="000000"/>
        </w:rPr>
        <w:t>“</w:t>
      </w:r>
      <w:r w:rsidRPr="003B2A39">
        <w:rPr>
          <w:color w:val="000000"/>
        </w:rPr>
        <w:t>I originally re</w:t>
      </w:r>
      <w:r>
        <w:rPr>
          <w:color w:val="000000"/>
        </w:rPr>
        <w:t>ceived a ratings letter of 20%</w:t>
      </w:r>
      <w:r w:rsidRPr="003B2A39">
        <w:rPr>
          <w:color w:val="000000"/>
        </w:rPr>
        <w:t xml:space="preserve"> or greater service connected disability rating. </w:t>
      </w:r>
      <w:r>
        <w:rPr>
          <w:color w:val="000000"/>
        </w:rPr>
        <w:t xml:space="preserve"> </w:t>
      </w:r>
      <w:r w:rsidRPr="003B2A39">
        <w:rPr>
          <w:color w:val="000000"/>
        </w:rPr>
        <w:t>But, when my payments began last October 2010 they</w:t>
      </w:r>
      <w:r>
        <w:rPr>
          <w:color w:val="000000"/>
        </w:rPr>
        <w:t xml:space="preserve"> </w:t>
      </w:r>
      <w:r w:rsidRPr="003B2A39">
        <w:rPr>
          <w:color w:val="000000"/>
        </w:rPr>
        <w:t>s</w:t>
      </w:r>
      <w:r>
        <w:rPr>
          <w:color w:val="000000"/>
        </w:rPr>
        <w:t xml:space="preserve">ent a letter stating only 10% </w:t>
      </w:r>
      <w:r w:rsidRPr="003B2A39">
        <w:rPr>
          <w:color w:val="000000"/>
        </w:rPr>
        <w:t>and my payments reflect t</w:t>
      </w:r>
      <w:r>
        <w:rPr>
          <w:color w:val="000000"/>
        </w:rPr>
        <w:t>hat amount rather than the 20%.</w:t>
      </w:r>
      <w:r w:rsidRPr="003B2A39">
        <w:rPr>
          <w:color w:val="000000"/>
        </w:rPr>
        <w:t xml:space="preserve"> </w:t>
      </w:r>
      <w:r>
        <w:rPr>
          <w:color w:val="000000"/>
        </w:rPr>
        <w:t xml:space="preserve"> </w:t>
      </w:r>
      <w:r w:rsidRPr="003B2A39">
        <w:rPr>
          <w:color w:val="000000"/>
        </w:rPr>
        <w:t>I was medically discharged for injuries to both legs</w:t>
      </w:r>
      <w:r>
        <w:rPr>
          <w:color w:val="000000"/>
        </w:rPr>
        <w:t xml:space="preserve">.  </w:t>
      </w:r>
      <w:r w:rsidRPr="0019149A">
        <w:rPr>
          <w:color w:val="000000"/>
        </w:rPr>
        <w:t>A Surgery was performed to correct the injury to my right leg</w:t>
      </w:r>
      <w:r>
        <w:rPr>
          <w:color w:val="000000"/>
        </w:rPr>
        <w:t>, but was unsuccessful.  As such</w:t>
      </w:r>
      <w:r w:rsidRPr="0019149A">
        <w:rPr>
          <w:color w:val="000000"/>
        </w:rPr>
        <w:t>, the physician did not want to perform the surgery on</w:t>
      </w:r>
      <w:r>
        <w:rPr>
          <w:color w:val="000000"/>
        </w:rPr>
        <w:t xml:space="preserve"> my</w:t>
      </w:r>
      <w:r w:rsidRPr="0019149A">
        <w:rPr>
          <w:color w:val="000000"/>
        </w:rPr>
        <w:t xml:space="preserve"> left leg and deemed me medically unfit </w:t>
      </w:r>
      <w:r>
        <w:rPr>
          <w:color w:val="000000"/>
        </w:rPr>
        <w:t>to continue duty.  His medical fin</w:t>
      </w:r>
      <w:r w:rsidRPr="0019149A">
        <w:rPr>
          <w:color w:val="000000"/>
        </w:rPr>
        <w:t xml:space="preserve">dings were for both legs stating the problem. </w:t>
      </w:r>
      <w:r>
        <w:rPr>
          <w:color w:val="000000"/>
        </w:rPr>
        <w:t xml:space="preserve"> </w:t>
      </w:r>
      <w:r w:rsidRPr="0019149A">
        <w:rPr>
          <w:color w:val="000000"/>
        </w:rPr>
        <w:t>As a result of these</w:t>
      </w:r>
      <w:r>
        <w:rPr>
          <w:color w:val="000000"/>
        </w:rPr>
        <w:t xml:space="preserve"> </w:t>
      </w:r>
      <w:r w:rsidRPr="0019149A">
        <w:rPr>
          <w:color w:val="000000"/>
        </w:rPr>
        <w:t>injuries I cannot run any distance without pain afterwards.</w:t>
      </w:r>
      <w:r>
        <w:rPr>
          <w:color w:val="000000"/>
        </w:rPr>
        <w:t xml:space="preserve">  </w:t>
      </w:r>
      <w:r w:rsidRPr="0019149A">
        <w:rPr>
          <w:color w:val="000000"/>
        </w:rPr>
        <w:t xml:space="preserve">Once I discovered this error, I contacted at several different numbers listed on both letters inquiring of an explanation of the conflicting ratings. </w:t>
      </w:r>
      <w:r>
        <w:rPr>
          <w:color w:val="000000"/>
        </w:rPr>
        <w:t xml:space="preserve"> </w:t>
      </w:r>
      <w:r w:rsidRPr="0019149A">
        <w:rPr>
          <w:color w:val="000000"/>
        </w:rPr>
        <w:t>It</w:t>
      </w:r>
      <w:r>
        <w:rPr>
          <w:color w:val="000000"/>
        </w:rPr>
        <w:t xml:space="preserve"> </w:t>
      </w:r>
      <w:r w:rsidRPr="0019149A">
        <w:rPr>
          <w:color w:val="000000"/>
        </w:rPr>
        <w:t>was an exercise in great frustration as the VA kept redirecting me to another number and so on, when finally a VA representative told me that they</w:t>
      </w:r>
      <w:r>
        <w:rPr>
          <w:color w:val="000000"/>
        </w:rPr>
        <w:t xml:space="preserve"> </w:t>
      </w:r>
      <w:r w:rsidRPr="0019149A">
        <w:rPr>
          <w:color w:val="000000"/>
        </w:rPr>
        <w:t>did not know why the two letters were conflicting and that it normally does not happen.</w:t>
      </w:r>
      <w:r>
        <w:rPr>
          <w:color w:val="000000"/>
        </w:rPr>
        <w:t xml:space="preserve"> </w:t>
      </w:r>
      <w:r w:rsidRPr="0019149A">
        <w:rPr>
          <w:color w:val="000000"/>
        </w:rPr>
        <w:t xml:space="preserve"> I was unable to get any answers and so when I was</w:t>
      </w:r>
      <w:r>
        <w:rPr>
          <w:color w:val="000000"/>
        </w:rPr>
        <w:t xml:space="preserve"> </w:t>
      </w:r>
      <w:r w:rsidRPr="0019149A">
        <w:rPr>
          <w:color w:val="000000"/>
        </w:rPr>
        <w:t xml:space="preserve">browsing the VA website, I saw </w:t>
      </w:r>
      <w:proofErr w:type="spellStart"/>
      <w:proofErr w:type="gramStart"/>
      <w:r w:rsidRPr="0019149A">
        <w:rPr>
          <w:color w:val="000000"/>
        </w:rPr>
        <w:t>your</w:t>
      </w:r>
      <w:proofErr w:type="spellEnd"/>
      <w:proofErr w:type="gramEnd"/>
      <w:r w:rsidRPr="0019149A">
        <w:rPr>
          <w:color w:val="000000"/>
        </w:rPr>
        <w:t xml:space="preserve"> the PDBR investigation, contacted wounded warriors and they sent me the forms to send to you. </w:t>
      </w:r>
      <w:r>
        <w:rPr>
          <w:color w:val="000000"/>
        </w:rPr>
        <w:t xml:space="preserve"> </w:t>
      </w:r>
      <w:r w:rsidRPr="0019149A">
        <w:rPr>
          <w:color w:val="000000"/>
        </w:rPr>
        <w:t>It is my understanding that the PDBR will review these findings and determine if I was rated incorrectly and any other benefits which should have been offered and made available to me at the time of separation as well as the conflict of these two different ratings I have received an I am actually receiving.</w:t>
      </w:r>
      <w:r>
        <w:rPr>
          <w:color w:val="000000"/>
        </w:rPr>
        <w:t xml:space="preserve">”  </w:t>
      </w:r>
    </w:p>
    <w:p w:rsidR="00B763AB" w:rsidRPr="001F29F9" w:rsidRDefault="00B763AB" w:rsidP="00B763AB">
      <w:pPr>
        <w:pBdr>
          <w:bottom w:val="single" w:sz="12" w:space="1" w:color="auto"/>
        </w:pBdr>
        <w:tabs>
          <w:tab w:val="left" w:pos="288"/>
          <w:tab w:val="left" w:pos="4752"/>
        </w:tabs>
        <w:jc w:val="both"/>
        <w:rPr>
          <w:color w:val="000000"/>
        </w:rPr>
      </w:pPr>
    </w:p>
    <w:p w:rsidR="00B763AB" w:rsidRDefault="00B763AB" w:rsidP="00B763AB">
      <w:pPr>
        <w:tabs>
          <w:tab w:val="left" w:pos="288"/>
          <w:tab w:val="left" w:pos="4752"/>
        </w:tabs>
        <w:jc w:val="both"/>
        <w:rPr>
          <w:color w:val="000000"/>
        </w:rPr>
      </w:pPr>
    </w:p>
    <w:p w:rsidR="00B763AB" w:rsidRPr="001F29F9" w:rsidRDefault="00B763AB" w:rsidP="00B763AB">
      <w:pPr>
        <w:jc w:val="left"/>
        <w:rPr>
          <w:color w:val="000000"/>
        </w:rPr>
      </w:pPr>
      <w:r w:rsidRPr="001F29F9">
        <w:rPr>
          <w:color w:val="000000"/>
          <w:u w:val="single"/>
        </w:rPr>
        <w:t>RATING COMPARISON</w:t>
      </w:r>
      <w:r w:rsidRPr="001F29F9">
        <w:rPr>
          <w:color w:val="000000"/>
        </w:rPr>
        <w:t>:</w:t>
      </w:r>
    </w:p>
    <w:p w:rsidR="00B763AB" w:rsidRPr="001F29F9" w:rsidRDefault="00B763AB" w:rsidP="00B763AB">
      <w:pPr>
        <w:jc w:val="both"/>
        <w:rPr>
          <w:color w:val="000000"/>
        </w:rPr>
      </w:pPr>
    </w:p>
    <w:tbl>
      <w:tblPr>
        <w:tblStyle w:val="TableGrid"/>
        <w:tblpPr w:leftFromText="187" w:rightFromText="187" w:vertAnchor="text" w:tblpXSpec="center" w:tblpY="1"/>
        <w:tblOverlap w:val="never"/>
        <w:tblW w:w="9378" w:type="dxa"/>
        <w:jc w:val="center"/>
        <w:tblLayout w:type="fixed"/>
        <w:tblLook w:val="00A0"/>
      </w:tblPr>
      <w:tblGrid>
        <w:gridCol w:w="2178"/>
        <w:gridCol w:w="1080"/>
        <w:gridCol w:w="900"/>
        <w:gridCol w:w="2322"/>
        <w:gridCol w:w="1080"/>
        <w:gridCol w:w="828"/>
        <w:gridCol w:w="990"/>
      </w:tblGrid>
      <w:tr w:rsidR="00B763AB" w:rsidRPr="000D5DBE" w:rsidTr="00D12BFF">
        <w:trPr>
          <w:trHeight w:val="170"/>
          <w:jc w:val="center"/>
        </w:trPr>
        <w:tc>
          <w:tcPr>
            <w:tcW w:w="4158" w:type="dxa"/>
            <w:gridSpan w:val="3"/>
            <w:tcBorders>
              <w:right w:val="thinThickThinSmallGap" w:sz="24" w:space="0" w:color="auto"/>
            </w:tcBorders>
            <w:shd w:val="clear" w:color="auto" w:fill="D9D9D9"/>
            <w:vAlign w:val="center"/>
          </w:tcPr>
          <w:p w:rsidR="00B763AB" w:rsidRPr="000D5DBE" w:rsidRDefault="00B763AB" w:rsidP="00D12BFF">
            <w:pPr>
              <w:contextualSpacing/>
              <w:rPr>
                <w:rFonts w:cs="Calibri"/>
                <w:b/>
                <w:color w:val="000000"/>
                <w:sz w:val="18"/>
              </w:rPr>
            </w:pPr>
            <w:r w:rsidRPr="00C628FA">
              <w:rPr>
                <w:b/>
                <w:color w:val="000000"/>
                <w:sz w:val="18"/>
              </w:rPr>
              <w:t>Service Recon PEB – Dated 20061016</w:t>
            </w:r>
          </w:p>
        </w:tc>
        <w:tc>
          <w:tcPr>
            <w:tcW w:w="5220" w:type="dxa"/>
            <w:gridSpan w:val="4"/>
            <w:tcBorders>
              <w:left w:val="thinThickThinSmallGap" w:sz="24" w:space="0" w:color="auto"/>
            </w:tcBorders>
            <w:shd w:val="clear" w:color="auto" w:fill="D9D9D9"/>
            <w:vAlign w:val="center"/>
          </w:tcPr>
          <w:p w:rsidR="00B763AB" w:rsidRPr="000D5DBE" w:rsidRDefault="00B763AB" w:rsidP="00D12BFF">
            <w:pPr>
              <w:contextualSpacing/>
              <w:rPr>
                <w:rFonts w:cs="Calibri"/>
                <w:b/>
                <w:color w:val="000000"/>
                <w:sz w:val="18"/>
              </w:rPr>
            </w:pPr>
            <w:r w:rsidRPr="00C628FA">
              <w:rPr>
                <w:b/>
                <w:color w:val="000000"/>
                <w:sz w:val="18"/>
              </w:rPr>
              <w:t>VA (2 Mo. Post-Separation) – All Effective Date 20061216</w:t>
            </w:r>
          </w:p>
        </w:tc>
      </w:tr>
      <w:tr w:rsidR="00B763AB" w:rsidRPr="000D5DBE" w:rsidTr="00D12BFF">
        <w:trPr>
          <w:trHeight w:val="97"/>
          <w:jc w:val="center"/>
        </w:trPr>
        <w:tc>
          <w:tcPr>
            <w:tcW w:w="2178" w:type="dxa"/>
            <w:tcBorders>
              <w:right w:val="single" w:sz="4" w:space="0" w:color="auto"/>
            </w:tcBorders>
            <w:shd w:val="clear" w:color="auto" w:fill="D9D9D9"/>
            <w:vAlign w:val="center"/>
          </w:tcPr>
          <w:p w:rsidR="00B763AB" w:rsidRPr="000D5DBE" w:rsidRDefault="00B763AB" w:rsidP="00D12BFF">
            <w:pPr>
              <w:contextualSpacing/>
              <w:rPr>
                <w:rFonts w:cs="Calibri"/>
                <w:b/>
                <w:color w:val="000000"/>
                <w:sz w:val="18"/>
              </w:rPr>
            </w:pPr>
            <w:r w:rsidRPr="000D5DBE">
              <w:rPr>
                <w:b/>
                <w:color w:val="000000"/>
                <w:sz w:val="18"/>
              </w:rPr>
              <w:t>Condition</w:t>
            </w:r>
          </w:p>
        </w:tc>
        <w:tc>
          <w:tcPr>
            <w:tcW w:w="1080" w:type="dxa"/>
            <w:tcBorders>
              <w:left w:val="single" w:sz="4" w:space="0" w:color="auto"/>
            </w:tcBorders>
            <w:shd w:val="clear" w:color="auto" w:fill="D9D9D9"/>
            <w:vAlign w:val="center"/>
          </w:tcPr>
          <w:p w:rsidR="00B763AB" w:rsidRPr="000D5DBE" w:rsidRDefault="00B763AB" w:rsidP="00D12BFF">
            <w:pPr>
              <w:contextualSpacing/>
              <w:rPr>
                <w:rFonts w:cs="Calibri"/>
                <w:b/>
                <w:color w:val="000000"/>
                <w:sz w:val="18"/>
              </w:rPr>
            </w:pPr>
            <w:r w:rsidRPr="000D5DBE">
              <w:rPr>
                <w:b/>
                <w:color w:val="000000"/>
                <w:sz w:val="18"/>
              </w:rPr>
              <w:t>Code</w:t>
            </w:r>
          </w:p>
        </w:tc>
        <w:tc>
          <w:tcPr>
            <w:tcW w:w="900" w:type="dxa"/>
            <w:tcBorders>
              <w:right w:val="thinThickThinSmallGap" w:sz="24" w:space="0" w:color="auto"/>
            </w:tcBorders>
            <w:shd w:val="clear" w:color="auto" w:fill="D9D9D9"/>
            <w:vAlign w:val="center"/>
          </w:tcPr>
          <w:p w:rsidR="00B763AB" w:rsidRPr="000D5DBE" w:rsidRDefault="00B763AB" w:rsidP="00D12BFF">
            <w:pPr>
              <w:contextualSpacing/>
              <w:rPr>
                <w:rFonts w:cs="Calibri"/>
                <w:b/>
                <w:color w:val="000000"/>
                <w:sz w:val="18"/>
              </w:rPr>
            </w:pPr>
            <w:r w:rsidRPr="000D5DBE">
              <w:rPr>
                <w:b/>
                <w:color w:val="000000"/>
                <w:sz w:val="18"/>
              </w:rPr>
              <w:t>Rating</w:t>
            </w:r>
          </w:p>
        </w:tc>
        <w:tc>
          <w:tcPr>
            <w:tcW w:w="2322" w:type="dxa"/>
            <w:tcBorders>
              <w:left w:val="thinThickThinSmallGap" w:sz="24" w:space="0" w:color="auto"/>
            </w:tcBorders>
            <w:shd w:val="clear" w:color="auto" w:fill="D9D9D9"/>
            <w:vAlign w:val="center"/>
          </w:tcPr>
          <w:p w:rsidR="00B763AB" w:rsidRPr="000D5DBE" w:rsidRDefault="00B763AB" w:rsidP="00D12BFF">
            <w:pPr>
              <w:contextualSpacing/>
              <w:rPr>
                <w:rFonts w:cs="Calibri"/>
                <w:b/>
                <w:color w:val="000000"/>
                <w:sz w:val="18"/>
              </w:rPr>
            </w:pPr>
            <w:r w:rsidRPr="000D5DBE">
              <w:rPr>
                <w:b/>
                <w:color w:val="000000"/>
                <w:sz w:val="18"/>
              </w:rPr>
              <w:t>Condition</w:t>
            </w:r>
          </w:p>
        </w:tc>
        <w:tc>
          <w:tcPr>
            <w:tcW w:w="1080" w:type="dxa"/>
            <w:shd w:val="clear" w:color="auto" w:fill="D9D9D9"/>
            <w:vAlign w:val="center"/>
          </w:tcPr>
          <w:p w:rsidR="00B763AB" w:rsidRPr="000D5DBE" w:rsidRDefault="00B763AB" w:rsidP="00D12BFF">
            <w:pPr>
              <w:contextualSpacing/>
              <w:rPr>
                <w:rFonts w:cs="Calibri"/>
                <w:b/>
                <w:color w:val="000000"/>
                <w:sz w:val="18"/>
              </w:rPr>
            </w:pPr>
            <w:r w:rsidRPr="000D5DBE">
              <w:rPr>
                <w:b/>
                <w:color w:val="000000"/>
                <w:sz w:val="18"/>
              </w:rPr>
              <w:t>Code</w:t>
            </w:r>
          </w:p>
        </w:tc>
        <w:tc>
          <w:tcPr>
            <w:tcW w:w="828" w:type="dxa"/>
            <w:shd w:val="clear" w:color="auto" w:fill="D9D9D9"/>
            <w:vAlign w:val="center"/>
          </w:tcPr>
          <w:p w:rsidR="00B763AB" w:rsidRPr="000D5DBE" w:rsidRDefault="00B763AB" w:rsidP="00D12BFF">
            <w:pPr>
              <w:contextualSpacing/>
              <w:rPr>
                <w:rFonts w:cs="Calibri"/>
                <w:b/>
                <w:color w:val="000000"/>
                <w:sz w:val="18"/>
              </w:rPr>
            </w:pPr>
            <w:r w:rsidRPr="000D5DBE">
              <w:rPr>
                <w:b/>
                <w:color w:val="000000"/>
                <w:sz w:val="18"/>
              </w:rPr>
              <w:t>Rating</w:t>
            </w:r>
          </w:p>
        </w:tc>
        <w:tc>
          <w:tcPr>
            <w:tcW w:w="990" w:type="dxa"/>
            <w:shd w:val="clear" w:color="auto" w:fill="D9D9D9"/>
            <w:vAlign w:val="center"/>
          </w:tcPr>
          <w:p w:rsidR="00B763AB" w:rsidRPr="000D5DBE" w:rsidRDefault="00B763AB" w:rsidP="00D12BFF">
            <w:pPr>
              <w:contextualSpacing/>
              <w:rPr>
                <w:rFonts w:cs="Calibri"/>
                <w:b/>
                <w:color w:val="000000"/>
                <w:sz w:val="18"/>
              </w:rPr>
            </w:pPr>
            <w:r w:rsidRPr="000D5DBE">
              <w:rPr>
                <w:b/>
                <w:color w:val="000000"/>
                <w:sz w:val="18"/>
              </w:rPr>
              <w:t>Exam</w:t>
            </w:r>
          </w:p>
        </w:tc>
      </w:tr>
      <w:tr w:rsidR="00B763AB" w:rsidRPr="000D5DBE" w:rsidTr="00D12BFF">
        <w:trPr>
          <w:trHeight w:val="115"/>
          <w:jc w:val="center"/>
        </w:trPr>
        <w:tc>
          <w:tcPr>
            <w:tcW w:w="2178" w:type="dxa"/>
            <w:tcBorders>
              <w:right w:val="single" w:sz="4" w:space="0" w:color="auto"/>
            </w:tcBorders>
            <w:shd w:val="clear" w:color="auto" w:fill="FFFFFF"/>
            <w:vAlign w:val="center"/>
          </w:tcPr>
          <w:p w:rsidR="00B763AB" w:rsidRPr="001F29F9" w:rsidRDefault="00B763AB" w:rsidP="00D12BFF">
            <w:pPr>
              <w:spacing w:line="180" w:lineRule="exact"/>
              <w:contextualSpacing/>
              <w:jc w:val="left"/>
              <w:rPr>
                <w:rFonts w:cs="Calibri"/>
                <w:color w:val="000000"/>
                <w:sz w:val="18"/>
              </w:rPr>
            </w:pPr>
            <w:r w:rsidRPr="00C628FA">
              <w:rPr>
                <w:color w:val="000000"/>
                <w:sz w:val="18"/>
              </w:rPr>
              <w:t xml:space="preserve">Medial </w:t>
            </w:r>
            <w:proofErr w:type="spellStart"/>
            <w:r w:rsidRPr="00C628FA">
              <w:rPr>
                <w:color w:val="000000"/>
                <w:sz w:val="18"/>
              </w:rPr>
              <w:t>Tibial</w:t>
            </w:r>
            <w:proofErr w:type="spellEnd"/>
            <w:r w:rsidRPr="00C628FA">
              <w:rPr>
                <w:color w:val="000000"/>
                <w:sz w:val="18"/>
              </w:rPr>
              <w:t xml:space="preserve"> Stress Syndrome, Bilateral Legs</w:t>
            </w:r>
          </w:p>
        </w:tc>
        <w:tc>
          <w:tcPr>
            <w:tcW w:w="1080" w:type="dxa"/>
            <w:tcBorders>
              <w:left w:val="single" w:sz="4" w:space="0" w:color="auto"/>
            </w:tcBorders>
            <w:shd w:val="clear" w:color="auto" w:fill="FFFFFF"/>
            <w:vAlign w:val="center"/>
          </w:tcPr>
          <w:p w:rsidR="00B763AB" w:rsidRPr="001F29F9" w:rsidRDefault="00B763AB" w:rsidP="00D12BFF">
            <w:pPr>
              <w:spacing w:line="180" w:lineRule="exact"/>
              <w:contextualSpacing/>
              <w:rPr>
                <w:rFonts w:cs="Calibri"/>
                <w:color w:val="000000"/>
                <w:sz w:val="18"/>
              </w:rPr>
            </w:pPr>
            <w:r w:rsidRPr="00C628FA">
              <w:rPr>
                <w:color w:val="000000"/>
                <w:sz w:val="18"/>
              </w:rPr>
              <w:t>5022-5003</w:t>
            </w:r>
          </w:p>
        </w:tc>
        <w:tc>
          <w:tcPr>
            <w:tcW w:w="900" w:type="dxa"/>
            <w:tcBorders>
              <w:right w:val="thinThickThinSmallGap" w:sz="24" w:space="0" w:color="auto"/>
            </w:tcBorders>
            <w:shd w:val="clear" w:color="auto" w:fill="FFFFFF"/>
            <w:vAlign w:val="center"/>
          </w:tcPr>
          <w:p w:rsidR="00B763AB" w:rsidRPr="001F29F9" w:rsidRDefault="00B763AB" w:rsidP="00D12BFF">
            <w:pPr>
              <w:spacing w:line="180" w:lineRule="exact"/>
              <w:rPr>
                <w:rFonts w:cs="Calibri"/>
                <w:color w:val="000000"/>
                <w:sz w:val="18"/>
              </w:rPr>
            </w:pPr>
            <w:r w:rsidRPr="00C628FA">
              <w:rPr>
                <w:color w:val="000000"/>
                <w:sz w:val="18"/>
              </w:rPr>
              <w:t>0%</w:t>
            </w:r>
          </w:p>
        </w:tc>
        <w:tc>
          <w:tcPr>
            <w:tcW w:w="2322" w:type="dxa"/>
            <w:tcBorders>
              <w:left w:val="thinThickThinSmallGap" w:sz="24" w:space="0" w:color="auto"/>
            </w:tcBorders>
            <w:shd w:val="clear" w:color="auto" w:fill="FFFFFF"/>
            <w:vAlign w:val="center"/>
          </w:tcPr>
          <w:p w:rsidR="00B763AB" w:rsidRPr="001F29F9" w:rsidRDefault="00B763AB" w:rsidP="00D12BFF">
            <w:pPr>
              <w:spacing w:line="180" w:lineRule="exact"/>
              <w:contextualSpacing/>
              <w:jc w:val="left"/>
              <w:rPr>
                <w:rFonts w:cs="Calibri"/>
                <w:color w:val="000000"/>
                <w:sz w:val="18"/>
              </w:rPr>
            </w:pPr>
            <w:r w:rsidRPr="000D5DBE">
              <w:rPr>
                <w:color w:val="000000"/>
                <w:sz w:val="18"/>
              </w:rPr>
              <w:t xml:space="preserve">Right and Left Medial </w:t>
            </w:r>
            <w:proofErr w:type="spellStart"/>
            <w:r w:rsidRPr="000D5DBE">
              <w:rPr>
                <w:color w:val="000000"/>
                <w:sz w:val="18"/>
              </w:rPr>
              <w:t>Tibial</w:t>
            </w:r>
            <w:proofErr w:type="spellEnd"/>
            <w:r w:rsidRPr="000D5DBE">
              <w:rPr>
                <w:color w:val="000000"/>
                <w:sz w:val="18"/>
              </w:rPr>
              <w:t xml:space="preserve"> Stress Syndrome</w:t>
            </w:r>
          </w:p>
        </w:tc>
        <w:tc>
          <w:tcPr>
            <w:tcW w:w="1080" w:type="dxa"/>
            <w:shd w:val="clear" w:color="auto" w:fill="FFFFFF"/>
            <w:vAlign w:val="center"/>
          </w:tcPr>
          <w:p w:rsidR="00B763AB" w:rsidRPr="001F29F9" w:rsidRDefault="00B763AB" w:rsidP="00D12BFF">
            <w:pPr>
              <w:spacing w:line="180" w:lineRule="exact"/>
              <w:contextualSpacing/>
              <w:rPr>
                <w:rFonts w:cs="Calibri"/>
                <w:color w:val="000000"/>
                <w:sz w:val="18"/>
              </w:rPr>
            </w:pPr>
            <w:r w:rsidRPr="000D5DBE">
              <w:rPr>
                <w:color w:val="000000"/>
                <w:sz w:val="18"/>
              </w:rPr>
              <w:t>5299-5262</w:t>
            </w:r>
          </w:p>
        </w:tc>
        <w:tc>
          <w:tcPr>
            <w:tcW w:w="1818" w:type="dxa"/>
            <w:gridSpan w:val="2"/>
            <w:shd w:val="clear" w:color="auto" w:fill="FFFFFF"/>
            <w:vAlign w:val="center"/>
          </w:tcPr>
          <w:p w:rsidR="00B763AB" w:rsidRPr="001F29F9" w:rsidRDefault="00B763AB" w:rsidP="00D12BFF">
            <w:pPr>
              <w:spacing w:line="180" w:lineRule="exact"/>
              <w:contextualSpacing/>
              <w:rPr>
                <w:rFonts w:cs="Calibri"/>
                <w:color w:val="000000"/>
                <w:sz w:val="18"/>
              </w:rPr>
            </w:pPr>
            <w:r w:rsidRPr="001F29F9">
              <w:rPr>
                <w:color w:val="000000"/>
                <w:sz w:val="18"/>
              </w:rPr>
              <w:t xml:space="preserve">Not </w:t>
            </w:r>
            <w:r>
              <w:rPr>
                <w:color w:val="000000"/>
                <w:sz w:val="18"/>
              </w:rPr>
              <w:t>Rated</w:t>
            </w:r>
            <w:r w:rsidRPr="001F29F9">
              <w:rPr>
                <w:color w:val="000000"/>
                <w:sz w:val="18"/>
              </w:rPr>
              <w:t>*</w:t>
            </w:r>
          </w:p>
        </w:tc>
      </w:tr>
      <w:tr w:rsidR="00B763AB" w:rsidRPr="000D5DBE" w:rsidTr="00D12BFF">
        <w:trPr>
          <w:trHeight w:val="106"/>
          <w:jc w:val="center"/>
        </w:trPr>
        <w:tc>
          <w:tcPr>
            <w:tcW w:w="2178" w:type="dxa"/>
            <w:tcBorders>
              <w:right w:val="single" w:sz="4" w:space="0" w:color="auto"/>
            </w:tcBorders>
            <w:shd w:val="clear" w:color="auto" w:fill="FFFFFF"/>
            <w:vAlign w:val="center"/>
          </w:tcPr>
          <w:p w:rsidR="00B763AB" w:rsidRPr="00C628FA" w:rsidRDefault="00B763AB" w:rsidP="00D12BFF">
            <w:pPr>
              <w:spacing w:line="180" w:lineRule="exact"/>
              <w:contextualSpacing/>
              <w:jc w:val="left"/>
              <w:rPr>
                <w:color w:val="000000"/>
                <w:sz w:val="18"/>
              </w:rPr>
            </w:pPr>
            <w:r w:rsidRPr="00C628FA">
              <w:rPr>
                <w:color w:val="000000"/>
                <w:sz w:val="18"/>
              </w:rPr>
              <w:t xml:space="preserve">S/P Right Leg </w:t>
            </w:r>
            <w:proofErr w:type="spellStart"/>
            <w:r w:rsidRPr="00C628FA">
              <w:rPr>
                <w:color w:val="000000"/>
                <w:sz w:val="18"/>
              </w:rPr>
              <w:t>Soleus</w:t>
            </w:r>
            <w:proofErr w:type="spellEnd"/>
            <w:r w:rsidRPr="00C628FA">
              <w:rPr>
                <w:color w:val="000000"/>
                <w:sz w:val="18"/>
              </w:rPr>
              <w:t xml:space="preserve"> </w:t>
            </w:r>
            <w:proofErr w:type="spellStart"/>
            <w:r w:rsidRPr="00C628FA">
              <w:rPr>
                <w:color w:val="000000"/>
                <w:sz w:val="18"/>
              </w:rPr>
              <w:t>Fascial</w:t>
            </w:r>
            <w:proofErr w:type="spellEnd"/>
            <w:r w:rsidRPr="00C628FA">
              <w:rPr>
                <w:color w:val="000000"/>
                <w:sz w:val="18"/>
              </w:rPr>
              <w:t xml:space="preserve"> Release and Medial </w:t>
            </w:r>
            <w:proofErr w:type="spellStart"/>
            <w:r w:rsidRPr="00C628FA">
              <w:rPr>
                <w:color w:val="000000"/>
                <w:sz w:val="18"/>
              </w:rPr>
              <w:t>Tibial</w:t>
            </w:r>
            <w:proofErr w:type="spellEnd"/>
            <w:r w:rsidRPr="00C628FA">
              <w:rPr>
                <w:color w:val="000000"/>
                <w:sz w:val="18"/>
              </w:rPr>
              <w:t xml:space="preserve"> </w:t>
            </w:r>
            <w:proofErr w:type="spellStart"/>
            <w:r w:rsidRPr="00C628FA">
              <w:rPr>
                <w:color w:val="000000"/>
                <w:sz w:val="18"/>
              </w:rPr>
              <w:t>Periostectomy</w:t>
            </w:r>
            <w:proofErr w:type="spellEnd"/>
          </w:p>
        </w:tc>
        <w:tc>
          <w:tcPr>
            <w:tcW w:w="1980" w:type="dxa"/>
            <w:gridSpan w:val="2"/>
            <w:tcBorders>
              <w:left w:val="single" w:sz="4" w:space="0" w:color="auto"/>
              <w:right w:val="thinThickThinSmallGap" w:sz="24" w:space="0" w:color="auto"/>
            </w:tcBorders>
            <w:shd w:val="clear" w:color="auto" w:fill="FFFFFF"/>
            <w:vAlign w:val="center"/>
          </w:tcPr>
          <w:p w:rsidR="00B763AB" w:rsidRPr="00C628FA" w:rsidRDefault="00B763AB" w:rsidP="00D12BFF">
            <w:pPr>
              <w:spacing w:line="180" w:lineRule="exact"/>
              <w:contextualSpacing/>
              <w:rPr>
                <w:color w:val="000000"/>
                <w:sz w:val="18"/>
              </w:rPr>
            </w:pPr>
            <w:r w:rsidRPr="00C628FA">
              <w:rPr>
                <w:color w:val="000000"/>
                <w:sz w:val="18"/>
              </w:rPr>
              <w:t>Category II</w:t>
            </w:r>
          </w:p>
        </w:tc>
        <w:tc>
          <w:tcPr>
            <w:tcW w:w="2322" w:type="dxa"/>
            <w:tcBorders>
              <w:left w:val="thinThickThinSmallGap" w:sz="24" w:space="0" w:color="auto"/>
              <w:right w:val="single" w:sz="4" w:space="0" w:color="auto"/>
            </w:tcBorders>
            <w:shd w:val="clear" w:color="auto" w:fill="FFFFFF"/>
            <w:vAlign w:val="center"/>
          </w:tcPr>
          <w:p w:rsidR="00B763AB" w:rsidRPr="001F29F9" w:rsidRDefault="00B763AB" w:rsidP="00D12BFF">
            <w:pPr>
              <w:spacing w:line="180" w:lineRule="exact"/>
              <w:contextualSpacing/>
              <w:jc w:val="left"/>
              <w:rPr>
                <w:rFonts w:cs="Calibri"/>
                <w:color w:val="000000"/>
                <w:sz w:val="18"/>
              </w:rPr>
            </w:pPr>
            <w:r w:rsidRPr="00C628FA">
              <w:rPr>
                <w:color w:val="000000"/>
                <w:sz w:val="18"/>
              </w:rPr>
              <w:t xml:space="preserve">Status Post </w:t>
            </w:r>
            <w:proofErr w:type="spellStart"/>
            <w:r w:rsidRPr="00C628FA">
              <w:rPr>
                <w:color w:val="000000"/>
                <w:sz w:val="18"/>
              </w:rPr>
              <w:t>Fasciotomy</w:t>
            </w:r>
            <w:proofErr w:type="spellEnd"/>
            <w:r w:rsidRPr="00C628FA">
              <w:rPr>
                <w:color w:val="000000"/>
                <w:sz w:val="18"/>
              </w:rPr>
              <w:t xml:space="preserve"> Right Calf w/ Residual Hypoesthesia</w:t>
            </w:r>
          </w:p>
        </w:tc>
        <w:tc>
          <w:tcPr>
            <w:tcW w:w="1080" w:type="dxa"/>
            <w:tcBorders>
              <w:left w:val="single" w:sz="4" w:space="0" w:color="auto"/>
            </w:tcBorders>
            <w:shd w:val="clear" w:color="auto" w:fill="FFFFFF"/>
            <w:vAlign w:val="center"/>
          </w:tcPr>
          <w:p w:rsidR="00B763AB" w:rsidRPr="001F29F9" w:rsidRDefault="00B763AB" w:rsidP="00D12BFF">
            <w:pPr>
              <w:spacing w:line="180" w:lineRule="exact"/>
              <w:contextualSpacing/>
              <w:rPr>
                <w:rFonts w:cs="Calibri"/>
                <w:color w:val="000000"/>
                <w:sz w:val="18"/>
              </w:rPr>
            </w:pPr>
            <w:r w:rsidRPr="00C628FA">
              <w:rPr>
                <w:color w:val="000000"/>
                <w:sz w:val="18"/>
              </w:rPr>
              <w:t>8799-8724</w:t>
            </w:r>
          </w:p>
        </w:tc>
        <w:tc>
          <w:tcPr>
            <w:tcW w:w="828" w:type="dxa"/>
            <w:shd w:val="clear" w:color="auto" w:fill="FFFFFF"/>
            <w:vAlign w:val="center"/>
          </w:tcPr>
          <w:p w:rsidR="00B763AB" w:rsidRPr="001F29F9" w:rsidRDefault="00B763AB" w:rsidP="00D12BFF">
            <w:pPr>
              <w:spacing w:line="180" w:lineRule="exact"/>
              <w:contextualSpacing/>
              <w:rPr>
                <w:rFonts w:cs="Calibri"/>
                <w:color w:val="000000"/>
                <w:sz w:val="18"/>
              </w:rPr>
            </w:pPr>
            <w:r w:rsidRPr="00C628FA">
              <w:rPr>
                <w:color w:val="000000"/>
                <w:sz w:val="18"/>
              </w:rPr>
              <w:t>10%</w:t>
            </w:r>
          </w:p>
        </w:tc>
        <w:tc>
          <w:tcPr>
            <w:tcW w:w="990" w:type="dxa"/>
            <w:shd w:val="clear" w:color="auto" w:fill="FFFFFF"/>
            <w:vAlign w:val="center"/>
          </w:tcPr>
          <w:p w:rsidR="00B763AB" w:rsidRPr="001F29F9" w:rsidRDefault="00B763AB" w:rsidP="00D12BFF">
            <w:pPr>
              <w:spacing w:line="180" w:lineRule="exact"/>
              <w:contextualSpacing/>
              <w:rPr>
                <w:rFonts w:cs="Calibri"/>
                <w:color w:val="000000"/>
                <w:sz w:val="18"/>
              </w:rPr>
            </w:pPr>
            <w:r w:rsidRPr="00C628FA">
              <w:rPr>
                <w:color w:val="000000"/>
                <w:sz w:val="18"/>
              </w:rPr>
              <w:t>20061113</w:t>
            </w:r>
          </w:p>
        </w:tc>
      </w:tr>
      <w:tr w:rsidR="00B763AB" w:rsidRPr="000D5DBE" w:rsidTr="00D12BFF">
        <w:trPr>
          <w:trHeight w:val="379"/>
          <w:jc w:val="center"/>
        </w:trPr>
        <w:tc>
          <w:tcPr>
            <w:tcW w:w="4158" w:type="dxa"/>
            <w:gridSpan w:val="3"/>
            <w:tcBorders>
              <w:right w:val="thinThickThinSmallGap" w:sz="24" w:space="0" w:color="auto"/>
            </w:tcBorders>
            <w:shd w:val="clear" w:color="auto" w:fill="FFFFFF"/>
            <w:vAlign w:val="center"/>
          </w:tcPr>
          <w:p w:rsidR="00B763AB" w:rsidRPr="001F29F9" w:rsidRDefault="00B763AB" w:rsidP="00D12BFF">
            <w:pPr>
              <w:spacing w:line="180" w:lineRule="exact"/>
              <w:contextualSpacing/>
              <w:rPr>
                <w:rFonts w:cs="Calibri"/>
                <w:color w:val="000000"/>
                <w:sz w:val="18"/>
                <w:highlight w:val="yellow"/>
              </w:rPr>
            </w:pPr>
            <w:r w:rsidRPr="000D5DBE">
              <w:rPr>
                <w:color w:val="000000"/>
                <w:sz w:val="18"/>
              </w:rPr>
              <w:t>↓No Additional MEB/PEB Entries↓</w:t>
            </w:r>
          </w:p>
        </w:tc>
        <w:tc>
          <w:tcPr>
            <w:tcW w:w="4230" w:type="dxa"/>
            <w:gridSpan w:val="3"/>
            <w:tcBorders>
              <w:left w:val="thinThickThinSmallGap" w:sz="24" w:space="0" w:color="auto"/>
            </w:tcBorders>
            <w:shd w:val="clear" w:color="auto" w:fill="FFFFFF"/>
            <w:vAlign w:val="center"/>
          </w:tcPr>
          <w:p w:rsidR="00B763AB" w:rsidRPr="001F29F9" w:rsidRDefault="00B763AB" w:rsidP="00D12BFF">
            <w:pPr>
              <w:spacing w:line="180" w:lineRule="exact"/>
              <w:contextualSpacing/>
              <w:rPr>
                <w:rFonts w:cs="Calibri"/>
                <w:color w:val="000000"/>
                <w:sz w:val="18"/>
              </w:rPr>
            </w:pPr>
            <w:r w:rsidRPr="000D5DBE">
              <w:rPr>
                <w:color w:val="000000"/>
                <w:sz w:val="18"/>
              </w:rPr>
              <w:t>0% x 1/Not Service Connected x 0</w:t>
            </w:r>
          </w:p>
        </w:tc>
        <w:tc>
          <w:tcPr>
            <w:tcW w:w="990" w:type="dxa"/>
            <w:shd w:val="clear" w:color="auto" w:fill="FFFFFF"/>
            <w:vAlign w:val="center"/>
          </w:tcPr>
          <w:p w:rsidR="00B763AB" w:rsidRPr="001F29F9" w:rsidRDefault="00B763AB" w:rsidP="00D12BFF">
            <w:pPr>
              <w:spacing w:line="180" w:lineRule="exact"/>
              <w:contextualSpacing/>
              <w:rPr>
                <w:rFonts w:cs="Calibri"/>
                <w:color w:val="000000"/>
                <w:sz w:val="18"/>
                <w:highlight w:val="yellow"/>
              </w:rPr>
            </w:pPr>
            <w:r w:rsidRPr="000D5DBE">
              <w:rPr>
                <w:color w:val="000000"/>
                <w:sz w:val="18"/>
              </w:rPr>
              <w:t>20061113</w:t>
            </w:r>
          </w:p>
        </w:tc>
      </w:tr>
      <w:tr w:rsidR="00B763AB" w:rsidRPr="000D5DBE" w:rsidTr="00D12BFF">
        <w:trPr>
          <w:trHeight w:val="124"/>
          <w:jc w:val="center"/>
        </w:trPr>
        <w:tc>
          <w:tcPr>
            <w:tcW w:w="4158" w:type="dxa"/>
            <w:gridSpan w:val="3"/>
            <w:tcBorders>
              <w:right w:val="thinThickThinSmallGap" w:sz="24" w:space="0" w:color="auto"/>
            </w:tcBorders>
            <w:shd w:val="clear" w:color="auto" w:fill="D9D9D9"/>
            <w:vAlign w:val="center"/>
          </w:tcPr>
          <w:p w:rsidR="00B763AB" w:rsidRPr="000D5DBE" w:rsidRDefault="00B763AB" w:rsidP="00D12BFF">
            <w:pPr>
              <w:contextualSpacing/>
              <w:rPr>
                <w:rFonts w:cs="Calibri"/>
                <w:b/>
                <w:color w:val="000000"/>
                <w:sz w:val="18"/>
              </w:rPr>
            </w:pPr>
            <w:r w:rsidRPr="000D5DBE">
              <w:rPr>
                <w:b/>
                <w:color w:val="000000"/>
                <w:sz w:val="18"/>
              </w:rPr>
              <w:t>Combined:  0%</w:t>
            </w:r>
          </w:p>
        </w:tc>
        <w:tc>
          <w:tcPr>
            <w:tcW w:w="5220" w:type="dxa"/>
            <w:gridSpan w:val="4"/>
            <w:tcBorders>
              <w:left w:val="thinThickThinSmallGap" w:sz="24" w:space="0" w:color="auto"/>
            </w:tcBorders>
            <w:shd w:val="clear" w:color="auto" w:fill="D9D9D9"/>
            <w:vAlign w:val="center"/>
          </w:tcPr>
          <w:p w:rsidR="00B763AB" w:rsidRPr="000D5DBE" w:rsidRDefault="00B763AB" w:rsidP="00D12BFF">
            <w:pPr>
              <w:contextualSpacing/>
              <w:rPr>
                <w:rFonts w:cs="Calibri"/>
                <w:b/>
                <w:color w:val="000000"/>
                <w:sz w:val="18"/>
              </w:rPr>
            </w:pPr>
            <w:r w:rsidRPr="000D5DBE">
              <w:rPr>
                <w:b/>
                <w:color w:val="000000"/>
                <w:sz w:val="18"/>
              </w:rPr>
              <w:t>Combined:  10%</w:t>
            </w:r>
          </w:p>
        </w:tc>
      </w:tr>
    </w:tbl>
    <w:p w:rsidR="00B763AB" w:rsidRDefault="00B763AB" w:rsidP="00B763AB">
      <w:pPr>
        <w:pBdr>
          <w:bottom w:val="single" w:sz="12" w:space="1" w:color="auto"/>
        </w:pBdr>
        <w:tabs>
          <w:tab w:val="left" w:pos="288"/>
          <w:tab w:val="left" w:pos="4752"/>
        </w:tabs>
        <w:spacing w:line="180" w:lineRule="exact"/>
        <w:jc w:val="both"/>
        <w:rPr>
          <w:color w:val="000000"/>
          <w:sz w:val="18"/>
        </w:rPr>
      </w:pPr>
      <w:r w:rsidRPr="003C53E8">
        <w:rPr>
          <w:color w:val="000000"/>
          <w:sz w:val="18"/>
        </w:rPr>
        <w:t xml:space="preserve">* </w:t>
      </w:r>
      <w:proofErr w:type="gramStart"/>
      <w:r>
        <w:rPr>
          <w:color w:val="000000"/>
          <w:sz w:val="18"/>
        </w:rPr>
        <w:t>VARD  20061030</w:t>
      </w:r>
      <w:proofErr w:type="gramEnd"/>
      <w:r>
        <w:rPr>
          <w:color w:val="000000"/>
          <w:sz w:val="18"/>
        </w:rPr>
        <w:t xml:space="preserve">  coded the conditions </w:t>
      </w:r>
      <w:r w:rsidRPr="003C53E8">
        <w:rPr>
          <w:color w:val="000000"/>
          <w:sz w:val="18"/>
        </w:rPr>
        <w:t>5299-5262 @ 10% for each leg for vocational rehabilitation purposes only.</w:t>
      </w:r>
    </w:p>
    <w:p w:rsidR="00DA488E" w:rsidRDefault="00DA488E" w:rsidP="00B763AB">
      <w:pPr>
        <w:pBdr>
          <w:bottom w:val="single" w:sz="12" w:space="1" w:color="auto"/>
        </w:pBdr>
        <w:tabs>
          <w:tab w:val="left" w:pos="288"/>
          <w:tab w:val="left" w:pos="4752"/>
        </w:tabs>
        <w:spacing w:line="180" w:lineRule="exact"/>
        <w:jc w:val="both"/>
        <w:rPr>
          <w:color w:val="000000"/>
          <w:sz w:val="18"/>
        </w:rPr>
      </w:pPr>
    </w:p>
    <w:p w:rsidR="00B763AB" w:rsidRPr="00405F0D" w:rsidRDefault="00B763AB" w:rsidP="00B763AB">
      <w:pPr>
        <w:jc w:val="both"/>
        <w:rPr>
          <w:color w:val="000000"/>
        </w:rPr>
      </w:pPr>
      <w:r w:rsidRPr="001F29F9">
        <w:rPr>
          <w:color w:val="000000"/>
          <w:u w:val="single"/>
        </w:rPr>
        <w:lastRenderedPageBreak/>
        <w:t>ANALYSIS SUMMARY</w:t>
      </w:r>
      <w:r w:rsidRPr="001F29F9">
        <w:rPr>
          <w:color w:val="000000"/>
        </w:rPr>
        <w:t>:</w:t>
      </w:r>
      <w:r>
        <w:rPr>
          <w:color w:val="000000"/>
        </w:rPr>
        <w:t xml:space="preserve"> </w:t>
      </w:r>
      <w:r w:rsidRPr="001F29F9">
        <w:rPr>
          <w:color w:val="000000"/>
        </w:rPr>
        <w:t>The Board acknowledges the CI’s assertions that the Department of Veteran</w:t>
      </w:r>
      <w:r w:rsidR="00B32EB1">
        <w:rPr>
          <w:color w:val="000000"/>
        </w:rPr>
        <w:t>s’</w:t>
      </w:r>
      <w:r w:rsidRPr="001F29F9">
        <w:rPr>
          <w:color w:val="000000"/>
        </w:rPr>
        <w:t xml:space="preserve"> </w:t>
      </w:r>
      <w:proofErr w:type="gramStart"/>
      <w:r w:rsidRPr="001F29F9">
        <w:rPr>
          <w:color w:val="000000"/>
        </w:rPr>
        <w:t>Affairs</w:t>
      </w:r>
      <w:r w:rsidR="00DA488E">
        <w:rPr>
          <w:color w:val="000000"/>
        </w:rPr>
        <w:t>(</w:t>
      </w:r>
      <w:proofErr w:type="gramEnd"/>
      <w:r w:rsidR="00DA488E">
        <w:rPr>
          <w:color w:val="000000"/>
        </w:rPr>
        <w:t>DVA)</w:t>
      </w:r>
      <w:r w:rsidR="00B32EB1">
        <w:rPr>
          <w:color w:val="000000"/>
        </w:rPr>
        <w:t xml:space="preserve"> </w:t>
      </w:r>
      <w:r w:rsidRPr="001F29F9">
        <w:rPr>
          <w:color w:val="000000"/>
        </w:rPr>
        <w:t xml:space="preserve">sent two conflicting rating letters. </w:t>
      </w:r>
      <w:r>
        <w:rPr>
          <w:color w:val="000000"/>
        </w:rPr>
        <w:t xml:space="preserve"> </w:t>
      </w:r>
      <w:r w:rsidRPr="001F29F9">
        <w:rPr>
          <w:color w:val="000000"/>
        </w:rPr>
        <w:t>It is a fac</w:t>
      </w:r>
      <w:r w:rsidR="00B32EB1">
        <w:rPr>
          <w:color w:val="000000"/>
        </w:rPr>
        <w:t>t;</w:t>
      </w:r>
      <w:r w:rsidRPr="001F29F9">
        <w:rPr>
          <w:color w:val="000000"/>
        </w:rPr>
        <w:t xml:space="preserve"> however, that the </w:t>
      </w:r>
      <w:r w:rsidR="00B32EB1">
        <w:rPr>
          <w:color w:val="000000"/>
        </w:rPr>
        <w:t>Board</w:t>
      </w:r>
      <w:r w:rsidRPr="001F29F9">
        <w:rPr>
          <w:color w:val="000000"/>
        </w:rPr>
        <w:t xml:space="preserve"> and the VA are two separate entities, each acting under a different set of laws. </w:t>
      </w:r>
      <w:r>
        <w:rPr>
          <w:color w:val="000000"/>
        </w:rPr>
        <w:t xml:space="preserve"> </w:t>
      </w:r>
      <w:r w:rsidRPr="001F29F9">
        <w:rPr>
          <w:color w:val="000000"/>
        </w:rPr>
        <w:t xml:space="preserve">The Board has neither the role nor the authority to correct any </w:t>
      </w:r>
      <w:r w:rsidR="00B32EB1">
        <w:rPr>
          <w:color w:val="000000"/>
        </w:rPr>
        <w:t>D</w:t>
      </w:r>
      <w:r w:rsidRPr="001F29F9">
        <w:rPr>
          <w:color w:val="000000"/>
        </w:rPr>
        <w:t xml:space="preserve">VA improprieties or errors. </w:t>
      </w:r>
      <w:r>
        <w:rPr>
          <w:color w:val="000000"/>
        </w:rPr>
        <w:t xml:space="preserve"> </w:t>
      </w:r>
      <w:r w:rsidRPr="001F29F9">
        <w:rPr>
          <w:color w:val="000000"/>
        </w:rPr>
        <w:t xml:space="preserve">The Board’s authority as defined in </w:t>
      </w:r>
      <w:proofErr w:type="spellStart"/>
      <w:r w:rsidRPr="001F29F9">
        <w:rPr>
          <w:color w:val="000000"/>
        </w:rPr>
        <w:t>DoDI</w:t>
      </w:r>
      <w:proofErr w:type="spellEnd"/>
      <w:r w:rsidRPr="001F29F9">
        <w:rPr>
          <w:color w:val="000000"/>
        </w:rPr>
        <w:t xml:space="preserve"> 6044.40 resides in evaluating the fairness of the DES fitness determinations and rating decisions for disability at the time of separation. </w:t>
      </w:r>
      <w:r>
        <w:rPr>
          <w:color w:val="000000"/>
        </w:rPr>
        <w:t xml:space="preserve"> </w:t>
      </w:r>
      <w:r w:rsidRPr="001F29F9">
        <w:rPr>
          <w:color w:val="000000"/>
        </w:rPr>
        <w:t xml:space="preserve">The </w:t>
      </w:r>
      <w:r w:rsidR="00B32EB1">
        <w:rPr>
          <w:color w:val="000000"/>
        </w:rPr>
        <w:t>D</w:t>
      </w:r>
      <w:r w:rsidRPr="001F29F9">
        <w:rPr>
          <w:color w:val="000000"/>
        </w:rPr>
        <w:t>VA, operating under a different set of laws (Title 38, United States Code), is empo</w:t>
      </w:r>
      <w:r w:rsidR="00B32EB1">
        <w:rPr>
          <w:color w:val="000000"/>
        </w:rPr>
        <w:t>wered to compensate all service-</w:t>
      </w:r>
      <w:r w:rsidRPr="001F29F9">
        <w:rPr>
          <w:color w:val="000000"/>
        </w:rPr>
        <w:t xml:space="preserve">connected conditions and to periodically reevaluate said conditions for the purpose of adjusting the </w:t>
      </w:r>
      <w:r w:rsidR="00B32EB1">
        <w:rPr>
          <w:color w:val="000000"/>
        </w:rPr>
        <w:t>V</w:t>
      </w:r>
      <w:r w:rsidRPr="001F29F9">
        <w:rPr>
          <w:color w:val="000000"/>
        </w:rPr>
        <w:t xml:space="preserve">eteran’s disability rating should </w:t>
      </w:r>
      <w:r w:rsidR="00B32EB1">
        <w:rPr>
          <w:color w:val="000000"/>
        </w:rPr>
        <w:t>the</w:t>
      </w:r>
      <w:r w:rsidRPr="001F29F9">
        <w:rPr>
          <w:color w:val="000000"/>
        </w:rPr>
        <w:t xml:space="preserve"> degree of impairment vary over time.</w:t>
      </w:r>
    </w:p>
    <w:p w:rsidR="00B763AB" w:rsidRPr="00FF5304" w:rsidRDefault="00B763AB" w:rsidP="00B763AB">
      <w:pPr>
        <w:jc w:val="left"/>
        <w:rPr>
          <w:color w:val="000000"/>
          <w:highlight w:val="yellow"/>
          <w:u w:val="single"/>
        </w:rPr>
      </w:pPr>
    </w:p>
    <w:p w:rsidR="00B763AB" w:rsidRDefault="00B763AB" w:rsidP="00B763AB">
      <w:pPr>
        <w:tabs>
          <w:tab w:val="left" w:pos="288"/>
          <w:tab w:val="left" w:pos="4752"/>
        </w:tabs>
        <w:jc w:val="both"/>
        <w:rPr>
          <w:iCs/>
          <w:color w:val="auto"/>
        </w:rPr>
      </w:pPr>
      <w:proofErr w:type="gramStart"/>
      <w:r w:rsidRPr="00B21C0F">
        <w:rPr>
          <w:color w:val="000000"/>
          <w:u w:val="single"/>
        </w:rPr>
        <w:t xml:space="preserve">Bilateral Lower Leg </w:t>
      </w:r>
      <w:r w:rsidRPr="00FF5304">
        <w:rPr>
          <w:color w:val="000000"/>
          <w:u w:val="single"/>
        </w:rPr>
        <w:t>Condition.</w:t>
      </w:r>
      <w:proofErr w:type="gramEnd"/>
      <w:r w:rsidRPr="00FF5304">
        <w:rPr>
          <w:color w:val="000000"/>
        </w:rPr>
        <w:t xml:space="preserve"> </w:t>
      </w:r>
      <w:r>
        <w:rPr>
          <w:color w:val="000000"/>
        </w:rPr>
        <w:t xml:space="preserve"> </w:t>
      </w:r>
      <w:r>
        <w:rPr>
          <w:iCs/>
          <w:color w:val="auto"/>
        </w:rPr>
        <w:t>In August 2004, t</w:t>
      </w:r>
      <w:r w:rsidRPr="00E956E4">
        <w:rPr>
          <w:iCs/>
          <w:color w:val="auto"/>
        </w:rPr>
        <w:t xml:space="preserve">he CI first noticed the insidious onset of </w:t>
      </w:r>
      <w:r>
        <w:rPr>
          <w:iCs/>
          <w:color w:val="auto"/>
        </w:rPr>
        <w:t xml:space="preserve">bilateral leg discomfort </w:t>
      </w:r>
      <w:r w:rsidRPr="00E956E4">
        <w:rPr>
          <w:iCs/>
          <w:color w:val="auto"/>
        </w:rPr>
        <w:t xml:space="preserve">during boot camp while running, jumping or performing any impact activities. </w:t>
      </w:r>
      <w:r>
        <w:rPr>
          <w:iCs/>
          <w:color w:val="auto"/>
        </w:rPr>
        <w:t xml:space="preserve"> </w:t>
      </w:r>
      <w:r w:rsidRPr="00E956E4">
        <w:rPr>
          <w:iCs/>
          <w:color w:val="auto"/>
        </w:rPr>
        <w:t xml:space="preserve">He was diagnosed with bilateral shin splints and treated conservatively with </w:t>
      </w:r>
      <w:r>
        <w:rPr>
          <w:iCs/>
          <w:color w:val="auto"/>
        </w:rPr>
        <w:t>activity restriction</w:t>
      </w:r>
      <w:r w:rsidRPr="00E956E4">
        <w:rPr>
          <w:iCs/>
          <w:color w:val="auto"/>
        </w:rPr>
        <w:t xml:space="preserve"> and physical therapy, and his condition improved.</w:t>
      </w:r>
      <w:r>
        <w:rPr>
          <w:iCs/>
          <w:color w:val="auto"/>
        </w:rPr>
        <w:t xml:space="preserve">  He had a resurgence of bilateral leg pain in 2005 and after a year of conservative therapy and positive </w:t>
      </w:r>
      <w:proofErr w:type="spellStart"/>
      <w:r>
        <w:rPr>
          <w:iCs/>
          <w:color w:val="auto"/>
        </w:rPr>
        <w:t>tibial</w:t>
      </w:r>
      <w:proofErr w:type="spellEnd"/>
      <w:r>
        <w:rPr>
          <w:iCs/>
          <w:color w:val="auto"/>
        </w:rPr>
        <w:t xml:space="preserve"> stress related changes demonstrated on a bone scan and MRI, he elected for surgical repair.</w:t>
      </w:r>
      <w:r w:rsidRPr="00E956E4">
        <w:rPr>
          <w:iCs/>
          <w:color w:val="auto"/>
        </w:rPr>
        <w:t xml:space="preserve"> </w:t>
      </w:r>
      <w:r>
        <w:rPr>
          <w:iCs/>
          <w:color w:val="auto"/>
        </w:rPr>
        <w:t xml:space="preserve"> A </w:t>
      </w:r>
      <w:proofErr w:type="spellStart"/>
      <w:r w:rsidRPr="00E956E4">
        <w:rPr>
          <w:iCs/>
          <w:color w:val="auto"/>
        </w:rPr>
        <w:t>soleus</w:t>
      </w:r>
      <w:proofErr w:type="spellEnd"/>
      <w:r w:rsidRPr="00E956E4">
        <w:rPr>
          <w:iCs/>
          <w:color w:val="auto"/>
        </w:rPr>
        <w:t xml:space="preserve"> </w:t>
      </w:r>
      <w:proofErr w:type="spellStart"/>
      <w:r w:rsidRPr="00E956E4">
        <w:rPr>
          <w:iCs/>
          <w:color w:val="auto"/>
        </w:rPr>
        <w:t>fascial</w:t>
      </w:r>
      <w:proofErr w:type="spellEnd"/>
      <w:r w:rsidRPr="00E956E4">
        <w:rPr>
          <w:iCs/>
          <w:color w:val="auto"/>
        </w:rPr>
        <w:t xml:space="preserve"> release and medial </w:t>
      </w:r>
      <w:proofErr w:type="spellStart"/>
      <w:r w:rsidRPr="00E956E4">
        <w:rPr>
          <w:iCs/>
          <w:color w:val="auto"/>
        </w:rPr>
        <w:t>tibial</w:t>
      </w:r>
      <w:proofErr w:type="spellEnd"/>
      <w:r w:rsidRPr="00E956E4">
        <w:rPr>
          <w:iCs/>
          <w:color w:val="auto"/>
        </w:rPr>
        <w:t xml:space="preserve"> </w:t>
      </w:r>
      <w:proofErr w:type="spellStart"/>
      <w:r w:rsidRPr="00E956E4">
        <w:rPr>
          <w:iCs/>
          <w:color w:val="auto"/>
        </w:rPr>
        <w:t>periostectomy</w:t>
      </w:r>
      <w:proofErr w:type="spellEnd"/>
      <w:r w:rsidRPr="00E956E4">
        <w:rPr>
          <w:iCs/>
          <w:color w:val="auto"/>
        </w:rPr>
        <w:t xml:space="preserve"> </w:t>
      </w:r>
      <w:r>
        <w:rPr>
          <w:iCs/>
          <w:color w:val="auto"/>
        </w:rPr>
        <w:t>was performed on his right leg and, if successful, the orthopedic surgeon planned a similar procedure for the left leg.  Th</w:t>
      </w:r>
      <w:r w:rsidRPr="00E956E4">
        <w:rPr>
          <w:iCs/>
          <w:color w:val="auto"/>
        </w:rPr>
        <w:t xml:space="preserve">e </w:t>
      </w:r>
      <w:r>
        <w:rPr>
          <w:iCs/>
          <w:color w:val="auto"/>
        </w:rPr>
        <w:t xml:space="preserve">CI </w:t>
      </w:r>
      <w:r w:rsidRPr="00E956E4">
        <w:rPr>
          <w:iCs/>
          <w:color w:val="auto"/>
        </w:rPr>
        <w:t xml:space="preserve">noted marked improvement and was able to run for a time, but </w:t>
      </w:r>
      <w:r>
        <w:rPr>
          <w:iCs/>
          <w:color w:val="auto"/>
        </w:rPr>
        <w:t xml:space="preserve">after a long run, </w:t>
      </w:r>
      <w:r w:rsidR="00B32EB1">
        <w:rPr>
          <w:iCs/>
          <w:color w:val="auto"/>
        </w:rPr>
        <w:t>5</w:t>
      </w:r>
      <w:r>
        <w:rPr>
          <w:iCs/>
          <w:color w:val="auto"/>
        </w:rPr>
        <w:t xml:space="preserve"> months after surgery,</w:t>
      </w:r>
      <w:r w:rsidRPr="00565A9F">
        <w:rPr>
          <w:iCs/>
          <w:color w:val="auto"/>
        </w:rPr>
        <w:t xml:space="preserve"> </w:t>
      </w:r>
      <w:r w:rsidRPr="00E956E4">
        <w:rPr>
          <w:iCs/>
          <w:color w:val="auto"/>
        </w:rPr>
        <w:t>his pain returned</w:t>
      </w:r>
      <w:r>
        <w:rPr>
          <w:iCs/>
          <w:color w:val="auto"/>
        </w:rPr>
        <w:t xml:space="preserve">.  The CI underwent the MEB process and his LIMDU documented medial stress syndrome, bilateral legs, with limitations to include light duty and activity modification.  The </w:t>
      </w:r>
      <w:r w:rsidR="00B32EB1">
        <w:rPr>
          <w:iCs/>
          <w:color w:val="auto"/>
        </w:rPr>
        <w:t>n</w:t>
      </w:r>
      <w:r>
        <w:rPr>
          <w:iCs/>
          <w:color w:val="auto"/>
        </w:rPr>
        <w:t>on-</w:t>
      </w:r>
      <w:r w:rsidR="00B32EB1">
        <w:rPr>
          <w:iCs/>
          <w:color w:val="auto"/>
        </w:rPr>
        <w:t>m</w:t>
      </w:r>
      <w:r>
        <w:rPr>
          <w:iCs/>
          <w:color w:val="auto"/>
        </w:rPr>
        <w:t xml:space="preserve">edical </w:t>
      </w:r>
      <w:r w:rsidR="00B32EB1">
        <w:rPr>
          <w:iCs/>
          <w:color w:val="auto"/>
        </w:rPr>
        <w:t>a</w:t>
      </w:r>
      <w:r>
        <w:rPr>
          <w:iCs/>
          <w:color w:val="auto"/>
        </w:rPr>
        <w:t xml:space="preserve">ssessment (NMA) noted the CI could not do the run portion of physical fitness training or testing, participate in field activities and was not worldwide qualified.  The CI was separated without surgery having been performed on the left leg.  </w:t>
      </w:r>
    </w:p>
    <w:p w:rsidR="00B763AB" w:rsidRDefault="00B763AB" w:rsidP="00B763AB">
      <w:pPr>
        <w:tabs>
          <w:tab w:val="left" w:pos="288"/>
          <w:tab w:val="left" w:pos="4752"/>
        </w:tabs>
        <w:jc w:val="both"/>
        <w:rPr>
          <w:iCs/>
          <w:color w:val="auto"/>
        </w:rPr>
      </w:pPr>
    </w:p>
    <w:p w:rsidR="00B763AB" w:rsidRPr="003C53E8" w:rsidRDefault="00B763AB" w:rsidP="00B763AB">
      <w:pPr>
        <w:tabs>
          <w:tab w:val="left" w:pos="288"/>
          <w:tab w:val="left" w:pos="4752"/>
        </w:tabs>
        <w:jc w:val="both"/>
        <w:rPr>
          <w:rFonts w:cs="Times New Roman"/>
          <w:color w:val="auto"/>
        </w:rPr>
      </w:pPr>
      <w:r w:rsidRPr="00E956E4">
        <w:rPr>
          <w:iCs/>
          <w:color w:val="auto"/>
        </w:rPr>
        <w:t>At the MEB exam</w:t>
      </w:r>
      <w:r>
        <w:rPr>
          <w:iCs/>
          <w:color w:val="auto"/>
        </w:rPr>
        <w:t>,</w:t>
      </w:r>
      <w:r w:rsidR="00B32EB1">
        <w:rPr>
          <w:iCs/>
          <w:color w:val="auto"/>
        </w:rPr>
        <w:t xml:space="preserve"> </w:t>
      </w:r>
      <w:r w:rsidR="00C9093F">
        <w:rPr>
          <w:iCs/>
          <w:color w:val="auto"/>
        </w:rPr>
        <w:t>4</w:t>
      </w:r>
      <w:r>
        <w:rPr>
          <w:iCs/>
          <w:color w:val="auto"/>
        </w:rPr>
        <w:t xml:space="preserve"> </w:t>
      </w:r>
      <w:r w:rsidRPr="00E956E4">
        <w:rPr>
          <w:iCs/>
          <w:color w:val="auto"/>
        </w:rPr>
        <w:t>months pr</w:t>
      </w:r>
      <w:r w:rsidR="00B32EB1">
        <w:rPr>
          <w:iCs/>
          <w:color w:val="auto"/>
        </w:rPr>
        <w:t xml:space="preserve">ior to </w:t>
      </w:r>
      <w:r w:rsidRPr="00E956E4">
        <w:rPr>
          <w:iCs/>
          <w:color w:val="auto"/>
        </w:rPr>
        <w:t xml:space="preserve">separation, the CI reported baseline pain of </w:t>
      </w:r>
      <w:r w:rsidR="00C9093F">
        <w:rPr>
          <w:iCs/>
          <w:color w:val="auto"/>
        </w:rPr>
        <w:t>2</w:t>
      </w:r>
      <w:r w:rsidR="00B32EB1">
        <w:rPr>
          <w:iCs/>
          <w:color w:val="auto"/>
        </w:rPr>
        <w:t xml:space="preserve"> to </w:t>
      </w:r>
      <w:r w:rsidR="00C9093F">
        <w:rPr>
          <w:iCs/>
          <w:color w:val="auto"/>
        </w:rPr>
        <w:t>3</w:t>
      </w:r>
      <w:r w:rsidRPr="00E956E4">
        <w:rPr>
          <w:iCs/>
          <w:color w:val="auto"/>
        </w:rPr>
        <w:t xml:space="preserve"> on a scale of 10 with sharp, significant pain of </w:t>
      </w:r>
      <w:r w:rsidR="00C9093F">
        <w:rPr>
          <w:iCs/>
          <w:color w:val="auto"/>
        </w:rPr>
        <w:t>6</w:t>
      </w:r>
      <w:r w:rsidR="00B32EB1">
        <w:rPr>
          <w:iCs/>
          <w:color w:val="auto"/>
        </w:rPr>
        <w:t xml:space="preserve"> to </w:t>
      </w:r>
      <w:r w:rsidR="00C9093F">
        <w:rPr>
          <w:iCs/>
          <w:color w:val="auto"/>
        </w:rPr>
        <w:t>7</w:t>
      </w:r>
      <w:r w:rsidRPr="00E956E4">
        <w:rPr>
          <w:iCs/>
          <w:color w:val="auto"/>
        </w:rPr>
        <w:t xml:space="preserve"> on a scale of 10 when performing impact activities. </w:t>
      </w:r>
      <w:r>
        <w:rPr>
          <w:iCs/>
          <w:color w:val="auto"/>
        </w:rPr>
        <w:t xml:space="preserve"> The MEB exam</w:t>
      </w:r>
      <w:r w:rsidRPr="00E956E4">
        <w:rPr>
          <w:iCs/>
          <w:color w:val="auto"/>
        </w:rPr>
        <w:t xml:space="preserve"> </w:t>
      </w:r>
      <w:r>
        <w:rPr>
          <w:iCs/>
          <w:color w:val="auto"/>
        </w:rPr>
        <w:t>demonstrated</w:t>
      </w:r>
      <w:r w:rsidRPr="00E956E4">
        <w:rPr>
          <w:iCs/>
          <w:color w:val="auto"/>
        </w:rPr>
        <w:t xml:space="preserve"> a very slig</w:t>
      </w:r>
      <w:r>
        <w:rPr>
          <w:iCs/>
          <w:color w:val="auto"/>
        </w:rPr>
        <w:t xml:space="preserve">htly </w:t>
      </w:r>
      <w:proofErr w:type="spellStart"/>
      <w:r>
        <w:rPr>
          <w:iCs/>
          <w:color w:val="auto"/>
        </w:rPr>
        <w:t>antalgic</w:t>
      </w:r>
      <w:proofErr w:type="spellEnd"/>
      <w:r>
        <w:rPr>
          <w:iCs/>
          <w:color w:val="auto"/>
        </w:rPr>
        <w:t xml:space="preserve"> gait on the right, surgical scar on the </w:t>
      </w:r>
      <w:proofErr w:type="spellStart"/>
      <w:r>
        <w:rPr>
          <w:iCs/>
          <w:color w:val="auto"/>
        </w:rPr>
        <w:t>posteriormedial</w:t>
      </w:r>
      <w:proofErr w:type="spellEnd"/>
      <w:r>
        <w:rPr>
          <w:iCs/>
          <w:color w:val="auto"/>
        </w:rPr>
        <w:t xml:space="preserve"> aspect of the right leg, and </w:t>
      </w:r>
      <w:r w:rsidRPr="00E956E4">
        <w:rPr>
          <w:iCs/>
          <w:color w:val="auto"/>
        </w:rPr>
        <w:t>tenderness to palpation</w:t>
      </w:r>
      <w:r>
        <w:rPr>
          <w:iCs/>
          <w:color w:val="auto"/>
        </w:rPr>
        <w:t xml:space="preserve"> of both the right and left leg.  The neurovascular exam was normal.  </w:t>
      </w:r>
      <w:r w:rsidRPr="00E956E4">
        <w:rPr>
          <w:iCs/>
          <w:color w:val="auto"/>
        </w:rPr>
        <w:t xml:space="preserve">The diagnosis was medial </w:t>
      </w:r>
      <w:proofErr w:type="spellStart"/>
      <w:r w:rsidRPr="00E956E4">
        <w:rPr>
          <w:iCs/>
          <w:color w:val="auto"/>
        </w:rPr>
        <w:t>tibial</w:t>
      </w:r>
      <w:proofErr w:type="spellEnd"/>
      <w:r w:rsidRPr="00E956E4">
        <w:rPr>
          <w:iCs/>
          <w:color w:val="auto"/>
        </w:rPr>
        <w:t xml:space="preserve"> stress syndrome,</w:t>
      </w:r>
      <w:r>
        <w:rPr>
          <w:iCs/>
          <w:color w:val="auto"/>
        </w:rPr>
        <w:t xml:space="preserve"> bilateral legs, and status post right leg </w:t>
      </w:r>
      <w:proofErr w:type="spellStart"/>
      <w:r>
        <w:rPr>
          <w:iCs/>
          <w:color w:val="auto"/>
        </w:rPr>
        <w:t>soleus</w:t>
      </w:r>
      <w:proofErr w:type="spellEnd"/>
      <w:r>
        <w:rPr>
          <w:iCs/>
          <w:color w:val="auto"/>
        </w:rPr>
        <w:t xml:space="preserve"> </w:t>
      </w:r>
      <w:proofErr w:type="spellStart"/>
      <w:r>
        <w:rPr>
          <w:iCs/>
          <w:color w:val="auto"/>
        </w:rPr>
        <w:t>fascial</w:t>
      </w:r>
      <w:proofErr w:type="spellEnd"/>
      <w:r>
        <w:rPr>
          <w:iCs/>
          <w:color w:val="auto"/>
        </w:rPr>
        <w:t xml:space="preserve"> release and medial </w:t>
      </w:r>
      <w:proofErr w:type="spellStart"/>
      <w:r>
        <w:rPr>
          <w:iCs/>
          <w:color w:val="auto"/>
        </w:rPr>
        <w:t>tibial</w:t>
      </w:r>
      <w:proofErr w:type="spellEnd"/>
      <w:r>
        <w:rPr>
          <w:iCs/>
          <w:color w:val="auto"/>
        </w:rPr>
        <w:t xml:space="preserve"> </w:t>
      </w:r>
      <w:proofErr w:type="spellStart"/>
      <w:r>
        <w:rPr>
          <w:iCs/>
          <w:color w:val="auto"/>
        </w:rPr>
        <w:t>periostectomy</w:t>
      </w:r>
      <w:proofErr w:type="spellEnd"/>
      <w:r w:rsidRPr="00E956E4">
        <w:rPr>
          <w:iCs/>
          <w:color w:val="auto"/>
        </w:rPr>
        <w:t>.</w:t>
      </w:r>
      <w:r>
        <w:rPr>
          <w:iCs/>
          <w:color w:val="auto"/>
        </w:rPr>
        <w:t xml:space="preserve"> </w:t>
      </w:r>
      <w:r w:rsidRPr="00E956E4">
        <w:rPr>
          <w:iCs/>
          <w:color w:val="auto"/>
        </w:rPr>
        <w:t xml:space="preserve"> At the VA Comp</w:t>
      </w:r>
      <w:r w:rsidR="00C9093F">
        <w:rPr>
          <w:iCs/>
          <w:color w:val="auto"/>
        </w:rPr>
        <w:t>ensation and Pension (C&amp;P) exam 1</w:t>
      </w:r>
      <w:r>
        <w:rPr>
          <w:iCs/>
          <w:color w:val="auto"/>
        </w:rPr>
        <w:t xml:space="preserve"> </w:t>
      </w:r>
      <w:r w:rsidRPr="00E956E4">
        <w:rPr>
          <w:iCs/>
          <w:color w:val="auto"/>
        </w:rPr>
        <w:t>month pr</w:t>
      </w:r>
      <w:r w:rsidR="00B32EB1">
        <w:rPr>
          <w:iCs/>
          <w:color w:val="auto"/>
        </w:rPr>
        <w:t xml:space="preserve">ior to </w:t>
      </w:r>
      <w:r w:rsidRPr="00E956E4">
        <w:rPr>
          <w:iCs/>
          <w:color w:val="auto"/>
        </w:rPr>
        <w:t>separation, the CI reported daily intermittent pain radiating down his shins to his ankles</w:t>
      </w:r>
      <w:r>
        <w:rPr>
          <w:iCs/>
          <w:color w:val="auto"/>
        </w:rPr>
        <w:t xml:space="preserve"> with physical activity, rated </w:t>
      </w:r>
      <w:r w:rsidR="00B32EB1">
        <w:rPr>
          <w:iCs/>
          <w:color w:val="auto"/>
        </w:rPr>
        <w:t>eight</w:t>
      </w:r>
      <w:r w:rsidRPr="00E956E4">
        <w:rPr>
          <w:iCs/>
          <w:color w:val="auto"/>
        </w:rPr>
        <w:t xml:space="preserve"> on a scale of 10.</w:t>
      </w:r>
      <w:r>
        <w:rPr>
          <w:iCs/>
          <w:color w:val="auto"/>
        </w:rPr>
        <w:t xml:space="preserve"> </w:t>
      </w:r>
      <w:r w:rsidRPr="00E956E4">
        <w:rPr>
          <w:iCs/>
          <w:color w:val="auto"/>
        </w:rPr>
        <w:t xml:space="preserve"> </w:t>
      </w:r>
      <w:r>
        <w:rPr>
          <w:iCs/>
          <w:color w:val="auto"/>
        </w:rPr>
        <w:t xml:space="preserve">Pain was relieved with narcotic non </w:t>
      </w:r>
      <w:proofErr w:type="spellStart"/>
      <w:r>
        <w:rPr>
          <w:iCs/>
          <w:color w:val="auto"/>
        </w:rPr>
        <w:t>steroidals</w:t>
      </w:r>
      <w:proofErr w:type="spellEnd"/>
      <w:r>
        <w:rPr>
          <w:iCs/>
          <w:color w:val="auto"/>
        </w:rPr>
        <w:t xml:space="preserve"> and rest in the past, yet he was not taking medications or wearing a brace at the time of this exam.  </w:t>
      </w:r>
      <w:r w:rsidRPr="00E956E4">
        <w:rPr>
          <w:iCs/>
          <w:color w:val="auto"/>
        </w:rPr>
        <w:t xml:space="preserve">He </w:t>
      </w:r>
      <w:r>
        <w:rPr>
          <w:iCs/>
          <w:color w:val="auto"/>
        </w:rPr>
        <w:t xml:space="preserve">was not able to </w:t>
      </w:r>
      <w:r w:rsidRPr="00E956E4">
        <w:rPr>
          <w:iCs/>
          <w:color w:val="auto"/>
        </w:rPr>
        <w:t xml:space="preserve">run, </w:t>
      </w:r>
      <w:r>
        <w:rPr>
          <w:iCs/>
          <w:color w:val="auto"/>
        </w:rPr>
        <w:t xml:space="preserve">do </w:t>
      </w:r>
      <w:r w:rsidRPr="00E956E4">
        <w:rPr>
          <w:iCs/>
          <w:color w:val="auto"/>
        </w:rPr>
        <w:t>heavy lift</w:t>
      </w:r>
      <w:r>
        <w:rPr>
          <w:iCs/>
          <w:color w:val="auto"/>
        </w:rPr>
        <w:t>ing</w:t>
      </w:r>
      <w:r w:rsidRPr="00E956E4">
        <w:rPr>
          <w:iCs/>
          <w:color w:val="auto"/>
        </w:rPr>
        <w:t xml:space="preserve">, or perform any high-impact activities. </w:t>
      </w:r>
      <w:r>
        <w:rPr>
          <w:iCs/>
          <w:color w:val="auto"/>
        </w:rPr>
        <w:t xml:space="preserve"> The exam</w:t>
      </w:r>
      <w:r w:rsidRPr="00E956E4">
        <w:rPr>
          <w:iCs/>
          <w:color w:val="auto"/>
        </w:rPr>
        <w:t xml:space="preserve"> </w:t>
      </w:r>
      <w:r>
        <w:rPr>
          <w:iCs/>
          <w:color w:val="auto"/>
        </w:rPr>
        <w:t>demonstrated</w:t>
      </w:r>
      <w:r w:rsidRPr="00E956E4">
        <w:rPr>
          <w:iCs/>
          <w:color w:val="auto"/>
        </w:rPr>
        <w:t xml:space="preserve"> </w:t>
      </w:r>
      <w:r>
        <w:rPr>
          <w:iCs/>
          <w:color w:val="auto"/>
        </w:rPr>
        <w:t>a normal gait</w:t>
      </w:r>
      <w:r w:rsidRPr="00E956E4">
        <w:rPr>
          <w:iCs/>
          <w:color w:val="auto"/>
        </w:rPr>
        <w:t>,</w:t>
      </w:r>
      <w:r>
        <w:rPr>
          <w:iCs/>
          <w:color w:val="auto"/>
        </w:rPr>
        <w:t xml:space="preserve"> an asymptomatic, normal, linear scar of the right calf, normal muscular exam of the lower legs </w:t>
      </w:r>
      <w:r w:rsidRPr="00E956E4">
        <w:rPr>
          <w:iCs/>
          <w:color w:val="auto"/>
        </w:rPr>
        <w:t xml:space="preserve">and no evidence of nonunion or </w:t>
      </w:r>
      <w:proofErr w:type="spellStart"/>
      <w:r w:rsidRPr="00E956E4">
        <w:rPr>
          <w:iCs/>
          <w:color w:val="auto"/>
        </w:rPr>
        <w:t>malunion</w:t>
      </w:r>
      <w:proofErr w:type="spellEnd"/>
      <w:r w:rsidRPr="00E956E4">
        <w:rPr>
          <w:iCs/>
          <w:color w:val="auto"/>
        </w:rPr>
        <w:t xml:space="preserve">. </w:t>
      </w:r>
      <w:r>
        <w:rPr>
          <w:iCs/>
          <w:color w:val="auto"/>
        </w:rPr>
        <w:t xml:space="preserve"> </w:t>
      </w:r>
    </w:p>
    <w:p w:rsidR="00B763AB" w:rsidRPr="00E956E4" w:rsidRDefault="00B763AB" w:rsidP="00B763AB">
      <w:pPr>
        <w:tabs>
          <w:tab w:val="left" w:pos="288"/>
          <w:tab w:val="left" w:pos="4752"/>
        </w:tabs>
        <w:jc w:val="both"/>
        <w:rPr>
          <w:iCs/>
          <w:color w:val="auto"/>
        </w:rPr>
      </w:pPr>
    </w:p>
    <w:p w:rsidR="00B763AB" w:rsidRDefault="00B763AB" w:rsidP="00B763AB">
      <w:pPr>
        <w:jc w:val="both"/>
        <w:rPr>
          <w:color w:val="000000" w:themeColor="text1"/>
          <w:szCs w:val="24"/>
        </w:rPr>
      </w:pPr>
      <w:r w:rsidRPr="009A7578">
        <w:rPr>
          <w:rFonts w:cs="Times New Roman"/>
          <w:color w:val="auto"/>
        </w:rPr>
        <w:t xml:space="preserve">The Board directs its attention to its rating recommendations for </w:t>
      </w:r>
      <w:r>
        <w:rPr>
          <w:rFonts w:cs="Times New Roman"/>
          <w:color w:val="auto"/>
        </w:rPr>
        <w:t>the bilateral leg condition and</w:t>
      </w:r>
      <w:r w:rsidRPr="002B2184">
        <w:rPr>
          <w:color w:val="auto"/>
        </w:rPr>
        <w:t xml:space="preserve"> debated several options for</w:t>
      </w:r>
      <w:r w:rsidRPr="00E956E4">
        <w:rPr>
          <w:color w:val="auto"/>
        </w:rPr>
        <w:t xml:space="preserve"> coding and rating</w:t>
      </w:r>
      <w:r>
        <w:rPr>
          <w:color w:val="auto"/>
        </w:rPr>
        <w:t xml:space="preserve">.  The PEB combined the bilateral leg condition as a single unfitting condition coded </w:t>
      </w:r>
      <w:r w:rsidRPr="00194CC0">
        <w:rPr>
          <w:color w:val="auto"/>
        </w:rPr>
        <w:t>analogous to 5003 rated 0% (degenerative arthritis)</w:t>
      </w:r>
      <w:r w:rsidRPr="00194CC0">
        <w:rPr>
          <w:color w:val="000000"/>
        </w:rPr>
        <w:t xml:space="preserve">.  </w:t>
      </w:r>
      <w:r w:rsidRPr="00194CC0">
        <w:rPr>
          <w:color w:val="000000" w:themeColor="text1"/>
          <w:szCs w:val="24"/>
        </w:rPr>
        <w:t xml:space="preserve">The VA rated status post </w:t>
      </w:r>
      <w:proofErr w:type="spellStart"/>
      <w:r w:rsidRPr="00194CC0">
        <w:rPr>
          <w:color w:val="000000" w:themeColor="text1"/>
          <w:szCs w:val="24"/>
        </w:rPr>
        <w:t>fasciotomy</w:t>
      </w:r>
      <w:proofErr w:type="spellEnd"/>
      <w:r w:rsidRPr="00194CC0">
        <w:rPr>
          <w:color w:val="000000" w:themeColor="text1"/>
          <w:szCs w:val="24"/>
        </w:rPr>
        <w:t xml:space="preserve"> right calf with residual hypoesthesia at 10% with a neuralgia code</w:t>
      </w:r>
      <w:r>
        <w:rPr>
          <w:color w:val="000000" w:themeColor="text1"/>
          <w:szCs w:val="24"/>
        </w:rPr>
        <w:t>,</w:t>
      </w:r>
      <w:r w:rsidRPr="00194CC0">
        <w:rPr>
          <w:color w:val="000000" w:themeColor="text1"/>
          <w:szCs w:val="24"/>
        </w:rPr>
        <w:t xml:space="preserve"> 8799-8724</w:t>
      </w:r>
      <w:r>
        <w:rPr>
          <w:color w:val="000000" w:themeColor="text1"/>
          <w:szCs w:val="24"/>
        </w:rPr>
        <w:t>,</w:t>
      </w:r>
      <w:r w:rsidRPr="00194CC0">
        <w:rPr>
          <w:color w:val="000000" w:themeColor="text1"/>
          <w:szCs w:val="24"/>
        </w:rPr>
        <w:t xml:space="preserve"> citing intermittent pain twice a day and also subsuming a non painful residual scar.  </w:t>
      </w:r>
      <w:r>
        <w:rPr>
          <w:color w:val="000000" w:themeColor="text1"/>
          <w:szCs w:val="24"/>
        </w:rPr>
        <w:t>There was</w:t>
      </w:r>
      <w:r w:rsidRPr="00194CC0">
        <w:rPr>
          <w:color w:val="000000" w:themeColor="text1"/>
          <w:szCs w:val="24"/>
        </w:rPr>
        <w:t xml:space="preserve"> no loss of </w:t>
      </w:r>
      <w:r w:rsidR="00B32EB1">
        <w:rPr>
          <w:color w:val="000000" w:themeColor="text1"/>
          <w:szCs w:val="24"/>
        </w:rPr>
        <w:t>range-of-</w:t>
      </w:r>
      <w:r>
        <w:rPr>
          <w:color w:val="000000" w:themeColor="text1"/>
          <w:szCs w:val="24"/>
        </w:rPr>
        <w:t>motion</w:t>
      </w:r>
      <w:r w:rsidR="00B32EB1">
        <w:rPr>
          <w:color w:val="000000" w:themeColor="text1"/>
          <w:szCs w:val="24"/>
        </w:rPr>
        <w:t xml:space="preserve"> (ROM)</w:t>
      </w:r>
      <w:r w:rsidRPr="00194CC0">
        <w:rPr>
          <w:color w:val="000000" w:themeColor="text1"/>
          <w:szCs w:val="24"/>
        </w:rPr>
        <w:t xml:space="preserve">, no documented painful motion, and no evidentiary findings in support of a compensable rating under any of the specific knee joint </w:t>
      </w:r>
      <w:r w:rsidRPr="00405F0D">
        <w:rPr>
          <w:color w:val="000000" w:themeColor="text1"/>
          <w:szCs w:val="24"/>
        </w:rPr>
        <w:t>codes</w:t>
      </w:r>
      <w:r>
        <w:rPr>
          <w:color w:val="000000" w:themeColor="text1"/>
          <w:szCs w:val="24"/>
        </w:rPr>
        <w:t>.</w:t>
      </w:r>
      <w:r w:rsidRPr="00405F0D">
        <w:rPr>
          <w:color w:val="000000" w:themeColor="text1"/>
          <w:szCs w:val="24"/>
        </w:rPr>
        <w:t xml:space="preserve"> </w:t>
      </w:r>
      <w:r>
        <w:rPr>
          <w:color w:val="000000" w:themeColor="text1"/>
          <w:szCs w:val="24"/>
        </w:rPr>
        <w:t xml:space="preserve"> T</w:t>
      </w:r>
      <w:r w:rsidRPr="00405F0D">
        <w:rPr>
          <w:color w:val="000000" w:themeColor="text1"/>
          <w:szCs w:val="24"/>
        </w:rPr>
        <w:t>he Board deliberated three recommendations which are all compliant with VASRD §4.71a:</w:t>
      </w:r>
      <w:r w:rsidRPr="00405F0D">
        <w:rPr>
          <w:color w:val="auto"/>
        </w:rPr>
        <w:t xml:space="preserve">  </w:t>
      </w:r>
      <w:r>
        <w:rPr>
          <w:color w:val="auto"/>
        </w:rPr>
        <w:t>1) a</w:t>
      </w:r>
      <w:r w:rsidRPr="00405F0D">
        <w:rPr>
          <w:color w:val="000000" w:themeColor="text1"/>
          <w:szCs w:val="24"/>
        </w:rPr>
        <w:t xml:space="preserve"> bilateral rating of 10%, coded 5022-5003 (</w:t>
      </w:r>
      <w:proofErr w:type="spellStart"/>
      <w:r w:rsidRPr="00405F0D">
        <w:rPr>
          <w:color w:val="000000" w:themeColor="text1"/>
          <w:szCs w:val="24"/>
        </w:rPr>
        <w:t>periostitis</w:t>
      </w:r>
      <w:proofErr w:type="spellEnd"/>
      <w:r w:rsidRPr="00405F0D">
        <w:rPr>
          <w:color w:val="000000" w:themeColor="text1"/>
          <w:szCs w:val="24"/>
        </w:rPr>
        <w:t>)</w:t>
      </w:r>
      <w:r>
        <w:rPr>
          <w:color w:val="000000" w:themeColor="text1"/>
          <w:szCs w:val="24"/>
        </w:rPr>
        <w:t xml:space="preserve">; </w:t>
      </w:r>
      <w:r w:rsidRPr="00405F0D">
        <w:rPr>
          <w:color w:val="000000" w:themeColor="text1"/>
          <w:sz w:val="20"/>
        </w:rPr>
        <w:t xml:space="preserve"> </w:t>
      </w:r>
      <w:r w:rsidRPr="00405F0D">
        <w:rPr>
          <w:color w:val="000000" w:themeColor="text1"/>
          <w:szCs w:val="24"/>
        </w:rPr>
        <w:t xml:space="preserve">2) </w:t>
      </w:r>
      <w:r>
        <w:rPr>
          <w:color w:val="000000" w:themeColor="text1"/>
          <w:szCs w:val="24"/>
        </w:rPr>
        <w:t>s</w:t>
      </w:r>
      <w:r w:rsidRPr="00405F0D">
        <w:rPr>
          <w:color w:val="000000" w:themeColor="text1"/>
          <w:szCs w:val="24"/>
        </w:rPr>
        <w:t>eparate 10% ratings</w:t>
      </w:r>
      <w:r>
        <w:rPr>
          <w:color w:val="000000" w:themeColor="text1"/>
          <w:szCs w:val="24"/>
        </w:rPr>
        <w:t xml:space="preserve"> for each leg</w:t>
      </w:r>
      <w:r w:rsidRPr="00405F0D">
        <w:rPr>
          <w:color w:val="000000" w:themeColor="text1"/>
          <w:szCs w:val="24"/>
        </w:rPr>
        <w:t xml:space="preserve">, coded analogous </w:t>
      </w:r>
      <w:r>
        <w:rPr>
          <w:color w:val="000000" w:themeColor="text1"/>
          <w:szCs w:val="24"/>
        </w:rPr>
        <w:t xml:space="preserve">to </w:t>
      </w:r>
      <w:r w:rsidRPr="00405F0D">
        <w:rPr>
          <w:color w:val="000000" w:themeColor="text1"/>
          <w:szCs w:val="24"/>
        </w:rPr>
        <w:t xml:space="preserve">5262 (tibia and fibula, impairment of) for shin splints </w:t>
      </w:r>
      <w:r>
        <w:rPr>
          <w:color w:val="000000" w:themeColor="text1"/>
          <w:szCs w:val="24"/>
        </w:rPr>
        <w:t xml:space="preserve">with </w:t>
      </w:r>
      <w:r w:rsidRPr="00405F0D">
        <w:rPr>
          <w:color w:val="000000" w:themeColor="text1"/>
          <w:szCs w:val="24"/>
        </w:rPr>
        <w:t>tenuous</w:t>
      </w:r>
      <w:r>
        <w:rPr>
          <w:color w:val="000000" w:themeColor="text1"/>
          <w:szCs w:val="24"/>
        </w:rPr>
        <w:t xml:space="preserve"> application of </w:t>
      </w:r>
      <w:r w:rsidRPr="00405F0D">
        <w:rPr>
          <w:color w:val="000000" w:themeColor="text1"/>
          <w:szCs w:val="24"/>
        </w:rPr>
        <w:t xml:space="preserve"> §4.40 (“a part which becomes painful on use must be regarded as seriously disabled”)</w:t>
      </w:r>
      <w:r>
        <w:rPr>
          <w:color w:val="000000" w:themeColor="text1"/>
          <w:szCs w:val="24"/>
        </w:rPr>
        <w:t xml:space="preserve">; and, </w:t>
      </w:r>
      <w:r w:rsidRPr="00405F0D">
        <w:rPr>
          <w:color w:val="000000" w:themeColor="text1"/>
          <w:szCs w:val="24"/>
        </w:rPr>
        <w:t xml:space="preserve">3) </w:t>
      </w:r>
      <w:r>
        <w:rPr>
          <w:color w:val="000000" w:themeColor="text1"/>
          <w:szCs w:val="24"/>
        </w:rPr>
        <w:t>s</w:t>
      </w:r>
      <w:r w:rsidRPr="00405F0D">
        <w:rPr>
          <w:color w:val="000000" w:themeColor="text1"/>
          <w:szCs w:val="24"/>
        </w:rPr>
        <w:t>eparate non-compensable ratings under 5099-5003 without application of §4.40</w:t>
      </w:r>
      <w:r>
        <w:rPr>
          <w:color w:val="000000" w:themeColor="text1"/>
          <w:szCs w:val="24"/>
        </w:rPr>
        <w:t xml:space="preserve">.  The Board considered the residual slightly </w:t>
      </w:r>
      <w:proofErr w:type="spellStart"/>
      <w:r>
        <w:rPr>
          <w:color w:val="000000" w:themeColor="text1"/>
          <w:szCs w:val="24"/>
        </w:rPr>
        <w:t>antalgic</w:t>
      </w:r>
      <w:proofErr w:type="spellEnd"/>
      <w:r>
        <w:rPr>
          <w:color w:val="000000" w:themeColor="text1"/>
          <w:szCs w:val="24"/>
        </w:rPr>
        <w:t xml:space="preserve"> gait on the right which supports a 10% rating under the 5262 code, </w:t>
      </w:r>
      <w:r w:rsidRPr="00405F0D">
        <w:rPr>
          <w:color w:val="auto"/>
        </w:rPr>
        <w:t xml:space="preserve">x-ray evidence of </w:t>
      </w:r>
      <w:r>
        <w:rPr>
          <w:color w:val="auto"/>
        </w:rPr>
        <w:t xml:space="preserve">stress related changes of both tibias which supports the 5003 code </w:t>
      </w:r>
      <w:r w:rsidRPr="00405F0D">
        <w:rPr>
          <w:color w:val="auto"/>
        </w:rPr>
        <w:t>(with x-ray evidence of involvement</w:t>
      </w:r>
      <w:r>
        <w:rPr>
          <w:color w:val="auto"/>
        </w:rPr>
        <w:t xml:space="preserve"> </w:t>
      </w:r>
      <w:r w:rsidRPr="00405F0D">
        <w:rPr>
          <w:color w:val="auto"/>
        </w:rPr>
        <w:t>2 or more major joints</w:t>
      </w:r>
      <w:r w:rsidRPr="00405F0D">
        <w:rPr>
          <w:color w:val="000000" w:themeColor="text1"/>
          <w:szCs w:val="24"/>
        </w:rPr>
        <w:t>)</w:t>
      </w:r>
      <w:r>
        <w:rPr>
          <w:color w:val="000000" w:themeColor="text1"/>
          <w:szCs w:val="24"/>
        </w:rPr>
        <w:t xml:space="preserve">, and finally the 5022 code for </w:t>
      </w:r>
      <w:proofErr w:type="spellStart"/>
      <w:r>
        <w:rPr>
          <w:color w:val="000000" w:themeColor="text1"/>
          <w:szCs w:val="24"/>
        </w:rPr>
        <w:t>periostitis</w:t>
      </w:r>
      <w:proofErr w:type="spellEnd"/>
      <w:r>
        <w:rPr>
          <w:color w:val="000000" w:themeColor="text1"/>
          <w:szCs w:val="24"/>
        </w:rPr>
        <w:t xml:space="preserve"> which when used analogous with the 5003 code would capture </w:t>
      </w:r>
      <w:r>
        <w:rPr>
          <w:color w:val="000000" w:themeColor="text1"/>
          <w:szCs w:val="24"/>
        </w:rPr>
        <w:lastRenderedPageBreak/>
        <w:t xml:space="preserve">both the </w:t>
      </w:r>
      <w:proofErr w:type="spellStart"/>
      <w:r>
        <w:rPr>
          <w:color w:val="000000" w:themeColor="text1"/>
          <w:szCs w:val="24"/>
        </w:rPr>
        <w:t>antalgic</w:t>
      </w:r>
      <w:proofErr w:type="spellEnd"/>
      <w:r>
        <w:rPr>
          <w:color w:val="000000" w:themeColor="text1"/>
          <w:szCs w:val="24"/>
        </w:rPr>
        <w:t xml:space="preserve"> gait and x-ray evidence and merit a 10% rating.  </w:t>
      </w:r>
      <w:r w:rsidRPr="00405F0D">
        <w:rPr>
          <w:color w:val="000000" w:themeColor="text1"/>
          <w:szCs w:val="24"/>
        </w:rPr>
        <w:t xml:space="preserve">After due deliberation, considering all of the evidence and mindful of VASRD §4.3 (reasonable doubt), the </w:t>
      </w:r>
      <w:r>
        <w:rPr>
          <w:color w:val="000000" w:themeColor="text1"/>
          <w:szCs w:val="24"/>
        </w:rPr>
        <w:t xml:space="preserve">majority of the </w:t>
      </w:r>
      <w:r w:rsidRPr="00405F0D">
        <w:rPr>
          <w:color w:val="000000" w:themeColor="text1"/>
          <w:szCs w:val="24"/>
        </w:rPr>
        <w:t xml:space="preserve">Board concluded that the </w:t>
      </w:r>
      <w:r>
        <w:rPr>
          <w:color w:val="000000" w:themeColor="text1"/>
          <w:szCs w:val="24"/>
        </w:rPr>
        <w:t>first</w:t>
      </w:r>
      <w:r w:rsidRPr="00405F0D">
        <w:rPr>
          <w:color w:val="000000" w:themeColor="text1"/>
          <w:szCs w:val="24"/>
        </w:rPr>
        <w:t xml:space="preserve"> option (a bilateral rating of 10%</w:t>
      </w:r>
      <w:r>
        <w:rPr>
          <w:color w:val="000000" w:themeColor="text1"/>
          <w:szCs w:val="24"/>
        </w:rPr>
        <w:t xml:space="preserve"> coded </w:t>
      </w:r>
      <w:r w:rsidRPr="00405F0D">
        <w:rPr>
          <w:color w:val="000000" w:themeColor="text1"/>
          <w:szCs w:val="24"/>
        </w:rPr>
        <w:t>5022-5003) constituted the best supported recommendation.</w:t>
      </w:r>
      <w:r>
        <w:rPr>
          <w:color w:val="000000" w:themeColor="text1"/>
          <w:szCs w:val="24"/>
        </w:rPr>
        <w:t xml:space="preserve"> </w:t>
      </w:r>
    </w:p>
    <w:p w:rsidR="00B763AB" w:rsidRDefault="00B763AB" w:rsidP="00B763AB">
      <w:pPr>
        <w:jc w:val="both"/>
        <w:rPr>
          <w:color w:val="000000" w:themeColor="text1"/>
          <w:szCs w:val="24"/>
        </w:rPr>
      </w:pPr>
    </w:p>
    <w:p w:rsidR="00B763AB" w:rsidRPr="00405F0D" w:rsidRDefault="00B763AB" w:rsidP="00B763AB">
      <w:pPr>
        <w:jc w:val="both"/>
        <w:rPr>
          <w:color w:val="000000" w:themeColor="text1"/>
          <w:szCs w:val="24"/>
        </w:rPr>
      </w:pPr>
      <w:r>
        <w:rPr>
          <w:color w:val="000000" w:themeColor="text1"/>
          <w:szCs w:val="24"/>
        </w:rPr>
        <w:t xml:space="preserve">On a separate note, for the purpose of vocational rehabilitation only, the </w:t>
      </w:r>
      <w:r w:rsidRPr="00194CC0">
        <w:rPr>
          <w:color w:val="000000" w:themeColor="text1"/>
          <w:szCs w:val="24"/>
        </w:rPr>
        <w:t xml:space="preserve">VA </w:t>
      </w:r>
      <w:r>
        <w:rPr>
          <w:color w:val="000000" w:themeColor="text1"/>
          <w:szCs w:val="24"/>
        </w:rPr>
        <w:t xml:space="preserve">determined that the CI’s left medial </w:t>
      </w:r>
      <w:proofErr w:type="spellStart"/>
      <w:r>
        <w:rPr>
          <w:color w:val="000000" w:themeColor="text1"/>
          <w:szCs w:val="24"/>
        </w:rPr>
        <w:t>tibial</w:t>
      </w:r>
      <w:proofErr w:type="spellEnd"/>
      <w:r>
        <w:rPr>
          <w:color w:val="000000" w:themeColor="text1"/>
          <w:szCs w:val="24"/>
        </w:rPr>
        <w:t xml:space="preserve"> stress syndrome and right medial </w:t>
      </w:r>
      <w:proofErr w:type="spellStart"/>
      <w:r>
        <w:rPr>
          <w:color w:val="000000" w:themeColor="text1"/>
          <w:szCs w:val="24"/>
        </w:rPr>
        <w:t>tibial</w:t>
      </w:r>
      <w:proofErr w:type="spellEnd"/>
      <w:r>
        <w:rPr>
          <w:color w:val="000000" w:themeColor="text1"/>
          <w:szCs w:val="24"/>
        </w:rPr>
        <w:t xml:space="preserve"> stress syndro</w:t>
      </w:r>
      <w:r w:rsidR="00E07593">
        <w:rPr>
          <w:color w:val="000000" w:themeColor="text1"/>
          <w:szCs w:val="24"/>
        </w:rPr>
        <w:t>me were each separately service-</w:t>
      </w:r>
      <w:r>
        <w:rPr>
          <w:color w:val="000000" w:themeColor="text1"/>
          <w:szCs w:val="24"/>
        </w:rPr>
        <w:t xml:space="preserve">connected at 10% using code </w:t>
      </w:r>
      <w:r w:rsidRPr="00194CC0">
        <w:rPr>
          <w:color w:val="000000" w:themeColor="text1"/>
          <w:szCs w:val="24"/>
        </w:rPr>
        <w:t xml:space="preserve">5299-5260 (limitation of flexion) </w:t>
      </w:r>
      <w:r>
        <w:rPr>
          <w:color w:val="000000" w:themeColor="text1"/>
          <w:szCs w:val="24"/>
        </w:rPr>
        <w:t xml:space="preserve">and sent CI a letter from the VA vocational rehabilitation and employment officer stating that he had a “rating” of “20% or higher.”  This is likely the cause of the CI’s confusion regarding </w:t>
      </w:r>
      <w:r w:rsidRPr="00194CC0">
        <w:rPr>
          <w:color w:val="000000" w:themeColor="text1"/>
          <w:szCs w:val="24"/>
        </w:rPr>
        <w:t>his VA rating</w:t>
      </w:r>
      <w:r>
        <w:rPr>
          <w:color w:val="000000" w:themeColor="text1"/>
          <w:szCs w:val="24"/>
        </w:rPr>
        <w:t xml:space="preserve"> decision</w:t>
      </w:r>
      <w:r w:rsidRPr="00194CC0">
        <w:rPr>
          <w:color w:val="000000" w:themeColor="text1"/>
          <w:szCs w:val="24"/>
        </w:rPr>
        <w:t xml:space="preserve">.  </w:t>
      </w:r>
    </w:p>
    <w:p w:rsidR="00B763AB" w:rsidRDefault="00B763AB" w:rsidP="00B763AB">
      <w:pPr>
        <w:tabs>
          <w:tab w:val="left" w:pos="288"/>
          <w:tab w:val="left" w:pos="4752"/>
        </w:tabs>
        <w:jc w:val="both"/>
        <w:rPr>
          <w:color w:val="auto"/>
        </w:rPr>
      </w:pPr>
    </w:p>
    <w:p w:rsidR="00B763AB" w:rsidRPr="00643EF2" w:rsidRDefault="00B763AB" w:rsidP="00B763AB">
      <w:pPr>
        <w:jc w:val="both"/>
        <w:rPr>
          <w:color w:val="000000"/>
        </w:rPr>
      </w:pPr>
      <w:proofErr w:type="gramStart"/>
      <w:r w:rsidRPr="00643EF2">
        <w:rPr>
          <w:rFonts w:eastAsia="HiddenHorzOCR"/>
          <w:color w:val="000000"/>
          <w:u w:val="single"/>
        </w:rPr>
        <w:t>Other PEB Conditions</w:t>
      </w:r>
      <w:r w:rsidRPr="00643EF2">
        <w:rPr>
          <w:rFonts w:eastAsia="HiddenHorzOCR"/>
          <w:color w:val="000000"/>
        </w:rPr>
        <w:t>.</w:t>
      </w:r>
      <w:proofErr w:type="gramEnd"/>
      <w:r w:rsidRPr="00643EF2">
        <w:rPr>
          <w:rFonts w:eastAsia="HiddenHorzOCR"/>
          <w:color w:val="000000"/>
        </w:rPr>
        <w:t xml:space="preserve">  </w:t>
      </w:r>
      <w:r w:rsidRPr="00643EF2">
        <w:rPr>
          <w:color w:val="000000"/>
        </w:rPr>
        <w:t xml:space="preserve">The other condition forwarded by the MEB was status post right leg </w:t>
      </w:r>
      <w:proofErr w:type="spellStart"/>
      <w:r w:rsidRPr="00643EF2">
        <w:rPr>
          <w:color w:val="000000"/>
        </w:rPr>
        <w:t>soleus</w:t>
      </w:r>
      <w:proofErr w:type="spellEnd"/>
      <w:r w:rsidRPr="00643EF2">
        <w:rPr>
          <w:color w:val="000000"/>
        </w:rPr>
        <w:t xml:space="preserve"> </w:t>
      </w:r>
      <w:proofErr w:type="spellStart"/>
      <w:r w:rsidRPr="00643EF2">
        <w:rPr>
          <w:color w:val="000000"/>
        </w:rPr>
        <w:t>fascial</w:t>
      </w:r>
      <w:proofErr w:type="spellEnd"/>
      <w:r w:rsidRPr="00643EF2">
        <w:rPr>
          <w:color w:val="000000"/>
        </w:rPr>
        <w:t xml:space="preserve"> release and medial </w:t>
      </w:r>
      <w:proofErr w:type="spellStart"/>
      <w:r w:rsidRPr="00643EF2">
        <w:rPr>
          <w:color w:val="000000"/>
        </w:rPr>
        <w:t>tibial</w:t>
      </w:r>
      <w:proofErr w:type="spellEnd"/>
      <w:r w:rsidRPr="00643EF2">
        <w:rPr>
          <w:color w:val="000000"/>
        </w:rPr>
        <w:t xml:space="preserve"> </w:t>
      </w:r>
      <w:proofErr w:type="spellStart"/>
      <w:r w:rsidRPr="00643EF2">
        <w:rPr>
          <w:color w:val="000000"/>
        </w:rPr>
        <w:t>periostectomy</w:t>
      </w:r>
      <w:proofErr w:type="spellEnd"/>
      <w:r w:rsidRPr="00643EF2">
        <w:rPr>
          <w:color w:val="000000"/>
        </w:rPr>
        <w:t xml:space="preserve">.  This </w:t>
      </w:r>
      <w:r w:rsidR="00B32EB1">
        <w:rPr>
          <w:color w:val="000000"/>
        </w:rPr>
        <w:t>condition was adjudicated as a c</w:t>
      </w:r>
      <w:r w:rsidRPr="00643EF2">
        <w:rPr>
          <w:color w:val="000000"/>
        </w:rPr>
        <w:t xml:space="preserve">ategory </w:t>
      </w:r>
      <w:r w:rsidR="00B32EB1">
        <w:rPr>
          <w:color w:val="000000"/>
        </w:rPr>
        <w:t>II</w:t>
      </w:r>
      <w:r w:rsidRPr="00643EF2">
        <w:rPr>
          <w:color w:val="000000"/>
        </w:rPr>
        <w:t xml:space="preserve"> </w:t>
      </w:r>
      <w:r>
        <w:rPr>
          <w:color w:val="000000"/>
        </w:rPr>
        <w:t xml:space="preserve">related </w:t>
      </w:r>
      <w:r w:rsidRPr="00643EF2">
        <w:rPr>
          <w:color w:val="000000"/>
        </w:rPr>
        <w:t xml:space="preserve">condition, one that contributes to the unfitting condition but is not subject to additional separation rating.  It was reviewed by the </w:t>
      </w:r>
      <w:r w:rsidR="00B32EB1">
        <w:rPr>
          <w:color w:val="000000"/>
        </w:rPr>
        <w:t>a</w:t>
      </w:r>
      <w:r w:rsidRPr="00643EF2">
        <w:rPr>
          <w:color w:val="000000"/>
        </w:rPr>
        <w:t xml:space="preserve">ction </w:t>
      </w:r>
      <w:r w:rsidR="00B32EB1">
        <w:rPr>
          <w:color w:val="000000"/>
        </w:rPr>
        <w:t>o</w:t>
      </w:r>
      <w:r w:rsidRPr="00643EF2">
        <w:rPr>
          <w:color w:val="000000"/>
        </w:rPr>
        <w:t xml:space="preserve">fficer and considered by the Board.  This procedure improved the CI’s underlying condition based on the CI’s history and the exams evidenced in the record.  There was sensory loss </w:t>
      </w:r>
      <w:r w:rsidRPr="00643EF2">
        <w:rPr>
          <w:iCs/>
          <w:color w:val="auto"/>
        </w:rPr>
        <w:t>to light touch of the medial aspect of the right calf</w:t>
      </w:r>
      <w:r w:rsidRPr="00643EF2">
        <w:rPr>
          <w:color w:val="000000"/>
        </w:rPr>
        <w:t xml:space="preserve"> likely due to the procedure</w:t>
      </w:r>
      <w:r w:rsidRPr="00643EF2">
        <w:rPr>
          <w:iCs/>
          <w:color w:val="auto"/>
        </w:rPr>
        <w:t xml:space="preserve">.  However, </w:t>
      </w:r>
      <w:r w:rsidRPr="00643EF2">
        <w:rPr>
          <w:color w:val="auto"/>
        </w:rPr>
        <w:t>there was no evidence of ratable peripheral moto</w:t>
      </w:r>
      <w:r>
        <w:rPr>
          <w:color w:val="auto"/>
        </w:rPr>
        <w:t>r nerve</w:t>
      </w:r>
      <w:r w:rsidRPr="00643EF2">
        <w:rPr>
          <w:color w:val="auto"/>
        </w:rPr>
        <w:t xml:space="preserve"> impairment or documentation of incapacitating episodes which would provide for additional or higher rating.</w:t>
      </w:r>
      <w:r w:rsidRPr="00643EF2">
        <w:rPr>
          <w:color w:val="000000"/>
        </w:rPr>
        <w:t xml:space="preserve">  All evidence considered</w:t>
      </w:r>
      <w:proofErr w:type="gramStart"/>
      <w:r w:rsidRPr="00643EF2">
        <w:rPr>
          <w:color w:val="000000"/>
        </w:rPr>
        <w:t>,</w:t>
      </w:r>
      <w:proofErr w:type="gramEnd"/>
      <w:r w:rsidRPr="00643EF2">
        <w:rPr>
          <w:color w:val="000000"/>
        </w:rPr>
        <w:t xml:space="preserve"> there is not reasonable doubt in the CI’s favor supporting </w:t>
      </w:r>
      <w:proofErr w:type="spellStart"/>
      <w:r w:rsidRPr="00643EF2">
        <w:rPr>
          <w:color w:val="000000"/>
        </w:rPr>
        <w:t>recharacterization</w:t>
      </w:r>
      <w:proofErr w:type="spellEnd"/>
      <w:r w:rsidRPr="00643EF2">
        <w:rPr>
          <w:color w:val="000000"/>
        </w:rPr>
        <w:t xml:space="preserve"> of the PEB fitness adjudication for this stated condition.</w:t>
      </w:r>
    </w:p>
    <w:p w:rsidR="00B763AB" w:rsidRPr="001F29F9" w:rsidRDefault="00B763AB" w:rsidP="00B763AB">
      <w:pPr>
        <w:jc w:val="both"/>
        <w:rPr>
          <w:color w:val="000000"/>
        </w:rPr>
      </w:pPr>
    </w:p>
    <w:p w:rsidR="00B763AB" w:rsidRPr="00643EF2" w:rsidRDefault="00B763AB" w:rsidP="00B763AB">
      <w:pPr>
        <w:jc w:val="both"/>
        <w:rPr>
          <w:color w:val="auto"/>
          <w:szCs w:val="24"/>
        </w:rPr>
      </w:pPr>
      <w:proofErr w:type="gramStart"/>
      <w:r w:rsidRPr="00643EF2">
        <w:rPr>
          <w:color w:val="000000"/>
          <w:u w:val="single"/>
        </w:rPr>
        <w:t>Remaining Conditions</w:t>
      </w:r>
      <w:r w:rsidRPr="00643EF2">
        <w:rPr>
          <w:color w:val="000000"/>
        </w:rPr>
        <w:t>.</w:t>
      </w:r>
      <w:proofErr w:type="gramEnd"/>
      <w:r w:rsidRPr="00643EF2">
        <w:rPr>
          <w:color w:val="000000"/>
        </w:rPr>
        <w:t xml:space="preserve">  </w:t>
      </w:r>
      <w:r w:rsidRPr="00643EF2">
        <w:rPr>
          <w:color w:val="auto"/>
          <w:szCs w:val="24"/>
        </w:rPr>
        <w:t xml:space="preserve">No other conditions were noted in the NARSUM, identified by the CI on the MEB physical, or found elsewhere in the DES file. </w:t>
      </w:r>
      <w:r>
        <w:rPr>
          <w:color w:val="auto"/>
          <w:szCs w:val="24"/>
        </w:rPr>
        <w:t xml:space="preserve"> </w:t>
      </w:r>
      <w:r w:rsidRPr="00643EF2">
        <w:rPr>
          <w:color w:val="auto"/>
          <w:szCs w:val="24"/>
        </w:rPr>
        <w:t xml:space="preserve">The Board does not have the authority under </w:t>
      </w:r>
      <w:proofErr w:type="spellStart"/>
      <w:r w:rsidRPr="00643EF2">
        <w:rPr>
          <w:color w:val="auto"/>
          <w:szCs w:val="24"/>
        </w:rPr>
        <w:t>DoDI</w:t>
      </w:r>
      <w:proofErr w:type="spellEnd"/>
      <w:r w:rsidRPr="00643EF2">
        <w:rPr>
          <w:color w:val="auto"/>
          <w:szCs w:val="24"/>
        </w:rPr>
        <w:t xml:space="preserve"> 6040.44 to render fitness or rating recommendations for any conditions not considered by the DES. </w:t>
      </w:r>
      <w:r>
        <w:rPr>
          <w:color w:val="auto"/>
          <w:szCs w:val="24"/>
        </w:rPr>
        <w:t xml:space="preserve"> </w:t>
      </w:r>
      <w:r w:rsidRPr="00643EF2">
        <w:rPr>
          <w:color w:val="auto"/>
          <w:szCs w:val="24"/>
        </w:rPr>
        <w:t>The Board, therefore, has no reasonable basis for recommending any additional unfitting conditions for separation rating.</w:t>
      </w:r>
    </w:p>
    <w:p w:rsidR="00B763AB" w:rsidRPr="001F29F9" w:rsidRDefault="00B763AB" w:rsidP="00B763AB">
      <w:pPr>
        <w:pBdr>
          <w:bottom w:val="single" w:sz="12" w:space="1" w:color="auto"/>
        </w:pBdr>
        <w:tabs>
          <w:tab w:val="left" w:pos="288"/>
          <w:tab w:val="left" w:pos="4752"/>
        </w:tabs>
        <w:jc w:val="both"/>
        <w:rPr>
          <w:color w:val="000000"/>
        </w:rPr>
      </w:pPr>
    </w:p>
    <w:p w:rsidR="00B763AB" w:rsidRPr="001F29F9" w:rsidRDefault="00B763AB" w:rsidP="00B763AB">
      <w:pPr>
        <w:jc w:val="left"/>
        <w:rPr>
          <w:color w:val="000000"/>
        </w:rPr>
      </w:pPr>
    </w:p>
    <w:p w:rsidR="00B763AB" w:rsidRPr="003C53E8" w:rsidRDefault="00B763AB" w:rsidP="00B763AB">
      <w:pPr>
        <w:jc w:val="both"/>
        <w:rPr>
          <w:rFonts w:cs="Times New Roman"/>
          <w:color w:val="auto"/>
        </w:rPr>
      </w:pPr>
      <w:r w:rsidRPr="001F29F9">
        <w:rPr>
          <w:color w:val="000000"/>
          <w:u w:val="single"/>
        </w:rPr>
        <w:t>BOARD FINDINGS</w:t>
      </w:r>
      <w:r w:rsidRPr="001F29F9">
        <w:rPr>
          <w:color w:val="000000"/>
        </w:rPr>
        <w:t xml:space="preserve">: </w:t>
      </w:r>
      <w:r>
        <w:rPr>
          <w:color w:val="000000"/>
        </w:rPr>
        <w:t xml:space="preserve"> </w:t>
      </w:r>
      <w:r w:rsidRPr="00B52BA0">
        <w:rPr>
          <w:color w:val="000000"/>
        </w:rPr>
        <w:t xml:space="preserve">IAW </w:t>
      </w:r>
      <w:proofErr w:type="spellStart"/>
      <w:r w:rsidRPr="00B52BA0">
        <w:rPr>
          <w:color w:val="000000"/>
        </w:rPr>
        <w:t>DoDI</w:t>
      </w:r>
      <w:proofErr w:type="spellEnd"/>
      <w:r w:rsidRPr="00B52BA0">
        <w:rPr>
          <w:color w:val="000000"/>
        </w:rPr>
        <w:t xml:space="preserve"> 6040.44, provisions of </w:t>
      </w:r>
      <w:proofErr w:type="spellStart"/>
      <w:r w:rsidRPr="00B52BA0">
        <w:rPr>
          <w:color w:val="000000"/>
        </w:rPr>
        <w:t>DoD</w:t>
      </w:r>
      <w:proofErr w:type="spellEnd"/>
      <w:r w:rsidRPr="00B52BA0">
        <w:rPr>
          <w:color w:val="000000"/>
        </w:rPr>
        <w:t xml:space="preserve"> or Military Department regulations or guidelines relied upon by the PEB will not be considered by the Board to the extent they were inconsistent with the VASRD in effect at the time of the adjudication</w:t>
      </w:r>
      <w:r w:rsidRPr="00B52BA0">
        <w:rPr>
          <w:color w:val="auto"/>
        </w:rPr>
        <w:t>.</w:t>
      </w:r>
      <w:r w:rsidRPr="00B52BA0">
        <w:rPr>
          <w:rFonts w:eastAsiaTheme="minorHAnsi"/>
          <w:color w:val="auto"/>
          <w:szCs w:val="24"/>
        </w:rPr>
        <w:t xml:space="preserve"> </w:t>
      </w:r>
      <w:r>
        <w:rPr>
          <w:rFonts w:eastAsiaTheme="minorHAnsi"/>
          <w:color w:val="auto"/>
          <w:szCs w:val="24"/>
        </w:rPr>
        <w:t xml:space="preserve"> </w:t>
      </w:r>
      <w:r w:rsidRPr="00B52BA0">
        <w:rPr>
          <w:rFonts w:eastAsiaTheme="minorHAnsi"/>
          <w:color w:val="auto"/>
          <w:szCs w:val="24"/>
        </w:rPr>
        <w:t xml:space="preserve">As discussed above, </w:t>
      </w:r>
      <w:r>
        <w:rPr>
          <w:rFonts w:eastAsiaTheme="minorHAnsi"/>
          <w:color w:val="auto"/>
          <w:szCs w:val="24"/>
        </w:rPr>
        <w:t xml:space="preserve">the </w:t>
      </w:r>
      <w:r w:rsidRPr="00B52BA0">
        <w:rPr>
          <w:rFonts w:eastAsiaTheme="minorHAnsi"/>
          <w:color w:val="auto"/>
          <w:szCs w:val="24"/>
        </w:rPr>
        <w:t>PEB</w:t>
      </w:r>
      <w:r>
        <w:rPr>
          <w:rFonts w:eastAsiaTheme="minorHAnsi"/>
          <w:color w:val="auto"/>
          <w:szCs w:val="24"/>
        </w:rPr>
        <w:t>’s</w:t>
      </w:r>
      <w:r w:rsidRPr="00B52BA0">
        <w:rPr>
          <w:rFonts w:eastAsiaTheme="minorHAnsi"/>
          <w:color w:val="auto"/>
          <w:szCs w:val="24"/>
        </w:rPr>
        <w:t xml:space="preserve"> </w:t>
      </w:r>
      <w:r>
        <w:rPr>
          <w:rFonts w:eastAsiaTheme="minorHAnsi"/>
          <w:color w:val="auto"/>
          <w:szCs w:val="24"/>
        </w:rPr>
        <w:t>use of</w:t>
      </w:r>
      <w:r w:rsidRPr="00B52BA0">
        <w:rPr>
          <w:rFonts w:eastAsiaTheme="minorHAnsi"/>
          <w:color w:val="auto"/>
          <w:szCs w:val="24"/>
        </w:rPr>
        <w:t xml:space="preserve"> </w:t>
      </w:r>
      <w:r w:rsidRPr="00B52BA0">
        <w:rPr>
          <w:color w:val="000000"/>
        </w:rPr>
        <w:t>SECNAVINST 1850.4E</w:t>
      </w:r>
      <w:r w:rsidRPr="00B52BA0">
        <w:rPr>
          <w:rFonts w:eastAsiaTheme="minorHAnsi"/>
          <w:color w:val="auto"/>
          <w:szCs w:val="24"/>
        </w:rPr>
        <w:t xml:space="preserve"> for rating medial </w:t>
      </w:r>
      <w:proofErr w:type="spellStart"/>
      <w:r w:rsidRPr="00B52BA0">
        <w:rPr>
          <w:rFonts w:eastAsiaTheme="minorHAnsi"/>
          <w:color w:val="auto"/>
          <w:szCs w:val="24"/>
        </w:rPr>
        <w:t>tibial</w:t>
      </w:r>
      <w:proofErr w:type="spellEnd"/>
      <w:r w:rsidRPr="00B52BA0">
        <w:rPr>
          <w:rFonts w:eastAsiaTheme="minorHAnsi"/>
          <w:color w:val="auto"/>
          <w:szCs w:val="24"/>
        </w:rPr>
        <w:t xml:space="preserve"> stress syndrome, bilateral legs was operant in this case and the condition was adjudicated independently of that instruction by the </w:t>
      </w:r>
      <w:r w:rsidRPr="00BE0E4A">
        <w:rPr>
          <w:rFonts w:eastAsiaTheme="minorHAnsi"/>
          <w:color w:val="auto"/>
          <w:szCs w:val="24"/>
        </w:rPr>
        <w:t xml:space="preserve">Board. </w:t>
      </w:r>
      <w:r w:rsidRPr="00BE0E4A">
        <w:rPr>
          <w:color w:val="auto"/>
        </w:rPr>
        <w:t xml:space="preserve"> In the matter of the medial </w:t>
      </w:r>
      <w:proofErr w:type="spellStart"/>
      <w:r w:rsidRPr="00BE0E4A">
        <w:rPr>
          <w:color w:val="auto"/>
        </w:rPr>
        <w:t>tibial</w:t>
      </w:r>
      <w:proofErr w:type="spellEnd"/>
      <w:r w:rsidRPr="00BE0E4A">
        <w:rPr>
          <w:color w:val="auto"/>
        </w:rPr>
        <w:t xml:space="preserve"> stress syndrome, bilateral legs</w:t>
      </w:r>
      <w:r w:rsidRPr="00BE0E4A">
        <w:rPr>
          <w:rFonts w:eastAsiaTheme="minorHAnsi"/>
          <w:color w:val="000000" w:themeColor="text1"/>
          <w:szCs w:val="24"/>
        </w:rPr>
        <w:t xml:space="preserve">, the Board </w:t>
      </w:r>
      <w:r>
        <w:rPr>
          <w:rFonts w:eastAsiaTheme="minorHAnsi"/>
          <w:color w:val="000000" w:themeColor="text1"/>
          <w:szCs w:val="24"/>
        </w:rPr>
        <w:t xml:space="preserve">by a vote of 2:1 </w:t>
      </w:r>
      <w:r w:rsidRPr="00BE0E4A">
        <w:rPr>
          <w:rFonts w:eastAsiaTheme="minorHAnsi"/>
          <w:color w:val="000000" w:themeColor="text1"/>
          <w:szCs w:val="24"/>
        </w:rPr>
        <w:t xml:space="preserve">recommends a combined rating of 10%, coded 5022-5003 IAW </w:t>
      </w:r>
      <w:r w:rsidRPr="00BE0E4A">
        <w:rPr>
          <w:color w:val="000000" w:themeColor="text1"/>
          <w:szCs w:val="24"/>
        </w:rPr>
        <w:t>VASRD §4.71a</w:t>
      </w:r>
      <w:r>
        <w:rPr>
          <w:color w:val="000000" w:themeColor="text1"/>
          <w:szCs w:val="24"/>
        </w:rPr>
        <w:t xml:space="preserve">. </w:t>
      </w:r>
      <w:r w:rsidRPr="001215D3">
        <w:rPr>
          <w:rFonts w:asciiTheme="minorHAnsi" w:eastAsiaTheme="minorHAnsi" w:hAnsiTheme="minorHAnsi" w:cs="Times New Roman"/>
          <w:color w:val="auto"/>
          <w:szCs w:val="24"/>
        </w:rPr>
        <w:t xml:space="preserve"> </w:t>
      </w:r>
      <w:r w:rsidRPr="001215D3">
        <w:rPr>
          <w:color w:val="000000" w:themeColor="text1"/>
          <w:szCs w:val="24"/>
        </w:rPr>
        <w:t xml:space="preserve">The single voter for dissent (who recommended adopting the </w:t>
      </w:r>
      <w:r>
        <w:rPr>
          <w:color w:val="000000" w:themeColor="text1"/>
          <w:szCs w:val="24"/>
        </w:rPr>
        <w:t>PEB</w:t>
      </w:r>
      <w:r w:rsidRPr="001215D3">
        <w:rPr>
          <w:color w:val="000000" w:themeColor="text1"/>
          <w:szCs w:val="24"/>
        </w:rPr>
        <w:t xml:space="preserve"> rating </w:t>
      </w:r>
      <w:r>
        <w:rPr>
          <w:color w:val="000000" w:themeColor="text1"/>
          <w:szCs w:val="24"/>
        </w:rPr>
        <w:t>5022-5003</w:t>
      </w:r>
      <w:r w:rsidRPr="001215D3">
        <w:rPr>
          <w:color w:val="000000" w:themeColor="text1"/>
          <w:szCs w:val="24"/>
        </w:rPr>
        <w:t xml:space="preserve"> at </w:t>
      </w:r>
      <w:r>
        <w:rPr>
          <w:color w:val="000000" w:themeColor="text1"/>
          <w:szCs w:val="24"/>
        </w:rPr>
        <w:t>0</w:t>
      </w:r>
      <w:r w:rsidRPr="001215D3">
        <w:rPr>
          <w:color w:val="000000" w:themeColor="text1"/>
          <w:szCs w:val="24"/>
        </w:rPr>
        <w:t>%) did not elect to submit a minority opinion</w:t>
      </w:r>
      <w:r w:rsidRPr="00BE0E4A">
        <w:rPr>
          <w:rFonts w:eastAsiaTheme="minorHAnsi"/>
          <w:color w:val="000000" w:themeColor="text1"/>
          <w:szCs w:val="24"/>
        </w:rPr>
        <w:t xml:space="preserve">. </w:t>
      </w:r>
      <w:r w:rsidRPr="00BE0E4A">
        <w:rPr>
          <w:color w:val="auto"/>
        </w:rPr>
        <w:t xml:space="preserve"> </w:t>
      </w:r>
      <w:r w:rsidRPr="00BE0E4A">
        <w:rPr>
          <w:color w:val="auto"/>
          <w:szCs w:val="24"/>
        </w:rPr>
        <w:t>In the matter of the</w:t>
      </w:r>
      <w:r w:rsidRPr="00BE0E4A">
        <w:rPr>
          <w:color w:val="000000"/>
          <w:sz w:val="18"/>
        </w:rPr>
        <w:t xml:space="preserve"> </w:t>
      </w:r>
      <w:r>
        <w:rPr>
          <w:color w:val="auto"/>
          <w:szCs w:val="24"/>
        </w:rPr>
        <w:t>status post</w:t>
      </w:r>
      <w:r w:rsidRPr="00BE0E4A">
        <w:rPr>
          <w:color w:val="auto"/>
          <w:szCs w:val="24"/>
        </w:rPr>
        <w:t xml:space="preserve"> </w:t>
      </w:r>
      <w:r w:rsidR="00E07593">
        <w:rPr>
          <w:color w:val="auto"/>
          <w:szCs w:val="24"/>
        </w:rPr>
        <w:t>right l</w:t>
      </w:r>
      <w:r w:rsidRPr="00BE0E4A">
        <w:rPr>
          <w:color w:val="auto"/>
          <w:szCs w:val="24"/>
        </w:rPr>
        <w:t xml:space="preserve">eg </w:t>
      </w:r>
      <w:proofErr w:type="spellStart"/>
      <w:r w:rsidR="00E07593">
        <w:rPr>
          <w:color w:val="auto"/>
          <w:szCs w:val="24"/>
        </w:rPr>
        <w:t>s</w:t>
      </w:r>
      <w:r w:rsidRPr="00BE0E4A">
        <w:rPr>
          <w:color w:val="auto"/>
          <w:szCs w:val="24"/>
        </w:rPr>
        <w:t>oleus</w:t>
      </w:r>
      <w:proofErr w:type="spellEnd"/>
      <w:r w:rsidRPr="00BE0E4A">
        <w:rPr>
          <w:color w:val="auto"/>
          <w:szCs w:val="24"/>
        </w:rPr>
        <w:t xml:space="preserve"> </w:t>
      </w:r>
      <w:proofErr w:type="spellStart"/>
      <w:r w:rsidR="00E07593">
        <w:rPr>
          <w:color w:val="auto"/>
          <w:szCs w:val="24"/>
        </w:rPr>
        <w:t>f</w:t>
      </w:r>
      <w:r w:rsidRPr="00BE0E4A">
        <w:rPr>
          <w:color w:val="auto"/>
          <w:szCs w:val="24"/>
        </w:rPr>
        <w:t>ascial</w:t>
      </w:r>
      <w:proofErr w:type="spellEnd"/>
      <w:r w:rsidRPr="00BE0E4A">
        <w:rPr>
          <w:color w:val="auto"/>
          <w:szCs w:val="24"/>
        </w:rPr>
        <w:t xml:space="preserve"> </w:t>
      </w:r>
      <w:r w:rsidR="00E07593">
        <w:rPr>
          <w:color w:val="auto"/>
          <w:szCs w:val="24"/>
        </w:rPr>
        <w:t>r</w:t>
      </w:r>
      <w:r w:rsidRPr="00BE0E4A">
        <w:rPr>
          <w:color w:val="auto"/>
          <w:szCs w:val="24"/>
        </w:rPr>
        <w:t xml:space="preserve">elease and </w:t>
      </w:r>
      <w:r w:rsidR="00E07593">
        <w:rPr>
          <w:color w:val="auto"/>
          <w:szCs w:val="24"/>
        </w:rPr>
        <w:t>m</w:t>
      </w:r>
      <w:r w:rsidRPr="00BE0E4A">
        <w:rPr>
          <w:color w:val="auto"/>
          <w:szCs w:val="24"/>
        </w:rPr>
        <w:t xml:space="preserve">edial </w:t>
      </w:r>
      <w:proofErr w:type="spellStart"/>
      <w:r w:rsidR="00E07593">
        <w:rPr>
          <w:color w:val="auto"/>
          <w:szCs w:val="24"/>
        </w:rPr>
        <w:t>t</w:t>
      </w:r>
      <w:r w:rsidRPr="00BE0E4A">
        <w:rPr>
          <w:color w:val="auto"/>
          <w:szCs w:val="24"/>
        </w:rPr>
        <w:t>ibial</w:t>
      </w:r>
      <w:proofErr w:type="spellEnd"/>
      <w:r w:rsidRPr="00BE0E4A">
        <w:rPr>
          <w:color w:val="auto"/>
          <w:szCs w:val="24"/>
        </w:rPr>
        <w:t xml:space="preserve"> </w:t>
      </w:r>
      <w:proofErr w:type="spellStart"/>
      <w:r w:rsidR="00E07593">
        <w:rPr>
          <w:color w:val="auto"/>
          <w:szCs w:val="24"/>
        </w:rPr>
        <w:t>p</w:t>
      </w:r>
      <w:r w:rsidRPr="00BE0E4A">
        <w:rPr>
          <w:color w:val="auto"/>
          <w:szCs w:val="24"/>
        </w:rPr>
        <w:t>eriostectomy</w:t>
      </w:r>
      <w:proofErr w:type="spellEnd"/>
      <w:r w:rsidRPr="00BE0E4A">
        <w:rPr>
          <w:color w:val="auto"/>
          <w:szCs w:val="24"/>
        </w:rPr>
        <w:t xml:space="preserve"> condition, the Board unanimously recommends no change from the PEB adjudication </w:t>
      </w:r>
      <w:r w:rsidR="00B32EB1">
        <w:rPr>
          <w:color w:val="auto"/>
          <w:szCs w:val="24"/>
        </w:rPr>
        <w:t>that this was a c</w:t>
      </w:r>
      <w:r>
        <w:rPr>
          <w:color w:val="auto"/>
          <w:szCs w:val="24"/>
        </w:rPr>
        <w:t xml:space="preserve">ategory </w:t>
      </w:r>
      <w:r w:rsidR="00B32EB1">
        <w:rPr>
          <w:color w:val="auto"/>
          <w:szCs w:val="24"/>
        </w:rPr>
        <w:t>II</w:t>
      </w:r>
      <w:r>
        <w:rPr>
          <w:color w:val="auto"/>
          <w:szCs w:val="24"/>
        </w:rPr>
        <w:t xml:space="preserve"> related condition that contributed to the unfitting condition but was not separately compensable</w:t>
      </w:r>
      <w:r w:rsidRPr="00BE0E4A">
        <w:rPr>
          <w:color w:val="000000"/>
        </w:rPr>
        <w:t xml:space="preserve">. </w:t>
      </w:r>
      <w:r w:rsidRPr="00BE0E4A">
        <w:rPr>
          <w:color w:val="auto"/>
        </w:rPr>
        <w:t xml:space="preserve"> The Board unanimously agrees</w:t>
      </w:r>
      <w:r w:rsidRPr="00B52BA0">
        <w:rPr>
          <w:color w:val="auto"/>
        </w:rPr>
        <w:t xml:space="preserve"> that there were no other conditions eligible for Board consideration which could be recommended as additionally unfitting for rating at separation.</w:t>
      </w:r>
    </w:p>
    <w:p w:rsidR="00B763AB" w:rsidRPr="001F29F9" w:rsidRDefault="00B763AB" w:rsidP="00B763AB">
      <w:pPr>
        <w:pBdr>
          <w:bottom w:val="single" w:sz="12" w:space="1" w:color="auto"/>
        </w:pBdr>
        <w:tabs>
          <w:tab w:val="left" w:pos="288"/>
          <w:tab w:val="left" w:pos="4752"/>
        </w:tabs>
        <w:jc w:val="both"/>
        <w:rPr>
          <w:color w:val="000000"/>
        </w:rPr>
      </w:pPr>
    </w:p>
    <w:p w:rsidR="00B763AB" w:rsidRPr="001F29F9" w:rsidRDefault="00B763AB" w:rsidP="00B763AB">
      <w:pPr>
        <w:jc w:val="left"/>
        <w:rPr>
          <w:color w:val="000000"/>
        </w:rPr>
      </w:pPr>
    </w:p>
    <w:p w:rsidR="00B763AB" w:rsidRDefault="00B763AB" w:rsidP="00B763AB">
      <w:pPr>
        <w:jc w:val="both"/>
        <w:rPr>
          <w:color w:val="000000"/>
        </w:rPr>
      </w:pPr>
      <w:r w:rsidRPr="001F29F9">
        <w:rPr>
          <w:color w:val="000000"/>
          <w:u w:val="single"/>
        </w:rPr>
        <w:t>RECOMMENDATION</w:t>
      </w:r>
      <w:r w:rsidRPr="001F29F9">
        <w:rPr>
          <w:color w:val="000000"/>
        </w:rPr>
        <w:t xml:space="preserve">: The Board recommends that the CI’s prior determination be modified as follows, effective as of the date of his prior medical separation: </w:t>
      </w:r>
    </w:p>
    <w:p w:rsidR="00B763AB" w:rsidRDefault="00B763AB" w:rsidP="00B763AB">
      <w:pPr>
        <w:jc w:val="both"/>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B763AB" w:rsidRPr="00AF01B2" w:rsidTr="00D12BFF">
        <w:trPr>
          <w:trHeight w:val="233"/>
          <w:jc w:val="center"/>
        </w:trPr>
        <w:tc>
          <w:tcPr>
            <w:tcW w:w="6480" w:type="dxa"/>
            <w:shd w:val="clear" w:color="auto" w:fill="D9D9D9"/>
            <w:vAlign w:val="center"/>
          </w:tcPr>
          <w:p w:rsidR="00B763AB" w:rsidRPr="0092284F" w:rsidRDefault="00B763AB" w:rsidP="00D12BFF">
            <w:pPr>
              <w:tabs>
                <w:tab w:val="left" w:pos="288"/>
                <w:tab w:val="left" w:pos="4752"/>
              </w:tabs>
              <w:rPr>
                <w:b/>
                <w:color w:val="auto"/>
                <w:szCs w:val="24"/>
              </w:rPr>
            </w:pPr>
            <w:r w:rsidRPr="0092284F">
              <w:rPr>
                <w:b/>
                <w:color w:val="auto"/>
                <w:szCs w:val="24"/>
              </w:rPr>
              <w:t>UNFITTING CONDITION</w:t>
            </w:r>
          </w:p>
        </w:tc>
        <w:tc>
          <w:tcPr>
            <w:tcW w:w="1710" w:type="dxa"/>
            <w:shd w:val="clear" w:color="auto" w:fill="D9D9D9"/>
            <w:vAlign w:val="center"/>
          </w:tcPr>
          <w:p w:rsidR="00B763AB" w:rsidRPr="0092284F" w:rsidRDefault="00B763AB" w:rsidP="00D12BFF">
            <w:pPr>
              <w:tabs>
                <w:tab w:val="left" w:pos="288"/>
                <w:tab w:val="left" w:pos="4752"/>
              </w:tabs>
              <w:rPr>
                <w:b/>
                <w:color w:val="auto"/>
                <w:szCs w:val="24"/>
              </w:rPr>
            </w:pPr>
            <w:r w:rsidRPr="0092284F">
              <w:rPr>
                <w:b/>
                <w:color w:val="auto"/>
                <w:szCs w:val="24"/>
              </w:rPr>
              <w:t>VASRD CODE</w:t>
            </w:r>
          </w:p>
        </w:tc>
        <w:tc>
          <w:tcPr>
            <w:tcW w:w="1170" w:type="dxa"/>
            <w:shd w:val="clear" w:color="auto" w:fill="D9D9D9"/>
            <w:vAlign w:val="center"/>
          </w:tcPr>
          <w:p w:rsidR="00B763AB" w:rsidRPr="0092284F" w:rsidRDefault="00B763AB" w:rsidP="00D12BFF">
            <w:pPr>
              <w:tabs>
                <w:tab w:val="left" w:pos="288"/>
                <w:tab w:val="left" w:pos="4752"/>
              </w:tabs>
              <w:rPr>
                <w:b/>
                <w:color w:val="auto"/>
                <w:szCs w:val="24"/>
              </w:rPr>
            </w:pPr>
            <w:r w:rsidRPr="0092284F">
              <w:rPr>
                <w:b/>
                <w:color w:val="auto"/>
                <w:szCs w:val="24"/>
              </w:rPr>
              <w:t>RATING</w:t>
            </w:r>
          </w:p>
        </w:tc>
      </w:tr>
      <w:tr w:rsidR="00B763AB" w:rsidRPr="00AF01B2" w:rsidTr="00D12BFF">
        <w:trPr>
          <w:jc w:val="center"/>
        </w:trPr>
        <w:tc>
          <w:tcPr>
            <w:tcW w:w="6480" w:type="dxa"/>
            <w:vAlign w:val="center"/>
          </w:tcPr>
          <w:p w:rsidR="00B763AB" w:rsidRPr="0092284F" w:rsidRDefault="00B763AB" w:rsidP="00D12BFF">
            <w:pPr>
              <w:tabs>
                <w:tab w:val="left" w:pos="288"/>
                <w:tab w:val="left" w:pos="4752"/>
              </w:tabs>
              <w:jc w:val="left"/>
              <w:rPr>
                <w:color w:val="auto"/>
                <w:szCs w:val="24"/>
              </w:rPr>
            </w:pPr>
            <w:r w:rsidRPr="0092284F">
              <w:rPr>
                <w:color w:val="auto"/>
                <w:szCs w:val="24"/>
              </w:rPr>
              <w:t xml:space="preserve">Medial </w:t>
            </w:r>
            <w:proofErr w:type="spellStart"/>
            <w:r w:rsidRPr="0092284F">
              <w:rPr>
                <w:color w:val="auto"/>
                <w:szCs w:val="24"/>
              </w:rPr>
              <w:t>Tibial</w:t>
            </w:r>
            <w:proofErr w:type="spellEnd"/>
            <w:r w:rsidRPr="0092284F">
              <w:rPr>
                <w:color w:val="auto"/>
                <w:szCs w:val="24"/>
              </w:rPr>
              <w:t xml:space="preserve"> Stress Syndrome, Bilateral Legs</w:t>
            </w:r>
          </w:p>
        </w:tc>
        <w:tc>
          <w:tcPr>
            <w:tcW w:w="1710" w:type="dxa"/>
            <w:vAlign w:val="center"/>
          </w:tcPr>
          <w:p w:rsidR="00B763AB" w:rsidRPr="0092284F" w:rsidRDefault="00B763AB" w:rsidP="00D12BFF">
            <w:pPr>
              <w:tabs>
                <w:tab w:val="left" w:pos="288"/>
                <w:tab w:val="left" w:pos="4752"/>
              </w:tabs>
              <w:rPr>
                <w:color w:val="auto"/>
                <w:szCs w:val="24"/>
              </w:rPr>
            </w:pPr>
            <w:r w:rsidRPr="0092284F">
              <w:rPr>
                <w:rFonts w:eastAsiaTheme="minorHAnsi"/>
                <w:color w:val="000000" w:themeColor="text1"/>
                <w:szCs w:val="24"/>
              </w:rPr>
              <w:t>5022-5003</w:t>
            </w:r>
          </w:p>
        </w:tc>
        <w:tc>
          <w:tcPr>
            <w:tcW w:w="1170" w:type="dxa"/>
            <w:vAlign w:val="center"/>
          </w:tcPr>
          <w:p w:rsidR="00B763AB" w:rsidRPr="0092284F" w:rsidRDefault="00B763AB" w:rsidP="00D12BFF">
            <w:pPr>
              <w:tabs>
                <w:tab w:val="left" w:pos="288"/>
                <w:tab w:val="left" w:pos="4752"/>
              </w:tabs>
              <w:rPr>
                <w:color w:val="auto"/>
                <w:szCs w:val="24"/>
              </w:rPr>
            </w:pPr>
            <w:r w:rsidRPr="0092284F">
              <w:rPr>
                <w:color w:val="auto"/>
                <w:szCs w:val="24"/>
              </w:rPr>
              <w:t>10%</w:t>
            </w:r>
          </w:p>
        </w:tc>
      </w:tr>
      <w:tr w:rsidR="00B763AB" w:rsidRPr="00AF01B2" w:rsidTr="00D12BFF">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B763AB" w:rsidRPr="0092284F" w:rsidRDefault="00B763AB" w:rsidP="00D12BFF">
            <w:pPr>
              <w:tabs>
                <w:tab w:val="left" w:pos="288"/>
                <w:tab w:val="left" w:pos="4752"/>
              </w:tabs>
              <w:rPr>
                <w:b/>
                <w:color w:val="auto"/>
                <w:szCs w:val="24"/>
              </w:rPr>
            </w:pPr>
            <w:r w:rsidRPr="0092284F">
              <w:rPr>
                <w:b/>
                <w:color w:val="auto"/>
                <w:szCs w:val="24"/>
              </w:rPr>
              <w:t>COMBINED</w:t>
            </w:r>
          </w:p>
        </w:tc>
        <w:tc>
          <w:tcPr>
            <w:tcW w:w="1170" w:type="dxa"/>
            <w:tcBorders>
              <w:bottom w:val="single" w:sz="4" w:space="0" w:color="000000"/>
            </w:tcBorders>
            <w:shd w:val="clear" w:color="auto" w:fill="D9D9D9" w:themeFill="background1" w:themeFillShade="D9"/>
            <w:vAlign w:val="center"/>
          </w:tcPr>
          <w:p w:rsidR="00B763AB" w:rsidRPr="0092284F" w:rsidRDefault="00B763AB" w:rsidP="00D12BFF">
            <w:pPr>
              <w:tabs>
                <w:tab w:val="left" w:pos="288"/>
                <w:tab w:val="left" w:pos="4752"/>
              </w:tabs>
              <w:rPr>
                <w:b/>
                <w:color w:val="auto"/>
                <w:szCs w:val="24"/>
              </w:rPr>
            </w:pPr>
            <w:r w:rsidRPr="0092284F">
              <w:rPr>
                <w:b/>
                <w:color w:val="auto"/>
                <w:szCs w:val="24"/>
              </w:rPr>
              <w:t>10%</w:t>
            </w:r>
          </w:p>
        </w:tc>
      </w:tr>
    </w:tbl>
    <w:p w:rsidR="00B763AB" w:rsidRPr="001F29F9" w:rsidRDefault="00B763AB" w:rsidP="00B763AB">
      <w:pPr>
        <w:pBdr>
          <w:bottom w:val="single" w:sz="12" w:space="1" w:color="auto"/>
        </w:pBdr>
        <w:tabs>
          <w:tab w:val="left" w:pos="288"/>
          <w:tab w:val="left" w:pos="4752"/>
        </w:tabs>
        <w:jc w:val="both"/>
        <w:rPr>
          <w:color w:val="000000"/>
        </w:rPr>
      </w:pPr>
    </w:p>
    <w:p w:rsidR="00B763AB" w:rsidRPr="001F29F9" w:rsidRDefault="00B763AB" w:rsidP="00B763AB">
      <w:pPr>
        <w:rPr>
          <w:color w:val="000000"/>
        </w:rPr>
      </w:pPr>
    </w:p>
    <w:p w:rsidR="00B763AB" w:rsidRPr="001F29F9" w:rsidRDefault="00B763AB" w:rsidP="00B763AB">
      <w:pPr>
        <w:tabs>
          <w:tab w:val="left" w:pos="288"/>
          <w:tab w:val="left" w:pos="4752"/>
        </w:tabs>
        <w:jc w:val="both"/>
        <w:rPr>
          <w:color w:val="000000"/>
        </w:rPr>
      </w:pPr>
      <w:r w:rsidRPr="001F29F9">
        <w:rPr>
          <w:color w:val="000000"/>
        </w:rPr>
        <w:lastRenderedPageBreak/>
        <w:t>The following documentary evidence was considered:</w:t>
      </w:r>
    </w:p>
    <w:p w:rsidR="00B763AB" w:rsidRPr="001F29F9" w:rsidRDefault="00B763AB" w:rsidP="00B763AB">
      <w:pPr>
        <w:tabs>
          <w:tab w:val="left" w:pos="288"/>
          <w:tab w:val="left" w:pos="4752"/>
        </w:tabs>
        <w:jc w:val="both"/>
        <w:rPr>
          <w:color w:val="000000"/>
        </w:rPr>
      </w:pPr>
    </w:p>
    <w:p w:rsidR="00B763AB" w:rsidRPr="001F29F9" w:rsidRDefault="00B763AB" w:rsidP="00B763AB">
      <w:pPr>
        <w:tabs>
          <w:tab w:val="left" w:pos="288"/>
          <w:tab w:val="left" w:pos="4752"/>
        </w:tabs>
        <w:spacing w:line="440" w:lineRule="exact"/>
        <w:jc w:val="both"/>
        <w:rPr>
          <w:color w:val="000000"/>
        </w:rPr>
      </w:pPr>
      <w:r w:rsidRPr="001F29F9">
        <w:rPr>
          <w:color w:val="000000"/>
        </w:rPr>
        <w:t>Exhibit A.  DD Fo</w:t>
      </w:r>
      <w:r w:rsidR="00E07593">
        <w:rPr>
          <w:color w:val="000000"/>
        </w:rPr>
        <w:t>rm 294, dated 20110801, w/</w:t>
      </w:r>
      <w:proofErr w:type="spellStart"/>
      <w:r w:rsidR="00E07593">
        <w:rPr>
          <w:color w:val="000000"/>
        </w:rPr>
        <w:t>atchs</w:t>
      </w:r>
      <w:proofErr w:type="spellEnd"/>
    </w:p>
    <w:p w:rsidR="00B763AB" w:rsidRPr="001F29F9" w:rsidRDefault="00B763AB" w:rsidP="00B763AB">
      <w:pPr>
        <w:tabs>
          <w:tab w:val="left" w:pos="288"/>
          <w:tab w:val="left" w:pos="4752"/>
        </w:tabs>
        <w:jc w:val="both"/>
        <w:rPr>
          <w:color w:val="000000"/>
        </w:rPr>
      </w:pPr>
      <w:r w:rsidRPr="001F29F9">
        <w:rPr>
          <w:color w:val="000000"/>
        </w:rPr>
        <w:t>Exhib</w:t>
      </w:r>
      <w:r w:rsidR="00E07593">
        <w:rPr>
          <w:color w:val="000000"/>
        </w:rPr>
        <w:t>it B.  Service Treatment Record</w:t>
      </w:r>
    </w:p>
    <w:p w:rsidR="00B763AB" w:rsidRPr="001F29F9" w:rsidRDefault="00B763AB" w:rsidP="00B763AB">
      <w:pPr>
        <w:tabs>
          <w:tab w:val="left" w:pos="288"/>
          <w:tab w:val="left" w:pos="4752"/>
        </w:tabs>
        <w:jc w:val="both"/>
        <w:rPr>
          <w:color w:val="000000"/>
        </w:rPr>
      </w:pPr>
      <w:r w:rsidRPr="001F29F9">
        <w:rPr>
          <w:color w:val="000000"/>
        </w:rPr>
        <w:t>Exhibit C.  Department of V</w:t>
      </w:r>
      <w:r w:rsidR="00E07593">
        <w:rPr>
          <w:color w:val="000000"/>
        </w:rPr>
        <w:t>eterans Affairs Treatment Record</w:t>
      </w:r>
    </w:p>
    <w:p w:rsidR="00B763AB" w:rsidRPr="001F29F9" w:rsidRDefault="00B763AB" w:rsidP="00B763AB">
      <w:pPr>
        <w:tabs>
          <w:tab w:val="left" w:pos="288"/>
          <w:tab w:val="left" w:pos="4752"/>
        </w:tabs>
        <w:jc w:val="both"/>
        <w:rPr>
          <w:color w:val="000000"/>
        </w:rPr>
      </w:pPr>
    </w:p>
    <w:p w:rsidR="00B763AB" w:rsidRPr="001F29F9" w:rsidRDefault="00B763AB" w:rsidP="00B763AB">
      <w:pPr>
        <w:tabs>
          <w:tab w:val="left" w:pos="288"/>
          <w:tab w:val="left" w:pos="4752"/>
        </w:tabs>
        <w:jc w:val="both"/>
        <w:rPr>
          <w:color w:val="000000"/>
        </w:rPr>
      </w:pPr>
    </w:p>
    <w:p w:rsidR="00B763AB" w:rsidRPr="001F29F9" w:rsidRDefault="00B763AB" w:rsidP="00B763AB">
      <w:pPr>
        <w:tabs>
          <w:tab w:val="left" w:pos="0"/>
          <w:tab w:val="left" w:pos="4320"/>
        </w:tabs>
        <w:jc w:val="both"/>
        <w:rPr>
          <w:color w:val="000000"/>
        </w:rPr>
      </w:pPr>
      <w:r w:rsidRPr="001F29F9">
        <w:rPr>
          <w:color w:val="000000"/>
        </w:rPr>
        <w:tab/>
        <w:t xml:space="preserve">           President</w:t>
      </w:r>
    </w:p>
    <w:p w:rsidR="00C21810" w:rsidRDefault="00B763AB" w:rsidP="00B763AB">
      <w:pPr>
        <w:tabs>
          <w:tab w:val="left" w:pos="0"/>
          <w:tab w:val="left" w:pos="4320"/>
        </w:tabs>
        <w:jc w:val="both"/>
        <w:rPr>
          <w:color w:val="000000"/>
        </w:rPr>
      </w:pPr>
      <w:r w:rsidRPr="001F29F9">
        <w:rPr>
          <w:color w:val="000000"/>
        </w:rPr>
        <w:tab/>
        <w:t xml:space="preserve">           Physical Disability Board of Review</w:t>
      </w:r>
    </w:p>
    <w:p w:rsidR="00C21810" w:rsidRDefault="00C21810">
      <w:pPr>
        <w:spacing w:line="240" w:lineRule="auto"/>
        <w:jc w:val="left"/>
        <w:rPr>
          <w:color w:val="000000"/>
        </w:rPr>
      </w:pPr>
      <w:r>
        <w:rPr>
          <w:color w:val="000000"/>
        </w:rPr>
        <w:br w:type="page"/>
      </w: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lastRenderedPageBreak/>
        <w:t>MEMORANDUM FOR DEPUTY COMMANDANT, MANPOWER &amp; RESERVE AFFAIRS</w:t>
      </w: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 xml:space="preserve">               COMMANDER, NAVY PERSONNEL COMMAND</w:t>
      </w: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ab/>
        <w:t xml:space="preserve">                          </w:t>
      </w:r>
    </w:p>
    <w:p w:rsidR="00C21810" w:rsidRPr="008C0E02" w:rsidRDefault="00C21810" w:rsidP="00C21810">
      <w:pPr>
        <w:tabs>
          <w:tab w:val="left" w:pos="0"/>
          <w:tab w:val="left" w:pos="4320"/>
        </w:tabs>
        <w:jc w:val="both"/>
        <w:rPr>
          <w:color w:val="000000" w:themeColor="text1"/>
          <w:szCs w:val="24"/>
        </w:rPr>
      </w:pPr>
      <w:proofErr w:type="spellStart"/>
      <w:r w:rsidRPr="008C0E02">
        <w:rPr>
          <w:color w:val="000000" w:themeColor="text1"/>
          <w:szCs w:val="24"/>
        </w:rPr>
        <w:t>Subj</w:t>
      </w:r>
      <w:proofErr w:type="spellEnd"/>
      <w:r w:rsidRPr="008C0E02">
        <w:rPr>
          <w:color w:val="000000" w:themeColor="text1"/>
          <w:szCs w:val="24"/>
        </w:rPr>
        <w:t xml:space="preserve">:  PHYSICAL DISABILITY BOARD OF REVIEW (PDBR) RECOMMENDATIONS          </w:t>
      </w:r>
    </w:p>
    <w:p w:rsidR="00C21810" w:rsidRPr="008C0E02" w:rsidRDefault="00C21810" w:rsidP="00C21810">
      <w:pPr>
        <w:tabs>
          <w:tab w:val="left" w:pos="0"/>
          <w:tab w:val="left" w:pos="4320"/>
        </w:tabs>
        <w:jc w:val="both"/>
        <w:rPr>
          <w:color w:val="000000" w:themeColor="text1"/>
          <w:szCs w:val="24"/>
        </w:rPr>
      </w:pP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 xml:space="preserve">Ref:   (a) </w:t>
      </w:r>
      <w:proofErr w:type="spellStart"/>
      <w:r w:rsidRPr="008C0E02">
        <w:rPr>
          <w:color w:val="000000" w:themeColor="text1"/>
          <w:szCs w:val="24"/>
        </w:rPr>
        <w:t>DoDI</w:t>
      </w:r>
      <w:proofErr w:type="spellEnd"/>
      <w:r w:rsidRPr="008C0E02">
        <w:rPr>
          <w:color w:val="000000" w:themeColor="text1"/>
          <w:szCs w:val="24"/>
        </w:rPr>
        <w:t xml:space="preserve"> 6040.44</w:t>
      </w: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 xml:space="preserve">       (b) PDBR </w:t>
      </w:r>
      <w:proofErr w:type="spellStart"/>
      <w:r w:rsidRPr="008C0E02">
        <w:rPr>
          <w:color w:val="000000" w:themeColor="text1"/>
          <w:szCs w:val="24"/>
        </w:rPr>
        <w:t>ltr</w:t>
      </w:r>
      <w:proofErr w:type="spellEnd"/>
      <w:r w:rsidRPr="008C0E02">
        <w:rPr>
          <w:color w:val="000000" w:themeColor="text1"/>
          <w:szCs w:val="24"/>
        </w:rPr>
        <w:t xml:space="preserve"> </w:t>
      </w:r>
      <w:proofErr w:type="spellStart"/>
      <w:r w:rsidRPr="008C0E02">
        <w:rPr>
          <w:color w:val="000000" w:themeColor="text1"/>
          <w:szCs w:val="24"/>
        </w:rPr>
        <w:t>dtd</w:t>
      </w:r>
      <w:proofErr w:type="spellEnd"/>
      <w:r w:rsidRPr="008C0E02">
        <w:rPr>
          <w:color w:val="000000" w:themeColor="text1"/>
          <w:szCs w:val="24"/>
        </w:rPr>
        <w:t xml:space="preserve"> 26 Mar 12 ICO </w:t>
      </w:r>
      <w:r>
        <w:rPr>
          <w:color w:val="000000" w:themeColor="text1"/>
          <w:szCs w:val="24"/>
        </w:rPr>
        <w:t xml:space="preserve"> </w:t>
      </w: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 xml:space="preserve">       (c) PDBR </w:t>
      </w:r>
      <w:proofErr w:type="spellStart"/>
      <w:r w:rsidRPr="008C0E02">
        <w:rPr>
          <w:color w:val="000000" w:themeColor="text1"/>
          <w:szCs w:val="24"/>
        </w:rPr>
        <w:t>ltr</w:t>
      </w:r>
      <w:proofErr w:type="spellEnd"/>
      <w:r w:rsidRPr="008C0E02">
        <w:rPr>
          <w:color w:val="000000" w:themeColor="text1"/>
          <w:szCs w:val="24"/>
        </w:rPr>
        <w:t xml:space="preserve"> </w:t>
      </w:r>
      <w:proofErr w:type="spellStart"/>
      <w:r w:rsidRPr="008C0E02">
        <w:rPr>
          <w:color w:val="000000" w:themeColor="text1"/>
          <w:szCs w:val="24"/>
        </w:rPr>
        <w:t>dtd</w:t>
      </w:r>
      <w:proofErr w:type="spellEnd"/>
      <w:r w:rsidRPr="008C0E02">
        <w:rPr>
          <w:color w:val="000000" w:themeColor="text1"/>
          <w:szCs w:val="24"/>
        </w:rPr>
        <w:t xml:space="preserve"> 4 Apr 12 ICO </w:t>
      </w:r>
      <w:r>
        <w:rPr>
          <w:color w:val="000000" w:themeColor="text1"/>
          <w:szCs w:val="24"/>
        </w:rPr>
        <w:t xml:space="preserve"> </w:t>
      </w: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 xml:space="preserve">       (d) PDBR </w:t>
      </w:r>
      <w:proofErr w:type="spellStart"/>
      <w:r w:rsidRPr="008C0E02">
        <w:rPr>
          <w:color w:val="000000" w:themeColor="text1"/>
          <w:szCs w:val="24"/>
        </w:rPr>
        <w:t>ltr</w:t>
      </w:r>
      <w:proofErr w:type="spellEnd"/>
      <w:r w:rsidRPr="008C0E02">
        <w:rPr>
          <w:color w:val="000000" w:themeColor="text1"/>
          <w:szCs w:val="24"/>
        </w:rPr>
        <w:t xml:space="preserve"> </w:t>
      </w:r>
      <w:proofErr w:type="spellStart"/>
      <w:r w:rsidRPr="008C0E02">
        <w:rPr>
          <w:color w:val="000000" w:themeColor="text1"/>
          <w:szCs w:val="24"/>
        </w:rPr>
        <w:t>dtd</w:t>
      </w:r>
      <w:proofErr w:type="spellEnd"/>
      <w:r w:rsidRPr="008C0E02">
        <w:rPr>
          <w:color w:val="000000" w:themeColor="text1"/>
          <w:szCs w:val="24"/>
        </w:rPr>
        <w:t xml:space="preserve"> 27 Mar 12 ICO </w:t>
      </w:r>
      <w:r>
        <w:rPr>
          <w:color w:val="000000" w:themeColor="text1"/>
          <w:szCs w:val="24"/>
        </w:rPr>
        <w:t xml:space="preserve"> </w:t>
      </w: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 xml:space="preserve">       (e) PDBR </w:t>
      </w:r>
      <w:proofErr w:type="spellStart"/>
      <w:r w:rsidRPr="008C0E02">
        <w:rPr>
          <w:color w:val="000000" w:themeColor="text1"/>
          <w:szCs w:val="24"/>
        </w:rPr>
        <w:t>ltr</w:t>
      </w:r>
      <w:proofErr w:type="spellEnd"/>
      <w:r w:rsidRPr="008C0E02">
        <w:rPr>
          <w:color w:val="000000" w:themeColor="text1"/>
          <w:szCs w:val="24"/>
        </w:rPr>
        <w:t xml:space="preserve"> </w:t>
      </w:r>
      <w:proofErr w:type="spellStart"/>
      <w:r w:rsidRPr="008C0E02">
        <w:rPr>
          <w:color w:val="000000" w:themeColor="text1"/>
          <w:szCs w:val="24"/>
        </w:rPr>
        <w:t>dtd</w:t>
      </w:r>
      <w:proofErr w:type="spellEnd"/>
      <w:r w:rsidRPr="008C0E02">
        <w:rPr>
          <w:color w:val="000000" w:themeColor="text1"/>
          <w:szCs w:val="24"/>
        </w:rPr>
        <w:t xml:space="preserve"> 4 Apr 12 ICO </w:t>
      </w:r>
      <w:r>
        <w:rPr>
          <w:color w:val="000000" w:themeColor="text1"/>
          <w:szCs w:val="24"/>
        </w:rPr>
        <w:t xml:space="preserve"> </w:t>
      </w: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 xml:space="preserve">          </w:t>
      </w: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1.  Pursuant to reference (a) I approve the recommendations of the PDBR set forth in references (b) through (e).</w:t>
      </w:r>
    </w:p>
    <w:p w:rsidR="00C21810" w:rsidRPr="008C0E02" w:rsidRDefault="00C21810" w:rsidP="00C21810">
      <w:pPr>
        <w:tabs>
          <w:tab w:val="left" w:pos="0"/>
          <w:tab w:val="left" w:pos="4320"/>
        </w:tabs>
        <w:jc w:val="both"/>
        <w:rPr>
          <w:color w:val="000000" w:themeColor="text1"/>
          <w:szCs w:val="24"/>
        </w:rPr>
      </w:pP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2.  The official records of the following individuals are to be corrected to reflect the stated disposition:</w:t>
      </w:r>
    </w:p>
    <w:p w:rsidR="00C21810" w:rsidRPr="008C0E02" w:rsidRDefault="00C21810" w:rsidP="00C21810">
      <w:pPr>
        <w:tabs>
          <w:tab w:val="left" w:pos="0"/>
          <w:tab w:val="left" w:pos="4320"/>
        </w:tabs>
        <w:jc w:val="both"/>
        <w:rPr>
          <w:color w:val="000000" w:themeColor="text1"/>
          <w:szCs w:val="24"/>
        </w:rPr>
      </w:pP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 xml:space="preserve">    a.  </w:t>
      </w:r>
      <w:r>
        <w:rPr>
          <w:color w:val="000000" w:themeColor="text1"/>
          <w:szCs w:val="24"/>
        </w:rPr>
        <w:t xml:space="preserve">  </w:t>
      </w:r>
      <w:r w:rsidRPr="008C0E02">
        <w:rPr>
          <w:color w:val="000000" w:themeColor="text1"/>
          <w:szCs w:val="24"/>
        </w:rPr>
        <w:t>Placement on the Permanent Disability Retired List with a 30 percent disability rating effective 31 August 2004.</w:t>
      </w:r>
      <w:r w:rsidRPr="008C0E02">
        <w:rPr>
          <w:color w:val="000000" w:themeColor="text1"/>
          <w:szCs w:val="24"/>
          <w:u w:val="single"/>
        </w:rPr>
        <w:t xml:space="preserve"> </w:t>
      </w:r>
    </w:p>
    <w:p w:rsidR="00C21810" w:rsidRPr="008C0E02" w:rsidRDefault="00C21810" w:rsidP="00C21810">
      <w:pPr>
        <w:tabs>
          <w:tab w:val="left" w:pos="0"/>
          <w:tab w:val="left" w:pos="4320"/>
        </w:tabs>
        <w:jc w:val="both"/>
        <w:rPr>
          <w:color w:val="000000" w:themeColor="text1"/>
          <w:szCs w:val="24"/>
          <w:u w:val="single"/>
        </w:rPr>
      </w:pP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 xml:space="preserve">    b.    Disability separation with entitlement to disability severance pay with a rating of 20 percent (increased from zero percent) effective 31 October 2004.</w:t>
      </w: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ab/>
      </w: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 xml:space="preserve">    c.    Placement on the Permanent Disability Retired List with a 30 percent disability rating effective 2 February 2002.</w:t>
      </w:r>
    </w:p>
    <w:p w:rsidR="00C21810" w:rsidRPr="008C0E02" w:rsidRDefault="00C21810" w:rsidP="00C21810">
      <w:pPr>
        <w:tabs>
          <w:tab w:val="left" w:pos="0"/>
          <w:tab w:val="left" w:pos="4320"/>
        </w:tabs>
        <w:jc w:val="both"/>
        <w:rPr>
          <w:color w:val="000000" w:themeColor="text1"/>
          <w:szCs w:val="24"/>
        </w:rPr>
      </w:pP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 xml:space="preserve">    d.    Disability separation with entitlement to disability severance pay with a rating of 10 percent (increased from zero percent) effective 15 December 2006.</w:t>
      </w:r>
    </w:p>
    <w:p w:rsidR="00C21810" w:rsidRPr="008C0E02" w:rsidRDefault="00C21810" w:rsidP="00C21810">
      <w:pPr>
        <w:tabs>
          <w:tab w:val="left" w:pos="0"/>
          <w:tab w:val="left" w:pos="4320"/>
        </w:tabs>
        <w:jc w:val="both"/>
        <w:rPr>
          <w:color w:val="000000" w:themeColor="text1"/>
          <w:szCs w:val="24"/>
        </w:rPr>
      </w:pP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3.  Please ensure all necessary actions are taken to implement these decisions, including the recoupment of disability severance pay if warranted, and notification to the subject members once those actions are completed.</w:t>
      </w:r>
    </w:p>
    <w:p w:rsidR="00C21810" w:rsidRPr="008C0E02" w:rsidRDefault="00C21810" w:rsidP="00C21810">
      <w:pPr>
        <w:tabs>
          <w:tab w:val="left" w:pos="0"/>
          <w:tab w:val="left" w:pos="4320"/>
        </w:tabs>
        <w:jc w:val="both"/>
        <w:rPr>
          <w:color w:val="000000" w:themeColor="text1"/>
          <w:szCs w:val="24"/>
        </w:rPr>
      </w:pPr>
    </w:p>
    <w:p w:rsidR="00C21810" w:rsidRPr="008C0E02" w:rsidRDefault="00C21810" w:rsidP="00C21810">
      <w:pPr>
        <w:tabs>
          <w:tab w:val="left" w:pos="0"/>
          <w:tab w:val="left" w:pos="4320"/>
        </w:tabs>
        <w:jc w:val="both"/>
        <w:rPr>
          <w:color w:val="000000" w:themeColor="text1"/>
          <w:szCs w:val="24"/>
        </w:rPr>
      </w:pPr>
    </w:p>
    <w:p w:rsidR="00C21810" w:rsidRPr="008C0E02" w:rsidRDefault="00C21810" w:rsidP="00C21810">
      <w:pPr>
        <w:tabs>
          <w:tab w:val="left" w:pos="0"/>
          <w:tab w:val="left" w:pos="4320"/>
        </w:tabs>
        <w:jc w:val="both"/>
        <w:rPr>
          <w:color w:val="000000" w:themeColor="text1"/>
          <w:szCs w:val="24"/>
        </w:rPr>
      </w:pP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ab/>
      </w: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ab/>
        <w:t>Assistant General Counsel</w:t>
      </w:r>
    </w:p>
    <w:p w:rsidR="00C21810" w:rsidRPr="008C0E02" w:rsidRDefault="00C21810" w:rsidP="00C21810">
      <w:pPr>
        <w:tabs>
          <w:tab w:val="left" w:pos="0"/>
          <w:tab w:val="left" w:pos="4320"/>
        </w:tabs>
        <w:jc w:val="both"/>
        <w:rPr>
          <w:color w:val="000000" w:themeColor="text1"/>
          <w:szCs w:val="24"/>
        </w:rPr>
      </w:pPr>
      <w:r w:rsidRPr="008C0E02">
        <w:rPr>
          <w:color w:val="000000" w:themeColor="text1"/>
          <w:szCs w:val="24"/>
        </w:rPr>
        <w:tab/>
        <w:t xml:space="preserve">    (Manpower &amp; Reserve Affairs)</w:t>
      </w:r>
    </w:p>
    <w:p w:rsidR="00B763AB" w:rsidRPr="001F29F9" w:rsidRDefault="00B763AB" w:rsidP="00B763AB">
      <w:pPr>
        <w:tabs>
          <w:tab w:val="left" w:pos="0"/>
          <w:tab w:val="left" w:pos="4320"/>
        </w:tabs>
        <w:jc w:val="both"/>
        <w:rPr>
          <w:color w:val="000000"/>
        </w:rPr>
      </w:pPr>
    </w:p>
    <w:p w:rsidR="00C957B7" w:rsidRPr="00B515B2" w:rsidRDefault="00C957B7" w:rsidP="00B515B2">
      <w:pPr>
        <w:jc w:val="both"/>
        <w:rPr>
          <w:rFonts w:cs="Times New Roman"/>
          <w:color w:val="000000"/>
        </w:rPr>
      </w:pPr>
    </w:p>
    <w:sectPr w:rsidR="00C957B7" w:rsidRPr="00B515B2" w:rsidSect="00DA488E">
      <w:footerReference w:type="default" r:id="rId8"/>
      <w:footnotePr>
        <w:numRestart w:val="eachSect"/>
      </w:footnotePr>
      <w:pgSz w:w="12240" w:h="15840" w:code="1"/>
      <w:pgMar w:top="1296" w:right="1440" w:bottom="1296"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003" w:rsidRDefault="00600003">
      <w:r>
        <w:separator/>
      </w:r>
    </w:p>
  </w:endnote>
  <w:endnote w:type="continuationSeparator" w:id="0">
    <w:p w:rsidR="00600003" w:rsidRDefault="006000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B7" w:rsidRPr="00374247" w:rsidRDefault="00C957B7" w:rsidP="00374247">
    <w:pPr>
      <w:pStyle w:val="Footer"/>
      <w:ind w:firstLine="4320"/>
      <w:rPr>
        <w:color w:val="auto"/>
      </w:rPr>
    </w:pPr>
    <w:r w:rsidRPr="00374247">
      <w:rPr>
        <w:color w:val="auto"/>
      </w:rPr>
      <w:t xml:space="preserve">   </w:t>
    </w:r>
    <w:fldSimple w:instr=" PAGE   \* MERGEFORMAT ">
      <w:r w:rsidR="00C21810" w:rsidRPr="00C21810">
        <w:rPr>
          <w:noProof/>
          <w:color w:val="auto"/>
        </w:rPr>
        <w:t>5</w:t>
      </w:r>
    </w:fldSimple>
    <w:r w:rsidRPr="00374247">
      <w:rPr>
        <w:color w:val="auto"/>
      </w:rPr>
      <w:t xml:space="preserve">                                                           </w:t>
    </w:r>
    <w:r w:rsidRPr="001D64F3">
      <w:rPr>
        <w:color w:val="auto"/>
      </w:rPr>
      <w:t>PD1100815</w:t>
    </w:r>
  </w:p>
  <w:p w:rsidR="00C957B7" w:rsidRPr="00684CE6" w:rsidRDefault="00C957B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003" w:rsidRDefault="00600003">
      <w:r>
        <w:separator/>
      </w:r>
    </w:p>
  </w:footnote>
  <w:footnote w:type="continuationSeparator" w:id="0">
    <w:p w:rsidR="00600003" w:rsidRDefault="00600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341F"/>
    <w:rsid w:val="000059FA"/>
    <w:rsid w:val="00006186"/>
    <w:rsid w:val="00006F87"/>
    <w:rsid w:val="00007107"/>
    <w:rsid w:val="00010ABA"/>
    <w:rsid w:val="00010AF0"/>
    <w:rsid w:val="00010B0F"/>
    <w:rsid w:val="00010BA8"/>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DCE"/>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62B"/>
    <w:rsid w:val="00060FFD"/>
    <w:rsid w:val="00061D69"/>
    <w:rsid w:val="0006431E"/>
    <w:rsid w:val="000652EA"/>
    <w:rsid w:val="00065E21"/>
    <w:rsid w:val="000673ED"/>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A66FD"/>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C5"/>
    <w:rsid w:val="000D1CF4"/>
    <w:rsid w:val="000D1DBC"/>
    <w:rsid w:val="000D21C7"/>
    <w:rsid w:val="000D248A"/>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3"/>
    <w:rsid w:val="001215DF"/>
    <w:rsid w:val="001219DF"/>
    <w:rsid w:val="0012220B"/>
    <w:rsid w:val="001222C6"/>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149A"/>
    <w:rsid w:val="0019273F"/>
    <w:rsid w:val="00193814"/>
    <w:rsid w:val="00193AAB"/>
    <w:rsid w:val="00193AD5"/>
    <w:rsid w:val="00194930"/>
    <w:rsid w:val="00194CC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958"/>
    <w:rsid w:val="001D6A8C"/>
    <w:rsid w:val="001D7A56"/>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745"/>
    <w:rsid w:val="00225CB4"/>
    <w:rsid w:val="0022668F"/>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1EF6"/>
    <w:rsid w:val="002A233F"/>
    <w:rsid w:val="002A3237"/>
    <w:rsid w:val="002A4119"/>
    <w:rsid w:val="002A58B7"/>
    <w:rsid w:val="002A5943"/>
    <w:rsid w:val="002A5C3C"/>
    <w:rsid w:val="002A685E"/>
    <w:rsid w:val="002A72C7"/>
    <w:rsid w:val="002B0204"/>
    <w:rsid w:val="002B03B2"/>
    <w:rsid w:val="002B0749"/>
    <w:rsid w:val="002B2184"/>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31B6"/>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AC9"/>
    <w:rsid w:val="002E7C25"/>
    <w:rsid w:val="002F0D6A"/>
    <w:rsid w:val="002F0E28"/>
    <w:rsid w:val="002F195B"/>
    <w:rsid w:val="002F287E"/>
    <w:rsid w:val="002F2981"/>
    <w:rsid w:val="002F2D63"/>
    <w:rsid w:val="002F4442"/>
    <w:rsid w:val="002F6AD8"/>
    <w:rsid w:val="002F7F81"/>
    <w:rsid w:val="00300A36"/>
    <w:rsid w:val="00301B45"/>
    <w:rsid w:val="003036F9"/>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4F9"/>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2A39"/>
    <w:rsid w:val="003B3A77"/>
    <w:rsid w:val="003B4319"/>
    <w:rsid w:val="003B44CE"/>
    <w:rsid w:val="003B5854"/>
    <w:rsid w:val="003B6764"/>
    <w:rsid w:val="003B7A8B"/>
    <w:rsid w:val="003C247E"/>
    <w:rsid w:val="003C294B"/>
    <w:rsid w:val="003C5046"/>
    <w:rsid w:val="003C53E8"/>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5F0D"/>
    <w:rsid w:val="004068E0"/>
    <w:rsid w:val="00406CC5"/>
    <w:rsid w:val="00406FCA"/>
    <w:rsid w:val="004074A4"/>
    <w:rsid w:val="004101B2"/>
    <w:rsid w:val="004123D7"/>
    <w:rsid w:val="00412658"/>
    <w:rsid w:val="004129DA"/>
    <w:rsid w:val="00412EB3"/>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2BF"/>
    <w:rsid w:val="0049255F"/>
    <w:rsid w:val="00493293"/>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1C61"/>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A9"/>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D1A"/>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65A9F"/>
    <w:rsid w:val="00566022"/>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003"/>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3EB"/>
    <w:rsid w:val="00640622"/>
    <w:rsid w:val="006418C9"/>
    <w:rsid w:val="00642BD6"/>
    <w:rsid w:val="00643C8F"/>
    <w:rsid w:val="00643EF2"/>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5D"/>
    <w:rsid w:val="00655CCC"/>
    <w:rsid w:val="006560B6"/>
    <w:rsid w:val="0065726D"/>
    <w:rsid w:val="006573F2"/>
    <w:rsid w:val="00661288"/>
    <w:rsid w:val="00661BA2"/>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3862"/>
    <w:rsid w:val="00684CE6"/>
    <w:rsid w:val="00684E2B"/>
    <w:rsid w:val="006857A0"/>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4DC"/>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5D29"/>
    <w:rsid w:val="006D7854"/>
    <w:rsid w:val="006E06D1"/>
    <w:rsid w:val="006E122E"/>
    <w:rsid w:val="006E1313"/>
    <w:rsid w:val="006E2DC8"/>
    <w:rsid w:val="006E58CB"/>
    <w:rsid w:val="006E6B68"/>
    <w:rsid w:val="006E7356"/>
    <w:rsid w:val="006E77C8"/>
    <w:rsid w:val="006F0F9C"/>
    <w:rsid w:val="006F149D"/>
    <w:rsid w:val="006F1A24"/>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4C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2B57"/>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6AD5"/>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B7D"/>
    <w:rsid w:val="007F0CE2"/>
    <w:rsid w:val="007F0EFF"/>
    <w:rsid w:val="007F1375"/>
    <w:rsid w:val="007F1AFD"/>
    <w:rsid w:val="007F30E4"/>
    <w:rsid w:val="007F3402"/>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3134"/>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251"/>
    <w:rsid w:val="008D29E7"/>
    <w:rsid w:val="008D5104"/>
    <w:rsid w:val="008D75F4"/>
    <w:rsid w:val="008D795D"/>
    <w:rsid w:val="008D7B07"/>
    <w:rsid w:val="008E0D8F"/>
    <w:rsid w:val="008E0DF3"/>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1D5F"/>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284F"/>
    <w:rsid w:val="00923B25"/>
    <w:rsid w:val="0092402E"/>
    <w:rsid w:val="009259BA"/>
    <w:rsid w:val="00926FCB"/>
    <w:rsid w:val="009303BB"/>
    <w:rsid w:val="0093108A"/>
    <w:rsid w:val="009319EF"/>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4CD"/>
    <w:rsid w:val="00994FC8"/>
    <w:rsid w:val="009A01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CA8"/>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4E8"/>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C78"/>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450"/>
    <w:rsid w:val="00B16D18"/>
    <w:rsid w:val="00B177DE"/>
    <w:rsid w:val="00B20624"/>
    <w:rsid w:val="00B21C0F"/>
    <w:rsid w:val="00B21F2F"/>
    <w:rsid w:val="00B23436"/>
    <w:rsid w:val="00B237F1"/>
    <w:rsid w:val="00B23F10"/>
    <w:rsid w:val="00B24328"/>
    <w:rsid w:val="00B24ED4"/>
    <w:rsid w:val="00B24F33"/>
    <w:rsid w:val="00B26354"/>
    <w:rsid w:val="00B26CA0"/>
    <w:rsid w:val="00B300BD"/>
    <w:rsid w:val="00B30D37"/>
    <w:rsid w:val="00B31965"/>
    <w:rsid w:val="00B32179"/>
    <w:rsid w:val="00B32341"/>
    <w:rsid w:val="00B32685"/>
    <w:rsid w:val="00B32C2B"/>
    <w:rsid w:val="00B32EB1"/>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0874"/>
    <w:rsid w:val="00B515B2"/>
    <w:rsid w:val="00B522CD"/>
    <w:rsid w:val="00B52BA0"/>
    <w:rsid w:val="00B55143"/>
    <w:rsid w:val="00B553B2"/>
    <w:rsid w:val="00B555C8"/>
    <w:rsid w:val="00B55917"/>
    <w:rsid w:val="00B55D87"/>
    <w:rsid w:val="00B5646A"/>
    <w:rsid w:val="00B56F3D"/>
    <w:rsid w:val="00B57921"/>
    <w:rsid w:val="00B57E78"/>
    <w:rsid w:val="00B57EB8"/>
    <w:rsid w:val="00B604C3"/>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3AB"/>
    <w:rsid w:val="00B76796"/>
    <w:rsid w:val="00B771E0"/>
    <w:rsid w:val="00B7793B"/>
    <w:rsid w:val="00B77EE7"/>
    <w:rsid w:val="00B80EDD"/>
    <w:rsid w:val="00B812BD"/>
    <w:rsid w:val="00B81964"/>
    <w:rsid w:val="00B82277"/>
    <w:rsid w:val="00B83F87"/>
    <w:rsid w:val="00B844F1"/>
    <w:rsid w:val="00B8478F"/>
    <w:rsid w:val="00B849C4"/>
    <w:rsid w:val="00B84F93"/>
    <w:rsid w:val="00B909BD"/>
    <w:rsid w:val="00B91676"/>
    <w:rsid w:val="00B9322B"/>
    <w:rsid w:val="00B93640"/>
    <w:rsid w:val="00B955D5"/>
    <w:rsid w:val="00B95833"/>
    <w:rsid w:val="00BA0F9D"/>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0E4A"/>
    <w:rsid w:val="00BE229C"/>
    <w:rsid w:val="00BE2AB8"/>
    <w:rsid w:val="00BE2FC1"/>
    <w:rsid w:val="00BE3142"/>
    <w:rsid w:val="00BE4039"/>
    <w:rsid w:val="00BE5051"/>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1335"/>
    <w:rsid w:val="00C127F2"/>
    <w:rsid w:val="00C13572"/>
    <w:rsid w:val="00C13B34"/>
    <w:rsid w:val="00C13F26"/>
    <w:rsid w:val="00C1474E"/>
    <w:rsid w:val="00C14C37"/>
    <w:rsid w:val="00C157AA"/>
    <w:rsid w:val="00C162E1"/>
    <w:rsid w:val="00C16BE4"/>
    <w:rsid w:val="00C16E9F"/>
    <w:rsid w:val="00C1713D"/>
    <w:rsid w:val="00C17523"/>
    <w:rsid w:val="00C177F1"/>
    <w:rsid w:val="00C17EE6"/>
    <w:rsid w:val="00C217F7"/>
    <w:rsid w:val="00C21810"/>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62F"/>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8FA"/>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093F"/>
    <w:rsid w:val="00C931FC"/>
    <w:rsid w:val="00C932C5"/>
    <w:rsid w:val="00C94CB6"/>
    <w:rsid w:val="00C95299"/>
    <w:rsid w:val="00C957B7"/>
    <w:rsid w:val="00C95A72"/>
    <w:rsid w:val="00C9650E"/>
    <w:rsid w:val="00C97000"/>
    <w:rsid w:val="00C975BD"/>
    <w:rsid w:val="00CA068D"/>
    <w:rsid w:val="00CA08DF"/>
    <w:rsid w:val="00CA0EA7"/>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162"/>
    <w:rsid w:val="00CD76F8"/>
    <w:rsid w:val="00CD78A5"/>
    <w:rsid w:val="00CE02E8"/>
    <w:rsid w:val="00CE069E"/>
    <w:rsid w:val="00CE0DE0"/>
    <w:rsid w:val="00CE18D3"/>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5D70"/>
    <w:rsid w:val="00D67FD7"/>
    <w:rsid w:val="00D704E4"/>
    <w:rsid w:val="00D718EC"/>
    <w:rsid w:val="00D72410"/>
    <w:rsid w:val="00D73D53"/>
    <w:rsid w:val="00D7402C"/>
    <w:rsid w:val="00D7408A"/>
    <w:rsid w:val="00D74261"/>
    <w:rsid w:val="00D7441B"/>
    <w:rsid w:val="00D7537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488E"/>
    <w:rsid w:val="00DA5564"/>
    <w:rsid w:val="00DA5EB3"/>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4001"/>
    <w:rsid w:val="00DC41C3"/>
    <w:rsid w:val="00DC4A3C"/>
    <w:rsid w:val="00DC4FA4"/>
    <w:rsid w:val="00DC5028"/>
    <w:rsid w:val="00DC5B37"/>
    <w:rsid w:val="00DD286D"/>
    <w:rsid w:val="00DD2CAF"/>
    <w:rsid w:val="00DD3593"/>
    <w:rsid w:val="00DD64E0"/>
    <w:rsid w:val="00DD775C"/>
    <w:rsid w:val="00DD7BE0"/>
    <w:rsid w:val="00DE0C67"/>
    <w:rsid w:val="00DE2470"/>
    <w:rsid w:val="00DE3555"/>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07593"/>
    <w:rsid w:val="00E100E3"/>
    <w:rsid w:val="00E1012B"/>
    <w:rsid w:val="00E103C8"/>
    <w:rsid w:val="00E1085B"/>
    <w:rsid w:val="00E1308B"/>
    <w:rsid w:val="00E13D6F"/>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0A8"/>
    <w:rsid w:val="00E670F8"/>
    <w:rsid w:val="00E6741B"/>
    <w:rsid w:val="00E67FAC"/>
    <w:rsid w:val="00E70164"/>
    <w:rsid w:val="00E71485"/>
    <w:rsid w:val="00E71B26"/>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56E4"/>
    <w:rsid w:val="00E96C54"/>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3AED"/>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1752F"/>
    <w:rsid w:val="00F22A26"/>
    <w:rsid w:val="00F24072"/>
    <w:rsid w:val="00F26432"/>
    <w:rsid w:val="00F305C0"/>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66D"/>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6C2D"/>
    <w:rsid w:val="00FD7B23"/>
    <w:rsid w:val="00FE2A48"/>
    <w:rsid w:val="00FE2DEF"/>
    <w:rsid w:val="00FE323C"/>
    <w:rsid w:val="00FE3A27"/>
    <w:rsid w:val="00FE48A6"/>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212"/>
    <w:rsid w:val="00FF5304"/>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B93C-09B4-4343-A4E1-03D7BDE6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8</cp:revision>
  <dcterms:created xsi:type="dcterms:W3CDTF">2012-03-29T15:11:00Z</dcterms:created>
  <dcterms:modified xsi:type="dcterms:W3CDTF">2012-04-30T16:07:00Z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