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2B4B44">
        <w:rPr>
          <w:caps/>
          <w:color w:val="000000" w:themeColor="text1"/>
        </w:rPr>
        <w:t>XXXXXXXXXXXX</w:t>
      </w:r>
      <w:r w:rsidR="00913898" w:rsidRPr="00B41E77">
        <w:rPr>
          <w:caps/>
          <w:color w:val="000000" w:themeColor="text1"/>
        </w:rPr>
        <w:t xml:space="preserve"> </w:t>
      </w:r>
      <w:r w:rsidRPr="001F29F9">
        <w:rPr>
          <w:caps/>
          <w:color w:val="000000" w:themeColor="text1"/>
        </w:rPr>
        <w:t xml:space="preserve">                </w:t>
      </w:r>
      <w:r>
        <w:rPr>
          <w:caps/>
          <w:color w:val="000000" w:themeColor="text1"/>
        </w:rPr>
        <w:tab/>
        <w:t xml:space="preserve">                             </w:t>
      </w:r>
      <w:r w:rsidRPr="001F29F9">
        <w:rPr>
          <w:caps/>
          <w:color w:val="000000" w:themeColor="text1"/>
        </w:rPr>
        <w:t xml:space="preserve">BRANCH OF </w:t>
      </w:r>
      <w:r w:rsidRPr="00913898">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913898" w:rsidRPr="00B41E77">
        <w:rPr>
          <w:caps/>
          <w:color w:val="000000" w:themeColor="text1"/>
        </w:rPr>
        <w:t>PD1100813</w:t>
      </w:r>
      <w:r>
        <w:rPr>
          <w:color w:val="000000" w:themeColor="text1"/>
        </w:rPr>
        <w:tab/>
      </w:r>
      <w:r>
        <w:rPr>
          <w:color w:val="000000" w:themeColor="text1"/>
        </w:rPr>
        <w:tab/>
        <w:t xml:space="preserve">          </w:t>
      </w:r>
      <w:r w:rsidRPr="001F29F9">
        <w:rPr>
          <w:color w:val="000000" w:themeColor="text1"/>
        </w:rPr>
        <w:t xml:space="preserve"> SEPARATION DATE:  </w:t>
      </w:r>
      <w:r w:rsidR="00913898" w:rsidRPr="001F29F9">
        <w:rPr>
          <w:color w:val="000000" w:themeColor="text1"/>
        </w:rPr>
        <w:t>200</w:t>
      </w:r>
      <w:r w:rsidR="00913898">
        <w:rPr>
          <w:color w:val="000000" w:themeColor="text1"/>
        </w:rPr>
        <w:t>80428</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1F51F7">
        <w:rPr>
          <w:caps/>
          <w:color w:val="000000"/>
        </w:rPr>
        <w:t>0525</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94F76" w:rsidRPr="00C278C3" w:rsidRDefault="00AD2379" w:rsidP="00C278C3">
      <w:pPr>
        <w:tabs>
          <w:tab w:val="left" w:pos="288"/>
          <w:tab w:val="left" w:pos="4752"/>
        </w:tabs>
        <w:jc w:val="both"/>
        <w:rPr>
          <w:color w:val="000000"/>
        </w:rPr>
      </w:pPr>
      <w:r w:rsidRPr="001F29F9">
        <w:rPr>
          <w:color w:val="000000"/>
          <w:u w:val="single"/>
        </w:rPr>
        <w:t>SUMMARY OF CASE</w:t>
      </w:r>
      <w:r w:rsidR="00DB41A8" w:rsidRPr="001F29F9">
        <w:rPr>
          <w:color w:val="000000"/>
        </w:rPr>
        <w:t>:</w:t>
      </w:r>
      <w:r w:rsidR="00DB41A8" w:rsidRPr="001F29F9">
        <w:rPr>
          <w:color w:val="000000" w:themeColor="text1"/>
        </w:rPr>
        <w:t xml:space="preserve"> Data</w:t>
      </w:r>
      <w:r w:rsidR="00913898" w:rsidRPr="001F29F9">
        <w:rPr>
          <w:color w:val="000000" w:themeColor="text1"/>
        </w:rPr>
        <w:t xml:space="preserve"> extracted from the available evidence of record reflects that this covered individual (CI) </w:t>
      </w:r>
      <w:r w:rsidR="00913898" w:rsidRPr="001F29F9">
        <w:rPr>
          <w:color w:val="000000" w:themeColor="text1"/>
          <w:szCs w:val="24"/>
        </w:rPr>
        <w:t xml:space="preserve">was an active duty </w:t>
      </w:r>
      <w:r w:rsidR="00913898">
        <w:rPr>
          <w:color w:val="000000" w:themeColor="text1"/>
          <w:szCs w:val="24"/>
        </w:rPr>
        <w:t>SPC/E-4</w:t>
      </w:r>
      <w:r w:rsidR="00913898" w:rsidRPr="001F29F9">
        <w:rPr>
          <w:color w:val="000000" w:themeColor="text1"/>
          <w:szCs w:val="24"/>
        </w:rPr>
        <w:t xml:space="preserve"> (</w:t>
      </w:r>
      <w:r w:rsidR="00C278C3">
        <w:rPr>
          <w:color w:val="000000" w:themeColor="text1"/>
          <w:szCs w:val="24"/>
        </w:rPr>
        <w:t xml:space="preserve">63A, </w:t>
      </w:r>
      <w:r w:rsidR="00913898">
        <w:rPr>
          <w:color w:val="000000" w:themeColor="text1"/>
          <w:szCs w:val="24"/>
        </w:rPr>
        <w:t>M1 Abrams Systems Maintainer</w:t>
      </w:r>
      <w:r w:rsidR="00913898" w:rsidRPr="001F29F9">
        <w:rPr>
          <w:color w:val="000000" w:themeColor="text1"/>
          <w:szCs w:val="24"/>
        </w:rPr>
        <w:t xml:space="preserve">) medically </w:t>
      </w:r>
      <w:r w:rsidR="00913898" w:rsidRPr="009E7C45">
        <w:rPr>
          <w:color w:val="000000" w:themeColor="text1"/>
          <w:szCs w:val="24"/>
        </w:rPr>
        <w:t xml:space="preserve">separated for anxiety disorder.  </w:t>
      </w:r>
      <w:r w:rsidR="005257D7" w:rsidRPr="00AD7F8F">
        <w:rPr>
          <w:color w:val="auto"/>
        </w:rPr>
        <w:t>The CI was diagnosed with anxiety diso</w:t>
      </w:r>
      <w:r w:rsidR="005257D7">
        <w:rPr>
          <w:color w:val="auto"/>
        </w:rPr>
        <w:t>rder after two Iraq deployments (12 month tours ending</w:t>
      </w:r>
      <w:r w:rsidR="005257D7" w:rsidRPr="00AD7F8F">
        <w:rPr>
          <w:color w:val="auto"/>
        </w:rPr>
        <w:t xml:space="preserve"> February 2005 and November 2006</w:t>
      </w:r>
      <w:r w:rsidR="005257D7">
        <w:rPr>
          <w:color w:val="auto"/>
        </w:rPr>
        <w:t xml:space="preserve">).  There is an alternate diagnosis of </w:t>
      </w:r>
      <w:r w:rsidR="008977AE">
        <w:rPr>
          <w:color w:val="auto"/>
        </w:rPr>
        <w:t xml:space="preserve">post </w:t>
      </w:r>
      <w:r w:rsidR="005257D7" w:rsidRPr="00916EF0">
        <w:rPr>
          <w:color w:val="auto"/>
        </w:rPr>
        <w:t xml:space="preserve">traumatic stress disorder (PTSD) in evidence, and Criterion A combat stressors were documented.  </w:t>
      </w:r>
      <w:r w:rsidR="00916EF0" w:rsidRPr="00916EF0">
        <w:rPr>
          <w:color w:val="auto"/>
        </w:rPr>
        <w:t>The psychiatric condition</w:t>
      </w:r>
      <w:r w:rsidR="00F566B7" w:rsidRPr="00916EF0">
        <w:rPr>
          <w:color w:val="000000"/>
        </w:rPr>
        <w:t xml:space="preserve"> could not be adequately rehabilitated to meet the </w:t>
      </w:r>
      <w:r w:rsidR="00916EF0" w:rsidRPr="00916EF0">
        <w:rPr>
          <w:color w:val="000000"/>
        </w:rPr>
        <w:t>operational</w:t>
      </w:r>
      <w:r w:rsidR="00F566B7" w:rsidRPr="00916EF0">
        <w:rPr>
          <w:color w:val="000000"/>
        </w:rPr>
        <w:t xml:space="preserve"> requirements of his Military Occupational Specialty (MOS)</w:t>
      </w:r>
      <w:r w:rsidR="001F51F7">
        <w:rPr>
          <w:color w:val="000000"/>
        </w:rPr>
        <w:t>.</w:t>
      </w:r>
      <w:r w:rsidR="00916EF0" w:rsidRPr="00916EF0">
        <w:rPr>
          <w:color w:val="000000"/>
        </w:rPr>
        <w:t xml:space="preserve"> </w:t>
      </w:r>
      <w:r w:rsidR="001F51F7">
        <w:rPr>
          <w:color w:val="000000"/>
        </w:rPr>
        <w:t xml:space="preserve"> H</w:t>
      </w:r>
      <w:r w:rsidR="009C12A1" w:rsidRPr="00916EF0">
        <w:rPr>
          <w:color w:val="000000"/>
        </w:rPr>
        <w:t xml:space="preserve">e </w:t>
      </w:r>
      <w:r w:rsidR="00F566B7" w:rsidRPr="00916EF0">
        <w:rPr>
          <w:color w:val="000000"/>
        </w:rPr>
        <w:t xml:space="preserve">was </w:t>
      </w:r>
      <w:r w:rsidR="001F51F7">
        <w:rPr>
          <w:color w:val="000000"/>
        </w:rPr>
        <w:t xml:space="preserve">consequently </w:t>
      </w:r>
      <w:r w:rsidR="00F566B7" w:rsidRPr="00916EF0">
        <w:rPr>
          <w:color w:val="000000"/>
        </w:rPr>
        <w:t xml:space="preserve">issued a permanent </w:t>
      </w:r>
      <w:r w:rsidR="00916EF0" w:rsidRPr="00916EF0">
        <w:rPr>
          <w:color w:val="000000"/>
        </w:rPr>
        <w:t>S</w:t>
      </w:r>
      <w:r w:rsidR="00F566B7" w:rsidRPr="00916EF0">
        <w:rPr>
          <w:color w:val="000000"/>
        </w:rPr>
        <w:t>3 profile and</w:t>
      </w:r>
      <w:r w:rsidR="009C12A1" w:rsidRPr="00916EF0">
        <w:rPr>
          <w:color w:val="000000"/>
        </w:rPr>
        <w:t xml:space="preserve"> </w:t>
      </w:r>
      <w:r w:rsidR="00F566B7" w:rsidRPr="00916EF0">
        <w:rPr>
          <w:color w:val="000000"/>
        </w:rPr>
        <w:t xml:space="preserve">referred for a Medical Evaluation Board (MEB).  The </w:t>
      </w:r>
      <w:r w:rsidR="00916EF0" w:rsidRPr="00916EF0">
        <w:rPr>
          <w:color w:val="000000"/>
        </w:rPr>
        <w:t>psychiatric</w:t>
      </w:r>
      <w:r w:rsidR="00F566B7" w:rsidRPr="00916EF0">
        <w:rPr>
          <w:color w:val="000000"/>
        </w:rPr>
        <w:t xml:space="preserve"> condition</w:t>
      </w:r>
      <w:r w:rsidR="00B63EAE" w:rsidRPr="00916EF0">
        <w:rPr>
          <w:color w:val="000000"/>
        </w:rPr>
        <w:t>,</w:t>
      </w:r>
      <w:r w:rsidR="00F566B7" w:rsidRPr="00916EF0">
        <w:rPr>
          <w:color w:val="000000"/>
        </w:rPr>
        <w:t xml:space="preserve"> characterized as “</w:t>
      </w:r>
      <w:r w:rsidR="00916EF0" w:rsidRPr="00916EF0">
        <w:rPr>
          <w:color w:val="auto"/>
        </w:rPr>
        <w:t>anxiety disorder, not otherwise specified</w:t>
      </w:r>
      <w:r w:rsidR="00F566B7" w:rsidRPr="00916EF0">
        <w:rPr>
          <w:color w:val="000000"/>
        </w:rPr>
        <w:t>”</w:t>
      </w:r>
      <w:r w:rsidR="00B63EAE" w:rsidRPr="00916EF0">
        <w:rPr>
          <w:color w:val="000000"/>
        </w:rPr>
        <w:t xml:space="preserve">, </w:t>
      </w:r>
      <w:r w:rsidR="00F566B7" w:rsidRPr="00916EF0">
        <w:rPr>
          <w:color w:val="000000"/>
        </w:rPr>
        <w:t xml:space="preserve">was forwarded to the Physical Evaluation Board (PEB) as medically unacceptable IAW AR 40-501.  </w:t>
      </w:r>
      <w:r w:rsidR="00916EF0" w:rsidRPr="00916EF0">
        <w:rPr>
          <w:color w:val="000000"/>
        </w:rPr>
        <w:t>Five</w:t>
      </w:r>
      <w:r w:rsidR="00B144AE" w:rsidRPr="00916EF0">
        <w:rPr>
          <w:color w:val="000000"/>
        </w:rPr>
        <w:t xml:space="preserve"> other conditions (as identified in the rating chart below) were addressed by the MEB, and forwarded as meeting retention standards.</w:t>
      </w:r>
      <w:r w:rsidR="00380601" w:rsidRPr="00916EF0">
        <w:rPr>
          <w:color w:val="000000"/>
        </w:rPr>
        <w:t xml:space="preserve">  </w:t>
      </w:r>
      <w:r w:rsidRPr="00916EF0">
        <w:rPr>
          <w:color w:val="000000"/>
        </w:rPr>
        <w:t xml:space="preserve">The PEB adjudicated the </w:t>
      </w:r>
      <w:r w:rsidR="00916EF0" w:rsidRPr="00916EF0">
        <w:rPr>
          <w:color w:val="000000"/>
        </w:rPr>
        <w:t>psychiatric</w:t>
      </w:r>
      <w:r w:rsidR="008530E3" w:rsidRPr="00916EF0">
        <w:rPr>
          <w:color w:val="000000"/>
        </w:rPr>
        <w:t xml:space="preserve"> condition as unfitting, rated </w:t>
      </w:r>
      <w:r w:rsidR="00916EF0" w:rsidRPr="00916EF0">
        <w:rPr>
          <w:color w:val="000000"/>
        </w:rPr>
        <w:t>1</w:t>
      </w:r>
      <w:r w:rsidRPr="00916EF0">
        <w:rPr>
          <w:color w:val="000000"/>
        </w:rPr>
        <w:t xml:space="preserve">0%, </w:t>
      </w:r>
      <w:r w:rsidR="00261B7E" w:rsidRPr="00916EF0">
        <w:rPr>
          <w:color w:val="000000"/>
        </w:rPr>
        <w:t>citing criteria of</w:t>
      </w:r>
      <w:r w:rsidRPr="00916EF0">
        <w:rPr>
          <w:color w:val="000000"/>
        </w:rPr>
        <w:t xml:space="preserve"> the Veterans</w:t>
      </w:r>
      <w:r w:rsidR="00632B7C">
        <w:rPr>
          <w:color w:val="000000"/>
        </w:rPr>
        <w:t>’</w:t>
      </w:r>
      <w:r w:rsidRPr="009A7578">
        <w:rPr>
          <w:color w:val="000000"/>
        </w:rPr>
        <w:t xml:space="preserve"> Administration Schedule for Rating Disabilities (VASRD)</w:t>
      </w:r>
      <w:r w:rsidRPr="00726F84">
        <w:rPr>
          <w:color w:val="000000"/>
        </w:rPr>
        <w:t>.</w:t>
      </w:r>
      <w:r w:rsidRPr="001F29F9">
        <w:rPr>
          <w:color w:val="000000"/>
        </w:rPr>
        <w:t xml:space="preserve"> </w:t>
      </w:r>
      <w:r w:rsidR="00261B7E">
        <w:rPr>
          <w:color w:val="000000"/>
        </w:rPr>
        <w:t xml:space="preserve"> </w:t>
      </w:r>
      <w:r w:rsidR="00916EF0">
        <w:rPr>
          <w:color w:val="000000"/>
        </w:rPr>
        <w:t xml:space="preserve">The remaining conditions were determined to be not unfitting.  </w:t>
      </w:r>
      <w:r w:rsidRPr="001F29F9">
        <w:rPr>
          <w:color w:val="000000"/>
        </w:rPr>
        <w:t xml:space="preserve">The CI made no appeals, and was medically </w:t>
      </w:r>
      <w:r w:rsidRPr="00726F84">
        <w:rPr>
          <w:color w:val="000000"/>
        </w:rPr>
        <w:t xml:space="preserve">separated with </w:t>
      </w:r>
      <w:r w:rsidR="00261B7E">
        <w:rPr>
          <w:color w:val="000000"/>
        </w:rPr>
        <w:t>that</w:t>
      </w:r>
      <w:r w:rsidRPr="001F29F9">
        <w:rPr>
          <w:color w:val="000000"/>
        </w:rPr>
        <w:t xml:space="preserve"> disability rating.</w:t>
      </w:r>
      <w:r w:rsidR="00E438A4">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C278C3" w:rsidRDefault="00AD2379" w:rsidP="00BF0E94">
      <w:pPr>
        <w:tabs>
          <w:tab w:val="left" w:pos="288"/>
          <w:tab w:val="left" w:pos="4752"/>
        </w:tabs>
        <w:jc w:val="both"/>
        <w:rPr>
          <w:color w:val="000000"/>
        </w:rPr>
      </w:pPr>
      <w:r w:rsidRPr="001F29F9">
        <w:rPr>
          <w:color w:val="000000"/>
          <w:u w:val="single"/>
        </w:rPr>
        <w:t>CI CONTENTION</w:t>
      </w:r>
      <w:r w:rsidRPr="001F29F9">
        <w:rPr>
          <w:color w:val="000000"/>
        </w:rPr>
        <w:t>:</w:t>
      </w:r>
      <w:r w:rsidRPr="00726F84">
        <w:rPr>
          <w:color w:val="000000"/>
        </w:rPr>
        <w:t xml:space="preserve"> </w:t>
      </w:r>
      <w:r w:rsidR="00C278C3" w:rsidRPr="00C278C3">
        <w:rPr>
          <w:color w:val="000000"/>
        </w:rPr>
        <w:t>The application is blank regarding any specific contentions or request for consideration of other conditions not rated as unfitting</w:t>
      </w:r>
      <w:r w:rsidR="00632B7C">
        <w:rPr>
          <w:color w:val="000000"/>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DoDI 6040.44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32B7C">
        <w:rPr>
          <w:color w:val="auto"/>
        </w:rPr>
        <w:t>.</w:t>
      </w:r>
      <w:r w:rsidRPr="00C566C9">
        <w:rPr>
          <w:color w:val="auto"/>
        </w:rPr>
        <w:t>”</w:t>
      </w:r>
      <w:r>
        <w:rPr>
          <w:color w:val="auto"/>
        </w:rPr>
        <w:t xml:space="preserve">  </w:t>
      </w:r>
      <w:r w:rsidR="00C6532C" w:rsidRPr="00C6532C">
        <w:rPr>
          <w:color w:val="auto"/>
        </w:rPr>
        <w:t xml:space="preserve">Since none of the conditions determined to be unfitting by the PEB are requested for review, only the rated </w:t>
      </w:r>
      <w:r w:rsidR="00C6532C">
        <w:rPr>
          <w:color w:val="auto"/>
        </w:rPr>
        <w:t>psychiatric</w:t>
      </w:r>
      <w:r w:rsidR="00C6532C" w:rsidRPr="00C6532C">
        <w:rPr>
          <w:color w:val="auto"/>
        </w:rPr>
        <w:t xml:space="preserve"> condition falls within the Board’s purview; and is addressed below.  </w:t>
      </w:r>
      <w:r w:rsidRPr="00C566C9">
        <w:rPr>
          <w:color w:val="auto"/>
        </w:rPr>
        <w:t>Any condition</w:t>
      </w:r>
      <w:r>
        <w:rPr>
          <w:color w:val="auto"/>
        </w:rPr>
        <w:t>s</w:t>
      </w:r>
      <w:r w:rsidRPr="00C566C9">
        <w:rPr>
          <w:color w:val="auto"/>
        </w:rPr>
        <w:t xml:space="preserve"> or contention not requested in this </w:t>
      </w:r>
      <w:r w:rsidRPr="00C6532C">
        <w:rPr>
          <w:color w:val="auto"/>
        </w:rPr>
        <w:t>application, or otherwise outside the Board’s defined scope of review, remain eligible for future consideration by the Army Board for the Correction of Military Records (</w:t>
      </w:r>
      <w:r w:rsidR="00A358BA" w:rsidRPr="00C6532C">
        <w:rPr>
          <w:color w:val="auto"/>
        </w:rPr>
        <w:t>A</w:t>
      </w:r>
      <w:r w:rsidRPr="00C6532C">
        <w:rPr>
          <w:color w:val="auto"/>
        </w:rPr>
        <w:t>BCMR).</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916EF0" w:rsidRDefault="00916EF0">
      <w:pPr>
        <w:spacing w:line="240" w:lineRule="auto"/>
        <w:jc w:val="left"/>
        <w:rPr>
          <w:color w:val="000000"/>
          <w:u w:val="single"/>
        </w:rPr>
      </w:pPr>
      <w:r>
        <w:rPr>
          <w:color w:val="000000"/>
          <w:u w:val="single"/>
        </w:rPr>
        <w:br w:type="page"/>
      </w:r>
    </w:p>
    <w:p w:rsidR="00AD2379" w:rsidRPr="001F29F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AD2379" w:rsidRDefault="00AD2379" w:rsidP="00FE7C22">
      <w:pPr>
        <w:jc w:val="both"/>
        <w:rPr>
          <w:color w:val="000000"/>
        </w:rPr>
      </w:pPr>
    </w:p>
    <w:tbl>
      <w:tblPr>
        <w:tblStyle w:val="TableGrid"/>
        <w:tblpPr w:leftFromText="187" w:rightFromText="187" w:vertAnchor="text" w:tblpXSpec="center" w:tblpY="1"/>
        <w:tblOverlap w:val="never"/>
        <w:tblW w:w="9324" w:type="dxa"/>
        <w:tblLayout w:type="fixed"/>
        <w:tblLook w:val="00A0"/>
      </w:tblPr>
      <w:tblGrid>
        <w:gridCol w:w="2664"/>
        <w:gridCol w:w="630"/>
        <w:gridCol w:w="805"/>
        <w:gridCol w:w="2320"/>
        <w:gridCol w:w="1084"/>
        <w:gridCol w:w="831"/>
        <w:gridCol w:w="990"/>
      </w:tblGrid>
      <w:tr w:rsidR="00C278C3" w:rsidRPr="005506F0" w:rsidTr="001F51F7">
        <w:trPr>
          <w:trHeight w:val="233"/>
        </w:trPr>
        <w:tc>
          <w:tcPr>
            <w:tcW w:w="4099" w:type="dxa"/>
            <w:gridSpan w:val="3"/>
            <w:tcBorders>
              <w:right w:val="thinThickThinSmallGap" w:sz="24" w:space="0" w:color="auto"/>
            </w:tcBorders>
            <w:shd w:val="clear" w:color="auto" w:fill="D9D9D9"/>
            <w:vAlign w:val="center"/>
          </w:tcPr>
          <w:p w:rsidR="00C278C3" w:rsidRPr="005506F0" w:rsidRDefault="00C278C3" w:rsidP="00863EEE">
            <w:pPr>
              <w:contextualSpacing/>
              <w:rPr>
                <w:rFonts w:cs="Calibri"/>
                <w:b/>
                <w:color w:val="000000"/>
                <w:sz w:val="18"/>
              </w:rPr>
            </w:pPr>
            <w:r>
              <w:rPr>
                <w:b/>
                <w:color w:val="000000"/>
                <w:sz w:val="18"/>
              </w:rPr>
              <w:t xml:space="preserve">Service </w:t>
            </w:r>
            <w:r w:rsidRPr="005506F0">
              <w:rPr>
                <w:b/>
                <w:color w:val="000000"/>
                <w:sz w:val="18"/>
              </w:rPr>
              <w:t>PEB – Dated 20080313</w:t>
            </w:r>
          </w:p>
        </w:tc>
        <w:tc>
          <w:tcPr>
            <w:tcW w:w="5225" w:type="dxa"/>
            <w:gridSpan w:val="4"/>
            <w:tcBorders>
              <w:left w:val="thinThickThinSmallGap" w:sz="24" w:space="0" w:color="auto"/>
            </w:tcBorders>
            <w:shd w:val="clear" w:color="auto" w:fill="D9D9D9"/>
            <w:vAlign w:val="center"/>
          </w:tcPr>
          <w:p w:rsidR="00C278C3" w:rsidRPr="005506F0" w:rsidRDefault="00C278C3" w:rsidP="00863EEE">
            <w:pPr>
              <w:contextualSpacing/>
              <w:rPr>
                <w:rFonts w:cs="Calibri"/>
                <w:b/>
                <w:color w:val="000000"/>
                <w:sz w:val="18"/>
              </w:rPr>
            </w:pPr>
            <w:r w:rsidRPr="005506F0">
              <w:rPr>
                <w:b/>
                <w:color w:val="000000"/>
                <w:sz w:val="18"/>
              </w:rPr>
              <w:t>VA (3 Days Pre-Separation) – All Effective Date 20080425</w:t>
            </w:r>
          </w:p>
        </w:tc>
      </w:tr>
      <w:tr w:rsidR="00C278C3" w:rsidRPr="005506F0" w:rsidTr="001F51F7">
        <w:trPr>
          <w:trHeight w:val="278"/>
        </w:trPr>
        <w:tc>
          <w:tcPr>
            <w:tcW w:w="2664" w:type="dxa"/>
            <w:tcBorders>
              <w:right w:val="single" w:sz="4" w:space="0" w:color="auto"/>
            </w:tcBorders>
            <w:shd w:val="clear" w:color="auto" w:fill="D9D9D9"/>
            <w:vAlign w:val="center"/>
          </w:tcPr>
          <w:p w:rsidR="00C278C3" w:rsidRPr="005506F0" w:rsidRDefault="00C278C3" w:rsidP="00863EEE">
            <w:pPr>
              <w:contextualSpacing/>
              <w:rPr>
                <w:rFonts w:cs="Calibri"/>
                <w:b/>
                <w:color w:val="000000"/>
                <w:sz w:val="18"/>
              </w:rPr>
            </w:pPr>
            <w:r w:rsidRPr="005506F0">
              <w:rPr>
                <w:b/>
                <w:color w:val="000000"/>
                <w:sz w:val="18"/>
              </w:rPr>
              <w:t>Condition</w:t>
            </w:r>
          </w:p>
        </w:tc>
        <w:tc>
          <w:tcPr>
            <w:tcW w:w="630" w:type="dxa"/>
            <w:tcBorders>
              <w:left w:val="single" w:sz="4" w:space="0" w:color="auto"/>
            </w:tcBorders>
            <w:shd w:val="clear" w:color="auto" w:fill="D9D9D9"/>
            <w:vAlign w:val="center"/>
          </w:tcPr>
          <w:p w:rsidR="00C278C3" w:rsidRPr="005506F0" w:rsidRDefault="00C278C3" w:rsidP="00863EEE">
            <w:pPr>
              <w:contextualSpacing/>
              <w:rPr>
                <w:rFonts w:cs="Calibri"/>
                <w:b/>
                <w:color w:val="000000"/>
                <w:sz w:val="18"/>
              </w:rPr>
            </w:pPr>
            <w:r w:rsidRPr="005506F0">
              <w:rPr>
                <w:b/>
                <w:color w:val="000000"/>
                <w:sz w:val="18"/>
              </w:rPr>
              <w:t>Code</w:t>
            </w:r>
          </w:p>
        </w:tc>
        <w:tc>
          <w:tcPr>
            <w:tcW w:w="805" w:type="dxa"/>
            <w:tcBorders>
              <w:right w:val="thinThickThinSmallGap" w:sz="24" w:space="0" w:color="auto"/>
            </w:tcBorders>
            <w:shd w:val="clear" w:color="auto" w:fill="D9D9D9"/>
            <w:vAlign w:val="center"/>
          </w:tcPr>
          <w:p w:rsidR="00C278C3" w:rsidRPr="005506F0" w:rsidRDefault="00C278C3" w:rsidP="00863EEE">
            <w:pPr>
              <w:contextualSpacing/>
              <w:rPr>
                <w:rFonts w:cs="Calibri"/>
                <w:b/>
                <w:color w:val="000000"/>
                <w:sz w:val="18"/>
              </w:rPr>
            </w:pPr>
            <w:r w:rsidRPr="005506F0">
              <w:rPr>
                <w:b/>
                <w:color w:val="000000"/>
                <w:sz w:val="18"/>
              </w:rPr>
              <w:t>Rating</w:t>
            </w:r>
          </w:p>
        </w:tc>
        <w:tc>
          <w:tcPr>
            <w:tcW w:w="2320" w:type="dxa"/>
            <w:tcBorders>
              <w:left w:val="thinThickThinSmallGap" w:sz="24" w:space="0" w:color="auto"/>
            </w:tcBorders>
            <w:shd w:val="clear" w:color="auto" w:fill="D9D9D9"/>
            <w:vAlign w:val="center"/>
          </w:tcPr>
          <w:p w:rsidR="00C278C3" w:rsidRPr="005506F0" w:rsidRDefault="00C278C3" w:rsidP="00863EEE">
            <w:pPr>
              <w:contextualSpacing/>
              <w:rPr>
                <w:rFonts w:cs="Calibri"/>
                <w:b/>
                <w:color w:val="000000"/>
                <w:sz w:val="18"/>
              </w:rPr>
            </w:pPr>
            <w:r w:rsidRPr="005506F0">
              <w:rPr>
                <w:b/>
                <w:color w:val="000000"/>
                <w:sz w:val="18"/>
              </w:rPr>
              <w:t>Condition</w:t>
            </w:r>
          </w:p>
        </w:tc>
        <w:tc>
          <w:tcPr>
            <w:tcW w:w="1084" w:type="dxa"/>
            <w:shd w:val="clear" w:color="auto" w:fill="D9D9D9"/>
            <w:vAlign w:val="center"/>
          </w:tcPr>
          <w:p w:rsidR="00C278C3" w:rsidRPr="005506F0" w:rsidRDefault="00C278C3" w:rsidP="00863EEE">
            <w:pPr>
              <w:contextualSpacing/>
              <w:rPr>
                <w:rFonts w:cs="Calibri"/>
                <w:b/>
                <w:color w:val="000000"/>
                <w:sz w:val="18"/>
              </w:rPr>
            </w:pPr>
            <w:r w:rsidRPr="005506F0">
              <w:rPr>
                <w:b/>
                <w:color w:val="000000"/>
                <w:sz w:val="18"/>
              </w:rPr>
              <w:t>Code</w:t>
            </w:r>
          </w:p>
        </w:tc>
        <w:tc>
          <w:tcPr>
            <w:tcW w:w="831" w:type="dxa"/>
            <w:shd w:val="clear" w:color="auto" w:fill="D9D9D9"/>
            <w:vAlign w:val="center"/>
          </w:tcPr>
          <w:p w:rsidR="00C278C3" w:rsidRPr="005506F0" w:rsidRDefault="00C278C3" w:rsidP="00863EEE">
            <w:pPr>
              <w:contextualSpacing/>
              <w:rPr>
                <w:rFonts w:cs="Calibri"/>
                <w:b/>
                <w:color w:val="000000"/>
                <w:sz w:val="18"/>
              </w:rPr>
            </w:pPr>
            <w:r w:rsidRPr="005506F0">
              <w:rPr>
                <w:b/>
                <w:color w:val="000000"/>
                <w:sz w:val="18"/>
              </w:rPr>
              <w:t>Rating</w:t>
            </w:r>
          </w:p>
        </w:tc>
        <w:tc>
          <w:tcPr>
            <w:tcW w:w="990" w:type="dxa"/>
            <w:shd w:val="clear" w:color="auto" w:fill="D9D9D9"/>
            <w:vAlign w:val="center"/>
          </w:tcPr>
          <w:p w:rsidR="00C278C3" w:rsidRPr="005506F0" w:rsidRDefault="00C278C3" w:rsidP="00863EEE">
            <w:pPr>
              <w:contextualSpacing/>
              <w:rPr>
                <w:rFonts w:cs="Calibri"/>
                <w:b/>
                <w:color w:val="000000"/>
                <w:sz w:val="18"/>
              </w:rPr>
            </w:pPr>
            <w:r w:rsidRPr="005506F0">
              <w:rPr>
                <w:b/>
                <w:color w:val="000000"/>
                <w:sz w:val="18"/>
              </w:rPr>
              <w:t>Exam</w:t>
            </w:r>
          </w:p>
        </w:tc>
      </w:tr>
      <w:tr w:rsidR="00C278C3" w:rsidRPr="005506F0" w:rsidTr="001F51F7">
        <w:trPr>
          <w:trHeight w:val="75"/>
        </w:trPr>
        <w:tc>
          <w:tcPr>
            <w:tcW w:w="2664" w:type="dxa"/>
            <w:tcBorders>
              <w:right w:val="single" w:sz="4" w:space="0" w:color="auto"/>
            </w:tcBorders>
            <w:shd w:val="clear" w:color="auto" w:fill="FFFFFF"/>
            <w:vAlign w:val="center"/>
          </w:tcPr>
          <w:p w:rsidR="00C278C3" w:rsidRPr="001F29F9" w:rsidRDefault="00C278C3" w:rsidP="00863EEE">
            <w:pPr>
              <w:spacing w:line="220" w:lineRule="exact"/>
              <w:contextualSpacing/>
              <w:jc w:val="left"/>
              <w:rPr>
                <w:rFonts w:cs="Calibri"/>
                <w:color w:val="000000"/>
                <w:sz w:val="18"/>
              </w:rPr>
            </w:pPr>
            <w:r>
              <w:rPr>
                <w:color w:val="000000"/>
                <w:sz w:val="18"/>
              </w:rPr>
              <w:t>Anxiety Disorder</w:t>
            </w:r>
          </w:p>
        </w:tc>
        <w:tc>
          <w:tcPr>
            <w:tcW w:w="630" w:type="dxa"/>
            <w:tcBorders>
              <w:left w:val="single" w:sz="4" w:space="0" w:color="auto"/>
            </w:tcBorders>
            <w:shd w:val="clear" w:color="auto" w:fill="FFFFFF"/>
            <w:vAlign w:val="center"/>
          </w:tcPr>
          <w:p w:rsidR="00C278C3" w:rsidRPr="001F29F9" w:rsidRDefault="00C278C3" w:rsidP="00863EEE">
            <w:pPr>
              <w:spacing w:line="220" w:lineRule="exact"/>
              <w:contextualSpacing/>
              <w:rPr>
                <w:rFonts w:cs="Calibri"/>
                <w:color w:val="000000"/>
                <w:sz w:val="18"/>
              </w:rPr>
            </w:pPr>
            <w:r w:rsidRPr="005506F0">
              <w:rPr>
                <w:color w:val="000000"/>
                <w:sz w:val="18"/>
              </w:rPr>
              <w:t>9413</w:t>
            </w:r>
          </w:p>
        </w:tc>
        <w:tc>
          <w:tcPr>
            <w:tcW w:w="805" w:type="dxa"/>
            <w:tcBorders>
              <w:right w:val="thinThickThinSmallGap" w:sz="24" w:space="0" w:color="auto"/>
            </w:tcBorders>
            <w:shd w:val="clear" w:color="auto" w:fill="FFFFFF"/>
            <w:vAlign w:val="center"/>
          </w:tcPr>
          <w:p w:rsidR="00C278C3" w:rsidRPr="001F29F9" w:rsidRDefault="00C278C3" w:rsidP="00863EEE">
            <w:pPr>
              <w:spacing w:line="220" w:lineRule="exact"/>
              <w:rPr>
                <w:rFonts w:cs="Calibri"/>
                <w:color w:val="000000"/>
                <w:sz w:val="18"/>
              </w:rPr>
            </w:pPr>
            <w:r w:rsidRPr="005506F0">
              <w:rPr>
                <w:color w:val="000000"/>
                <w:sz w:val="18"/>
              </w:rPr>
              <w:t>10%</w:t>
            </w:r>
          </w:p>
        </w:tc>
        <w:tc>
          <w:tcPr>
            <w:tcW w:w="2320" w:type="dxa"/>
            <w:tcBorders>
              <w:left w:val="thinThickThinSmallGap" w:sz="24" w:space="0" w:color="auto"/>
            </w:tcBorders>
            <w:shd w:val="clear" w:color="auto" w:fill="FFFFFF"/>
            <w:vAlign w:val="center"/>
          </w:tcPr>
          <w:p w:rsidR="00C278C3" w:rsidRPr="001F29F9" w:rsidRDefault="00C278C3" w:rsidP="00863EEE">
            <w:pPr>
              <w:spacing w:line="220" w:lineRule="exact"/>
              <w:contextualSpacing/>
              <w:jc w:val="left"/>
              <w:rPr>
                <w:rFonts w:cs="Calibri"/>
                <w:color w:val="000000"/>
                <w:sz w:val="18"/>
              </w:rPr>
            </w:pPr>
            <w:r w:rsidRPr="005506F0">
              <w:rPr>
                <w:color w:val="000000"/>
                <w:sz w:val="18"/>
              </w:rPr>
              <w:t>PTSD</w:t>
            </w:r>
          </w:p>
        </w:tc>
        <w:tc>
          <w:tcPr>
            <w:tcW w:w="1084" w:type="dxa"/>
            <w:shd w:val="clear" w:color="auto" w:fill="FFFFFF"/>
            <w:vAlign w:val="center"/>
          </w:tcPr>
          <w:p w:rsidR="00C278C3" w:rsidRPr="001F29F9" w:rsidRDefault="00C278C3" w:rsidP="00863EEE">
            <w:pPr>
              <w:spacing w:line="220" w:lineRule="exact"/>
              <w:contextualSpacing/>
              <w:rPr>
                <w:rFonts w:cs="Calibri"/>
                <w:color w:val="000000"/>
                <w:sz w:val="18"/>
              </w:rPr>
            </w:pPr>
            <w:r w:rsidRPr="005506F0">
              <w:rPr>
                <w:color w:val="000000"/>
                <w:sz w:val="18"/>
              </w:rPr>
              <w:t>9411</w:t>
            </w:r>
          </w:p>
        </w:tc>
        <w:tc>
          <w:tcPr>
            <w:tcW w:w="831" w:type="dxa"/>
            <w:shd w:val="clear" w:color="auto" w:fill="FFFFFF"/>
            <w:vAlign w:val="center"/>
          </w:tcPr>
          <w:p w:rsidR="00C278C3" w:rsidRPr="001F29F9" w:rsidRDefault="00C278C3" w:rsidP="00863EEE">
            <w:pPr>
              <w:spacing w:line="220" w:lineRule="exact"/>
              <w:contextualSpacing/>
              <w:rPr>
                <w:rFonts w:cs="Calibri"/>
                <w:color w:val="000000"/>
                <w:sz w:val="18"/>
              </w:rPr>
            </w:pPr>
            <w:r w:rsidRPr="005506F0">
              <w:rPr>
                <w:color w:val="000000"/>
                <w:sz w:val="18"/>
              </w:rPr>
              <w:t>50%</w:t>
            </w:r>
            <w:r w:rsidR="001F51F7">
              <w:rPr>
                <w:color w:val="000000"/>
                <w:sz w:val="18"/>
              </w:rPr>
              <w:t>*</w:t>
            </w:r>
          </w:p>
        </w:tc>
        <w:tc>
          <w:tcPr>
            <w:tcW w:w="990" w:type="dxa"/>
            <w:shd w:val="clear" w:color="auto" w:fill="FFFFFF"/>
            <w:vAlign w:val="center"/>
          </w:tcPr>
          <w:p w:rsidR="00C278C3" w:rsidRPr="000E7C2C" w:rsidRDefault="00C278C3" w:rsidP="00863EEE">
            <w:pPr>
              <w:spacing w:line="220" w:lineRule="exact"/>
              <w:contextualSpacing/>
              <w:rPr>
                <w:rFonts w:cs="Calibri"/>
                <w:color w:val="auto"/>
                <w:sz w:val="18"/>
              </w:rPr>
            </w:pPr>
            <w:r w:rsidRPr="000E7C2C">
              <w:rPr>
                <w:color w:val="auto"/>
                <w:sz w:val="18"/>
              </w:rPr>
              <w:t>20080421</w:t>
            </w:r>
          </w:p>
        </w:tc>
      </w:tr>
      <w:tr w:rsidR="00C278C3" w:rsidRPr="005506F0" w:rsidTr="001F51F7">
        <w:trPr>
          <w:trHeight w:val="66"/>
        </w:trPr>
        <w:tc>
          <w:tcPr>
            <w:tcW w:w="2664" w:type="dxa"/>
            <w:tcBorders>
              <w:right w:val="single" w:sz="4" w:space="0" w:color="auto"/>
            </w:tcBorders>
            <w:shd w:val="clear" w:color="auto" w:fill="FFFFFF"/>
            <w:vAlign w:val="center"/>
          </w:tcPr>
          <w:p w:rsidR="00C278C3" w:rsidRPr="001F29F9" w:rsidRDefault="00C278C3" w:rsidP="00863EEE">
            <w:pPr>
              <w:spacing w:line="220" w:lineRule="exact"/>
              <w:contextualSpacing/>
              <w:jc w:val="left"/>
              <w:rPr>
                <w:rFonts w:cs="Calibri"/>
                <w:color w:val="000000"/>
                <w:sz w:val="18"/>
              </w:rPr>
            </w:pPr>
            <w:r>
              <w:rPr>
                <w:color w:val="000000"/>
                <w:sz w:val="18"/>
              </w:rPr>
              <w:t>Chronic Low Back Pain</w:t>
            </w:r>
          </w:p>
        </w:tc>
        <w:tc>
          <w:tcPr>
            <w:tcW w:w="1435" w:type="dxa"/>
            <w:gridSpan w:val="2"/>
            <w:tcBorders>
              <w:left w:val="single" w:sz="4" w:space="0" w:color="auto"/>
              <w:right w:val="thinThickThinSmallGap" w:sz="24" w:space="0" w:color="auto"/>
            </w:tcBorders>
            <w:shd w:val="clear" w:color="auto" w:fill="FFFFFF"/>
            <w:vAlign w:val="center"/>
          </w:tcPr>
          <w:p w:rsidR="00C278C3" w:rsidRPr="001F29F9" w:rsidRDefault="00C278C3" w:rsidP="00863EEE">
            <w:pPr>
              <w:spacing w:line="220" w:lineRule="exact"/>
              <w:rPr>
                <w:rFonts w:cs="Calibri"/>
                <w:color w:val="000000"/>
                <w:sz w:val="18"/>
              </w:rPr>
            </w:pPr>
            <w:r>
              <w:rPr>
                <w:color w:val="000000"/>
                <w:sz w:val="18"/>
              </w:rPr>
              <w:t>Not Unfitting</w:t>
            </w:r>
          </w:p>
        </w:tc>
        <w:tc>
          <w:tcPr>
            <w:tcW w:w="2320" w:type="dxa"/>
            <w:tcBorders>
              <w:left w:val="thinThickThinSmallGap" w:sz="24" w:space="0" w:color="auto"/>
              <w:right w:val="single" w:sz="4" w:space="0" w:color="auto"/>
            </w:tcBorders>
            <w:shd w:val="clear" w:color="auto" w:fill="FFFFFF"/>
            <w:vAlign w:val="center"/>
          </w:tcPr>
          <w:p w:rsidR="00C278C3" w:rsidRPr="001F29F9" w:rsidRDefault="00C278C3" w:rsidP="00863EEE">
            <w:pPr>
              <w:spacing w:line="220" w:lineRule="exact"/>
              <w:contextualSpacing/>
              <w:jc w:val="left"/>
              <w:rPr>
                <w:rFonts w:cs="Calibri"/>
                <w:color w:val="000000"/>
                <w:sz w:val="18"/>
              </w:rPr>
            </w:pPr>
            <w:r>
              <w:rPr>
                <w:color w:val="000000"/>
                <w:sz w:val="18"/>
              </w:rPr>
              <w:t>Lumbar Spine DJD</w:t>
            </w:r>
          </w:p>
        </w:tc>
        <w:tc>
          <w:tcPr>
            <w:tcW w:w="1084" w:type="dxa"/>
            <w:tcBorders>
              <w:left w:val="single" w:sz="4" w:space="0" w:color="auto"/>
            </w:tcBorders>
            <w:shd w:val="clear" w:color="auto" w:fill="FFFFFF"/>
            <w:vAlign w:val="center"/>
          </w:tcPr>
          <w:p w:rsidR="00C278C3" w:rsidRPr="001F29F9" w:rsidRDefault="00C278C3" w:rsidP="00863EEE">
            <w:pPr>
              <w:spacing w:line="220" w:lineRule="exact"/>
              <w:contextualSpacing/>
              <w:rPr>
                <w:rFonts w:cs="Calibri"/>
                <w:color w:val="000000"/>
                <w:sz w:val="18"/>
              </w:rPr>
            </w:pPr>
            <w:r>
              <w:rPr>
                <w:color w:val="000000"/>
                <w:sz w:val="18"/>
              </w:rPr>
              <w:t>5242</w:t>
            </w:r>
          </w:p>
        </w:tc>
        <w:tc>
          <w:tcPr>
            <w:tcW w:w="831" w:type="dxa"/>
            <w:shd w:val="clear" w:color="auto" w:fill="FFFFFF"/>
            <w:vAlign w:val="center"/>
          </w:tcPr>
          <w:p w:rsidR="00C278C3" w:rsidRPr="001F29F9" w:rsidRDefault="00C278C3" w:rsidP="00863EEE">
            <w:pPr>
              <w:spacing w:line="220" w:lineRule="exact"/>
              <w:contextualSpacing/>
              <w:rPr>
                <w:rFonts w:cs="Calibri"/>
                <w:color w:val="000000"/>
                <w:sz w:val="18"/>
              </w:rPr>
            </w:pPr>
            <w:r>
              <w:rPr>
                <w:color w:val="000000"/>
                <w:sz w:val="18"/>
              </w:rPr>
              <w:t>10%</w:t>
            </w:r>
          </w:p>
        </w:tc>
        <w:tc>
          <w:tcPr>
            <w:tcW w:w="990" w:type="dxa"/>
            <w:shd w:val="clear" w:color="auto" w:fill="FFFFFF"/>
            <w:vAlign w:val="center"/>
          </w:tcPr>
          <w:p w:rsidR="00C278C3" w:rsidRPr="000E7C2C" w:rsidRDefault="00C278C3" w:rsidP="00863EEE">
            <w:pPr>
              <w:spacing w:line="220" w:lineRule="exact"/>
              <w:contextualSpacing/>
              <w:rPr>
                <w:rFonts w:cs="Calibri"/>
                <w:color w:val="auto"/>
                <w:sz w:val="18"/>
              </w:rPr>
            </w:pPr>
            <w:r w:rsidRPr="000E7C2C">
              <w:rPr>
                <w:color w:val="auto"/>
                <w:sz w:val="18"/>
              </w:rPr>
              <w:t>20080401</w:t>
            </w:r>
          </w:p>
        </w:tc>
      </w:tr>
      <w:tr w:rsidR="00C278C3" w:rsidRPr="005506F0" w:rsidTr="001F51F7">
        <w:trPr>
          <w:trHeight w:val="66"/>
        </w:trPr>
        <w:tc>
          <w:tcPr>
            <w:tcW w:w="2664" w:type="dxa"/>
            <w:vMerge w:val="restart"/>
            <w:tcBorders>
              <w:right w:val="single" w:sz="4" w:space="0" w:color="auto"/>
            </w:tcBorders>
            <w:shd w:val="clear" w:color="auto" w:fill="FFFFFF"/>
            <w:vAlign w:val="center"/>
          </w:tcPr>
          <w:p w:rsidR="00C278C3" w:rsidRPr="001F29F9" w:rsidRDefault="00C278C3" w:rsidP="00863EEE">
            <w:pPr>
              <w:spacing w:line="220" w:lineRule="exact"/>
              <w:contextualSpacing/>
              <w:jc w:val="left"/>
              <w:rPr>
                <w:rFonts w:cs="Calibri"/>
                <w:color w:val="000000"/>
                <w:sz w:val="18"/>
              </w:rPr>
            </w:pPr>
            <w:r>
              <w:rPr>
                <w:color w:val="000000"/>
                <w:sz w:val="18"/>
              </w:rPr>
              <w:t>Chronic Bilateral Knee Pain</w:t>
            </w:r>
          </w:p>
        </w:tc>
        <w:tc>
          <w:tcPr>
            <w:tcW w:w="1435" w:type="dxa"/>
            <w:gridSpan w:val="2"/>
            <w:vMerge w:val="restart"/>
            <w:tcBorders>
              <w:left w:val="single" w:sz="4" w:space="0" w:color="auto"/>
              <w:right w:val="thinThickThinSmallGap" w:sz="24" w:space="0" w:color="auto"/>
            </w:tcBorders>
            <w:shd w:val="clear" w:color="auto" w:fill="FFFFFF"/>
            <w:vAlign w:val="center"/>
          </w:tcPr>
          <w:p w:rsidR="00C278C3" w:rsidRPr="001F29F9" w:rsidRDefault="00C278C3" w:rsidP="00863EEE">
            <w:pPr>
              <w:spacing w:line="220" w:lineRule="exact"/>
              <w:contextualSpacing/>
              <w:rPr>
                <w:rFonts w:cs="Calibri"/>
                <w:color w:val="000000"/>
                <w:sz w:val="18"/>
                <w:highlight w:val="yellow"/>
              </w:rPr>
            </w:pPr>
            <w:r>
              <w:rPr>
                <w:color w:val="000000"/>
                <w:sz w:val="18"/>
              </w:rPr>
              <w:t>Not Unfitting</w:t>
            </w:r>
          </w:p>
        </w:tc>
        <w:tc>
          <w:tcPr>
            <w:tcW w:w="2320" w:type="dxa"/>
            <w:tcBorders>
              <w:left w:val="thinThickThinSmallGap" w:sz="24" w:space="0" w:color="auto"/>
              <w:right w:val="single" w:sz="4" w:space="0" w:color="auto"/>
            </w:tcBorders>
            <w:shd w:val="clear" w:color="auto" w:fill="FFFFFF"/>
            <w:vAlign w:val="center"/>
          </w:tcPr>
          <w:p w:rsidR="00C278C3" w:rsidRPr="001F29F9" w:rsidRDefault="00C278C3" w:rsidP="00863EEE">
            <w:pPr>
              <w:spacing w:line="220" w:lineRule="exact"/>
              <w:contextualSpacing/>
              <w:jc w:val="left"/>
              <w:rPr>
                <w:rFonts w:cs="Calibri"/>
                <w:color w:val="000000"/>
                <w:sz w:val="18"/>
              </w:rPr>
            </w:pPr>
            <w:r>
              <w:rPr>
                <w:color w:val="000000"/>
                <w:sz w:val="18"/>
              </w:rPr>
              <w:t>Left Knee RPS</w:t>
            </w:r>
          </w:p>
        </w:tc>
        <w:tc>
          <w:tcPr>
            <w:tcW w:w="1084" w:type="dxa"/>
            <w:tcBorders>
              <w:left w:val="single" w:sz="4" w:space="0" w:color="auto"/>
            </w:tcBorders>
            <w:shd w:val="clear" w:color="auto" w:fill="FFFFFF"/>
            <w:vAlign w:val="center"/>
          </w:tcPr>
          <w:p w:rsidR="00C278C3" w:rsidRPr="001F29F9" w:rsidRDefault="00C278C3" w:rsidP="00863EEE">
            <w:pPr>
              <w:spacing w:line="220" w:lineRule="exact"/>
              <w:contextualSpacing/>
              <w:rPr>
                <w:rFonts w:cs="Calibri"/>
                <w:color w:val="000000"/>
                <w:sz w:val="18"/>
              </w:rPr>
            </w:pPr>
            <w:r>
              <w:rPr>
                <w:color w:val="000000"/>
                <w:sz w:val="18"/>
              </w:rPr>
              <w:t>5260</w:t>
            </w:r>
          </w:p>
        </w:tc>
        <w:tc>
          <w:tcPr>
            <w:tcW w:w="831" w:type="dxa"/>
            <w:shd w:val="clear" w:color="auto" w:fill="FFFFFF"/>
            <w:vAlign w:val="center"/>
          </w:tcPr>
          <w:p w:rsidR="00C278C3" w:rsidRPr="001F29F9" w:rsidRDefault="00C278C3" w:rsidP="00863EEE">
            <w:pPr>
              <w:spacing w:line="220" w:lineRule="exact"/>
              <w:contextualSpacing/>
              <w:rPr>
                <w:rFonts w:cs="Calibri"/>
                <w:color w:val="000000"/>
                <w:sz w:val="18"/>
              </w:rPr>
            </w:pPr>
            <w:r>
              <w:rPr>
                <w:color w:val="000000"/>
                <w:sz w:val="18"/>
              </w:rPr>
              <w:t>10%</w:t>
            </w:r>
          </w:p>
        </w:tc>
        <w:tc>
          <w:tcPr>
            <w:tcW w:w="990" w:type="dxa"/>
            <w:shd w:val="clear" w:color="auto" w:fill="FFFFFF"/>
            <w:vAlign w:val="center"/>
          </w:tcPr>
          <w:p w:rsidR="00C278C3" w:rsidRPr="000E7C2C" w:rsidRDefault="00C278C3" w:rsidP="00863EEE">
            <w:pPr>
              <w:spacing w:line="220" w:lineRule="exact"/>
              <w:contextualSpacing/>
              <w:rPr>
                <w:rFonts w:cs="Calibri"/>
                <w:color w:val="auto"/>
                <w:sz w:val="18"/>
              </w:rPr>
            </w:pPr>
            <w:r w:rsidRPr="000E7C2C">
              <w:rPr>
                <w:color w:val="auto"/>
                <w:sz w:val="18"/>
              </w:rPr>
              <w:t>20080401</w:t>
            </w:r>
          </w:p>
        </w:tc>
      </w:tr>
      <w:tr w:rsidR="00C278C3" w:rsidRPr="005506F0" w:rsidTr="001F51F7">
        <w:trPr>
          <w:trHeight w:val="111"/>
        </w:trPr>
        <w:tc>
          <w:tcPr>
            <w:tcW w:w="2664" w:type="dxa"/>
            <w:vMerge/>
            <w:tcBorders>
              <w:right w:val="single" w:sz="4" w:space="0" w:color="auto"/>
            </w:tcBorders>
            <w:shd w:val="clear" w:color="auto" w:fill="FFFFFF"/>
            <w:vAlign w:val="center"/>
          </w:tcPr>
          <w:p w:rsidR="00C278C3" w:rsidRPr="005506F0" w:rsidRDefault="00C278C3" w:rsidP="00863EEE">
            <w:pPr>
              <w:spacing w:line="220" w:lineRule="exact"/>
              <w:contextualSpacing/>
              <w:jc w:val="left"/>
              <w:rPr>
                <w:rFonts w:cs="Calibri"/>
                <w:color w:val="000000"/>
                <w:sz w:val="18"/>
              </w:rPr>
            </w:pPr>
          </w:p>
        </w:tc>
        <w:tc>
          <w:tcPr>
            <w:tcW w:w="1435" w:type="dxa"/>
            <w:gridSpan w:val="2"/>
            <w:vMerge/>
            <w:tcBorders>
              <w:left w:val="single" w:sz="4" w:space="0" w:color="auto"/>
              <w:right w:val="thinThickThinSmallGap" w:sz="24" w:space="0" w:color="auto"/>
            </w:tcBorders>
            <w:shd w:val="clear" w:color="auto" w:fill="FFFFFF"/>
            <w:vAlign w:val="center"/>
          </w:tcPr>
          <w:p w:rsidR="00C278C3" w:rsidRPr="005506F0" w:rsidRDefault="00C278C3" w:rsidP="00863EEE">
            <w:pPr>
              <w:spacing w:line="220" w:lineRule="exact"/>
              <w:contextualSpacing/>
              <w:rPr>
                <w:rFonts w:cs="Calibri"/>
                <w:color w:val="000000"/>
                <w:sz w:val="18"/>
              </w:rPr>
            </w:pPr>
          </w:p>
        </w:tc>
        <w:tc>
          <w:tcPr>
            <w:tcW w:w="2320" w:type="dxa"/>
            <w:tcBorders>
              <w:left w:val="thinThickThinSmallGap" w:sz="24" w:space="0" w:color="auto"/>
              <w:right w:val="single" w:sz="4" w:space="0" w:color="auto"/>
            </w:tcBorders>
            <w:shd w:val="clear" w:color="auto" w:fill="FFFFFF"/>
            <w:vAlign w:val="center"/>
          </w:tcPr>
          <w:p w:rsidR="00C278C3" w:rsidRPr="005506F0" w:rsidRDefault="00C278C3" w:rsidP="00863EEE">
            <w:pPr>
              <w:spacing w:line="220" w:lineRule="exact"/>
              <w:contextualSpacing/>
              <w:jc w:val="left"/>
              <w:rPr>
                <w:rFonts w:cs="Calibri"/>
                <w:color w:val="000000"/>
                <w:sz w:val="18"/>
              </w:rPr>
            </w:pPr>
            <w:r>
              <w:rPr>
                <w:color w:val="000000"/>
                <w:sz w:val="18"/>
              </w:rPr>
              <w:t>Right Knee RPS</w:t>
            </w:r>
          </w:p>
        </w:tc>
        <w:tc>
          <w:tcPr>
            <w:tcW w:w="1084" w:type="dxa"/>
            <w:tcBorders>
              <w:left w:val="single" w:sz="4" w:space="0" w:color="auto"/>
            </w:tcBorders>
            <w:shd w:val="clear" w:color="auto" w:fill="FFFFFF"/>
            <w:vAlign w:val="center"/>
          </w:tcPr>
          <w:p w:rsidR="00C278C3" w:rsidRPr="005506F0" w:rsidRDefault="00C278C3" w:rsidP="00863EEE">
            <w:pPr>
              <w:spacing w:line="220" w:lineRule="exact"/>
              <w:contextualSpacing/>
              <w:rPr>
                <w:rFonts w:cs="Calibri"/>
                <w:color w:val="000000"/>
                <w:sz w:val="18"/>
              </w:rPr>
            </w:pPr>
            <w:r>
              <w:rPr>
                <w:color w:val="000000"/>
                <w:sz w:val="18"/>
              </w:rPr>
              <w:t>5260</w:t>
            </w:r>
          </w:p>
        </w:tc>
        <w:tc>
          <w:tcPr>
            <w:tcW w:w="831" w:type="dxa"/>
            <w:shd w:val="clear" w:color="auto" w:fill="FFFFFF"/>
            <w:vAlign w:val="center"/>
          </w:tcPr>
          <w:p w:rsidR="00C278C3" w:rsidRPr="005506F0" w:rsidRDefault="00C278C3" w:rsidP="00863EEE">
            <w:pPr>
              <w:spacing w:line="220" w:lineRule="exact"/>
              <w:contextualSpacing/>
              <w:rPr>
                <w:rFonts w:cs="Calibri"/>
                <w:color w:val="000000"/>
                <w:sz w:val="18"/>
              </w:rPr>
            </w:pPr>
            <w:r>
              <w:rPr>
                <w:color w:val="000000"/>
                <w:sz w:val="18"/>
              </w:rPr>
              <w:t>10%</w:t>
            </w:r>
          </w:p>
        </w:tc>
        <w:tc>
          <w:tcPr>
            <w:tcW w:w="990" w:type="dxa"/>
            <w:shd w:val="clear" w:color="auto" w:fill="FFFFFF"/>
            <w:vAlign w:val="center"/>
          </w:tcPr>
          <w:p w:rsidR="00C278C3" w:rsidRPr="005506F0" w:rsidRDefault="00C278C3" w:rsidP="00863EEE">
            <w:pPr>
              <w:spacing w:line="220" w:lineRule="exact"/>
              <w:contextualSpacing/>
              <w:rPr>
                <w:rFonts w:cs="Calibri"/>
                <w:color w:val="auto"/>
                <w:sz w:val="18"/>
              </w:rPr>
            </w:pPr>
            <w:r w:rsidRPr="000E7C2C">
              <w:rPr>
                <w:color w:val="auto"/>
                <w:sz w:val="18"/>
              </w:rPr>
              <w:t>20080401</w:t>
            </w:r>
          </w:p>
        </w:tc>
      </w:tr>
      <w:tr w:rsidR="00C278C3" w:rsidRPr="005506F0" w:rsidTr="001F51F7">
        <w:trPr>
          <w:trHeight w:val="138"/>
        </w:trPr>
        <w:tc>
          <w:tcPr>
            <w:tcW w:w="2664" w:type="dxa"/>
            <w:tcBorders>
              <w:right w:val="single" w:sz="4" w:space="0" w:color="auto"/>
            </w:tcBorders>
            <w:shd w:val="clear" w:color="auto" w:fill="FFFFFF"/>
            <w:vAlign w:val="center"/>
          </w:tcPr>
          <w:p w:rsidR="00C278C3" w:rsidRPr="005506F0" w:rsidRDefault="00C278C3" w:rsidP="00863EEE">
            <w:pPr>
              <w:spacing w:line="220" w:lineRule="exact"/>
              <w:contextualSpacing/>
              <w:jc w:val="left"/>
              <w:rPr>
                <w:rFonts w:cs="Calibri"/>
                <w:color w:val="000000"/>
                <w:sz w:val="18"/>
              </w:rPr>
            </w:pPr>
            <w:r>
              <w:rPr>
                <w:color w:val="000000"/>
                <w:sz w:val="18"/>
              </w:rPr>
              <w:t>Chronic Right</w:t>
            </w:r>
            <w:r w:rsidRPr="005506F0">
              <w:rPr>
                <w:color w:val="000000"/>
                <w:sz w:val="18"/>
              </w:rPr>
              <w:t xml:space="preserve"> Shoulder Pain</w:t>
            </w:r>
          </w:p>
        </w:tc>
        <w:tc>
          <w:tcPr>
            <w:tcW w:w="1435" w:type="dxa"/>
            <w:gridSpan w:val="2"/>
            <w:tcBorders>
              <w:left w:val="single" w:sz="4" w:space="0" w:color="auto"/>
              <w:right w:val="thinThickThinSmallGap" w:sz="24" w:space="0" w:color="auto"/>
            </w:tcBorders>
            <w:shd w:val="clear" w:color="auto" w:fill="FFFFFF"/>
            <w:vAlign w:val="center"/>
          </w:tcPr>
          <w:p w:rsidR="00C278C3" w:rsidRPr="005506F0" w:rsidRDefault="00C278C3" w:rsidP="00863EEE">
            <w:pPr>
              <w:spacing w:line="220" w:lineRule="exact"/>
              <w:contextualSpacing/>
              <w:rPr>
                <w:rFonts w:cs="Calibri"/>
                <w:color w:val="000000"/>
                <w:sz w:val="18"/>
              </w:rPr>
            </w:pPr>
            <w:r w:rsidRPr="005506F0">
              <w:rPr>
                <w:color w:val="000000"/>
                <w:sz w:val="18"/>
              </w:rPr>
              <w:t>Not Unfitting</w:t>
            </w:r>
          </w:p>
        </w:tc>
        <w:tc>
          <w:tcPr>
            <w:tcW w:w="2320" w:type="dxa"/>
            <w:tcBorders>
              <w:left w:val="thinThickThinSmallGap" w:sz="24" w:space="0" w:color="auto"/>
              <w:right w:val="single" w:sz="4" w:space="0" w:color="auto"/>
            </w:tcBorders>
            <w:shd w:val="clear" w:color="auto" w:fill="FFFFFF"/>
            <w:vAlign w:val="center"/>
          </w:tcPr>
          <w:p w:rsidR="00C278C3" w:rsidRPr="005506F0" w:rsidRDefault="00C278C3" w:rsidP="00863EEE">
            <w:pPr>
              <w:spacing w:line="220" w:lineRule="exact"/>
              <w:contextualSpacing/>
              <w:jc w:val="left"/>
              <w:rPr>
                <w:rFonts w:cs="Calibri"/>
                <w:color w:val="000000"/>
                <w:sz w:val="18"/>
              </w:rPr>
            </w:pPr>
            <w:r>
              <w:rPr>
                <w:color w:val="000000"/>
                <w:sz w:val="18"/>
              </w:rPr>
              <w:t>Right</w:t>
            </w:r>
            <w:r w:rsidRPr="005506F0">
              <w:rPr>
                <w:color w:val="000000"/>
                <w:sz w:val="18"/>
              </w:rPr>
              <w:t xml:space="preserve"> Shoulder Bursiti</w:t>
            </w:r>
            <w:r>
              <w:rPr>
                <w:color w:val="000000"/>
                <w:sz w:val="18"/>
              </w:rPr>
              <w:t>s</w:t>
            </w:r>
          </w:p>
        </w:tc>
        <w:tc>
          <w:tcPr>
            <w:tcW w:w="1084" w:type="dxa"/>
            <w:tcBorders>
              <w:left w:val="single" w:sz="4" w:space="0" w:color="auto"/>
            </w:tcBorders>
            <w:shd w:val="clear" w:color="auto" w:fill="FFFFFF"/>
            <w:vAlign w:val="center"/>
          </w:tcPr>
          <w:p w:rsidR="00C278C3" w:rsidRPr="005506F0" w:rsidRDefault="00C278C3" w:rsidP="00863EEE">
            <w:pPr>
              <w:spacing w:line="220" w:lineRule="exact"/>
              <w:contextualSpacing/>
              <w:rPr>
                <w:rFonts w:cs="Calibri"/>
                <w:color w:val="000000"/>
                <w:sz w:val="18"/>
              </w:rPr>
            </w:pPr>
            <w:r w:rsidRPr="005506F0">
              <w:rPr>
                <w:color w:val="000000"/>
                <w:sz w:val="18"/>
              </w:rPr>
              <w:t>5201-5019</w:t>
            </w:r>
          </w:p>
        </w:tc>
        <w:tc>
          <w:tcPr>
            <w:tcW w:w="831" w:type="dxa"/>
            <w:shd w:val="clear" w:color="auto" w:fill="FFFFFF"/>
            <w:vAlign w:val="center"/>
          </w:tcPr>
          <w:p w:rsidR="00C278C3" w:rsidRPr="005506F0" w:rsidRDefault="00C278C3" w:rsidP="00863EEE">
            <w:pPr>
              <w:spacing w:line="220" w:lineRule="exact"/>
              <w:contextualSpacing/>
              <w:rPr>
                <w:rFonts w:cs="Calibri"/>
                <w:color w:val="000000"/>
                <w:sz w:val="18"/>
              </w:rPr>
            </w:pPr>
            <w:r w:rsidRPr="005506F0">
              <w:rPr>
                <w:color w:val="000000"/>
                <w:sz w:val="18"/>
              </w:rPr>
              <w:t>10%</w:t>
            </w:r>
          </w:p>
        </w:tc>
        <w:tc>
          <w:tcPr>
            <w:tcW w:w="990" w:type="dxa"/>
            <w:shd w:val="clear" w:color="auto" w:fill="FFFFFF"/>
            <w:vAlign w:val="center"/>
          </w:tcPr>
          <w:p w:rsidR="00C278C3" w:rsidRPr="005506F0" w:rsidRDefault="00C278C3" w:rsidP="00863EEE">
            <w:pPr>
              <w:spacing w:line="220" w:lineRule="exact"/>
              <w:contextualSpacing/>
              <w:rPr>
                <w:rFonts w:cs="Calibri"/>
                <w:color w:val="auto"/>
                <w:sz w:val="18"/>
              </w:rPr>
            </w:pPr>
            <w:r w:rsidRPr="000E7C2C">
              <w:rPr>
                <w:color w:val="auto"/>
                <w:sz w:val="18"/>
              </w:rPr>
              <w:t>20080401</w:t>
            </w:r>
          </w:p>
        </w:tc>
      </w:tr>
      <w:tr w:rsidR="00C278C3" w:rsidRPr="005506F0" w:rsidTr="001F51F7">
        <w:trPr>
          <w:trHeight w:val="66"/>
        </w:trPr>
        <w:tc>
          <w:tcPr>
            <w:tcW w:w="2664" w:type="dxa"/>
            <w:tcBorders>
              <w:right w:val="single" w:sz="4" w:space="0" w:color="auto"/>
            </w:tcBorders>
            <w:shd w:val="clear" w:color="auto" w:fill="FFFFFF"/>
            <w:vAlign w:val="center"/>
          </w:tcPr>
          <w:p w:rsidR="00C278C3" w:rsidRPr="001F29F9" w:rsidRDefault="00C278C3" w:rsidP="00863EEE">
            <w:pPr>
              <w:spacing w:line="220" w:lineRule="exact"/>
              <w:contextualSpacing/>
              <w:jc w:val="left"/>
              <w:rPr>
                <w:rFonts w:cs="Calibri"/>
                <w:color w:val="000000"/>
                <w:sz w:val="18"/>
              </w:rPr>
            </w:pPr>
            <w:r>
              <w:rPr>
                <w:color w:val="000000"/>
                <w:sz w:val="18"/>
              </w:rPr>
              <w:t>Hypertension</w:t>
            </w:r>
          </w:p>
        </w:tc>
        <w:tc>
          <w:tcPr>
            <w:tcW w:w="1435" w:type="dxa"/>
            <w:gridSpan w:val="2"/>
            <w:tcBorders>
              <w:left w:val="single" w:sz="4" w:space="0" w:color="auto"/>
              <w:right w:val="thinThickThinSmallGap" w:sz="24" w:space="0" w:color="auto"/>
            </w:tcBorders>
            <w:shd w:val="clear" w:color="auto" w:fill="FFFFFF"/>
            <w:vAlign w:val="center"/>
          </w:tcPr>
          <w:p w:rsidR="00C278C3" w:rsidRPr="001F29F9" w:rsidRDefault="00C278C3" w:rsidP="00863EEE">
            <w:pPr>
              <w:spacing w:line="220" w:lineRule="exact"/>
              <w:contextualSpacing/>
              <w:rPr>
                <w:rFonts w:cs="Calibri"/>
                <w:color w:val="000000"/>
                <w:sz w:val="18"/>
              </w:rPr>
            </w:pPr>
            <w:r>
              <w:rPr>
                <w:color w:val="000000"/>
                <w:sz w:val="18"/>
              </w:rPr>
              <w:t>Not Unfitting</w:t>
            </w:r>
          </w:p>
        </w:tc>
        <w:tc>
          <w:tcPr>
            <w:tcW w:w="2320" w:type="dxa"/>
            <w:tcBorders>
              <w:left w:val="thinThickThinSmallGap" w:sz="24" w:space="0" w:color="auto"/>
              <w:right w:val="single" w:sz="4" w:space="0" w:color="auto"/>
            </w:tcBorders>
            <w:shd w:val="clear" w:color="auto" w:fill="FFFFFF"/>
            <w:vAlign w:val="center"/>
          </w:tcPr>
          <w:p w:rsidR="00C278C3" w:rsidRPr="001F29F9" w:rsidRDefault="00C278C3" w:rsidP="00863EEE">
            <w:pPr>
              <w:spacing w:line="220" w:lineRule="exact"/>
              <w:contextualSpacing/>
              <w:jc w:val="left"/>
              <w:rPr>
                <w:rFonts w:cs="Calibri"/>
                <w:color w:val="000000"/>
                <w:sz w:val="18"/>
              </w:rPr>
            </w:pPr>
            <w:r>
              <w:rPr>
                <w:color w:val="000000"/>
                <w:sz w:val="18"/>
              </w:rPr>
              <w:t>Hypertension</w:t>
            </w:r>
          </w:p>
        </w:tc>
        <w:tc>
          <w:tcPr>
            <w:tcW w:w="1084" w:type="dxa"/>
            <w:tcBorders>
              <w:left w:val="single" w:sz="4" w:space="0" w:color="auto"/>
              <w:right w:val="single" w:sz="4" w:space="0" w:color="auto"/>
            </w:tcBorders>
            <w:shd w:val="clear" w:color="auto" w:fill="FFFFFF"/>
            <w:vAlign w:val="center"/>
          </w:tcPr>
          <w:p w:rsidR="00C278C3" w:rsidRPr="001F29F9" w:rsidRDefault="00C278C3" w:rsidP="00863EEE">
            <w:pPr>
              <w:spacing w:line="220" w:lineRule="exact"/>
              <w:contextualSpacing/>
              <w:rPr>
                <w:rFonts w:cs="Calibri"/>
                <w:color w:val="000000"/>
                <w:sz w:val="18"/>
              </w:rPr>
            </w:pPr>
            <w:r>
              <w:rPr>
                <w:color w:val="000000"/>
                <w:sz w:val="18"/>
              </w:rPr>
              <w:t>7101</w:t>
            </w:r>
          </w:p>
        </w:tc>
        <w:tc>
          <w:tcPr>
            <w:tcW w:w="831" w:type="dxa"/>
            <w:tcBorders>
              <w:left w:val="single" w:sz="4" w:space="0" w:color="auto"/>
              <w:right w:val="single" w:sz="4" w:space="0" w:color="auto"/>
            </w:tcBorders>
            <w:shd w:val="clear" w:color="auto" w:fill="FFFFFF"/>
            <w:vAlign w:val="center"/>
          </w:tcPr>
          <w:p w:rsidR="00C278C3" w:rsidRPr="001F29F9" w:rsidRDefault="00C278C3" w:rsidP="00863EEE">
            <w:pPr>
              <w:spacing w:line="220" w:lineRule="exact"/>
              <w:contextualSpacing/>
              <w:rPr>
                <w:rFonts w:cs="Calibri"/>
                <w:color w:val="000000"/>
                <w:sz w:val="18"/>
              </w:rPr>
            </w:pPr>
            <w:r>
              <w:rPr>
                <w:color w:val="000000"/>
                <w:sz w:val="18"/>
              </w:rPr>
              <w:t>0%</w:t>
            </w:r>
          </w:p>
        </w:tc>
        <w:tc>
          <w:tcPr>
            <w:tcW w:w="990" w:type="dxa"/>
            <w:tcBorders>
              <w:left w:val="single" w:sz="4" w:space="0" w:color="auto"/>
            </w:tcBorders>
            <w:shd w:val="clear" w:color="auto" w:fill="FFFFFF"/>
            <w:vAlign w:val="center"/>
          </w:tcPr>
          <w:p w:rsidR="00C278C3" w:rsidRPr="000E7C2C" w:rsidRDefault="00C278C3" w:rsidP="00863EEE">
            <w:pPr>
              <w:spacing w:line="220" w:lineRule="exact"/>
              <w:contextualSpacing/>
              <w:rPr>
                <w:rFonts w:cs="Calibri"/>
                <w:color w:val="auto"/>
                <w:sz w:val="18"/>
              </w:rPr>
            </w:pPr>
            <w:r w:rsidRPr="000E7C2C">
              <w:rPr>
                <w:color w:val="auto"/>
                <w:sz w:val="18"/>
              </w:rPr>
              <w:t>20080401</w:t>
            </w:r>
          </w:p>
        </w:tc>
      </w:tr>
      <w:tr w:rsidR="00C278C3" w:rsidRPr="005506F0" w:rsidTr="001F51F7">
        <w:trPr>
          <w:trHeight w:val="147"/>
        </w:trPr>
        <w:tc>
          <w:tcPr>
            <w:tcW w:w="2664" w:type="dxa"/>
            <w:tcBorders>
              <w:right w:val="single" w:sz="4" w:space="0" w:color="auto"/>
            </w:tcBorders>
            <w:shd w:val="clear" w:color="auto" w:fill="FFFFFF"/>
            <w:vAlign w:val="center"/>
          </w:tcPr>
          <w:p w:rsidR="00C278C3" w:rsidRPr="001F29F9" w:rsidRDefault="00C278C3" w:rsidP="00863EEE">
            <w:pPr>
              <w:spacing w:line="220" w:lineRule="exact"/>
              <w:contextualSpacing/>
              <w:jc w:val="left"/>
              <w:rPr>
                <w:rFonts w:cs="Calibri"/>
                <w:color w:val="000000"/>
                <w:sz w:val="18"/>
              </w:rPr>
            </w:pPr>
            <w:r>
              <w:rPr>
                <w:color w:val="000000"/>
                <w:sz w:val="18"/>
              </w:rPr>
              <w:t>Vertigo</w:t>
            </w:r>
          </w:p>
        </w:tc>
        <w:tc>
          <w:tcPr>
            <w:tcW w:w="1435" w:type="dxa"/>
            <w:gridSpan w:val="2"/>
            <w:tcBorders>
              <w:left w:val="single" w:sz="4" w:space="0" w:color="auto"/>
              <w:right w:val="thinThickThinSmallGap" w:sz="24" w:space="0" w:color="auto"/>
            </w:tcBorders>
            <w:shd w:val="clear" w:color="auto" w:fill="FFFFFF"/>
            <w:vAlign w:val="center"/>
          </w:tcPr>
          <w:p w:rsidR="00C278C3" w:rsidRPr="001F29F9" w:rsidRDefault="00C278C3" w:rsidP="00863EEE">
            <w:pPr>
              <w:spacing w:line="220" w:lineRule="exact"/>
              <w:contextualSpacing/>
              <w:rPr>
                <w:rFonts w:cs="Calibri"/>
                <w:color w:val="000000"/>
                <w:sz w:val="18"/>
                <w:highlight w:val="yellow"/>
              </w:rPr>
            </w:pPr>
            <w:r>
              <w:rPr>
                <w:color w:val="000000"/>
                <w:sz w:val="18"/>
              </w:rPr>
              <w:t>Not Unfitting</w:t>
            </w:r>
          </w:p>
        </w:tc>
        <w:tc>
          <w:tcPr>
            <w:tcW w:w="4235" w:type="dxa"/>
            <w:gridSpan w:val="3"/>
            <w:tcBorders>
              <w:left w:val="thinThickThinSmallGap" w:sz="24" w:space="0" w:color="auto"/>
              <w:right w:val="single" w:sz="4" w:space="0" w:color="auto"/>
            </w:tcBorders>
            <w:shd w:val="clear" w:color="auto" w:fill="FFFFFF"/>
            <w:vAlign w:val="center"/>
          </w:tcPr>
          <w:p w:rsidR="00C278C3" w:rsidRPr="000E7C2C" w:rsidRDefault="00C278C3" w:rsidP="00863EEE">
            <w:pPr>
              <w:spacing w:line="220" w:lineRule="exact"/>
              <w:contextualSpacing/>
              <w:rPr>
                <w:rFonts w:cs="Calibri"/>
                <w:color w:val="auto"/>
                <w:sz w:val="18"/>
              </w:rPr>
            </w:pPr>
            <w:r>
              <w:rPr>
                <w:color w:val="000000"/>
                <w:sz w:val="18"/>
              </w:rPr>
              <w:t>No VA Entry</w:t>
            </w:r>
          </w:p>
        </w:tc>
        <w:tc>
          <w:tcPr>
            <w:tcW w:w="990" w:type="dxa"/>
            <w:tcBorders>
              <w:left w:val="single" w:sz="4" w:space="0" w:color="auto"/>
            </w:tcBorders>
            <w:shd w:val="clear" w:color="auto" w:fill="FFFFFF"/>
            <w:vAlign w:val="center"/>
          </w:tcPr>
          <w:p w:rsidR="00C278C3" w:rsidRPr="000E7C2C" w:rsidRDefault="00C278C3" w:rsidP="00863EEE">
            <w:pPr>
              <w:spacing w:line="220" w:lineRule="exact"/>
              <w:contextualSpacing/>
              <w:rPr>
                <w:rFonts w:cs="Calibri"/>
                <w:color w:val="auto"/>
                <w:sz w:val="18"/>
              </w:rPr>
            </w:pPr>
            <w:r w:rsidRPr="000E7C2C">
              <w:rPr>
                <w:color w:val="auto"/>
                <w:sz w:val="18"/>
              </w:rPr>
              <w:t>20080401</w:t>
            </w:r>
          </w:p>
        </w:tc>
      </w:tr>
      <w:tr w:rsidR="00C278C3" w:rsidRPr="005506F0" w:rsidTr="001F51F7">
        <w:trPr>
          <w:trHeight w:val="66"/>
        </w:trPr>
        <w:tc>
          <w:tcPr>
            <w:tcW w:w="2664" w:type="dxa"/>
            <w:tcBorders>
              <w:right w:val="single" w:sz="4" w:space="0" w:color="auto"/>
            </w:tcBorders>
            <w:shd w:val="clear" w:color="auto" w:fill="FFFFFF"/>
            <w:vAlign w:val="center"/>
          </w:tcPr>
          <w:p w:rsidR="00C278C3" w:rsidRPr="001F29F9" w:rsidRDefault="00C278C3" w:rsidP="00863EEE">
            <w:pPr>
              <w:spacing w:line="220" w:lineRule="exact"/>
              <w:contextualSpacing/>
              <w:jc w:val="left"/>
              <w:rPr>
                <w:rFonts w:cs="Calibri"/>
                <w:color w:val="000000"/>
                <w:sz w:val="18"/>
              </w:rPr>
            </w:pPr>
            <w:r>
              <w:rPr>
                <w:color w:val="000000"/>
                <w:sz w:val="18"/>
              </w:rPr>
              <w:t>Nicotine Dependence</w:t>
            </w:r>
          </w:p>
        </w:tc>
        <w:tc>
          <w:tcPr>
            <w:tcW w:w="1435" w:type="dxa"/>
            <w:gridSpan w:val="2"/>
            <w:tcBorders>
              <w:left w:val="single" w:sz="4" w:space="0" w:color="auto"/>
              <w:right w:val="thinThickThinSmallGap" w:sz="24" w:space="0" w:color="auto"/>
            </w:tcBorders>
            <w:shd w:val="clear" w:color="auto" w:fill="FFFFFF"/>
            <w:vAlign w:val="center"/>
          </w:tcPr>
          <w:p w:rsidR="00C278C3" w:rsidRPr="001F29F9" w:rsidRDefault="00C278C3" w:rsidP="00863EEE">
            <w:pPr>
              <w:spacing w:line="220" w:lineRule="exact"/>
              <w:contextualSpacing/>
              <w:rPr>
                <w:rFonts w:cs="Calibri"/>
                <w:color w:val="000000"/>
                <w:sz w:val="18"/>
              </w:rPr>
            </w:pPr>
            <w:r>
              <w:rPr>
                <w:color w:val="000000"/>
                <w:sz w:val="18"/>
              </w:rPr>
              <w:t>Not Ratable</w:t>
            </w:r>
          </w:p>
        </w:tc>
        <w:tc>
          <w:tcPr>
            <w:tcW w:w="4235" w:type="dxa"/>
            <w:gridSpan w:val="3"/>
            <w:tcBorders>
              <w:left w:val="thinThickThinSmallGap" w:sz="24" w:space="0" w:color="auto"/>
              <w:right w:val="single" w:sz="4" w:space="0" w:color="auto"/>
            </w:tcBorders>
            <w:shd w:val="clear" w:color="auto" w:fill="FFFFFF"/>
            <w:vAlign w:val="center"/>
          </w:tcPr>
          <w:p w:rsidR="00C278C3" w:rsidRPr="000E7C2C" w:rsidRDefault="00C278C3" w:rsidP="00863EEE">
            <w:pPr>
              <w:spacing w:line="220" w:lineRule="exact"/>
              <w:contextualSpacing/>
              <w:rPr>
                <w:rFonts w:cs="Calibri"/>
                <w:color w:val="auto"/>
                <w:sz w:val="18"/>
              </w:rPr>
            </w:pPr>
            <w:r>
              <w:rPr>
                <w:color w:val="000000"/>
                <w:sz w:val="18"/>
              </w:rPr>
              <w:t>No VA Entry</w:t>
            </w:r>
          </w:p>
        </w:tc>
        <w:tc>
          <w:tcPr>
            <w:tcW w:w="990" w:type="dxa"/>
            <w:tcBorders>
              <w:left w:val="single" w:sz="4" w:space="0" w:color="auto"/>
            </w:tcBorders>
            <w:shd w:val="clear" w:color="auto" w:fill="FFFFFF"/>
            <w:vAlign w:val="center"/>
          </w:tcPr>
          <w:p w:rsidR="00C278C3" w:rsidRPr="000E7C2C" w:rsidRDefault="00C278C3" w:rsidP="00863EEE">
            <w:pPr>
              <w:spacing w:line="220" w:lineRule="exact"/>
              <w:contextualSpacing/>
              <w:rPr>
                <w:rFonts w:cs="Calibri"/>
                <w:color w:val="auto"/>
                <w:sz w:val="18"/>
              </w:rPr>
            </w:pPr>
            <w:r w:rsidRPr="000E7C2C">
              <w:rPr>
                <w:color w:val="auto"/>
                <w:sz w:val="18"/>
              </w:rPr>
              <w:t>20080401</w:t>
            </w:r>
          </w:p>
        </w:tc>
      </w:tr>
      <w:tr w:rsidR="00C278C3" w:rsidRPr="005506F0" w:rsidTr="001F51F7">
        <w:trPr>
          <w:trHeight w:val="66"/>
        </w:trPr>
        <w:tc>
          <w:tcPr>
            <w:tcW w:w="4099" w:type="dxa"/>
            <w:gridSpan w:val="3"/>
            <w:vMerge w:val="restart"/>
            <w:tcBorders>
              <w:right w:val="thinThickThinSmallGap" w:sz="24" w:space="0" w:color="auto"/>
            </w:tcBorders>
            <w:shd w:val="clear" w:color="auto" w:fill="FFFFFF"/>
            <w:vAlign w:val="center"/>
          </w:tcPr>
          <w:p w:rsidR="00C278C3" w:rsidRPr="005506F0" w:rsidRDefault="00C278C3" w:rsidP="00863EEE">
            <w:pPr>
              <w:spacing w:line="220" w:lineRule="exact"/>
              <w:contextualSpacing/>
              <w:rPr>
                <w:rFonts w:cs="Calibri"/>
                <w:color w:val="000000"/>
                <w:sz w:val="18"/>
              </w:rPr>
            </w:pPr>
            <w:r w:rsidRPr="005506F0">
              <w:rPr>
                <w:color w:val="000000"/>
                <w:sz w:val="18"/>
              </w:rPr>
              <w:t>No Additional MEB/PEB Entries</w:t>
            </w:r>
          </w:p>
        </w:tc>
        <w:tc>
          <w:tcPr>
            <w:tcW w:w="2320" w:type="dxa"/>
            <w:tcBorders>
              <w:left w:val="thinThickThinSmallGap" w:sz="24" w:space="0" w:color="auto"/>
              <w:right w:val="single" w:sz="4" w:space="0" w:color="auto"/>
            </w:tcBorders>
            <w:shd w:val="clear" w:color="auto" w:fill="FFFFFF"/>
            <w:vAlign w:val="center"/>
          </w:tcPr>
          <w:p w:rsidR="00C278C3" w:rsidRPr="001F29F9" w:rsidRDefault="00C278C3" w:rsidP="00863EEE">
            <w:pPr>
              <w:spacing w:line="220" w:lineRule="exact"/>
              <w:jc w:val="left"/>
              <w:rPr>
                <w:rFonts w:cs="Calibri"/>
                <w:color w:val="000000"/>
                <w:sz w:val="18"/>
              </w:rPr>
            </w:pPr>
            <w:r>
              <w:rPr>
                <w:color w:val="000000"/>
                <w:sz w:val="18"/>
              </w:rPr>
              <w:t>Cervical Strain</w:t>
            </w:r>
          </w:p>
        </w:tc>
        <w:tc>
          <w:tcPr>
            <w:tcW w:w="1084" w:type="dxa"/>
            <w:tcBorders>
              <w:left w:val="single" w:sz="4" w:space="0" w:color="auto"/>
              <w:right w:val="single" w:sz="4" w:space="0" w:color="auto"/>
            </w:tcBorders>
            <w:shd w:val="clear" w:color="auto" w:fill="FFFFFF"/>
            <w:vAlign w:val="center"/>
          </w:tcPr>
          <w:p w:rsidR="00C278C3" w:rsidRPr="001F29F9" w:rsidRDefault="00C278C3" w:rsidP="00863EEE">
            <w:pPr>
              <w:spacing w:line="220" w:lineRule="exact"/>
              <w:contextualSpacing/>
              <w:rPr>
                <w:rFonts w:cs="Calibri"/>
                <w:color w:val="000000"/>
                <w:sz w:val="18"/>
              </w:rPr>
            </w:pPr>
            <w:r>
              <w:rPr>
                <w:color w:val="000000"/>
                <w:sz w:val="18"/>
              </w:rPr>
              <w:t>5237</w:t>
            </w:r>
          </w:p>
        </w:tc>
        <w:tc>
          <w:tcPr>
            <w:tcW w:w="831" w:type="dxa"/>
            <w:tcBorders>
              <w:left w:val="single" w:sz="4" w:space="0" w:color="auto"/>
            </w:tcBorders>
            <w:shd w:val="clear" w:color="auto" w:fill="FFFFFF"/>
            <w:vAlign w:val="center"/>
          </w:tcPr>
          <w:p w:rsidR="00C278C3" w:rsidRPr="001F29F9" w:rsidRDefault="00C278C3" w:rsidP="00863EEE">
            <w:pPr>
              <w:spacing w:line="220" w:lineRule="exact"/>
              <w:contextualSpacing/>
              <w:rPr>
                <w:rFonts w:cs="Calibri"/>
                <w:color w:val="000000"/>
                <w:sz w:val="18"/>
              </w:rPr>
            </w:pPr>
            <w:r>
              <w:rPr>
                <w:color w:val="000000"/>
                <w:sz w:val="18"/>
              </w:rPr>
              <w:t>10%</w:t>
            </w:r>
          </w:p>
        </w:tc>
        <w:tc>
          <w:tcPr>
            <w:tcW w:w="990" w:type="dxa"/>
            <w:shd w:val="clear" w:color="auto" w:fill="FFFFFF"/>
            <w:vAlign w:val="center"/>
          </w:tcPr>
          <w:p w:rsidR="00C278C3" w:rsidRPr="000E7C2C" w:rsidRDefault="00C278C3" w:rsidP="00863EEE">
            <w:pPr>
              <w:spacing w:line="220" w:lineRule="exact"/>
              <w:contextualSpacing/>
              <w:rPr>
                <w:rFonts w:cs="Calibri"/>
                <w:color w:val="auto"/>
                <w:sz w:val="18"/>
              </w:rPr>
            </w:pPr>
            <w:r w:rsidRPr="000E7C2C">
              <w:rPr>
                <w:color w:val="auto"/>
                <w:sz w:val="18"/>
              </w:rPr>
              <w:t>20080401</w:t>
            </w:r>
          </w:p>
        </w:tc>
      </w:tr>
      <w:tr w:rsidR="00C278C3" w:rsidRPr="005506F0" w:rsidTr="001F51F7">
        <w:trPr>
          <w:trHeight w:val="164"/>
        </w:trPr>
        <w:tc>
          <w:tcPr>
            <w:tcW w:w="4099" w:type="dxa"/>
            <w:gridSpan w:val="3"/>
            <w:vMerge/>
            <w:tcBorders>
              <w:right w:val="thinThickThinSmallGap" w:sz="24" w:space="0" w:color="auto"/>
            </w:tcBorders>
            <w:shd w:val="clear" w:color="auto" w:fill="FFFFFF"/>
            <w:vAlign w:val="center"/>
          </w:tcPr>
          <w:p w:rsidR="00C278C3" w:rsidRPr="001F29F9" w:rsidRDefault="00C278C3" w:rsidP="00863EEE">
            <w:pPr>
              <w:spacing w:line="220" w:lineRule="exact"/>
              <w:contextualSpacing/>
              <w:rPr>
                <w:rFonts w:cs="Calibri"/>
                <w:color w:val="000000"/>
                <w:sz w:val="18"/>
              </w:rPr>
            </w:pPr>
          </w:p>
        </w:tc>
        <w:tc>
          <w:tcPr>
            <w:tcW w:w="4235" w:type="dxa"/>
            <w:gridSpan w:val="3"/>
            <w:tcBorders>
              <w:left w:val="thinThickThinSmallGap" w:sz="24" w:space="0" w:color="auto"/>
            </w:tcBorders>
            <w:shd w:val="clear" w:color="auto" w:fill="FFFFFF"/>
            <w:vAlign w:val="center"/>
          </w:tcPr>
          <w:p w:rsidR="00C278C3" w:rsidRPr="001F29F9" w:rsidRDefault="00C278C3" w:rsidP="00863EEE">
            <w:pPr>
              <w:spacing w:line="220" w:lineRule="exact"/>
              <w:contextualSpacing/>
              <w:rPr>
                <w:rFonts w:cs="Calibri"/>
                <w:color w:val="000000"/>
                <w:sz w:val="18"/>
              </w:rPr>
            </w:pPr>
            <w:r w:rsidRPr="005506F0">
              <w:rPr>
                <w:color w:val="000000"/>
                <w:sz w:val="18"/>
              </w:rPr>
              <w:t>0% x 1/Not Service Connected x 0</w:t>
            </w:r>
          </w:p>
        </w:tc>
        <w:tc>
          <w:tcPr>
            <w:tcW w:w="990" w:type="dxa"/>
            <w:shd w:val="clear" w:color="auto" w:fill="FFFFFF"/>
            <w:vAlign w:val="center"/>
          </w:tcPr>
          <w:p w:rsidR="00C278C3" w:rsidRPr="000E7C2C" w:rsidRDefault="00C278C3" w:rsidP="00863EEE">
            <w:pPr>
              <w:spacing w:line="220" w:lineRule="exact"/>
              <w:contextualSpacing/>
              <w:rPr>
                <w:rFonts w:cs="Calibri"/>
                <w:color w:val="auto"/>
                <w:sz w:val="18"/>
              </w:rPr>
            </w:pPr>
            <w:r w:rsidRPr="005506F0">
              <w:rPr>
                <w:color w:val="auto"/>
                <w:sz w:val="18"/>
              </w:rPr>
              <w:t>20080401</w:t>
            </w:r>
          </w:p>
        </w:tc>
      </w:tr>
      <w:tr w:rsidR="00C278C3" w:rsidRPr="005506F0" w:rsidTr="001F51F7">
        <w:trPr>
          <w:trHeight w:val="242"/>
        </w:trPr>
        <w:tc>
          <w:tcPr>
            <w:tcW w:w="4099" w:type="dxa"/>
            <w:gridSpan w:val="3"/>
            <w:tcBorders>
              <w:right w:val="thinThickThinSmallGap" w:sz="24" w:space="0" w:color="auto"/>
            </w:tcBorders>
            <w:shd w:val="clear" w:color="auto" w:fill="D9D9D9"/>
          </w:tcPr>
          <w:p w:rsidR="00C278C3" w:rsidRPr="005506F0" w:rsidRDefault="00C278C3" w:rsidP="00863EEE">
            <w:pPr>
              <w:contextualSpacing/>
              <w:rPr>
                <w:rFonts w:cs="Calibri"/>
                <w:b/>
                <w:color w:val="000000"/>
                <w:sz w:val="18"/>
              </w:rPr>
            </w:pPr>
            <w:r w:rsidRPr="005506F0">
              <w:rPr>
                <w:b/>
                <w:color w:val="000000"/>
                <w:sz w:val="18"/>
              </w:rPr>
              <w:t>Combined:  10%</w:t>
            </w:r>
          </w:p>
        </w:tc>
        <w:tc>
          <w:tcPr>
            <w:tcW w:w="5225" w:type="dxa"/>
            <w:gridSpan w:val="4"/>
            <w:tcBorders>
              <w:left w:val="thinThickThinSmallGap" w:sz="24" w:space="0" w:color="auto"/>
            </w:tcBorders>
            <w:shd w:val="clear" w:color="auto" w:fill="D9D9D9"/>
          </w:tcPr>
          <w:p w:rsidR="00C278C3" w:rsidRPr="005506F0" w:rsidRDefault="00C278C3" w:rsidP="00863EEE">
            <w:pPr>
              <w:contextualSpacing/>
              <w:rPr>
                <w:rFonts w:cs="Calibri"/>
                <w:b/>
                <w:color w:val="000000"/>
                <w:sz w:val="18"/>
              </w:rPr>
            </w:pPr>
            <w:r w:rsidRPr="005506F0">
              <w:rPr>
                <w:b/>
                <w:color w:val="000000"/>
                <w:sz w:val="18"/>
              </w:rPr>
              <w:t>Combined:  70%</w:t>
            </w:r>
          </w:p>
        </w:tc>
      </w:tr>
    </w:tbl>
    <w:p w:rsidR="001F51F7" w:rsidRDefault="001F51F7" w:rsidP="001F51F7">
      <w:pPr>
        <w:pBdr>
          <w:bottom w:val="single" w:sz="12" w:space="1" w:color="auto"/>
        </w:pBdr>
        <w:tabs>
          <w:tab w:val="left" w:pos="288"/>
          <w:tab w:val="left" w:pos="4752"/>
        </w:tabs>
        <w:jc w:val="right"/>
        <w:rPr>
          <w:color w:val="000000"/>
          <w:sz w:val="18"/>
          <w:szCs w:val="18"/>
        </w:rPr>
      </w:pPr>
      <w:r>
        <w:rPr>
          <w:color w:val="000000"/>
          <w:sz w:val="18"/>
          <w:szCs w:val="18"/>
        </w:rPr>
        <w:t>* IAW VASRD §4.129.</w:t>
      </w:r>
    </w:p>
    <w:p w:rsidR="001F51F7" w:rsidRPr="001F51F7" w:rsidRDefault="001F51F7" w:rsidP="001F51F7">
      <w:pPr>
        <w:pBdr>
          <w:bottom w:val="single" w:sz="12" w:space="1" w:color="auto"/>
        </w:pBdr>
        <w:tabs>
          <w:tab w:val="left" w:pos="288"/>
          <w:tab w:val="left" w:pos="4752"/>
        </w:tabs>
        <w:jc w:val="right"/>
        <w:rPr>
          <w:color w:val="000000"/>
          <w:sz w:val="18"/>
          <w:szCs w:val="18"/>
        </w:rPr>
      </w:pPr>
    </w:p>
    <w:p w:rsidR="00AD2379" w:rsidRPr="001F29F9" w:rsidRDefault="00AD2379">
      <w:pPr>
        <w:rPr>
          <w:color w:val="000000"/>
        </w:rPr>
      </w:pPr>
    </w:p>
    <w:p w:rsidR="00B947C3" w:rsidRPr="003C2213" w:rsidRDefault="00AD2379" w:rsidP="00B947C3">
      <w:pPr>
        <w:jc w:val="both"/>
        <w:rPr>
          <w:b/>
          <w:color w:val="auto"/>
        </w:rPr>
      </w:pPr>
      <w:r w:rsidRPr="001F29F9">
        <w:rPr>
          <w:color w:val="000000"/>
          <w:u w:val="single"/>
        </w:rPr>
        <w:t>ANALYSIS SUMMARY</w:t>
      </w:r>
      <w:r w:rsidRPr="001F29F9">
        <w:rPr>
          <w:color w:val="000000"/>
        </w:rPr>
        <w:t>:</w:t>
      </w:r>
      <w:r>
        <w:rPr>
          <w:color w:val="000000"/>
        </w:rPr>
        <w:t xml:space="preserve"> </w:t>
      </w:r>
      <w:r w:rsidR="00A711D3">
        <w:rPr>
          <w:color w:val="000000"/>
        </w:rPr>
        <w:t xml:space="preserve"> The PEB rating in this case </w:t>
      </w:r>
      <w:r w:rsidR="002E3A95">
        <w:rPr>
          <w:color w:val="000000"/>
        </w:rPr>
        <w:t xml:space="preserve">fell after the effective date of </w:t>
      </w:r>
      <w:r w:rsidR="00A711D3" w:rsidRPr="00A711D3">
        <w:rPr>
          <w:color w:val="000000"/>
        </w:rPr>
        <w:t xml:space="preserve">the </w:t>
      </w:r>
      <w:r w:rsidR="00A711D3" w:rsidRPr="00A711D3">
        <w:rPr>
          <w:bCs/>
          <w:color w:val="000000"/>
        </w:rPr>
        <w:t>National Defense Authorization Act</w:t>
      </w:r>
      <w:r w:rsidR="00A711D3" w:rsidRPr="00A711D3">
        <w:rPr>
          <w:color w:val="000000"/>
        </w:rPr>
        <w:t xml:space="preserve"> (NDAA) 2008 mandate for DoD adherence to </w:t>
      </w:r>
      <w:r w:rsidR="002E3A95">
        <w:rPr>
          <w:color w:val="000000"/>
        </w:rPr>
        <w:t>VASRD</w:t>
      </w:r>
      <w:r w:rsidR="00A711D3" w:rsidRPr="00A711D3">
        <w:rPr>
          <w:color w:val="000000"/>
        </w:rPr>
        <w:t xml:space="preserve"> §4.129. </w:t>
      </w:r>
      <w:r w:rsidR="002E3A95">
        <w:rPr>
          <w:color w:val="000000"/>
        </w:rPr>
        <w:t xml:space="preserve"> Furthermore, </w:t>
      </w:r>
      <w:r w:rsidR="00A711D3" w:rsidRPr="00A711D3">
        <w:rPr>
          <w:color w:val="000000"/>
        </w:rPr>
        <w:t xml:space="preserve">IAW DoDI 6040.44 and </w:t>
      </w:r>
      <w:proofErr w:type="gramStart"/>
      <w:r w:rsidR="00A711D3" w:rsidRPr="00A711D3">
        <w:rPr>
          <w:color w:val="000000"/>
        </w:rPr>
        <w:t>DoD</w:t>
      </w:r>
      <w:proofErr w:type="gramEnd"/>
      <w:r w:rsidR="00A711D3" w:rsidRPr="00A711D3">
        <w:rPr>
          <w:color w:val="000000"/>
        </w:rPr>
        <w:t xml:space="preserve"> guidance (which applies VASRD §4.129 to all Board cases), the Board is obligated to consider if the definition of §4.129 is met for any psychiatric condition resulting in medical separation; i.e., “a mental disorder that develops in service as a result of a highly stressful event</w:t>
      </w:r>
      <w:r w:rsidR="00632B7C">
        <w:rPr>
          <w:color w:val="000000"/>
        </w:rPr>
        <w:t>.</w:t>
      </w:r>
      <w:r w:rsidR="00A711D3" w:rsidRPr="00A711D3">
        <w:rPr>
          <w:color w:val="000000"/>
        </w:rPr>
        <w:t xml:space="preserve">”  </w:t>
      </w:r>
      <w:r w:rsidR="002E3A95">
        <w:rPr>
          <w:color w:val="000000"/>
        </w:rPr>
        <w:t xml:space="preserve">The evidence is clear in this case that all of the elements </w:t>
      </w:r>
      <w:r w:rsidR="00B947C3">
        <w:rPr>
          <w:color w:val="000000"/>
        </w:rPr>
        <w:t xml:space="preserve">for application </w:t>
      </w:r>
      <w:r w:rsidR="002E3A95">
        <w:rPr>
          <w:color w:val="000000"/>
        </w:rPr>
        <w:t xml:space="preserve">of </w:t>
      </w:r>
      <w:r w:rsidR="002E3A95" w:rsidRPr="00A711D3">
        <w:rPr>
          <w:color w:val="000000"/>
        </w:rPr>
        <w:t xml:space="preserve">§4.129 </w:t>
      </w:r>
      <w:r w:rsidR="00B947C3">
        <w:rPr>
          <w:color w:val="000000"/>
        </w:rPr>
        <w:t>were met.  Thus</w:t>
      </w:r>
      <w:r w:rsidR="00DB53E1">
        <w:rPr>
          <w:color w:val="000000"/>
        </w:rPr>
        <w:t xml:space="preserve">, in compliance with </w:t>
      </w:r>
      <w:r w:rsidR="002857BA">
        <w:rPr>
          <w:color w:val="000000"/>
        </w:rPr>
        <w:t>the above directives,</w:t>
      </w:r>
      <w:r w:rsidR="00A711D3" w:rsidRPr="00A711D3">
        <w:rPr>
          <w:color w:val="000000"/>
        </w:rPr>
        <w:t xml:space="preserve"> the Board must recommend a minimum 50% rating for a retroactive six-month period on the Temporary Disability Retired List (TDRL).  </w:t>
      </w:r>
      <w:r w:rsidR="00B947C3" w:rsidRPr="00D742DE">
        <w:rPr>
          <w:color w:val="auto"/>
        </w:rPr>
        <w:t xml:space="preserve">The Board must then determine the most appropriate fit with VASRD 4.130 criteria at six months </w:t>
      </w:r>
      <w:r w:rsidR="00B947C3" w:rsidRPr="003C6B8D">
        <w:rPr>
          <w:color w:val="auto"/>
        </w:rPr>
        <w:t xml:space="preserve">for its permanent rating recommendation.  The only sources of comprehensive evidence on which to base either the TDRL or permanent rating recommendations in this case are the psychiatric addendum to </w:t>
      </w:r>
      <w:r w:rsidR="00DB53E1" w:rsidRPr="003C6B8D">
        <w:rPr>
          <w:color w:val="auto"/>
        </w:rPr>
        <w:t xml:space="preserve">the MEB’s narrative summary (NARSUM) and </w:t>
      </w:r>
      <w:r w:rsidR="00B947C3" w:rsidRPr="003C6B8D">
        <w:rPr>
          <w:color w:val="auto"/>
        </w:rPr>
        <w:t xml:space="preserve">the VA </w:t>
      </w:r>
      <w:r w:rsidR="001F51F7">
        <w:rPr>
          <w:color w:val="auto"/>
        </w:rPr>
        <w:t>Compensation and Pension (C&amp;P) e</w:t>
      </w:r>
      <w:r w:rsidR="00B947C3" w:rsidRPr="003C6B8D">
        <w:rPr>
          <w:color w:val="auto"/>
        </w:rPr>
        <w:t>xamina</w:t>
      </w:r>
      <w:r w:rsidR="00632B7C">
        <w:rPr>
          <w:color w:val="auto"/>
        </w:rPr>
        <w:t>tion performed three</w:t>
      </w:r>
      <w:r w:rsidR="00B947C3" w:rsidRPr="003C6B8D">
        <w:rPr>
          <w:color w:val="auto"/>
        </w:rPr>
        <w:t xml:space="preserve"> days before separation. </w:t>
      </w:r>
      <w:r w:rsidR="00DB53E1" w:rsidRPr="003C6B8D">
        <w:rPr>
          <w:color w:val="auto"/>
        </w:rPr>
        <w:t xml:space="preserve"> </w:t>
      </w:r>
      <w:r w:rsidR="00B947C3" w:rsidRPr="003C6B8D">
        <w:rPr>
          <w:color w:val="auto"/>
        </w:rPr>
        <w:t>There was no relevant VA outpatient or civilian provider evidence providing psychiatric details during the six-month interval</w:t>
      </w:r>
      <w:r w:rsidR="00DB53E1" w:rsidRPr="003C6B8D">
        <w:rPr>
          <w:color w:val="auto"/>
        </w:rPr>
        <w:t xml:space="preserve"> of constructional TDRL, or subsequently</w:t>
      </w:r>
      <w:r w:rsidR="00B947C3" w:rsidRPr="003C6B8D">
        <w:rPr>
          <w:color w:val="auto"/>
        </w:rPr>
        <w:t xml:space="preserve">. </w:t>
      </w:r>
      <w:r w:rsidR="00DB53E1" w:rsidRPr="003C6B8D">
        <w:rPr>
          <w:color w:val="auto"/>
        </w:rPr>
        <w:t xml:space="preserve"> </w:t>
      </w:r>
      <w:r w:rsidR="00AF6B95">
        <w:rPr>
          <w:color w:val="auto"/>
        </w:rPr>
        <w:t xml:space="preserve">The Board made additional inquiries to assure that this evidence does not exist.  </w:t>
      </w:r>
      <w:r w:rsidR="00B947C3" w:rsidRPr="003C6B8D">
        <w:rPr>
          <w:color w:val="auto"/>
        </w:rPr>
        <w:t>This deprives the Board of evidence for judging the stress of transi</w:t>
      </w:r>
      <w:r w:rsidR="001F51F7">
        <w:rPr>
          <w:color w:val="auto"/>
        </w:rPr>
        <w:t>tion to civilian life which is the</w:t>
      </w:r>
      <w:r w:rsidR="00B947C3" w:rsidRPr="003C6B8D">
        <w:rPr>
          <w:color w:val="auto"/>
        </w:rPr>
        <w:t xml:space="preserve"> key intent of §4.129 and a significant element underlying</w:t>
      </w:r>
      <w:r w:rsidR="00B947C3" w:rsidRPr="00D742DE">
        <w:rPr>
          <w:color w:val="auto"/>
        </w:rPr>
        <w:t xml:space="preserve"> the Board’s permanent rating recommendation. </w:t>
      </w:r>
      <w:r w:rsidR="00DB53E1">
        <w:rPr>
          <w:color w:val="auto"/>
        </w:rPr>
        <w:t xml:space="preserve"> </w:t>
      </w:r>
      <w:r w:rsidR="00B947C3" w:rsidRPr="00D742DE">
        <w:rPr>
          <w:color w:val="auto"/>
        </w:rPr>
        <w:t>In cases such as this</w:t>
      </w:r>
      <w:r w:rsidR="001F51F7">
        <w:rPr>
          <w:color w:val="auto"/>
        </w:rPr>
        <w:t xml:space="preserve">, the Board </w:t>
      </w:r>
      <w:r w:rsidR="00632B7C">
        <w:rPr>
          <w:color w:val="auto"/>
        </w:rPr>
        <w:t xml:space="preserve">out </w:t>
      </w:r>
      <w:r w:rsidR="001F51F7">
        <w:rPr>
          <w:color w:val="auto"/>
        </w:rPr>
        <w:t>of necessity</w:t>
      </w:r>
      <w:r w:rsidR="00B947C3" w:rsidRPr="00D742DE">
        <w:rPr>
          <w:color w:val="auto"/>
        </w:rPr>
        <w:t xml:space="preserve"> must base </w:t>
      </w:r>
      <w:r w:rsidR="00DB53E1">
        <w:rPr>
          <w:color w:val="auto"/>
        </w:rPr>
        <w:t>its</w:t>
      </w:r>
      <w:r w:rsidR="00B947C3" w:rsidRPr="00D742DE">
        <w:rPr>
          <w:color w:val="auto"/>
        </w:rPr>
        <w:t xml:space="preserve"> permanent rating recommendation on the </w:t>
      </w:r>
      <w:r w:rsidR="00DB53E1">
        <w:rPr>
          <w:color w:val="auto"/>
        </w:rPr>
        <w:t>evidence</w:t>
      </w:r>
      <w:r w:rsidR="00B947C3" w:rsidRPr="00D742DE">
        <w:rPr>
          <w:color w:val="auto"/>
        </w:rPr>
        <w:t xml:space="preserve"> at separation</w:t>
      </w:r>
      <w:r w:rsidR="00CB0086">
        <w:rPr>
          <w:color w:val="auto"/>
        </w:rPr>
        <w:t>, mitigated (</w:t>
      </w:r>
      <w:r w:rsidR="00B947C3" w:rsidRPr="00D742DE">
        <w:rPr>
          <w:color w:val="auto"/>
        </w:rPr>
        <w:t xml:space="preserve">to </w:t>
      </w:r>
      <w:r w:rsidR="00DB53E1">
        <w:rPr>
          <w:color w:val="auto"/>
        </w:rPr>
        <w:t>the</w:t>
      </w:r>
      <w:r w:rsidR="00B947C3" w:rsidRPr="00D742DE">
        <w:rPr>
          <w:color w:val="auto"/>
        </w:rPr>
        <w:t xml:space="preserve"> extent</w:t>
      </w:r>
      <w:r w:rsidR="00DB53E1">
        <w:rPr>
          <w:color w:val="auto"/>
        </w:rPr>
        <w:t xml:space="preserve"> possible</w:t>
      </w:r>
      <w:r w:rsidR="00CB0086">
        <w:rPr>
          <w:color w:val="auto"/>
        </w:rPr>
        <w:t>)</w:t>
      </w:r>
      <w:r w:rsidR="00B947C3" w:rsidRPr="00D742DE">
        <w:rPr>
          <w:color w:val="auto"/>
        </w:rPr>
        <w:t xml:space="preserve"> </w:t>
      </w:r>
      <w:r w:rsidR="00DB53E1">
        <w:rPr>
          <w:color w:val="auto"/>
        </w:rPr>
        <w:t>by</w:t>
      </w:r>
      <w:r w:rsidR="00632B7C">
        <w:rPr>
          <w:color w:val="auto"/>
        </w:rPr>
        <w:t xml:space="preserve"> the anticipated prognosis at six</w:t>
      </w:r>
      <w:r w:rsidR="00B947C3" w:rsidRPr="00D742DE">
        <w:rPr>
          <w:color w:val="auto"/>
        </w:rPr>
        <w:t xml:space="preserve"> months.</w:t>
      </w:r>
      <w:r w:rsidR="002857BA">
        <w:rPr>
          <w:color w:val="auto"/>
        </w:rPr>
        <w:t xml:space="preserve">  The latter imposes a degree of speculation, and the Board </w:t>
      </w:r>
      <w:r w:rsidR="00535FEE">
        <w:rPr>
          <w:color w:val="auto"/>
        </w:rPr>
        <w:t>must</w:t>
      </w:r>
      <w:r w:rsidR="002857BA">
        <w:rPr>
          <w:color w:val="auto"/>
        </w:rPr>
        <w:t xml:space="preserve"> remain compliant with VASRD §4.3 (reasonable doubt)</w:t>
      </w:r>
      <w:r w:rsidR="00535FEE">
        <w:rPr>
          <w:color w:val="auto"/>
        </w:rPr>
        <w:t>; but, the absence of any continuing psychiatric treatment by the VA</w:t>
      </w:r>
      <w:r w:rsidR="00CB0086">
        <w:rPr>
          <w:color w:val="auto"/>
        </w:rPr>
        <w:t xml:space="preserve"> (</w:t>
      </w:r>
      <w:r w:rsidR="00535FEE">
        <w:rPr>
          <w:color w:val="auto"/>
        </w:rPr>
        <w:t xml:space="preserve">or submitted </w:t>
      </w:r>
      <w:r w:rsidR="00CB0086">
        <w:rPr>
          <w:color w:val="auto"/>
        </w:rPr>
        <w:t xml:space="preserve">civilian </w:t>
      </w:r>
      <w:r w:rsidR="00535FEE">
        <w:rPr>
          <w:color w:val="auto"/>
        </w:rPr>
        <w:t>evidence of</w:t>
      </w:r>
      <w:r w:rsidR="00CB0086">
        <w:rPr>
          <w:color w:val="auto"/>
        </w:rPr>
        <w:t xml:space="preserve"> same)</w:t>
      </w:r>
      <w:r w:rsidR="00535FEE">
        <w:rPr>
          <w:color w:val="auto"/>
        </w:rPr>
        <w:t xml:space="preserve"> </w:t>
      </w:r>
      <w:r w:rsidR="003C6B8D">
        <w:rPr>
          <w:color w:val="auto"/>
        </w:rPr>
        <w:t>must logically be interpreted as a favorable post-separation course</w:t>
      </w:r>
      <w:r w:rsidR="00CB0086">
        <w:rPr>
          <w:color w:val="auto"/>
        </w:rPr>
        <w:t>; this premised on an assumption that an unfavorable course should have resulted in continuing treatment and reevaluation</w:t>
      </w:r>
      <w:r w:rsidR="003C6B8D">
        <w:rPr>
          <w:color w:val="auto"/>
        </w:rPr>
        <w:t>.</w:t>
      </w:r>
      <w:r w:rsidR="003C2213">
        <w:rPr>
          <w:color w:val="auto"/>
        </w:rPr>
        <w:t xml:space="preserve"> </w:t>
      </w:r>
    </w:p>
    <w:p w:rsidR="00AD2379" w:rsidRPr="001F29F9" w:rsidRDefault="00AD2379" w:rsidP="00B22D42">
      <w:pPr>
        <w:jc w:val="both"/>
        <w:rPr>
          <w:color w:val="000000"/>
          <w:highlight w:val="yellow"/>
        </w:rPr>
      </w:pPr>
    </w:p>
    <w:p w:rsidR="000319C8" w:rsidRDefault="00916EF0" w:rsidP="007454F1">
      <w:pPr>
        <w:jc w:val="both"/>
        <w:rPr>
          <w:color w:val="auto"/>
        </w:rPr>
      </w:pPr>
      <w:r>
        <w:rPr>
          <w:color w:val="000000"/>
          <w:u w:val="single"/>
        </w:rPr>
        <w:t>Psychiatric</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8A0DD4">
        <w:rPr>
          <w:color w:val="000000"/>
        </w:rPr>
        <w:t>The CI experienced significant stressors during his first deployment, and to a lesser extent during his second deployment.  These included life-threatening exposure</w:t>
      </w:r>
      <w:r w:rsidR="00FD5D4C">
        <w:rPr>
          <w:color w:val="000000"/>
        </w:rPr>
        <w:t>s</w:t>
      </w:r>
      <w:r w:rsidR="008A0DD4">
        <w:rPr>
          <w:color w:val="000000"/>
        </w:rPr>
        <w:t xml:space="preserve"> to numerous convoy attacks, witnessing the death</w:t>
      </w:r>
      <w:r w:rsidR="00CB0086">
        <w:rPr>
          <w:color w:val="000000"/>
        </w:rPr>
        <w:t>s</w:t>
      </w:r>
      <w:r w:rsidR="008A0DD4">
        <w:rPr>
          <w:color w:val="000000"/>
        </w:rPr>
        <w:t xml:space="preserve"> of friends, and exposure to carnage.  </w:t>
      </w:r>
      <w:r w:rsidR="00CB0086">
        <w:rPr>
          <w:color w:val="000000"/>
        </w:rPr>
        <w:t xml:space="preserve">During screening </w:t>
      </w:r>
      <w:r w:rsidR="00CB0086">
        <w:rPr>
          <w:color w:val="auto"/>
        </w:rPr>
        <w:t>after</w:t>
      </w:r>
      <w:r w:rsidR="008A0DD4" w:rsidRPr="00591815">
        <w:rPr>
          <w:color w:val="auto"/>
        </w:rPr>
        <w:t xml:space="preserve"> his second deployment in </w:t>
      </w:r>
      <w:r w:rsidR="00CB0086">
        <w:rPr>
          <w:color w:val="auto"/>
        </w:rPr>
        <w:t>2006</w:t>
      </w:r>
      <w:r w:rsidR="008A0DD4">
        <w:rPr>
          <w:color w:val="auto"/>
        </w:rPr>
        <w:t xml:space="preserve"> </w:t>
      </w:r>
      <w:r w:rsidR="008A0DD4" w:rsidRPr="00591815">
        <w:rPr>
          <w:color w:val="auto"/>
        </w:rPr>
        <w:t xml:space="preserve">he was </w:t>
      </w:r>
      <w:r w:rsidR="00CB0086">
        <w:rPr>
          <w:color w:val="auto"/>
        </w:rPr>
        <w:t xml:space="preserve">noted to be irritable and depressed; and, was </w:t>
      </w:r>
      <w:r w:rsidR="008A0DD4" w:rsidRPr="00591815">
        <w:rPr>
          <w:color w:val="auto"/>
        </w:rPr>
        <w:t xml:space="preserve">referred to </w:t>
      </w:r>
      <w:r w:rsidR="00632B7C">
        <w:rPr>
          <w:color w:val="auto"/>
        </w:rPr>
        <w:t>behavioral h</w:t>
      </w:r>
      <w:r w:rsidR="00CB0086">
        <w:rPr>
          <w:color w:val="auto"/>
        </w:rPr>
        <w:t>ealth.  There he</w:t>
      </w:r>
      <w:r w:rsidR="008A0DD4">
        <w:rPr>
          <w:color w:val="auto"/>
        </w:rPr>
        <w:t xml:space="preserve"> </w:t>
      </w:r>
      <w:r w:rsidR="00CB0086">
        <w:rPr>
          <w:color w:val="auto"/>
        </w:rPr>
        <w:t>endorsed</w:t>
      </w:r>
      <w:r w:rsidR="008A0DD4">
        <w:rPr>
          <w:color w:val="auto"/>
        </w:rPr>
        <w:t xml:space="preserve"> </w:t>
      </w:r>
      <w:r w:rsidR="008A0DD4" w:rsidRPr="00591815">
        <w:rPr>
          <w:color w:val="auto"/>
        </w:rPr>
        <w:t>hyperarousal</w:t>
      </w:r>
      <w:r w:rsidR="008A0DD4" w:rsidRPr="00D742DE">
        <w:rPr>
          <w:color w:val="auto"/>
        </w:rPr>
        <w:t>, suspicion, anger, a high degree of irritability, anxiety, insomnia, nightmares, avoidance, suicidal thoughts, and depressed mood.</w:t>
      </w:r>
      <w:r w:rsidR="008A0DD4">
        <w:rPr>
          <w:color w:val="auto"/>
        </w:rPr>
        <w:t xml:space="preserve">  He disclosed that he had experienced similar symptoms after his first deployment, which included excessive drinking and frequent physical aggression; although, he maintained that his alcohol consumption was under control during the MEB period after the </w:t>
      </w:r>
      <w:r w:rsidR="008A0DD4">
        <w:rPr>
          <w:color w:val="auto"/>
        </w:rPr>
        <w:lastRenderedPageBreak/>
        <w:t xml:space="preserve">second deployment.  </w:t>
      </w:r>
      <w:r w:rsidR="008A0DD4" w:rsidRPr="00591815">
        <w:rPr>
          <w:color w:val="auto"/>
        </w:rPr>
        <w:t xml:space="preserve">Two </w:t>
      </w:r>
      <w:r w:rsidR="008A0DD4">
        <w:rPr>
          <w:color w:val="auto"/>
        </w:rPr>
        <w:t xml:space="preserve">standard </w:t>
      </w:r>
      <w:r w:rsidR="008A0DD4" w:rsidRPr="00591815">
        <w:rPr>
          <w:color w:val="auto"/>
        </w:rPr>
        <w:t xml:space="preserve">PTSD </w:t>
      </w:r>
      <w:r w:rsidR="008A0DD4">
        <w:rPr>
          <w:color w:val="auto"/>
        </w:rPr>
        <w:t xml:space="preserve">questionnaires </w:t>
      </w:r>
      <w:r w:rsidR="008A0DD4" w:rsidRPr="00591815">
        <w:rPr>
          <w:color w:val="auto"/>
        </w:rPr>
        <w:t xml:space="preserve">from </w:t>
      </w:r>
      <w:r w:rsidR="008A0DD4">
        <w:rPr>
          <w:color w:val="auto"/>
        </w:rPr>
        <w:t xml:space="preserve">the </w:t>
      </w:r>
      <w:r w:rsidR="008A0DD4" w:rsidRPr="00591815">
        <w:rPr>
          <w:color w:val="auto"/>
        </w:rPr>
        <w:t xml:space="preserve">Spring </w:t>
      </w:r>
      <w:r w:rsidR="008A0DD4">
        <w:rPr>
          <w:color w:val="auto"/>
        </w:rPr>
        <w:t xml:space="preserve">of </w:t>
      </w:r>
      <w:r w:rsidR="008A0DD4" w:rsidRPr="00591815">
        <w:rPr>
          <w:color w:val="auto"/>
        </w:rPr>
        <w:t>2007 scored the CI</w:t>
      </w:r>
      <w:r w:rsidR="008A0DD4">
        <w:rPr>
          <w:color w:val="auto"/>
        </w:rPr>
        <w:t xml:space="preserve"> at 45, just under the thres</w:t>
      </w:r>
      <w:r w:rsidR="008A0DD4" w:rsidRPr="00591815">
        <w:rPr>
          <w:color w:val="auto"/>
        </w:rPr>
        <w:t>hold of 50 for PTSD.</w:t>
      </w:r>
      <w:r w:rsidR="008A0DD4">
        <w:rPr>
          <w:color w:val="auto"/>
        </w:rPr>
        <w:t xml:space="preserve"> </w:t>
      </w:r>
      <w:r w:rsidR="008A0DD4" w:rsidRPr="008A0DD4">
        <w:rPr>
          <w:color w:val="auto"/>
        </w:rPr>
        <w:t xml:space="preserve"> </w:t>
      </w:r>
      <w:r w:rsidR="008A0DD4" w:rsidRPr="00591815">
        <w:rPr>
          <w:color w:val="auto"/>
        </w:rPr>
        <w:t>It was noted that he would punch walls, yell, curse, and damage his vehicle in order to vent his anger.</w:t>
      </w:r>
      <w:r w:rsidR="008A0DD4" w:rsidRPr="008A0DD4">
        <w:rPr>
          <w:color w:val="auto"/>
        </w:rPr>
        <w:t xml:space="preserve"> </w:t>
      </w:r>
      <w:r w:rsidR="008A0DD4">
        <w:rPr>
          <w:color w:val="auto"/>
        </w:rPr>
        <w:t xml:space="preserve"> </w:t>
      </w:r>
      <w:r w:rsidR="00796830">
        <w:rPr>
          <w:color w:val="auto"/>
        </w:rPr>
        <w:t>In the f</w:t>
      </w:r>
      <w:r w:rsidR="008A0DD4" w:rsidRPr="00591815">
        <w:rPr>
          <w:color w:val="auto"/>
        </w:rPr>
        <w:t xml:space="preserve">all </w:t>
      </w:r>
      <w:r w:rsidR="00796830">
        <w:rPr>
          <w:color w:val="auto"/>
        </w:rPr>
        <w:t xml:space="preserve">of </w:t>
      </w:r>
      <w:r w:rsidR="008A0DD4" w:rsidRPr="00591815">
        <w:rPr>
          <w:color w:val="auto"/>
        </w:rPr>
        <w:t xml:space="preserve">2007, the CI’s symptoms worsened after he found out that his unit was </w:t>
      </w:r>
      <w:r w:rsidR="00CB0086" w:rsidRPr="00591815">
        <w:rPr>
          <w:color w:val="auto"/>
        </w:rPr>
        <w:t xml:space="preserve">again </w:t>
      </w:r>
      <w:r w:rsidR="00CB0086">
        <w:rPr>
          <w:color w:val="auto"/>
        </w:rPr>
        <w:t xml:space="preserve">ordered </w:t>
      </w:r>
      <w:r w:rsidR="008A0DD4" w:rsidRPr="00591815">
        <w:rPr>
          <w:color w:val="auto"/>
        </w:rPr>
        <w:t>to deploy.</w:t>
      </w:r>
      <w:r w:rsidR="00796830">
        <w:rPr>
          <w:color w:val="auto"/>
        </w:rPr>
        <w:t xml:space="preserve"> </w:t>
      </w:r>
      <w:r w:rsidR="008A0DD4" w:rsidRPr="00591815">
        <w:rPr>
          <w:color w:val="auto"/>
        </w:rPr>
        <w:t xml:space="preserve"> He </w:t>
      </w:r>
      <w:r w:rsidR="008C3A58" w:rsidRPr="00591815">
        <w:rPr>
          <w:color w:val="auto"/>
        </w:rPr>
        <w:t xml:space="preserve">was </w:t>
      </w:r>
      <w:r w:rsidR="008C3A58">
        <w:rPr>
          <w:color w:val="auto"/>
        </w:rPr>
        <w:t xml:space="preserve">constantly </w:t>
      </w:r>
      <w:r w:rsidR="008C3A58" w:rsidRPr="00591815">
        <w:rPr>
          <w:color w:val="auto"/>
        </w:rPr>
        <w:t>angry</w:t>
      </w:r>
      <w:r w:rsidR="008C3A58">
        <w:rPr>
          <w:color w:val="auto"/>
        </w:rPr>
        <w:t xml:space="preserve"> and</w:t>
      </w:r>
      <w:r w:rsidR="008C3A58" w:rsidRPr="00591815">
        <w:rPr>
          <w:color w:val="auto"/>
        </w:rPr>
        <w:t xml:space="preserve"> </w:t>
      </w:r>
      <w:r w:rsidR="008C3A58">
        <w:rPr>
          <w:color w:val="auto"/>
        </w:rPr>
        <w:t xml:space="preserve">berating to his Sergeant; </w:t>
      </w:r>
      <w:r w:rsidR="00796830">
        <w:rPr>
          <w:color w:val="auto"/>
        </w:rPr>
        <w:t>and</w:t>
      </w:r>
      <w:r w:rsidR="008C3A58">
        <w:rPr>
          <w:color w:val="auto"/>
        </w:rPr>
        <w:t>,</w:t>
      </w:r>
      <w:r w:rsidR="00796830">
        <w:rPr>
          <w:color w:val="auto"/>
        </w:rPr>
        <w:t xml:space="preserve"> relationships with his girlfriend and </w:t>
      </w:r>
      <w:r w:rsidR="008C3A58">
        <w:rPr>
          <w:color w:val="auto"/>
        </w:rPr>
        <w:t>close associates</w:t>
      </w:r>
      <w:r w:rsidR="00796830">
        <w:rPr>
          <w:color w:val="auto"/>
        </w:rPr>
        <w:t xml:space="preserve"> were strained</w:t>
      </w:r>
      <w:r w:rsidR="008A0DD4" w:rsidRPr="00591815">
        <w:rPr>
          <w:color w:val="auto"/>
        </w:rPr>
        <w:t xml:space="preserve">. </w:t>
      </w:r>
      <w:r w:rsidR="00796830">
        <w:rPr>
          <w:color w:val="auto"/>
        </w:rPr>
        <w:t xml:space="preserve"> </w:t>
      </w:r>
      <w:r w:rsidR="000319C8">
        <w:rPr>
          <w:color w:val="auto"/>
        </w:rPr>
        <w:t>Two o</w:t>
      </w:r>
      <w:r w:rsidR="00796830">
        <w:rPr>
          <w:color w:val="auto"/>
        </w:rPr>
        <w:t xml:space="preserve">utbursts of rage </w:t>
      </w:r>
      <w:r w:rsidR="000319C8">
        <w:rPr>
          <w:color w:val="auto"/>
        </w:rPr>
        <w:t>(</w:t>
      </w:r>
      <w:r w:rsidR="008C3A58">
        <w:rPr>
          <w:color w:val="auto"/>
        </w:rPr>
        <w:t>described as</w:t>
      </w:r>
      <w:r w:rsidR="000319C8">
        <w:rPr>
          <w:color w:val="auto"/>
        </w:rPr>
        <w:t xml:space="preserve"> “</w:t>
      </w:r>
      <w:r w:rsidR="000319C8" w:rsidRPr="00591815">
        <w:rPr>
          <w:color w:val="auto"/>
        </w:rPr>
        <w:t>blackout</w:t>
      </w:r>
      <w:r w:rsidR="000319C8">
        <w:rPr>
          <w:color w:val="auto"/>
        </w:rPr>
        <w:t xml:space="preserve">s”) </w:t>
      </w:r>
      <w:r w:rsidR="00796830">
        <w:rPr>
          <w:color w:val="auto"/>
        </w:rPr>
        <w:t xml:space="preserve">were documented; which included </w:t>
      </w:r>
      <w:r w:rsidR="000319C8">
        <w:rPr>
          <w:color w:val="auto"/>
        </w:rPr>
        <w:t>one during which he was choking a friend,</w:t>
      </w:r>
      <w:r w:rsidR="00796830">
        <w:rPr>
          <w:color w:val="auto"/>
        </w:rPr>
        <w:t xml:space="preserve"> </w:t>
      </w:r>
      <w:r w:rsidR="008C5707">
        <w:rPr>
          <w:color w:val="auto"/>
        </w:rPr>
        <w:t xml:space="preserve">and </w:t>
      </w:r>
      <w:r w:rsidR="00FD5D4C">
        <w:rPr>
          <w:color w:val="auto"/>
        </w:rPr>
        <w:t>another</w:t>
      </w:r>
      <w:r w:rsidR="000319C8">
        <w:rPr>
          <w:color w:val="auto"/>
        </w:rPr>
        <w:t xml:space="preserve"> </w:t>
      </w:r>
      <w:r w:rsidR="00FD5D4C">
        <w:rPr>
          <w:color w:val="auto"/>
        </w:rPr>
        <w:t xml:space="preserve">marked by a </w:t>
      </w:r>
      <w:r w:rsidR="00796830">
        <w:rPr>
          <w:color w:val="auto"/>
        </w:rPr>
        <w:t xml:space="preserve">destructive rampage </w:t>
      </w:r>
      <w:r w:rsidR="008C3A58">
        <w:rPr>
          <w:color w:val="auto"/>
        </w:rPr>
        <w:t xml:space="preserve">while </w:t>
      </w:r>
      <w:r w:rsidR="000319C8">
        <w:rPr>
          <w:color w:val="auto"/>
        </w:rPr>
        <w:t>yelling “I can’t go back</w:t>
      </w:r>
      <w:r w:rsidR="00CC3F61">
        <w:rPr>
          <w:color w:val="auto"/>
        </w:rPr>
        <w:t>;</w:t>
      </w:r>
      <w:r w:rsidR="000319C8">
        <w:rPr>
          <w:color w:val="auto"/>
        </w:rPr>
        <w:t xml:space="preserve">” both requiring physical restraint. </w:t>
      </w:r>
      <w:r w:rsidR="00006B95">
        <w:rPr>
          <w:iCs/>
          <w:color w:val="auto"/>
        </w:rPr>
        <w:t xml:space="preserve">The commander’s statement concluded that, “[CI] simply cannot perform duties without severe consequences.” </w:t>
      </w:r>
      <w:r w:rsidR="000319C8">
        <w:rPr>
          <w:color w:val="auto"/>
        </w:rPr>
        <w:t xml:space="preserve"> </w:t>
      </w:r>
      <w:r w:rsidR="008A0DD4" w:rsidRPr="00591815">
        <w:rPr>
          <w:color w:val="auto"/>
        </w:rPr>
        <w:t xml:space="preserve">At a psychiatric </w:t>
      </w:r>
      <w:r w:rsidR="00FD5D4C">
        <w:rPr>
          <w:color w:val="auto"/>
        </w:rPr>
        <w:t>visit</w:t>
      </w:r>
      <w:r w:rsidR="008A0DD4" w:rsidRPr="00591815">
        <w:rPr>
          <w:color w:val="auto"/>
        </w:rPr>
        <w:t xml:space="preserve"> in November 2007, the CI reported </w:t>
      </w:r>
      <w:r w:rsidR="008C5707">
        <w:rPr>
          <w:color w:val="auto"/>
        </w:rPr>
        <w:t xml:space="preserve">contemplating </w:t>
      </w:r>
      <w:r w:rsidR="008A0DD4" w:rsidRPr="00591815">
        <w:rPr>
          <w:color w:val="auto"/>
        </w:rPr>
        <w:t xml:space="preserve">suicide or </w:t>
      </w:r>
      <w:r w:rsidR="008C5707">
        <w:rPr>
          <w:color w:val="auto"/>
        </w:rPr>
        <w:t>desertion; but denied</w:t>
      </w:r>
      <w:r w:rsidR="008A0DD4" w:rsidRPr="00591815">
        <w:rPr>
          <w:color w:val="auto"/>
        </w:rPr>
        <w:t xml:space="preserve"> </w:t>
      </w:r>
      <w:r w:rsidR="008C5707">
        <w:rPr>
          <w:color w:val="auto"/>
        </w:rPr>
        <w:t>active intent for either action</w:t>
      </w:r>
      <w:r w:rsidR="008A0DD4" w:rsidRPr="00591815">
        <w:rPr>
          <w:color w:val="auto"/>
        </w:rPr>
        <w:t xml:space="preserve">. </w:t>
      </w:r>
      <w:r w:rsidR="008C5707">
        <w:rPr>
          <w:color w:val="auto"/>
        </w:rPr>
        <w:t xml:space="preserve"> </w:t>
      </w:r>
      <w:r w:rsidR="008A0DD4" w:rsidRPr="00591815">
        <w:rPr>
          <w:color w:val="auto"/>
        </w:rPr>
        <w:t xml:space="preserve">The </w:t>
      </w:r>
      <w:r w:rsidR="00FD5D4C" w:rsidRPr="00591815">
        <w:rPr>
          <w:color w:val="auto"/>
        </w:rPr>
        <w:t xml:space="preserve">examining </w:t>
      </w:r>
      <w:r w:rsidR="008A0DD4" w:rsidRPr="00591815">
        <w:rPr>
          <w:color w:val="auto"/>
        </w:rPr>
        <w:t xml:space="preserve">psychiatrist </w:t>
      </w:r>
      <w:r w:rsidR="00FD5D4C">
        <w:rPr>
          <w:color w:val="auto"/>
        </w:rPr>
        <w:t xml:space="preserve">made </w:t>
      </w:r>
      <w:r w:rsidR="008C3A58">
        <w:rPr>
          <w:color w:val="auto"/>
        </w:rPr>
        <w:t>an</w:t>
      </w:r>
      <w:r w:rsidR="00FD5D4C">
        <w:rPr>
          <w:color w:val="auto"/>
        </w:rPr>
        <w:t xml:space="preserve"> Axis I diagnosis of</w:t>
      </w:r>
      <w:r w:rsidR="001D45F2">
        <w:rPr>
          <w:color w:val="auto"/>
        </w:rPr>
        <w:t xml:space="preserve"> PTSD; and,</w:t>
      </w:r>
      <w:r w:rsidR="008A0DD4" w:rsidRPr="00591815">
        <w:rPr>
          <w:color w:val="auto"/>
        </w:rPr>
        <w:t xml:space="preserve"> </w:t>
      </w:r>
      <w:r w:rsidR="001D45F2">
        <w:rPr>
          <w:color w:val="auto"/>
        </w:rPr>
        <w:t xml:space="preserve">in December 2007 he </w:t>
      </w:r>
      <w:r w:rsidR="008A0DD4" w:rsidRPr="00591815">
        <w:rPr>
          <w:color w:val="auto"/>
        </w:rPr>
        <w:t xml:space="preserve">was admitted to </w:t>
      </w:r>
      <w:r w:rsidR="001D45F2">
        <w:rPr>
          <w:color w:val="auto"/>
        </w:rPr>
        <w:t xml:space="preserve">the </w:t>
      </w:r>
      <w:r w:rsidR="00CC3F61">
        <w:rPr>
          <w:color w:val="auto"/>
        </w:rPr>
        <w:t>w</w:t>
      </w:r>
      <w:r w:rsidR="001D45F2">
        <w:rPr>
          <w:color w:val="auto"/>
        </w:rPr>
        <w:t xml:space="preserve">arrior </w:t>
      </w:r>
      <w:r w:rsidR="00CC3F61">
        <w:rPr>
          <w:color w:val="auto"/>
        </w:rPr>
        <w:t>t</w:t>
      </w:r>
      <w:r w:rsidR="001D45F2">
        <w:rPr>
          <w:color w:val="auto"/>
        </w:rPr>
        <w:t xml:space="preserve">ransition </w:t>
      </w:r>
      <w:r w:rsidR="00CC3F61">
        <w:rPr>
          <w:color w:val="auto"/>
        </w:rPr>
        <w:t>u</w:t>
      </w:r>
      <w:r w:rsidR="001D45F2">
        <w:rPr>
          <w:color w:val="auto"/>
        </w:rPr>
        <w:t xml:space="preserve">nit with </w:t>
      </w:r>
      <w:r w:rsidR="00FD5D4C">
        <w:rPr>
          <w:color w:val="auto"/>
        </w:rPr>
        <w:t>that</w:t>
      </w:r>
      <w:r w:rsidR="001D45F2">
        <w:rPr>
          <w:color w:val="auto"/>
        </w:rPr>
        <w:t xml:space="preserve"> diagnosis</w:t>
      </w:r>
      <w:r w:rsidR="008A0DD4" w:rsidRPr="00591815">
        <w:rPr>
          <w:color w:val="auto"/>
        </w:rPr>
        <w:t>.</w:t>
      </w:r>
      <w:r w:rsidR="001D45F2">
        <w:rPr>
          <w:color w:val="auto"/>
        </w:rPr>
        <w:t xml:space="preserve"> </w:t>
      </w:r>
      <w:r w:rsidR="00F731B0">
        <w:rPr>
          <w:color w:val="auto"/>
        </w:rPr>
        <w:t xml:space="preserve"> </w:t>
      </w:r>
      <w:r w:rsidR="003C6B8D" w:rsidRPr="00591815">
        <w:rPr>
          <w:color w:val="auto"/>
        </w:rPr>
        <w:t xml:space="preserve">At the MEB </w:t>
      </w:r>
      <w:r w:rsidR="001D45F2">
        <w:rPr>
          <w:color w:val="auto"/>
        </w:rPr>
        <w:t>psychiatric evaluation</w:t>
      </w:r>
      <w:r w:rsidR="003C6B8D" w:rsidRPr="00591815">
        <w:rPr>
          <w:color w:val="auto"/>
        </w:rPr>
        <w:t xml:space="preserve"> </w:t>
      </w:r>
      <w:r w:rsidR="001D45F2">
        <w:rPr>
          <w:color w:val="auto"/>
        </w:rPr>
        <w:t>(</w:t>
      </w:r>
      <w:r w:rsidR="00CC3F61">
        <w:rPr>
          <w:color w:val="auto"/>
        </w:rPr>
        <w:t>four</w:t>
      </w:r>
      <w:r w:rsidR="003C6B8D" w:rsidRPr="00591815">
        <w:rPr>
          <w:color w:val="auto"/>
        </w:rPr>
        <w:t xml:space="preserve"> months pre-separation</w:t>
      </w:r>
      <w:r w:rsidR="001D45F2">
        <w:rPr>
          <w:color w:val="auto"/>
        </w:rPr>
        <w:t>)</w:t>
      </w:r>
      <w:r w:rsidR="003C6B8D" w:rsidRPr="00591815">
        <w:rPr>
          <w:color w:val="auto"/>
        </w:rPr>
        <w:t xml:space="preserve">, the CI </w:t>
      </w:r>
      <w:r w:rsidR="001D45F2">
        <w:rPr>
          <w:color w:val="auto"/>
        </w:rPr>
        <w:t xml:space="preserve">endorsed </w:t>
      </w:r>
      <w:r w:rsidR="007454F1">
        <w:rPr>
          <w:color w:val="auto"/>
        </w:rPr>
        <w:t>continuing</w:t>
      </w:r>
      <w:r w:rsidR="003C6B8D" w:rsidRPr="00591815">
        <w:rPr>
          <w:color w:val="auto"/>
        </w:rPr>
        <w:t xml:space="preserve"> irrita</w:t>
      </w:r>
      <w:r w:rsidR="007454F1">
        <w:rPr>
          <w:color w:val="auto"/>
        </w:rPr>
        <w:t>bility, anger, and depression; but,</w:t>
      </w:r>
      <w:r w:rsidR="003C6B8D" w:rsidRPr="00591815">
        <w:rPr>
          <w:color w:val="auto"/>
        </w:rPr>
        <w:t xml:space="preserve"> </w:t>
      </w:r>
      <w:r w:rsidR="007454F1">
        <w:rPr>
          <w:color w:val="auto"/>
        </w:rPr>
        <w:t>his sympto</w:t>
      </w:r>
      <w:r w:rsidR="00FD5D4C">
        <w:rPr>
          <w:color w:val="auto"/>
        </w:rPr>
        <w:t xml:space="preserve">ms were improving with treatment </w:t>
      </w:r>
      <w:r w:rsidR="007454F1">
        <w:rPr>
          <w:color w:val="auto"/>
        </w:rPr>
        <w:t xml:space="preserve">and </w:t>
      </w:r>
      <w:r w:rsidR="000319C8">
        <w:rPr>
          <w:color w:val="auto"/>
        </w:rPr>
        <w:t xml:space="preserve">relief </w:t>
      </w:r>
      <w:r w:rsidR="00FD5D4C">
        <w:rPr>
          <w:color w:val="auto"/>
        </w:rPr>
        <w:t xml:space="preserve">from the threat </w:t>
      </w:r>
      <w:r w:rsidR="000319C8">
        <w:rPr>
          <w:color w:val="auto"/>
        </w:rPr>
        <w:t>of t</w:t>
      </w:r>
      <w:r w:rsidR="00FD5D4C">
        <w:rPr>
          <w:color w:val="auto"/>
        </w:rPr>
        <w:t>he re-deployment</w:t>
      </w:r>
      <w:r w:rsidR="003C6B8D" w:rsidRPr="00591815">
        <w:rPr>
          <w:color w:val="auto"/>
        </w:rPr>
        <w:t xml:space="preserve">. </w:t>
      </w:r>
      <w:r w:rsidR="000319C8">
        <w:rPr>
          <w:color w:val="auto"/>
        </w:rPr>
        <w:t xml:space="preserve"> </w:t>
      </w:r>
      <w:r w:rsidR="004D03C7">
        <w:rPr>
          <w:color w:val="auto"/>
        </w:rPr>
        <w:t>The only psychotherapeutic medication prescribed at separation was fluoxetine (Prozac™).</w:t>
      </w:r>
      <w:r w:rsidR="00F731B0">
        <w:rPr>
          <w:color w:val="auto"/>
        </w:rPr>
        <w:t xml:space="preserve"> </w:t>
      </w:r>
      <w:r w:rsidR="004D03C7">
        <w:rPr>
          <w:color w:val="auto"/>
        </w:rPr>
        <w:t xml:space="preserve"> </w:t>
      </w:r>
      <w:r w:rsidR="000319C8">
        <w:rPr>
          <w:color w:val="auto"/>
        </w:rPr>
        <w:t xml:space="preserve">The CI’s clinical course and status at this time is captured in the following excerpt from the MEB’s psychiatric addendum. </w:t>
      </w:r>
    </w:p>
    <w:p w:rsidR="000319C8" w:rsidRDefault="000319C8" w:rsidP="007454F1">
      <w:pPr>
        <w:jc w:val="both"/>
        <w:rPr>
          <w:color w:val="auto"/>
        </w:rPr>
      </w:pPr>
    </w:p>
    <w:p w:rsidR="000319C8" w:rsidRPr="005F38FC" w:rsidRDefault="000319C8" w:rsidP="005F38FC">
      <w:pPr>
        <w:spacing w:line="200" w:lineRule="exact"/>
        <w:ind w:left="720" w:right="720"/>
        <w:jc w:val="both"/>
        <w:rPr>
          <w:color w:val="auto"/>
          <w:sz w:val="20"/>
        </w:rPr>
      </w:pPr>
      <w:r w:rsidRPr="005F38FC">
        <w:rPr>
          <w:color w:val="auto"/>
          <w:sz w:val="20"/>
        </w:rPr>
        <w:t>In fo</w:t>
      </w:r>
      <w:r w:rsidR="005F38FC" w:rsidRPr="005F38FC">
        <w:rPr>
          <w:color w:val="auto"/>
          <w:sz w:val="20"/>
        </w:rPr>
        <w:t>llowup today, he reports that si</w:t>
      </w:r>
      <w:r w:rsidRPr="005F38FC">
        <w:rPr>
          <w:color w:val="auto"/>
          <w:sz w:val="20"/>
        </w:rPr>
        <w:t xml:space="preserve">nce the Medical Board process has begun and he has </w:t>
      </w:r>
      <w:r w:rsidR="00CC3F61">
        <w:rPr>
          <w:color w:val="auto"/>
          <w:sz w:val="20"/>
        </w:rPr>
        <w:t>moved to the warrior transition u</w:t>
      </w:r>
      <w:r w:rsidR="005F38FC" w:rsidRPr="005F38FC">
        <w:rPr>
          <w:color w:val="auto"/>
          <w:sz w:val="20"/>
        </w:rPr>
        <w:t>nit, hi</w:t>
      </w:r>
      <w:r w:rsidRPr="005F38FC">
        <w:rPr>
          <w:color w:val="auto"/>
          <w:sz w:val="20"/>
        </w:rPr>
        <w:t xml:space="preserve">s </w:t>
      </w:r>
      <w:r w:rsidR="005F38FC" w:rsidRPr="005F38FC">
        <w:rPr>
          <w:color w:val="auto"/>
          <w:sz w:val="20"/>
        </w:rPr>
        <w:t>irritability is</w:t>
      </w:r>
      <w:r w:rsidRPr="005F38FC">
        <w:rPr>
          <w:color w:val="auto"/>
          <w:sz w:val="20"/>
        </w:rPr>
        <w:t xml:space="preserve"> not as severe</w:t>
      </w:r>
      <w:r w:rsidR="005F38FC" w:rsidRPr="005F38FC">
        <w:rPr>
          <w:color w:val="auto"/>
          <w:sz w:val="20"/>
        </w:rPr>
        <w:t xml:space="preserve">. </w:t>
      </w:r>
      <w:r w:rsidRPr="005F38FC">
        <w:rPr>
          <w:color w:val="auto"/>
          <w:sz w:val="20"/>
        </w:rPr>
        <w:t xml:space="preserve"> He sleeps decently </w:t>
      </w:r>
      <w:r w:rsidR="005F38FC" w:rsidRPr="005F38FC">
        <w:rPr>
          <w:color w:val="auto"/>
          <w:sz w:val="20"/>
        </w:rPr>
        <w:t>most nights with few ni</w:t>
      </w:r>
      <w:r w:rsidRPr="005F38FC">
        <w:rPr>
          <w:color w:val="auto"/>
          <w:sz w:val="20"/>
        </w:rPr>
        <w:t>ghtmares</w:t>
      </w:r>
      <w:r w:rsidR="005F38FC" w:rsidRPr="005F38FC">
        <w:rPr>
          <w:color w:val="auto"/>
          <w:sz w:val="20"/>
        </w:rPr>
        <w:t xml:space="preserve">. </w:t>
      </w:r>
      <w:r w:rsidRPr="005F38FC">
        <w:rPr>
          <w:color w:val="auto"/>
          <w:sz w:val="20"/>
        </w:rPr>
        <w:t xml:space="preserve"> He </w:t>
      </w:r>
      <w:r w:rsidR="005F38FC" w:rsidRPr="005F38FC">
        <w:rPr>
          <w:color w:val="auto"/>
          <w:sz w:val="20"/>
        </w:rPr>
        <w:t>is thinking of the future, considering workin</w:t>
      </w:r>
      <w:r w:rsidRPr="005F38FC">
        <w:rPr>
          <w:color w:val="auto"/>
          <w:sz w:val="20"/>
        </w:rPr>
        <w:t xml:space="preserve">g for either Midas or a garbage company as he </w:t>
      </w:r>
      <w:r w:rsidR="005F38FC" w:rsidRPr="005F38FC">
        <w:rPr>
          <w:color w:val="auto"/>
          <w:sz w:val="20"/>
        </w:rPr>
        <w:t>has a friend who has a connection w</w:t>
      </w:r>
      <w:r w:rsidRPr="005F38FC">
        <w:rPr>
          <w:color w:val="auto"/>
          <w:sz w:val="20"/>
        </w:rPr>
        <w:t xml:space="preserve">ith a major </w:t>
      </w:r>
      <w:r w:rsidR="005F38FC" w:rsidRPr="005F38FC">
        <w:rPr>
          <w:color w:val="auto"/>
          <w:sz w:val="20"/>
        </w:rPr>
        <w:t>garbage company w</w:t>
      </w:r>
      <w:r w:rsidRPr="005F38FC">
        <w:rPr>
          <w:color w:val="auto"/>
          <w:sz w:val="20"/>
        </w:rPr>
        <w:t>ith good pay and benefits</w:t>
      </w:r>
      <w:r w:rsidR="005F38FC" w:rsidRPr="005F38FC">
        <w:rPr>
          <w:color w:val="auto"/>
          <w:sz w:val="20"/>
        </w:rPr>
        <w:t>.</w:t>
      </w:r>
      <w:r w:rsidRPr="005F38FC">
        <w:rPr>
          <w:color w:val="auto"/>
          <w:sz w:val="20"/>
        </w:rPr>
        <w:t xml:space="preserve"> </w:t>
      </w:r>
      <w:r w:rsidR="005F38FC" w:rsidRPr="005F38FC">
        <w:rPr>
          <w:color w:val="auto"/>
          <w:sz w:val="20"/>
        </w:rPr>
        <w:t xml:space="preserve"> He has limited his alcohol consumptio</w:t>
      </w:r>
      <w:r w:rsidRPr="005F38FC">
        <w:rPr>
          <w:color w:val="auto"/>
          <w:sz w:val="20"/>
        </w:rPr>
        <w:t>n to</w:t>
      </w:r>
      <w:r w:rsidR="005F38FC" w:rsidRPr="005F38FC">
        <w:rPr>
          <w:color w:val="auto"/>
          <w:sz w:val="20"/>
        </w:rPr>
        <w:t xml:space="preserve"> 1 or 2 beers on a Sunday while watching football and avo</w:t>
      </w:r>
      <w:r w:rsidRPr="005F38FC">
        <w:rPr>
          <w:color w:val="auto"/>
          <w:sz w:val="20"/>
        </w:rPr>
        <w:t>ids hard alcohol</w:t>
      </w:r>
      <w:r w:rsidR="005F38FC" w:rsidRPr="005F38FC">
        <w:rPr>
          <w:color w:val="auto"/>
          <w:sz w:val="20"/>
        </w:rPr>
        <w:t xml:space="preserve">. </w:t>
      </w:r>
      <w:r w:rsidRPr="005F38FC">
        <w:rPr>
          <w:color w:val="auto"/>
          <w:sz w:val="20"/>
        </w:rPr>
        <w:t xml:space="preserve"> He has not</w:t>
      </w:r>
      <w:r w:rsidR="005F38FC" w:rsidRPr="005F38FC">
        <w:rPr>
          <w:color w:val="auto"/>
          <w:sz w:val="20"/>
        </w:rPr>
        <w:t xml:space="preserve"> had any recent command discipline problems, showing up for his formatio</w:t>
      </w:r>
      <w:r w:rsidRPr="005F38FC">
        <w:rPr>
          <w:color w:val="auto"/>
          <w:sz w:val="20"/>
        </w:rPr>
        <w:t>ns on time, and</w:t>
      </w:r>
      <w:r w:rsidR="005F38FC" w:rsidRPr="005F38FC">
        <w:rPr>
          <w:color w:val="auto"/>
          <w:sz w:val="20"/>
        </w:rPr>
        <w:t xml:space="preserve"> getting to all his medical appoin</w:t>
      </w:r>
      <w:r w:rsidRPr="005F38FC">
        <w:rPr>
          <w:color w:val="auto"/>
          <w:sz w:val="20"/>
        </w:rPr>
        <w:t>tments</w:t>
      </w:r>
      <w:r w:rsidR="005F38FC" w:rsidRPr="005F38FC">
        <w:rPr>
          <w:color w:val="auto"/>
          <w:sz w:val="20"/>
        </w:rPr>
        <w:t>.</w:t>
      </w:r>
    </w:p>
    <w:p w:rsidR="000319C8" w:rsidRDefault="000319C8" w:rsidP="007454F1">
      <w:pPr>
        <w:jc w:val="both"/>
        <w:rPr>
          <w:color w:val="auto"/>
        </w:rPr>
      </w:pPr>
    </w:p>
    <w:p w:rsidR="00531249" w:rsidRDefault="00531249" w:rsidP="00531249">
      <w:pPr>
        <w:tabs>
          <w:tab w:val="left" w:pos="288"/>
          <w:tab w:val="left" w:pos="4752"/>
        </w:tabs>
        <w:jc w:val="both"/>
        <w:rPr>
          <w:rFonts w:eastAsia="Calibri" w:cs="Times New Roman"/>
          <w:color w:val="auto"/>
          <w:szCs w:val="24"/>
        </w:rPr>
      </w:pPr>
      <w:r w:rsidRPr="00531249">
        <w:rPr>
          <w:rFonts w:eastAsia="Calibri" w:cs="Times New Roman"/>
          <w:color w:val="auto"/>
          <w:szCs w:val="24"/>
        </w:rPr>
        <w:t xml:space="preserve">The </w:t>
      </w:r>
      <w:r>
        <w:rPr>
          <w:rFonts w:eastAsia="Calibri" w:cs="Times New Roman"/>
          <w:color w:val="auto"/>
          <w:szCs w:val="24"/>
        </w:rPr>
        <w:t xml:space="preserve">MEB’s </w:t>
      </w:r>
      <w:r w:rsidRPr="00531249">
        <w:rPr>
          <w:rFonts w:eastAsia="Calibri" w:cs="Times New Roman"/>
          <w:color w:val="auto"/>
          <w:szCs w:val="24"/>
        </w:rPr>
        <w:t xml:space="preserve">mental status examination (MSE) was notable only for </w:t>
      </w:r>
      <w:r>
        <w:rPr>
          <w:rFonts w:eastAsia="Calibri" w:cs="Times New Roman"/>
          <w:color w:val="auto"/>
          <w:szCs w:val="24"/>
        </w:rPr>
        <w:t>avoidance of eye contact, an “irritable</w:t>
      </w:r>
      <w:r w:rsidRPr="00531249">
        <w:rPr>
          <w:rFonts w:eastAsia="Calibri" w:cs="Times New Roman"/>
          <w:color w:val="auto"/>
          <w:szCs w:val="24"/>
        </w:rPr>
        <w:t>” mood</w:t>
      </w:r>
      <w:r>
        <w:rPr>
          <w:rFonts w:eastAsia="Calibri" w:cs="Times New Roman"/>
          <w:color w:val="auto"/>
          <w:szCs w:val="24"/>
        </w:rPr>
        <w:t>, and a “constricted” affect</w:t>
      </w:r>
      <w:r w:rsidRPr="00531249">
        <w:rPr>
          <w:rFonts w:eastAsia="Calibri" w:cs="Times New Roman"/>
          <w:color w:val="auto"/>
          <w:szCs w:val="24"/>
        </w:rPr>
        <w:t>.  There was no active suicidal ideation, delusional or hallucinatory symptoms, speech disturbance, objective cognitive impairme</w:t>
      </w:r>
      <w:r w:rsidR="00CC3F61">
        <w:rPr>
          <w:rFonts w:eastAsia="Calibri" w:cs="Times New Roman"/>
          <w:color w:val="auto"/>
          <w:szCs w:val="24"/>
        </w:rPr>
        <w:t>nt, or other abnormality.  The G</w:t>
      </w:r>
      <w:r w:rsidRPr="00531249">
        <w:rPr>
          <w:rFonts w:eastAsia="Calibri" w:cs="Times New Roman"/>
          <w:color w:val="auto"/>
          <w:szCs w:val="24"/>
        </w:rPr>
        <w:t xml:space="preserve">lobal Assessment of Functioning (GAF) assignment was </w:t>
      </w:r>
      <w:r>
        <w:rPr>
          <w:rFonts w:eastAsia="Calibri" w:cs="Times New Roman"/>
          <w:color w:val="auto"/>
          <w:szCs w:val="24"/>
        </w:rPr>
        <w:t>51</w:t>
      </w:r>
      <w:r w:rsidRPr="00531249">
        <w:rPr>
          <w:rFonts w:eastAsia="Calibri" w:cs="Times New Roman"/>
          <w:color w:val="auto"/>
          <w:szCs w:val="24"/>
        </w:rPr>
        <w:t xml:space="preserve">, </w:t>
      </w:r>
      <w:r>
        <w:rPr>
          <w:rFonts w:eastAsia="Calibri" w:cs="Times New Roman"/>
          <w:color w:val="auto"/>
          <w:szCs w:val="24"/>
        </w:rPr>
        <w:t>which is in the serious range of</w:t>
      </w:r>
      <w:r w:rsidRPr="00531249">
        <w:rPr>
          <w:rFonts w:eastAsia="Calibri" w:cs="Times New Roman"/>
          <w:color w:val="auto"/>
          <w:szCs w:val="24"/>
        </w:rPr>
        <w:t xml:space="preserve"> impairment</w:t>
      </w:r>
      <w:r>
        <w:rPr>
          <w:rFonts w:eastAsia="Calibri" w:cs="Times New Roman"/>
          <w:color w:val="auto"/>
          <w:szCs w:val="24"/>
        </w:rPr>
        <w:t xml:space="preserve"> on that scale</w:t>
      </w:r>
      <w:r w:rsidRPr="00531249">
        <w:rPr>
          <w:rFonts w:eastAsia="Calibri" w:cs="Times New Roman"/>
          <w:color w:val="auto"/>
          <w:szCs w:val="24"/>
        </w:rPr>
        <w:t xml:space="preserve">.  The Axis I diagnosis </w:t>
      </w:r>
      <w:r w:rsidR="00C42C3E">
        <w:rPr>
          <w:rFonts w:eastAsia="Calibri" w:cs="Times New Roman"/>
          <w:color w:val="auto"/>
          <w:szCs w:val="24"/>
        </w:rPr>
        <w:t>made by the MEB psychiatrist was “anxiety disorder, not otherwise specified”; and, no rationale or differential diagnosis from PTSD was offered.</w:t>
      </w:r>
    </w:p>
    <w:p w:rsidR="00C42C3E" w:rsidRDefault="00C42C3E" w:rsidP="00531249">
      <w:pPr>
        <w:tabs>
          <w:tab w:val="left" w:pos="288"/>
          <w:tab w:val="left" w:pos="4752"/>
        </w:tabs>
        <w:jc w:val="both"/>
        <w:rPr>
          <w:rFonts w:eastAsia="Calibri" w:cs="Times New Roman"/>
          <w:color w:val="auto"/>
          <w:szCs w:val="24"/>
        </w:rPr>
      </w:pPr>
    </w:p>
    <w:p w:rsidR="00BD5AF1" w:rsidRDefault="00BD5AF1" w:rsidP="007454F1">
      <w:pPr>
        <w:jc w:val="both"/>
        <w:rPr>
          <w:color w:val="auto"/>
        </w:rPr>
      </w:pPr>
      <w:r>
        <w:rPr>
          <w:color w:val="auto"/>
        </w:rPr>
        <w:t>The VA</w:t>
      </w:r>
      <w:r w:rsidR="003C6B8D" w:rsidRPr="00591815">
        <w:rPr>
          <w:color w:val="auto"/>
        </w:rPr>
        <w:t xml:space="preserve"> </w:t>
      </w:r>
      <w:r>
        <w:rPr>
          <w:color w:val="auto"/>
        </w:rPr>
        <w:t xml:space="preserve">psychiatric </w:t>
      </w:r>
      <w:r w:rsidR="003C6B8D" w:rsidRPr="00591815">
        <w:rPr>
          <w:color w:val="auto"/>
        </w:rPr>
        <w:t xml:space="preserve">Compensation and Pension </w:t>
      </w:r>
      <w:r w:rsidR="003C6B8D" w:rsidRPr="00CC3F61">
        <w:rPr>
          <w:color w:val="auto"/>
        </w:rPr>
        <w:t>(C&amp;P)</w:t>
      </w:r>
      <w:r w:rsidR="003C6B8D" w:rsidRPr="00591815">
        <w:rPr>
          <w:color w:val="auto"/>
        </w:rPr>
        <w:t xml:space="preserve"> </w:t>
      </w:r>
      <w:r w:rsidR="00C42C3E">
        <w:rPr>
          <w:color w:val="auto"/>
        </w:rPr>
        <w:t>evaluation on the eve of</w:t>
      </w:r>
      <w:r>
        <w:rPr>
          <w:color w:val="auto"/>
        </w:rPr>
        <w:t xml:space="preserve"> separation detailed a history of symptoms corroborating the MEB evaluation.  </w:t>
      </w:r>
      <w:r w:rsidR="004D03C7">
        <w:rPr>
          <w:rFonts w:eastAsia="Calibri" w:cs="Times New Roman"/>
          <w:color w:val="auto"/>
          <w:szCs w:val="24"/>
        </w:rPr>
        <w:t>The exam documented examples of social avoidance and persistent hyper-startle responses, but no flashbacks or blackouts</w:t>
      </w:r>
      <w:r w:rsidR="00503D9C">
        <w:rPr>
          <w:rFonts w:eastAsia="Calibri" w:cs="Times New Roman"/>
          <w:color w:val="auto"/>
          <w:szCs w:val="24"/>
        </w:rPr>
        <w:t>; and, noted that the Prozac had been “helpful” and that the clinical course was improving</w:t>
      </w:r>
      <w:r w:rsidR="004D03C7">
        <w:rPr>
          <w:rFonts w:eastAsia="Calibri" w:cs="Times New Roman"/>
          <w:color w:val="auto"/>
          <w:szCs w:val="24"/>
        </w:rPr>
        <w:t xml:space="preserve">.  </w:t>
      </w:r>
      <w:r>
        <w:rPr>
          <w:color w:val="auto"/>
        </w:rPr>
        <w:t xml:space="preserve">The state of the </w:t>
      </w:r>
      <w:r w:rsidR="003C6B8D" w:rsidRPr="00591815">
        <w:rPr>
          <w:color w:val="auto"/>
        </w:rPr>
        <w:t>CI</w:t>
      </w:r>
      <w:r>
        <w:rPr>
          <w:color w:val="auto"/>
        </w:rPr>
        <w:t>’s condition at the time is reflected in the following excerpt.</w:t>
      </w:r>
      <w:r w:rsidR="003C6B8D" w:rsidRPr="00591815">
        <w:rPr>
          <w:color w:val="auto"/>
        </w:rPr>
        <w:t xml:space="preserve"> </w:t>
      </w:r>
    </w:p>
    <w:p w:rsidR="00BD5AF1" w:rsidRDefault="00BD5AF1" w:rsidP="007454F1">
      <w:pPr>
        <w:jc w:val="both"/>
        <w:rPr>
          <w:color w:val="auto"/>
        </w:rPr>
      </w:pPr>
    </w:p>
    <w:p w:rsidR="00BD5AF1" w:rsidRPr="00BD5AF1" w:rsidRDefault="00BD5AF1" w:rsidP="00BD5AF1">
      <w:pPr>
        <w:spacing w:line="200" w:lineRule="exact"/>
        <w:ind w:left="720" w:right="720"/>
        <w:jc w:val="both"/>
        <w:rPr>
          <w:color w:val="auto"/>
          <w:sz w:val="20"/>
        </w:rPr>
      </w:pPr>
      <w:r w:rsidRPr="00BD5AF1">
        <w:rPr>
          <w:color w:val="auto"/>
          <w:sz w:val="20"/>
        </w:rPr>
        <w:t>He indicated having intrusive thoughts on a daily basis, which has been consistent since his 1st deployment to Iraq.  He does report feeling detached from others as well as decreased concentration.  [CI name] also reported avoiding driving and stated "I hate driving." … He reported some concerns about his ability to work because of decreased motivation and irritability and anger outbursts.  He does intend to try and find employment.</w:t>
      </w:r>
    </w:p>
    <w:p w:rsidR="00863EEE" w:rsidRDefault="00863EEE" w:rsidP="00863EEE">
      <w:pPr>
        <w:tabs>
          <w:tab w:val="left" w:pos="288"/>
          <w:tab w:val="left" w:pos="4752"/>
        </w:tabs>
        <w:jc w:val="both"/>
        <w:rPr>
          <w:rFonts w:eastAsia="Calibri" w:cs="Times New Roman"/>
          <w:color w:val="auto"/>
          <w:szCs w:val="24"/>
        </w:rPr>
      </w:pPr>
    </w:p>
    <w:p w:rsidR="00503D9C" w:rsidRDefault="00863EEE" w:rsidP="00503D9C">
      <w:pPr>
        <w:tabs>
          <w:tab w:val="left" w:pos="288"/>
          <w:tab w:val="left" w:pos="4752"/>
        </w:tabs>
        <w:jc w:val="both"/>
        <w:rPr>
          <w:rFonts w:eastAsia="Calibri" w:cs="Times New Roman"/>
          <w:color w:val="auto"/>
          <w:szCs w:val="24"/>
        </w:rPr>
      </w:pPr>
      <w:r w:rsidRPr="00531249">
        <w:rPr>
          <w:rFonts w:eastAsia="Calibri" w:cs="Times New Roman"/>
          <w:color w:val="auto"/>
          <w:szCs w:val="24"/>
        </w:rPr>
        <w:t xml:space="preserve">The </w:t>
      </w:r>
      <w:r>
        <w:rPr>
          <w:rFonts w:eastAsia="Calibri" w:cs="Times New Roman"/>
          <w:color w:val="auto"/>
          <w:szCs w:val="24"/>
        </w:rPr>
        <w:t>MSE by the VA psychiatrist</w:t>
      </w:r>
      <w:r w:rsidRPr="00531249">
        <w:rPr>
          <w:rFonts w:eastAsia="Calibri" w:cs="Times New Roman"/>
          <w:color w:val="auto"/>
          <w:szCs w:val="24"/>
        </w:rPr>
        <w:t xml:space="preserve"> </w:t>
      </w:r>
      <w:r>
        <w:rPr>
          <w:rFonts w:eastAsia="Calibri" w:cs="Times New Roman"/>
          <w:color w:val="auto"/>
          <w:szCs w:val="24"/>
        </w:rPr>
        <w:t xml:space="preserve">noted a “dysphoric” mood and “blunted” affect; but, as per the MEB psychiatrist, was otherwise normal.  Detailed cognitive testing was normal.  </w:t>
      </w:r>
      <w:r w:rsidRPr="00531249">
        <w:rPr>
          <w:rFonts w:eastAsia="Calibri" w:cs="Times New Roman"/>
          <w:color w:val="auto"/>
          <w:szCs w:val="24"/>
        </w:rPr>
        <w:t xml:space="preserve"> </w:t>
      </w:r>
      <w:r w:rsidR="00503D9C">
        <w:rPr>
          <w:rFonts w:eastAsia="Calibri" w:cs="Times New Roman"/>
          <w:color w:val="auto"/>
          <w:szCs w:val="24"/>
        </w:rPr>
        <w:t xml:space="preserve">The VA examiner quoted the MEB’s GAF score of 51.  </w:t>
      </w:r>
      <w:r w:rsidRPr="00531249">
        <w:rPr>
          <w:rFonts w:eastAsia="Calibri" w:cs="Times New Roman"/>
          <w:color w:val="auto"/>
          <w:szCs w:val="24"/>
        </w:rPr>
        <w:t xml:space="preserve">The </w:t>
      </w:r>
      <w:r w:rsidR="00EE5DDA">
        <w:rPr>
          <w:rFonts w:eastAsia="Calibri" w:cs="Times New Roman"/>
          <w:color w:val="auto"/>
          <w:szCs w:val="24"/>
        </w:rPr>
        <w:t xml:space="preserve">VA psychiatrist made an </w:t>
      </w:r>
      <w:r w:rsidRPr="00531249">
        <w:rPr>
          <w:rFonts w:eastAsia="Calibri" w:cs="Times New Roman"/>
          <w:color w:val="auto"/>
          <w:szCs w:val="24"/>
        </w:rPr>
        <w:t xml:space="preserve">Axis I diagnosis </w:t>
      </w:r>
      <w:r w:rsidR="00EE5DDA">
        <w:rPr>
          <w:rFonts w:eastAsia="Calibri" w:cs="Times New Roman"/>
          <w:color w:val="auto"/>
          <w:szCs w:val="24"/>
        </w:rPr>
        <w:t>of</w:t>
      </w:r>
      <w:r>
        <w:rPr>
          <w:rFonts w:eastAsia="Calibri" w:cs="Times New Roman"/>
          <w:color w:val="auto"/>
          <w:szCs w:val="24"/>
        </w:rPr>
        <w:t xml:space="preserve"> </w:t>
      </w:r>
      <w:r w:rsidR="00503D9C">
        <w:rPr>
          <w:rFonts w:eastAsia="Calibri" w:cs="Times New Roman"/>
          <w:color w:val="auto"/>
          <w:szCs w:val="24"/>
        </w:rPr>
        <w:t>PTSD</w:t>
      </w:r>
      <w:r w:rsidR="00EE5DDA">
        <w:rPr>
          <w:rFonts w:eastAsia="Calibri" w:cs="Times New Roman"/>
          <w:color w:val="auto"/>
          <w:szCs w:val="24"/>
        </w:rPr>
        <w:t>, and stated “</w:t>
      </w:r>
      <w:r w:rsidR="00503D9C" w:rsidRPr="00503D9C">
        <w:rPr>
          <w:rFonts w:eastAsia="Calibri" w:cs="Times New Roman"/>
          <w:color w:val="auto"/>
          <w:szCs w:val="24"/>
        </w:rPr>
        <w:t xml:space="preserve">It is </w:t>
      </w:r>
      <w:r w:rsidR="00503D9C">
        <w:rPr>
          <w:rFonts w:eastAsia="Calibri" w:cs="Times New Roman"/>
          <w:color w:val="auto"/>
          <w:szCs w:val="24"/>
        </w:rPr>
        <w:t>u</w:t>
      </w:r>
      <w:r w:rsidR="00503D9C" w:rsidRPr="00503D9C">
        <w:rPr>
          <w:rFonts w:eastAsia="Calibri" w:cs="Times New Roman"/>
          <w:color w:val="auto"/>
          <w:szCs w:val="24"/>
        </w:rPr>
        <w:t xml:space="preserve">nclear as to why </w:t>
      </w:r>
      <w:r w:rsidR="00503D9C" w:rsidRPr="00503D9C">
        <w:rPr>
          <w:color w:val="auto"/>
          <w:szCs w:val="24"/>
        </w:rPr>
        <w:t>[CI name]</w:t>
      </w:r>
      <w:r w:rsidR="00503D9C" w:rsidRPr="00503D9C">
        <w:rPr>
          <w:rFonts w:eastAsia="Calibri" w:cs="Times New Roman"/>
          <w:color w:val="auto"/>
          <w:szCs w:val="24"/>
        </w:rPr>
        <w:t xml:space="preserve"> was</w:t>
      </w:r>
      <w:r w:rsidR="00503D9C">
        <w:rPr>
          <w:rFonts w:eastAsia="Calibri" w:cs="Times New Roman"/>
          <w:color w:val="auto"/>
          <w:szCs w:val="24"/>
        </w:rPr>
        <w:t xml:space="preserve"> </w:t>
      </w:r>
      <w:r w:rsidR="00503D9C" w:rsidRPr="00503D9C">
        <w:rPr>
          <w:rFonts w:eastAsia="Calibri" w:cs="Times New Roman"/>
          <w:color w:val="auto"/>
          <w:szCs w:val="24"/>
        </w:rPr>
        <w:t>not diagnosed with PTSD, a</w:t>
      </w:r>
      <w:r w:rsidR="00503D9C">
        <w:rPr>
          <w:rFonts w:eastAsia="Calibri" w:cs="Times New Roman"/>
          <w:color w:val="auto"/>
          <w:szCs w:val="24"/>
        </w:rPr>
        <w:t>s it appears as th</w:t>
      </w:r>
      <w:r w:rsidR="00503D9C" w:rsidRPr="00503D9C">
        <w:rPr>
          <w:rFonts w:eastAsia="Calibri" w:cs="Times New Roman"/>
          <w:color w:val="auto"/>
          <w:szCs w:val="24"/>
        </w:rPr>
        <w:t>ough this medical</w:t>
      </w:r>
      <w:r w:rsidR="00EE5DDA">
        <w:rPr>
          <w:rFonts w:eastAsia="Calibri" w:cs="Times New Roman"/>
          <w:color w:val="auto"/>
          <w:szCs w:val="24"/>
        </w:rPr>
        <w:t xml:space="preserve"> evaluation board outlines all</w:t>
      </w:r>
      <w:r w:rsidR="00503D9C" w:rsidRPr="00503D9C">
        <w:rPr>
          <w:rFonts w:eastAsia="Calibri" w:cs="Times New Roman"/>
          <w:color w:val="auto"/>
          <w:szCs w:val="24"/>
        </w:rPr>
        <w:t xml:space="preserve"> </w:t>
      </w:r>
      <w:r w:rsidR="00EE5DDA">
        <w:rPr>
          <w:rFonts w:eastAsia="Calibri" w:cs="Times New Roman"/>
          <w:color w:val="auto"/>
          <w:szCs w:val="24"/>
        </w:rPr>
        <w:t>the criteria</w:t>
      </w:r>
      <w:r w:rsidR="00503D9C" w:rsidRPr="00503D9C">
        <w:rPr>
          <w:rFonts w:eastAsia="Calibri" w:cs="Times New Roman"/>
          <w:color w:val="auto"/>
          <w:szCs w:val="24"/>
        </w:rPr>
        <w:t>.</w:t>
      </w:r>
      <w:r w:rsidR="00EE5DDA">
        <w:rPr>
          <w:rFonts w:eastAsia="Calibri" w:cs="Times New Roman"/>
          <w:color w:val="auto"/>
          <w:szCs w:val="24"/>
        </w:rPr>
        <w:t>”</w:t>
      </w:r>
    </w:p>
    <w:p w:rsidR="00503D9C" w:rsidRDefault="00503D9C" w:rsidP="00863EEE">
      <w:pPr>
        <w:tabs>
          <w:tab w:val="left" w:pos="288"/>
          <w:tab w:val="left" w:pos="4752"/>
        </w:tabs>
        <w:jc w:val="both"/>
        <w:rPr>
          <w:rFonts w:eastAsia="Calibri" w:cs="Times New Roman"/>
          <w:color w:val="auto"/>
          <w:szCs w:val="24"/>
        </w:rPr>
      </w:pPr>
    </w:p>
    <w:p w:rsidR="00AF6B95" w:rsidRDefault="00EE5DDA" w:rsidP="00AF6B95">
      <w:pPr>
        <w:tabs>
          <w:tab w:val="left" w:pos="288"/>
          <w:tab w:val="left" w:pos="4752"/>
        </w:tabs>
        <w:jc w:val="both"/>
        <w:rPr>
          <w:iCs/>
          <w:color w:val="auto"/>
        </w:rPr>
      </w:pPr>
      <w:r w:rsidRPr="00FD5D4C">
        <w:rPr>
          <w:rFonts w:cs="Times New Roman"/>
          <w:color w:val="auto"/>
        </w:rPr>
        <w:t>The Board directs</w:t>
      </w:r>
      <w:r w:rsidRPr="009A7578">
        <w:rPr>
          <w:rFonts w:cs="Times New Roman"/>
          <w:color w:val="auto"/>
        </w:rPr>
        <w:t xml:space="preserve"> attenti</w:t>
      </w:r>
      <w:r>
        <w:rPr>
          <w:rFonts w:cs="Times New Roman"/>
          <w:color w:val="auto"/>
        </w:rPr>
        <w:t>on to its rating recommendations</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FD5D4C" w:rsidRPr="008241E0">
        <w:rPr>
          <w:iCs/>
          <w:color w:val="auto"/>
        </w:rPr>
        <w:t>All members agreed that the §4.130 criteria for a rating higher than 50% were not met at the time of separation, and therefore the minimum 50% TDRL rating (as explained above) is applicable. The original rating decision of the VA assigned a 50% rating for the PTSD condition</w:t>
      </w:r>
      <w:r w:rsidR="00FD5D4C">
        <w:rPr>
          <w:iCs/>
          <w:color w:val="auto"/>
        </w:rPr>
        <w:t xml:space="preserve"> with specific </w:t>
      </w:r>
      <w:r w:rsidR="00FD5D4C">
        <w:rPr>
          <w:iCs/>
          <w:color w:val="auto"/>
        </w:rPr>
        <w:lastRenderedPageBreak/>
        <w:t xml:space="preserve">citation of §4.129 criteria.  </w:t>
      </w:r>
      <w:r w:rsidR="00D2378E">
        <w:rPr>
          <w:iCs/>
          <w:color w:val="auto"/>
        </w:rPr>
        <w:t xml:space="preserve">There is no evidence of record </w:t>
      </w:r>
      <w:r w:rsidR="00CE263A">
        <w:rPr>
          <w:iCs/>
          <w:color w:val="auto"/>
        </w:rPr>
        <w:t>documenting</w:t>
      </w:r>
      <w:r w:rsidR="00D2378E">
        <w:rPr>
          <w:iCs/>
          <w:color w:val="auto"/>
        </w:rPr>
        <w:t xml:space="preserve"> the VA’s disposition </w:t>
      </w:r>
      <w:r w:rsidR="00CE263A">
        <w:rPr>
          <w:iCs/>
          <w:color w:val="auto"/>
        </w:rPr>
        <w:t>regarding</w:t>
      </w:r>
      <w:r w:rsidR="00D2378E">
        <w:rPr>
          <w:iCs/>
          <w:color w:val="auto"/>
        </w:rPr>
        <w:t xml:space="preserve"> the lack of </w:t>
      </w:r>
      <w:r w:rsidR="00CE263A">
        <w:rPr>
          <w:iCs/>
          <w:color w:val="auto"/>
        </w:rPr>
        <w:t>a psychiatric reevaluation, as explicitly mandated by</w:t>
      </w:r>
      <w:r w:rsidR="00D2378E">
        <w:rPr>
          <w:iCs/>
          <w:color w:val="auto"/>
        </w:rPr>
        <w:t xml:space="preserve"> §4.129.  A lengthy deliberation ensued regarding the Board’s permanent rating recommendation in this case, given the absence of any hard probative evidence relative to the six-month benchmark </w:t>
      </w:r>
      <w:r w:rsidR="00CE263A">
        <w:rPr>
          <w:iCs/>
          <w:color w:val="auto"/>
        </w:rPr>
        <w:t>(</w:t>
      </w:r>
      <w:r w:rsidR="00D2378E">
        <w:rPr>
          <w:iCs/>
          <w:color w:val="auto"/>
        </w:rPr>
        <w:t>or at any point after separation</w:t>
      </w:r>
      <w:r w:rsidR="00CE263A">
        <w:rPr>
          <w:iCs/>
          <w:color w:val="auto"/>
        </w:rPr>
        <w:t>)</w:t>
      </w:r>
      <w:r w:rsidR="00D2378E">
        <w:rPr>
          <w:iCs/>
          <w:color w:val="auto"/>
        </w:rPr>
        <w:t xml:space="preserve">.  </w:t>
      </w:r>
      <w:r w:rsidR="00972507">
        <w:rPr>
          <w:iCs/>
          <w:color w:val="auto"/>
        </w:rPr>
        <w:t xml:space="preserve">It was agreed that a </w:t>
      </w:r>
      <w:r w:rsidR="00C76ECC">
        <w:rPr>
          <w:iCs/>
          <w:color w:val="auto"/>
        </w:rPr>
        <w:t xml:space="preserve">fair </w:t>
      </w:r>
      <w:r w:rsidR="00972507">
        <w:rPr>
          <w:iCs/>
          <w:color w:val="auto"/>
        </w:rPr>
        <w:t>§4.130 based rating from the evidence proximate to separation</w:t>
      </w:r>
      <w:r w:rsidR="00C76ECC">
        <w:rPr>
          <w:iCs/>
          <w:color w:val="auto"/>
        </w:rPr>
        <w:t>, although exceeding the PEB assigned 10%,</w:t>
      </w:r>
      <w:r w:rsidR="00972507">
        <w:rPr>
          <w:iCs/>
          <w:color w:val="auto"/>
        </w:rPr>
        <w:t xml:space="preserve"> was closer to 30% than 50%; and, given that continued improvement was more likely than not, it was agreed that the permanent rating recommendation would not logically exceed 30%. </w:t>
      </w:r>
      <w:r w:rsidR="00F731B0">
        <w:rPr>
          <w:iCs/>
          <w:color w:val="auto"/>
        </w:rPr>
        <w:t xml:space="preserve"> </w:t>
      </w:r>
      <w:r w:rsidR="00006B95" w:rsidRPr="00006B95">
        <w:rPr>
          <w:iCs/>
          <w:color w:val="auto"/>
        </w:rPr>
        <w:t>The deliberation thus settled on arguments for a 30% versus a 10% permanent rating recommendation.  The §4.130 description for a 30% rating is “occupational and social impairment with occasional decrease in work efficiency and intermittent periods of inability to perform occupational tasks</w:t>
      </w:r>
      <w:r w:rsidR="00CC3F61">
        <w:rPr>
          <w:iCs/>
          <w:color w:val="auto"/>
        </w:rPr>
        <w:t>;</w:t>
      </w:r>
      <w:r w:rsidR="00006B95" w:rsidRPr="00006B95">
        <w:rPr>
          <w:iCs/>
          <w:color w:val="auto"/>
        </w:rPr>
        <w:t>” while that for 10% is “occupational and social impairment due to mild or transient symptoms which decrease work efficiency … only during periods of significant stress, or; symptoms controlled by continuous medication</w:t>
      </w:r>
      <w:r w:rsidR="00CC3F61">
        <w:rPr>
          <w:iCs/>
          <w:color w:val="auto"/>
        </w:rPr>
        <w:t>.</w:t>
      </w:r>
      <w:r w:rsidR="00006B95" w:rsidRPr="00006B95">
        <w:rPr>
          <w:iCs/>
          <w:color w:val="auto"/>
        </w:rPr>
        <w:t xml:space="preserve">”  </w:t>
      </w:r>
      <w:r w:rsidR="00006B95">
        <w:rPr>
          <w:iCs/>
          <w:color w:val="auto"/>
        </w:rPr>
        <w:t xml:space="preserve">The CI clearly was experiencing depressed mood, anxiety, and suspiciousness at the time of separation.  Without any evidence from the post-separation period, it cannot be concluded </w:t>
      </w:r>
      <w:r w:rsidR="000136CA">
        <w:rPr>
          <w:iCs/>
          <w:color w:val="auto"/>
        </w:rPr>
        <w:t xml:space="preserve">with any certainty that </w:t>
      </w:r>
      <w:r w:rsidR="00006B95">
        <w:rPr>
          <w:iCs/>
          <w:color w:val="auto"/>
        </w:rPr>
        <w:t xml:space="preserve">the CI’s condition would </w:t>
      </w:r>
      <w:r w:rsidR="000136CA">
        <w:rPr>
          <w:iCs/>
          <w:color w:val="auto"/>
        </w:rPr>
        <w:t xml:space="preserve">have </w:t>
      </w:r>
      <w:r w:rsidR="00006B95">
        <w:rPr>
          <w:iCs/>
          <w:color w:val="auto"/>
        </w:rPr>
        <w:t>improve</w:t>
      </w:r>
      <w:r w:rsidR="000136CA">
        <w:rPr>
          <w:iCs/>
          <w:color w:val="auto"/>
        </w:rPr>
        <w:t>d</w:t>
      </w:r>
      <w:r w:rsidR="00006B95">
        <w:rPr>
          <w:iCs/>
          <w:color w:val="auto"/>
        </w:rPr>
        <w:t xml:space="preserve"> </w:t>
      </w:r>
      <w:r w:rsidR="000136CA">
        <w:rPr>
          <w:iCs/>
          <w:color w:val="auto"/>
        </w:rPr>
        <w:t>enough over the prescribed 6</w:t>
      </w:r>
      <w:r w:rsidR="00CC3F61">
        <w:rPr>
          <w:iCs/>
          <w:color w:val="auto"/>
        </w:rPr>
        <w:t>-</w:t>
      </w:r>
      <w:r w:rsidR="000136CA">
        <w:rPr>
          <w:iCs/>
          <w:color w:val="auto"/>
        </w:rPr>
        <w:t>month interval to satisfy the 10% criteria just cited</w:t>
      </w:r>
      <w:r w:rsidR="00006B95">
        <w:rPr>
          <w:iCs/>
          <w:color w:val="auto"/>
        </w:rPr>
        <w:t xml:space="preserve">. </w:t>
      </w:r>
      <w:r w:rsidR="000136CA">
        <w:rPr>
          <w:iCs/>
          <w:color w:val="auto"/>
        </w:rPr>
        <w:t xml:space="preserve"> </w:t>
      </w:r>
      <w:r w:rsidR="00006B95">
        <w:rPr>
          <w:iCs/>
          <w:color w:val="auto"/>
        </w:rPr>
        <w:t xml:space="preserve">While </w:t>
      </w:r>
      <w:r w:rsidR="00464D86">
        <w:rPr>
          <w:iCs/>
          <w:color w:val="auto"/>
        </w:rPr>
        <w:t>separation and decompression</w:t>
      </w:r>
      <w:r w:rsidR="000136CA">
        <w:rPr>
          <w:iCs/>
          <w:color w:val="auto"/>
        </w:rPr>
        <w:t xml:space="preserve"> from a military environment c</w:t>
      </w:r>
      <w:r w:rsidR="00006B95">
        <w:rPr>
          <w:iCs/>
          <w:color w:val="auto"/>
        </w:rPr>
        <w:t xml:space="preserve">ould </w:t>
      </w:r>
      <w:r w:rsidR="000136CA">
        <w:rPr>
          <w:iCs/>
          <w:color w:val="auto"/>
        </w:rPr>
        <w:t>be expected to attenuate the anxiety and behavioral lability</w:t>
      </w:r>
      <w:r w:rsidR="00006B95">
        <w:rPr>
          <w:iCs/>
          <w:color w:val="auto"/>
        </w:rPr>
        <w:t xml:space="preserve">, the transition to civilian life </w:t>
      </w:r>
      <w:r w:rsidR="000136CA">
        <w:rPr>
          <w:iCs/>
          <w:color w:val="auto"/>
        </w:rPr>
        <w:t>would also entail</w:t>
      </w:r>
      <w:r w:rsidR="00006B95">
        <w:rPr>
          <w:iCs/>
          <w:color w:val="auto"/>
        </w:rPr>
        <w:t xml:space="preserve"> stressors that might </w:t>
      </w:r>
      <w:r w:rsidR="000136CA">
        <w:rPr>
          <w:iCs/>
          <w:color w:val="auto"/>
        </w:rPr>
        <w:t>conversely</w:t>
      </w:r>
      <w:r w:rsidR="00006B95">
        <w:rPr>
          <w:iCs/>
          <w:color w:val="auto"/>
        </w:rPr>
        <w:t xml:space="preserve"> </w:t>
      </w:r>
      <w:r w:rsidR="000136CA">
        <w:rPr>
          <w:iCs/>
          <w:color w:val="auto"/>
        </w:rPr>
        <w:t>exacerbate the</w:t>
      </w:r>
      <w:r w:rsidR="00006B95">
        <w:rPr>
          <w:iCs/>
          <w:color w:val="auto"/>
        </w:rPr>
        <w:t xml:space="preserve"> symptoms </w:t>
      </w:r>
      <w:r w:rsidR="000136CA">
        <w:rPr>
          <w:iCs/>
          <w:color w:val="auto"/>
        </w:rPr>
        <w:t>(at least in the shor</w:t>
      </w:r>
      <w:r w:rsidR="00321C66">
        <w:rPr>
          <w:iCs/>
          <w:color w:val="auto"/>
        </w:rPr>
        <w:t>ter term).  This could in fact result in interim</w:t>
      </w:r>
      <w:r w:rsidR="00006B95">
        <w:rPr>
          <w:iCs/>
          <w:color w:val="auto"/>
        </w:rPr>
        <w:t xml:space="preserve"> unemployability resulting from </w:t>
      </w:r>
      <w:r w:rsidR="00321C66">
        <w:rPr>
          <w:iCs/>
          <w:color w:val="auto"/>
        </w:rPr>
        <w:t>the</w:t>
      </w:r>
      <w:r w:rsidR="00006B95">
        <w:rPr>
          <w:iCs/>
          <w:color w:val="auto"/>
        </w:rPr>
        <w:t xml:space="preserve"> angry outbursts and irritability</w:t>
      </w:r>
      <w:r w:rsidR="00CE263A">
        <w:rPr>
          <w:iCs/>
          <w:color w:val="auto"/>
        </w:rPr>
        <w:t>,</w:t>
      </w:r>
      <w:r w:rsidR="00006B95">
        <w:rPr>
          <w:iCs/>
          <w:color w:val="auto"/>
        </w:rPr>
        <w:t xml:space="preserve"> </w:t>
      </w:r>
      <w:r w:rsidR="00CE263A">
        <w:rPr>
          <w:iCs/>
          <w:color w:val="auto"/>
        </w:rPr>
        <w:t>as</w:t>
      </w:r>
      <w:r w:rsidR="00006B95">
        <w:rPr>
          <w:iCs/>
          <w:color w:val="auto"/>
        </w:rPr>
        <w:t xml:space="preserve"> </w:t>
      </w:r>
      <w:r w:rsidR="00321C66">
        <w:rPr>
          <w:iCs/>
          <w:color w:val="auto"/>
        </w:rPr>
        <w:t xml:space="preserve">concerned </w:t>
      </w:r>
      <w:r w:rsidR="00006B95">
        <w:rPr>
          <w:iCs/>
          <w:color w:val="auto"/>
        </w:rPr>
        <w:t xml:space="preserve">the CI </w:t>
      </w:r>
      <w:r w:rsidR="00321C66">
        <w:rPr>
          <w:iCs/>
          <w:color w:val="auto"/>
        </w:rPr>
        <w:t xml:space="preserve">at </w:t>
      </w:r>
      <w:r w:rsidR="00006B95">
        <w:rPr>
          <w:iCs/>
          <w:color w:val="auto"/>
        </w:rPr>
        <w:t xml:space="preserve">the </w:t>
      </w:r>
      <w:r w:rsidR="00321C66">
        <w:rPr>
          <w:iCs/>
          <w:color w:val="auto"/>
        </w:rPr>
        <w:t xml:space="preserve">time of his </w:t>
      </w:r>
      <w:r w:rsidR="00006B95">
        <w:rPr>
          <w:iCs/>
          <w:color w:val="auto"/>
        </w:rPr>
        <w:t>VA exam</w:t>
      </w:r>
      <w:r w:rsidR="00321C66">
        <w:rPr>
          <w:iCs/>
          <w:color w:val="auto"/>
        </w:rPr>
        <w:t xml:space="preserve">. </w:t>
      </w:r>
      <w:r w:rsidR="00006B95">
        <w:rPr>
          <w:iCs/>
          <w:color w:val="auto"/>
        </w:rPr>
        <w:t xml:space="preserve"> </w:t>
      </w:r>
      <w:r w:rsidR="000654D3">
        <w:rPr>
          <w:iCs/>
          <w:color w:val="auto"/>
        </w:rPr>
        <w:t xml:space="preserve">Members were reticent to conclude that the CI remained significantly impaired on the occupational front without seeking continued psychiatric care or following through on the VA reevaluation necessary to </w:t>
      </w:r>
      <w:r w:rsidR="009A36FE">
        <w:rPr>
          <w:iCs/>
          <w:color w:val="auto"/>
        </w:rPr>
        <w:t>sustain benefits;</w:t>
      </w:r>
      <w:r w:rsidR="000654D3">
        <w:rPr>
          <w:iCs/>
          <w:color w:val="auto"/>
        </w:rPr>
        <w:t xml:space="preserve"> but</w:t>
      </w:r>
      <w:r w:rsidR="009A36FE">
        <w:rPr>
          <w:iCs/>
          <w:color w:val="auto"/>
        </w:rPr>
        <w:t>,</w:t>
      </w:r>
      <w:r w:rsidR="000654D3">
        <w:rPr>
          <w:iCs/>
          <w:color w:val="auto"/>
        </w:rPr>
        <w:t xml:space="preserve"> agreed </w:t>
      </w:r>
      <w:r w:rsidR="009A36FE">
        <w:rPr>
          <w:iCs/>
          <w:color w:val="auto"/>
        </w:rPr>
        <w:t>that it was overly speculative</w:t>
      </w:r>
      <w:r w:rsidR="00CE263A">
        <w:rPr>
          <w:iCs/>
          <w:color w:val="auto"/>
        </w:rPr>
        <w:t>,</w:t>
      </w:r>
      <w:r w:rsidR="009A36FE">
        <w:rPr>
          <w:iCs/>
          <w:color w:val="auto"/>
        </w:rPr>
        <w:t xml:space="preserve"> and in conflict with the </w:t>
      </w:r>
      <w:r w:rsidR="009A36FE" w:rsidRPr="00AF6B95">
        <w:rPr>
          <w:iCs/>
          <w:color w:val="auto"/>
        </w:rPr>
        <w:t>principle of reasonable doubt</w:t>
      </w:r>
      <w:r w:rsidR="00CE263A" w:rsidRPr="00AF6B95">
        <w:rPr>
          <w:iCs/>
          <w:color w:val="auto"/>
        </w:rPr>
        <w:t>,</w:t>
      </w:r>
      <w:r w:rsidR="009A36FE" w:rsidRPr="00AF6B95">
        <w:rPr>
          <w:iCs/>
          <w:color w:val="auto"/>
        </w:rPr>
        <w:t xml:space="preserve"> to apply an assumption of such a favorable course to the prescribed permanent rating interval of 6 months.  </w:t>
      </w:r>
      <w:r w:rsidR="00AF6B95" w:rsidRPr="00AF6B95">
        <w:rPr>
          <w:iCs/>
          <w:color w:val="auto"/>
        </w:rPr>
        <w:t>After due deliberation, considering all of the evidence and conceding VASRD §4.3 (reasonable doubt), the Board recommends a permanent psychiatric disability rating of 30% in this case.</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Pr="00D439A7" w:rsidRDefault="00AD2379" w:rsidP="00560F12">
      <w:pPr>
        <w:jc w:val="both"/>
        <w:rPr>
          <w:rFonts w:cs="Times New Roman"/>
          <w:color w:val="auto"/>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from the PEB ruling in this case that any prerogatives outside VASRD </w:t>
      </w:r>
      <w:r w:rsidR="00C76ECC">
        <w:rPr>
          <w:rFonts w:cs="Times New Roman"/>
          <w:color w:val="auto"/>
        </w:rPr>
        <w:t xml:space="preserve">§4.130 </w:t>
      </w:r>
      <w:r w:rsidRPr="00D8352E">
        <w:rPr>
          <w:rFonts w:cs="Times New Roman"/>
          <w:color w:val="auto"/>
        </w:rPr>
        <w:t>were exercised.</w:t>
      </w:r>
      <w:r w:rsidR="008734E7">
        <w:rPr>
          <w:rFonts w:cs="Times New Roman"/>
          <w:color w:val="auto"/>
        </w:rPr>
        <w:t xml:space="preserve"> </w:t>
      </w:r>
      <w:r w:rsidRPr="00D8352E">
        <w:rPr>
          <w:rFonts w:cs="Times New Roman"/>
          <w:color w:val="auto"/>
        </w:rPr>
        <w:t xml:space="preserve"> </w:t>
      </w:r>
      <w:r w:rsidR="00C76ECC" w:rsidRPr="00A711D3">
        <w:rPr>
          <w:rFonts w:cs="Times New Roman"/>
          <w:color w:val="auto"/>
        </w:rPr>
        <w:t>The PEB did not, however, apply VASRD §4.</w:t>
      </w:r>
      <w:r w:rsidR="00C76ECC" w:rsidRPr="00AF6B95">
        <w:rPr>
          <w:rFonts w:cs="Times New Roman"/>
          <w:color w:val="auto"/>
        </w:rPr>
        <w:t xml:space="preserve">129 to the CI’s PTSD adjudication as required by NDAA 2008 in effect at the time of final separation, for which the Board provides remedy.  </w:t>
      </w:r>
      <w:r w:rsidR="00C76ECC" w:rsidRPr="00AF6B95">
        <w:rPr>
          <w:rFonts w:eastAsia="Calibri" w:cs="Times New Roman"/>
          <w:color w:val="auto"/>
          <w:szCs w:val="24"/>
        </w:rPr>
        <w:t xml:space="preserve">In the matter of the psychiatric condition, the Board unanimously recommends an initial TDRL rating of </w:t>
      </w:r>
      <w:r w:rsidR="00D439A7" w:rsidRPr="00AF6B95">
        <w:rPr>
          <w:rFonts w:eastAsia="Calibri" w:cs="Times New Roman"/>
          <w:color w:val="auto"/>
          <w:szCs w:val="24"/>
        </w:rPr>
        <w:t>5</w:t>
      </w:r>
      <w:r w:rsidR="00C76ECC" w:rsidRPr="00AF6B95">
        <w:rPr>
          <w:rFonts w:eastAsia="Calibri" w:cs="Times New Roman"/>
          <w:color w:val="auto"/>
          <w:szCs w:val="24"/>
        </w:rPr>
        <w:t xml:space="preserve">0% </w:t>
      </w:r>
      <w:r w:rsidR="00D439A7" w:rsidRPr="00AF6B95">
        <w:rPr>
          <w:rFonts w:eastAsia="Calibri" w:cs="Times New Roman"/>
          <w:color w:val="auto"/>
          <w:szCs w:val="24"/>
        </w:rPr>
        <w:t xml:space="preserve">IAW VASRD §4.130; </w:t>
      </w:r>
      <w:r w:rsidR="00C76ECC" w:rsidRPr="00AF6B95">
        <w:rPr>
          <w:rFonts w:eastAsia="Calibri" w:cs="Times New Roman"/>
          <w:color w:val="auto"/>
          <w:szCs w:val="24"/>
        </w:rPr>
        <w:t xml:space="preserve">and a </w:t>
      </w:r>
      <w:r w:rsidR="00D439A7" w:rsidRPr="00AF6B95">
        <w:rPr>
          <w:rFonts w:eastAsia="Calibri" w:cs="Times New Roman"/>
          <w:color w:val="auto"/>
          <w:szCs w:val="24"/>
        </w:rPr>
        <w:t xml:space="preserve">30% </w:t>
      </w:r>
      <w:r w:rsidR="00C76ECC" w:rsidRPr="00AF6B95">
        <w:rPr>
          <w:rFonts w:eastAsia="Calibri" w:cs="Times New Roman"/>
          <w:color w:val="auto"/>
          <w:szCs w:val="24"/>
        </w:rPr>
        <w:t xml:space="preserve">permanent rating at six months, coded </w:t>
      </w:r>
      <w:r w:rsidR="00D439A7" w:rsidRPr="00AF6B95">
        <w:rPr>
          <w:rFonts w:eastAsia="Calibri" w:cs="Times New Roman"/>
          <w:color w:val="auto"/>
          <w:szCs w:val="24"/>
        </w:rPr>
        <w:t>9413-9411</w:t>
      </w:r>
      <w:r w:rsidR="00C76ECC" w:rsidRPr="00AF6B95">
        <w:rPr>
          <w:rFonts w:eastAsia="Calibri" w:cs="Times New Roman"/>
          <w:color w:val="auto"/>
          <w:szCs w:val="24"/>
        </w:rPr>
        <w:t xml:space="preserve"> IAW VASRD </w:t>
      </w:r>
      <w:r w:rsidR="00D439A7" w:rsidRPr="00AF6B95">
        <w:rPr>
          <w:rFonts w:eastAsia="Calibri" w:cs="Times New Roman"/>
          <w:color w:val="auto"/>
          <w:szCs w:val="24"/>
        </w:rPr>
        <w:t>§4.130</w:t>
      </w:r>
      <w:r w:rsidR="00C76ECC" w:rsidRPr="00AF6B95">
        <w:rPr>
          <w:rFonts w:eastAsia="Calibri" w:cs="Times New Roman"/>
          <w:color w:val="auto"/>
          <w:szCs w:val="24"/>
        </w:rPr>
        <w:t xml:space="preserve">.  </w:t>
      </w:r>
      <w:r w:rsidR="00B55FB5" w:rsidRPr="00AF6B95">
        <w:rPr>
          <w:rFonts w:eastAsia="Calibri" w:cs="Times New Roman"/>
          <w:color w:val="auto"/>
          <w:szCs w:val="24"/>
        </w:rPr>
        <w:t>There were no other conditions</w:t>
      </w:r>
      <w:r w:rsidR="00B55FB5" w:rsidRPr="003471C5">
        <w:rPr>
          <w:rFonts w:eastAsia="Calibri" w:cs="Times New Roman"/>
          <w:color w:val="auto"/>
          <w:szCs w:val="24"/>
        </w:rPr>
        <w:t xml:space="preserve">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3C6B8D" w:rsidRPr="00AF6B95" w:rsidRDefault="00AD2379" w:rsidP="00AF6B95">
      <w:pPr>
        <w:tabs>
          <w:tab w:val="left" w:pos="288"/>
          <w:tab w:val="left" w:pos="4752"/>
        </w:tabs>
        <w:jc w:val="both"/>
        <w:rPr>
          <w:color w:val="000000"/>
        </w:rPr>
      </w:pPr>
      <w:r w:rsidRPr="009A7578">
        <w:rPr>
          <w:color w:val="000000"/>
          <w:u w:val="single"/>
        </w:rPr>
        <w:t>RECOMMENDATION</w:t>
      </w:r>
      <w:r w:rsidRPr="00AF6B95">
        <w:rPr>
          <w:color w:val="000000"/>
        </w:rPr>
        <w:t xml:space="preserve">: </w:t>
      </w:r>
      <w:r w:rsidR="00D439A7" w:rsidRPr="00AF6B95">
        <w:rPr>
          <w:color w:val="000000"/>
        </w:rPr>
        <w:t xml:space="preserve"> </w:t>
      </w:r>
      <w:r w:rsidR="003C6B8D" w:rsidRPr="00AF6B95">
        <w:rPr>
          <w:rFonts w:eastAsia="Calibri" w:cs="Times New Roman"/>
          <w:color w:val="auto"/>
          <w:szCs w:val="24"/>
        </w:rPr>
        <w:t xml:space="preserve">In the matter of the </w:t>
      </w:r>
      <w:r w:rsidR="00AF6B95" w:rsidRPr="00AF6B95">
        <w:rPr>
          <w:color w:val="000000"/>
        </w:rPr>
        <w:t>Anxiety Disorder/</w:t>
      </w:r>
      <w:r w:rsidR="003C6B8D" w:rsidRPr="00AF6B95">
        <w:rPr>
          <w:rFonts w:eastAsia="Calibri" w:cs="Times New Roman"/>
          <w:color w:val="auto"/>
          <w:szCs w:val="24"/>
        </w:rPr>
        <w:t>PTSD condition, the Board unanimously recommends an initial TDRL rating of 50% in retroactive compliance with VASRD §4.129 as DOD directed</w:t>
      </w:r>
      <w:r w:rsidR="00D439A7" w:rsidRPr="00AF6B95">
        <w:rPr>
          <w:rFonts w:eastAsia="Calibri" w:cs="Times New Roman"/>
          <w:color w:val="auto"/>
          <w:szCs w:val="24"/>
        </w:rPr>
        <w:t>;</w:t>
      </w:r>
      <w:r w:rsidR="003C6B8D" w:rsidRPr="00AF6B95">
        <w:rPr>
          <w:rFonts w:eastAsia="Calibri" w:cs="Times New Roman"/>
          <w:color w:val="auto"/>
          <w:szCs w:val="24"/>
        </w:rPr>
        <w:t xml:space="preserve"> and</w:t>
      </w:r>
      <w:r w:rsidR="00D439A7" w:rsidRPr="00AF6B95">
        <w:rPr>
          <w:rFonts w:eastAsia="Calibri" w:cs="Times New Roman"/>
          <w:color w:val="auto"/>
          <w:szCs w:val="24"/>
        </w:rPr>
        <w:t xml:space="preserve">, </w:t>
      </w:r>
      <w:r w:rsidR="003C6B8D" w:rsidRPr="00AF6B95">
        <w:rPr>
          <w:rFonts w:eastAsia="Calibri" w:cs="Times New Roman"/>
          <w:color w:val="auto"/>
          <w:szCs w:val="24"/>
        </w:rPr>
        <w:t xml:space="preserve">a </w:t>
      </w:r>
      <w:r w:rsidR="00B73CDA" w:rsidRPr="00AF6B95">
        <w:rPr>
          <w:rFonts w:eastAsia="Calibri" w:cs="Times New Roman"/>
          <w:color w:val="auto"/>
          <w:szCs w:val="24"/>
        </w:rPr>
        <w:t>30</w:t>
      </w:r>
      <w:r w:rsidR="003C6B8D" w:rsidRPr="00AF6B95">
        <w:rPr>
          <w:rFonts w:eastAsia="Calibri" w:cs="Times New Roman"/>
          <w:color w:val="auto"/>
          <w:szCs w:val="24"/>
        </w:rPr>
        <w:t>% permanent rating at six months IAW VASRD §4.130.</w:t>
      </w:r>
    </w:p>
    <w:p w:rsidR="00071071" w:rsidRDefault="00071071" w:rsidP="00BF0E94">
      <w:pPr>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530"/>
        <w:gridCol w:w="810"/>
        <w:gridCol w:w="1530"/>
      </w:tblGrid>
      <w:tr w:rsidR="00071071" w:rsidRPr="00071071" w:rsidTr="00863EEE">
        <w:trPr>
          <w:trHeight w:val="206"/>
          <w:jc w:val="center"/>
        </w:trPr>
        <w:tc>
          <w:tcPr>
            <w:tcW w:w="5490" w:type="dxa"/>
            <w:vMerge w:val="restart"/>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r w:rsidRPr="00071071">
              <w:rPr>
                <w:rFonts w:eastAsia="Calibri" w:cs="Times New Roman"/>
                <w:b/>
                <w:color w:val="auto"/>
                <w:szCs w:val="24"/>
              </w:rPr>
              <w:t>UNFITTING CONDITION</w:t>
            </w:r>
          </w:p>
        </w:tc>
        <w:tc>
          <w:tcPr>
            <w:tcW w:w="1530" w:type="dxa"/>
            <w:vMerge w:val="restart"/>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r w:rsidRPr="00071071">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071071" w:rsidRPr="00071071" w:rsidRDefault="00071071" w:rsidP="00071071">
            <w:pPr>
              <w:rPr>
                <w:color w:val="000000"/>
              </w:rPr>
            </w:pPr>
            <w:r w:rsidRPr="00071071">
              <w:rPr>
                <w:rFonts w:eastAsia="Calibri" w:cs="Times New Roman"/>
                <w:b/>
                <w:color w:val="auto"/>
                <w:szCs w:val="24"/>
              </w:rPr>
              <w:t>RATING</w:t>
            </w:r>
          </w:p>
        </w:tc>
      </w:tr>
      <w:tr w:rsidR="00071071" w:rsidRPr="00071071" w:rsidTr="00863EEE">
        <w:trPr>
          <w:trHeight w:val="194"/>
          <w:jc w:val="center"/>
        </w:trPr>
        <w:tc>
          <w:tcPr>
            <w:tcW w:w="5490" w:type="dxa"/>
            <w:vMerge/>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p>
        </w:tc>
        <w:tc>
          <w:tcPr>
            <w:tcW w:w="1530" w:type="dxa"/>
            <w:vMerge/>
            <w:shd w:val="clear" w:color="auto" w:fill="D9D9D9"/>
            <w:vAlign w:val="center"/>
          </w:tcPr>
          <w:p w:rsidR="00071071" w:rsidRPr="00071071" w:rsidRDefault="00071071" w:rsidP="00071071">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071071" w:rsidRPr="00071071" w:rsidRDefault="00071071" w:rsidP="00071071">
            <w:pPr>
              <w:rPr>
                <w:color w:val="000000"/>
              </w:rPr>
            </w:pPr>
            <w:r w:rsidRPr="00071071">
              <w:rPr>
                <w:rFonts w:eastAsia="Calibri" w:cs="Times New Roman"/>
                <w:b/>
                <w:color w:val="auto"/>
                <w:szCs w:val="24"/>
              </w:rPr>
              <w:t>TDRL</w:t>
            </w:r>
          </w:p>
        </w:tc>
        <w:tc>
          <w:tcPr>
            <w:tcW w:w="1530" w:type="dxa"/>
            <w:tcBorders>
              <w:top w:val="single" w:sz="4" w:space="0" w:color="auto"/>
            </w:tcBorders>
            <w:shd w:val="pct15" w:color="auto" w:fill="auto"/>
            <w:vAlign w:val="center"/>
          </w:tcPr>
          <w:p w:rsidR="00071071" w:rsidRPr="00071071" w:rsidRDefault="00071071" w:rsidP="00071071">
            <w:pPr>
              <w:tabs>
                <w:tab w:val="left" w:pos="288"/>
                <w:tab w:val="left" w:pos="4752"/>
              </w:tabs>
              <w:rPr>
                <w:rFonts w:eastAsia="Calibri" w:cs="Times New Roman"/>
                <w:b/>
                <w:color w:val="auto"/>
                <w:szCs w:val="24"/>
              </w:rPr>
            </w:pPr>
            <w:r w:rsidRPr="00071071">
              <w:rPr>
                <w:rFonts w:eastAsia="Calibri" w:cs="Times New Roman"/>
                <w:b/>
                <w:color w:val="auto"/>
                <w:szCs w:val="24"/>
              </w:rPr>
              <w:t>PERMANENT</w:t>
            </w:r>
          </w:p>
        </w:tc>
      </w:tr>
      <w:tr w:rsidR="00071071" w:rsidRPr="00071071" w:rsidTr="00863EEE">
        <w:trPr>
          <w:trHeight w:val="197"/>
          <w:jc w:val="center"/>
        </w:trPr>
        <w:tc>
          <w:tcPr>
            <w:tcW w:w="5490" w:type="dxa"/>
            <w:vAlign w:val="center"/>
          </w:tcPr>
          <w:p w:rsidR="00071071" w:rsidRPr="00071071" w:rsidRDefault="008977AE" w:rsidP="00071071">
            <w:pPr>
              <w:tabs>
                <w:tab w:val="left" w:pos="288"/>
                <w:tab w:val="left" w:pos="4752"/>
              </w:tabs>
              <w:jc w:val="left"/>
              <w:rPr>
                <w:rFonts w:eastAsia="Calibri" w:cs="Times New Roman"/>
                <w:color w:val="auto"/>
                <w:szCs w:val="24"/>
              </w:rPr>
            </w:pPr>
            <w:r>
              <w:rPr>
                <w:color w:val="000000"/>
              </w:rPr>
              <w:t>Post Traumatic</w:t>
            </w:r>
            <w:r w:rsidR="00B73CDA">
              <w:rPr>
                <w:color w:val="000000"/>
              </w:rPr>
              <w:t xml:space="preserve"> Stress Disorder</w:t>
            </w:r>
          </w:p>
        </w:tc>
        <w:tc>
          <w:tcPr>
            <w:tcW w:w="1530" w:type="dxa"/>
            <w:tcBorders>
              <w:bottom w:val="single" w:sz="4" w:space="0" w:color="000000"/>
            </w:tcBorders>
            <w:vAlign w:val="center"/>
          </w:tcPr>
          <w:p w:rsidR="00071071" w:rsidRPr="000D5DBE" w:rsidRDefault="008977AE" w:rsidP="00071071">
            <w:pPr>
              <w:tabs>
                <w:tab w:val="left" w:pos="288"/>
                <w:tab w:val="left" w:pos="4752"/>
              </w:tabs>
              <w:rPr>
                <w:color w:val="000000"/>
              </w:rPr>
            </w:pPr>
            <w:r>
              <w:rPr>
                <w:rFonts w:eastAsia="Calibri" w:cs="Times New Roman"/>
                <w:color w:val="auto"/>
                <w:szCs w:val="24"/>
              </w:rPr>
              <w:t>9413-</w:t>
            </w:r>
            <w:r w:rsidR="00B73CDA">
              <w:rPr>
                <w:rFonts w:eastAsia="Calibri" w:cs="Times New Roman"/>
                <w:color w:val="auto"/>
                <w:szCs w:val="24"/>
              </w:rPr>
              <w:t>9411</w:t>
            </w:r>
          </w:p>
        </w:tc>
        <w:tc>
          <w:tcPr>
            <w:tcW w:w="810" w:type="dxa"/>
            <w:tcBorders>
              <w:bottom w:val="single" w:sz="4" w:space="0" w:color="000000"/>
            </w:tcBorders>
            <w:vAlign w:val="center"/>
          </w:tcPr>
          <w:p w:rsidR="00071071" w:rsidRPr="000D5DBE" w:rsidRDefault="00B73CDA" w:rsidP="00071071">
            <w:pPr>
              <w:tabs>
                <w:tab w:val="left" w:pos="288"/>
                <w:tab w:val="left" w:pos="4752"/>
              </w:tabs>
              <w:rPr>
                <w:color w:val="000000"/>
              </w:rPr>
            </w:pPr>
            <w:r>
              <w:rPr>
                <w:color w:val="000000"/>
              </w:rPr>
              <w:t>5</w:t>
            </w:r>
            <w:r w:rsidR="00071071" w:rsidRPr="000D5DBE">
              <w:rPr>
                <w:color w:val="000000"/>
              </w:rPr>
              <w:t>0%</w:t>
            </w:r>
          </w:p>
        </w:tc>
        <w:tc>
          <w:tcPr>
            <w:tcW w:w="1530" w:type="dxa"/>
            <w:tcBorders>
              <w:bottom w:val="single" w:sz="4" w:space="0" w:color="000000"/>
            </w:tcBorders>
            <w:vAlign w:val="center"/>
          </w:tcPr>
          <w:p w:rsidR="00071071" w:rsidRPr="00071071" w:rsidRDefault="00B73CDA" w:rsidP="00071071">
            <w:pPr>
              <w:tabs>
                <w:tab w:val="left" w:pos="288"/>
                <w:tab w:val="left" w:pos="4752"/>
              </w:tabs>
              <w:rPr>
                <w:rFonts w:eastAsia="Calibri" w:cs="Times New Roman"/>
                <w:color w:val="auto"/>
                <w:szCs w:val="24"/>
              </w:rPr>
            </w:pPr>
            <w:r>
              <w:rPr>
                <w:rFonts w:eastAsia="Calibri" w:cs="Times New Roman"/>
                <w:color w:val="auto"/>
                <w:szCs w:val="24"/>
              </w:rPr>
              <w:t>30%</w:t>
            </w:r>
          </w:p>
        </w:tc>
      </w:tr>
      <w:tr w:rsidR="00071071" w:rsidRPr="00071071" w:rsidTr="00863EEE">
        <w:tblPrEx>
          <w:tblLook w:val="0000"/>
        </w:tblPrEx>
        <w:trPr>
          <w:gridBefore w:val="1"/>
          <w:wBefore w:w="5490" w:type="dxa"/>
          <w:trHeight w:val="161"/>
          <w:jc w:val="center"/>
        </w:trPr>
        <w:tc>
          <w:tcPr>
            <w:tcW w:w="1530" w:type="dxa"/>
            <w:tcBorders>
              <w:left w:val="single" w:sz="4" w:space="0" w:color="auto"/>
            </w:tcBorders>
            <w:shd w:val="pct15" w:color="auto" w:fill="auto"/>
            <w:vAlign w:val="center"/>
          </w:tcPr>
          <w:p w:rsidR="00071071" w:rsidRPr="00071071" w:rsidRDefault="00071071" w:rsidP="00071071">
            <w:pPr>
              <w:tabs>
                <w:tab w:val="left" w:pos="288"/>
                <w:tab w:val="left" w:pos="4752"/>
              </w:tabs>
              <w:rPr>
                <w:rFonts w:eastAsia="Calibri" w:cs="Times New Roman"/>
                <w:b/>
                <w:color w:val="auto"/>
                <w:szCs w:val="24"/>
              </w:rPr>
            </w:pPr>
            <w:r w:rsidRPr="00071071">
              <w:rPr>
                <w:rFonts w:eastAsia="Calibri" w:cs="Times New Roman"/>
                <w:b/>
                <w:color w:val="auto"/>
                <w:szCs w:val="24"/>
              </w:rPr>
              <w:t>COMBINED</w:t>
            </w:r>
          </w:p>
        </w:tc>
        <w:tc>
          <w:tcPr>
            <w:tcW w:w="810" w:type="dxa"/>
            <w:tcBorders>
              <w:left w:val="single" w:sz="4" w:space="0" w:color="auto"/>
            </w:tcBorders>
            <w:shd w:val="pct15" w:color="auto" w:fill="auto"/>
            <w:vAlign w:val="center"/>
          </w:tcPr>
          <w:p w:rsidR="00071071" w:rsidRPr="00071071" w:rsidRDefault="00B73CDA" w:rsidP="00071071">
            <w:pPr>
              <w:tabs>
                <w:tab w:val="left" w:pos="288"/>
                <w:tab w:val="left" w:pos="4752"/>
              </w:tabs>
              <w:rPr>
                <w:rFonts w:eastAsia="Calibri" w:cs="Times New Roman"/>
                <w:b/>
                <w:color w:val="auto"/>
                <w:szCs w:val="24"/>
              </w:rPr>
            </w:pPr>
            <w:r>
              <w:rPr>
                <w:rFonts w:eastAsia="Calibri" w:cs="Times New Roman"/>
                <w:b/>
                <w:color w:val="auto"/>
                <w:szCs w:val="24"/>
              </w:rPr>
              <w:t>5</w:t>
            </w:r>
            <w:r w:rsidR="00071071" w:rsidRPr="00071071">
              <w:rPr>
                <w:rFonts w:eastAsia="Calibri" w:cs="Times New Roman"/>
                <w:b/>
                <w:color w:val="auto"/>
                <w:szCs w:val="24"/>
              </w:rPr>
              <w:t>0%</w:t>
            </w:r>
          </w:p>
        </w:tc>
        <w:tc>
          <w:tcPr>
            <w:tcW w:w="1530" w:type="dxa"/>
            <w:shd w:val="pct15" w:color="auto" w:fill="auto"/>
            <w:vAlign w:val="center"/>
          </w:tcPr>
          <w:p w:rsidR="00071071" w:rsidRPr="00B73CDA" w:rsidRDefault="00B73CDA" w:rsidP="00071071">
            <w:pPr>
              <w:tabs>
                <w:tab w:val="left" w:pos="288"/>
                <w:tab w:val="left" w:pos="4752"/>
              </w:tabs>
              <w:rPr>
                <w:rFonts w:eastAsia="Calibri" w:cs="Times New Roman"/>
                <w:b/>
                <w:color w:val="auto"/>
                <w:szCs w:val="24"/>
              </w:rPr>
            </w:pPr>
            <w:r w:rsidRPr="00B73CDA">
              <w:rPr>
                <w:rFonts w:eastAsia="Calibri" w:cs="Times New Roman"/>
                <w:b/>
                <w:color w:val="auto"/>
                <w:szCs w:val="24"/>
              </w:rPr>
              <w:t>30%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lastRenderedPageBreak/>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913898" w:rsidRPr="001F29F9">
        <w:rPr>
          <w:color w:val="000000" w:themeColor="text1"/>
          <w:szCs w:val="24"/>
        </w:rPr>
        <w:t>201</w:t>
      </w:r>
      <w:r w:rsidR="00913898">
        <w:rPr>
          <w:color w:val="000000" w:themeColor="text1"/>
          <w:szCs w:val="24"/>
        </w:rPr>
        <w:t>10825</w:t>
      </w:r>
      <w:r w:rsidR="00CC3F61">
        <w:rPr>
          <w:color w:val="000000"/>
        </w:rPr>
        <w:t>, w/</w:t>
      </w:r>
      <w:proofErr w:type="spellStart"/>
      <w:r w:rsidR="00CC3F61">
        <w:rPr>
          <w:color w:val="000000"/>
        </w:rPr>
        <w:t>atchs</w:t>
      </w:r>
      <w:proofErr w:type="spellEnd"/>
    </w:p>
    <w:p w:rsidR="00AD2379" w:rsidRPr="001F29F9" w:rsidRDefault="00AD2379" w:rsidP="005144A7">
      <w:pPr>
        <w:tabs>
          <w:tab w:val="left" w:pos="288"/>
          <w:tab w:val="left" w:pos="4752"/>
        </w:tabs>
        <w:jc w:val="both"/>
        <w:rPr>
          <w:color w:val="000000"/>
        </w:rPr>
      </w:pPr>
      <w:r w:rsidRPr="001F29F9">
        <w:rPr>
          <w:color w:val="000000"/>
        </w:rPr>
        <w:t>Exhib</w:t>
      </w:r>
      <w:r w:rsidR="00CC3F61">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CC3F61">
        <w:rPr>
          <w:color w:val="000000"/>
        </w:rPr>
        <w:t>terans</w:t>
      </w:r>
      <w:r w:rsidR="008977AE">
        <w:rPr>
          <w:color w:val="000000"/>
        </w:rPr>
        <w:t>’</w:t>
      </w:r>
      <w:r w:rsidR="00CC3F61">
        <w:rPr>
          <w:color w:val="000000"/>
        </w:rPr>
        <w:t xml:space="preserve">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2B4B44">
        <w:rPr>
          <w:color w:val="000000"/>
        </w:rPr>
        <w:t>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95270D" w:rsidRPr="006235F5" w:rsidRDefault="00AD2379" w:rsidP="00F731B0">
      <w:pPr>
        <w:tabs>
          <w:tab w:val="left" w:pos="0"/>
          <w:tab w:val="left" w:pos="4320"/>
        </w:tabs>
        <w:jc w:val="both"/>
        <w:rPr>
          <w:rFonts w:eastAsia="Calibri" w:cs="Times New Roman"/>
          <w:color w:val="auto"/>
          <w:szCs w:val="24"/>
        </w:rPr>
      </w:pPr>
      <w:r w:rsidRPr="001F29F9">
        <w:rPr>
          <w:color w:val="000000"/>
        </w:rPr>
        <w:tab/>
        <w:t xml:space="preserve">           Physical Disability Board of Review</w:t>
      </w:r>
    </w:p>
    <w:p w:rsidR="002B4B44" w:rsidRDefault="002B4B44" w:rsidP="006235F5">
      <w:pPr>
        <w:tabs>
          <w:tab w:val="left" w:pos="288"/>
          <w:tab w:val="left" w:pos="4752"/>
        </w:tabs>
        <w:jc w:val="both"/>
        <w:rPr>
          <w:rFonts w:eastAsia="Calibri" w:cs="Times New Roman"/>
          <w:color w:val="auto"/>
          <w:szCs w:val="24"/>
        </w:rPr>
      </w:pPr>
    </w:p>
    <w:p w:rsidR="002B4B44" w:rsidRDefault="002B4B44">
      <w:pPr>
        <w:spacing w:line="240" w:lineRule="auto"/>
        <w:jc w:val="left"/>
        <w:rPr>
          <w:rFonts w:eastAsia="Calibri" w:cs="Times New Roman"/>
          <w:color w:val="auto"/>
          <w:szCs w:val="24"/>
        </w:rPr>
      </w:pPr>
      <w:r>
        <w:rPr>
          <w:rFonts w:eastAsia="Calibri" w:cs="Times New Roman"/>
          <w:color w:val="auto"/>
          <w:szCs w:val="24"/>
        </w:rPr>
        <w:br w:type="page"/>
      </w:r>
    </w:p>
    <w:p w:rsidR="002B4B44" w:rsidRDefault="002B4B44" w:rsidP="002B4B44">
      <w:pPr>
        <w:pStyle w:val="Header"/>
        <w:tabs>
          <w:tab w:val="left" w:pos="720"/>
        </w:tabs>
        <w:jc w:val="left"/>
      </w:pPr>
      <w:r>
        <w:t>SFMR-RB</w:t>
      </w:r>
      <w:r>
        <w:tab/>
      </w:r>
      <w:r>
        <w:tab/>
      </w:r>
      <w:r>
        <w:tab/>
      </w:r>
      <w:r>
        <w:tab/>
      </w:r>
      <w:r>
        <w:tab/>
      </w:r>
      <w:r>
        <w:tab/>
      </w:r>
      <w:r>
        <w:tab/>
      </w:r>
      <w:r>
        <w:tab/>
      </w:r>
      <w:r>
        <w:tab/>
      </w:r>
    </w:p>
    <w:p w:rsidR="002B4B44" w:rsidRDefault="002B4B44" w:rsidP="002B4B44">
      <w:pPr>
        <w:jc w:val="left"/>
      </w:pPr>
    </w:p>
    <w:p w:rsidR="002B4B44" w:rsidRDefault="002B4B44" w:rsidP="002B4B44">
      <w:pPr>
        <w:jc w:val="left"/>
      </w:pPr>
      <w:r>
        <w:t xml:space="preserve">MEMORANDUM FOR Commander, US Army Physical Disability Agency </w:t>
      </w:r>
    </w:p>
    <w:p w:rsidR="002B4B44" w:rsidRDefault="002B4B44" w:rsidP="002B4B44">
      <w:pPr>
        <w:jc w:val="left"/>
      </w:pPr>
      <w:r>
        <w:t xml:space="preserve">(TAPD-ZB </w:t>
      </w:r>
      <w:proofErr w:type="gramStart"/>
      <w:r>
        <w:t>/  )</w:t>
      </w:r>
      <w:proofErr w:type="gramEnd"/>
      <w:r>
        <w:t>, 2900 Crystal Drive, Suite 300, Arlington, VA  22202</w:t>
      </w:r>
    </w:p>
    <w:p w:rsidR="002B4B44" w:rsidRDefault="002B4B44" w:rsidP="002B4B44">
      <w:pPr>
        <w:jc w:val="left"/>
      </w:pPr>
    </w:p>
    <w:p w:rsidR="002B4B44" w:rsidRDefault="002B4B44" w:rsidP="002B4B44">
      <w:pPr>
        <w:ind w:right="-180"/>
        <w:jc w:val="left"/>
      </w:pPr>
      <w:r>
        <w:t xml:space="preserve">SUBJECT:  Department of Defense Physical Disability Board of Review Recommendation </w:t>
      </w:r>
    </w:p>
    <w:p w:rsidR="002B4B44" w:rsidRDefault="002B4B44" w:rsidP="002B4B44">
      <w:pPr>
        <w:pStyle w:val="Header"/>
        <w:tabs>
          <w:tab w:val="left" w:pos="720"/>
        </w:tabs>
        <w:jc w:val="left"/>
      </w:pPr>
      <w:proofErr w:type="gramStart"/>
      <w:r>
        <w:t>for</w:t>
      </w:r>
      <w:proofErr w:type="gramEnd"/>
      <w:r>
        <w:t xml:space="preserve"> XXXXXXXXXXXXXX, AR20120010170 (PD201100813)</w:t>
      </w:r>
    </w:p>
    <w:p w:rsidR="002B4B44" w:rsidRDefault="002B4B44" w:rsidP="002B4B44">
      <w:pPr>
        <w:pStyle w:val="Header"/>
        <w:tabs>
          <w:tab w:val="left" w:pos="720"/>
        </w:tabs>
        <w:jc w:val="left"/>
      </w:pPr>
    </w:p>
    <w:p w:rsidR="002B4B44" w:rsidRDefault="002B4B44" w:rsidP="002B4B44">
      <w:pPr>
        <w:jc w:val="left"/>
      </w:pPr>
    </w:p>
    <w:p w:rsidR="002B4B44" w:rsidRDefault="002B4B44" w:rsidP="002B4B44">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constructively place the individual on the Temporary Disability Retired List (TDRL) at </w:t>
      </w:r>
    </w:p>
    <w:p w:rsidR="002B4B44" w:rsidRDefault="002B4B44" w:rsidP="002B4B44">
      <w:pPr>
        <w:jc w:val="left"/>
      </w:pPr>
      <w:r>
        <w:t xml:space="preserve">50% disability for six months effective the date of the individual’s original medical separation for disability with severance pay and then following this six month period </w:t>
      </w:r>
      <w:proofErr w:type="spellStart"/>
      <w:r>
        <w:t>recharacterize</w:t>
      </w:r>
      <w:proofErr w:type="spellEnd"/>
      <w:r>
        <w:t xml:space="preserve"> the individual’s separation as a permanent disability retirement with the combined disability rating of 30%.</w:t>
      </w:r>
    </w:p>
    <w:p w:rsidR="002B4B44" w:rsidRDefault="002B4B44" w:rsidP="002B4B44">
      <w:pPr>
        <w:jc w:val="left"/>
      </w:pPr>
    </w:p>
    <w:p w:rsidR="002B4B44" w:rsidRDefault="002B4B44" w:rsidP="002B4B44">
      <w:pPr>
        <w:jc w:val="left"/>
      </w:pPr>
      <w:r>
        <w:t>2.  I direct that all the Department of the Army records of the individual concerned be corrected accordingly no later than 120 days from the date of this memorandum:</w:t>
      </w:r>
    </w:p>
    <w:p w:rsidR="002B4B44" w:rsidRDefault="002B4B44" w:rsidP="002B4B44">
      <w:pPr>
        <w:jc w:val="left"/>
      </w:pPr>
    </w:p>
    <w:p w:rsidR="002B4B44" w:rsidRDefault="002B4B44" w:rsidP="002B4B44">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2B4B44" w:rsidRDefault="002B4B44" w:rsidP="002B4B44">
      <w:pPr>
        <w:jc w:val="left"/>
      </w:pPr>
    </w:p>
    <w:p w:rsidR="002B4B44" w:rsidRDefault="002B4B44" w:rsidP="002B4B44">
      <w:pPr>
        <w:jc w:val="left"/>
      </w:pPr>
      <w:r>
        <w:tab/>
      </w:r>
      <w:proofErr w:type="gramStart"/>
      <w:r>
        <w:t>b.  Providing</w:t>
      </w:r>
      <w:proofErr w:type="gramEnd"/>
      <w:r>
        <w:t xml:space="preserve"> orders showing that the individual was retired with permanent disability effective the day following the six month TDRL period.</w:t>
      </w:r>
    </w:p>
    <w:p w:rsidR="002B4B44" w:rsidRDefault="002B4B44" w:rsidP="002B4B44">
      <w:pPr>
        <w:jc w:val="left"/>
      </w:pPr>
    </w:p>
    <w:p w:rsidR="002B4B44" w:rsidRDefault="002B4B44" w:rsidP="002B4B44">
      <w:pPr>
        <w:jc w:val="left"/>
      </w:pPr>
      <w:r>
        <w:tab/>
      </w:r>
      <w:proofErr w:type="gramStart"/>
      <w:r>
        <w:t>c.  Adjusting</w:t>
      </w:r>
      <w:proofErr w:type="gramEnd"/>
      <w:r>
        <w:t xml:space="preserve"> pay and allowances accordingly.  Pay and allowance adjustment will account for recoupment of severance pay, provide 50% retired pay for the constructive temporary disability retired six month period effective the date of the individual’s original medical separation and then payment of permanent disability retired pay at 30% effective the day following the constructive six month TDRL period.  </w:t>
      </w:r>
    </w:p>
    <w:p w:rsidR="002B4B44" w:rsidRDefault="002B4B44" w:rsidP="002B4B44">
      <w:pPr>
        <w:jc w:val="left"/>
      </w:pPr>
    </w:p>
    <w:p w:rsidR="002B4B44" w:rsidRDefault="002B4B44" w:rsidP="002B4B44">
      <w:pPr>
        <w:jc w:val="left"/>
      </w:pPr>
      <w:r>
        <w:tab/>
      </w:r>
      <w:proofErr w:type="gramStart"/>
      <w:r>
        <w:t>d.  Affording</w:t>
      </w:r>
      <w:proofErr w:type="gramEnd"/>
      <w:r>
        <w:t xml:space="preserve"> the individual the opportunity to elect Survivor Benefit Plan (SBP) and medical TRICARE retiree options.</w:t>
      </w:r>
    </w:p>
    <w:p w:rsidR="002B4B44" w:rsidRDefault="002B4B44" w:rsidP="002B4B44">
      <w:pPr>
        <w:jc w:val="left"/>
      </w:pPr>
      <w:bookmarkStart w:id="0" w:name="OLE_LINK2"/>
      <w:bookmarkStart w:id="1" w:name="OLE_LINK1"/>
    </w:p>
    <w:p w:rsidR="002B4B44" w:rsidRDefault="002B4B44" w:rsidP="002B4B44">
      <w:pPr>
        <w:tabs>
          <w:tab w:val="left" w:pos="3225"/>
        </w:tabs>
        <w:jc w:val="left"/>
      </w:pPr>
      <w:r>
        <w:tab/>
      </w:r>
    </w:p>
    <w:p w:rsidR="002B4B44" w:rsidRDefault="002B4B44" w:rsidP="002B4B44">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2B4B44" w:rsidRDefault="002B4B44" w:rsidP="002B4B44">
      <w:pPr>
        <w:jc w:val="left"/>
      </w:pPr>
    </w:p>
    <w:p w:rsidR="002B4B44" w:rsidRDefault="002B4B44" w:rsidP="002B4B44">
      <w:pPr>
        <w:jc w:val="left"/>
      </w:pPr>
      <w:r>
        <w:t>BY ORDER OF THE SECRETARY OF THE ARMY:</w:t>
      </w:r>
    </w:p>
    <w:p w:rsidR="002B4B44" w:rsidRDefault="002B4B44" w:rsidP="002B4B44">
      <w:pPr>
        <w:pStyle w:val="Header"/>
        <w:tabs>
          <w:tab w:val="left" w:pos="720"/>
        </w:tabs>
        <w:jc w:val="left"/>
      </w:pPr>
    </w:p>
    <w:p w:rsidR="002B4B44" w:rsidRDefault="002B4B44" w:rsidP="002B4B44">
      <w:pPr>
        <w:jc w:val="left"/>
      </w:pPr>
      <w:bookmarkStart w:id="2" w:name="OLE_LINK4"/>
      <w:bookmarkStart w:id="3" w:name="OLE_LINK3"/>
    </w:p>
    <w:p w:rsidR="002B4B44" w:rsidRDefault="002B4B44" w:rsidP="002B4B44">
      <w:pPr>
        <w:jc w:val="left"/>
      </w:pPr>
      <w:r>
        <w:t>Encl</w:t>
      </w:r>
      <w:r>
        <w:tab/>
      </w:r>
      <w:r>
        <w:tab/>
      </w:r>
      <w:r>
        <w:tab/>
      </w:r>
      <w:r>
        <w:tab/>
      </w:r>
      <w:r>
        <w:tab/>
      </w:r>
      <w:r>
        <w:tab/>
        <w:t xml:space="preserve">     XXXXXXXXXXXXXXXX</w:t>
      </w:r>
    </w:p>
    <w:p w:rsidR="002B4B44" w:rsidRDefault="002B4B44" w:rsidP="002B4B44">
      <w:pPr>
        <w:jc w:val="left"/>
      </w:pPr>
      <w:r>
        <w:tab/>
      </w:r>
      <w:r>
        <w:tab/>
      </w:r>
      <w:r>
        <w:tab/>
      </w:r>
      <w:r>
        <w:tab/>
      </w:r>
      <w:r>
        <w:tab/>
      </w:r>
      <w:r>
        <w:tab/>
        <w:t xml:space="preserve">     Deputy Assistant Secretary</w:t>
      </w:r>
    </w:p>
    <w:p w:rsidR="002B4B44" w:rsidRDefault="002B4B44" w:rsidP="002B4B44">
      <w:pPr>
        <w:jc w:val="left"/>
      </w:pPr>
      <w:r>
        <w:tab/>
      </w:r>
      <w:r>
        <w:tab/>
      </w:r>
      <w:r>
        <w:tab/>
      </w:r>
      <w:r>
        <w:tab/>
      </w:r>
      <w:r>
        <w:tab/>
      </w:r>
      <w:r>
        <w:tab/>
        <w:t xml:space="preserve">         (Army Review Boards)</w:t>
      </w:r>
      <w:bookmarkEnd w:id="2"/>
      <w:bookmarkEnd w:id="3"/>
    </w:p>
    <w:p w:rsidR="002B4B44" w:rsidRDefault="002B4B44" w:rsidP="002B4B44">
      <w:pPr>
        <w:jc w:val="left"/>
      </w:pPr>
    </w:p>
    <w:p w:rsidR="002B4B44" w:rsidRDefault="002B4B44" w:rsidP="002B4B44">
      <w:pPr>
        <w:jc w:val="left"/>
      </w:pPr>
      <w:r>
        <w:t xml:space="preserve">CF: </w:t>
      </w:r>
    </w:p>
    <w:p w:rsidR="002B4B44" w:rsidRDefault="002B4B44" w:rsidP="002B4B44">
      <w:pPr>
        <w:jc w:val="left"/>
      </w:pPr>
      <w:r>
        <w:t xml:space="preserve">(  ) </w:t>
      </w:r>
      <w:proofErr w:type="spellStart"/>
      <w:proofErr w:type="gramStart"/>
      <w:r>
        <w:t>DoD</w:t>
      </w:r>
      <w:proofErr w:type="spellEnd"/>
      <w:proofErr w:type="gramEnd"/>
      <w:r>
        <w:t xml:space="preserve"> PDBR</w:t>
      </w:r>
    </w:p>
    <w:p w:rsidR="002B4B44" w:rsidRDefault="002B4B44" w:rsidP="002B4B44">
      <w:pPr>
        <w:jc w:val="left"/>
      </w:pPr>
      <w:r>
        <w:t>(  ) DVA</w:t>
      </w:r>
    </w:p>
    <w:sectPr w:rsidR="002B4B44"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EF" w:rsidRDefault="002421EF">
      <w:r>
        <w:separator/>
      </w:r>
    </w:p>
  </w:endnote>
  <w:endnote w:type="continuationSeparator" w:id="0">
    <w:p w:rsidR="002421EF" w:rsidRDefault="002421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EE" w:rsidRDefault="00863EEE" w:rsidP="00726F84">
    <w:pPr>
      <w:pStyle w:val="Footer"/>
      <w:ind w:firstLine="4320"/>
      <w:rPr>
        <w:color w:val="auto"/>
      </w:rPr>
    </w:pPr>
    <w:r w:rsidRPr="00374247">
      <w:rPr>
        <w:color w:val="auto"/>
      </w:rPr>
      <w:t xml:space="preserve">   </w:t>
    </w:r>
    <w:fldSimple w:instr=" PAGE   \* MERGEFORMAT ">
      <w:r w:rsidR="002B4B44" w:rsidRPr="002B4B44">
        <w:rPr>
          <w:noProof/>
          <w:color w:val="auto"/>
        </w:rPr>
        <w:t>6</w:t>
      </w:r>
    </w:fldSimple>
    <w:r w:rsidRPr="00374247">
      <w:rPr>
        <w:color w:val="auto"/>
      </w:rPr>
      <w:t xml:space="preserve">                                                           </w:t>
    </w:r>
    <w:r w:rsidRPr="001D64F3">
      <w:rPr>
        <w:color w:val="auto"/>
      </w:rPr>
      <w:t>PD1</w:t>
    </w:r>
    <w:r>
      <w:rPr>
        <w:color w:val="auto"/>
      </w:rPr>
      <w:t>100813</w:t>
    </w:r>
  </w:p>
  <w:p w:rsidR="00863EEE" w:rsidRPr="00374247" w:rsidRDefault="00863EEE" w:rsidP="00913898">
    <w:pPr>
      <w:pStyle w:val="Footer"/>
      <w:ind w:firstLine="4320"/>
      <w:jc w:val="both"/>
      <w:rPr>
        <w:color w:val="auto"/>
      </w:rPr>
    </w:pPr>
  </w:p>
  <w:p w:rsidR="00863EEE" w:rsidRPr="00684CE6" w:rsidRDefault="00863EE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EF" w:rsidRDefault="002421EF">
      <w:r>
        <w:separator/>
      </w:r>
    </w:p>
  </w:footnote>
  <w:footnote w:type="continuationSeparator" w:id="0">
    <w:p w:rsidR="002421EF" w:rsidRDefault="0024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B95"/>
    <w:rsid w:val="00006F87"/>
    <w:rsid w:val="00007107"/>
    <w:rsid w:val="00007BCC"/>
    <w:rsid w:val="00010ABA"/>
    <w:rsid w:val="00010AF0"/>
    <w:rsid w:val="00010B0F"/>
    <w:rsid w:val="00012428"/>
    <w:rsid w:val="00012733"/>
    <w:rsid w:val="00013417"/>
    <w:rsid w:val="000136CA"/>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9C8"/>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3E5A"/>
    <w:rsid w:val="0006431E"/>
    <w:rsid w:val="000652EA"/>
    <w:rsid w:val="000654D3"/>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2E9B"/>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5F2"/>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51F7"/>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1EF"/>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57BA"/>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B44"/>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2E0F"/>
    <w:rsid w:val="002E333A"/>
    <w:rsid w:val="002E3474"/>
    <w:rsid w:val="002E3A95"/>
    <w:rsid w:val="002E400C"/>
    <w:rsid w:val="002E49C3"/>
    <w:rsid w:val="002E5114"/>
    <w:rsid w:val="002E5988"/>
    <w:rsid w:val="002E65E6"/>
    <w:rsid w:val="002E7072"/>
    <w:rsid w:val="002E7570"/>
    <w:rsid w:val="002E764B"/>
    <w:rsid w:val="002E7C25"/>
    <w:rsid w:val="002F08D1"/>
    <w:rsid w:val="002F0D6A"/>
    <w:rsid w:val="002F0E28"/>
    <w:rsid w:val="002F16F6"/>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1C66"/>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284"/>
    <w:rsid w:val="003B3A77"/>
    <w:rsid w:val="003B4319"/>
    <w:rsid w:val="003B5854"/>
    <w:rsid w:val="003B6764"/>
    <w:rsid w:val="003B7A8B"/>
    <w:rsid w:val="003C2213"/>
    <w:rsid w:val="003C247E"/>
    <w:rsid w:val="003C294B"/>
    <w:rsid w:val="003C34DF"/>
    <w:rsid w:val="003C5046"/>
    <w:rsid w:val="003C53E8"/>
    <w:rsid w:val="003C5B54"/>
    <w:rsid w:val="003C6068"/>
    <w:rsid w:val="003C6B8D"/>
    <w:rsid w:val="003C72D9"/>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4D86"/>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03C7"/>
    <w:rsid w:val="004D10D4"/>
    <w:rsid w:val="004D16BD"/>
    <w:rsid w:val="004D2AAB"/>
    <w:rsid w:val="004D362B"/>
    <w:rsid w:val="004D3C7F"/>
    <w:rsid w:val="004D42CB"/>
    <w:rsid w:val="004D4A0C"/>
    <w:rsid w:val="004D51E0"/>
    <w:rsid w:val="004D55D3"/>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9C"/>
    <w:rsid w:val="00503DDF"/>
    <w:rsid w:val="00505524"/>
    <w:rsid w:val="005058D5"/>
    <w:rsid w:val="00506688"/>
    <w:rsid w:val="00510588"/>
    <w:rsid w:val="00510F9C"/>
    <w:rsid w:val="0051146C"/>
    <w:rsid w:val="0051220B"/>
    <w:rsid w:val="00512253"/>
    <w:rsid w:val="00512484"/>
    <w:rsid w:val="005135F5"/>
    <w:rsid w:val="00514449"/>
    <w:rsid w:val="005144A7"/>
    <w:rsid w:val="00515419"/>
    <w:rsid w:val="005157BD"/>
    <w:rsid w:val="005214A3"/>
    <w:rsid w:val="005222E7"/>
    <w:rsid w:val="00523488"/>
    <w:rsid w:val="00523A8B"/>
    <w:rsid w:val="00523E04"/>
    <w:rsid w:val="00524D3A"/>
    <w:rsid w:val="00525003"/>
    <w:rsid w:val="005257D7"/>
    <w:rsid w:val="0052590B"/>
    <w:rsid w:val="0052592B"/>
    <w:rsid w:val="00526503"/>
    <w:rsid w:val="00526591"/>
    <w:rsid w:val="00527178"/>
    <w:rsid w:val="00527618"/>
    <w:rsid w:val="005278CB"/>
    <w:rsid w:val="00530388"/>
    <w:rsid w:val="00531249"/>
    <w:rsid w:val="00531DA0"/>
    <w:rsid w:val="00532E9D"/>
    <w:rsid w:val="00533075"/>
    <w:rsid w:val="00534D42"/>
    <w:rsid w:val="005350A5"/>
    <w:rsid w:val="00535FEE"/>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B75A5"/>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8FC"/>
    <w:rsid w:val="005F3AFE"/>
    <w:rsid w:val="005F424D"/>
    <w:rsid w:val="005F4F57"/>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2B7C"/>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53C9"/>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14F"/>
    <w:rsid w:val="006A75FA"/>
    <w:rsid w:val="006B054C"/>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D0CB3"/>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17CF6"/>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4F1"/>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333"/>
    <w:rsid w:val="00792790"/>
    <w:rsid w:val="007927BE"/>
    <w:rsid w:val="007935B8"/>
    <w:rsid w:val="00794ADE"/>
    <w:rsid w:val="00794F3D"/>
    <w:rsid w:val="00795CE9"/>
    <w:rsid w:val="00796045"/>
    <w:rsid w:val="00796830"/>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38D"/>
    <w:rsid w:val="00840621"/>
    <w:rsid w:val="00840DCC"/>
    <w:rsid w:val="00841243"/>
    <w:rsid w:val="00841457"/>
    <w:rsid w:val="00842632"/>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3EEE"/>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977AE"/>
    <w:rsid w:val="008A0C99"/>
    <w:rsid w:val="008A0D4F"/>
    <w:rsid w:val="008A0DD4"/>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70"/>
    <w:rsid w:val="008B2FDB"/>
    <w:rsid w:val="008B3AF2"/>
    <w:rsid w:val="008B446D"/>
    <w:rsid w:val="008B515D"/>
    <w:rsid w:val="008B5D31"/>
    <w:rsid w:val="008B6705"/>
    <w:rsid w:val="008C22F3"/>
    <w:rsid w:val="008C3223"/>
    <w:rsid w:val="008C3A58"/>
    <w:rsid w:val="008C3FD0"/>
    <w:rsid w:val="008C4F01"/>
    <w:rsid w:val="008C5152"/>
    <w:rsid w:val="008C5707"/>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3898"/>
    <w:rsid w:val="00914ADB"/>
    <w:rsid w:val="00915196"/>
    <w:rsid w:val="00916EF0"/>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91B"/>
    <w:rsid w:val="0096168C"/>
    <w:rsid w:val="00961840"/>
    <w:rsid w:val="009625E3"/>
    <w:rsid w:val="00962F2D"/>
    <w:rsid w:val="00963A7A"/>
    <w:rsid w:val="009672CD"/>
    <w:rsid w:val="00971810"/>
    <w:rsid w:val="0097250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36FE"/>
    <w:rsid w:val="009A49D3"/>
    <w:rsid w:val="009A4F1B"/>
    <w:rsid w:val="009A55E4"/>
    <w:rsid w:val="009A66C5"/>
    <w:rsid w:val="009A66E7"/>
    <w:rsid w:val="009A7578"/>
    <w:rsid w:val="009A78BB"/>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5C2"/>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A62"/>
    <w:rsid w:val="00A65C78"/>
    <w:rsid w:val="00A65F67"/>
    <w:rsid w:val="00A660A8"/>
    <w:rsid w:val="00A66A45"/>
    <w:rsid w:val="00A66DBB"/>
    <w:rsid w:val="00A67591"/>
    <w:rsid w:val="00A67911"/>
    <w:rsid w:val="00A67CA6"/>
    <w:rsid w:val="00A70270"/>
    <w:rsid w:val="00A70E7B"/>
    <w:rsid w:val="00A711D3"/>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876E5"/>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B95"/>
    <w:rsid w:val="00AF6ECC"/>
    <w:rsid w:val="00B01AD6"/>
    <w:rsid w:val="00B02145"/>
    <w:rsid w:val="00B022DC"/>
    <w:rsid w:val="00B04562"/>
    <w:rsid w:val="00B0472F"/>
    <w:rsid w:val="00B06930"/>
    <w:rsid w:val="00B0773A"/>
    <w:rsid w:val="00B07955"/>
    <w:rsid w:val="00B1176B"/>
    <w:rsid w:val="00B11858"/>
    <w:rsid w:val="00B13A51"/>
    <w:rsid w:val="00B140B8"/>
    <w:rsid w:val="00B144AE"/>
    <w:rsid w:val="00B14FAA"/>
    <w:rsid w:val="00B15BED"/>
    <w:rsid w:val="00B15D30"/>
    <w:rsid w:val="00B15F09"/>
    <w:rsid w:val="00B16D18"/>
    <w:rsid w:val="00B177DE"/>
    <w:rsid w:val="00B20624"/>
    <w:rsid w:val="00B21A6B"/>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3CDA"/>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47C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3A09"/>
    <w:rsid w:val="00BB45B5"/>
    <w:rsid w:val="00BB4DDE"/>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5AF1"/>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E7E74"/>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278C3"/>
    <w:rsid w:val="00C30A97"/>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3E"/>
    <w:rsid w:val="00C42CBA"/>
    <w:rsid w:val="00C4338C"/>
    <w:rsid w:val="00C43C2B"/>
    <w:rsid w:val="00C45B27"/>
    <w:rsid w:val="00C4652E"/>
    <w:rsid w:val="00C468D9"/>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32C"/>
    <w:rsid w:val="00C65414"/>
    <w:rsid w:val="00C665FE"/>
    <w:rsid w:val="00C71BEC"/>
    <w:rsid w:val="00C73942"/>
    <w:rsid w:val="00C73A83"/>
    <w:rsid w:val="00C74D3A"/>
    <w:rsid w:val="00C75F3D"/>
    <w:rsid w:val="00C76ECC"/>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0086"/>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3F61"/>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63A"/>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8E"/>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9A7"/>
    <w:rsid w:val="00D43CBD"/>
    <w:rsid w:val="00D441F1"/>
    <w:rsid w:val="00D449F0"/>
    <w:rsid w:val="00D45319"/>
    <w:rsid w:val="00D462D7"/>
    <w:rsid w:val="00D46A33"/>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1A8"/>
    <w:rsid w:val="00DB44E2"/>
    <w:rsid w:val="00DB4A6D"/>
    <w:rsid w:val="00DB53E1"/>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5DDA"/>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01F0"/>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A7"/>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1B0"/>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D4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1511895">
      <w:bodyDiv w:val="1"/>
      <w:marLeft w:val="0"/>
      <w:marRight w:val="0"/>
      <w:marTop w:val="0"/>
      <w:marBottom w:val="0"/>
      <w:divBdr>
        <w:top w:val="none" w:sz="0" w:space="0" w:color="auto"/>
        <w:left w:val="none" w:sz="0" w:space="0" w:color="auto"/>
        <w:bottom w:val="none" w:sz="0" w:space="0" w:color="auto"/>
        <w:right w:val="none" w:sz="0" w:space="0" w:color="auto"/>
      </w:divBdr>
    </w:div>
    <w:div w:id="189152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2012-06-28T14:12:00Z</dcterms:created>
  <dcterms:modified xsi:type="dcterms:W3CDTF">2012-06-28T14:12:00Z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