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D774FE">
      <w:pPr>
        <w:tabs>
          <w:tab w:val="left" w:pos="288"/>
          <w:tab w:val="left" w:pos="6390"/>
          <w:tab w:val="left" w:pos="9270"/>
        </w:tabs>
        <w:jc w:val="both"/>
        <w:rPr>
          <w:caps/>
          <w:color w:val="000000" w:themeColor="text1"/>
        </w:rPr>
      </w:pPr>
      <w:r w:rsidRPr="001F29F9">
        <w:rPr>
          <w:caps/>
          <w:color w:val="000000" w:themeColor="text1"/>
        </w:rPr>
        <w:t xml:space="preserve">NAME:  </w:t>
      </w:r>
      <w:r w:rsidR="00D774FE">
        <w:rPr>
          <w:caps/>
          <w:color w:val="000000" w:themeColor="text1"/>
        </w:rPr>
        <w:t xml:space="preserve"> </w:t>
      </w:r>
      <w:r w:rsidR="00D774FE">
        <w:rPr>
          <w:caps/>
          <w:color w:val="000000" w:themeColor="text1"/>
        </w:rPr>
        <w:tab/>
      </w:r>
      <w:r w:rsidRPr="001F29F9">
        <w:rPr>
          <w:caps/>
          <w:color w:val="000000" w:themeColor="text1"/>
        </w:rPr>
        <w:t xml:space="preserve">BRANCH OF </w:t>
      </w:r>
      <w:r w:rsidRPr="00C03116">
        <w:rPr>
          <w:caps/>
          <w:color w:val="000000" w:themeColor="text1"/>
        </w:rPr>
        <w:t xml:space="preserve">SERVICE: </w:t>
      </w:r>
      <w:r w:rsidR="004C24C5" w:rsidRPr="00C03116">
        <w:rPr>
          <w:caps/>
          <w:color w:val="000000" w:themeColor="text1"/>
        </w:rPr>
        <w:t xml:space="preserve"> </w:t>
      </w:r>
      <w:r w:rsidR="00332DE3" w:rsidRPr="00C03116">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A65F9">
        <w:rPr>
          <w:caps/>
          <w:color w:val="000000" w:themeColor="text1"/>
        </w:rPr>
        <w:t>00811</w:t>
      </w:r>
      <w:r w:rsidR="004A3B4B">
        <w:rPr>
          <w:color w:val="000000" w:themeColor="text1"/>
        </w:rPr>
        <w:t xml:space="preserve">                                   </w:t>
      </w:r>
      <w:r w:rsidR="00DE3AAD" w:rsidRPr="001F29F9">
        <w:rPr>
          <w:color w:val="000000" w:themeColor="text1"/>
        </w:rPr>
        <w:t xml:space="preserve">         </w:t>
      </w:r>
      <w:r w:rsidR="004A3B4B">
        <w:rPr>
          <w:color w:val="000000" w:themeColor="text1"/>
        </w:rPr>
        <w:t xml:space="preserve">      </w:t>
      </w:r>
      <w:r w:rsidR="00E0346A" w:rsidRPr="001F29F9">
        <w:rPr>
          <w:color w:val="000000" w:themeColor="text1"/>
        </w:rPr>
        <w:t xml:space="preserve">             </w:t>
      </w:r>
      <w:r w:rsidR="000845D4">
        <w:rPr>
          <w:color w:val="000000" w:themeColor="text1"/>
        </w:rPr>
        <w:t xml:space="preserve">    </w:t>
      </w:r>
      <w:r w:rsidR="00DE3AAD" w:rsidRPr="001F29F9">
        <w:rPr>
          <w:color w:val="000000" w:themeColor="text1"/>
        </w:rPr>
        <w:t>SEPARATION</w:t>
      </w:r>
      <w:r w:rsidR="00DA65F9">
        <w:rPr>
          <w:color w:val="000000" w:themeColor="text1"/>
        </w:rPr>
        <w:t xml:space="preserve"> </w:t>
      </w:r>
      <w:r w:rsidR="00DE3AAD" w:rsidRPr="001F29F9">
        <w:rPr>
          <w:color w:val="000000" w:themeColor="text1"/>
        </w:rPr>
        <w:t>DATE:  200</w:t>
      </w:r>
      <w:r w:rsidR="00DA65F9">
        <w:rPr>
          <w:color w:val="000000" w:themeColor="text1"/>
        </w:rPr>
        <w:t>50425</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4A3B4B">
        <w:rPr>
          <w:caps/>
          <w:color w:val="000000" w:themeColor="text1"/>
        </w:rPr>
        <w:t>2</w:t>
      </w:r>
      <w:r w:rsidR="00B17F1B">
        <w:rPr>
          <w:caps/>
          <w:color w:val="000000" w:themeColor="text1"/>
        </w:rPr>
        <w:t>0329</w:t>
      </w:r>
    </w:p>
    <w:p w:rsidR="004A3B4B" w:rsidRDefault="004A3B4B"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853E82" w:rsidRPr="001F29F9" w:rsidRDefault="00FB0E80" w:rsidP="00853E82">
      <w:pPr>
        <w:tabs>
          <w:tab w:val="left" w:pos="288"/>
          <w:tab w:val="left" w:pos="4752"/>
        </w:tabs>
        <w:jc w:val="both"/>
        <w:rPr>
          <w:color w:val="000000" w:themeColor="text1"/>
        </w:rPr>
      </w:pPr>
      <w:r w:rsidRPr="001F29F9">
        <w:rPr>
          <w:color w:val="000000" w:themeColor="text1"/>
          <w:u w:val="single"/>
        </w:rPr>
        <w:t>SUMMARY O</w:t>
      </w:r>
      <w:r w:rsidRPr="000E057D">
        <w:rPr>
          <w:color w:val="000000" w:themeColor="text1"/>
          <w:u w:val="single"/>
        </w:rPr>
        <w:t>F CASE</w:t>
      </w:r>
      <w:r w:rsidRPr="000E057D">
        <w:rPr>
          <w:color w:val="000000" w:themeColor="text1"/>
        </w:rPr>
        <w:t xml:space="preserve">:  </w:t>
      </w:r>
      <w:r w:rsidR="009759C2" w:rsidRPr="000E057D">
        <w:rPr>
          <w:color w:val="000000" w:themeColor="text1"/>
        </w:rPr>
        <w:t>Data extracted from the available evidence of record reflects that this covered individual (CI)</w:t>
      </w:r>
      <w:r w:rsidR="00570754" w:rsidRPr="000E057D">
        <w:rPr>
          <w:color w:val="000000" w:themeColor="text1"/>
        </w:rPr>
        <w:t xml:space="preserve"> </w:t>
      </w:r>
      <w:r w:rsidR="002C6E5B" w:rsidRPr="000E057D">
        <w:rPr>
          <w:color w:val="000000" w:themeColor="text1"/>
          <w:szCs w:val="24"/>
        </w:rPr>
        <w:t xml:space="preserve">was </w:t>
      </w:r>
      <w:r w:rsidR="00E322F7" w:rsidRPr="000E057D">
        <w:rPr>
          <w:color w:val="000000" w:themeColor="text1"/>
          <w:szCs w:val="24"/>
        </w:rPr>
        <w:t>an active duty</w:t>
      </w:r>
      <w:r w:rsidR="002E65E6" w:rsidRPr="000E057D">
        <w:rPr>
          <w:color w:val="000000" w:themeColor="text1"/>
          <w:szCs w:val="24"/>
        </w:rPr>
        <w:t xml:space="preserve"> </w:t>
      </w:r>
      <w:r w:rsidR="00661BA2" w:rsidRPr="000E057D">
        <w:rPr>
          <w:color w:val="000000" w:themeColor="text1"/>
          <w:szCs w:val="24"/>
        </w:rPr>
        <w:t>SGT/E-5</w:t>
      </w:r>
      <w:r w:rsidR="00705C40" w:rsidRPr="000E057D">
        <w:rPr>
          <w:color w:val="000000" w:themeColor="text1"/>
          <w:szCs w:val="24"/>
        </w:rPr>
        <w:t xml:space="preserve"> (</w:t>
      </w:r>
      <w:r w:rsidR="00DA65F9" w:rsidRPr="000E057D">
        <w:rPr>
          <w:color w:val="000000" w:themeColor="text1"/>
          <w:szCs w:val="24"/>
        </w:rPr>
        <w:t>74D20</w:t>
      </w:r>
      <w:r w:rsidR="00C75F3D" w:rsidRPr="000E057D">
        <w:rPr>
          <w:color w:val="000000" w:themeColor="text1"/>
          <w:szCs w:val="24"/>
        </w:rPr>
        <w:t>/</w:t>
      </w:r>
      <w:r w:rsidR="004D1784" w:rsidRPr="000E057D">
        <w:rPr>
          <w:color w:val="000000" w:themeColor="text1"/>
          <w:szCs w:val="24"/>
        </w:rPr>
        <w:t>Chemical Operations Specialist</w:t>
      </w:r>
      <w:r w:rsidR="00E322F7" w:rsidRPr="000E057D">
        <w:rPr>
          <w:color w:val="000000" w:themeColor="text1"/>
          <w:szCs w:val="24"/>
        </w:rPr>
        <w:t>)</w:t>
      </w:r>
      <w:r w:rsidR="00C75F3D" w:rsidRPr="000E057D">
        <w:rPr>
          <w:color w:val="000000" w:themeColor="text1"/>
          <w:szCs w:val="24"/>
        </w:rPr>
        <w:t xml:space="preserve">, </w:t>
      </w:r>
      <w:r w:rsidR="002C6E5B" w:rsidRPr="000E057D">
        <w:rPr>
          <w:color w:val="000000" w:themeColor="text1"/>
          <w:szCs w:val="24"/>
        </w:rPr>
        <w:t xml:space="preserve">medically separated for </w:t>
      </w:r>
      <w:r w:rsidR="004D1784" w:rsidRPr="000E057D">
        <w:rPr>
          <w:color w:val="000000" w:themeColor="text1"/>
          <w:szCs w:val="24"/>
        </w:rPr>
        <w:t>chronic back pain.</w:t>
      </w:r>
      <w:r w:rsidR="00A67D70" w:rsidRPr="000E057D">
        <w:rPr>
          <w:color w:val="000000" w:themeColor="text1"/>
          <w:szCs w:val="24"/>
        </w:rPr>
        <w:t xml:space="preserve">  </w:t>
      </w:r>
      <w:r w:rsidR="00644365" w:rsidRPr="000E057D">
        <w:rPr>
          <w:color w:val="000000" w:themeColor="text1"/>
          <w:szCs w:val="24"/>
        </w:rPr>
        <w:t xml:space="preserve">His low back pain with radiation and numbness down the left leg began in September 2002 after lifting sandbags.  MRI showed three-level degenerative disc </w:t>
      </w:r>
      <w:r w:rsidR="000845D4" w:rsidRPr="000E057D">
        <w:rPr>
          <w:color w:val="000000" w:themeColor="text1"/>
          <w:szCs w:val="24"/>
        </w:rPr>
        <w:t xml:space="preserve">(DDD) </w:t>
      </w:r>
      <w:r w:rsidR="0026294B" w:rsidRPr="000E057D">
        <w:rPr>
          <w:color w:val="000000" w:themeColor="text1"/>
          <w:szCs w:val="24"/>
        </w:rPr>
        <w:t>and</w:t>
      </w:r>
      <w:r w:rsidR="00644365" w:rsidRPr="000E057D">
        <w:rPr>
          <w:color w:val="000000" w:themeColor="text1"/>
          <w:szCs w:val="24"/>
        </w:rPr>
        <w:t xml:space="preserve"> joint disease with bulging discs, most significant at L4-5</w:t>
      </w:r>
      <w:r w:rsidR="004D7A29" w:rsidRPr="000E057D">
        <w:rPr>
          <w:color w:val="000000" w:themeColor="text1"/>
          <w:szCs w:val="24"/>
        </w:rPr>
        <w:t xml:space="preserve"> </w:t>
      </w:r>
      <w:r w:rsidR="00644365" w:rsidRPr="000E057D">
        <w:rPr>
          <w:color w:val="000000" w:themeColor="text1"/>
          <w:szCs w:val="24"/>
        </w:rPr>
        <w:t xml:space="preserve">where there was severe left lateral recess </w:t>
      </w:r>
      <w:proofErr w:type="spellStart"/>
      <w:r w:rsidR="00644365" w:rsidRPr="000E057D">
        <w:rPr>
          <w:color w:val="000000" w:themeColor="text1"/>
          <w:szCs w:val="24"/>
        </w:rPr>
        <w:t>stenosis</w:t>
      </w:r>
      <w:proofErr w:type="spellEnd"/>
      <w:r w:rsidR="00644365" w:rsidRPr="000E057D">
        <w:rPr>
          <w:color w:val="000000" w:themeColor="text1"/>
          <w:szCs w:val="24"/>
        </w:rPr>
        <w:t xml:space="preserve"> and moderate central canal </w:t>
      </w:r>
      <w:proofErr w:type="spellStart"/>
      <w:r w:rsidR="00644365" w:rsidRPr="000E057D">
        <w:rPr>
          <w:color w:val="000000" w:themeColor="text1"/>
          <w:szCs w:val="24"/>
        </w:rPr>
        <w:t>stenosis</w:t>
      </w:r>
      <w:proofErr w:type="spellEnd"/>
      <w:r w:rsidR="00644365" w:rsidRPr="000E057D">
        <w:rPr>
          <w:color w:val="000000" w:themeColor="text1"/>
          <w:szCs w:val="24"/>
        </w:rPr>
        <w:t xml:space="preserve">. </w:t>
      </w:r>
      <w:r w:rsidR="004D7A29" w:rsidRPr="000E057D">
        <w:rPr>
          <w:color w:val="000000" w:themeColor="text1"/>
          <w:szCs w:val="24"/>
        </w:rPr>
        <w:t xml:space="preserve"> </w:t>
      </w:r>
      <w:r w:rsidR="0026294B" w:rsidRPr="000E057D">
        <w:rPr>
          <w:color w:val="000000" w:themeColor="text1"/>
          <w:szCs w:val="24"/>
        </w:rPr>
        <w:t xml:space="preserve">His treatment included medications, physical therapy, epidural steroid injection, and </w:t>
      </w:r>
      <w:r w:rsidR="000845D4" w:rsidRPr="000E057D">
        <w:rPr>
          <w:color w:val="000000" w:themeColor="text1"/>
          <w:szCs w:val="24"/>
        </w:rPr>
        <w:t xml:space="preserve">back </w:t>
      </w:r>
      <w:r w:rsidR="0026294B" w:rsidRPr="000E057D">
        <w:rPr>
          <w:color w:val="000000" w:themeColor="text1"/>
          <w:szCs w:val="24"/>
        </w:rPr>
        <w:t xml:space="preserve">surgery (L4-5 </w:t>
      </w:r>
      <w:proofErr w:type="spellStart"/>
      <w:r w:rsidR="0026294B" w:rsidRPr="000E057D">
        <w:rPr>
          <w:color w:val="000000" w:themeColor="text1"/>
          <w:szCs w:val="24"/>
        </w:rPr>
        <w:t>discectomy</w:t>
      </w:r>
      <w:proofErr w:type="spellEnd"/>
      <w:r w:rsidR="0026294B" w:rsidRPr="000E057D">
        <w:rPr>
          <w:color w:val="000000" w:themeColor="text1"/>
          <w:szCs w:val="24"/>
        </w:rPr>
        <w:t xml:space="preserve"> in June 2004).  Despite post-operative rehabilitative care, including chiropractic manipulation, h</w:t>
      </w:r>
      <w:r w:rsidR="00853E82" w:rsidRPr="000E057D">
        <w:rPr>
          <w:color w:val="000000" w:themeColor="text1"/>
          <w:szCs w:val="24"/>
        </w:rPr>
        <w:t xml:space="preserve">e did not respond adequately to treatment and was unable to perform within his Military Occupational Specialty (MOS) or meet physical fitness standards.  He was issued a permanent L3 profile and underwent a Medical Evaluation Board (MEB).  “Chronic low back pain with left leg </w:t>
      </w:r>
      <w:proofErr w:type="spellStart"/>
      <w:r w:rsidR="00853E82" w:rsidRPr="000E057D">
        <w:rPr>
          <w:color w:val="000000" w:themeColor="text1"/>
          <w:szCs w:val="24"/>
        </w:rPr>
        <w:t>radiculopathy</w:t>
      </w:r>
      <w:proofErr w:type="spellEnd"/>
      <w:r w:rsidR="00853E82" w:rsidRPr="000E057D">
        <w:rPr>
          <w:color w:val="000000" w:themeColor="text1"/>
          <w:szCs w:val="24"/>
        </w:rPr>
        <w:t xml:space="preserve"> s/p L4-5 </w:t>
      </w:r>
      <w:proofErr w:type="spellStart"/>
      <w:r w:rsidR="00853E82" w:rsidRPr="000E057D">
        <w:rPr>
          <w:color w:val="000000" w:themeColor="text1"/>
          <w:szCs w:val="24"/>
        </w:rPr>
        <w:t>diskectomy</w:t>
      </w:r>
      <w:proofErr w:type="spellEnd"/>
      <w:r w:rsidR="00853E82" w:rsidRPr="000E057D">
        <w:rPr>
          <w:color w:val="000000" w:themeColor="text1"/>
          <w:szCs w:val="24"/>
        </w:rPr>
        <w:t xml:space="preserve">” was forwarded to the Physical Evaluation Board (PEB) as medically unacceptable IAW AR 40-501. </w:t>
      </w:r>
      <w:r w:rsidR="0038524C" w:rsidRPr="000E057D">
        <w:rPr>
          <w:color w:val="000000" w:themeColor="text1"/>
          <w:szCs w:val="24"/>
        </w:rPr>
        <w:t xml:space="preserve"> </w:t>
      </w:r>
      <w:r w:rsidR="00853E82" w:rsidRPr="000E057D">
        <w:rPr>
          <w:color w:val="000000" w:themeColor="text1"/>
          <w:szCs w:val="24"/>
        </w:rPr>
        <w:t xml:space="preserve">No other conditions appeared on the MEB’s submission.  Other conditions included in the Disability Evaluation System (DES) </w:t>
      </w:r>
      <w:r w:rsidR="0038524C" w:rsidRPr="000E057D">
        <w:rPr>
          <w:color w:val="000000" w:themeColor="text1"/>
          <w:szCs w:val="24"/>
        </w:rPr>
        <w:t>file are</w:t>
      </w:r>
      <w:r w:rsidR="00853E82" w:rsidRPr="000E057D">
        <w:rPr>
          <w:color w:val="000000" w:themeColor="text1"/>
          <w:szCs w:val="24"/>
        </w:rPr>
        <w:t xml:space="preserve"> discussed below.  The PEB adjudicated the chronic back pain condition as unfitting, rated 10% with </w:t>
      </w:r>
      <w:r w:rsidR="00E36EF1" w:rsidRPr="000E057D">
        <w:rPr>
          <w:color w:val="000000" w:themeColor="text1"/>
          <w:szCs w:val="24"/>
        </w:rPr>
        <w:t xml:space="preserve">likely </w:t>
      </w:r>
      <w:r w:rsidR="00853E82" w:rsidRPr="000E057D">
        <w:rPr>
          <w:color w:val="000000" w:themeColor="text1"/>
          <w:szCs w:val="24"/>
        </w:rPr>
        <w:t xml:space="preserve">application of the </w:t>
      </w:r>
      <w:r w:rsidR="00E36EF1" w:rsidRPr="000E057D">
        <w:rPr>
          <w:rFonts w:asciiTheme="minorHAnsi" w:hAnsiTheme="minorHAnsi"/>
          <w:color w:val="auto"/>
          <w:szCs w:val="24"/>
        </w:rPr>
        <w:t>US Army Physical Disability Agency (USAPDA) pain policy</w:t>
      </w:r>
      <w:r w:rsidR="00853E82" w:rsidRPr="000E057D">
        <w:rPr>
          <w:color w:val="000000" w:themeColor="text1"/>
          <w:szCs w:val="24"/>
        </w:rPr>
        <w:t xml:space="preserve">.  </w:t>
      </w:r>
      <w:r w:rsidR="00853E82" w:rsidRPr="000E057D">
        <w:rPr>
          <w:color w:val="000000" w:themeColor="text1"/>
        </w:rPr>
        <w:t xml:space="preserve">The CI </w:t>
      </w:r>
      <w:r w:rsidR="0038524C" w:rsidRPr="000E057D">
        <w:rPr>
          <w:color w:val="000000" w:themeColor="text1"/>
        </w:rPr>
        <w:t>did not</w:t>
      </w:r>
      <w:r w:rsidR="00853E82" w:rsidRPr="000E057D">
        <w:rPr>
          <w:color w:val="000000" w:themeColor="text1"/>
        </w:rPr>
        <w:t xml:space="preserve"> appeal</w:t>
      </w:r>
      <w:r w:rsidR="0038524C" w:rsidRPr="000E057D">
        <w:rPr>
          <w:color w:val="000000" w:themeColor="text1"/>
        </w:rPr>
        <w:t xml:space="preserve"> for a </w:t>
      </w:r>
      <w:r w:rsidR="00EC04C6">
        <w:rPr>
          <w:color w:val="000000" w:themeColor="text1"/>
        </w:rPr>
        <w:t>F</w:t>
      </w:r>
      <w:r w:rsidR="0038524C" w:rsidRPr="000E057D">
        <w:rPr>
          <w:color w:val="000000" w:themeColor="text1"/>
        </w:rPr>
        <w:t>ormal PEB</w:t>
      </w:r>
      <w:r w:rsidR="00EC04C6">
        <w:rPr>
          <w:color w:val="000000" w:themeColor="text1"/>
        </w:rPr>
        <w:t xml:space="preserve"> (FPEB)</w:t>
      </w:r>
      <w:r w:rsidR="00853E82" w:rsidRPr="000E057D">
        <w:rPr>
          <w:color w:val="000000" w:themeColor="text1"/>
        </w:rPr>
        <w:t>, and was medically separated with a 10% disability rating</w:t>
      </w:r>
      <w:r w:rsidR="00853E82" w:rsidRPr="001F29F9">
        <w:rPr>
          <w:color w:val="000000" w:themeColor="text1"/>
        </w:rPr>
        <w:t>.</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DA65F9" w:rsidRPr="001F29F9" w:rsidRDefault="002C6E5B" w:rsidP="00DA65F9">
      <w:pPr>
        <w:autoSpaceDE w:val="0"/>
        <w:autoSpaceDN w:val="0"/>
        <w:adjustRightInd w:val="0"/>
        <w:jc w:val="both"/>
        <w:rPr>
          <w:rFonts w:eastAsiaTheme="minorHAnsi"/>
          <w:color w:val="000000" w:themeColor="text1"/>
          <w:szCs w:val="24"/>
        </w:rPr>
      </w:pPr>
      <w:r w:rsidRPr="000E057D">
        <w:rPr>
          <w:color w:val="000000" w:themeColor="text1"/>
          <w:u w:val="single"/>
        </w:rPr>
        <w:t>CI CONTENTION</w:t>
      </w:r>
      <w:r w:rsidRPr="000E057D">
        <w:rPr>
          <w:color w:val="000000" w:themeColor="text1"/>
        </w:rPr>
        <w:t>:</w:t>
      </w:r>
      <w:r w:rsidR="00DA65F9" w:rsidRPr="000E057D">
        <w:rPr>
          <w:rFonts w:asciiTheme="minorHAnsi" w:eastAsiaTheme="minorEastAsia" w:hAnsiTheme="minorHAnsi" w:cs="Arial"/>
          <w:color w:val="auto"/>
          <w:szCs w:val="24"/>
        </w:rPr>
        <w:t xml:space="preserve"> </w:t>
      </w:r>
      <w:r w:rsidR="0038524C" w:rsidRPr="000E057D">
        <w:rPr>
          <w:rFonts w:asciiTheme="minorHAnsi" w:eastAsiaTheme="minorEastAsia" w:hAnsiTheme="minorHAnsi" w:cs="Arial"/>
          <w:color w:val="auto"/>
          <w:szCs w:val="24"/>
        </w:rPr>
        <w:t xml:space="preserve"> </w:t>
      </w:r>
      <w:r w:rsidR="00DA65F9" w:rsidRPr="000E057D">
        <w:rPr>
          <w:rFonts w:asciiTheme="minorHAnsi" w:eastAsiaTheme="minorEastAsia" w:hAnsiTheme="minorHAnsi" w:cs="Arial"/>
          <w:color w:val="auto"/>
          <w:szCs w:val="24"/>
        </w:rPr>
        <w:t xml:space="preserve">“I believe I received a lower disability rating than I should have. </w:t>
      </w:r>
      <w:r w:rsidR="0038524C" w:rsidRPr="000E057D">
        <w:rPr>
          <w:rFonts w:asciiTheme="minorHAnsi" w:eastAsiaTheme="minorEastAsia" w:hAnsiTheme="minorHAnsi" w:cs="Arial"/>
          <w:color w:val="auto"/>
          <w:szCs w:val="24"/>
        </w:rPr>
        <w:t xml:space="preserve"> </w:t>
      </w:r>
      <w:r w:rsidR="00DA65F9" w:rsidRPr="000E057D">
        <w:rPr>
          <w:rFonts w:asciiTheme="minorHAnsi" w:eastAsiaTheme="minorEastAsia" w:hAnsiTheme="minorHAnsi" w:cs="Arial"/>
          <w:color w:val="auto"/>
          <w:szCs w:val="24"/>
        </w:rPr>
        <w:t>I still suffer from daily pain in my back and numbness in my left leg radiating down the back of my leg</w:t>
      </w:r>
      <w:r w:rsidR="0038524C" w:rsidRPr="000E057D">
        <w:rPr>
          <w:rFonts w:asciiTheme="minorHAnsi" w:eastAsiaTheme="minorEastAsia" w:hAnsiTheme="minorHAnsi" w:cs="Arial"/>
          <w:color w:val="auto"/>
          <w:szCs w:val="24"/>
        </w:rPr>
        <w:t>.</w:t>
      </w:r>
      <w:r w:rsidR="00DA65F9" w:rsidRPr="000E057D">
        <w:rPr>
          <w:rFonts w:asciiTheme="minorHAnsi" w:eastAsiaTheme="minorEastAsia" w:hAnsiTheme="minorHAnsi" w:cs="Arial"/>
          <w:color w:val="auto"/>
          <w:szCs w:val="24"/>
        </w:rPr>
        <w:t xml:space="preserve">”  </w:t>
      </w:r>
      <w:r w:rsidR="00DA65F9" w:rsidRPr="000E057D">
        <w:rPr>
          <w:rFonts w:eastAsiaTheme="minorHAnsi"/>
          <w:color w:val="000000" w:themeColor="text1"/>
          <w:szCs w:val="24"/>
        </w:rPr>
        <w:t>He elaborates no specific contentions regarding rating or coding and mentions no additionally contended conditions.</w:t>
      </w:r>
      <w:r w:rsidR="0038524C" w:rsidRPr="000E057D">
        <w:rPr>
          <w:rFonts w:eastAsiaTheme="minorHAnsi"/>
          <w:color w:val="000000" w:themeColor="text1"/>
          <w:szCs w:val="24"/>
        </w:rPr>
        <w:t xml:space="preserve">  </w:t>
      </w:r>
    </w:p>
    <w:p w:rsidR="00DA65F9" w:rsidRDefault="00DA65F9" w:rsidP="00BF0E94">
      <w:pPr>
        <w:pBdr>
          <w:bottom w:val="single" w:sz="12" w:space="1" w:color="auto"/>
        </w:pBdr>
        <w:tabs>
          <w:tab w:val="left" w:pos="288"/>
          <w:tab w:val="left" w:pos="4752"/>
        </w:tabs>
        <w:jc w:val="both"/>
        <w:rPr>
          <w:color w:val="000000" w:themeColor="text1"/>
        </w:rPr>
      </w:pPr>
    </w:p>
    <w:p w:rsidR="00D03CC5" w:rsidRDefault="00D03CC5" w:rsidP="00BF0E94">
      <w:pPr>
        <w:jc w:val="left"/>
        <w:rPr>
          <w:color w:val="000000" w:themeColor="text1"/>
          <w:u w:val="single"/>
        </w:rPr>
      </w:pPr>
    </w:p>
    <w:p w:rsidR="001537D8" w:rsidRPr="00667DE5" w:rsidRDefault="007F0AB7" w:rsidP="00BF0E94">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667DE5" w:rsidRDefault="002151AB" w:rsidP="00FE7C22">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667DE5" w:rsidTr="00044EB4">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667DE5" w:rsidRDefault="00B731E4" w:rsidP="00044EB4">
            <w:pPr>
              <w:contextualSpacing/>
              <w:rPr>
                <w:rFonts w:ascii="Calibri" w:hAnsi="Calibri" w:cs="Calibri"/>
                <w:b/>
                <w:color w:val="auto"/>
                <w:sz w:val="18"/>
                <w:szCs w:val="18"/>
              </w:rPr>
            </w:pPr>
            <w:r w:rsidRPr="00667DE5">
              <w:rPr>
                <w:rFonts w:ascii="Calibri" w:hAnsi="Calibri" w:cs="Calibri"/>
                <w:b/>
                <w:color w:val="auto"/>
                <w:sz w:val="18"/>
                <w:szCs w:val="18"/>
              </w:rPr>
              <w:t>Service PEB – Dated 200</w:t>
            </w:r>
            <w:r w:rsidR="004D1784" w:rsidRPr="00667DE5">
              <w:rPr>
                <w:rFonts w:ascii="Calibri" w:hAnsi="Calibri" w:cs="Calibri"/>
                <w:b/>
                <w:color w:val="auto"/>
                <w:sz w:val="18"/>
                <w:szCs w:val="18"/>
              </w:rPr>
              <w:t>50202</w:t>
            </w:r>
          </w:p>
        </w:tc>
        <w:tc>
          <w:tcPr>
            <w:tcW w:w="5220" w:type="dxa"/>
            <w:gridSpan w:val="4"/>
            <w:tcBorders>
              <w:left w:val="thinThickThinSmallGap" w:sz="24" w:space="0" w:color="auto"/>
            </w:tcBorders>
            <w:shd w:val="clear" w:color="auto" w:fill="D9D9D9" w:themeFill="background1" w:themeFillShade="D9"/>
            <w:vAlign w:val="center"/>
          </w:tcPr>
          <w:p w:rsidR="002B4E22" w:rsidRPr="00667DE5" w:rsidRDefault="002B4E22" w:rsidP="00044EB4">
            <w:pPr>
              <w:contextualSpacing/>
              <w:rPr>
                <w:rFonts w:ascii="Calibri" w:hAnsi="Calibri" w:cs="Calibri"/>
                <w:b/>
                <w:color w:val="auto"/>
                <w:sz w:val="18"/>
                <w:szCs w:val="18"/>
              </w:rPr>
            </w:pPr>
            <w:r w:rsidRPr="00667DE5">
              <w:rPr>
                <w:rFonts w:ascii="Calibri" w:hAnsi="Calibri" w:cs="Calibri"/>
                <w:b/>
                <w:color w:val="auto"/>
                <w:sz w:val="18"/>
                <w:szCs w:val="18"/>
              </w:rPr>
              <w:t>VA (</w:t>
            </w:r>
            <w:r w:rsidR="00420E86" w:rsidRPr="00667DE5">
              <w:rPr>
                <w:rFonts w:ascii="Calibri" w:hAnsi="Calibri" w:cs="Calibri"/>
                <w:b/>
                <w:color w:val="auto"/>
                <w:sz w:val="18"/>
                <w:szCs w:val="18"/>
              </w:rPr>
              <w:t>2</w:t>
            </w:r>
            <w:r w:rsidR="0079154B" w:rsidRPr="00667DE5">
              <w:rPr>
                <w:rFonts w:ascii="Calibri" w:hAnsi="Calibri" w:cs="Calibri"/>
                <w:b/>
                <w:color w:val="auto"/>
                <w:sz w:val="18"/>
                <w:szCs w:val="18"/>
              </w:rPr>
              <w:t xml:space="preserve"> </w:t>
            </w:r>
            <w:r w:rsidRPr="00667DE5">
              <w:rPr>
                <w:rFonts w:ascii="Calibri" w:hAnsi="Calibri" w:cs="Calibri"/>
                <w:b/>
                <w:color w:val="auto"/>
                <w:sz w:val="18"/>
                <w:szCs w:val="18"/>
              </w:rPr>
              <w:t>Mo</w:t>
            </w:r>
            <w:r w:rsidR="004D1784" w:rsidRPr="00667DE5">
              <w:rPr>
                <w:rFonts w:ascii="Calibri" w:hAnsi="Calibri" w:cs="Calibri"/>
                <w:b/>
                <w:color w:val="auto"/>
                <w:sz w:val="18"/>
                <w:szCs w:val="18"/>
              </w:rPr>
              <w:t>s</w:t>
            </w:r>
            <w:r w:rsidRPr="00667DE5">
              <w:rPr>
                <w:rFonts w:ascii="Calibri" w:hAnsi="Calibri" w:cs="Calibri"/>
                <w:b/>
                <w:color w:val="auto"/>
                <w:sz w:val="18"/>
                <w:szCs w:val="18"/>
              </w:rPr>
              <w:t>. Pr</w:t>
            </w:r>
            <w:r w:rsidR="007272F1" w:rsidRPr="00667DE5">
              <w:rPr>
                <w:rFonts w:ascii="Calibri" w:hAnsi="Calibri" w:cs="Calibri"/>
                <w:b/>
                <w:color w:val="auto"/>
                <w:sz w:val="18"/>
                <w:szCs w:val="18"/>
              </w:rPr>
              <w:t>e</w:t>
            </w:r>
            <w:r w:rsidR="004D1784" w:rsidRPr="00667DE5">
              <w:rPr>
                <w:rFonts w:ascii="Calibri" w:hAnsi="Calibri" w:cs="Calibri"/>
                <w:b/>
                <w:color w:val="auto"/>
                <w:sz w:val="18"/>
                <w:szCs w:val="18"/>
              </w:rPr>
              <w:t>-</w:t>
            </w:r>
            <w:r w:rsidRPr="00667DE5">
              <w:rPr>
                <w:rFonts w:ascii="Calibri" w:hAnsi="Calibri" w:cs="Calibri"/>
                <w:b/>
                <w:color w:val="auto"/>
                <w:sz w:val="18"/>
                <w:szCs w:val="18"/>
              </w:rPr>
              <w:t xml:space="preserve">Separation) – All Effective </w:t>
            </w:r>
            <w:r w:rsidR="00DA65F9" w:rsidRPr="00667DE5">
              <w:rPr>
                <w:rFonts w:ascii="Calibri" w:hAnsi="Calibri" w:cs="Calibri"/>
                <w:b/>
                <w:color w:val="auto"/>
                <w:sz w:val="18"/>
                <w:szCs w:val="18"/>
              </w:rPr>
              <w:t>20050426</w:t>
            </w:r>
          </w:p>
        </w:tc>
      </w:tr>
      <w:tr w:rsidR="002B4E22" w:rsidRPr="00667DE5" w:rsidTr="00044EB4">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667DE5" w:rsidRDefault="002B4E22" w:rsidP="00044EB4">
            <w:pPr>
              <w:contextualSpacing/>
              <w:rPr>
                <w:rFonts w:ascii="Calibri" w:hAnsi="Calibri" w:cs="Calibri"/>
                <w:b/>
                <w:color w:val="auto"/>
                <w:sz w:val="18"/>
                <w:szCs w:val="18"/>
              </w:rPr>
            </w:pPr>
            <w:r w:rsidRPr="00667DE5">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667DE5" w:rsidRDefault="002B4E22" w:rsidP="00044EB4">
            <w:pPr>
              <w:contextualSpacing/>
              <w:rPr>
                <w:rFonts w:ascii="Calibri" w:hAnsi="Calibri" w:cs="Calibri"/>
                <w:b/>
                <w:color w:val="auto"/>
                <w:sz w:val="18"/>
                <w:szCs w:val="18"/>
              </w:rPr>
            </w:pPr>
            <w:r w:rsidRPr="00667DE5">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667DE5" w:rsidRDefault="002B4E22" w:rsidP="00044EB4">
            <w:pPr>
              <w:contextualSpacing/>
              <w:rPr>
                <w:rFonts w:ascii="Calibri" w:hAnsi="Calibri" w:cs="Calibri"/>
                <w:b/>
                <w:color w:val="auto"/>
                <w:sz w:val="18"/>
                <w:szCs w:val="18"/>
              </w:rPr>
            </w:pPr>
            <w:r w:rsidRPr="00667DE5">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667DE5" w:rsidRDefault="002B4E22" w:rsidP="00044EB4">
            <w:pPr>
              <w:contextualSpacing/>
              <w:rPr>
                <w:rFonts w:ascii="Calibri" w:hAnsi="Calibri" w:cs="Calibri"/>
                <w:b/>
                <w:color w:val="auto"/>
                <w:sz w:val="18"/>
                <w:szCs w:val="18"/>
              </w:rPr>
            </w:pPr>
            <w:r w:rsidRPr="00667DE5">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667DE5" w:rsidRDefault="002B4E22" w:rsidP="00044EB4">
            <w:pPr>
              <w:contextualSpacing/>
              <w:rPr>
                <w:rFonts w:ascii="Calibri" w:hAnsi="Calibri" w:cs="Calibri"/>
                <w:b/>
                <w:color w:val="auto"/>
                <w:sz w:val="18"/>
                <w:szCs w:val="18"/>
              </w:rPr>
            </w:pPr>
            <w:r w:rsidRPr="00667DE5">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667DE5" w:rsidRDefault="002B4E22" w:rsidP="00044EB4">
            <w:pPr>
              <w:contextualSpacing/>
              <w:rPr>
                <w:rFonts w:ascii="Calibri" w:hAnsi="Calibri" w:cs="Calibri"/>
                <w:b/>
                <w:color w:val="auto"/>
                <w:sz w:val="18"/>
                <w:szCs w:val="18"/>
              </w:rPr>
            </w:pPr>
            <w:r w:rsidRPr="00667DE5">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667DE5" w:rsidRDefault="002B4E22" w:rsidP="00044EB4">
            <w:pPr>
              <w:contextualSpacing/>
              <w:rPr>
                <w:rFonts w:ascii="Calibri" w:hAnsi="Calibri" w:cs="Calibri"/>
                <w:b/>
                <w:color w:val="auto"/>
                <w:sz w:val="18"/>
                <w:szCs w:val="18"/>
              </w:rPr>
            </w:pPr>
            <w:r w:rsidRPr="00667DE5">
              <w:rPr>
                <w:rFonts w:ascii="Calibri" w:hAnsi="Calibri" w:cs="Calibri"/>
                <w:b/>
                <w:color w:val="auto"/>
                <w:sz w:val="18"/>
                <w:szCs w:val="18"/>
              </w:rPr>
              <w:t>Exam</w:t>
            </w:r>
          </w:p>
        </w:tc>
      </w:tr>
      <w:tr w:rsidR="00F54AEE" w:rsidRPr="00667DE5" w:rsidTr="00044EB4">
        <w:trPr>
          <w:trHeight w:val="207"/>
          <w:jc w:val="center"/>
        </w:trPr>
        <w:tc>
          <w:tcPr>
            <w:tcW w:w="2178" w:type="dxa"/>
            <w:tcBorders>
              <w:right w:val="single" w:sz="4" w:space="0" w:color="auto"/>
            </w:tcBorders>
            <w:shd w:val="clear" w:color="auto" w:fill="FFFFFF" w:themeFill="background1"/>
            <w:vAlign w:val="center"/>
          </w:tcPr>
          <w:p w:rsidR="00F54AEE" w:rsidRPr="00667DE5" w:rsidRDefault="00F54AEE" w:rsidP="00044EB4">
            <w:pPr>
              <w:spacing w:line="180" w:lineRule="exact"/>
              <w:contextualSpacing/>
              <w:jc w:val="left"/>
              <w:rPr>
                <w:rFonts w:ascii="Calibri" w:eastAsia="Times New Roman" w:hAnsi="Calibri" w:cs="Calibri"/>
                <w:color w:val="auto"/>
                <w:sz w:val="18"/>
                <w:szCs w:val="18"/>
              </w:rPr>
            </w:pPr>
            <w:r w:rsidRPr="00667DE5">
              <w:rPr>
                <w:rFonts w:ascii="Calibri" w:eastAsia="Times New Roman" w:hAnsi="Calibri" w:cs="Calibri"/>
                <w:color w:val="auto"/>
                <w:sz w:val="18"/>
                <w:szCs w:val="18"/>
              </w:rPr>
              <w:t>Chronic Back Pain</w:t>
            </w:r>
          </w:p>
        </w:tc>
        <w:tc>
          <w:tcPr>
            <w:tcW w:w="1080" w:type="dxa"/>
            <w:tcBorders>
              <w:left w:val="single" w:sz="4" w:space="0" w:color="auto"/>
            </w:tcBorders>
            <w:shd w:val="clear" w:color="auto" w:fill="FFFFFF" w:themeFill="background1"/>
            <w:vAlign w:val="center"/>
          </w:tcPr>
          <w:p w:rsidR="00F54AEE" w:rsidRPr="00667DE5" w:rsidRDefault="00F54AEE" w:rsidP="00044EB4">
            <w:pPr>
              <w:spacing w:line="180" w:lineRule="exact"/>
              <w:contextualSpacing/>
              <w:rPr>
                <w:rFonts w:ascii="Calibri" w:eastAsia="Times New Roman" w:hAnsi="Calibri" w:cs="Calibri"/>
                <w:color w:val="auto"/>
                <w:sz w:val="18"/>
                <w:szCs w:val="18"/>
              </w:rPr>
            </w:pPr>
            <w:r w:rsidRPr="00667DE5">
              <w:rPr>
                <w:rFonts w:ascii="Calibri" w:eastAsia="Times New Roman" w:hAnsi="Calibri" w:cs="Calibri"/>
                <w:color w:val="auto"/>
                <w:sz w:val="18"/>
                <w:szCs w:val="18"/>
              </w:rPr>
              <w:t>5243</w:t>
            </w:r>
          </w:p>
        </w:tc>
        <w:tc>
          <w:tcPr>
            <w:tcW w:w="900" w:type="dxa"/>
            <w:tcBorders>
              <w:right w:val="thinThickThinSmallGap" w:sz="24" w:space="0" w:color="auto"/>
            </w:tcBorders>
            <w:shd w:val="clear" w:color="auto" w:fill="FFFFFF" w:themeFill="background1"/>
            <w:vAlign w:val="center"/>
          </w:tcPr>
          <w:p w:rsidR="00F54AEE" w:rsidRPr="00667DE5" w:rsidRDefault="00F54AEE" w:rsidP="00044EB4">
            <w:pPr>
              <w:spacing w:line="180" w:lineRule="exact"/>
              <w:rPr>
                <w:rFonts w:ascii="Calibri" w:eastAsia="Times New Roman" w:hAnsi="Calibri" w:cs="Calibri"/>
                <w:color w:val="auto"/>
                <w:sz w:val="18"/>
                <w:szCs w:val="18"/>
              </w:rPr>
            </w:pPr>
            <w:r w:rsidRPr="00667DE5">
              <w:rPr>
                <w:rFonts w:ascii="Calibri" w:eastAsia="Times New Roman" w:hAnsi="Calibri" w:cs="Calibri"/>
                <w:color w:val="auto"/>
                <w:sz w:val="18"/>
                <w:szCs w:val="18"/>
              </w:rPr>
              <w:t>10%</w:t>
            </w:r>
          </w:p>
        </w:tc>
        <w:tc>
          <w:tcPr>
            <w:tcW w:w="2322" w:type="dxa"/>
            <w:vMerge w:val="restart"/>
            <w:tcBorders>
              <w:left w:val="thinThickThinSmallGap" w:sz="24" w:space="0" w:color="auto"/>
            </w:tcBorders>
            <w:shd w:val="clear" w:color="auto" w:fill="FFFFFF" w:themeFill="background1"/>
            <w:vAlign w:val="center"/>
          </w:tcPr>
          <w:p w:rsidR="00F54AEE" w:rsidRPr="00667DE5" w:rsidRDefault="00F54AEE" w:rsidP="00044EB4">
            <w:pPr>
              <w:spacing w:line="180" w:lineRule="exact"/>
              <w:contextualSpacing/>
              <w:jc w:val="left"/>
              <w:rPr>
                <w:rFonts w:ascii="Calibri" w:eastAsia="Times New Roman" w:hAnsi="Calibri" w:cs="Calibri"/>
                <w:color w:val="auto"/>
                <w:sz w:val="18"/>
                <w:szCs w:val="18"/>
              </w:rPr>
            </w:pPr>
            <w:r w:rsidRPr="00667DE5">
              <w:rPr>
                <w:rFonts w:ascii="Calibri" w:eastAsia="Times New Roman" w:hAnsi="Calibri" w:cs="Calibri"/>
                <w:color w:val="auto"/>
                <w:sz w:val="18"/>
                <w:szCs w:val="18"/>
              </w:rPr>
              <w:t xml:space="preserve">S/P L4-5 </w:t>
            </w:r>
            <w:proofErr w:type="spellStart"/>
            <w:r w:rsidRPr="00667DE5">
              <w:rPr>
                <w:rFonts w:ascii="Calibri" w:eastAsia="Times New Roman" w:hAnsi="Calibri" w:cs="Calibri"/>
                <w:color w:val="auto"/>
                <w:sz w:val="18"/>
                <w:szCs w:val="18"/>
              </w:rPr>
              <w:t>Discectomy</w:t>
            </w:r>
            <w:proofErr w:type="spellEnd"/>
            <w:r w:rsidRPr="00667DE5">
              <w:rPr>
                <w:rFonts w:ascii="Calibri" w:eastAsia="Times New Roman" w:hAnsi="Calibri" w:cs="Calibri"/>
                <w:color w:val="auto"/>
                <w:sz w:val="18"/>
                <w:szCs w:val="18"/>
              </w:rPr>
              <w:t xml:space="preserve"> w/ … LBP and L Leg </w:t>
            </w:r>
            <w:proofErr w:type="spellStart"/>
            <w:r w:rsidRPr="00667DE5">
              <w:rPr>
                <w:rFonts w:ascii="Calibri" w:eastAsia="Times New Roman" w:hAnsi="Calibri" w:cs="Calibri"/>
                <w:color w:val="auto"/>
                <w:sz w:val="18"/>
                <w:szCs w:val="18"/>
              </w:rPr>
              <w:t>Radiculopathy</w:t>
            </w:r>
            <w:proofErr w:type="spellEnd"/>
          </w:p>
        </w:tc>
        <w:tc>
          <w:tcPr>
            <w:tcW w:w="1080" w:type="dxa"/>
            <w:vMerge w:val="restart"/>
            <w:shd w:val="clear" w:color="auto" w:fill="FFFFFF" w:themeFill="background1"/>
            <w:vAlign w:val="center"/>
          </w:tcPr>
          <w:p w:rsidR="00F54AEE" w:rsidRPr="00667DE5" w:rsidRDefault="00F54AEE" w:rsidP="00044EB4">
            <w:pPr>
              <w:spacing w:line="180" w:lineRule="exact"/>
              <w:contextualSpacing/>
              <w:rPr>
                <w:rFonts w:ascii="Calibri" w:eastAsia="Times New Roman" w:hAnsi="Calibri" w:cs="Calibri"/>
                <w:color w:val="auto"/>
                <w:sz w:val="18"/>
                <w:szCs w:val="18"/>
              </w:rPr>
            </w:pPr>
            <w:r w:rsidRPr="00667DE5">
              <w:rPr>
                <w:rFonts w:ascii="Calibri" w:eastAsia="Times New Roman" w:hAnsi="Calibri" w:cs="Calibri"/>
                <w:color w:val="auto"/>
                <w:sz w:val="18"/>
                <w:szCs w:val="18"/>
              </w:rPr>
              <w:t>5243</w:t>
            </w:r>
          </w:p>
        </w:tc>
        <w:tc>
          <w:tcPr>
            <w:tcW w:w="828" w:type="dxa"/>
            <w:vMerge w:val="restart"/>
            <w:shd w:val="clear" w:color="auto" w:fill="FFFFFF" w:themeFill="background1"/>
            <w:vAlign w:val="center"/>
          </w:tcPr>
          <w:p w:rsidR="00F54AEE" w:rsidRPr="00667DE5" w:rsidRDefault="00F54AEE" w:rsidP="00044EB4">
            <w:pPr>
              <w:spacing w:line="180" w:lineRule="exact"/>
              <w:contextualSpacing/>
              <w:rPr>
                <w:rFonts w:ascii="Calibri" w:eastAsia="Times New Roman" w:hAnsi="Calibri" w:cs="Calibri"/>
                <w:color w:val="auto"/>
                <w:sz w:val="18"/>
                <w:szCs w:val="18"/>
              </w:rPr>
            </w:pPr>
            <w:r w:rsidRPr="00667DE5">
              <w:rPr>
                <w:rFonts w:ascii="Calibri" w:eastAsia="Times New Roman" w:hAnsi="Calibri" w:cs="Calibri"/>
                <w:color w:val="auto"/>
                <w:sz w:val="18"/>
                <w:szCs w:val="18"/>
              </w:rPr>
              <w:t>20%</w:t>
            </w:r>
          </w:p>
        </w:tc>
        <w:tc>
          <w:tcPr>
            <w:tcW w:w="990" w:type="dxa"/>
            <w:vMerge w:val="restart"/>
            <w:shd w:val="clear" w:color="auto" w:fill="FFFFFF" w:themeFill="background1"/>
            <w:vAlign w:val="center"/>
          </w:tcPr>
          <w:p w:rsidR="00F54AEE" w:rsidRPr="00667DE5" w:rsidRDefault="00F54AEE" w:rsidP="00044EB4">
            <w:pPr>
              <w:spacing w:line="180" w:lineRule="exact"/>
              <w:contextualSpacing/>
              <w:rPr>
                <w:rFonts w:ascii="Calibri" w:eastAsia="Times New Roman" w:hAnsi="Calibri" w:cs="Calibri"/>
                <w:color w:val="auto"/>
                <w:sz w:val="18"/>
                <w:szCs w:val="18"/>
              </w:rPr>
            </w:pPr>
            <w:r w:rsidRPr="00667DE5">
              <w:rPr>
                <w:rFonts w:ascii="Calibri" w:eastAsia="Times New Roman" w:hAnsi="Calibri" w:cs="Calibri"/>
                <w:color w:val="auto"/>
                <w:sz w:val="18"/>
                <w:szCs w:val="18"/>
              </w:rPr>
              <w:t>20050215</w:t>
            </w:r>
          </w:p>
        </w:tc>
      </w:tr>
      <w:tr w:rsidR="00F54AEE" w:rsidRPr="00667DE5" w:rsidTr="00044EB4">
        <w:trPr>
          <w:trHeight w:val="171"/>
          <w:jc w:val="center"/>
        </w:trPr>
        <w:tc>
          <w:tcPr>
            <w:tcW w:w="2178" w:type="dxa"/>
            <w:tcBorders>
              <w:right w:val="single" w:sz="4" w:space="0" w:color="auto"/>
            </w:tcBorders>
            <w:shd w:val="clear" w:color="auto" w:fill="FFFFFF" w:themeFill="background1"/>
            <w:vAlign w:val="center"/>
          </w:tcPr>
          <w:p w:rsidR="00F54AEE" w:rsidRPr="00667DE5" w:rsidRDefault="00F54AEE" w:rsidP="00044EB4">
            <w:pPr>
              <w:spacing w:line="180" w:lineRule="exact"/>
              <w:contextualSpacing/>
              <w:jc w:val="left"/>
              <w:rPr>
                <w:rFonts w:cs="Calibri"/>
                <w:color w:val="auto"/>
                <w:sz w:val="18"/>
                <w:szCs w:val="18"/>
              </w:rPr>
            </w:pPr>
            <w:r w:rsidRPr="00667DE5">
              <w:rPr>
                <w:rFonts w:cs="Calibri"/>
                <w:color w:val="auto"/>
                <w:sz w:val="18"/>
                <w:szCs w:val="18"/>
              </w:rPr>
              <w:t xml:space="preserve">Left Leg </w:t>
            </w:r>
            <w:proofErr w:type="spellStart"/>
            <w:r w:rsidRPr="00667DE5">
              <w:rPr>
                <w:rFonts w:cs="Calibri"/>
                <w:color w:val="auto"/>
                <w:sz w:val="18"/>
                <w:szCs w:val="18"/>
              </w:rPr>
              <w:t>Radiculopathy</w:t>
            </w:r>
            <w:proofErr w:type="spellEnd"/>
          </w:p>
        </w:tc>
        <w:tc>
          <w:tcPr>
            <w:tcW w:w="1980" w:type="dxa"/>
            <w:gridSpan w:val="2"/>
            <w:tcBorders>
              <w:left w:val="single" w:sz="4" w:space="0" w:color="auto"/>
              <w:right w:val="thinThickThinSmallGap" w:sz="24" w:space="0" w:color="auto"/>
            </w:tcBorders>
            <w:shd w:val="clear" w:color="auto" w:fill="FFFFFF" w:themeFill="background1"/>
            <w:vAlign w:val="center"/>
          </w:tcPr>
          <w:p w:rsidR="00F54AEE" w:rsidRPr="00667DE5" w:rsidRDefault="00F54AEE" w:rsidP="00044EB4">
            <w:pPr>
              <w:spacing w:line="180" w:lineRule="exact"/>
              <w:rPr>
                <w:rFonts w:cs="Calibri"/>
                <w:color w:val="auto"/>
                <w:sz w:val="18"/>
                <w:szCs w:val="18"/>
              </w:rPr>
            </w:pPr>
            <w:r w:rsidRPr="00667DE5">
              <w:rPr>
                <w:rFonts w:cs="Calibri"/>
                <w:color w:val="auto"/>
                <w:sz w:val="18"/>
                <w:szCs w:val="18"/>
              </w:rPr>
              <w:t>Not PEB-Addressed</w:t>
            </w:r>
          </w:p>
        </w:tc>
        <w:tc>
          <w:tcPr>
            <w:tcW w:w="2322" w:type="dxa"/>
            <w:vMerge/>
            <w:tcBorders>
              <w:left w:val="thinThickThinSmallGap" w:sz="24" w:space="0" w:color="auto"/>
            </w:tcBorders>
            <w:shd w:val="clear" w:color="auto" w:fill="FFFFFF" w:themeFill="background1"/>
            <w:vAlign w:val="center"/>
          </w:tcPr>
          <w:p w:rsidR="00F54AEE" w:rsidRPr="00667DE5" w:rsidRDefault="00F54AEE" w:rsidP="00044EB4">
            <w:pPr>
              <w:spacing w:line="180" w:lineRule="exact"/>
              <w:contextualSpacing/>
              <w:jc w:val="left"/>
              <w:rPr>
                <w:rFonts w:cs="Calibri"/>
                <w:color w:val="auto"/>
                <w:sz w:val="18"/>
                <w:szCs w:val="18"/>
              </w:rPr>
            </w:pPr>
          </w:p>
        </w:tc>
        <w:tc>
          <w:tcPr>
            <w:tcW w:w="1080" w:type="dxa"/>
            <w:vMerge/>
            <w:shd w:val="clear" w:color="auto" w:fill="FFFFFF" w:themeFill="background1"/>
            <w:vAlign w:val="center"/>
          </w:tcPr>
          <w:p w:rsidR="00F54AEE" w:rsidRPr="00667DE5" w:rsidRDefault="00F54AEE" w:rsidP="00044EB4">
            <w:pPr>
              <w:spacing w:line="180" w:lineRule="exact"/>
              <w:contextualSpacing/>
              <w:rPr>
                <w:rFonts w:cs="Calibri"/>
                <w:color w:val="auto"/>
                <w:sz w:val="18"/>
                <w:szCs w:val="18"/>
              </w:rPr>
            </w:pPr>
          </w:p>
        </w:tc>
        <w:tc>
          <w:tcPr>
            <w:tcW w:w="828" w:type="dxa"/>
            <w:vMerge/>
            <w:shd w:val="clear" w:color="auto" w:fill="FFFFFF" w:themeFill="background1"/>
            <w:vAlign w:val="center"/>
          </w:tcPr>
          <w:p w:rsidR="00F54AEE" w:rsidRPr="00667DE5" w:rsidRDefault="00F54AEE" w:rsidP="00044EB4">
            <w:pPr>
              <w:spacing w:line="180" w:lineRule="exact"/>
              <w:contextualSpacing/>
              <w:rPr>
                <w:rFonts w:cs="Calibri"/>
                <w:color w:val="auto"/>
                <w:sz w:val="18"/>
                <w:szCs w:val="18"/>
              </w:rPr>
            </w:pPr>
          </w:p>
        </w:tc>
        <w:tc>
          <w:tcPr>
            <w:tcW w:w="990" w:type="dxa"/>
            <w:vMerge/>
            <w:shd w:val="clear" w:color="auto" w:fill="FFFFFF" w:themeFill="background1"/>
            <w:vAlign w:val="center"/>
          </w:tcPr>
          <w:p w:rsidR="00F54AEE" w:rsidRPr="00667DE5" w:rsidRDefault="00F54AEE" w:rsidP="00044EB4">
            <w:pPr>
              <w:spacing w:line="180" w:lineRule="exact"/>
              <w:contextualSpacing/>
              <w:rPr>
                <w:rFonts w:cs="Calibri"/>
                <w:color w:val="auto"/>
                <w:sz w:val="18"/>
                <w:szCs w:val="18"/>
              </w:rPr>
            </w:pPr>
          </w:p>
        </w:tc>
      </w:tr>
      <w:tr w:rsidR="00F54AEE" w:rsidRPr="00667DE5" w:rsidTr="007D2FFE">
        <w:trPr>
          <w:trHeight w:val="171"/>
          <w:jc w:val="center"/>
        </w:trPr>
        <w:tc>
          <w:tcPr>
            <w:tcW w:w="4158" w:type="dxa"/>
            <w:gridSpan w:val="3"/>
            <w:vMerge w:val="restart"/>
            <w:tcBorders>
              <w:right w:val="thinThickThinSmallGap" w:sz="24" w:space="0" w:color="auto"/>
            </w:tcBorders>
            <w:shd w:val="clear" w:color="auto" w:fill="FFFFFF" w:themeFill="background1"/>
            <w:vAlign w:val="center"/>
          </w:tcPr>
          <w:p w:rsidR="00F54AEE" w:rsidRPr="00667DE5" w:rsidRDefault="00F54AEE" w:rsidP="00044EB4">
            <w:pPr>
              <w:spacing w:line="180" w:lineRule="exact"/>
              <w:rPr>
                <w:rFonts w:cs="Calibri"/>
                <w:color w:val="auto"/>
                <w:sz w:val="18"/>
                <w:szCs w:val="18"/>
              </w:rPr>
            </w:pPr>
            <w:r w:rsidRPr="00667DE5">
              <w:rPr>
                <w:rFonts w:ascii="Calibri" w:hAnsi="Calibri" w:cs="Calibri"/>
                <w:color w:val="auto"/>
                <w:sz w:val="18"/>
                <w:szCs w:val="18"/>
              </w:rPr>
              <w:t>↓No Additional MEB/PEB Entries↓</w:t>
            </w:r>
          </w:p>
        </w:tc>
        <w:tc>
          <w:tcPr>
            <w:tcW w:w="2322" w:type="dxa"/>
            <w:tcBorders>
              <w:left w:val="thinThickThinSmallGap" w:sz="24" w:space="0" w:color="auto"/>
            </w:tcBorders>
            <w:shd w:val="clear" w:color="auto" w:fill="FFFFFF" w:themeFill="background1"/>
            <w:vAlign w:val="center"/>
          </w:tcPr>
          <w:p w:rsidR="00F54AEE" w:rsidRPr="00667DE5" w:rsidRDefault="00F54AEE" w:rsidP="000E73C0">
            <w:pPr>
              <w:spacing w:line="180" w:lineRule="exact"/>
              <w:contextualSpacing/>
              <w:jc w:val="left"/>
              <w:rPr>
                <w:rFonts w:cs="Calibri"/>
                <w:color w:val="auto"/>
                <w:sz w:val="18"/>
                <w:szCs w:val="18"/>
              </w:rPr>
            </w:pPr>
            <w:r w:rsidRPr="00667DE5">
              <w:rPr>
                <w:rFonts w:cs="Calibri"/>
                <w:color w:val="auto"/>
                <w:sz w:val="18"/>
                <w:szCs w:val="18"/>
              </w:rPr>
              <w:t xml:space="preserve">S/P L4-5 </w:t>
            </w:r>
            <w:r w:rsidRPr="00667DE5">
              <w:rPr>
                <w:rFonts w:ascii="Calibri" w:eastAsia="Times New Roman" w:hAnsi="Calibri" w:cs="Calibri"/>
                <w:color w:val="auto"/>
                <w:sz w:val="18"/>
                <w:szCs w:val="18"/>
              </w:rPr>
              <w:t xml:space="preserve"> </w:t>
            </w:r>
            <w:proofErr w:type="spellStart"/>
            <w:r w:rsidRPr="00667DE5">
              <w:rPr>
                <w:rFonts w:ascii="Calibri" w:eastAsia="Times New Roman" w:hAnsi="Calibri" w:cs="Calibri"/>
                <w:color w:val="auto"/>
                <w:sz w:val="18"/>
                <w:szCs w:val="18"/>
              </w:rPr>
              <w:t>Discectomy</w:t>
            </w:r>
            <w:proofErr w:type="spellEnd"/>
            <w:r w:rsidRPr="00667DE5">
              <w:rPr>
                <w:rFonts w:ascii="Calibri" w:eastAsia="Times New Roman" w:hAnsi="Calibri" w:cs="Calibri"/>
                <w:color w:val="auto"/>
                <w:sz w:val="18"/>
                <w:szCs w:val="18"/>
              </w:rPr>
              <w:t xml:space="preserve"> w/ Residual Scar</w:t>
            </w:r>
          </w:p>
        </w:tc>
        <w:tc>
          <w:tcPr>
            <w:tcW w:w="1080" w:type="dxa"/>
            <w:shd w:val="clear" w:color="auto" w:fill="FFFFFF" w:themeFill="background1"/>
            <w:vAlign w:val="center"/>
          </w:tcPr>
          <w:p w:rsidR="00F54AEE" w:rsidRPr="00667DE5" w:rsidRDefault="00F54AEE" w:rsidP="000E73C0">
            <w:pPr>
              <w:spacing w:line="180" w:lineRule="exact"/>
              <w:contextualSpacing/>
              <w:rPr>
                <w:rFonts w:cs="Calibri"/>
                <w:color w:val="auto"/>
                <w:sz w:val="18"/>
                <w:szCs w:val="18"/>
              </w:rPr>
            </w:pPr>
            <w:r w:rsidRPr="00667DE5">
              <w:rPr>
                <w:rFonts w:cs="Calibri"/>
                <w:color w:val="auto"/>
                <w:sz w:val="18"/>
                <w:szCs w:val="18"/>
              </w:rPr>
              <w:t>7805</w:t>
            </w:r>
          </w:p>
        </w:tc>
        <w:tc>
          <w:tcPr>
            <w:tcW w:w="828" w:type="dxa"/>
            <w:shd w:val="clear" w:color="auto" w:fill="FFFFFF" w:themeFill="background1"/>
            <w:vAlign w:val="center"/>
          </w:tcPr>
          <w:p w:rsidR="00F54AEE" w:rsidRPr="00667DE5" w:rsidRDefault="00F54AEE" w:rsidP="000E73C0">
            <w:pPr>
              <w:spacing w:line="180" w:lineRule="exact"/>
              <w:contextualSpacing/>
              <w:rPr>
                <w:rFonts w:cs="Calibri"/>
                <w:color w:val="auto"/>
                <w:sz w:val="18"/>
                <w:szCs w:val="18"/>
              </w:rPr>
            </w:pPr>
            <w:r w:rsidRPr="00667DE5">
              <w:rPr>
                <w:rFonts w:cs="Calibri"/>
                <w:color w:val="auto"/>
                <w:sz w:val="18"/>
                <w:szCs w:val="18"/>
              </w:rPr>
              <w:t>0%</w:t>
            </w:r>
          </w:p>
        </w:tc>
        <w:tc>
          <w:tcPr>
            <w:tcW w:w="990" w:type="dxa"/>
            <w:shd w:val="clear" w:color="auto" w:fill="FFFFFF" w:themeFill="background1"/>
            <w:vAlign w:val="center"/>
          </w:tcPr>
          <w:p w:rsidR="00F54AEE" w:rsidRPr="00667DE5" w:rsidRDefault="00F54AEE" w:rsidP="000E73C0">
            <w:pPr>
              <w:spacing w:line="180" w:lineRule="exact"/>
              <w:contextualSpacing/>
              <w:rPr>
                <w:rFonts w:cs="Calibri"/>
                <w:color w:val="auto"/>
                <w:sz w:val="18"/>
                <w:szCs w:val="18"/>
              </w:rPr>
            </w:pPr>
            <w:r w:rsidRPr="00667DE5">
              <w:rPr>
                <w:rFonts w:ascii="Calibri" w:eastAsia="Times New Roman" w:hAnsi="Calibri" w:cs="Calibri"/>
                <w:color w:val="auto"/>
                <w:sz w:val="18"/>
                <w:szCs w:val="18"/>
              </w:rPr>
              <w:t>20050215</w:t>
            </w:r>
          </w:p>
        </w:tc>
      </w:tr>
      <w:tr w:rsidR="00F54AEE" w:rsidRPr="00667DE5" w:rsidTr="00044EB4">
        <w:trPr>
          <w:trHeight w:val="106"/>
          <w:jc w:val="center"/>
        </w:trPr>
        <w:tc>
          <w:tcPr>
            <w:tcW w:w="4158" w:type="dxa"/>
            <w:gridSpan w:val="3"/>
            <w:vMerge/>
            <w:tcBorders>
              <w:right w:val="thinThickThinSmallGap" w:sz="24" w:space="0" w:color="auto"/>
            </w:tcBorders>
            <w:shd w:val="clear" w:color="auto" w:fill="FFFFFF" w:themeFill="background1"/>
            <w:vAlign w:val="center"/>
          </w:tcPr>
          <w:p w:rsidR="00F54AEE" w:rsidRPr="00667DE5" w:rsidRDefault="00F54AEE" w:rsidP="00044EB4">
            <w:pPr>
              <w:spacing w:line="180" w:lineRule="exact"/>
              <w:rPr>
                <w:rFonts w:ascii="Calibri" w:eastAsia="Times New Roman" w:hAnsi="Calibri"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F54AEE" w:rsidRPr="00667DE5" w:rsidRDefault="00F54AEE" w:rsidP="00044EB4">
            <w:pPr>
              <w:spacing w:line="180" w:lineRule="exact"/>
              <w:contextualSpacing/>
              <w:rPr>
                <w:rFonts w:ascii="Calibri" w:eastAsia="Times New Roman" w:hAnsi="Calibri" w:cs="Calibri"/>
                <w:color w:val="auto"/>
                <w:sz w:val="18"/>
                <w:szCs w:val="18"/>
              </w:rPr>
            </w:pPr>
            <w:r w:rsidRPr="00667DE5">
              <w:rPr>
                <w:rFonts w:ascii="Calibri" w:hAnsi="Calibri" w:cs="Calibri"/>
                <w:color w:val="auto"/>
                <w:sz w:val="18"/>
                <w:szCs w:val="18"/>
              </w:rPr>
              <w:t>0% x 1/Not Service Connected x 1</w:t>
            </w:r>
          </w:p>
        </w:tc>
        <w:tc>
          <w:tcPr>
            <w:tcW w:w="990" w:type="dxa"/>
            <w:shd w:val="clear" w:color="auto" w:fill="FFFFFF" w:themeFill="background1"/>
            <w:vAlign w:val="center"/>
          </w:tcPr>
          <w:p w:rsidR="00F54AEE" w:rsidRPr="00667DE5" w:rsidRDefault="00F54AEE" w:rsidP="00044EB4">
            <w:pPr>
              <w:spacing w:line="180" w:lineRule="exact"/>
              <w:contextualSpacing/>
              <w:rPr>
                <w:rFonts w:ascii="Calibri" w:eastAsia="Times New Roman" w:hAnsi="Calibri" w:cs="Calibri"/>
                <w:color w:val="auto"/>
                <w:sz w:val="18"/>
                <w:szCs w:val="18"/>
              </w:rPr>
            </w:pPr>
            <w:r w:rsidRPr="00667DE5">
              <w:rPr>
                <w:rFonts w:ascii="Calibri" w:eastAsia="Times New Roman" w:hAnsi="Calibri" w:cs="Calibri"/>
                <w:color w:val="auto"/>
                <w:sz w:val="18"/>
                <w:szCs w:val="18"/>
              </w:rPr>
              <w:t>20050215</w:t>
            </w:r>
          </w:p>
        </w:tc>
      </w:tr>
      <w:tr w:rsidR="007A65A9" w:rsidRPr="00667DE5" w:rsidTr="00044EB4">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667DE5" w:rsidRDefault="007A65A9" w:rsidP="00044EB4">
            <w:pPr>
              <w:contextualSpacing/>
              <w:rPr>
                <w:rFonts w:ascii="Calibri" w:hAnsi="Calibri" w:cs="Calibri"/>
                <w:b/>
                <w:color w:val="auto"/>
                <w:sz w:val="18"/>
                <w:szCs w:val="18"/>
              </w:rPr>
            </w:pPr>
            <w:r w:rsidRPr="00667DE5">
              <w:rPr>
                <w:rFonts w:ascii="Calibri" w:hAnsi="Calibri" w:cs="Calibri"/>
                <w:b/>
                <w:color w:val="auto"/>
                <w:sz w:val="18"/>
                <w:szCs w:val="18"/>
              </w:rPr>
              <w:t xml:space="preserve">Combined: </w:t>
            </w:r>
            <w:r w:rsidR="006458FD" w:rsidRPr="00667DE5">
              <w:rPr>
                <w:rFonts w:ascii="Calibri" w:hAnsi="Calibri" w:cs="Calibri"/>
                <w:b/>
                <w:color w:val="auto"/>
                <w:sz w:val="18"/>
                <w:szCs w:val="18"/>
              </w:rPr>
              <w:t xml:space="preserve"> </w:t>
            </w:r>
            <w:r w:rsidR="004D1784" w:rsidRPr="00667DE5">
              <w:rPr>
                <w:rFonts w:ascii="Calibri" w:hAnsi="Calibri" w:cs="Calibri"/>
                <w:b/>
                <w:color w:val="auto"/>
                <w:sz w:val="18"/>
                <w:szCs w:val="18"/>
              </w:rPr>
              <w:t>10</w:t>
            </w:r>
            <w:r w:rsidRPr="00667DE5">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667DE5" w:rsidRDefault="007A65A9" w:rsidP="00044EB4">
            <w:pPr>
              <w:contextualSpacing/>
              <w:rPr>
                <w:rFonts w:ascii="Calibri" w:hAnsi="Calibri" w:cs="Calibri"/>
                <w:b/>
                <w:color w:val="auto"/>
                <w:sz w:val="18"/>
                <w:szCs w:val="18"/>
              </w:rPr>
            </w:pPr>
            <w:r w:rsidRPr="00667DE5">
              <w:rPr>
                <w:rFonts w:ascii="Calibri" w:hAnsi="Calibri" w:cs="Calibri"/>
                <w:b/>
                <w:color w:val="auto"/>
                <w:sz w:val="18"/>
                <w:szCs w:val="18"/>
              </w:rPr>
              <w:t xml:space="preserve">Combined:  </w:t>
            </w:r>
            <w:r w:rsidR="004D1784" w:rsidRPr="00667DE5">
              <w:rPr>
                <w:rFonts w:ascii="Calibri" w:hAnsi="Calibri" w:cs="Calibri"/>
                <w:b/>
                <w:color w:val="auto"/>
                <w:sz w:val="18"/>
                <w:szCs w:val="18"/>
              </w:rPr>
              <w:t>2</w:t>
            </w:r>
            <w:r w:rsidR="006F0F9C" w:rsidRPr="00667DE5">
              <w:rPr>
                <w:rFonts w:ascii="Calibri" w:hAnsi="Calibri" w:cs="Calibri"/>
                <w:b/>
                <w:color w:val="auto"/>
                <w:sz w:val="18"/>
                <w:szCs w:val="18"/>
              </w:rPr>
              <w:t>0</w:t>
            </w:r>
            <w:r w:rsidRPr="00667DE5">
              <w:rPr>
                <w:rFonts w:ascii="Calibri" w:hAnsi="Calibri" w:cs="Calibri"/>
                <w:b/>
                <w:color w:val="auto"/>
                <w:sz w:val="18"/>
                <w:szCs w:val="18"/>
              </w:rPr>
              <w:t>%</w:t>
            </w:r>
          </w:p>
        </w:tc>
      </w:tr>
    </w:tbl>
    <w:p w:rsidR="00DA65F9" w:rsidRPr="00667DE5" w:rsidRDefault="00DA65F9" w:rsidP="00A97CD9">
      <w:pPr>
        <w:pBdr>
          <w:bottom w:val="single" w:sz="12" w:space="1" w:color="auto"/>
        </w:pBdr>
        <w:tabs>
          <w:tab w:val="left" w:pos="288"/>
          <w:tab w:val="left" w:pos="4752"/>
        </w:tabs>
        <w:jc w:val="both"/>
        <w:rPr>
          <w:color w:val="auto"/>
          <w:szCs w:val="24"/>
        </w:rPr>
      </w:pPr>
    </w:p>
    <w:p w:rsidR="009369A6" w:rsidRPr="00667DE5" w:rsidRDefault="009369A6" w:rsidP="0038524C">
      <w:pPr>
        <w:jc w:val="left"/>
        <w:rPr>
          <w:color w:val="auto"/>
        </w:rPr>
      </w:pPr>
    </w:p>
    <w:p w:rsidR="0058467F" w:rsidRDefault="00853E82" w:rsidP="0038524C">
      <w:pPr>
        <w:jc w:val="both"/>
        <w:rPr>
          <w:color w:val="000000" w:themeColor="text1"/>
          <w:szCs w:val="24"/>
        </w:rPr>
      </w:pPr>
      <w:r>
        <w:rPr>
          <w:color w:val="000000" w:themeColor="text1"/>
          <w:szCs w:val="24"/>
          <w:u w:val="single"/>
        </w:rPr>
        <w:t>A</w:t>
      </w:r>
      <w:r w:rsidR="002C6E5B" w:rsidRPr="001F29F9">
        <w:rPr>
          <w:color w:val="000000" w:themeColor="text1"/>
          <w:szCs w:val="24"/>
          <w:u w:val="single"/>
        </w:rPr>
        <w:t>NALYSIS SUMMARY</w:t>
      </w:r>
      <w:r w:rsidR="002C6E5B" w:rsidRPr="000E057D">
        <w:rPr>
          <w:color w:val="000000" w:themeColor="text1"/>
          <w:szCs w:val="24"/>
        </w:rPr>
        <w:t>:</w:t>
      </w:r>
      <w:r w:rsidR="00B505E9" w:rsidRPr="000E057D">
        <w:rPr>
          <w:color w:val="000000" w:themeColor="text1"/>
          <w:szCs w:val="24"/>
        </w:rPr>
        <w:t xml:space="preserve">  </w:t>
      </w:r>
      <w:r w:rsidR="0058467F" w:rsidRPr="000E057D">
        <w:rPr>
          <w:color w:val="000000" w:themeColor="text1"/>
          <w:szCs w:val="24"/>
        </w:rPr>
        <w:t xml:space="preserve">The Board acknowledges the sentiment expressed in the CI’s application regarding the significant impairment with which his service-incurred condition continues to burden </w:t>
      </w:r>
      <w:r w:rsidR="0058467F" w:rsidRPr="000E057D">
        <w:rPr>
          <w:color w:val="auto"/>
          <w:szCs w:val="24"/>
        </w:rPr>
        <w:t>him.</w:t>
      </w:r>
      <w:r w:rsidR="0058467F" w:rsidRPr="000E057D">
        <w:rPr>
          <w:color w:val="auto"/>
        </w:rPr>
        <w:t xml:space="preserve">  </w:t>
      </w:r>
      <w:r w:rsidR="0058467F" w:rsidRPr="000E057D">
        <w:rPr>
          <w:color w:val="auto"/>
          <w:szCs w:val="24"/>
        </w:rPr>
        <w:t>It is a</w:t>
      </w:r>
      <w:r w:rsidR="00EC04C6">
        <w:rPr>
          <w:color w:val="000000" w:themeColor="text1"/>
          <w:szCs w:val="24"/>
        </w:rPr>
        <w:t xml:space="preserve"> fact;</w:t>
      </w:r>
      <w:r w:rsidR="0058467F" w:rsidRPr="000E057D">
        <w:rPr>
          <w:color w:val="000000" w:themeColor="text1"/>
          <w:szCs w:val="24"/>
        </w:rPr>
        <w:t xml:space="preserve"> however, that the DES has neither the role nor the authority to compensate service members for</w:t>
      </w:r>
      <w:r w:rsidR="0058467F" w:rsidRPr="0058467F">
        <w:rPr>
          <w:color w:val="000000" w:themeColor="text1"/>
          <w:szCs w:val="24"/>
        </w:rPr>
        <w:t xml:space="preserve"> anticipated future severity or potential complications of conditions resulting in medical separation. </w:t>
      </w:r>
      <w:r w:rsidR="0058467F">
        <w:rPr>
          <w:color w:val="000000" w:themeColor="text1"/>
          <w:szCs w:val="24"/>
        </w:rPr>
        <w:t xml:space="preserve"> </w:t>
      </w:r>
      <w:r w:rsidR="0058467F" w:rsidRPr="0058467F">
        <w:rPr>
          <w:color w:val="000000" w:themeColor="text1"/>
          <w:szCs w:val="24"/>
        </w:rPr>
        <w:t xml:space="preserve">This role and authority is granted by Congress to the </w:t>
      </w:r>
      <w:r w:rsidR="00EC04C6">
        <w:rPr>
          <w:color w:val="000000" w:themeColor="text1"/>
          <w:szCs w:val="24"/>
        </w:rPr>
        <w:t xml:space="preserve">Department of </w:t>
      </w:r>
      <w:r w:rsidR="0058467F" w:rsidRPr="0058467F">
        <w:rPr>
          <w:color w:val="000000" w:themeColor="text1"/>
          <w:szCs w:val="24"/>
        </w:rPr>
        <w:t>Veterans</w:t>
      </w:r>
      <w:r w:rsidR="00EC04C6">
        <w:rPr>
          <w:color w:val="000000" w:themeColor="text1"/>
          <w:szCs w:val="24"/>
        </w:rPr>
        <w:t>’ Affairs (DVA).</w:t>
      </w:r>
      <w:r w:rsidR="0058467F" w:rsidRPr="0058467F">
        <w:t xml:space="preserve"> </w:t>
      </w:r>
      <w:r w:rsidR="0058467F">
        <w:t xml:space="preserve"> </w:t>
      </w:r>
      <w:r w:rsidR="0058467F" w:rsidRPr="0058467F">
        <w:rPr>
          <w:color w:val="000000" w:themeColor="text1"/>
          <w:szCs w:val="24"/>
        </w:rPr>
        <w:t xml:space="preserve">The Board utilizes </w:t>
      </w:r>
      <w:r w:rsidR="00EC04C6">
        <w:rPr>
          <w:color w:val="000000" w:themeColor="text1"/>
          <w:szCs w:val="24"/>
        </w:rPr>
        <w:t>D</w:t>
      </w:r>
      <w:r w:rsidR="0058467F" w:rsidRPr="0058467F">
        <w:rPr>
          <w:color w:val="000000" w:themeColor="text1"/>
          <w:szCs w:val="24"/>
        </w:rPr>
        <w:t>VA evidence proxima</w:t>
      </w:r>
      <w:r w:rsidR="0038524C">
        <w:rPr>
          <w:color w:val="000000" w:themeColor="text1"/>
          <w:szCs w:val="24"/>
        </w:rPr>
        <w:t>te</w:t>
      </w:r>
      <w:r w:rsidR="0058467F" w:rsidRPr="0058467F">
        <w:rPr>
          <w:color w:val="000000" w:themeColor="text1"/>
          <w:szCs w:val="24"/>
        </w:rPr>
        <w:t xml:space="preserve"> to separation in arriving at its recommendations; and, </w:t>
      </w:r>
      <w:proofErr w:type="spellStart"/>
      <w:r w:rsidR="0058467F" w:rsidRPr="0058467F">
        <w:rPr>
          <w:color w:val="000000" w:themeColor="text1"/>
          <w:szCs w:val="24"/>
        </w:rPr>
        <w:t>DoDI</w:t>
      </w:r>
      <w:proofErr w:type="spellEnd"/>
      <w:r w:rsidR="0058467F" w:rsidRPr="0058467F">
        <w:rPr>
          <w:color w:val="000000" w:themeColor="text1"/>
          <w:szCs w:val="24"/>
        </w:rPr>
        <w:t xml:space="preserve"> 6040.44 defines a 12-month interval </w:t>
      </w:r>
      <w:r w:rsidR="0058467F" w:rsidRPr="0058467F">
        <w:rPr>
          <w:color w:val="000000" w:themeColor="text1"/>
          <w:szCs w:val="24"/>
        </w:rPr>
        <w:lastRenderedPageBreak/>
        <w:t xml:space="preserve">for special consideration to post-separation evidence. </w:t>
      </w:r>
      <w:r w:rsidR="0058467F">
        <w:rPr>
          <w:color w:val="000000" w:themeColor="text1"/>
          <w:szCs w:val="24"/>
        </w:rPr>
        <w:t xml:space="preserve"> </w:t>
      </w:r>
      <w:r w:rsidR="0058467F" w:rsidRPr="0058467F">
        <w:rPr>
          <w:color w:val="000000" w:themeColor="text1"/>
          <w:szCs w:val="24"/>
        </w:rPr>
        <w:t xml:space="preserve">The Board’s authority as defined in </w:t>
      </w:r>
      <w:proofErr w:type="spellStart"/>
      <w:r w:rsidR="0058467F" w:rsidRPr="0058467F">
        <w:rPr>
          <w:color w:val="000000" w:themeColor="text1"/>
          <w:szCs w:val="24"/>
        </w:rPr>
        <w:t>DoDI</w:t>
      </w:r>
      <w:proofErr w:type="spellEnd"/>
      <w:r w:rsidR="0058467F" w:rsidRPr="0058467F">
        <w:rPr>
          <w:color w:val="000000" w:themeColor="text1"/>
          <w:szCs w:val="24"/>
        </w:rPr>
        <w:t xml:space="preserve"> 6040.44, however, resides in evaluating the fairness of DES fitness determinations and rating decisions for disability at the time of separation. </w:t>
      </w:r>
      <w:r w:rsidR="0058467F">
        <w:rPr>
          <w:color w:val="000000" w:themeColor="text1"/>
          <w:szCs w:val="24"/>
        </w:rPr>
        <w:t xml:space="preserve"> </w:t>
      </w:r>
      <w:r w:rsidR="0058467F" w:rsidRPr="0058467F">
        <w:rPr>
          <w:color w:val="000000" w:themeColor="text1"/>
          <w:szCs w:val="24"/>
        </w:rPr>
        <w:t>Post-separation evidence therefore is probative only to the extent that it reasonably reflects the disability and fitness implications at the time of separation.</w:t>
      </w:r>
      <w:r w:rsidR="000845D4">
        <w:rPr>
          <w:color w:val="000000" w:themeColor="text1"/>
          <w:szCs w:val="24"/>
        </w:rPr>
        <w:t xml:space="preserve">  </w:t>
      </w:r>
    </w:p>
    <w:p w:rsidR="004C60A3" w:rsidRPr="001F29F9" w:rsidRDefault="004C60A3" w:rsidP="00BF0E94">
      <w:pPr>
        <w:jc w:val="left"/>
        <w:rPr>
          <w:color w:val="000000" w:themeColor="text1"/>
          <w:szCs w:val="24"/>
        </w:rPr>
      </w:pPr>
    </w:p>
    <w:p w:rsidR="0038524C" w:rsidRPr="00667DE5" w:rsidRDefault="00C03116" w:rsidP="0038524C">
      <w:pPr>
        <w:tabs>
          <w:tab w:val="left" w:pos="288"/>
          <w:tab w:val="left" w:pos="4752"/>
        </w:tabs>
        <w:jc w:val="both"/>
        <w:rPr>
          <w:rFonts w:asciiTheme="minorHAnsi" w:hAnsiTheme="minorHAnsi" w:cs="Times New Roman"/>
          <w:color w:val="auto"/>
          <w:szCs w:val="24"/>
        </w:rPr>
      </w:pPr>
      <w:proofErr w:type="gramStart"/>
      <w:r>
        <w:rPr>
          <w:color w:val="000000" w:themeColor="text1"/>
          <w:szCs w:val="24"/>
          <w:u w:val="single"/>
        </w:rPr>
        <w:t>C</w:t>
      </w:r>
      <w:r w:rsidRPr="00C03116">
        <w:rPr>
          <w:color w:val="000000" w:themeColor="text1"/>
          <w:szCs w:val="24"/>
          <w:u w:val="single"/>
        </w:rPr>
        <w:t xml:space="preserve">hronic </w:t>
      </w:r>
      <w:r>
        <w:rPr>
          <w:color w:val="000000" w:themeColor="text1"/>
          <w:szCs w:val="24"/>
          <w:u w:val="single"/>
        </w:rPr>
        <w:t>B</w:t>
      </w:r>
      <w:r w:rsidRPr="00C03116">
        <w:rPr>
          <w:color w:val="000000" w:themeColor="text1"/>
          <w:szCs w:val="24"/>
          <w:u w:val="single"/>
        </w:rPr>
        <w:t xml:space="preserve">ack </w:t>
      </w:r>
      <w:r w:rsidRPr="00D12A52">
        <w:rPr>
          <w:color w:val="000000" w:themeColor="text1"/>
          <w:szCs w:val="24"/>
          <w:u w:val="single"/>
        </w:rPr>
        <w:t xml:space="preserve">Pain </w:t>
      </w:r>
      <w:r w:rsidR="003F2EEE" w:rsidRPr="00D12A52">
        <w:rPr>
          <w:color w:val="000000" w:themeColor="text1"/>
          <w:szCs w:val="24"/>
          <w:u w:val="single"/>
        </w:rPr>
        <w:t>Condition</w:t>
      </w:r>
      <w:r w:rsidR="003F2EEE" w:rsidRPr="00D12A52">
        <w:rPr>
          <w:color w:val="000000" w:themeColor="text1"/>
          <w:szCs w:val="24"/>
        </w:rPr>
        <w:t>.</w:t>
      </w:r>
      <w:proofErr w:type="gramEnd"/>
      <w:r w:rsidR="003F2EEE" w:rsidRPr="00D12A52">
        <w:rPr>
          <w:color w:val="000000" w:themeColor="text1"/>
          <w:szCs w:val="24"/>
        </w:rPr>
        <w:t xml:space="preserve">  </w:t>
      </w:r>
      <w:r w:rsidR="0038524C" w:rsidRPr="00D12A52">
        <w:rPr>
          <w:color w:val="000000" w:themeColor="text1"/>
          <w:szCs w:val="24"/>
        </w:rPr>
        <w:t xml:space="preserve">There </w:t>
      </w:r>
      <w:r w:rsidR="0038524C" w:rsidRPr="000E057D">
        <w:rPr>
          <w:color w:val="000000" w:themeColor="text1"/>
          <w:szCs w:val="24"/>
        </w:rPr>
        <w:t xml:space="preserve">were two </w:t>
      </w:r>
      <w:r w:rsidR="0026294B" w:rsidRPr="000E057D">
        <w:rPr>
          <w:color w:val="000000" w:themeColor="text1"/>
          <w:szCs w:val="24"/>
        </w:rPr>
        <w:t>post-operative</w:t>
      </w:r>
      <w:r w:rsidR="0026294B">
        <w:rPr>
          <w:color w:val="000000" w:themeColor="text1"/>
          <w:szCs w:val="24"/>
        </w:rPr>
        <w:t xml:space="preserve"> </w:t>
      </w:r>
      <w:proofErr w:type="spellStart"/>
      <w:r w:rsidR="0026294B">
        <w:rPr>
          <w:color w:val="000000" w:themeColor="text1"/>
          <w:szCs w:val="24"/>
        </w:rPr>
        <w:t>thoracolumbar</w:t>
      </w:r>
      <w:proofErr w:type="spellEnd"/>
      <w:r w:rsidR="0026294B">
        <w:rPr>
          <w:color w:val="000000" w:themeColor="text1"/>
          <w:szCs w:val="24"/>
        </w:rPr>
        <w:t xml:space="preserve"> spine examinations, including </w:t>
      </w:r>
      <w:r w:rsidR="00EC04C6">
        <w:rPr>
          <w:color w:val="000000" w:themeColor="text1"/>
          <w:szCs w:val="24"/>
        </w:rPr>
        <w:t>goniometric range-of-</w:t>
      </w:r>
      <w:r w:rsidR="0038524C" w:rsidRPr="00D12A52">
        <w:rPr>
          <w:color w:val="000000" w:themeColor="text1"/>
          <w:szCs w:val="24"/>
        </w:rPr>
        <w:t>motion (ROM) evaluations</w:t>
      </w:r>
      <w:r w:rsidR="0026294B">
        <w:rPr>
          <w:color w:val="000000" w:themeColor="text1"/>
          <w:szCs w:val="24"/>
        </w:rPr>
        <w:t xml:space="preserve"> and</w:t>
      </w:r>
      <w:r w:rsidR="0038524C" w:rsidRPr="00D12A52">
        <w:rPr>
          <w:color w:val="000000" w:themeColor="text1"/>
          <w:szCs w:val="24"/>
        </w:rPr>
        <w:t xml:space="preserve"> </w:t>
      </w:r>
      <w:r w:rsidR="0038524C">
        <w:rPr>
          <w:color w:val="000000" w:themeColor="text1"/>
          <w:szCs w:val="24"/>
        </w:rPr>
        <w:t>d</w:t>
      </w:r>
      <w:r w:rsidR="0038524C" w:rsidRPr="00D12A52">
        <w:rPr>
          <w:color w:val="000000" w:themeColor="text1"/>
          <w:szCs w:val="24"/>
        </w:rPr>
        <w:t xml:space="preserve">ocumentation of additional ratable criteria, </w:t>
      </w:r>
      <w:r w:rsidR="0026294B" w:rsidRPr="00D12A52">
        <w:rPr>
          <w:color w:val="000000" w:themeColor="text1"/>
          <w:szCs w:val="24"/>
        </w:rPr>
        <w:t xml:space="preserve">in evidence </w:t>
      </w:r>
      <w:r w:rsidR="0038524C" w:rsidRPr="00D12A52">
        <w:rPr>
          <w:color w:val="000000" w:themeColor="text1"/>
          <w:szCs w:val="24"/>
        </w:rPr>
        <w:t>which the Board weighed in arriving at its rating recommendation</w:t>
      </w:r>
      <w:r w:rsidR="0038524C" w:rsidRPr="00D12A52">
        <w:rPr>
          <w:rFonts w:asciiTheme="minorHAnsi" w:hAnsiTheme="minorHAnsi" w:cs="Times New Roman"/>
          <w:color w:val="auto"/>
          <w:szCs w:val="24"/>
        </w:rPr>
        <w:t>.</w:t>
      </w:r>
      <w:r w:rsidR="0026294B" w:rsidRPr="0026294B">
        <w:rPr>
          <w:rFonts w:asciiTheme="minorHAnsi" w:hAnsiTheme="minorHAnsi"/>
          <w:color w:val="auto"/>
          <w:szCs w:val="24"/>
        </w:rPr>
        <w:t xml:space="preserve"> </w:t>
      </w:r>
      <w:r w:rsidR="0026294B">
        <w:rPr>
          <w:rFonts w:asciiTheme="minorHAnsi" w:hAnsiTheme="minorHAnsi"/>
          <w:color w:val="auto"/>
          <w:szCs w:val="24"/>
        </w:rPr>
        <w:t xml:space="preserve"> T</w:t>
      </w:r>
      <w:r w:rsidR="0026294B" w:rsidRPr="00396779">
        <w:rPr>
          <w:rFonts w:asciiTheme="minorHAnsi" w:hAnsiTheme="minorHAnsi"/>
          <w:color w:val="auto"/>
          <w:szCs w:val="24"/>
        </w:rPr>
        <w:t>h</w:t>
      </w:r>
      <w:r w:rsidR="0026294B">
        <w:rPr>
          <w:rFonts w:asciiTheme="minorHAnsi" w:hAnsiTheme="minorHAnsi"/>
          <w:color w:val="auto"/>
          <w:szCs w:val="24"/>
        </w:rPr>
        <w:t>ese</w:t>
      </w:r>
      <w:r w:rsidR="0026294B" w:rsidRPr="00396779">
        <w:rPr>
          <w:rFonts w:asciiTheme="minorHAnsi" w:hAnsiTheme="minorHAnsi"/>
          <w:color w:val="auto"/>
          <w:szCs w:val="24"/>
        </w:rPr>
        <w:t xml:space="preserve"> exam</w:t>
      </w:r>
      <w:r w:rsidR="0026294B">
        <w:rPr>
          <w:rFonts w:asciiTheme="minorHAnsi" w:hAnsiTheme="minorHAnsi"/>
          <w:color w:val="auto"/>
          <w:szCs w:val="24"/>
        </w:rPr>
        <w:t>s are</w:t>
      </w:r>
      <w:r w:rsidR="0026294B" w:rsidRPr="00396779">
        <w:rPr>
          <w:rFonts w:asciiTheme="minorHAnsi" w:hAnsiTheme="minorHAnsi"/>
          <w:color w:val="auto"/>
          <w:szCs w:val="24"/>
        </w:rPr>
        <w:t xml:space="preserve"> summarized in the chart below</w:t>
      </w:r>
      <w:r w:rsidR="0026294B">
        <w:rPr>
          <w:rFonts w:asciiTheme="minorHAnsi" w:hAnsiTheme="minorHAnsi"/>
          <w:color w:val="auto"/>
          <w:szCs w:val="24"/>
        </w:rPr>
        <w:t>.</w:t>
      </w:r>
      <w:r w:rsidR="000845D4">
        <w:rPr>
          <w:rFonts w:asciiTheme="minorHAnsi" w:hAnsiTheme="minorHAnsi"/>
          <w:color w:val="auto"/>
          <w:szCs w:val="24"/>
        </w:rPr>
        <w:t xml:space="preserve">  </w:t>
      </w:r>
    </w:p>
    <w:p w:rsidR="0038524C" w:rsidRPr="00667DE5" w:rsidRDefault="0038524C" w:rsidP="0038524C">
      <w:pPr>
        <w:tabs>
          <w:tab w:val="left" w:pos="288"/>
          <w:tab w:val="left" w:pos="4752"/>
        </w:tabs>
        <w:jc w:val="both"/>
        <w:rPr>
          <w:rFonts w:asciiTheme="minorHAnsi" w:hAnsiTheme="minorHAnsi" w:cs="Times New Roman"/>
          <w:color w:val="auto"/>
          <w:szCs w:val="24"/>
        </w:rPr>
      </w:pPr>
    </w:p>
    <w:tbl>
      <w:tblPr>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2430"/>
        <w:gridCol w:w="1566"/>
        <w:gridCol w:w="3294"/>
      </w:tblGrid>
      <w:tr w:rsidR="000845D4" w:rsidRPr="00667DE5" w:rsidTr="00137367">
        <w:trPr>
          <w:jc w:val="center"/>
        </w:trPr>
        <w:tc>
          <w:tcPr>
            <w:tcW w:w="199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845D4" w:rsidRPr="00667DE5" w:rsidRDefault="000845D4" w:rsidP="00044EB4">
            <w:pPr>
              <w:pStyle w:val="ListParagraph"/>
              <w:spacing w:after="0" w:line="180" w:lineRule="exact"/>
              <w:ind w:left="0"/>
              <w:rPr>
                <w:rFonts w:eastAsia="Calibri" w:cstheme="minorHAnsi"/>
                <w:b/>
                <w:sz w:val="18"/>
                <w:szCs w:val="18"/>
              </w:rPr>
            </w:pPr>
            <w:r w:rsidRPr="00667DE5">
              <w:rPr>
                <w:rFonts w:eastAsia="Calibri" w:cstheme="minorHAnsi"/>
                <w:sz w:val="18"/>
                <w:szCs w:val="18"/>
              </w:rPr>
              <w:t xml:space="preserve">Goniometric ROM - </w:t>
            </w:r>
            <w:proofErr w:type="spellStart"/>
            <w:r w:rsidRPr="00667DE5">
              <w:rPr>
                <w:rFonts w:eastAsia="Calibri" w:cstheme="minorHAnsi"/>
                <w:sz w:val="18"/>
                <w:szCs w:val="18"/>
              </w:rPr>
              <w:t>Thoracolumbar</w:t>
            </w:r>
            <w:proofErr w:type="spellEnd"/>
          </w:p>
        </w:tc>
        <w:tc>
          <w:tcPr>
            <w:tcW w:w="24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MEB (PT) ~ 3 Mos. Pre-Sep</w:t>
            </w:r>
          </w:p>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(20050107)</w:t>
            </w:r>
          </w:p>
        </w:tc>
        <w:tc>
          <w:tcPr>
            <w:tcW w:w="1566" w:type="dxa"/>
            <w:tcBorders>
              <w:top w:val="single" w:sz="4" w:space="0" w:color="000000"/>
              <w:left w:val="single" w:sz="4" w:space="0" w:color="000000"/>
              <w:bottom w:val="single" w:sz="4" w:space="0" w:color="000000"/>
              <w:right w:val="single" w:sz="4" w:space="0" w:color="000000"/>
            </w:tcBorders>
            <w:shd w:val="pct15" w:color="auto" w:fill="auto"/>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PEB</w:t>
            </w:r>
            <w:r w:rsidR="00AF71C3" w:rsidRPr="00667DE5">
              <w:rPr>
                <w:rFonts w:asciiTheme="minorHAnsi" w:eastAsia="Calibri" w:hAnsiTheme="minorHAnsi"/>
                <w:color w:val="auto"/>
                <w:sz w:val="18"/>
                <w:szCs w:val="18"/>
              </w:rPr>
              <w:t xml:space="preserve"> Description</w:t>
            </w:r>
          </w:p>
          <w:p w:rsidR="00AF71C3" w:rsidRPr="00667DE5" w:rsidRDefault="00AF71C3"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(20050202)</w:t>
            </w:r>
          </w:p>
        </w:tc>
        <w:tc>
          <w:tcPr>
            <w:tcW w:w="329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VA C&amp;P ~ 2 Mos. Pre-Sep</w:t>
            </w:r>
          </w:p>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(20050215)</w:t>
            </w:r>
          </w:p>
        </w:tc>
      </w:tr>
      <w:tr w:rsidR="000845D4" w:rsidRPr="00667DE5" w:rsidTr="00137367">
        <w:trPr>
          <w:jc w:val="center"/>
        </w:trPr>
        <w:tc>
          <w:tcPr>
            <w:tcW w:w="1998" w:type="dxa"/>
            <w:tcBorders>
              <w:top w:val="single" w:sz="4" w:space="0" w:color="000000"/>
              <w:left w:val="single" w:sz="4" w:space="0" w:color="000000"/>
              <w:bottom w:val="single" w:sz="4" w:space="0" w:color="000000"/>
              <w:right w:val="single" w:sz="4" w:space="0" w:color="000000"/>
            </w:tcBorders>
            <w:vAlign w:val="center"/>
            <w:hideMark/>
          </w:tcPr>
          <w:p w:rsidR="000845D4" w:rsidRPr="00667DE5" w:rsidRDefault="000845D4" w:rsidP="00044EB4">
            <w:pPr>
              <w:pStyle w:val="ListParagraph"/>
              <w:spacing w:after="0" w:line="180" w:lineRule="exact"/>
              <w:ind w:left="0"/>
              <w:rPr>
                <w:rFonts w:eastAsia="Calibri" w:cstheme="minorHAnsi"/>
                <w:sz w:val="18"/>
                <w:szCs w:val="18"/>
              </w:rPr>
            </w:pPr>
            <w:r w:rsidRPr="00667DE5">
              <w:rPr>
                <w:rFonts w:eastAsia="Calibri" w:cstheme="minorHAnsi"/>
                <w:sz w:val="18"/>
                <w:szCs w:val="18"/>
              </w:rPr>
              <w:t>Flex (0-90)</w:t>
            </w:r>
          </w:p>
        </w:tc>
        <w:tc>
          <w:tcPr>
            <w:tcW w:w="2430"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(30, 30, 30) 30⁰</w:t>
            </w:r>
          </w:p>
        </w:tc>
        <w:tc>
          <w:tcPr>
            <w:tcW w:w="1566" w:type="dxa"/>
            <w:tcBorders>
              <w:top w:val="single" w:sz="4" w:space="0" w:color="000000"/>
              <w:left w:val="single" w:sz="4" w:space="0" w:color="000000"/>
              <w:bottom w:val="single" w:sz="4" w:space="0" w:color="000000"/>
              <w:right w:val="single" w:sz="4" w:space="0" w:color="000000"/>
            </w:tcBorders>
          </w:tcPr>
          <w:p w:rsidR="000845D4" w:rsidRPr="00667DE5" w:rsidRDefault="00AF71C3"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60⁰</w:t>
            </w:r>
          </w:p>
        </w:tc>
        <w:tc>
          <w:tcPr>
            <w:tcW w:w="3294"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60⁰</w:t>
            </w:r>
          </w:p>
        </w:tc>
      </w:tr>
      <w:tr w:rsidR="000845D4" w:rsidRPr="00667DE5" w:rsidTr="00137367">
        <w:trPr>
          <w:jc w:val="center"/>
        </w:trPr>
        <w:tc>
          <w:tcPr>
            <w:tcW w:w="1998" w:type="dxa"/>
            <w:tcBorders>
              <w:top w:val="single" w:sz="4" w:space="0" w:color="000000"/>
              <w:left w:val="single" w:sz="4" w:space="0" w:color="000000"/>
              <w:bottom w:val="single" w:sz="4" w:space="0" w:color="000000"/>
              <w:right w:val="single" w:sz="4" w:space="0" w:color="000000"/>
            </w:tcBorders>
            <w:vAlign w:val="center"/>
            <w:hideMark/>
          </w:tcPr>
          <w:p w:rsidR="000845D4" w:rsidRPr="00667DE5" w:rsidRDefault="000845D4" w:rsidP="00044EB4">
            <w:pPr>
              <w:pStyle w:val="ListParagraph"/>
              <w:spacing w:after="0" w:line="180" w:lineRule="exact"/>
              <w:ind w:left="0"/>
              <w:rPr>
                <w:rFonts w:eastAsia="Calibri" w:cstheme="minorHAnsi"/>
                <w:sz w:val="18"/>
                <w:szCs w:val="18"/>
              </w:rPr>
            </w:pPr>
            <w:r w:rsidRPr="00667DE5">
              <w:rPr>
                <w:rFonts w:eastAsia="Calibri" w:cstheme="minorHAnsi"/>
                <w:sz w:val="18"/>
                <w:szCs w:val="18"/>
              </w:rPr>
              <w:t>Ext (0-30)</w:t>
            </w:r>
          </w:p>
        </w:tc>
        <w:tc>
          <w:tcPr>
            <w:tcW w:w="2430"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(10, 10, 10) 10⁰</w:t>
            </w:r>
          </w:p>
        </w:tc>
        <w:tc>
          <w:tcPr>
            <w:tcW w:w="1566" w:type="dxa"/>
            <w:tcBorders>
              <w:top w:val="single" w:sz="4" w:space="0" w:color="000000"/>
              <w:left w:val="single" w:sz="4" w:space="0" w:color="000000"/>
              <w:bottom w:val="single" w:sz="4" w:space="0" w:color="000000"/>
              <w:right w:val="single" w:sz="4" w:space="0" w:color="000000"/>
            </w:tcBorders>
          </w:tcPr>
          <w:p w:rsidR="000845D4" w:rsidRPr="00667DE5" w:rsidRDefault="00AF71C3"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30⁰</w:t>
            </w:r>
          </w:p>
        </w:tc>
        <w:tc>
          <w:tcPr>
            <w:tcW w:w="3294"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20⁰</w:t>
            </w:r>
          </w:p>
        </w:tc>
      </w:tr>
      <w:tr w:rsidR="000845D4" w:rsidRPr="00667DE5" w:rsidTr="00137367">
        <w:trPr>
          <w:trHeight w:val="188"/>
          <w:jc w:val="center"/>
        </w:trPr>
        <w:tc>
          <w:tcPr>
            <w:tcW w:w="1998" w:type="dxa"/>
            <w:tcBorders>
              <w:top w:val="single" w:sz="4" w:space="0" w:color="000000"/>
              <w:left w:val="single" w:sz="4" w:space="0" w:color="000000"/>
              <w:bottom w:val="single" w:sz="4" w:space="0" w:color="000000"/>
              <w:right w:val="single" w:sz="4" w:space="0" w:color="000000"/>
            </w:tcBorders>
            <w:vAlign w:val="center"/>
            <w:hideMark/>
          </w:tcPr>
          <w:p w:rsidR="000845D4" w:rsidRPr="00667DE5" w:rsidRDefault="000845D4" w:rsidP="00044EB4">
            <w:pPr>
              <w:pStyle w:val="ListParagraph"/>
              <w:spacing w:after="0" w:line="180" w:lineRule="exact"/>
              <w:ind w:left="0"/>
              <w:rPr>
                <w:rFonts w:eastAsia="Calibri" w:cstheme="minorHAnsi"/>
                <w:sz w:val="18"/>
                <w:szCs w:val="18"/>
              </w:rPr>
            </w:pPr>
            <w:r w:rsidRPr="00667DE5">
              <w:rPr>
                <w:rFonts w:eastAsia="Calibri" w:cstheme="minorHAnsi"/>
                <w:sz w:val="18"/>
                <w:szCs w:val="18"/>
              </w:rPr>
              <w:t>R Lat Flex (0-30)</w:t>
            </w:r>
          </w:p>
        </w:tc>
        <w:tc>
          <w:tcPr>
            <w:tcW w:w="2430"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(40, 40, 40) 30⁰</w:t>
            </w:r>
          </w:p>
        </w:tc>
        <w:tc>
          <w:tcPr>
            <w:tcW w:w="1566" w:type="dxa"/>
            <w:tcBorders>
              <w:top w:val="single" w:sz="4" w:space="0" w:color="000000"/>
              <w:left w:val="single" w:sz="4" w:space="0" w:color="000000"/>
              <w:bottom w:val="single" w:sz="4" w:space="0" w:color="000000"/>
              <w:right w:val="single" w:sz="4" w:space="0" w:color="000000"/>
            </w:tcBorders>
          </w:tcPr>
          <w:p w:rsidR="000845D4" w:rsidRPr="00667DE5" w:rsidRDefault="000845D4" w:rsidP="00044EB4">
            <w:pPr>
              <w:spacing w:line="180" w:lineRule="exact"/>
              <w:contextualSpacing/>
              <w:rPr>
                <w:rFonts w:asciiTheme="minorHAnsi" w:eastAsia="Calibri" w:hAnsiTheme="minorHAnsi"/>
                <w:color w:val="auto"/>
                <w:sz w:val="18"/>
                <w:szCs w:val="18"/>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20⁰</w:t>
            </w:r>
          </w:p>
        </w:tc>
      </w:tr>
      <w:tr w:rsidR="000845D4" w:rsidRPr="00667DE5" w:rsidTr="00137367">
        <w:trPr>
          <w:jc w:val="center"/>
        </w:trPr>
        <w:tc>
          <w:tcPr>
            <w:tcW w:w="1998" w:type="dxa"/>
            <w:tcBorders>
              <w:top w:val="single" w:sz="4" w:space="0" w:color="000000"/>
              <w:left w:val="single" w:sz="4" w:space="0" w:color="000000"/>
              <w:bottom w:val="single" w:sz="4" w:space="0" w:color="000000"/>
              <w:right w:val="single" w:sz="4" w:space="0" w:color="000000"/>
            </w:tcBorders>
            <w:vAlign w:val="center"/>
            <w:hideMark/>
          </w:tcPr>
          <w:p w:rsidR="000845D4" w:rsidRPr="00667DE5" w:rsidRDefault="000845D4" w:rsidP="00044EB4">
            <w:pPr>
              <w:pStyle w:val="ListParagraph"/>
              <w:spacing w:after="0" w:line="180" w:lineRule="exact"/>
              <w:ind w:left="0"/>
              <w:rPr>
                <w:rFonts w:eastAsia="Calibri" w:cstheme="minorHAnsi"/>
                <w:sz w:val="18"/>
                <w:szCs w:val="18"/>
              </w:rPr>
            </w:pPr>
            <w:r w:rsidRPr="00667DE5">
              <w:rPr>
                <w:rFonts w:eastAsia="Calibri" w:cstheme="minorHAnsi"/>
                <w:sz w:val="18"/>
                <w:szCs w:val="18"/>
              </w:rPr>
              <w:t>L Lat Flex (0-30)</w:t>
            </w:r>
          </w:p>
        </w:tc>
        <w:tc>
          <w:tcPr>
            <w:tcW w:w="2430"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(40, 40, 40) 30⁰</w:t>
            </w:r>
          </w:p>
        </w:tc>
        <w:tc>
          <w:tcPr>
            <w:tcW w:w="1566" w:type="dxa"/>
            <w:tcBorders>
              <w:top w:val="single" w:sz="4" w:space="0" w:color="000000"/>
              <w:left w:val="single" w:sz="4" w:space="0" w:color="000000"/>
              <w:bottom w:val="single" w:sz="4" w:space="0" w:color="000000"/>
              <w:right w:val="single" w:sz="4" w:space="0" w:color="000000"/>
            </w:tcBorders>
          </w:tcPr>
          <w:p w:rsidR="000845D4" w:rsidRPr="00667DE5" w:rsidRDefault="000845D4" w:rsidP="00044EB4">
            <w:pPr>
              <w:spacing w:line="180" w:lineRule="exact"/>
              <w:contextualSpacing/>
              <w:rPr>
                <w:rFonts w:asciiTheme="minorHAnsi" w:eastAsia="Calibri" w:hAnsiTheme="minorHAnsi"/>
                <w:color w:val="auto"/>
                <w:sz w:val="18"/>
                <w:szCs w:val="18"/>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20⁰</w:t>
            </w:r>
          </w:p>
        </w:tc>
      </w:tr>
      <w:tr w:rsidR="000845D4" w:rsidRPr="00667DE5" w:rsidTr="00137367">
        <w:trPr>
          <w:jc w:val="center"/>
        </w:trPr>
        <w:tc>
          <w:tcPr>
            <w:tcW w:w="1998" w:type="dxa"/>
            <w:tcBorders>
              <w:top w:val="single" w:sz="4" w:space="0" w:color="000000"/>
              <w:left w:val="single" w:sz="4" w:space="0" w:color="000000"/>
              <w:bottom w:val="single" w:sz="4" w:space="0" w:color="000000"/>
              <w:right w:val="single" w:sz="4" w:space="0" w:color="000000"/>
            </w:tcBorders>
            <w:vAlign w:val="center"/>
            <w:hideMark/>
          </w:tcPr>
          <w:p w:rsidR="000845D4" w:rsidRPr="00667DE5" w:rsidRDefault="000845D4" w:rsidP="00044EB4">
            <w:pPr>
              <w:pStyle w:val="ListParagraph"/>
              <w:spacing w:after="0" w:line="180" w:lineRule="exact"/>
              <w:ind w:left="0"/>
              <w:rPr>
                <w:rFonts w:eastAsia="Calibri" w:cstheme="minorHAnsi"/>
                <w:sz w:val="18"/>
                <w:szCs w:val="18"/>
              </w:rPr>
            </w:pPr>
            <w:r w:rsidRPr="00667DE5">
              <w:rPr>
                <w:rFonts w:eastAsia="Calibri" w:cstheme="minorHAnsi"/>
                <w:sz w:val="18"/>
                <w:szCs w:val="18"/>
              </w:rPr>
              <w:t>R Rotation (0-30)</w:t>
            </w:r>
          </w:p>
        </w:tc>
        <w:tc>
          <w:tcPr>
            <w:tcW w:w="2430"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(30, 30, 30) 30⁰</w:t>
            </w:r>
          </w:p>
        </w:tc>
        <w:tc>
          <w:tcPr>
            <w:tcW w:w="1566" w:type="dxa"/>
            <w:tcBorders>
              <w:top w:val="single" w:sz="4" w:space="0" w:color="000000"/>
              <w:left w:val="single" w:sz="4" w:space="0" w:color="000000"/>
              <w:bottom w:val="single" w:sz="4" w:space="0" w:color="000000"/>
              <w:right w:val="single" w:sz="4" w:space="0" w:color="000000"/>
            </w:tcBorders>
          </w:tcPr>
          <w:p w:rsidR="000845D4" w:rsidRPr="00667DE5" w:rsidRDefault="000845D4" w:rsidP="00044EB4">
            <w:pPr>
              <w:spacing w:line="180" w:lineRule="exact"/>
              <w:contextualSpacing/>
              <w:rPr>
                <w:rFonts w:asciiTheme="minorHAnsi" w:eastAsia="Calibri" w:hAnsiTheme="minorHAnsi"/>
                <w:color w:val="auto"/>
                <w:sz w:val="18"/>
                <w:szCs w:val="18"/>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30⁰</w:t>
            </w:r>
          </w:p>
        </w:tc>
      </w:tr>
      <w:tr w:rsidR="000845D4" w:rsidRPr="00667DE5" w:rsidTr="00137367">
        <w:trPr>
          <w:jc w:val="center"/>
        </w:trPr>
        <w:tc>
          <w:tcPr>
            <w:tcW w:w="1998" w:type="dxa"/>
            <w:tcBorders>
              <w:top w:val="single" w:sz="4" w:space="0" w:color="000000"/>
              <w:left w:val="single" w:sz="4" w:space="0" w:color="000000"/>
              <w:bottom w:val="single" w:sz="4" w:space="0" w:color="000000"/>
              <w:right w:val="single" w:sz="4" w:space="0" w:color="000000"/>
            </w:tcBorders>
            <w:vAlign w:val="center"/>
            <w:hideMark/>
          </w:tcPr>
          <w:p w:rsidR="000845D4" w:rsidRPr="00667DE5" w:rsidRDefault="000845D4" w:rsidP="00044EB4">
            <w:pPr>
              <w:pStyle w:val="ListParagraph"/>
              <w:spacing w:after="0" w:line="180" w:lineRule="exact"/>
              <w:ind w:left="0"/>
              <w:rPr>
                <w:rFonts w:eastAsia="Calibri" w:cstheme="minorHAnsi"/>
                <w:sz w:val="18"/>
                <w:szCs w:val="18"/>
              </w:rPr>
            </w:pPr>
            <w:r w:rsidRPr="00667DE5">
              <w:rPr>
                <w:rFonts w:eastAsia="Calibri" w:cstheme="minorHAnsi"/>
                <w:sz w:val="18"/>
                <w:szCs w:val="18"/>
              </w:rPr>
              <w:t>L Rotation (0-30)</w:t>
            </w:r>
          </w:p>
        </w:tc>
        <w:tc>
          <w:tcPr>
            <w:tcW w:w="2430"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(30, 30, 30) 30⁰</w:t>
            </w:r>
          </w:p>
        </w:tc>
        <w:tc>
          <w:tcPr>
            <w:tcW w:w="1566" w:type="dxa"/>
            <w:tcBorders>
              <w:top w:val="single" w:sz="4" w:space="0" w:color="000000"/>
              <w:left w:val="single" w:sz="4" w:space="0" w:color="000000"/>
              <w:bottom w:val="single" w:sz="4" w:space="0" w:color="000000"/>
              <w:right w:val="single" w:sz="4" w:space="0" w:color="000000"/>
            </w:tcBorders>
          </w:tcPr>
          <w:p w:rsidR="000845D4" w:rsidRPr="00667DE5" w:rsidRDefault="000845D4" w:rsidP="00044EB4">
            <w:pPr>
              <w:spacing w:line="180" w:lineRule="exact"/>
              <w:contextualSpacing/>
              <w:rPr>
                <w:rFonts w:asciiTheme="minorHAnsi" w:eastAsia="Calibri" w:hAnsiTheme="minorHAnsi"/>
                <w:color w:val="auto"/>
                <w:sz w:val="18"/>
                <w:szCs w:val="18"/>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contextualSpacing/>
              <w:rPr>
                <w:rFonts w:asciiTheme="minorHAnsi" w:eastAsia="Calibri" w:hAnsiTheme="minorHAnsi"/>
                <w:color w:val="auto"/>
                <w:sz w:val="18"/>
                <w:szCs w:val="18"/>
              </w:rPr>
            </w:pPr>
            <w:r w:rsidRPr="00667DE5">
              <w:rPr>
                <w:rFonts w:asciiTheme="minorHAnsi" w:eastAsia="Calibri" w:hAnsiTheme="minorHAnsi"/>
                <w:color w:val="auto"/>
                <w:sz w:val="18"/>
                <w:szCs w:val="18"/>
              </w:rPr>
              <w:t>20⁰</w:t>
            </w:r>
          </w:p>
        </w:tc>
      </w:tr>
      <w:tr w:rsidR="000845D4" w:rsidRPr="00667DE5" w:rsidTr="00137367">
        <w:trPr>
          <w:jc w:val="center"/>
        </w:trPr>
        <w:tc>
          <w:tcPr>
            <w:tcW w:w="1998" w:type="dxa"/>
            <w:tcBorders>
              <w:top w:val="single" w:sz="4" w:space="0" w:color="000000"/>
              <w:left w:val="single" w:sz="4" w:space="0" w:color="000000"/>
              <w:bottom w:val="single" w:sz="4" w:space="0" w:color="000000"/>
              <w:right w:val="single" w:sz="4" w:space="0" w:color="000000"/>
            </w:tcBorders>
            <w:vAlign w:val="center"/>
            <w:hideMark/>
          </w:tcPr>
          <w:p w:rsidR="000845D4" w:rsidRPr="00667DE5" w:rsidRDefault="000845D4" w:rsidP="00044EB4">
            <w:pPr>
              <w:pStyle w:val="ListParagraph"/>
              <w:spacing w:after="0" w:line="180" w:lineRule="exact"/>
              <w:ind w:left="0"/>
              <w:rPr>
                <w:rFonts w:eastAsia="Calibri" w:cstheme="minorHAnsi"/>
                <w:sz w:val="18"/>
                <w:szCs w:val="18"/>
              </w:rPr>
            </w:pPr>
            <w:r w:rsidRPr="00667DE5">
              <w:rPr>
                <w:rFonts w:eastAsia="Calibri" w:cstheme="minorHAnsi"/>
                <w:sz w:val="18"/>
                <w:szCs w:val="18"/>
              </w:rPr>
              <w:t>COMBINED (240)</w:t>
            </w:r>
          </w:p>
        </w:tc>
        <w:tc>
          <w:tcPr>
            <w:tcW w:w="2430"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rPr>
                <w:rFonts w:asciiTheme="minorHAnsi" w:hAnsiTheme="minorHAnsi"/>
                <w:color w:val="auto"/>
                <w:sz w:val="18"/>
                <w:szCs w:val="18"/>
              </w:rPr>
            </w:pPr>
            <w:r w:rsidRPr="00667DE5">
              <w:rPr>
                <w:rFonts w:asciiTheme="minorHAnsi" w:eastAsia="Calibri" w:hAnsiTheme="minorHAnsi"/>
                <w:color w:val="auto"/>
                <w:sz w:val="18"/>
                <w:szCs w:val="18"/>
              </w:rPr>
              <w:t>160⁰</w:t>
            </w:r>
          </w:p>
        </w:tc>
        <w:tc>
          <w:tcPr>
            <w:tcW w:w="1566" w:type="dxa"/>
            <w:tcBorders>
              <w:top w:val="single" w:sz="4" w:space="0" w:color="000000"/>
              <w:left w:val="single" w:sz="4" w:space="0" w:color="000000"/>
              <w:bottom w:val="single" w:sz="4" w:space="0" w:color="000000"/>
              <w:right w:val="single" w:sz="4" w:space="0" w:color="000000"/>
            </w:tcBorders>
          </w:tcPr>
          <w:p w:rsidR="000845D4" w:rsidRPr="00667DE5" w:rsidRDefault="00AF71C3" w:rsidP="00044EB4">
            <w:pPr>
              <w:spacing w:line="180" w:lineRule="exact"/>
              <w:rPr>
                <w:rFonts w:asciiTheme="minorHAnsi" w:eastAsia="Calibri" w:hAnsiTheme="minorHAnsi"/>
                <w:color w:val="auto"/>
                <w:sz w:val="18"/>
                <w:szCs w:val="18"/>
              </w:rPr>
            </w:pPr>
            <w:r w:rsidRPr="00667DE5">
              <w:rPr>
                <w:rFonts w:asciiTheme="minorHAnsi" w:eastAsia="Calibri" w:hAnsiTheme="minorHAnsi"/>
                <w:color w:val="auto"/>
                <w:sz w:val="18"/>
                <w:szCs w:val="18"/>
              </w:rPr>
              <w:t>200⁰</w:t>
            </w:r>
          </w:p>
        </w:tc>
        <w:tc>
          <w:tcPr>
            <w:tcW w:w="3294"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spacing w:line="180" w:lineRule="exact"/>
              <w:rPr>
                <w:rFonts w:asciiTheme="minorHAnsi" w:hAnsiTheme="minorHAnsi"/>
                <w:color w:val="auto"/>
                <w:sz w:val="18"/>
                <w:szCs w:val="18"/>
              </w:rPr>
            </w:pPr>
            <w:r w:rsidRPr="00667DE5">
              <w:rPr>
                <w:rFonts w:asciiTheme="minorHAnsi" w:eastAsia="Calibri" w:hAnsiTheme="minorHAnsi"/>
                <w:color w:val="auto"/>
                <w:sz w:val="18"/>
                <w:szCs w:val="18"/>
              </w:rPr>
              <w:t>170⁰</w:t>
            </w:r>
          </w:p>
        </w:tc>
      </w:tr>
      <w:tr w:rsidR="000845D4" w:rsidRPr="00667DE5" w:rsidTr="00137367">
        <w:trPr>
          <w:jc w:val="center"/>
        </w:trPr>
        <w:tc>
          <w:tcPr>
            <w:tcW w:w="1998" w:type="dxa"/>
            <w:tcBorders>
              <w:top w:val="single" w:sz="4" w:space="0" w:color="000000"/>
              <w:left w:val="single" w:sz="4" w:space="0" w:color="000000"/>
              <w:bottom w:val="single" w:sz="4" w:space="0" w:color="000000"/>
              <w:right w:val="single" w:sz="4" w:space="0" w:color="000000"/>
            </w:tcBorders>
            <w:vAlign w:val="center"/>
            <w:hideMark/>
          </w:tcPr>
          <w:p w:rsidR="000845D4" w:rsidRPr="00667DE5" w:rsidRDefault="000845D4" w:rsidP="00044EB4">
            <w:pPr>
              <w:pStyle w:val="ListParagraph"/>
              <w:spacing w:after="0" w:line="180" w:lineRule="exact"/>
              <w:ind w:left="0"/>
              <w:rPr>
                <w:rFonts w:eastAsia="Calibri" w:cstheme="minorHAnsi"/>
                <w:sz w:val="18"/>
                <w:szCs w:val="18"/>
              </w:rPr>
            </w:pPr>
            <w:r w:rsidRPr="00667DE5">
              <w:rPr>
                <w:rFonts w:eastAsia="Calibri" w:cstheme="minorHAnsi"/>
                <w:sz w:val="18"/>
                <w:szCs w:val="18"/>
              </w:rPr>
              <w:t>Comment</w:t>
            </w:r>
            <w:r w:rsidR="00137367" w:rsidRPr="00667DE5">
              <w:rPr>
                <w:rFonts w:eastAsia="Calibri" w:cstheme="minorHAnsi"/>
                <w:sz w:val="18"/>
                <w:szCs w:val="18"/>
              </w:rPr>
              <w:t xml:space="preserve">:  </w:t>
            </w:r>
          </w:p>
          <w:p w:rsidR="000845D4" w:rsidRPr="00667DE5" w:rsidRDefault="000845D4" w:rsidP="00137367">
            <w:pPr>
              <w:pStyle w:val="ListParagraph"/>
              <w:spacing w:after="0" w:line="180" w:lineRule="exact"/>
              <w:ind w:left="0"/>
              <w:rPr>
                <w:rFonts w:eastAsia="Calibri" w:cstheme="minorHAnsi"/>
                <w:sz w:val="18"/>
                <w:szCs w:val="18"/>
              </w:rPr>
            </w:pPr>
            <w:r w:rsidRPr="00667DE5">
              <w:rPr>
                <w:rFonts w:eastAsia="Calibri" w:cstheme="minorHAnsi"/>
                <w:sz w:val="18"/>
                <w:szCs w:val="18"/>
              </w:rPr>
              <w:t xml:space="preserve">Surgery </w:t>
            </w:r>
            <w:r w:rsidR="00137367" w:rsidRPr="00667DE5">
              <w:rPr>
                <w:rFonts w:eastAsia="Calibri" w:cstheme="minorHAnsi"/>
                <w:sz w:val="18"/>
                <w:szCs w:val="18"/>
              </w:rPr>
              <w:t xml:space="preserve">[20040623] </w:t>
            </w:r>
            <w:r w:rsidRPr="00667DE5">
              <w:rPr>
                <w:rFonts w:eastAsia="Calibri" w:cstheme="minorHAnsi"/>
                <w:sz w:val="18"/>
                <w:szCs w:val="18"/>
              </w:rPr>
              <w:t>10 months pre-separation</w:t>
            </w:r>
            <w:r w:rsidR="00137367" w:rsidRPr="00667DE5">
              <w:rPr>
                <w:rFonts w:eastAsia="Calibri" w:cstheme="minorHAnsi"/>
                <w:sz w:val="18"/>
                <w:szCs w:val="18"/>
              </w:rPr>
              <w:t xml:space="preserve"> [DOS 20050425]</w:t>
            </w:r>
          </w:p>
        </w:tc>
        <w:tc>
          <w:tcPr>
            <w:tcW w:w="2430"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tabs>
                <w:tab w:val="left" w:pos="288"/>
                <w:tab w:val="left" w:pos="4752"/>
              </w:tabs>
              <w:spacing w:line="180" w:lineRule="exact"/>
              <w:jc w:val="left"/>
              <w:rPr>
                <w:rFonts w:asciiTheme="minorHAnsi" w:eastAsiaTheme="minorHAnsi" w:hAnsiTheme="minorHAnsi"/>
                <w:color w:val="auto"/>
                <w:sz w:val="18"/>
                <w:szCs w:val="18"/>
              </w:rPr>
            </w:pPr>
            <w:r w:rsidRPr="00667DE5">
              <w:rPr>
                <w:rFonts w:asciiTheme="minorHAnsi" w:eastAsiaTheme="minorHAnsi" w:hAnsiTheme="minorHAnsi"/>
                <w:color w:val="auto"/>
                <w:sz w:val="18"/>
                <w:szCs w:val="18"/>
              </w:rPr>
              <w:t xml:space="preserve">NARSUM &amp; DD 2808 (20041220):  painful motion, TTP, “neoprene back brace helps,” scar, </w:t>
            </w:r>
            <w:proofErr w:type="spellStart"/>
            <w:r w:rsidRPr="00667DE5">
              <w:rPr>
                <w:rFonts w:asciiTheme="minorHAnsi" w:eastAsiaTheme="minorHAnsi" w:hAnsiTheme="minorHAnsi"/>
                <w:color w:val="auto"/>
                <w:sz w:val="18"/>
                <w:szCs w:val="18"/>
              </w:rPr>
              <w:t>neuro</w:t>
            </w:r>
            <w:proofErr w:type="spellEnd"/>
            <w:r w:rsidRPr="00667DE5">
              <w:rPr>
                <w:rFonts w:asciiTheme="minorHAnsi" w:eastAsiaTheme="minorHAnsi" w:hAnsiTheme="minorHAnsi"/>
                <w:color w:val="auto"/>
                <w:sz w:val="18"/>
                <w:szCs w:val="18"/>
              </w:rPr>
              <w:t xml:space="preserve"> normal, Waddell’s 0/5</w:t>
            </w:r>
          </w:p>
        </w:tc>
        <w:tc>
          <w:tcPr>
            <w:tcW w:w="1566" w:type="dxa"/>
            <w:tcBorders>
              <w:top w:val="single" w:sz="4" w:space="0" w:color="000000"/>
              <w:left w:val="single" w:sz="4" w:space="0" w:color="000000"/>
              <w:bottom w:val="single" w:sz="4" w:space="0" w:color="000000"/>
              <w:right w:val="single" w:sz="4" w:space="0" w:color="000000"/>
            </w:tcBorders>
          </w:tcPr>
          <w:p w:rsidR="000845D4" w:rsidRPr="00667DE5" w:rsidRDefault="00AF71C3" w:rsidP="00044EB4">
            <w:pPr>
              <w:tabs>
                <w:tab w:val="left" w:pos="288"/>
                <w:tab w:val="left" w:pos="4752"/>
              </w:tabs>
              <w:spacing w:line="180" w:lineRule="exact"/>
              <w:jc w:val="left"/>
              <w:rPr>
                <w:rFonts w:asciiTheme="minorHAnsi" w:eastAsiaTheme="minorHAnsi" w:hAnsiTheme="minorHAnsi"/>
                <w:color w:val="auto"/>
                <w:sz w:val="18"/>
                <w:szCs w:val="18"/>
              </w:rPr>
            </w:pPr>
            <w:r w:rsidRPr="00667DE5">
              <w:rPr>
                <w:rFonts w:asciiTheme="minorHAnsi" w:eastAsiaTheme="minorHAnsi" w:hAnsiTheme="minorHAnsi"/>
                <w:color w:val="auto"/>
                <w:sz w:val="18"/>
                <w:szCs w:val="18"/>
              </w:rPr>
              <w:t xml:space="preserve">Passive ROM specified (versus active ROM IAW VASRD).  Tenderness reported. </w:t>
            </w:r>
          </w:p>
        </w:tc>
        <w:tc>
          <w:tcPr>
            <w:tcW w:w="3294"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tabs>
                <w:tab w:val="left" w:pos="288"/>
                <w:tab w:val="left" w:pos="4752"/>
              </w:tabs>
              <w:spacing w:line="180" w:lineRule="exact"/>
              <w:jc w:val="left"/>
              <w:rPr>
                <w:rFonts w:asciiTheme="minorHAnsi" w:eastAsiaTheme="minorHAnsi" w:hAnsiTheme="minorHAnsi"/>
                <w:color w:val="auto"/>
                <w:sz w:val="18"/>
                <w:szCs w:val="18"/>
              </w:rPr>
            </w:pPr>
            <w:r w:rsidRPr="00667DE5">
              <w:rPr>
                <w:rFonts w:asciiTheme="minorHAnsi" w:eastAsiaTheme="minorHAnsi" w:hAnsiTheme="minorHAnsi"/>
                <w:color w:val="auto"/>
                <w:sz w:val="18"/>
                <w:szCs w:val="18"/>
              </w:rPr>
              <w:t>Pain at endpoints of all ROMs, TTP w/ flexion, SLR pos on L (</w:t>
            </w:r>
            <w:proofErr w:type="spellStart"/>
            <w:r w:rsidRPr="00667DE5">
              <w:rPr>
                <w:rFonts w:asciiTheme="minorHAnsi" w:eastAsiaTheme="minorHAnsi" w:hAnsiTheme="minorHAnsi"/>
                <w:color w:val="auto"/>
                <w:sz w:val="18"/>
                <w:szCs w:val="18"/>
              </w:rPr>
              <w:t>neg</w:t>
            </w:r>
            <w:proofErr w:type="spellEnd"/>
            <w:r w:rsidRPr="00667DE5">
              <w:rPr>
                <w:rFonts w:asciiTheme="minorHAnsi" w:eastAsiaTheme="minorHAnsi" w:hAnsiTheme="minorHAnsi"/>
                <w:color w:val="auto"/>
                <w:sz w:val="18"/>
                <w:szCs w:val="18"/>
              </w:rPr>
              <w:t xml:space="preserve"> on R), additionally limited by pain after repetitive use, posture &amp; gait normal, no assistive devices, no spasm, </w:t>
            </w:r>
            <w:proofErr w:type="spellStart"/>
            <w:r w:rsidRPr="00667DE5">
              <w:rPr>
                <w:rFonts w:asciiTheme="minorHAnsi" w:eastAsiaTheme="minorHAnsi" w:hAnsiTheme="minorHAnsi"/>
                <w:color w:val="auto"/>
                <w:sz w:val="18"/>
                <w:szCs w:val="18"/>
              </w:rPr>
              <w:t>neuro</w:t>
            </w:r>
            <w:proofErr w:type="spellEnd"/>
            <w:r w:rsidRPr="00667DE5">
              <w:rPr>
                <w:rFonts w:asciiTheme="minorHAnsi" w:eastAsiaTheme="minorHAnsi" w:hAnsiTheme="minorHAnsi"/>
                <w:color w:val="auto"/>
                <w:sz w:val="18"/>
                <w:szCs w:val="18"/>
              </w:rPr>
              <w:t xml:space="preserve"> normal (reflexes symmetrically 1+ in UE &amp; LE)</w:t>
            </w:r>
          </w:p>
        </w:tc>
      </w:tr>
      <w:tr w:rsidR="000845D4" w:rsidRPr="00667DE5" w:rsidTr="00137367">
        <w:trPr>
          <w:jc w:val="center"/>
        </w:trPr>
        <w:tc>
          <w:tcPr>
            <w:tcW w:w="1998" w:type="dxa"/>
            <w:tcBorders>
              <w:top w:val="single" w:sz="4" w:space="0" w:color="000000"/>
              <w:left w:val="single" w:sz="4" w:space="0" w:color="000000"/>
              <w:bottom w:val="single" w:sz="4" w:space="0" w:color="000000"/>
              <w:right w:val="single" w:sz="4" w:space="0" w:color="000000"/>
            </w:tcBorders>
            <w:vAlign w:val="center"/>
            <w:hideMark/>
          </w:tcPr>
          <w:p w:rsidR="000845D4" w:rsidRPr="00667DE5" w:rsidRDefault="000845D4" w:rsidP="00044EB4">
            <w:pPr>
              <w:pStyle w:val="ListParagraph"/>
              <w:spacing w:after="0" w:line="180" w:lineRule="exact"/>
              <w:ind w:left="0"/>
              <w:rPr>
                <w:rFonts w:eastAsia="Calibri" w:cstheme="minorHAnsi"/>
                <w:sz w:val="18"/>
                <w:szCs w:val="18"/>
              </w:rPr>
            </w:pPr>
            <w:r w:rsidRPr="00667DE5">
              <w:rPr>
                <w:rFonts w:eastAsia="Calibri" w:cstheme="minorHAnsi"/>
                <w:sz w:val="18"/>
                <w:szCs w:val="18"/>
              </w:rPr>
              <w:t>§4.71a Rating</w:t>
            </w:r>
          </w:p>
        </w:tc>
        <w:tc>
          <w:tcPr>
            <w:tcW w:w="2430"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tabs>
                <w:tab w:val="left" w:pos="288"/>
                <w:tab w:val="left" w:pos="4752"/>
              </w:tabs>
              <w:spacing w:line="180" w:lineRule="exact"/>
              <w:rPr>
                <w:rFonts w:asciiTheme="minorHAnsi" w:eastAsiaTheme="minorHAnsi" w:hAnsiTheme="minorHAnsi"/>
                <w:color w:val="auto"/>
                <w:sz w:val="18"/>
                <w:szCs w:val="18"/>
              </w:rPr>
            </w:pPr>
            <w:r w:rsidRPr="00667DE5">
              <w:rPr>
                <w:rFonts w:asciiTheme="minorHAnsi" w:eastAsiaTheme="minorHAnsi" w:hAnsiTheme="minorHAnsi"/>
                <w:color w:val="auto"/>
                <w:sz w:val="18"/>
                <w:szCs w:val="18"/>
              </w:rPr>
              <w:t>40% (PEB 10%)</w:t>
            </w:r>
          </w:p>
        </w:tc>
        <w:tc>
          <w:tcPr>
            <w:tcW w:w="1566" w:type="dxa"/>
            <w:tcBorders>
              <w:top w:val="single" w:sz="4" w:space="0" w:color="000000"/>
              <w:left w:val="single" w:sz="4" w:space="0" w:color="000000"/>
              <w:bottom w:val="single" w:sz="4" w:space="0" w:color="000000"/>
              <w:right w:val="single" w:sz="4" w:space="0" w:color="000000"/>
            </w:tcBorders>
          </w:tcPr>
          <w:p w:rsidR="000845D4" w:rsidRPr="00667DE5" w:rsidRDefault="00AF71C3" w:rsidP="00044EB4">
            <w:pPr>
              <w:tabs>
                <w:tab w:val="left" w:pos="288"/>
                <w:tab w:val="left" w:pos="4752"/>
              </w:tabs>
              <w:spacing w:line="180" w:lineRule="exact"/>
              <w:rPr>
                <w:rFonts w:asciiTheme="minorHAnsi" w:eastAsiaTheme="minorHAnsi" w:hAnsiTheme="minorHAnsi"/>
                <w:color w:val="auto"/>
                <w:sz w:val="18"/>
                <w:szCs w:val="18"/>
              </w:rPr>
            </w:pPr>
            <w:r w:rsidRPr="00667DE5">
              <w:rPr>
                <w:rFonts w:asciiTheme="minorHAnsi" w:eastAsiaTheme="minorHAnsi" w:hAnsiTheme="minorHAnsi"/>
                <w:color w:val="auto"/>
                <w:sz w:val="18"/>
                <w:szCs w:val="18"/>
              </w:rPr>
              <w:t>20% (PEB 10%)</w:t>
            </w:r>
          </w:p>
        </w:tc>
        <w:tc>
          <w:tcPr>
            <w:tcW w:w="3294" w:type="dxa"/>
            <w:tcBorders>
              <w:top w:val="single" w:sz="4" w:space="0" w:color="000000"/>
              <w:left w:val="single" w:sz="4" w:space="0" w:color="000000"/>
              <w:bottom w:val="single" w:sz="4" w:space="0" w:color="000000"/>
              <w:right w:val="single" w:sz="4" w:space="0" w:color="000000"/>
            </w:tcBorders>
            <w:vAlign w:val="center"/>
          </w:tcPr>
          <w:p w:rsidR="000845D4" w:rsidRPr="00667DE5" w:rsidRDefault="000845D4" w:rsidP="00044EB4">
            <w:pPr>
              <w:tabs>
                <w:tab w:val="left" w:pos="288"/>
                <w:tab w:val="left" w:pos="4752"/>
              </w:tabs>
              <w:spacing w:line="180" w:lineRule="exact"/>
              <w:rPr>
                <w:rFonts w:asciiTheme="minorHAnsi" w:eastAsiaTheme="minorHAnsi" w:hAnsiTheme="minorHAnsi"/>
                <w:color w:val="auto"/>
                <w:sz w:val="18"/>
                <w:szCs w:val="18"/>
              </w:rPr>
            </w:pPr>
            <w:r w:rsidRPr="00667DE5">
              <w:rPr>
                <w:rFonts w:asciiTheme="minorHAnsi" w:eastAsiaTheme="minorHAnsi" w:hAnsiTheme="minorHAnsi"/>
                <w:color w:val="auto"/>
                <w:sz w:val="18"/>
                <w:szCs w:val="18"/>
              </w:rPr>
              <w:t>20%</w:t>
            </w:r>
          </w:p>
        </w:tc>
      </w:tr>
    </w:tbl>
    <w:p w:rsidR="0038524C" w:rsidRPr="00667DE5" w:rsidRDefault="0038524C" w:rsidP="00214961">
      <w:pPr>
        <w:tabs>
          <w:tab w:val="left" w:pos="288"/>
          <w:tab w:val="left" w:pos="4752"/>
        </w:tabs>
        <w:jc w:val="both"/>
        <w:rPr>
          <w:rFonts w:asciiTheme="minorHAnsi" w:hAnsiTheme="minorHAnsi" w:cs="Times New Roman"/>
          <w:color w:val="auto"/>
          <w:szCs w:val="24"/>
        </w:rPr>
      </w:pPr>
    </w:p>
    <w:p w:rsidR="0038524C" w:rsidRPr="000E057D" w:rsidRDefault="00937A4F" w:rsidP="00214961">
      <w:pPr>
        <w:tabs>
          <w:tab w:val="left" w:pos="288"/>
          <w:tab w:val="left" w:pos="4752"/>
        </w:tabs>
        <w:jc w:val="both"/>
        <w:rPr>
          <w:color w:val="000000" w:themeColor="text1"/>
          <w:szCs w:val="24"/>
        </w:rPr>
      </w:pPr>
      <w:r w:rsidRPr="00667DE5">
        <w:rPr>
          <w:rFonts w:asciiTheme="minorHAnsi" w:hAnsiTheme="minorHAnsi" w:cs="Times New Roman"/>
          <w:color w:val="auto"/>
          <w:szCs w:val="24"/>
        </w:rPr>
        <w:t xml:space="preserve">The </w:t>
      </w:r>
      <w:r w:rsidR="00EC04C6">
        <w:rPr>
          <w:rFonts w:asciiTheme="minorHAnsi" w:hAnsiTheme="minorHAnsi" w:cs="Times New Roman"/>
          <w:color w:val="auto"/>
          <w:szCs w:val="24"/>
        </w:rPr>
        <w:t>narrative summary (</w:t>
      </w:r>
      <w:r w:rsidRPr="00667DE5">
        <w:rPr>
          <w:rFonts w:asciiTheme="minorHAnsi" w:hAnsiTheme="minorHAnsi" w:cs="Times New Roman"/>
          <w:color w:val="auto"/>
          <w:szCs w:val="24"/>
        </w:rPr>
        <w:t>NARSUM</w:t>
      </w:r>
      <w:r w:rsidR="00EC04C6">
        <w:rPr>
          <w:rFonts w:asciiTheme="minorHAnsi" w:hAnsiTheme="minorHAnsi" w:cs="Times New Roman"/>
          <w:color w:val="auto"/>
          <w:szCs w:val="24"/>
        </w:rPr>
        <w:t>)</w:t>
      </w:r>
      <w:r w:rsidRPr="00667DE5">
        <w:rPr>
          <w:rFonts w:asciiTheme="minorHAnsi" w:hAnsiTheme="minorHAnsi" w:cs="Times New Roman"/>
          <w:color w:val="auto"/>
          <w:szCs w:val="24"/>
        </w:rPr>
        <w:t xml:space="preserve">, dated </w:t>
      </w:r>
      <w:r w:rsidR="00EC04C6">
        <w:rPr>
          <w:rFonts w:asciiTheme="minorHAnsi" w:hAnsiTheme="minorHAnsi" w:cs="Times New Roman"/>
          <w:color w:val="auto"/>
          <w:szCs w:val="24"/>
        </w:rPr>
        <w:t xml:space="preserve">5 months prior to </w:t>
      </w:r>
      <w:r w:rsidRPr="00667DE5">
        <w:rPr>
          <w:rFonts w:asciiTheme="minorHAnsi" w:hAnsiTheme="minorHAnsi" w:cs="Times New Roman"/>
          <w:color w:val="auto"/>
          <w:szCs w:val="24"/>
        </w:rPr>
        <w:t>separation, c</w:t>
      </w:r>
      <w:r w:rsidRPr="000E057D">
        <w:rPr>
          <w:rFonts w:asciiTheme="minorHAnsi" w:hAnsiTheme="minorHAnsi" w:cs="Times New Roman"/>
          <w:color w:val="auto"/>
          <w:szCs w:val="24"/>
        </w:rPr>
        <w:t xml:space="preserve">ited the physical exam documented on the DD Form 2808 </w:t>
      </w:r>
      <w:r w:rsidR="00911AD4">
        <w:rPr>
          <w:rFonts w:asciiTheme="minorHAnsi" w:hAnsiTheme="minorHAnsi" w:cs="Times New Roman"/>
          <w:color w:val="auto"/>
          <w:szCs w:val="24"/>
        </w:rPr>
        <w:t>4</w:t>
      </w:r>
      <w:r w:rsidRPr="000E057D">
        <w:rPr>
          <w:rFonts w:asciiTheme="minorHAnsi" w:hAnsiTheme="minorHAnsi" w:cs="Times New Roman"/>
          <w:color w:val="auto"/>
          <w:szCs w:val="24"/>
        </w:rPr>
        <w:t xml:space="preserve"> months pr</w:t>
      </w:r>
      <w:r w:rsidR="00911AD4">
        <w:rPr>
          <w:rFonts w:asciiTheme="minorHAnsi" w:hAnsiTheme="minorHAnsi" w:cs="Times New Roman"/>
          <w:color w:val="auto"/>
          <w:szCs w:val="24"/>
        </w:rPr>
        <w:t xml:space="preserve">ior to </w:t>
      </w:r>
      <w:r w:rsidRPr="000E057D">
        <w:rPr>
          <w:rFonts w:asciiTheme="minorHAnsi" w:hAnsiTheme="minorHAnsi" w:cs="Times New Roman"/>
          <w:color w:val="auto"/>
          <w:szCs w:val="24"/>
        </w:rPr>
        <w:t xml:space="preserve">separation and the ROMs performed by physical therapy </w:t>
      </w:r>
      <w:r w:rsidR="00911AD4">
        <w:rPr>
          <w:rFonts w:asciiTheme="minorHAnsi" w:hAnsiTheme="minorHAnsi" w:cs="Times New Roman"/>
          <w:color w:val="auto"/>
          <w:szCs w:val="24"/>
        </w:rPr>
        <w:t>3</w:t>
      </w:r>
      <w:r w:rsidRPr="000E057D">
        <w:rPr>
          <w:rFonts w:asciiTheme="minorHAnsi" w:hAnsiTheme="minorHAnsi" w:cs="Times New Roman"/>
          <w:color w:val="auto"/>
          <w:szCs w:val="24"/>
        </w:rPr>
        <w:t xml:space="preserve"> months pr</w:t>
      </w:r>
      <w:r w:rsidR="00911AD4">
        <w:rPr>
          <w:rFonts w:asciiTheme="minorHAnsi" w:hAnsiTheme="minorHAnsi" w:cs="Times New Roman"/>
          <w:color w:val="auto"/>
          <w:szCs w:val="24"/>
        </w:rPr>
        <w:t xml:space="preserve">ior to </w:t>
      </w:r>
      <w:r w:rsidRPr="000E057D">
        <w:rPr>
          <w:rFonts w:asciiTheme="minorHAnsi" w:hAnsiTheme="minorHAnsi" w:cs="Times New Roman"/>
          <w:color w:val="auto"/>
          <w:szCs w:val="24"/>
        </w:rPr>
        <w:t xml:space="preserve">separation.  The PT ROMs (a ROM-only exam) showed </w:t>
      </w:r>
      <w:r w:rsidRPr="000E057D">
        <w:rPr>
          <w:rFonts w:eastAsiaTheme="minorHAnsi"/>
          <w:color w:val="000000" w:themeColor="text1"/>
          <w:szCs w:val="24"/>
        </w:rPr>
        <w:t xml:space="preserve">significant deficits (flexion meeting the 40% criteria under the </w:t>
      </w:r>
      <w:r w:rsidR="00911AD4">
        <w:rPr>
          <w:rFonts w:eastAsiaTheme="minorHAnsi"/>
          <w:color w:val="000000" w:themeColor="text1"/>
          <w:szCs w:val="24"/>
        </w:rPr>
        <w:t>g</w:t>
      </w:r>
      <w:r w:rsidRPr="000E057D">
        <w:rPr>
          <w:rFonts w:eastAsiaTheme="minorHAnsi"/>
          <w:color w:val="000000" w:themeColor="text1"/>
          <w:szCs w:val="24"/>
        </w:rPr>
        <w:t xml:space="preserve">eneral </w:t>
      </w:r>
      <w:r w:rsidR="00911AD4">
        <w:rPr>
          <w:rFonts w:eastAsiaTheme="minorHAnsi"/>
          <w:color w:val="000000" w:themeColor="text1"/>
          <w:szCs w:val="24"/>
        </w:rPr>
        <w:t>r</w:t>
      </w:r>
      <w:r w:rsidRPr="000E057D">
        <w:rPr>
          <w:rFonts w:eastAsiaTheme="minorHAnsi"/>
          <w:color w:val="000000" w:themeColor="text1"/>
          <w:szCs w:val="24"/>
        </w:rPr>
        <w:t xml:space="preserve">ating </w:t>
      </w:r>
      <w:r w:rsidR="00911AD4">
        <w:rPr>
          <w:rFonts w:eastAsiaTheme="minorHAnsi"/>
          <w:color w:val="000000" w:themeColor="text1"/>
          <w:szCs w:val="24"/>
        </w:rPr>
        <w:t>formula for d</w:t>
      </w:r>
      <w:r w:rsidRPr="000E057D">
        <w:rPr>
          <w:rFonts w:eastAsiaTheme="minorHAnsi"/>
          <w:color w:val="000000" w:themeColor="text1"/>
          <w:szCs w:val="24"/>
        </w:rPr>
        <w:t xml:space="preserve">iseases and </w:t>
      </w:r>
      <w:r w:rsidR="00911AD4">
        <w:rPr>
          <w:rFonts w:eastAsiaTheme="minorHAnsi"/>
          <w:color w:val="000000" w:themeColor="text1"/>
          <w:szCs w:val="24"/>
        </w:rPr>
        <w:t>i</w:t>
      </w:r>
      <w:r w:rsidRPr="000E057D">
        <w:rPr>
          <w:rFonts w:eastAsiaTheme="minorHAnsi"/>
          <w:color w:val="000000" w:themeColor="text1"/>
          <w:szCs w:val="24"/>
        </w:rPr>
        <w:t xml:space="preserve">njuries of the </w:t>
      </w:r>
      <w:r w:rsidR="00911AD4">
        <w:rPr>
          <w:rFonts w:eastAsiaTheme="minorHAnsi"/>
          <w:color w:val="000000" w:themeColor="text1"/>
          <w:szCs w:val="24"/>
        </w:rPr>
        <w:t>s</w:t>
      </w:r>
      <w:r w:rsidRPr="000E057D">
        <w:rPr>
          <w:rFonts w:eastAsiaTheme="minorHAnsi"/>
          <w:color w:val="000000" w:themeColor="text1"/>
          <w:szCs w:val="24"/>
        </w:rPr>
        <w:t xml:space="preserve">pine).  The NARSUM and DD </w:t>
      </w:r>
      <w:r w:rsidR="00911AD4">
        <w:rPr>
          <w:rFonts w:eastAsiaTheme="minorHAnsi"/>
          <w:color w:val="000000" w:themeColor="text1"/>
          <w:szCs w:val="24"/>
        </w:rPr>
        <w:t xml:space="preserve">Form </w:t>
      </w:r>
      <w:r w:rsidRPr="000E057D">
        <w:rPr>
          <w:rFonts w:eastAsiaTheme="minorHAnsi"/>
          <w:color w:val="000000" w:themeColor="text1"/>
          <w:szCs w:val="24"/>
        </w:rPr>
        <w:t>2808 reported painful</w:t>
      </w:r>
      <w:r>
        <w:rPr>
          <w:rFonts w:eastAsiaTheme="minorHAnsi"/>
          <w:color w:val="000000" w:themeColor="text1"/>
          <w:szCs w:val="24"/>
        </w:rPr>
        <w:t xml:space="preserve"> motion, tenderness to palpation, a surgical scar, normal neurological evaluation, and an absence of Waddell’s signs.  </w:t>
      </w:r>
      <w:r w:rsidR="006E117A">
        <w:rPr>
          <w:rFonts w:eastAsiaTheme="minorHAnsi"/>
          <w:color w:val="000000" w:themeColor="text1"/>
          <w:szCs w:val="24"/>
        </w:rPr>
        <w:t>The examiner noted (</w:t>
      </w:r>
      <w:r w:rsidR="006E117A" w:rsidRPr="000E057D">
        <w:rPr>
          <w:rFonts w:eastAsiaTheme="minorHAnsi"/>
          <w:color w:val="000000" w:themeColor="text1"/>
          <w:szCs w:val="24"/>
        </w:rPr>
        <w:t xml:space="preserve">DD </w:t>
      </w:r>
      <w:r w:rsidR="00911AD4">
        <w:rPr>
          <w:rFonts w:eastAsiaTheme="minorHAnsi"/>
          <w:color w:val="000000" w:themeColor="text1"/>
          <w:szCs w:val="24"/>
        </w:rPr>
        <w:t xml:space="preserve">Form </w:t>
      </w:r>
      <w:r w:rsidR="006E117A" w:rsidRPr="000E057D">
        <w:rPr>
          <w:rFonts w:eastAsiaTheme="minorHAnsi"/>
          <w:color w:val="000000" w:themeColor="text1"/>
          <w:szCs w:val="24"/>
        </w:rPr>
        <w:t>2807-1</w:t>
      </w:r>
      <w:r w:rsidR="006E117A">
        <w:rPr>
          <w:rFonts w:eastAsiaTheme="minorHAnsi"/>
          <w:color w:val="000000" w:themeColor="text1"/>
          <w:szCs w:val="24"/>
        </w:rPr>
        <w:t xml:space="preserve">) </w:t>
      </w:r>
      <w:r w:rsidR="000E057D">
        <w:rPr>
          <w:rFonts w:eastAsiaTheme="minorHAnsi"/>
          <w:color w:val="000000" w:themeColor="text1"/>
          <w:szCs w:val="24"/>
        </w:rPr>
        <w:t>a neoprene back braces</w:t>
      </w:r>
      <w:r w:rsidR="006E117A">
        <w:rPr>
          <w:rFonts w:eastAsiaTheme="minorHAnsi"/>
          <w:color w:val="000000" w:themeColor="text1"/>
          <w:szCs w:val="24"/>
        </w:rPr>
        <w:t xml:space="preserve"> provided some relief.  </w:t>
      </w:r>
      <w:r w:rsidR="00214961">
        <w:rPr>
          <w:rFonts w:eastAsiaTheme="minorHAnsi"/>
          <w:color w:val="000000" w:themeColor="text1"/>
          <w:szCs w:val="24"/>
        </w:rPr>
        <w:t>Pre-</w:t>
      </w:r>
      <w:r w:rsidR="00214961" w:rsidRPr="000E057D">
        <w:rPr>
          <w:rFonts w:eastAsiaTheme="minorHAnsi"/>
          <w:color w:val="000000" w:themeColor="text1"/>
          <w:szCs w:val="24"/>
        </w:rPr>
        <w:t xml:space="preserve">operative </w:t>
      </w:r>
      <w:r w:rsidRPr="000E057D">
        <w:rPr>
          <w:rFonts w:eastAsiaTheme="minorHAnsi"/>
          <w:color w:val="000000" w:themeColor="text1"/>
          <w:szCs w:val="24"/>
        </w:rPr>
        <w:t>MRI (</w:t>
      </w:r>
      <w:r w:rsidR="00911AD4">
        <w:rPr>
          <w:rFonts w:eastAsiaTheme="minorHAnsi"/>
          <w:color w:val="000000" w:themeColor="text1"/>
          <w:szCs w:val="24"/>
        </w:rPr>
        <w:t>22 October 2002</w:t>
      </w:r>
      <w:r w:rsidRPr="000E057D">
        <w:rPr>
          <w:rFonts w:eastAsiaTheme="minorHAnsi"/>
          <w:color w:val="000000" w:themeColor="text1"/>
          <w:szCs w:val="24"/>
        </w:rPr>
        <w:t xml:space="preserve">) showed three-level </w:t>
      </w:r>
      <w:r w:rsidR="00214961" w:rsidRPr="000E057D">
        <w:rPr>
          <w:rFonts w:eastAsiaTheme="minorHAnsi"/>
          <w:color w:val="000000" w:themeColor="text1"/>
          <w:szCs w:val="24"/>
        </w:rPr>
        <w:t xml:space="preserve">osteoarthritis and </w:t>
      </w:r>
      <w:r w:rsidRPr="000E057D">
        <w:rPr>
          <w:rFonts w:eastAsiaTheme="minorHAnsi"/>
          <w:color w:val="000000" w:themeColor="text1"/>
          <w:szCs w:val="24"/>
        </w:rPr>
        <w:t>disc bulging, most significant at L4-5</w:t>
      </w:r>
      <w:r w:rsidR="00214961" w:rsidRPr="000E057D">
        <w:rPr>
          <w:rFonts w:eastAsiaTheme="minorHAnsi"/>
          <w:color w:val="000000" w:themeColor="text1"/>
          <w:szCs w:val="24"/>
        </w:rPr>
        <w:t xml:space="preserve">, with </w:t>
      </w:r>
      <w:r w:rsidR="00214961" w:rsidRPr="000E057D">
        <w:rPr>
          <w:color w:val="000000" w:themeColor="text1"/>
          <w:szCs w:val="24"/>
        </w:rPr>
        <w:t xml:space="preserve">severe left lateral recess </w:t>
      </w:r>
      <w:proofErr w:type="spellStart"/>
      <w:r w:rsidR="00214961" w:rsidRPr="000E057D">
        <w:rPr>
          <w:color w:val="000000" w:themeColor="text1"/>
          <w:szCs w:val="24"/>
        </w:rPr>
        <w:t>stenosis</w:t>
      </w:r>
      <w:proofErr w:type="spellEnd"/>
      <w:r w:rsidR="00214961" w:rsidRPr="000E057D">
        <w:rPr>
          <w:color w:val="000000" w:themeColor="text1"/>
          <w:szCs w:val="24"/>
        </w:rPr>
        <w:t xml:space="preserve"> and moderate central canal </w:t>
      </w:r>
      <w:proofErr w:type="spellStart"/>
      <w:r w:rsidR="00214961" w:rsidRPr="000E057D">
        <w:rPr>
          <w:color w:val="000000" w:themeColor="text1"/>
          <w:szCs w:val="24"/>
        </w:rPr>
        <w:t>stenosis</w:t>
      </w:r>
      <w:proofErr w:type="spellEnd"/>
      <w:r w:rsidR="00214961" w:rsidRPr="000E057D">
        <w:rPr>
          <w:color w:val="000000" w:themeColor="text1"/>
          <w:szCs w:val="24"/>
        </w:rPr>
        <w:t>.</w:t>
      </w:r>
      <w:r w:rsidR="000845D4" w:rsidRPr="000E057D">
        <w:rPr>
          <w:color w:val="000000" w:themeColor="text1"/>
          <w:szCs w:val="24"/>
        </w:rPr>
        <w:t xml:space="preserve">  </w:t>
      </w:r>
    </w:p>
    <w:p w:rsidR="00214961" w:rsidRPr="000E057D" w:rsidRDefault="00214961" w:rsidP="00214961">
      <w:pPr>
        <w:tabs>
          <w:tab w:val="left" w:pos="288"/>
          <w:tab w:val="left" w:pos="4752"/>
        </w:tabs>
        <w:jc w:val="both"/>
        <w:rPr>
          <w:color w:val="000000" w:themeColor="text1"/>
          <w:szCs w:val="24"/>
        </w:rPr>
      </w:pPr>
    </w:p>
    <w:p w:rsidR="002F4ADF" w:rsidRPr="000E057D" w:rsidRDefault="00214961" w:rsidP="00214961">
      <w:pPr>
        <w:jc w:val="both"/>
        <w:rPr>
          <w:color w:val="000000" w:themeColor="text1"/>
          <w:szCs w:val="24"/>
        </w:rPr>
      </w:pPr>
      <w:r w:rsidRPr="000E057D">
        <w:rPr>
          <w:color w:val="000000" w:themeColor="text1"/>
          <w:szCs w:val="24"/>
        </w:rPr>
        <w:t xml:space="preserve">The VA Compensation and Pension (C&amp;P) exam, </w:t>
      </w:r>
      <w:r w:rsidR="00911AD4">
        <w:rPr>
          <w:color w:val="000000" w:themeColor="text1"/>
          <w:szCs w:val="24"/>
        </w:rPr>
        <w:t xml:space="preserve">2 months prior to </w:t>
      </w:r>
      <w:r w:rsidRPr="000E057D">
        <w:rPr>
          <w:color w:val="000000" w:themeColor="text1"/>
          <w:szCs w:val="24"/>
        </w:rPr>
        <w:t xml:space="preserve">separation, reported less severe ROM deficits (meeting the 20% criteria for flexion), with pain at all ROM endpoints.  </w:t>
      </w:r>
      <w:r w:rsidR="002F4ADF" w:rsidRPr="000E057D">
        <w:rPr>
          <w:color w:val="000000" w:themeColor="text1"/>
          <w:szCs w:val="24"/>
        </w:rPr>
        <w:t>The CI reported one incapacitating episode, of 30 days duration, after his surgery (CI was assigned 30 days of convalescent leave</w:t>
      </w:r>
      <w:r w:rsidR="00FD2044" w:rsidRPr="000E057D">
        <w:rPr>
          <w:color w:val="000000" w:themeColor="text1"/>
          <w:szCs w:val="24"/>
        </w:rPr>
        <w:t xml:space="preserve"> after surgery</w:t>
      </w:r>
      <w:r w:rsidR="002F4ADF" w:rsidRPr="000E057D">
        <w:rPr>
          <w:color w:val="000000" w:themeColor="text1"/>
          <w:szCs w:val="24"/>
        </w:rPr>
        <w:t xml:space="preserve">).  </w:t>
      </w:r>
      <w:r w:rsidRPr="000E057D">
        <w:rPr>
          <w:color w:val="000000" w:themeColor="text1"/>
          <w:szCs w:val="24"/>
        </w:rPr>
        <w:t xml:space="preserve">The examiner noted tenderness to palpation, a positive straight leg raise on the left (negative on the right), and additional ROM limitation after repetitive use due to pain.  Negative findings included normal posture and gait, absence of spasm, and the CI did not use any assistive device for ambulation.  Motor and sensory exams were normal, and reflexes were symmetrically diminished (1+) </w:t>
      </w:r>
      <w:r w:rsidR="002F4ADF" w:rsidRPr="000E057D">
        <w:rPr>
          <w:color w:val="000000" w:themeColor="text1"/>
          <w:szCs w:val="24"/>
        </w:rPr>
        <w:t>throughout</w:t>
      </w:r>
      <w:r w:rsidRPr="000E057D">
        <w:rPr>
          <w:color w:val="000000" w:themeColor="text1"/>
          <w:szCs w:val="24"/>
        </w:rPr>
        <w:t xml:space="preserve"> the upper and lower extremities</w:t>
      </w:r>
      <w:r w:rsidR="00FD2044" w:rsidRPr="000E057D">
        <w:rPr>
          <w:color w:val="000000" w:themeColor="text1"/>
          <w:szCs w:val="24"/>
        </w:rPr>
        <w:t>.  T</w:t>
      </w:r>
      <w:r w:rsidR="002F4ADF" w:rsidRPr="000E057D">
        <w:rPr>
          <w:color w:val="000000" w:themeColor="text1"/>
          <w:szCs w:val="24"/>
        </w:rPr>
        <w:t>he examiner noted, “</w:t>
      </w:r>
      <w:proofErr w:type="gramStart"/>
      <w:r w:rsidR="00911AD4">
        <w:rPr>
          <w:color w:val="000000" w:themeColor="text1"/>
          <w:szCs w:val="24"/>
        </w:rPr>
        <w:t>t</w:t>
      </w:r>
      <w:r w:rsidR="002F4ADF" w:rsidRPr="000E057D">
        <w:rPr>
          <w:color w:val="000000" w:themeColor="text1"/>
          <w:szCs w:val="24"/>
        </w:rPr>
        <w:t>here</w:t>
      </w:r>
      <w:proofErr w:type="gramEnd"/>
      <w:r w:rsidR="002F4ADF" w:rsidRPr="000E057D">
        <w:rPr>
          <w:color w:val="000000" w:themeColor="text1"/>
          <w:szCs w:val="24"/>
        </w:rPr>
        <w:t xml:space="preserve"> are no signs of </w:t>
      </w:r>
      <w:proofErr w:type="spellStart"/>
      <w:r w:rsidR="002F4ADF" w:rsidRPr="000E057D">
        <w:rPr>
          <w:color w:val="000000" w:themeColor="text1"/>
          <w:szCs w:val="24"/>
        </w:rPr>
        <w:t>intervertebral</w:t>
      </w:r>
      <w:proofErr w:type="spellEnd"/>
      <w:r w:rsidR="002F4ADF" w:rsidRPr="000E057D">
        <w:rPr>
          <w:color w:val="000000" w:themeColor="text1"/>
          <w:szCs w:val="24"/>
        </w:rPr>
        <w:t xml:space="preserve"> disc syndrome with chronic and permanent nerve root involvement.”  </w:t>
      </w:r>
      <w:r w:rsidRPr="000E057D">
        <w:rPr>
          <w:color w:val="000000" w:themeColor="text1"/>
          <w:szCs w:val="24"/>
        </w:rPr>
        <w:t xml:space="preserve">Radiographs revealed mild degenerative disc and joint changes at L4-5.  The VA </w:t>
      </w:r>
      <w:r w:rsidR="002F4ADF" w:rsidRPr="000E057D">
        <w:rPr>
          <w:color w:val="000000" w:themeColor="text1"/>
          <w:szCs w:val="24"/>
        </w:rPr>
        <w:t xml:space="preserve">assigned a 20% evaluation based on this exam.  </w:t>
      </w:r>
    </w:p>
    <w:p w:rsidR="002C2D55" w:rsidRPr="000E057D" w:rsidRDefault="002C2D55" w:rsidP="00BF0E94">
      <w:pPr>
        <w:jc w:val="left"/>
        <w:rPr>
          <w:color w:val="000000" w:themeColor="text1"/>
          <w:szCs w:val="24"/>
        </w:rPr>
      </w:pPr>
    </w:p>
    <w:p w:rsidR="002C2D55" w:rsidRPr="00B427BB" w:rsidRDefault="00FD2044" w:rsidP="002C2D55">
      <w:pPr>
        <w:jc w:val="both"/>
        <w:rPr>
          <w:rFonts w:asciiTheme="minorHAnsi" w:hAnsiTheme="minorHAnsi"/>
          <w:color w:val="auto"/>
          <w:szCs w:val="24"/>
        </w:rPr>
      </w:pPr>
      <w:r w:rsidRPr="000E057D">
        <w:rPr>
          <w:rFonts w:cs="Calibri"/>
          <w:color w:val="auto"/>
          <w:szCs w:val="24"/>
        </w:rPr>
        <w:t xml:space="preserve">Although the CI was apparently assigned 30 days of convalescent leave after surgery, </w:t>
      </w:r>
      <w:r w:rsidR="00CC3885" w:rsidRPr="000E057D">
        <w:rPr>
          <w:rFonts w:cs="Calibri"/>
          <w:color w:val="auto"/>
          <w:szCs w:val="24"/>
        </w:rPr>
        <w:t>this d</w:t>
      </w:r>
      <w:r w:rsidR="006E117A" w:rsidRPr="000E057D">
        <w:rPr>
          <w:rFonts w:cs="Calibri"/>
          <w:color w:val="auto"/>
          <w:szCs w:val="24"/>
        </w:rPr>
        <w:t>id</w:t>
      </w:r>
      <w:r w:rsidR="00CC3885" w:rsidRPr="000E057D">
        <w:rPr>
          <w:rFonts w:cs="Calibri"/>
          <w:color w:val="auto"/>
          <w:szCs w:val="24"/>
        </w:rPr>
        <w:t xml:space="preserve"> not equate to “bed rest prescribed by</w:t>
      </w:r>
      <w:r w:rsidR="00CC3885">
        <w:rPr>
          <w:rFonts w:cs="Calibri"/>
          <w:color w:val="auto"/>
          <w:szCs w:val="24"/>
        </w:rPr>
        <w:t xml:space="preserve"> a physician and treatment by a physician,” as required for rating under </w:t>
      </w:r>
      <w:proofErr w:type="spellStart"/>
      <w:r w:rsidR="00CC3885">
        <w:rPr>
          <w:rFonts w:cs="Calibri"/>
          <w:color w:val="auto"/>
          <w:szCs w:val="24"/>
        </w:rPr>
        <w:t>intervertebral</w:t>
      </w:r>
      <w:proofErr w:type="spellEnd"/>
      <w:r w:rsidR="00CC3885">
        <w:rPr>
          <w:rFonts w:cs="Calibri"/>
          <w:color w:val="auto"/>
          <w:szCs w:val="24"/>
        </w:rPr>
        <w:t xml:space="preserve"> disc syndrome, and in fact would be medically contraindicated.  T</w:t>
      </w:r>
      <w:r w:rsidR="002C2D55">
        <w:rPr>
          <w:rFonts w:cs="Calibri"/>
          <w:color w:val="auto"/>
          <w:szCs w:val="24"/>
        </w:rPr>
        <w:t xml:space="preserve">he </w:t>
      </w:r>
      <w:r w:rsidR="006E117A">
        <w:rPr>
          <w:rFonts w:cs="Calibri"/>
          <w:color w:val="auto"/>
          <w:szCs w:val="24"/>
        </w:rPr>
        <w:t xml:space="preserve">CI’s </w:t>
      </w:r>
      <w:r w:rsidR="002C2D55">
        <w:rPr>
          <w:rFonts w:cs="Calibri"/>
          <w:color w:val="auto"/>
          <w:szCs w:val="24"/>
        </w:rPr>
        <w:t xml:space="preserve">condition is most appropriately rated using the </w:t>
      </w:r>
      <w:r w:rsidR="00911AD4">
        <w:rPr>
          <w:rFonts w:cs="Calibri"/>
          <w:color w:val="auto"/>
          <w:szCs w:val="24"/>
        </w:rPr>
        <w:t>g</w:t>
      </w:r>
      <w:r w:rsidR="002C2D55">
        <w:rPr>
          <w:rFonts w:cs="Calibri"/>
          <w:color w:val="auto"/>
          <w:szCs w:val="24"/>
        </w:rPr>
        <w:t xml:space="preserve">eneral </w:t>
      </w:r>
      <w:r w:rsidR="00911AD4">
        <w:rPr>
          <w:rFonts w:cs="Calibri"/>
          <w:color w:val="auto"/>
          <w:szCs w:val="24"/>
        </w:rPr>
        <w:t>r</w:t>
      </w:r>
      <w:r w:rsidR="002C2D55">
        <w:rPr>
          <w:rFonts w:cs="Calibri"/>
          <w:color w:val="auto"/>
          <w:szCs w:val="24"/>
        </w:rPr>
        <w:t xml:space="preserve">ating </w:t>
      </w:r>
      <w:r w:rsidR="00911AD4">
        <w:rPr>
          <w:rFonts w:cs="Calibri"/>
          <w:color w:val="auto"/>
          <w:szCs w:val="24"/>
        </w:rPr>
        <w:t>f</w:t>
      </w:r>
      <w:r w:rsidR="002C2D55">
        <w:rPr>
          <w:rFonts w:cs="Calibri"/>
          <w:color w:val="auto"/>
          <w:szCs w:val="24"/>
        </w:rPr>
        <w:t xml:space="preserve">ormula for </w:t>
      </w:r>
      <w:r w:rsidR="00911AD4">
        <w:rPr>
          <w:rFonts w:cs="Calibri"/>
          <w:color w:val="auto"/>
          <w:szCs w:val="24"/>
        </w:rPr>
        <w:t>d</w:t>
      </w:r>
      <w:r w:rsidR="002C2D55">
        <w:rPr>
          <w:rFonts w:cs="Calibri"/>
          <w:color w:val="auto"/>
          <w:szCs w:val="24"/>
        </w:rPr>
        <w:t xml:space="preserve">iseases and </w:t>
      </w:r>
      <w:r w:rsidR="00911AD4">
        <w:rPr>
          <w:rFonts w:cs="Calibri"/>
          <w:color w:val="auto"/>
          <w:szCs w:val="24"/>
        </w:rPr>
        <w:t>i</w:t>
      </w:r>
      <w:r w:rsidR="002C2D55">
        <w:rPr>
          <w:rFonts w:cs="Calibri"/>
          <w:color w:val="auto"/>
          <w:szCs w:val="24"/>
        </w:rPr>
        <w:t xml:space="preserve">njuries of the </w:t>
      </w:r>
      <w:r w:rsidR="00911AD4">
        <w:rPr>
          <w:rFonts w:cs="Calibri"/>
          <w:color w:val="auto"/>
          <w:szCs w:val="24"/>
        </w:rPr>
        <w:t>s</w:t>
      </w:r>
      <w:r w:rsidR="002C2D55">
        <w:rPr>
          <w:rFonts w:cs="Calibri"/>
          <w:color w:val="auto"/>
          <w:szCs w:val="24"/>
        </w:rPr>
        <w:t xml:space="preserve">pine.  Coding in this case </w:t>
      </w:r>
      <w:r w:rsidR="00CC3885">
        <w:rPr>
          <w:rFonts w:cs="Calibri"/>
          <w:color w:val="auto"/>
          <w:szCs w:val="24"/>
        </w:rPr>
        <w:t>could</w:t>
      </w:r>
      <w:r w:rsidR="002C2D55">
        <w:rPr>
          <w:rFonts w:cs="Calibri"/>
          <w:color w:val="auto"/>
          <w:szCs w:val="24"/>
        </w:rPr>
        <w:t xml:space="preserve"> be 52</w:t>
      </w:r>
      <w:r w:rsidR="002C2D55">
        <w:rPr>
          <w:color w:val="auto"/>
          <w:szCs w:val="24"/>
        </w:rPr>
        <w:t>42</w:t>
      </w:r>
      <w:r w:rsidR="002C2D55">
        <w:rPr>
          <w:rFonts w:cs="Calibri"/>
          <w:color w:val="auto"/>
          <w:szCs w:val="24"/>
        </w:rPr>
        <w:t xml:space="preserve"> (</w:t>
      </w:r>
      <w:r w:rsidR="002C2D55">
        <w:rPr>
          <w:rFonts w:eastAsia="HiddenHorzOCR"/>
          <w:color w:val="000000" w:themeColor="text1"/>
          <w:szCs w:val="24"/>
        </w:rPr>
        <w:t>degenerative arthritis of the spine</w:t>
      </w:r>
      <w:r w:rsidR="002C2D55">
        <w:rPr>
          <w:rFonts w:cs="Calibri"/>
          <w:color w:val="auto"/>
          <w:szCs w:val="24"/>
        </w:rPr>
        <w:t>)</w:t>
      </w:r>
      <w:r w:rsidR="002C2D55">
        <w:rPr>
          <w:color w:val="auto"/>
          <w:szCs w:val="24"/>
        </w:rPr>
        <w:t xml:space="preserve">, </w:t>
      </w:r>
      <w:r w:rsidR="00CC3885">
        <w:rPr>
          <w:color w:val="auto"/>
          <w:szCs w:val="24"/>
        </w:rPr>
        <w:t>given the radiologic findings</w:t>
      </w:r>
      <w:r w:rsidR="00AF71C3">
        <w:rPr>
          <w:color w:val="auto"/>
          <w:szCs w:val="24"/>
        </w:rPr>
        <w:t>;</w:t>
      </w:r>
      <w:r w:rsidR="00CC3885">
        <w:rPr>
          <w:color w:val="auto"/>
          <w:szCs w:val="24"/>
        </w:rPr>
        <w:t xml:space="preserve"> however, 5243 (</w:t>
      </w:r>
      <w:proofErr w:type="spellStart"/>
      <w:r w:rsidR="00CC3885">
        <w:rPr>
          <w:color w:val="auto"/>
          <w:szCs w:val="24"/>
        </w:rPr>
        <w:t>intervertebral</w:t>
      </w:r>
      <w:proofErr w:type="spellEnd"/>
      <w:r w:rsidR="00CC3885">
        <w:rPr>
          <w:color w:val="auto"/>
          <w:szCs w:val="24"/>
        </w:rPr>
        <w:t xml:space="preserve"> disc syndrome) is most appropriate </w:t>
      </w:r>
      <w:r w:rsidR="00CC3885">
        <w:rPr>
          <w:color w:val="auto"/>
          <w:szCs w:val="24"/>
        </w:rPr>
        <w:lastRenderedPageBreak/>
        <w:t xml:space="preserve">given the </w:t>
      </w:r>
      <w:r w:rsidR="00CC3885" w:rsidRPr="000E057D">
        <w:rPr>
          <w:color w:val="auto"/>
          <w:szCs w:val="24"/>
        </w:rPr>
        <w:t xml:space="preserve">CI’s </w:t>
      </w:r>
      <w:proofErr w:type="spellStart"/>
      <w:r w:rsidR="002C2D55" w:rsidRPr="000E057D">
        <w:rPr>
          <w:color w:val="auto"/>
          <w:szCs w:val="24"/>
        </w:rPr>
        <w:t>radicular</w:t>
      </w:r>
      <w:proofErr w:type="spellEnd"/>
      <w:r w:rsidR="002C2D55" w:rsidRPr="000E057D">
        <w:rPr>
          <w:color w:val="auto"/>
          <w:szCs w:val="24"/>
        </w:rPr>
        <w:t xml:space="preserve"> symptoms</w:t>
      </w:r>
      <w:r w:rsidR="00CC3885" w:rsidRPr="000E057D">
        <w:rPr>
          <w:color w:val="auto"/>
          <w:szCs w:val="24"/>
        </w:rPr>
        <w:t>, history of disc surgery,</w:t>
      </w:r>
      <w:r w:rsidR="002C2D55" w:rsidRPr="000E057D">
        <w:rPr>
          <w:color w:val="auto"/>
          <w:szCs w:val="24"/>
        </w:rPr>
        <w:t xml:space="preserve"> and the </w:t>
      </w:r>
      <w:r w:rsidR="00CC3885" w:rsidRPr="000E057D">
        <w:rPr>
          <w:color w:val="auto"/>
          <w:szCs w:val="24"/>
        </w:rPr>
        <w:t>MRI findings</w:t>
      </w:r>
      <w:r w:rsidR="002C2D55" w:rsidRPr="000E057D">
        <w:rPr>
          <w:color w:val="auto"/>
          <w:szCs w:val="24"/>
        </w:rPr>
        <w:t xml:space="preserve"> degenerative disc disease</w:t>
      </w:r>
      <w:r w:rsidR="002C2D55" w:rsidRPr="000E057D">
        <w:rPr>
          <w:rFonts w:cs="Calibri"/>
          <w:color w:val="auto"/>
          <w:szCs w:val="24"/>
        </w:rPr>
        <w:t xml:space="preserve">.  </w:t>
      </w:r>
      <w:r w:rsidR="00E36EF1" w:rsidRPr="000E057D">
        <w:rPr>
          <w:rFonts w:cs="Calibri"/>
          <w:color w:val="auto"/>
          <w:szCs w:val="24"/>
        </w:rPr>
        <w:t>The source of the ROMs cited by the PEB was unclear</w:t>
      </w:r>
      <w:r w:rsidR="00AF71C3" w:rsidRPr="000E057D">
        <w:rPr>
          <w:rFonts w:cs="Calibri"/>
          <w:color w:val="auto"/>
          <w:szCs w:val="24"/>
        </w:rPr>
        <w:t>;</w:t>
      </w:r>
      <w:r w:rsidR="00E36EF1" w:rsidRPr="000E057D">
        <w:rPr>
          <w:rFonts w:cs="Calibri"/>
          <w:color w:val="auto"/>
          <w:szCs w:val="24"/>
        </w:rPr>
        <w:t xml:space="preserve"> however</w:t>
      </w:r>
      <w:r w:rsidR="00911AD4">
        <w:rPr>
          <w:rFonts w:cs="Calibri"/>
          <w:color w:val="auto"/>
          <w:szCs w:val="24"/>
        </w:rPr>
        <w:t>,</w:t>
      </w:r>
      <w:r w:rsidR="00E36EF1" w:rsidRPr="000E057D">
        <w:rPr>
          <w:rFonts w:cs="Calibri"/>
          <w:color w:val="auto"/>
          <w:szCs w:val="24"/>
        </w:rPr>
        <w:t xml:space="preserve"> the PEB’s cited 60 degrees of </w:t>
      </w:r>
      <w:r w:rsidR="00AF71C3" w:rsidRPr="000E057D">
        <w:rPr>
          <w:rFonts w:cs="Calibri"/>
          <w:color w:val="auto"/>
          <w:szCs w:val="24"/>
        </w:rPr>
        <w:t xml:space="preserve">passive forward </w:t>
      </w:r>
      <w:r w:rsidR="00E36EF1" w:rsidRPr="000E057D">
        <w:rPr>
          <w:rFonts w:cs="Calibri"/>
          <w:color w:val="auto"/>
          <w:szCs w:val="24"/>
        </w:rPr>
        <w:t xml:space="preserve">flexion, as well as </w:t>
      </w:r>
      <w:r w:rsidR="00BA7E1C" w:rsidRPr="000E057D">
        <w:rPr>
          <w:rFonts w:cs="Calibri"/>
          <w:color w:val="auto"/>
          <w:szCs w:val="24"/>
        </w:rPr>
        <w:t xml:space="preserve">the </w:t>
      </w:r>
      <w:r w:rsidR="002C2D55" w:rsidRPr="000E057D">
        <w:rPr>
          <w:color w:val="auto"/>
          <w:szCs w:val="24"/>
        </w:rPr>
        <w:t xml:space="preserve">exam </w:t>
      </w:r>
      <w:r w:rsidR="00CC3885" w:rsidRPr="000E057D">
        <w:rPr>
          <w:color w:val="auto"/>
          <w:szCs w:val="24"/>
        </w:rPr>
        <w:t xml:space="preserve">most </w:t>
      </w:r>
      <w:r w:rsidR="002C2D55" w:rsidRPr="000E057D">
        <w:rPr>
          <w:color w:val="auto"/>
          <w:szCs w:val="24"/>
        </w:rPr>
        <w:t>proximate to separation</w:t>
      </w:r>
      <w:r w:rsidR="00E36EF1" w:rsidRPr="000E057D">
        <w:rPr>
          <w:color w:val="auto"/>
          <w:szCs w:val="24"/>
        </w:rPr>
        <w:t>,</w:t>
      </w:r>
      <w:r w:rsidR="002C2D55" w:rsidRPr="000E057D">
        <w:rPr>
          <w:color w:val="auto"/>
          <w:szCs w:val="24"/>
        </w:rPr>
        <w:t xml:space="preserve"> </w:t>
      </w:r>
      <w:r w:rsidR="002C2D55" w:rsidRPr="000E057D">
        <w:rPr>
          <w:rFonts w:cs="Calibri"/>
          <w:color w:val="auto"/>
          <w:szCs w:val="24"/>
        </w:rPr>
        <w:t xml:space="preserve">would rate 20% IAW the </w:t>
      </w:r>
      <w:r w:rsidR="00911AD4">
        <w:rPr>
          <w:rFonts w:cs="Calibri"/>
          <w:color w:val="auto"/>
          <w:szCs w:val="24"/>
        </w:rPr>
        <w:t>g</w:t>
      </w:r>
      <w:r w:rsidR="002C2D55" w:rsidRPr="000E057D">
        <w:rPr>
          <w:rFonts w:cs="Calibri"/>
          <w:color w:val="auto"/>
          <w:szCs w:val="24"/>
        </w:rPr>
        <w:t xml:space="preserve">eneral </w:t>
      </w:r>
      <w:r w:rsidR="00911AD4">
        <w:rPr>
          <w:rFonts w:cs="Calibri"/>
          <w:color w:val="auto"/>
          <w:szCs w:val="24"/>
        </w:rPr>
        <w:t>r</w:t>
      </w:r>
      <w:r w:rsidR="002C2D55" w:rsidRPr="000E057D">
        <w:rPr>
          <w:rFonts w:cs="Calibri"/>
          <w:color w:val="auto"/>
          <w:szCs w:val="24"/>
        </w:rPr>
        <w:t xml:space="preserve">ating </w:t>
      </w:r>
      <w:r w:rsidR="00911AD4">
        <w:rPr>
          <w:rFonts w:cs="Calibri"/>
          <w:color w:val="auto"/>
          <w:szCs w:val="24"/>
        </w:rPr>
        <w:t>f</w:t>
      </w:r>
      <w:r w:rsidR="002C2D55" w:rsidRPr="000E057D">
        <w:rPr>
          <w:rFonts w:cs="Calibri"/>
          <w:color w:val="auto"/>
          <w:szCs w:val="24"/>
        </w:rPr>
        <w:t xml:space="preserve">ormula.  The </w:t>
      </w:r>
      <w:r w:rsidR="00BA7E1C" w:rsidRPr="000E057D">
        <w:rPr>
          <w:rFonts w:cs="Calibri"/>
          <w:color w:val="auto"/>
          <w:szCs w:val="24"/>
        </w:rPr>
        <w:t xml:space="preserve">MEB ROM </w:t>
      </w:r>
      <w:r w:rsidR="00E36EF1" w:rsidRPr="000E057D">
        <w:rPr>
          <w:rFonts w:cs="Calibri"/>
          <w:color w:val="auto"/>
          <w:szCs w:val="24"/>
        </w:rPr>
        <w:t>met</w:t>
      </w:r>
      <w:r w:rsidR="00BA7E1C" w:rsidRPr="000E057D">
        <w:rPr>
          <w:rFonts w:cs="Calibri"/>
          <w:color w:val="auto"/>
          <w:szCs w:val="24"/>
        </w:rPr>
        <w:t xml:space="preserve"> </w:t>
      </w:r>
      <w:r w:rsidR="002C2D55" w:rsidRPr="000E057D">
        <w:rPr>
          <w:rFonts w:cs="Calibri"/>
          <w:color w:val="auto"/>
          <w:szCs w:val="24"/>
        </w:rPr>
        <w:t>the 40% criteria of that formula</w:t>
      </w:r>
      <w:r w:rsidR="00BA7E1C" w:rsidRPr="000E057D">
        <w:rPr>
          <w:rFonts w:cs="Calibri"/>
          <w:color w:val="auto"/>
          <w:szCs w:val="24"/>
        </w:rPr>
        <w:t xml:space="preserve"> (</w:t>
      </w:r>
      <w:r w:rsidR="00420E86" w:rsidRPr="000E057D">
        <w:rPr>
          <w:rFonts w:cs="Calibri"/>
          <w:color w:val="auto"/>
          <w:szCs w:val="24"/>
        </w:rPr>
        <w:t>with</w:t>
      </w:r>
      <w:r w:rsidR="002C2D55" w:rsidRPr="000E057D">
        <w:rPr>
          <w:rFonts w:cs="Calibri"/>
          <w:color w:val="auto"/>
          <w:szCs w:val="24"/>
        </w:rPr>
        <w:t xml:space="preserve"> forward flexion of 30 degrees or less</w:t>
      </w:r>
      <w:r w:rsidR="00BA7E1C" w:rsidRPr="000E057D">
        <w:rPr>
          <w:rFonts w:cs="Calibri"/>
          <w:color w:val="auto"/>
          <w:szCs w:val="24"/>
        </w:rPr>
        <w:t>)</w:t>
      </w:r>
      <w:r w:rsidR="007F0F58" w:rsidRPr="000E057D">
        <w:rPr>
          <w:rFonts w:cs="Calibri"/>
          <w:color w:val="auto"/>
          <w:szCs w:val="24"/>
        </w:rPr>
        <w:t>;</w:t>
      </w:r>
      <w:r w:rsidR="00BA7E1C" w:rsidRPr="000E057D">
        <w:rPr>
          <w:rFonts w:cs="Calibri"/>
          <w:color w:val="auto"/>
          <w:szCs w:val="24"/>
        </w:rPr>
        <w:t xml:space="preserve"> however</w:t>
      </w:r>
      <w:r w:rsidR="007F0F58" w:rsidRPr="000E057D">
        <w:rPr>
          <w:rFonts w:cs="Calibri"/>
          <w:color w:val="auto"/>
          <w:szCs w:val="24"/>
        </w:rPr>
        <w:t>,</w:t>
      </w:r>
      <w:r w:rsidR="00BA7E1C" w:rsidRPr="000E057D">
        <w:rPr>
          <w:rFonts w:cs="Calibri"/>
          <w:color w:val="auto"/>
          <w:szCs w:val="24"/>
        </w:rPr>
        <w:t xml:space="preserve"> the VA exam had a higher probative value due to its proximity to separation, and the 20% rating was more consistent with the disability picture portrayed in the record</w:t>
      </w:r>
      <w:r w:rsidR="002C2D55" w:rsidRPr="000E057D">
        <w:rPr>
          <w:rFonts w:cs="Calibri"/>
          <w:color w:val="auto"/>
          <w:szCs w:val="24"/>
        </w:rPr>
        <w:t xml:space="preserve">.  </w:t>
      </w:r>
      <w:r w:rsidR="002C2D55" w:rsidRPr="000E057D">
        <w:rPr>
          <w:rFonts w:asciiTheme="minorHAnsi" w:hAnsiTheme="minorHAnsi"/>
          <w:color w:val="auto"/>
          <w:szCs w:val="24"/>
        </w:rPr>
        <w:t>After due deliberation, considering all of the evidence and mindful of VASRD §4.3 (reasonable doubt), the Board recommends a separation rating of 20% for the lumbar spine condition.</w:t>
      </w:r>
      <w:r w:rsidR="002C2D55">
        <w:rPr>
          <w:rFonts w:asciiTheme="minorHAnsi" w:hAnsiTheme="minorHAnsi"/>
          <w:color w:val="auto"/>
          <w:szCs w:val="24"/>
        </w:rPr>
        <w:t xml:space="preserve">  </w:t>
      </w:r>
    </w:p>
    <w:p w:rsidR="004A3B4B" w:rsidRDefault="004A3B4B" w:rsidP="00334584">
      <w:pPr>
        <w:jc w:val="left"/>
        <w:rPr>
          <w:rFonts w:eastAsia="HiddenHorzOCR"/>
          <w:color w:val="000000" w:themeColor="text1"/>
          <w:szCs w:val="24"/>
          <w:u w:val="single"/>
        </w:rPr>
      </w:pPr>
    </w:p>
    <w:p w:rsidR="007F0F58" w:rsidRPr="000E057D" w:rsidRDefault="004C60A3" w:rsidP="007551BA">
      <w:pPr>
        <w:jc w:val="both"/>
        <w:rPr>
          <w:color w:val="000000" w:themeColor="text1"/>
          <w:szCs w:val="24"/>
        </w:rPr>
      </w:pPr>
      <w:proofErr w:type="gramStart"/>
      <w:r w:rsidRPr="000E057D">
        <w:rPr>
          <w:rFonts w:eastAsia="HiddenHorzOCR"/>
          <w:color w:val="000000" w:themeColor="text1"/>
          <w:szCs w:val="24"/>
          <w:u w:val="single"/>
        </w:rPr>
        <w:t>Ot</w:t>
      </w:r>
      <w:r w:rsidR="003604A5" w:rsidRPr="000E057D">
        <w:rPr>
          <w:rFonts w:eastAsia="HiddenHorzOCR"/>
          <w:color w:val="000000" w:themeColor="text1"/>
          <w:szCs w:val="24"/>
          <w:u w:val="single"/>
        </w:rPr>
        <w:t xml:space="preserve">her </w:t>
      </w:r>
      <w:r w:rsidR="008F30F4" w:rsidRPr="000E057D">
        <w:rPr>
          <w:rFonts w:eastAsia="HiddenHorzOCR"/>
          <w:color w:val="000000" w:themeColor="text1"/>
          <w:szCs w:val="24"/>
          <w:u w:val="single"/>
        </w:rPr>
        <w:t xml:space="preserve">PEB </w:t>
      </w:r>
      <w:r w:rsidR="003604A5" w:rsidRPr="000E057D">
        <w:rPr>
          <w:rFonts w:eastAsia="HiddenHorzOCR"/>
          <w:color w:val="000000" w:themeColor="text1"/>
          <w:szCs w:val="24"/>
          <w:u w:val="single"/>
        </w:rPr>
        <w:t>Conditions</w:t>
      </w:r>
      <w:r w:rsidR="003604A5" w:rsidRPr="000E057D">
        <w:rPr>
          <w:rFonts w:eastAsia="HiddenHorzOCR"/>
          <w:color w:val="000000" w:themeColor="text1"/>
          <w:szCs w:val="24"/>
        </w:rPr>
        <w:t>.</w:t>
      </w:r>
      <w:proofErr w:type="gramEnd"/>
      <w:r w:rsidR="002F2981" w:rsidRPr="000E057D">
        <w:rPr>
          <w:rFonts w:eastAsia="HiddenHorzOCR"/>
          <w:color w:val="000000" w:themeColor="text1"/>
          <w:szCs w:val="24"/>
        </w:rPr>
        <w:t xml:space="preserve"> </w:t>
      </w:r>
      <w:r w:rsidR="003C5B54" w:rsidRPr="000E057D">
        <w:rPr>
          <w:rFonts w:eastAsia="HiddenHorzOCR"/>
          <w:color w:val="000000" w:themeColor="text1"/>
          <w:szCs w:val="24"/>
        </w:rPr>
        <w:t xml:space="preserve"> </w:t>
      </w:r>
      <w:r w:rsidR="008C3223" w:rsidRPr="000E057D">
        <w:rPr>
          <w:color w:val="000000" w:themeColor="text1"/>
          <w:szCs w:val="24"/>
        </w:rPr>
        <w:t>The other condition forwarded by the MEB w</w:t>
      </w:r>
      <w:r w:rsidR="00334584" w:rsidRPr="000E057D">
        <w:rPr>
          <w:color w:val="000000" w:themeColor="text1"/>
          <w:szCs w:val="24"/>
        </w:rPr>
        <w:t>as</w:t>
      </w:r>
      <w:r w:rsidR="008C3223" w:rsidRPr="000E057D">
        <w:rPr>
          <w:color w:val="000000" w:themeColor="text1"/>
          <w:szCs w:val="24"/>
        </w:rPr>
        <w:t xml:space="preserve"> </w:t>
      </w:r>
      <w:r w:rsidR="00334584" w:rsidRPr="000E057D">
        <w:rPr>
          <w:color w:val="000000" w:themeColor="text1"/>
          <w:szCs w:val="24"/>
        </w:rPr>
        <w:t xml:space="preserve">left leg </w:t>
      </w:r>
      <w:proofErr w:type="spellStart"/>
      <w:r w:rsidR="00334584" w:rsidRPr="000E057D">
        <w:rPr>
          <w:color w:val="000000" w:themeColor="text1"/>
          <w:szCs w:val="24"/>
        </w:rPr>
        <w:t>radiculopathy</w:t>
      </w:r>
      <w:proofErr w:type="spellEnd"/>
      <w:r w:rsidR="008C3223" w:rsidRPr="000E057D">
        <w:rPr>
          <w:color w:val="000000" w:themeColor="text1"/>
          <w:szCs w:val="24"/>
        </w:rPr>
        <w:t xml:space="preserve">.  </w:t>
      </w:r>
      <w:r w:rsidR="00004991" w:rsidRPr="000E057D">
        <w:rPr>
          <w:color w:val="000000" w:themeColor="text1"/>
          <w:szCs w:val="24"/>
        </w:rPr>
        <w:t xml:space="preserve">Although the PEB did not specifically adjudicate the left leg </w:t>
      </w:r>
      <w:proofErr w:type="spellStart"/>
      <w:r w:rsidR="00004991" w:rsidRPr="000E057D">
        <w:rPr>
          <w:color w:val="000000" w:themeColor="text1"/>
          <w:szCs w:val="24"/>
        </w:rPr>
        <w:t>radiculopathy</w:t>
      </w:r>
      <w:proofErr w:type="spellEnd"/>
      <w:r w:rsidR="00004991" w:rsidRPr="000E057D">
        <w:rPr>
          <w:color w:val="000000" w:themeColor="text1"/>
          <w:szCs w:val="24"/>
        </w:rPr>
        <w:t xml:space="preserve"> condition, it was presented in the MEB evidence before the PEB.  The Board must thus approach this issue as a </w:t>
      </w:r>
      <w:r w:rsidR="00004991" w:rsidRPr="000E057D">
        <w:rPr>
          <w:i/>
          <w:color w:val="000000" w:themeColor="text1"/>
          <w:szCs w:val="24"/>
        </w:rPr>
        <w:t>de facto</w:t>
      </w:r>
      <w:r w:rsidR="00004991" w:rsidRPr="000E057D">
        <w:rPr>
          <w:color w:val="000000" w:themeColor="text1"/>
          <w:szCs w:val="24"/>
        </w:rPr>
        <w:t xml:space="preserve"> service determination that left leg </w:t>
      </w:r>
      <w:proofErr w:type="spellStart"/>
      <w:r w:rsidR="00004991" w:rsidRPr="000E057D">
        <w:rPr>
          <w:color w:val="000000" w:themeColor="text1"/>
          <w:szCs w:val="24"/>
        </w:rPr>
        <w:t>radiculopathy</w:t>
      </w:r>
      <w:proofErr w:type="spellEnd"/>
      <w:r w:rsidR="00004991" w:rsidRPr="000E057D">
        <w:rPr>
          <w:color w:val="000000" w:themeColor="text1"/>
          <w:szCs w:val="24"/>
        </w:rPr>
        <w:t xml:space="preserve"> was not an unfitting condition.  The Board’s threshold for countering DES fitness determinations is higher than the VASRD §4.3 (reasonable doubt) standard used for its rating recommendations, but remains adherent to the </w:t>
      </w:r>
      <w:proofErr w:type="spellStart"/>
      <w:r w:rsidR="00004991" w:rsidRPr="000E057D">
        <w:rPr>
          <w:color w:val="000000" w:themeColor="text1"/>
          <w:szCs w:val="24"/>
        </w:rPr>
        <w:t>DoDI</w:t>
      </w:r>
      <w:proofErr w:type="spellEnd"/>
      <w:r w:rsidR="00004991" w:rsidRPr="000E057D">
        <w:rPr>
          <w:color w:val="000000" w:themeColor="text1"/>
          <w:szCs w:val="24"/>
        </w:rPr>
        <w:t xml:space="preserve"> 6040.44 “fair and equitable” standard.  </w:t>
      </w:r>
    </w:p>
    <w:p w:rsidR="007F0F58" w:rsidRPr="000E057D" w:rsidRDefault="007F0F58" w:rsidP="007F0F58">
      <w:pPr>
        <w:jc w:val="both"/>
        <w:rPr>
          <w:color w:val="000000" w:themeColor="text1"/>
          <w:szCs w:val="24"/>
        </w:rPr>
      </w:pPr>
    </w:p>
    <w:p w:rsidR="007F0F58" w:rsidRPr="000E057D" w:rsidRDefault="007F0F58" w:rsidP="007F0F58">
      <w:pPr>
        <w:jc w:val="both"/>
        <w:rPr>
          <w:color w:val="auto"/>
          <w:szCs w:val="24"/>
        </w:rPr>
      </w:pPr>
      <w:r w:rsidRPr="000E057D">
        <w:rPr>
          <w:color w:val="auto"/>
          <w:szCs w:val="24"/>
        </w:rPr>
        <w:t>The CI endorsed radiation of his pain into his left leg and numbness in his left leg.  Any pain-</w:t>
      </w:r>
      <w:proofErr w:type="spellStart"/>
      <w:r w:rsidRPr="000E057D">
        <w:rPr>
          <w:color w:val="auto"/>
          <w:szCs w:val="24"/>
        </w:rPr>
        <w:t>radiculopathy</w:t>
      </w:r>
      <w:proofErr w:type="spellEnd"/>
      <w:r w:rsidRPr="000E057D">
        <w:rPr>
          <w:color w:val="auto"/>
          <w:szCs w:val="24"/>
        </w:rPr>
        <w:t xml:space="preserve"> is considered above under the CI’s primary unfitting </w:t>
      </w:r>
      <w:proofErr w:type="spellStart"/>
      <w:r w:rsidRPr="000E057D">
        <w:rPr>
          <w:color w:val="auto"/>
          <w:szCs w:val="24"/>
        </w:rPr>
        <w:t>lumbosacral</w:t>
      </w:r>
      <w:proofErr w:type="spellEnd"/>
      <w:r w:rsidRPr="000E057D">
        <w:rPr>
          <w:color w:val="auto"/>
          <w:szCs w:val="24"/>
        </w:rPr>
        <w:t xml:space="preserve"> condition IAW the </w:t>
      </w:r>
      <w:r w:rsidR="00911AD4">
        <w:rPr>
          <w:color w:val="auto"/>
          <w:szCs w:val="24"/>
        </w:rPr>
        <w:t>g</w:t>
      </w:r>
      <w:r w:rsidRPr="000E057D">
        <w:rPr>
          <w:color w:val="auto"/>
          <w:szCs w:val="24"/>
        </w:rPr>
        <w:t xml:space="preserve">eneral </w:t>
      </w:r>
      <w:r w:rsidR="00911AD4">
        <w:rPr>
          <w:color w:val="auto"/>
          <w:szCs w:val="24"/>
        </w:rPr>
        <w:t>r</w:t>
      </w:r>
      <w:r w:rsidRPr="000E057D">
        <w:rPr>
          <w:color w:val="auto"/>
          <w:szCs w:val="24"/>
        </w:rPr>
        <w:t xml:space="preserve">ating </w:t>
      </w:r>
      <w:r w:rsidR="00911AD4">
        <w:rPr>
          <w:color w:val="auto"/>
          <w:szCs w:val="24"/>
        </w:rPr>
        <w:t>f</w:t>
      </w:r>
      <w:r w:rsidRPr="000E057D">
        <w:rPr>
          <w:color w:val="auto"/>
          <w:szCs w:val="24"/>
        </w:rPr>
        <w:t xml:space="preserve">ormula for </w:t>
      </w:r>
      <w:r w:rsidR="00911AD4">
        <w:rPr>
          <w:color w:val="auto"/>
          <w:szCs w:val="24"/>
        </w:rPr>
        <w:t>d</w:t>
      </w:r>
      <w:r w:rsidRPr="000E057D">
        <w:rPr>
          <w:color w:val="auto"/>
          <w:szCs w:val="24"/>
        </w:rPr>
        <w:t xml:space="preserve">iseases and </w:t>
      </w:r>
      <w:r w:rsidR="00911AD4">
        <w:rPr>
          <w:color w:val="auto"/>
          <w:szCs w:val="24"/>
        </w:rPr>
        <w:t>injuries of the s</w:t>
      </w:r>
      <w:r w:rsidRPr="000E057D">
        <w:rPr>
          <w:color w:val="auto"/>
          <w:szCs w:val="24"/>
        </w:rPr>
        <w:t>pine, “with or without symptoms such as pain (whether or</w:t>
      </w:r>
      <w:r w:rsidRPr="00136D4A">
        <w:rPr>
          <w:color w:val="auto"/>
          <w:szCs w:val="24"/>
        </w:rPr>
        <w:t xml:space="preserve"> not it </w:t>
      </w:r>
      <w:r w:rsidRPr="000E057D">
        <w:rPr>
          <w:color w:val="auto"/>
          <w:szCs w:val="24"/>
        </w:rPr>
        <w:t>radiates), stiffness, or aching in the area of the spine affected by residuals of injury or disease.”  Neurological evaluation proximate to separation was normal, including motor and sensory exams.  Lower extremity motor function was normal throughout the record, without atrophy or foot drop.  This leaves no grounds for Board recommendation of an additionally unfitting neuropathy.  All evidence considered</w:t>
      </w:r>
      <w:proofErr w:type="gramStart"/>
      <w:r w:rsidRPr="000E057D">
        <w:rPr>
          <w:color w:val="auto"/>
          <w:szCs w:val="24"/>
        </w:rPr>
        <w:t>,</w:t>
      </w:r>
      <w:proofErr w:type="gramEnd"/>
      <w:r w:rsidRPr="000E057D">
        <w:rPr>
          <w:color w:val="auto"/>
          <w:szCs w:val="24"/>
        </w:rPr>
        <w:t xml:space="preserve"> there is not reasonable doubt in the CI’s favor supporting addition of any lower extremity </w:t>
      </w:r>
      <w:proofErr w:type="spellStart"/>
      <w:r w:rsidRPr="000E057D">
        <w:rPr>
          <w:color w:val="auto"/>
          <w:szCs w:val="24"/>
        </w:rPr>
        <w:t>radiculopathy</w:t>
      </w:r>
      <w:proofErr w:type="spellEnd"/>
      <w:r w:rsidRPr="000E057D">
        <w:rPr>
          <w:color w:val="auto"/>
          <w:szCs w:val="24"/>
        </w:rPr>
        <w:t xml:space="preserve"> as an unfitting condition for separation rating.  </w:t>
      </w:r>
    </w:p>
    <w:p w:rsidR="008C3223" w:rsidRPr="000E057D" w:rsidRDefault="008C3223" w:rsidP="001B2718">
      <w:pPr>
        <w:jc w:val="both"/>
        <w:rPr>
          <w:color w:val="000000" w:themeColor="text1"/>
          <w:szCs w:val="24"/>
        </w:rPr>
      </w:pPr>
    </w:p>
    <w:p w:rsidR="001B2718" w:rsidRPr="001F29F9" w:rsidRDefault="003C5B54" w:rsidP="001B2718">
      <w:pPr>
        <w:jc w:val="both"/>
        <w:rPr>
          <w:color w:val="000000" w:themeColor="text1"/>
          <w:szCs w:val="24"/>
        </w:rPr>
      </w:pPr>
      <w:proofErr w:type="gramStart"/>
      <w:r w:rsidRPr="000E057D">
        <w:rPr>
          <w:color w:val="000000" w:themeColor="text1"/>
          <w:szCs w:val="24"/>
          <w:u w:val="single"/>
        </w:rPr>
        <w:t>Remaining Conditions.</w:t>
      </w:r>
      <w:proofErr w:type="gramEnd"/>
      <w:r w:rsidRPr="000E057D">
        <w:rPr>
          <w:color w:val="000000" w:themeColor="text1"/>
          <w:szCs w:val="24"/>
        </w:rPr>
        <w:t xml:space="preserve">  </w:t>
      </w:r>
      <w:r w:rsidR="006E117A" w:rsidRPr="000E057D">
        <w:rPr>
          <w:color w:val="000000" w:themeColor="text1"/>
          <w:szCs w:val="24"/>
        </w:rPr>
        <w:t>The</w:t>
      </w:r>
      <w:r w:rsidR="005D0A93" w:rsidRPr="000E057D">
        <w:rPr>
          <w:color w:val="000000" w:themeColor="text1"/>
          <w:szCs w:val="24"/>
        </w:rPr>
        <w:t xml:space="preserve"> o</w:t>
      </w:r>
      <w:r w:rsidR="00A02AA8" w:rsidRPr="000E057D">
        <w:rPr>
          <w:color w:val="000000" w:themeColor="text1"/>
          <w:szCs w:val="24"/>
        </w:rPr>
        <w:t>ther condition</w:t>
      </w:r>
      <w:r w:rsidR="006E117A" w:rsidRPr="000E057D">
        <w:rPr>
          <w:color w:val="000000" w:themeColor="text1"/>
          <w:szCs w:val="24"/>
        </w:rPr>
        <w:t>s</w:t>
      </w:r>
      <w:r w:rsidR="00A02AA8" w:rsidRPr="000E057D">
        <w:rPr>
          <w:color w:val="000000" w:themeColor="text1"/>
          <w:szCs w:val="24"/>
        </w:rPr>
        <w:t xml:space="preserve"> identified in the DES file w</w:t>
      </w:r>
      <w:r w:rsidR="006E117A" w:rsidRPr="000E057D">
        <w:rPr>
          <w:color w:val="000000" w:themeColor="text1"/>
          <w:szCs w:val="24"/>
        </w:rPr>
        <w:t>ere</w:t>
      </w:r>
      <w:r w:rsidR="005D0A93" w:rsidRPr="000E057D">
        <w:rPr>
          <w:color w:val="000000" w:themeColor="text1"/>
          <w:szCs w:val="24"/>
        </w:rPr>
        <w:t xml:space="preserve"> </w:t>
      </w:r>
      <w:r w:rsidR="006E117A" w:rsidRPr="000E057D">
        <w:rPr>
          <w:color w:val="000000" w:themeColor="text1"/>
          <w:szCs w:val="24"/>
        </w:rPr>
        <w:t xml:space="preserve">flu-like symptoms, </w:t>
      </w:r>
      <w:r w:rsidR="003C5D2F" w:rsidRPr="000E057D">
        <w:rPr>
          <w:color w:val="000000" w:themeColor="text1"/>
          <w:szCs w:val="24"/>
        </w:rPr>
        <w:t>bilateral</w:t>
      </w:r>
      <w:r w:rsidR="00334584" w:rsidRPr="000E057D">
        <w:rPr>
          <w:color w:val="000000" w:themeColor="text1"/>
          <w:szCs w:val="24"/>
        </w:rPr>
        <w:t xml:space="preserve"> </w:t>
      </w:r>
      <w:r w:rsidR="005D0A93" w:rsidRPr="000E057D">
        <w:rPr>
          <w:color w:val="000000" w:themeColor="text1"/>
          <w:szCs w:val="24"/>
        </w:rPr>
        <w:t>knee pain</w:t>
      </w:r>
      <w:r w:rsidR="003C5D2F" w:rsidRPr="000E057D">
        <w:rPr>
          <w:color w:val="000000" w:themeColor="text1"/>
          <w:szCs w:val="24"/>
        </w:rPr>
        <w:t xml:space="preserve"> (VA NSC)</w:t>
      </w:r>
      <w:r w:rsidR="006E117A" w:rsidRPr="000E057D">
        <w:rPr>
          <w:color w:val="000000" w:themeColor="text1"/>
          <w:szCs w:val="24"/>
        </w:rPr>
        <w:t xml:space="preserve">, history of tonsillectomy (1990), </w:t>
      </w:r>
      <w:r w:rsidR="00E36EF1" w:rsidRPr="000E057D">
        <w:rPr>
          <w:color w:val="000000" w:themeColor="text1"/>
          <w:szCs w:val="24"/>
        </w:rPr>
        <w:t xml:space="preserve">and </w:t>
      </w:r>
      <w:r w:rsidR="006E117A" w:rsidRPr="000E057D">
        <w:rPr>
          <w:color w:val="000000" w:themeColor="text1"/>
          <w:szCs w:val="24"/>
        </w:rPr>
        <w:t xml:space="preserve">weight gain of 20-25 pounds over </w:t>
      </w:r>
      <w:r w:rsidR="00911AD4">
        <w:rPr>
          <w:color w:val="000000" w:themeColor="text1"/>
          <w:szCs w:val="24"/>
        </w:rPr>
        <w:t>6</w:t>
      </w:r>
      <w:r w:rsidR="006E117A" w:rsidRPr="000E057D">
        <w:rPr>
          <w:color w:val="000000" w:themeColor="text1"/>
          <w:szCs w:val="24"/>
        </w:rPr>
        <w:t xml:space="preserve"> months due to inactivity</w:t>
      </w:r>
      <w:r w:rsidR="00A02AA8" w:rsidRPr="000E057D">
        <w:rPr>
          <w:color w:val="000000" w:themeColor="text1"/>
          <w:szCs w:val="24"/>
        </w:rPr>
        <w:t xml:space="preserve">.  </w:t>
      </w:r>
      <w:r w:rsidR="00E36EF1" w:rsidRPr="000E057D">
        <w:rPr>
          <w:color w:val="000000" w:themeColor="text1"/>
          <w:szCs w:val="24"/>
        </w:rPr>
        <w:t>Several additional non-acute conditions or medical complaints were also documented.  None of these conditions were occupationally significant during the MEB period, none carried attached profiles, and none were implicated in the commander’s statement.  These conditions</w:t>
      </w:r>
      <w:r w:rsidR="00E36EF1" w:rsidRPr="001F29F9">
        <w:rPr>
          <w:color w:val="000000" w:themeColor="text1"/>
          <w:szCs w:val="24"/>
        </w:rPr>
        <w:t xml:space="preserve"> were reviewed by the action officer and considered by the Board.  It was determined that none could be argued as unfitting and subject to separation rating.  </w:t>
      </w:r>
      <w:r w:rsidR="00E36EF1" w:rsidRPr="00F6196E">
        <w:rPr>
          <w:rFonts w:asciiTheme="minorHAnsi" w:hAnsiTheme="minorHAnsi"/>
          <w:color w:val="auto"/>
          <w:szCs w:val="24"/>
        </w:rPr>
        <w:t>N</w:t>
      </w:r>
      <w:r w:rsidR="00911AD4">
        <w:rPr>
          <w:rFonts w:asciiTheme="minorHAnsi" w:hAnsiTheme="minorHAnsi"/>
          <w:color w:val="auto"/>
          <w:szCs w:val="24"/>
        </w:rPr>
        <w:t>o other conditions were service-</w:t>
      </w:r>
      <w:r w:rsidR="00E36EF1" w:rsidRPr="00F6196E">
        <w:rPr>
          <w:rFonts w:asciiTheme="minorHAnsi" w:hAnsiTheme="minorHAnsi"/>
          <w:color w:val="auto"/>
          <w:szCs w:val="24"/>
        </w:rPr>
        <w:t>connected with a compensable rating by the VA within twelve months of separation or contended by the CI.  The Board, therefore, has no reasonable basis for recommending any additional unfitting conditions for separation rating.</w:t>
      </w:r>
      <w:r w:rsidR="007F0F58">
        <w:rPr>
          <w:rFonts w:asciiTheme="minorHAnsi" w:hAnsiTheme="minorHAnsi"/>
          <w:color w:val="auto"/>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911AD4" w:rsidRDefault="00C56FC8" w:rsidP="00FD2044">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w:t>
      </w:r>
      <w:r w:rsidRPr="000E057D">
        <w:rPr>
          <w:rFonts w:eastAsiaTheme="minorHAnsi"/>
          <w:color w:val="000000" w:themeColor="text1"/>
          <w:szCs w:val="24"/>
        </w:rPr>
        <w:t>VASRD in effect at the time of the adjudication</w:t>
      </w:r>
      <w:r w:rsidR="003C53E8" w:rsidRPr="000E057D">
        <w:rPr>
          <w:rFonts w:asciiTheme="minorHAnsi" w:eastAsiaTheme="minorHAnsi" w:hAnsiTheme="minorHAnsi" w:cs="Times New Roman"/>
          <w:color w:val="auto"/>
          <w:szCs w:val="24"/>
        </w:rPr>
        <w:t xml:space="preserve">. </w:t>
      </w:r>
      <w:r w:rsidR="001B2718" w:rsidRPr="000E057D">
        <w:rPr>
          <w:rFonts w:asciiTheme="minorHAnsi" w:eastAsiaTheme="minorHAnsi" w:hAnsiTheme="minorHAnsi" w:cs="Times New Roman"/>
          <w:color w:val="auto"/>
          <w:szCs w:val="24"/>
        </w:rPr>
        <w:t xml:space="preserve"> </w:t>
      </w:r>
      <w:r w:rsidR="001B2718" w:rsidRPr="000E057D">
        <w:rPr>
          <w:rFonts w:asciiTheme="minorHAnsi" w:eastAsiaTheme="minorHAnsi" w:hAnsiTheme="minorHAnsi"/>
          <w:color w:val="auto"/>
          <w:szCs w:val="24"/>
        </w:rPr>
        <w:t xml:space="preserve">As discussed above, PEB reliance on the USAPDA pain policy for rating </w:t>
      </w:r>
      <w:r w:rsidR="00E36EF1" w:rsidRPr="000E057D">
        <w:rPr>
          <w:rFonts w:asciiTheme="minorHAnsi" w:eastAsiaTheme="minorHAnsi" w:hAnsiTheme="minorHAnsi"/>
          <w:color w:val="auto"/>
          <w:szCs w:val="24"/>
        </w:rPr>
        <w:t>back pain</w:t>
      </w:r>
      <w:r w:rsidR="001B2718" w:rsidRPr="000E057D">
        <w:rPr>
          <w:rFonts w:asciiTheme="minorHAnsi" w:eastAsiaTheme="minorHAnsi" w:hAnsiTheme="minorHAnsi"/>
          <w:color w:val="auto"/>
          <w:szCs w:val="24"/>
        </w:rPr>
        <w:t xml:space="preserve"> was </w:t>
      </w:r>
      <w:r w:rsidR="00E36EF1" w:rsidRPr="000E057D">
        <w:rPr>
          <w:rFonts w:asciiTheme="minorHAnsi" w:eastAsiaTheme="minorHAnsi" w:hAnsiTheme="minorHAnsi"/>
          <w:color w:val="auto"/>
          <w:szCs w:val="24"/>
        </w:rPr>
        <w:t xml:space="preserve">likely </w:t>
      </w:r>
      <w:r w:rsidR="001B2718" w:rsidRPr="000E057D">
        <w:rPr>
          <w:rFonts w:asciiTheme="minorHAnsi" w:eastAsiaTheme="minorHAnsi" w:hAnsiTheme="minorHAnsi"/>
          <w:color w:val="auto"/>
          <w:szCs w:val="24"/>
        </w:rPr>
        <w:t xml:space="preserve">operant in this case and the condition was adjudicated independently of that policy by the Board.  In the matter of the </w:t>
      </w:r>
      <w:r w:rsidR="00FD2044" w:rsidRPr="000E057D">
        <w:rPr>
          <w:rFonts w:asciiTheme="minorHAnsi" w:eastAsiaTheme="minorHAnsi" w:hAnsiTheme="minorHAnsi"/>
          <w:color w:val="auto"/>
          <w:szCs w:val="24"/>
        </w:rPr>
        <w:t>chronic back pain</w:t>
      </w:r>
      <w:r w:rsidR="001B2718" w:rsidRPr="000E057D">
        <w:rPr>
          <w:rFonts w:asciiTheme="minorHAnsi" w:eastAsiaTheme="minorHAnsi" w:hAnsiTheme="minorHAnsi"/>
          <w:color w:val="auto"/>
          <w:szCs w:val="24"/>
        </w:rPr>
        <w:t xml:space="preserve"> condition, the Board unanimously recommends a rating of </w:t>
      </w:r>
      <w:r w:rsidR="00FD2044" w:rsidRPr="000E057D">
        <w:rPr>
          <w:rFonts w:asciiTheme="minorHAnsi" w:eastAsiaTheme="minorHAnsi" w:hAnsiTheme="minorHAnsi"/>
          <w:color w:val="auto"/>
          <w:szCs w:val="24"/>
        </w:rPr>
        <w:t>2</w:t>
      </w:r>
      <w:r w:rsidR="001B2718" w:rsidRPr="000E057D">
        <w:rPr>
          <w:rFonts w:asciiTheme="minorHAnsi" w:eastAsiaTheme="minorHAnsi" w:hAnsiTheme="minorHAnsi"/>
          <w:color w:val="auto"/>
          <w:szCs w:val="24"/>
        </w:rPr>
        <w:t xml:space="preserve">0% coded </w:t>
      </w:r>
      <w:r w:rsidR="00FD2044" w:rsidRPr="000E057D">
        <w:rPr>
          <w:rFonts w:asciiTheme="minorHAnsi" w:eastAsiaTheme="minorHAnsi" w:hAnsiTheme="minorHAnsi"/>
          <w:color w:val="auto"/>
          <w:szCs w:val="24"/>
        </w:rPr>
        <w:t>5243</w:t>
      </w:r>
      <w:r w:rsidR="001B2718" w:rsidRPr="000E057D">
        <w:rPr>
          <w:rFonts w:asciiTheme="minorHAnsi" w:eastAsiaTheme="minorHAnsi" w:hAnsiTheme="minorHAnsi"/>
          <w:color w:val="auto"/>
          <w:szCs w:val="24"/>
        </w:rPr>
        <w:t xml:space="preserve"> </w:t>
      </w:r>
      <w:r w:rsidR="001B2718" w:rsidRPr="000E057D">
        <w:rPr>
          <w:rFonts w:asciiTheme="minorHAnsi" w:hAnsiTheme="minorHAnsi"/>
          <w:color w:val="auto"/>
          <w:szCs w:val="24"/>
        </w:rPr>
        <w:t xml:space="preserve">IAW VASRD §4.71a.  In the matter of the </w:t>
      </w:r>
      <w:r w:rsidR="00E36EF1" w:rsidRPr="000E057D">
        <w:rPr>
          <w:rFonts w:asciiTheme="minorHAnsi" w:hAnsiTheme="minorHAnsi"/>
          <w:color w:val="auto"/>
          <w:szCs w:val="24"/>
        </w:rPr>
        <w:t xml:space="preserve">left leg </w:t>
      </w:r>
      <w:proofErr w:type="spellStart"/>
      <w:r w:rsidR="00E36EF1" w:rsidRPr="000E057D">
        <w:rPr>
          <w:rFonts w:asciiTheme="minorHAnsi" w:hAnsiTheme="minorHAnsi"/>
          <w:color w:val="auto"/>
          <w:szCs w:val="24"/>
        </w:rPr>
        <w:t>radiculopathy</w:t>
      </w:r>
      <w:proofErr w:type="spellEnd"/>
      <w:r w:rsidR="001B2718" w:rsidRPr="000E057D">
        <w:rPr>
          <w:rFonts w:asciiTheme="minorHAnsi" w:hAnsiTheme="minorHAnsi"/>
          <w:color w:val="auto"/>
          <w:szCs w:val="24"/>
        </w:rPr>
        <w:t xml:space="preserve"> condition, the Board unanimously recommends no change from the PEB </w:t>
      </w:r>
      <w:r w:rsidR="00004991" w:rsidRPr="000E057D">
        <w:rPr>
          <w:rFonts w:asciiTheme="minorHAnsi" w:hAnsiTheme="minorHAnsi"/>
          <w:i/>
          <w:color w:val="auto"/>
          <w:szCs w:val="24"/>
        </w:rPr>
        <w:t>de facto</w:t>
      </w:r>
      <w:r w:rsidR="00004991" w:rsidRPr="000E057D">
        <w:rPr>
          <w:rFonts w:asciiTheme="minorHAnsi" w:hAnsiTheme="minorHAnsi"/>
          <w:color w:val="auto"/>
          <w:szCs w:val="24"/>
        </w:rPr>
        <w:t xml:space="preserve"> </w:t>
      </w:r>
      <w:r w:rsidR="001B2718" w:rsidRPr="000E057D">
        <w:rPr>
          <w:rFonts w:asciiTheme="minorHAnsi" w:hAnsiTheme="minorHAnsi"/>
          <w:color w:val="auto"/>
          <w:szCs w:val="24"/>
        </w:rPr>
        <w:t>adjudication as not unfitting.</w:t>
      </w:r>
      <w:r w:rsidR="007F0F58" w:rsidRPr="000E057D">
        <w:rPr>
          <w:rFonts w:asciiTheme="minorHAnsi" w:hAnsiTheme="minorHAnsi"/>
          <w:color w:val="auto"/>
          <w:szCs w:val="24"/>
        </w:rPr>
        <w:t xml:space="preserve">  </w:t>
      </w:r>
      <w:r w:rsidR="001B2718" w:rsidRPr="000E057D">
        <w:rPr>
          <w:rFonts w:asciiTheme="minorHAnsi" w:hAnsiTheme="minorHAnsi"/>
          <w:color w:val="auto"/>
          <w:szCs w:val="24"/>
        </w:rPr>
        <w:t>In the matter of any other medical conditions eligible for Board consideration; the Board unanimously agrees that it cannot</w:t>
      </w:r>
      <w:r w:rsidR="001B2718" w:rsidRPr="000E057D">
        <w:rPr>
          <w:rFonts w:asciiTheme="minorHAnsi" w:hAnsiTheme="minorHAnsi"/>
          <w:color w:val="000080"/>
          <w:szCs w:val="24"/>
        </w:rPr>
        <w:t xml:space="preserve"> </w:t>
      </w:r>
      <w:r w:rsidR="001B2718" w:rsidRPr="000E057D">
        <w:rPr>
          <w:rFonts w:asciiTheme="minorHAnsi" w:hAnsiTheme="minorHAnsi"/>
          <w:color w:val="auto"/>
          <w:szCs w:val="24"/>
        </w:rPr>
        <w:t>recommend any findings of unfit for additional rating at separation.</w:t>
      </w:r>
      <w:r w:rsidR="007F0F58">
        <w:rPr>
          <w:rFonts w:asciiTheme="minorHAnsi" w:hAnsiTheme="minorHAnsi"/>
          <w:color w:val="auto"/>
          <w:szCs w:val="24"/>
        </w:rPr>
        <w:t xml:space="preserve">  </w:t>
      </w:r>
    </w:p>
    <w:p w:rsidR="00FB593A" w:rsidRPr="00911AD4" w:rsidRDefault="00C56FC8" w:rsidP="00FD2044">
      <w:pPr>
        <w:jc w:val="both"/>
        <w:rPr>
          <w:rFonts w:asciiTheme="minorHAnsi" w:hAnsiTheme="minorHAnsi"/>
          <w:color w:val="auto"/>
          <w:szCs w:val="24"/>
        </w:rPr>
      </w:pPr>
      <w:r w:rsidRPr="000E057D">
        <w:rPr>
          <w:color w:val="000000" w:themeColor="text1"/>
          <w:szCs w:val="24"/>
          <w:u w:val="single"/>
        </w:rPr>
        <w:lastRenderedPageBreak/>
        <w:t>RECOMMENDATION</w:t>
      </w:r>
      <w:r w:rsidRPr="000E057D">
        <w:rPr>
          <w:color w:val="000000" w:themeColor="text1"/>
          <w:szCs w:val="24"/>
        </w:rPr>
        <w:t>:</w:t>
      </w:r>
      <w:r w:rsidR="00FD2044" w:rsidRPr="000E057D">
        <w:rPr>
          <w:color w:val="000000" w:themeColor="text1"/>
          <w:szCs w:val="24"/>
        </w:rPr>
        <w:t xml:space="preserve">  The Board recommends that the CI’s prior determination be modified as follows, effective as of the date of his prior medical separation:</w:t>
      </w:r>
    </w:p>
    <w:p w:rsidR="00BA6A9C" w:rsidRPr="00667DE5"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667DE5" w:rsidTr="00044EB4">
        <w:trPr>
          <w:trHeight w:val="233"/>
          <w:jc w:val="center"/>
        </w:trPr>
        <w:tc>
          <w:tcPr>
            <w:tcW w:w="6282" w:type="dxa"/>
            <w:shd w:val="clear" w:color="auto" w:fill="D9D9D9"/>
            <w:vAlign w:val="center"/>
          </w:tcPr>
          <w:p w:rsidR="00A95BBA" w:rsidRPr="00667DE5" w:rsidRDefault="00A95BBA" w:rsidP="00044EB4">
            <w:pPr>
              <w:tabs>
                <w:tab w:val="left" w:pos="288"/>
                <w:tab w:val="left" w:pos="4752"/>
              </w:tabs>
              <w:rPr>
                <w:b/>
                <w:color w:val="auto"/>
                <w:szCs w:val="24"/>
              </w:rPr>
            </w:pPr>
            <w:r w:rsidRPr="00667DE5">
              <w:rPr>
                <w:b/>
                <w:color w:val="auto"/>
                <w:szCs w:val="24"/>
              </w:rPr>
              <w:t>UNFITTING CONDITION</w:t>
            </w:r>
          </w:p>
        </w:tc>
        <w:tc>
          <w:tcPr>
            <w:tcW w:w="1710" w:type="dxa"/>
            <w:shd w:val="clear" w:color="auto" w:fill="D9D9D9"/>
            <w:vAlign w:val="center"/>
          </w:tcPr>
          <w:p w:rsidR="00A95BBA" w:rsidRPr="00667DE5" w:rsidRDefault="00A95BBA" w:rsidP="00044EB4">
            <w:pPr>
              <w:tabs>
                <w:tab w:val="left" w:pos="288"/>
                <w:tab w:val="left" w:pos="4752"/>
              </w:tabs>
              <w:rPr>
                <w:b/>
                <w:color w:val="auto"/>
                <w:szCs w:val="24"/>
              </w:rPr>
            </w:pPr>
            <w:r w:rsidRPr="00667DE5">
              <w:rPr>
                <w:b/>
                <w:color w:val="auto"/>
                <w:szCs w:val="24"/>
              </w:rPr>
              <w:t>VASRD CODE</w:t>
            </w:r>
          </w:p>
        </w:tc>
        <w:tc>
          <w:tcPr>
            <w:tcW w:w="1170" w:type="dxa"/>
            <w:shd w:val="clear" w:color="auto" w:fill="D9D9D9"/>
            <w:vAlign w:val="center"/>
          </w:tcPr>
          <w:p w:rsidR="00A95BBA" w:rsidRPr="00667DE5" w:rsidRDefault="00A95BBA" w:rsidP="00044EB4">
            <w:pPr>
              <w:tabs>
                <w:tab w:val="left" w:pos="288"/>
                <w:tab w:val="left" w:pos="4752"/>
              </w:tabs>
              <w:rPr>
                <w:b/>
                <w:color w:val="auto"/>
                <w:szCs w:val="24"/>
              </w:rPr>
            </w:pPr>
            <w:r w:rsidRPr="00667DE5">
              <w:rPr>
                <w:b/>
                <w:color w:val="auto"/>
                <w:szCs w:val="24"/>
              </w:rPr>
              <w:t>RATING</w:t>
            </w:r>
          </w:p>
        </w:tc>
      </w:tr>
      <w:tr w:rsidR="00A95BBA" w:rsidRPr="00667DE5" w:rsidTr="00044EB4">
        <w:trPr>
          <w:jc w:val="center"/>
        </w:trPr>
        <w:tc>
          <w:tcPr>
            <w:tcW w:w="6282" w:type="dxa"/>
            <w:vAlign w:val="center"/>
          </w:tcPr>
          <w:p w:rsidR="00A95BBA" w:rsidRPr="00667DE5" w:rsidRDefault="001B2718" w:rsidP="00044EB4">
            <w:pPr>
              <w:tabs>
                <w:tab w:val="left" w:pos="288"/>
                <w:tab w:val="left" w:pos="4752"/>
              </w:tabs>
              <w:jc w:val="left"/>
              <w:rPr>
                <w:color w:val="auto"/>
                <w:szCs w:val="24"/>
              </w:rPr>
            </w:pPr>
            <w:r w:rsidRPr="00667DE5">
              <w:rPr>
                <w:color w:val="auto"/>
                <w:szCs w:val="24"/>
              </w:rPr>
              <w:t>Chronic Back Pain</w:t>
            </w:r>
          </w:p>
        </w:tc>
        <w:tc>
          <w:tcPr>
            <w:tcW w:w="1710" w:type="dxa"/>
            <w:vAlign w:val="center"/>
          </w:tcPr>
          <w:p w:rsidR="00A95BBA" w:rsidRPr="00667DE5" w:rsidRDefault="001B2718" w:rsidP="00044EB4">
            <w:pPr>
              <w:tabs>
                <w:tab w:val="left" w:pos="288"/>
                <w:tab w:val="left" w:pos="4752"/>
              </w:tabs>
              <w:rPr>
                <w:color w:val="auto"/>
                <w:szCs w:val="24"/>
              </w:rPr>
            </w:pPr>
            <w:r w:rsidRPr="00667DE5">
              <w:rPr>
                <w:color w:val="auto"/>
                <w:szCs w:val="24"/>
              </w:rPr>
              <w:t>5243</w:t>
            </w:r>
          </w:p>
        </w:tc>
        <w:tc>
          <w:tcPr>
            <w:tcW w:w="1170" w:type="dxa"/>
            <w:vAlign w:val="center"/>
          </w:tcPr>
          <w:p w:rsidR="00A95BBA" w:rsidRPr="00667DE5" w:rsidRDefault="001B2718" w:rsidP="00044EB4">
            <w:pPr>
              <w:tabs>
                <w:tab w:val="left" w:pos="288"/>
                <w:tab w:val="left" w:pos="4752"/>
              </w:tabs>
              <w:rPr>
                <w:color w:val="auto"/>
                <w:szCs w:val="24"/>
              </w:rPr>
            </w:pPr>
            <w:r w:rsidRPr="00667DE5">
              <w:rPr>
                <w:color w:val="auto"/>
                <w:szCs w:val="24"/>
              </w:rPr>
              <w:t>2</w:t>
            </w:r>
            <w:r w:rsidR="00A95BBA" w:rsidRPr="00667DE5">
              <w:rPr>
                <w:color w:val="auto"/>
                <w:szCs w:val="24"/>
              </w:rPr>
              <w:t>0%</w:t>
            </w:r>
          </w:p>
        </w:tc>
      </w:tr>
      <w:tr w:rsidR="00A95BBA" w:rsidRPr="00667DE5" w:rsidTr="00044EB4">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667DE5" w:rsidRDefault="00A95BBA" w:rsidP="00044EB4">
            <w:pPr>
              <w:tabs>
                <w:tab w:val="left" w:pos="288"/>
                <w:tab w:val="left" w:pos="4752"/>
              </w:tabs>
              <w:rPr>
                <w:b/>
                <w:color w:val="auto"/>
                <w:szCs w:val="24"/>
              </w:rPr>
            </w:pPr>
            <w:r w:rsidRPr="00667DE5">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667DE5" w:rsidRDefault="001B2718" w:rsidP="00044EB4">
            <w:pPr>
              <w:tabs>
                <w:tab w:val="left" w:pos="288"/>
                <w:tab w:val="left" w:pos="4752"/>
              </w:tabs>
              <w:rPr>
                <w:b/>
                <w:color w:val="auto"/>
                <w:szCs w:val="24"/>
              </w:rPr>
            </w:pPr>
            <w:r w:rsidRPr="00667DE5">
              <w:rPr>
                <w:b/>
                <w:color w:val="auto"/>
                <w:szCs w:val="24"/>
              </w:rPr>
              <w:t>2</w:t>
            </w:r>
            <w:r w:rsidR="00A95BBA" w:rsidRPr="00667DE5">
              <w:rPr>
                <w:b/>
                <w:color w:val="auto"/>
                <w:szCs w:val="24"/>
              </w:rPr>
              <w:t>0%</w:t>
            </w:r>
          </w:p>
        </w:tc>
      </w:tr>
    </w:tbl>
    <w:p w:rsidR="005B1D09" w:rsidRPr="00667DE5" w:rsidRDefault="005B1D09" w:rsidP="00044EB4">
      <w:pPr>
        <w:pBdr>
          <w:bottom w:val="single" w:sz="12" w:space="1" w:color="auto"/>
        </w:pBdr>
        <w:tabs>
          <w:tab w:val="left" w:pos="288"/>
          <w:tab w:val="left" w:pos="4752"/>
        </w:tabs>
        <w:jc w:val="both"/>
        <w:rPr>
          <w:color w:val="auto"/>
        </w:rPr>
      </w:pPr>
    </w:p>
    <w:p w:rsidR="005B1D09" w:rsidRPr="00667DE5" w:rsidRDefault="005B1D09" w:rsidP="00044EB4">
      <w:pPr>
        <w:jc w:val="left"/>
        <w:rPr>
          <w:color w:val="auto"/>
          <w:szCs w:val="24"/>
        </w:rPr>
      </w:pPr>
    </w:p>
    <w:p w:rsidR="00D91DA6" w:rsidRPr="00667DE5" w:rsidRDefault="00FB1725" w:rsidP="00044EB4">
      <w:pPr>
        <w:tabs>
          <w:tab w:val="left" w:pos="288"/>
          <w:tab w:val="left" w:pos="4752"/>
        </w:tabs>
        <w:jc w:val="both"/>
        <w:rPr>
          <w:color w:val="auto"/>
        </w:rPr>
      </w:pPr>
      <w:r w:rsidRPr="00667DE5">
        <w:rPr>
          <w:color w:val="auto"/>
        </w:rPr>
        <w:t>The following documentary evidence was considered:</w:t>
      </w:r>
    </w:p>
    <w:p w:rsidR="00EB5EFD" w:rsidRPr="001F29F9" w:rsidRDefault="00EB5EFD" w:rsidP="00044EB4">
      <w:pPr>
        <w:tabs>
          <w:tab w:val="left" w:pos="288"/>
          <w:tab w:val="left" w:pos="4752"/>
        </w:tabs>
        <w:jc w:val="both"/>
        <w:rPr>
          <w:color w:val="000000" w:themeColor="text1"/>
        </w:rPr>
      </w:pPr>
    </w:p>
    <w:p w:rsidR="00114F20" w:rsidRPr="001F29F9" w:rsidRDefault="00FB1725" w:rsidP="00044EB4">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A65F9">
        <w:rPr>
          <w:color w:val="000000" w:themeColor="text1"/>
          <w:szCs w:val="24"/>
        </w:rPr>
        <w:t>10927</w:t>
      </w:r>
      <w:r w:rsidR="00911AD4">
        <w:rPr>
          <w:color w:val="000000" w:themeColor="text1"/>
        </w:rPr>
        <w:t>, w/</w:t>
      </w:r>
      <w:proofErr w:type="spellStart"/>
      <w:r w:rsidR="00911AD4">
        <w:rPr>
          <w:color w:val="000000" w:themeColor="text1"/>
        </w:rPr>
        <w:t>atchs</w:t>
      </w:r>
      <w:proofErr w:type="spellEnd"/>
    </w:p>
    <w:p w:rsidR="00114F20" w:rsidRPr="001F29F9" w:rsidRDefault="00FB1725" w:rsidP="00044EB4">
      <w:pPr>
        <w:tabs>
          <w:tab w:val="left" w:pos="288"/>
          <w:tab w:val="left" w:pos="4752"/>
        </w:tabs>
        <w:jc w:val="both"/>
        <w:rPr>
          <w:color w:val="000000" w:themeColor="text1"/>
        </w:rPr>
      </w:pPr>
      <w:r w:rsidRPr="001F29F9">
        <w:rPr>
          <w:color w:val="000000" w:themeColor="text1"/>
        </w:rPr>
        <w:t>Exhib</w:t>
      </w:r>
      <w:r w:rsidR="00911AD4">
        <w:rPr>
          <w:color w:val="000000" w:themeColor="text1"/>
        </w:rPr>
        <w:t>it B.  Service Treatment Record</w:t>
      </w:r>
    </w:p>
    <w:p w:rsidR="00114F20" w:rsidRPr="001F29F9" w:rsidRDefault="00FB1725" w:rsidP="00044EB4">
      <w:pPr>
        <w:tabs>
          <w:tab w:val="left" w:pos="288"/>
          <w:tab w:val="left" w:pos="4752"/>
        </w:tabs>
        <w:jc w:val="both"/>
        <w:rPr>
          <w:color w:val="000000" w:themeColor="text1"/>
        </w:rPr>
      </w:pPr>
      <w:r w:rsidRPr="001F29F9">
        <w:rPr>
          <w:color w:val="000000" w:themeColor="text1"/>
        </w:rPr>
        <w:t>Exhibit C.  Department of Ve</w:t>
      </w:r>
      <w:r w:rsidR="00911AD4">
        <w:rPr>
          <w:color w:val="000000" w:themeColor="text1"/>
        </w:rPr>
        <w:t>terans Affairs Treatment Record</w:t>
      </w:r>
    </w:p>
    <w:p w:rsidR="00D91DA6" w:rsidRPr="001F29F9" w:rsidRDefault="00D91DA6" w:rsidP="00044EB4">
      <w:pPr>
        <w:tabs>
          <w:tab w:val="left" w:pos="288"/>
          <w:tab w:val="left" w:pos="4752"/>
        </w:tabs>
        <w:jc w:val="both"/>
        <w:rPr>
          <w:color w:val="000000" w:themeColor="text1"/>
        </w:rPr>
      </w:pPr>
    </w:p>
    <w:p w:rsidR="00114F20" w:rsidRPr="001F29F9" w:rsidRDefault="00114F20" w:rsidP="00044EB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D774FE"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r w:rsidR="000E057D">
        <w:rPr>
          <w:color w:val="000000" w:themeColor="text1"/>
          <w:szCs w:val="24"/>
        </w:rPr>
        <w:t xml:space="preserve"> </w:t>
      </w:r>
    </w:p>
    <w:p w:rsidR="00D774FE" w:rsidRDefault="00D774FE">
      <w:pPr>
        <w:rPr>
          <w:color w:val="000000" w:themeColor="text1"/>
          <w:szCs w:val="24"/>
        </w:rPr>
      </w:pPr>
      <w:r>
        <w:rPr>
          <w:color w:val="000000" w:themeColor="text1"/>
          <w:szCs w:val="24"/>
        </w:rPr>
        <w:br w:type="page"/>
      </w:r>
    </w:p>
    <w:p w:rsidR="00D774FE" w:rsidRPr="00D774FE" w:rsidRDefault="00D774FE" w:rsidP="00D774FE">
      <w:pPr>
        <w:tabs>
          <w:tab w:val="left" w:pos="0"/>
          <w:tab w:val="left" w:pos="4320"/>
        </w:tabs>
        <w:jc w:val="both"/>
        <w:rPr>
          <w:color w:val="000000" w:themeColor="text1"/>
          <w:szCs w:val="24"/>
        </w:rPr>
      </w:pPr>
      <w:r w:rsidRPr="00D774FE">
        <w:rPr>
          <w:color w:val="000000" w:themeColor="text1"/>
          <w:szCs w:val="24"/>
        </w:rPr>
        <w:lastRenderedPageBreak/>
        <w:t>SFMR-RB</w:t>
      </w:r>
      <w:r w:rsidRPr="00D774FE">
        <w:rPr>
          <w:color w:val="000000" w:themeColor="text1"/>
          <w:szCs w:val="24"/>
        </w:rPr>
        <w:tab/>
      </w:r>
      <w:r w:rsidRPr="00D774FE">
        <w:rPr>
          <w:color w:val="000000" w:themeColor="text1"/>
          <w:szCs w:val="24"/>
        </w:rPr>
        <w:tab/>
      </w:r>
      <w:r w:rsidRPr="00D774FE">
        <w:rPr>
          <w:color w:val="000000" w:themeColor="text1"/>
          <w:szCs w:val="24"/>
        </w:rPr>
        <w:tab/>
      </w:r>
      <w:r w:rsidRPr="00D774FE">
        <w:rPr>
          <w:color w:val="000000" w:themeColor="text1"/>
          <w:szCs w:val="24"/>
        </w:rPr>
        <w:tab/>
      </w:r>
      <w:r w:rsidRPr="00D774FE">
        <w:rPr>
          <w:color w:val="000000" w:themeColor="text1"/>
          <w:szCs w:val="24"/>
        </w:rPr>
        <w:tab/>
      </w:r>
      <w:r w:rsidRPr="00D774FE">
        <w:rPr>
          <w:color w:val="000000" w:themeColor="text1"/>
          <w:szCs w:val="24"/>
        </w:rPr>
        <w:tab/>
      </w:r>
      <w:r w:rsidRPr="00D774FE">
        <w:rPr>
          <w:color w:val="000000" w:themeColor="text1"/>
          <w:szCs w:val="24"/>
        </w:rPr>
        <w:tab/>
      </w:r>
      <w:r w:rsidRPr="00D774FE">
        <w:rPr>
          <w:color w:val="000000" w:themeColor="text1"/>
          <w:szCs w:val="24"/>
        </w:rPr>
        <w:tab/>
      </w:r>
      <w:r w:rsidRPr="00D774FE">
        <w:rPr>
          <w:color w:val="000000" w:themeColor="text1"/>
          <w:szCs w:val="24"/>
        </w:rPr>
        <w:tab/>
      </w:r>
    </w:p>
    <w:p w:rsidR="00D774FE" w:rsidRPr="00D774FE" w:rsidRDefault="00D774FE" w:rsidP="00D774FE">
      <w:pPr>
        <w:tabs>
          <w:tab w:val="left" w:pos="0"/>
          <w:tab w:val="left" w:pos="4320"/>
        </w:tabs>
        <w:jc w:val="both"/>
        <w:rPr>
          <w:color w:val="000000" w:themeColor="text1"/>
          <w:szCs w:val="24"/>
        </w:rPr>
      </w:pPr>
    </w:p>
    <w:p w:rsidR="00D774FE" w:rsidRPr="00D774FE" w:rsidRDefault="00D774FE" w:rsidP="00D774FE">
      <w:pPr>
        <w:tabs>
          <w:tab w:val="left" w:pos="0"/>
          <w:tab w:val="left" w:pos="4320"/>
        </w:tabs>
        <w:jc w:val="both"/>
        <w:rPr>
          <w:color w:val="000000" w:themeColor="text1"/>
          <w:szCs w:val="24"/>
        </w:rPr>
      </w:pPr>
    </w:p>
    <w:p w:rsidR="00D774FE" w:rsidRPr="00D774FE" w:rsidRDefault="00D774FE" w:rsidP="00D774FE">
      <w:pPr>
        <w:tabs>
          <w:tab w:val="left" w:pos="0"/>
          <w:tab w:val="left" w:pos="4320"/>
        </w:tabs>
        <w:jc w:val="both"/>
        <w:rPr>
          <w:color w:val="000000" w:themeColor="text1"/>
          <w:szCs w:val="24"/>
        </w:rPr>
      </w:pPr>
      <w:r w:rsidRPr="00D774FE">
        <w:rPr>
          <w:color w:val="000000" w:themeColor="text1"/>
          <w:szCs w:val="24"/>
        </w:rPr>
        <w:t xml:space="preserve">MEMORANDUM FOR Commander, US Army Physical Disability Agency </w:t>
      </w:r>
    </w:p>
    <w:p w:rsidR="00D774FE" w:rsidRPr="00D774FE" w:rsidRDefault="00D774FE" w:rsidP="00D774FE">
      <w:pPr>
        <w:tabs>
          <w:tab w:val="left" w:pos="0"/>
          <w:tab w:val="left" w:pos="4320"/>
        </w:tabs>
        <w:jc w:val="both"/>
        <w:rPr>
          <w:color w:val="000000" w:themeColor="text1"/>
          <w:szCs w:val="24"/>
        </w:rPr>
      </w:pPr>
      <w:r>
        <w:rPr>
          <w:color w:val="000000" w:themeColor="text1"/>
          <w:szCs w:val="24"/>
        </w:rPr>
        <w:t xml:space="preserve"> </w:t>
      </w:r>
    </w:p>
    <w:p w:rsidR="00D774FE" w:rsidRPr="00D774FE" w:rsidRDefault="00D774FE" w:rsidP="00D774FE">
      <w:pPr>
        <w:tabs>
          <w:tab w:val="left" w:pos="0"/>
          <w:tab w:val="left" w:pos="4320"/>
        </w:tabs>
        <w:jc w:val="both"/>
        <w:rPr>
          <w:color w:val="000000" w:themeColor="text1"/>
          <w:szCs w:val="24"/>
        </w:rPr>
      </w:pPr>
    </w:p>
    <w:p w:rsidR="00D774FE" w:rsidRPr="00D774FE" w:rsidRDefault="00D774FE" w:rsidP="00D774FE">
      <w:pPr>
        <w:tabs>
          <w:tab w:val="left" w:pos="0"/>
          <w:tab w:val="left" w:pos="4320"/>
        </w:tabs>
        <w:jc w:val="both"/>
        <w:rPr>
          <w:color w:val="000000" w:themeColor="text1"/>
          <w:szCs w:val="24"/>
        </w:rPr>
      </w:pPr>
      <w:r w:rsidRPr="00D774FE">
        <w:rPr>
          <w:color w:val="000000" w:themeColor="text1"/>
          <w:szCs w:val="24"/>
        </w:rPr>
        <w:t xml:space="preserve">SUBJECT:  Department of Defense Physical Disability Board of Review Recommendation </w:t>
      </w:r>
    </w:p>
    <w:p w:rsidR="00D774FE" w:rsidRPr="00D774FE" w:rsidRDefault="00D774FE" w:rsidP="00D774FE">
      <w:pPr>
        <w:tabs>
          <w:tab w:val="left" w:pos="0"/>
          <w:tab w:val="left" w:pos="4320"/>
        </w:tabs>
        <w:jc w:val="both"/>
        <w:rPr>
          <w:color w:val="000000" w:themeColor="text1"/>
          <w:szCs w:val="24"/>
        </w:rPr>
      </w:pPr>
      <w:r>
        <w:rPr>
          <w:color w:val="000000" w:themeColor="text1"/>
          <w:szCs w:val="24"/>
        </w:rPr>
        <w:t xml:space="preserve"> </w:t>
      </w:r>
    </w:p>
    <w:p w:rsidR="00D774FE" w:rsidRPr="00D774FE" w:rsidRDefault="00D774FE" w:rsidP="00D774FE">
      <w:pPr>
        <w:tabs>
          <w:tab w:val="left" w:pos="0"/>
          <w:tab w:val="left" w:pos="4320"/>
        </w:tabs>
        <w:jc w:val="both"/>
        <w:rPr>
          <w:color w:val="000000" w:themeColor="text1"/>
          <w:szCs w:val="24"/>
        </w:rPr>
      </w:pPr>
    </w:p>
    <w:p w:rsidR="00D774FE" w:rsidRPr="00D774FE" w:rsidRDefault="00D774FE" w:rsidP="00D774FE">
      <w:pPr>
        <w:tabs>
          <w:tab w:val="left" w:pos="0"/>
          <w:tab w:val="left" w:pos="4320"/>
        </w:tabs>
        <w:jc w:val="both"/>
        <w:rPr>
          <w:color w:val="000000" w:themeColor="text1"/>
          <w:szCs w:val="24"/>
        </w:rPr>
      </w:pPr>
      <w:r w:rsidRPr="00D774FE">
        <w:rPr>
          <w:color w:val="000000" w:themeColor="text1"/>
          <w:szCs w:val="24"/>
        </w:rPr>
        <w:t>1.  I have reviewed the enclosed Department of Defense Physical Disability Board of Review (</w:t>
      </w:r>
      <w:proofErr w:type="spellStart"/>
      <w:r w:rsidRPr="00D774FE">
        <w:rPr>
          <w:color w:val="000000" w:themeColor="text1"/>
          <w:szCs w:val="24"/>
        </w:rPr>
        <w:t>DoD</w:t>
      </w:r>
      <w:proofErr w:type="spellEnd"/>
      <w:r w:rsidRPr="00D774FE">
        <w:rPr>
          <w:color w:val="000000" w:themeColor="text1"/>
          <w:szCs w:val="24"/>
        </w:rP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rsidRPr="00D774FE">
        <w:rPr>
          <w:color w:val="000000" w:themeColor="text1"/>
          <w:szCs w:val="24"/>
        </w:rPr>
        <w:t>recharacterization</w:t>
      </w:r>
      <w:proofErr w:type="spellEnd"/>
      <w:r w:rsidRPr="00D774FE">
        <w:rPr>
          <w:color w:val="000000" w:themeColor="text1"/>
          <w:szCs w:val="24"/>
        </w:rPr>
        <w:t xml:space="preserve"> of the individual’s separation.  This decision is final.  </w:t>
      </w:r>
    </w:p>
    <w:p w:rsidR="00D774FE" w:rsidRPr="00D774FE" w:rsidRDefault="00D774FE" w:rsidP="00D774FE">
      <w:pPr>
        <w:tabs>
          <w:tab w:val="left" w:pos="0"/>
          <w:tab w:val="left" w:pos="4320"/>
        </w:tabs>
        <w:jc w:val="both"/>
        <w:rPr>
          <w:color w:val="000000" w:themeColor="text1"/>
          <w:szCs w:val="24"/>
        </w:rPr>
      </w:pPr>
    </w:p>
    <w:p w:rsidR="00D774FE" w:rsidRPr="00D774FE" w:rsidRDefault="00D774FE" w:rsidP="00D774FE">
      <w:pPr>
        <w:tabs>
          <w:tab w:val="left" w:pos="0"/>
          <w:tab w:val="left" w:pos="4320"/>
        </w:tabs>
        <w:jc w:val="both"/>
        <w:rPr>
          <w:color w:val="000000" w:themeColor="text1"/>
          <w:szCs w:val="24"/>
        </w:rPr>
      </w:pPr>
      <w:r w:rsidRPr="00D774FE">
        <w:rPr>
          <w:color w:val="000000" w:themeColor="text1"/>
          <w:szCs w:val="24"/>
        </w:rPr>
        <w:t xml:space="preserve">2.  I direct that all the Department of the Army records of the individual concerned be corrected accordingly no later than 120 days from the date of this memorandum.   </w:t>
      </w:r>
    </w:p>
    <w:p w:rsidR="00D774FE" w:rsidRPr="00D774FE" w:rsidRDefault="00D774FE" w:rsidP="00D774FE">
      <w:pPr>
        <w:tabs>
          <w:tab w:val="left" w:pos="0"/>
          <w:tab w:val="left" w:pos="4320"/>
        </w:tabs>
        <w:jc w:val="both"/>
        <w:rPr>
          <w:color w:val="000000" w:themeColor="text1"/>
          <w:szCs w:val="24"/>
        </w:rPr>
      </w:pPr>
    </w:p>
    <w:p w:rsidR="00D774FE" w:rsidRPr="00D774FE" w:rsidRDefault="00D774FE" w:rsidP="00D774FE">
      <w:pPr>
        <w:tabs>
          <w:tab w:val="left" w:pos="0"/>
          <w:tab w:val="left" w:pos="4320"/>
        </w:tabs>
        <w:jc w:val="both"/>
        <w:rPr>
          <w:color w:val="000000" w:themeColor="text1"/>
          <w:szCs w:val="24"/>
        </w:rPr>
      </w:pPr>
      <w:r w:rsidRPr="00D774FE">
        <w:rPr>
          <w:color w:val="000000" w:themeColor="text1"/>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D774FE" w:rsidRPr="00D774FE" w:rsidRDefault="00D774FE" w:rsidP="00D774FE">
      <w:pPr>
        <w:tabs>
          <w:tab w:val="left" w:pos="0"/>
          <w:tab w:val="left" w:pos="4320"/>
        </w:tabs>
        <w:jc w:val="both"/>
        <w:rPr>
          <w:color w:val="000000" w:themeColor="text1"/>
          <w:szCs w:val="24"/>
        </w:rPr>
      </w:pPr>
    </w:p>
    <w:p w:rsidR="00D774FE" w:rsidRPr="00D774FE" w:rsidRDefault="00D774FE" w:rsidP="00D774FE">
      <w:pPr>
        <w:tabs>
          <w:tab w:val="left" w:pos="0"/>
          <w:tab w:val="left" w:pos="4320"/>
        </w:tabs>
        <w:jc w:val="both"/>
        <w:rPr>
          <w:color w:val="000000" w:themeColor="text1"/>
          <w:szCs w:val="24"/>
        </w:rPr>
      </w:pPr>
      <w:r w:rsidRPr="00D774FE">
        <w:rPr>
          <w:color w:val="000000" w:themeColor="text1"/>
          <w:szCs w:val="24"/>
        </w:rPr>
        <w:t xml:space="preserve"> BY ORDER OF THE SECRETARY OF THE ARMY:</w:t>
      </w:r>
    </w:p>
    <w:p w:rsidR="00D774FE" w:rsidRPr="00D774FE" w:rsidRDefault="00D774FE" w:rsidP="00D774FE">
      <w:pPr>
        <w:tabs>
          <w:tab w:val="left" w:pos="0"/>
          <w:tab w:val="left" w:pos="4320"/>
        </w:tabs>
        <w:jc w:val="both"/>
        <w:rPr>
          <w:color w:val="000000" w:themeColor="text1"/>
          <w:szCs w:val="24"/>
        </w:rPr>
      </w:pPr>
    </w:p>
    <w:p w:rsidR="00D774FE" w:rsidRPr="00D774FE" w:rsidRDefault="00D774FE" w:rsidP="00D774FE">
      <w:pPr>
        <w:tabs>
          <w:tab w:val="left" w:pos="0"/>
          <w:tab w:val="left" w:pos="4320"/>
        </w:tabs>
        <w:jc w:val="both"/>
        <w:rPr>
          <w:color w:val="000000" w:themeColor="text1"/>
          <w:szCs w:val="24"/>
        </w:rPr>
      </w:pPr>
    </w:p>
    <w:p w:rsidR="00D774FE" w:rsidRPr="00D774FE" w:rsidRDefault="00D774FE" w:rsidP="00D774FE">
      <w:pPr>
        <w:tabs>
          <w:tab w:val="left" w:pos="0"/>
          <w:tab w:val="left" w:pos="4320"/>
        </w:tabs>
        <w:jc w:val="both"/>
        <w:rPr>
          <w:color w:val="000000" w:themeColor="text1"/>
          <w:szCs w:val="24"/>
        </w:rPr>
      </w:pPr>
    </w:p>
    <w:p w:rsidR="00D774FE" w:rsidRPr="00D774FE" w:rsidRDefault="00D774FE" w:rsidP="00D774FE">
      <w:pPr>
        <w:tabs>
          <w:tab w:val="left" w:pos="0"/>
          <w:tab w:val="left" w:pos="4320"/>
        </w:tabs>
        <w:jc w:val="both"/>
        <w:rPr>
          <w:color w:val="000000" w:themeColor="text1"/>
          <w:szCs w:val="24"/>
        </w:rPr>
      </w:pPr>
    </w:p>
    <w:p w:rsidR="00D774FE" w:rsidRPr="00D774FE" w:rsidRDefault="00D774FE" w:rsidP="00D774FE">
      <w:pPr>
        <w:tabs>
          <w:tab w:val="left" w:pos="0"/>
          <w:tab w:val="left" w:pos="4320"/>
        </w:tabs>
        <w:jc w:val="both"/>
        <w:rPr>
          <w:color w:val="000000" w:themeColor="text1"/>
          <w:szCs w:val="24"/>
        </w:rPr>
      </w:pPr>
      <w:bookmarkStart w:id="0" w:name="OLE_LINK3"/>
      <w:bookmarkStart w:id="1" w:name="OLE_LINK4"/>
      <w:r w:rsidRPr="00D774FE">
        <w:rPr>
          <w:color w:val="000000" w:themeColor="text1"/>
          <w:szCs w:val="24"/>
        </w:rPr>
        <w:t>Encl</w:t>
      </w:r>
      <w:r w:rsidRPr="00D774FE">
        <w:rPr>
          <w:color w:val="000000" w:themeColor="text1"/>
          <w:szCs w:val="24"/>
        </w:rPr>
        <w:tab/>
      </w:r>
      <w:r w:rsidRPr="00D774FE">
        <w:rPr>
          <w:color w:val="000000" w:themeColor="text1"/>
          <w:szCs w:val="24"/>
        </w:rPr>
        <w:tab/>
      </w:r>
    </w:p>
    <w:p w:rsidR="00D774FE" w:rsidRPr="00D774FE" w:rsidRDefault="00D774FE" w:rsidP="00D774FE">
      <w:pPr>
        <w:tabs>
          <w:tab w:val="left" w:pos="0"/>
          <w:tab w:val="left" w:pos="4320"/>
        </w:tabs>
        <w:jc w:val="both"/>
        <w:rPr>
          <w:color w:val="000000" w:themeColor="text1"/>
          <w:szCs w:val="24"/>
        </w:rPr>
      </w:pPr>
      <w:r w:rsidRPr="00D774FE">
        <w:rPr>
          <w:color w:val="000000" w:themeColor="text1"/>
          <w:szCs w:val="24"/>
        </w:rPr>
        <w:tab/>
      </w:r>
      <w:r w:rsidRPr="00D774FE">
        <w:rPr>
          <w:color w:val="000000" w:themeColor="text1"/>
          <w:szCs w:val="24"/>
        </w:rPr>
        <w:tab/>
        <w:t xml:space="preserve">     Deputy Assistant Secretary</w:t>
      </w:r>
    </w:p>
    <w:p w:rsidR="00D774FE" w:rsidRPr="00D774FE" w:rsidRDefault="00D774FE" w:rsidP="00D774FE">
      <w:pPr>
        <w:tabs>
          <w:tab w:val="left" w:pos="0"/>
          <w:tab w:val="left" w:pos="4320"/>
        </w:tabs>
        <w:jc w:val="both"/>
        <w:rPr>
          <w:color w:val="000000" w:themeColor="text1"/>
          <w:szCs w:val="24"/>
        </w:rPr>
      </w:pPr>
      <w:r w:rsidRPr="00D774FE">
        <w:rPr>
          <w:color w:val="000000" w:themeColor="text1"/>
          <w:szCs w:val="24"/>
        </w:rPr>
        <w:tab/>
      </w:r>
      <w:r w:rsidRPr="00D774FE">
        <w:rPr>
          <w:color w:val="000000" w:themeColor="text1"/>
          <w:szCs w:val="24"/>
        </w:rPr>
        <w:tab/>
        <w:t xml:space="preserve">         (Army Review Boards)</w:t>
      </w:r>
      <w:bookmarkEnd w:id="0"/>
      <w:bookmarkEnd w:id="1"/>
    </w:p>
    <w:p w:rsidR="00E3077F" w:rsidRPr="001F29F9" w:rsidRDefault="00E3077F" w:rsidP="00BF0E94">
      <w:pPr>
        <w:tabs>
          <w:tab w:val="left" w:pos="0"/>
          <w:tab w:val="left" w:pos="4320"/>
        </w:tabs>
        <w:jc w:val="both"/>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023" w:rsidRDefault="00344023">
      <w:r>
        <w:separator/>
      </w:r>
    </w:p>
  </w:endnote>
  <w:endnote w:type="continuationSeparator" w:id="0">
    <w:p w:rsidR="00344023" w:rsidRDefault="00344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F452A0" w:rsidRPr="00374247" w:rsidRDefault="00F452A0" w:rsidP="00374247">
        <w:pPr>
          <w:pStyle w:val="Footer"/>
          <w:ind w:firstLine="4320"/>
          <w:rPr>
            <w:color w:val="auto"/>
            <w:szCs w:val="24"/>
          </w:rPr>
        </w:pPr>
        <w:r w:rsidRPr="00374247">
          <w:rPr>
            <w:color w:val="auto"/>
            <w:szCs w:val="24"/>
          </w:rPr>
          <w:t xml:space="preserve">   </w:t>
        </w:r>
        <w:r w:rsidR="00C6359E" w:rsidRPr="00374247">
          <w:rPr>
            <w:color w:val="auto"/>
            <w:szCs w:val="24"/>
          </w:rPr>
          <w:fldChar w:fldCharType="begin"/>
        </w:r>
        <w:r w:rsidRPr="00374247">
          <w:rPr>
            <w:color w:val="auto"/>
            <w:szCs w:val="24"/>
          </w:rPr>
          <w:instrText xml:space="preserve"> PAGE   \* MERGEFORMAT </w:instrText>
        </w:r>
        <w:r w:rsidR="00C6359E" w:rsidRPr="00374247">
          <w:rPr>
            <w:color w:val="auto"/>
            <w:szCs w:val="24"/>
          </w:rPr>
          <w:fldChar w:fldCharType="separate"/>
        </w:r>
        <w:r w:rsidR="00D774FE" w:rsidRPr="00D774FE">
          <w:rPr>
            <w:noProof/>
            <w:color w:val="auto"/>
          </w:rPr>
          <w:t>5</w:t>
        </w:r>
        <w:r w:rsidR="00C6359E"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100811</w:t>
        </w:r>
      </w:p>
    </w:sdtContent>
  </w:sdt>
  <w:p w:rsidR="00F452A0" w:rsidRPr="00684CE6" w:rsidRDefault="00F452A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023" w:rsidRDefault="00344023">
      <w:r>
        <w:separator/>
      </w:r>
    </w:p>
  </w:footnote>
  <w:footnote w:type="continuationSeparator" w:id="0">
    <w:p w:rsidR="00344023" w:rsidRDefault="00344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2706"/>
  </w:hdrShapeDefaults>
  <w:footnotePr>
    <w:numRestart w:val="eachSect"/>
    <w:footnote w:id="-1"/>
    <w:footnote w:id="0"/>
  </w:footnotePr>
  <w:endnotePr>
    <w:endnote w:id="-1"/>
    <w:endnote w:id="0"/>
  </w:endnotePr>
  <w:compat/>
  <w:rsids>
    <w:rsidRoot w:val="001C28D1"/>
    <w:rsid w:val="000024F5"/>
    <w:rsid w:val="00004991"/>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4EB4"/>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5D4"/>
    <w:rsid w:val="00084CF2"/>
    <w:rsid w:val="00085D7B"/>
    <w:rsid w:val="0008708B"/>
    <w:rsid w:val="000908F5"/>
    <w:rsid w:val="00092619"/>
    <w:rsid w:val="00092C66"/>
    <w:rsid w:val="00093190"/>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57D"/>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367"/>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2718"/>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593B"/>
    <w:rsid w:val="001F6E0B"/>
    <w:rsid w:val="00200AA0"/>
    <w:rsid w:val="00202325"/>
    <w:rsid w:val="00202736"/>
    <w:rsid w:val="00203652"/>
    <w:rsid w:val="00204562"/>
    <w:rsid w:val="002056E6"/>
    <w:rsid w:val="00205B4F"/>
    <w:rsid w:val="002060B6"/>
    <w:rsid w:val="002066B5"/>
    <w:rsid w:val="00210EAC"/>
    <w:rsid w:val="00211612"/>
    <w:rsid w:val="002119B6"/>
    <w:rsid w:val="00212389"/>
    <w:rsid w:val="00212B40"/>
    <w:rsid w:val="00213BD0"/>
    <w:rsid w:val="00214961"/>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B6E"/>
    <w:rsid w:val="00253EAA"/>
    <w:rsid w:val="00255049"/>
    <w:rsid w:val="00257538"/>
    <w:rsid w:val="00257AFF"/>
    <w:rsid w:val="00257DE5"/>
    <w:rsid w:val="00260531"/>
    <w:rsid w:val="00260B9A"/>
    <w:rsid w:val="0026294B"/>
    <w:rsid w:val="00262EA5"/>
    <w:rsid w:val="0026318D"/>
    <w:rsid w:val="00264148"/>
    <w:rsid w:val="00264B4B"/>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2D55"/>
    <w:rsid w:val="002C34F6"/>
    <w:rsid w:val="002C3B6D"/>
    <w:rsid w:val="002C3D00"/>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DE9"/>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1DE7"/>
    <w:rsid w:val="002F287E"/>
    <w:rsid w:val="002F2981"/>
    <w:rsid w:val="002F2D63"/>
    <w:rsid w:val="002F4ADF"/>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584"/>
    <w:rsid w:val="0033555E"/>
    <w:rsid w:val="0033601F"/>
    <w:rsid w:val="00336805"/>
    <w:rsid w:val="00337351"/>
    <w:rsid w:val="00340407"/>
    <w:rsid w:val="00340E65"/>
    <w:rsid w:val="00341A54"/>
    <w:rsid w:val="00344023"/>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24C"/>
    <w:rsid w:val="003857D4"/>
    <w:rsid w:val="00385D6F"/>
    <w:rsid w:val="00386D43"/>
    <w:rsid w:val="00387095"/>
    <w:rsid w:val="00387E95"/>
    <w:rsid w:val="00390092"/>
    <w:rsid w:val="00390B66"/>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5D2F"/>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718"/>
    <w:rsid w:val="004129DA"/>
    <w:rsid w:val="00415EA4"/>
    <w:rsid w:val="0041604B"/>
    <w:rsid w:val="004172DB"/>
    <w:rsid w:val="004174F0"/>
    <w:rsid w:val="00420A1D"/>
    <w:rsid w:val="00420B1E"/>
    <w:rsid w:val="00420E86"/>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471"/>
    <w:rsid w:val="00462F68"/>
    <w:rsid w:val="0046369B"/>
    <w:rsid w:val="004640E9"/>
    <w:rsid w:val="004647EB"/>
    <w:rsid w:val="00466CED"/>
    <w:rsid w:val="00466EB5"/>
    <w:rsid w:val="00467592"/>
    <w:rsid w:val="00467690"/>
    <w:rsid w:val="00467A14"/>
    <w:rsid w:val="004705DF"/>
    <w:rsid w:val="004718E7"/>
    <w:rsid w:val="00472289"/>
    <w:rsid w:val="00472535"/>
    <w:rsid w:val="004761CC"/>
    <w:rsid w:val="004766C9"/>
    <w:rsid w:val="00480D4A"/>
    <w:rsid w:val="00481DA1"/>
    <w:rsid w:val="00483A2B"/>
    <w:rsid w:val="00484212"/>
    <w:rsid w:val="004848C3"/>
    <w:rsid w:val="00484BA9"/>
    <w:rsid w:val="0048599A"/>
    <w:rsid w:val="00486818"/>
    <w:rsid w:val="004875FA"/>
    <w:rsid w:val="0049255F"/>
    <w:rsid w:val="0049445D"/>
    <w:rsid w:val="00494D39"/>
    <w:rsid w:val="00495350"/>
    <w:rsid w:val="00495E3C"/>
    <w:rsid w:val="00496041"/>
    <w:rsid w:val="00497156"/>
    <w:rsid w:val="004A0C79"/>
    <w:rsid w:val="004A24D2"/>
    <w:rsid w:val="004A3214"/>
    <w:rsid w:val="004A3B4B"/>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1784"/>
    <w:rsid w:val="004D2AAB"/>
    <w:rsid w:val="004D3C7F"/>
    <w:rsid w:val="004D42CB"/>
    <w:rsid w:val="004D6E90"/>
    <w:rsid w:val="004D6F2B"/>
    <w:rsid w:val="004D7A29"/>
    <w:rsid w:val="004E0248"/>
    <w:rsid w:val="004E21A3"/>
    <w:rsid w:val="004E32EA"/>
    <w:rsid w:val="004E3517"/>
    <w:rsid w:val="004E6866"/>
    <w:rsid w:val="004F0C58"/>
    <w:rsid w:val="004F3222"/>
    <w:rsid w:val="004F3639"/>
    <w:rsid w:val="004F3BFA"/>
    <w:rsid w:val="004F4E3C"/>
    <w:rsid w:val="004F5A1A"/>
    <w:rsid w:val="004F5D6F"/>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68F0"/>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3D88"/>
    <w:rsid w:val="0058417C"/>
    <w:rsid w:val="0058467F"/>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0EEA"/>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0A93"/>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365"/>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7DE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17A"/>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64D"/>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A57"/>
    <w:rsid w:val="00744C68"/>
    <w:rsid w:val="00744EBB"/>
    <w:rsid w:val="00745B0A"/>
    <w:rsid w:val="00745DBE"/>
    <w:rsid w:val="007468AC"/>
    <w:rsid w:val="00746AE2"/>
    <w:rsid w:val="00750C82"/>
    <w:rsid w:val="00750E3A"/>
    <w:rsid w:val="00752035"/>
    <w:rsid w:val="007551BA"/>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836"/>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0F58"/>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3E82"/>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18F"/>
    <w:rsid w:val="0087566D"/>
    <w:rsid w:val="00875B50"/>
    <w:rsid w:val="00875B51"/>
    <w:rsid w:val="00875F2D"/>
    <w:rsid w:val="008762E7"/>
    <w:rsid w:val="008764DC"/>
    <w:rsid w:val="00880A23"/>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F2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AD4"/>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A4F"/>
    <w:rsid w:val="00937F57"/>
    <w:rsid w:val="0094031E"/>
    <w:rsid w:val="009419B4"/>
    <w:rsid w:val="00941A4C"/>
    <w:rsid w:val="00942645"/>
    <w:rsid w:val="00942D3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3EC4"/>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98A"/>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32E"/>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67D70"/>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60D9"/>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3EB4"/>
    <w:rsid w:val="00AD426A"/>
    <w:rsid w:val="00AD49A1"/>
    <w:rsid w:val="00AD5502"/>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AF71C3"/>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17F1B"/>
    <w:rsid w:val="00B20624"/>
    <w:rsid w:val="00B21F2F"/>
    <w:rsid w:val="00B23436"/>
    <w:rsid w:val="00B237F1"/>
    <w:rsid w:val="00B23AAF"/>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79D"/>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105"/>
    <w:rsid w:val="00BA2D98"/>
    <w:rsid w:val="00BA2F0C"/>
    <w:rsid w:val="00BA30D1"/>
    <w:rsid w:val="00BA30E1"/>
    <w:rsid w:val="00BA4609"/>
    <w:rsid w:val="00BA5BE2"/>
    <w:rsid w:val="00BA6A9C"/>
    <w:rsid w:val="00BA7E1C"/>
    <w:rsid w:val="00BA7F46"/>
    <w:rsid w:val="00BB0388"/>
    <w:rsid w:val="00BB0A0A"/>
    <w:rsid w:val="00BB133C"/>
    <w:rsid w:val="00BB1F04"/>
    <w:rsid w:val="00BB45B5"/>
    <w:rsid w:val="00BB4DDE"/>
    <w:rsid w:val="00BB6064"/>
    <w:rsid w:val="00BB65CE"/>
    <w:rsid w:val="00BB7012"/>
    <w:rsid w:val="00BC09D1"/>
    <w:rsid w:val="00BC1027"/>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116"/>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359E"/>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EAE"/>
    <w:rsid w:val="00CB7FF7"/>
    <w:rsid w:val="00CC0D0E"/>
    <w:rsid w:val="00CC1253"/>
    <w:rsid w:val="00CC19B3"/>
    <w:rsid w:val="00CC2044"/>
    <w:rsid w:val="00CC3885"/>
    <w:rsid w:val="00CC39D2"/>
    <w:rsid w:val="00CC69EC"/>
    <w:rsid w:val="00CC78A2"/>
    <w:rsid w:val="00CC7DF8"/>
    <w:rsid w:val="00CD15BE"/>
    <w:rsid w:val="00CD1EF2"/>
    <w:rsid w:val="00CD32BD"/>
    <w:rsid w:val="00CD34C7"/>
    <w:rsid w:val="00CD38BC"/>
    <w:rsid w:val="00CD5653"/>
    <w:rsid w:val="00CD5E6D"/>
    <w:rsid w:val="00CD63C8"/>
    <w:rsid w:val="00CD76F8"/>
    <w:rsid w:val="00CD78A5"/>
    <w:rsid w:val="00CE02E8"/>
    <w:rsid w:val="00CE069E"/>
    <w:rsid w:val="00CE0DE0"/>
    <w:rsid w:val="00CE2CC2"/>
    <w:rsid w:val="00CE2F97"/>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CC5"/>
    <w:rsid w:val="00D03EC9"/>
    <w:rsid w:val="00D05669"/>
    <w:rsid w:val="00D061EB"/>
    <w:rsid w:val="00D06952"/>
    <w:rsid w:val="00D07A72"/>
    <w:rsid w:val="00D10577"/>
    <w:rsid w:val="00D12405"/>
    <w:rsid w:val="00D12A4E"/>
    <w:rsid w:val="00D12A52"/>
    <w:rsid w:val="00D1323B"/>
    <w:rsid w:val="00D14BAE"/>
    <w:rsid w:val="00D15107"/>
    <w:rsid w:val="00D1648B"/>
    <w:rsid w:val="00D16819"/>
    <w:rsid w:val="00D17DD9"/>
    <w:rsid w:val="00D20AC0"/>
    <w:rsid w:val="00D213E7"/>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737"/>
    <w:rsid w:val="00D61ABB"/>
    <w:rsid w:val="00D62D5C"/>
    <w:rsid w:val="00D63577"/>
    <w:rsid w:val="00D67FD7"/>
    <w:rsid w:val="00D704E4"/>
    <w:rsid w:val="00D72410"/>
    <w:rsid w:val="00D73D53"/>
    <w:rsid w:val="00D7402C"/>
    <w:rsid w:val="00D7408A"/>
    <w:rsid w:val="00D74261"/>
    <w:rsid w:val="00D7441B"/>
    <w:rsid w:val="00D7543F"/>
    <w:rsid w:val="00D75589"/>
    <w:rsid w:val="00D76AB2"/>
    <w:rsid w:val="00D774FE"/>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5F9"/>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4B67"/>
    <w:rsid w:val="00E2536E"/>
    <w:rsid w:val="00E25A99"/>
    <w:rsid w:val="00E25B8A"/>
    <w:rsid w:val="00E25EF8"/>
    <w:rsid w:val="00E2632B"/>
    <w:rsid w:val="00E26F75"/>
    <w:rsid w:val="00E27423"/>
    <w:rsid w:val="00E3077F"/>
    <w:rsid w:val="00E322F7"/>
    <w:rsid w:val="00E3369B"/>
    <w:rsid w:val="00E362D2"/>
    <w:rsid w:val="00E36D76"/>
    <w:rsid w:val="00E36EF1"/>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17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027"/>
    <w:rsid w:val="00EB57D3"/>
    <w:rsid w:val="00EB5EFD"/>
    <w:rsid w:val="00EB679F"/>
    <w:rsid w:val="00EB76E4"/>
    <w:rsid w:val="00EC04C6"/>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4948"/>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3D"/>
    <w:rsid w:val="00F0424D"/>
    <w:rsid w:val="00F04957"/>
    <w:rsid w:val="00F053F0"/>
    <w:rsid w:val="00F05807"/>
    <w:rsid w:val="00F06451"/>
    <w:rsid w:val="00F06B6D"/>
    <w:rsid w:val="00F07052"/>
    <w:rsid w:val="00F0706C"/>
    <w:rsid w:val="00F11EBE"/>
    <w:rsid w:val="00F12293"/>
    <w:rsid w:val="00F12BA8"/>
    <w:rsid w:val="00F12D7A"/>
    <w:rsid w:val="00F130D0"/>
    <w:rsid w:val="00F13AC6"/>
    <w:rsid w:val="00F14933"/>
    <w:rsid w:val="00F1516A"/>
    <w:rsid w:val="00F1533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52A0"/>
    <w:rsid w:val="00F46964"/>
    <w:rsid w:val="00F46F9A"/>
    <w:rsid w:val="00F470FD"/>
    <w:rsid w:val="00F50F30"/>
    <w:rsid w:val="00F5126A"/>
    <w:rsid w:val="00F5126E"/>
    <w:rsid w:val="00F516EF"/>
    <w:rsid w:val="00F51755"/>
    <w:rsid w:val="00F531D9"/>
    <w:rsid w:val="00F54AEE"/>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80B43"/>
    <w:rsid w:val="00F80C97"/>
    <w:rsid w:val="00F81C35"/>
    <w:rsid w:val="00F82981"/>
    <w:rsid w:val="00F8311F"/>
    <w:rsid w:val="00F83248"/>
    <w:rsid w:val="00F83376"/>
    <w:rsid w:val="00F8375D"/>
    <w:rsid w:val="00F853AE"/>
    <w:rsid w:val="00F908D5"/>
    <w:rsid w:val="00F913B9"/>
    <w:rsid w:val="00F93C74"/>
    <w:rsid w:val="00F93DCC"/>
    <w:rsid w:val="00F9435D"/>
    <w:rsid w:val="00F95BE8"/>
    <w:rsid w:val="00F966F9"/>
    <w:rsid w:val="00F96F61"/>
    <w:rsid w:val="00F97740"/>
    <w:rsid w:val="00FA0C8F"/>
    <w:rsid w:val="00FA2DEF"/>
    <w:rsid w:val="00FA2F7B"/>
    <w:rsid w:val="00FA3C90"/>
    <w:rsid w:val="00FA3C97"/>
    <w:rsid w:val="00FA3D30"/>
    <w:rsid w:val="00FA453C"/>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2044"/>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42"/>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3002-C8E6-4BE7-B094-61B101AC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2011-04-08T11:41:00Z</cp:lastPrinted>
  <dcterms:created xsi:type="dcterms:W3CDTF">2012-03-29T15:12:00Z</dcterms:created>
  <dcterms:modified xsi:type="dcterms:W3CDTF">2012-05-04T16:56:00Z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