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rPr>
      </w:pPr>
      <w:r w:rsidRPr="001F29F9">
        <w:rPr>
          <w:color w:val="000000"/>
        </w:rPr>
        <w:t>RECORD OF PROCEEDINGS</w:t>
      </w:r>
    </w:p>
    <w:p w:rsidR="00540BEF" w:rsidRPr="001F29F9" w:rsidRDefault="00540BEF" w:rsidP="00BF0E94">
      <w:pPr>
        <w:tabs>
          <w:tab w:val="left" w:pos="288"/>
          <w:tab w:val="left" w:pos="4752"/>
        </w:tabs>
        <w:rPr>
          <w:color w:val="000000"/>
        </w:rPr>
      </w:pPr>
      <w:r w:rsidRPr="001F29F9">
        <w:rPr>
          <w:color w:val="000000"/>
        </w:rPr>
        <w:t>PHYSICAL DISABILITY BOARD OF REVIEW</w:t>
      </w:r>
    </w:p>
    <w:p w:rsidR="00540BEF" w:rsidRPr="001F29F9" w:rsidRDefault="00540BEF" w:rsidP="00BF0E94">
      <w:pPr>
        <w:tabs>
          <w:tab w:val="left" w:pos="288"/>
          <w:tab w:val="left" w:pos="4752"/>
        </w:tabs>
        <w:jc w:val="both"/>
        <w:rPr>
          <w:caps/>
          <w:color w:val="000000"/>
        </w:rPr>
      </w:pPr>
    </w:p>
    <w:p w:rsidR="00E0346A" w:rsidRPr="003F5D56" w:rsidRDefault="00F629C0" w:rsidP="00BF0E94">
      <w:pPr>
        <w:tabs>
          <w:tab w:val="left" w:pos="288"/>
          <w:tab w:val="left" w:pos="4752"/>
          <w:tab w:val="left" w:pos="5130"/>
          <w:tab w:val="left" w:pos="9270"/>
        </w:tabs>
        <w:jc w:val="both"/>
        <w:rPr>
          <w:caps/>
          <w:color w:val="000000"/>
        </w:rPr>
      </w:pPr>
      <w:r w:rsidRPr="003F5D56">
        <w:rPr>
          <w:caps/>
          <w:color w:val="000000"/>
        </w:rPr>
        <w:t xml:space="preserve">NAME:  </w:t>
      </w:r>
      <w:r w:rsidR="002068B5">
        <w:rPr>
          <w:caps/>
          <w:color w:val="000000"/>
        </w:rPr>
        <w:t>xxxxxxxxxxxxxxxxxx</w:t>
      </w:r>
      <w:r w:rsidR="00CF473A" w:rsidRPr="003F5D56">
        <w:rPr>
          <w:caps/>
          <w:color w:val="000000"/>
        </w:rPr>
        <w:tab/>
      </w:r>
      <w:r w:rsidR="00CF473A" w:rsidRPr="003F5D56">
        <w:rPr>
          <w:caps/>
          <w:color w:val="000000"/>
        </w:rPr>
        <w:tab/>
      </w:r>
      <w:r w:rsidRPr="003F5D56">
        <w:rPr>
          <w:caps/>
          <w:color w:val="000000"/>
        </w:rPr>
        <w:t xml:space="preserve">BRANCH OF SERVICE: </w:t>
      </w:r>
      <w:r w:rsidR="004C24C5" w:rsidRPr="003F5D56">
        <w:rPr>
          <w:caps/>
          <w:color w:val="000000"/>
        </w:rPr>
        <w:t xml:space="preserve"> </w:t>
      </w:r>
      <w:r w:rsidR="004216DA" w:rsidRPr="003F5D56">
        <w:rPr>
          <w:caps/>
          <w:color w:val="000000"/>
        </w:rPr>
        <w:t>navy</w:t>
      </w:r>
      <w:r w:rsidR="00332DE3" w:rsidRPr="003F5D56">
        <w:rPr>
          <w:caps/>
          <w:color w:val="000000"/>
        </w:rPr>
        <w:t xml:space="preserve"> </w:t>
      </w:r>
      <w:r w:rsidR="0021034F" w:rsidRPr="003F5D56">
        <w:rPr>
          <w:caps/>
          <w:color w:val="000000"/>
        </w:rPr>
        <w:t xml:space="preserve"> </w:t>
      </w:r>
    </w:p>
    <w:p w:rsidR="00DE3AAD" w:rsidRPr="001F29F9" w:rsidRDefault="00012733" w:rsidP="0068098E">
      <w:pPr>
        <w:tabs>
          <w:tab w:val="left" w:pos="288"/>
          <w:tab w:val="left" w:pos="4166"/>
          <w:tab w:val="left" w:pos="4752"/>
          <w:tab w:val="left" w:pos="5130"/>
          <w:tab w:val="left" w:pos="9270"/>
        </w:tabs>
        <w:jc w:val="both"/>
        <w:rPr>
          <w:caps/>
          <w:color w:val="000000"/>
        </w:rPr>
      </w:pPr>
      <w:r w:rsidRPr="003F5D56">
        <w:rPr>
          <w:caps/>
          <w:color w:val="000000"/>
        </w:rPr>
        <w:t>C</w:t>
      </w:r>
      <w:r w:rsidR="00DE3AAD" w:rsidRPr="003F5D56">
        <w:rPr>
          <w:caps/>
          <w:color w:val="000000"/>
        </w:rPr>
        <w:t>ASE NUMBER:  PD</w:t>
      </w:r>
      <w:r w:rsidR="008F58E1" w:rsidRPr="003F5D56">
        <w:rPr>
          <w:caps/>
          <w:color w:val="000000"/>
        </w:rPr>
        <w:t>11</w:t>
      </w:r>
      <w:r w:rsidR="00DE3AAD" w:rsidRPr="003F5D56">
        <w:rPr>
          <w:caps/>
          <w:color w:val="000000"/>
        </w:rPr>
        <w:t>00</w:t>
      </w:r>
      <w:r w:rsidR="0021034F" w:rsidRPr="003F5D56">
        <w:rPr>
          <w:caps/>
          <w:color w:val="000000"/>
        </w:rPr>
        <w:t>809</w:t>
      </w:r>
      <w:r w:rsidR="00DE3AAD" w:rsidRPr="003F5D56">
        <w:rPr>
          <w:color w:val="000000"/>
        </w:rPr>
        <w:t xml:space="preserve"> </w:t>
      </w:r>
      <w:r w:rsidR="00CF473A" w:rsidRPr="003F5D56">
        <w:rPr>
          <w:color w:val="000000"/>
        </w:rPr>
        <w:tab/>
      </w:r>
      <w:r w:rsidR="00CF473A" w:rsidRPr="003F5D56">
        <w:rPr>
          <w:color w:val="000000"/>
        </w:rPr>
        <w:tab/>
      </w:r>
      <w:r w:rsidR="00CF473A" w:rsidRPr="003F5D56">
        <w:rPr>
          <w:color w:val="000000"/>
        </w:rPr>
        <w:tab/>
      </w:r>
      <w:r w:rsidR="00DE3AAD" w:rsidRPr="003F5D56">
        <w:rPr>
          <w:color w:val="000000"/>
        </w:rPr>
        <w:t>SEPARATION DATE:  200</w:t>
      </w:r>
      <w:r w:rsidR="003F5D56">
        <w:rPr>
          <w:color w:val="000000"/>
        </w:rPr>
        <w:t>5</w:t>
      </w:r>
      <w:r w:rsidR="0021034F" w:rsidRPr="003F5D56">
        <w:rPr>
          <w:color w:val="000000"/>
        </w:rPr>
        <w:t>0</w:t>
      </w:r>
      <w:r w:rsidR="003F5D56">
        <w:rPr>
          <w:color w:val="000000"/>
        </w:rPr>
        <w:t>311</w:t>
      </w:r>
    </w:p>
    <w:p w:rsidR="00827B29" w:rsidRPr="003F5D56" w:rsidRDefault="00CF473A" w:rsidP="00BF0E94">
      <w:pPr>
        <w:tabs>
          <w:tab w:val="left" w:pos="288"/>
          <w:tab w:val="left" w:pos="5130"/>
        </w:tabs>
        <w:jc w:val="both"/>
        <w:rPr>
          <w:color w:val="000000"/>
        </w:rPr>
      </w:pPr>
      <w:r>
        <w:rPr>
          <w:caps/>
          <w:color w:val="000000"/>
        </w:rPr>
        <w:t>BOARD DATE:  2012</w:t>
      </w:r>
      <w:r w:rsidR="003F5D56">
        <w:rPr>
          <w:caps/>
          <w:color w:val="000000"/>
        </w:rPr>
        <w:t>0605</w:t>
      </w:r>
    </w:p>
    <w:p w:rsidR="00CF473A" w:rsidRPr="001F29F9" w:rsidRDefault="00CF473A" w:rsidP="00CF473A">
      <w:pPr>
        <w:pBdr>
          <w:bottom w:val="single" w:sz="12" w:space="1" w:color="auto"/>
        </w:pBdr>
        <w:tabs>
          <w:tab w:val="left" w:pos="288"/>
          <w:tab w:val="left" w:pos="4752"/>
        </w:tabs>
        <w:jc w:val="both"/>
        <w:rPr>
          <w:color w:val="000000"/>
        </w:rPr>
      </w:pPr>
    </w:p>
    <w:p w:rsidR="009369A6" w:rsidRPr="001F29F9" w:rsidRDefault="009369A6" w:rsidP="00BF0E94">
      <w:pPr>
        <w:tabs>
          <w:tab w:val="left" w:pos="288"/>
          <w:tab w:val="left" w:pos="4752"/>
        </w:tabs>
        <w:jc w:val="both"/>
        <w:rPr>
          <w:color w:val="000000"/>
        </w:rPr>
      </w:pPr>
    </w:p>
    <w:p w:rsidR="002F2981" w:rsidRPr="006317D3" w:rsidRDefault="00FB0E80" w:rsidP="00BF0E94">
      <w:pPr>
        <w:tabs>
          <w:tab w:val="left" w:pos="288"/>
          <w:tab w:val="left" w:pos="4752"/>
        </w:tabs>
        <w:jc w:val="both"/>
        <w:rPr>
          <w:color w:val="auto"/>
          <w:szCs w:val="24"/>
        </w:rPr>
      </w:pPr>
      <w:r w:rsidRPr="0063244B">
        <w:rPr>
          <w:color w:val="000000"/>
          <w:u w:val="single"/>
        </w:rPr>
        <w:t>SUMMARY OF CASE</w:t>
      </w:r>
      <w:r w:rsidRPr="0063244B">
        <w:rPr>
          <w:color w:val="000000"/>
        </w:rPr>
        <w:t xml:space="preserve">:  </w:t>
      </w:r>
      <w:r w:rsidR="009759C2" w:rsidRPr="0063244B">
        <w:rPr>
          <w:color w:val="000000"/>
        </w:rPr>
        <w:t>Data extracted from the available evidence of record reflects that this covered individual (CI)</w:t>
      </w:r>
      <w:r w:rsidR="00570754" w:rsidRPr="0063244B">
        <w:rPr>
          <w:color w:val="000000"/>
        </w:rPr>
        <w:t xml:space="preserve"> </w:t>
      </w:r>
      <w:r w:rsidR="002C6E5B" w:rsidRPr="0063244B">
        <w:rPr>
          <w:color w:val="000000"/>
          <w:szCs w:val="24"/>
        </w:rPr>
        <w:t xml:space="preserve">was </w:t>
      </w:r>
      <w:r w:rsidR="00E322F7" w:rsidRPr="0063244B">
        <w:rPr>
          <w:color w:val="000000"/>
          <w:szCs w:val="24"/>
        </w:rPr>
        <w:t xml:space="preserve">a </w:t>
      </w:r>
      <w:r w:rsidR="00C73709" w:rsidRPr="0063244B">
        <w:rPr>
          <w:color w:val="000000"/>
          <w:szCs w:val="24"/>
        </w:rPr>
        <w:t xml:space="preserve">mobilized </w:t>
      </w:r>
      <w:r w:rsidR="002E65E6" w:rsidRPr="0063244B">
        <w:rPr>
          <w:color w:val="000000"/>
          <w:szCs w:val="24"/>
        </w:rPr>
        <w:t>R</w:t>
      </w:r>
      <w:r w:rsidR="006D4E0E" w:rsidRPr="0063244B">
        <w:rPr>
          <w:color w:val="000000"/>
          <w:szCs w:val="24"/>
        </w:rPr>
        <w:t>eserve</w:t>
      </w:r>
      <w:r w:rsidR="002E65E6" w:rsidRPr="0063244B">
        <w:rPr>
          <w:color w:val="000000"/>
          <w:szCs w:val="24"/>
        </w:rPr>
        <w:t xml:space="preserve"> </w:t>
      </w:r>
      <w:r w:rsidR="0021034F" w:rsidRPr="0063244B">
        <w:rPr>
          <w:color w:val="000000"/>
          <w:szCs w:val="24"/>
        </w:rPr>
        <w:t>HM2</w:t>
      </w:r>
      <w:r w:rsidR="00661BA2" w:rsidRPr="0063244B">
        <w:rPr>
          <w:color w:val="000000"/>
          <w:szCs w:val="24"/>
        </w:rPr>
        <w:t>/E-5</w:t>
      </w:r>
      <w:r w:rsidR="00705C40" w:rsidRPr="0063244B">
        <w:rPr>
          <w:color w:val="000000"/>
          <w:szCs w:val="24"/>
        </w:rPr>
        <w:t xml:space="preserve"> (</w:t>
      </w:r>
      <w:r w:rsidR="0021034F" w:rsidRPr="0063244B">
        <w:rPr>
          <w:color w:val="000000"/>
          <w:szCs w:val="24"/>
        </w:rPr>
        <w:t>8384</w:t>
      </w:r>
      <w:r w:rsidR="00054783">
        <w:rPr>
          <w:color w:val="000000"/>
          <w:szCs w:val="24"/>
        </w:rPr>
        <w:t>/</w:t>
      </w:r>
      <w:r w:rsidR="0021034F" w:rsidRPr="0063244B">
        <w:rPr>
          <w:color w:val="000000"/>
          <w:szCs w:val="24"/>
        </w:rPr>
        <w:t>Surgical Technologist</w:t>
      </w:r>
      <w:r w:rsidR="00E322F7" w:rsidRPr="0063244B">
        <w:rPr>
          <w:color w:val="000000"/>
          <w:szCs w:val="24"/>
        </w:rPr>
        <w:t>)</w:t>
      </w:r>
      <w:r w:rsidR="00C75F3D" w:rsidRPr="0063244B">
        <w:rPr>
          <w:color w:val="000000"/>
          <w:szCs w:val="24"/>
        </w:rPr>
        <w:t xml:space="preserve">, </w:t>
      </w:r>
      <w:r w:rsidR="002C6E5B" w:rsidRPr="0063244B">
        <w:rPr>
          <w:color w:val="000000"/>
          <w:szCs w:val="24"/>
        </w:rPr>
        <w:t xml:space="preserve">medically separated for </w:t>
      </w:r>
      <w:r w:rsidR="00471310" w:rsidRPr="0063244B">
        <w:rPr>
          <w:color w:val="000000"/>
          <w:szCs w:val="24"/>
        </w:rPr>
        <w:t xml:space="preserve">a </w:t>
      </w:r>
      <w:r w:rsidR="00CC22DA" w:rsidRPr="0063244B">
        <w:rPr>
          <w:color w:val="000000"/>
          <w:szCs w:val="24"/>
        </w:rPr>
        <w:t xml:space="preserve">low back </w:t>
      </w:r>
      <w:r w:rsidR="000C2277" w:rsidRPr="0063244B">
        <w:rPr>
          <w:color w:val="000000"/>
          <w:szCs w:val="24"/>
        </w:rPr>
        <w:t xml:space="preserve">pain </w:t>
      </w:r>
      <w:r w:rsidR="00054783">
        <w:rPr>
          <w:color w:val="000000"/>
          <w:szCs w:val="24"/>
        </w:rPr>
        <w:t xml:space="preserve">(LBP) </w:t>
      </w:r>
      <w:r w:rsidR="00CF473A" w:rsidRPr="0063244B">
        <w:rPr>
          <w:color w:val="000000"/>
          <w:szCs w:val="24"/>
        </w:rPr>
        <w:t>condition</w:t>
      </w:r>
      <w:r w:rsidR="003F5D56" w:rsidRPr="0063244B">
        <w:rPr>
          <w:color w:val="000000"/>
          <w:szCs w:val="24"/>
        </w:rPr>
        <w:t xml:space="preserve">.  </w:t>
      </w:r>
      <w:r w:rsidR="000C2277" w:rsidRPr="0063244B">
        <w:rPr>
          <w:color w:val="000000"/>
          <w:szCs w:val="24"/>
        </w:rPr>
        <w:t xml:space="preserve">The CI injured her low back while on active duty </w:t>
      </w:r>
      <w:r w:rsidR="003A4FFE" w:rsidRPr="0063244B">
        <w:rPr>
          <w:color w:val="000000"/>
          <w:szCs w:val="24"/>
        </w:rPr>
        <w:t xml:space="preserve">in 2003 </w:t>
      </w:r>
      <w:r w:rsidR="000C2277" w:rsidRPr="0063244B">
        <w:rPr>
          <w:color w:val="000000"/>
          <w:szCs w:val="24"/>
        </w:rPr>
        <w:t xml:space="preserve">which </w:t>
      </w:r>
      <w:r w:rsidR="00643C8F" w:rsidRPr="0063244B">
        <w:rPr>
          <w:color w:val="000000"/>
          <w:szCs w:val="24"/>
        </w:rPr>
        <w:t xml:space="preserve">did not respond adequately to </w:t>
      </w:r>
      <w:r w:rsidR="003F5D56" w:rsidRPr="0063244B">
        <w:rPr>
          <w:color w:val="000000"/>
          <w:szCs w:val="24"/>
        </w:rPr>
        <w:t xml:space="preserve">conservative, nonoperative </w:t>
      </w:r>
      <w:r w:rsidR="00643C8F" w:rsidRPr="0063244B">
        <w:rPr>
          <w:color w:val="000000"/>
          <w:szCs w:val="24"/>
        </w:rPr>
        <w:t>treatment and w</w:t>
      </w:r>
      <w:r w:rsidR="00CC22DA" w:rsidRPr="0063244B">
        <w:rPr>
          <w:color w:val="000000"/>
          <w:szCs w:val="24"/>
        </w:rPr>
        <w:t xml:space="preserve">as unable to perform within </w:t>
      </w:r>
      <w:r w:rsidR="00643C8F" w:rsidRPr="0063244B">
        <w:rPr>
          <w:color w:val="000000"/>
          <w:szCs w:val="24"/>
        </w:rPr>
        <w:t xml:space="preserve">her </w:t>
      </w:r>
      <w:r w:rsidR="00643C8F" w:rsidRPr="0063244B">
        <w:rPr>
          <w:color w:val="auto"/>
          <w:szCs w:val="24"/>
        </w:rPr>
        <w:t>Rating or meet physical fitne</w:t>
      </w:r>
      <w:r w:rsidR="00CC22DA" w:rsidRPr="0063244B">
        <w:rPr>
          <w:color w:val="auto"/>
          <w:szCs w:val="24"/>
        </w:rPr>
        <w:t xml:space="preserve">ss standards.  </w:t>
      </w:r>
      <w:r w:rsidR="003F5D56" w:rsidRPr="0063244B">
        <w:rPr>
          <w:color w:val="000000"/>
          <w:szCs w:val="24"/>
        </w:rPr>
        <w:t xml:space="preserve">A </w:t>
      </w:r>
      <w:r w:rsidR="00054783">
        <w:rPr>
          <w:color w:val="000000"/>
          <w:szCs w:val="24"/>
        </w:rPr>
        <w:t>l</w:t>
      </w:r>
      <w:r w:rsidR="003F5D56" w:rsidRPr="0063244B">
        <w:rPr>
          <w:color w:val="000000"/>
          <w:szCs w:val="24"/>
        </w:rPr>
        <w:t xml:space="preserve">ine </w:t>
      </w:r>
      <w:r w:rsidR="008A3073" w:rsidRPr="0063244B">
        <w:rPr>
          <w:color w:val="000000"/>
          <w:szCs w:val="24"/>
        </w:rPr>
        <w:t>of</w:t>
      </w:r>
      <w:r w:rsidR="003F5D56" w:rsidRPr="0063244B">
        <w:rPr>
          <w:color w:val="000000"/>
          <w:szCs w:val="24"/>
        </w:rPr>
        <w:t xml:space="preserve"> </w:t>
      </w:r>
      <w:r w:rsidR="00054783">
        <w:rPr>
          <w:color w:val="000000"/>
          <w:szCs w:val="24"/>
        </w:rPr>
        <w:t>d</w:t>
      </w:r>
      <w:r w:rsidR="003F5D56" w:rsidRPr="0063244B">
        <w:rPr>
          <w:color w:val="000000"/>
          <w:szCs w:val="24"/>
        </w:rPr>
        <w:t>uty</w:t>
      </w:r>
      <w:r w:rsidR="006F6132" w:rsidRPr="0063244B">
        <w:rPr>
          <w:color w:val="000000"/>
          <w:szCs w:val="24"/>
        </w:rPr>
        <w:t xml:space="preserve"> (LOD)</w:t>
      </w:r>
      <w:r w:rsidR="003F5D56" w:rsidRPr="0063244B">
        <w:rPr>
          <w:color w:val="000000"/>
          <w:szCs w:val="24"/>
        </w:rPr>
        <w:t xml:space="preserve"> </w:t>
      </w:r>
      <w:r w:rsidR="00BD0481">
        <w:rPr>
          <w:color w:val="000000"/>
          <w:szCs w:val="24"/>
        </w:rPr>
        <w:t xml:space="preserve">determination </w:t>
      </w:r>
      <w:r w:rsidR="003F5D56" w:rsidRPr="0063244B">
        <w:rPr>
          <w:color w:val="000000"/>
          <w:szCs w:val="24"/>
        </w:rPr>
        <w:t xml:space="preserve">was filed </w:t>
      </w:r>
      <w:r w:rsidR="006F6132" w:rsidRPr="0063244B">
        <w:rPr>
          <w:color w:val="000000"/>
          <w:szCs w:val="24"/>
        </w:rPr>
        <w:t xml:space="preserve">and </w:t>
      </w:r>
      <w:r w:rsidR="003F5D56" w:rsidRPr="0063244B">
        <w:rPr>
          <w:color w:val="000000"/>
          <w:szCs w:val="24"/>
        </w:rPr>
        <w:t xml:space="preserve">approved for </w:t>
      </w:r>
      <w:r w:rsidR="00054783">
        <w:rPr>
          <w:color w:val="000000"/>
          <w:szCs w:val="24"/>
        </w:rPr>
        <w:t>LBP</w:t>
      </w:r>
      <w:r w:rsidR="000C2277" w:rsidRPr="0063244B">
        <w:rPr>
          <w:color w:val="000000"/>
          <w:szCs w:val="24"/>
        </w:rPr>
        <w:t>.</w:t>
      </w:r>
      <w:r w:rsidR="003F5D56" w:rsidRPr="0063244B">
        <w:rPr>
          <w:color w:val="000000"/>
          <w:szCs w:val="24"/>
        </w:rPr>
        <w:t xml:space="preserve"> </w:t>
      </w:r>
      <w:r w:rsidR="006F6132" w:rsidRPr="0063244B">
        <w:rPr>
          <w:color w:val="000000"/>
          <w:szCs w:val="24"/>
        </w:rPr>
        <w:t xml:space="preserve"> </w:t>
      </w:r>
      <w:r w:rsidR="00D931C5" w:rsidRPr="0063244B">
        <w:rPr>
          <w:color w:val="000000"/>
          <w:szCs w:val="24"/>
        </w:rPr>
        <w:t>There were no other LOD</w:t>
      </w:r>
      <w:r w:rsidR="00C76177">
        <w:rPr>
          <w:color w:val="000000"/>
          <w:szCs w:val="24"/>
        </w:rPr>
        <w:t>s</w:t>
      </w:r>
      <w:r w:rsidR="00D931C5" w:rsidRPr="0063244B">
        <w:rPr>
          <w:color w:val="000000"/>
          <w:szCs w:val="24"/>
        </w:rPr>
        <w:t xml:space="preserve"> filed for other medical conditions.  </w:t>
      </w:r>
      <w:r w:rsidR="00CC22DA" w:rsidRPr="0063244B">
        <w:rPr>
          <w:color w:val="auto"/>
          <w:szCs w:val="24"/>
        </w:rPr>
        <w:t>S</w:t>
      </w:r>
      <w:r w:rsidR="00643C8F" w:rsidRPr="0063244B">
        <w:rPr>
          <w:color w:val="auto"/>
          <w:szCs w:val="24"/>
        </w:rPr>
        <w:t xml:space="preserve">he </w:t>
      </w:r>
      <w:r w:rsidR="0002402C" w:rsidRPr="0063244B">
        <w:rPr>
          <w:color w:val="auto"/>
          <w:szCs w:val="24"/>
        </w:rPr>
        <w:t xml:space="preserve">was </w:t>
      </w:r>
      <w:r w:rsidR="00643C8F" w:rsidRPr="0063244B">
        <w:rPr>
          <w:color w:val="auto"/>
          <w:szCs w:val="24"/>
        </w:rPr>
        <w:t xml:space="preserve">placed on </w:t>
      </w:r>
      <w:r w:rsidR="00DF3A6B" w:rsidRPr="0063244B">
        <w:rPr>
          <w:color w:val="auto"/>
          <w:szCs w:val="24"/>
        </w:rPr>
        <w:t>temporary</w:t>
      </w:r>
      <w:r w:rsidR="007E503F" w:rsidRPr="0063244B">
        <w:rPr>
          <w:color w:val="auto"/>
          <w:szCs w:val="24"/>
        </w:rPr>
        <w:t xml:space="preserve"> profile</w:t>
      </w:r>
      <w:r w:rsidR="00643C8F" w:rsidRPr="0063244B">
        <w:rPr>
          <w:color w:val="auto"/>
          <w:szCs w:val="24"/>
        </w:rPr>
        <w:t xml:space="preserve"> and underwent a Medical Evaluation Board (MEB).</w:t>
      </w:r>
      <w:r w:rsidR="00473E76" w:rsidRPr="0063244B">
        <w:rPr>
          <w:color w:val="auto"/>
          <w:szCs w:val="24"/>
        </w:rPr>
        <w:t xml:space="preserve"> </w:t>
      </w:r>
      <w:r w:rsidR="00CF473A" w:rsidRPr="0063244B">
        <w:rPr>
          <w:rFonts w:asciiTheme="minorHAnsi" w:hAnsiTheme="minorHAnsi" w:cstheme="minorHAnsi"/>
          <w:color w:val="auto"/>
          <w:szCs w:val="24"/>
        </w:rPr>
        <w:t xml:space="preserve"> </w:t>
      </w:r>
      <w:r w:rsidR="00A02BA1" w:rsidRPr="0063244B">
        <w:rPr>
          <w:rFonts w:asciiTheme="minorHAnsi" w:hAnsiTheme="minorHAnsi" w:cstheme="minorHAnsi"/>
          <w:color w:val="auto"/>
          <w:szCs w:val="24"/>
        </w:rPr>
        <w:t xml:space="preserve">Multilevel lumbar </w:t>
      </w:r>
      <w:proofErr w:type="spellStart"/>
      <w:r w:rsidR="00A02BA1" w:rsidRPr="0063244B">
        <w:rPr>
          <w:rFonts w:asciiTheme="minorHAnsi" w:hAnsiTheme="minorHAnsi" w:cstheme="minorHAnsi"/>
          <w:color w:val="auto"/>
          <w:szCs w:val="24"/>
        </w:rPr>
        <w:t>spondyloarthro</w:t>
      </w:r>
      <w:r w:rsidR="00FC5F83" w:rsidRPr="0063244B">
        <w:rPr>
          <w:rFonts w:asciiTheme="minorHAnsi" w:hAnsiTheme="minorHAnsi" w:cstheme="minorHAnsi"/>
          <w:color w:val="auto"/>
          <w:szCs w:val="24"/>
        </w:rPr>
        <w:t>pathy</w:t>
      </w:r>
      <w:proofErr w:type="spellEnd"/>
      <w:r w:rsidR="00FC5F83" w:rsidRPr="0063244B">
        <w:rPr>
          <w:rFonts w:asciiTheme="minorHAnsi" w:hAnsiTheme="minorHAnsi" w:cstheme="minorHAnsi"/>
          <w:color w:val="auto"/>
          <w:szCs w:val="24"/>
        </w:rPr>
        <w:t xml:space="preserve">, </w:t>
      </w:r>
      <w:r w:rsidR="00054783">
        <w:rPr>
          <w:rFonts w:asciiTheme="minorHAnsi" w:hAnsiTheme="minorHAnsi" w:cstheme="minorHAnsi"/>
          <w:color w:val="auto"/>
          <w:szCs w:val="24"/>
        </w:rPr>
        <w:t>LBP</w:t>
      </w:r>
      <w:r w:rsidR="00FC5F83" w:rsidRPr="0063244B">
        <w:rPr>
          <w:rFonts w:asciiTheme="minorHAnsi" w:hAnsiTheme="minorHAnsi" w:cstheme="minorHAnsi"/>
          <w:color w:val="auto"/>
          <w:szCs w:val="24"/>
        </w:rPr>
        <w:t xml:space="preserve">, occasional bilateral lower </w:t>
      </w:r>
      <w:r w:rsidR="008A3073" w:rsidRPr="0063244B">
        <w:rPr>
          <w:rFonts w:asciiTheme="minorHAnsi" w:hAnsiTheme="minorHAnsi" w:cstheme="minorHAnsi"/>
          <w:color w:val="auto"/>
          <w:szCs w:val="24"/>
        </w:rPr>
        <w:t>extremity</w:t>
      </w:r>
      <w:r w:rsidR="00FC5F83" w:rsidRPr="0063244B">
        <w:rPr>
          <w:rFonts w:asciiTheme="minorHAnsi" w:hAnsiTheme="minorHAnsi" w:cstheme="minorHAnsi"/>
          <w:color w:val="auto"/>
          <w:szCs w:val="24"/>
        </w:rPr>
        <w:t xml:space="preserve"> numbness and right lower radiating pain, were</w:t>
      </w:r>
      <w:r w:rsidR="00CC22DA" w:rsidRPr="0063244B">
        <w:rPr>
          <w:rFonts w:asciiTheme="minorHAnsi" w:hAnsiTheme="minorHAnsi" w:cstheme="minorHAnsi"/>
          <w:color w:val="auto"/>
          <w:szCs w:val="24"/>
        </w:rPr>
        <w:t xml:space="preserve"> </w:t>
      </w:r>
      <w:r w:rsidR="000A33C8" w:rsidRPr="0063244B">
        <w:rPr>
          <w:rFonts w:asciiTheme="minorHAnsi" w:hAnsiTheme="minorHAnsi" w:cstheme="minorHAnsi"/>
          <w:color w:val="auto"/>
          <w:szCs w:val="24"/>
        </w:rPr>
        <w:t>forwarded</w:t>
      </w:r>
      <w:r w:rsidR="000A33C8" w:rsidRPr="0063244B">
        <w:rPr>
          <w:rFonts w:asciiTheme="minorHAnsi" w:hAnsiTheme="minorHAnsi" w:cstheme="minorHAnsi"/>
          <w:color w:val="365F91" w:themeColor="accent1" w:themeShade="BF"/>
          <w:szCs w:val="24"/>
        </w:rPr>
        <w:t xml:space="preserve"> </w:t>
      </w:r>
      <w:r w:rsidR="000A33C8" w:rsidRPr="0063244B">
        <w:rPr>
          <w:color w:val="000000"/>
          <w:szCs w:val="24"/>
        </w:rPr>
        <w:t xml:space="preserve">to the Physical Evaluation Board (PEB) as medically unacceptable IAW </w:t>
      </w:r>
      <w:r w:rsidR="00AB1F8D" w:rsidRPr="0063244B">
        <w:rPr>
          <w:color w:val="000000"/>
          <w:szCs w:val="24"/>
        </w:rPr>
        <w:t>SECNAVINST 1850.4E</w:t>
      </w:r>
      <w:r w:rsidR="00376E08" w:rsidRPr="0063244B">
        <w:rPr>
          <w:color w:val="000000"/>
          <w:szCs w:val="24"/>
        </w:rPr>
        <w:t>.</w:t>
      </w:r>
      <w:r w:rsidR="00473E76" w:rsidRPr="0063244B">
        <w:rPr>
          <w:color w:val="000000"/>
          <w:szCs w:val="24"/>
        </w:rPr>
        <w:t xml:space="preserve"> </w:t>
      </w:r>
      <w:r w:rsidR="00CF473A" w:rsidRPr="0063244B">
        <w:rPr>
          <w:color w:val="000000"/>
          <w:szCs w:val="24"/>
        </w:rPr>
        <w:t xml:space="preserve"> </w:t>
      </w:r>
      <w:r w:rsidR="00842BAA" w:rsidRPr="0063244B">
        <w:rPr>
          <w:color w:val="000000"/>
          <w:szCs w:val="24"/>
        </w:rPr>
        <w:t xml:space="preserve">The PEB adjudicated the </w:t>
      </w:r>
      <w:r w:rsidR="00054783">
        <w:rPr>
          <w:color w:val="000000"/>
          <w:szCs w:val="24"/>
        </w:rPr>
        <w:t>LBP</w:t>
      </w:r>
      <w:r w:rsidR="00CC22DA" w:rsidRPr="0063244B">
        <w:rPr>
          <w:color w:val="000000"/>
          <w:szCs w:val="24"/>
        </w:rPr>
        <w:t xml:space="preserve"> </w:t>
      </w:r>
      <w:r w:rsidR="00842BAA" w:rsidRPr="0063244B">
        <w:rPr>
          <w:color w:val="000000"/>
          <w:szCs w:val="24"/>
        </w:rPr>
        <w:t xml:space="preserve">condition as unfitting, rated </w:t>
      </w:r>
      <w:r w:rsidR="00CC22DA" w:rsidRPr="0063244B">
        <w:rPr>
          <w:color w:val="000000"/>
          <w:szCs w:val="24"/>
        </w:rPr>
        <w:t>20</w:t>
      </w:r>
      <w:r w:rsidR="00FC5F83" w:rsidRPr="0063244B">
        <w:rPr>
          <w:color w:val="000000"/>
          <w:szCs w:val="24"/>
        </w:rPr>
        <w:t>% and</w:t>
      </w:r>
      <w:r w:rsidR="00842BAA" w:rsidRPr="0063244B">
        <w:rPr>
          <w:color w:val="000000"/>
          <w:szCs w:val="24"/>
        </w:rPr>
        <w:t xml:space="preserve"> additionally </w:t>
      </w:r>
      <w:r w:rsidR="00CC22DA" w:rsidRPr="0063244B">
        <w:rPr>
          <w:color w:val="000000"/>
          <w:szCs w:val="24"/>
        </w:rPr>
        <w:t xml:space="preserve">occasional bilateral lower extremity numbness, multilevel lumbar spondyloarthropathy, and right lower extremity radiating pain </w:t>
      </w:r>
      <w:r w:rsidR="00842BAA" w:rsidRPr="0063244B">
        <w:rPr>
          <w:color w:val="000000"/>
          <w:szCs w:val="24"/>
        </w:rPr>
        <w:t>condition</w:t>
      </w:r>
      <w:r w:rsidR="00CC22DA" w:rsidRPr="0063244B">
        <w:rPr>
          <w:color w:val="000000"/>
          <w:szCs w:val="24"/>
        </w:rPr>
        <w:t>s</w:t>
      </w:r>
      <w:r w:rsidR="00842BAA" w:rsidRPr="0063244B">
        <w:rPr>
          <w:color w:val="000000"/>
          <w:szCs w:val="24"/>
        </w:rPr>
        <w:t xml:space="preserve"> rated </w:t>
      </w:r>
      <w:r w:rsidR="00054783">
        <w:rPr>
          <w:color w:val="000000"/>
          <w:szCs w:val="24"/>
        </w:rPr>
        <w:t>c</w:t>
      </w:r>
      <w:r w:rsidR="00842BAA" w:rsidRPr="0063244B">
        <w:rPr>
          <w:color w:val="000000"/>
          <w:szCs w:val="24"/>
        </w:rPr>
        <w:t>at</w:t>
      </w:r>
      <w:r w:rsidR="00054783">
        <w:rPr>
          <w:color w:val="000000"/>
          <w:szCs w:val="24"/>
        </w:rPr>
        <w:t>egory</w:t>
      </w:r>
      <w:r w:rsidR="00842BAA" w:rsidRPr="0063244B">
        <w:rPr>
          <w:color w:val="000000"/>
          <w:szCs w:val="24"/>
        </w:rPr>
        <w:t xml:space="preserve"> II,</w:t>
      </w:r>
      <w:r w:rsidR="00B75B72" w:rsidRPr="0063244B">
        <w:rPr>
          <w:color w:val="000000"/>
          <w:szCs w:val="24"/>
        </w:rPr>
        <w:t xml:space="preserve"> </w:t>
      </w:r>
      <w:r w:rsidR="00842BAA" w:rsidRPr="0063244B">
        <w:rPr>
          <w:color w:val="000000"/>
          <w:szCs w:val="24"/>
        </w:rPr>
        <w:t>with application of SECNAVINST 1850.4E</w:t>
      </w:r>
      <w:r w:rsidR="00B44B28" w:rsidRPr="0063244B">
        <w:rPr>
          <w:rFonts w:asciiTheme="minorHAnsi" w:hAnsiTheme="minorHAnsi" w:cstheme="minorHAnsi"/>
          <w:color w:val="auto"/>
          <w:szCs w:val="24"/>
        </w:rPr>
        <w:t xml:space="preserve"> </w:t>
      </w:r>
      <w:r w:rsidR="00B44B28" w:rsidRPr="0063244B">
        <w:rPr>
          <w:color w:val="000000"/>
          <w:szCs w:val="24"/>
        </w:rPr>
        <w:t xml:space="preserve">and </w:t>
      </w:r>
      <w:r w:rsidR="00C43E49" w:rsidRPr="0063244B">
        <w:rPr>
          <w:color w:val="000000"/>
          <w:szCs w:val="24"/>
        </w:rPr>
        <w:t xml:space="preserve">the </w:t>
      </w:r>
      <w:r w:rsidR="00B44B28" w:rsidRPr="0063244B">
        <w:rPr>
          <w:color w:val="000000"/>
          <w:szCs w:val="24"/>
        </w:rPr>
        <w:t>Veterans Administration Schedule for Rating Disabilities (VASRD).</w:t>
      </w:r>
      <w:r w:rsidR="00CF473A" w:rsidRPr="0063244B">
        <w:rPr>
          <w:color w:val="000000"/>
          <w:szCs w:val="24"/>
        </w:rPr>
        <w:t xml:space="preserve"> </w:t>
      </w:r>
      <w:r w:rsidR="00FC5F83" w:rsidRPr="0063244B">
        <w:rPr>
          <w:color w:val="000000"/>
          <w:szCs w:val="24"/>
        </w:rPr>
        <w:t xml:space="preserve"> </w:t>
      </w:r>
      <w:r w:rsidR="00437D77" w:rsidRPr="0063244B">
        <w:rPr>
          <w:color w:val="000000"/>
        </w:rPr>
        <w:t xml:space="preserve">The CI appealed to </w:t>
      </w:r>
      <w:r w:rsidR="00054783">
        <w:rPr>
          <w:color w:val="000000"/>
        </w:rPr>
        <w:t>a Formal PEB (</w:t>
      </w:r>
      <w:r w:rsidR="00437D77" w:rsidRPr="0063244B">
        <w:rPr>
          <w:color w:val="000000"/>
        </w:rPr>
        <w:t>FPEB</w:t>
      </w:r>
      <w:r w:rsidR="00054783">
        <w:rPr>
          <w:color w:val="000000"/>
        </w:rPr>
        <w:t>)</w:t>
      </w:r>
      <w:r w:rsidR="0002402C" w:rsidRPr="0063244B">
        <w:rPr>
          <w:color w:val="000000"/>
        </w:rPr>
        <w:t xml:space="preserve"> </w:t>
      </w:r>
      <w:r w:rsidR="003F5D56" w:rsidRPr="0063244B">
        <w:rPr>
          <w:color w:val="000000"/>
        </w:rPr>
        <w:t xml:space="preserve">which met </w:t>
      </w:r>
      <w:r w:rsidR="00054783">
        <w:rPr>
          <w:color w:val="000000"/>
        </w:rPr>
        <w:t xml:space="preserve">on 8 February </w:t>
      </w:r>
      <w:r w:rsidR="003F5D56" w:rsidRPr="0063244B">
        <w:rPr>
          <w:color w:val="000000"/>
        </w:rPr>
        <w:t xml:space="preserve">2005 </w:t>
      </w:r>
      <w:r w:rsidR="00A85849" w:rsidRPr="0063244B">
        <w:rPr>
          <w:color w:val="000000"/>
        </w:rPr>
        <w:t>and after hearing formal testimony from the CI</w:t>
      </w:r>
      <w:r w:rsidR="00EF37DA" w:rsidRPr="0063244B">
        <w:rPr>
          <w:color w:val="000000"/>
        </w:rPr>
        <w:t xml:space="preserve">, </w:t>
      </w:r>
      <w:r w:rsidR="00FC5F83" w:rsidRPr="0063244B">
        <w:rPr>
          <w:color w:val="000000"/>
        </w:rPr>
        <w:t xml:space="preserve">reviewing </w:t>
      </w:r>
      <w:r w:rsidR="00EF37DA" w:rsidRPr="0063244B">
        <w:rPr>
          <w:color w:val="000000"/>
        </w:rPr>
        <w:t xml:space="preserve">the PEB case file and </w:t>
      </w:r>
      <w:r w:rsidR="00A85849" w:rsidRPr="0063244B">
        <w:rPr>
          <w:color w:val="000000"/>
        </w:rPr>
        <w:t>review</w:t>
      </w:r>
      <w:r w:rsidR="00FC5F83" w:rsidRPr="0063244B">
        <w:rPr>
          <w:color w:val="000000"/>
        </w:rPr>
        <w:t>ing</w:t>
      </w:r>
      <w:r w:rsidR="00A85849" w:rsidRPr="0063244B">
        <w:rPr>
          <w:color w:val="000000"/>
        </w:rPr>
        <w:t xml:space="preserve"> </w:t>
      </w:r>
      <w:r w:rsidR="00EF37DA" w:rsidRPr="0063244B">
        <w:rPr>
          <w:color w:val="000000"/>
        </w:rPr>
        <w:t xml:space="preserve">new </w:t>
      </w:r>
      <w:r w:rsidR="00A85849" w:rsidRPr="0063244B">
        <w:rPr>
          <w:color w:val="000000"/>
        </w:rPr>
        <w:t>VA records</w:t>
      </w:r>
      <w:r w:rsidR="00FC5F83" w:rsidRPr="0063244B">
        <w:rPr>
          <w:color w:val="000000"/>
        </w:rPr>
        <w:t>, the FPEB</w:t>
      </w:r>
      <w:r w:rsidR="00A85849" w:rsidRPr="0063244B">
        <w:rPr>
          <w:color w:val="000000"/>
        </w:rPr>
        <w:t xml:space="preserve"> </w:t>
      </w:r>
      <w:r w:rsidR="00B44B28" w:rsidRPr="0063244B">
        <w:rPr>
          <w:color w:val="000000"/>
        </w:rPr>
        <w:t xml:space="preserve">upheld the PEB decision for the </w:t>
      </w:r>
      <w:r w:rsidR="003F5D56" w:rsidRPr="0063244B">
        <w:rPr>
          <w:color w:val="000000"/>
        </w:rPr>
        <w:t>low back</w:t>
      </w:r>
      <w:r w:rsidR="00B44B28" w:rsidRPr="0063244B">
        <w:rPr>
          <w:color w:val="000000"/>
        </w:rPr>
        <w:t xml:space="preserve"> condition and </w:t>
      </w:r>
      <w:r w:rsidR="00054783">
        <w:rPr>
          <w:color w:val="000000"/>
        </w:rPr>
        <w:t>c</w:t>
      </w:r>
      <w:r w:rsidR="00B44B28" w:rsidRPr="0063244B">
        <w:rPr>
          <w:color w:val="000000"/>
        </w:rPr>
        <w:t>at</w:t>
      </w:r>
      <w:r w:rsidR="00054783">
        <w:rPr>
          <w:color w:val="000000"/>
        </w:rPr>
        <w:t>egory</w:t>
      </w:r>
      <w:r w:rsidR="00B44B28" w:rsidRPr="0063244B">
        <w:rPr>
          <w:color w:val="000000"/>
        </w:rPr>
        <w:t xml:space="preserve"> II conditions</w:t>
      </w:r>
      <w:r w:rsidR="00054783">
        <w:rPr>
          <w:color w:val="000000"/>
        </w:rPr>
        <w:t>;</w:t>
      </w:r>
      <w:r w:rsidR="00B44B28" w:rsidRPr="0063244B">
        <w:rPr>
          <w:color w:val="000000"/>
        </w:rPr>
        <w:t xml:space="preserve"> additionally adjudicated </w:t>
      </w:r>
      <w:r w:rsidR="00054783">
        <w:rPr>
          <w:color w:val="000000"/>
          <w:szCs w:val="24"/>
        </w:rPr>
        <w:t>m</w:t>
      </w:r>
      <w:r w:rsidR="00B44B28" w:rsidRPr="0063244B">
        <w:rPr>
          <w:color w:val="000000"/>
          <w:szCs w:val="24"/>
        </w:rPr>
        <w:t xml:space="preserve">ajor </w:t>
      </w:r>
      <w:r w:rsidR="00054783">
        <w:rPr>
          <w:color w:val="000000"/>
          <w:szCs w:val="24"/>
        </w:rPr>
        <w:t>d</w:t>
      </w:r>
      <w:r w:rsidR="00B44B28" w:rsidRPr="0063244B">
        <w:rPr>
          <w:color w:val="000000"/>
          <w:szCs w:val="24"/>
        </w:rPr>
        <w:t>epression</w:t>
      </w:r>
      <w:r w:rsidR="00A42147" w:rsidRPr="0063244B">
        <w:rPr>
          <w:color w:val="000000"/>
          <w:szCs w:val="24"/>
        </w:rPr>
        <w:t xml:space="preserve"> </w:t>
      </w:r>
      <w:r w:rsidR="00054783">
        <w:rPr>
          <w:color w:val="000000"/>
          <w:szCs w:val="24"/>
        </w:rPr>
        <w:t xml:space="preserve">disorder </w:t>
      </w:r>
      <w:r w:rsidR="00A42147" w:rsidRPr="0063244B">
        <w:rPr>
          <w:color w:val="000000"/>
          <w:szCs w:val="24"/>
        </w:rPr>
        <w:t>(MDD)</w:t>
      </w:r>
      <w:r w:rsidR="00B44B28" w:rsidRPr="0063244B">
        <w:rPr>
          <w:color w:val="000000"/>
          <w:szCs w:val="24"/>
        </w:rPr>
        <w:t xml:space="preserve">, </w:t>
      </w:r>
      <w:r w:rsidR="00054783">
        <w:rPr>
          <w:color w:val="000000"/>
          <w:szCs w:val="24"/>
        </w:rPr>
        <w:t>postt</w:t>
      </w:r>
      <w:r w:rsidR="00B44B28" w:rsidRPr="0063244B">
        <w:rPr>
          <w:color w:val="000000"/>
          <w:szCs w:val="24"/>
        </w:rPr>
        <w:t xml:space="preserve">raumatic </w:t>
      </w:r>
      <w:r w:rsidR="00054783">
        <w:rPr>
          <w:color w:val="000000"/>
          <w:szCs w:val="24"/>
        </w:rPr>
        <w:t>s</w:t>
      </w:r>
      <w:r w:rsidR="00B44B28" w:rsidRPr="0063244B">
        <w:rPr>
          <w:color w:val="000000"/>
          <w:szCs w:val="24"/>
        </w:rPr>
        <w:t xml:space="preserve">tress </w:t>
      </w:r>
      <w:r w:rsidR="00054783">
        <w:rPr>
          <w:color w:val="000000"/>
          <w:szCs w:val="24"/>
        </w:rPr>
        <w:t>d</w:t>
      </w:r>
      <w:r w:rsidR="00B44B28" w:rsidRPr="0063244B">
        <w:rPr>
          <w:color w:val="000000"/>
          <w:szCs w:val="24"/>
        </w:rPr>
        <w:t>isorder</w:t>
      </w:r>
      <w:r w:rsidR="00A42147" w:rsidRPr="0063244B">
        <w:rPr>
          <w:color w:val="000000"/>
          <w:szCs w:val="24"/>
        </w:rPr>
        <w:t xml:space="preserve"> (PTSD)</w:t>
      </w:r>
      <w:r w:rsidR="00B44B28" w:rsidRPr="0063244B">
        <w:rPr>
          <w:color w:val="000000"/>
          <w:szCs w:val="24"/>
        </w:rPr>
        <w:t xml:space="preserve"> </w:t>
      </w:r>
      <w:r w:rsidR="00B44B28" w:rsidRPr="0063244B">
        <w:rPr>
          <w:color w:val="auto"/>
          <w:szCs w:val="24"/>
        </w:rPr>
        <w:t xml:space="preserve">H. Pylori </w:t>
      </w:r>
      <w:r w:rsidR="00054783">
        <w:rPr>
          <w:color w:val="auto"/>
          <w:szCs w:val="24"/>
        </w:rPr>
        <w:t>g</w:t>
      </w:r>
      <w:r w:rsidR="00B44B28" w:rsidRPr="0063244B">
        <w:rPr>
          <w:color w:val="auto"/>
          <w:szCs w:val="24"/>
        </w:rPr>
        <w:t>astritis</w:t>
      </w:r>
      <w:r w:rsidR="00B44B28" w:rsidRPr="0063244B">
        <w:rPr>
          <w:color w:val="323539"/>
          <w:szCs w:val="24"/>
        </w:rPr>
        <w:t xml:space="preserve"> </w:t>
      </w:r>
      <w:r w:rsidR="00B44B28" w:rsidRPr="0063244B">
        <w:rPr>
          <w:color w:val="000000"/>
          <w:szCs w:val="24"/>
        </w:rPr>
        <w:t xml:space="preserve">as newly diagnosed conditions rated </w:t>
      </w:r>
      <w:r w:rsidR="00054783">
        <w:rPr>
          <w:color w:val="000000"/>
          <w:szCs w:val="24"/>
        </w:rPr>
        <w:t>c</w:t>
      </w:r>
      <w:r w:rsidR="00B44B28" w:rsidRPr="0063244B">
        <w:rPr>
          <w:color w:val="000000"/>
          <w:szCs w:val="24"/>
        </w:rPr>
        <w:t>at</w:t>
      </w:r>
      <w:r w:rsidR="00054783">
        <w:rPr>
          <w:color w:val="000000"/>
          <w:szCs w:val="24"/>
        </w:rPr>
        <w:t>egory</w:t>
      </w:r>
      <w:r w:rsidR="00B44B28" w:rsidRPr="0063244B">
        <w:rPr>
          <w:color w:val="000000"/>
          <w:szCs w:val="24"/>
        </w:rPr>
        <w:t xml:space="preserve"> III </w:t>
      </w:r>
      <w:r w:rsidR="00EF37DA" w:rsidRPr="0063244B">
        <w:rPr>
          <w:color w:val="000000"/>
          <w:szCs w:val="24"/>
        </w:rPr>
        <w:t>and finally</w:t>
      </w:r>
      <w:r w:rsidR="00B44B28" w:rsidRPr="0063244B">
        <w:rPr>
          <w:color w:val="000000"/>
          <w:szCs w:val="24"/>
        </w:rPr>
        <w:t xml:space="preserve"> </w:t>
      </w:r>
      <w:r w:rsidR="00A02BA1" w:rsidRPr="0063244B">
        <w:rPr>
          <w:color w:val="000000"/>
          <w:szCs w:val="24"/>
        </w:rPr>
        <w:t xml:space="preserve">adjudicated </w:t>
      </w:r>
      <w:r w:rsidR="00054783">
        <w:rPr>
          <w:color w:val="000000"/>
          <w:szCs w:val="24"/>
        </w:rPr>
        <w:t>R</w:t>
      </w:r>
      <w:r w:rsidR="00A85849" w:rsidRPr="0063244B">
        <w:rPr>
          <w:color w:val="000000"/>
          <w:szCs w:val="24"/>
        </w:rPr>
        <w:t>aynaud's syndrome,</w:t>
      </w:r>
      <w:r w:rsidR="00A85849" w:rsidRPr="0063244B">
        <w:rPr>
          <w:color w:val="auto"/>
          <w:szCs w:val="24"/>
        </w:rPr>
        <w:t xml:space="preserve"> and </w:t>
      </w:r>
      <w:proofErr w:type="spellStart"/>
      <w:r w:rsidR="00A85849" w:rsidRPr="0063244B">
        <w:rPr>
          <w:color w:val="000000"/>
          <w:szCs w:val="24"/>
        </w:rPr>
        <w:t>gastroesophageal</w:t>
      </w:r>
      <w:proofErr w:type="spellEnd"/>
      <w:r w:rsidR="00A85849" w:rsidRPr="0063244B">
        <w:rPr>
          <w:color w:val="000000"/>
          <w:szCs w:val="24"/>
        </w:rPr>
        <w:t xml:space="preserve"> reflux disease </w:t>
      </w:r>
      <w:r w:rsidR="00054783">
        <w:rPr>
          <w:color w:val="000000"/>
          <w:szCs w:val="24"/>
        </w:rPr>
        <w:t xml:space="preserve">(GERD) </w:t>
      </w:r>
      <w:r w:rsidR="00B44B28" w:rsidRPr="0063244B">
        <w:rPr>
          <w:color w:val="auto"/>
          <w:szCs w:val="24"/>
        </w:rPr>
        <w:t xml:space="preserve">conditions </w:t>
      </w:r>
      <w:r w:rsidR="006317D3" w:rsidRPr="0063244B">
        <w:rPr>
          <w:color w:val="auto"/>
          <w:szCs w:val="24"/>
        </w:rPr>
        <w:t xml:space="preserve">as </w:t>
      </w:r>
      <w:r w:rsidR="00054783">
        <w:rPr>
          <w:color w:val="auto"/>
          <w:szCs w:val="24"/>
        </w:rPr>
        <w:t>e</w:t>
      </w:r>
      <w:r w:rsidR="00A42147" w:rsidRPr="0063244B">
        <w:rPr>
          <w:color w:val="auto"/>
          <w:szCs w:val="24"/>
        </w:rPr>
        <w:t xml:space="preserve">xisted </w:t>
      </w:r>
      <w:r w:rsidR="00054783">
        <w:rPr>
          <w:color w:val="auto"/>
          <w:szCs w:val="24"/>
        </w:rPr>
        <w:t>p</w:t>
      </w:r>
      <w:r w:rsidR="00A42147" w:rsidRPr="0063244B">
        <w:rPr>
          <w:color w:val="auto"/>
          <w:szCs w:val="24"/>
        </w:rPr>
        <w:t xml:space="preserve">rior to </w:t>
      </w:r>
      <w:r w:rsidR="00054783">
        <w:rPr>
          <w:color w:val="auto"/>
          <w:szCs w:val="24"/>
        </w:rPr>
        <w:t>s</w:t>
      </w:r>
      <w:r w:rsidR="00A42147" w:rsidRPr="0063244B">
        <w:rPr>
          <w:color w:val="auto"/>
          <w:szCs w:val="24"/>
        </w:rPr>
        <w:t>ervice (EPTS)</w:t>
      </w:r>
      <w:r w:rsidR="006317D3" w:rsidRPr="0063244B">
        <w:rPr>
          <w:color w:val="auto"/>
          <w:szCs w:val="24"/>
        </w:rPr>
        <w:t xml:space="preserve">, </w:t>
      </w:r>
      <w:r w:rsidR="00B44B28" w:rsidRPr="0063244B">
        <w:rPr>
          <w:color w:val="auto"/>
          <w:szCs w:val="24"/>
        </w:rPr>
        <w:t xml:space="preserve">rated </w:t>
      </w:r>
      <w:r w:rsidR="00054783">
        <w:rPr>
          <w:color w:val="auto"/>
          <w:szCs w:val="24"/>
        </w:rPr>
        <w:t>c</w:t>
      </w:r>
      <w:r w:rsidR="00B44B28" w:rsidRPr="0063244B">
        <w:rPr>
          <w:color w:val="auto"/>
          <w:szCs w:val="24"/>
        </w:rPr>
        <w:t>at</w:t>
      </w:r>
      <w:r w:rsidR="00054783">
        <w:rPr>
          <w:color w:val="auto"/>
          <w:szCs w:val="24"/>
        </w:rPr>
        <w:t>egory</w:t>
      </w:r>
      <w:r w:rsidR="00B44B28" w:rsidRPr="0063244B">
        <w:rPr>
          <w:color w:val="auto"/>
          <w:szCs w:val="24"/>
        </w:rPr>
        <w:t xml:space="preserve"> III,</w:t>
      </w:r>
      <w:r w:rsidR="00A85849" w:rsidRPr="0063244B">
        <w:rPr>
          <w:color w:val="auto"/>
          <w:szCs w:val="24"/>
        </w:rPr>
        <w:t xml:space="preserve"> </w:t>
      </w:r>
      <w:r w:rsidR="00437D77" w:rsidRPr="0063244B">
        <w:rPr>
          <w:color w:val="000000"/>
        </w:rPr>
        <w:t xml:space="preserve">and was medically separated </w:t>
      </w:r>
      <w:r w:rsidR="00D931C5" w:rsidRPr="0063244B">
        <w:rPr>
          <w:color w:val="000000"/>
        </w:rPr>
        <w:t xml:space="preserve">from the Naval Reserves </w:t>
      </w:r>
      <w:r w:rsidR="00437D77" w:rsidRPr="0063244B">
        <w:rPr>
          <w:color w:val="000000"/>
        </w:rPr>
        <w:t xml:space="preserve">with a </w:t>
      </w:r>
      <w:r w:rsidR="00B75B72" w:rsidRPr="0063244B">
        <w:rPr>
          <w:color w:val="000000"/>
        </w:rPr>
        <w:t>20</w:t>
      </w:r>
      <w:r w:rsidR="00437D77" w:rsidRPr="0063244B">
        <w:rPr>
          <w:color w:val="000000"/>
        </w:rPr>
        <w:t>% combined disability rating.</w:t>
      </w:r>
      <w:r w:rsidR="00B75B72" w:rsidRPr="0063244B">
        <w:rPr>
          <w:color w:val="000000"/>
        </w:rPr>
        <w:t xml:space="preserve">  </w:t>
      </w:r>
    </w:p>
    <w:p w:rsidR="004174F0" w:rsidRPr="001F29F9" w:rsidRDefault="004174F0" w:rsidP="00BF0E94">
      <w:pPr>
        <w:pBdr>
          <w:bottom w:val="single" w:sz="12" w:space="1" w:color="auto"/>
        </w:pBdr>
        <w:tabs>
          <w:tab w:val="left" w:pos="288"/>
          <w:tab w:val="left" w:pos="4752"/>
        </w:tabs>
        <w:jc w:val="both"/>
        <w:rPr>
          <w:color w:val="000000"/>
        </w:rPr>
      </w:pPr>
    </w:p>
    <w:p w:rsidR="004174F0" w:rsidRPr="001F29F9" w:rsidRDefault="004174F0" w:rsidP="00BF0E94">
      <w:pPr>
        <w:tabs>
          <w:tab w:val="left" w:pos="288"/>
          <w:tab w:val="left" w:pos="4752"/>
        </w:tabs>
        <w:jc w:val="both"/>
        <w:rPr>
          <w:color w:val="000000"/>
        </w:rPr>
      </w:pPr>
    </w:p>
    <w:p w:rsidR="00ED5284" w:rsidRPr="00CF473A" w:rsidRDefault="002C6E5B" w:rsidP="00BF0E94">
      <w:pPr>
        <w:tabs>
          <w:tab w:val="left" w:pos="288"/>
          <w:tab w:val="left" w:pos="4752"/>
        </w:tabs>
        <w:jc w:val="both"/>
        <w:rPr>
          <w:color w:val="000000"/>
        </w:rPr>
      </w:pPr>
      <w:r w:rsidRPr="001F29F9">
        <w:rPr>
          <w:color w:val="000000"/>
          <w:u w:val="single"/>
        </w:rPr>
        <w:t>CI CONTENTION</w:t>
      </w:r>
      <w:r w:rsidRPr="001F29F9">
        <w:rPr>
          <w:color w:val="000000"/>
        </w:rPr>
        <w:t>:</w:t>
      </w:r>
      <w:r w:rsidR="004D6DD7">
        <w:rPr>
          <w:color w:val="000000"/>
        </w:rPr>
        <w:t xml:space="preserve">  “Rating of 20% was given and change to 10% with combining 10%, I had previous acquired prior to the 2005 MEDICAL BOARD.  Unfitting CATEGORY III did contribute to in Service Claim of aggravated injury.  Still on Active Duty I was being treated for an Ulcer and P.T.S.D. and Mental Depression, Suffering in Lind of Duty.  I “Simply Loss it” The Legal representation and Board Ignord The medical psychiatrist letters.  IF I was found unfitting for a possible rating of 81% ther Should have been a rating more fiting than what I received. My health has deteriorated Since my recent Fall.”</w:t>
      </w:r>
      <w:r w:rsidR="00CF473A">
        <w:rPr>
          <w:color w:val="000000"/>
        </w:rPr>
        <w:t xml:space="preserve">  </w:t>
      </w:r>
      <w:r w:rsidR="00D54DDB" w:rsidRPr="00473E76">
        <w:rPr>
          <w:rFonts w:eastAsia="Calibri"/>
          <w:color w:val="000000"/>
          <w:szCs w:val="24"/>
        </w:rPr>
        <w:t>She</w:t>
      </w:r>
      <w:r w:rsidR="00AB30FD" w:rsidRPr="00473E76">
        <w:rPr>
          <w:rFonts w:eastAsia="Calibri"/>
          <w:color w:val="000000"/>
          <w:szCs w:val="24"/>
        </w:rPr>
        <w:t xml:space="preserve"> additionally lists all of </w:t>
      </w:r>
      <w:r w:rsidR="00D86AB5" w:rsidRPr="00473E76">
        <w:rPr>
          <w:rFonts w:eastAsia="Calibri"/>
          <w:color w:val="000000"/>
          <w:szCs w:val="24"/>
        </w:rPr>
        <w:t>her</w:t>
      </w:r>
      <w:r w:rsidR="00ED5284" w:rsidRPr="001F29F9">
        <w:rPr>
          <w:rFonts w:eastAsia="Calibri"/>
          <w:color w:val="000000"/>
          <w:szCs w:val="24"/>
        </w:rPr>
        <w:t xml:space="preserve"> VA conditions and ratings as per the rating chart below.  </w:t>
      </w:r>
    </w:p>
    <w:p w:rsidR="004174F0" w:rsidRPr="001F29F9" w:rsidRDefault="004174F0" w:rsidP="00BF0E94">
      <w:pPr>
        <w:pBdr>
          <w:bottom w:val="single" w:sz="12" w:space="1" w:color="auto"/>
        </w:pBdr>
        <w:tabs>
          <w:tab w:val="left" w:pos="288"/>
          <w:tab w:val="left" w:pos="4752"/>
        </w:tabs>
        <w:jc w:val="both"/>
        <w:rPr>
          <w:color w:val="000000"/>
        </w:rPr>
      </w:pPr>
    </w:p>
    <w:p w:rsidR="00697D2F" w:rsidRDefault="00697D2F" w:rsidP="00BF0E94">
      <w:pPr>
        <w:jc w:val="left"/>
        <w:rPr>
          <w:color w:val="000000"/>
          <w:u w:val="single"/>
        </w:rPr>
      </w:pPr>
    </w:p>
    <w:p w:rsidR="00697D2F" w:rsidRPr="005A588E" w:rsidRDefault="005A588E" w:rsidP="005A588E">
      <w:pPr>
        <w:jc w:val="both"/>
        <w:rPr>
          <w:rFonts w:asciiTheme="minorHAnsi" w:hAnsiTheme="minorHAnsi" w:cstheme="minorHAnsi"/>
          <w:color w:val="auto"/>
        </w:rPr>
      </w:pPr>
      <w:r w:rsidRPr="005A588E">
        <w:rPr>
          <w:rFonts w:asciiTheme="minorHAnsi" w:hAnsiTheme="minorHAnsi" w:cstheme="minorHAnsi"/>
          <w:color w:val="auto"/>
          <w:u w:val="single"/>
        </w:rPr>
        <w:t>SCOPE OF REVIEW</w:t>
      </w:r>
      <w:r w:rsidRPr="005A588E">
        <w:rPr>
          <w:rFonts w:asciiTheme="minorHAnsi" w:hAnsiTheme="minorHAnsi" w:cstheme="minorHAnsi"/>
          <w:color w:val="auto"/>
        </w:rPr>
        <w:t>:  The Board wishes to clarify that the scope of its review as defined in DoDI 6040.44, Enclosure 3, paragraph 5.e</w:t>
      </w:r>
      <w:r w:rsidR="008A3073" w:rsidRPr="005A588E">
        <w:rPr>
          <w:rFonts w:asciiTheme="minorHAnsi" w:hAnsiTheme="minorHAnsi" w:cstheme="minorHAnsi"/>
          <w:color w:val="auto"/>
        </w:rPr>
        <w:t>. (</w:t>
      </w:r>
      <w:r w:rsidRPr="005A588E">
        <w:rPr>
          <w:rFonts w:asciiTheme="minorHAnsi" w:hAnsiTheme="minorHAnsi" w:cstheme="minorHAnsi"/>
          <w:color w:val="auto"/>
        </w:rPr>
        <w:t>2) is limited to those conditions which were determined by the PEB to be specifically unfitting for continued military service; or, when requested by the CI, those condition(s) “identified but not determined to be unfitting by the PEB</w:t>
      </w:r>
      <w:r w:rsidR="00054783">
        <w:rPr>
          <w:rFonts w:asciiTheme="minorHAnsi" w:hAnsiTheme="minorHAnsi" w:cstheme="minorHAnsi"/>
          <w:color w:val="auto"/>
        </w:rPr>
        <w:t>.</w:t>
      </w:r>
      <w:r w:rsidRPr="005A588E">
        <w:rPr>
          <w:rFonts w:asciiTheme="minorHAnsi" w:hAnsiTheme="minorHAnsi" w:cstheme="minorHAnsi"/>
          <w:color w:val="auto"/>
        </w:rPr>
        <w:t xml:space="preserve">”  The ratings for unfitting conditions will be reviewed in all cases.  The PEB conditions that were not determined to be unfitting and requested for consideration meet the criteria prescribed in DoDI 6040.44 for Board purview; and, are addressed below, in addition to a review of the ratings for the unfitting conditions.  The remaining conditions rated by the </w:t>
      </w:r>
      <w:r w:rsidR="00054783">
        <w:rPr>
          <w:rFonts w:asciiTheme="minorHAnsi" w:hAnsiTheme="minorHAnsi" w:cstheme="minorHAnsi"/>
          <w:color w:val="auto"/>
        </w:rPr>
        <w:t>Department of Veterans’ Affairs (D</w:t>
      </w:r>
      <w:r w:rsidRPr="005A588E">
        <w:rPr>
          <w:rFonts w:asciiTheme="minorHAnsi" w:hAnsiTheme="minorHAnsi" w:cstheme="minorHAnsi"/>
          <w:color w:val="auto"/>
        </w:rPr>
        <w:t>VA</w:t>
      </w:r>
      <w:r w:rsidR="00054783">
        <w:rPr>
          <w:rFonts w:asciiTheme="minorHAnsi" w:hAnsiTheme="minorHAnsi" w:cstheme="minorHAnsi"/>
          <w:color w:val="auto"/>
        </w:rPr>
        <w:t>)</w:t>
      </w:r>
      <w:r w:rsidRPr="005A588E">
        <w:rPr>
          <w:rFonts w:asciiTheme="minorHAnsi" w:hAnsiTheme="minorHAnsi" w:cstheme="minorHAnsi"/>
          <w:color w:val="auto"/>
        </w:rPr>
        <w:t xml:space="preserve"> at separa</w:t>
      </w:r>
      <w:r w:rsidR="000C2277">
        <w:rPr>
          <w:rFonts w:asciiTheme="minorHAnsi" w:hAnsiTheme="minorHAnsi" w:cstheme="minorHAnsi"/>
          <w:color w:val="auto"/>
        </w:rPr>
        <w:t xml:space="preserve">tion and listed on the DA Form </w:t>
      </w:r>
      <w:r w:rsidRPr="005A588E">
        <w:rPr>
          <w:rFonts w:asciiTheme="minorHAnsi" w:hAnsiTheme="minorHAnsi" w:cstheme="minorHAnsi"/>
          <w:color w:val="auto"/>
        </w:rPr>
        <w:t xml:space="preserve">294 are not within the Board’s purview. </w:t>
      </w:r>
      <w:r w:rsidRPr="005A588E">
        <w:rPr>
          <w:rFonts w:asciiTheme="minorHAnsi" w:hAnsiTheme="minorHAnsi" w:cstheme="minorHAnsi"/>
          <w:i/>
          <w:color w:val="auto"/>
        </w:rPr>
        <w:t xml:space="preserve"> </w:t>
      </w:r>
      <w:r w:rsidRPr="005A588E">
        <w:rPr>
          <w:rFonts w:asciiTheme="minorHAnsi" w:hAnsiTheme="minorHAnsi" w:cstheme="minorHAnsi"/>
          <w:color w:val="auto"/>
        </w:rPr>
        <w:t xml:space="preserve">Any conditions or contention not requested in this application, or otherwise outside the Board’s defined scope of review, remain eligible for future consideration by the Board for Correction of Naval Records (BCNR).  </w:t>
      </w:r>
    </w:p>
    <w:p w:rsidR="001537D8" w:rsidRPr="001F29F9" w:rsidRDefault="007F0AB7" w:rsidP="00BF0E94">
      <w:pPr>
        <w:jc w:val="left"/>
        <w:rPr>
          <w:color w:val="000000"/>
        </w:rPr>
      </w:pPr>
      <w:r w:rsidRPr="001F29F9">
        <w:rPr>
          <w:color w:val="000000"/>
          <w:u w:val="single"/>
        </w:rPr>
        <w:lastRenderedPageBreak/>
        <w:t>R</w:t>
      </w:r>
      <w:r w:rsidR="002C6E5B" w:rsidRPr="001F29F9">
        <w:rPr>
          <w:color w:val="000000"/>
          <w:u w:val="single"/>
        </w:rPr>
        <w:t>ATING COMPARISON</w:t>
      </w:r>
      <w:r w:rsidR="002C6E5B" w:rsidRPr="001F29F9">
        <w:rPr>
          <w:color w:val="000000"/>
        </w:rPr>
        <w:t>:</w:t>
      </w:r>
    </w:p>
    <w:p w:rsidR="002151AB" w:rsidRPr="001F29F9" w:rsidRDefault="002151AB" w:rsidP="00AB30FD">
      <w:pPr>
        <w:jc w:val="both"/>
        <w:rPr>
          <w:color w:val="000000"/>
        </w:rPr>
      </w:pPr>
    </w:p>
    <w:tbl>
      <w:tblPr>
        <w:tblpPr w:leftFromText="187" w:rightFromText="187" w:vertAnchor="text" w:tblpXSpec="center" w:tblpY="1"/>
        <w:tblOverlap w:val="neve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080"/>
        <w:gridCol w:w="900"/>
        <w:gridCol w:w="2322"/>
        <w:gridCol w:w="1008"/>
        <w:gridCol w:w="900"/>
        <w:gridCol w:w="990"/>
      </w:tblGrid>
      <w:tr w:rsidR="002B4E22" w:rsidRPr="000C2277" w:rsidTr="00C66E28">
        <w:trPr>
          <w:trHeight w:val="233"/>
          <w:jc w:val="center"/>
        </w:trPr>
        <w:tc>
          <w:tcPr>
            <w:tcW w:w="4158" w:type="dxa"/>
            <w:gridSpan w:val="3"/>
            <w:tcBorders>
              <w:right w:val="thinThickThinSmallGap" w:sz="24" w:space="0" w:color="auto"/>
            </w:tcBorders>
            <w:shd w:val="clear" w:color="auto" w:fill="D9D9D9"/>
            <w:vAlign w:val="center"/>
          </w:tcPr>
          <w:p w:rsidR="002B4E22" w:rsidRPr="000C2277" w:rsidRDefault="00B731E4" w:rsidP="0002402C">
            <w:pPr>
              <w:contextualSpacing/>
              <w:rPr>
                <w:rFonts w:eastAsia="Calibri"/>
                <w:b/>
                <w:color w:val="000000"/>
                <w:sz w:val="18"/>
                <w:szCs w:val="18"/>
              </w:rPr>
            </w:pPr>
            <w:r w:rsidRPr="000C2277">
              <w:rPr>
                <w:rFonts w:eastAsia="Calibri"/>
                <w:b/>
                <w:color w:val="000000"/>
                <w:sz w:val="18"/>
                <w:szCs w:val="18"/>
              </w:rPr>
              <w:t xml:space="preserve">Service </w:t>
            </w:r>
            <w:r w:rsidR="00AB30FD" w:rsidRPr="000C2277">
              <w:rPr>
                <w:rFonts w:eastAsia="Calibri"/>
                <w:b/>
                <w:color w:val="000000"/>
                <w:sz w:val="18"/>
                <w:szCs w:val="18"/>
              </w:rPr>
              <w:t>F</w:t>
            </w:r>
            <w:r w:rsidRPr="000C2277">
              <w:rPr>
                <w:rFonts w:eastAsia="Calibri"/>
                <w:b/>
                <w:color w:val="000000"/>
                <w:sz w:val="18"/>
                <w:szCs w:val="18"/>
              </w:rPr>
              <w:t>PEB – Dated 200</w:t>
            </w:r>
            <w:r w:rsidR="00AB30FD" w:rsidRPr="000C2277">
              <w:rPr>
                <w:rFonts w:eastAsia="Calibri"/>
                <w:b/>
                <w:color w:val="000000"/>
                <w:sz w:val="18"/>
                <w:szCs w:val="18"/>
              </w:rPr>
              <w:t>50113</w:t>
            </w:r>
          </w:p>
        </w:tc>
        <w:tc>
          <w:tcPr>
            <w:tcW w:w="5220" w:type="dxa"/>
            <w:gridSpan w:val="4"/>
            <w:tcBorders>
              <w:left w:val="thinThickThinSmallGap" w:sz="24" w:space="0" w:color="auto"/>
            </w:tcBorders>
            <w:shd w:val="clear" w:color="auto" w:fill="D9D9D9"/>
            <w:vAlign w:val="center"/>
          </w:tcPr>
          <w:p w:rsidR="002B4E22" w:rsidRPr="000C2277" w:rsidRDefault="002B4E22" w:rsidP="00A42147">
            <w:pPr>
              <w:contextualSpacing/>
              <w:rPr>
                <w:rFonts w:eastAsia="Calibri"/>
                <w:b/>
                <w:color w:val="000000"/>
                <w:sz w:val="18"/>
                <w:szCs w:val="18"/>
              </w:rPr>
            </w:pPr>
            <w:r w:rsidRPr="000C2277">
              <w:rPr>
                <w:rFonts w:eastAsia="Calibri"/>
                <w:b/>
                <w:color w:val="000000"/>
                <w:sz w:val="18"/>
                <w:szCs w:val="18"/>
              </w:rPr>
              <w:t>VA (</w:t>
            </w:r>
            <w:r w:rsidR="00BD119A" w:rsidRPr="000C2277">
              <w:rPr>
                <w:rFonts w:eastAsia="Calibri"/>
                <w:b/>
                <w:color w:val="000000"/>
                <w:sz w:val="18"/>
                <w:szCs w:val="18"/>
              </w:rPr>
              <w:t>~</w:t>
            </w:r>
            <w:r w:rsidR="00A42147">
              <w:rPr>
                <w:rFonts w:eastAsia="Calibri"/>
                <w:b/>
                <w:color w:val="000000"/>
                <w:sz w:val="18"/>
                <w:szCs w:val="18"/>
              </w:rPr>
              <w:t xml:space="preserve">3 </w:t>
            </w:r>
            <w:r w:rsidR="00AA48D5" w:rsidRPr="000C2277">
              <w:rPr>
                <w:rFonts w:eastAsia="Calibri"/>
                <w:b/>
                <w:color w:val="000000"/>
                <w:sz w:val="18"/>
                <w:szCs w:val="18"/>
              </w:rPr>
              <w:t>years</w:t>
            </w:r>
            <w:r w:rsidRPr="000C2277">
              <w:rPr>
                <w:rFonts w:eastAsia="Calibri"/>
                <w:b/>
                <w:color w:val="000000"/>
                <w:sz w:val="18"/>
                <w:szCs w:val="18"/>
              </w:rPr>
              <w:t xml:space="preserve"> After Separation) – All Effective Date </w:t>
            </w:r>
            <w:r w:rsidR="002D08F3" w:rsidRPr="000C2277">
              <w:rPr>
                <w:rFonts w:eastAsia="Calibri"/>
                <w:b/>
                <w:color w:val="000000"/>
                <w:sz w:val="18"/>
                <w:szCs w:val="18"/>
              </w:rPr>
              <w:t>200</w:t>
            </w:r>
            <w:r w:rsidR="00BD119A" w:rsidRPr="000C2277">
              <w:rPr>
                <w:rFonts w:eastAsia="Calibri"/>
                <w:b/>
                <w:color w:val="000000"/>
                <w:sz w:val="18"/>
                <w:szCs w:val="18"/>
              </w:rPr>
              <w:t>30909</w:t>
            </w:r>
          </w:p>
        </w:tc>
      </w:tr>
      <w:tr w:rsidR="00E34CF3" w:rsidRPr="000C2277" w:rsidTr="00A02BA1">
        <w:trPr>
          <w:trHeight w:val="278"/>
          <w:jc w:val="center"/>
        </w:trPr>
        <w:tc>
          <w:tcPr>
            <w:tcW w:w="2178" w:type="dxa"/>
            <w:tcBorders>
              <w:bottom w:val="single" w:sz="4" w:space="0" w:color="000000"/>
              <w:right w:val="single" w:sz="4" w:space="0" w:color="auto"/>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Condition</w:t>
            </w:r>
          </w:p>
        </w:tc>
        <w:tc>
          <w:tcPr>
            <w:tcW w:w="1080" w:type="dxa"/>
            <w:tcBorders>
              <w:left w:val="single" w:sz="4" w:space="0" w:color="auto"/>
              <w:bottom w:val="single" w:sz="4" w:space="0" w:color="000000"/>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Code</w:t>
            </w:r>
          </w:p>
        </w:tc>
        <w:tc>
          <w:tcPr>
            <w:tcW w:w="900" w:type="dxa"/>
            <w:tcBorders>
              <w:bottom w:val="single" w:sz="4" w:space="0" w:color="000000"/>
              <w:right w:val="thinThickThinSmallGap" w:sz="24" w:space="0" w:color="auto"/>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Rating</w:t>
            </w:r>
          </w:p>
        </w:tc>
        <w:tc>
          <w:tcPr>
            <w:tcW w:w="2322" w:type="dxa"/>
            <w:tcBorders>
              <w:left w:val="thinThickThinSmallGap" w:sz="24" w:space="0" w:color="auto"/>
              <w:bottom w:val="single" w:sz="4" w:space="0" w:color="000000"/>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Condition</w:t>
            </w:r>
          </w:p>
        </w:tc>
        <w:tc>
          <w:tcPr>
            <w:tcW w:w="1008" w:type="dxa"/>
            <w:tcBorders>
              <w:bottom w:val="single" w:sz="4" w:space="0" w:color="000000"/>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Code</w:t>
            </w:r>
          </w:p>
        </w:tc>
        <w:tc>
          <w:tcPr>
            <w:tcW w:w="900" w:type="dxa"/>
            <w:tcBorders>
              <w:bottom w:val="single" w:sz="4" w:space="0" w:color="000000"/>
            </w:tcBorders>
            <w:shd w:val="clear" w:color="auto" w:fill="D9D9D9"/>
            <w:vAlign w:val="center"/>
          </w:tcPr>
          <w:p w:rsidR="002B4E22" w:rsidRPr="000C2277" w:rsidRDefault="002B4E22" w:rsidP="0002402C">
            <w:pPr>
              <w:contextualSpacing/>
              <w:rPr>
                <w:rFonts w:eastAsia="Calibri"/>
                <w:b/>
                <w:color w:val="000000"/>
                <w:sz w:val="18"/>
                <w:szCs w:val="18"/>
              </w:rPr>
            </w:pPr>
            <w:r w:rsidRPr="000C2277">
              <w:rPr>
                <w:rFonts w:eastAsia="Calibri"/>
                <w:b/>
                <w:color w:val="000000"/>
                <w:sz w:val="18"/>
                <w:szCs w:val="18"/>
              </w:rPr>
              <w:t>Rating</w:t>
            </w:r>
          </w:p>
        </w:tc>
        <w:tc>
          <w:tcPr>
            <w:tcW w:w="990" w:type="dxa"/>
            <w:tcBorders>
              <w:bottom w:val="single" w:sz="4" w:space="0" w:color="000000"/>
            </w:tcBorders>
            <w:shd w:val="clear" w:color="auto" w:fill="D9D9D9"/>
            <w:vAlign w:val="center"/>
          </w:tcPr>
          <w:p w:rsidR="002B4E22" w:rsidRPr="000C2277" w:rsidRDefault="002B4E22" w:rsidP="00AA48D5">
            <w:pPr>
              <w:contextualSpacing/>
              <w:rPr>
                <w:rFonts w:eastAsia="Calibri"/>
                <w:b/>
                <w:color w:val="000000"/>
                <w:sz w:val="18"/>
                <w:szCs w:val="18"/>
              </w:rPr>
            </w:pPr>
            <w:r w:rsidRPr="000C2277">
              <w:rPr>
                <w:rFonts w:eastAsia="Calibri"/>
                <w:b/>
                <w:color w:val="000000"/>
                <w:sz w:val="18"/>
                <w:szCs w:val="18"/>
              </w:rPr>
              <w:t>Exam</w:t>
            </w:r>
          </w:p>
        </w:tc>
      </w:tr>
      <w:tr w:rsidR="00697D2F" w:rsidRPr="000C2277" w:rsidTr="00A02BA1">
        <w:trPr>
          <w:trHeight w:val="287"/>
          <w:jc w:val="center"/>
        </w:trPr>
        <w:tc>
          <w:tcPr>
            <w:tcW w:w="2178" w:type="dxa"/>
            <w:tcBorders>
              <w:right w:val="single" w:sz="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r w:rsidRPr="000C2277">
              <w:rPr>
                <w:rFonts w:eastAsia="Calibri"/>
                <w:color w:val="000000"/>
                <w:sz w:val="18"/>
                <w:szCs w:val="18"/>
              </w:rPr>
              <w:t>Low Back Pain</w:t>
            </w:r>
          </w:p>
        </w:tc>
        <w:tc>
          <w:tcPr>
            <w:tcW w:w="1080" w:type="dxa"/>
            <w:tcBorders>
              <w:left w:val="single" w:sz="4" w:space="0" w:color="auto"/>
            </w:tcBorders>
            <w:shd w:val="clear" w:color="auto" w:fill="FFFFFF"/>
            <w:vAlign w:val="center"/>
          </w:tcPr>
          <w:p w:rsidR="00697D2F" w:rsidRPr="000C2277" w:rsidRDefault="00697D2F" w:rsidP="0002402C">
            <w:pPr>
              <w:spacing w:line="180" w:lineRule="exact"/>
              <w:contextualSpacing/>
              <w:rPr>
                <w:color w:val="000000"/>
                <w:sz w:val="18"/>
                <w:szCs w:val="18"/>
              </w:rPr>
            </w:pPr>
            <w:r w:rsidRPr="000C2277">
              <w:rPr>
                <w:rFonts w:eastAsia="Calibri"/>
                <w:color w:val="000000"/>
                <w:sz w:val="18"/>
                <w:szCs w:val="18"/>
              </w:rPr>
              <w:t>5237</w:t>
            </w:r>
          </w:p>
        </w:tc>
        <w:tc>
          <w:tcPr>
            <w:tcW w:w="900" w:type="dxa"/>
            <w:tcBorders>
              <w:right w:val="thinThickThinSmallGap" w:sz="24" w:space="0" w:color="auto"/>
            </w:tcBorders>
            <w:shd w:val="clear" w:color="auto" w:fill="FFFFFF"/>
            <w:vAlign w:val="center"/>
          </w:tcPr>
          <w:p w:rsidR="00697D2F" w:rsidRPr="000C2277" w:rsidRDefault="00697D2F" w:rsidP="0002402C">
            <w:pPr>
              <w:spacing w:line="180" w:lineRule="exact"/>
              <w:rPr>
                <w:color w:val="000000"/>
                <w:sz w:val="18"/>
                <w:szCs w:val="18"/>
              </w:rPr>
            </w:pPr>
            <w:r w:rsidRPr="000C2277">
              <w:rPr>
                <w:rFonts w:eastAsia="Calibri"/>
                <w:color w:val="000000"/>
                <w:sz w:val="18"/>
                <w:szCs w:val="18"/>
              </w:rPr>
              <w:t>20%</w:t>
            </w:r>
          </w:p>
        </w:tc>
        <w:tc>
          <w:tcPr>
            <w:tcW w:w="2322" w:type="dxa"/>
            <w:vMerge w:val="restart"/>
            <w:tcBorders>
              <w:left w:val="thinThickThinSmallGap" w:sz="2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r w:rsidRPr="000C2277">
              <w:rPr>
                <w:rFonts w:eastAsia="Calibri"/>
                <w:color w:val="000000"/>
                <w:sz w:val="18"/>
                <w:szCs w:val="18"/>
              </w:rPr>
              <w:t>Degenerative Disc Disease of The Thoracolumbar Spine</w:t>
            </w:r>
          </w:p>
        </w:tc>
        <w:tc>
          <w:tcPr>
            <w:tcW w:w="1008" w:type="dxa"/>
            <w:vMerge w:val="restart"/>
            <w:shd w:val="clear" w:color="auto" w:fill="FFFFFF"/>
            <w:vAlign w:val="center"/>
          </w:tcPr>
          <w:p w:rsidR="00697D2F" w:rsidRPr="000C2277" w:rsidRDefault="00697D2F" w:rsidP="0002402C">
            <w:pPr>
              <w:spacing w:line="180" w:lineRule="exact"/>
              <w:contextualSpacing/>
              <w:rPr>
                <w:color w:val="000000"/>
                <w:sz w:val="18"/>
                <w:szCs w:val="18"/>
              </w:rPr>
            </w:pPr>
            <w:r w:rsidRPr="000C2277">
              <w:rPr>
                <w:rFonts w:eastAsia="Calibri"/>
                <w:color w:val="000000"/>
                <w:sz w:val="18"/>
                <w:szCs w:val="18"/>
              </w:rPr>
              <w:t>5243</w:t>
            </w:r>
          </w:p>
        </w:tc>
        <w:tc>
          <w:tcPr>
            <w:tcW w:w="900" w:type="dxa"/>
            <w:vMerge w:val="restart"/>
            <w:shd w:val="clear" w:color="auto" w:fill="FFFFFF"/>
            <w:vAlign w:val="center"/>
          </w:tcPr>
          <w:p w:rsidR="00697D2F" w:rsidRPr="000C2277" w:rsidRDefault="00697D2F" w:rsidP="0002402C">
            <w:pPr>
              <w:spacing w:line="180" w:lineRule="exact"/>
              <w:contextualSpacing/>
              <w:rPr>
                <w:color w:val="000000"/>
                <w:sz w:val="18"/>
                <w:szCs w:val="18"/>
              </w:rPr>
            </w:pPr>
            <w:r w:rsidRPr="000C2277">
              <w:rPr>
                <w:rFonts w:eastAsia="Calibri"/>
                <w:color w:val="000000"/>
                <w:sz w:val="18"/>
                <w:szCs w:val="18"/>
              </w:rPr>
              <w:t>10%</w:t>
            </w:r>
          </w:p>
        </w:tc>
        <w:tc>
          <w:tcPr>
            <w:tcW w:w="990" w:type="dxa"/>
            <w:vMerge w:val="restart"/>
            <w:shd w:val="clear" w:color="auto" w:fill="FFFFFF"/>
            <w:vAlign w:val="center"/>
          </w:tcPr>
          <w:p w:rsidR="00697D2F" w:rsidRPr="000C2277" w:rsidRDefault="00697D2F" w:rsidP="00CF473A">
            <w:pPr>
              <w:spacing w:line="180" w:lineRule="exact"/>
              <w:contextualSpacing/>
              <w:rPr>
                <w:color w:val="000000"/>
                <w:sz w:val="18"/>
                <w:szCs w:val="18"/>
              </w:rPr>
            </w:pPr>
            <w:r w:rsidRPr="000C2277">
              <w:rPr>
                <w:rFonts w:eastAsia="Calibri"/>
                <w:color w:val="000000"/>
                <w:sz w:val="18"/>
                <w:szCs w:val="18"/>
              </w:rPr>
              <w:t>20080331</w:t>
            </w:r>
          </w:p>
        </w:tc>
      </w:tr>
      <w:tr w:rsidR="00697D2F" w:rsidRPr="000C2277" w:rsidTr="00A02BA1">
        <w:trPr>
          <w:trHeight w:val="237"/>
          <w:jc w:val="center"/>
        </w:trPr>
        <w:tc>
          <w:tcPr>
            <w:tcW w:w="2178" w:type="dxa"/>
            <w:tcBorders>
              <w:right w:val="single" w:sz="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r w:rsidRPr="000C2277">
              <w:rPr>
                <w:color w:val="000000"/>
                <w:sz w:val="18"/>
                <w:szCs w:val="18"/>
              </w:rPr>
              <w:t>Multilevel Lumbar Spondyloarthropathy</w:t>
            </w:r>
          </w:p>
        </w:tc>
        <w:tc>
          <w:tcPr>
            <w:tcW w:w="1980" w:type="dxa"/>
            <w:gridSpan w:val="2"/>
            <w:tcBorders>
              <w:left w:val="single" w:sz="4" w:space="0" w:color="auto"/>
              <w:right w:val="thinThickThinSmallGap" w:sz="24" w:space="0" w:color="auto"/>
            </w:tcBorders>
            <w:shd w:val="clear" w:color="auto" w:fill="FFFFFF"/>
          </w:tcPr>
          <w:p w:rsidR="00697D2F" w:rsidRPr="000C2277" w:rsidRDefault="00697D2F" w:rsidP="0002402C">
            <w:pPr>
              <w:spacing w:line="180" w:lineRule="exact"/>
              <w:contextualSpacing/>
              <w:rPr>
                <w:color w:val="000000"/>
                <w:sz w:val="18"/>
                <w:szCs w:val="18"/>
              </w:rPr>
            </w:pPr>
            <w:r w:rsidRPr="000C2277">
              <w:rPr>
                <w:rFonts w:eastAsia="Calibri"/>
                <w:color w:val="000000"/>
                <w:sz w:val="18"/>
                <w:szCs w:val="18"/>
              </w:rPr>
              <w:t>CAT II</w:t>
            </w:r>
          </w:p>
        </w:tc>
        <w:tc>
          <w:tcPr>
            <w:tcW w:w="2322" w:type="dxa"/>
            <w:vMerge/>
            <w:tcBorders>
              <w:left w:val="thinThickThinSmallGap" w:sz="2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p>
        </w:tc>
        <w:tc>
          <w:tcPr>
            <w:tcW w:w="1008"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00"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90" w:type="dxa"/>
            <w:vMerge/>
            <w:shd w:val="clear" w:color="auto" w:fill="FFFFFF"/>
            <w:vAlign w:val="center"/>
          </w:tcPr>
          <w:p w:rsidR="00697D2F" w:rsidRPr="000C2277" w:rsidRDefault="00697D2F" w:rsidP="00D113F9">
            <w:pPr>
              <w:spacing w:line="180" w:lineRule="exact"/>
              <w:contextualSpacing/>
              <w:rPr>
                <w:color w:val="000000"/>
                <w:sz w:val="18"/>
                <w:szCs w:val="18"/>
              </w:rPr>
            </w:pPr>
          </w:p>
        </w:tc>
      </w:tr>
      <w:tr w:rsidR="00697D2F" w:rsidRPr="000C2277" w:rsidTr="00A02BA1">
        <w:trPr>
          <w:trHeight w:val="226"/>
          <w:jc w:val="center"/>
        </w:trPr>
        <w:tc>
          <w:tcPr>
            <w:tcW w:w="2178" w:type="dxa"/>
            <w:tcBorders>
              <w:right w:val="single" w:sz="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r w:rsidRPr="000C2277">
              <w:rPr>
                <w:rFonts w:eastAsia="Calibri"/>
                <w:color w:val="000000"/>
                <w:sz w:val="18"/>
                <w:szCs w:val="18"/>
              </w:rPr>
              <w:t>Occasional Bilateral Lower Extremity Numbness</w:t>
            </w:r>
          </w:p>
        </w:tc>
        <w:tc>
          <w:tcPr>
            <w:tcW w:w="1980" w:type="dxa"/>
            <w:gridSpan w:val="2"/>
            <w:tcBorders>
              <w:left w:val="single" w:sz="4" w:space="0" w:color="auto"/>
              <w:right w:val="thinThickThinSmallGap" w:sz="24" w:space="0" w:color="auto"/>
            </w:tcBorders>
            <w:shd w:val="clear" w:color="auto" w:fill="FFFFFF"/>
            <w:vAlign w:val="center"/>
          </w:tcPr>
          <w:p w:rsidR="00697D2F" w:rsidRPr="000C2277" w:rsidRDefault="00697D2F" w:rsidP="0002402C">
            <w:pPr>
              <w:spacing w:line="180" w:lineRule="exact"/>
              <w:rPr>
                <w:color w:val="000000"/>
                <w:sz w:val="18"/>
                <w:szCs w:val="18"/>
              </w:rPr>
            </w:pPr>
            <w:r w:rsidRPr="000C2277">
              <w:rPr>
                <w:rFonts w:eastAsia="Calibri"/>
                <w:color w:val="000000"/>
                <w:sz w:val="18"/>
                <w:szCs w:val="18"/>
              </w:rPr>
              <w:t>CAT II</w:t>
            </w:r>
          </w:p>
        </w:tc>
        <w:tc>
          <w:tcPr>
            <w:tcW w:w="2322" w:type="dxa"/>
            <w:vMerge/>
            <w:tcBorders>
              <w:left w:val="thinThickThinSmallGap" w:sz="2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p>
        </w:tc>
        <w:tc>
          <w:tcPr>
            <w:tcW w:w="1008"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00"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90" w:type="dxa"/>
            <w:vMerge/>
            <w:shd w:val="clear" w:color="auto" w:fill="FFFFFF"/>
            <w:vAlign w:val="center"/>
          </w:tcPr>
          <w:p w:rsidR="00697D2F" w:rsidRPr="000C2277" w:rsidRDefault="00697D2F" w:rsidP="00D113F9">
            <w:pPr>
              <w:spacing w:line="180" w:lineRule="exact"/>
              <w:contextualSpacing/>
              <w:rPr>
                <w:color w:val="000000"/>
                <w:sz w:val="18"/>
                <w:szCs w:val="18"/>
              </w:rPr>
            </w:pPr>
          </w:p>
        </w:tc>
      </w:tr>
      <w:tr w:rsidR="00697D2F" w:rsidRPr="000C2277" w:rsidTr="00A02BA1">
        <w:trPr>
          <w:trHeight w:val="287"/>
          <w:jc w:val="center"/>
        </w:trPr>
        <w:tc>
          <w:tcPr>
            <w:tcW w:w="2178" w:type="dxa"/>
            <w:tcBorders>
              <w:right w:val="single" w:sz="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r w:rsidRPr="000C2277">
              <w:rPr>
                <w:color w:val="000000"/>
                <w:sz w:val="18"/>
                <w:szCs w:val="18"/>
              </w:rPr>
              <w:t>Right Lower Extremity Radiating Pain Conditions</w:t>
            </w:r>
          </w:p>
        </w:tc>
        <w:tc>
          <w:tcPr>
            <w:tcW w:w="1980" w:type="dxa"/>
            <w:gridSpan w:val="2"/>
            <w:tcBorders>
              <w:left w:val="single" w:sz="4" w:space="0" w:color="auto"/>
              <w:right w:val="thinThickThinSmallGap" w:sz="24" w:space="0" w:color="auto"/>
            </w:tcBorders>
            <w:shd w:val="clear" w:color="auto" w:fill="FFFFFF"/>
          </w:tcPr>
          <w:p w:rsidR="00697D2F" w:rsidRPr="000C2277" w:rsidRDefault="00697D2F" w:rsidP="0002402C">
            <w:r w:rsidRPr="000C2277">
              <w:rPr>
                <w:rFonts w:eastAsia="Calibri"/>
                <w:color w:val="000000"/>
                <w:sz w:val="18"/>
                <w:szCs w:val="18"/>
              </w:rPr>
              <w:t>CAT II</w:t>
            </w:r>
          </w:p>
        </w:tc>
        <w:tc>
          <w:tcPr>
            <w:tcW w:w="2322" w:type="dxa"/>
            <w:vMerge/>
            <w:tcBorders>
              <w:left w:val="thinThickThinSmallGap" w:sz="24" w:space="0" w:color="auto"/>
            </w:tcBorders>
            <w:shd w:val="clear" w:color="auto" w:fill="FFFFFF"/>
            <w:vAlign w:val="center"/>
          </w:tcPr>
          <w:p w:rsidR="00697D2F" w:rsidRPr="000C2277" w:rsidRDefault="00697D2F" w:rsidP="0002402C">
            <w:pPr>
              <w:spacing w:line="180" w:lineRule="exact"/>
              <w:contextualSpacing/>
              <w:jc w:val="left"/>
              <w:rPr>
                <w:color w:val="000000"/>
                <w:sz w:val="18"/>
                <w:szCs w:val="18"/>
              </w:rPr>
            </w:pPr>
          </w:p>
        </w:tc>
        <w:tc>
          <w:tcPr>
            <w:tcW w:w="1008"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00" w:type="dxa"/>
            <w:vMerge/>
            <w:shd w:val="clear" w:color="auto" w:fill="FFFFFF"/>
            <w:vAlign w:val="center"/>
          </w:tcPr>
          <w:p w:rsidR="00697D2F" w:rsidRPr="000C2277" w:rsidRDefault="00697D2F" w:rsidP="0002402C">
            <w:pPr>
              <w:spacing w:line="180" w:lineRule="exact"/>
              <w:contextualSpacing/>
              <w:rPr>
                <w:color w:val="000000"/>
                <w:sz w:val="18"/>
                <w:szCs w:val="18"/>
              </w:rPr>
            </w:pPr>
          </w:p>
        </w:tc>
        <w:tc>
          <w:tcPr>
            <w:tcW w:w="990" w:type="dxa"/>
            <w:vMerge/>
            <w:shd w:val="clear" w:color="auto" w:fill="FFFFFF"/>
            <w:vAlign w:val="center"/>
          </w:tcPr>
          <w:p w:rsidR="00697D2F" w:rsidRPr="000C2277" w:rsidRDefault="00697D2F" w:rsidP="00D113F9">
            <w:pPr>
              <w:spacing w:line="180" w:lineRule="exact"/>
              <w:contextualSpacing/>
              <w:rPr>
                <w:color w:val="000000"/>
                <w:sz w:val="18"/>
                <w:szCs w:val="18"/>
              </w:rPr>
            </w:pPr>
          </w:p>
        </w:tc>
      </w:tr>
      <w:tr w:rsidR="00CF473A" w:rsidRPr="000C2277" w:rsidTr="00A02BA1">
        <w:trPr>
          <w:trHeight w:val="287"/>
          <w:jc w:val="center"/>
        </w:trPr>
        <w:tc>
          <w:tcPr>
            <w:tcW w:w="2178" w:type="dxa"/>
            <w:tcBorders>
              <w:right w:val="single" w:sz="4" w:space="0" w:color="auto"/>
            </w:tcBorders>
            <w:shd w:val="clear" w:color="auto" w:fill="FFFFFF"/>
            <w:vAlign w:val="center"/>
          </w:tcPr>
          <w:p w:rsidR="00CF473A" w:rsidRPr="000C2277" w:rsidRDefault="00CF473A" w:rsidP="0002402C">
            <w:pPr>
              <w:spacing w:line="180" w:lineRule="exact"/>
              <w:contextualSpacing/>
              <w:jc w:val="left"/>
              <w:rPr>
                <w:color w:val="000000"/>
                <w:sz w:val="18"/>
                <w:szCs w:val="18"/>
              </w:rPr>
            </w:pPr>
            <w:r w:rsidRPr="000C2277">
              <w:rPr>
                <w:color w:val="000000"/>
                <w:sz w:val="18"/>
                <w:szCs w:val="18"/>
              </w:rPr>
              <w:t>Major Depression</w:t>
            </w:r>
          </w:p>
        </w:tc>
        <w:tc>
          <w:tcPr>
            <w:tcW w:w="1980" w:type="dxa"/>
            <w:gridSpan w:val="2"/>
            <w:tcBorders>
              <w:left w:val="single" w:sz="4" w:space="0" w:color="auto"/>
              <w:right w:val="thinThickThinSmallGap" w:sz="24" w:space="0" w:color="auto"/>
            </w:tcBorders>
            <w:shd w:val="clear" w:color="auto" w:fill="FFFFFF"/>
            <w:vAlign w:val="center"/>
          </w:tcPr>
          <w:p w:rsidR="00CF473A" w:rsidRPr="000C2277" w:rsidRDefault="00CF473A" w:rsidP="0002402C">
            <w:pPr>
              <w:spacing w:line="180" w:lineRule="exact"/>
              <w:contextualSpacing/>
              <w:rPr>
                <w:color w:val="000000"/>
                <w:sz w:val="18"/>
                <w:szCs w:val="18"/>
              </w:rPr>
            </w:pPr>
            <w:r w:rsidRPr="000C2277">
              <w:rPr>
                <w:color w:val="000000"/>
                <w:sz w:val="18"/>
                <w:szCs w:val="18"/>
              </w:rPr>
              <w:t>CAT III</w:t>
            </w:r>
          </w:p>
        </w:tc>
        <w:tc>
          <w:tcPr>
            <w:tcW w:w="2322" w:type="dxa"/>
            <w:vMerge w:val="restart"/>
            <w:tcBorders>
              <w:left w:val="thinThickThinSmallGap" w:sz="24" w:space="0" w:color="auto"/>
              <w:right w:val="single" w:sz="4" w:space="0" w:color="auto"/>
            </w:tcBorders>
            <w:shd w:val="clear" w:color="auto" w:fill="FFFFFF"/>
            <w:vAlign w:val="center"/>
          </w:tcPr>
          <w:p w:rsidR="00CF473A" w:rsidRPr="000C2277" w:rsidRDefault="00CF473A" w:rsidP="0002402C">
            <w:pPr>
              <w:spacing w:line="180" w:lineRule="exact"/>
              <w:contextualSpacing/>
              <w:jc w:val="left"/>
              <w:rPr>
                <w:color w:val="000000"/>
                <w:sz w:val="18"/>
                <w:szCs w:val="18"/>
              </w:rPr>
            </w:pPr>
            <w:r w:rsidRPr="000C2277">
              <w:rPr>
                <w:color w:val="000000"/>
                <w:sz w:val="18"/>
                <w:szCs w:val="18"/>
              </w:rPr>
              <w:t>Posttraumatic Stress Disorder with Depression</w:t>
            </w:r>
          </w:p>
        </w:tc>
        <w:tc>
          <w:tcPr>
            <w:tcW w:w="1008" w:type="dxa"/>
            <w:vMerge w:val="restart"/>
            <w:tcBorders>
              <w:left w:val="single" w:sz="4" w:space="0" w:color="auto"/>
            </w:tcBorders>
            <w:shd w:val="clear" w:color="auto" w:fill="FFFFFF"/>
            <w:vAlign w:val="center"/>
          </w:tcPr>
          <w:p w:rsidR="00CF473A" w:rsidRPr="000C2277" w:rsidRDefault="00CF473A" w:rsidP="0002402C">
            <w:pPr>
              <w:spacing w:line="180" w:lineRule="exact"/>
              <w:contextualSpacing/>
              <w:rPr>
                <w:color w:val="000000"/>
                <w:sz w:val="18"/>
                <w:szCs w:val="18"/>
              </w:rPr>
            </w:pPr>
            <w:r w:rsidRPr="000C2277">
              <w:rPr>
                <w:color w:val="000000"/>
                <w:sz w:val="18"/>
                <w:szCs w:val="18"/>
              </w:rPr>
              <w:t>9411</w:t>
            </w:r>
          </w:p>
        </w:tc>
        <w:tc>
          <w:tcPr>
            <w:tcW w:w="900" w:type="dxa"/>
            <w:vMerge w:val="restart"/>
            <w:shd w:val="clear" w:color="auto" w:fill="FFFFFF"/>
            <w:vAlign w:val="center"/>
          </w:tcPr>
          <w:p w:rsidR="00CF473A" w:rsidRPr="000C2277" w:rsidRDefault="00CF473A" w:rsidP="0002402C">
            <w:pPr>
              <w:spacing w:line="180" w:lineRule="exact"/>
              <w:contextualSpacing/>
              <w:rPr>
                <w:color w:val="000000"/>
                <w:sz w:val="18"/>
                <w:szCs w:val="18"/>
              </w:rPr>
            </w:pPr>
            <w:r w:rsidRPr="000C2277">
              <w:rPr>
                <w:color w:val="000000"/>
                <w:sz w:val="18"/>
                <w:szCs w:val="18"/>
              </w:rPr>
              <w:t>NSC</w:t>
            </w:r>
            <w:r w:rsidR="00A02BA1" w:rsidRPr="000C2277">
              <w:rPr>
                <w:color w:val="000000"/>
                <w:sz w:val="18"/>
                <w:szCs w:val="18"/>
              </w:rPr>
              <w:t>/0%*</w:t>
            </w:r>
          </w:p>
        </w:tc>
        <w:tc>
          <w:tcPr>
            <w:tcW w:w="990" w:type="dxa"/>
            <w:vMerge w:val="restart"/>
            <w:shd w:val="clear" w:color="auto" w:fill="FFFFFF"/>
            <w:vAlign w:val="center"/>
          </w:tcPr>
          <w:p w:rsidR="00CF473A" w:rsidRPr="000C2277" w:rsidRDefault="00CF473A" w:rsidP="00D113F9">
            <w:pPr>
              <w:spacing w:line="180" w:lineRule="exact"/>
              <w:contextualSpacing/>
              <w:rPr>
                <w:color w:val="000000"/>
                <w:sz w:val="18"/>
                <w:szCs w:val="18"/>
              </w:rPr>
            </w:pPr>
            <w:r w:rsidRPr="000C2277">
              <w:rPr>
                <w:rFonts w:eastAsia="Calibri"/>
                <w:color w:val="000000"/>
                <w:sz w:val="18"/>
                <w:szCs w:val="18"/>
              </w:rPr>
              <w:t>20080331</w:t>
            </w:r>
          </w:p>
        </w:tc>
      </w:tr>
      <w:tr w:rsidR="00CF473A" w:rsidRPr="000C2277" w:rsidTr="00A02BA1">
        <w:trPr>
          <w:trHeight w:val="287"/>
          <w:jc w:val="center"/>
        </w:trPr>
        <w:tc>
          <w:tcPr>
            <w:tcW w:w="2178" w:type="dxa"/>
            <w:tcBorders>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Post Traumatic Stress Disorder</w:t>
            </w:r>
          </w:p>
        </w:tc>
        <w:tc>
          <w:tcPr>
            <w:tcW w:w="1980" w:type="dxa"/>
            <w:gridSpan w:val="2"/>
            <w:tcBorders>
              <w:left w:val="single" w:sz="4" w:space="0" w:color="auto"/>
              <w:right w:val="thinThickThinSmallGap" w:sz="24" w:space="0" w:color="auto"/>
            </w:tcBorders>
            <w:shd w:val="clear" w:color="auto" w:fill="FFFFFF"/>
          </w:tcPr>
          <w:p w:rsidR="00CF473A" w:rsidRPr="000C2277" w:rsidRDefault="00CF473A" w:rsidP="00D113F9">
            <w:pPr>
              <w:spacing w:line="180" w:lineRule="exact"/>
              <w:contextualSpacing/>
              <w:rPr>
                <w:color w:val="000000"/>
                <w:sz w:val="18"/>
                <w:szCs w:val="18"/>
              </w:rPr>
            </w:pPr>
            <w:r w:rsidRPr="000C2277">
              <w:rPr>
                <w:color w:val="000000"/>
                <w:sz w:val="18"/>
                <w:szCs w:val="18"/>
              </w:rPr>
              <w:t>CAT III</w:t>
            </w:r>
          </w:p>
        </w:tc>
        <w:tc>
          <w:tcPr>
            <w:tcW w:w="2322" w:type="dxa"/>
            <w:vMerge/>
            <w:tcBorders>
              <w:left w:val="thinThickThinSmallGap" w:sz="24" w:space="0" w:color="auto"/>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p>
        </w:tc>
        <w:tc>
          <w:tcPr>
            <w:tcW w:w="1008" w:type="dxa"/>
            <w:vMerge/>
            <w:tcBorders>
              <w:left w:val="single" w:sz="4" w:space="0" w:color="auto"/>
            </w:tcBorders>
            <w:shd w:val="clear" w:color="auto" w:fill="FFFFFF"/>
            <w:vAlign w:val="center"/>
          </w:tcPr>
          <w:p w:rsidR="00CF473A" w:rsidRPr="000C2277" w:rsidRDefault="00CF473A" w:rsidP="00D113F9">
            <w:pPr>
              <w:spacing w:line="180" w:lineRule="exact"/>
              <w:contextualSpacing/>
              <w:rPr>
                <w:color w:val="000000"/>
                <w:sz w:val="18"/>
                <w:szCs w:val="18"/>
              </w:rPr>
            </w:pPr>
          </w:p>
        </w:tc>
        <w:tc>
          <w:tcPr>
            <w:tcW w:w="900" w:type="dxa"/>
            <w:vMerge/>
            <w:shd w:val="clear" w:color="auto" w:fill="FFFFFF"/>
            <w:vAlign w:val="center"/>
          </w:tcPr>
          <w:p w:rsidR="00CF473A" w:rsidRPr="000C2277" w:rsidRDefault="00CF473A" w:rsidP="00D113F9">
            <w:pPr>
              <w:spacing w:line="180" w:lineRule="exact"/>
              <w:contextualSpacing/>
              <w:rPr>
                <w:color w:val="000000"/>
                <w:sz w:val="18"/>
                <w:szCs w:val="18"/>
              </w:rPr>
            </w:pPr>
          </w:p>
        </w:tc>
        <w:tc>
          <w:tcPr>
            <w:tcW w:w="990" w:type="dxa"/>
            <w:vMerge/>
            <w:shd w:val="clear" w:color="auto" w:fill="FFFFFF"/>
            <w:vAlign w:val="center"/>
          </w:tcPr>
          <w:p w:rsidR="00CF473A" w:rsidRPr="000C2277" w:rsidRDefault="00CF473A" w:rsidP="00D113F9">
            <w:pPr>
              <w:spacing w:line="180" w:lineRule="exact"/>
              <w:contextualSpacing/>
              <w:rPr>
                <w:color w:val="000000"/>
                <w:sz w:val="18"/>
                <w:szCs w:val="18"/>
              </w:rPr>
            </w:pPr>
          </w:p>
        </w:tc>
      </w:tr>
      <w:tr w:rsidR="00CF473A" w:rsidRPr="000C2277" w:rsidTr="00A02BA1">
        <w:trPr>
          <w:trHeight w:val="287"/>
          <w:jc w:val="center"/>
        </w:trPr>
        <w:tc>
          <w:tcPr>
            <w:tcW w:w="2178" w:type="dxa"/>
            <w:tcBorders>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Raynaud's Syndrome</w:t>
            </w:r>
          </w:p>
        </w:tc>
        <w:tc>
          <w:tcPr>
            <w:tcW w:w="1980" w:type="dxa"/>
            <w:gridSpan w:val="2"/>
            <w:tcBorders>
              <w:left w:val="single" w:sz="4" w:space="0" w:color="auto"/>
              <w:right w:val="thinThickThinSmallGap" w:sz="24" w:space="0" w:color="auto"/>
            </w:tcBorders>
            <w:shd w:val="clear" w:color="auto" w:fill="FFFFFF"/>
          </w:tcPr>
          <w:p w:rsidR="00CF473A" w:rsidRPr="000C2277" w:rsidRDefault="00CF473A" w:rsidP="00D113F9">
            <w:pPr>
              <w:spacing w:line="180" w:lineRule="exact"/>
              <w:contextualSpacing/>
              <w:rPr>
                <w:color w:val="000000"/>
                <w:sz w:val="18"/>
                <w:szCs w:val="18"/>
              </w:rPr>
            </w:pPr>
            <w:r w:rsidRPr="000C2277">
              <w:rPr>
                <w:color w:val="000000"/>
                <w:sz w:val="18"/>
                <w:szCs w:val="18"/>
              </w:rPr>
              <w:t>CAT III</w:t>
            </w:r>
          </w:p>
        </w:tc>
        <w:tc>
          <w:tcPr>
            <w:tcW w:w="2322" w:type="dxa"/>
            <w:tcBorders>
              <w:left w:val="thinThickThinSmallGap" w:sz="24" w:space="0" w:color="auto"/>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Raynaud's Disease</w:t>
            </w:r>
          </w:p>
        </w:tc>
        <w:tc>
          <w:tcPr>
            <w:tcW w:w="1008" w:type="dxa"/>
            <w:tcBorders>
              <w:left w:val="single" w:sz="4" w:space="0" w:color="auto"/>
            </w:tcBorders>
            <w:shd w:val="clear" w:color="auto" w:fill="FFFFFF"/>
            <w:vAlign w:val="center"/>
          </w:tcPr>
          <w:p w:rsidR="00CF473A" w:rsidRPr="000C2277" w:rsidRDefault="00CF473A" w:rsidP="00D113F9">
            <w:pPr>
              <w:spacing w:line="180" w:lineRule="exact"/>
              <w:contextualSpacing/>
              <w:rPr>
                <w:color w:val="000000"/>
                <w:sz w:val="18"/>
                <w:szCs w:val="18"/>
              </w:rPr>
            </w:pPr>
            <w:r w:rsidRPr="000C2277">
              <w:rPr>
                <w:color w:val="000000"/>
                <w:sz w:val="18"/>
                <w:szCs w:val="18"/>
              </w:rPr>
              <w:t>7199-7122</w:t>
            </w:r>
          </w:p>
        </w:tc>
        <w:tc>
          <w:tcPr>
            <w:tcW w:w="900" w:type="dxa"/>
            <w:shd w:val="clear" w:color="auto" w:fill="FFFFFF"/>
            <w:vAlign w:val="center"/>
          </w:tcPr>
          <w:p w:rsidR="00CF473A" w:rsidRPr="000C2277" w:rsidRDefault="00A02BA1" w:rsidP="00D113F9">
            <w:pPr>
              <w:spacing w:line="180" w:lineRule="exact"/>
              <w:contextualSpacing/>
              <w:rPr>
                <w:color w:val="000000"/>
                <w:sz w:val="18"/>
                <w:szCs w:val="18"/>
              </w:rPr>
            </w:pPr>
            <w:r w:rsidRPr="000C2277">
              <w:rPr>
                <w:color w:val="000000"/>
                <w:sz w:val="18"/>
                <w:szCs w:val="18"/>
              </w:rPr>
              <w:t>NSC/0%*</w:t>
            </w:r>
          </w:p>
        </w:tc>
        <w:tc>
          <w:tcPr>
            <w:tcW w:w="990" w:type="dxa"/>
            <w:shd w:val="clear" w:color="auto" w:fill="FFFFFF"/>
            <w:vAlign w:val="center"/>
          </w:tcPr>
          <w:p w:rsidR="00CF473A" w:rsidRPr="000C2277" w:rsidRDefault="00CF473A" w:rsidP="00D113F9">
            <w:pPr>
              <w:spacing w:line="180" w:lineRule="exact"/>
              <w:contextualSpacing/>
              <w:rPr>
                <w:color w:val="000000"/>
                <w:sz w:val="18"/>
                <w:szCs w:val="18"/>
              </w:rPr>
            </w:pPr>
            <w:r w:rsidRPr="000C2277">
              <w:rPr>
                <w:rFonts w:eastAsia="Calibri"/>
                <w:color w:val="000000"/>
                <w:sz w:val="18"/>
                <w:szCs w:val="18"/>
              </w:rPr>
              <w:t>20080331</w:t>
            </w:r>
          </w:p>
        </w:tc>
      </w:tr>
      <w:tr w:rsidR="00CF473A" w:rsidRPr="000C2277" w:rsidTr="00A02BA1">
        <w:trPr>
          <w:trHeight w:val="287"/>
          <w:jc w:val="center"/>
        </w:trPr>
        <w:tc>
          <w:tcPr>
            <w:tcW w:w="2178" w:type="dxa"/>
            <w:tcBorders>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Gastroesophageal Reflux Disease</w:t>
            </w:r>
          </w:p>
        </w:tc>
        <w:tc>
          <w:tcPr>
            <w:tcW w:w="1980" w:type="dxa"/>
            <w:gridSpan w:val="2"/>
            <w:tcBorders>
              <w:left w:val="single" w:sz="4" w:space="0" w:color="auto"/>
              <w:right w:val="thinThickThinSmallGap" w:sz="24" w:space="0" w:color="auto"/>
            </w:tcBorders>
            <w:shd w:val="clear" w:color="auto" w:fill="FFFFFF"/>
          </w:tcPr>
          <w:p w:rsidR="00CF473A" w:rsidRPr="000C2277" w:rsidRDefault="00CF473A" w:rsidP="00D113F9">
            <w:pPr>
              <w:spacing w:line="180" w:lineRule="exact"/>
              <w:contextualSpacing/>
              <w:rPr>
                <w:color w:val="000000"/>
                <w:sz w:val="18"/>
                <w:szCs w:val="18"/>
              </w:rPr>
            </w:pPr>
            <w:r w:rsidRPr="000C2277">
              <w:rPr>
                <w:color w:val="000000"/>
                <w:sz w:val="18"/>
                <w:szCs w:val="18"/>
              </w:rPr>
              <w:t>CAT III</w:t>
            </w:r>
          </w:p>
        </w:tc>
        <w:tc>
          <w:tcPr>
            <w:tcW w:w="2322" w:type="dxa"/>
            <w:vMerge w:val="restart"/>
            <w:tcBorders>
              <w:left w:val="thinThickThinSmallGap" w:sz="24" w:space="0" w:color="auto"/>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Stomach Ulcers</w:t>
            </w:r>
          </w:p>
        </w:tc>
        <w:tc>
          <w:tcPr>
            <w:tcW w:w="1008" w:type="dxa"/>
            <w:vMerge w:val="restart"/>
            <w:tcBorders>
              <w:left w:val="single" w:sz="4" w:space="0" w:color="auto"/>
            </w:tcBorders>
            <w:shd w:val="clear" w:color="auto" w:fill="FFFFFF"/>
            <w:vAlign w:val="center"/>
          </w:tcPr>
          <w:p w:rsidR="00CF473A" w:rsidRPr="000C2277" w:rsidRDefault="00CF473A" w:rsidP="00D113F9">
            <w:pPr>
              <w:spacing w:line="180" w:lineRule="exact"/>
              <w:contextualSpacing/>
              <w:rPr>
                <w:color w:val="000000"/>
                <w:sz w:val="18"/>
                <w:szCs w:val="18"/>
              </w:rPr>
            </w:pPr>
            <w:r w:rsidRPr="000C2277">
              <w:rPr>
                <w:color w:val="000000"/>
                <w:sz w:val="18"/>
                <w:szCs w:val="18"/>
              </w:rPr>
              <w:t>7305</w:t>
            </w:r>
          </w:p>
        </w:tc>
        <w:tc>
          <w:tcPr>
            <w:tcW w:w="900" w:type="dxa"/>
            <w:vMerge w:val="restart"/>
            <w:shd w:val="clear" w:color="auto" w:fill="FFFFFF"/>
            <w:vAlign w:val="center"/>
          </w:tcPr>
          <w:p w:rsidR="00CF473A" w:rsidRPr="000C2277" w:rsidRDefault="00A02BA1" w:rsidP="00D113F9">
            <w:pPr>
              <w:spacing w:line="180" w:lineRule="exact"/>
              <w:contextualSpacing/>
              <w:rPr>
                <w:color w:val="000000"/>
                <w:sz w:val="18"/>
                <w:szCs w:val="18"/>
              </w:rPr>
            </w:pPr>
            <w:r w:rsidRPr="000C2277">
              <w:rPr>
                <w:color w:val="000000"/>
                <w:sz w:val="18"/>
                <w:szCs w:val="18"/>
              </w:rPr>
              <w:t>NSC/0%*</w:t>
            </w:r>
          </w:p>
        </w:tc>
        <w:tc>
          <w:tcPr>
            <w:tcW w:w="990" w:type="dxa"/>
            <w:vMerge w:val="restart"/>
            <w:shd w:val="clear" w:color="auto" w:fill="FFFFFF"/>
            <w:vAlign w:val="center"/>
          </w:tcPr>
          <w:p w:rsidR="00CF473A" w:rsidRPr="000C2277" w:rsidRDefault="00CF473A" w:rsidP="00D113F9">
            <w:pPr>
              <w:spacing w:line="180" w:lineRule="exact"/>
              <w:contextualSpacing/>
              <w:rPr>
                <w:color w:val="000000"/>
                <w:sz w:val="18"/>
                <w:szCs w:val="18"/>
              </w:rPr>
            </w:pPr>
            <w:r w:rsidRPr="000C2277">
              <w:rPr>
                <w:rFonts w:eastAsia="Calibri"/>
                <w:color w:val="000000"/>
                <w:sz w:val="18"/>
                <w:szCs w:val="18"/>
              </w:rPr>
              <w:t>20080331</w:t>
            </w:r>
          </w:p>
        </w:tc>
      </w:tr>
      <w:tr w:rsidR="00CF473A" w:rsidRPr="000C2277" w:rsidTr="00A02BA1">
        <w:trPr>
          <w:trHeight w:val="315"/>
          <w:jc w:val="center"/>
        </w:trPr>
        <w:tc>
          <w:tcPr>
            <w:tcW w:w="2178" w:type="dxa"/>
            <w:tcBorders>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r w:rsidRPr="000C2277">
              <w:rPr>
                <w:color w:val="000000"/>
                <w:sz w:val="18"/>
                <w:szCs w:val="18"/>
              </w:rPr>
              <w:t>H. Pylori Gastritis</w:t>
            </w:r>
          </w:p>
        </w:tc>
        <w:tc>
          <w:tcPr>
            <w:tcW w:w="1980" w:type="dxa"/>
            <w:gridSpan w:val="2"/>
            <w:tcBorders>
              <w:left w:val="single" w:sz="4" w:space="0" w:color="auto"/>
              <w:right w:val="thinThickThinSmallGap" w:sz="24" w:space="0" w:color="auto"/>
            </w:tcBorders>
            <w:shd w:val="clear" w:color="auto" w:fill="FFFFFF"/>
          </w:tcPr>
          <w:p w:rsidR="00CF473A" w:rsidRPr="000C2277" w:rsidRDefault="00CF473A" w:rsidP="00D113F9">
            <w:pPr>
              <w:spacing w:line="180" w:lineRule="exact"/>
              <w:contextualSpacing/>
              <w:rPr>
                <w:color w:val="000000"/>
                <w:sz w:val="18"/>
                <w:szCs w:val="18"/>
              </w:rPr>
            </w:pPr>
            <w:r w:rsidRPr="000C2277">
              <w:rPr>
                <w:color w:val="000000"/>
                <w:sz w:val="18"/>
                <w:szCs w:val="18"/>
              </w:rPr>
              <w:t>CAT III</w:t>
            </w:r>
          </w:p>
        </w:tc>
        <w:tc>
          <w:tcPr>
            <w:tcW w:w="2322" w:type="dxa"/>
            <w:vMerge/>
            <w:tcBorders>
              <w:left w:val="thinThickThinSmallGap" w:sz="24" w:space="0" w:color="auto"/>
              <w:right w:val="single" w:sz="4" w:space="0" w:color="auto"/>
            </w:tcBorders>
            <w:shd w:val="clear" w:color="auto" w:fill="FFFFFF"/>
            <w:vAlign w:val="center"/>
          </w:tcPr>
          <w:p w:rsidR="00CF473A" w:rsidRPr="000C2277" w:rsidRDefault="00CF473A" w:rsidP="00D113F9">
            <w:pPr>
              <w:spacing w:line="180" w:lineRule="exact"/>
              <w:contextualSpacing/>
              <w:jc w:val="left"/>
              <w:rPr>
                <w:color w:val="000000"/>
                <w:sz w:val="18"/>
                <w:szCs w:val="18"/>
              </w:rPr>
            </w:pPr>
          </w:p>
        </w:tc>
        <w:tc>
          <w:tcPr>
            <w:tcW w:w="1008" w:type="dxa"/>
            <w:vMerge/>
            <w:tcBorders>
              <w:left w:val="single" w:sz="4" w:space="0" w:color="auto"/>
            </w:tcBorders>
            <w:shd w:val="clear" w:color="auto" w:fill="FFFFFF"/>
            <w:vAlign w:val="center"/>
          </w:tcPr>
          <w:p w:rsidR="00CF473A" w:rsidRPr="000C2277" w:rsidRDefault="00CF473A" w:rsidP="00D113F9">
            <w:pPr>
              <w:spacing w:line="180" w:lineRule="exact"/>
              <w:contextualSpacing/>
              <w:rPr>
                <w:color w:val="000000"/>
                <w:sz w:val="18"/>
                <w:szCs w:val="18"/>
              </w:rPr>
            </w:pPr>
          </w:p>
        </w:tc>
        <w:tc>
          <w:tcPr>
            <w:tcW w:w="900" w:type="dxa"/>
            <w:vMerge/>
            <w:shd w:val="clear" w:color="auto" w:fill="FFFFFF"/>
            <w:vAlign w:val="center"/>
          </w:tcPr>
          <w:p w:rsidR="00CF473A" w:rsidRPr="000C2277" w:rsidRDefault="00CF473A" w:rsidP="00D113F9">
            <w:pPr>
              <w:spacing w:line="180" w:lineRule="exact"/>
              <w:contextualSpacing/>
              <w:rPr>
                <w:color w:val="000000"/>
                <w:sz w:val="18"/>
                <w:szCs w:val="18"/>
              </w:rPr>
            </w:pPr>
          </w:p>
        </w:tc>
        <w:tc>
          <w:tcPr>
            <w:tcW w:w="990" w:type="dxa"/>
            <w:vMerge/>
            <w:shd w:val="clear" w:color="auto" w:fill="FFFFFF"/>
            <w:vAlign w:val="center"/>
          </w:tcPr>
          <w:p w:rsidR="00CF473A" w:rsidRPr="000C2277" w:rsidRDefault="00CF473A" w:rsidP="00D113F9">
            <w:pPr>
              <w:spacing w:line="180" w:lineRule="exact"/>
              <w:contextualSpacing/>
              <w:rPr>
                <w:color w:val="000000"/>
                <w:sz w:val="18"/>
                <w:szCs w:val="18"/>
              </w:rPr>
            </w:pPr>
          </w:p>
        </w:tc>
      </w:tr>
      <w:tr w:rsidR="0002402C" w:rsidRPr="000C2277" w:rsidTr="00A02BA1">
        <w:trPr>
          <w:trHeight w:val="287"/>
          <w:jc w:val="center"/>
        </w:trPr>
        <w:tc>
          <w:tcPr>
            <w:tcW w:w="4158" w:type="dxa"/>
            <w:gridSpan w:val="3"/>
            <w:vMerge w:val="restart"/>
            <w:tcBorders>
              <w:right w:val="thinThickThinSmallGap" w:sz="24" w:space="0" w:color="auto"/>
            </w:tcBorders>
            <w:shd w:val="clear" w:color="auto" w:fill="FFFFFF"/>
            <w:vAlign w:val="center"/>
          </w:tcPr>
          <w:p w:rsidR="0002402C" w:rsidRPr="000C2277" w:rsidRDefault="0002402C" w:rsidP="0002402C">
            <w:pPr>
              <w:spacing w:line="180" w:lineRule="exact"/>
              <w:contextualSpacing/>
              <w:rPr>
                <w:color w:val="000000"/>
                <w:sz w:val="18"/>
                <w:szCs w:val="18"/>
              </w:rPr>
            </w:pPr>
            <w:r w:rsidRPr="000C2277">
              <w:rPr>
                <w:rFonts w:eastAsia="Calibri"/>
                <w:color w:val="000000"/>
                <w:sz w:val="18"/>
                <w:szCs w:val="18"/>
              </w:rPr>
              <w:t>↓No Additional MEB/PEB Entries↓</w:t>
            </w:r>
          </w:p>
        </w:tc>
        <w:tc>
          <w:tcPr>
            <w:tcW w:w="2322" w:type="dxa"/>
            <w:tcBorders>
              <w:left w:val="thinThickThinSmallGap" w:sz="24" w:space="0" w:color="auto"/>
              <w:right w:val="single" w:sz="4" w:space="0" w:color="auto"/>
            </w:tcBorders>
            <w:shd w:val="clear" w:color="auto" w:fill="FFFFFF"/>
            <w:vAlign w:val="center"/>
          </w:tcPr>
          <w:p w:rsidR="0002402C" w:rsidRPr="000C2277" w:rsidRDefault="0002402C" w:rsidP="00D113F9">
            <w:pPr>
              <w:spacing w:line="180" w:lineRule="exact"/>
              <w:contextualSpacing/>
              <w:jc w:val="left"/>
              <w:rPr>
                <w:color w:val="000000"/>
                <w:sz w:val="18"/>
                <w:szCs w:val="18"/>
              </w:rPr>
            </w:pPr>
            <w:r w:rsidRPr="000C2277">
              <w:rPr>
                <w:color w:val="000000"/>
                <w:sz w:val="18"/>
                <w:szCs w:val="18"/>
              </w:rPr>
              <w:t>Laceration Scar, Left Leg</w:t>
            </w:r>
          </w:p>
        </w:tc>
        <w:tc>
          <w:tcPr>
            <w:tcW w:w="1008" w:type="dxa"/>
            <w:tcBorders>
              <w:left w:val="single" w:sz="4" w:space="0" w:color="auto"/>
            </w:tcBorders>
            <w:shd w:val="clear" w:color="auto" w:fill="FFFFFF"/>
            <w:vAlign w:val="center"/>
          </w:tcPr>
          <w:p w:rsidR="0002402C" w:rsidRPr="000C2277" w:rsidRDefault="0002402C" w:rsidP="00D113F9">
            <w:pPr>
              <w:spacing w:line="180" w:lineRule="exact"/>
              <w:contextualSpacing/>
              <w:rPr>
                <w:color w:val="000000"/>
                <w:sz w:val="18"/>
                <w:szCs w:val="18"/>
              </w:rPr>
            </w:pPr>
            <w:r w:rsidRPr="000C2277">
              <w:rPr>
                <w:color w:val="000000"/>
                <w:sz w:val="18"/>
                <w:szCs w:val="18"/>
              </w:rPr>
              <w:t>7804</w:t>
            </w:r>
          </w:p>
        </w:tc>
        <w:tc>
          <w:tcPr>
            <w:tcW w:w="900" w:type="dxa"/>
            <w:shd w:val="clear" w:color="auto" w:fill="FFFFFF"/>
            <w:vAlign w:val="center"/>
          </w:tcPr>
          <w:p w:rsidR="0002402C" w:rsidRPr="000C2277" w:rsidRDefault="0002402C" w:rsidP="00D113F9">
            <w:pPr>
              <w:spacing w:line="180" w:lineRule="exact"/>
              <w:contextualSpacing/>
              <w:rPr>
                <w:color w:val="000000"/>
                <w:sz w:val="18"/>
                <w:szCs w:val="18"/>
              </w:rPr>
            </w:pPr>
            <w:r w:rsidRPr="000C2277">
              <w:rPr>
                <w:color w:val="000000"/>
                <w:sz w:val="18"/>
                <w:szCs w:val="18"/>
              </w:rPr>
              <w:t>10%</w:t>
            </w:r>
          </w:p>
        </w:tc>
        <w:tc>
          <w:tcPr>
            <w:tcW w:w="990" w:type="dxa"/>
            <w:shd w:val="clear" w:color="auto" w:fill="FFFFFF"/>
            <w:vAlign w:val="center"/>
          </w:tcPr>
          <w:p w:rsidR="0002402C" w:rsidRPr="000C2277" w:rsidRDefault="0002402C" w:rsidP="00D113F9">
            <w:pPr>
              <w:spacing w:line="180" w:lineRule="exact"/>
              <w:contextualSpacing/>
              <w:rPr>
                <w:color w:val="000000"/>
                <w:sz w:val="18"/>
                <w:szCs w:val="18"/>
              </w:rPr>
            </w:pPr>
            <w:r w:rsidRPr="000C2277">
              <w:rPr>
                <w:color w:val="000000"/>
                <w:sz w:val="18"/>
                <w:szCs w:val="18"/>
              </w:rPr>
              <w:t>20020508</w:t>
            </w:r>
          </w:p>
        </w:tc>
      </w:tr>
      <w:tr w:rsidR="0002402C" w:rsidRPr="000C2277" w:rsidTr="00A02BA1">
        <w:trPr>
          <w:trHeight w:val="287"/>
          <w:jc w:val="center"/>
        </w:trPr>
        <w:tc>
          <w:tcPr>
            <w:tcW w:w="4158" w:type="dxa"/>
            <w:gridSpan w:val="3"/>
            <w:vMerge/>
            <w:tcBorders>
              <w:right w:val="thinThickThinSmallGap" w:sz="24" w:space="0" w:color="auto"/>
            </w:tcBorders>
            <w:shd w:val="clear" w:color="auto" w:fill="FFFFFF"/>
            <w:vAlign w:val="center"/>
          </w:tcPr>
          <w:p w:rsidR="0002402C" w:rsidRPr="000C2277" w:rsidRDefault="0002402C" w:rsidP="00FC5F83">
            <w:pPr>
              <w:spacing w:line="180" w:lineRule="exact"/>
              <w:contextualSpacing/>
              <w:rPr>
                <w:rFonts w:eastAsia="Calibri"/>
                <w:color w:val="auto"/>
                <w:sz w:val="18"/>
                <w:szCs w:val="18"/>
              </w:rPr>
            </w:pPr>
          </w:p>
        </w:tc>
        <w:tc>
          <w:tcPr>
            <w:tcW w:w="2322" w:type="dxa"/>
            <w:tcBorders>
              <w:left w:val="thinThickThinSmallGap" w:sz="24" w:space="0" w:color="auto"/>
              <w:right w:val="single" w:sz="4" w:space="0" w:color="auto"/>
            </w:tcBorders>
            <w:shd w:val="clear" w:color="auto" w:fill="FFFFFF"/>
            <w:vAlign w:val="center"/>
          </w:tcPr>
          <w:p w:rsidR="0002402C" w:rsidRPr="000C2277" w:rsidRDefault="0002402C" w:rsidP="00CF473A">
            <w:pPr>
              <w:spacing w:line="180" w:lineRule="exact"/>
              <w:contextualSpacing/>
              <w:jc w:val="left"/>
              <w:rPr>
                <w:color w:val="000000"/>
                <w:sz w:val="18"/>
                <w:szCs w:val="18"/>
              </w:rPr>
            </w:pPr>
            <w:r w:rsidRPr="000C2277">
              <w:rPr>
                <w:color w:val="000000"/>
                <w:sz w:val="18"/>
                <w:szCs w:val="18"/>
              </w:rPr>
              <w:t>Residuals Right Knee Injury</w:t>
            </w:r>
          </w:p>
        </w:tc>
        <w:tc>
          <w:tcPr>
            <w:tcW w:w="1008" w:type="dxa"/>
            <w:tcBorders>
              <w:left w:val="single" w:sz="4" w:space="0" w:color="auto"/>
            </w:tcBorders>
            <w:shd w:val="clear" w:color="auto" w:fill="FFFFFF"/>
            <w:vAlign w:val="center"/>
          </w:tcPr>
          <w:p w:rsidR="0002402C" w:rsidRPr="000C2277" w:rsidRDefault="0002402C" w:rsidP="00CF473A">
            <w:pPr>
              <w:spacing w:line="180" w:lineRule="exact"/>
              <w:contextualSpacing/>
              <w:rPr>
                <w:color w:val="000000"/>
                <w:sz w:val="18"/>
                <w:szCs w:val="18"/>
              </w:rPr>
            </w:pPr>
            <w:r w:rsidRPr="000C2277">
              <w:rPr>
                <w:color w:val="000000"/>
                <w:sz w:val="18"/>
                <w:szCs w:val="18"/>
              </w:rPr>
              <w:t>5257</w:t>
            </w:r>
          </w:p>
        </w:tc>
        <w:tc>
          <w:tcPr>
            <w:tcW w:w="900" w:type="dxa"/>
            <w:shd w:val="clear" w:color="auto" w:fill="FFFFFF"/>
            <w:vAlign w:val="center"/>
          </w:tcPr>
          <w:p w:rsidR="0002402C" w:rsidRPr="000C2277" w:rsidRDefault="00A02BA1" w:rsidP="00CF473A">
            <w:pPr>
              <w:spacing w:line="180" w:lineRule="exact"/>
              <w:contextualSpacing/>
              <w:rPr>
                <w:color w:val="000000"/>
                <w:sz w:val="18"/>
                <w:szCs w:val="18"/>
              </w:rPr>
            </w:pPr>
            <w:r w:rsidRPr="000C2277">
              <w:rPr>
                <w:color w:val="000000"/>
                <w:sz w:val="18"/>
                <w:szCs w:val="18"/>
              </w:rPr>
              <w:t>NSC/0%*</w:t>
            </w:r>
          </w:p>
        </w:tc>
        <w:tc>
          <w:tcPr>
            <w:tcW w:w="990" w:type="dxa"/>
            <w:shd w:val="clear" w:color="auto" w:fill="FFFFFF"/>
            <w:vAlign w:val="center"/>
          </w:tcPr>
          <w:p w:rsidR="0002402C" w:rsidRPr="000C2277" w:rsidRDefault="0002402C" w:rsidP="00CF473A">
            <w:pPr>
              <w:spacing w:line="180" w:lineRule="exact"/>
              <w:contextualSpacing/>
              <w:jc w:val="left"/>
              <w:rPr>
                <w:color w:val="000000"/>
                <w:sz w:val="18"/>
                <w:szCs w:val="18"/>
              </w:rPr>
            </w:pPr>
            <w:r w:rsidRPr="000C2277">
              <w:rPr>
                <w:rFonts w:eastAsia="Calibri"/>
                <w:color w:val="000000"/>
                <w:sz w:val="18"/>
                <w:szCs w:val="18"/>
              </w:rPr>
              <w:t>20080331</w:t>
            </w:r>
          </w:p>
        </w:tc>
      </w:tr>
      <w:tr w:rsidR="0002402C" w:rsidRPr="00C66E28" w:rsidTr="00A02BA1">
        <w:trPr>
          <w:trHeight w:val="260"/>
          <w:jc w:val="center"/>
        </w:trPr>
        <w:tc>
          <w:tcPr>
            <w:tcW w:w="4158" w:type="dxa"/>
            <w:gridSpan w:val="3"/>
            <w:vMerge/>
            <w:tcBorders>
              <w:right w:val="thinThickThinSmallGap" w:sz="24" w:space="0" w:color="auto"/>
            </w:tcBorders>
            <w:shd w:val="clear" w:color="auto" w:fill="FFFFFF"/>
          </w:tcPr>
          <w:p w:rsidR="0002402C" w:rsidRPr="000C2277" w:rsidRDefault="0002402C" w:rsidP="00D113F9">
            <w:pPr>
              <w:spacing w:line="180" w:lineRule="exact"/>
              <w:contextualSpacing/>
              <w:rPr>
                <w:color w:val="000000"/>
                <w:sz w:val="18"/>
                <w:szCs w:val="18"/>
              </w:rPr>
            </w:pPr>
          </w:p>
        </w:tc>
        <w:tc>
          <w:tcPr>
            <w:tcW w:w="4230" w:type="dxa"/>
            <w:gridSpan w:val="3"/>
            <w:tcBorders>
              <w:left w:val="thinThickThinSmallGap" w:sz="24" w:space="0" w:color="auto"/>
            </w:tcBorders>
            <w:shd w:val="clear" w:color="auto" w:fill="FFFFFF"/>
            <w:vAlign w:val="center"/>
          </w:tcPr>
          <w:p w:rsidR="0002402C" w:rsidRPr="000C2277" w:rsidRDefault="00A02BA1" w:rsidP="00A02BA1">
            <w:pPr>
              <w:spacing w:line="180" w:lineRule="exact"/>
              <w:contextualSpacing/>
              <w:rPr>
                <w:color w:val="000000"/>
                <w:sz w:val="18"/>
                <w:szCs w:val="18"/>
              </w:rPr>
            </w:pPr>
            <w:r w:rsidRPr="000C2277">
              <w:rPr>
                <w:color w:val="000000"/>
                <w:sz w:val="18"/>
                <w:szCs w:val="18"/>
              </w:rPr>
              <w:t>NSC/0%*</w:t>
            </w:r>
            <w:r w:rsidR="0002402C" w:rsidRPr="000C2277">
              <w:rPr>
                <w:rFonts w:eastAsia="Calibri"/>
                <w:color w:val="000000"/>
                <w:sz w:val="18"/>
                <w:szCs w:val="18"/>
              </w:rPr>
              <w:t>x</w:t>
            </w:r>
            <w:r w:rsidR="0023094B" w:rsidRPr="000C2277">
              <w:rPr>
                <w:rFonts w:eastAsia="Calibri"/>
                <w:color w:val="000000"/>
                <w:sz w:val="18"/>
                <w:szCs w:val="18"/>
              </w:rPr>
              <w:t xml:space="preserve"> </w:t>
            </w:r>
            <w:r w:rsidRPr="000C2277">
              <w:rPr>
                <w:rFonts w:eastAsia="Calibri"/>
                <w:color w:val="000000"/>
                <w:sz w:val="18"/>
                <w:szCs w:val="18"/>
              </w:rPr>
              <w:t>2</w:t>
            </w:r>
            <w:r w:rsidR="00054783">
              <w:rPr>
                <w:rFonts w:eastAsia="Calibri"/>
                <w:color w:val="000000"/>
                <w:sz w:val="18"/>
                <w:szCs w:val="18"/>
              </w:rPr>
              <w:t>/Not Service-</w:t>
            </w:r>
            <w:r w:rsidR="0002402C" w:rsidRPr="000C2277">
              <w:rPr>
                <w:rFonts w:eastAsia="Calibri"/>
                <w:color w:val="000000"/>
                <w:sz w:val="18"/>
                <w:szCs w:val="18"/>
              </w:rPr>
              <w:t xml:space="preserve">Connected x </w:t>
            </w:r>
            <w:r w:rsidRPr="000C2277">
              <w:rPr>
                <w:rFonts w:eastAsia="Calibri"/>
                <w:color w:val="000000"/>
                <w:sz w:val="18"/>
                <w:szCs w:val="18"/>
              </w:rPr>
              <w:t>0</w:t>
            </w:r>
          </w:p>
        </w:tc>
        <w:tc>
          <w:tcPr>
            <w:tcW w:w="990" w:type="dxa"/>
            <w:shd w:val="clear" w:color="auto" w:fill="FFFFFF"/>
            <w:vAlign w:val="center"/>
          </w:tcPr>
          <w:p w:rsidR="0002402C" w:rsidRPr="00C66E28" w:rsidRDefault="0002402C" w:rsidP="00EC4E59">
            <w:pPr>
              <w:spacing w:line="180" w:lineRule="exact"/>
              <w:contextualSpacing/>
              <w:rPr>
                <w:color w:val="000000"/>
                <w:sz w:val="18"/>
                <w:szCs w:val="18"/>
              </w:rPr>
            </w:pPr>
            <w:r w:rsidRPr="000C2277">
              <w:rPr>
                <w:rFonts w:eastAsia="Calibri"/>
                <w:color w:val="000000"/>
                <w:sz w:val="18"/>
                <w:szCs w:val="18"/>
              </w:rPr>
              <w:t>20080331</w:t>
            </w:r>
          </w:p>
        </w:tc>
      </w:tr>
      <w:tr w:rsidR="00D113F9" w:rsidRPr="00C66E28" w:rsidTr="00C66E28">
        <w:trPr>
          <w:trHeight w:val="242"/>
          <w:jc w:val="center"/>
        </w:trPr>
        <w:tc>
          <w:tcPr>
            <w:tcW w:w="4158" w:type="dxa"/>
            <w:gridSpan w:val="3"/>
            <w:tcBorders>
              <w:right w:val="thinThickThinSmallGap" w:sz="24" w:space="0" w:color="auto"/>
            </w:tcBorders>
            <w:shd w:val="clear" w:color="auto" w:fill="D9D9D9"/>
            <w:vAlign w:val="center"/>
          </w:tcPr>
          <w:p w:rsidR="00D113F9" w:rsidRPr="00C66E28" w:rsidRDefault="00D113F9" w:rsidP="00D113F9">
            <w:pPr>
              <w:contextualSpacing/>
              <w:rPr>
                <w:rFonts w:eastAsia="Calibri"/>
                <w:b/>
                <w:color w:val="000000"/>
                <w:sz w:val="18"/>
                <w:szCs w:val="18"/>
              </w:rPr>
            </w:pPr>
            <w:r w:rsidRPr="00C66E28">
              <w:rPr>
                <w:rFonts w:eastAsia="Calibri"/>
                <w:b/>
                <w:color w:val="000000"/>
                <w:sz w:val="18"/>
                <w:szCs w:val="18"/>
              </w:rPr>
              <w:t xml:space="preserve">Combined:  </w:t>
            </w:r>
            <w:r w:rsidR="00EC4E59">
              <w:rPr>
                <w:rFonts w:eastAsia="Calibri"/>
                <w:b/>
                <w:color w:val="000000"/>
                <w:sz w:val="18"/>
                <w:szCs w:val="18"/>
              </w:rPr>
              <w:t>20</w:t>
            </w:r>
            <w:r w:rsidRPr="00C66E28">
              <w:rPr>
                <w:rFonts w:eastAsia="Calibri"/>
                <w:b/>
                <w:color w:val="000000"/>
                <w:sz w:val="18"/>
                <w:szCs w:val="18"/>
              </w:rPr>
              <w:t>%</w:t>
            </w:r>
          </w:p>
        </w:tc>
        <w:tc>
          <w:tcPr>
            <w:tcW w:w="5220" w:type="dxa"/>
            <w:gridSpan w:val="4"/>
            <w:tcBorders>
              <w:left w:val="thinThickThinSmallGap" w:sz="24" w:space="0" w:color="auto"/>
            </w:tcBorders>
            <w:shd w:val="clear" w:color="auto" w:fill="D9D9D9"/>
            <w:vAlign w:val="center"/>
          </w:tcPr>
          <w:p w:rsidR="00D113F9" w:rsidRPr="00C66E28" w:rsidRDefault="00D113F9" w:rsidP="00B7402C">
            <w:pPr>
              <w:contextualSpacing/>
              <w:rPr>
                <w:rFonts w:eastAsia="Calibri"/>
                <w:b/>
                <w:color w:val="000000"/>
                <w:sz w:val="18"/>
                <w:szCs w:val="18"/>
              </w:rPr>
            </w:pPr>
            <w:r w:rsidRPr="00C66E28">
              <w:rPr>
                <w:rFonts w:eastAsia="Calibri"/>
                <w:b/>
                <w:color w:val="000000"/>
                <w:sz w:val="18"/>
                <w:szCs w:val="18"/>
              </w:rPr>
              <w:t xml:space="preserve">Combined:  </w:t>
            </w:r>
            <w:r w:rsidR="00B7402C">
              <w:rPr>
                <w:rFonts w:eastAsia="Calibri"/>
                <w:b/>
                <w:color w:val="000000"/>
                <w:sz w:val="18"/>
                <w:szCs w:val="18"/>
              </w:rPr>
              <w:t>20</w:t>
            </w:r>
            <w:r w:rsidRPr="00C66E28">
              <w:rPr>
                <w:rFonts w:eastAsia="Calibri"/>
                <w:b/>
                <w:color w:val="000000"/>
                <w:sz w:val="18"/>
                <w:szCs w:val="18"/>
              </w:rPr>
              <w:t>%</w:t>
            </w:r>
          </w:p>
        </w:tc>
      </w:tr>
    </w:tbl>
    <w:p w:rsidR="00A97CD9" w:rsidRPr="005E76C7" w:rsidRDefault="005E76C7" w:rsidP="00A97CD9">
      <w:pPr>
        <w:pBdr>
          <w:bottom w:val="single" w:sz="12" w:space="1" w:color="auto"/>
        </w:pBdr>
        <w:tabs>
          <w:tab w:val="left" w:pos="288"/>
          <w:tab w:val="left" w:pos="4752"/>
        </w:tabs>
        <w:jc w:val="both"/>
        <w:rPr>
          <w:color w:val="000000"/>
          <w:sz w:val="18"/>
          <w:szCs w:val="18"/>
        </w:rPr>
      </w:pPr>
      <w:r w:rsidRPr="005E76C7">
        <w:rPr>
          <w:color w:val="000000"/>
          <w:sz w:val="18"/>
          <w:szCs w:val="18"/>
        </w:rPr>
        <w:t>*</w:t>
      </w:r>
      <w:r w:rsidR="00A02BA1" w:rsidRPr="00A02BA1">
        <w:rPr>
          <w:color w:val="000000"/>
          <w:sz w:val="18"/>
          <w:szCs w:val="18"/>
        </w:rPr>
        <w:t xml:space="preserve"> </w:t>
      </w:r>
      <w:r w:rsidR="00A02BA1" w:rsidRPr="00BD119A">
        <w:rPr>
          <w:color w:val="000000"/>
          <w:sz w:val="18"/>
          <w:szCs w:val="18"/>
        </w:rPr>
        <w:t>NSC</w:t>
      </w:r>
      <w:r w:rsidR="00A02BA1">
        <w:rPr>
          <w:color w:val="000000"/>
          <w:sz w:val="18"/>
          <w:szCs w:val="18"/>
        </w:rPr>
        <w:t xml:space="preserve">/0% </w:t>
      </w:r>
      <w:r w:rsidRPr="005E76C7">
        <w:rPr>
          <w:color w:val="000000"/>
          <w:sz w:val="18"/>
          <w:szCs w:val="18"/>
        </w:rPr>
        <w:t>considered for VA Pension</w:t>
      </w:r>
    </w:p>
    <w:p w:rsidR="00473E76" w:rsidRDefault="00473E76" w:rsidP="00A42147">
      <w:pPr>
        <w:jc w:val="both"/>
        <w:rPr>
          <w:color w:val="000000"/>
        </w:rPr>
      </w:pPr>
    </w:p>
    <w:p w:rsidR="002C6E5B" w:rsidRPr="0063244B" w:rsidRDefault="002C6E5B" w:rsidP="00E1138C">
      <w:pPr>
        <w:jc w:val="both"/>
        <w:rPr>
          <w:rFonts w:asciiTheme="minorHAnsi" w:hAnsiTheme="minorHAnsi" w:cstheme="minorHAnsi"/>
          <w:color w:val="000000"/>
          <w:szCs w:val="24"/>
        </w:rPr>
      </w:pPr>
      <w:r w:rsidRPr="002366EC">
        <w:rPr>
          <w:rFonts w:asciiTheme="minorHAnsi" w:hAnsiTheme="minorHAnsi" w:cstheme="minorHAnsi"/>
          <w:color w:val="000000"/>
          <w:szCs w:val="24"/>
          <w:u w:val="single"/>
        </w:rPr>
        <w:t>ANALYSIS SUMMARY</w:t>
      </w:r>
      <w:r w:rsidRPr="002366EC">
        <w:rPr>
          <w:rFonts w:asciiTheme="minorHAnsi" w:hAnsiTheme="minorHAnsi" w:cstheme="minorHAnsi"/>
          <w:color w:val="000000"/>
          <w:szCs w:val="24"/>
        </w:rPr>
        <w:t>:</w:t>
      </w:r>
      <w:r w:rsidR="00A02BA1" w:rsidRPr="002366EC">
        <w:rPr>
          <w:rFonts w:asciiTheme="minorHAnsi" w:hAnsiTheme="minorHAnsi" w:cstheme="minorHAnsi"/>
          <w:color w:val="000000"/>
          <w:szCs w:val="24"/>
        </w:rPr>
        <w:t xml:space="preserve">  The Board acknowledges the CI’s assertions that a rating changed occurred </w:t>
      </w:r>
      <w:r w:rsidR="00D931C5">
        <w:rPr>
          <w:rFonts w:asciiTheme="minorHAnsi" w:hAnsiTheme="minorHAnsi" w:cstheme="minorHAnsi"/>
          <w:color w:val="000000"/>
          <w:szCs w:val="24"/>
        </w:rPr>
        <w:t xml:space="preserve">for her back condition, that she was still on active duty while being treated for stomach </w:t>
      </w:r>
      <w:r w:rsidR="00D931C5">
        <w:rPr>
          <w:color w:val="000000"/>
        </w:rPr>
        <w:t xml:space="preserve">ulcer, PTSD and MDD which she suffered in the line of duty </w:t>
      </w:r>
      <w:r w:rsidR="00A02BA1" w:rsidRPr="002366EC">
        <w:rPr>
          <w:rFonts w:asciiTheme="minorHAnsi" w:hAnsiTheme="minorHAnsi" w:cstheme="minorHAnsi"/>
          <w:color w:val="000000"/>
          <w:szCs w:val="24"/>
        </w:rPr>
        <w:t>and the P</w:t>
      </w:r>
      <w:r w:rsidR="00A02BA1" w:rsidRPr="002366EC">
        <w:rPr>
          <w:rFonts w:asciiTheme="minorHAnsi" w:hAnsiTheme="minorHAnsi" w:cstheme="minorHAnsi"/>
          <w:color w:val="auto"/>
          <w:szCs w:val="24"/>
        </w:rPr>
        <w:t xml:space="preserve">EB process ignored her psychiatric letters.  </w:t>
      </w:r>
      <w:r w:rsidR="00D931C5">
        <w:rPr>
          <w:rFonts w:asciiTheme="minorHAnsi" w:hAnsiTheme="minorHAnsi" w:cstheme="minorHAnsi"/>
          <w:color w:val="auto"/>
          <w:szCs w:val="24"/>
        </w:rPr>
        <w:t>First, t</w:t>
      </w:r>
      <w:r w:rsidR="00E1138C" w:rsidRPr="002366EC">
        <w:rPr>
          <w:rFonts w:asciiTheme="minorHAnsi" w:hAnsiTheme="minorHAnsi" w:cstheme="minorHAnsi"/>
          <w:color w:val="auto"/>
          <w:szCs w:val="24"/>
        </w:rPr>
        <w:t xml:space="preserve">he Board would like to recognize the </w:t>
      </w:r>
      <w:r w:rsidR="001F7AE5">
        <w:rPr>
          <w:rFonts w:asciiTheme="minorHAnsi" w:hAnsiTheme="minorHAnsi" w:cstheme="minorHAnsi"/>
          <w:color w:val="auto"/>
          <w:szCs w:val="24"/>
        </w:rPr>
        <w:t xml:space="preserve">Navy </w:t>
      </w:r>
      <w:r w:rsidR="003A4FFE">
        <w:rPr>
          <w:rFonts w:asciiTheme="minorHAnsi" w:hAnsiTheme="minorHAnsi" w:cstheme="minorHAnsi"/>
          <w:color w:val="auto"/>
          <w:szCs w:val="24"/>
        </w:rPr>
        <w:t xml:space="preserve">assigned </w:t>
      </w:r>
      <w:r w:rsidR="00E1138C" w:rsidRPr="002366EC">
        <w:rPr>
          <w:rFonts w:asciiTheme="minorHAnsi" w:hAnsiTheme="minorHAnsi" w:cstheme="minorHAnsi"/>
          <w:color w:val="auto"/>
          <w:szCs w:val="24"/>
        </w:rPr>
        <w:t xml:space="preserve">a 20% rating for the </w:t>
      </w:r>
      <w:r w:rsidR="000C2277">
        <w:rPr>
          <w:rFonts w:asciiTheme="minorHAnsi" w:hAnsiTheme="minorHAnsi" w:cstheme="minorHAnsi"/>
          <w:color w:val="auto"/>
          <w:szCs w:val="24"/>
        </w:rPr>
        <w:t xml:space="preserve">low </w:t>
      </w:r>
      <w:r w:rsidR="00E1138C" w:rsidRPr="002366EC">
        <w:rPr>
          <w:rFonts w:asciiTheme="minorHAnsi" w:hAnsiTheme="minorHAnsi" w:cstheme="minorHAnsi"/>
          <w:color w:val="auto"/>
          <w:szCs w:val="24"/>
        </w:rPr>
        <w:t xml:space="preserve">back condition and the VA </w:t>
      </w:r>
      <w:r w:rsidR="003A4FFE">
        <w:rPr>
          <w:rFonts w:asciiTheme="minorHAnsi" w:hAnsiTheme="minorHAnsi" w:cstheme="minorHAnsi"/>
          <w:color w:val="auto"/>
          <w:szCs w:val="24"/>
        </w:rPr>
        <w:t>assigned a</w:t>
      </w:r>
      <w:r w:rsidR="00E1138C" w:rsidRPr="002366EC">
        <w:rPr>
          <w:rFonts w:asciiTheme="minorHAnsi" w:hAnsiTheme="minorHAnsi" w:cstheme="minorHAnsi"/>
          <w:color w:val="auto"/>
          <w:szCs w:val="24"/>
        </w:rPr>
        <w:t xml:space="preserve"> 10% </w:t>
      </w:r>
      <w:r w:rsidR="00D931C5">
        <w:rPr>
          <w:rFonts w:asciiTheme="minorHAnsi" w:hAnsiTheme="minorHAnsi" w:cstheme="minorHAnsi"/>
          <w:color w:val="auto"/>
          <w:szCs w:val="24"/>
        </w:rPr>
        <w:t xml:space="preserve">rating </w:t>
      </w:r>
      <w:r w:rsidR="00E1138C" w:rsidRPr="002366EC">
        <w:rPr>
          <w:rFonts w:asciiTheme="minorHAnsi" w:hAnsiTheme="minorHAnsi" w:cstheme="minorHAnsi"/>
          <w:color w:val="auto"/>
          <w:szCs w:val="24"/>
        </w:rPr>
        <w:t xml:space="preserve">and each of these entities operate under a different set of laws.  </w:t>
      </w:r>
      <w:r w:rsidR="00471310" w:rsidRPr="002366EC">
        <w:rPr>
          <w:rFonts w:asciiTheme="minorHAnsi" w:hAnsiTheme="minorHAnsi" w:cstheme="minorHAnsi"/>
          <w:color w:val="auto"/>
          <w:szCs w:val="24"/>
        </w:rPr>
        <w:t>The Board wishes to clarify that it is subject to the same laws for disability entitlements as those under which the Disability Evaluation System (DES) operates.  While the DES considers all of the service member's medical conditions, compensation can only be offered for those medical conditions that cut short a service member’s career, and then only to the degree of severity present at the time of final disposition.</w:t>
      </w:r>
      <w:r w:rsidR="00471310" w:rsidRPr="002366EC">
        <w:rPr>
          <w:rFonts w:asciiTheme="minorHAnsi" w:hAnsiTheme="minorHAnsi" w:cstheme="minorHAnsi"/>
          <w:szCs w:val="24"/>
        </w:rPr>
        <w:t xml:space="preserve">  </w:t>
      </w:r>
      <w:r w:rsidR="00E1138C" w:rsidRPr="002366EC">
        <w:rPr>
          <w:rFonts w:asciiTheme="minorHAnsi" w:hAnsiTheme="minorHAnsi" w:cstheme="minorHAnsi"/>
          <w:color w:val="000000"/>
          <w:szCs w:val="24"/>
        </w:rPr>
        <w:t xml:space="preserve">There was no evidence of any other rating discrepancy for the </w:t>
      </w:r>
      <w:r w:rsidR="000C2277">
        <w:rPr>
          <w:rFonts w:asciiTheme="minorHAnsi" w:hAnsiTheme="minorHAnsi" w:cstheme="minorHAnsi"/>
          <w:color w:val="000000"/>
          <w:szCs w:val="24"/>
        </w:rPr>
        <w:t xml:space="preserve">low </w:t>
      </w:r>
      <w:r w:rsidR="00E1138C" w:rsidRPr="002366EC">
        <w:rPr>
          <w:rFonts w:asciiTheme="minorHAnsi" w:hAnsiTheme="minorHAnsi" w:cstheme="minorHAnsi"/>
          <w:color w:val="000000"/>
          <w:szCs w:val="24"/>
        </w:rPr>
        <w:t xml:space="preserve">back condition. </w:t>
      </w:r>
      <w:r w:rsidR="00A02BA1" w:rsidRPr="002366EC">
        <w:rPr>
          <w:rFonts w:asciiTheme="minorHAnsi" w:hAnsiTheme="minorHAnsi" w:cstheme="minorHAnsi"/>
          <w:color w:val="000000"/>
          <w:szCs w:val="24"/>
        </w:rPr>
        <w:t xml:space="preserve"> </w:t>
      </w:r>
      <w:r w:rsidR="004B0D6C">
        <w:rPr>
          <w:rFonts w:asciiTheme="minorHAnsi" w:hAnsiTheme="minorHAnsi" w:cstheme="minorHAnsi"/>
          <w:color w:val="000000"/>
          <w:szCs w:val="24"/>
        </w:rPr>
        <w:t>Next, i</w:t>
      </w:r>
      <w:r w:rsidR="00E1138C" w:rsidRPr="002366EC">
        <w:rPr>
          <w:rFonts w:asciiTheme="minorHAnsi" w:hAnsiTheme="minorHAnsi" w:cstheme="minorHAnsi"/>
          <w:color w:val="000000"/>
          <w:szCs w:val="24"/>
        </w:rPr>
        <w:t xml:space="preserve">t </w:t>
      </w:r>
      <w:r w:rsidR="00A02BA1" w:rsidRPr="002366EC">
        <w:rPr>
          <w:rFonts w:asciiTheme="minorHAnsi" w:hAnsiTheme="minorHAnsi" w:cstheme="minorHAnsi"/>
          <w:color w:val="000000"/>
          <w:szCs w:val="24"/>
        </w:rPr>
        <w:t xml:space="preserve">is </w:t>
      </w:r>
      <w:r w:rsidR="00E1138C" w:rsidRPr="002366EC">
        <w:rPr>
          <w:rFonts w:asciiTheme="minorHAnsi" w:hAnsiTheme="minorHAnsi" w:cstheme="minorHAnsi"/>
          <w:color w:val="000000"/>
          <w:szCs w:val="24"/>
        </w:rPr>
        <w:t xml:space="preserve">also </w:t>
      </w:r>
      <w:r w:rsidR="00A02BA1" w:rsidRPr="002366EC">
        <w:rPr>
          <w:rFonts w:asciiTheme="minorHAnsi" w:hAnsiTheme="minorHAnsi" w:cstheme="minorHAnsi"/>
          <w:color w:val="000000"/>
          <w:szCs w:val="24"/>
        </w:rPr>
        <w:t>noted for the record that the Board has neither the jurisdiction nor authority to scrutinize or render opinions in reference to the CI’s statements in the application regarding suspected improprieties in the processing of her case.  The Board’s role is confined to the review of medical records and all evidence at hand to assess the fairness of PEB rating determinations, compared to VASRD standards, based on severity at the time of separation.  It must also judge the fairness of PEB fitness adjudications based on the fitness consequences of conditions as they existed at the time of separation.</w:t>
      </w:r>
      <w:r w:rsidR="0090792A" w:rsidRPr="002366EC">
        <w:rPr>
          <w:rFonts w:asciiTheme="minorHAnsi" w:hAnsiTheme="minorHAnsi" w:cstheme="minorHAnsi"/>
          <w:color w:val="000000"/>
          <w:szCs w:val="24"/>
        </w:rPr>
        <w:t xml:space="preserve"> </w:t>
      </w:r>
      <w:r w:rsidR="006317D3">
        <w:rPr>
          <w:rFonts w:asciiTheme="minorHAnsi" w:hAnsiTheme="minorHAnsi" w:cstheme="minorHAnsi"/>
          <w:color w:val="000000"/>
          <w:szCs w:val="24"/>
        </w:rPr>
        <w:t xml:space="preserve"> </w:t>
      </w:r>
      <w:r w:rsidR="006F6E46" w:rsidRPr="002366EC">
        <w:rPr>
          <w:rFonts w:asciiTheme="minorHAnsi" w:hAnsiTheme="minorHAnsi" w:cstheme="minorHAnsi"/>
          <w:color w:val="000000"/>
          <w:szCs w:val="24"/>
        </w:rPr>
        <w:t>The Board’s operative instruction, DoDI 6040.44, specifies a 12</w:t>
      </w:r>
      <w:r w:rsidR="006F6E46" w:rsidRPr="0063244B">
        <w:rPr>
          <w:rFonts w:asciiTheme="minorHAnsi" w:hAnsiTheme="minorHAnsi" w:cstheme="minorHAnsi"/>
          <w:color w:val="000000"/>
          <w:szCs w:val="24"/>
        </w:rPr>
        <w:t xml:space="preserve">-month interval for special consideration to VA findings. </w:t>
      </w:r>
      <w:r w:rsidR="002366EC" w:rsidRPr="0063244B">
        <w:rPr>
          <w:rFonts w:asciiTheme="minorHAnsi" w:hAnsiTheme="minorHAnsi" w:cstheme="minorHAnsi"/>
          <w:color w:val="000000"/>
          <w:szCs w:val="24"/>
        </w:rPr>
        <w:t xml:space="preserve"> </w:t>
      </w:r>
      <w:r w:rsidR="004B0D6C" w:rsidRPr="0063244B">
        <w:rPr>
          <w:rFonts w:asciiTheme="minorHAnsi" w:hAnsiTheme="minorHAnsi" w:cstheme="minorHAnsi"/>
          <w:color w:val="000000"/>
          <w:szCs w:val="24"/>
        </w:rPr>
        <w:t xml:space="preserve">The Board notes the evidence did reflect a LOD for the low back condition but could not find evidence for a LOD for ulcer, PTSD or MDD.  </w:t>
      </w:r>
      <w:r w:rsidR="00471310" w:rsidRPr="002366EC">
        <w:rPr>
          <w:rFonts w:asciiTheme="minorHAnsi" w:hAnsiTheme="minorHAnsi" w:cstheme="minorHAnsi"/>
          <w:color w:val="000000"/>
          <w:szCs w:val="24"/>
        </w:rPr>
        <w:t>Finally, t</w:t>
      </w:r>
      <w:r w:rsidR="0090792A" w:rsidRPr="002366EC">
        <w:rPr>
          <w:rFonts w:asciiTheme="minorHAnsi" w:hAnsiTheme="minorHAnsi" w:cstheme="minorHAnsi"/>
          <w:color w:val="000000"/>
          <w:szCs w:val="24"/>
        </w:rPr>
        <w:t>he Board acknowledges the sentiment expressed in the CI’s application, i.e., that the gravity of her condition and predictable consequences which merit consideration for a higher separation rating.</w:t>
      </w:r>
      <w:r w:rsidR="00E1138C" w:rsidRPr="002366EC">
        <w:rPr>
          <w:rFonts w:asciiTheme="minorHAnsi" w:hAnsiTheme="minorHAnsi" w:cstheme="minorHAnsi"/>
          <w:szCs w:val="24"/>
        </w:rPr>
        <w:t xml:space="preserve">  </w:t>
      </w:r>
      <w:r w:rsidR="00E1138C" w:rsidRPr="002366EC">
        <w:rPr>
          <w:rFonts w:asciiTheme="minorHAnsi" w:hAnsiTheme="minorHAnsi" w:cstheme="minorHAnsi"/>
          <w:color w:val="auto"/>
          <w:szCs w:val="24"/>
        </w:rPr>
        <w:t xml:space="preserve">It is a fact, however, that the DES has neither the role nor the authority to compensate service members for anticipated future severity or potential complications of conditions resulting in medical separation. </w:t>
      </w:r>
      <w:r w:rsidR="00471310" w:rsidRPr="002366EC">
        <w:rPr>
          <w:rFonts w:asciiTheme="minorHAnsi" w:hAnsiTheme="minorHAnsi" w:cstheme="minorHAnsi"/>
          <w:color w:val="auto"/>
          <w:szCs w:val="24"/>
        </w:rPr>
        <w:t xml:space="preserve"> </w:t>
      </w:r>
      <w:r w:rsidR="00E1138C" w:rsidRPr="002366EC">
        <w:rPr>
          <w:rFonts w:asciiTheme="minorHAnsi" w:hAnsiTheme="minorHAnsi" w:cstheme="minorHAnsi"/>
          <w:color w:val="auto"/>
          <w:szCs w:val="24"/>
        </w:rPr>
        <w:t xml:space="preserve">This role and authority is granted by Congress to the </w:t>
      </w:r>
      <w:r w:rsidR="00054783">
        <w:rPr>
          <w:rFonts w:asciiTheme="minorHAnsi" w:hAnsiTheme="minorHAnsi" w:cstheme="minorHAnsi"/>
          <w:color w:val="auto"/>
          <w:szCs w:val="24"/>
        </w:rPr>
        <w:t>VA</w:t>
      </w:r>
      <w:r w:rsidR="00471310" w:rsidRPr="002366EC">
        <w:rPr>
          <w:rFonts w:asciiTheme="minorHAnsi" w:hAnsiTheme="minorHAnsi" w:cstheme="minorHAnsi"/>
          <w:color w:val="auto"/>
          <w:szCs w:val="24"/>
        </w:rPr>
        <w:t>.  The VA operating under a different set of laws (Title 38, United States Code), is empo</w:t>
      </w:r>
      <w:r w:rsidR="00054783">
        <w:rPr>
          <w:rFonts w:asciiTheme="minorHAnsi" w:hAnsiTheme="minorHAnsi" w:cstheme="minorHAnsi"/>
          <w:color w:val="auto"/>
          <w:szCs w:val="24"/>
        </w:rPr>
        <w:t>wered to compensate all service-</w:t>
      </w:r>
      <w:r w:rsidR="00471310" w:rsidRPr="002366EC">
        <w:rPr>
          <w:rFonts w:asciiTheme="minorHAnsi" w:hAnsiTheme="minorHAnsi" w:cstheme="minorHAnsi"/>
          <w:color w:val="auto"/>
          <w:szCs w:val="24"/>
        </w:rPr>
        <w:t>connected conditions and to periodically reevaluate said conditions fo</w:t>
      </w:r>
      <w:r w:rsidR="00054783">
        <w:rPr>
          <w:rFonts w:asciiTheme="minorHAnsi" w:hAnsiTheme="minorHAnsi" w:cstheme="minorHAnsi"/>
          <w:color w:val="auto"/>
          <w:szCs w:val="24"/>
        </w:rPr>
        <w:t>r the purpose of adjusting the V</w:t>
      </w:r>
      <w:r w:rsidR="00471310" w:rsidRPr="002366EC">
        <w:rPr>
          <w:rFonts w:asciiTheme="minorHAnsi" w:hAnsiTheme="minorHAnsi" w:cstheme="minorHAnsi"/>
          <w:color w:val="auto"/>
          <w:szCs w:val="24"/>
        </w:rPr>
        <w:t xml:space="preserve">eteran’s disability rating should </w:t>
      </w:r>
      <w:r w:rsidR="00054783">
        <w:rPr>
          <w:rFonts w:asciiTheme="minorHAnsi" w:hAnsiTheme="minorHAnsi" w:cstheme="minorHAnsi"/>
          <w:color w:val="auto"/>
          <w:szCs w:val="24"/>
        </w:rPr>
        <w:t>the</w:t>
      </w:r>
      <w:r w:rsidR="00471310" w:rsidRPr="002366EC">
        <w:rPr>
          <w:rFonts w:asciiTheme="minorHAnsi" w:hAnsiTheme="minorHAnsi" w:cstheme="minorHAnsi"/>
          <w:color w:val="auto"/>
          <w:szCs w:val="24"/>
        </w:rPr>
        <w:t xml:space="preserve"> degree of impairment vary over time.</w:t>
      </w:r>
    </w:p>
    <w:p w:rsidR="00B7402C" w:rsidRDefault="00B7402C" w:rsidP="00BF0E94">
      <w:pPr>
        <w:jc w:val="left"/>
        <w:rPr>
          <w:color w:val="000000"/>
          <w:szCs w:val="24"/>
          <w:u w:val="single"/>
        </w:rPr>
      </w:pPr>
    </w:p>
    <w:p w:rsidR="00615A66" w:rsidRPr="0063244B" w:rsidRDefault="006317D3" w:rsidP="006F6E46">
      <w:pPr>
        <w:jc w:val="both"/>
        <w:rPr>
          <w:color w:val="000000"/>
          <w:szCs w:val="24"/>
        </w:rPr>
      </w:pPr>
      <w:r w:rsidRPr="006317D3">
        <w:rPr>
          <w:color w:val="000000"/>
          <w:szCs w:val="24"/>
          <w:u w:val="single"/>
        </w:rPr>
        <w:lastRenderedPageBreak/>
        <w:t xml:space="preserve">Low Back Pain </w:t>
      </w:r>
      <w:r w:rsidR="00471310">
        <w:rPr>
          <w:color w:val="000000"/>
          <w:szCs w:val="24"/>
          <w:u w:val="single"/>
        </w:rPr>
        <w:t>Condition</w:t>
      </w:r>
      <w:r w:rsidR="00B7402C">
        <w:rPr>
          <w:color w:val="000000"/>
          <w:szCs w:val="24"/>
        </w:rPr>
        <w:t xml:space="preserve">.  </w:t>
      </w:r>
      <w:r w:rsidR="00471310" w:rsidRPr="00471310">
        <w:rPr>
          <w:rFonts w:asciiTheme="minorHAnsi" w:hAnsiTheme="minorHAnsi" w:cstheme="minorHAnsi"/>
          <w:color w:val="000000"/>
          <w:szCs w:val="24"/>
        </w:rPr>
        <w:t xml:space="preserve">The Board would like to clarify that </w:t>
      </w:r>
      <w:r w:rsidR="00471310" w:rsidRPr="00471310">
        <w:rPr>
          <w:rFonts w:asciiTheme="minorHAnsi" w:eastAsia="Calibri" w:hAnsiTheme="minorHAnsi" w:cstheme="minorHAnsi"/>
          <w:color w:val="000000"/>
          <w:szCs w:val="24"/>
        </w:rPr>
        <w:t>low back pain</w:t>
      </w:r>
      <w:r w:rsidR="00471310">
        <w:rPr>
          <w:rFonts w:asciiTheme="minorHAnsi" w:eastAsia="Calibri" w:hAnsiTheme="minorHAnsi" w:cstheme="minorHAnsi"/>
          <w:color w:val="000000"/>
          <w:szCs w:val="24"/>
        </w:rPr>
        <w:t>,</w:t>
      </w:r>
      <w:r w:rsidR="00471310" w:rsidRPr="00471310">
        <w:rPr>
          <w:rFonts w:asciiTheme="minorHAnsi" w:hAnsiTheme="minorHAnsi" w:cstheme="minorHAnsi"/>
          <w:color w:val="000000"/>
          <w:szCs w:val="24"/>
        </w:rPr>
        <w:t xml:space="preserve"> multilevel lumbar spondyloarthropathy</w:t>
      </w:r>
      <w:r w:rsidR="00471310">
        <w:rPr>
          <w:rFonts w:asciiTheme="minorHAnsi" w:hAnsiTheme="minorHAnsi" w:cstheme="minorHAnsi"/>
          <w:color w:val="000000"/>
          <w:szCs w:val="24"/>
        </w:rPr>
        <w:t>,</w:t>
      </w:r>
      <w:r w:rsidR="00471310" w:rsidRPr="00471310">
        <w:rPr>
          <w:rFonts w:asciiTheme="minorHAnsi" w:eastAsia="Calibri" w:hAnsiTheme="minorHAnsi" w:cstheme="minorHAnsi"/>
          <w:color w:val="000000"/>
          <w:szCs w:val="24"/>
        </w:rPr>
        <w:t xml:space="preserve"> occasional bilateral lower extremity numbness</w:t>
      </w:r>
      <w:r w:rsidR="00471310">
        <w:rPr>
          <w:rFonts w:asciiTheme="minorHAnsi" w:eastAsia="Calibri" w:hAnsiTheme="minorHAnsi" w:cstheme="minorHAnsi"/>
          <w:color w:val="000000"/>
          <w:szCs w:val="24"/>
        </w:rPr>
        <w:t>,</w:t>
      </w:r>
      <w:r w:rsidR="00471310" w:rsidRPr="00471310">
        <w:rPr>
          <w:rFonts w:asciiTheme="minorHAnsi" w:eastAsia="Calibri" w:hAnsiTheme="minorHAnsi" w:cstheme="minorHAnsi"/>
          <w:color w:val="000000"/>
          <w:szCs w:val="24"/>
        </w:rPr>
        <w:t xml:space="preserve"> </w:t>
      </w:r>
      <w:r w:rsidR="00471310" w:rsidRPr="00471310">
        <w:rPr>
          <w:rFonts w:asciiTheme="minorHAnsi" w:hAnsiTheme="minorHAnsi" w:cstheme="minorHAnsi"/>
          <w:color w:val="000000"/>
          <w:szCs w:val="24"/>
        </w:rPr>
        <w:t>right lower extremity radiating pain conditions</w:t>
      </w:r>
      <w:r w:rsidR="00471310" w:rsidRPr="00471310">
        <w:rPr>
          <w:rFonts w:asciiTheme="minorHAnsi" w:eastAsia="Calibri" w:hAnsiTheme="minorHAnsi" w:cstheme="minorHAnsi"/>
          <w:color w:val="000000"/>
          <w:szCs w:val="24"/>
        </w:rPr>
        <w:t xml:space="preserve"> will be </w:t>
      </w:r>
      <w:r w:rsidR="00471310" w:rsidRPr="0063244B">
        <w:rPr>
          <w:rFonts w:asciiTheme="minorHAnsi" w:eastAsia="Calibri" w:hAnsiTheme="minorHAnsi" w:cstheme="minorHAnsi"/>
          <w:color w:val="000000"/>
          <w:szCs w:val="24"/>
        </w:rPr>
        <w:t xml:space="preserve">addressed under </w:t>
      </w:r>
      <w:r w:rsidRPr="0063244B">
        <w:rPr>
          <w:rFonts w:asciiTheme="minorHAnsi" w:eastAsia="Calibri" w:hAnsiTheme="minorHAnsi" w:cstheme="minorHAnsi"/>
          <w:color w:val="000000"/>
          <w:szCs w:val="24"/>
        </w:rPr>
        <w:t>low back pain</w:t>
      </w:r>
      <w:r w:rsidR="00471310" w:rsidRPr="0063244B">
        <w:rPr>
          <w:rFonts w:asciiTheme="minorHAnsi" w:eastAsia="Calibri" w:hAnsiTheme="minorHAnsi" w:cstheme="minorHAnsi"/>
          <w:color w:val="000000"/>
          <w:szCs w:val="24"/>
        </w:rPr>
        <w:t xml:space="preserve"> condition.</w:t>
      </w:r>
      <w:r w:rsidR="001579C3" w:rsidRPr="0063244B">
        <w:rPr>
          <w:color w:val="000000"/>
          <w:szCs w:val="24"/>
        </w:rPr>
        <w:t xml:space="preserve">  </w:t>
      </w:r>
      <w:r w:rsidR="00630FD4" w:rsidRPr="0063244B">
        <w:rPr>
          <w:color w:val="000000"/>
          <w:szCs w:val="24"/>
        </w:rPr>
        <w:t xml:space="preserve">In </w:t>
      </w:r>
      <w:r w:rsidR="00496CB3" w:rsidRPr="0063244B">
        <w:rPr>
          <w:color w:val="000000"/>
          <w:szCs w:val="24"/>
        </w:rPr>
        <w:t>April</w:t>
      </w:r>
      <w:r w:rsidR="00630FD4" w:rsidRPr="0063244B">
        <w:rPr>
          <w:color w:val="000000"/>
          <w:szCs w:val="24"/>
        </w:rPr>
        <w:t xml:space="preserve"> 2003 t</w:t>
      </w:r>
      <w:r w:rsidR="001579C3" w:rsidRPr="0063244B">
        <w:rPr>
          <w:color w:val="000000"/>
          <w:szCs w:val="24"/>
        </w:rPr>
        <w:t>he CI injured h</w:t>
      </w:r>
      <w:r w:rsidR="00630FD4" w:rsidRPr="0063244B">
        <w:rPr>
          <w:color w:val="000000"/>
          <w:szCs w:val="24"/>
        </w:rPr>
        <w:t>er</w:t>
      </w:r>
      <w:r w:rsidR="001579C3" w:rsidRPr="0063244B">
        <w:rPr>
          <w:color w:val="000000"/>
          <w:szCs w:val="24"/>
        </w:rPr>
        <w:t xml:space="preserve"> low bac</w:t>
      </w:r>
      <w:r w:rsidR="00630FD4" w:rsidRPr="0063244B">
        <w:rPr>
          <w:color w:val="000000"/>
          <w:szCs w:val="24"/>
        </w:rPr>
        <w:t xml:space="preserve">k </w:t>
      </w:r>
      <w:r w:rsidR="001579C3" w:rsidRPr="0063244B">
        <w:rPr>
          <w:color w:val="000000"/>
          <w:szCs w:val="24"/>
        </w:rPr>
        <w:t>after she pulled a</w:t>
      </w:r>
      <w:r w:rsidR="007E7DE3" w:rsidRPr="0063244B">
        <w:rPr>
          <w:color w:val="000000"/>
          <w:szCs w:val="24"/>
        </w:rPr>
        <w:t xml:space="preserve"> surgical</w:t>
      </w:r>
      <w:r w:rsidR="004B0D6C" w:rsidRPr="0063244B">
        <w:rPr>
          <w:color w:val="000000"/>
          <w:szCs w:val="24"/>
        </w:rPr>
        <w:t xml:space="preserve"> instrument cart while mobilized </w:t>
      </w:r>
      <w:r w:rsidR="00630FD4" w:rsidRPr="0063244B">
        <w:rPr>
          <w:color w:val="000000"/>
          <w:szCs w:val="24"/>
        </w:rPr>
        <w:t>at</w:t>
      </w:r>
      <w:r w:rsidR="001579C3" w:rsidRPr="0063244B">
        <w:rPr>
          <w:color w:val="000000"/>
          <w:szCs w:val="24"/>
        </w:rPr>
        <w:t xml:space="preserve"> National Naval </w:t>
      </w:r>
      <w:r w:rsidR="00630FD4" w:rsidRPr="0063244B">
        <w:rPr>
          <w:color w:val="000000"/>
          <w:szCs w:val="24"/>
        </w:rPr>
        <w:t>Med</w:t>
      </w:r>
      <w:r w:rsidR="001579C3" w:rsidRPr="0063244B">
        <w:rPr>
          <w:color w:val="000000"/>
          <w:szCs w:val="24"/>
        </w:rPr>
        <w:t xml:space="preserve">ical Center, </w:t>
      </w:r>
      <w:r w:rsidR="00630FD4" w:rsidRPr="0063244B">
        <w:rPr>
          <w:color w:val="000000"/>
          <w:szCs w:val="24"/>
        </w:rPr>
        <w:t>Bethesda, Maryland.</w:t>
      </w:r>
      <w:r w:rsidR="00630FD4">
        <w:rPr>
          <w:color w:val="000000"/>
          <w:szCs w:val="24"/>
        </w:rPr>
        <w:t xml:space="preserve">  S</w:t>
      </w:r>
      <w:r w:rsidR="001579C3" w:rsidRPr="001579C3">
        <w:rPr>
          <w:color w:val="000000"/>
          <w:szCs w:val="24"/>
        </w:rPr>
        <w:t>he felt a pop and a sense</w:t>
      </w:r>
      <w:r w:rsidR="001579C3">
        <w:rPr>
          <w:color w:val="000000"/>
          <w:szCs w:val="24"/>
        </w:rPr>
        <w:t xml:space="preserve"> </w:t>
      </w:r>
      <w:r w:rsidR="001579C3" w:rsidRPr="001579C3">
        <w:rPr>
          <w:color w:val="000000"/>
          <w:szCs w:val="24"/>
        </w:rPr>
        <w:t>of shifting and then had pain radiating</w:t>
      </w:r>
      <w:r w:rsidR="00630FD4">
        <w:rPr>
          <w:color w:val="000000"/>
          <w:szCs w:val="24"/>
        </w:rPr>
        <w:t xml:space="preserve"> down her right lower extremity</w:t>
      </w:r>
      <w:r w:rsidR="001579C3" w:rsidRPr="001579C3">
        <w:rPr>
          <w:color w:val="000000"/>
          <w:szCs w:val="24"/>
        </w:rPr>
        <w:t>.</w:t>
      </w:r>
      <w:r w:rsidR="001579C3">
        <w:rPr>
          <w:color w:val="000000"/>
          <w:szCs w:val="24"/>
        </w:rPr>
        <w:t xml:space="preserve">  </w:t>
      </w:r>
      <w:r w:rsidR="00630FD4">
        <w:rPr>
          <w:color w:val="000000"/>
          <w:szCs w:val="24"/>
        </w:rPr>
        <w:t xml:space="preserve">She was thoroughly evaluated </w:t>
      </w:r>
      <w:r w:rsidR="00496CB3">
        <w:rPr>
          <w:color w:val="000000"/>
          <w:szCs w:val="24"/>
        </w:rPr>
        <w:t xml:space="preserve">and treated by </w:t>
      </w:r>
      <w:r w:rsidR="00054783">
        <w:rPr>
          <w:color w:val="000000"/>
          <w:szCs w:val="24"/>
        </w:rPr>
        <w:t>o</w:t>
      </w:r>
      <w:r w:rsidR="00496CB3">
        <w:rPr>
          <w:color w:val="000000"/>
          <w:szCs w:val="24"/>
        </w:rPr>
        <w:t xml:space="preserve">rthopedic </w:t>
      </w:r>
      <w:r w:rsidR="00054783">
        <w:rPr>
          <w:color w:val="000000"/>
          <w:szCs w:val="24"/>
        </w:rPr>
        <w:t>s</w:t>
      </w:r>
      <w:r w:rsidR="00496CB3">
        <w:rPr>
          <w:color w:val="000000"/>
          <w:szCs w:val="24"/>
        </w:rPr>
        <w:t xml:space="preserve">pine clinic, </w:t>
      </w:r>
      <w:r w:rsidR="00054783">
        <w:rPr>
          <w:color w:val="000000"/>
          <w:szCs w:val="24"/>
        </w:rPr>
        <w:t>p</w:t>
      </w:r>
      <w:r w:rsidR="00496CB3">
        <w:rPr>
          <w:color w:val="000000"/>
          <w:szCs w:val="24"/>
        </w:rPr>
        <w:t xml:space="preserve">hysical </w:t>
      </w:r>
      <w:r w:rsidR="00054783">
        <w:rPr>
          <w:color w:val="000000"/>
          <w:szCs w:val="24"/>
        </w:rPr>
        <w:t>t</w:t>
      </w:r>
      <w:r w:rsidR="00496CB3">
        <w:rPr>
          <w:color w:val="000000"/>
          <w:szCs w:val="24"/>
        </w:rPr>
        <w:t>herapy</w:t>
      </w:r>
      <w:r w:rsidR="00630FD4">
        <w:rPr>
          <w:color w:val="000000"/>
          <w:szCs w:val="24"/>
        </w:rPr>
        <w:t xml:space="preserve">, </w:t>
      </w:r>
      <w:proofErr w:type="gramStart"/>
      <w:r w:rsidR="00054783">
        <w:rPr>
          <w:color w:val="000000"/>
          <w:szCs w:val="24"/>
        </w:rPr>
        <w:t>c</w:t>
      </w:r>
      <w:r w:rsidR="00496CB3">
        <w:rPr>
          <w:color w:val="000000"/>
          <w:szCs w:val="24"/>
        </w:rPr>
        <w:t>hiropractic</w:t>
      </w:r>
      <w:proofErr w:type="gramEnd"/>
      <w:r w:rsidR="00496CB3">
        <w:rPr>
          <w:color w:val="000000"/>
          <w:szCs w:val="24"/>
        </w:rPr>
        <w:t xml:space="preserve"> </w:t>
      </w:r>
      <w:r w:rsidR="00054783">
        <w:rPr>
          <w:color w:val="000000"/>
          <w:szCs w:val="24"/>
        </w:rPr>
        <w:t>c</w:t>
      </w:r>
      <w:r w:rsidR="00496CB3">
        <w:rPr>
          <w:color w:val="000000"/>
          <w:szCs w:val="24"/>
        </w:rPr>
        <w:t xml:space="preserve">are </w:t>
      </w:r>
      <w:r w:rsidR="00630FD4">
        <w:rPr>
          <w:color w:val="000000"/>
          <w:szCs w:val="24"/>
        </w:rPr>
        <w:t xml:space="preserve">and </w:t>
      </w:r>
      <w:r w:rsidR="00054783">
        <w:rPr>
          <w:color w:val="000000"/>
          <w:szCs w:val="24"/>
        </w:rPr>
        <w:t>p</w:t>
      </w:r>
      <w:r w:rsidR="00630FD4">
        <w:rPr>
          <w:color w:val="000000"/>
          <w:szCs w:val="24"/>
        </w:rPr>
        <w:t xml:space="preserve">ain </w:t>
      </w:r>
      <w:r w:rsidR="00054783">
        <w:rPr>
          <w:color w:val="000000"/>
          <w:szCs w:val="24"/>
        </w:rPr>
        <w:t>m</w:t>
      </w:r>
      <w:r w:rsidR="00630FD4">
        <w:rPr>
          <w:color w:val="000000"/>
          <w:szCs w:val="24"/>
        </w:rPr>
        <w:t xml:space="preserve">anagement.  A </w:t>
      </w:r>
      <w:r w:rsidR="00054783">
        <w:rPr>
          <w:color w:val="000000"/>
          <w:szCs w:val="24"/>
        </w:rPr>
        <w:t>m</w:t>
      </w:r>
      <w:r w:rsidRPr="006317D3">
        <w:rPr>
          <w:color w:val="000000"/>
          <w:szCs w:val="24"/>
        </w:rPr>
        <w:t xml:space="preserve">agnetic </w:t>
      </w:r>
      <w:r w:rsidR="00054783">
        <w:rPr>
          <w:color w:val="000000"/>
          <w:szCs w:val="24"/>
        </w:rPr>
        <w:t>r</w:t>
      </w:r>
      <w:r w:rsidRPr="006317D3">
        <w:rPr>
          <w:color w:val="000000"/>
          <w:szCs w:val="24"/>
        </w:rPr>
        <w:t xml:space="preserve">esonance </w:t>
      </w:r>
      <w:r w:rsidR="00054783">
        <w:rPr>
          <w:color w:val="000000"/>
          <w:szCs w:val="24"/>
        </w:rPr>
        <w:t>i</w:t>
      </w:r>
      <w:r w:rsidRPr="006317D3">
        <w:rPr>
          <w:color w:val="000000"/>
          <w:szCs w:val="24"/>
        </w:rPr>
        <w:t>maging (MRI)</w:t>
      </w:r>
      <w:r>
        <w:rPr>
          <w:color w:val="000000"/>
          <w:szCs w:val="24"/>
        </w:rPr>
        <w:t xml:space="preserve"> </w:t>
      </w:r>
      <w:r w:rsidR="00630FD4">
        <w:rPr>
          <w:color w:val="000000"/>
          <w:szCs w:val="24"/>
        </w:rPr>
        <w:t xml:space="preserve">in July 2003 revealed multilevel lumbar degenerative joint </w:t>
      </w:r>
      <w:r w:rsidR="00D931C5">
        <w:rPr>
          <w:color w:val="000000"/>
          <w:szCs w:val="24"/>
        </w:rPr>
        <w:t xml:space="preserve">(DJD) </w:t>
      </w:r>
      <w:r w:rsidR="00630FD4">
        <w:rPr>
          <w:color w:val="000000"/>
          <w:szCs w:val="24"/>
        </w:rPr>
        <w:t xml:space="preserve">and disc disease </w:t>
      </w:r>
      <w:r w:rsidR="00D931C5">
        <w:rPr>
          <w:color w:val="000000"/>
          <w:szCs w:val="24"/>
        </w:rPr>
        <w:t xml:space="preserve">(DDD) </w:t>
      </w:r>
      <w:r w:rsidR="00630FD4">
        <w:rPr>
          <w:color w:val="000000"/>
          <w:szCs w:val="24"/>
        </w:rPr>
        <w:t xml:space="preserve">with mild narrowing of the central canal </w:t>
      </w:r>
      <w:r w:rsidR="007E7DE3">
        <w:rPr>
          <w:color w:val="000000"/>
          <w:szCs w:val="24"/>
        </w:rPr>
        <w:t xml:space="preserve">with </w:t>
      </w:r>
      <w:r w:rsidR="00630FD4">
        <w:rPr>
          <w:color w:val="000000"/>
          <w:szCs w:val="24"/>
        </w:rPr>
        <w:t>right neural foraminal</w:t>
      </w:r>
      <w:r w:rsidR="00496CB3">
        <w:rPr>
          <w:color w:val="000000"/>
          <w:szCs w:val="24"/>
        </w:rPr>
        <w:t xml:space="preserve"> </w:t>
      </w:r>
      <w:r w:rsidR="007E7DE3">
        <w:rPr>
          <w:color w:val="000000"/>
          <w:szCs w:val="24"/>
        </w:rPr>
        <w:t xml:space="preserve">narrowing at L4/L5.  </w:t>
      </w:r>
      <w:r w:rsidR="00496CB3">
        <w:rPr>
          <w:color w:val="000000"/>
          <w:szCs w:val="24"/>
        </w:rPr>
        <w:t xml:space="preserve">She was diagnosed with facet syndrome and DDD L5-S1 and deemed a non surgical candidate and </w:t>
      </w:r>
      <w:r w:rsidR="007E7DE3">
        <w:rPr>
          <w:color w:val="000000"/>
          <w:szCs w:val="24"/>
        </w:rPr>
        <w:t>underwent extensive</w:t>
      </w:r>
      <w:r w:rsidR="001579C3" w:rsidRPr="001579C3">
        <w:rPr>
          <w:color w:val="000000"/>
          <w:szCs w:val="24"/>
        </w:rPr>
        <w:t xml:space="preserve"> physical therapy for </w:t>
      </w:r>
      <w:r w:rsidR="00054783">
        <w:rPr>
          <w:color w:val="000000"/>
          <w:szCs w:val="24"/>
        </w:rPr>
        <w:t>range-of-</w:t>
      </w:r>
      <w:r w:rsidR="00496CB3">
        <w:rPr>
          <w:color w:val="000000"/>
          <w:szCs w:val="24"/>
        </w:rPr>
        <w:t>motion</w:t>
      </w:r>
      <w:r w:rsidR="00054783">
        <w:rPr>
          <w:color w:val="000000"/>
          <w:szCs w:val="24"/>
        </w:rPr>
        <w:t xml:space="preserve"> (ROM)</w:t>
      </w:r>
      <w:r w:rsidR="00496CB3">
        <w:rPr>
          <w:color w:val="000000"/>
          <w:szCs w:val="24"/>
        </w:rPr>
        <w:t>, stretching,</w:t>
      </w:r>
      <w:r w:rsidR="001579C3" w:rsidRPr="001579C3">
        <w:rPr>
          <w:color w:val="000000"/>
          <w:szCs w:val="24"/>
        </w:rPr>
        <w:t xml:space="preserve"> </w:t>
      </w:r>
      <w:r w:rsidR="00A80C7B">
        <w:rPr>
          <w:color w:val="000000"/>
          <w:szCs w:val="24"/>
        </w:rPr>
        <w:t xml:space="preserve">and </w:t>
      </w:r>
      <w:r w:rsidR="001579C3" w:rsidRPr="001579C3">
        <w:rPr>
          <w:color w:val="000000"/>
          <w:szCs w:val="24"/>
        </w:rPr>
        <w:t xml:space="preserve">strengthening </w:t>
      </w:r>
      <w:r w:rsidR="007E7DE3" w:rsidRPr="001579C3">
        <w:rPr>
          <w:color w:val="000000"/>
          <w:szCs w:val="24"/>
        </w:rPr>
        <w:t>which did not improve her symptoms</w:t>
      </w:r>
      <w:r w:rsidR="00496CB3">
        <w:rPr>
          <w:color w:val="000000"/>
          <w:szCs w:val="24"/>
        </w:rPr>
        <w:t xml:space="preserve">.  Her </w:t>
      </w:r>
      <w:r w:rsidR="006F6E46">
        <w:rPr>
          <w:color w:val="000000"/>
          <w:szCs w:val="24"/>
        </w:rPr>
        <w:t xml:space="preserve">temporary </w:t>
      </w:r>
      <w:r w:rsidR="00496CB3">
        <w:rPr>
          <w:color w:val="000000"/>
          <w:szCs w:val="24"/>
        </w:rPr>
        <w:t>duty limitations included no prolong sitting, prolong standing, lifting greater than 15 pounds and able t</w:t>
      </w:r>
      <w:r w:rsidR="006F6E46">
        <w:rPr>
          <w:color w:val="000000"/>
          <w:szCs w:val="24"/>
        </w:rPr>
        <w:t>o walk at own pace and distan</w:t>
      </w:r>
      <w:r w:rsidR="006F6E46" w:rsidRPr="0063244B">
        <w:rPr>
          <w:color w:val="000000"/>
          <w:szCs w:val="24"/>
        </w:rPr>
        <w:t xml:space="preserve">ce.  </w:t>
      </w:r>
      <w:r w:rsidR="00A57C35" w:rsidRPr="0063244B">
        <w:rPr>
          <w:color w:val="000000"/>
          <w:szCs w:val="24"/>
        </w:rPr>
        <w:t xml:space="preserve">There were </w:t>
      </w:r>
      <w:r w:rsidR="00054783">
        <w:rPr>
          <w:color w:val="000000"/>
          <w:szCs w:val="24"/>
        </w:rPr>
        <w:t>two</w:t>
      </w:r>
      <w:r w:rsidR="00A57C35" w:rsidRPr="0063244B">
        <w:rPr>
          <w:color w:val="000000"/>
          <w:szCs w:val="24"/>
        </w:rPr>
        <w:t xml:space="preserve"> </w:t>
      </w:r>
      <w:r w:rsidR="00054783">
        <w:rPr>
          <w:color w:val="000000"/>
          <w:szCs w:val="24"/>
        </w:rPr>
        <w:t>ROM</w:t>
      </w:r>
      <w:r w:rsidR="00A57C35" w:rsidRPr="0063244B">
        <w:rPr>
          <w:color w:val="000000"/>
          <w:szCs w:val="24"/>
        </w:rPr>
        <w:t xml:space="preserve"> evaluations in evidence, with documentation of additional ratable criteria, which the Board weighed in arriving at its rating recommendation.</w:t>
      </w:r>
    </w:p>
    <w:p w:rsidR="008561C2" w:rsidRPr="0063244B" w:rsidRDefault="008561C2" w:rsidP="008561C2">
      <w:pPr>
        <w:jc w:val="left"/>
        <w:rPr>
          <w:color w:val="000000"/>
          <w:szCs w:val="24"/>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971"/>
        <w:gridCol w:w="2565"/>
      </w:tblGrid>
      <w:tr w:rsidR="006F6E46" w:rsidRPr="00C66E28" w:rsidTr="006F6E46">
        <w:tc>
          <w:tcPr>
            <w:tcW w:w="2007"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6F6E46" w:rsidRPr="0063244B" w:rsidRDefault="006F6E46" w:rsidP="00C73709">
            <w:pPr>
              <w:pStyle w:val="ListParagraph"/>
              <w:spacing w:after="0" w:line="240" w:lineRule="exact"/>
              <w:ind w:left="0"/>
              <w:rPr>
                <w:rFonts w:cs="Calibri"/>
                <w:b/>
                <w:color w:val="000000"/>
                <w:sz w:val="18"/>
                <w:szCs w:val="18"/>
              </w:rPr>
            </w:pPr>
            <w:r w:rsidRPr="0063244B">
              <w:rPr>
                <w:rFonts w:cs="Calibri"/>
                <w:color w:val="000000"/>
                <w:sz w:val="18"/>
                <w:szCs w:val="18"/>
              </w:rPr>
              <w:t>Goniometric ROM - Thoracolumbar</w:t>
            </w:r>
          </w:p>
        </w:tc>
        <w:tc>
          <w:tcPr>
            <w:tcW w:w="1971"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6F6E46" w:rsidRPr="0063244B" w:rsidRDefault="006F6E46" w:rsidP="00C73709">
            <w:pPr>
              <w:contextualSpacing/>
              <w:rPr>
                <w:rFonts w:eastAsia="Calibri"/>
                <w:color w:val="000000"/>
                <w:sz w:val="18"/>
                <w:szCs w:val="18"/>
              </w:rPr>
            </w:pPr>
            <w:r w:rsidRPr="0063244B">
              <w:rPr>
                <w:rFonts w:eastAsia="Calibri"/>
                <w:color w:val="000000"/>
                <w:sz w:val="18"/>
                <w:szCs w:val="18"/>
              </w:rPr>
              <w:t xml:space="preserve">MEB ~ </w:t>
            </w:r>
            <w:r w:rsidR="00D931C5" w:rsidRPr="0063244B">
              <w:rPr>
                <w:rFonts w:eastAsia="Calibri"/>
                <w:color w:val="000000"/>
                <w:sz w:val="18"/>
                <w:szCs w:val="18"/>
              </w:rPr>
              <w:t>10 Pre-</w:t>
            </w:r>
            <w:r w:rsidRPr="0063244B">
              <w:rPr>
                <w:rFonts w:eastAsia="Calibri"/>
                <w:color w:val="000000"/>
                <w:sz w:val="18"/>
                <w:szCs w:val="18"/>
              </w:rPr>
              <w:t>Sep</w:t>
            </w:r>
          </w:p>
          <w:p w:rsidR="006F6E46" w:rsidRPr="0063244B" w:rsidRDefault="00D931C5" w:rsidP="002D7A8D">
            <w:pPr>
              <w:contextualSpacing/>
              <w:rPr>
                <w:rFonts w:eastAsia="Calibri"/>
                <w:color w:val="000000"/>
                <w:sz w:val="18"/>
                <w:szCs w:val="18"/>
              </w:rPr>
            </w:pPr>
            <w:r w:rsidRPr="0063244B">
              <w:rPr>
                <w:rFonts w:eastAsia="Calibri"/>
                <w:color w:val="000000"/>
                <w:sz w:val="18"/>
                <w:szCs w:val="18"/>
              </w:rPr>
              <w:t>(20040503)</w:t>
            </w:r>
          </w:p>
        </w:tc>
        <w:tc>
          <w:tcPr>
            <w:tcW w:w="2565"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6F6E46" w:rsidRPr="0063244B" w:rsidRDefault="006F6E46" w:rsidP="00C73709">
            <w:pPr>
              <w:contextualSpacing/>
              <w:rPr>
                <w:rFonts w:eastAsia="Calibri"/>
                <w:color w:val="000000"/>
                <w:sz w:val="18"/>
                <w:szCs w:val="18"/>
              </w:rPr>
            </w:pPr>
            <w:r w:rsidRPr="0063244B">
              <w:rPr>
                <w:rFonts w:eastAsia="Calibri"/>
                <w:color w:val="000000"/>
                <w:sz w:val="18"/>
                <w:szCs w:val="18"/>
              </w:rPr>
              <w:t xml:space="preserve">VA C&amp;P ~ </w:t>
            </w:r>
            <w:r w:rsidR="00D931C5" w:rsidRPr="0063244B">
              <w:rPr>
                <w:rFonts w:eastAsia="Calibri"/>
                <w:color w:val="000000"/>
                <w:sz w:val="18"/>
                <w:szCs w:val="18"/>
              </w:rPr>
              <w:t>3</w:t>
            </w:r>
            <w:r w:rsidR="0063244B" w:rsidRPr="0063244B">
              <w:rPr>
                <w:rFonts w:eastAsia="Calibri"/>
                <w:color w:val="000000"/>
                <w:sz w:val="18"/>
                <w:szCs w:val="18"/>
              </w:rPr>
              <w:t xml:space="preserve"> years</w:t>
            </w:r>
            <w:r w:rsidRPr="0063244B">
              <w:rPr>
                <w:rFonts w:eastAsia="Calibri"/>
                <w:color w:val="000000"/>
                <w:sz w:val="18"/>
                <w:szCs w:val="18"/>
              </w:rPr>
              <w:t xml:space="preserve"> After-Sep</w:t>
            </w:r>
          </w:p>
          <w:p w:rsidR="006F6E46" w:rsidRPr="00C66E28" w:rsidRDefault="006F6E46" w:rsidP="00C73709">
            <w:pPr>
              <w:contextualSpacing/>
              <w:rPr>
                <w:rFonts w:eastAsia="Calibri"/>
                <w:color w:val="000000"/>
                <w:sz w:val="18"/>
                <w:szCs w:val="18"/>
              </w:rPr>
            </w:pPr>
            <w:r w:rsidRPr="0063244B">
              <w:rPr>
                <w:rFonts w:eastAsia="Calibri"/>
                <w:color w:val="000000"/>
                <w:sz w:val="18"/>
                <w:szCs w:val="18"/>
              </w:rPr>
              <w:t>(20080331)</w:t>
            </w:r>
          </w:p>
        </w:tc>
      </w:tr>
      <w:tr w:rsidR="006F6E46" w:rsidRPr="00C66E28" w:rsidTr="006F6E46">
        <w:tc>
          <w:tcPr>
            <w:tcW w:w="2007" w:type="dxa"/>
            <w:tcBorders>
              <w:top w:val="single" w:sz="4" w:space="0" w:color="000000"/>
              <w:left w:val="single" w:sz="4" w:space="0" w:color="000000"/>
              <w:bottom w:val="single" w:sz="4" w:space="0" w:color="000000"/>
              <w:right w:val="single" w:sz="4" w:space="0" w:color="000000"/>
            </w:tcBorders>
            <w:vAlign w:val="center"/>
            <w:hideMark/>
          </w:tcPr>
          <w:p w:rsidR="006F6E46" w:rsidRPr="00C66E28" w:rsidRDefault="006F6E46" w:rsidP="00C73709">
            <w:pPr>
              <w:pStyle w:val="ListParagraph"/>
              <w:spacing w:after="0" w:line="240" w:lineRule="exact"/>
              <w:ind w:left="0"/>
              <w:rPr>
                <w:rFonts w:cs="Calibri"/>
                <w:color w:val="000000"/>
                <w:sz w:val="18"/>
                <w:szCs w:val="18"/>
              </w:rPr>
            </w:pPr>
            <w:r w:rsidRPr="00C66E28">
              <w:rPr>
                <w:rFonts w:cs="Calibri"/>
                <w:color w:val="000000"/>
                <w:sz w:val="18"/>
                <w:szCs w:val="18"/>
              </w:rPr>
              <w:t>Flex (0-90)</w:t>
            </w:r>
          </w:p>
        </w:tc>
        <w:tc>
          <w:tcPr>
            <w:tcW w:w="1971" w:type="dxa"/>
            <w:tcBorders>
              <w:top w:val="single" w:sz="4" w:space="0" w:color="000000"/>
              <w:left w:val="single" w:sz="4" w:space="0" w:color="000000"/>
              <w:bottom w:val="single" w:sz="4" w:space="0" w:color="000000"/>
              <w:right w:val="single" w:sz="4" w:space="0" w:color="000000"/>
            </w:tcBorders>
            <w:vAlign w:val="center"/>
          </w:tcPr>
          <w:p w:rsidR="006F6E46" w:rsidRPr="000C2277" w:rsidRDefault="006F6E46" w:rsidP="00C73709">
            <w:pPr>
              <w:contextualSpacing/>
              <w:rPr>
                <w:rFonts w:eastAsia="Calibri"/>
                <w:color w:val="000000"/>
                <w:sz w:val="18"/>
                <w:szCs w:val="18"/>
              </w:rPr>
            </w:pPr>
            <w:r w:rsidRPr="000C2277">
              <w:rPr>
                <w:rFonts w:eastAsia="Calibri"/>
                <w:color w:val="000000"/>
                <w:sz w:val="18"/>
                <w:szCs w:val="18"/>
              </w:rPr>
              <w:t>80⁰</w:t>
            </w:r>
          </w:p>
        </w:tc>
        <w:tc>
          <w:tcPr>
            <w:tcW w:w="2565" w:type="dxa"/>
            <w:tcBorders>
              <w:top w:val="single" w:sz="4" w:space="0" w:color="000000"/>
              <w:left w:val="single" w:sz="4" w:space="0" w:color="000000"/>
              <w:bottom w:val="single" w:sz="4" w:space="0" w:color="000000"/>
              <w:right w:val="single" w:sz="4" w:space="0" w:color="000000"/>
            </w:tcBorders>
            <w:vAlign w:val="center"/>
          </w:tcPr>
          <w:p w:rsidR="006F6E46" w:rsidRPr="00C66E28" w:rsidRDefault="006F6E46" w:rsidP="00C73709">
            <w:pPr>
              <w:contextualSpacing/>
              <w:rPr>
                <w:rFonts w:eastAsia="Calibri"/>
                <w:color w:val="000000"/>
                <w:sz w:val="18"/>
                <w:szCs w:val="18"/>
              </w:rPr>
            </w:pPr>
            <w:r>
              <w:rPr>
                <w:rFonts w:eastAsia="Calibri"/>
                <w:color w:val="000000"/>
                <w:sz w:val="18"/>
                <w:szCs w:val="18"/>
              </w:rPr>
              <w:t>90</w:t>
            </w:r>
            <w:r w:rsidRPr="00C66E28">
              <w:rPr>
                <w:rFonts w:eastAsia="Calibri"/>
                <w:color w:val="000000"/>
                <w:sz w:val="18"/>
                <w:szCs w:val="18"/>
              </w:rPr>
              <w:t>⁰</w:t>
            </w:r>
          </w:p>
        </w:tc>
      </w:tr>
      <w:tr w:rsidR="006F6E46" w:rsidRPr="00C66E28" w:rsidTr="006F6E46">
        <w:tc>
          <w:tcPr>
            <w:tcW w:w="2007" w:type="dxa"/>
            <w:tcBorders>
              <w:top w:val="single" w:sz="4" w:space="0" w:color="000000"/>
              <w:left w:val="single" w:sz="4" w:space="0" w:color="000000"/>
              <w:bottom w:val="single" w:sz="4" w:space="0" w:color="000000"/>
              <w:right w:val="single" w:sz="4" w:space="0" w:color="000000"/>
            </w:tcBorders>
            <w:vAlign w:val="center"/>
            <w:hideMark/>
          </w:tcPr>
          <w:p w:rsidR="006F6E46" w:rsidRPr="00C66E28" w:rsidRDefault="006F6E46" w:rsidP="00C73709">
            <w:pPr>
              <w:pStyle w:val="ListParagraph"/>
              <w:spacing w:after="0" w:line="240" w:lineRule="exact"/>
              <w:ind w:left="0"/>
              <w:rPr>
                <w:rFonts w:cs="Calibri"/>
                <w:color w:val="000000"/>
                <w:sz w:val="18"/>
                <w:szCs w:val="18"/>
              </w:rPr>
            </w:pPr>
            <w:r w:rsidRPr="00C66E28">
              <w:rPr>
                <w:rFonts w:cs="Calibri"/>
                <w:color w:val="000000"/>
                <w:sz w:val="18"/>
                <w:szCs w:val="18"/>
              </w:rPr>
              <w:t>COMBINED (240)</w:t>
            </w:r>
          </w:p>
        </w:tc>
        <w:tc>
          <w:tcPr>
            <w:tcW w:w="1971" w:type="dxa"/>
            <w:tcBorders>
              <w:top w:val="single" w:sz="4" w:space="0" w:color="000000"/>
              <w:left w:val="single" w:sz="4" w:space="0" w:color="000000"/>
              <w:bottom w:val="single" w:sz="4" w:space="0" w:color="000000"/>
              <w:right w:val="single" w:sz="4" w:space="0" w:color="000000"/>
            </w:tcBorders>
            <w:vAlign w:val="center"/>
          </w:tcPr>
          <w:p w:rsidR="006F6E46" w:rsidRPr="000C2277" w:rsidRDefault="006F6E46" w:rsidP="00C73709">
            <w:pPr>
              <w:rPr>
                <w:color w:val="000000"/>
                <w:sz w:val="18"/>
                <w:szCs w:val="18"/>
              </w:rPr>
            </w:pPr>
            <w:r w:rsidRPr="000C2277">
              <w:rPr>
                <w:rFonts w:eastAsia="Calibri"/>
                <w:color w:val="000000"/>
                <w:sz w:val="18"/>
                <w:szCs w:val="18"/>
              </w:rPr>
              <w:t>190⁰</w:t>
            </w:r>
          </w:p>
        </w:tc>
        <w:tc>
          <w:tcPr>
            <w:tcW w:w="2565" w:type="dxa"/>
            <w:tcBorders>
              <w:top w:val="single" w:sz="4" w:space="0" w:color="000000"/>
              <w:left w:val="single" w:sz="4" w:space="0" w:color="000000"/>
              <w:bottom w:val="single" w:sz="4" w:space="0" w:color="000000"/>
              <w:right w:val="single" w:sz="4" w:space="0" w:color="000000"/>
            </w:tcBorders>
            <w:vAlign w:val="center"/>
          </w:tcPr>
          <w:p w:rsidR="006F6E46" w:rsidRPr="00C66E28" w:rsidRDefault="00FB3276" w:rsidP="00C73709">
            <w:pPr>
              <w:rPr>
                <w:color w:val="000000"/>
                <w:sz w:val="18"/>
                <w:szCs w:val="18"/>
              </w:rPr>
            </w:pPr>
            <w:r>
              <w:rPr>
                <w:rFonts w:eastAsia="Calibri"/>
                <w:color w:val="000000"/>
                <w:sz w:val="18"/>
                <w:szCs w:val="18"/>
              </w:rPr>
              <w:t>Not measured</w:t>
            </w:r>
            <w:r w:rsidR="006F6E46" w:rsidRPr="00C66E28">
              <w:rPr>
                <w:rFonts w:eastAsia="Calibri"/>
                <w:color w:val="000000"/>
                <w:sz w:val="18"/>
                <w:szCs w:val="18"/>
              </w:rPr>
              <w:t>⁰</w:t>
            </w:r>
          </w:p>
        </w:tc>
      </w:tr>
      <w:tr w:rsidR="006F6E46" w:rsidRPr="00C66E28" w:rsidTr="006F6E46">
        <w:tc>
          <w:tcPr>
            <w:tcW w:w="2007" w:type="dxa"/>
            <w:tcBorders>
              <w:top w:val="single" w:sz="4" w:space="0" w:color="000000"/>
              <w:left w:val="single" w:sz="4" w:space="0" w:color="000000"/>
              <w:bottom w:val="single" w:sz="4" w:space="0" w:color="000000"/>
              <w:right w:val="single" w:sz="4" w:space="0" w:color="000000"/>
            </w:tcBorders>
            <w:vAlign w:val="center"/>
            <w:hideMark/>
          </w:tcPr>
          <w:p w:rsidR="006F6E46" w:rsidRPr="00C66E28" w:rsidRDefault="006F6E46" w:rsidP="00C73709">
            <w:pPr>
              <w:pStyle w:val="ListParagraph"/>
              <w:spacing w:after="0" w:line="240" w:lineRule="exact"/>
              <w:ind w:left="0"/>
              <w:rPr>
                <w:rFonts w:cs="Calibri"/>
                <w:color w:val="000000"/>
                <w:sz w:val="18"/>
                <w:szCs w:val="18"/>
              </w:rPr>
            </w:pPr>
            <w:r w:rsidRPr="00C66E28">
              <w:rPr>
                <w:rFonts w:cs="Calibri"/>
                <w:color w:val="000000"/>
                <w:sz w:val="18"/>
                <w:szCs w:val="18"/>
              </w:rPr>
              <w:t>Comment</w:t>
            </w:r>
          </w:p>
        </w:tc>
        <w:tc>
          <w:tcPr>
            <w:tcW w:w="1971" w:type="dxa"/>
            <w:tcBorders>
              <w:top w:val="single" w:sz="4" w:space="0" w:color="000000"/>
              <w:left w:val="single" w:sz="4" w:space="0" w:color="000000"/>
              <w:bottom w:val="single" w:sz="4" w:space="0" w:color="000000"/>
              <w:right w:val="single" w:sz="4" w:space="0" w:color="000000"/>
            </w:tcBorders>
            <w:vAlign w:val="center"/>
          </w:tcPr>
          <w:p w:rsidR="006F6E46" w:rsidRPr="000C2277" w:rsidRDefault="006F6E46" w:rsidP="006F6E46">
            <w:pPr>
              <w:tabs>
                <w:tab w:val="left" w:pos="288"/>
                <w:tab w:val="left" w:pos="4752"/>
              </w:tabs>
              <w:rPr>
                <w:rFonts w:eastAsia="Calibri"/>
                <w:color w:val="000000"/>
                <w:sz w:val="18"/>
                <w:szCs w:val="18"/>
              </w:rPr>
            </w:pPr>
            <w:r w:rsidRPr="000C2277">
              <w:rPr>
                <w:rFonts w:eastAsia="Calibri"/>
                <w:color w:val="000000"/>
                <w:sz w:val="18"/>
                <w:szCs w:val="18"/>
              </w:rPr>
              <w:t>Normal gait</w:t>
            </w:r>
          </w:p>
        </w:tc>
        <w:tc>
          <w:tcPr>
            <w:tcW w:w="2565" w:type="dxa"/>
            <w:tcBorders>
              <w:top w:val="single" w:sz="4" w:space="0" w:color="000000"/>
              <w:left w:val="single" w:sz="4" w:space="0" w:color="000000"/>
              <w:bottom w:val="single" w:sz="4" w:space="0" w:color="000000"/>
              <w:right w:val="single" w:sz="4" w:space="0" w:color="000000"/>
            </w:tcBorders>
            <w:vAlign w:val="center"/>
          </w:tcPr>
          <w:p w:rsidR="006F6E46" w:rsidRPr="00C66E28" w:rsidRDefault="006F6E46" w:rsidP="00DF3A6B">
            <w:pPr>
              <w:tabs>
                <w:tab w:val="left" w:pos="288"/>
                <w:tab w:val="left" w:pos="4752"/>
              </w:tabs>
              <w:rPr>
                <w:rFonts w:eastAsia="Calibri"/>
                <w:color w:val="000000"/>
                <w:sz w:val="18"/>
                <w:szCs w:val="18"/>
              </w:rPr>
            </w:pPr>
            <w:r>
              <w:rPr>
                <w:rFonts w:eastAsia="Calibri"/>
                <w:color w:val="000000"/>
                <w:sz w:val="18"/>
                <w:szCs w:val="18"/>
              </w:rPr>
              <w:t xml:space="preserve">No spasm, </w:t>
            </w:r>
            <w:r w:rsidR="00DF3A6B">
              <w:rPr>
                <w:rFonts w:eastAsia="Calibri"/>
                <w:color w:val="000000"/>
                <w:sz w:val="18"/>
                <w:szCs w:val="18"/>
              </w:rPr>
              <w:t>minimal flattening of the lumbar lordosis</w:t>
            </w:r>
          </w:p>
        </w:tc>
      </w:tr>
      <w:tr w:rsidR="006F6E46" w:rsidRPr="00C66E28" w:rsidTr="006F6E46">
        <w:tc>
          <w:tcPr>
            <w:tcW w:w="2007" w:type="dxa"/>
            <w:tcBorders>
              <w:top w:val="single" w:sz="4" w:space="0" w:color="000000"/>
              <w:left w:val="single" w:sz="4" w:space="0" w:color="000000"/>
              <w:bottom w:val="single" w:sz="4" w:space="0" w:color="000000"/>
              <w:right w:val="single" w:sz="4" w:space="0" w:color="000000"/>
            </w:tcBorders>
            <w:vAlign w:val="center"/>
            <w:hideMark/>
          </w:tcPr>
          <w:p w:rsidR="006F6E46" w:rsidRPr="00C66E28" w:rsidRDefault="006F6E46" w:rsidP="00C73709">
            <w:pPr>
              <w:pStyle w:val="ListParagraph"/>
              <w:spacing w:after="0" w:line="240" w:lineRule="exact"/>
              <w:ind w:left="0"/>
              <w:rPr>
                <w:rFonts w:cs="Calibri"/>
                <w:color w:val="000000"/>
                <w:sz w:val="18"/>
                <w:szCs w:val="18"/>
              </w:rPr>
            </w:pPr>
            <w:r w:rsidRPr="00C66E28">
              <w:rPr>
                <w:rFonts w:cs="Calibri"/>
                <w:color w:val="000000"/>
                <w:sz w:val="18"/>
                <w:szCs w:val="18"/>
              </w:rPr>
              <w:t>§4.71a Rating</w:t>
            </w:r>
          </w:p>
        </w:tc>
        <w:tc>
          <w:tcPr>
            <w:tcW w:w="1971" w:type="dxa"/>
            <w:tcBorders>
              <w:top w:val="single" w:sz="4" w:space="0" w:color="000000"/>
              <w:left w:val="single" w:sz="4" w:space="0" w:color="000000"/>
              <w:bottom w:val="single" w:sz="4" w:space="0" w:color="000000"/>
              <w:right w:val="single" w:sz="4" w:space="0" w:color="000000"/>
            </w:tcBorders>
            <w:vAlign w:val="center"/>
          </w:tcPr>
          <w:p w:rsidR="006F6E46" w:rsidRPr="000C2277" w:rsidRDefault="006F6E46" w:rsidP="00C73709">
            <w:pPr>
              <w:tabs>
                <w:tab w:val="left" w:pos="288"/>
                <w:tab w:val="left" w:pos="4752"/>
              </w:tabs>
              <w:rPr>
                <w:rFonts w:eastAsia="Calibri"/>
                <w:color w:val="000000"/>
                <w:sz w:val="18"/>
                <w:szCs w:val="18"/>
              </w:rPr>
            </w:pPr>
            <w:r w:rsidRPr="000C2277">
              <w:rPr>
                <w:rFonts w:eastAsia="Calibri"/>
                <w:color w:val="000000"/>
                <w:sz w:val="18"/>
                <w:szCs w:val="18"/>
              </w:rPr>
              <w:t>10%</w:t>
            </w:r>
          </w:p>
        </w:tc>
        <w:tc>
          <w:tcPr>
            <w:tcW w:w="2565" w:type="dxa"/>
            <w:tcBorders>
              <w:top w:val="single" w:sz="4" w:space="0" w:color="000000"/>
              <w:left w:val="single" w:sz="4" w:space="0" w:color="000000"/>
              <w:bottom w:val="single" w:sz="4" w:space="0" w:color="000000"/>
              <w:right w:val="single" w:sz="4" w:space="0" w:color="000000"/>
            </w:tcBorders>
            <w:vAlign w:val="center"/>
          </w:tcPr>
          <w:p w:rsidR="006F6E46" w:rsidRPr="00C66E28" w:rsidRDefault="00DF3A6B" w:rsidP="00C73709">
            <w:pPr>
              <w:tabs>
                <w:tab w:val="left" w:pos="288"/>
                <w:tab w:val="left" w:pos="4752"/>
              </w:tabs>
              <w:rPr>
                <w:rFonts w:eastAsia="Calibri"/>
                <w:color w:val="000000"/>
                <w:sz w:val="18"/>
                <w:szCs w:val="18"/>
              </w:rPr>
            </w:pPr>
            <w:r>
              <w:rPr>
                <w:rFonts w:eastAsia="Calibri"/>
                <w:color w:val="000000"/>
                <w:sz w:val="18"/>
                <w:szCs w:val="18"/>
              </w:rPr>
              <w:t>0%</w:t>
            </w:r>
          </w:p>
        </w:tc>
      </w:tr>
    </w:tbl>
    <w:p w:rsidR="008561C2" w:rsidRDefault="008561C2" w:rsidP="008561C2">
      <w:pPr>
        <w:jc w:val="left"/>
        <w:rPr>
          <w:color w:val="000000"/>
          <w:szCs w:val="24"/>
        </w:rPr>
      </w:pPr>
    </w:p>
    <w:p w:rsidR="001579C3" w:rsidRDefault="001579C3"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6F6E46" w:rsidRDefault="006F6E46" w:rsidP="001579C3">
      <w:pPr>
        <w:jc w:val="both"/>
        <w:rPr>
          <w:color w:val="auto"/>
          <w:szCs w:val="24"/>
        </w:rPr>
      </w:pPr>
    </w:p>
    <w:p w:rsidR="001579C3" w:rsidRDefault="001579C3" w:rsidP="001579C3">
      <w:pPr>
        <w:jc w:val="both"/>
        <w:rPr>
          <w:color w:val="auto"/>
          <w:szCs w:val="24"/>
        </w:rPr>
      </w:pPr>
      <w:r w:rsidRPr="00F64312">
        <w:rPr>
          <w:color w:val="auto"/>
          <w:szCs w:val="24"/>
        </w:rPr>
        <w:t>At the MEB exam, the CI reported</w:t>
      </w:r>
      <w:r w:rsidR="006F6E46">
        <w:rPr>
          <w:color w:val="auto"/>
          <w:szCs w:val="24"/>
        </w:rPr>
        <w:t xml:space="preserve"> an </w:t>
      </w:r>
      <w:r w:rsidR="006F6E46">
        <w:rPr>
          <w:color w:val="000000"/>
          <w:szCs w:val="24"/>
        </w:rPr>
        <w:t>a</w:t>
      </w:r>
      <w:r w:rsidR="00630FD4" w:rsidRPr="001579C3">
        <w:rPr>
          <w:color w:val="000000"/>
          <w:szCs w:val="24"/>
        </w:rPr>
        <w:t>verage pai</w:t>
      </w:r>
      <w:r w:rsidR="00630FD4">
        <w:rPr>
          <w:color w:val="000000"/>
          <w:szCs w:val="24"/>
        </w:rPr>
        <w:t xml:space="preserve">n level </w:t>
      </w:r>
      <w:r w:rsidR="00054783">
        <w:rPr>
          <w:color w:val="000000"/>
          <w:szCs w:val="24"/>
        </w:rPr>
        <w:t>of seven</w:t>
      </w:r>
      <w:r w:rsidR="006F6E46">
        <w:rPr>
          <w:color w:val="000000"/>
          <w:szCs w:val="24"/>
        </w:rPr>
        <w:t xml:space="preserve"> to </w:t>
      </w:r>
      <w:r w:rsidR="00054783">
        <w:rPr>
          <w:color w:val="000000"/>
          <w:szCs w:val="24"/>
        </w:rPr>
        <w:t>nine</w:t>
      </w:r>
      <w:r w:rsidR="006F6E46">
        <w:rPr>
          <w:color w:val="000000"/>
          <w:szCs w:val="24"/>
        </w:rPr>
        <w:t xml:space="preserve"> of </w:t>
      </w:r>
      <w:r w:rsidR="00054783">
        <w:rPr>
          <w:color w:val="000000"/>
          <w:szCs w:val="24"/>
        </w:rPr>
        <w:t>ten</w:t>
      </w:r>
      <w:r w:rsidR="006F6E46">
        <w:rPr>
          <w:color w:val="000000"/>
          <w:szCs w:val="24"/>
        </w:rPr>
        <w:t xml:space="preserve"> </w:t>
      </w:r>
      <w:r w:rsidR="008410DF">
        <w:rPr>
          <w:color w:val="000000"/>
          <w:szCs w:val="24"/>
        </w:rPr>
        <w:t>(</w:t>
      </w:r>
      <w:r w:rsidR="00054783">
        <w:rPr>
          <w:color w:val="000000"/>
          <w:szCs w:val="24"/>
        </w:rPr>
        <w:t>ten</w:t>
      </w:r>
      <w:r w:rsidR="008410DF">
        <w:rPr>
          <w:color w:val="000000"/>
          <w:szCs w:val="24"/>
        </w:rPr>
        <w:t xml:space="preserve"> </w:t>
      </w:r>
      <w:r w:rsidR="006F6E46">
        <w:rPr>
          <w:color w:val="000000"/>
          <w:szCs w:val="24"/>
        </w:rPr>
        <w:t>being the worse</w:t>
      </w:r>
      <w:r w:rsidR="008410DF">
        <w:rPr>
          <w:color w:val="000000"/>
          <w:szCs w:val="24"/>
        </w:rPr>
        <w:t>)</w:t>
      </w:r>
      <w:r w:rsidR="006F6E46">
        <w:rPr>
          <w:color w:val="000000"/>
          <w:szCs w:val="24"/>
        </w:rPr>
        <w:t>,</w:t>
      </w:r>
      <w:r w:rsidR="00630FD4">
        <w:rPr>
          <w:color w:val="000000"/>
          <w:szCs w:val="24"/>
        </w:rPr>
        <w:t xml:space="preserve"> </w:t>
      </w:r>
      <w:r w:rsidR="00630FD4" w:rsidRPr="001579C3">
        <w:rPr>
          <w:color w:val="000000"/>
          <w:szCs w:val="24"/>
        </w:rPr>
        <w:t>bilateral feet numbness at night</w:t>
      </w:r>
      <w:r w:rsidR="006F6E46">
        <w:rPr>
          <w:color w:val="000000"/>
          <w:szCs w:val="24"/>
        </w:rPr>
        <w:t xml:space="preserve">, </w:t>
      </w:r>
      <w:r w:rsidR="00630FD4" w:rsidRPr="001579C3">
        <w:rPr>
          <w:color w:val="000000"/>
          <w:szCs w:val="24"/>
        </w:rPr>
        <w:t>difficulty standing greater</w:t>
      </w:r>
      <w:r w:rsidR="00630FD4">
        <w:rPr>
          <w:color w:val="000000"/>
          <w:szCs w:val="24"/>
        </w:rPr>
        <w:t xml:space="preserve"> </w:t>
      </w:r>
      <w:r w:rsidR="00630FD4" w:rsidRPr="001579C3">
        <w:rPr>
          <w:color w:val="000000"/>
          <w:szCs w:val="24"/>
        </w:rPr>
        <w:t>than five minutes</w:t>
      </w:r>
      <w:r w:rsidR="006F6E46">
        <w:rPr>
          <w:color w:val="000000"/>
          <w:szCs w:val="24"/>
        </w:rPr>
        <w:t xml:space="preserve">, </w:t>
      </w:r>
      <w:r w:rsidR="00630FD4" w:rsidRPr="001579C3">
        <w:rPr>
          <w:color w:val="000000"/>
          <w:szCs w:val="24"/>
        </w:rPr>
        <w:t>increased pain in her right lower extremity</w:t>
      </w:r>
      <w:r w:rsidR="008410DF">
        <w:rPr>
          <w:color w:val="000000"/>
          <w:szCs w:val="24"/>
        </w:rPr>
        <w:t xml:space="preserve"> and must shift</w:t>
      </w:r>
      <w:r w:rsidR="00630FD4" w:rsidRPr="001579C3">
        <w:rPr>
          <w:color w:val="000000"/>
          <w:szCs w:val="24"/>
        </w:rPr>
        <w:t xml:space="preserve"> her position frequently when she </w:t>
      </w:r>
      <w:r w:rsidR="00FE13D4">
        <w:rPr>
          <w:color w:val="000000"/>
          <w:szCs w:val="24"/>
        </w:rPr>
        <w:t>was</w:t>
      </w:r>
      <w:r w:rsidR="007E7DE3">
        <w:rPr>
          <w:color w:val="000000"/>
          <w:szCs w:val="24"/>
        </w:rPr>
        <w:t xml:space="preserve"> </w:t>
      </w:r>
      <w:r w:rsidR="008410DF">
        <w:rPr>
          <w:color w:val="000000"/>
          <w:szCs w:val="24"/>
        </w:rPr>
        <w:t>sitting</w:t>
      </w:r>
      <w:r w:rsidR="006F6E46">
        <w:rPr>
          <w:color w:val="000000"/>
          <w:szCs w:val="24"/>
        </w:rPr>
        <w:t xml:space="preserve">.  </w:t>
      </w:r>
      <w:r w:rsidR="007E7DE3" w:rsidRPr="001579C3">
        <w:rPr>
          <w:color w:val="000000"/>
          <w:szCs w:val="24"/>
        </w:rPr>
        <w:t>Her current</w:t>
      </w:r>
      <w:r w:rsidR="007E7DE3">
        <w:rPr>
          <w:color w:val="000000"/>
          <w:szCs w:val="24"/>
        </w:rPr>
        <w:t xml:space="preserve"> </w:t>
      </w:r>
      <w:r w:rsidR="007E7DE3" w:rsidRPr="001579C3">
        <w:rPr>
          <w:color w:val="000000"/>
          <w:szCs w:val="24"/>
        </w:rPr>
        <w:t xml:space="preserve">medications </w:t>
      </w:r>
      <w:r w:rsidR="006F6E46">
        <w:rPr>
          <w:color w:val="000000"/>
          <w:szCs w:val="24"/>
        </w:rPr>
        <w:t>included</w:t>
      </w:r>
      <w:r w:rsidR="007E7DE3" w:rsidRPr="001579C3">
        <w:rPr>
          <w:color w:val="000000"/>
          <w:szCs w:val="24"/>
        </w:rPr>
        <w:t xml:space="preserve"> </w:t>
      </w:r>
      <w:proofErr w:type="spellStart"/>
      <w:r w:rsidR="00054783">
        <w:rPr>
          <w:color w:val="000000"/>
          <w:szCs w:val="24"/>
        </w:rPr>
        <w:t>F</w:t>
      </w:r>
      <w:r w:rsidR="007E7DE3" w:rsidRPr="001579C3">
        <w:rPr>
          <w:color w:val="000000"/>
          <w:szCs w:val="24"/>
        </w:rPr>
        <w:t>lexeril</w:t>
      </w:r>
      <w:proofErr w:type="spellEnd"/>
      <w:r w:rsidR="00FE13D4">
        <w:rPr>
          <w:color w:val="000000"/>
          <w:szCs w:val="24"/>
        </w:rPr>
        <w:t xml:space="preserve"> </w:t>
      </w:r>
      <w:r w:rsidR="006F6E46">
        <w:rPr>
          <w:color w:val="000000"/>
          <w:szCs w:val="24"/>
        </w:rPr>
        <w:t>(antispasmodic)</w:t>
      </w:r>
      <w:r w:rsidR="007E7DE3" w:rsidRPr="001579C3">
        <w:rPr>
          <w:color w:val="000000"/>
          <w:szCs w:val="24"/>
        </w:rPr>
        <w:t xml:space="preserve"> </w:t>
      </w:r>
      <w:r w:rsidR="006F6E46">
        <w:rPr>
          <w:color w:val="000000"/>
          <w:szCs w:val="24"/>
        </w:rPr>
        <w:t>at night</w:t>
      </w:r>
      <w:r w:rsidR="007E7DE3" w:rsidRPr="001579C3">
        <w:rPr>
          <w:color w:val="000000"/>
          <w:szCs w:val="24"/>
        </w:rPr>
        <w:t xml:space="preserve">, </w:t>
      </w:r>
      <w:r w:rsidR="00054783">
        <w:rPr>
          <w:color w:val="000000"/>
          <w:szCs w:val="24"/>
        </w:rPr>
        <w:t>C</w:t>
      </w:r>
      <w:r w:rsidR="007E7DE3" w:rsidRPr="001579C3">
        <w:rPr>
          <w:color w:val="000000"/>
          <w:szCs w:val="24"/>
        </w:rPr>
        <w:t>elebrex</w:t>
      </w:r>
      <w:r w:rsidR="00FE13D4">
        <w:rPr>
          <w:color w:val="000000"/>
          <w:szCs w:val="24"/>
        </w:rPr>
        <w:t xml:space="preserve"> </w:t>
      </w:r>
      <w:r w:rsidR="008410DF">
        <w:rPr>
          <w:color w:val="000000"/>
          <w:szCs w:val="24"/>
        </w:rPr>
        <w:t xml:space="preserve">(anti-inflammatory) </w:t>
      </w:r>
      <w:r w:rsidR="006F6E46">
        <w:rPr>
          <w:color w:val="000000"/>
          <w:szCs w:val="24"/>
        </w:rPr>
        <w:t>daily</w:t>
      </w:r>
      <w:r w:rsidR="007E7DE3" w:rsidRPr="001579C3">
        <w:rPr>
          <w:color w:val="000000"/>
          <w:szCs w:val="24"/>
        </w:rPr>
        <w:t xml:space="preserve">, </w:t>
      </w:r>
      <w:r w:rsidR="00054783">
        <w:rPr>
          <w:color w:val="000000"/>
          <w:szCs w:val="24"/>
        </w:rPr>
        <w:t>A</w:t>
      </w:r>
      <w:r w:rsidR="007E7DE3" w:rsidRPr="001579C3">
        <w:rPr>
          <w:color w:val="000000"/>
          <w:szCs w:val="24"/>
        </w:rPr>
        <w:t>mitriptyline</w:t>
      </w:r>
      <w:r w:rsidR="00FE13D4">
        <w:rPr>
          <w:color w:val="000000"/>
          <w:szCs w:val="24"/>
        </w:rPr>
        <w:t xml:space="preserve"> </w:t>
      </w:r>
      <w:r w:rsidR="006F6E46">
        <w:rPr>
          <w:color w:val="000000"/>
          <w:szCs w:val="24"/>
        </w:rPr>
        <w:t>(for pain or depression)</w:t>
      </w:r>
      <w:r w:rsidR="007E7DE3">
        <w:rPr>
          <w:color w:val="000000"/>
          <w:szCs w:val="24"/>
        </w:rPr>
        <w:t xml:space="preserve"> </w:t>
      </w:r>
      <w:r w:rsidR="006F6E46">
        <w:rPr>
          <w:color w:val="000000"/>
          <w:szCs w:val="24"/>
        </w:rPr>
        <w:t>at night</w:t>
      </w:r>
      <w:r w:rsidR="007E7DE3" w:rsidRPr="001579C3">
        <w:rPr>
          <w:color w:val="000000"/>
          <w:szCs w:val="24"/>
        </w:rPr>
        <w:t xml:space="preserve">, </w:t>
      </w:r>
      <w:r w:rsidR="00054783">
        <w:rPr>
          <w:color w:val="000000"/>
          <w:szCs w:val="24"/>
        </w:rPr>
        <w:t>N</w:t>
      </w:r>
      <w:r w:rsidR="007E7DE3" w:rsidRPr="001579C3">
        <w:rPr>
          <w:color w:val="000000"/>
          <w:szCs w:val="24"/>
        </w:rPr>
        <w:t>eurontin</w:t>
      </w:r>
      <w:r w:rsidR="001F7AE5">
        <w:rPr>
          <w:color w:val="000000"/>
          <w:szCs w:val="24"/>
        </w:rPr>
        <w:t xml:space="preserve"> </w:t>
      </w:r>
      <w:r w:rsidR="006F6E46">
        <w:rPr>
          <w:color w:val="000000"/>
          <w:szCs w:val="24"/>
        </w:rPr>
        <w:t>(for nerve pain)</w:t>
      </w:r>
      <w:r w:rsidR="007E7DE3" w:rsidRPr="001579C3">
        <w:rPr>
          <w:color w:val="000000"/>
          <w:szCs w:val="24"/>
        </w:rPr>
        <w:t xml:space="preserve"> </w:t>
      </w:r>
      <w:r w:rsidR="006F6E46">
        <w:rPr>
          <w:color w:val="000000"/>
          <w:szCs w:val="24"/>
        </w:rPr>
        <w:t>three times daily</w:t>
      </w:r>
      <w:r w:rsidR="008410DF">
        <w:rPr>
          <w:color w:val="000000"/>
          <w:szCs w:val="24"/>
        </w:rPr>
        <w:t xml:space="preserve"> and </w:t>
      </w:r>
      <w:r w:rsidR="00054783">
        <w:rPr>
          <w:color w:val="000000"/>
          <w:szCs w:val="24"/>
        </w:rPr>
        <w:t>T</w:t>
      </w:r>
      <w:r w:rsidR="007E7DE3" w:rsidRPr="001579C3">
        <w:rPr>
          <w:color w:val="000000"/>
          <w:szCs w:val="24"/>
        </w:rPr>
        <w:t>ramadol</w:t>
      </w:r>
      <w:r w:rsidR="008410DF">
        <w:rPr>
          <w:color w:val="000000"/>
          <w:szCs w:val="24"/>
        </w:rPr>
        <w:t xml:space="preserve"> (narcotic like pain medication)</w:t>
      </w:r>
      <w:r w:rsidR="007E7DE3" w:rsidRPr="001579C3">
        <w:rPr>
          <w:color w:val="000000"/>
          <w:szCs w:val="24"/>
        </w:rPr>
        <w:t xml:space="preserve"> </w:t>
      </w:r>
      <w:r w:rsidR="00054783">
        <w:rPr>
          <w:color w:val="000000"/>
          <w:szCs w:val="24"/>
        </w:rPr>
        <w:t>two</w:t>
      </w:r>
      <w:r w:rsidR="007E7DE3" w:rsidRPr="001579C3">
        <w:rPr>
          <w:color w:val="000000"/>
          <w:szCs w:val="24"/>
        </w:rPr>
        <w:t xml:space="preserve"> per day</w:t>
      </w:r>
      <w:r w:rsidR="008410DF">
        <w:rPr>
          <w:color w:val="000000"/>
          <w:szCs w:val="24"/>
        </w:rPr>
        <w:t>.</w:t>
      </w:r>
      <w:r w:rsidR="008410DF">
        <w:rPr>
          <w:color w:val="auto"/>
          <w:szCs w:val="24"/>
        </w:rPr>
        <w:t xml:space="preserve">  In addition to the ROMs, t</w:t>
      </w:r>
      <w:r w:rsidRPr="00F64312">
        <w:rPr>
          <w:color w:val="auto"/>
          <w:szCs w:val="24"/>
        </w:rPr>
        <w:t xml:space="preserve">he MEB physical exam </w:t>
      </w:r>
      <w:r>
        <w:rPr>
          <w:color w:val="auto"/>
          <w:szCs w:val="24"/>
        </w:rPr>
        <w:t>demonstrate</w:t>
      </w:r>
      <w:r w:rsidR="00FE13D4">
        <w:rPr>
          <w:color w:val="auto"/>
          <w:szCs w:val="24"/>
        </w:rPr>
        <w:t>d tenderness of the thoracic and lumbar paraspinals,</w:t>
      </w:r>
      <w:r w:rsidR="008410DF">
        <w:rPr>
          <w:color w:val="auto"/>
          <w:szCs w:val="24"/>
        </w:rPr>
        <w:t xml:space="preserve"> a posi</w:t>
      </w:r>
      <w:r w:rsidR="00FE13D4">
        <w:rPr>
          <w:color w:val="auto"/>
          <w:szCs w:val="24"/>
        </w:rPr>
        <w:t xml:space="preserve">tive straight leg at 60 degrees, normal motor exam, decreased sensation along the L3-4 of the right lower extremity, and symmetric patellar reflexes but asymmetric ankle jerks </w:t>
      </w:r>
      <w:r w:rsidR="00A80C7B">
        <w:rPr>
          <w:color w:val="auto"/>
          <w:szCs w:val="24"/>
        </w:rPr>
        <w:t xml:space="preserve">being </w:t>
      </w:r>
      <w:r w:rsidR="00FE13D4">
        <w:rPr>
          <w:color w:val="auto"/>
          <w:szCs w:val="24"/>
        </w:rPr>
        <w:t xml:space="preserve">diminished on the right.  The examiner referenced the MRI completed in </w:t>
      </w:r>
      <w:r w:rsidR="00054783">
        <w:rPr>
          <w:color w:val="auto"/>
          <w:szCs w:val="24"/>
        </w:rPr>
        <w:t xml:space="preserve">     </w:t>
      </w:r>
      <w:r w:rsidR="00FE13D4">
        <w:rPr>
          <w:color w:val="auto"/>
          <w:szCs w:val="24"/>
        </w:rPr>
        <w:t>Jul</w:t>
      </w:r>
      <w:r w:rsidR="008A3073">
        <w:rPr>
          <w:color w:val="auto"/>
          <w:szCs w:val="24"/>
        </w:rPr>
        <w:t>y 2003 and diagnosed</w:t>
      </w:r>
      <w:r w:rsidR="00FE13D4">
        <w:rPr>
          <w:color w:val="auto"/>
          <w:szCs w:val="24"/>
        </w:rPr>
        <w:t xml:space="preserve"> low back pain </w:t>
      </w:r>
      <w:r w:rsidR="00054783">
        <w:rPr>
          <w:color w:val="auto"/>
          <w:szCs w:val="24"/>
        </w:rPr>
        <w:t xml:space="preserve">(LBP) </w:t>
      </w:r>
      <w:r w:rsidR="00FE13D4">
        <w:rPr>
          <w:color w:val="auto"/>
          <w:szCs w:val="24"/>
        </w:rPr>
        <w:t xml:space="preserve">and right lower extremity radiating pain with occasional </w:t>
      </w:r>
      <w:r w:rsidR="008A3073">
        <w:rPr>
          <w:color w:val="auto"/>
          <w:szCs w:val="24"/>
        </w:rPr>
        <w:t>bilateral</w:t>
      </w:r>
      <w:r w:rsidR="00FE13D4">
        <w:rPr>
          <w:color w:val="auto"/>
          <w:szCs w:val="24"/>
        </w:rPr>
        <w:t xml:space="preserve"> lower extremity numbness due to multilevel lumbar </w:t>
      </w:r>
      <w:r w:rsidR="00FE13D4" w:rsidRPr="00FE13D4">
        <w:rPr>
          <w:color w:val="auto"/>
          <w:szCs w:val="24"/>
        </w:rPr>
        <w:t>spondyloarthropathy</w:t>
      </w:r>
      <w:r w:rsidR="00FE13D4">
        <w:rPr>
          <w:color w:val="auto"/>
          <w:szCs w:val="24"/>
        </w:rPr>
        <w:t xml:space="preserve"> that did not exist prior to enlistment. </w:t>
      </w:r>
      <w:r w:rsidR="00054783">
        <w:rPr>
          <w:color w:val="auto"/>
          <w:szCs w:val="24"/>
        </w:rPr>
        <w:t xml:space="preserve"> </w:t>
      </w:r>
      <w:r w:rsidR="00FE13D4">
        <w:rPr>
          <w:color w:val="auto"/>
          <w:szCs w:val="24"/>
        </w:rPr>
        <w:t xml:space="preserve">He further opined </w:t>
      </w:r>
      <w:r w:rsidR="00072613">
        <w:rPr>
          <w:color w:val="auto"/>
          <w:szCs w:val="24"/>
        </w:rPr>
        <w:t xml:space="preserve">her prognosis to continue with military duty was poor as she could not run, bend, lift, stand or sit without increased pain and </w:t>
      </w:r>
      <w:r w:rsidR="00FE13D4">
        <w:rPr>
          <w:color w:val="auto"/>
          <w:szCs w:val="24"/>
        </w:rPr>
        <w:t>referred her to the PEB for fitness determination.</w:t>
      </w:r>
      <w:r w:rsidR="006317D3">
        <w:rPr>
          <w:color w:val="auto"/>
          <w:szCs w:val="24"/>
        </w:rPr>
        <w:t xml:space="preserve">  </w:t>
      </w:r>
      <w:r w:rsidRPr="00A80C7B">
        <w:rPr>
          <w:color w:val="auto"/>
          <w:szCs w:val="24"/>
        </w:rPr>
        <w:t xml:space="preserve">At the </w:t>
      </w:r>
      <w:r w:rsidR="00054783">
        <w:rPr>
          <w:color w:val="auto"/>
          <w:szCs w:val="24"/>
        </w:rPr>
        <w:t>VA</w:t>
      </w:r>
      <w:r w:rsidRPr="00A80C7B">
        <w:rPr>
          <w:color w:val="auto"/>
          <w:szCs w:val="24"/>
        </w:rPr>
        <w:t xml:space="preserve"> Compensation and Pension (C&amp;P) exam </w:t>
      </w:r>
      <w:r w:rsidR="00054783">
        <w:rPr>
          <w:color w:val="auto"/>
          <w:szCs w:val="24"/>
        </w:rPr>
        <w:t>3</w:t>
      </w:r>
      <w:r w:rsidR="00072613" w:rsidRPr="00A80C7B">
        <w:rPr>
          <w:color w:val="auto"/>
          <w:szCs w:val="24"/>
        </w:rPr>
        <w:t xml:space="preserve"> years </w:t>
      </w:r>
      <w:r w:rsidRPr="00A80C7B">
        <w:rPr>
          <w:color w:val="auto"/>
          <w:szCs w:val="24"/>
        </w:rPr>
        <w:t>after</w:t>
      </w:r>
      <w:r>
        <w:rPr>
          <w:color w:val="auto"/>
          <w:szCs w:val="24"/>
        </w:rPr>
        <w:t xml:space="preserve"> separation</w:t>
      </w:r>
      <w:r w:rsidR="00072613">
        <w:rPr>
          <w:color w:val="auto"/>
          <w:szCs w:val="24"/>
        </w:rPr>
        <w:t>, the CI reported</w:t>
      </w:r>
      <w:r w:rsidRPr="003D549E">
        <w:rPr>
          <w:color w:val="auto"/>
          <w:szCs w:val="24"/>
        </w:rPr>
        <w:t xml:space="preserve"> </w:t>
      </w:r>
      <w:r w:rsidR="00054783">
        <w:rPr>
          <w:color w:val="auto"/>
          <w:szCs w:val="24"/>
        </w:rPr>
        <w:t xml:space="preserve">LBP </w:t>
      </w:r>
      <w:r w:rsidR="00072613">
        <w:rPr>
          <w:color w:val="auto"/>
          <w:szCs w:val="24"/>
        </w:rPr>
        <w:t xml:space="preserve">but denied any radicular component.  The examiner reviewed </w:t>
      </w:r>
      <w:r w:rsidR="00054783">
        <w:rPr>
          <w:color w:val="auto"/>
          <w:szCs w:val="24"/>
        </w:rPr>
        <w:t>s</w:t>
      </w:r>
      <w:r w:rsidR="00A42147">
        <w:rPr>
          <w:color w:val="auto"/>
          <w:szCs w:val="24"/>
        </w:rPr>
        <w:t xml:space="preserve">ervice </w:t>
      </w:r>
      <w:r w:rsidR="00054783">
        <w:rPr>
          <w:color w:val="auto"/>
          <w:szCs w:val="24"/>
        </w:rPr>
        <w:t>t</w:t>
      </w:r>
      <w:r w:rsidR="00A42147">
        <w:rPr>
          <w:color w:val="auto"/>
          <w:szCs w:val="24"/>
        </w:rPr>
        <w:t xml:space="preserve">reatment </w:t>
      </w:r>
      <w:r w:rsidR="00054783">
        <w:rPr>
          <w:color w:val="auto"/>
          <w:szCs w:val="24"/>
        </w:rPr>
        <w:t>records</w:t>
      </w:r>
      <w:r w:rsidR="00A42147">
        <w:rPr>
          <w:color w:val="auto"/>
          <w:szCs w:val="24"/>
        </w:rPr>
        <w:t xml:space="preserve"> (</w:t>
      </w:r>
      <w:r w:rsidR="00072613">
        <w:rPr>
          <w:color w:val="auto"/>
          <w:szCs w:val="24"/>
        </w:rPr>
        <w:t>STR</w:t>
      </w:r>
      <w:r w:rsidR="00A42147">
        <w:rPr>
          <w:color w:val="auto"/>
          <w:szCs w:val="24"/>
        </w:rPr>
        <w:t>)</w:t>
      </w:r>
      <w:r w:rsidR="00072613">
        <w:rPr>
          <w:color w:val="auto"/>
          <w:szCs w:val="24"/>
        </w:rPr>
        <w:t xml:space="preserve"> and VA records and noted she was treated for</w:t>
      </w:r>
      <w:r w:rsidR="00DF3A6B">
        <w:rPr>
          <w:color w:val="auto"/>
          <w:szCs w:val="24"/>
        </w:rPr>
        <w:t xml:space="preserve"> discogenic disc pain</w:t>
      </w:r>
      <w:r w:rsidR="00A80C7B">
        <w:rPr>
          <w:color w:val="auto"/>
          <w:szCs w:val="24"/>
        </w:rPr>
        <w:t>,</w:t>
      </w:r>
      <w:r w:rsidR="00DF3A6B">
        <w:rPr>
          <w:color w:val="auto"/>
          <w:szCs w:val="24"/>
        </w:rPr>
        <w:t xml:space="preserve"> </w:t>
      </w:r>
      <w:r w:rsidR="00072613">
        <w:rPr>
          <w:color w:val="auto"/>
          <w:szCs w:val="24"/>
        </w:rPr>
        <w:t xml:space="preserve">bulging disk pain without nerve impingement and </w:t>
      </w:r>
      <w:r w:rsidR="00054783">
        <w:rPr>
          <w:color w:val="auto"/>
          <w:szCs w:val="24"/>
        </w:rPr>
        <w:t>DJD</w:t>
      </w:r>
      <w:r w:rsidR="00072613">
        <w:rPr>
          <w:color w:val="auto"/>
          <w:szCs w:val="24"/>
        </w:rPr>
        <w:t>.</w:t>
      </w:r>
      <w:r w:rsidR="00DF3A6B">
        <w:rPr>
          <w:color w:val="auto"/>
          <w:szCs w:val="24"/>
        </w:rPr>
        <w:t xml:space="preserve">  </w:t>
      </w:r>
      <w:r w:rsidRPr="00F64312">
        <w:rPr>
          <w:color w:val="auto"/>
          <w:szCs w:val="24"/>
        </w:rPr>
        <w:t xml:space="preserve">The </w:t>
      </w:r>
      <w:r>
        <w:rPr>
          <w:color w:val="auto"/>
          <w:szCs w:val="24"/>
        </w:rPr>
        <w:t>C&amp;P</w:t>
      </w:r>
      <w:r w:rsidRPr="00F64312">
        <w:rPr>
          <w:color w:val="auto"/>
          <w:szCs w:val="24"/>
        </w:rPr>
        <w:t xml:space="preserve"> physical exam </w:t>
      </w:r>
      <w:r>
        <w:rPr>
          <w:color w:val="auto"/>
          <w:szCs w:val="24"/>
        </w:rPr>
        <w:t>demonstrated</w:t>
      </w:r>
      <w:r w:rsidR="00072613">
        <w:rPr>
          <w:color w:val="auto"/>
          <w:szCs w:val="24"/>
        </w:rPr>
        <w:t xml:space="preserve"> minimal flattening of the </w:t>
      </w:r>
      <w:r w:rsidR="008A3073">
        <w:rPr>
          <w:color w:val="auto"/>
          <w:szCs w:val="24"/>
        </w:rPr>
        <w:t>lumbosacral</w:t>
      </w:r>
      <w:r w:rsidR="00072613">
        <w:rPr>
          <w:color w:val="auto"/>
          <w:szCs w:val="24"/>
        </w:rPr>
        <w:t xml:space="preserve"> spine without evidence of spasm or t</w:t>
      </w:r>
      <w:r w:rsidR="00A80C7B">
        <w:rPr>
          <w:color w:val="auto"/>
          <w:szCs w:val="24"/>
        </w:rPr>
        <w:t>enderness, negative straight leg raise</w:t>
      </w:r>
      <w:r w:rsidR="00DF3A6B">
        <w:rPr>
          <w:color w:val="auto"/>
          <w:szCs w:val="24"/>
        </w:rPr>
        <w:t xml:space="preserve">, </w:t>
      </w:r>
      <w:r w:rsidR="002D7A8D">
        <w:rPr>
          <w:color w:val="auto"/>
          <w:szCs w:val="24"/>
        </w:rPr>
        <w:t>able to stand</w:t>
      </w:r>
      <w:r w:rsidR="00DF3A6B">
        <w:rPr>
          <w:color w:val="auto"/>
          <w:szCs w:val="24"/>
        </w:rPr>
        <w:t xml:space="preserve"> on to</w:t>
      </w:r>
      <w:r w:rsidR="002366EC">
        <w:rPr>
          <w:color w:val="auto"/>
          <w:szCs w:val="24"/>
        </w:rPr>
        <w:t xml:space="preserve">es and heels without difficulty, </w:t>
      </w:r>
      <w:r w:rsidR="00DF3A6B">
        <w:rPr>
          <w:color w:val="auto"/>
          <w:szCs w:val="24"/>
        </w:rPr>
        <w:t>squatting was normal and all ROMs were without pain and Deluca negative.  X-rays were consistent with the clinical pathology and the exa</w:t>
      </w:r>
      <w:r w:rsidR="00054783">
        <w:rPr>
          <w:color w:val="auto"/>
          <w:szCs w:val="24"/>
        </w:rPr>
        <w:t>miner opined mild lumbar spine DJD</w:t>
      </w:r>
      <w:r w:rsidR="00DF3A6B">
        <w:rPr>
          <w:color w:val="auto"/>
          <w:szCs w:val="24"/>
        </w:rPr>
        <w:t xml:space="preserve">.  Future VA records revealed a normal electromyogram </w:t>
      </w:r>
      <w:r w:rsidR="00A42147">
        <w:rPr>
          <w:color w:val="auto"/>
          <w:szCs w:val="24"/>
        </w:rPr>
        <w:t>(</w:t>
      </w:r>
      <w:r w:rsidR="00DF3A6B">
        <w:rPr>
          <w:color w:val="auto"/>
          <w:szCs w:val="24"/>
        </w:rPr>
        <w:t>EMG</w:t>
      </w:r>
      <w:r w:rsidR="00A42147">
        <w:rPr>
          <w:color w:val="auto"/>
          <w:szCs w:val="24"/>
        </w:rPr>
        <w:t>)</w:t>
      </w:r>
      <w:r w:rsidR="00DF3A6B">
        <w:rPr>
          <w:color w:val="auto"/>
          <w:szCs w:val="24"/>
        </w:rPr>
        <w:t xml:space="preserve"> in 2009</w:t>
      </w:r>
      <w:r w:rsidR="006F6E46">
        <w:rPr>
          <w:color w:val="auto"/>
          <w:szCs w:val="24"/>
        </w:rPr>
        <w:t>.</w:t>
      </w:r>
    </w:p>
    <w:p w:rsidR="001579C3" w:rsidRPr="00F64312" w:rsidRDefault="001579C3" w:rsidP="001579C3">
      <w:pPr>
        <w:jc w:val="both"/>
        <w:rPr>
          <w:color w:val="auto"/>
          <w:szCs w:val="24"/>
        </w:rPr>
      </w:pPr>
    </w:p>
    <w:p w:rsidR="00393ADB" w:rsidRPr="00F64312" w:rsidRDefault="001579C3" w:rsidP="00393ADB">
      <w:pPr>
        <w:jc w:val="both"/>
        <w:rPr>
          <w:rFonts w:eastAsia="Calibri" w:cs="Times New Roman"/>
          <w:color w:val="auto"/>
          <w:szCs w:val="24"/>
        </w:rPr>
      </w:pPr>
      <w:r w:rsidRPr="00F72323">
        <w:rPr>
          <w:rFonts w:asciiTheme="minorHAnsi" w:hAnsiTheme="minorHAnsi" w:cstheme="minorHAnsi"/>
          <w:color w:val="auto"/>
          <w:szCs w:val="24"/>
        </w:rPr>
        <w:t xml:space="preserve">The Board directs attention to its rating recommendation based on the above evidence.  </w:t>
      </w:r>
      <w:r w:rsidR="00A80C7B" w:rsidRPr="00F72323">
        <w:rPr>
          <w:rFonts w:asciiTheme="minorHAnsi" w:hAnsiTheme="minorHAnsi" w:cstheme="minorHAnsi"/>
          <w:color w:val="auto"/>
          <w:szCs w:val="24"/>
        </w:rPr>
        <w:t>It is noted for the record that the Board recognizes the significant interval (</w:t>
      </w:r>
      <w:r w:rsidR="00D931C5">
        <w:rPr>
          <w:rFonts w:asciiTheme="minorHAnsi" w:hAnsiTheme="minorHAnsi" w:cstheme="minorHAnsi"/>
          <w:color w:val="auto"/>
          <w:szCs w:val="24"/>
        </w:rPr>
        <w:t>3</w:t>
      </w:r>
      <w:r w:rsidR="00F72323">
        <w:rPr>
          <w:rFonts w:asciiTheme="minorHAnsi" w:hAnsiTheme="minorHAnsi" w:cstheme="minorHAnsi"/>
          <w:color w:val="auto"/>
          <w:szCs w:val="24"/>
        </w:rPr>
        <w:t xml:space="preserve"> years</w:t>
      </w:r>
      <w:r w:rsidR="00A80C7B" w:rsidRPr="00F72323">
        <w:rPr>
          <w:rFonts w:asciiTheme="minorHAnsi" w:hAnsiTheme="minorHAnsi" w:cstheme="minorHAnsi"/>
          <w:color w:val="auto"/>
          <w:szCs w:val="24"/>
        </w:rPr>
        <w:t xml:space="preserve">) between the date of separation and the VA evaluation. </w:t>
      </w:r>
      <w:r w:rsidR="00F72323">
        <w:rPr>
          <w:rFonts w:asciiTheme="minorHAnsi" w:hAnsiTheme="minorHAnsi" w:cstheme="minorHAnsi"/>
          <w:color w:val="auto"/>
          <w:szCs w:val="24"/>
        </w:rPr>
        <w:t xml:space="preserve"> </w:t>
      </w:r>
      <w:r w:rsidR="00A80C7B" w:rsidRPr="00F72323">
        <w:rPr>
          <w:rFonts w:asciiTheme="minorHAnsi" w:hAnsiTheme="minorHAnsi" w:cstheme="minorHAnsi"/>
          <w:color w:val="auto"/>
          <w:szCs w:val="24"/>
        </w:rPr>
        <w:t xml:space="preserve">DoDI 6040.44, under which the Board operates, specifies a 12-month interval for special consideration to VA findings. </w:t>
      </w:r>
      <w:r w:rsidR="00F72323">
        <w:rPr>
          <w:rFonts w:asciiTheme="minorHAnsi" w:hAnsiTheme="minorHAnsi" w:cstheme="minorHAnsi"/>
          <w:color w:val="auto"/>
          <w:szCs w:val="24"/>
        </w:rPr>
        <w:t xml:space="preserve"> </w:t>
      </w:r>
      <w:r w:rsidR="00A80C7B" w:rsidRPr="00F72323">
        <w:rPr>
          <w:rFonts w:asciiTheme="minorHAnsi" w:hAnsiTheme="minorHAnsi" w:cstheme="minorHAnsi"/>
          <w:color w:val="auto"/>
          <w:szCs w:val="24"/>
        </w:rPr>
        <w:t xml:space="preserve">This does not mean that </w:t>
      </w:r>
      <w:r w:rsidR="00A80C7B" w:rsidRPr="00F72323">
        <w:rPr>
          <w:rFonts w:asciiTheme="minorHAnsi" w:hAnsiTheme="minorHAnsi" w:cstheme="minorHAnsi"/>
          <w:color w:val="auto"/>
          <w:szCs w:val="24"/>
        </w:rPr>
        <w:lastRenderedPageBreak/>
        <w:t xml:space="preserve">the VA information was disregarded, as it was a valuable source for clinical information and opinions relevant to the Board’s evaluation. </w:t>
      </w:r>
      <w:r w:rsidR="00F72323">
        <w:rPr>
          <w:rFonts w:asciiTheme="minorHAnsi" w:hAnsiTheme="minorHAnsi" w:cstheme="minorHAnsi"/>
          <w:color w:val="auto"/>
          <w:szCs w:val="24"/>
        </w:rPr>
        <w:t xml:space="preserve"> </w:t>
      </w:r>
      <w:r w:rsidR="00A80C7B" w:rsidRPr="00F72323">
        <w:rPr>
          <w:rFonts w:asciiTheme="minorHAnsi" w:hAnsiTheme="minorHAnsi" w:cstheme="minorHAnsi"/>
          <w:color w:val="auto"/>
          <w:szCs w:val="24"/>
        </w:rPr>
        <w:t>In matters germane to the severity and disability at the time of separation</w:t>
      </w:r>
      <w:r w:rsidR="00054783">
        <w:rPr>
          <w:rFonts w:asciiTheme="minorHAnsi" w:hAnsiTheme="minorHAnsi" w:cstheme="minorHAnsi"/>
          <w:color w:val="auto"/>
          <w:szCs w:val="24"/>
        </w:rPr>
        <w:t>;</w:t>
      </w:r>
      <w:r w:rsidR="00A80C7B" w:rsidRPr="00F72323">
        <w:rPr>
          <w:rFonts w:asciiTheme="minorHAnsi" w:hAnsiTheme="minorHAnsi" w:cstheme="minorHAnsi"/>
          <w:color w:val="auto"/>
          <w:szCs w:val="24"/>
        </w:rPr>
        <w:t xml:space="preserve"> however, the information in the service record was </w:t>
      </w:r>
      <w:r w:rsidR="008A3073" w:rsidRPr="00F72323">
        <w:rPr>
          <w:rFonts w:asciiTheme="minorHAnsi" w:hAnsiTheme="minorHAnsi" w:cstheme="minorHAnsi"/>
          <w:color w:val="auto"/>
          <w:szCs w:val="24"/>
        </w:rPr>
        <w:t xml:space="preserve">assigned </w:t>
      </w:r>
      <w:r w:rsidR="008A3073">
        <w:rPr>
          <w:rFonts w:asciiTheme="minorHAnsi" w:hAnsiTheme="minorHAnsi" w:cstheme="minorHAnsi"/>
          <w:color w:val="auto"/>
          <w:szCs w:val="24"/>
        </w:rPr>
        <w:t>proportionately</w:t>
      </w:r>
      <w:r w:rsidR="00A80C7B" w:rsidRPr="00F72323">
        <w:rPr>
          <w:rFonts w:asciiTheme="minorHAnsi" w:hAnsiTheme="minorHAnsi" w:cstheme="minorHAnsi"/>
          <w:color w:val="auto"/>
          <w:szCs w:val="24"/>
        </w:rPr>
        <w:t xml:space="preserve"> more </w:t>
      </w:r>
      <w:r w:rsidR="00A80C7B" w:rsidRPr="0063244B">
        <w:rPr>
          <w:rFonts w:asciiTheme="minorHAnsi" w:hAnsiTheme="minorHAnsi" w:cstheme="minorHAnsi"/>
          <w:color w:val="auto"/>
          <w:szCs w:val="24"/>
        </w:rPr>
        <w:t>probative value as a basis for the Board’s rating recommendations.</w:t>
      </w:r>
      <w:r w:rsidR="00F72323" w:rsidRPr="0063244B">
        <w:rPr>
          <w:rFonts w:asciiTheme="minorHAnsi" w:hAnsiTheme="minorHAnsi" w:cstheme="minorHAnsi"/>
          <w:color w:val="auto"/>
          <w:szCs w:val="24"/>
        </w:rPr>
        <w:t xml:space="preserve">  </w:t>
      </w:r>
      <w:r w:rsidRPr="0063244B">
        <w:rPr>
          <w:rFonts w:cs="Times New Roman"/>
          <w:color w:val="auto"/>
        </w:rPr>
        <w:t>The PEB and VA chose different coding options for the condition, but this did not bear on rating</w:t>
      </w:r>
      <w:r w:rsidR="002D7A8D" w:rsidRPr="0063244B">
        <w:rPr>
          <w:rFonts w:asciiTheme="minorHAnsi" w:hAnsiTheme="minorHAnsi"/>
          <w:color w:val="000000" w:themeColor="text1"/>
          <w:szCs w:val="24"/>
        </w:rPr>
        <w:t xml:space="preserve"> and both ruled </w:t>
      </w:r>
      <w:r w:rsidR="002D7A8D" w:rsidRPr="0063244B">
        <w:rPr>
          <w:rFonts w:asciiTheme="minorHAnsi" w:hAnsiTheme="minorHAnsi"/>
          <w:bCs/>
          <w:color w:val="auto"/>
          <w:szCs w:val="24"/>
        </w:rPr>
        <w:t xml:space="preserve">IAW the VASRD </w:t>
      </w:r>
      <w:r w:rsidR="002D7A8D" w:rsidRPr="0063244B">
        <w:rPr>
          <w:rFonts w:asciiTheme="minorHAnsi" w:hAnsiTheme="minorHAnsi"/>
          <w:color w:val="auto"/>
          <w:szCs w:val="24"/>
        </w:rPr>
        <w:t>§4.71a</w:t>
      </w:r>
      <w:r w:rsidR="002D7A8D" w:rsidRPr="0063244B">
        <w:rPr>
          <w:rFonts w:asciiTheme="minorHAnsi" w:hAnsiTheme="minorHAnsi"/>
          <w:bCs/>
          <w:color w:val="auto"/>
          <w:szCs w:val="24"/>
        </w:rPr>
        <w:t xml:space="preserve"> general rating formula for diseases and injuries of the spine</w:t>
      </w:r>
      <w:r w:rsidRPr="0063244B">
        <w:rPr>
          <w:rFonts w:cs="Times New Roman"/>
          <w:color w:val="auto"/>
        </w:rPr>
        <w:t xml:space="preserve">.  </w:t>
      </w:r>
      <w:r w:rsidR="00C43E49" w:rsidRPr="0063244B">
        <w:rPr>
          <w:rFonts w:cs="Times New Roman"/>
          <w:color w:val="auto"/>
        </w:rPr>
        <w:t xml:space="preserve">The PEB specifically cited application of the VASRD and </w:t>
      </w:r>
      <w:r w:rsidR="006F6132" w:rsidRPr="0063244B">
        <w:rPr>
          <w:rFonts w:cs="Times New Roman"/>
          <w:color w:val="auto"/>
        </w:rPr>
        <w:t>assigned</w:t>
      </w:r>
      <w:r w:rsidR="00C43E49" w:rsidRPr="0063244B">
        <w:rPr>
          <w:rFonts w:cs="Times New Roman"/>
          <w:color w:val="auto"/>
        </w:rPr>
        <w:t xml:space="preserve"> </w:t>
      </w:r>
      <w:r w:rsidR="006F6132" w:rsidRPr="0063244B">
        <w:rPr>
          <w:rFonts w:cs="Times New Roman"/>
          <w:color w:val="auto"/>
        </w:rPr>
        <w:t xml:space="preserve">a </w:t>
      </w:r>
      <w:r w:rsidR="00C43E49" w:rsidRPr="0063244B">
        <w:rPr>
          <w:rFonts w:cs="Times New Roman"/>
          <w:color w:val="auto"/>
        </w:rPr>
        <w:t xml:space="preserve">20% </w:t>
      </w:r>
      <w:r w:rsidR="00FB3276" w:rsidRPr="0063244B">
        <w:rPr>
          <w:rFonts w:cs="Times New Roman"/>
          <w:color w:val="auto"/>
        </w:rPr>
        <w:t xml:space="preserve">rating </w:t>
      </w:r>
      <w:r w:rsidR="00CF782E" w:rsidRPr="0063244B">
        <w:rPr>
          <w:rFonts w:cs="Times New Roman"/>
          <w:color w:val="auto"/>
        </w:rPr>
        <w:t xml:space="preserve">and </w:t>
      </w:r>
      <w:r w:rsidR="00CF782E" w:rsidRPr="0063244B">
        <w:rPr>
          <w:color w:val="000000" w:themeColor="text1"/>
        </w:rPr>
        <w:t xml:space="preserve">the Board recognized this would rate at 10% with the </w:t>
      </w:r>
      <w:r w:rsidR="008A3073" w:rsidRPr="0063244B">
        <w:rPr>
          <w:color w:val="000000" w:themeColor="text1"/>
        </w:rPr>
        <w:t>evidence;</w:t>
      </w:r>
      <w:r w:rsidR="00CF782E" w:rsidRPr="0063244B">
        <w:t xml:space="preserve"> </w:t>
      </w:r>
      <w:r w:rsidR="00CF782E" w:rsidRPr="0063244B">
        <w:rPr>
          <w:color w:val="auto"/>
        </w:rPr>
        <w:t>however the Board's recommendation may not produce a lower rating than that of the PEB</w:t>
      </w:r>
      <w:r w:rsidR="00CF782E" w:rsidRPr="0063244B">
        <w:rPr>
          <w:bCs/>
          <w:color w:val="auto"/>
        </w:rPr>
        <w:t>.</w:t>
      </w:r>
      <w:r w:rsidR="00CF782E" w:rsidRPr="0063244B">
        <w:rPr>
          <w:bCs/>
        </w:rPr>
        <w:t xml:space="preserve">  </w:t>
      </w:r>
      <w:r w:rsidR="00C43E49" w:rsidRPr="0063244B">
        <w:rPr>
          <w:rFonts w:asciiTheme="minorHAnsi" w:hAnsiTheme="minorHAnsi" w:cstheme="minorHAnsi"/>
          <w:bCs/>
          <w:color w:val="auto"/>
          <w:szCs w:val="24"/>
        </w:rPr>
        <w:t xml:space="preserve">The VA </w:t>
      </w:r>
      <w:r w:rsidR="006F6132" w:rsidRPr="0063244B">
        <w:rPr>
          <w:rFonts w:asciiTheme="minorHAnsi" w:hAnsiTheme="minorHAnsi" w:cstheme="minorHAnsi"/>
          <w:bCs/>
          <w:color w:val="auto"/>
          <w:szCs w:val="24"/>
        </w:rPr>
        <w:t>assigned a</w:t>
      </w:r>
      <w:r w:rsidR="00C43E49" w:rsidRPr="0063244B">
        <w:rPr>
          <w:rFonts w:asciiTheme="minorHAnsi" w:hAnsiTheme="minorHAnsi" w:cstheme="minorHAnsi"/>
          <w:bCs/>
          <w:color w:val="auto"/>
          <w:szCs w:val="24"/>
        </w:rPr>
        <w:t xml:space="preserve"> 10% </w:t>
      </w:r>
      <w:r w:rsidR="00393ADB" w:rsidRPr="0063244B">
        <w:rPr>
          <w:rFonts w:asciiTheme="minorHAnsi" w:hAnsiTheme="minorHAnsi" w:cstheme="minorHAnsi"/>
          <w:bCs/>
          <w:color w:val="auto"/>
          <w:szCs w:val="24"/>
        </w:rPr>
        <w:t xml:space="preserve">rating </w:t>
      </w:r>
      <w:r w:rsidR="00CF782E" w:rsidRPr="0063244B">
        <w:rPr>
          <w:rFonts w:asciiTheme="minorHAnsi" w:hAnsiTheme="minorHAnsi" w:cstheme="minorHAnsi"/>
          <w:bCs/>
          <w:color w:val="auto"/>
          <w:szCs w:val="24"/>
        </w:rPr>
        <w:t xml:space="preserve">and the </w:t>
      </w:r>
      <w:r w:rsidR="00FB3276" w:rsidRPr="0063244B">
        <w:rPr>
          <w:rFonts w:asciiTheme="minorHAnsi" w:hAnsiTheme="minorHAnsi" w:cstheme="minorHAnsi"/>
          <w:bCs/>
          <w:color w:val="auto"/>
          <w:szCs w:val="24"/>
        </w:rPr>
        <w:t xml:space="preserve">again the </w:t>
      </w:r>
      <w:r w:rsidR="00CF782E" w:rsidRPr="0063244B">
        <w:rPr>
          <w:rFonts w:asciiTheme="minorHAnsi" w:hAnsiTheme="minorHAnsi" w:cstheme="minorHAnsi"/>
          <w:bCs/>
          <w:color w:val="auto"/>
          <w:szCs w:val="24"/>
        </w:rPr>
        <w:t xml:space="preserve">Board recognized the VA </w:t>
      </w:r>
      <w:r w:rsidR="006F6132" w:rsidRPr="0063244B">
        <w:rPr>
          <w:rFonts w:asciiTheme="minorHAnsi" w:hAnsiTheme="minorHAnsi" w:cstheme="minorHAnsi"/>
          <w:bCs/>
          <w:color w:val="auto"/>
          <w:szCs w:val="24"/>
        </w:rPr>
        <w:t xml:space="preserve">ROM </w:t>
      </w:r>
      <w:r w:rsidR="00CF782E" w:rsidRPr="0063244B">
        <w:rPr>
          <w:rFonts w:asciiTheme="minorHAnsi" w:hAnsiTheme="minorHAnsi" w:cstheme="minorHAnsi"/>
          <w:bCs/>
          <w:color w:val="auto"/>
          <w:szCs w:val="24"/>
        </w:rPr>
        <w:t xml:space="preserve">evidence did not meet </w:t>
      </w:r>
      <w:r w:rsidR="00C43E49" w:rsidRPr="0063244B">
        <w:rPr>
          <w:rFonts w:asciiTheme="minorHAnsi" w:hAnsiTheme="minorHAnsi" w:cstheme="minorHAnsi"/>
          <w:bCs/>
          <w:color w:val="auto"/>
          <w:szCs w:val="24"/>
        </w:rPr>
        <w:t xml:space="preserve">the minimal compensable </w:t>
      </w:r>
      <w:r w:rsidR="00393ADB" w:rsidRPr="0063244B">
        <w:rPr>
          <w:rFonts w:asciiTheme="minorHAnsi" w:hAnsiTheme="minorHAnsi" w:cstheme="minorHAnsi"/>
          <w:bCs/>
          <w:color w:val="auto"/>
          <w:szCs w:val="24"/>
        </w:rPr>
        <w:t xml:space="preserve">10% </w:t>
      </w:r>
      <w:r w:rsidR="00740D55" w:rsidRPr="0063244B">
        <w:rPr>
          <w:rFonts w:asciiTheme="minorHAnsi" w:hAnsiTheme="minorHAnsi" w:cstheme="minorHAnsi"/>
          <w:bCs/>
          <w:color w:val="auto"/>
          <w:szCs w:val="24"/>
        </w:rPr>
        <w:t>criteria</w:t>
      </w:r>
      <w:r w:rsidR="00393ADB" w:rsidRPr="0063244B">
        <w:rPr>
          <w:rFonts w:asciiTheme="minorHAnsi" w:hAnsiTheme="minorHAnsi" w:cstheme="minorHAnsi"/>
          <w:bCs/>
          <w:color w:val="auto"/>
          <w:szCs w:val="24"/>
        </w:rPr>
        <w:t xml:space="preserve">.  </w:t>
      </w:r>
      <w:r w:rsidR="00393ADB" w:rsidRPr="0063244B">
        <w:rPr>
          <w:rFonts w:asciiTheme="minorHAnsi" w:hAnsiTheme="minorHAnsi"/>
          <w:color w:val="000000" w:themeColor="text1"/>
          <w:szCs w:val="24"/>
        </w:rPr>
        <w:t>Neither the PEB nor the VA had evidence which suggested functional loss due to pain or flare-ups</w:t>
      </w:r>
      <w:r w:rsidR="00393ADB" w:rsidRPr="0063244B">
        <w:rPr>
          <w:rFonts w:asciiTheme="minorHAnsi" w:eastAsiaTheme="minorHAnsi" w:hAnsiTheme="minorHAnsi"/>
          <w:color w:val="auto"/>
          <w:szCs w:val="24"/>
        </w:rPr>
        <w:t xml:space="preserve"> which would provide for additional or higher rating.</w:t>
      </w:r>
      <w:r w:rsidR="00393ADB" w:rsidRPr="00393ADB">
        <w:rPr>
          <w:rFonts w:asciiTheme="minorHAnsi" w:hAnsiTheme="minorHAnsi"/>
          <w:color w:val="000000" w:themeColor="text1"/>
        </w:rPr>
        <w:t xml:space="preserve">  </w:t>
      </w:r>
      <w:r w:rsidR="00F72323" w:rsidRPr="00393ADB">
        <w:rPr>
          <w:rFonts w:asciiTheme="minorHAnsi" w:hAnsiTheme="minorHAnsi" w:cs="Times New Roman"/>
          <w:color w:val="auto"/>
          <w:szCs w:val="24"/>
        </w:rPr>
        <w:t>The Board also considered whether an additional rating for radiculopathy</w:t>
      </w:r>
      <w:r w:rsidR="00393ADB" w:rsidRPr="00393ADB">
        <w:rPr>
          <w:rFonts w:asciiTheme="minorHAnsi" w:hAnsiTheme="minorHAnsi" w:cs="Times New Roman"/>
          <w:color w:val="auto"/>
          <w:szCs w:val="24"/>
        </w:rPr>
        <w:t xml:space="preserve"> for right lower extremity </w:t>
      </w:r>
      <w:r w:rsidR="00F72323" w:rsidRPr="00393ADB">
        <w:rPr>
          <w:rFonts w:asciiTheme="minorHAnsi" w:hAnsiTheme="minorHAnsi" w:cs="Times New Roman"/>
          <w:color w:val="auto"/>
          <w:szCs w:val="24"/>
        </w:rPr>
        <w:t>was appropriate in this case.  Board precedent is that a functional impairment tied to fitness is required to support a recommendation for addition of a peripheral nerve rating at separation.  Although radiating radicular pain was well documented, the pain component of a radiculopathy is subsumed under the general spine rating as specified in §4.71a; i.e., that rating encompasses “symptoms such as pain (whether or not it radiates), stiffness, or aching in the area of the spine affected by residuals of injury or disease</w:t>
      </w:r>
      <w:r w:rsidR="00571C1E">
        <w:rPr>
          <w:rFonts w:asciiTheme="minorHAnsi" w:hAnsiTheme="minorHAnsi" w:cs="Times New Roman"/>
          <w:color w:val="auto"/>
          <w:szCs w:val="24"/>
        </w:rPr>
        <w:t>.</w:t>
      </w:r>
      <w:r w:rsidR="00F72323" w:rsidRPr="00393ADB">
        <w:rPr>
          <w:rFonts w:asciiTheme="minorHAnsi" w:hAnsiTheme="minorHAnsi" w:cs="Times New Roman"/>
          <w:color w:val="auto"/>
          <w:szCs w:val="24"/>
        </w:rPr>
        <w:t>”  The sensory component in this case (radiating pain, numbness, tingling) has no functional implications.  Prior to separation there was consistently and explicitly no physical finding of motor weakness by any examiner, and no electrodiagnostic indication of nerve impairment</w:t>
      </w:r>
      <w:r w:rsidR="00393ADB" w:rsidRPr="00393ADB">
        <w:rPr>
          <w:rFonts w:asciiTheme="minorHAnsi" w:hAnsiTheme="minorHAnsi" w:cs="Times New Roman"/>
          <w:color w:val="auto"/>
          <w:szCs w:val="24"/>
        </w:rPr>
        <w:t xml:space="preserve"> even</w:t>
      </w:r>
      <w:r w:rsidR="00571C1E">
        <w:rPr>
          <w:rFonts w:asciiTheme="minorHAnsi" w:hAnsiTheme="minorHAnsi" w:cs="Times New Roman"/>
          <w:color w:val="auto"/>
          <w:szCs w:val="24"/>
        </w:rPr>
        <w:t xml:space="preserve"> 4</w:t>
      </w:r>
      <w:r w:rsidR="00393ADB" w:rsidRPr="00393ADB">
        <w:rPr>
          <w:rFonts w:asciiTheme="minorHAnsi" w:hAnsiTheme="minorHAnsi" w:cs="Times New Roman"/>
          <w:color w:val="auto"/>
          <w:szCs w:val="24"/>
        </w:rPr>
        <w:t xml:space="preserve"> years later</w:t>
      </w:r>
      <w:r w:rsidR="00F72323" w:rsidRPr="00393ADB">
        <w:rPr>
          <w:rFonts w:asciiTheme="minorHAnsi" w:hAnsiTheme="minorHAnsi" w:cs="Times New Roman"/>
          <w:color w:val="auto"/>
          <w:szCs w:val="24"/>
        </w:rPr>
        <w:t>.  At the time of separation all evidence suggests that a motor impairment was not present and cannot be linked to significant functional impairment.  All members agreed, therefore, that a recommendation for additional rating based on peripheral nerve impairment was not supported</w:t>
      </w:r>
      <w:r w:rsidR="0040462E">
        <w:rPr>
          <w:rFonts w:asciiTheme="minorHAnsi" w:hAnsiTheme="minorHAnsi" w:cs="Times New Roman"/>
          <w:color w:val="auto"/>
          <w:szCs w:val="24"/>
        </w:rPr>
        <w:t>.</w:t>
      </w:r>
      <w:r w:rsidR="00393ADB" w:rsidRPr="00393ADB">
        <w:rPr>
          <w:rFonts w:eastAsia="Calibri" w:cs="Times New Roman"/>
          <w:color w:val="auto"/>
          <w:szCs w:val="24"/>
        </w:rPr>
        <w:t xml:space="preserve">  After due deliberation, considering all of the evidence and mindful of VASRD §4.3 (reasonable doubt), the Board concluded that there was insufficient cause to recommend a change in the PEB adjudication for the </w:t>
      </w:r>
      <w:r w:rsidR="00A42147">
        <w:rPr>
          <w:rFonts w:eastAsia="Calibri" w:cs="Times New Roman"/>
          <w:color w:val="auto"/>
          <w:szCs w:val="24"/>
        </w:rPr>
        <w:t>low back pain</w:t>
      </w:r>
      <w:r w:rsidR="00393ADB" w:rsidRPr="00393ADB">
        <w:rPr>
          <w:rFonts w:eastAsia="Calibri" w:cs="Times New Roman"/>
          <w:color w:val="auto"/>
          <w:szCs w:val="24"/>
        </w:rPr>
        <w:t xml:space="preserve"> condition.</w:t>
      </w:r>
      <w:r w:rsidR="00393ADB" w:rsidRPr="00F64312">
        <w:rPr>
          <w:rFonts w:eastAsia="Calibri" w:cs="Times New Roman"/>
          <w:color w:val="auto"/>
          <w:szCs w:val="24"/>
        </w:rPr>
        <w:t xml:space="preserve">  </w:t>
      </w:r>
    </w:p>
    <w:p w:rsidR="00615A66" w:rsidRPr="002D7A8D" w:rsidRDefault="00615A66" w:rsidP="002D7A8D">
      <w:pPr>
        <w:tabs>
          <w:tab w:val="left" w:pos="288"/>
          <w:tab w:val="left" w:pos="4752"/>
        </w:tabs>
        <w:jc w:val="both"/>
        <w:rPr>
          <w:rFonts w:asciiTheme="minorHAnsi" w:hAnsiTheme="minorHAnsi" w:cstheme="minorHAnsi"/>
          <w:color w:val="auto"/>
          <w:szCs w:val="24"/>
        </w:rPr>
      </w:pPr>
    </w:p>
    <w:p w:rsidR="0063244B" w:rsidRDefault="005A588E" w:rsidP="0063244B">
      <w:pPr>
        <w:jc w:val="both"/>
        <w:rPr>
          <w:color w:val="000000"/>
        </w:rPr>
      </w:pPr>
      <w:r w:rsidRPr="002D7A8D">
        <w:rPr>
          <w:rFonts w:eastAsia="HiddenHorzOCR"/>
          <w:color w:val="000000"/>
          <w:szCs w:val="24"/>
          <w:u w:val="single"/>
        </w:rPr>
        <w:t>Contended</w:t>
      </w:r>
      <w:r w:rsidR="003604A5" w:rsidRPr="002D7A8D">
        <w:rPr>
          <w:rFonts w:eastAsia="HiddenHorzOCR"/>
          <w:color w:val="000000"/>
          <w:szCs w:val="24"/>
          <w:u w:val="single"/>
        </w:rPr>
        <w:t xml:space="preserve"> </w:t>
      </w:r>
      <w:r w:rsidR="008F30F4" w:rsidRPr="002D7A8D">
        <w:rPr>
          <w:rFonts w:eastAsia="HiddenHorzOCR"/>
          <w:color w:val="000000"/>
          <w:szCs w:val="24"/>
          <w:u w:val="single"/>
        </w:rPr>
        <w:t xml:space="preserve">PEB </w:t>
      </w:r>
      <w:r w:rsidR="003604A5" w:rsidRPr="002D7A8D">
        <w:rPr>
          <w:rFonts w:eastAsia="HiddenHorzOCR"/>
          <w:color w:val="000000"/>
          <w:szCs w:val="24"/>
          <w:u w:val="single"/>
        </w:rPr>
        <w:t>Conditions</w:t>
      </w:r>
      <w:r w:rsidR="003604A5" w:rsidRPr="002D7A8D">
        <w:rPr>
          <w:rFonts w:eastAsia="HiddenHorzOCR"/>
          <w:color w:val="000000"/>
          <w:szCs w:val="24"/>
        </w:rPr>
        <w:t>.</w:t>
      </w:r>
      <w:r w:rsidR="002F2981" w:rsidRPr="002D7A8D">
        <w:rPr>
          <w:rFonts w:eastAsia="HiddenHorzOCR"/>
          <w:color w:val="000000"/>
          <w:szCs w:val="24"/>
        </w:rPr>
        <w:t xml:space="preserve"> </w:t>
      </w:r>
      <w:r w:rsidR="003C5B54" w:rsidRPr="002D7A8D">
        <w:rPr>
          <w:rFonts w:eastAsia="HiddenHorzOCR"/>
          <w:color w:val="000000"/>
          <w:szCs w:val="24"/>
        </w:rPr>
        <w:t xml:space="preserve"> </w:t>
      </w:r>
      <w:r w:rsidRPr="002D7A8D">
        <w:rPr>
          <w:rFonts w:eastAsia="Calibri" w:cs="Times New Roman"/>
          <w:color w:val="auto"/>
          <w:szCs w:val="24"/>
        </w:rPr>
        <w:t xml:space="preserve">The conditions adjudicated as not unfitting by the </w:t>
      </w:r>
      <w:r w:rsidR="00CF782E">
        <w:rPr>
          <w:rFonts w:eastAsia="Calibri" w:cs="Times New Roman"/>
          <w:color w:val="auto"/>
          <w:szCs w:val="24"/>
        </w:rPr>
        <w:t>F</w:t>
      </w:r>
      <w:r w:rsidRPr="002D7A8D">
        <w:rPr>
          <w:rFonts w:eastAsia="Calibri" w:cs="Times New Roman"/>
          <w:color w:val="auto"/>
          <w:szCs w:val="24"/>
        </w:rPr>
        <w:t xml:space="preserve">PEB were </w:t>
      </w:r>
      <w:r w:rsidR="00634B6D">
        <w:rPr>
          <w:rFonts w:eastAsia="Calibri" w:cs="Times New Roman"/>
          <w:color w:val="auto"/>
          <w:szCs w:val="24"/>
        </w:rPr>
        <w:t>MDD</w:t>
      </w:r>
      <w:r w:rsidRPr="002D7A8D">
        <w:rPr>
          <w:rFonts w:eastAsia="Calibri" w:cs="Times New Roman"/>
          <w:color w:val="auto"/>
          <w:szCs w:val="24"/>
        </w:rPr>
        <w:t xml:space="preserve">, </w:t>
      </w:r>
      <w:r w:rsidR="00A42147">
        <w:rPr>
          <w:rFonts w:eastAsia="Calibri" w:cs="Times New Roman"/>
          <w:color w:val="auto"/>
          <w:szCs w:val="24"/>
        </w:rPr>
        <w:t>PTSD</w:t>
      </w:r>
      <w:r w:rsidR="002D7A8D">
        <w:rPr>
          <w:rFonts w:eastAsia="Calibri" w:cs="Times New Roman"/>
          <w:color w:val="auto"/>
          <w:szCs w:val="24"/>
        </w:rPr>
        <w:t>,</w:t>
      </w:r>
      <w:r w:rsidRPr="002D7A8D">
        <w:rPr>
          <w:rFonts w:eastAsia="Calibri" w:cs="Times New Roman"/>
          <w:color w:val="auto"/>
          <w:szCs w:val="24"/>
        </w:rPr>
        <w:t xml:space="preserve"> </w:t>
      </w:r>
      <w:r w:rsidR="002D7A8D" w:rsidRPr="002D7A8D">
        <w:rPr>
          <w:rFonts w:eastAsia="Calibri" w:cs="Times New Roman"/>
          <w:color w:val="auto"/>
          <w:szCs w:val="24"/>
        </w:rPr>
        <w:t xml:space="preserve">H. Pylori </w:t>
      </w:r>
      <w:r w:rsidR="00571C1E">
        <w:rPr>
          <w:rFonts w:eastAsia="Calibri" w:cs="Times New Roman"/>
          <w:color w:val="auto"/>
          <w:szCs w:val="24"/>
        </w:rPr>
        <w:t>g</w:t>
      </w:r>
      <w:r w:rsidR="002D7A8D" w:rsidRPr="002D7A8D">
        <w:rPr>
          <w:rFonts w:eastAsia="Calibri" w:cs="Times New Roman"/>
          <w:color w:val="auto"/>
          <w:szCs w:val="24"/>
        </w:rPr>
        <w:t>astritis</w:t>
      </w:r>
      <w:r w:rsidR="002D7A8D">
        <w:rPr>
          <w:rFonts w:eastAsia="Calibri" w:cs="Times New Roman"/>
          <w:color w:val="auto"/>
          <w:szCs w:val="24"/>
        </w:rPr>
        <w:t>,</w:t>
      </w:r>
      <w:r w:rsidR="002D7A8D" w:rsidRPr="002D7A8D">
        <w:rPr>
          <w:rFonts w:eastAsia="Calibri" w:cs="Times New Roman"/>
          <w:color w:val="auto"/>
          <w:szCs w:val="24"/>
        </w:rPr>
        <w:t xml:space="preserve"> </w:t>
      </w:r>
      <w:r w:rsidR="00072613" w:rsidRPr="002D7A8D">
        <w:rPr>
          <w:rFonts w:eastAsia="Calibri" w:cs="Times New Roman"/>
          <w:color w:val="auto"/>
          <w:szCs w:val="24"/>
        </w:rPr>
        <w:t xml:space="preserve">Raynaud's </w:t>
      </w:r>
      <w:r w:rsidR="00571C1E">
        <w:rPr>
          <w:rFonts w:eastAsia="Calibri" w:cs="Times New Roman"/>
          <w:color w:val="auto"/>
          <w:szCs w:val="24"/>
        </w:rPr>
        <w:t>s</w:t>
      </w:r>
      <w:r w:rsidR="00072613" w:rsidRPr="002D7A8D">
        <w:rPr>
          <w:rFonts w:eastAsia="Calibri" w:cs="Times New Roman"/>
          <w:color w:val="auto"/>
          <w:szCs w:val="24"/>
        </w:rPr>
        <w:t>yndrome</w:t>
      </w:r>
      <w:r w:rsidR="002D7A8D">
        <w:rPr>
          <w:rFonts w:eastAsia="Calibri" w:cs="Times New Roman"/>
          <w:color w:val="auto"/>
          <w:szCs w:val="24"/>
        </w:rPr>
        <w:t>,</w:t>
      </w:r>
      <w:r w:rsidR="00072613" w:rsidRPr="002D7A8D">
        <w:rPr>
          <w:color w:val="000000"/>
          <w:sz w:val="18"/>
          <w:szCs w:val="18"/>
        </w:rPr>
        <w:t xml:space="preserve"> </w:t>
      </w:r>
      <w:r w:rsidR="002D7A8D" w:rsidRPr="002D7A8D">
        <w:rPr>
          <w:rFonts w:eastAsia="Calibri" w:cs="Times New Roman"/>
          <w:color w:val="auto"/>
          <w:szCs w:val="24"/>
        </w:rPr>
        <w:t xml:space="preserve">and </w:t>
      </w:r>
      <w:r w:rsidR="00571C1E">
        <w:rPr>
          <w:rFonts w:eastAsia="Calibri" w:cs="Times New Roman"/>
          <w:color w:val="auto"/>
          <w:szCs w:val="24"/>
        </w:rPr>
        <w:t>GERD</w:t>
      </w:r>
      <w:r w:rsidRPr="002D7A8D">
        <w:rPr>
          <w:rFonts w:eastAsia="Calibri" w:cs="Times New Roman"/>
          <w:color w:val="auto"/>
          <w:szCs w:val="24"/>
        </w:rPr>
        <w:t>.</w:t>
      </w:r>
      <w:r w:rsidR="002D7A8D">
        <w:rPr>
          <w:rFonts w:eastAsia="Calibri" w:cs="Times New Roman"/>
          <w:color w:val="auto"/>
          <w:szCs w:val="24"/>
        </w:rPr>
        <w:t xml:space="preserve">  </w:t>
      </w:r>
      <w:r w:rsidRPr="00792790">
        <w:rPr>
          <w:rFonts w:eastAsia="Calibri" w:cs="Times New Roman"/>
          <w:color w:val="auto"/>
          <w:szCs w:val="24"/>
        </w:rPr>
        <w:t xml:space="preserve">The Board’s first charge with respect to these conditions is an assessment of the appropriateness of the </w:t>
      </w:r>
      <w:r w:rsidRPr="0063244B">
        <w:rPr>
          <w:rFonts w:eastAsia="Calibri" w:cs="Times New Roman"/>
          <w:color w:val="auto"/>
          <w:szCs w:val="24"/>
        </w:rPr>
        <w:t xml:space="preserve">PEB’s fitness adjudications.  The Board’s threshold for countering fitness determinations is higher than the VASRD §4.3 (reasonable doubt) standard used for its rating recommendations, but remains adherent to the DoDI 6040.44 “fair and equitable” standard.  </w:t>
      </w:r>
      <w:r w:rsidRPr="0063244B">
        <w:rPr>
          <w:color w:val="000000"/>
        </w:rPr>
        <w:t xml:space="preserve">None of these conditions were profiled; none were implicated in the commander’s statement; and, none were judged to fail retention standards.  All were reviewed by the </w:t>
      </w:r>
      <w:r w:rsidR="00C76177">
        <w:rPr>
          <w:color w:val="000000"/>
        </w:rPr>
        <w:t>a</w:t>
      </w:r>
      <w:r w:rsidRPr="0063244B">
        <w:rPr>
          <w:color w:val="000000"/>
        </w:rPr>
        <w:t xml:space="preserve">ction </w:t>
      </w:r>
      <w:r w:rsidR="00C76177">
        <w:rPr>
          <w:color w:val="000000"/>
        </w:rPr>
        <w:t>o</w:t>
      </w:r>
      <w:r w:rsidRPr="0063244B">
        <w:rPr>
          <w:color w:val="000000"/>
        </w:rPr>
        <w:t xml:space="preserve">fficer and considered by the Board.  </w:t>
      </w:r>
      <w:r w:rsidR="00571C1E">
        <w:rPr>
          <w:rFonts w:eastAsia="Calibri" w:cs="Times New Roman"/>
          <w:color w:val="auto"/>
          <w:szCs w:val="24"/>
        </w:rPr>
        <w:t>MDD</w:t>
      </w:r>
      <w:r w:rsidR="00634B6D" w:rsidRPr="0063244B">
        <w:rPr>
          <w:rFonts w:eastAsia="Calibri" w:cs="Times New Roman"/>
          <w:color w:val="auto"/>
          <w:szCs w:val="24"/>
        </w:rPr>
        <w:t>, PTSD</w:t>
      </w:r>
      <w:r w:rsidR="002D7A8D" w:rsidRPr="0063244B">
        <w:rPr>
          <w:rFonts w:eastAsia="Calibri" w:cs="Times New Roman"/>
          <w:color w:val="auto"/>
          <w:szCs w:val="24"/>
        </w:rPr>
        <w:t xml:space="preserve">, H. Pylori </w:t>
      </w:r>
      <w:r w:rsidR="00571C1E">
        <w:rPr>
          <w:rFonts w:eastAsia="Calibri" w:cs="Times New Roman"/>
          <w:color w:val="auto"/>
          <w:szCs w:val="24"/>
        </w:rPr>
        <w:t>g</w:t>
      </w:r>
      <w:r w:rsidR="002D7A8D" w:rsidRPr="0063244B">
        <w:rPr>
          <w:rFonts w:eastAsia="Calibri" w:cs="Times New Roman"/>
          <w:color w:val="auto"/>
          <w:szCs w:val="24"/>
        </w:rPr>
        <w:t>astritis</w:t>
      </w:r>
      <w:r w:rsidR="002D7A8D" w:rsidRPr="0063244B">
        <w:rPr>
          <w:color w:val="000000"/>
        </w:rPr>
        <w:t xml:space="preserve"> were </w:t>
      </w:r>
      <w:r w:rsidR="00A94B42" w:rsidRPr="0063244B">
        <w:rPr>
          <w:color w:val="000000"/>
        </w:rPr>
        <w:t xml:space="preserve">not forwarded by the MEB but rather were </w:t>
      </w:r>
      <w:r w:rsidR="002D7A8D" w:rsidRPr="0063244B">
        <w:rPr>
          <w:color w:val="000000"/>
        </w:rPr>
        <w:t xml:space="preserve">newly diagnosed conditions </w:t>
      </w:r>
      <w:r w:rsidR="00A94B42" w:rsidRPr="0063244B">
        <w:rPr>
          <w:color w:val="000000"/>
        </w:rPr>
        <w:t xml:space="preserve">after </w:t>
      </w:r>
      <w:r w:rsidR="006F6132" w:rsidRPr="0063244B">
        <w:rPr>
          <w:color w:val="000000"/>
        </w:rPr>
        <w:t>the CI’s</w:t>
      </w:r>
      <w:r w:rsidR="00CF782E" w:rsidRPr="0063244B">
        <w:rPr>
          <w:color w:val="000000"/>
        </w:rPr>
        <w:t xml:space="preserve"> active duty </w:t>
      </w:r>
      <w:r w:rsidR="00A94B42" w:rsidRPr="0063244B">
        <w:rPr>
          <w:color w:val="000000"/>
        </w:rPr>
        <w:t>separation</w:t>
      </w:r>
      <w:r w:rsidR="006F6132" w:rsidRPr="0063244B">
        <w:rPr>
          <w:color w:val="000000"/>
        </w:rPr>
        <w:t xml:space="preserve"> in </w:t>
      </w:r>
      <w:r w:rsidR="00634B6D" w:rsidRPr="0063244B">
        <w:rPr>
          <w:color w:val="000000"/>
        </w:rPr>
        <w:t xml:space="preserve">September </w:t>
      </w:r>
      <w:r w:rsidR="006F6132" w:rsidRPr="0063244B">
        <w:rPr>
          <w:color w:val="000000"/>
        </w:rPr>
        <w:t>2003</w:t>
      </w:r>
      <w:r w:rsidR="00A94B42" w:rsidRPr="0063244B">
        <w:rPr>
          <w:color w:val="000000"/>
        </w:rPr>
        <w:t xml:space="preserve">. </w:t>
      </w:r>
      <w:r w:rsidR="00CF782E" w:rsidRPr="0063244B">
        <w:rPr>
          <w:color w:val="000000"/>
        </w:rPr>
        <w:t xml:space="preserve"> </w:t>
      </w:r>
      <w:r w:rsidR="0063244B">
        <w:rPr>
          <w:color w:val="000000"/>
        </w:rPr>
        <w:t xml:space="preserve">The FPEB’s position is captured in the following excerpt from those proceedings.  </w:t>
      </w:r>
    </w:p>
    <w:p w:rsidR="0063244B" w:rsidRDefault="0063244B" w:rsidP="0063244B">
      <w:pPr>
        <w:jc w:val="both"/>
        <w:rPr>
          <w:color w:val="000000"/>
        </w:rPr>
      </w:pPr>
    </w:p>
    <w:p w:rsidR="0063244B" w:rsidRPr="00F73F7C" w:rsidRDefault="0063244B" w:rsidP="0063244B">
      <w:pPr>
        <w:spacing w:line="200" w:lineRule="exact"/>
        <w:ind w:left="720" w:right="720"/>
        <w:jc w:val="both"/>
        <w:rPr>
          <w:color w:val="000000"/>
          <w:sz w:val="20"/>
        </w:rPr>
      </w:pPr>
      <w:r w:rsidRPr="00F73F7C">
        <w:rPr>
          <w:color w:val="000000"/>
          <w:sz w:val="20"/>
        </w:rPr>
        <w:t xml:space="preserve">The following </w:t>
      </w:r>
      <w:r w:rsidRPr="008A2183">
        <w:rPr>
          <w:color w:val="000000"/>
          <w:sz w:val="20"/>
        </w:rPr>
        <w:t>diagnoses [listed in brackets below]</w:t>
      </w:r>
      <w:r w:rsidR="008A3073">
        <w:rPr>
          <w:color w:val="000000"/>
          <w:sz w:val="20"/>
        </w:rPr>
        <w:t xml:space="preserve"> </w:t>
      </w:r>
      <w:r w:rsidRPr="00F73F7C">
        <w:rPr>
          <w:color w:val="000000"/>
          <w:sz w:val="20"/>
        </w:rPr>
        <w:t>are added based on the member's petition and the medical evidence.  The Formal PEB was concerned that the Notice of Eligibility (LOD) was granted based on the low back pain incurred during a period of active duty.  However, there was no evidence that the member had symptoms of a mood disorder or gastrointestinal condition that impacted her performance of duties while activated.  Furthermore, the member had evidence of a preexisting Gastro-Esophageal Reflux Disease and was prescribed medication before activation and her later treatment for H Pylori Gastritis cannot be directly attributable to active military service or the low back condition.  Likewise, the member testified about non military interpersonal stressors that likely contributed to her mood disorder.  Based on all the above, diagnoses 5, 6, 7, 8 and 9 [major depression, PTSD, Raynaud’s syndrome, GERD, H. Pylori gastritis] are considered Category III and do not preclude the continued perf</w:t>
      </w:r>
      <w:r w:rsidR="008A3073">
        <w:rPr>
          <w:color w:val="000000"/>
          <w:sz w:val="20"/>
        </w:rPr>
        <w:t>ormance</w:t>
      </w:r>
      <w:r w:rsidRPr="00F73F7C">
        <w:rPr>
          <w:color w:val="000000"/>
          <w:sz w:val="20"/>
        </w:rPr>
        <w:t xml:space="preserve"> of duties and are not separately unfitting or contributing to the unfitting conditions.</w:t>
      </w:r>
    </w:p>
    <w:p w:rsidR="0063244B" w:rsidRDefault="0063244B" w:rsidP="0063244B">
      <w:pPr>
        <w:jc w:val="both"/>
        <w:rPr>
          <w:color w:val="000000"/>
        </w:rPr>
      </w:pPr>
    </w:p>
    <w:p w:rsidR="0063244B" w:rsidRPr="00792790" w:rsidRDefault="0063244B" w:rsidP="0063244B">
      <w:pPr>
        <w:jc w:val="both"/>
        <w:rPr>
          <w:rFonts w:eastAsia="Calibri" w:cs="Times New Roman"/>
          <w:color w:val="auto"/>
          <w:szCs w:val="24"/>
        </w:rPr>
      </w:pPr>
      <w:proofErr w:type="gramStart"/>
      <w:r>
        <w:rPr>
          <w:color w:val="000000"/>
        </w:rPr>
        <w:t xml:space="preserve">The FPEB’s premises that the PTSD stressors were not </w:t>
      </w:r>
      <w:r w:rsidR="00571C1E">
        <w:rPr>
          <w:color w:val="000000"/>
        </w:rPr>
        <w:t>s</w:t>
      </w:r>
      <w:r>
        <w:rPr>
          <w:color w:val="000000"/>
        </w:rPr>
        <w:t>er</w:t>
      </w:r>
      <w:r w:rsidR="00571C1E">
        <w:rPr>
          <w:color w:val="000000"/>
        </w:rPr>
        <w:t>vice-</w:t>
      </w:r>
      <w:r>
        <w:rPr>
          <w:color w:val="000000"/>
        </w:rPr>
        <w:t xml:space="preserve">connected, and that the Raynaud’s and GERD disorders were EPTS (without permanent </w:t>
      </w:r>
      <w:r w:rsidR="00571C1E">
        <w:rPr>
          <w:color w:val="000000"/>
        </w:rPr>
        <w:t>service-</w:t>
      </w:r>
      <w:r>
        <w:rPr>
          <w:color w:val="000000"/>
        </w:rPr>
        <w:t xml:space="preserve">aggravation), are borne </w:t>
      </w:r>
      <w:r>
        <w:rPr>
          <w:color w:val="000000"/>
        </w:rPr>
        <w:lastRenderedPageBreak/>
        <w:t>by the evidence before the Board.</w:t>
      </w:r>
      <w:proofErr w:type="gramEnd"/>
      <w:r>
        <w:rPr>
          <w:color w:val="000000"/>
        </w:rPr>
        <w:t xml:space="preserve">  It should also be noted that the DES regulations applicable to new conditions arising during periods on the </w:t>
      </w:r>
      <w:r w:rsidR="001F7AE5">
        <w:rPr>
          <w:color w:val="000000"/>
        </w:rPr>
        <w:t>T</w:t>
      </w:r>
      <w:r w:rsidRPr="00F73F7C">
        <w:rPr>
          <w:color w:val="000000"/>
        </w:rPr>
        <w:t xml:space="preserve">emporary </w:t>
      </w:r>
      <w:r w:rsidR="001F7AE5">
        <w:rPr>
          <w:color w:val="000000"/>
        </w:rPr>
        <w:t>D</w:t>
      </w:r>
      <w:r w:rsidRPr="00F73F7C">
        <w:rPr>
          <w:color w:val="000000"/>
        </w:rPr>
        <w:t xml:space="preserve">isability </w:t>
      </w:r>
      <w:r w:rsidR="001F7AE5">
        <w:rPr>
          <w:color w:val="000000"/>
        </w:rPr>
        <w:t>R</w:t>
      </w:r>
      <w:r w:rsidRPr="00F73F7C">
        <w:rPr>
          <w:color w:val="000000"/>
        </w:rPr>
        <w:t xml:space="preserve">etired </w:t>
      </w:r>
      <w:r w:rsidR="001F7AE5">
        <w:rPr>
          <w:color w:val="000000"/>
        </w:rPr>
        <w:t>L</w:t>
      </w:r>
      <w:r w:rsidRPr="00F73F7C">
        <w:rPr>
          <w:color w:val="000000"/>
        </w:rPr>
        <w:t>ist (TDRL)</w:t>
      </w:r>
      <w:r>
        <w:rPr>
          <w:color w:val="000000"/>
        </w:rPr>
        <w:t xml:space="preserve">, i.e., that they must have been established as unfitting at the time of entering TDRL, have a very close counterpart in the circumstances of this case.  The CI’s active duty extension was expressly provided for </w:t>
      </w:r>
      <w:r w:rsidR="00571C1E">
        <w:rPr>
          <w:color w:val="000000"/>
        </w:rPr>
        <w:t>s</w:t>
      </w:r>
      <w:r>
        <w:rPr>
          <w:color w:val="000000"/>
        </w:rPr>
        <w:t xml:space="preserve">ervice disposition of the low back pain condition, and she was not required to perform duty for that period; mirroring exactly the circumstances of TDRL.  Finally the Board must note that the determination of fitness is performance based; and, in this case there is no MOS performance on which to assess the functional impact of the contested conditions.  </w:t>
      </w:r>
      <w:r w:rsidRPr="0063244B">
        <w:rPr>
          <w:color w:val="000000"/>
        </w:rPr>
        <w:t xml:space="preserve">The VA, in their decision, corroborated that there was no evidence of treatment for MDD or PTSD while on active service and in addition the VA did not find any of these conditions service connected despite multiple requests and appeals over 5 years.  </w:t>
      </w:r>
      <w:r w:rsidRPr="00792790">
        <w:rPr>
          <w:rFonts w:eastAsia="Calibri" w:cs="Times New Roman"/>
          <w:color w:val="auto"/>
          <w:szCs w:val="24"/>
        </w:rPr>
        <w:t xml:space="preserve">After due deliberation in consideration of the preponderance of the evidence, the Board concluded that there was insufficient cause to recommend a change in the PEB fitness determination for the any of the contended </w:t>
      </w:r>
      <w:r>
        <w:rPr>
          <w:rFonts w:eastAsia="Calibri" w:cs="Times New Roman"/>
          <w:color w:val="auto"/>
          <w:szCs w:val="24"/>
        </w:rPr>
        <w:t xml:space="preserve">PEB </w:t>
      </w:r>
      <w:r w:rsidRPr="00792790">
        <w:rPr>
          <w:rFonts w:eastAsia="Calibri" w:cs="Times New Roman"/>
          <w:color w:val="auto"/>
          <w:szCs w:val="24"/>
        </w:rPr>
        <w:t>conditions</w:t>
      </w:r>
      <w:r>
        <w:rPr>
          <w:rFonts w:eastAsia="Calibri" w:cs="Times New Roman"/>
          <w:color w:val="auto"/>
          <w:szCs w:val="24"/>
        </w:rPr>
        <w:t xml:space="preserve"> </w:t>
      </w:r>
      <w:r w:rsidRPr="00792790">
        <w:rPr>
          <w:rFonts w:eastAsia="Calibri" w:cs="Times New Roman"/>
          <w:color w:val="auto"/>
          <w:szCs w:val="24"/>
        </w:rPr>
        <w:t>and, therefore, no additional disability ratings can be recommended.</w:t>
      </w:r>
    </w:p>
    <w:p w:rsidR="0063244B" w:rsidRPr="001F29F9" w:rsidRDefault="0063244B" w:rsidP="0063244B">
      <w:pPr>
        <w:pBdr>
          <w:bottom w:val="single" w:sz="12" w:space="1" w:color="auto"/>
        </w:pBdr>
        <w:tabs>
          <w:tab w:val="left" w:pos="288"/>
          <w:tab w:val="left" w:pos="4752"/>
        </w:tabs>
        <w:jc w:val="both"/>
        <w:rPr>
          <w:color w:val="000000"/>
        </w:rPr>
      </w:pPr>
    </w:p>
    <w:p w:rsidR="0063244B" w:rsidRDefault="0063244B" w:rsidP="0063244B">
      <w:pPr>
        <w:jc w:val="left"/>
        <w:rPr>
          <w:color w:val="000000"/>
          <w:szCs w:val="24"/>
          <w:u w:val="single"/>
        </w:rPr>
      </w:pPr>
    </w:p>
    <w:p w:rsidR="00A94B42" w:rsidRPr="00F64312" w:rsidRDefault="00C56FC8" w:rsidP="00A94B42">
      <w:pPr>
        <w:jc w:val="both"/>
        <w:rPr>
          <w:rFonts w:eastAsia="Calibri" w:cs="Times New Roman"/>
          <w:color w:val="auto"/>
          <w:szCs w:val="24"/>
        </w:rPr>
      </w:pPr>
      <w:r w:rsidRPr="001F29F9">
        <w:rPr>
          <w:color w:val="000000"/>
          <w:szCs w:val="24"/>
          <w:u w:val="single"/>
        </w:rPr>
        <w:t>BOARD FINDINGS</w:t>
      </w:r>
      <w:r w:rsidRPr="001F29F9">
        <w:rPr>
          <w:color w:val="000000"/>
          <w:szCs w:val="24"/>
        </w:rPr>
        <w:t>:</w:t>
      </w:r>
      <w:r w:rsidRPr="001F29F9">
        <w:rPr>
          <w:rFonts w:eastAsia="Calibri"/>
          <w:color w:val="000000"/>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A94B42" w:rsidRPr="00A94B42">
        <w:rPr>
          <w:rFonts w:cs="Times New Roman"/>
          <w:color w:val="auto"/>
        </w:rPr>
        <w:t xml:space="preserve"> </w:t>
      </w:r>
      <w:r w:rsidR="00A94B42">
        <w:rPr>
          <w:rFonts w:cs="Times New Roman"/>
          <w:color w:val="auto"/>
        </w:rPr>
        <w:t xml:space="preserve"> </w:t>
      </w:r>
      <w:r w:rsidR="00A94B42" w:rsidRPr="00F64312">
        <w:rPr>
          <w:rFonts w:cs="Times New Roman"/>
          <w:color w:val="auto"/>
        </w:rPr>
        <w:t xml:space="preserve">The Board did not surmise from the record or PEB ruling in this case that any prerogatives outside the VASRD were exercised.  </w:t>
      </w:r>
      <w:r w:rsidR="00A94B42" w:rsidRPr="00F64312">
        <w:rPr>
          <w:rFonts w:eastAsia="Calibri" w:cs="Times New Roman"/>
          <w:color w:val="auto"/>
          <w:szCs w:val="24"/>
        </w:rPr>
        <w:t xml:space="preserve">In the </w:t>
      </w:r>
      <w:r w:rsidR="00A94B42" w:rsidRPr="003A4FFE">
        <w:rPr>
          <w:rFonts w:eastAsia="Calibri" w:cs="Times New Roman"/>
          <w:color w:val="auto"/>
          <w:szCs w:val="24"/>
        </w:rPr>
        <w:t xml:space="preserve">matter of the lumbar spine condition and IAW VASRD §4.71a, the Board unanimously recommends no change in the PEB adjudication.  In the matter of the contended </w:t>
      </w:r>
      <w:r w:rsidR="00571C1E">
        <w:rPr>
          <w:rFonts w:eastAsia="Calibri" w:cs="Times New Roman"/>
          <w:color w:val="auto"/>
          <w:szCs w:val="24"/>
        </w:rPr>
        <w:t>MDD</w:t>
      </w:r>
      <w:r w:rsidR="00A94B42" w:rsidRPr="003A4FFE">
        <w:rPr>
          <w:rFonts w:eastAsia="Calibri" w:cs="Times New Roman"/>
          <w:color w:val="auto"/>
          <w:szCs w:val="24"/>
        </w:rPr>
        <w:t xml:space="preserve">, </w:t>
      </w:r>
      <w:r w:rsidR="00571C1E">
        <w:rPr>
          <w:rFonts w:eastAsia="Calibri" w:cs="Times New Roman"/>
          <w:color w:val="auto"/>
          <w:szCs w:val="24"/>
        </w:rPr>
        <w:t>PTSD</w:t>
      </w:r>
      <w:r w:rsidR="00A94B42" w:rsidRPr="003A4FFE">
        <w:rPr>
          <w:rFonts w:eastAsia="Calibri" w:cs="Times New Roman"/>
          <w:color w:val="auto"/>
          <w:szCs w:val="24"/>
        </w:rPr>
        <w:t xml:space="preserve">, H. Pylori </w:t>
      </w:r>
      <w:r w:rsidR="00571C1E">
        <w:rPr>
          <w:rFonts w:eastAsia="Calibri" w:cs="Times New Roman"/>
          <w:color w:val="auto"/>
          <w:szCs w:val="24"/>
        </w:rPr>
        <w:t>g</w:t>
      </w:r>
      <w:r w:rsidR="00A94B42" w:rsidRPr="003A4FFE">
        <w:rPr>
          <w:rFonts w:eastAsia="Calibri" w:cs="Times New Roman"/>
          <w:color w:val="auto"/>
          <w:szCs w:val="24"/>
        </w:rPr>
        <w:t xml:space="preserve">astritis, Raynaud's </w:t>
      </w:r>
      <w:r w:rsidR="00571C1E">
        <w:rPr>
          <w:rFonts w:eastAsia="Calibri" w:cs="Times New Roman"/>
          <w:color w:val="auto"/>
          <w:szCs w:val="24"/>
        </w:rPr>
        <w:t>s</w:t>
      </w:r>
      <w:r w:rsidR="00A94B42" w:rsidRPr="003A4FFE">
        <w:rPr>
          <w:rFonts w:eastAsia="Calibri" w:cs="Times New Roman"/>
          <w:color w:val="auto"/>
          <w:szCs w:val="24"/>
        </w:rPr>
        <w:t>yndrome,</w:t>
      </w:r>
      <w:r w:rsidR="00A94B42" w:rsidRPr="003A4FFE">
        <w:rPr>
          <w:color w:val="000000"/>
          <w:sz w:val="18"/>
          <w:szCs w:val="18"/>
        </w:rPr>
        <w:t xml:space="preserve"> </w:t>
      </w:r>
      <w:r w:rsidR="00A94B42" w:rsidRPr="003A4FFE">
        <w:rPr>
          <w:rFonts w:eastAsia="Calibri" w:cs="Times New Roman"/>
          <w:color w:val="auto"/>
          <w:szCs w:val="24"/>
        </w:rPr>
        <w:t xml:space="preserve">and </w:t>
      </w:r>
      <w:r w:rsidR="00571C1E">
        <w:rPr>
          <w:rFonts w:eastAsia="Calibri" w:cs="Times New Roman"/>
          <w:color w:val="auto"/>
          <w:szCs w:val="24"/>
        </w:rPr>
        <w:t>GERD</w:t>
      </w:r>
      <w:r w:rsidR="00A94B42" w:rsidRPr="003A4FFE">
        <w:rPr>
          <w:rFonts w:eastAsia="Calibri" w:cs="Times New Roman"/>
          <w:color w:val="auto"/>
          <w:szCs w:val="24"/>
        </w:rPr>
        <w:t xml:space="preserve"> conditions, the Board unanimously recommends no change from the PEB determinations as not unfitting.  There were no other conditions within the Board’s scope of review for consideration.</w:t>
      </w:r>
    </w:p>
    <w:p w:rsidR="00F1737C" w:rsidRPr="001F29F9" w:rsidRDefault="00F1737C" w:rsidP="00BF0E94">
      <w:pPr>
        <w:pBdr>
          <w:bottom w:val="single" w:sz="12" w:space="1" w:color="auto"/>
        </w:pBdr>
        <w:tabs>
          <w:tab w:val="left" w:pos="288"/>
          <w:tab w:val="left" w:pos="4752"/>
        </w:tabs>
        <w:jc w:val="both"/>
        <w:rPr>
          <w:color w:val="000000"/>
        </w:rPr>
      </w:pPr>
    </w:p>
    <w:p w:rsidR="00473E76" w:rsidRDefault="00473E76" w:rsidP="00BF0E94">
      <w:pPr>
        <w:jc w:val="left"/>
        <w:rPr>
          <w:color w:val="000000"/>
          <w:szCs w:val="24"/>
          <w:u w:val="single"/>
        </w:rPr>
      </w:pPr>
    </w:p>
    <w:p w:rsidR="006B4AA2" w:rsidRPr="00DF3A6B" w:rsidRDefault="00C56FC8" w:rsidP="00DF3A6B">
      <w:pPr>
        <w:jc w:val="left"/>
        <w:rPr>
          <w:color w:val="000000"/>
        </w:rPr>
      </w:pPr>
      <w:r w:rsidRPr="001F29F9">
        <w:rPr>
          <w:color w:val="000000"/>
          <w:szCs w:val="24"/>
          <w:u w:val="single"/>
        </w:rPr>
        <w:t>RECOMMENDATION</w:t>
      </w:r>
      <w:r w:rsidRPr="001F29F9">
        <w:rPr>
          <w:color w:val="000000"/>
          <w:szCs w:val="24"/>
        </w:rPr>
        <w:t>:</w:t>
      </w:r>
      <w:r w:rsidR="00DF3A6B">
        <w:rPr>
          <w:color w:val="000000"/>
        </w:rPr>
        <w:t xml:space="preserve">  </w:t>
      </w:r>
      <w:r w:rsidRPr="001F29F9">
        <w:rPr>
          <w:color w:val="000000"/>
          <w:szCs w:val="24"/>
        </w:rPr>
        <w:t>The Board</w:t>
      </w:r>
      <w:r w:rsidR="006A543A" w:rsidRPr="001F29F9">
        <w:rPr>
          <w:color w:val="000000"/>
          <w:szCs w:val="24"/>
        </w:rPr>
        <w:t>,</w:t>
      </w:r>
      <w:r w:rsidRPr="001F29F9">
        <w:rPr>
          <w:color w:val="000000"/>
          <w:szCs w:val="24"/>
        </w:rPr>
        <w:t xml:space="preserve"> therefore</w:t>
      </w:r>
      <w:r w:rsidR="006A543A" w:rsidRPr="001F29F9">
        <w:rPr>
          <w:color w:val="000000"/>
          <w:szCs w:val="24"/>
        </w:rPr>
        <w:t>,</w:t>
      </w:r>
      <w:r w:rsidRPr="001F29F9">
        <w:rPr>
          <w:color w:val="000000"/>
          <w:szCs w:val="24"/>
        </w:rPr>
        <w:t xml:space="preserve"> recommends that there be no recharacterization of the CI’s disability and separation determination</w:t>
      </w:r>
      <w:r w:rsidR="008C3FD0" w:rsidRPr="001F29F9">
        <w:rPr>
          <w:color w:val="000000"/>
          <w:szCs w:val="24"/>
        </w:rPr>
        <w:t>,</w:t>
      </w:r>
      <w:r w:rsidR="00BD2A49" w:rsidRPr="001F29F9">
        <w:rPr>
          <w:color w:val="000000"/>
          <w:szCs w:val="24"/>
        </w:rPr>
        <w:t xml:space="preserve"> as follows:</w:t>
      </w:r>
      <w:r w:rsidR="003604A5" w:rsidRPr="001F29F9">
        <w:rPr>
          <w:color w:val="000000"/>
          <w:szCs w:val="24"/>
        </w:rPr>
        <w:t xml:space="preserve"> </w:t>
      </w:r>
    </w:p>
    <w:p w:rsidR="00BA6A9C" w:rsidRPr="001F29F9" w:rsidRDefault="00BA6A9C" w:rsidP="00BF0E94">
      <w:pPr>
        <w:tabs>
          <w:tab w:val="left" w:pos="288"/>
          <w:tab w:val="left" w:pos="4752"/>
        </w:tabs>
        <w:jc w:val="both"/>
        <w:rPr>
          <w:color w:val="000000"/>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C66E28" w:rsidTr="0080588E">
        <w:trPr>
          <w:trHeight w:val="233"/>
          <w:jc w:val="center"/>
        </w:trPr>
        <w:tc>
          <w:tcPr>
            <w:tcW w:w="6282" w:type="dxa"/>
            <w:shd w:val="clear" w:color="auto" w:fill="D9D9D9"/>
            <w:vAlign w:val="center"/>
          </w:tcPr>
          <w:p w:rsidR="00A95BBA" w:rsidRPr="00CB5E44" w:rsidRDefault="00A95BBA" w:rsidP="00BF0E94">
            <w:pPr>
              <w:tabs>
                <w:tab w:val="left" w:pos="288"/>
                <w:tab w:val="left" w:pos="4752"/>
              </w:tabs>
              <w:rPr>
                <w:b/>
                <w:color w:val="000000"/>
                <w:szCs w:val="24"/>
              </w:rPr>
            </w:pPr>
            <w:r w:rsidRPr="00CB5E44">
              <w:rPr>
                <w:b/>
                <w:color w:val="000000"/>
                <w:szCs w:val="24"/>
              </w:rPr>
              <w:t>UNFITTING CONDITION</w:t>
            </w:r>
          </w:p>
        </w:tc>
        <w:tc>
          <w:tcPr>
            <w:tcW w:w="1710" w:type="dxa"/>
            <w:shd w:val="clear" w:color="auto" w:fill="D9D9D9"/>
            <w:vAlign w:val="center"/>
          </w:tcPr>
          <w:p w:rsidR="00A95BBA" w:rsidRPr="00CB5E44" w:rsidRDefault="00A95BBA" w:rsidP="00BF0E94">
            <w:pPr>
              <w:tabs>
                <w:tab w:val="left" w:pos="288"/>
                <w:tab w:val="left" w:pos="4752"/>
              </w:tabs>
              <w:rPr>
                <w:b/>
                <w:color w:val="000000"/>
                <w:szCs w:val="24"/>
              </w:rPr>
            </w:pPr>
            <w:r w:rsidRPr="00CB5E44">
              <w:rPr>
                <w:b/>
                <w:color w:val="000000"/>
                <w:szCs w:val="24"/>
              </w:rPr>
              <w:t>VASRD CODE</w:t>
            </w:r>
          </w:p>
        </w:tc>
        <w:tc>
          <w:tcPr>
            <w:tcW w:w="1170" w:type="dxa"/>
            <w:shd w:val="clear" w:color="auto" w:fill="D9D9D9"/>
            <w:vAlign w:val="center"/>
          </w:tcPr>
          <w:p w:rsidR="00A95BBA" w:rsidRPr="00CB5E44" w:rsidRDefault="00A95BBA" w:rsidP="00BF0E94">
            <w:pPr>
              <w:tabs>
                <w:tab w:val="left" w:pos="288"/>
                <w:tab w:val="left" w:pos="4752"/>
              </w:tabs>
              <w:rPr>
                <w:b/>
                <w:color w:val="000000"/>
                <w:szCs w:val="24"/>
              </w:rPr>
            </w:pPr>
            <w:r w:rsidRPr="00CB5E44">
              <w:rPr>
                <w:b/>
                <w:color w:val="000000"/>
                <w:szCs w:val="24"/>
              </w:rPr>
              <w:t>RATING</w:t>
            </w:r>
          </w:p>
        </w:tc>
      </w:tr>
      <w:tr w:rsidR="00A95BBA" w:rsidRPr="00C66E28" w:rsidTr="0080588E">
        <w:trPr>
          <w:jc w:val="center"/>
        </w:trPr>
        <w:tc>
          <w:tcPr>
            <w:tcW w:w="6282" w:type="dxa"/>
            <w:vAlign w:val="center"/>
          </w:tcPr>
          <w:p w:rsidR="00A95BBA" w:rsidRPr="00CB5E44" w:rsidRDefault="00DF3A6B" w:rsidP="00BF0E94">
            <w:pPr>
              <w:tabs>
                <w:tab w:val="left" w:pos="288"/>
                <w:tab w:val="left" w:pos="4752"/>
              </w:tabs>
              <w:jc w:val="left"/>
              <w:rPr>
                <w:color w:val="000000"/>
                <w:szCs w:val="24"/>
              </w:rPr>
            </w:pPr>
            <w:r w:rsidRPr="00CB5E44">
              <w:rPr>
                <w:color w:val="000000"/>
                <w:szCs w:val="24"/>
              </w:rPr>
              <w:t>Low Back Pain</w:t>
            </w:r>
          </w:p>
        </w:tc>
        <w:tc>
          <w:tcPr>
            <w:tcW w:w="1710" w:type="dxa"/>
            <w:vAlign w:val="center"/>
          </w:tcPr>
          <w:p w:rsidR="00A95BBA" w:rsidRPr="00CB5E44" w:rsidRDefault="00DF3A6B" w:rsidP="00BF0E94">
            <w:pPr>
              <w:tabs>
                <w:tab w:val="left" w:pos="288"/>
                <w:tab w:val="left" w:pos="4752"/>
              </w:tabs>
              <w:rPr>
                <w:color w:val="000000"/>
                <w:szCs w:val="24"/>
              </w:rPr>
            </w:pPr>
            <w:r w:rsidRPr="00CB5E44">
              <w:rPr>
                <w:color w:val="000000"/>
                <w:szCs w:val="24"/>
              </w:rPr>
              <w:t>5237</w:t>
            </w:r>
          </w:p>
        </w:tc>
        <w:tc>
          <w:tcPr>
            <w:tcW w:w="1170" w:type="dxa"/>
            <w:vAlign w:val="center"/>
          </w:tcPr>
          <w:p w:rsidR="00A95BBA" w:rsidRPr="00CB5E44" w:rsidRDefault="00DF3A6B" w:rsidP="00BF0E94">
            <w:pPr>
              <w:tabs>
                <w:tab w:val="left" w:pos="288"/>
                <w:tab w:val="left" w:pos="4752"/>
              </w:tabs>
              <w:rPr>
                <w:color w:val="000000"/>
                <w:szCs w:val="24"/>
              </w:rPr>
            </w:pPr>
            <w:r w:rsidRPr="00CB5E44">
              <w:rPr>
                <w:color w:val="000000"/>
                <w:szCs w:val="24"/>
              </w:rPr>
              <w:t>2</w:t>
            </w:r>
            <w:r w:rsidR="00A95BBA" w:rsidRPr="00CB5E44">
              <w:rPr>
                <w:color w:val="000000"/>
                <w:szCs w:val="24"/>
              </w:rPr>
              <w:t>0%</w:t>
            </w:r>
          </w:p>
        </w:tc>
      </w:tr>
      <w:tr w:rsidR="00A95BBA" w:rsidRPr="00C66E28"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vAlign w:val="center"/>
          </w:tcPr>
          <w:p w:rsidR="00A95BBA" w:rsidRPr="00CB5E44" w:rsidRDefault="00A95BBA" w:rsidP="00BF0E94">
            <w:pPr>
              <w:tabs>
                <w:tab w:val="left" w:pos="288"/>
                <w:tab w:val="left" w:pos="4752"/>
              </w:tabs>
              <w:rPr>
                <w:b/>
                <w:color w:val="000000"/>
                <w:szCs w:val="24"/>
              </w:rPr>
            </w:pPr>
            <w:r w:rsidRPr="00CB5E44">
              <w:rPr>
                <w:b/>
                <w:color w:val="000000"/>
                <w:szCs w:val="24"/>
              </w:rPr>
              <w:t>COMBINED</w:t>
            </w:r>
          </w:p>
        </w:tc>
        <w:tc>
          <w:tcPr>
            <w:tcW w:w="1170" w:type="dxa"/>
            <w:tcBorders>
              <w:bottom w:val="single" w:sz="4" w:space="0" w:color="000000"/>
            </w:tcBorders>
            <w:shd w:val="clear" w:color="auto" w:fill="D9D9D9"/>
            <w:vAlign w:val="center"/>
          </w:tcPr>
          <w:p w:rsidR="00A95BBA" w:rsidRPr="00CB5E44" w:rsidRDefault="00DF3A6B" w:rsidP="00BF0E94">
            <w:pPr>
              <w:tabs>
                <w:tab w:val="left" w:pos="288"/>
                <w:tab w:val="left" w:pos="4752"/>
              </w:tabs>
              <w:rPr>
                <w:b/>
                <w:color w:val="000000"/>
                <w:szCs w:val="24"/>
              </w:rPr>
            </w:pPr>
            <w:r w:rsidRPr="00CB5E44">
              <w:rPr>
                <w:b/>
                <w:color w:val="000000"/>
                <w:szCs w:val="24"/>
              </w:rPr>
              <w:t>2</w:t>
            </w:r>
            <w:r w:rsidR="00A95BBA" w:rsidRPr="00CB5E44">
              <w:rPr>
                <w:b/>
                <w:color w:val="000000"/>
                <w:szCs w:val="24"/>
              </w:rPr>
              <w:t>0%</w:t>
            </w:r>
          </w:p>
        </w:tc>
      </w:tr>
    </w:tbl>
    <w:p w:rsidR="00CB5E44" w:rsidRPr="001F29F9" w:rsidRDefault="00CB5E44" w:rsidP="00BF0E94">
      <w:pPr>
        <w:pBdr>
          <w:bottom w:val="single" w:sz="12" w:space="1" w:color="auto"/>
        </w:pBdr>
        <w:tabs>
          <w:tab w:val="left" w:pos="288"/>
          <w:tab w:val="left" w:pos="4752"/>
        </w:tabs>
        <w:jc w:val="both"/>
        <w:rPr>
          <w:color w:val="000000"/>
        </w:rPr>
      </w:pPr>
    </w:p>
    <w:p w:rsidR="005B1D09" w:rsidRPr="001F29F9" w:rsidRDefault="005B1D09" w:rsidP="00BF0E94">
      <w:pPr>
        <w:rPr>
          <w:color w:val="000000"/>
          <w:szCs w:val="24"/>
        </w:rPr>
      </w:pPr>
    </w:p>
    <w:p w:rsidR="00D91DA6" w:rsidRPr="001F29F9" w:rsidRDefault="00FB1725" w:rsidP="00BF0E94">
      <w:pPr>
        <w:tabs>
          <w:tab w:val="left" w:pos="288"/>
          <w:tab w:val="left" w:pos="4752"/>
        </w:tabs>
        <w:jc w:val="both"/>
        <w:rPr>
          <w:color w:val="000000"/>
        </w:rPr>
      </w:pPr>
      <w:r w:rsidRPr="001F29F9">
        <w:rPr>
          <w:color w:val="000000"/>
        </w:rPr>
        <w:t>The following documentary evidence was considered:</w:t>
      </w:r>
    </w:p>
    <w:p w:rsidR="00EB5EFD" w:rsidRPr="001F29F9" w:rsidRDefault="00EB5EFD" w:rsidP="00BF0E94">
      <w:pPr>
        <w:tabs>
          <w:tab w:val="left" w:pos="288"/>
          <w:tab w:val="left" w:pos="4752"/>
        </w:tabs>
        <w:jc w:val="both"/>
        <w:rPr>
          <w:color w:val="000000"/>
        </w:rPr>
      </w:pPr>
    </w:p>
    <w:p w:rsidR="00114F20" w:rsidRPr="001F29F9" w:rsidRDefault="00FB1725" w:rsidP="00B3575C">
      <w:pPr>
        <w:tabs>
          <w:tab w:val="left" w:pos="288"/>
          <w:tab w:val="left" w:pos="4752"/>
        </w:tabs>
        <w:spacing w:line="440" w:lineRule="exact"/>
        <w:jc w:val="both"/>
        <w:rPr>
          <w:color w:val="000000"/>
        </w:rPr>
      </w:pPr>
      <w:r w:rsidRPr="001F29F9">
        <w:rPr>
          <w:color w:val="000000"/>
        </w:rPr>
        <w:t xml:space="preserve">Exhibit A.  DD Form 294, </w:t>
      </w:r>
      <w:r w:rsidRPr="001F29F9">
        <w:rPr>
          <w:color w:val="000000"/>
          <w:szCs w:val="24"/>
        </w:rPr>
        <w:t>dated 20</w:t>
      </w:r>
      <w:r w:rsidR="001215DF" w:rsidRPr="001F29F9">
        <w:rPr>
          <w:color w:val="000000"/>
          <w:szCs w:val="24"/>
        </w:rPr>
        <w:t>1</w:t>
      </w:r>
      <w:r w:rsidR="00B7402C">
        <w:rPr>
          <w:color w:val="000000"/>
          <w:szCs w:val="24"/>
        </w:rPr>
        <w:t>10825</w:t>
      </w:r>
      <w:r w:rsidR="00571C1E">
        <w:rPr>
          <w:color w:val="000000"/>
        </w:rPr>
        <w:t>, w/atchs</w:t>
      </w:r>
    </w:p>
    <w:p w:rsidR="00114F20" w:rsidRPr="001F29F9" w:rsidRDefault="00FB1725" w:rsidP="00BF0E94">
      <w:pPr>
        <w:tabs>
          <w:tab w:val="left" w:pos="288"/>
          <w:tab w:val="left" w:pos="4752"/>
        </w:tabs>
        <w:jc w:val="both"/>
        <w:rPr>
          <w:color w:val="000000"/>
        </w:rPr>
      </w:pPr>
      <w:r w:rsidRPr="001F29F9">
        <w:rPr>
          <w:color w:val="000000"/>
        </w:rPr>
        <w:t>Exhib</w:t>
      </w:r>
      <w:r w:rsidR="00571C1E">
        <w:rPr>
          <w:color w:val="000000"/>
        </w:rPr>
        <w:t>it B.  Service Treatment Record</w:t>
      </w:r>
    </w:p>
    <w:p w:rsidR="00114F20" w:rsidRPr="001F29F9" w:rsidRDefault="00FB1725" w:rsidP="00BF0E94">
      <w:pPr>
        <w:tabs>
          <w:tab w:val="left" w:pos="288"/>
          <w:tab w:val="left" w:pos="4752"/>
        </w:tabs>
        <w:jc w:val="both"/>
        <w:rPr>
          <w:color w:val="000000"/>
        </w:rPr>
      </w:pPr>
      <w:r w:rsidRPr="001F29F9">
        <w:rPr>
          <w:color w:val="000000"/>
        </w:rPr>
        <w:t>Exhibit C.  Department of Veterans</w:t>
      </w:r>
      <w:r w:rsidR="00571C1E">
        <w:rPr>
          <w:color w:val="000000"/>
        </w:rPr>
        <w:t>’</w:t>
      </w:r>
      <w:r w:rsidRPr="001F29F9">
        <w:rPr>
          <w:color w:val="000000"/>
        </w:rPr>
        <w:t xml:space="preserve"> Affairs Treatment </w:t>
      </w:r>
      <w:r w:rsidR="00571C1E">
        <w:rPr>
          <w:color w:val="000000"/>
        </w:rPr>
        <w:t>Record</w:t>
      </w:r>
    </w:p>
    <w:p w:rsidR="00D91DA6" w:rsidRPr="001F29F9" w:rsidRDefault="00D91DA6"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E3077F"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proofErr w:type="gramStart"/>
      <w:r w:rsidR="002068B5">
        <w:rPr>
          <w:color w:val="000000"/>
          <w:szCs w:val="24"/>
        </w:rPr>
        <w:t>x</w:t>
      </w:r>
      <w:proofErr w:type="gramEnd"/>
    </w:p>
    <w:p w:rsidR="002F195B"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r w:rsidR="005F73CA" w:rsidRPr="001F29F9">
        <w:rPr>
          <w:color w:val="000000"/>
          <w:szCs w:val="24"/>
        </w:rPr>
        <w:t>President</w:t>
      </w:r>
    </w:p>
    <w:p w:rsidR="002068B5" w:rsidRDefault="002F195B" w:rsidP="00BF0E94">
      <w:pPr>
        <w:tabs>
          <w:tab w:val="left" w:pos="0"/>
          <w:tab w:val="left" w:pos="4320"/>
        </w:tabs>
        <w:jc w:val="both"/>
        <w:rPr>
          <w:color w:val="000000"/>
          <w:szCs w:val="24"/>
        </w:rPr>
      </w:pPr>
      <w:r w:rsidRPr="001F29F9">
        <w:rPr>
          <w:color w:val="000000"/>
          <w:szCs w:val="24"/>
        </w:rPr>
        <w:tab/>
        <w:t xml:space="preserve">           </w:t>
      </w:r>
      <w:r w:rsidR="00220FA9" w:rsidRPr="001F29F9">
        <w:rPr>
          <w:color w:val="000000"/>
          <w:szCs w:val="24"/>
        </w:rPr>
        <w:t>P</w:t>
      </w:r>
      <w:r w:rsidR="00E3077F" w:rsidRPr="001F29F9">
        <w:rPr>
          <w:color w:val="000000"/>
          <w:szCs w:val="24"/>
        </w:rPr>
        <w:t>hysical Disability Board of Review</w:t>
      </w:r>
    </w:p>
    <w:p w:rsidR="002068B5" w:rsidRDefault="002068B5">
      <w:pPr>
        <w:spacing w:line="240" w:lineRule="auto"/>
        <w:jc w:val="left"/>
        <w:rPr>
          <w:color w:val="000000"/>
          <w:szCs w:val="24"/>
        </w:rPr>
      </w:pPr>
      <w:r>
        <w:rPr>
          <w:color w:val="000000"/>
          <w:szCs w:val="24"/>
        </w:rPr>
        <w:br w:type="page"/>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lastRenderedPageBreak/>
        <w:t xml:space="preserve">MEMORANDUM FOR DIRECTOR, SECRETARY OF THE NAVY COUNCIL OF REVIEW   </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BOARDS </w:t>
      </w:r>
    </w:p>
    <w:p w:rsidR="002068B5" w:rsidRPr="00ED6FEC" w:rsidRDefault="002068B5" w:rsidP="002068B5">
      <w:pPr>
        <w:spacing w:line="240" w:lineRule="auto"/>
        <w:jc w:val="both"/>
        <w:rPr>
          <w:rFonts w:ascii="Courier New" w:hAnsi="Courier New" w:cs="Courier New"/>
          <w:color w:val="auto"/>
          <w:sz w:val="22"/>
          <w:szCs w:val="22"/>
        </w:rPr>
      </w:pPr>
    </w:p>
    <w:p w:rsidR="002068B5" w:rsidRPr="00ED6FEC" w:rsidRDefault="002068B5" w:rsidP="002068B5">
      <w:pPr>
        <w:spacing w:line="240" w:lineRule="auto"/>
        <w:jc w:val="both"/>
        <w:rPr>
          <w:rFonts w:ascii="Courier New" w:hAnsi="Courier New" w:cs="Courier New"/>
          <w:color w:val="auto"/>
          <w:sz w:val="22"/>
          <w:szCs w:val="22"/>
        </w:rPr>
      </w:pPr>
      <w:proofErr w:type="spellStart"/>
      <w:r w:rsidRPr="00ED6FEC">
        <w:rPr>
          <w:rFonts w:ascii="Courier New" w:hAnsi="Courier New" w:cs="Courier New"/>
          <w:color w:val="auto"/>
          <w:sz w:val="22"/>
          <w:szCs w:val="22"/>
        </w:rPr>
        <w:t>Subj</w:t>
      </w:r>
      <w:proofErr w:type="spellEnd"/>
      <w:r w:rsidRPr="00ED6FEC">
        <w:rPr>
          <w:rFonts w:ascii="Courier New" w:hAnsi="Courier New" w:cs="Courier New"/>
          <w:color w:val="auto"/>
          <w:sz w:val="22"/>
          <w:szCs w:val="22"/>
        </w:rPr>
        <w:t>:  PHYSICAL DISABILITY BOARD OF REVIEW (PDBR) RECOMMENDATIONS</w:t>
      </w:r>
    </w:p>
    <w:p w:rsidR="002068B5" w:rsidRPr="00ED6FEC" w:rsidRDefault="002068B5" w:rsidP="002068B5">
      <w:pPr>
        <w:spacing w:line="240" w:lineRule="auto"/>
        <w:jc w:val="both"/>
        <w:rPr>
          <w:rFonts w:ascii="Courier New" w:hAnsi="Courier New" w:cs="Courier New"/>
          <w:color w:val="auto"/>
          <w:sz w:val="22"/>
          <w:szCs w:val="22"/>
        </w:rPr>
      </w:pPr>
    </w:p>
    <w:p w:rsidR="002068B5" w:rsidRPr="00ED6FEC" w:rsidRDefault="002068B5" w:rsidP="002068B5">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Ref:   (a) </w:t>
      </w:r>
      <w:proofErr w:type="spellStart"/>
      <w:r w:rsidRPr="00ED6FEC">
        <w:rPr>
          <w:rFonts w:ascii="Courier New" w:hAnsi="Courier New" w:cs="Courier New"/>
          <w:color w:val="auto"/>
          <w:sz w:val="22"/>
          <w:szCs w:val="22"/>
        </w:rPr>
        <w:t>DoDI</w:t>
      </w:r>
      <w:proofErr w:type="spellEnd"/>
      <w:r w:rsidRPr="00ED6FEC">
        <w:rPr>
          <w:rFonts w:ascii="Courier New" w:hAnsi="Courier New" w:cs="Courier New"/>
          <w:color w:val="auto"/>
          <w:sz w:val="22"/>
          <w:szCs w:val="22"/>
        </w:rPr>
        <w:t xml:space="preserve"> 6040.44</w:t>
      </w:r>
    </w:p>
    <w:p w:rsidR="002068B5" w:rsidRPr="00ED6FEC" w:rsidRDefault="002068B5" w:rsidP="002068B5">
      <w:pPr>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 xml:space="preserve">       (b) CORB </w:t>
      </w:r>
      <w:proofErr w:type="spellStart"/>
      <w:r w:rsidRPr="00ED6FEC">
        <w:rPr>
          <w:rFonts w:ascii="Courier New" w:hAnsi="Courier New" w:cs="Courier New"/>
          <w:color w:val="auto"/>
          <w:sz w:val="22"/>
          <w:szCs w:val="22"/>
        </w:rPr>
        <w:t>ltr</w:t>
      </w:r>
      <w:proofErr w:type="spellEnd"/>
      <w:r w:rsidRPr="00ED6FEC">
        <w:rPr>
          <w:rFonts w:ascii="Courier New" w:hAnsi="Courier New" w:cs="Courier New"/>
          <w:color w:val="auto"/>
          <w:sz w:val="22"/>
          <w:szCs w:val="22"/>
        </w:rPr>
        <w:t xml:space="preserve"> </w:t>
      </w:r>
      <w:proofErr w:type="spellStart"/>
      <w:r w:rsidRPr="00ED6FEC">
        <w:rPr>
          <w:rFonts w:ascii="Courier New" w:hAnsi="Courier New" w:cs="Courier New"/>
          <w:color w:val="auto"/>
          <w:sz w:val="22"/>
          <w:szCs w:val="22"/>
        </w:rPr>
        <w:t>dtd</w:t>
      </w:r>
      <w:proofErr w:type="spellEnd"/>
      <w:r w:rsidRPr="00ED6FEC">
        <w:rPr>
          <w:rFonts w:ascii="Courier New" w:hAnsi="Courier New" w:cs="Courier New"/>
          <w:color w:val="auto"/>
          <w:sz w:val="22"/>
          <w:szCs w:val="22"/>
        </w:rPr>
        <w:t xml:space="preserve"> 2 Jul 12</w:t>
      </w:r>
    </w:p>
    <w:p w:rsidR="002068B5" w:rsidRPr="00ED6FEC" w:rsidRDefault="002068B5" w:rsidP="002068B5">
      <w:pPr>
        <w:spacing w:line="240" w:lineRule="auto"/>
        <w:ind w:left="-540"/>
        <w:jc w:val="both"/>
        <w:rPr>
          <w:rFonts w:ascii="Courier New" w:hAnsi="Courier New" w:cs="Courier New"/>
          <w:color w:val="auto"/>
          <w:sz w:val="22"/>
          <w:szCs w:val="22"/>
        </w:rPr>
      </w:pP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2068B5" w:rsidRPr="00ED6FEC" w:rsidRDefault="002068B5" w:rsidP="002068B5">
      <w:pPr>
        <w:spacing w:line="240" w:lineRule="auto"/>
        <w:jc w:val="left"/>
        <w:rPr>
          <w:rFonts w:ascii="Courier New" w:hAnsi="Courier New" w:cs="Courier New"/>
          <w:color w:val="auto"/>
          <w:sz w:val="22"/>
          <w:szCs w:val="22"/>
        </w:rPr>
      </w:pP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 xml:space="preserve">XXXXXXX, </w:t>
      </w:r>
      <w:r w:rsidRPr="00ED6FEC">
        <w:rPr>
          <w:rFonts w:ascii="Courier New" w:hAnsi="Courier New" w:cs="Courier New"/>
          <w:color w:val="auto"/>
          <w:sz w:val="22"/>
          <w:szCs w:val="22"/>
        </w:rPr>
        <w:t>former USMC</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USN</w:t>
      </w:r>
      <w:r>
        <w:rPr>
          <w:rFonts w:ascii="Courier New" w:hAnsi="Courier New" w:cs="Courier New"/>
          <w:color w:val="auto"/>
          <w:sz w:val="22"/>
          <w:szCs w:val="22"/>
        </w:rPr>
        <w:t xml:space="preserve"> </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xml:space="preserve"> former USMC</w:t>
      </w:r>
    </w:p>
    <w:p w:rsidR="002068B5" w:rsidRPr="00ED6FEC" w:rsidRDefault="002068B5" w:rsidP="002068B5">
      <w:pPr>
        <w:spacing w:line="240" w:lineRule="auto"/>
        <w:jc w:val="left"/>
        <w:rPr>
          <w:rFonts w:ascii="Courier New" w:hAnsi="Courier New" w:cs="Courier New"/>
          <w:color w:val="auto"/>
          <w:sz w:val="22"/>
          <w:szCs w:val="22"/>
        </w:rPr>
      </w:pPr>
      <w:r w:rsidRPr="00ED6FEC">
        <w:rPr>
          <w:rFonts w:ascii="Courier New" w:hAnsi="Courier New" w:cs="Courier New"/>
          <w:color w:val="auto"/>
          <w:sz w:val="22"/>
          <w:szCs w:val="22"/>
        </w:rPr>
        <w:t xml:space="preserve">    </w:t>
      </w:r>
      <w:r>
        <w:rPr>
          <w:rFonts w:ascii="Courier New" w:hAnsi="Courier New" w:cs="Courier New"/>
          <w:color w:val="auto"/>
          <w:sz w:val="22"/>
          <w:szCs w:val="22"/>
        </w:rPr>
        <w:t>XXXXXXX</w:t>
      </w:r>
      <w:r w:rsidRPr="00ED6FEC">
        <w:rPr>
          <w:rFonts w:ascii="Courier New" w:hAnsi="Courier New" w:cs="Courier New"/>
          <w:color w:val="auto"/>
          <w:sz w:val="22"/>
          <w:szCs w:val="22"/>
        </w:rPr>
        <w:t>, former USN</w:t>
      </w:r>
      <w:r>
        <w:rPr>
          <w:rFonts w:ascii="Courier New" w:hAnsi="Courier New" w:cs="Courier New"/>
          <w:color w:val="auto"/>
          <w:sz w:val="22"/>
          <w:szCs w:val="22"/>
        </w:rPr>
        <w:t xml:space="preserve"> </w:t>
      </w:r>
      <w:r w:rsidRPr="00ED6FEC">
        <w:rPr>
          <w:rFonts w:ascii="Courier New" w:hAnsi="Courier New" w:cs="Courier New"/>
          <w:color w:val="auto"/>
          <w:sz w:val="22"/>
          <w:szCs w:val="22"/>
        </w:rPr>
        <w:t xml:space="preserve">  </w:t>
      </w:r>
    </w:p>
    <w:p w:rsidR="002068B5" w:rsidRPr="00ED6FEC" w:rsidRDefault="002068B5" w:rsidP="002068B5">
      <w:pPr>
        <w:spacing w:line="240" w:lineRule="auto"/>
        <w:ind w:left="1080"/>
        <w:jc w:val="left"/>
        <w:rPr>
          <w:rFonts w:ascii="Courier New" w:hAnsi="Courier New" w:cs="Courier New"/>
          <w:color w:val="auto"/>
          <w:sz w:val="22"/>
          <w:szCs w:val="22"/>
        </w:rPr>
      </w:pPr>
    </w:p>
    <w:p w:rsidR="002068B5" w:rsidRPr="00ED6FEC" w:rsidRDefault="002068B5" w:rsidP="002068B5">
      <w:pPr>
        <w:spacing w:line="240" w:lineRule="auto"/>
        <w:ind w:left="1080"/>
        <w:jc w:val="left"/>
        <w:rPr>
          <w:rFonts w:ascii="Courier New" w:hAnsi="Courier New" w:cs="Courier New"/>
          <w:color w:val="auto"/>
          <w:sz w:val="22"/>
          <w:szCs w:val="22"/>
        </w:rPr>
      </w:pPr>
    </w:p>
    <w:p w:rsidR="002068B5" w:rsidRPr="00ED6FEC" w:rsidRDefault="002068B5" w:rsidP="002068B5">
      <w:pPr>
        <w:spacing w:line="240" w:lineRule="auto"/>
        <w:ind w:left="1080"/>
        <w:jc w:val="left"/>
        <w:rPr>
          <w:rFonts w:ascii="Courier New" w:hAnsi="Courier New" w:cs="Courier New"/>
          <w:color w:val="auto"/>
          <w:sz w:val="22"/>
          <w:szCs w:val="22"/>
        </w:rPr>
      </w:pPr>
    </w:p>
    <w:p w:rsidR="002068B5" w:rsidRPr="00ED6FEC" w:rsidRDefault="002068B5" w:rsidP="002068B5">
      <w:pPr>
        <w:spacing w:line="240" w:lineRule="auto"/>
        <w:ind w:left="1080"/>
        <w:jc w:val="left"/>
        <w:rPr>
          <w:rFonts w:ascii="Courier New" w:hAnsi="Courier New" w:cs="Courier New"/>
          <w:color w:val="auto"/>
          <w:sz w:val="22"/>
          <w:szCs w:val="22"/>
        </w:rPr>
      </w:pPr>
    </w:p>
    <w:p w:rsidR="002068B5" w:rsidRPr="00ED6FEC" w:rsidRDefault="002068B5" w:rsidP="002068B5">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r>
      <w:r>
        <w:rPr>
          <w:rFonts w:ascii="Courier New" w:hAnsi="Courier New" w:cs="Courier New"/>
          <w:color w:val="auto"/>
          <w:sz w:val="22"/>
          <w:szCs w:val="22"/>
        </w:rPr>
        <w:t>XXXXXXXXXX</w:t>
      </w:r>
    </w:p>
    <w:p w:rsidR="002068B5" w:rsidRPr="00ED6FEC" w:rsidRDefault="002068B5" w:rsidP="002068B5">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Assistant General Counsel</w:t>
      </w:r>
    </w:p>
    <w:p w:rsidR="002068B5" w:rsidRPr="00ED6FEC" w:rsidRDefault="002068B5" w:rsidP="002068B5">
      <w:pPr>
        <w:tabs>
          <w:tab w:val="left" w:pos="4680"/>
        </w:tabs>
        <w:spacing w:line="240" w:lineRule="auto"/>
        <w:jc w:val="both"/>
        <w:rPr>
          <w:rFonts w:ascii="Courier New" w:hAnsi="Courier New" w:cs="Courier New"/>
          <w:color w:val="auto"/>
          <w:sz w:val="22"/>
          <w:szCs w:val="22"/>
        </w:rPr>
      </w:pPr>
      <w:r w:rsidRPr="00ED6FEC">
        <w:rPr>
          <w:rFonts w:ascii="Courier New" w:hAnsi="Courier New" w:cs="Courier New"/>
          <w:color w:val="auto"/>
          <w:sz w:val="22"/>
          <w:szCs w:val="22"/>
        </w:rPr>
        <w:tab/>
        <w:t xml:space="preserve">  (Manpower &amp; Reserve Affairs)</w:t>
      </w:r>
    </w:p>
    <w:p w:rsidR="00E3077F" w:rsidRPr="001F29F9" w:rsidRDefault="00E3077F" w:rsidP="00BF0E94">
      <w:pPr>
        <w:tabs>
          <w:tab w:val="left" w:pos="0"/>
          <w:tab w:val="left" w:pos="4320"/>
        </w:tabs>
        <w:jc w:val="both"/>
        <w:rPr>
          <w:color w:val="000000"/>
          <w:szCs w:val="24"/>
        </w:rPr>
      </w:pPr>
      <w:bookmarkStart w:id="0" w:name="_GoBack"/>
      <w:bookmarkEnd w:id="0"/>
    </w:p>
    <w:p w:rsidR="00427C7F" w:rsidRPr="00A94B42" w:rsidRDefault="00427C7F" w:rsidP="00A94B42">
      <w:pPr>
        <w:jc w:val="both"/>
        <w:rPr>
          <w:color w:val="000000"/>
          <w:szCs w:val="24"/>
          <w:u w:val="single"/>
        </w:rPr>
      </w:pPr>
    </w:p>
    <w:sectPr w:rsidR="00427C7F" w:rsidRPr="00A94B42"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44B" w:rsidRDefault="0091544B">
      <w:r>
        <w:separator/>
      </w:r>
    </w:p>
  </w:endnote>
  <w:endnote w:type="continuationSeparator" w:id="0">
    <w:p w:rsidR="0091544B" w:rsidRDefault="0091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0294146-D622-4F2A-B6E2-9742B95AACEA}"/>
    <w:embedBold r:id="rId2" w:fontKey="{26DF234D-F20A-4E00-B34E-8EB1B4BD3EB4}"/>
    <w:embedItalic r:id="rId3" w:fontKey="{50ED0450-ED7B-470E-B26D-370C3D1D861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4" w:fontKey="{0C6915FB-1D5D-46E0-8E9E-C41B0A7B13A9}"/>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0DF" w:rsidRPr="00374247" w:rsidRDefault="008410DF" w:rsidP="00374247">
    <w:pPr>
      <w:pStyle w:val="Footer"/>
      <w:ind w:firstLine="4320"/>
      <w:rPr>
        <w:color w:val="auto"/>
        <w:szCs w:val="24"/>
      </w:rPr>
    </w:pPr>
    <w:r w:rsidRPr="00374247">
      <w:rPr>
        <w:color w:val="auto"/>
        <w:szCs w:val="24"/>
      </w:rPr>
      <w:t xml:space="preserve">   </w:t>
    </w:r>
    <w:r w:rsidR="00D7387D" w:rsidRPr="00374247">
      <w:rPr>
        <w:color w:val="auto"/>
        <w:szCs w:val="24"/>
      </w:rPr>
      <w:fldChar w:fldCharType="begin"/>
    </w:r>
    <w:r w:rsidRPr="00374247">
      <w:rPr>
        <w:color w:val="auto"/>
        <w:szCs w:val="24"/>
      </w:rPr>
      <w:instrText xml:space="preserve"> PAGE   \* MERGEFORMAT </w:instrText>
    </w:r>
    <w:r w:rsidR="00D7387D" w:rsidRPr="00374247">
      <w:rPr>
        <w:color w:val="auto"/>
        <w:szCs w:val="24"/>
      </w:rPr>
      <w:fldChar w:fldCharType="separate"/>
    </w:r>
    <w:r w:rsidR="002068B5" w:rsidRPr="002068B5">
      <w:rPr>
        <w:noProof/>
        <w:color w:val="auto"/>
      </w:rPr>
      <w:t>6</w:t>
    </w:r>
    <w:r w:rsidR="00D7387D" w:rsidRPr="00374247">
      <w:rPr>
        <w:color w:val="auto"/>
        <w:szCs w:val="24"/>
      </w:rPr>
      <w:fldChar w:fldCharType="end"/>
    </w:r>
    <w:r w:rsidRPr="00374247">
      <w:rPr>
        <w:color w:val="auto"/>
        <w:szCs w:val="24"/>
      </w:rPr>
      <w:t xml:space="preserve">                                                           </w:t>
    </w:r>
    <w:r w:rsidRPr="00B7402C">
      <w:rPr>
        <w:color w:val="auto"/>
        <w:szCs w:val="24"/>
      </w:rPr>
      <w:t>PD1100809</w:t>
    </w:r>
  </w:p>
  <w:p w:rsidR="008410DF" w:rsidRPr="00684CE6" w:rsidRDefault="008410DF">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44B" w:rsidRDefault="0091544B">
      <w:r>
        <w:separator/>
      </w:r>
    </w:p>
  </w:footnote>
  <w:footnote w:type="continuationSeparator" w:id="0">
    <w:p w:rsidR="0091544B" w:rsidRDefault="009154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02C"/>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4783"/>
    <w:rsid w:val="000575C5"/>
    <w:rsid w:val="000577C9"/>
    <w:rsid w:val="00060FFD"/>
    <w:rsid w:val="00061D69"/>
    <w:rsid w:val="0006431E"/>
    <w:rsid w:val="000652EA"/>
    <w:rsid w:val="00065E21"/>
    <w:rsid w:val="000673ED"/>
    <w:rsid w:val="00067854"/>
    <w:rsid w:val="00070DED"/>
    <w:rsid w:val="00072433"/>
    <w:rsid w:val="0007261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97105"/>
    <w:rsid w:val="000A2BCE"/>
    <w:rsid w:val="000A31E2"/>
    <w:rsid w:val="000A33C8"/>
    <w:rsid w:val="000A3B5B"/>
    <w:rsid w:val="000A41E3"/>
    <w:rsid w:val="000A4BBA"/>
    <w:rsid w:val="000A5071"/>
    <w:rsid w:val="000B0AD2"/>
    <w:rsid w:val="000B1022"/>
    <w:rsid w:val="000B2FB8"/>
    <w:rsid w:val="000B471C"/>
    <w:rsid w:val="000B4C99"/>
    <w:rsid w:val="000C06F6"/>
    <w:rsid w:val="000C15F8"/>
    <w:rsid w:val="000C1D34"/>
    <w:rsid w:val="000C2277"/>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5E42"/>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44CF"/>
    <w:rsid w:val="0015623F"/>
    <w:rsid w:val="00156585"/>
    <w:rsid w:val="00156BA9"/>
    <w:rsid w:val="001579C3"/>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1F7AE5"/>
    <w:rsid w:val="00200AA0"/>
    <w:rsid w:val="00202325"/>
    <w:rsid w:val="00202736"/>
    <w:rsid w:val="00203652"/>
    <w:rsid w:val="00204562"/>
    <w:rsid w:val="00205B4F"/>
    <w:rsid w:val="002060B6"/>
    <w:rsid w:val="002066B5"/>
    <w:rsid w:val="002068B5"/>
    <w:rsid w:val="0021034F"/>
    <w:rsid w:val="00210EAC"/>
    <w:rsid w:val="00211612"/>
    <w:rsid w:val="002119B6"/>
    <w:rsid w:val="00211BBD"/>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094B"/>
    <w:rsid w:val="002310C3"/>
    <w:rsid w:val="002316F6"/>
    <w:rsid w:val="0023296F"/>
    <w:rsid w:val="00232C9B"/>
    <w:rsid w:val="00232E73"/>
    <w:rsid w:val="00232F09"/>
    <w:rsid w:val="002335D5"/>
    <w:rsid w:val="002338CA"/>
    <w:rsid w:val="00233FE5"/>
    <w:rsid w:val="00234B3B"/>
    <w:rsid w:val="00234D98"/>
    <w:rsid w:val="00235AD0"/>
    <w:rsid w:val="00236018"/>
    <w:rsid w:val="002366EC"/>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335C"/>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24B"/>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148B"/>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D7A8D"/>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494D"/>
    <w:rsid w:val="0033555E"/>
    <w:rsid w:val="0033584A"/>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3ADB"/>
    <w:rsid w:val="00394926"/>
    <w:rsid w:val="00394FF9"/>
    <w:rsid w:val="00395651"/>
    <w:rsid w:val="00395E12"/>
    <w:rsid w:val="003962A8"/>
    <w:rsid w:val="00396779"/>
    <w:rsid w:val="00397DB7"/>
    <w:rsid w:val="003A27B2"/>
    <w:rsid w:val="003A40B4"/>
    <w:rsid w:val="003A41BA"/>
    <w:rsid w:val="003A4FFE"/>
    <w:rsid w:val="003A5491"/>
    <w:rsid w:val="003A5958"/>
    <w:rsid w:val="003A6A99"/>
    <w:rsid w:val="003A6E60"/>
    <w:rsid w:val="003A76AB"/>
    <w:rsid w:val="003A7FF8"/>
    <w:rsid w:val="003B17AC"/>
    <w:rsid w:val="003B2143"/>
    <w:rsid w:val="003B227A"/>
    <w:rsid w:val="003B3A77"/>
    <w:rsid w:val="003B4319"/>
    <w:rsid w:val="003B5854"/>
    <w:rsid w:val="003B65BA"/>
    <w:rsid w:val="003B6764"/>
    <w:rsid w:val="003B7A8B"/>
    <w:rsid w:val="003C247E"/>
    <w:rsid w:val="003C294B"/>
    <w:rsid w:val="003C5046"/>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5D56"/>
    <w:rsid w:val="003F776F"/>
    <w:rsid w:val="004007E9"/>
    <w:rsid w:val="00400810"/>
    <w:rsid w:val="00401825"/>
    <w:rsid w:val="00401BBC"/>
    <w:rsid w:val="004026FC"/>
    <w:rsid w:val="00403BFB"/>
    <w:rsid w:val="0040462E"/>
    <w:rsid w:val="00404B45"/>
    <w:rsid w:val="00405BCF"/>
    <w:rsid w:val="004068E0"/>
    <w:rsid w:val="00406CC5"/>
    <w:rsid w:val="00406FCA"/>
    <w:rsid w:val="004074A4"/>
    <w:rsid w:val="004101B2"/>
    <w:rsid w:val="004123D7"/>
    <w:rsid w:val="00412658"/>
    <w:rsid w:val="004129DA"/>
    <w:rsid w:val="00415EA4"/>
    <w:rsid w:val="0041604B"/>
    <w:rsid w:val="00416383"/>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064C"/>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310"/>
    <w:rsid w:val="004718E7"/>
    <w:rsid w:val="00472289"/>
    <w:rsid w:val="00472535"/>
    <w:rsid w:val="00473E76"/>
    <w:rsid w:val="004761CC"/>
    <w:rsid w:val="004766C9"/>
    <w:rsid w:val="00480D4A"/>
    <w:rsid w:val="00481DA1"/>
    <w:rsid w:val="00483A2B"/>
    <w:rsid w:val="00484212"/>
    <w:rsid w:val="004848C3"/>
    <w:rsid w:val="00484BA9"/>
    <w:rsid w:val="0048599A"/>
    <w:rsid w:val="00486818"/>
    <w:rsid w:val="0049255F"/>
    <w:rsid w:val="00493A32"/>
    <w:rsid w:val="0049445D"/>
    <w:rsid w:val="00494D39"/>
    <w:rsid w:val="00495350"/>
    <w:rsid w:val="00495E3C"/>
    <w:rsid w:val="00496041"/>
    <w:rsid w:val="00496CB3"/>
    <w:rsid w:val="00497156"/>
    <w:rsid w:val="004A0C79"/>
    <w:rsid w:val="004A24D2"/>
    <w:rsid w:val="004A3214"/>
    <w:rsid w:val="004A4136"/>
    <w:rsid w:val="004A417B"/>
    <w:rsid w:val="004A4378"/>
    <w:rsid w:val="004A712D"/>
    <w:rsid w:val="004A7C03"/>
    <w:rsid w:val="004B03F3"/>
    <w:rsid w:val="004B0CC9"/>
    <w:rsid w:val="004B0D6C"/>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DD7"/>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30A7"/>
    <w:rsid w:val="00514449"/>
    <w:rsid w:val="00515419"/>
    <w:rsid w:val="005157BD"/>
    <w:rsid w:val="005214A3"/>
    <w:rsid w:val="005222E7"/>
    <w:rsid w:val="00523488"/>
    <w:rsid w:val="00523A8B"/>
    <w:rsid w:val="00523E04"/>
    <w:rsid w:val="00525003"/>
    <w:rsid w:val="0052590B"/>
    <w:rsid w:val="0052592B"/>
    <w:rsid w:val="00525C57"/>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C1E"/>
    <w:rsid w:val="00571D1B"/>
    <w:rsid w:val="00571DA3"/>
    <w:rsid w:val="005738F5"/>
    <w:rsid w:val="00573D34"/>
    <w:rsid w:val="00574A1B"/>
    <w:rsid w:val="00575963"/>
    <w:rsid w:val="00575EBE"/>
    <w:rsid w:val="0057741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505D"/>
    <w:rsid w:val="005A588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6C7"/>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0FD4"/>
    <w:rsid w:val="006315BA"/>
    <w:rsid w:val="006317D3"/>
    <w:rsid w:val="0063244B"/>
    <w:rsid w:val="00634B6D"/>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97D2F"/>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66A0"/>
    <w:rsid w:val="006D7854"/>
    <w:rsid w:val="006E06D1"/>
    <w:rsid w:val="006E122E"/>
    <w:rsid w:val="006E1313"/>
    <w:rsid w:val="006E2DC8"/>
    <w:rsid w:val="006E58CB"/>
    <w:rsid w:val="006E6B68"/>
    <w:rsid w:val="006E6FDC"/>
    <w:rsid w:val="006E7356"/>
    <w:rsid w:val="006E77C8"/>
    <w:rsid w:val="006F0F9C"/>
    <w:rsid w:val="006F149D"/>
    <w:rsid w:val="006F1A46"/>
    <w:rsid w:val="006F45A0"/>
    <w:rsid w:val="006F4F06"/>
    <w:rsid w:val="006F5A4E"/>
    <w:rsid w:val="006F5D37"/>
    <w:rsid w:val="006F6005"/>
    <w:rsid w:val="006F6132"/>
    <w:rsid w:val="006F6E46"/>
    <w:rsid w:val="007005EA"/>
    <w:rsid w:val="00700FD2"/>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A5C"/>
    <w:rsid w:val="00726C1D"/>
    <w:rsid w:val="007272F1"/>
    <w:rsid w:val="00727565"/>
    <w:rsid w:val="0073062D"/>
    <w:rsid w:val="0073093B"/>
    <w:rsid w:val="0073254D"/>
    <w:rsid w:val="007340F3"/>
    <w:rsid w:val="007347BB"/>
    <w:rsid w:val="00735704"/>
    <w:rsid w:val="00736A49"/>
    <w:rsid w:val="00740D55"/>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521C7"/>
    <w:rsid w:val="007603AF"/>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03F"/>
    <w:rsid w:val="007E55BF"/>
    <w:rsid w:val="007E59E3"/>
    <w:rsid w:val="007E5E39"/>
    <w:rsid w:val="007E71B1"/>
    <w:rsid w:val="007E7B4E"/>
    <w:rsid w:val="007E7DE3"/>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6712"/>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27E7C"/>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0DF"/>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1C2"/>
    <w:rsid w:val="00856428"/>
    <w:rsid w:val="00856AC7"/>
    <w:rsid w:val="00856FA4"/>
    <w:rsid w:val="0086007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850FC"/>
    <w:rsid w:val="008871D3"/>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2183"/>
    <w:rsid w:val="008A307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6B2B"/>
    <w:rsid w:val="008C710E"/>
    <w:rsid w:val="008D1484"/>
    <w:rsid w:val="008D29E7"/>
    <w:rsid w:val="008D5104"/>
    <w:rsid w:val="008D75F4"/>
    <w:rsid w:val="008D795D"/>
    <w:rsid w:val="008D7B07"/>
    <w:rsid w:val="008E0D8F"/>
    <w:rsid w:val="008E0F4E"/>
    <w:rsid w:val="008E1B74"/>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92A"/>
    <w:rsid w:val="00907FE6"/>
    <w:rsid w:val="009102BF"/>
    <w:rsid w:val="00911490"/>
    <w:rsid w:val="009115F2"/>
    <w:rsid w:val="00911B11"/>
    <w:rsid w:val="00914ADB"/>
    <w:rsid w:val="0091544B"/>
    <w:rsid w:val="00917182"/>
    <w:rsid w:val="00920251"/>
    <w:rsid w:val="00921CFD"/>
    <w:rsid w:val="00923B25"/>
    <w:rsid w:val="0092402E"/>
    <w:rsid w:val="009259BA"/>
    <w:rsid w:val="00926FCB"/>
    <w:rsid w:val="009303BB"/>
    <w:rsid w:val="0093108A"/>
    <w:rsid w:val="00931B6D"/>
    <w:rsid w:val="0093311A"/>
    <w:rsid w:val="00933C63"/>
    <w:rsid w:val="009346D0"/>
    <w:rsid w:val="009369A6"/>
    <w:rsid w:val="00937F57"/>
    <w:rsid w:val="0094031E"/>
    <w:rsid w:val="009419B4"/>
    <w:rsid w:val="00941A4C"/>
    <w:rsid w:val="00942645"/>
    <w:rsid w:val="00945BA7"/>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2D5C"/>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0DB1"/>
    <w:rsid w:val="009C13D6"/>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2BA1"/>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2147"/>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0C7B"/>
    <w:rsid w:val="00A82C52"/>
    <w:rsid w:val="00A83215"/>
    <w:rsid w:val="00A838E8"/>
    <w:rsid w:val="00A83C15"/>
    <w:rsid w:val="00A84EC4"/>
    <w:rsid w:val="00A85849"/>
    <w:rsid w:val="00A86CB6"/>
    <w:rsid w:val="00A90D55"/>
    <w:rsid w:val="00A9225E"/>
    <w:rsid w:val="00A944D8"/>
    <w:rsid w:val="00A94B42"/>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8D5"/>
    <w:rsid w:val="00AA493E"/>
    <w:rsid w:val="00AA73AF"/>
    <w:rsid w:val="00AB062D"/>
    <w:rsid w:val="00AB0A8A"/>
    <w:rsid w:val="00AB1754"/>
    <w:rsid w:val="00AB1F8D"/>
    <w:rsid w:val="00AB27DD"/>
    <w:rsid w:val="00AB30F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0D2"/>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4B28"/>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402C"/>
    <w:rsid w:val="00B751CE"/>
    <w:rsid w:val="00B75A8B"/>
    <w:rsid w:val="00B75B61"/>
    <w:rsid w:val="00B75B72"/>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255"/>
    <w:rsid w:val="00BC3573"/>
    <w:rsid w:val="00BC5860"/>
    <w:rsid w:val="00BC7F82"/>
    <w:rsid w:val="00BD0481"/>
    <w:rsid w:val="00BD119A"/>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5E83"/>
    <w:rsid w:val="00C072D7"/>
    <w:rsid w:val="00C10302"/>
    <w:rsid w:val="00C104DB"/>
    <w:rsid w:val="00C106F5"/>
    <w:rsid w:val="00C10A22"/>
    <w:rsid w:val="00C10F5B"/>
    <w:rsid w:val="00C1122B"/>
    <w:rsid w:val="00C11E5F"/>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4AC"/>
    <w:rsid w:val="00C42CBA"/>
    <w:rsid w:val="00C4338C"/>
    <w:rsid w:val="00C43C2B"/>
    <w:rsid w:val="00C43E49"/>
    <w:rsid w:val="00C45B27"/>
    <w:rsid w:val="00C4652E"/>
    <w:rsid w:val="00C472C7"/>
    <w:rsid w:val="00C5019E"/>
    <w:rsid w:val="00C50C8C"/>
    <w:rsid w:val="00C51962"/>
    <w:rsid w:val="00C5377C"/>
    <w:rsid w:val="00C53E8A"/>
    <w:rsid w:val="00C54DF3"/>
    <w:rsid w:val="00C560A7"/>
    <w:rsid w:val="00C56FC8"/>
    <w:rsid w:val="00C60F23"/>
    <w:rsid w:val="00C6134B"/>
    <w:rsid w:val="00C6170B"/>
    <w:rsid w:val="00C62EB2"/>
    <w:rsid w:val="00C63431"/>
    <w:rsid w:val="00C64C87"/>
    <w:rsid w:val="00C65414"/>
    <w:rsid w:val="00C665FE"/>
    <w:rsid w:val="00C66E28"/>
    <w:rsid w:val="00C71BEC"/>
    <w:rsid w:val="00C73709"/>
    <w:rsid w:val="00C73942"/>
    <w:rsid w:val="00C73A83"/>
    <w:rsid w:val="00C74D3A"/>
    <w:rsid w:val="00C75F3D"/>
    <w:rsid w:val="00C76177"/>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5E44"/>
    <w:rsid w:val="00CB758D"/>
    <w:rsid w:val="00CB7A3E"/>
    <w:rsid w:val="00CB7FF7"/>
    <w:rsid w:val="00CC0D0E"/>
    <w:rsid w:val="00CC1004"/>
    <w:rsid w:val="00CC1253"/>
    <w:rsid w:val="00CC19B3"/>
    <w:rsid w:val="00CC2044"/>
    <w:rsid w:val="00CC22DA"/>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73A"/>
    <w:rsid w:val="00CF48B4"/>
    <w:rsid w:val="00CF5C12"/>
    <w:rsid w:val="00CF782E"/>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13F9"/>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87D"/>
    <w:rsid w:val="00D73D53"/>
    <w:rsid w:val="00D7400C"/>
    <w:rsid w:val="00D7402C"/>
    <w:rsid w:val="00D7408A"/>
    <w:rsid w:val="00D74261"/>
    <w:rsid w:val="00D7441B"/>
    <w:rsid w:val="00D75589"/>
    <w:rsid w:val="00D76AB2"/>
    <w:rsid w:val="00D76FA1"/>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1C5"/>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3A6B"/>
    <w:rsid w:val="00DF5C84"/>
    <w:rsid w:val="00DF5EC0"/>
    <w:rsid w:val="00DF6EF8"/>
    <w:rsid w:val="00DF6EFE"/>
    <w:rsid w:val="00E00A69"/>
    <w:rsid w:val="00E017BC"/>
    <w:rsid w:val="00E017F0"/>
    <w:rsid w:val="00E01A0E"/>
    <w:rsid w:val="00E025FE"/>
    <w:rsid w:val="00E0346A"/>
    <w:rsid w:val="00E03A25"/>
    <w:rsid w:val="00E041E4"/>
    <w:rsid w:val="00E04AEE"/>
    <w:rsid w:val="00E06BBD"/>
    <w:rsid w:val="00E100E3"/>
    <w:rsid w:val="00E1012B"/>
    <w:rsid w:val="00E103C8"/>
    <w:rsid w:val="00E1085B"/>
    <w:rsid w:val="00E1138C"/>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4CF3"/>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1B0"/>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2FFF"/>
    <w:rsid w:val="00E944B1"/>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4E59"/>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37DA"/>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6A"/>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232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3276"/>
    <w:rsid w:val="00FB42B7"/>
    <w:rsid w:val="00FB4484"/>
    <w:rsid w:val="00FB593A"/>
    <w:rsid w:val="00FB6410"/>
    <w:rsid w:val="00FB6E82"/>
    <w:rsid w:val="00FB792E"/>
    <w:rsid w:val="00FB7CF0"/>
    <w:rsid w:val="00FC0042"/>
    <w:rsid w:val="00FC1E67"/>
    <w:rsid w:val="00FC2A13"/>
    <w:rsid w:val="00FC4284"/>
    <w:rsid w:val="00FC4576"/>
    <w:rsid w:val="00FC5F83"/>
    <w:rsid w:val="00FC5FF5"/>
    <w:rsid w:val="00FC6285"/>
    <w:rsid w:val="00FC78FB"/>
    <w:rsid w:val="00FC7DBC"/>
    <w:rsid w:val="00FD076A"/>
    <w:rsid w:val="00FD0AA0"/>
    <w:rsid w:val="00FD1D5A"/>
    <w:rsid w:val="00FD5059"/>
    <w:rsid w:val="00FD554D"/>
    <w:rsid w:val="00FD5BCC"/>
    <w:rsid w:val="00FD7B23"/>
    <w:rsid w:val="00FE13D4"/>
    <w:rsid w:val="00FE2A48"/>
    <w:rsid w:val="00FE2DEF"/>
    <w:rsid w:val="00FE323C"/>
    <w:rsid w:val="00FE3A27"/>
    <w:rsid w:val="00FE59DC"/>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pPr>
      <w:spacing w:line="240" w:lineRule="exact"/>
      <w:jc w:val="center"/>
    </w:pPr>
    <w:rPr>
      <w:color w:val="008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eastAsia="Calibri" w:cs="Times New Roman"/>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u w:val="single"/>
    </w:rPr>
  </w:style>
  <w:style w:type="character" w:styleId="FollowedHyperlink">
    <w:name w:val="FollowedHyperlink"/>
    <w:basedOn w:val="DefaultParagraphFont"/>
    <w:rsid w:val="00750E3A"/>
    <w:rPr>
      <w:color w:val="800080"/>
      <w:u w:val="single"/>
    </w:rPr>
  </w:style>
  <w:style w:type="paragraph" w:customStyle="1" w:styleId="Default">
    <w:name w:val="Default"/>
    <w:rsid w:val="009F7822"/>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BD816-08AE-4F01-BD2F-7BEFAA25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6</cp:revision>
  <cp:lastPrinted>2012-06-27T15:16:00Z</cp:lastPrinted>
  <dcterms:created xsi:type="dcterms:W3CDTF">2012-06-19T03:39:00Z</dcterms:created>
  <dcterms:modified xsi:type="dcterms:W3CDTF">2012-07-31T18:31:00Z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