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E72F32" w:rsidRDefault="00F629C0" w:rsidP="00BF0E94">
      <w:pPr>
        <w:tabs>
          <w:tab w:val="left" w:pos="288"/>
          <w:tab w:val="left" w:pos="4752"/>
          <w:tab w:val="left" w:pos="5130"/>
          <w:tab w:val="left" w:pos="9270"/>
        </w:tabs>
        <w:jc w:val="both"/>
        <w:rPr>
          <w:caps/>
          <w:color w:val="000000" w:themeColor="text1"/>
        </w:rPr>
      </w:pPr>
      <w:r w:rsidRPr="001F29F9">
        <w:rPr>
          <w:caps/>
          <w:color w:val="000000" w:themeColor="text1"/>
        </w:rPr>
        <w:t xml:space="preserve">NAME:  </w:t>
      </w:r>
      <w:r w:rsidR="00270587">
        <w:rPr>
          <w:caps/>
          <w:color w:val="000000" w:themeColor="text1"/>
        </w:rPr>
        <w:t>xxxxxxxxxxxxxxxxx</w:t>
      </w:r>
      <w:r w:rsidR="00F64D3F" w:rsidRPr="00E72F32">
        <w:rPr>
          <w:caps/>
          <w:color w:val="000000" w:themeColor="text1"/>
        </w:rPr>
        <w:tab/>
      </w:r>
      <w:r w:rsidR="0090644F">
        <w:rPr>
          <w:caps/>
          <w:color w:val="000000" w:themeColor="text1"/>
        </w:rPr>
        <w:tab/>
        <w:t xml:space="preserve">         </w:t>
      </w:r>
      <w:r w:rsidRPr="00E72F32">
        <w:rPr>
          <w:caps/>
          <w:color w:val="000000" w:themeColor="text1"/>
        </w:rPr>
        <w:t xml:space="preserve">BRANCH OF SERVICE: </w:t>
      </w:r>
      <w:r w:rsidR="00332DE3" w:rsidRPr="00E72F32">
        <w:rPr>
          <w:caps/>
          <w:color w:val="000000" w:themeColor="text1"/>
        </w:rPr>
        <w:t xml:space="preserve"> marine corps </w:t>
      </w:r>
    </w:p>
    <w:p w:rsidR="00DE3AAD" w:rsidRPr="00E72F32" w:rsidRDefault="00012733" w:rsidP="00CE60F4">
      <w:pPr>
        <w:tabs>
          <w:tab w:val="left" w:pos="288"/>
          <w:tab w:val="left" w:pos="4166"/>
          <w:tab w:val="left" w:pos="4752"/>
          <w:tab w:val="left" w:pos="5130"/>
          <w:tab w:val="left" w:pos="5670"/>
          <w:tab w:val="left" w:pos="9270"/>
        </w:tabs>
        <w:jc w:val="both"/>
        <w:rPr>
          <w:caps/>
          <w:color w:val="000000" w:themeColor="text1"/>
        </w:rPr>
      </w:pPr>
      <w:r w:rsidRPr="00E72F32">
        <w:rPr>
          <w:caps/>
          <w:color w:val="000000" w:themeColor="text1"/>
        </w:rPr>
        <w:t>C</w:t>
      </w:r>
      <w:r w:rsidR="00DE3AAD" w:rsidRPr="00E72F32">
        <w:rPr>
          <w:caps/>
          <w:color w:val="000000" w:themeColor="text1"/>
        </w:rPr>
        <w:t>ASE NUMBER:  PD</w:t>
      </w:r>
      <w:r w:rsidR="008F58E1" w:rsidRPr="00E72F32">
        <w:rPr>
          <w:caps/>
          <w:color w:val="000000" w:themeColor="text1"/>
        </w:rPr>
        <w:t>11</w:t>
      </w:r>
      <w:r w:rsidR="00DE3AAD" w:rsidRPr="00E72F32">
        <w:rPr>
          <w:caps/>
          <w:color w:val="000000" w:themeColor="text1"/>
        </w:rPr>
        <w:t>00</w:t>
      </w:r>
      <w:r w:rsidR="00041AA5" w:rsidRPr="00E72F32">
        <w:rPr>
          <w:caps/>
          <w:color w:val="000000" w:themeColor="text1"/>
        </w:rPr>
        <w:t>803</w:t>
      </w:r>
      <w:r w:rsidR="00F64D3F" w:rsidRPr="00E72F32">
        <w:rPr>
          <w:caps/>
          <w:color w:val="000000" w:themeColor="text1"/>
        </w:rPr>
        <w:tab/>
      </w:r>
      <w:r w:rsidR="00F64D3F" w:rsidRPr="00E72F32">
        <w:rPr>
          <w:caps/>
          <w:color w:val="000000" w:themeColor="text1"/>
        </w:rPr>
        <w:tab/>
      </w:r>
      <w:r w:rsidR="0090644F">
        <w:rPr>
          <w:caps/>
          <w:color w:val="000000" w:themeColor="text1"/>
        </w:rPr>
        <w:tab/>
      </w:r>
      <w:r w:rsidR="002250C9">
        <w:rPr>
          <w:caps/>
          <w:color w:val="000000" w:themeColor="text1"/>
        </w:rPr>
        <w:t xml:space="preserve">         </w:t>
      </w:r>
      <w:r w:rsidR="00DE3AAD" w:rsidRPr="00E72F32">
        <w:rPr>
          <w:color w:val="000000" w:themeColor="text1"/>
        </w:rPr>
        <w:t>SEPARATION DATE:  200</w:t>
      </w:r>
      <w:r w:rsidR="00864A51" w:rsidRPr="00E72F32">
        <w:rPr>
          <w:color w:val="000000" w:themeColor="text1"/>
        </w:rPr>
        <w:t>80830</w:t>
      </w:r>
    </w:p>
    <w:p w:rsidR="003B2143" w:rsidRPr="001F29F9" w:rsidRDefault="004F3639" w:rsidP="00BF0E94">
      <w:pPr>
        <w:tabs>
          <w:tab w:val="left" w:pos="288"/>
          <w:tab w:val="left" w:pos="5130"/>
        </w:tabs>
        <w:jc w:val="both"/>
        <w:rPr>
          <w:color w:val="000000" w:themeColor="text1"/>
        </w:rPr>
      </w:pPr>
      <w:r w:rsidRPr="00E72F32">
        <w:rPr>
          <w:caps/>
          <w:color w:val="000000" w:themeColor="text1"/>
        </w:rPr>
        <w:t>BOARD DATE:  201</w:t>
      </w:r>
      <w:r w:rsidR="00F64D3F" w:rsidRPr="00E72F32">
        <w:rPr>
          <w:caps/>
          <w:color w:val="000000" w:themeColor="text1"/>
        </w:rPr>
        <w:t>2</w:t>
      </w:r>
      <w:r w:rsidR="00E72F32" w:rsidRPr="00E72F32">
        <w:rPr>
          <w:caps/>
          <w:color w:val="000000" w:themeColor="text1"/>
        </w:rPr>
        <w:t>0626</w:t>
      </w:r>
      <w:r w:rsidR="003B2143" w:rsidRPr="001F29F9">
        <w:rPr>
          <w:caps/>
          <w:color w:val="000000" w:themeColor="text1"/>
        </w:rPr>
        <w:tab/>
      </w:r>
    </w:p>
    <w:p w:rsidR="007E0262" w:rsidRPr="001F29F9" w:rsidRDefault="007E0262" w:rsidP="007E0262">
      <w:pPr>
        <w:pBdr>
          <w:bottom w:val="single" w:sz="12" w:space="1" w:color="auto"/>
        </w:pBdr>
        <w:tabs>
          <w:tab w:val="left" w:pos="288"/>
          <w:tab w:val="left" w:pos="4752"/>
        </w:tabs>
        <w:jc w:val="both"/>
        <w:rPr>
          <w:color w:val="000000" w:themeColor="text1"/>
        </w:rPr>
      </w:pPr>
    </w:p>
    <w:p w:rsidR="00F64D3F" w:rsidRPr="001F29F9" w:rsidRDefault="00F64D3F" w:rsidP="00BF0E94">
      <w:pPr>
        <w:tabs>
          <w:tab w:val="left" w:pos="288"/>
          <w:tab w:val="left" w:pos="4752"/>
        </w:tabs>
        <w:jc w:val="both"/>
        <w:rPr>
          <w:color w:val="000000" w:themeColor="text1"/>
        </w:rPr>
      </w:pPr>
    </w:p>
    <w:p w:rsidR="00F63FC7" w:rsidRPr="001F29F9" w:rsidRDefault="00FB0E80" w:rsidP="00BF0E94">
      <w:pPr>
        <w:tabs>
          <w:tab w:val="left" w:pos="288"/>
          <w:tab w:val="left" w:pos="4752"/>
        </w:tabs>
        <w:jc w:val="both"/>
        <w:rPr>
          <w:color w:val="000000" w:themeColor="text1"/>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6D4E0E" w:rsidRPr="001F29F9">
        <w:rPr>
          <w:color w:val="000000" w:themeColor="text1"/>
          <w:szCs w:val="24"/>
        </w:rPr>
        <w:t xml:space="preserve"> </w:t>
      </w:r>
      <w:r w:rsidR="00661BA2" w:rsidRPr="001F29F9">
        <w:rPr>
          <w:color w:val="000000" w:themeColor="text1"/>
          <w:szCs w:val="24"/>
        </w:rPr>
        <w:t>SGT/E-5</w:t>
      </w:r>
      <w:r w:rsidR="00705C40" w:rsidRPr="001F29F9">
        <w:rPr>
          <w:color w:val="000000" w:themeColor="text1"/>
          <w:szCs w:val="24"/>
        </w:rPr>
        <w:t xml:space="preserve"> (</w:t>
      </w:r>
      <w:r w:rsidR="00920D1C">
        <w:rPr>
          <w:color w:val="000000" w:themeColor="text1"/>
          <w:szCs w:val="24"/>
        </w:rPr>
        <w:t>0311</w:t>
      </w:r>
      <w:r w:rsidR="00C75F3D" w:rsidRPr="001F29F9">
        <w:rPr>
          <w:color w:val="000000" w:themeColor="text1"/>
          <w:szCs w:val="24"/>
        </w:rPr>
        <w:t xml:space="preserve"> / </w:t>
      </w:r>
      <w:r w:rsidR="0065330E">
        <w:rPr>
          <w:color w:val="000000" w:themeColor="text1"/>
          <w:szCs w:val="24"/>
        </w:rPr>
        <w:t>rifleman</w:t>
      </w:r>
      <w:r w:rsidR="00E322F7" w:rsidRPr="001F29F9">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 xml:space="preserve">medically separated </w:t>
      </w:r>
      <w:r w:rsidR="00E72F32">
        <w:rPr>
          <w:color w:val="000000" w:themeColor="text1"/>
          <w:szCs w:val="24"/>
        </w:rPr>
        <w:t xml:space="preserve">for a </w:t>
      </w:r>
      <w:r w:rsidR="00281EF6">
        <w:rPr>
          <w:color w:val="000000" w:themeColor="text1"/>
          <w:szCs w:val="24"/>
        </w:rPr>
        <w:t xml:space="preserve">left knee condition.  </w:t>
      </w:r>
      <w:r w:rsidR="005A60C5">
        <w:rPr>
          <w:color w:val="000000" w:themeColor="text1"/>
          <w:szCs w:val="24"/>
        </w:rPr>
        <w:t xml:space="preserve">He underwent </w:t>
      </w:r>
      <w:r w:rsidR="00BD1B58">
        <w:rPr>
          <w:color w:val="000000" w:themeColor="text1"/>
          <w:szCs w:val="24"/>
        </w:rPr>
        <w:t>a</w:t>
      </w:r>
      <w:r w:rsidR="005A60C5">
        <w:rPr>
          <w:color w:val="000000" w:themeColor="text1"/>
          <w:szCs w:val="24"/>
        </w:rPr>
        <w:t xml:space="preserve"> </w:t>
      </w:r>
      <w:r w:rsidR="00D261A4">
        <w:rPr>
          <w:color w:val="000000" w:themeColor="text1"/>
          <w:szCs w:val="24"/>
        </w:rPr>
        <w:t>Medical Evaluation Board (</w:t>
      </w:r>
      <w:r w:rsidR="005A60C5">
        <w:rPr>
          <w:color w:val="000000" w:themeColor="text1"/>
          <w:szCs w:val="24"/>
        </w:rPr>
        <w:t>MEB</w:t>
      </w:r>
      <w:r w:rsidR="00D261A4">
        <w:rPr>
          <w:color w:val="000000" w:themeColor="text1"/>
          <w:szCs w:val="24"/>
        </w:rPr>
        <w:t>)</w:t>
      </w:r>
      <w:r w:rsidR="005A60C5">
        <w:rPr>
          <w:color w:val="000000" w:themeColor="text1"/>
          <w:szCs w:val="24"/>
        </w:rPr>
        <w:t xml:space="preserve"> in May 2006, </w:t>
      </w:r>
      <w:r w:rsidR="00D261A4">
        <w:rPr>
          <w:color w:val="000000" w:themeColor="text1"/>
          <w:szCs w:val="24"/>
        </w:rPr>
        <w:t xml:space="preserve">    </w:t>
      </w:r>
      <w:r w:rsidR="005A60C5">
        <w:rPr>
          <w:color w:val="000000" w:themeColor="text1"/>
          <w:szCs w:val="24"/>
        </w:rPr>
        <w:t>Nov</w:t>
      </w:r>
      <w:r w:rsidR="00D261A4">
        <w:rPr>
          <w:color w:val="000000" w:themeColor="text1"/>
          <w:szCs w:val="24"/>
        </w:rPr>
        <w:t>ember</w:t>
      </w:r>
      <w:r w:rsidR="005A60C5">
        <w:rPr>
          <w:color w:val="000000" w:themeColor="text1"/>
          <w:szCs w:val="24"/>
        </w:rPr>
        <w:t xml:space="preserve"> 2006, and August 2007, all ending in the recommendation of being placed on </w:t>
      </w:r>
      <w:r w:rsidR="002250C9">
        <w:rPr>
          <w:color w:val="000000" w:themeColor="text1"/>
          <w:szCs w:val="24"/>
        </w:rPr>
        <w:t>l</w:t>
      </w:r>
      <w:r w:rsidR="005A60C5">
        <w:rPr>
          <w:color w:val="000000" w:themeColor="text1"/>
          <w:szCs w:val="24"/>
        </w:rPr>
        <w:t xml:space="preserve">imited </w:t>
      </w:r>
      <w:r w:rsidR="002250C9">
        <w:rPr>
          <w:color w:val="000000" w:themeColor="text1"/>
          <w:szCs w:val="24"/>
        </w:rPr>
        <w:t>d</w:t>
      </w:r>
      <w:r w:rsidR="005A60C5">
        <w:rPr>
          <w:color w:val="000000" w:themeColor="text1"/>
          <w:szCs w:val="24"/>
        </w:rPr>
        <w:t>uty (LIMDU)</w:t>
      </w:r>
      <w:r w:rsidR="00B6540F">
        <w:rPr>
          <w:color w:val="000000" w:themeColor="text1"/>
          <w:szCs w:val="24"/>
        </w:rPr>
        <w:t>.  In July 2007</w:t>
      </w:r>
      <w:r w:rsidR="009F39E6">
        <w:rPr>
          <w:color w:val="000000" w:themeColor="text1"/>
          <w:szCs w:val="24"/>
        </w:rPr>
        <w:t xml:space="preserve">, </w:t>
      </w:r>
      <w:r w:rsidR="00281EF6">
        <w:rPr>
          <w:color w:val="000000" w:themeColor="text1"/>
          <w:szCs w:val="24"/>
        </w:rPr>
        <w:t>h</w:t>
      </w:r>
      <w:r w:rsidR="009F39E6">
        <w:rPr>
          <w:color w:val="000000" w:themeColor="text1"/>
          <w:szCs w:val="24"/>
        </w:rPr>
        <w:t xml:space="preserve">e underwent </w:t>
      </w:r>
      <w:r w:rsidR="0070753D">
        <w:rPr>
          <w:color w:val="000000" w:themeColor="text1"/>
          <w:szCs w:val="24"/>
        </w:rPr>
        <w:t>an</w:t>
      </w:r>
      <w:r w:rsidR="009F39E6">
        <w:rPr>
          <w:color w:val="000000" w:themeColor="text1"/>
          <w:szCs w:val="24"/>
        </w:rPr>
        <w:t xml:space="preserve"> </w:t>
      </w:r>
      <w:r w:rsidR="00281EF6">
        <w:rPr>
          <w:color w:val="000000" w:themeColor="text1"/>
          <w:szCs w:val="24"/>
        </w:rPr>
        <w:t xml:space="preserve">operative repair for </w:t>
      </w:r>
      <w:r w:rsidR="00FB3661">
        <w:rPr>
          <w:color w:val="000000" w:themeColor="text1"/>
          <w:szCs w:val="24"/>
        </w:rPr>
        <w:t xml:space="preserve">a left </w:t>
      </w:r>
      <w:r w:rsidR="009F39E6">
        <w:rPr>
          <w:color w:val="000000" w:themeColor="text1"/>
          <w:szCs w:val="24"/>
        </w:rPr>
        <w:t xml:space="preserve">meniscus </w:t>
      </w:r>
      <w:r w:rsidR="00281EF6">
        <w:rPr>
          <w:color w:val="000000" w:themeColor="text1"/>
          <w:szCs w:val="24"/>
        </w:rPr>
        <w:t>tear</w:t>
      </w:r>
      <w:r w:rsidR="009F39E6">
        <w:rPr>
          <w:color w:val="000000" w:themeColor="text1"/>
          <w:szCs w:val="24"/>
        </w:rPr>
        <w:t xml:space="preserve">. </w:t>
      </w:r>
      <w:r w:rsidR="007E0262">
        <w:rPr>
          <w:color w:val="000000" w:themeColor="text1"/>
          <w:szCs w:val="24"/>
        </w:rPr>
        <w:t xml:space="preserve"> </w:t>
      </w:r>
      <w:r w:rsidR="00BB4630" w:rsidRPr="00BB4630">
        <w:rPr>
          <w:color w:val="000000" w:themeColor="text1"/>
          <w:szCs w:val="24"/>
        </w:rPr>
        <w:t>He</w:t>
      </w:r>
      <w:r w:rsidR="00643C8F" w:rsidRPr="00BB4630">
        <w:rPr>
          <w:color w:val="000000" w:themeColor="text1"/>
          <w:szCs w:val="24"/>
        </w:rPr>
        <w:t xml:space="preserve"> did not respond adequately to treatment and w</w:t>
      </w:r>
      <w:r w:rsidR="00BB4630" w:rsidRPr="00BB4630">
        <w:rPr>
          <w:color w:val="000000" w:themeColor="text1"/>
          <w:szCs w:val="24"/>
        </w:rPr>
        <w:t xml:space="preserve">as unable to </w:t>
      </w:r>
      <w:r w:rsidR="00E72F32">
        <w:rPr>
          <w:color w:val="000000" w:themeColor="text1"/>
          <w:szCs w:val="24"/>
        </w:rPr>
        <w:t xml:space="preserve">fulfill the physical demands </w:t>
      </w:r>
      <w:r w:rsidR="00BB4630" w:rsidRPr="00BB4630">
        <w:rPr>
          <w:color w:val="000000" w:themeColor="text1"/>
          <w:szCs w:val="24"/>
        </w:rPr>
        <w:t>within his</w:t>
      </w:r>
      <w:r w:rsidR="00643C8F" w:rsidRPr="00BB4630">
        <w:rPr>
          <w:color w:val="000000" w:themeColor="text1"/>
          <w:szCs w:val="24"/>
        </w:rPr>
        <w:t xml:space="preserve"> Military Occupational Specialty (MOS) or meet </w:t>
      </w:r>
      <w:r w:rsidR="00BB4630" w:rsidRPr="00BB4630">
        <w:rPr>
          <w:color w:val="000000" w:themeColor="text1"/>
          <w:szCs w:val="24"/>
        </w:rPr>
        <w:t>physical fitness standards</w:t>
      </w:r>
      <w:r w:rsidR="00281EF6">
        <w:rPr>
          <w:color w:val="000000" w:themeColor="text1"/>
          <w:szCs w:val="24"/>
        </w:rPr>
        <w:t xml:space="preserve"> and</w:t>
      </w:r>
      <w:r w:rsidR="00816803">
        <w:rPr>
          <w:color w:val="000000" w:themeColor="text1"/>
          <w:szCs w:val="24"/>
        </w:rPr>
        <w:t xml:space="preserve"> underwent his final </w:t>
      </w:r>
      <w:r w:rsidR="00D261A4">
        <w:rPr>
          <w:color w:val="000000" w:themeColor="text1"/>
          <w:szCs w:val="24"/>
        </w:rPr>
        <w:t>MEB</w:t>
      </w:r>
      <w:r w:rsidR="00643C8F" w:rsidRPr="00BB4630">
        <w:rPr>
          <w:color w:val="000000" w:themeColor="text1"/>
          <w:szCs w:val="24"/>
        </w:rPr>
        <w:t>.</w:t>
      </w:r>
      <w:r w:rsidR="00264895">
        <w:rPr>
          <w:color w:val="000000" w:themeColor="text1"/>
          <w:szCs w:val="24"/>
        </w:rPr>
        <w:t xml:space="preserve">  </w:t>
      </w:r>
      <w:r w:rsidR="00BB4630" w:rsidRPr="00BB4630">
        <w:rPr>
          <w:color w:val="000000" w:themeColor="text1"/>
          <w:szCs w:val="24"/>
        </w:rPr>
        <w:t>Chondromalacia, tear of lateral cartilage or meniscus of knee, current, unspecified orthopedic aftercare and essential hypertension</w:t>
      </w:r>
      <w:r w:rsidR="000A33C8" w:rsidRPr="00BB4630">
        <w:rPr>
          <w:color w:val="000000" w:themeColor="text1"/>
          <w:szCs w:val="24"/>
        </w:rPr>
        <w:t xml:space="preserve"> were forwarded to the Physical Evaluation Board (PEB)</w:t>
      </w:r>
      <w:r w:rsidR="00E72F32">
        <w:rPr>
          <w:color w:val="000000" w:themeColor="text1"/>
          <w:szCs w:val="24"/>
        </w:rPr>
        <w:t xml:space="preserve"> IAW</w:t>
      </w:r>
      <w:r w:rsidR="00E72F32" w:rsidRPr="00E72F32">
        <w:rPr>
          <w:color w:val="000000" w:themeColor="text1"/>
          <w:szCs w:val="24"/>
        </w:rPr>
        <w:t xml:space="preserve"> </w:t>
      </w:r>
      <w:r w:rsidR="00E72F32" w:rsidRPr="00BB4630">
        <w:rPr>
          <w:color w:val="000000" w:themeColor="text1"/>
          <w:szCs w:val="24"/>
        </w:rPr>
        <w:t>SECNAVINST 1850.4E</w:t>
      </w:r>
      <w:r w:rsidR="00BD1B58">
        <w:rPr>
          <w:color w:val="000000" w:themeColor="text1"/>
          <w:szCs w:val="24"/>
        </w:rPr>
        <w:t>.</w:t>
      </w:r>
      <w:r w:rsidR="00264895">
        <w:rPr>
          <w:color w:val="000000" w:themeColor="text1"/>
          <w:szCs w:val="24"/>
        </w:rPr>
        <w:t xml:space="preserve">  </w:t>
      </w:r>
      <w:r w:rsidR="001A5E62" w:rsidRPr="00BB4630">
        <w:rPr>
          <w:color w:val="000000" w:themeColor="text1"/>
          <w:szCs w:val="24"/>
        </w:rPr>
        <w:t xml:space="preserve">No other conditions appeared on the MEB’s submission.  </w:t>
      </w:r>
      <w:r w:rsidR="00842BAA" w:rsidRPr="00BB4630">
        <w:rPr>
          <w:color w:val="000000" w:themeColor="text1"/>
          <w:szCs w:val="24"/>
        </w:rPr>
        <w:t xml:space="preserve">The PEB adjudicated </w:t>
      </w:r>
      <w:r w:rsidR="00281EF6">
        <w:rPr>
          <w:color w:val="000000" w:themeColor="text1"/>
          <w:szCs w:val="24"/>
        </w:rPr>
        <w:t>the left knee</w:t>
      </w:r>
      <w:r w:rsidR="002250C9">
        <w:rPr>
          <w:color w:val="000000" w:themeColor="text1"/>
          <w:szCs w:val="24"/>
        </w:rPr>
        <w:t xml:space="preserve"> with limited range-of-</w:t>
      </w:r>
      <w:r w:rsidR="00BB4630" w:rsidRPr="00BB4630">
        <w:rPr>
          <w:color w:val="000000" w:themeColor="text1"/>
          <w:szCs w:val="24"/>
        </w:rPr>
        <w:t xml:space="preserve">motion </w:t>
      </w:r>
      <w:r w:rsidR="002250C9">
        <w:rPr>
          <w:color w:val="000000" w:themeColor="text1"/>
          <w:szCs w:val="24"/>
        </w:rPr>
        <w:t xml:space="preserve">(ROM) </w:t>
      </w:r>
      <w:r w:rsidR="00BB4630" w:rsidRPr="00BB4630">
        <w:rPr>
          <w:color w:val="000000" w:themeColor="text1"/>
          <w:szCs w:val="24"/>
        </w:rPr>
        <w:t>condition</w:t>
      </w:r>
      <w:r w:rsidR="00842BAA" w:rsidRPr="00BB4630">
        <w:rPr>
          <w:color w:val="000000" w:themeColor="text1"/>
          <w:szCs w:val="24"/>
        </w:rPr>
        <w:t xml:space="preserve"> as </w:t>
      </w:r>
      <w:r w:rsidR="0070753D" w:rsidRPr="00BB4630">
        <w:rPr>
          <w:color w:val="000000" w:themeColor="text1"/>
          <w:szCs w:val="24"/>
        </w:rPr>
        <w:t>unfitting</w:t>
      </w:r>
      <w:r w:rsidR="00842BAA" w:rsidRPr="00BB4630">
        <w:rPr>
          <w:color w:val="000000" w:themeColor="text1"/>
          <w:szCs w:val="24"/>
        </w:rPr>
        <w:t xml:space="preserve"> rated </w:t>
      </w:r>
      <w:r w:rsidR="00BB4630" w:rsidRPr="00BB4630">
        <w:rPr>
          <w:color w:val="000000" w:themeColor="text1"/>
          <w:szCs w:val="24"/>
        </w:rPr>
        <w:t>10%</w:t>
      </w:r>
      <w:r w:rsidR="00842BAA" w:rsidRPr="00BB4630">
        <w:rPr>
          <w:color w:val="000000" w:themeColor="text1"/>
          <w:szCs w:val="24"/>
        </w:rPr>
        <w:t>; ad</w:t>
      </w:r>
      <w:r w:rsidR="00BB4630" w:rsidRPr="00BB4630">
        <w:rPr>
          <w:color w:val="000000" w:themeColor="text1"/>
          <w:szCs w:val="24"/>
        </w:rPr>
        <w:t>dit</w:t>
      </w:r>
      <w:r w:rsidR="00264895">
        <w:rPr>
          <w:color w:val="000000" w:themeColor="text1"/>
          <w:szCs w:val="24"/>
        </w:rPr>
        <w:t xml:space="preserve">ionally grade </w:t>
      </w:r>
      <w:r w:rsidR="002250C9">
        <w:rPr>
          <w:color w:val="000000" w:themeColor="text1"/>
          <w:szCs w:val="24"/>
        </w:rPr>
        <w:t>II</w:t>
      </w:r>
      <w:r w:rsidR="00264895">
        <w:rPr>
          <w:color w:val="000000" w:themeColor="text1"/>
          <w:szCs w:val="24"/>
        </w:rPr>
        <w:t xml:space="preserve"> </w:t>
      </w:r>
      <w:proofErr w:type="spellStart"/>
      <w:r w:rsidR="00264895">
        <w:rPr>
          <w:color w:val="000000" w:themeColor="text1"/>
          <w:szCs w:val="24"/>
        </w:rPr>
        <w:t>ch</w:t>
      </w:r>
      <w:r w:rsidR="00BB4630" w:rsidRPr="00BB4630">
        <w:rPr>
          <w:color w:val="000000" w:themeColor="text1"/>
          <w:szCs w:val="24"/>
        </w:rPr>
        <w:t>ondromalacia</w:t>
      </w:r>
      <w:proofErr w:type="spellEnd"/>
      <w:r w:rsidR="00BB4630" w:rsidRPr="00BB4630">
        <w:rPr>
          <w:color w:val="000000" w:themeColor="text1"/>
          <w:szCs w:val="24"/>
        </w:rPr>
        <w:t xml:space="preserve"> condition rated </w:t>
      </w:r>
      <w:r w:rsidR="002250C9">
        <w:rPr>
          <w:color w:val="000000" w:themeColor="text1"/>
          <w:szCs w:val="24"/>
        </w:rPr>
        <w:t>c</w:t>
      </w:r>
      <w:r w:rsidR="00BB4630" w:rsidRPr="00BB4630">
        <w:rPr>
          <w:color w:val="000000" w:themeColor="text1"/>
          <w:szCs w:val="24"/>
        </w:rPr>
        <w:t>at</w:t>
      </w:r>
      <w:r w:rsidR="002250C9">
        <w:rPr>
          <w:color w:val="000000" w:themeColor="text1"/>
          <w:szCs w:val="24"/>
        </w:rPr>
        <w:t>egory</w:t>
      </w:r>
      <w:r w:rsidR="00BB4630" w:rsidRPr="00BB4630">
        <w:rPr>
          <w:color w:val="000000" w:themeColor="text1"/>
          <w:szCs w:val="24"/>
        </w:rPr>
        <w:t xml:space="preserve"> II</w:t>
      </w:r>
      <w:r w:rsidR="00842BAA" w:rsidRPr="00BB4630">
        <w:rPr>
          <w:color w:val="000000" w:themeColor="text1"/>
          <w:szCs w:val="24"/>
        </w:rPr>
        <w:t xml:space="preserve">; </w:t>
      </w:r>
      <w:r w:rsidR="00BB4630">
        <w:rPr>
          <w:color w:val="000000" w:themeColor="text1"/>
          <w:szCs w:val="24"/>
        </w:rPr>
        <w:t xml:space="preserve">and hypertension condition rated </w:t>
      </w:r>
      <w:r w:rsidR="002250C9">
        <w:rPr>
          <w:color w:val="000000" w:themeColor="text1"/>
          <w:szCs w:val="24"/>
        </w:rPr>
        <w:t>category</w:t>
      </w:r>
      <w:r w:rsidR="00BB4630">
        <w:rPr>
          <w:color w:val="000000" w:themeColor="text1"/>
          <w:szCs w:val="24"/>
        </w:rPr>
        <w:t xml:space="preserve"> III</w:t>
      </w:r>
      <w:r w:rsidR="00932D20">
        <w:rPr>
          <w:color w:val="000000" w:themeColor="text1"/>
          <w:szCs w:val="24"/>
        </w:rPr>
        <w:t xml:space="preserve"> </w:t>
      </w:r>
      <w:r w:rsidR="00842BAA" w:rsidRPr="00BB4630">
        <w:rPr>
          <w:color w:val="000000" w:themeColor="text1"/>
          <w:szCs w:val="24"/>
        </w:rPr>
        <w:t xml:space="preserve">with application of SECNAVINST 1850.4E </w:t>
      </w:r>
      <w:r w:rsidR="00842BAA" w:rsidRPr="005A60C5">
        <w:rPr>
          <w:color w:val="000000" w:themeColor="text1"/>
          <w:szCs w:val="24"/>
        </w:rPr>
        <w:t>and Veterans Administration Schedule for Rating Disabilities (VASRD), respectively.</w:t>
      </w:r>
      <w:r w:rsidR="005A60C5">
        <w:rPr>
          <w:color w:val="000000" w:themeColor="text1"/>
          <w:szCs w:val="24"/>
        </w:rPr>
        <w:t xml:space="preserve">  </w:t>
      </w:r>
      <w:r w:rsidR="00B20624" w:rsidRPr="001F29F9">
        <w:rPr>
          <w:color w:val="000000" w:themeColor="text1"/>
        </w:rPr>
        <w:t xml:space="preserve">The CI </w:t>
      </w:r>
      <w:r w:rsidR="00190E48" w:rsidRPr="001F29F9">
        <w:rPr>
          <w:color w:val="000000" w:themeColor="text1"/>
        </w:rPr>
        <w:t xml:space="preserve">made no appeals, </w:t>
      </w:r>
      <w:r w:rsidR="00B20624" w:rsidRPr="001F29F9">
        <w:rPr>
          <w:color w:val="000000" w:themeColor="text1"/>
        </w:rPr>
        <w:t xml:space="preserve">and was medically separated with a </w:t>
      </w:r>
      <w:r w:rsidR="00BB4630">
        <w:rPr>
          <w:color w:val="000000" w:themeColor="text1"/>
        </w:rPr>
        <w:t>10</w:t>
      </w:r>
      <w:r w:rsidR="00B20624" w:rsidRPr="001F29F9">
        <w:rPr>
          <w:color w:val="000000" w:themeColor="text1"/>
        </w:rPr>
        <w:t>% combined disability rating.</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ED5284" w:rsidRPr="001F29F9" w:rsidRDefault="002C6E5B" w:rsidP="00BF0E94">
      <w:pPr>
        <w:tabs>
          <w:tab w:val="left" w:pos="288"/>
          <w:tab w:val="left" w:pos="4752"/>
        </w:tabs>
        <w:jc w:val="both"/>
        <w:rPr>
          <w:rFonts w:eastAsiaTheme="minorHAnsi"/>
          <w:color w:val="000000" w:themeColor="text1"/>
          <w:szCs w:val="24"/>
        </w:rPr>
      </w:pPr>
      <w:r w:rsidRPr="001F29F9">
        <w:rPr>
          <w:color w:val="000000" w:themeColor="text1"/>
          <w:u w:val="single"/>
        </w:rPr>
        <w:t>CI CONTENTION</w:t>
      </w:r>
      <w:r w:rsidRPr="001F29F9">
        <w:rPr>
          <w:color w:val="000000" w:themeColor="text1"/>
        </w:rPr>
        <w:t>:</w:t>
      </w:r>
      <w:r w:rsidR="00932D20">
        <w:rPr>
          <w:color w:val="000000" w:themeColor="text1"/>
        </w:rPr>
        <w:t xml:space="preserve"> </w:t>
      </w:r>
      <w:r w:rsidR="00281EF6">
        <w:rPr>
          <w:color w:val="000000" w:themeColor="text1"/>
        </w:rPr>
        <w:t xml:space="preserve"> </w:t>
      </w:r>
      <w:r w:rsidR="00932D20">
        <w:rPr>
          <w:color w:val="000000" w:themeColor="text1"/>
        </w:rPr>
        <w:t xml:space="preserve">“I was separated before a better determination could be made.  I also still have issues with all of my conditions.”  </w:t>
      </w:r>
      <w:r w:rsidR="00ED5284" w:rsidRPr="001F29F9">
        <w:rPr>
          <w:rFonts w:eastAsiaTheme="minorHAnsi"/>
          <w:color w:val="000000" w:themeColor="text1"/>
          <w:szCs w:val="24"/>
        </w:rPr>
        <w:t xml:space="preserve">He additionally lists </w:t>
      </w:r>
      <w:r w:rsidR="00281EF6">
        <w:rPr>
          <w:rFonts w:eastAsiaTheme="minorHAnsi"/>
          <w:color w:val="000000" w:themeColor="text1"/>
          <w:szCs w:val="24"/>
        </w:rPr>
        <w:t xml:space="preserve">PTSD, GERD and left knee </w:t>
      </w:r>
      <w:r w:rsidR="00ED5284" w:rsidRPr="001F29F9">
        <w:rPr>
          <w:rFonts w:eastAsiaTheme="minorHAnsi"/>
          <w:color w:val="000000" w:themeColor="text1"/>
          <w:szCs w:val="24"/>
        </w:rPr>
        <w:t xml:space="preserve">VA conditions and ratings as per the rating chart below.  </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F64D3F" w:rsidRPr="00C566C9" w:rsidRDefault="00F64D3F" w:rsidP="00F64D3F">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r w:rsidR="0070753D">
        <w:rPr>
          <w:color w:val="auto"/>
        </w:rPr>
        <w:t>. (</w:t>
      </w:r>
      <w:r>
        <w:rPr>
          <w:color w:val="auto"/>
        </w:rPr>
        <w:t>2)</w:t>
      </w:r>
      <w:r w:rsidRPr="00C566C9">
        <w:rPr>
          <w:color w:val="auto"/>
        </w:rPr>
        <w:t xml:space="preserve"> is limited to those conditions which were determined by the PEB to be specifically unfitting for continued military service; or, when requested by the CI, those condition</w:t>
      </w:r>
      <w:r>
        <w:rPr>
          <w:color w:val="auto"/>
        </w:rPr>
        <w:t>(</w:t>
      </w:r>
      <w:r w:rsidRPr="00C566C9">
        <w:rPr>
          <w:color w:val="auto"/>
        </w:rPr>
        <w:t>s</w:t>
      </w:r>
      <w:r>
        <w:rPr>
          <w:color w:val="auto"/>
        </w:rPr>
        <w:t>)</w:t>
      </w:r>
      <w:r w:rsidRPr="00C566C9">
        <w:rPr>
          <w:color w:val="auto"/>
        </w:rPr>
        <w:t xml:space="preserve"> “identified but not </w:t>
      </w:r>
      <w:r w:rsidRPr="00281EF6">
        <w:rPr>
          <w:color w:val="auto"/>
        </w:rPr>
        <w:t>determined to be unfitting by the PEB</w:t>
      </w:r>
      <w:r w:rsidR="002250C9">
        <w:rPr>
          <w:color w:val="auto"/>
        </w:rPr>
        <w:t>.</w:t>
      </w:r>
      <w:r w:rsidRPr="00281EF6">
        <w:rPr>
          <w:color w:val="auto"/>
        </w:rPr>
        <w:t xml:space="preserve">”  The ratings for unfitting conditions will be reviewed in all cases.  </w:t>
      </w:r>
      <w:r w:rsidR="0070753D" w:rsidRPr="00281EF6">
        <w:rPr>
          <w:color w:val="auto"/>
        </w:rPr>
        <w:t xml:space="preserve">The </w:t>
      </w:r>
      <w:r w:rsidR="002250C9">
        <w:rPr>
          <w:color w:val="auto"/>
        </w:rPr>
        <w:t>g</w:t>
      </w:r>
      <w:r w:rsidR="0070753D">
        <w:rPr>
          <w:color w:val="auto"/>
        </w:rPr>
        <w:t xml:space="preserve">rade </w:t>
      </w:r>
      <w:r w:rsidR="002250C9">
        <w:rPr>
          <w:color w:val="auto"/>
        </w:rPr>
        <w:t>II</w:t>
      </w:r>
      <w:r w:rsidR="0070753D">
        <w:rPr>
          <w:color w:val="auto"/>
        </w:rPr>
        <w:t xml:space="preserve"> </w:t>
      </w:r>
      <w:proofErr w:type="spellStart"/>
      <w:r w:rsidR="0070753D" w:rsidRPr="00281EF6">
        <w:rPr>
          <w:color w:val="auto"/>
        </w:rPr>
        <w:t>chondromalacia</w:t>
      </w:r>
      <w:proofErr w:type="spellEnd"/>
      <w:r w:rsidR="0070753D" w:rsidRPr="00281EF6">
        <w:rPr>
          <w:color w:val="auto"/>
        </w:rPr>
        <w:t xml:space="preserve"> and hypertension condition and the unfitting left knee condition meet the criteria prescribed in DoDI 6040.44 for Board purview, and are accordingly address</w:t>
      </w:r>
      <w:r w:rsidR="0070753D">
        <w:rPr>
          <w:color w:val="auto"/>
        </w:rPr>
        <w:t xml:space="preserve">ed below. </w:t>
      </w:r>
      <w:r w:rsidR="0070753D" w:rsidRPr="00281EF6">
        <w:rPr>
          <w:color w:val="auto"/>
        </w:rPr>
        <w:t xml:space="preserve"> The other requested conditions; </w:t>
      </w:r>
      <w:r w:rsidR="002250C9">
        <w:rPr>
          <w:color w:val="auto"/>
        </w:rPr>
        <w:t>posttraumatic stress disorder (</w:t>
      </w:r>
      <w:r w:rsidR="0070753D" w:rsidRPr="00281EF6">
        <w:rPr>
          <w:color w:val="auto"/>
        </w:rPr>
        <w:t>PTSD</w:t>
      </w:r>
      <w:r w:rsidR="002250C9">
        <w:rPr>
          <w:color w:val="auto"/>
        </w:rPr>
        <w:t>)</w:t>
      </w:r>
      <w:r w:rsidR="0070753D" w:rsidRPr="00281EF6">
        <w:rPr>
          <w:color w:val="auto"/>
        </w:rPr>
        <w:t xml:space="preserve"> and </w:t>
      </w:r>
      <w:r w:rsidR="002250C9">
        <w:rPr>
          <w:color w:val="auto"/>
        </w:rPr>
        <w:t xml:space="preserve">gastro </w:t>
      </w:r>
      <w:proofErr w:type="spellStart"/>
      <w:r w:rsidR="002250C9">
        <w:rPr>
          <w:color w:val="auto"/>
        </w:rPr>
        <w:t>easophogeal</w:t>
      </w:r>
      <w:proofErr w:type="spellEnd"/>
      <w:r w:rsidR="002250C9">
        <w:rPr>
          <w:color w:val="auto"/>
        </w:rPr>
        <w:t xml:space="preserve"> reflux disease (</w:t>
      </w:r>
      <w:r w:rsidR="0070753D" w:rsidRPr="00281EF6">
        <w:rPr>
          <w:color w:val="auto"/>
        </w:rPr>
        <w:t>GERD</w:t>
      </w:r>
      <w:r w:rsidR="002250C9">
        <w:rPr>
          <w:color w:val="auto"/>
        </w:rPr>
        <w:t>)</w:t>
      </w:r>
      <w:r w:rsidR="0070753D" w:rsidRPr="00281EF6">
        <w:rPr>
          <w:color w:val="auto"/>
        </w:rPr>
        <w:t xml:space="preserve"> are not within the Board’s purview.  </w:t>
      </w:r>
      <w:r w:rsidRPr="00281EF6">
        <w:rPr>
          <w:color w:val="auto"/>
        </w:rPr>
        <w:t>Any conditions or contention not requested in this application, or otherwise outside the Board’s defined scope of review, remain eligible for future consideration by the Board for Correction of Naval Records (BCNR).</w:t>
      </w:r>
      <w:r>
        <w:rPr>
          <w:color w:val="auto"/>
        </w:rPr>
        <w:t xml:space="preserve">  </w:t>
      </w:r>
    </w:p>
    <w:p w:rsidR="00F64D3F" w:rsidRPr="001F29F9" w:rsidRDefault="00F64D3F" w:rsidP="00F64D3F">
      <w:pPr>
        <w:pBdr>
          <w:bottom w:val="single" w:sz="12" w:space="1" w:color="auto"/>
        </w:pBdr>
        <w:tabs>
          <w:tab w:val="left" w:pos="288"/>
          <w:tab w:val="left" w:pos="4752"/>
        </w:tabs>
        <w:jc w:val="both"/>
        <w:rPr>
          <w:color w:val="000000" w:themeColor="text1"/>
        </w:rPr>
      </w:pPr>
    </w:p>
    <w:p w:rsidR="00BD1B58" w:rsidRDefault="00BD1B58" w:rsidP="00BF0E94">
      <w:pPr>
        <w:jc w:val="left"/>
        <w:rPr>
          <w:color w:val="000000" w:themeColor="text1"/>
          <w:u w:val="single"/>
        </w:rPr>
      </w:pPr>
    </w:p>
    <w:p w:rsidR="00E72F32" w:rsidRDefault="00E72F32" w:rsidP="00BF0E94">
      <w:pPr>
        <w:jc w:val="left"/>
        <w:rPr>
          <w:color w:val="000000" w:themeColor="text1"/>
          <w:u w:val="single"/>
        </w:rPr>
      </w:pPr>
    </w:p>
    <w:p w:rsidR="00E72F32" w:rsidRDefault="00E72F32" w:rsidP="00BF0E94">
      <w:pPr>
        <w:jc w:val="left"/>
        <w:rPr>
          <w:color w:val="000000" w:themeColor="text1"/>
          <w:u w:val="single"/>
        </w:rPr>
      </w:pPr>
    </w:p>
    <w:p w:rsidR="00E72F32" w:rsidRDefault="00E72F32" w:rsidP="00BF0E94">
      <w:pPr>
        <w:jc w:val="left"/>
        <w:rPr>
          <w:color w:val="000000" w:themeColor="text1"/>
          <w:u w:val="single"/>
        </w:rPr>
      </w:pPr>
    </w:p>
    <w:p w:rsidR="00E72F32" w:rsidRDefault="00E72F32" w:rsidP="00BF0E94">
      <w:pPr>
        <w:jc w:val="left"/>
        <w:rPr>
          <w:color w:val="000000" w:themeColor="text1"/>
          <w:u w:val="single"/>
        </w:rPr>
      </w:pPr>
    </w:p>
    <w:p w:rsidR="00E72F32" w:rsidRDefault="00E72F32" w:rsidP="00BF0E94">
      <w:pPr>
        <w:jc w:val="left"/>
        <w:rPr>
          <w:color w:val="000000" w:themeColor="text1"/>
          <w:u w:val="single"/>
        </w:rPr>
      </w:pPr>
    </w:p>
    <w:p w:rsidR="00E72F32" w:rsidRDefault="00E72F32" w:rsidP="00BF0E94">
      <w:pPr>
        <w:jc w:val="left"/>
        <w:rPr>
          <w:color w:val="000000" w:themeColor="text1"/>
          <w:u w:val="single"/>
        </w:rPr>
      </w:pPr>
    </w:p>
    <w:p w:rsidR="00E72F32" w:rsidRDefault="00E72F32" w:rsidP="00BF0E94">
      <w:pPr>
        <w:jc w:val="left"/>
        <w:rPr>
          <w:color w:val="000000" w:themeColor="text1"/>
          <w:u w:val="single"/>
        </w:rPr>
      </w:pPr>
    </w:p>
    <w:p w:rsidR="00E72F32" w:rsidRDefault="00E72F32" w:rsidP="00BF0E94">
      <w:pPr>
        <w:jc w:val="left"/>
        <w:rPr>
          <w:color w:val="000000" w:themeColor="text1"/>
          <w:u w:val="single"/>
        </w:rPr>
      </w:pPr>
    </w:p>
    <w:p w:rsidR="00E72F32" w:rsidRDefault="00E72F32" w:rsidP="00BF0E94">
      <w:pPr>
        <w:jc w:val="left"/>
        <w:rPr>
          <w:color w:val="000000" w:themeColor="text1"/>
          <w:u w:val="single"/>
        </w:rPr>
      </w:pPr>
    </w:p>
    <w:p w:rsidR="002250C9" w:rsidRDefault="002250C9" w:rsidP="00BF0E94">
      <w:pPr>
        <w:jc w:val="left"/>
        <w:rPr>
          <w:color w:val="000000" w:themeColor="text1"/>
          <w:u w:val="single"/>
        </w:rPr>
      </w:pPr>
    </w:p>
    <w:p w:rsidR="001537D8" w:rsidRPr="001F29F9" w:rsidRDefault="007F0AB7" w:rsidP="00BF0E94">
      <w:pPr>
        <w:jc w:val="left"/>
        <w:rPr>
          <w:color w:val="000000" w:themeColor="text1"/>
        </w:rPr>
      </w:pPr>
      <w:r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B95624">
      <w:pPr>
        <w:jc w:val="both"/>
        <w:rPr>
          <w:color w:val="000000" w:themeColor="text1"/>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2178"/>
        <w:gridCol w:w="1080"/>
        <w:gridCol w:w="900"/>
        <w:gridCol w:w="2322"/>
        <w:gridCol w:w="1080"/>
        <w:gridCol w:w="738"/>
        <w:gridCol w:w="1080"/>
      </w:tblGrid>
      <w:tr w:rsidR="002B4E22" w:rsidRPr="001F29F9" w:rsidTr="008051EB">
        <w:trPr>
          <w:trHeight w:val="233"/>
          <w:jc w:val="center"/>
        </w:trPr>
        <w:tc>
          <w:tcPr>
            <w:tcW w:w="4158" w:type="dxa"/>
            <w:gridSpan w:val="3"/>
            <w:tcBorders>
              <w:right w:val="thinThickThinSmallGap" w:sz="24" w:space="0" w:color="auto"/>
            </w:tcBorders>
            <w:shd w:val="clear" w:color="auto" w:fill="D9D9D9" w:themeFill="background1" w:themeFillShade="D9"/>
            <w:vAlign w:val="center"/>
          </w:tcPr>
          <w:p w:rsidR="002B4E22" w:rsidRPr="001F29F9" w:rsidRDefault="00B731E4"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932D20">
              <w:rPr>
                <w:rFonts w:ascii="Calibri" w:hAnsi="Calibri" w:cs="Calibri"/>
                <w:b/>
                <w:color w:val="000000" w:themeColor="text1"/>
                <w:sz w:val="18"/>
                <w:szCs w:val="18"/>
              </w:rPr>
              <w:t>80606</w:t>
            </w:r>
          </w:p>
        </w:tc>
        <w:tc>
          <w:tcPr>
            <w:tcW w:w="5220" w:type="dxa"/>
            <w:gridSpan w:val="4"/>
            <w:tcBorders>
              <w:left w:val="thinThickThinSmallGap" w:sz="24" w:space="0" w:color="auto"/>
            </w:tcBorders>
            <w:shd w:val="clear" w:color="auto" w:fill="D9D9D9" w:themeFill="background1" w:themeFillShade="D9"/>
            <w:vAlign w:val="center"/>
          </w:tcPr>
          <w:p w:rsidR="002B4E22" w:rsidRPr="00264895" w:rsidRDefault="002B4E22" w:rsidP="00B95624">
            <w:pPr>
              <w:contextualSpacing/>
              <w:rPr>
                <w:rFonts w:ascii="Calibri" w:hAnsi="Calibri" w:cs="Calibri"/>
                <w:b/>
                <w:color w:val="000000" w:themeColor="text1"/>
                <w:sz w:val="18"/>
                <w:szCs w:val="18"/>
              </w:rPr>
            </w:pPr>
            <w:r w:rsidRPr="00264895">
              <w:rPr>
                <w:rFonts w:ascii="Calibri" w:hAnsi="Calibri" w:cs="Calibri"/>
                <w:b/>
                <w:color w:val="000000" w:themeColor="text1"/>
                <w:sz w:val="18"/>
                <w:szCs w:val="18"/>
              </w:rPr>
              <w:t>VA (</w:t>
            </w:r>
            <w:r w:rsidR="00B95624">
              <w:rPr>
                <w:rFonts w:ascii="Calibri" w:hAnsi="Calibri" w:cs="Calibri"/>
                <w:b/>
                <w:color w:val="000000" w:themeColor="text1"/>
                <w:sz w:val="18"/>
                <w:szCs w:val="18"/>
              </w:rPr>
              <w:t>8</w:t>
            </w:r>
            <w:r w:rsidR="00932D20" w:rsidRPr="00264895">
              <w:rPr>
                <w:rFonts w:ascii="Calibri" w:hAnsi="Calibri" w:cs="Calibri"/>
                <w:b/>
                <w:color w:val="000000" w:themeColor="text1"/>
                <w:sz w:val="18"/>
                <w:szCs w:val="18"/>
              </w:rPr>
              <w:t xml:space="preserve"> </w:t>
            </w:r>
            <w:r w:rsidRPr="00264895">
              <w:rPr>
                <w:rFonts w:ascii="Calibri" w:hAnsi="Calibri" w:cs="Calibri"/>
                <w:b/>
                <w:color w:val="000000" w:themeColor="text1"/>
                <w:sz w:val="18"/>
                <w:szCs w:val="18"/>
              </w:rPr>
              <w:t xml:space="preserve">Mo. After Separation) – All Effective </w:t>
            </w:r>
            <w:r w:rsidR="002D08F3" w:rsidRPr="00264895">
              <w:rPr>
                <w:rFonts w:ascii="Calibri" w:hAnsi="Calibri" w:cs="Calibri"/>
                <w:b/>
                <w:color w:val="000000" w:themeColor="text1"/>
                <w:sz w:val="18"/>
                <w:szCs w:val="18"/>
              </w:rPr>
              <w:t>200</w:t>
            </w:r>
            <w:r w:rsidR="00932D20" w:rsidRPr="00264895">
              <w:rPr>
                <w:rFonts w:ascii="Calibri" w:hAnsi="Calibri" w:cs="Calibri"/>
                <w:b/>
                <w:color w:val="000000" w:themeColor="text1"/>
                <w:sz w:val="18"/>
                <w:szCs w:val="18"/>
              </w:rPr>
              <w:t>80831</w:t>
            </w:r>
          </w:p>
        </w:tc>
      </w:tr>
      <w:tr w:rsidR="002B4E22" w:rsidRPr="001F29F9" w:rsidTr="00264895">
        <w:trPr>
          <w:trHeight w:val="278"/>
          <w:jc w:val="center"/>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22"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264895" w:rsidRDefault="002B4E22" w:rsidP="00BF0E94">
            <w:pPr>
              <w:contextualSpacing/>
              <w:rPr>
                <w:rFonts w:ascii="Calibri" w:hAnsi="Calibri" w:cs="Calibri"/>
                <w:b/>
                <w:color w:val="000000" w:themeColor="text1"/>
                <w:sz w:val="18"/>
                <w:szCs w:val="18"/>
              </w:rPr>
            </w:pPr>
            <w:r w:rsidRPr="00264895">
              <w:rPr>
                <w:rFonts w:ascii="Calibri" w:hAnsi="Calibri" w:cs="Calibri"/>
                <w:b/>
                <w:color w:val="000000" w:themeColor="text1"/>
                <w:sz w:val="18"/>
                <w:szCs w:val="18"/>
              </w:rPr>
              <w:t>Code</w:t>
            </w:r>
          </w:p>
        </w:tc>
        <w:tc>
          <w:tcPr>
            <w:tcW w:w="738" w:type="dxa"/>
            <w:tcBorders>
              <w:bottom w:val="single" w:sz="4" w:space="0" w:color="000000" w:themeColor="text1"/>
            </w:tcBorders>
            <w:shd w:val="clear" w:color="auto" w:fill="D9D9D9" w:themeFill="background1" w:themeFillShade="D9"/>
            <w:vAlign w:val="center"/>
          </w:tcPr>
          <w:p w:rsidR="002B4E22" w:rsidRPr="00264895" w:rsidRDefault="002B4E22" w:rsidP="00BF0E94">
            <w:pPr>
              <w:contextualSpacing/>
              <w:rPr>
                <w:rFonts w:ascii="Calibri" w:hAnsi="Calibri" w:cs="Calibri"/>
                <w:b/>
                <w:color w:val="000000" w:themeColor="text1"/>
                <w:sz w:val="18"/>
                <w:szCs w:val="18"/>
              </w:rPr>
            </w:pPr>
            <w:r w:rsidRPr="00264895">
              <w:rPr>
                <w:rFonts w:ascii="Calibri" w:hAnsi="Calibri" w:cs="Calibri"/>
                <w:b/>
                <w:color w:val="000000" w:themeColor="text1"/>
                <w:sz w:val="18"/>
                <w:szCs w:val="18"/>
              </w:rPr>
              <w:t>Rating</w:t>
            </w:r>
          </w:p>
        </w:tc>
        <w:tc>
          <w:tcPr>
            <w:tcW w:w="1080" w:type="dxa"/>
            <w:tcBorders>
              <w:bottom w:val="single" w:sz="4" w:space="0" w:color="000000" w:themeColor="text1"/>
            </w:tcBorders>
            <w:shd w:val="clear" w:color="auto" w:fill="D9D9D9" w:themeFill="background1" w:themeFillShade="D9"/>
            <w:vAlign w:val="center"/>
          </w:tcPr>
          <w:p w:rsidR="002B4E22" w:rsidRPr="00264895" w:rsidRDefault="002B4E22" w:rsidP="00BF0E94">
            <w:pPr>
              <w:contextualSpacing/>
              <w:rPr>
                <w:rFonts w:ascii="Calibri" w:hAnsi="Calibri" w:cs="Calibri"/>
                <w:b/>
                <w:color w:val="000000" w:themeColor="text1"/>
                <w:sz w:val="18"/>
                <w:szCs w:val="18"/>
              </w:rPr>
            </w:pPr>
            <w:r w:rsidRPr="00264895">
              <w:rPr>
                <w:rFonts w:ascii="Calibri" w:hAnsi="Calibri" w:cs="Calibri"/>
                <w:b/>
                <w:color w:val="000000" w:themeColor="text1"/>
                <w:sz w:val="18"/>
                <w:szCs w:val="18"/>
              </w:rPr>
              <w:t>Exam</w:t>
            </w:r>
          </w:p>
        </w:tc>
      </w:tr>
      <w:tr w:rsidR="00264895" w:rsidRPr="001F29F9" w:rsidTr="00264895">
        <w:trPr>
          <w:trHeight w:val="287"/>
          <w:jc w:val="center"/>
        </w:trPr>
        <w:tc>
          <w:tcPr>
            <w:tcW w:w="2178" w:type="dxa"/>
            <w:tcBorders>
              <w:right w:val="single" w:sz="4" w:space="0" w:color="auto"/>
            </w:tcBorders>
            <w:shd w:val="clear" w:color="auto" w:fill="FFFFFF" w:themeFill="background1"/>
            <w:vAlign w:val="center"/>
          </w:tcPr>
          <w:p w:rsidR="00264895" w:rsidRPr="00E72F32" w:rsidRDefault="00264895">
            <w:pPr>
              <w:spacing w:line="180" w:lineRule="exact"/>
              <w:contextualSpacing/>
              <w:jc w:val="left"/>
              <w:rPr>
                <w:rFonts w:ascii="Calibri" w:eastAsia="Times New Roman" w:hAnsi="Calibri" w:cs="Calibri"/>
                <w:color w:val="000000" w:themeColor="text1"/>
                <w:sz w:val="18"/>
                <w:szCs w:val="18"/>
              </w:rPr>
            </w:pPr>
            <w:r w:rsidRPr="00E72F32">
              <w:rPr>
                <w:rFonts w:ascii="Calibri" w:eastAsia="Times New Roman" w:hAnsi="Calibri" w:cs="Calibri"/>
                <w:color w:val="000000" w:themeColor="text1"/>
                <w:sz w:val="18"/>
                <w:szCs w:val="18"/>
              </w:rPr>
              <w:t>Lateral Meniscus Tear Status Post Lateral Meniscus Repair With Limited Range Of Motion</w:t>
            </w:r>
          </w:p>
        </w:tc>
        <w:tc>
          <w:tcPr>
            <w:tcW w:w="1080" w:type="dxa"/>
            <w:tcBorders>
              <w:left w:val="single" w:sz="4" w:space="0" w:color="auto"/>
            </w:tcBorders>
            <w:shd w:val="clear" w:color="auto" w:fill="FFFFFF" w:themeFill="background1"/>
            <w:vAlign w:val="center"/>
          </w:tcPr>
          <w:p w:rsidR="00264895" w:rsidRPr="00E72F32" w:rsidRDefault="00264895">
            <w:pPr>
              <w:spacing w:line="180" w:lineRule="exact"/>
              <w:contextualSpacing/>
              <w:rPr>
                <w:rFonts w:ascii="Calibri" w:eastAsia="Times New Roman" w:hAnsi="Calibri" w:cs="Calibri"/>
                <w:color w:val="000000" w:themeColor="text1"/>
                <w:sz w:val="18"/>
                <w:szCs w:val="18"/>
              </w:rPr>
            </w:pPr>
            <w:r w:rsidRPr="00E72F32">
              <w:rPr>
                <w:rFonts w:ascii="Calibri" w:hAnsi="Calibri" w:cs="Calibri"/>
                <w:color w:val="000000" w:themeColor="text1"/>
                <w:sz w:val="18"/>
                <w:szCs w:val="18"/>
              </w:rPr>
              <w:t>5299-5003</w:t>
            </w:r>
          </w:p>
        </w:tc>
        <w:tc>
          <w:tcPr>
            <w:tcW w:w="900" w:type="dxa"/>
            <w:tcBorders>
              <w:right w:val="thinThickThinSmallGap" w:sz="24" w:space="0" w:color="auto"/>
            </w:tcBorders>
            <w:shd w:val="clear" w:color="auto" w:fill="FFFFFF" w:themeFill="background1"/>
            <w:vAlign w:val="center"/>
          </w:tcPr>
          <w:p w:rsidR="00264895" w:rsidRPr="00E72F32" w:rsidRDefault="00264895">
            <w:pPr>
              <w:spacing w:line="180" w:lineRule="exact"/>
              <w:rPr>
                <w:rFonts w:ascii="Calibri" w:eastAsia="Times New Roman" w:hAnsi="Calibri" w:cs="Calibri"/>
                <w:color w:val="000000" w:themeColor="text1"/>
                <w:sz w:val="18"/>
                <w:szCs w:val="18"/>
              </w:rPr>
            </w:pPr>
            <w:r w:rsidRPr="00E72F32">
              <w:rPr>
                <w:rFonts w:ascii="Calibri" w:hAnsi="Calibri" w:cs="Calibri"/>
                <w:color w:val="000000" w:themeColor="text1"/>
                <w:sz w:val="18"/>
                <w:szCs w:val="18"/>
              </w:rPr>
              <w:t>10%</w:t>
            </w:r>
          </w:p>
        </w:tc>
        <w:tc>
          <w:tcPr>
            <w:tcW w:w="2322" w:type="dxa"/>
            <w:vMerge w:val="restart"/>
            <w:tcBorders>
              <w:left w:val="thinThickThinSmallGap" w:sz="24" w:space="0" w:color="auto"/>
            </w:tcBorders>
            <w:shd w:val="clear" w:color="auto" w:fill="FFFFFF" w:themeFill="background1"/>
            <w:vAlign w:val="center"/>
          </w:tcPr>
          <w:p w:rsidR="00264895" w:rsidRPr="00E72F32" w:rsidRDefault="00264895">
            <w:pPr>
              <w:spacing w:line="180" w:lineRule="exact"/>
              <w:contextualSpacing/>
              <w:jc w:val="left"/>
              <w:rPr>
                <w:rFonts w:ascii="Calibri" w:eastAsia="Times New Roman" w:hAnsi="Calibri" w:cs="Calibri"/>
                <w:color w:val="000000" w:themeColor="text1"/>
                <w:sz w:val="18"/>
                <w:szCs w:val="18"/>
              </w:rPr>
            </w:pPr>
            <w:r w:rsidRPr="00E72F32">
              <w:rPr>
                <w:rFonts w:ascii="Calibri" w:hAnsi="Calibri" w:cs="Calibri"/>
                <w:color w:val="000000" w:themeColor="text1"/>
                <w:sz w:val="18"/>
                <w:szCs w:val="18"/>
              </w:rPr>
              <w:t>Left Knee Medial Meniscus Repair</w:t>
            </w:r>
          </w:p>
        </w:tc>
        <w:tc>
          <w:tcPr>
            <w:tcW w:w="1080" w:type="dxa"/>
            <w:vMerge w:val="restart"/>
            <w:shd w:val="clear" w:color="auto" w:fill="FFFFFF" w:themeFill="background1"/>
            <w:vAlign w:val="center"/>
          </w:tcPr>
          <w:p w:rsidR="00264895" w:rsidRPr="00E72F32" w:rsidRDefault="00264895">
            <w:pPr>
              <w:spacing w:line="180" w:lineRule="exact"/>
              <w:contextualSpacing/>
              <w:rPr>
                <w:rFonts w:ascii="Calibri" w:eastAsia="Times New Roman" w:hAnsi="Calibri" w:cs="Calibri"/>
                <w:color w:val="000000" w:themeColor="text1"/>
                <w:sz w:val="18"/>
                <w:szCs w:val="18"/>
              </w:rPr>
            </w:pPr>
            <w:r w:rsidRPr="00E72F32">
              <w:rPr>
                <w:rFonts w:ascii="Calibri" w:eastAsia="Times New Roman" w:hAnsi="Calibri" w:cs="Calibri"/>
                <w:color w:val="000000" w:themeColor="text1"/>
                <w:sz w:val="18"/>
                <w:szCs w:val="18"/>
              </w:rPr>
              <w:t>5299-5260</w:t>
            </w:r>
          </w:p>
        </w:tc>
        <w:tc>
          <w:tcPr>
            <w:tcW w:w="738" w:type="dxa"/>
            <w:vMerge w:val="restart"/>
            <w:shd w:val="clear" w:color="auto" w:fill="FFFFFF" w:themeFill="background1"/>
            <w:vAlign w:val="center"/>
          </w:tcPr>
          <w:p w:rsidR="00264895" w:rsidRPr="00E72F32" w:rsidRDefault="00264895">
            <w:pPr>
              <w:spacing w:line="180" w:lineRule="exact"/>
              <w:contextualSpacing/>
              <w:rPr>
                <w:rFonts w:ascii="Calibri" w:eastAsia="Times New Roman" w:hAnsi="Calibri" w:cs="Calibri"/>
                <w:color w:val="000000" w:themeColor="text1"/>
                <w:sz w:val="18"/>
                <w:szCs w:val="18"/>
              </w:rPr>
            </w:pPr>
            <w:r w:rsidRPr="00E72F32">
              <w:rPr>
                <w:rFonts w:ascii="Calibri" w:hAnsi="Calibri" w:cs="Calibri"/>
                <w:color w:val="000000" w:themeColor="text1"/>
                <w:sz w:val="18"/>
                <w:szCs w:val="18"/>
              </w:rPr>
              <w:t>10%</w:t>
            </w:r>
          </w:p>
        </w:tc>
        <w:tc>
          <w:tcPr>
            <w:tcW w:w="1080" w:type="dxa"/>
            <w:vMerge w:val="restart"/>
            <w:shd w:val="clear" w:color="auto" w:fill="FFFFFF" w:themeFill="background1"/>
            <w:vAlign w:val="center"/>
          </w:tcPr>
          <w:p w:rsidR="00264895" w:rsidRPr="00E72F32" w:rsidRDefault="00B95624" w:rsidP="00264895">
            <w:pPr>
              <w:spacing w:line="180" w:lineRule="exact"/>
              <w:contextualSpacing/>
              <w:jc w:val="both"/>
              <w:rPr>
                <w:rFonts w:ascii="Calibri" w:eastAsia="Times New Roman" w:hAnsi="Calibri" w:cs="Calibri"/>
                <w:color w:val="000000" w:themeColor="text1"/>
                <w:sz w:val="18"/>
                <w:szCs w:val="18"/>
              </w:rPr>
            </w:pPr>
            <w:r w:rsidRPr="00E72F32">
              <w:rPr>
                <w:rFonts w:ascii="Calibri" w:hAnsi="Calibri" w:cs="Calibri"/>
                <w:color w:val="000000" w:themeColor="text1"/>
                <w:sz w:val="18"/>
                <w:szCs w:val="18"/>
              </w:rPr>
              <w:t>20050503*</w:t>
            </w:r>
          </w:p>
        </w:tc>
      </w:tr>
      <w:tr w:rsidR="00264895" w:rsidRPr="001F29F9" w:rsidTr="00264895">
        <w:trPr>
          <w:trHeight w:val="287"/>
          <w:jc w:val="center"/>
        </w:trPr>
        <w:tc>
          <w:tcPr>
            <w:tcW w:w="2178" w:type="dxa"/>
            <w:tcBorders>
              <w:right w:val="single" w:sz="4" w:space="0" w:color="auto"/>
            </w:tcBorders>
            <w:shd w:val="clear" w:color="auto" w:fill="FFFFFF" w:themeFill="background1"/>
            <w:vAlign w:val="center"/>
          </w:tcPr>
          <w:p w:rsidR="00264895" w:rsidRPr="001F29F9" w:rsidRDefault="00264895">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Grade 2 Chondromalacia</w:t>
            </w:r>
          </w:p>
        </w:tc>
        <w:tc>
          <w:tcPr>
            <w:tcW w:w="1980" w:type="dxa"/>
            <w:gridSpan w:val="2"/>
            <w:tcBorders>
              <w:left w:val="single" w:sz="4" w:space="0" w:color="auto"/>
              <w:right w:val="thinThickThinSmallGap" w:sz="24" w:space="0" w:color="auto"/>
            </w:tcBorders>
            <w:shd w:val="clear" w:color="auto" w:fill="FFFFFF" w:themeFill="background1"/>
            <w:vAlign w:val="center"/>
          </w:tcPr>
          <w:p w:rsidR="00264895" w:rsidRPr="001F29F9" w:rsidRDefault="00264895" w:rsidP="00932D20">
            <w:pPr>
              <w:spacing w:line="180" w:lineRule="exact"/>
              <w:rPr>
                <w:rFonts w:ascii="Calibri" w:eastAsia="Times New Roman" w:hAnsi="Calibri" w:cs="Calibri"/>
                <w:color w:val="000000" w:themeColor="text1"/>
                <w:sz w:val="18"/>
                <w:szCs w:val="18"/>
              </w:rPr>
            </w:pPr>
            <w:r>
              <w:rPr>
                <w:rFonts w:ascii="Calibri" w:hAnsi="Calibri" w:cs="Calibri"/>
                <w:color w:val="000000" w:themeColor="text1"/>
                <w:sz w:val="18"/>
                <w:szCs w:val="18"/>
              </w:rPr>
              <w:t>CAT II</w:t>
            </w:r>
          </w:p>
        </w:tc>
        <w:tc>
          <w:tcPr>
            <w:tcW w:w="2322" w:type="dxa"/>
            <w:vMerge/>
            <w:tcBorders>
              <w:left w:val="thinThickThinSmallGap" w:sz="24" w:space="0" w:color="auto"/>
            </w:tcBorders>
            <w:shd w:val="clear" w:color="auto" w:fill="FFFFFF" w:themeFill="background1"/>
            <w:vAlign w:val="center"/>
          </w:tcPr>
          <w:p w:rsidR="00264895" w:rsidRPr="001F29F9" w:rsidRDefault="00264895">
            <w:pPr>
              <w:spacing w:line="180" w:lineRule="exact"/>
              <w:contextualSpacing/>
              <w:jc w:val="left"/>
              <w:rPr>
                <w:rFonts w:ascii="Calibri" w:eastAsia="Times New Roman" w:hAnsi="Calibri" w:cs="Calibri"/>
                <w:color w:val="000000" w:themeColor="text1"/>
                <w:sz w:val="18"/>
                <w:szCs w:val="18"/>
              </w:rPr>
            </w:pPr>
          </w:p>
        </w:tc>
        <w:tc>
          <w:tcPr>
            <w:tcW w:w="1080" w:type="dxa"/>
            <w:vMerge/>
            <w:shd w:val="clear" w:color="auto" w:fill="FFFFFF" w:themeFill="background1"/>
            <w:vAlign w:val="center"/>
          </w:tcPr>
          <w:p w:rsidR="00264895" w:rsidRPr="00264895" w:rsidRDefault="00264895">
            <w:pPr>
              <w:spacing w:line="180" w:lineRule="exact"/>
              <w:contextualSpacing/>
              <w:rPr>
                <w:rFonts w:ascii="Calibri" w:eastAsia="Times New Roman" w:hAnsi="Calibri" w:cs="Calibri"/>
                <w:color w:val="000000" w:themeColor="text1"/>
                <w:sz w:val="18"/>
                <w:szCs w:val="18"/>
              </w:rPr>
            </w:pPr>
          </w:p>
        </w:tc>
        <w:tc>
          <w:tcPr>
            <w:tcW w:w="738" w:type="dxa"/>
            <w:vMerge/>
            <w:shd w:val="clear" w:color="auto" w:fill="FFFFFF" w:themeFill="background1"/>
            <w:vAlign w:val="center"/>
          </w:tcPr>
          <w:p w:rsidR="00264895" w:rsidRPr="00264895" w:rsidRDefault="00264895">
            <w:pPr>
              <w:spacing w:line="180" w:lineRule="exact"/>
              <w:contextualSpacing/>
              <w:rPr>
                <w:rFonts w:ascii="Calibri" w:eastAsia="Times New Roman" w:hAnsi="Calibri" w:cs="Calibri"/>
                <w:color w:val="000000" w:themeColor="text1"/>
                <w:sz w:val="18"/>
                <w:szCs w:val="18"/>
              </w:rPr>
            </w:pPr>
          </w:p>
        </w:tc>
        <w:tc>
          <w:tcPr>
            <w:tcW w:w="1080" w:type="dxa"/>
            <w:vMerge/>
            <w:shd w:val="clear" w:color="auto" w:fill="FFFFFF" w:themeFill="background1"/>
            <w:vAlign w:val="center"/>
          </w:tcPr>
          <w:p w:rsidR="00264895" w:rsidRPr="00264895" w:rsidRDefault="00264895">
            <w:pPr>
              <w:spacing w:line="180" w:lineRule="exact"/>
              <w:contextualSpacing/>
              <w:rPr>
                <w:rFonts w:ascii="Calibri" w:eastAsia="Times New Roman" w:hAnsi="Calibri" w:cs="Calibri"/>
                <w:color w:val="000000" w:themeColor="text1"/>
                <w:sz w:val="18"/>
                <w:szCs w:val="18"/>
              </w:rPr>
            </w:pPr>
          </w:p>
        </w:tc>
      </w:tr>
      <w:tr w:rsidR="00932D20" w:rsidRPr="001F29F9" w:rsidTr="00264895">
        <w:trPr>
          <w:trHeight w:val="287"/>
          <w:jc w:val="center"/>
        </w:trPr>
        <w:tc>
          <w:tcPr>
            <w:tcW w:w="2178" w:type="dxa"/>
            <w:tcBorders>
              <w:right w:val="single" w:sz="4" w:space="0" w:color="auto"/>
            </w:tcBorders>
            <w:shd w:val="clear" w:color="auto" w:fill="FFFFFF" w:themeFill="background1"/>
            <w:vAlign w:val="center"/>
          </w:tcPr>
          <w:p w:rsidR="00932D20" w:rsidRPr="001F29F9" w:rsidRDefault="00932D20">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Hypertension</w:t>
            </w:r>
          </w:p>
        </w:tc>
        <w:tc>
          <w:tcPr>
            <w:tcW w:w="1980" w:type="dxa"/>
            <w:gridSpan w:val="2"/>
            <w:tcBorders>
              <w:left w:val="single" w:sz="4" w:space="0" w:color="auto"/>
              <w:right w:val="thinThickThinSmallGap" w:sz="24" w:space="0" w:color="auto"/>
            </w:tcBorders>
            <w:shd w:val="clear" w:color="auto" w:fill="FFFFFF" w:themeFill="background1"/>
            <w:vAlign w:val="center"/>
          </w:tcPr>
          <w:p w:rsidR="00932D20" w:rsidRPr="001F29F9" w:rsidRDefault="00932D20">
            <w:pPr>
              <w:spacing w:line="180" w:lineRule="exact"/>
              <w:contextualSpacing/>
              <w:rPr>
                <w:rFonts w:ascii="Calibri" w:eastAsia="Times New Roman" w:hAnsi="Calibri" w:cs="Calibri"/>
                <w:color w:val="000000" w:themeColor="text1"/>
                <w:sz w:val="18"/>
                <w:szCs w:val="18"/>
                <w:highlight w:val="yellow"/>
              </w:rPr>
            </w:pPr>
            <w:r>
              <w:rPr>
                <w:rFonts w:ascii="Calibri" w:eastAsia="Times New Roman" w:hAnsi="Calibri" w:cs="Calibri"/>
                <w:color w:val="000000" w:themeColor="text1"/>
                <w:sz w:val="18"/>
                <w:szCs w:val="18"/>
              </w:rPr>
              <w:t>CAT III</w:t>
            </w:r>
          </w:p>
        </w:tc>
        <w:tc>
          <w:tcPr>
            <w:tcW w:w="2322" w:type="dxa"/>
            <w:tcBorders>
              <w:left w:val="thinThickThinSmallGap" w:sz="24" w:space="0" w:color="auto"/>
              <w:right w:val="single" w:sz="4" w:space="0" w:color="auto"/>
            </w:tcBorders>
            <w:shd w:val="clear" w:color="auto" w:fill="FFFFFF" w:themeFill="background1"/>
            <w:vAlign w:val="center"/>
          </w:tcPr>
          <w:p w:rsidR="00932D20" w:rsidRPr="001F29F9" w:rsidRDefault="00932D20">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Hypertension</w:t>
            </w:r>
          </w:p>
        </w:tc>
        <w:tc>
          <w:tcPr>
            <w:tcW w:w="1080" w:type="dxa"/>
            <w:tcBorders>
              <w:left w:val="single" w:sz="4" w:space="0" w:color="auto"/>
            </w:tcBorders>
            <w:shd w:val="clear" w:color="auto" w:fill="FFFFFF" w:themeFill="background1"/>
            <w:vAlign w:val="center"/>
          </w:tcPr>
          <w:p w:rsidR="00932D20" w:rsidRPr="00264895" w:rsidRDefault="00932D20">
            <w:pPr>
              <w:spacing w:line="180" w:lineRule="exact"/>
              <w:contextualSpacing/>
              <w:rPr>
                <w:rFonts w:ascii="Calibri" w:eastAsia="Times New Roman" w:hAnsi="Calibri" w:cs="Calibri"/>
                <w:color w:val="000000" w:themeColor="text1"/>
                <w:sz w:val="18"/>
                <w:szCs w:val="18"/>
              </w:rPr>
            </w:pPr>
            <w:r w:rsidRPr="00264895">
              <w:rPr>
                <w:rFonts w:ascii="Calibri" w:eastAsia="Times New Roman" w:hAnsi="Calibri" w:cs="Calibri"/>
                <w:color w:val="000000" w:themeColor="text1"/>
                <w:sz w:val="18"/>
                <w:szCs w:val="18"/>
              </w:rPr>
              <w:t>7101</w:t>
            </w:r>
          </w:p>
        </w:tc>
        <w:tc>
          <w:tcPr>
            <w:tcW w:w="738" w:type="dxa"/>
            <w:shd w:val="clear" w:color="auto" w:fill="FFFFFF" w:themeFill="background1"/>
            <w:vAlign w:val="center"/>
          </w:tcPr>
          <w:p w:rsidR="00932D20" w:rsidRPr="00264895" w:rsidRDefault="00932D20">
            <w:pPr>
              <w:spacing w:line="180" w:lineRule="exact"/>
              <w:contextualSpacing/>
              <w:rPr>
                <w:rFonts w:ascii="Calibri" w:eastAsia="Times New Roman" w:hAnsi="Calibri" w:cs="Calibri"/>
                <w:color w:val="000000" w:themeColor="text1"/>
                <w:sz w:val="18"/>
                <w:szCs w:val="18"/>
              </w:rPr>
            </w:pPr>
            <w:r w:rsidRPr="00264895">
              <w:rPr>
                <w:rFonts w:ascii="Calibri" w:eastAsia="Times New Roman" w:hAnsi="Calibri" w:cs="Calibri"/>
                <w:color w:val="000000" w:themeColor="text1"/>
                <w:sz w:val="18"/>
                <w:szCs w:val="18"/>
              </w:rPr>
              <w:t>0%</w:t>
            </w:r>
          </w:p>
        </w:tc>
        <w:tc>
          <w:tcPr>
            <w:tcW w:w="1080" w:type="dxa"/>
            <w:shd w:val="clear" w:color="auto" w:fill="FFFFFF" w:themeFill="background1"/>
            <w:vAlign w:val="center"/>
          </w:tcPr>
          <w:p w:rsidR="00932D20" w:rsidRPr="00264895" w:rsidRDefault="00B9562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20050503*</w:t>
            </w:r>
          </w:p>
        </w:tc>
      </w:tr>
      <w:tr w:rsidR="007A65A9" w:rsidRPr="001F29F9" w:rsidTr="00264895">
        <w:trPr>
          <w:trHeight w:val="260"/>
          <w:jc w:val="center"/>
        </w:trPr>
        <w:tc>
          <w:tcPr>
            <w:tcW w:w="4158" w:type="dxa"/>
            <w:gridSpan w:val="3"/>
            <w:tcBorders>
              <w:right w:val="thinThickThinSmallGap" w:sz="24" w:space="0" w:color="auto"/>
            </w:tcBorders>
            <w:shd w:val="clear" w:color="auto" w:fill="FFFFFF" w:themeFill="background1"/>
          </w:tcPr>
          <w:p w:rsidR="00BC5860" w:rsidRPr="001F29F9" w:rsidRDefault="00264895">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tc>
        <w:tc>
          <w:tcPr>
            <w:tcW w:w="4140" w:type="dxa"/>
            <w:gridSpan w:val="3"/>
            <w:tcBorders>
              <w:left w:val="thinThickThinSmallGap" w:sz="24" w:space="0" w:color="auto"/>
            </w:tcBorders>
            <w:shd w:val="clear" w:color="auto" w:fill="FFFFFF" w:themeFill="background1"/>
            <w:vAlign w:val="center"/>
          </w:tcPr>
          <w:p w:rsidR="00BC5860" w:rsidRPr="001F29F9" w:rsidRDefault="007A65A9" w:rsidP="00264895">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w:t>
            </w:r>
            <w:r w:rsidR="00374EA1" w:rsidRPr="001F29F9">
              <w:rPr>
                <w:rFonts w:ascii="Calibri" w:hAnsi="Calibri" w:cs="Calibri"/>
                <w:color w:val="000000" w:themeColor="text1"/>
                <w:sz w:val="18"/>
                <w:szCs w:val="18"/>
              </w:rPr>
              <w:t>x</w:t>
            </w:r>
            <w:r w:rsidR="00932D20">
              <w:rPr>
                <w:rFonts w:ascii="Calibri" w:hAnsi="Calibri" w:cs="Calibri"/>
                <w:color w:val="000000" w:themeColor="text1"/>
                <w:sz w:val="18"/>
                <w:szCs w:val="18"/>
              </w:rPr>
              <w:t xml:space="preserve"> 4</w:t>
            </w:r>
            <w:r w:rsidR="002250C9">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w:t>
            </w:r>
            <w:r w:rsidR="00374EA1" w:rsidRPr="001F29F9">
              <w:rPr>
                <w:rFonts w:ascii="Calibri" w:hAnsi="Calibri" w:cs="Calibri"/>
                <w:color w:val="000000" w:themeColor="text1"/>
                <w:sz w:val="18"/>
                <w:szCs w:val="18"/>
              </w:rPr>
              <w:t>x</w:t>
            </w:r>
            <w:r w:rsidRPr="001F29F9">
              <w:rPr>
                <w:rFonts w:ascii="Calibri" w:hAnsi="Calibri" w:cs="Calibri"/>
                <w:color w:val="000000" w:themeColor="text1"/>
                <w:sz w:val="18"/>
                <w:szCs w:val="18"/>
              </w:rPr>
              <w:t xml:space="preserve"> </w:t>
            </w:r>
            <w:r w:rsidR="00932D20">
              <w:rPr>
                <w:rFonts w:ascii="Calibri" w:hAnsi="Calibri" w:cs="Calibri"/>
                <w:color w:val="000000" w:themeColor="text1"/>
                <w:sz w:val="18"/>
                <w:szCs w:val="18"/>
              </w:rPr>
              <w:t>7</w:t>
            </w:r>
          </w:p>
        </w:tc>
        <w:tc>
          <w:tcPr>
            <w:tcW w:w="1080" w:type="dxa"/>
            <w:shd w:val="clear" w:color="auto" w:fill="FFFFFF" w:themeFill="background1"/>
            <w:vAlign w:val="center"/>
          </w:tcPr>
          <w:p w:rsidR="00BC5860" w:rsidRPr="001F29F9" w:rsidRDefault="00BC5860">
            <w:pPr>
              <w:spacing w:line="180" w:lineRule="exact"/>
              <w:contextualSpacing/>
              <w:rPr>
                <w:rFonts w:ascii="Calibri" w:eastAsia="Times New Roman" w:hAnsi="Calibri" w:cs="Calibri"/>
                <w:color w:val="000000" w:themeColor="text1"/>
                <w:sz w:val="18"/>
                <w:szCs w:val="18"/>
              </w:rPr>
            </w:pPr>
          </w:p>
        </w:tc>
      </w:tr>
      <w:tr w:rsidR="007A65A9" w:rsidRPr="001F29F9" w:rsidTr="008051EB">
        <w:trPr>
          <w:trHeight w:val="242"/>
          <w:jc w:val="center"/>
        </w:trPr>
        <w:tc>
          <w:tcPr>
            <w:tcW w:w="4158" w:type="dxa"/>
            <w:gridSpan w:val="3"/>
            <w:tcBorders>
              <w:right w:val="thinThickThinSmallGap" w:sz="24" w:space="0" w:color="auto"/>
            </w:tcBorders>
            <w:shd w:val="clear" w:color="auto" w:fill="D9D9D9" w:themeFill="background1" w:themeFillShade="D9"/>
            <w:vAlign w:val="center"/>
          </w:tcPr>
          <w:p w:rsidR="007A65A9" w:rsidRPr="001F29F9" w:rsidRDefault="007A65A9"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458FD" w:rsidRPr="001F29F9">
              <w:rPr>
                <w:rFonts w:ascii="Calibri" w:hAnsi="Calibri" w:cs="Calibri"/>
                <w:b/>
                <w:color w:val="000000" w:themeColor="text1"/>
                <w:sz w:val="18"/>
                <w:szCs w:val="18"/>
              </w:rPr>
              <w:t xml:space="preserve"> </w:t>
            </w:r>
            <w:r w:rsidR="00932D20">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7A65A9" w:rsidRPr="001F29F9" w:rsidRDefault="007A65A9"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932D20">
              <w:rPr>
                <w:rFonts w:ascii="Calibri" w:hAnsi="Calibri" w:cs="Calibri"/>
                <w:b/>
                <w:color w:val="000000" w:themeColor="text1"/>
                <w:sz w:val="18"/>
                <w:szCs w:val="18"/>
              </w:rPr>
              <w:t>1</w:t>
            </w:r>
            <w:r w:rsidR="006F0F9C" w:rsidRPr="001F29F9">
              <w:rPr>
                <w:rFonts w:ascii="Calibri" w:hAnsi="Calibri" w:cs="Calibri"/>
                <w:b/>
                <w:color w:val="000000" w:themeColor="text1"/>
                <w:sz w:val="18"/>
                <w:szCs w:val="18"/>
              </w:rPr>
              <w:t>0</w:t>
            </w:r>
            <w:r w:rsidRPr="001F29F9">
              <w:rPr>
                <w:rFonts w:ascii="Calibri" w:hAnsi="Calibri" w:cs="Calibri"/>
                <w:b/>
                <w:color w:val="000000" w:themeColor="text1"/>
                <w:sz w:val="18"/>
                <w:szCs w:val="18"/>
              </w:rPr>
              <w:t>%</w:t>
            </w:r>
          </w:p>
        </w:tc>
      </w:tr>
    </w:tbl>
    <w:p w:rsidR="00A97CD9" w:rsidRPr="00264895" w:rsidRDefault="00A57C35" w:rsidP="00A97CD9">
      <w:pPr>
        <w:pBdr>
          <w:bottom w:val="single" w:sz="12" w:space="1" w:color="auto"/>
        </w:pBdr>
        <w:tabs>
          <w:tab w:val="left" w:pos="288"/>
          <w:tab w:val="left" w:pos="4752"/>
        </w:tabs>
        <w:jc w:val="both"/>
        <w:rPr>
          <w:color w:val="000000" w:themeColor="text1"/>
          <w:sz w:val="18"/>
          <w:szCs w:val="18"/>
        </w:rPr>
      </w:pPr>
      <w:r w:rsidRPr="00264895">
        <w:rPr>
          <w:color w:val="000000" w:themeColor="text1"/>
          <w:sz w:val="18"/>
          <w:szCs w:val="18"/>
        </w:rPr>
        <w:t>*</w:t>
      </w:r>
      <w:r w:rsidR="00B95624">
        <w:rPr>
          <w:color w:val="000000" w:themeColor="text1"/>
          <w:sz w:val="18"/>
          <w:szCs w:val="18"/>
        </w:rPr>
        <w:t xml:space="preserve">STR </w:t>
      </w:r>
      <w:r w:rsidR="00EB4FE0">
        <w:rPr>
          <w:color w:val="000000" w:themeColor="text1"/>
          <w:sz w:val="18"/>
          <w:szCs w:val="18"/>
        </w:rPr>
        <w:t>CI did not</w:t>
      </w:r>
      <w:r w:rsidR="00B95624">
        <w:rPr>
          <w:color w:val="000000" w:themeColor="text1"/>
          <w:sz w:val="18"/>
          <w:szCs w:val="18"/>
        </w:rPr>
        <w:t xml:space="preserve"> show for 20080703 </w:t>
      </w:r>
      <w:r w:rsidRPr="00264895">
        <w:rPr>
          <w:color w:val="000000" w:themeColor="text1"/>
          <w:sz w:val="18"/>
          <w:szCs w:val="18"/>
        </w:rPr>
        <w:t xml:space="preserve">VA </w:t>
      </w:r>
      <w:r w:rsidR="00264895" w:rsidRPr="00264895">
        <w:rPr>
          <w:color w:val="000000" w:themeColor="text1"/>
          <w:sz w:val="18"/>
          <w:szCs w:val="18"/>
        </w:rPr>
        <w:t>Exam</w:t>
      </w:r>
    </w:p>
    <w:p w:rsidR="00A97CD9" w:rsidRPr="001F29F9" w:rsidRDefault="00A97CD9" w:rsidP="00A97CD9">
      <w:pPr>
        <w:pBdr>
          <w:bottom w:val="single" w:sz="12" w:space="1" w:color="auto"/>
        </w:pBdr>
        <w:tabs>
          <w:tab w:val="left" w:pos="288"/>
          <w:tab w:val="left" w:pos="4752"/>
        </w:tabs>
        <w:jc w:val="both"/>
        <w:rPr>
          <w:color w:val="000000" w:themeColor="text1"/>
          <w:szCs w:val="24"/>
        </w:rPr>
      </w:pPr>
    </w:p>
    <w:p w:rsidR="009369A6" w:rsidRPr="001F29F9" w:rsidRDefault="009369A6" w:rsidP="00F64D3F">
      <w:pPr>
        <w:jc w:val="both"/>
        <w:rPr>
          <w:color w:val="000000" w:themeColor="text1"/>
          <w:szCs w:val="24"/>
          <w:u w:val="single"/>
        </w:rPr>
      </w:pPr>
    </w:p>
    <w:p w:rsidR="00B6540F" w:rsidRPr="0090644F" w:rsidRDefault="002C6E5B" w:rsidP="00B6540F">
      <w:pPr>
        <w:jc w:val="both"/>
        <w:rPr>
          <w:color w:val="000000" w:themeColor="text1"/>
          <w:szCs w:val="24"/>
        </w:rPr>
      </w:pPr>
      <w:r w:rsidRPr="001F29F9">
        <w:rPr>
          <w:color w:val="000000" w:themeColor="text1"/>
          <w:szCs w:val="24"/>
          <w:u w:val="single"/>
        </w:rPr>
        <w:t>ANALYSIS SUMMARY</w:t>
      </w:r>
      <w:r w:rsidRPr="001F29F9">
        <w:rPr>
          <w:color w:val="000000" w:themeColor="text1"/>
          <w:szCs w:val="24"/>
        </w:rPr>
        <w:t>:</w:t>
      </w:r>
      <w:r w:rsidR="00B6540F" w:rsidRPr="00B6540F">
        <w:rPr>
          <w:color w:val="000000" w:themeColor="text1"/>
          <w:szCs w:val="24"/>
        </w:rPr>
        <w:t xml:space="preserve"> </w:t>
      </w:r>
      <w:r w:rsidR="00B6540F" w:rsidRPr="00B505E9">
        <w:rPr>
          <w:color w:val="000000" w:themeColor="text1"/>
          <w:szCs w:val="24"/>
        </w:rPr>
        <w:t>The Board acknowledges the sentiment expressed in the CI’s application regarding the significant impairment with which his service-aggravated condition continues to burden him.  It is a fact, however, that the DES has neither the role nor the authority to compensate service members for anticipated future severity or potential complications of conditions resulting in medical separation.  This role and authority is granted by Congress to the Department of Veteran</w:t>
      </w:r>
      <w:r w:rsidR="002250C9">
        <w:rPr>
          <w:color w:val="000000" w:themeColor="text1"/>
          <w:szCs w:val="24"/>
        </w:rPr>
        <w:t>s’</w:t>
      </w:r>
      <w:r w:rsidR="00B6540F" w:rsidRPr="00B505E9">
        <w:rPr>
          <w:color w:val="000000" w:themeColor="text1"/>
          <w:szCs w:val="24"/>
        </w:rPr>
        <w:t xml:space="preserve"> Affairs (DVA).  The DVA, operating under a different set of laws (Title 38, United States Code), is empowered to compensate </w:t>
      </w:r>
      <w:r w:rsidR="00816803">
        <w:rPr>
          <w:color w:val="000000" w:themeColor="text1"/>
          <w:szCs w:val="24"/>
        </w:rPr>
        <w:t xml:space="preserve">all </w:t>
      </w:r>
      <w:r w:rsidR="002250C9">
        <w:rPr>
          <w:color w:val="000000" w:themeColor="text1"/>
          <w:szCs w:val="24"/>
        </w:rPr>
        <w:t>service-</w:t>
      </w:r>
      <w:r w:rsidR="00B6540F" w:rsidRPr="00B505E9">
        <w:rPr>
          <w:color w:val="000000" w:themeColor="text1"/>
          <w:szCs w:val="24"/>
        </w:rPr>
        <w:t xml:space="preserve">connected conditions and to periodically re-evaluate said conditions for the purpose of adjusting the </w:t>
      </w:r>
      <w:r w:rsidR="002250C9">
        <w:rPr>
          <w:color w:val="000000" w:themeColor="text1"/>
          <w:szCs w:val="24"/>
        </w:rPr>
        <w:t>V</w:t>
      </w:r>
      <w:r w:rsidR="00B6540F" w:rsidRPr="00B505E9">
        <w:rPr>
          <w:color w:val="000000" w:themeColor="text1"/>
          <w:szCs w:val="24"/>
        </w:rPr>
        <w:t xml:space="preserve">eteran’s disability rating should </w:t>
      </w:r>
      <w:r w:rsidR="002250C9">
        <w:rPr>
          <w:color w:val="000000" w:themeColor="text1"/>
          <w:szCs w:val="24"/>
        </w:rPr>
        <w:t>the</w:t>
      </w:r>
      <w:r w:rsidR="00B6540F" w:rsidRPr="00B505E9">
        <w:rPr>
          <w:color w:val="000000" w:themeColor="text1"/>
          <w:szCs w:val="24"/>
        </w:rPr>
        <w:t xml:space="preserve"> degree of impairment vary over time.  The Board utilizes </w:t>
      </w:r>
      <w:r w:rsidR="002250C9">
        <w:rPr>
          <w:color w:val="000000" w:themeColor="text1"/>
          <w:szCs w:val="24"/>
        </w:rPr>
        <w:t>D</w:t>
      </w:r>
      <w:r w:rsidR="00B6540F" w:rsidRPr="00B505E9">
        <w:rPr>
          <w:color w:val="000000" w:themeColor="text1"/>
          <w:szCs w:val="24"/>
        </w:rPr>
        <w:t>VA evidence proximal to separation in arriving at its recommendations;</w:t>
      </w:r>
      <w:r w:rsidR="002250C9">
        <w:rPr>
          <w:color w:val="000000" w:themeColor="text1"/>
          <w:szCs w:val="24"/>
        </w:rPr>
        <w:t xml:space="preserve"> and, DoDI 6040.44 defines a 12-</w:t>
      </w:r>
      <w:r w:rsidR="00B6540F" w:rsidRPr="00B505E9">
        <w:rPr>
          <w:color w:val="000000" w:themeColor="text1"/>
          <w:szCs w:val="24"/>
        </w:rPr>
        <w:t xml:space="preserve">month interval for special consideration to post-separation evidence. </w:t>
      </w:r>
      <w:r w:rsidR="00816803">
        <w:rPr>
          <w:color w:val="000000" w:themeColor="text1"/>
          <w:szCs w:val="24"/>
        </w:rPr>
        <w:t xml:space="preserve"> </w:t>
      </w:r>
      <w:r w:rsidR="00B6540F" w:rsidRPr="00B505E9">
        <w:rPr>
          <w:color w:val="000000" w:themeColor="text1"/>
          <w:szCs w:val="24"/>
        </w:rPr>
        <w:t>The Board’s autho</w:t>
      </w:r>
      <w:r w:rsidR="002250C9">
        <w:rPr>
          <w:color w:val="000000" w:themeColor="text1"/>
          <w:szCs w:val="24"/>
        </w:rPr>
        <w:t xml:space="preserve">rity as defined in </w:t>
      </w:r>
      <w:proofErr w:type="spellStart"/>
      <w:r w:rsidR="002250C9">
        <w:rPr>
          <w:color w:val="000000" w:themeColor="text1"/>
          <w:szCs w:val="24"/>
        </w:rPr>
        <w:t>DoDI</w:t>
      </w:r>
      <w:proofErr w:type="spellEnd"/>
      <w:r w:rsidR="002250C9">
        <w:rPr>
          <w:color w:val="000000" w:themeColor="text1"/>
          <w:szCs w:val="24"/>
        </w:rPr>
        <w:t xml:space="preserve"> 6044.40;</w:t>
      </w:r>
      <w:r w:rsidR="00B6540F" w:rsidRPr="00B505E9">
        <w:rPr>
          <w:color w:val="000000" w:themeColor="text1"/>
          <w:szCs w:val="24"/>
        </w:rPr>
        <w:t xml:space="preserve"> however, resides in evaluating the fairness of DES fitness determinations and rating decisions for </w:t>
      </w:r>
      <w:r w:rsidR="00B6540F" w:rsidRPr="00E72F32">
        <w:rPr>
          <w:color w:val="auto"/>
          <w:szCs w:val="24"/>
        </w:rPr>
        <w:t xml:space="preserve">disability at the time of separation. </w:t>
      </w:r>
      <w:r w:rsidR="00E72F32" w:rsidRPr="00E72F32">
        <w:rPr>
          <w:color w:val="auto"/>
          <w:szCs w:val="24"/>
        </w:rPr>
        <w:t xml:space="preserve"> </w:t>
      </w:r>
      <w:r w:rsidR="00B6540F" w:rsidRPr="00E72F32">
        <w:rPr>
          <w:color w:val="auto"/>
          <w:szCs w:val="24"/>
        </w:rPr>
        <w:t>Post-separation evidence therefore is probative only to the extent that it reasonably reflects the disability and fitness implications at the time of separation.</w:t>
      </w:r>
      <w:r w:rsidR="00E72F32" w:rsidRPr="00E72F32">
        <w:rPr>
          <w:color w:val="auto"/>
          <w:sz w:val="23"/>
          <w:szCs w:val="23"/>
        </w:rPr>
        <w:t xml:space="preserve">  </w:t>
      </w:r>
    </w:p>
    <w:p w:rsidR="004C60A3" w:rsidRPr="001F29F9" w:rsidRDefault="004C60A3" w:rsidP="00BF0E94">
      <w:pPr>
        <w:jc w:val="left"/>
        <w:rPr>
          <w:color w:val="000000" w:themeColor="text1"/>
          <w:szCs w:val="24"/>
        </w:rPr>
      </w:pPr>
    </w:p>
    <w:p w:rsidR="003F2EEE" w:rsidRPr="001146FD" w:rsidRDefault="00816803" w:rsidP="005F5D1D">
      <w:pPr>
        <w:jc w:val="both"/>
        <w:rPr>
          <w:color w:val="000000" w:themeColor="text1"/>
          <w:szCs w:val="24"/>
        </w:rPr>
      </w:pPr>
      <w:r>
        <w:rPr>
          <w:color w:val="000000" w:themeColor="text1"/>
          <w:szCs w:val="24"/>
          <w:u w:val="single"/>
        </w:rPr>
        <w:t>Left Knee Condition</w:t>
      </w:r>
      <w:r w:rsidR="004C60A3" w:rsidRPr="00F64D3F">
        <w:rPr>
          <w:color w:val="000000" w:themeColor="text1"/>
          <w:szCs w:val="24"/>
          <w:u w:val="single"/>
        </w:rPr>
        <w:t>.</w:t>
      </w:r>
      <w:r w:rsidR="00B6540F" w:rsidRPr="00B6540F">
        <w:rPr>
          <w:color w:val="000000" w:themeColor="text1"/>
          <w:szCs w:val="24"/>
        </w:rPr>
        <w:t xml:space="preserve"> </w:t>
      </w:r>
      <w:r w:rsidR="001146FD">
        <w:rPr>
          <w:color w:val="000000" w:themeColor="text1"/>
          <w:szCs w:val="24"/>
        </w:rPr>
        <w:t xml:space="preserve"> The CI had an o</w:t>
      </w:r>
      <w:r w:rsidR="00281EF6">
        <w:rPr>
          <w:color w:val="000000" w:themeColor="text1"/>
          <w:szCs w:val="24"/>
        </w:rPr>
        <w:t xml:space="preserve">nset of </w:t>
      </w:r>
      <w:r w:rsidR="005F5D1D">
        <w:rPr>
          <w:color w:val="000000" w:themeColor="text1"/>
          <w:szCs w:val="24"/>
        </w:rPr>
        <w:t xml:space="preserve">left knee </w:t>
      </w:r>
      <w:r w:rsidR="00281EF6">
        <w:rPr>
          <w:color w:val="000000" w:themeColor="text1"/>
          <w:szCs w:val="24"/>
        </w:rPr>
        <w:t xml:space="preserve">pain during </w:t>
      </w:r>
      <w:r w:rsidR="00E72F32">
        <w:rPr>
          <w:color w:val="000000" w:themeColor="text1"/>
          <w:szCs w:val="24"/>
        </w:rPr>
        <w:t xml:space="preserve">a </w:t>
      </w:r>
      <w:r w:rsidR="00281EF6">
        <w:rPr>
          <w:color w:val="000000" w:themeColor="text1"/>
          <w:szCs w:val="24"/>
        </w:rPr>
        <w:t>training</w:t>
      </w:r>
      <w:r w:rsidR="001146FD">
        <w:rPr>
          <w:color w:val="000000" w:themeColor="text1"/>
          <w:szCs w:val="24"/>
        </w:rPr>
        <w:t xml:space="preserve"> hike exercise in 2006</w:t>
      </w:r>
      <w:r w:rsidR="00281EF6">
        <w:rPr>
          <w:color w:val="000000" w:themeColor="text1"/>
          <w:szCs w:val="24"/>
        </w:rPr>
        <w:t>.</w:t>
      </w:r>
      <w:r w:rsidR="001146FD">
        <w:rPr>
          <w:color w:val="000000" w:themeColor="text1"/>
          <w:szCs w:val="24"/>
        </w:rPr>
        <w:t xml:space="preserve">  He underwent conservative treatment </w:t>
      </w:r>
      <w:r w:rsidR="002250C9">
        <w:rPr>
          <w:color w:val="000000" w:themeColor="text1"/>
          <w:szCs w:val="24"/>
        </w:rPr>
        <w:t>until</w:t>
      </w:r>
      <w:r w:rsidR="001146FD">
        <w:rPr>
          <w:color w:val="000000" w:themeColor="text1"/>
          <w:szCs w:val="24"/>
        </w:rPr>
        <w:t xml:space="preserve"> 2007 and opted for </w:t>
      </w:r>
      <w:r w:rsidR="00E72F32">
        <w:rPr>
          <w:color w:val="000000" w:themeColor="text1"/>
          <w:szCs w:val="24"/>
        </w:rPr>
        <w:t xml:space="preserve">definitive </w:t>
      </w:r>
      <w:r w:rsidR="00BD1B58">
        <w:rPr>
          <w:color w:val="000000" w:themeColor="text1"/>
          <w:szCs w:val="24"/>
        </w:rPr>
        <w:t xml:space="preserve">surgical </w:t>
      </w:r>
      <w:r w:rsidR="001146FD">
        <w:rPr>
          <w:color w:val="000000" w:themeColor="text1"/>
          <w:szCs w:val="24"/>
        </w:rPr>
        <w:t>care.  Surgery did not relieve his pre</w:t>
      </w:r>
      <w:r w:rsidR="002250C9">
        <w:rPr>
          <w:color w:val="000000" w:themeColor="text1"/>
          <w:szCs w:val="24"/>
        </w:rPr>
        <w:t>-</w:t>
      </w:r>
      <w:r w:rsidR="001146FD">
        <w:rPr>
          <w:color w:val="000000" w:themeColor="text1"/>
          <w:szCs w:val="24"/>
        </w:rPr>
        <w:t>operative symptoms of pain or swelling</w:t>
      </w:r>
      <w:r w:rsidR="005F5D1D">
        <w:rPr>
          <w:color w:val="000000" w:themeColor="text1"/>
          <w:szCs w:val="24"/>
        </w:rPr>
        <w:t xml:space="preserve"> and the orthopedic surgeon opined he would</w:t>
      </w:r>
      <w:r w:rsidR="005F5D1D" w:rsidRPr="001146FD">
        <w:rPr>
          <w:color w:val="000000" w:themeColor="text1"/>
          <w:szCs w:val="24"/>
        </w:rPr>
        <w:t xml:space="preserve"> benefit from</w:t>
      </w:r>
      <w:r w:rsidR="005F5D1D">
        <w:rPr>
          <w:color w:val="000000" w:themeColor="text1"/>
          <w:szCs w:val="24"/>
        </w:rPr>
        <w:t xml:space="preserve"> a second</w:t>
      </w:r>
      <w:r w:rsidR="005F5D1D" w:rsidRPr="001146FD">
        <w:rPr>
          <w:color w:val="000000" w:themeColor="text1"/>
          <w:szCs w:val="24"/>
        </w:rPr>
        <w:t xml:space="preserve"> knee arthroscopy in the future in order to help improve this patient's function,</w:t>
      </w:r>
      <w:r w:rsidR="005F5D1D">
        <w:rPr>
          <w:color w:val="000000" w:themeColor="text1"/>
          <w:szCs w:val="24"/>
        </w:rPr>
        <w:t xml:space="preserve"> </w:t>
      </w:r>
      <w:r w:rsidR="005F5D1D" w:rsidRPr="001146FD">
        <w:rPr>
          <w:color w:val="000000" w:themeColor="text1"/>
          <w:szCs w:val="24"/>
        </w:rPr>
        <w:t xml:space="preserve">decrease his pain and increase his </w:t>
      </w:r>
      <w:r w:rsidR="002250C9">
        <w:rPr>
          <w:color w:val="000000" w:themeColor="text1"/>
          <w:szCs w:val="24"/>
        </w:rPr>
        <w:t>ROM</w:t>
      </w:r>
      <w:r w:rsidR="005F5D1D" w:rsidRPr="001146FD">
        <w:rPr>
          <w:color w:val="000000" w:themeColor="text1"/>
          <w:szCs w:val="24"/>
        </w:rPr>
        <w:t xml:space="preserve"> and his</w:t>
      </w:r>
      <w:r w:rsidR="005F5D1D">
        <w:rPr>
          <w:color w:val="000000" w:themeColor="text1"/>
          <w:szCs w:val="24"/>
        </w:rPr>
        <w:t xml:space="preserve"> </w:t>
      </w:r>
      <w:r w:rsidR="005F5D1D" w:rsidRPr="001146FD">
        <w:rPr>
          <w:color w:val="000000" w:themeColor="text1"/>
          <w:szCs w:val="24"/>
        </w:rPr>
        <w:t xml:space="preserve">ability to exercise which would allow him to decrease his </w:t>
      </w:r>
      <w:r w:rsidR="0070753D" w:rsidRPr="001146FD">
        <w:rPr>
          <w:color w:val="000000" w:themeColor="text1"/>
          <w:szCs w:val="24"/>
        </w:rPr>
        <w:t>weight</w:t>
      </w:r>
      <w:r w:rsidR="0070753D">
        <w:rPr>
          <w:color w:val="000000" w:themeColor="text1"/>
          <w:szCs w:val="24"/>
        </w:rPr>
        <w:t xml:space="preserve"> and</w:t>
      </w:r>
      <w:r w:rsidR="005F5D1D">
        <w:rPr>
          <w:color w:val="000000" w:themeColor="text1"/>
          <w:szCs w:val="24"/>
        </w:rPr>
        <w:t xml:space="preserve"> p</w:t>
      </w:r>
      <w:r w:rsidR="005F5D1D" w:rsidRPr="001146FD">
        <w:rPr>
          <w:color w:val="000000" w:themeColor="text1"/>
          <w:szCs w:val="24"/>
        </w:rPr>
        <w:t xml:space="preserve">ossibly assist with </w:t>
      </w:r>
      <w:r w:rsidR="005F5D1D">
        <w:rPr>
          <w:color w:val="000000" w:themeColor="text1"/>
          <w:szCs w:val="24"/>
        </w:rPr>
        <w:t xml:space="preserve">his control of his hypertension. </w:t>
      </w:r>
      <w:r w:rsidR="00377113">
        <w:rPr>
          <w:color w:val="000000" w:themeColor="text1"/>
          <w:szCs w:val="24"/>
        </w:rPr>
        <w:t xml:space="preserve"> </w:t>
      </w:r>
      <w:r w:rsidR="005F5D1D">
        <w:rPr>
          <w:color w:val="000000" w:themeColor="text1"/>
          <w:szCs w:val="24"/>
        </w:rPr>
        <w:t>However, f</w:t>
      </w:r>
      <w:r w:rsidR="001146FD">
        <w:rPr>
          <w:color w:val="000000" w:themeColor="text1"/>
          <w:szCs w:val="24"/>
        </w:rPr>
        <w:t xml:space="preserve">urther surgery was denied by his command and he was </w:t>
      </w:r>
      <w:r w:rsidR="005F5D1D">
        <w:rPr>
          <w:color w:val="000000" w:themeColor="text1"/>
          <w:szCs w:val="24"/>
        </w:rPr>
        <w:t xml:space="preserve">thus </w:t>
      </w:r>
      <w:r w:rsidR="001146FD">
        <w:rPr>
          <w:color w:val="000000" w:themeColor="text1"/>
          <w:szCs w:val="24"/>
        </w:rPr>
        <w:t xml:space="preserve">referred for an MEB.  </w:t>
      </w:r>
      <w:r w:rsidR="005F5D1D">
        <w:rPr>
          <w:color w:val="000000" w:themeColor="text1"/>
          <w:szCs w:val="24"/>
        </w:rPr>
        <w:t xml:space="preserve">His </w:t>
      </w:r>
      <w:r w:rsidR="001146FD">
        <w:rPr>
          <w:color w:val="000000" w:themeColor="text1"/>
          <w:szCs w:val="24"/>
        </w:rPr>
        <w:t xml:space="preserve">limitations included; </w:t>
      </w:r>
      <w:r w:rsidR="00377113">
        <w:rPr>
          <w:color w:val="000000" w:themeColor="text1"/>
          <w:szCs w:val="24"/>
        </w:rPr>
        <w:t>n</w:t>
      </w:r>
      <w:r w:rsidR="005F5D1D" w:rsidRPr="005F5D1D">
        <w:rPr>
          <w:color w:val="000000" w:themeColor="text1"/>
          <w:szCs w:val="24"/>
        </w:rPr>
        <w:t xml:space="preserve">o running, jumping, climbing, squatting, marching, humping, unit </w:t>
      </w:r>
      <w:r w:rsidR="00377113">
        <w:rPr>
          <w:color w:val="000000" w:themeColor="text1"/>
          <w:szCs w:val="24"/>
        </w:rPr>
        <w:t>physical training, physical training test</w:t>
      </w:r>
      <w:r w:rsidR="005F5D1D" w:rsidRPr="005F5D1D">
        <w:rPr>
          <w:color w:val="000000" w:themeColor="text1"/>
          <w:szCs w:val="24"/>
        </w:rPr>
        <w:t xml:space="preserve">, sports, martial arts, field duty, rifle range, </w:t>
      </w:r>
      <w:r w:rsidR="005F5D1D">
        <w:rPr>
          <w:color w:val="000000" w:themeColor="text1"/>
          <w:szCs w:val="24"/>
        </w:rPr>
        <w:t>w</w:t>
      </w:r>
      <w:r w:rsidR="005F5D1D" w:rsidRPr="005F5D1D">
        <w:rPr>
          <w:color w:val="000000" w:themeColor="text1"/>
          <w:szCs w:val="24"/>
        </w:rPr>
        <w:t>orking parties, standing</w:t>
      </w:r>
      <w:r w:rsidR="005F5D1D">
        <w:rPr>
          <w:color w:val="000000" w:themeColor="text1"/>
          <w:szCs w:val="24"/>
        </w:rPr>
        <w:t xml:space="preserve"> </w:t>
      </w:r>
      <w:r w:rsidR="00E72F32">
        <w:rPr>
          <w:color w:val="000000" w:themeColor="text1"/>
          <w:szCs w:val="24"/>
        </w:rPr>
        <w:t>watch</w:t>
      </w:r>
      <w:r w:rsidR="005F5D1D" w:rsidRPr="005F5D1D">
        <w:rPr>
          <w:color w:val="000000" w:themeColor="text1"/>
          <w:szCs w:val="24"/>
        </w:rPr>
        <w:t xml:space="preserve"> or fo</w:t>
      </w:r>
      <w:r w:rsidR="005F5D1D">
        <w:rPr>
          <w:color w:val="000000" w:themeColor="text1"/>
          <w:szCs w:val="24"/>
        </w:rPr>
        <w:t>rm</w:t>
      </w:r>
      <w:r w:rsidR="00377113">
        <w:rPr>
          <w:color w:val="000000" w:themeColor="text1"/>
          <w:szCs w:val="24"/>
        </w:rPr>
        <w:t>ations, n</w:t>
      </w:r>
      <w:r w:rsidR="0070753D" w:rsidRPr="005F5D1D">
        <w:rPr>
          <w:color w:val="000000" w:themeColor="text1"/>
          <w:szCs w:val="24"/>
        </w:rPr>
        <w:t>o</w:t>
      </w:r>
      <w:r w:rsidR="005F5D1D" w:rsidRPr="005F5D1D">
        <w:rPr>
          <w:color w:val="000000" w:themeColor="text1"/>
          <w:szCs w:val="24"/>
        </w:rPr>
        <w:t xml:space="preserve"> deployment</w:t>
      </w:r>
      <w:r w:rsidR="00377113">
        <w:rPr>
          <w:color w:val="000000" w:themeColor="text1"/>
          <w:szCs w:val="24"/>
        </w:rPr>
        <w:t>s</w:t>
      </w:r>
      <w:r w:rsidR="005F5D1D">
        <w:rPr>
          <w:color w:val="000000" w:themeColor="text1"/>
          <w:szCs w:val="24"/>
        </w:rPr>
        <w:t xml:space="preserve"> and able to participate in r</w:t>
      </w:r>
      <w:r w:rsidR="005F5D1D" w:rsidRPr="005F5D1D">
        <w:rPr>
          <w:color w:val="000000" w:themeColor="text1"/>
          <w:szCs w:val="24"/>
        </w:rPr>
        <w:t>ehab</w:t>
      </w:r>
      <w:r w:rsidR="00E72F32">
        <w:rPr>
          <w:color w:val="000000" w:themeColor="text1"/>
          <w:szCs w:val="24"/>
        </w:rPr>
        <w:t>ilitation</w:t>
      </w:r>
      <w:r w:rsidR="005F5D1D" w:rsidRPr="005F5D1D">
        <w:rPr>
          <w:color w:val="000000" w:themeColor="text1"/>
          <w:szCs w:val="24"/>
        </w:rPr>
        <w:t xml:space="preserve"> activities per physical therapy</w:t>
      </w:r>
      <w:r w:rsidR="00E72F32">
        <w:rPr>
          <w:color w:val="000000" w:themeColor="text1"/>
          <w:szCs w:val="24"/>
        </w:rPr>
        <w:t xml:space="preserve"> instruction.</w:t>
      </w:r>
      <w:r w:rsidR="005F5D1D">
        <w:rPr>
          <w:color w:val="000000" w:themeColor="text1"/>
          <w:szCs w:val="24"/>
        </w:rPr>
        <w:t xml:space="preserve">  His </w:t>
      </w:r>
      <w:r w:rsidR="002250C9">
        <w:rPr>
          <w:color w:val="000000" w:themeColor="text1"/>
          <w:szCs w:val="24"/>
        </w:rPr>
        <w:t>non-m</w:t>
      </w:r>
      <w:r w:rsidR="005F5D1D">
        <w:rPr>
          <w:color w:val="000000" w:themeColor="text1"/>
          <w:szCs w:val="24"/>
        </w:rPr>
        <w:t xml:space="preserve">edical </w:t>
      </w:r>
      <w:r w:rsidR="002250C9">
        <w:rPr>
          <w:color w:val="000000" w:themeColor="text1"/>
          <w:szCs w:val="24"/>
        </w:rPr>
        <w:t>a</w:t>
      </w:r>
      <w:r w:rsidR="005F5D1D">
        <w:rPr>
          <w:color w:val="000000" w:themeColor="text1"/>
          <w:szCs w:val="24"/>
        </w:rPr>
        <w:t xml:space="preserve">ssessment (NMA) corroborated his </w:t>
      </w:r>
      <w:r w:rsidR="00E72F32">
        <w:rPr>
          <w:color w:val="000000" w:themeColor="text1"/>
          <w:szCs w:val="24"/>
        </w:rPr>
        <w:t xml:space="preserve">limitations in addition documented; </w:t>
      </w:r>
      <w:r w:rsidR="005F5D1D">
        <w:rPr>
          <w:color w:val="000000" w:themeColor="text1"/>
          <w:szCs w:val="24"/>
        </w:rPr>
        <w:t xml:space="preserve">he did not meet the height/weight standards, was not working in his rating, was pending a disciplinary administrative action and was missing 2-3 hours per week from duty. </w:t>
      </w:r>
    </w:p>
    <w:p w:rsidR="00615A66" w:rsidRPr="00225EA2" w:rsidRDefault="00615A66" w:rsidP="00BF0E94">
      <w:pPr>
        <w:jc w:val="left"/>
        <w:rPr>
          <w:color w:val="000000" w:themeColor="text1"/>
          <w:sz w:val="16"/>
          <w:szCs w:val="16"/>
        </w:rPr>
      </w:pPr>
    </w:p>
    <w:p w:rsidR="00615A66" w:rsidRDefault="00A57C35" w:rsidP="002250C9">
      <w:pPr>
        <w:jc w:val="both"/>
        <w:rPr>
          <w:color w:val="000000" w:themeColor="text1"/>
          <w:szCs w:val="24"/>
        </w:rPr>
      </w:pPr>
      <w:r w:rsidRPr="00937249">
        <w:rPr>
          <w:color w:val="000000" w:themeColor="text1"/>
          <w:szCs w:val="24"/>
        </w:rPr>
        <w:t xml:space="preserve">There were </w:t>
      </w:r>
      <w:r w:rsidR="002250C9">
        <w:rPr>
          <w:color w:val="000000" w:themeColor="text1"/>
          <w:szCs w:val="24"/>
        </w:rPr>
        <w:t>two</w:t>
      </w:r>
      <w:r w:rsidRPr="00937249">
        <w:rPr>
          <w:color w:val="000000" w:themeColor="text1"/>
          <w:szCs w:val="24"/>
        </w:rPr>
        <w:t xml:space="preserve"> goniometric (ROM) evaluations in evidence, with documentation of additional ratable criteria, which the Board weighed in arriving at its rating recommendation</w:t>
      </w:r>
      <w:r w:rsidRPr="001F29F9">
        <w:rPr>
          <w:color w:val="000000" w:themeColor="text1"/>
          <w:szCs w:val="24"/>
        </w:rPr>
        <w:t>.</w:t>
      </w:r>
    </w:p>
    <w:p w:rsidR="002250C9" w:rsidRDefault="002250C9" w:rsidP="002250C9">
      <w:pPr>
        <w:jc w:val="both"/>
        <w:rPr>
          <w:color w:val="000000" w:themeColor="text1"/>
          <w:szCs w:val="24"/>
        </w:rPr>
      </w:pPr>
    </w:p>
    <w:p w:rsidR="002250C9" w:rsidRDefault="002250C9" w:rsidP="002250C9">
      <w:pPr>
        <w:jc w:val="both"/>
        <w:rPr>
          <w:color w:val="000000" w:themeColor="text1"/>
          <w:szCs w:val="24"/>
        </w:rPr>
      </w:pPr>
    </w:p>
    <w:p w:rsidR="002250C9" w:rsidRDefault="002250C9" w:rsidP="002250C9">
      <w:pPr>
        <w:jc w:val="both"/>
        <w:rPr>
          <w:color w:val="000000" w:themeColor="text1"/>
          <w:szCs w:val="24"/>
        </w:rPr>
      </w:pPr>
    </w:p>
    <w:p w:rsidR="002250C9" w:rsidRPr="001F29F9" w:rsidRDefault="002250C9" w:rsidP="002250C9">
      <w:pPr>
        <w:jc w:val="both"/>
        <w:rPr>
          <w:color w:val="000000" w:themeColor="text1"/>
          <w:szCs w:val="24"/>
        </w:rPr>
      </w:pPr>
    </w:p>
    <w:p w:rsidR="00615A66" w:rsidRDefault="00615A66" w:rsidP="00BF0E94">
      <w:pPr>
        <w:jc w:val="left"/>
        <w:rPr>
          <w:color w:val="000000" w:themeColor="text1"/>
          <w:szCs w:val="24"/>
          <w:u w:val="single"/>
        </w:rPr>
      </w:pPr>
    </w:p>
    <w:tbl>
      <w:tblPr>
        <w:tblpPr w:leftFromText="180" w:rightFromText="180" w:vertAnchor="text" w:tblpXSpec="center" w:tblpY="1"/>
        <w:tblOverlap w:val="never"/>
        <w:tblW w:w="7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9"/>
        <w:gridCol w:w="2225"/>
        <w:gridCol w:w="2854"/>
      </w:tblGrid>
      <w:tr w:rsidR="009F39E6" w:rsidRPr="001F29F9" w:rsidTr="009F39E6">
        <w:tc>
          <w:tcPr>
            <w:tcW w:w="2129" w:type="dxa"/>
            <w:shd w:val="clear" w:color="auto" w:fill="D9D9D9" w:themeFill="background1" w:themeFillShade="D9"/>
            <w:vAlign w:val="center"/>
          </w:tcPr>
          <w:p w:rsidR="009F39E6" w:rsidRPr="001F29F9" w:rsidRDefault="009F39E6" w:rsidP="001146FD">
            <w:pPr>
              <w:contextualSpacing/>
              <w:rPr>
                <w:rFonts w:eastAsia="Calibri"/>
                <w:color w:val="000000" w:themeColor="text1"/>
                <w:sz w:val="18"/>
                <w:szCs w:val="18"/>
              </w:rPr>
            </w:pPr>
            <w:r w:rsidRPr="001F29F9">
              <w:rPr>
                <w:rFonts w:eastAsia="Calibri"/>
                <w:color w:val="000000" w:themeColor="text1"/>
                <w:sz w:val="18"/>
                <w:szCs w:val="18"/>
              </w:rPr>
              <w:lastRenderedPageBreak/>
              <w:t>Goniometric ROM –</w:t>
            </w:r>
          </w:p>
          <w:p w:rsidR="009F39E6" w:rsidRPr="001F29F9" w:rsidRDefault="009F39E6" w:rsidP="009F39E6">
            <w:pPr>
              <w:contextualSpacing/>
              <w:rPr>
                <w:rFonts w:eastAsia="Calibri"/>
                <w:color w:val="000000" w:themeColor="text1"/>
                <w:sz w:val="18"/>
                <w:szCs w:val="18"/>
              </w:rPr>
            </w:pPr>
            <w:r w:rsidRPr="001F29F9">
              <w:rPr>
                <w:rFonts w:eastAsia="Calibri"/>
                <w:color w:val="000000" w:themeColor="text1"/>
                <w:sz w:val="18"/>
                <w:szCs w:val="18"/>
              </w:rPr>
              <w:t>L Knee</w:t>
            </w:r>
          </w:p>
        </w:tc>
        <w:tc>
          <w:tcPr>
            <w:tcW w:w="2225" w:type="dxa"/>
            <w:shd w:val="clear" w:color="auto" w:fill="D9D9D9" w:themeFill="background1" w:themeFillShade="D9"/>
            <w:vAlign w:val="center"/>
          </w:tcPr>
          <w:p w:rsidR="009F39E6" w:rsidRPr="001F29F9" w:rsidRDefault="009F39E6" w:rsidP="009F39E6">
            <w:pPr>
              <w:contextualSpacing/>
              <w:rPr>
                <w:rFonts w:asciiTheme="minorHAnsi" w:eastAsia="Calibri" w:hAnsiTheme="minorHAnsi"/>
                <w:color w:val="000000" w:themeColor="text1"/>
                <w:sz w:val="18"/>
                <w:szCs w:val="18"/>
              </w:rPr>
            </w:pPr>
            <w:r w:rsidRPr="001F29F9">
              <w:rPr>
                <w:rFonts w:eastAsia="Calibri"/>
                <w:color w:val="000000" w:themeColor="text1"/>
                <w:sz w:val="18"/>
                <w:szCs w:val="18"/>
              </w:rPr>
              <w:t xml:space="preserve">MEB ~ </w:t>
            </w:r>
            <w:r>
              <w:rPr>
                <w:rFonts w:eastAsia="Calibri"/>
                <w:color w:val="000000" w:themeColor="text1"/>
                <w:sz w:val="18"/>
                <w:szCs w:val="18"/>
              </w:rPr>
              <w:t>4</w:t>
            </w:r>
            <w:r w:rsidRPr="001F29F9">
              <w:rPr>
                <w:rFonts w:eastAsia="Calibri"/>
                <w:color w:val="000000" w:themeColor="text1"/>
                <w:sz w:val="18"/>
                <w:szCs w:val="18"/>
              </w:rPr>
              <w:t xml:space="preserve"> Mo. Pre-Sep</w:t>
            </w:r>
          </w:p>
          <w:p w:rsidR="009F39E6" w:rsidRPr="001F29F9" w:rsidRDefault="009F39E6" w:rsidP="009F39E6">
            <w:pPr>
              <w:contextualSpacing/>
              <w:rPr>
                <w:rFonts w:eastAsia="Calibri"/>
                <w:color w:val="000000" w:themeColor="text1"/>
                <w:sz w:val="18"/>
                <w:szCs w:val="18"/>
              </w:rPr>
            </w:pPr>
            <w:r w:rsidRPr="001F29F9">
              <w:rPr>
                <w:rFonts w:asciiTheme="minorHAnsi" w:eastAsia="Calibri" w:hAnsiTheme="minorHAnsi"/>
                <w:color w:val="000000" w:themeColor="text1"/>
                <w:sz w:val="18"/>
                <w:szCs w:val="18"/>
              </w:rPr>
              <w:t>(200</w:t>
            </w:r>
            <w:r>
              <w:rPr>
                <w:rFonts w:asciiTheme="minorHAnsi" w:eastAsia="Calibri" w:hAnsiTheme="minorHAnsi"/>
                <w:color w:val="000000" w:themeColor="text1"/>
                <w:sz w:val="18"/>
                <w:szCs w:val="18"/>
              </w:rPr>
              <w:t>80404</w:t>
            </w:r>
            <w:r w:rsidRPr="001F29F9">
              <w:rPr>
                <w:rFonts w:asciiTheme="minorHAnsi" w:eastAsia="Calibri" w:hAnsiTheme="minorHAnsi"/>
                <w:color w:val="000000" w:themeColor="text1"/>
                <w:sz w:val="18"/>
                <w:szCs w:val="18"/>
              </w:rPr>
              <w:t>)</w:t>
            </w:r>
          </w:p>
        </w:tc>
        <w:tc>
          <w:tcPr>
            <w:tcW w:w="2854" w:type="dxa"/>
            <w:shd w:val="clear" w:color="auto" w:fill="D9D9D9" w:themeFill="background1" w:themeFillShade="D9"/>
            <w:vAlign w:val="center"/>
          </w:tcPr>
          <w:p w:rsidR="009F39E6" w:rsidRPr="00E72F32" w:rsidRDefault="009F39E6" w:rsidP="001146FD">
            <w:pPr>
              <w:contextualSpacing/>
              <w:rPr>
                <w:rFonts w:asciiTheme="minorHAnsi" w:eastAsia="Calibri" w:hAnsiTheme="minorHAnsi"/>
                <w:color w:val="000000" w:themeColor="text1"/>
                <w:sz w:val="18"/>
                <w:szCs w:val="18"/>
              </w:rPr>
            </w:pPr>
            <w:r w:rsidRPr="00E72F32">
              <w:rPr>
                <w:rFonts w:eastAsia="Calibri"/>
                <w:color w:val="000000" w:themeColor="text1"/>
                <w:sz w:val="18"/>
                <w:szCs w:val="18"/>
              </w:rPr>
              <w:t>VA</w:t>
            </w:r>
            <w:r w:rsidRPr="00E72F32">
              <w:rPr>
                <w:rFonts w:eastAsiaTheme="minorHAnsi"/>
                <w:color w:val="000000" w:themeColor="text1"/>
                <w:sz w:val="18"/>
                <w:szCs w:val="18"/>
              </w:rPr>
              <w:t xml:space="preserve"> C&amp;P </w:t>
            </w:r>
            <w:r w:rsidRPr="00E72F32">
              <w:rPr>
                <w:rFonts w:eastAsia="Calibri"/>
                <w:color w:val="000000" w:themeColor="text1"/>
                <w:sz w:val="18"/>
                <w:szCs w:val="18"/>
              </w:rPr>
              <w:t>~</w:t>
            </w:r>
            <w:r w:rsidR="00EB4FE0" w:rsidRPr="00E72F32">
              <w:rPr>
                <w:rFonts w:eastAsia="Calibri"/>
                <w:color w:val="000000" w:themeColor="text1"/>
                <w:sz w:val="18"/>
                <w:szCs w:val="18"/>
              </w:rPr>
              <w:t>8</w:t>
            </w:r>
            <w:r w:rsidRPr="00E72F32">
              <w:rPr>
                <w:rFonts w:eastAsia="Calibri"/>
                <w:color w:val="000000" w:themeColor="text1"/>
                <w:sz w:val="18"/>
                <w:szCs w:val="18"/>
              </w:rPr>
              <w:t xml:space="preserve"> Mo. After-Sep</w:t>
            </w:r>
          </w:p>
          <w:p w:rsidR="009F39E6" w:rsidRPr="00E72F32" w:rsidRDefault="009F39E6" w:rsidP="00225EA2">
            <w:pPr>
              <w:contextualSpacing/>
              <w:rPr>
                <w:rFonts w:eastAsiaTheme="minorHAnsi"/>
                <w:color w:val="000000" w:themeColor="text1"/>
                <w:sz w:val="18"/>
                <w:szCs w:val="18"/>
              </w:rPr>
            </w:pPr>
            <w:r w:rsidRPr="00E72F32">
              <w:rPr>
                <w:rFonts w:asciiTheme="minorHAnsi" w:eastAsia="Calibri" w:hAnsiTheme="minorHAnsi"/>
                <w:color w:val="000000" w:themeColor="text1"/>
                <w:sz w:val="18"/>
                <w:szCs w:val="18"/>
              </w:rPr>
              <w:t>(</w:t>
            </w:r>
            <w:r w:rsidR="00225EA2" w:rsidRPr="00E72F32">
              <w:rPr>
                <w:rFonts w:asciiTheme="minorHAnsi" w:eastAsia="Calibri" w:hAnsiTheme="minorHAnsi"/>
                <w:color w:val="000000" w:themeColor="text1"/>
                <w:sz w:val="18"/>
                <w:szCs w:val="18"/>
              </w:rPr>
              <w:t>20090429</w:t>
            </w:r>
            <w:r w:rsidRPr="00E72F32">
              <w:rPr>
                <w:rFonts w:asciiTheme="minorHAnsi" w:eastAsia="Calibri" w:hAnsiTheme="minorHAnsi"/>
                <w:color w:val="000000" w:themeColor="text1"/>
                <w:sz w:val="18"/>
                <w:szCs w:val="18"/>
              </w:rPr>
              <w:t>)</w:t>
            </w:r>
            <w:r w:rsidR="00225EA2" w:rsidRPr="00E72F32">
              <w:rPr>
                <w:rFonts w:asciiTheme="minorHAnsi" w:eastAsia="Calibri" w:hAnsiTheme="minorHAnsi"/>
                <w:color w:val="000000" w:themeColor="text1"/>
                <w:sz w:val="18"/>
                <w:szCs w:val="18"/>
              </w:rPr>
              <w:t>*</w:t>
            </w:r>
          </w:p>
        </w:tc>
      </w:tr>
      <w:tr w:rsidR="009F39E6" w:rsidRPr="001F29F9" w:rsidTr="009F39E6">
        <w:tc>
          <w:tcPr>
            <w:tcW w:w="2129" w:type="dxa"/>
            <w:vAlign w:val="center"/>
          </w:tcPr>
          <w:p w:rsidR="009F39E6" w:rsidRPr="001F29F9" w:rsidRDefault="009F39E6" w:rsidP="00EB4FE0">
            <w:pPr>
              <w:contextualSpacing/>
              <w:jc w:val="left"/>
              <w:rPr>
                <w:rFonts w:eastAsia="Calibri"/>
                <w:color w:val="000000" w:themeColor="text1"/>
                <w:sz w:val="18"/>
                <w:szCs w:val="18"/>
              </w:rPr>
            </w:pPr>
            <w:r w:rsidRPr="001F29F9">
              <w:rPr>
                <w:rFonts w:eastAsia="Calibri"/>
                <w:color w:val="000000" w:themeColor="text1"/>
                <w:sz w:val="18"/>
                <w:szCs w:val="18"/>
              </w:rPr>
              <w:t>Flexion (140⁰ normal)</w:t>
            </w:r>
          </w:p>
        </w:tc>
        <w:tc>
          <w:tcPr>
            <w:tcW w:w="2225" w:type="dxa"/>
            <w:vAlign w:val="center"/>
          </w:tcPr>
          <w:p w:rsidR="009F39E6" w:rsidRPr="001F29F9" w:rsidRDefault="009F39E6" w:rsidP="001146FD">
            <w:pPr>
              <w:contextualSpacing/>
              <w:rPr>
                <w:rFonts w:eastAsia="Calibri"/>
                <w:color w:val="000000" w:themeColor="text1"/>
                <w:sz w:val="18"/>
                <w:szCs w:val="18"/>
              </w:rPr>
            </w:pPr>
            <w:r>
              <w:rPr>
                <w:rFonts w:eastAsia="Calibri"/>
                <w:color w:val="000000" w:themeColor="text1"/>
                <w:sz w:val="18"/>
                <w:szCs w:val="18"/>
              </w:rPr>
              <w:t>95</w:t>
            </w:r>
            <w:r w:rsidRPr="001F29F9">
              <w:rPr>
                <w:rFonts w:eastAsia="Calibri"/>
                <w:color w:val="000000" w:themeColor="text1"/>
                <w:sz w:val="18"/>
                <w:szCs w:val="18"/>
              </w:rPr>
              <w:t>⁰</w:t>
            </w:r>
          </w:p>
        </w:tc>
        <w:tc>
          <w:tcPr>
            <w:tcW w:w="2854" w:type="dxa"/>
            <w:vAlign w:val="center"/>
          </w:tcPr>
          <w:p w:rsidR="009F39E6" w:rsidRPr="00E72F32" w:rsidRDefault="009F39E6" w:rsidP="001146FD">
            <w:pPr>
              <w:contextualSpacing/>
              <w:rPr>
                <w:rFonts w:eastAsia="Calibri"/>
                <w:color w:val="000000" w:themeColor="text1"/>
                <w:sz w:val="18"/>
                <w:szCs w:val="18"/>
              </w:rPr>
            </w:pPr>
            <w:r w:rsidRPr="00E72F32">
              <w:rPr>
                <w:rFonts w:eastAsia="Calibri"/>
                <w:color w:val="000000" w:themeColor="text1"/>
                <w:sz w:val="18"/>
                <w:szCs w:val="18"/>
              </w:rPr>
              <w:t>95⁰</w:t>
            </w:r>
          </w:p>
        </w:tc>
      </w:tr>
      <w:tr w:rsidR="009F39E6" w:rsidRPr="001F29F9" w:rsidTr="009F39E6">
        <w:tc>
          <w:tcPr>
            <w:tcW w:w="2129" w:type="dxa"/>
            <w:tcBorders>
              <w:bottom w:val="single" w:sz="4" w:space="0" w:color="auto"/>
            </w:tcBorders>
            <w:vAlign w:val="center"/>
          </w:tcPr>
          <w:p w:rsidR="009F39E6" w:rsidRPr="001F29F9" w:rsidRDefault="009F39E6" w:rsidP="00EB4FE0">
            <w:pPr>
              <w:contextualSpacing/>
              <w:jc w:val="left"/>
              <w:rPr>
                <w:rFonts w:eastAsia="Calibri"/>
                <w:color w:val="000000" w:themeColor="text1"/>
                <w:sz w:val="18"/>
                <w:szCs w:val="18"/>
              </w:rPr>
            </w:pPr>
            <w:r w:rsidRPr="001F29F9">
              <w:rPr>
                <w:rFonts w:eastAsia="Calibri"/>
                <w:color w:val="000000" w:themeColor="text1"/>
                <w:sz w:val="18"/>
                <w:szCs w:val="18"/>
              </w:rPr>
              <w:t>Extension (0⁰ normal)</w:t>
            </w:r>
          </w:p>
        </w:tc>
        <w:tc>
          <w:tcPr>
            <w:tcW w:w="2225" w:type="dxa"/>
            <w:tcBorders>
              <w:bottom w:val="single" w:sz="4" w:space="0" w:color="auto"/>
            </w:tcBorders>
            <w:vAlign w:val="center"/>
          </w:tcPr>
          <w:p w:rsidR="009F39E6" w:rsidRPr="001F29F9" w:rsidRDefault="009F39E6" w:rsidP="001146FD">
            <w:pPr>
              <w:contextualSpacing/>
              <w:rPr>
                <w:rFonts w:eastAsia="Calibri"/>
                <w:color w:val="000000" w:themeColor="text1"/>
                <w:sz w:val="18"/>
                <w:szCs w:val="18"/>
              </w:rPr>
            </w:pPr>
            <w:r>
              <w:rPr>
                <w:rFonts w:eastAsia="Calibri"/>
                <w:color w:val="000000" w:themeColor="text1"/>
                <w:sz w:val="18"/>
                <w:szCs w:val="18"/>
              </w:rPr>
              <w:t>0</w:t>
            </w:r>
            <w:r w:rsidRPr="001F29F9">
              <w:rPr>
                <w:rFonts w:eastAsia="Calibri"/>
                <w:color w:val="000000" w:themeColor="text1"/>
                <w:sz w:val="18"/>
                <w:szCs w:val="18"/>
              </w:rPr>
              <w:t>⁰</w:t>
            </w:r>
          </w:p>
        </w:tc>
        <w:tc>
          <w:tcPr>
            <w:tcW w:w="2854" w:type="dxa"/>
            <w:tcBorders>
              <w:bottom w:val="single" w:sz="4" w:space="0" w:color="auto"/>
            </w:tcBorders>
            <w:vAlign w:val="center"/>
          </w:tcPr>
          <w:p w:rsidR="009F39E6" w:rsidRPr="00E72F32" w:rsidRDefault="00225EA2" w:rsidP="001146FD">
            <w:pPr>
              <w:contextualSpacing/>
              <w:rPr>
                <w:rFonts w:eastAsia="Calibri"/>
                <w:color w:val="000000" w:themeColor="text1"/>
                <w:sz w:val="18"/>
                <w:szCs w:val="18"/>
              </w:rPr>
            </w:pPr>
            <w:r w:rsidRPr="00E72F32">
              <w:rPr>
                <w:rFonts w:eastAsia="Calibri"/>
                <w:color w:val="000000" w:themeColor="text1"/>
                <w:sz w:val="18"/>
                <w:szCs w:val="18"/>
              </w:rPr>
              <w:t>0</w:t>
            </w:r>
            <w:r w:rsidR="009F39E6" w:rsidRPr="00E72F32">
              <w:rPr>
                <w:rFonts w:eastAsia="Calibri"/>
                <w:color w:val="000000" w:themeColor="text1"/>
                <w:sz w:val="18"/>
                <w:szCs w:val="18"/>
              </w:rPr>
              <w:t>⁰</w:t>
            </w:r>
          </w:p>
        </w:tc>
      </w:tr>
      <w:tr w:rsidR="009F39E6" w:rsidRPr="001F29F9" w:rsidTr="009F39E6">
        <w:tc>
          <w:tcPr>
            <w:tcW w:w="2129" w:type="dxa"/>
            <w:tcBorders>
              <w:top w:val="single" w:sz="4" w:space="0" w:color="auto"/>
              <w:left w:val="single" w:sz="4" w:space="0" w:color="auto"/>
              <w:bottom w:val="single" w:sz="4" w:space="0" w:color="auto"/>
              <w:right w:val="single" w:sz="4" w:space="0" w:color="auto"/>
            </w:tcBorders>
            <w:vAlign w:val="center"/>
          </w:tcPr>
          <w:p w:rsidR="009F39E6" w:rsidRPr="001F29F9" w:rsidRDefault="009F39E6" w:rsidP="00EB4FE0">
            <w:pPr>
              <w:tabs>
                <w:tab w:val="left" w:pos="288"/>
                <w:tab w:val="left" w:pos="4752"/>
              </w:tabs>
              <w:jc w:val="left"/>
              <w:rPr>
                <w:rFonts w:eastAsiaTheme="minorHAnsi"/>
                <w:color w:val="000000" w:themeColor="text1"/>
                <w:sz w:val="18"/>
                <w:szCs w:val="18"/>
              </w:rPr>
            </w:pPr>
            <w:r w:rsidRPr="001F29F9">
              <w:rPr>
                <w:rFonts w:eastAsiaTheme="minorHAnsi"/>
                <w:color w:val="000000" w:themeColor="text1"/>
                <w:sz w:val="18"/>
                <w:szCs w:val="18"/>
              </w:rPr>
              <w:t>Comment</w:t>
            </w:r>
          </w:p>
        </w:tc>
        <w:tc>
          <w:tcPr>
            <w:tcW w:w="2225" w:type="dxa"/>
            <w:tcBorders>
              <w:top w:val="single" w:sz="4" w:space="0" w:color="auto"/>
              <w:left w:val="single" w:sz="4" w:space="0" w:color="auto"/>
              <w:bottom w:val="single" w:sz="4" w:space="0" w:color="auto"/>
              <w:right w:val="single" w:sz="4" w:space="0" w:color="auto"/>
            </w:tcBorders>
            <w:vAlign w:val="center"/>
          </w:tcPr>
          <w:p w:rsidR="009F39E6" w:rsidRPr="001F29F9" w:rsidRDefault="009F39E6" w:rsidP="00EB4FE0">
            <w:pPr>
              <w:tabs>
                <w:tab w:val="left" w:pos="288"/>
                <w:tab w:val="left" w:pos="4752"/>
              </w:tabs>
              <w:rPr>
                <w:rFonts w:eastAsiaTheme="minorHAnsi"/>
                <w:color w:val="000000" w:themeColor="text1"/>
                <w:sz w:val="18"/>
                <w:szCs w:val="18"/>
              </w:rPr>
            </w:pPr>
            <w:r>
              <w:rPr>
                <w:rFonts w:eastAsiaTheme="minorHAnsi"/>
                <w:color w:val="000000" w:themeColor="text1"/>
                <w:sz w:val="18"/>
                <w:szCs w:val="18"/>
              </w:rPr>
              <w:t>Pain with flexion</w:t>
            </w:r>
          </w:p>
        </w:tc>
        <w:tc>
          <w:tcPr>
            <w:tcW w:w="2854" w:type="dxa"/>
            <w:tcBorders>
              <w:top w:val="single" w:sz="4" w:space="0" w:color="auto"/>
              <w:left w:val="single" w:sz="4" w:space="0" w:color="auto"/>
              <w:bottom w:val="single" w:sz="4" w:space="0" w:color="auto"/>
              <w:right w:val="single" w:sz="4" w:space="0" w:color="auto"/>
            </w:tcBorders>
            <w:vAlign w:val="center"/>
          </w:tcPr>
          <w:p w:rsidR="009F39E6" w:rsidRPr="00E72F32" w:rsidRDefault="009F39E6" w:rsidP="00EB4FE0">
            <w:pPr>
              <w:tabs>
                <w:tab w:val="left" w:pos="288"/>
                <w:tab w:val="left" w:pos="4752"/>
              </w:tabs>
              <w:rPr>
                <w:rFonts w:eastAsiaTheme="minorHAnsi"/>
                <w:color w:val="000000" w:themeColor="text1"/>
                <w:sz w:val="18"/>
                <w:szCs w:val="18"/>
              </w:rPr>
            </w:pPr>
            <w:r w:rsidRPr="00E72F32">
              <w:rPr>
                <w:rFonts w:eastAsiaTheme="minorHAnsi"/>
                <w:color w:val="000000" w:themeColor="text1"/>
                <w:sz w:val="18"/>
                <w:szCs w:val="18"/>
              </w:rPr>
              <w:t>Pain with flexion</w:t>
            </w:r>
          </w:p>
        </w:tc>
      </w:tr>
      <w:tr w:rsidR="009F39E6" w:rsidRPr="001F29F9" w:rsidTr="00EB4FE0">
        <w:trPr>
          <w:trHeight w:val="370"/>
        </w:trPr>
        <w:tc>
          <w:tcPr>
            <w:tcW w:w="2129" w:type="dxa"/>
            <w:tcBorders>
              <w:top w:val="single" w:sz="4" w:space="0" w:color="auto"/>
              <w:left w:val="single" w:sz="4" w:space="0" w:color="auto"/>
              <w:bottom w:val="single" w:sz="4" w:space="0" w:color="auto"/>
              <w:right w:val="single" w:sz="4" w:space="0" w:color="auto"/>
            </w:tcBorders>
            <w:vAlign w:val="center"/>
          </w:tcPr>
          <w:p w:rsidR="009F39E6" w:rsidRPr="001F29F9" w:rsidRDefault="009F39E6" w:rsidP="00EB4FE0">
            <w:pPr>
              <w:tabs>
                <w:tab w:val="left" w:pos="288"/>
                <w:tab w:val="left" w:pos="4752"/>
              </w:tabs>
              <w:jc w:val="left"/>
              <w:rPr>
                <w:rFonts w:eastAsiaTheme="minorHAnsi"/>
                <w:color w:val="000000" w:themeColor="text1"/>
                <w:sz w:val="18"/>
                <w:szCs w:val="18"/>
              </w:rPr>
            </w:pPr>
            <w:r w:rsidRPr="001F29F9">
              <w:rPr>
                <w:rFonts w:eastAsiaTheme="minorHAnsi"/>
                <w:color w:val="000000" w:themeColor="text1"/>
                <w:sz w:val="18"/>
                <w:szCs w:val="18"/>
              </w:rPr>
              <w:t>§4.71a Rating</w:t>
            </w:r>
          </w:p>
        </w:tc>
        <w:tc>
          <w:tcPr>
            <w:tcW w:w="2225" w:type="dxa"/>
            <w:tcBorders>
              <w:top w:val="single" w:sz="4" w:space="0" w:color="auto"/>
              <w:left w:val="single" w:sz="4" w:space="0" w:color="auto"/>
              <w:bottom w:val="single" w:sz="4" w:space="0" w:color="auto"/>
              <w:right w:val="single" w:sz="4" w:space="0" w:color="auto"/>
            </w:tcBorders>
            <w:vAlign w:val="center"/>
          </w:tcPr>
          <w:p w:rsidR="009F39E6" w:rsidRPr="001F29F9" w:rsidRDefault="00EB4FE0" w:rsidP="001146FD">
            <w:pPr>
              <w:tabs>
                <w:tab w:val="left" w:pos="288"/>
                <w:tab w:val="left" w:pos="4752"/>
              </w:tabs>
              <w:rPr>
                <w:rFonts w:eastAsiaTheme="minorHAnsi"/>
                <w:color w:val="000000" w:themeColor="text1"/>
                <w:sz w:val="18"/>
                <w:szCs w:val="18"/>
              </w:rPr>
            </w:pPr>
            <w:r>
              <w:rPr>
                <w:rFonts w:eastAsiaTheme="minorHAnsi"/>
                <w:color w:val="000000" w:themeColor="text1"/>
                <w:sz w:val="18"/>
                <w:szCs w:val="18"/>
              </w:rPr>
              <w:t>10</w:t>
            </w:r>
            <w:r w:rsidR="009F39E6" w:rsidRPr="001F29F9">
              <w:rPr>
                <w:rFonts w:eastAsiaTheme="minorHAnsi"/>
                <w:color w:val="000000" w:themeColor="text1"/>
                <w:sz w:val="18"/>
                <w:szCs w:val="18"/>
              </w:rPr>
              <w:t>%</w:t>
            </w:r>
          </w:p>
        </w:tc>
        <w:tc>
          <w:tcPr>
            <w:tcW w:w="2854" w:type="dxa"/>
            <w:tcBorders>
              <w:top w:val="single" w:sz="4" w:space="0" w:color="auto"/>
              <w:left w:val="single" w:sz="4" w:space="0" w:color="auto"/>
              <w:bottom w:val="single" w:sz="4" w:space="0" w:color="auto"/>
              <w:right w:val="single" w:sz="4" w:space="0" w:color="auto"/>
            </w:tcBorders>
            <w:vAlign w:val="center"/>
          </w:tcPr>
          <w:p w:rsidR="009F39E6" w:rsidRPr="00E72F32" w:rsidRDefault="00EB4FE0" w:rsidP="001146FD">
            <w:pPr>
              <w:tabs>
                <w:tab w:val="left" w:pos="288"/>
                <w:tab w:val="left" w:pos="4752"/>
              </w:tabs>
              <w:rPr>
                <w:rFonts w:eastAsiaTheme="minorHAnsi"/>
                <w:color w:val="000000" w:themeColor="text1"/>
                <w:sz w:val="18"/>
                <w:szCs w:val="18"/>
              </w:rPr>
            </w:pPr>
            <w:r w:rsidRPr="00E72F32">
              <w:rPr>
                <w:rFonts w:eastAsiaTheme="minorHAnsi"/>
                <w:color w:val="000000" w:themeColor="text1"/>
                <w:sz w:val="18"/>
                <w:szCs w:val="18"/>
              </w:rPr>
              <w:t>10</w:t>
            </w:r>
            <w:r w:rsidR="009F39E6" w:rsidRPr="00E72F32">
              <w:rPr>
                <w:rFonts w:eastAsiaTheme="minorHAnsi"/>
                <w:color w:val="000000" w:themeColor="text1"/>
                <w:sz w:val="18"/>
                <w:szCs w:val="18"/>
              </w:rPr>
              <w:t>%</w:t>
            </w:r>
          </w:p>
        </w:tc>
      </w:tr>
    </w:tbl>
    <w:p w:rsidR="00B6540F" w:rsidRDefault="00B6540F" w:rsidP="00BF0E94">
      <w:pPr>
        <w:jc w:val="left"/>
        <w:rPr>
          <w:color w:val="000000" w:themeColor="text1"/>
          <w:szCs w:val="24"/>
          <w:u w:val="single"/>
        </w:rPr>
      </w:pPr>
    </w:p>
    <w:p w:rsidR="00B6540F" w:rsidRDefault="00B6540F" w:rsidP="00BF0E94">
      <w:pPr>
        <w:jc w:val="left"/>
        <w:rPr>
          <w:color w:val="000000" w:themeColor="text1"/>
          <w:szCs w:val="24"/>
          <w:u w:val="single"/>
        </w:rPr>
      </w:pPr>
    </w:p>
    <w:p w:rsidR="00225EA2" w:rsidRDefault="00225EA2" w:rsidP="00BF0E94">
      <w:pPr>
        <w:jc w:val="left"/>
        <w:rPr>
          <w:color w:val="000000" w:themeColor="text1"/>
          <w:szCs w:val="24"/>
          <w:u w:val="single"/>
        </w:rPr>
      </w:pPr>
    </w:p>
    <w:p w:rsidR="00225EA2" w:rsidRDefault="00225EA2" w:rsidP="00BF0E94">
      <w:pPr>
        <w:jc w:val="left"/>
        <w:rPr>
          <w:color w:val="000000" w:themeColor="text1"/>
          <w:szCs w:val="24"/>
          <w:u w:val="single"/>
        </w:rPr>
      </w:pPr>
    </w:p>
    <w:p w:rsidR="00225EA2" w:rsidRDefault="00225EA2" w:rsidP="00BF0E94">
      <w:pPr>
        <w:jc w:val="left"/>
        <w:rPr>
          <w:color w:val="000000" w:themeColor="text1"/>
          <w:szCs w:val="24"/>
          <w:u w:val="single"/>
        </w:rPr>
      </w:pPr>
    </w:p>
    <w:p w:rsidR="00816803" w:rsidRDefault="00937249" w:rsidP="00A14158">
      <w:pPr>
        <w:ind w:left="2160" w:firstLine="720"/>
        <w:jc w:val="left"/>
        <w:rPr>
          <w:color w:val="000000" w:themeColor="text1"/>
          <w:sz w:val="18"/>
          <w:szCs w:val="18"/>
        </w:rPr>
      </w:pPr>
      <w:r>
        <w:rPr>
          <w:color w:val="000000" w:themeColor="text1"/>
          <w:szCs w:val="24"/>
        </w:rPr>
        <w:t>*</w:t>
      </w:r>
      <w:r w:rsidR="00225EA2" w:rsidRPr="00937249">
        <w:rPr>
          <w:color w:val="000000" w:themeColor="text1"/>
          <w:sz w:val="18"/>
          <w:szCs w:val="18"/>
        </w:rPr>
        <w:t xml:space="preserve">Note measurement </w:t>
      </w:r>
      <w:r w:rsidR="00EB4FE0">
        <w:rPr>
          <w:color w:val="000000" w:themeColor="text1"/>
          <w:sz w:val="18"/>
          <w:szCs w:val="18"/>
        </w:rPr>
        <w:t>did not change VA RD in 2008</w:t>
      </w:r>
    </w:p>
    <w:p w:rsidR="00A14158" w:rsidRPr="00A14158" w:rsidRDefault="00A14158" w:rsidP="00A14158">
      <w:pPr>
        <w:ind w:left="2160" w:firstLine="720"/>
        <w:jc w:val="left"/>
        <w:rPr>
          <w:color w:val="000000" w:themeColor="text1"/>
          <w:sz w:val="18"/>
          <w:szCs w:val="18"/>
        </w:rPr>
      </w:pPr>
    </w:p>
    <w:p w:rsidR="00FE1E38" w:rsidRPr="00FE1E38" w:rsidRDefault="00816803" w:rsidP="00A14158">
      <w:pPr>
        <w:jc w:val="both"/>
        <w:rPr>
          <w:color w:val="auto"/>
          <w:szCs w:val="24"/>
        </w:rPr>
      </w:pPr>
      <w:r w:rsidRPr="00F64312">
        <w:rPr>
          <w:color w:val="auto"/>
          <w:szCs w:val="24"/>
        </w:rPr>
        <w:t>At th</w:t>
      </w:r>
      <w:r w:rsidR="00644393">
        <w:rPr>
          <w:color w:val="auto"/>
          <w:szCs w:val="24"/>
        </w:rPr>
        <w:t>e MEB exam, the CI reported; 5</w:t>
      </w:r>
      <w:r w:rsidR="002250C9">
        <w:rPr>
          <w:color w:val="auto"/>
          <w:szCs w:val="24"/>
        </w:rPr>
        <w:t>/</w:t>
      </w:r>
      <w:r w:rsidR="00644393">
        <w:rPr>
          <w:color w:val="auto"/>
          <w:szCs w:val="24"/>
        </w:rPr>
        <w:t xml:space="preserve">10 pain at rest and increased with standing or walking </w:t>
      </w:r>
      <w:r w:rsidR="00E72F32">
        <w:rPr>
          <w:color w:val="auto"/>
          <w:szCs w:val="24"/>
        </w:rPr>
        <w:t xml:space="preserve">of </w:t>
      </w:r>
      <w:r w:rsidR="00644393">
        <w:rPr>
          <w:color w:val="auto"/>
          <w:szCs w:val="24"/>
        </w:rPr>
        <w:t>g</w:t>
      </w:r>
      <w:r w:rsidR="002250C9">
        <w:rPr>
          <w:color w:val="auto"/>
          <w:szCs w:val="24"/>
        </w:rPr>
        <w:t>reater than thirty minutes to 6/</w:t>
      </w:r>
      <w:r w:rsidR="00644393">
        <w:rPr>
          <w:color w:val="auto"/>
          <w:szCs w:val="24"/>
        </w:rPr>
        <w:t>10, unable to climb stairs, squat or run without pain, and reported clicking, catching, and mechanical symptoms.</w:t>
      </w:r>
      <w:r w:rsidR="00FE1E38">
        <w:rPr>
          <w:color w:val="auto"/>
          <w:szCs w:val="24"/>
        </w:rPr>
        <w:t xml:space="preserve">  </w:t>
      </w:r>
      <w:r w:rsidRPr="00F64312">
        <w:rPr>
          <w:color w:val="auto"/>
          <w:szCs w:val="24"/>
        </w:rPr>
        <w:t xml:space="preserve">The MEB physical exam </w:t>
      </w:r>
      <w:r>
        <w:rPr>
          <w:color w:val="auto"/>
          <w:szCs w:val="24"/>
        </w:rPr>
        <w:t>demonstrated</w:t>
      </w:r>
      <w:r w:rsidR="00644393">
        <w:rPr>
          <w:color w:val="auto"/>
          <w:szCs w:val="24"/>
        </w:rPr>
        <w:t xml:space="preserve">; no effusion, stable ligament testing, negative provocative </w:t>
      </w:r>
      <w:r w:rsidR="0070753D">
        <w:rPr>
          <w:color w:val="auto"/>
          <w:szCs w:val="24"/>
        </w:rPr>
        <w:t>meniscus</w:t>
      </w:r>
      <w:r w:rsidR="00644393">
        <w:rPr>
          <w:color w:val="auto"/>
          <w:szCs w:val="24"/>
        </w:rPr>
        <w:t xml:space="preserve"> testing, and a </w:t>
      </w:r>
      <w:r w:rsidR="00644393" w:rsidRPr="00E72F32">
        <w:rPr>
          <w:color w:val="auto"/>
          <w:szCs w:val="24"/>
        </w:rPr>
        <w:t xml:space="preserve">positive lateral joint line tenderness.  X-rays revealed chondromalacia patella and </w:t>
      </w:r>
      <w:r w:rsidR="0065330E" w:rsidRPr="00E72F32">
        <w:rPr>
          <w:color w:val="auto"/>
          <w:szCs w:val="24"/>
        </w:rPr>
        <w:t>a</w:t>
      </w:r>
      <w:r w:rsidR="00644393" w:rsidRPr="00E72F32">
        <w:rPr>
          <w:color w:val="auto"/>
          <w:szCs w:val="24"/>
        </w:rPr>
        <w:t xml:space="preserve"> </w:t>
      </w:r>
      <w:r w:rsidR="000466B8">
        <w:rPr>
          <w:color w:val="000000" w:themeColor="text1"/>
        </w:rPr>
        <w:t>m</w:t>
      </w:r>
      <w:r w:rsidR="00E72F32" w:rsidRPr="00E72F32">
        <w:rPr>
          <w:color w:val="000000" w:themeColor="text1"/>
        </w:rPr>
        <w:t xml:space="preserve">agnetic </w:t>
      </w:r>
      <w:r w:rsidR="000466B8">
        <w:rPr>
          <w:color w:val="000000" w:themeColor="text1"/>
        </w:rPr>
        <w:t>r</w:t>
      </w:r>
      <w:r w:rsidR="00E72F32" w:rsidRPr="00E72F32">
        <w:rPr>
          <w:color w:val="000000" w:themeColor="text1"/>
        </w:rPr>
        <w:t xml:space="preserve">esonance </w:t>
      </w:r>
      <w:r w:rsidR="000466B8">
        <w:rPr>
          <w:color w:val="000000" w:themeColor="text1"/>
        </w:rPr>
        <w:t>i</w:t>
      </w:r>
      <w:r w:rsidR="00E72F32" w:rsidRPr="00E72F32">
        <w:rPr>
          <w:color w:val="000000" w:themeColor="text1"/>
        </w:rPr>
        <w:t>maging (MRI)</w:t>
      </w:r>
      <w:r w:rsidR="00644393" w:rsidRPr="00644393">
        <w:rPr>
          <w:color w:val="auto"/>
          <w:szCs w:val="24"/>
        </w:rPr>
        <w:t xml:space="preserve"> show</w:t>
      </w:r>
      <w:r w:rsidR="00BD1B58">
        <w:rPr>
          <w:color w:val="auto"/>
          <w:szCs w:val="24"/>
        </w:rPr>
        <w:t xml:space="preserve">ed </w:t>
      </w:r>
      <w:r w:rsidR="00644393" w:rsidRPr="00644393">
        <w:rPr>
          <w:color w:val="auto"/>
          <w:szCs w:val="24"/>
        </w:rPr>
        <w:t xml:space="preserve">possible grade </w:t>
      </w:r>
      <w:r w:rsidR="002250C9">
        <w:rPr>
          <w:color w:val="auto"/>
          <w:szCs w:val="24"/>
        </w:rPr>
        <w:t>I</w:t>
      </w:r>
      <w:r w:rsidR="00644393" w:rsidRPr="00644393">
        <w:rPr>
          <w:color w:val="auto"/>
          <w:szCs w:val="24"/>
        </w:rPr>
        <w:t xml:space="preserve"> </w:t>
      </w:r>
      <w:proofErr w:type="spellStart"/>
      <w:r w:rsidR="00644393" w:rsidRPr="00644393">
        <w:rPr>
          <w:color w:val="auto"/>
          <w:szCs w:val="24"/>
        </w:rPr>
        <w:t>chondromalacia</w:t>
      </w:r>
      <w:proofErr w:type="spellEnd"/>
      <w:r w:rsidR="00644393" w:rsidRPr="00644393">
        <w:rPr>
          <w:color w:val="auto"/>
          <w:szCs w:val="24"/>
        </w:rPr>
        <w:t xml:space="preserve"> patella.</w:t>
      </w:r>
      <w:r w:rsidR="00644393">
        <w:rPr>
          <w:color w:val="auto"/>
          <w:szCs w:val="24"/>
        </w:rPr>
        <w:t xml:space="preserve">  Arthroscopic photos revealed lateral meniscus tear and grade </w:t>
      </w:r>
      <w:r w:rsidR="002250C9">
        <w:rPr>
          <w:color w:val="auto"/>
          <w:szCs w:val="24"/>
        </w:rPr>
        <w:t>II</w:t>
      </w:r>
      <w:r w:rsidR="00644393">
        <w:rPr>
          <w:color w:val="auto"/>
          <w:szCs w:val="24"/>
        </w:rPr>
        <w:t xml:space="preserve"> </w:t>
      </w:r>
      <w:proofErr w:type="spellStart"/>
      <w:r w:rsidR="00644393">
        <w:rPr>
          <w:color w:val="auto"/>
          <w:szCs w:val="24"/>
        </w:rPr>
        <w:t>chondromalacia</w:t>
      </w:r>
      <w:proofErr w:type="spellEnd"/>
      <w:r w:rsidR="00644393">
        <w:rPr>
          <w:color w:val="auto"/>
          <w:szCs w:val="24"/>
        </w:rPr>
        <w:t xml:space="preserve"> and grade </w:t>
      </w:r>
      <w:r w:rsidR="002250C9">
        <w:rPr>
          <w:color w:val="auto"/>
          <w:szCs w:val="24"/>
        </w:rPr>
        <w:t xml:space="preserve">I/II </w:t>
      </w:r>
      <w:proofErr w:type="spellStart"/>
      <w:r w:rsidR="00644393">
        <w:rPr>
          <w:color w:val="auto"/>
          <w:szCs w:val="24"/>
        </w:rPr>
        <w:t>chondral</w:t>
      </w:r>
      <w:proofErr w:type="spellEnd"/>
      <w:r w:rsidR="00644393">
        <w:rPr>
          <w:color w:val="auto"/>
          <w:szCs w:val="24"/>
        </w:rPr>
        <w:t xml:space="preserve"> changes of the trochlea.</w:t>
      </w:r>
      <w:r w:rsidR="00FE1E38">
        <w:rPr>
          <w:color w:val="auto"/>
          <w:szCs w:val="24"/>
        </w:rPr>
        <w:t xml:space="preserve">  </w:t>
      </w:r>
      <w:r w:rsidRPr="00F64312">
        <w:rPr>
          <w:color w:val="auto"/>
          <w:szCs w:val="24"/>
        </w:rPr>
        <w:t xml:space="preserve">At the </w:t>
      </w:r>
      <w:r w:rsidR="002250C9">
        <w:rPr>
          <w:color w:val="auto"/>
          <w:szCs w:val="24"/>
        </w:rPr>
        <w:t>VA</w:t>
      </w:r>
      <w:r w:rsidRPr="00F64312">
        <w:rPr>
          <w:color w:val="auto"/>
          <w:szCs w:val="24"/>
        </w:rPr>
        <w:t xml:space="preserve"> Compensation and Pension (C&amp;P) exam</w:t>
      </w:r>
      <w:r w:rsidR="00BD1B58">
        <w:rPr>
          <w:color w:val="auto"/>
          <w:szCs w:val="24"/>
        </w:rPr>
        <w:t>,</w:t>
      </w:r>
      <w:r>
        <w:rPr>
          <w:color w:val="auto"/>
          <w:szCs w:val="24"/>
        </w:rPr>
        <w:t xml:space="preserve"> </w:t>
      </w:r>
      <w:r w:rsidR="00BD1B58">
        <w:rPr>
          <w:color w:val="auto"/>
          <w:szCs w:val="24"/>
        </w:rPr>
        <w:t xml:space="preserve">8 months </w:t>
      </w:r>
      <w:r w:rsidRPr="00FE1E38">
        <w:rPr>
          <w:color w:val="auto"/>
          <w:szCs w:val="24"/>
        </w:rPr>
        <w:t>after</w:t>
      </w:r>
      <w:r>
        <w:rPr>
          <w:color w:val="auto"/>
          <w:szCs w:val="24"/>
        </w:rPr>
        <w:t xml:space="preserve"> separation</w:t>
      </w:r>
      <w:r w:rsidRPr="00F64312">
        <w:rPr>
          <w:color w:val="auto"/>
          <w:szCs w:val="24"/>
        </w:rPr>
        <w:t>, the CI reported</w:t>
      </w:r>
      <w:r w:rsidR="002250C9">
        <w:rPr>
          <w:color w:val="auto"/>
          <w:szCs w:val="24"/>
        </w:rPr>
        <w:t>; constant 7/</w:t>
      </w:r>
      <w:r w:rsidR="00644393">
        <w:rPr>
          <w:color w:val="auto"/>
          <w:szCs w:val="24"/>
        </w:rPr>
        <w:t xml:space="preserve">10 lateral </w:t>
      </w:r>
      <w:proofErr w:type="spellStart"/>
      <w:r w:rsidR="00644393">
        <w:rPr>
          <w:color w:val="auto"/>
          <w:szCs w:val="24"/>
        </w:rPr>
        <w:t>parapatellar</w:t>
      </w:r>
      <w:proofErr w:type="spellEnd"/>
      <w:r w:rsidR="00644393">
        <w:rPr>
          <w:color w:val="auto"/>
          <w:szCs w:val="24"/>
        </w:rPr>
        <w:t xml:space="preserve"> pain</w:t>
      </w:r>
      <w:r w:rsidR="00BD1B58">
        <w:rPr>
          <w:color w:val="auto"/>
          <w:szCs w:val="24"/>
        </w:rPr>
        <w:t>,</w:t>
      </w:r>
      <w:r w:rsidR="00644393">
        <w:rPr>
          <w:color w:val="auto"/>
          <w:szCs w:val="24"/>
        </w:rPr>
        <w:t xml:space="preserve"> worse with prolong sitting and standing, </w:t>
      </w:r>
      <w:r w:rsidR="00FE1E38">
        <w:rPr>
          <w:color w:val="auto"/>
          <w:szCs w:val="24"/>
        </w:rPr>
        <w:t>da</w:t>
      </w:r>
      <w:r w:rsidR="002250C9">
        <w:rPr>
          <w:color w:val="auto"/>
          <w:szCs w:val="24"/>
        </w:rPr>
        <w:t>ily flares increasing pain to 8/</w:t>
      </w:r>
      <w:r w:rsidR="00FE1E38">
        <w:rPr>
          <w:color w:val="auto"/>
          <w:szCs w:val="24"/>
        </w:rPr>
        <w:t xml:space="preserve">10, </w:t>
      </w:r>
      <w:r w:rsidR="00644393">
        <w:rPr>
          <w:color w:val="auto"/>
          <w:szCs w:val="24"/>
        </w:rPr>
        <w:t>intermittent numbness of lateral knee that radiate</w:t>
      </w:r>
      <w:r w:rsidR="00BD1B58">
        <w:rPr>
          <w:color w:val="auto"/>
          <w:szCs w:val="24"/>
        </w:rPr>
        <w:t>d</w:t>
      </w:r>
      <w:r w:rsidR="00644393">
        <w:rPr>
          <w:color w:val="auto"/>
          <w:szCs w:val="24"/>
        </w:rPr>
        <w:t xml:space="preserve"> to the toes, s</w:t>
      </w:r>
      <w:r w:rsidR="00FE1E38">
        <w:rPr>
          <w:color w:val="auto"/>
          <w:szCs w:val="24"/>
        </w:rPr>
        <w:t xml:space="preserve">welling, and denied instability, </w:t>
      </w:r>
      <w:r w:rsidR="00644393">
        <w:rPr>
          <w:color w:val="auto"/>
          <w:szCs w:val="24"/>
        </w:rPr>
        <w:t>giving way</w:t>
      </w:r>
      <w:r w:rsidR="00FE1E38">
        <w:rPr>
          <w:color w:val="auto"/>
          <w:szCs w:val="24"/>
        </w:rPr>
        <w:t xml:space="preserve">, use of pain medications or use of assisted </w:t>
      </w:r>
      <w:r w:rsidR="00FE1E38" w:rsidRPr="00FB3661">
        <w:rPr>
          <w:rFonts w:asciiTheme="minorHAnsi" w:hAnsiTheme="minorHAnsi"/>
          <w:color w:val="auto"/>
          <w:szCs w:val="24"/>
        </w:rPr>
        <w:t xml:space="preserve">devices.  </w:t>
      </w:r>
      <w:r w:rsidRPr="00FB3661">
        <w:rPr>
          <w:rFonts w:asciiTheme="minorHAnsi" w:hAnsiTheme="minorHAnsi"/>
          <w:color w:val="auto"/>
          <w:szCs w:val="24"/>
        </w:rPr>
        <w:t>The C&amp;P physical exam demonstrated</w:t>
      </w:r>
      <w:r w:rsidR="00FE1E38" w:rsidRPr="00FB3661">
        <w:rPr>
          <w:rFonts w:asciiTheme="minorHAnsi" w:hAnsiTheme="minorHAnsi"/>
          <w:color w:val="auto"/>
          <w:szCs w:val="24"/>
        </w:rPr>
        <w:t>;</w:t>
      </w:r>
      <w:r w:rsidR="00644393" w:rsidRPr="00FB3661">
        <w:rPr>
          <w:rFonts w:asciiTheme="minorHAnsi" w:hAnsiTheme="minorHAnsi"/>
          <w:color w:val="auto"/>
          <w:szCs w:val="24"/>
        </w:rPr>
        <w:t xml:space="preserve"> </w:t>
      </w:r>
      <w:r w:rsidR="00FE1E38" w:rsidRPr="00FB3661">
        <w:rPr>
          <w:rFonts w:asciiTheme="minorHAnsi" w:hAnsiTheme="minorHAnsi"/>
          <w:color w:val="auto"/>
          <w:szCs w:val="24"/>
        </w:rPr>
        <w:t>well healed arthroscopic scars, a suprapatellar effusion, a positive patellofemoral grind, negative provocative ligament or meniscus testing</w:t>
      </w:r>
      <w:r w:rsidR="0065330E" w:rsidRPr="00FB3661">
        <w:rPr>
          <w:rFonts w:asciiTheme="minorHAnsi" w:hAnsiTheme="minorHAnsi"/>
          <w:color w:val="auto"/>
          <w:szCs w:val="24"/>
        </w:rPr>
        <w:t xml:space="preserve">, </w:t>
      </w:r>
      <w:r w:rsidR="0065330E">
        <w:rPr>
          <w:rFonts w:asciiTheme="minorHAnsi" w:hAnsiTheme="minorHAnsi"/>
          <w:color w:val="auto"/>
          <w:szCs w:val="24"/>
        </w:rPr>
        <w:t>a</w:t>
      </w:r>
      <w:r w:rsidR="00991BFA">
        <w:rPr>
          <w:rFonts w:asciiTheme="minorHAnsi" w:hAnsiTheme="minorHAnsi"/>
          <w:color w:val="auto"/>
          <w:szCs w:val="24"/>
        </w:rPr>
        <w:t xml:space="preserve"> normal </w:t>
      </w:r>
      <w:r w:rsidR="00FE1E38" w:rsidRPr="00FB3661">
        <w:rPr>
          <w:rFonts w:asciiTheme="minorHAnsi" w:hAnsiTheme="minorHAnsi"/>
          <w:color w:val="auto"/>
          <w:szCs w:val="24"/>
        </w:rPr>
        <w:t xml:space="preserve">neuromuscular and vascular exam and did not meet DeLuca criteria.  X-ray of the left knee </w:t>
      </w:r>
      <w:r w:rsidR="00991BFA">
        <w:rPr>
          <w:rFonts w:asciiTheme="minorHAnsi" w:hAnsiTheme="minorHAnsi"/>
          <w:color w:val="auto"/>
          <w:szCs w:val="24"/>
        </w:rPr>
        <w:t>revealed</w:t>
      </w:r>
      <w:r w:rsidR="00FE1E38" w:rsidRPr="00FB3661">
        <w:rPr>
          <w:rFonts w:asciiTheme="minorHAnsi" w:hAnsiTheme="minorHAnsi"/>
          <w:color w:val="auto"/>
          <w:szCs w:val="24"/>
        </w:rPr>
        <w:t xml:space="preserve"> slight narrowing of the medial </w:t>
      </w:r>
      <w:r w:rsidR="00A14158" w:rsidRPr="00FB3661">
        <w:rPr>
          <w:rFonts w:asciiTheme="minorHAnsi" w:hAnsiTheme="minorHAnsi"/>
          <w:color w:val="auto"/>
          <w:szCs w:val="24"/>
        </w:rPr>
        <w:t xml:space="preserve">and </w:t>
      </w:r>
      <w:r w:rsidR="00FE1E38" w:rsidRPr="00FB3661">
        <w:rPr>
          <w:rFonts w:asciiTheme="minorHAnsi" w:hAnsiTheme="minorHAnsi"/>
          <w:color w:val="auto"/>
          <w:szCs w:val="24"/>
        </w:rPr>
        <w:t>lateral compartments.</w:t>
      </w:r>
      <w:r w:rsidR="00A14158" w:rsidRPr="00FB3661">
        <w:rPr>
          <w:rFonts w:asciiTheme="minorHAnsi" w:hAnsiTheme="minorHAnsi"/>
          <w:color w:val="000000" w:themeColor="text1"/>
          <w:szCs w:val="24"/>
        </w:rPr>
        <w:t xml:space="preserve"> </w:t>
      </w:r>
      <w:r w:rsidR="00BD1B58">
        <w:rPr>
          <w:rFonts w:asciiTheme="minorHAnsi" w:hAnsiTheme="minorHAnsi"/>
          <w:color w:val="000000" w:themeColor="text1"/>
          <w:szCs w:val="24"/>
        </w:rPr>
        <w:t xml:space="preserve"> The </w:t>
      </w:r>
      <w:r w:rsidR="00A14158" w:rsidRPr="00FB3661">
        <w:rPr>
          <w:rFonts w:asciiTheme="minorHAnsi" w:hAnsiTheme="minorHAnsi"/>
          <w:color w:val="000000" w:themeColor="text1"/>
          <w:szCs w:val="24"/>
        </w:rPr>
        <w:t>MRI revealed</w:t>
      </w:r>
      <w:r w:rsidR="00BD1B58">
        <w:rPr>
          <w:rFonts w:asciiTheme="minorHAnsi" w:hAnsiTheme="minorHAnsi"/>
          <w:color w:val="000000" w:themeColor="text1"/>
          <w:szCs w:val="24"/>
        </w:rPr>
        <w:t>;</w:t>
      </w:r>
      <w:r w:rsidR="00A14158" w:rsidRPr="00FB3661">
        <w:rPr>
          <w:rFonts w:asciiTheme="minorHAnsi" w:hAnsiTheme="minorHAnsi"/>
          <w:color w:val="000000" w:themeColor="text1"/>
          <w:szCs w:val="24"/>
        </w:rPr>
        <w:t xml:space="preserve"> </w:t>
      </w:r>
      <w:r w:rsidR="00BD1B58">
        <w:rPr>
          <w:rFonts w:asciiTheme="minorHAnsi" w:hAnsiTheme="minorHAnsi"/>
          <w:color w:val="000000" w:themeColor="text1"/>
          <w:szCs w:val="24"/>
        </w:rPr>
        <w:t xml:space="preserve">the </w:t>
      </w:r>
      <w:r w:rsidR="00BD1B58">
        <w:rPr>
          <w:rFonts w:asciiTheme="minorHAnsi" w:hAnsiTheme="minorHAnsi"/>
          <w:color w:val="auto"/>
          <w:szCs w:val="24"/>
        </w:rPr>
        <w:t>l</w:t>
      </w:r>
      <w:r w:rsidR="00A14158" w:rsidRPr="00FB3661">
        <w:rPr>
          <w:rFonts w:asciiTheme="minorHAnsi" w:hAnsiTheme="minorHAnsi"/>
          <w:color w:val="auto"/>
          <w:szCs w:val="24"/>
        </w:rPr>
        <w:t xml:space="preserve">ateral meniscus appeared upper limits to mildly prominent in size, patella was low normal in position without subluxation or dislocation but with fissuring of the dorsal cartilage, </w:t>
      </w:r>
      <w:r w:rsidR="00BD1B58">
        <w:rPr>
          <w:rFonts w:asciiTheme="minorHAnsi" w:hAnsiTheme="minorHAnsi"/>
          <w:color w:val="auto"/>
          <w:szCs w:val="24"/>
        </w:rPr>
        <w:t>a</w:t>
      </w:r>
      <w:r w:rsidR="00991BFA">
        <w:rPr>
          <w:rFonts w:asciiTheme="minorHAnsi" w:hAnsiTheme="minorHAnsi"/>
          <w:color w:val="auto"/>
          <w:szCs w:val="24"/>
        </w:rPr>
        <w:t xml:space="preserve"> small joint effusion</w:t>
      </w:r>
      <w:r w:rsidR="00A14158" w:rsidRPr="00FB3661">
        <w:rPr>
          <w:rFonts w:asciiTheme="minorHAnsi" w:hAnsiTheme="minorHAnsi"/>
          <w:color w:val="auto"/>
          <w:szCs w:val="24"/>
        </w:rPr>
        <w:t xml:space="preserve"> and an indeterminate </w:t>
      </w:r>
      <w:r w:rsidR="0070753D" w:rsidRPr="00FB3661">
        <w:rPr>
          <w:rFonts w:asciiTheme="minorHAnsi" w:hAnsiTheme="minorHAnsi"/>
          <w:color w:val="auto"/>
          <w:szCs w:val="24"/>
        </w:rPr>
        <w:t>etiology</w:t>
      </w:r>
      <w:r w:rsidR="00A14158" w:rsidRPr="00FB3661">
        <w:rPr>
          <w:rFonts w:asciiTheme="minorHAnsi" w:hAnsiTheme="minorHAnsi"/>
          <w:color w:val="auto"/>
          <w:szCs w:val="24"/>
        </w:rPr>
        <w:t xml:space="preserve"> of arthrofibrosis.</w:t>
      </w:r>
    </w:p>
    <w:p w:rsidR="00816803" w:rsidRPr="00F64312" w:rsidRDefault="00816803" w:rsidP="00816803">
      <w:pPr>
        <w:jc w:val="both"/>
        <w:rPr>
          <w:color w:val="auto"/>
          <w:szCs w:val="24"/>
        </w:rPr>
      </w:pPr>
    </w:p>
    <w:p w:rsidR="000466B8" w:rsidRDefault="00816803" w:rsidP="00396F01">
      <w:pPr>
        <w:tabs>
          <w:tab w:val="left" w:pos="288"/>
          <w:tab w:val="left" w:pos="4752"/>
        </w:tabs>
        <w:jc w:val="both"/>
        <w:rPr>
          <w:rFonts w:cs="Times New Roman"/>
          <w:color w:val="auto"/>
        </w:rPr>
      </w:pPr>
      <w:r w:rsidRPr="00F64312">
        <w:rPr>
          <w:rFonts w:cs="Times New Roman"/>
          <w:color w:val="auto"/>
        </w:rPr>
        <w:t xml:space="preserve">The Board directs attention to its rating recommendation based on the above evidence.  </w:t>
      </w:r>
      <w:r w:rsidRPr="007B6528">
        <w:rPr>
          <w:rFonts w:cs="Times New Roman"/>
          <w:color w:val="auto"/>
        </w:rPr>
        <w:t xml:space="preserve">The Board notes that both the MEB and VA exams were complete, well documented, and similar in terms of ratable data; and, therefore assigns them equal probative value.  </w:t>
      </w:r>
      <w:r w:rsidRPr="001E07D8">
        <w:rPr>
          <w:rFonts w:cs="Times New Roman"/>
          <w:color w:val="auto"/>
        </w:rPr>
        <w:t>The PEB and VA chose different cod</w:t>
      </w:r>
      <w:r w:rsidRPr="00396F01">
        <w:rPr>
          <w:rFonts w:cs="Times New Roman"/>
          <w:color w:val="auto"/>
        </w:rPr>
        <w:t xml:space="preserve">ing options for the condition, but this did not bear on rating.  </w:t>
      </w:r>
      <w:r w:rsidR="00BD1B58">
        <w:rPr>
          <w:rFonts w:cs="Times New Roman"/>
          <w:color w:val="auto"/>
        </w:rPr>
        <w:t xml:space="preserve">The PEB’s </w:t>
      </w:r>
      <w:r w:rsidR="00EB4FE0" w:rsidRPr="00396F01">
        <w:rPr>
          <w:rFonts w:cs="Times New Roman"/>
          <w:color w:val="auto"/>
        </w:rPr>
        <w:t>chosen code 5003 (</w:t>
      </w:r>
      <w:r w:rsidR="00EB4FE0" w:rsidRPr="00396F01">
        <w:rPr>
          <w:rFonts w:asciiTheme="minorHAnsi" w:hAnsiTheme="minorHAnsi"/>
          <w:color w:val="000000" w:themeColor="text1"/>
          <w:szCs w:val="24"/>
        </w:rPr>
        <w:t>arthritis, degenerative)</w:t>
      </w:r>
      <w:r w:rsidR="00EB4FE0" w:rsidRPr="00396F01">
        <w:rPr>
          <w:rFonts w:asciiTheme="minorHAnsi" w:hAnsiTheme="minorHAnsi" w:cs="Times New Roman"/>
          <w:color w:val="auto"/>
          <w:szCs w:val="24"/>
        </w:rPr>
        <w:t xml:space="preserve"> specifies that, in the presence of degenerative arthritis established by X-ray findings, when “the limitation of motion of the specific joint or joints involved is noncompensable under the appropriate diagnostic codes, a rating of 10</w:t>
      </w:r>
      <w:r w:rsidR="00D261A4">
        <w:rPr>
          <w:rFonts w:asciiTheme="minorHAnsi" w:hAnsiTheme="minorHAnsi" w:cs="Times New Roman"/>
          <w:color w:val="auto"/>
          <w:szCs w:val="24"/>
        </w:rPr>
        <w:t xml:space="preserve">% </w:t>
      </w:r>
      <w:r w:rsidR="00EB4FE0" w:rsidRPr="00396F01">
        <w:rPr>
          <w:rFonts w:asciiTheme="minorHAnsi" w:hAnsiTheme="minorHAnsi" w:cs="Times New Roman"/>
          <w:color w:val="auto"/>
          <w:szCs w:val="24"/>
        </w:rPr>
        <w:t xml:space="preserve">is for </w:t>
      </w:r>
      <w:r w:rsidR="00EB4FE0" w:rsidRPr="00991BFA">
        <w:rPr>
          <w:rFonts w:asciiTheme="minorHAnsi" w:hAnsiTheme="minorHAnsi" w:cs="Times New Roman"/>
          <w:color w:val="auto"/>
          <w:szCs w:val="24"/>
        </w:rPr>
        <w:t xml:space="preserve">application for each such major joint or group of minor joints affected by limitation of motion, to be combined, not added under diagnostic code 5003.  Limitation of motion must be objectively confirmed by findings such as swelling, muscle spasm, or satisfactory evidence of painful motion.”  There was noncompensable ROM impairment of </w:t>
      </w:r>
      <w:r w:rsidR="00396F01" w:rsidRPr="00991BFA">
        <w:rPr>
          <w:rFonts w:asciiTheme="minorHAnsi" w:hAnsiTheme="minorHAnsi" w:cs="Times New Roman"/>
          <w:color w:val="auto"/>
          <w:szCs w:val="24"/>
        </w:rPr>
        <w:t>the left</w:t>
      </w:r>
      <w:r w:rsidR="00EB4FE0" w:rsidRPr="00991BFA">
        <w:rPr>
          <w:rFonts w:asciiTheme="minorHAnsi" w:hAnsiTheme="minorHAnsi" w:cs="Times New Roman"/>
          <w:color w:val="auto"/>
          <w:szCs w:val="24"/>
        </w:rPr>
        <w:t xml:space="preserve"> knee, and the Board agreed that there was adequate documentation of degenerative changes and painful motion of </w:t>
      </w:r>
      <w:r w:rsidR="00396F01" w:rsidRPr="00991BFA">
        <w:rPr>
          <w:rFonts w:asciiTheme="minorHAnsi" w:hAnsiTheme="minorHAnsi" w:cs="Times New Roman"/>
          <w:color w:val="auto"/>
          <w:szCs w:val="24"/>
        </w:rPr>
        <w:t>the</w:t>
      </w:r>
      <w:r w:rsidR="00EB4FE0" w:rsidRPr="00991BFA">
        <w:rPr>
          <w:rFonts w:asciiTheme="minorHAnsi" w:hAnsiTheme="minorHAnsi" w:cs="Times New Roman"/>
          <w:color w:val="auto"/>
          <w:szCs w:val="24"/>
        </w:rPr>
        <w:t xml:space="preserve"> joint</w:t>
      </w:r>
      <w:r w:rsidR="000466B8">
        <w:rPr>
          <w:rFonts w:asciiTheme="minorHAnsi" w:hAnsiTheme="minorHAnsi" w:cs="Times New Roman"/>
          <w:color w:val="auto"/>
          <w:szCs w:val="24"/>
        </w:rPr>
        <w:t>,</w:t>
      </w:r>
      <w:r w:rsidR="00EB4FE0" w:rsidRPr="00991BFA">
        <w:rPr>
          <w:rFonts w:asciiTheme="minorHAnsi" w:hAnsiTheme="minorHAnsi" w:cs="Times New Roman"/>
          <w:color w:val="auto"/>
          <w:szCs w:val="24"/>
        </w:rPr>
        <w:t xml:space="preserve"> </w:t>
      </w:r>
      <w:r w:rsidR="000466B8">
        <w:rPr>
          <w:rFonts w:asciiTheme="minorHAnsi" w:hAnsiTheme="minorHAnsi" w:cs="Times New Roman"/>
          <w:color w:val="auto"/>
          <w:szCs w:val="24"/>
        </w:rPr>
        <w:t xml:space="preserve">prior to separation, </w:t>
      </w:r>
      <w:r w:rsidR="00EB4FE0" w:rsidRPr="00991BFA">
        <w:rPr>
          <w:rFonts w:asciiTheme="minorHAnsi" w:hAnsiTheme="minorHAnsi" w:cs="Times New Roman"/>
          <w:color w:val="auto"/>
          <w:szCs w:val="24"/>
        </w:rPr>
        <w:t>to merit application of a minimal compensable rating under this code.</w:t>
      </w:r>
      <w:r w:rsidR="00EB4FE0" w:rsidRPr="00396F01">
        <w:rPr>
          <w:rFonts w:asciiTheme="minorHAnsi" w:hAnsiTheme="minorHAnsi" w:cs="Times New Roman"/>
          <w:color w:val="auto"/>
          <w:szCs w:val="24"/>
        </w:rPr>
        <w:t xml:space="preserve">  </w:t>
      </w:r>
      <w:r w:rsidR="00396F01" w:rsidRPr="00810067">
        <w:rPr>
          <w:rFonts w:asciiTheme="minorHAnsi" w:hAnsiTheme="minorHAnsi" w:cs="Times New Roman"/>
          <w:color w:val="auto"/>
          <w:szCs w:val="24"/>
        </w:rPr>
        <w:t>The Board also considered code 5259 (</w:t>
      </w:r>
      <w:r w:rsidR="000466B8">
        <w:rPr>
          <w:rFonts w:asciiTheme="minorHAnsi" w:hAnsiTheme="minorHAnsi" w:cs="Times New Roman"/>
          <w:color w:val="auto"/>
          <w:szCs w:val="24"/>
        </w:rPr>
        <w:t>c</w:t>
      </w:r>
      <w:r w:rsidR="00396F01" w:rsidRPr="00810067">
        <w:rPr>
          <w:rFonts w:asciiTheme="minorHAnsi" w:hAnsiTheme="minorHAnsi" w:cs="Times New Roman"/>
          <w:color w:val="auto"/>
          <w:szCs w:val="24"/>
        </w:rPr>
        <w:t xml:space="preserve">artilage, semilunar, removal of, symptomatic) </w:t>
      </w:r>
      <w:r w:rsidR="00E05F2C">
        <w:rPr>
          <w:rFonts w:asciiTheme="minorHAnsi" w:hAnsiTheme="minorHAnsi" w:cs="Times New Roman"/>
          <w:color w:val="auto"/>
          <w:szCs w:val="24"/>
        </w:rPr>
        <w:t>or</w:t>
      </w:r>
      <w:r w:rsidR="00396F01">
        <w:rPr>
          <w:rFonts w:asciiTheme="minorHAnsi" w:hAnsiTheme="minorHAnsi" w:cs="Times New Roman"/>
          <w:color w:val="auto"/>
          <w:szCs w:val="24"/>
        </w:rPr>
        <w:t xml:space="preserve"> </w:t>
      </w:r>
      <w:r w:rsidR="00396F01" w:rsidRPr="00A87D78">
        <w:rPr>
          <w:rFonts w:asciiTheme="minorHAnsi" w:hAnsiTheme="minorHAnsi" w:cs="Times New Roman"/>
          <w:color w:val="auto"/>
          <w:szCs w:val="24"/>
        </w:rPr>
        <w:t xml:space="preserve">code </w:t>
      </w:r>
      <w:r w:rsidR="00396F01">
        <w:rPr>
          <w:rFonts w:asciiTheme="minorHAnsi" w:hAnsiTheme="minorHAnsi" w:cs="Times New Roman"/>
          <w:color w:val="auto"/>
          <w:szCs w:val="24"/>
        </w:rPr>
        <w:t>5014 (</w:t>
      </w:r>
      <w:proofErr w:type="spellStart"/>
      <w:r w:rsidR="000466B8">
        <w:rPr>
          <w:rFonts w:asciiTheme="minorHAnsi" w:hAnsiTheme="minorHAnsi" w:cs="Times New Roman"/>
          <w:iCs/>
          <w:color w:val="auto"/>
          <w:szCs w:val="24"/>
        </w:rPr>
        <w:t>c</w:t>
      </w:r>
      <w:r w:rsidR="00396F01" w:rsidRPr="00E05F2C">
        <w:rPr>
          <w:rFonts w:asciiTheme="minorHAnsi" w:hAnsiTheme="minorHAnsi" w:cs="Times New Roman"/>
          <w:iCs/>
          <w:color w:val="auto"/>
          <w:szCs w:val="24"/>
        </w:rPr>
        <w:t>hondromalacia</w:t>
      </w:r>
      <w:proofErr w:type="spellEnd"/>
      <w:r w:rsidR="00396F01" w:rsidRPr="00E05F2C">
        <w:rPr>
          <w:rFonts w:asciiTheme="minorHAnsi" w:hAnsiTheme="minorHAnsi" w:cs="Times New Roman"/>
          <w:iCs/>
          <w:color w:val="auto"/>
          <w:szCs w:val="24"/>
        </w:rPr>
        <w:t xml:space="preserve"> patella</w:t>
      </w:r>
      <w:r w:rsidR="00396F01" w:rsidRPr="00E05F2C">
        <w:rPr>
          <w:rFonts w:asciiTheme="minorHAnsi" w:hAnsiTheme="minorHAnsi" w:cs="Times New Roman"/>
          <w:color w:val="auto"/>
          <w:szCs w:val="24"/>
        </w:rPr>
        <w:t xml:space="preserve"> </w:t>
      </w:r>
      <w:r w:rsidR="00396F01" w:rsidRPr="00396F01">
        <w:rPr>
          <w:rFonts w:asciiTheme="minorHAnsi" w:hAnsiTheme="minorHAnsi" w:cs="Times New Roman"/>
          <w:color w:val="auto"/>
          <w:szCs w:val="24"/>
        </w:rPr>
        <w:t>analogizes to 5014</w:t>
      </w:r>
      <w:r w:rsidR="00396F01">
        <w:rPr>
          <w:rFonts w:asciiTheme="minorHAnsi" w:hAnsiTheme="minorHAnsi" w:cs="Times New Roman"/>
          <w:color w:val="auto"/>
          <w:szCs w:val="24"/>
        </w:rPr>
        <w:t xml:space="preserve">) </w:t>
      </w:r>
      <w:r w:rsidR="00E05F2C">
        <w:rPr>
          <w:rFonts w:asciiTheme="minorHAnsi" w:hAnsiTheme="minorHAnsi" w:cs="Times New Roman"/>
          <w:color w:val="auto"/>
          <w:szCs w:val="24"/>
        </w:rPr>
        <w:t xml:space="preserve">both </w:t>
      </w:r>
      <w:r w:rsidR="00396F01" w:rsidRPr="00810067">
        <w:rPr>
          <w:rFonts w:asciiTheme="minorHAnsi" w:hAnsiTheme="minorHAnsi" w:cs="Times New Roman"/>
          <w:color w:val="auto"/>
          <w:szCs w:val="24"/>
        </w:rPr>
        <w:t xml:space="preserve">applicable to the underlying pathology, which likewise results in a 10% rating for </w:t>
      </w:r>
      <w:r w:rsidR="00396F01">
        <w:rPr>
          <w:rFonts w:asciiTheme="minorHAnsi" w:hAnsiTheme="minorHAnsi" w:cs="Times New Roman"/>
          <w:color w:val="auto"/>
          <w:szCs w:val="24"/>
        </w:rPr>
        <w:t>the left knee</w:t>
      </w:r>
      <w:r w:rsidR="00396F01" w:rsidRPr="00810067">
        <w:rPr>
          <w:rFonts w:asciiTheme="minorHAnsi" w:hAnsiTheme="minorHAnsi" w:cs="Times New Roman"/>
          <w:color w:val="auto"/>
          <w:szCs w:val="24"/>
        </w:rPr>
        <w:t xml:space="preserve">.  </w:t>
      </w:r>
      <w:r w:rsidR="00396F01">
        <w:rPr>
          <w:rFonts w:asciiTheme="minorHAnsi" w:hAnsiTheme="minorHAnsi" w:cs="Times New Roman"/>
          <w:color w:val="auto"/>
          <w:szCs w:val="24"/>
        </w:rPr>
        <w:t>T</w:t>
      </w:r>
      <w:r w:rsidR="00396F01" w:rsidRPr="00810067">
        <w:rPr>
          <w:rFonts w:asciiTheme="minorHAnsi" w:hAnsiTheme="minorHAnsi" w:cs="Times New Roman"/>
          <w:color w:val="auto"/>
          <w:szCs w:val="24"/>
        </w:rPr>
        <w:t xml:space="preserve">he Board considered the VA choice of coding </w:t>
      </w:r>
      <w:r w:rsidR="00396F01">
        <w:rPr>
          <w:rFonts w:asciiTheme="minorHAnsi" w:hAnsiTheme="minorHAnsi" w:cs="Times New Roman"/>
          <w:color w:val="auto"/>
          <w:szCs w:val="24"/>
        </w:rPr>
        <w:t>the left</w:t>
      </w:r>
      <w:r w:rsidR="00396F01" w:rsidRPr="00810067">
        <w:rPr>
          <w:rFonts w:asciiTheme="minorHAnsi" w:hAnsiTheme="minorHAnsi" w:cs="Times New Roman"/>
          <w:color w:val="auto"/>
          <w:szCs w:val="24"/>
        </w:rPr>
        <w:t xml:space="preserve"> knee analogous to 5260, loss of motion in flexion.  Based on data </w:t>
      </w:r>
      <w:r w:rsidR="000466B8">
        <w:rPr>
          <w:rFonts w:asciiTheme="minorHAnsi" w:hAnsiTheme="minorHAnsi" w:cs="Times New Roman"/>
          <w:color w:val="auto"/>
          <w:szCs w:val="24"/>
        </w:rPr>
        <w:t xml:space="preserve">prior to separation, </w:t>
      </w:r>
      <w:r w:rsidR="00396F01" w:rsidRPr="00810067">
        <w:rPr>
          <w:rFonts w:asciiTheme="minorHAnsi" w:hAnsiTheme="minorHAnsi" w:cs="Times New Roman"/>
          <w:color w:val="auto"/>
          <w:szCs w:val="24"/>
        </w:rPr>
        <w:t xml:space="preserve">this coding approach </w:t>
      </w:r>
      <w:r w:rsidR="00396F01" w:rsidRPr="001146FD">
        <w:rPr>
          <w:rFonts w:asciiTheme="minorHAnsi" w:hAnsiTheme="minorHAnsi" w:cs="Times New Roman"/>
          <w:color w:val="auto"/>
          <w:szCs w:val="24"/>
        </w:rPr>
        <w:t xml:space="preserve">would also yield a minimal </w:t>
      </w:r>
      <w:r w:rsidR="0070753D" w:rsidRPr="001146FD">
        <w:rPr>
          <w:rFonts w:asciiTheme="minorHAnsi" w:hAnsiTheme="minorHAnsi" w:cs="Times New Roman"/>
          <w:color w:val="auto"/>
          <w:szCs w:val="24"/>
        </w:rPr>
        <w:t>compensable 10</w:t>
      </w:r>
      <w:r w:rsidR="00396F01" w:rsidRPr="001146FD">
        <w:rPr>
          <w:rFonts w:asciiTheme="minorHAnsi" w:hAnsiTheme="minorHAnsi" w:cs="Times New Roman"/>
          <w:color w:val="auto"/>
          <w:szCs w:val="24"/>
        </w:rPr>
        <w:t>% rating with application of §4.59 (painful motion).  Finally, the Board considered</w:t>
      </w:r>
      <w:r w:rsidR="00396F01" w:rsidRPr="001146FD">
        <w:rPr>
          <w:rFonts w:asciiTheme="minorHAnsi" w:hAnsiTheme="minorHAnsi" w:cs="Times New Roman"/>
          <w:color w:val="auto"/>
          <w:sz w:val="18"/>
          <w:szCs w:val="18"/>
        </w:rPr>
        <w:t xml:space="preserve"> </w:t>
      </w:r>
      <w:r w:rsidR="00396F01" w:rsidRPr="001146FD">
        <w:rPr>
          <w:rFonts w:asciiTheme="minorHAnsi" w:hAnsiTheme="minorHAnsi" w:cs="Times New Roman"/>
          <w:color w:val="auto"/>
          <w:szCs w:val="24"/>
        </w:rPr>
        <w:t>code 5258 (Cartilage, semilunar, dislocated, with frequent episodes of “locking,” pain, and effusion into the joint</w:t>
      </w:r>
      <w:r w:rsidR="0070753D" w:rsidRPr="001146FD">
        <w:rPr>
          <w:rFonts w:asciiTheme="minorHAnsi" w:hAnsiTheme="minorHAnsi" w:cs="Times New Roman"/>
          <w:color w:val="auto"/>
          <w:szCs w:val="24"/>
        </w:rPr>
        <w:t>) criteria</w:t>
      </w:r>
      <w:r w:rsidR="00396F01" w:rsidRPr="001146FD">
        <w:rPr>
          <w:rFonts w:asciiTheme="minorHAnsi" w:hAnsiTheme="minorHAnsi" w:cs="Times New Roman"/>
          <w:color w:val="auto"/>
          <w:szCs w:val="24"/>
        </w:rPr>
        <w:t xml:space="preserve"> based on the symptoms of the left knee giving way and effusions, but there was no objective clinical evidence to support these symptoms.</w:t>
      </w:r>
      <w:r w:rsidR="00396F01">
        <w:rPr>
          <w:rFonts w:asciiTheme="minorHAnsi" w:hAnsiTheme="minorHAnsi" w:cs="Times New Roman"/>
          <w:color w:val="auto"/>
          <w:szCs w:val="24"/>
        </w:rPr>
        <w:t xml:space="preserve"> </w:t>
      </w:r>
      <w:r w:rsidR="00396F01" w:rsidRPr="00810067">
        <w:rPr>
          <w:rFonts w:asciiTheme="minorHAnsi" w:hAnsiTheme="minorHAnsi" w:cs="Times New Roman"/>
          <w:color w:val="auto"/>
          <w:szCs w:val="24"/>
        </w:rPr>
        <w:t xml:space="preserve"> There was no VASRD compliant coding or rating approach that would yield </w:t>
      </w:r>
      <w:r w:rsidR="00396F01">
        <w:rPr>
          <w:rFonts w:asciiTheme="minorHAnsi" w:hAnsiTheme="minorHAnsi" w:cs="Times New Roman"/>
          <w:color w:val="auto"/>
          <w:szCs w:val="24"/>
        </w:rPr>
        <w:t xml:space="preserve">additional or </w:t>
      </w:r>
      <w:r w:rsidR="00396F01" w:rsidRPr="00810067">
        <w:rPr>
          <w:rFonts w:asciiTheme="minorHAnsi" w:hAnsiTheme="minorHAnsi" w:cs="Times New Roman"/>
          <w:color w:val="auto"/>
          <w:szCs w:val="24"/>
        </w:rPr>
        <w:t>higher than a minimal compensable rating</w:t>
      </w:r>
      <w:r w:rsidR="00396F01">
        <w:rPr>
          <w:rFonts w:asciiTheme="minorHAnsi" w:hAnsiTheme="minorHAnsi" w:cs="Times New Roman"/>
          <w:color w:val="auto"/>
          <w:szCs w:val="24"/>
        </w:rPr>
        <w:t>.</w:t>
      </w:r>
      <w:r w:rsidR="00396F01">
        <w:rPr>
          <w:rFonts w:cs="Times New Roman"/>
          <w:color w:val="auto"/>
        </w:rPr>
        <w:t xml:space="preserve">  </w:t>
      </w:r>
    </w:p>
    <w:p w:rsidR="000466B8" w:rsidRDefault="000466B8" w:rsidP="00396F01">
      <w:pPr>
        <w:tabs>
          <w:tab w:val="left" w:pos="288"/>
          <w:tab w:val="left" w:pos="4752"/>
        </w:tabs>
        <w:jc w:val="both"/>
        <w:rPr>
          <w:rFonts w:cs="Times New Roman"/>
          <w:color w:val="auto"/>
        </w:rPr>
      </w:pPr>
    </w:p>
    <w:p w:rsidR="000466B8" w:rsidRDefault="000466B8" w:rsidP="00396F01">
      <w:pPr>
        <w:tabs>
          <w:tab w:val="left" w:pos="288"/>
          <w:tab w:val="left" w:pos="4752"/>
        </w:tabs>
        <w:jc w:val="both"/>
        <w:rPr>
          <w:rFonts w:cs="Times New Roman"/>
          <w:color w:val="auto"/>
        </w:rPr>
      </w:pPr>
    </w:p>
    <w:p w:rsidR="00816803" w:rsidRPr="00396F01" w:rsidRDefault="00816803" w:rsidP="00396F01">
      <w:pPr>
        <w:tabs>
          <w:tab w:val="left" w:pos="288"/>
          <w:tab w:val="left" w:pos="4752"/>
        </w:tabs>
        <w:jc w:val="both"/>
        <w:rPr>
          <w:rFonts w:asciiTheme="minorHAnsi" w:hAnsiTheme="minorHAnsi" w:cs="Times New Roman"/>
          <w:color w:val="auto"/>
          <w:szCs w:val="24"/>
        </w:rPr>
      </w:pPr>
      <w:r w:rsidRPr="00F64312">
        <w:rPr>
          <w:rFonts w:eastAsia="Calibri" w:cs="Times New Roman"/>
          <w:color w:val="auto"/>
          <w:szCs w:val="24"/>
        </w:rPr>
        <w:lastRenderedPageBreak/>
        <w:t xml:space="preserve">After due deliberation, considering all of the evidence and mindful of VASRD §4.3 (reasonable doubt), the Board concluded that there was insufficient cause to recommend a change in the PEB adjudication for the </w:t>
      </w:r>
      <w:r w:rsidR="00EB4FE0">
        <w:rPr>
          <w:rFonts w:eastAsia="Calibri" w:cs="Times New Roman"/>
          <w:color w:val="auto"/>
          <w:szCs w:val="24"/>
        </w:rPr>
        <w:t>left knee</w:t>
      </w:r>
      <w:r w:rsidR="00396F01">
        <w:rPr>
          <w:rFonts w:eastAsia="Calibri" w:cs="Times New Roman"/>
          <w:color w:val="auto"/>
          <w:szCs w:val="24"/>
        </w:rPr>
        <w:t xml:space="preserve"> condition and </w:t>
      </w:r>
      <w:r w:rsidRPr="00F64312">
        <w:rPr>
          <w:rFonts w:eastAsia="Calibri" w:cs="Times New Roman"/>
          <w:color w:val="auto"/>
          <w:szCs w:val="24"/>
        </w:rPr>
        <w:t xml:space="preserve">there was insufficient cause to recommend a change in the PEB fitness determination for the </w:t>
      </w:r>
      <w:r w:rsidR="00B20FCF">
        <w:rPr>
          <w:color w:val="auto"/>
        </w:rPr>
        <w:t>g</w:t>
      </w:r>
      <w:r w:rsidR="00EB4FE0">
        <w:rPr>
          <w:color w:val="auto"/>
        </w:rPr>
        <w:t xml:space="preserve">rade </w:t>
      </w:r>
      <w:r w:rsidR="00B20FCF">
        <w:rPr>
          <w:color w:val="auto"/>
        </w:rPr>
        <w:t>II</w:t>
      </w:r>
      <w:r w:rsidR="00EB4FE0">
        <w:rPr>
          <w:color w:val="auto"/>
        </w:rPr>
        <w:t xml:space="preserve"> </w:t>
      </w:r>
      <w:proofErr w:type="spellStart"/>
      <w:r w:rsidR="0070753D" w:rsidRPr="00281EF6">
        <w:rPr>
          <w:color w:val="auto"/>
        </w:rPr>
        <w:t>chondromalacia</w:t>
      </w:r>
      <w:proofErr w:type="spellEnd"/>
      <w:r w:rsidRPr="00F64312">
        <w:rPr>
          <w:rFonts w:eastAsia="Calibri" w:cs="Times New Roman"/>
          <w:color w:val="auto"/>
          <w:szCs w:val="24"/>
        </w:rPr>
        <w:t xml:space="preserve"> condition.  </w:t>
      </w:r>
    </w:p>
    <w:p w:rsidR="00816803" w:rsidRPr="00F64312" w:rsidRDefault="00816803" w:rsidP="00816803">
      <w:pPr>
        <w:jc w:val="left"/>
        <w:rPr>
          <w:rFonts w:eastAsia="HiddenHorzOCR"/>
          <w:color w:val="auto"/>
          <w:highlight w:val="magenta"/>
          <w:u w:val="single"/>
        </w:rPr>
      </w:pPr>
    </w:p>
    <w:p w:rsidR="00F6196E" w:rsidRPr="00B95624" w:rsidRDefault="00816803" w:rsidP="00BF0E94">
      <w:pPr>
        <w:jc w:val="both"/>
        <w:rPr>
          <w:rFonts w:eastAsia="Calibri" w:cs="Times New Roman"/>
          <w:color w:val="auto"/>
          <w:szCs w:val="24"/>
        </w:rPr>
      </w:pPr>
      <w:r w:rsidRPr="00F64312">
        <w:rPr>
          <w:rFonts w:eastAsia="HiddenHorzOCR"/>
          <w:color w:val="auto"/>
          <w:u w:val="single"/>
        </w:rPr>
        <w:t>Contended PEB Conditions</w:t>
      </w:r>
      <w:r w:rsidRPr="00F64312">
        <w:rPr>
          <w:rFonts w:eastAsia="HiddenHorzOCR"/>
          <w:color w:val="auto"/>
        </w:rPr>
        <w:t xml:space="preserve">.  </w:t>
      </w:r>
      <w:r w:rsidRPr="00792790">
        <w:rPr>
          <w:rFonts w:eastAsia="Calibri" w:cs="Times New Roman"/>
          <w:color w:val="auto"/>
          <w:szCs w:val="24"/>
        </w:rPr>
        <w:t xml:space="preserve">The conditions adjudicated as </w:t>
      </w:r>
      <w:r>
        <w:rPr>
          <w:rFonts w:eastAsia="Calibri" w:cs="Times New Roman"/>
          <w:color w:val="auto"/>
          <w:szCs w:val="24"/>
        </w:rPr>
        <w:t xml:space="preserve">not </w:t>
      </w:r>
      <w:r w:rsidRPr="00792790">
        <w:rPr>
          <w:rFonts w:eastAsia="Calibri" w:cs="Times New Roman"/>
          <w:color w:val="auto"/>
          <w:szCs w:val="24"/>
        </w:rPr>
        <w:t xml:space="preserve">unfitting by the PEB were </w:t>
      </w:r>
      <w:r w:rsidR="00B20FCF">
        <w:rPr>
          <w:color w:val="auto"/>
        </w:rPr>
        <w:t>g</w:t>
      </w:r>
      <w:r>
        <w:rPr>
          <w:color w:val="auto"/>
        </w:rPr>
        <w:t xml:space="preserve">rade </w:t>
      </w:r>
      <w:r w:rsidR="00B20FCF">
        <w:rPr>
          <w:color w:val="auto"/>
        </w:rPr>
        <w:t>II</w:t>
      </w:r>
      <w:r>
        <w:rPr>
          <w:color w:val="auto"/>
        </w:rPr>
        <w:t xml:space="preserve"> </w:t>
      </w:r>
      <w:proofErr w:type="spellStart"/>
      <w:r w:rsidR="0070753D" w:rsidRPr="00281EF6">
        <w:rPr>
          <w:color w:val="auto"/>
        </w:rPr>
        <w:t>chondromalacia</w:t>
      </w:r>
      <w:proofErr w:type="spellEnd"/>
      <w:r w:rsidRPr="00281EF6">
        <w:rPr>
          <w:color w:val="auto"/>
        </w:rPr>
        <w:t xml:space="preserve"> and hypertension</w:t>
      </w:r>
      <w:r w:rsidRPr="00792790">
        <w:rPr>
          <w:rFonts w:eastAsia="Calibri" w:cs="Times New Roman"/>
          <w:color w:val="auto"/>
          <w:szCs w:val="24"/>
        </w:rPr>
        <w:t xml:space="preserve">.   The Board’s first charge with respect to these conditions is an assessment of the appropriateness of the PEB’s fitness adjudications.  The Board’s threshold for countering fitness determinations is higher than the VASRD §4.3 (reasonable doubt) standard used for its rating recommendations, but remains adherent to the DoDI 6040.44 “fair and equitable” standard.  </w:t>
      </w:r>
      <w:r>
        <w:rPr>
          <w:color w:val="000000"/>
        </w:rPr>
        <w:t xml:space="preserve">Grade </w:t>
      </w:r>
      <w:r w:rsidR="00B20FCF">
        <w:rPr>
          <w:color w:val="000000"/>
        </w:rPr>
        <w:t>II</w:t>
      </w:r>
      <w:r>
        <w:rPr>
          <w:color w:val="000000"/>
        </w:rPr>
        <w:t xml:space="preserve"> </w:t>
      </w:r>
      <w:proofErr w:type="spellStart"/>
      <w:r w:rsidR="0070753D">
        <w:rPr>
          <w:color w:val="000000"/>
        </w:rPr>
        <w:t>chondromalacia</w:t>
      </w:r>
      <w:proofErr w:type="spellEnd"/>
      <w:r>
        <w:rPr>
          <w:color w:val="000000"/>
        </w:rPr>
        <w:t xml:space="preserve"> was considered under the left knee condition.  The hypertension</w:t>
      </w:r>
      <w:r w:rsidRPr="001F29F9">
        <w:rPr>
          <w:color w:val="000000"/>
        </w:rPr>
        <w:t xml:space="preserve"> </w:t>
      </w:r>
      <w:r w:rsidRPr="00244791">
        <w:rPr>
          <w:color w:val="000000"/>
        </w:rPr>
        <w:t>condition w</w:t>
      </w:r>
      <w:r>
        <w:rPr>
          <w:color w:val="000000"/>
        </w:rPr>
        <w:t>as not</w:t>
      </w:r>
      <w:r w:rsidRPr="00244791">
        <w:rPr>
          <w:color w:val="000000"/>
        </w:rPr>
        <w:t xml:space="preserve"> </w:t>
      </w:r>
      <w:r>
        <w:rPr>
          <w:color w:val="000000"/>
        </w:rPr>
        <w:t xml:space="preserve">profiled; was not </w:t>
      </w:r>
      <w:r w:rsidRPr="00244791">
        <w:rPr>
          <w:color w:val="000000"/>
        </w:rPr>
        <w:t>implicated in the commander’s statement</w:t>
      </w:r>
      <w:r>
        <w:rPr>
          <w:color w:val="000000"/>
        </w:rPr>
        <w:t>; and, was not judged to</w:t>
      </w:r>
      <w:r w:rsidRPr="00244791">
        <w:rPr>
          <w:color w:val="000000"/>
        </w:rPr>
        <w:t xml:space="preserve"> </w:t>
      </w:r>
      <w:r>
        <w:rPr>
          <w:color w:val="000000"/>
        </w:rPr>
        <w:t>fail</w:t>
      </w:r>
      <w:r w:rsidRPr="00244791">
        <w:rPr>
          <w:color w:val="000000"/>
        </w:rPr>
        <w:t xml:space="preserve"> retention standards.</w:t>
      </w:r>
      <w:r w:rsidRPr="001F29F9">
        <w:rPr>
          <w:color w:val="000000"/>
        </w:rPr>
        <w:t xml:space="preserve"> </w:t>
      </w:r>
      <w:r>
        <w:rPr>
          <w:color w:val="000000"/>
        </w:rPr>
        <w:t xml:space="preserve"> This condition was</w:t>
      </w:r>
      <w:r w:rsidRPr="001F29F9">
        <w:rPr>
          <w:color w:val="000000"/>
        </w:rPr>
        <w:t xml:space="preserve"> reviewed by the </w:t>
      </w:r>
      <w:r w:rsidR="00B20FCF">
        <w:rPr>
          <w:color w:val="000000"/>
        </w:rPr>
        <w:t>a</w:t>
      </w:r>
      <w:r w:rsidRPr="001F29F9">
        <w:rPr>
          <w:color w:val="000000"/>
        </w:rPr>
        <w:t xml:space="preserve">ction </w:t>
      </w:r>
      <w:r w:rsidR="00B20FCF">
        <w:rPr>
          <w:color w:val="000000"/>
        </w:rPr>
        <w:t>o</w:t>
      </w:r>
      <w:r w:rsidRPr="001F29F9">
        <w:rPr>
          <w:color w:val="000000"/>
        </w:rPr>
        <w:t xml:space="preserve">fficer and considered by the Board. </w:t>
      </w:r>
      <w:r>
        <w:rPr>
          <w:color w:val="000000"/>
        </w:rPr>
        <w:t xml:space="preserve"> </w:t>
      </w:r>
      <w:r w:rsidRPr="001F29F9">
        <w:rPr>
          <w:color w:val="000000"/>
        </w:rPr>
        <w:t xml:space="preserve">There was no indication from the record that </w:t>
      </w:r>
      <w:r>
        <w:rPr>
          <w:color w:val="000000"/>
        </w:rPr>
        <w:t>this</w:t>
      </w:r>
      <w:r w:rsidRPr="001F29F9">
        <w:rPr>
          <w:color w:val="000000"/>
        </w:rPr>
        <w:t xml:space="preserve"> condition</w:t>
      </w:r>
      <w:r w:rsidR="0070753D">
        <w:rPr>
          <w:color w:val="000000"/>
        </w:rPr>
        <w:t xml:space="preserve"> </w:t>
      </w:r>
      <w:r w:rsidR="00B95624">
        <w:rPr>
          <w:color w:val="000000"/>
        </w:rPr>
        <w:t>si</w:t>
      </w:r>
      <w:r w:rsidRPr="001F29F9">
        <w:rPr>
          <w:color w:val="000000"/>
        </w:rPr>
        <w:t xml:space="preserve">gnificantly interfered with satisfactory duty performance.  </w:t>
      </w:r>
      <w:r w:rsidRPr="00792790">
        <w:rPr>
          <w:rFonts w:eastAsia="Calibri" w:cs="Times New Roman"/>
          <w:color w:val="auto"/>
          <w:szCs w:val="24"/>
        </w:rPr>
        <w:t xml:space="preserve">After due deliberation in consideration of the preponderance of the evidence, the Board concluded that there was insufficient cause to recommend a change in the PEB fitness </w:t>
      </w:r>
      <w:r w:rsidRPr="00B95624">
        <w:rPr>
          <w:rFonts w:eastAsia="Calibri" w:cs="Times New Roman"/>
          <w:color w:val="auto"/>
          <w:szCs w:val="24"/>
        </w:rPr>
        <w:t xml:space="preserve">determination for the </w:t>
      </w:r>
      <w:r w:rsidR="00B95624" w:rsidRPr="00B95624">
        <w:rPr>
          <w:rFonts w:eastAsia="Calibri" w:cs="Times New Roman"/>
          <w:color w:val="auto"/>
          <w:szCs w:val="24"/>
        </w:rPr>
        <w:t>hypertension condition</w:t>
      </w:r>
      <w:r w:rsidRPr="00B95624">
        <w:rPr>
          <w:rFonts w:eastAsia="Calibri" w:cs="Times New Roman"/>
          <w:color w:val="auto"/>
          <w:szCs w:val="24"/>
        </w:rPr>
        <w:t>; and</w:t>
      </w:r>
      <w:r w:rsidRPr="00792790">
        <w:rPr>
          <w:rFonts w:eastAsia="Calibri" w:cs="Times New Roman"/>
          <w:color w:val="auto"/>
          <w:szCs w:val="24"/>
        </w:rPr>
        <w:t>, therefore, no additional disability ratings can be recommended.</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BF4F49" w:rsidRPr="00B95624" w:rsidRDefault="00C56FC8" w:rsidP="00C26B27">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w:t>
      </w:r>
      <w:r w:rsidRPr="00991BFA">
        <w:rPr>
          <w:rFonts w:eastAsiaTheme="minorHAnsi"/>
          <w:color w:val="000000" w:themeColor="text1"/>
          <w:szCs w:val="24"/>
        </w:rPr>
        <w:t>not be considered by the Board to the extent they were inconsistent with the VASRD in effect at the time of the adjudication.</w:t>
      </w:r>
      <w:r w:rsidR="00B95624" w:rsidRPr="00991BFA">
        <w:rPr>
          <w:rFonts w:cs="Times New Roman"/>
          <w:color w:val="auto"/>
        </w:rPr>
        <w:t xml:space="preserve">  The Board did not surmise from the record or PEB ruling in this case that any prerogatives outside the VASRD were exercised.  </w:t>
      </w:r>
      <w:r w:rsidR="00B95624" w:rsidRPr="00991BFA">
        <w:rPr>
          <w:rFonts w:eastAsia="Calibri" w:cs="Times New Roman"/>
          <w:color w:val="auto"/>
          <w:szCs w:val="24"/>
        </w:rPr>
        <w:t xml:space="preserve">In the matter of the </w:t>
      </w:r>
      <w:r w:rsidR="00E05F2C" w:rsidRPr="00991BFA">
        <w:rPr>
          <w:rFonts w:eastAsia="Calibri" w:cs="Times New Roman"/>
          <w:color w:val="auto"/>
          <w:szCs w:val="24"/>
        </w:rPr>
        <w:t>left knee</w:t>
      </w:r>
      <w:r w:rsidR="00B95624" w:rsidRPr="00991BFA">
        <w:rPr>
          <w:rFonts w:eastAsia="Calibri" w:cs="Times New Roman"/>
          <w:color w:val="auto"/>
          <w:szCs w:val="24"/>
        </w:rPr>
        <w:t xml:space="preserve"> condition and IAW VASRD §4.71a, the Board unanimously recommends no change in the PEB adjudication.  In the matter of the contended </w:t>
      </w:r>
      <w:r w:rsidR="00B20FCF">
        <w:rPr>
          <w:color w:val="auto"/>
        </w:rPr>
        <w:t>g</w:t>
      </w:r>
      <w:r w:rsidR="00B95624" w:rsidRPr="00991BFA">
        <w:rPr>
          <w:color w:val="auto"/>
        </w:rPr>
        <w:t xml:space="preserve">rade </w:t>
      </w:r>
      <w:r w:rsidR="00B20FCF">
        <w:rPr>
          <w:color w:val="auto"/>
        </w:rPr>
        <w:t>II</w:t>
      </w:r>
      <w:r w:rsidR="00B95624" w:rsidRPr="00991BFA">
        <w:rPr>
          <w:color w:val="auto"/>
        </w:rPr>
        <w:t xml:space="preserve"> </w:t>
      </w:r>
      <w:proofErr w:type="spellStart"/>
      <w:r w:rsidR="0070753D" w:rsidRPr="00991BFA">
        <w:rPr>
          <w:color w:val="auto"/>
        </w:rPr>
        <w:t>chondromalacia</w:t>
      </w:r>
      <w:proofErr w:type="spellEnd"/>
      <w:r w:rsidR="00B95624" w:rsidRPr="00991BFA">
        <w:rPr>
          <w:color w:val="auto"/>
        </w:rPr>
        <w:t xml:space="preserve"> and hypertension</w:t>
      </w:r>
      <w:r w:rsidR="00B95624" w:rsidRPr="00991BFA">
        <w:rPr>
          <w:rFonts w:eastAsia="Calibri" w:cs="Times New Roman"/>
          <w:color w:val="auto"/>
          <w:szCs w:val="24"/>
        </w:rPr>
        <w:t xml:space="preserve"> conditions, the Board unanimously recommends no change from the PEB determinations as not unfitting.  There were no other conditions within the Board’s scope of review for consideration.</w:t>
      </w:r>
      <w:r w:rsidR="00B95624" w:rsidRPr="00F64312">
        <w:rPr>
          <w:rFonts w:eastAsia="Calibri" w:cs="Times New Roman"/>
          <w:color w:val="auto"/>
          <w:szCs w:val="24"/>
        </w:rPr>
        <w:t xml:space="preserve">  </w:t>
      </w:r>
    </w:p>
    <w:p w:rsidR="00F1737C" w:rsidRPr="001F29F9" w:rsidRDefault="00F1737C" w:rsidP="00BF0E94">
      <w:pPr>
        <w:pBdr>
          <w:bottom w:val="single" w:sz="12" w:space="1" w:color="auto"/>
        </w:pBdr>
        <w:tabs>
          <w:tab w:val="left" w:pos="288"/>
          <w:tab w:val="left" w:pos="4752"/>
        </w:tabs>
        <w:jc w:val="both"/>
        <w:rPr>
          <w:color w:val="000000" w:themeColor="text1"/>
        </w:rPr>
      </w:pPr>
    </w:p>
    <w:p w:rsidR="006C600E" w:rsidRDefault="006C600E" w:rsidP="00BF0E94">
      <w:pPr>
        <w:jc w:val="left"/>
        <w:rPr>
          <w:color w:val="000000" w:themeColor="text1"/>
          <w:szCs w:val="24"/>
          <w:u w:val="single"/>
        </w:rPr>
      </w:pPr>
    </w:p>
    <w:p w:rsidR="006B4AA2" w:rsidRPr="00B95624" w:rsidRDefault="00C56FC8" w:rsidP="00B95624">
      <w:pPr>
        <w:jc w:val="left"/>
        <w:rPr>
          <w:color w:val="000000" w:themeColor="text1"/>
        </w:rPr>
      </w:pPr>
      <w:r w:rsidRPr="001F29F9">
        <w:rPr>
          <w:color w:val="000000" w:themeColor="text1"/>
          <w:szCs w:val="24"/>
          <w:u w:val="single"/>
        </w:rPr>
        <w:t>RECOMMENDATION</w:t>
      </w:r>
      <w:r w:rsidRPr="001F29F9">
        <w:rPr>
          <w:color w:val="000000" w:themeColor="text1"/>
          <w:szCs w:val="24"/>
        </w:rPr>
        <w:t>:</w:t>
      </w:r>
      <w:r w:rsidR="00B95624">
        <w:rPr>
          <w:color w:val="000000" w:themeColor="text1"/>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BA6A9C" w:rsidRPr="001F29F9"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1F29F9" w:rsidTr="0080588E">
        <w:trPr>
          <w:trHeight w:val="233"/>
          <w:jc w:val="center"/>
        </w:trPr>
        <w:tc>
          <w:tcPr>
            <w:tcW w:w="6282"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UNFITTING CONDITION</w:t>
            </w:r>
          </w:p>
        </w:tc>
        <w:tc>
          <w:tcPr>
            <w:tcW w:w="1710" w:type="dxa"/>
            <w:shd w:val="clear" w:color="auto" w:fill="D9D9D9"/>
            <w:vAlign w:val="center"/>
          </w:tcPr>
          <w:p w:rsidR="00A95BBA" w:rsidRPr="00991BFA" w:rsidRDefault="00A95BBA" w:rsidP="00BF0E94">
            <w:pPr>
              <w:tabs>
                <w:tab w:val="left" w:pos="288"/>
                <w:tab w:val="left" w:pos="4752"/>
              </w:tabs>
              <w:rPr>
                <w:b/>
                <w:color w:val="000000" w:themeColor="text1"/>
                <w:szCs w:val="24"/>
              </w:rPr>
            </w:pPr>
            <w:r w:rsidRPr="00991BFA">
              <w:rPr>
                <w:b/>
                <w:color w:val="000000" w:themeColor="text1"/>
                <w:szCs w:val="24"/>
              </w:rPr>
              <w:t>VASRD CODE</w:t>
            </w:r>
          </w:p>
        </w:tc>
        <w:tc>
          <w:tcPr>
            <w:tcW w:w="1170" w:type="dxa"/>
            <w:shd w:val="clear" w:color="auto" w:fill="D9D9D9"/>
            <w:vAlign w:val="center"/>
          </w:tcPr>
          <w:p w:rsidR="00A95BBA" w:rsidRPr="00991BFA" w:rsidRDefault="00A95BBA" w:rsidP="00BF0E94">
            <w:pPr>
              <w:tabs>
                <w:tab w:val="left" w:pos="288"/>
                <w:tab w:val="left" w:pos="4752"/>
              </w:tabs>
              <w:rPr>
                <w:b/>
                <w:color w:val="000000" w:themeColor="text1"/>
                <w:szCs w:val="24"/>
              </w:rPr>
            </w:pPr>
            <w:r w:rsidRPr="00991BFA">
              <w:rPr>
                <w:b/>
                <w:color w:val="000000" w:themeColor="text1"/>
                <w:szCs w:val="24"/>
              </w:rPr>
              <w:t>RATING</w:t>
            </w:r>
          </w:p>
        </w:tc>
      </w:tr>
      <w:tr w:rsidR="00A95BBA" w:rsidRPr="001F29F9" w:rsidTr="0080588E">
        <w:trPr>
          <w:jc w:val="center"/>
        </w:trPr>
        <w:tc>
          <w:tcPr>
            <w:tcW w:w="6282" w:type="dxa"/>
            <w:vAlign w:val="center"/>
          </w:tcPr>
          <w:p w:rsidR="00A95BBA" w:rsidRPr="001F29F9" w:rsidRDefault="00B95624" w:rsidP="00BF0E94">
            <w:pPr>
              <w:tabs>
                <w:tab w:val="left" w:pos="288"/>
                <w:tab w:val="left" w:pos="4752"/>
              </w:tabs>
              <w:jc w:val="left"/>
              <w:rPr>
                <w:color w:val="000000" w:themeColor="text1"/>
                <w:szCs w:val="24"/>
              </w:rPr>
            </w:pPr>
            <w:r w:rsidRPr="00B95624">
              <w:rPr>
                <w:color w:val="000000" w:themeColor="text1"/>
                <w:szCs w:val="24"/>
              </w:rPr>
              <w:t>Lateral Meniscus Tear Status Post Lateral Meniscus Repair With Limited Range Of Motion</w:t>
            </w:r>
          </w:p>
        </w:tc>
        <w:tc>
          <w:tcPr>
            <w:tcW w:w="1710" w:type="dxa"/>
            <w:vAlign w:val="center"/>
          </w:tcPr>
          <w:p w:rsidR="00A95BBA" w:rsidRPr="00991BFA" w:rsidRDefault="00285BFD" w:rsidP="00BF0E94">
            <w:pPr>
              <w:tabs>
                <w:tab w:val="left" w:pos="288"/>
                <w:tab w:val="left" w:pos="4752"/>
              </w:tabs>
              <w:rPr>
                <w:color w:val="000000" w:themeColor="text1"/>
                <w:szCs w:val="24"/>
              </w:rPr>
            </w:pPr>
            <w:r w:rsidRPr="00991BFA">
              <w:rPr>
                <w:color w:val="000000" w:themeColor="text1"/>
                <w:szCs w:val="24"/>
              </w:rPr>
              <w:t>5299-5003</w:t>
            </w:r>
          </w:p>
        </w:tc>
        <w:tc>
          <w:tcPr>
            <w:tcW w:w="1170" w:type="dxa"/>
            <w:vAlign w:val="center"/>
          </w:tcPr>
          <w:p w:rsidR="00A95BBA" w:rsidRPr="00991BFA" w:rsidRDefault="00B95624" w:rsidP="00BF0E94">
            <w:pPr>
              <w:tabs>
                <w:tab w:val="left" w:pos="288"/>
                <w:tab w:val="left" w:pos="4752"/>
              </w:tabs>
              <w:rPr>
                <w:color w:val="000000" w:themeColor="text1"/>
                <w:szCs w:val="24"/>
              </w:rPr>
            </w:pPr>
            <w:r w:rsidRPr="00991BFA">
              <w:rPr>
                <w:color w:val="000000" w:themeColor="text1"/>
                <w:szCs w:val="24"/>
              </w:rPr>
              <w:t>1</w:t>
            </w:r>
            <w:r w:rsidR="00A95BBA" w:rsidRPr="00991BFA">
              <w:rPr>
                <w:color w:val="000000" w:themeColor="text1"/>
                <w:szCs w:val="24"/>
              </w:rPr>
              <w:t>0%</w:t>
            </w:r>
          </w:p>
        </w:tc>
      </w:tr>
      <w:tr w:rsidR="00A95BBA" w:rsidRPr="001F29F9"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991BFA" w:rsidRDefault="00A95BBA" w:rsidP="00BF0E94">
            <w:pPr>
              <w:tabs>
                <w:tab w:val="left" w:pos="288"/>
                <w:tab w:val="left" w:pos="4752"/>
              </w:tabs>
              <w:rPr>
                <w:b/>
                <w:color w:val="000000" w:themeColor="text1"/>
                <w:szCs w:val="24"/>
              </w:rPr>
            </w:pPr>
            <w:r w:rsidRPr="00991BFA">
              <w:rPr>
                <w:b/>
                <w:color w:val="000000" w:themeColor="text1"/>
                <w:szCs w:val="24"/>
              </w:rPr>
              <w:t>COMBINED</w:t>
            </w:r>
          </w:p>
        </w:tc>
        <w:tc>
          <w:tcPr>
            <w:tcW w:w="1170" w:type="dxa"/>
            <w:tcBorders>
              <w:bottom w:val="single" w:sz="4" w:space="0" w:color="000000"/>
            </w:tcBorders>
            <w:shd w:val="clear" w:color="auto" w:fill="D9D9D9" w:themeFill="background1" w:themeFillShade="D9"/>
            <w:vAlign w:val="center"/>
          </w:tcPr>
          <w:p w:rsidR="00A95BBA" w:rsidRPr="00991BFA" w:rsidRDefault="00B95624" w:rsidP="00BF0E94">
            <w:pPr>
              <w:tabs>
                <w:tab w:val="left" w:pos="288"/>
                <w:tab w:val="left" w:pos="4752"/>
              </w:tabs>
              <w:rPr>
                <w:b/>
                <w:color w:val="000000" w:themeColor="text1"/>
                <w:szCs w:val="24"/>
              </w:rPr>
            </w:pPr>
            <w:r w:rsidRPr="00991BFA">
              <w:rPr>
                <w:b/>
                <w:color w:val="000000" w:themeColor="text1"/>
                <w:szCs w:val="24"/>
              </w:rPr>
              <w:t>1</w:t>
            </w:r>
            <w:r w:rsidR="00A95BBA" w:rsidRPr="00991BFA">
              <w:rPr>
                <w:b/>
                <w:color w:val="000000" w:themeColor="text1"/>
                <w:szCs w:val="24"/>
              </w:rPr>
              <w:t>0%</w:t>
            </w:r>
          </w:p>
        </w:tc>
      </w:tr>
    </w:tbl>
    <w:p w:rsidR="00B95624" w:rsidRPr="00F64312" w:rsidRDefault="00B95624" w:rsidP="00B95624">
      <w:pPr>
        <w:pBdr>
          <w:bottom w:val="single" w:sz="12" w:space="1" w:color="auto"/>
        </w:pBdr>
        <w:tabs>
          <w:tab w:val="left" w:pos="288"/>
          <w:tab w:val="left" w:pos="4752"/>
        </w:tabs>
        <w:jc w:val="both"/>
        <w:rPr>
          <w:color w:val="auto"/>
        </w:rPr>
      </w:pPr>
    </w:p>
    <w:p w:rsidR="005B1D09" w:rsidRPr="001F29F9" w:rsidRDefault="005B1D09" w:rsidP="00B95624">
      <w:pPr>
        <w:jc w:val="both"/>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w:t>
      </w:r>
      <w:r w:rsidR="0070753D" w:rsidRPr="001F29F9">
        <w:rPr>
          <w:color w:val="000000" w:themeColor="text1"/>
        </w:rPr>
        <w:t>294</w:t>
      </w:r>
      <w:r w:rsidRPr="001F29F9">
        <w:rPr>
          <w:color w:val="000000" w:themeColor="text1"/>
        </w:rPr>
        <w:t xml:space="preserve"> </w:t>
      </w:r>
      <w:r w:rsidRPr="001F29F9">
        <w:rPr>
          <w:color w:val="000000" w:themeColor="text1"/>
          <w:szCs w:val="24"/>
        </w:rPr>
        <w:t>dated 2</w:t>
      </w:r>
      <w:r w:rsidRPr="00285BFD">
        <w:rPr>
          <w:color w:val="000000" w:themeColor="text1"/>
          <w:szCs w:val="24"/>
        </w:rPr>
        <w:t>0</w:t>
      </w:r>
      <w:r w:rsidR="001215DF" w:rsidRPr="00285BFD">
        <w:rPr>
          <w:color w:val="000000" w:themeColor="text1"/>
          <w:szCs w:val="24"/>
        </w:rPr>
        <w:t>1</w:t>
      </w:r>
      <w:r w:rsidR="00285BFD" w:rsidRPr="00285BFD">
        <w:rPr>
          <w:color w:val="000000" w:themeColor="text1"/>
          <w:szCs w:val="24"/>
        </w:rPr>
        <w:t>10917</w:t>
      </w:r>
      <w:r w:rsidR="00B20FCF">
        <w:rPr>
          <w:color w:val="000000" w:themeColor="text1"/>
        </w:rPr>
        <w:t>, w/</w:t>
      </w:r>
      <w:proofErr w:type="spellStart"/>
      <w:r w:rsidR="00B20FCF">
        <w:rPr>
          <w:color w:val="000000" w:themeColor="text1"/>
        </w:rPr>
        <w:t>atchs</w:t>
      </w:r>
      <w:proofErr w:type="spellEnd"/>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B20FCF">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Veterans</w:t>
      </w:r>
      <w:r w:rsidR="00B20FCF">
        <w:rPr>
          <w:color w:val="000000" w:themeColor="text1"/>
        </w:rPr>
        <w:t>’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proofErr w:type="gramStart"/>
      <w:r w:rsidR="00270587">
        <w:rPr>
          <w:color w:val="000000" w:themeColor="text1"/>
          <w:szCs w:val="24"/>
        </w:rPr>
        <w:t>x</w:t>
      </w:r>
      <w:proofErr w:type="gramEnd"/>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270587" w:rsidRDefault="002F195B" w:rsidP="00920D1C">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270587" w:rsidRDefault="00270587">
      <w:pPr>
        <w:rPr>
          <w:color w:val="000000" w:themeColor="text1"/>
          <w:szCs w:val="24"/>
        </w:rPr>
      </w:pPr>
      <w:r>
        <w:rPr>
          <w:color w:val="000000" w:themeColor="text1"/>
          <w:szCs w:val="24"/>
        </w:rPr>
        <w:br w:type="page"/>
      </w:r>
    </w:p>
    <w:p w:rsidR="00270587" w:rsidRPr="00236B40" w:rsidRDefault="00270587" w:rsidP="00270587">
      <w:pPr>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lastRenderedPageBreak/>
        <w:t>MEMORANDUM FOR DIRECTOR, SECRETARY OF THE NAVY COUNCIL OF REVIEW</w:t>
      </w:r>
    </w:p>
    <w:p w:rsidR="00270587" w:rsidRPr="00236B40" w:rsidRDefault="00270587" w:rsidP="00270587">
      <w:pPr>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 xml:space="preserve">               BOARDS </w:t>
      </w:r>
    </w:p>
    <w:p w:rsidR="00270587" w:rsidRPr="00236B40" w:rsidRDefault="00270587" w:rsidP="00270587">
      <w:pPr>
        <w:spacing w:line="240" w:lineRule="auto"/>
        <w:jc w:val="both"/>
        <w:rPr>
          <w:rFonts w:ascii="Courier New" w:hAnsi="Courier New" w:cs="Courier New"/>
          <w:color w:val="auto"/>
          <w:sz w:val="22"/>
          <w:szCs w:val="22"/>
        </w:rPr>
      </w:pPr>
    </w:p>
    <w:p w:rsidR="00270587" w:rsidRPr="00236B40" w:rsidRDefault="00270587" w:rsidP="00270587">
      <w:pPr>
        <w:spacing w:line="240" w:lineRule="auto"/>
        <w:jc w:val="left"/>
        <w:rPr>
          <w:rFonts w:ascii="Courier New" w:hAnsi="Courier New" w:cs="Courier New"/>
          <w:color w:val="auto"/>
          <w:sz w:val="22"/>
          <w:szCs w:val="22"/>
        </w:rPr>
      </w:pPr>
      <w:proofErr w:type="spellStart"/>
      <w:r w:rsidRPr="00236B40">
        <w:rPr>
          <w:rFonts w:ascii="Courier New" w:hAnsi="Courier New" w:cs="Courier New"/>
          <w:color w:val="auto"/>
          <w:sz w:val="22"/>
          <w:szCs w:val="22"/>
        </w:rPr>
        <w:t>Subj</w:t>
      </w:r>
      <w:proofErr w:type="spellEnd"/>
      <w:r w:rsidRPr="00236B40">
        <w:rPr>
          <w:rFonts w:ascii="Courier New" w:hAnsi="Courier New" w:cs="Courier New"/>
          <w:color w:val="auto"/>
          <w:sz w:val="22"/>
          <w:szCs w:val="22"/>
        </w:rPr>
        <w:t>:  PHYSICAL DISABILITY BOARD OF REVIEW (PDBR) RECOMMENDATIONS</w:t>
      </w:r>
    </w:p>
    <w:p w:rsidR="00270587" w:rsidRPr="00236B40" w:rsidRDefault="00270587" w:rsidP="00270587">
      <w:pPr>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 xml:space="preserve"> </w:t>
      </w:r>
    </w:p>
    <w:p w:rsidR="00270587" w:rsidRPr="00236B40" w:rsidRDefault="00270587" w:rsidP="00270587">
      <w:pPr>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 xml:space="preserve">Ref:   (a) </w:t>
      </w:r>
      <w:proofErr w:type="spellStart"/>
      <w:r w:rsidRPr="00236B40">
        <w:rPr>
          <w:rFonts w:ascii="Courier New" w:hAnsi="Courier New" w:cs="Courier New"/>
          <w:color w:val="auto"/>
          <w:sz w:val="22"/>
          <w:szCs w:val="22"/>
        </w:rPr>
        <w:t>DoDI</w:t>
      </w:r>
      <w:proofErr w:type="spellEnd"/>
      <w:r w:rsidRPr="00236B40">
        <w:rPr>
          <w:rFonts w:ascii="Courier New" w:hAnsi="Courier New" w:cs="Courier New"/>
          <w:color w:val="auto"/>
          <w:sz w:val="22"/>
          <w:szCs w:val="22"/>
        </w:rPr>
        <w:t xml:space="preserve"> 6040.44</w:t>
      </w:r>
    </w:p>
    <w:p w:rsidR="00270587" w:rsidRPr="00236B40" w:rsidRDefault="00270587" w:rsidP="00270587">
      <w:pPr>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 xml:space="preserve">       (b) CORB </w:t>
      </w:r>
      <w:proofErr w:type="spellStart"/>
      <w:r w:rsidRPr="00236B40">
        <w:rPr>
          <w:rFonts w:ascii="Courier New" w:hAnsi="Courier New" w:cs="Courier New"/>
          <w:color w:val="auto"/>
          <w:sz w:val="22"/>
          <w:szCs w:val="22"/>
        </w:rPr>
        <w:t>ltr</w:t>
      </w:r>
      <w:proofErr w:type="spellEnd"/>
      <w:r w:rsidRPr="00236B40">
        <w:rPr>
          <w:rFonts w:ascii="Courier New" w:hAnsi="Courier New" w:cs="Courier New"/>
          <w:color w:val="auto"/>
          <w:sz w:val="22"/>
          <w:szCs w:val="22"/>
        </w:rPr>
        <w:t xml:space="preserve"> </w:t>
      </w:r>
      <w:proofErr w:type="spellStart"/>
      <w:r w:rsidRPr="00236B40">
        <w:rPr>
          <w:rFonts w:ascii="Courier New" w:hAnsi="Courier New" w:cs="Courier New"/>
          <w:color w:val="auto"/>
          <w:sz w:val="22"/>
          <w:szCs w:val="22"/>
        </w:rPr>
        <w:t>dtd</w:t>
      </w:r>
      <w:proofErr w:type="spellEnd"/>
      <w:r w:rsidRPr="00236B40">
        <w:rPr>
          <w:rFonts w:ascii="Courier New" w:hAnsi="Courier New" w:cs="Courier New"/>
          <w:color w:val="auto"/>
          <w:sz w:val="22"/>
          <w:szCs w:val="22"/>
        </w:rPr>
        <w:t xml:space="preserve"> 10 Jul 12</w:t>
      </w:r>
    </w:p>
    <w:p w:rsidR="00270587" w:rsidRPr="00236B40" w:rsidRDefault="00270587" w:rsidP="00270587">
      <w:pPr>
        <w:spacing w:line="240" w:lineRule="auto"/>
        <w:jc w:val="both"/>
        <w:rPr>
          <w:rFonts w:ascii="Courier New" w:hAnsi="Courier New" w:cs="Courier New"/>
          <w:color w:val="auto"/>
          <w:sz w:val="22"/>
          <w:szCs w:val="22"/>
        </w:rPr>
      </w:pPr>
    </w:p>
    <w:p w:rsidR="00270587" w:rsidRPr="00236B40" w:rsidRDefault="00270587" w:rsidP="00270587">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In accordance with reference (a), I have reviewed the cases forwarded by reference (b), and, for the reasons provided in their forwarding memorandum, approve the recommendations of the PDBR the following individuals’ records not be corrected to reflect a change in either characterization of separation or in the disability rating previously assigned by the Department of the Navy’s Physical Evaluation Board:</w:t>
      </w:r>
    </w:p>
    <w:p w:rsidR="00270587" w:rsidRPr="00236B40" w:rsidRDefault="00270587" w:rsidP="00270587">
      <w:pPr>
        <w:spacing w:line="240" w:lineRule="auto"/>
        <w:jc w:val="left"/>
        <w:rPr>
          <w:rFonts w:ascii="Courier New" w:hAnsi="Courier New" w:cs="Courier New"/>
          <w:color w:val="auto"/>
          <w:sz w:val="22"/>
          <w:szCs w:val="22"/>
        </w:rPr>
      </w:pPr>
    </w:p>
    <w:p w:rsidR="00270587" w:rsidRPr="00236B40" w:rsidRDefault="00270587" w:rsidP="00270587">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w:t>
      </w:r>
      <w:r w:rsidRPr="00236B40">
        <w:rPr>
          <w:rFonts w:ascii="Courier New" w:hAnsi="Courier New" w:cs="Courier New"/>
          <w:color w:val="auto"/>
          <w:sz w:val="22"/>
          <w:szCs w:val="22"/>
        </w:rPr>
        <w:t xml:space="preserve"> XXX XX</w:t>
      </w:r>
      <w:r>
        <w:rPr>
          <w:rFonts w:ascii="Courier New" w:hAnsi="Courier New" w:cs="Courier New"/>
          <w:color w:val="auto"/>
          <w:sz w:val="22"/>
          <w:szCs w:val="22"/>
        </w:rPr>
        <w:t>, f</w:t>
      </w:r>
      <w:r w:rsidRPr="00236B40">
        <w:rPr>
          <w:rFonts w:ascii="Courier New" w:hAnsi="Courier New" w:cs="Courier New"/>
          <w:color w:val="auto"/>
          <w:sz w:val="22"/>
          <w:szCs w:val="22"/>
        </w:rPr>
        <w:t>ormer USMC</w:t>
      </w:r>
    </w:p>
    <w:p w:rsidR="00270587" w:rsidRPr="00236B40" w:rsidRDefault="00270587" w:rsidP="00270587">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w:t>
      </w:r>
      <w:r w:rsidRPr="00236B40">
        <w:rPr>
          <w:rFonts w:ascii="Courier New" w:hAnsi="Courier New" w:cs="Courier New"/>
          <w:color w:val="auto"/>
          <w:sz w:val="22"/>
          <w:szCs w:val="22"/>
        </w:rPr>
        <w:t xml:space="preserve"> XXX XX</w:t>
      </w:r>
      <w:r>
        <w:rPr>
          <w:rFonts w:ascii="Courier New" w:hAnsi="Courier New" w:cs="Courier New"/>
          <w:color w:val="auto"/>
          <w:sz w:val="22"/>
          <w:szCs w:val="22"/>
        </w:rPr>
        <w:t>,</w:t>
      </w:r>
      <w:r w:rsidRPr="00236B40">
        <w:rPr>
          <w:rFonts w:ascii="Courier New" w:hAnsi="Courier New" w:cs="Courier New"/>
          <w:color w:val="auto"/>
          <w:sz w:val="22"/>
          <w:szCs w:val="22"/>
        </w:rPr>
        <w:t xml:space="preserve"> former USMC</w:t>
      </w:r>
    </w:p>
    <w:p w:rsidR="00270587" w:rsidRPr="00236B40" w:rsidRDefault="00270587" w:rsidP="00270587">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w:t>
      </w:r>
      <w:r w:rsidRPr="00236B40">
        <w:rPr>
          <w:rFonts w:ascii="Courier New" w:hAnsi="Courier New" w:cs="Courier New"/>
          <w:color w:val="auto"/>
          <w:sz w:val="22"/>
          <w:szCs w:val="22"/>
        </w:rPr>
        <w:t>XXX XX</w:t>
      </w:r>
      <w:r>
        <w:rPr>
          <w:rFonts w:ascii="Courier New" w:hAnsi="Courier New" w:cs="Courier New"/>
          <w:color w:val="auto"/>
          <w:sz w:val="22"/>
          <w:szCs w:val="22"/>
        </w:rPr>
        <w:t xml:space="preserve">, </w:t>
      </w:r>
      <w:r w:rsidRPr="00236B40">
        <w:rPr>
          <w:rFonts w:ascii="Courier New" w:hAnsi="Courier New" w:cs="Courier New"/>
          <w:color w:val="auto"/>
          <w:sz w:val="22"/>
          <w:szCs w:val="22"/>
        </w:rPr>
        <w:t>former USMC</w:t>
      </w:r>
    </w:p>
    <w:p w:rsidR="00270587" w:rsidRPr="00236B40" w:rsidRDefault="00270587" w:rsidP="00270587">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w:t>
      </w:r>
      <w:r w:rsidRPr="00236B40">
        <w:rPr>
          <w:rFonts w:ascii="Courier New" w:hAnsi="Courier New" w:cs="Courier New"/>
          <w:color w:val="auto"/>
          <w:sz w:val="22"/>
          <w:szCs w:val="22"/>
        </w:rPr>
        <w:t xml:space="preserve"> XXX XX</w:t>
      </w:r>
      <w:r>
        <w:rPr>
          <w:rFonts w:ascii="Courier New" w:hAnsi="Courier New" w:cs="Courier New"/>
          <w:color w:val="auto"/>
          <w:sz w:val="22"/>
          <w:szCs w:val="22"/>
        </w:rPr>
        <w:t xml:space="preserve">, </w:t>
      </w:r>
      <w:r w:rsidRPr="00236B40">
        <w:rPr>
          <w:rFonts w:ascii="Courier New" w:hAnsi="Courier New" w:cs="Courier New"/>
          <w:color w:val="auto"/>
          <w:sz w:val="22"/>
          <w:szCs w:val="22"/>
        </w:rPr>
        <w:t>former USMC</w:t>
      </w:r>
    </w:p>
    <w:p w:rsidR="00270587" w:rsidRPr="00236B40" w:rsidRDefault="00270587" w:rsidP="00270587">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XXX XX</w:t>
      </w:r>
      <w:r w:rsidRPr="00236B40">
        <w:rPr>
          <w:rFonts w:ascii="Courier New" w:hAnsi="Courier New" w:cs="Courier New"/>
          <w:color w:val="auto"/>
          <w:sz w:val="22"/>
          <w:szCs w:val="22"/>
        </w:rPr>
        <w:t>, former USN</w:t>
      </w:r>
    </w:p>
    <w:p w:rsidR="00270587" w:rsidRPr="00236B40" w:rsidRDefault="00270587" w:rsidP="00270587">
      <w:pPr>
        <w:spacing w:line="240" w:lineRule="auto"/>
        <w:jc w:val="left"/>
        <w:rPr>
          <w:rFonts w:ascii="Courier New" w:hAnsi="Courier New" w:cs="Courier New"/>
          <w:color w:val="auto"/>
          <w:sz w:val="22"/>
          <w:szCs w:val="22"/>
        </w:rPr>
      </w:pPr>
      <w:r w:rsidRPr="00236B40">
        <w:rPr>
          <w:rFonts w:ascii="Courier New" w:hAnsi="Courier New" w:cs="Courier New"/>
          <w:color w:val="auto"/>
          <w:sz w:val="22"/>
          <w:szCs w:val="22"/>
        </w:rPr>
        <w:t xml:space="preserve">    </w:t>
      </w:r>
      <w:r>
        <w:rPr>
          <w:rFonts w:ascii="Courier New" w:hAnsi="Courier New" w:cs="Courier New"/>
          <w:color w:val="auto"/>
          <w:sz w:val="22"/>
          <w:szCs w:val="22"/>
        </w:rPr>
        <w:t xml:space="preserve">  XXX XX</w:t>
      </w:r>
      <w:r w:rsidRPr="00236B40">
        <w:rPr>
          <w:rFonts w:ascii="Courier New" w:hAnsi="Courier New" w:cs="Courier New"/>
          <w:color w:val="auto"/>
          <w:sz w:val="22"/>
          <w:szCs w:val="22"/>
        </w:rPr>
        <w:t>, former USN</w:t>
      </w:r>
      <w:r>
        <w:rPr>
          <w:rFonts w:ascii="Courier New" w:hAnsi="Courier New" w:cs="Courier New"/>
          <w:color w:val="auto"/>
          <w:sz w:val="22"/>
          <w:szCs w:val="22"/>
        </w:rPr>
        <w:t xml:space="preserve"> </w:t>
      </w:r>
    </w:p>
    <w:p w:rsidR="00270587" w:rsidRPr="00236B40" w:rsidRDefault="00270587" w:rsidP="00270587">
      <w:pPr>
        <w:spacing w:line="240" w:lineRule="auto"/>
        <w:jc w:val="left"/>
        <w:rPr>
          <w:rFonts w:ascii="Courier New" w:hAnsi="Courier New" w:cs="Courier New"/>
          <w:color w:val="auto"/>
          <w:sz w:val="22"/>
          <w:szCs w:val="22"/>
        </w:rPr>
      </w:pPr>
    </w:p>
    <w:p w:rsidR="00270587" w:rsidRPr="00236B40" w:rsidRDefault="00270587" w:rsidP="00270587">
      <w:pPr>
        <w:spacing w:line="240" w:lineRule="auto"/>
        <w:jc w:val="left"/>
        <w:rPr>
          <w:rFonts w:ascii="Courier New" w:hAnsi="Courier New" w:cs="Courier New"/>
          <w:color w:val="auto"/>
          <w:sz w:val="22"/>
          <w:szCs w:val="22"/>
        </w:rPr>
      </w:pPr>
    </w:p>
    <w:p w:rsidR="00270587" w:rsidRPr="00236B40" w:rsidRDefault="00270587" w:rsidP="00270587">
      <w:pPr>
        <w:spacing w:line="240" w:lineRule="auto"/>
        <w:jc w:val="left"/>
        <w:rPr>
          <w:rFonts w:ascii="Courier New" w:hAnsi="Courier New" w:cs="Courier New"/>
          <w:color w:val="auto"/>
          <w:sz w:val="22"/>
          <w:szCs w:val="22"/>
        </w:rPr>
      </w:pPr>
    </w:p>
    <w:p w:rsidR="00270587" w:rsidRPr="00236B40" w:rsidRDefault="00270587" w:rsidP="00270587">
      <w:pPr>
        <w:spacing w:line="240" w:lineRule="auto"/>
        <w:jc w:val="left"/>
        <w:rPr>
          <w:rFonts w:ascii="Courier New" w:hAnsi="Courier New" w:cs="Courier New"/>
          <w:color w:val="auto"/>
          <w:sz w:val="22"/>
          <w:szCs w:val="22"/>
        </w:rPr>
      </w:pPr>
    </w:p>
    <w:p w:rsidR="00270587" w:rsidRPr="00236B40" w:rsidRDefault="00270587" w:rsidP="00270587">
      <w:pPr>
        <w:tabs>
          <w:tab w:val="left" w:pos="4680"/>
        </w:tabs>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ab/>
      </w:r>
      <w:r>
        <w:rPr>
          <w:rFonts w:ascii="Courier New" w:hAnsi="Courier New" w:cs="Courier New"/>
          <w:color w:val="auto"/>
          <w:sz w:val="22"/>
          <w:szCs w:val="22"/>
        </w:rPr>
        <w:t>XXXXXXX</w:t>
      </w:r>
    </w:p>
    <w:p w:rsidR="00270587" w:rsidRPr="00236B40" w:rsidRDefault="00270587" w:rsidP="00270587">
      <w:pPr>
        <w:tabs>
          <w:tab w:val="left" w:pos="4680"/>
        </w:tabs>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ab/>
        <w:t>Assistant General Counsel</w:t>
      </w:r>
    </w:p>
    <w:p w:rsidR="00270587" w:rsidRPr="00236B40" w:rsidRDefault="00270587" w:rsidP="00270587">
      <w:pPr>
        <w:tabs>
          <w:tab w:val="left" w:pos="4680"/>
        </w:tabs>
        <w:spacing w:line="240" w:lineRule="auto"/>
        <w:jc w:val="both"/>
        <w:rPr>
          <w:rFonts w:ascii="Courier New" w:hAnsi="Courier New" w:cs="Courier New"/>
          <w:color w:val="auto"/>
          <w:sz w:val="22"/>
          <w:szCs w:val="22"/>
        </w:rPr>
      </w:pPr>
      <w:r w:rsidRPr="00236B40">
        <w:rPr>
          <w:rFonts w:ascii="Courier New" w:hAnsi="Courier New" w:cs="Courier New"/>
          <w:color w:val="auto"/>
          <w:sz w:val="22"/>
          <w:szCs w:val="22"/>
        </w:rPr>
        <w:tab/>
        <w:t xml:space="preserve">  (Manpower &amp; Reserve Affairs)</w:t>
      </w:r>
    </w:p>
    <w:p w:rsidR="008E3C90" w:rsidRPr="00920D1C" w:rsidRDefault="008E3C90" w:rsidP="00920D1C">
      <w:pPr>
        <w:tabs>
          <w:tab w:val="left" w:pos="0"/>
          <w:tab w:val="left" w:pos="4320"/>
        </w:tabs>
        <w:jc w:val="both"/>
        <w:rPr>
          <w:color w:val="000000" w:themeColor="text1"/>
          <w:szCs w:val="24"/>
        </w:rPr>
      </w:pPr>
      <w:bookmarkStart w:id="0" w:name="_GoBack"/>
      <w:bookmarkEnd w:id="0"/>
    </w:p>
    <w:sectPr w:rsidR="008E3C90" w:rsidRPr="00920D1C"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B02" w:rsidRDefault="00425B02">
      <w:r>
        <w:separator/>
      </w:r>
    </w:p>
  </w:endnote>
  <w:endnote w:type="continuationSeparator" w:id="0">
    <w:p w:rsidR="00425B02" w:rsidRDefault="00425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67C97F24-305A-4B91-A986-2A82623585D5}"/>
    <w:embedBold r:id="rId2" w:fontKey="{6E060142-1803-4E0C-BB55-7BFDE4A7C46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3" w:fontKey="{01F8CA38-1864-4F26-B434-08E58793A9F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644393" w:rsidRPr="00374247" w:rsidRDefault="00644393" w:rsidP="00374247">
        <w:pPr>
          <w:pStyle w:val="Footer"/>
          <w:ind w:firstLine="4320"/>
          <w:rPr>
            <w:color w:val="auto"/>
            <w:szCs w:val="24"/>
          </w:rPr>
        </w:pPr>
        <w:r w:rsidRPr="00374247">
          <w:rPr>
            <w:color w:val="auto"/>
            <w:szCs w:val="24"/>
          </w:rPr>
          <w:t xml:space="preserve">   </w:t>
        </w:r>
        <w:r w:rsidR="00B954B5" w:rsidRPr="00374247">
          <w:rPr>
            <w:color w:val="auto"/>
            <w:szCs w:val="24"/>
          </w:rPr>
          <w:fldChar w:fldCharType="begin"/>
        </w:r>
        <w:r w:rsidRPr="00374247">
          <w:rPr>
            <w:color w:val="auto"/>
            <w:szCs w:val="24"/>
          </w:rPr>
          <w:instrText xml:space="preserve"> PAGE   \* MERGEFORMAT </w:instrText>
        </w:r>
        <w:r w:rsidR="00B954B5" w:rsidRPr="00374247">
          <w:rPr>
            <w:color w:val="auto"/>
            <w:szCs w:val="24"/>
          </w:rPr>
          <w:fldChar w:fldCharType="separate"/>
        </w:r>
        <w:r w:rsidR="00270587" w:rsidRPr="00270587">
          <w:rPr>
            <w:noProof/>
            <w:color w:val="auto"/>
          </w:rPr>
          <w:t>5</w:t>
        </w:r>
        <w:r w:rsidR="00B954B5" w:rsidRPr="00374247">
          <w:rPr>
            <w:color w:val="auto"/>
            <w:szCs w:val="24"/>
          </w:rPr>
          <w:fldChar w:fldCharType="end"/>
        </w:r>
        <w:r w:rsidRPr="00374247">
          <w:rPr>
            <w:color w:val="auto"/>
            <w:szCs w:val="24"/>
          </w:rPr>
          <w:t xml:space="preserve">                                                           </w:t>
        </w:r>
        <w:r w:rsidRPr="001D64F3">
          <w:rPr>
            <w:color w:val="auto"/>
            <w:szCs w:val="24"/>
          </w:rPr>
          <w:t>PD</w:t>
        </w:r>
        <w:r w:rsidRPr="00264895">
          <w:rPr>
            <w:color w:val="auto"/>
            <w:szCs w:val="24"/>
          </w:rPr>
          <w:t>1100803</w:t>
        </w:r>
      </w:p>
    </w:sdtContent>
  </w:sdt>
  <w:p w:rsidR="00644393" w:rsidRPr="00684CE6" w:rsidRDefault="00644393">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B02" w:rsidRDefault="00425B02">
      <w:r>
        <w:separator/>
      </w:r>
    </w:p>
  </w:footnote>
  <w:footnote w:type="continuationSeparator" w:id="0">
    <w:p w:rsidR="00425B02" w:rsidRDefault="00425B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1D5"/>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1AA5"/>
    <w:rsid w:val="00042C26"/>
    <w:rsid w:val="00043382"/>
    <w:rsid w:val="00044623"/>
    <w:rsid w:val="000452D7"/>
    <w:rsid w:val="000466B8"/>
    <w:rsid w:val="00051622"/>
    <w:rsid w:val="00051A11"/>
    <w:rsid w:val="00052234"/>
    <w:rsid w:val="00053D7C"/>
    <w:rsid w:val="000575C5"/>
    <w:rsid w:val="000577C9"/>
    <w:rsid w:val="00060FFD"/>
    <w:rsid w:val="00061D69"/>
    <w:rsid w:val="0006431E"/>
    <w:rsid w:val="000652EA"/>
    <w:rsid w:val="00065E2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A2BCE"/>
    <w:rsid w:val="000A31E2"/>
    <w:rsid w:val="000A33C8"/>
    <w:rsid w:val="000A41E3"/>
    <w:rsid w:val="000A4BBA"/>
    <w:rsid w:val="000A5071"/>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6FD"/>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5E5D"/>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5A7"/>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3A9"/>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0C9"/>
    <w:rsid w:val="00225196"/>
    <w:rsid w:val="00225CB4"/>
    <w:rsid w:val="00225EA2"/>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50B2B"/>
    <w:rsid w:val="0025183C"/>
    <w:rsid w:val="00252351"/>
    <w:rsid w:val="002528EC"/>
    <w:rsid w:val="00253EAA"/>
    <w:rsid w:val="00255049"/>
    <w:rsid w:val="00256B9D"/>
    <w:rsid w:val="00257538"/>
    <w:rsid w:val="00257AFF"/>
    <w:rsid w:val="00257DE5"/>
    <w:rsid w:val="00260531"/>
    <w:rsid w:val="00260B9A"/>
    <w:rsid w:val="00262EA5"/>
    <w:rsid w:val="0026318D"/>
    <w:rsid w:val="00264148"/>
    <w:rsid w:val="00264895"/>
    <w:rsid w:val="002660AF"/>
    <w:rsid w:val="00270587"/>
    <w:rsid w:val="00270864"/>
    <w:rsid w:val="002712F7"/>
    <w:rsid w:val="0027159C"/>
    <w:rsid w:val="002722F2"/>
    <w:rsid w:val="00274549"/>
    <w:rsid w:val="00274E46"/>
    <w:rsid w:val="002752AE"/>
    <w:rsid w:val="00275AFD"/>
    <w:rsid w:val="002769AF"/>
    <w:rsid w:val="00276C86"/>
    <w:rsid w:val="00276FD0"/>
    <w:rsid w:val="00277217"/>
    <w:rsid w:val="002810A4"/>
    <w:rsid w:val="00281EF6"/>
    <w:rsid w:val="0028261C"/>
    <w:rsid w:val="00282DB6"/>
    <w:rsid w:val="00284A26"/>
    <w:rsid w:val="00285095"/>
    <w:rsid w:val="00285BFD"/>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113"/>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6F01"/>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2179"/>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4BC4"/>
    <w:rsid w:val="003F58B0"/>
    <w:rsid w:val="003F776F"/>
    <w:rsid w:val="004007E9"/>
    <w:rsid w:val="00400810"/>
    <w:rsid w:val="00401825"/>
    <w:rsid w:val="00401BBC"/>
    <w:rsid w:val="004026FC"/>
    <w:rsid w:val="00403BFB"/>
    <w:rsid w:val="00404B45"/>
    <w:rsid w:val="00405BCF"/>
    <w:rsid w:val="004068E0"/>
    <w:rsid w:val="00406CC5"/>
    <w:rsid w:val="00406FCA"/>
    <w:rsid w:val="00407170"/>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5B02"/>
    <w:rsid w:val="00426A23"/>
    <w:rsid w:val="00427C7F"/>
    <w:rsid w:val="00427F54"/>
    <w:rsid w:val="004316FD"/>
    <w:rsid w:val="00433F36"/>
    <w:rsid w:val="00434860"/>
    <w:rsid w:val="00434BBD"/>
    <w:rsid w:val="0043503A"/>
    <w:rsid w:val="00437B8A"/>
    <w:rsid w:val="00437D18"/>
    <w:rsid w:val="00437D77"/>
    <w:rsid w:val="00441C21"/>
    <w:rsid w:val="00441D99"/>
    <w:rsid w:val="004435BE"/>
    <w:rsid w:val="0044384F"/>
    <w:rsid w:val="0044411E"/>
    <w:rsid w:val="00444472"/>
    <w:rsid w:val="00444B93"/>
    <w:rsid w:val="00444F80"/>
    <w:rsid w:val="00445599"/>
    <w:rsid w:val="00446018"/>
    <w:rsid w:val="0044769D"/>
    <w:rsid w:val="0045027B"/>
    <w:rsid w:val="004504E7"/>
    <w:rsid w:val="00451F9D"/>
    <w:rsid w:val="00452BC4"/>
    <w:rsid w:val="00453167"/>
    <w:rsid w:val="0045361D"/>
    <w:rsid w:val="004543BC"/>
    <w:rsid w:val="00454F28"/>
    <w:rsid w:val="0045626B"/>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3668"/>
    <w:rsid w:val="005A464E"/>
    <w:rsid w:val="005A60C5"/>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D1D"/>
    <w:rsid w:val="005F5EC1"/>
    <w:rsid w:val="005F67A9"/>
    <w:rsid w:val="005F6B6D"/>
    <w:rsid w:val="005F73CA"/>
    <w:rsid w:val="006008F8"/>
    <w:rsid w:val="006036C2"/>
    <w:rsid w:val="00605AAB"/>
    <w:rsid w:val="00606BEB"/>
    <w:rsid w:val="0061014A"/>
    <w:rsid w:val="0061054B"/>
    <w:rsid w:val="006110FB"/>
    <w:rsid w:val="006127E1"/>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4393"/>
    <w:rsid w:val="00645046"/>
    <w:rsid w:val="0064527A"/>
    <w:rsid w:val="006458FD"/>
    <w:rsid w:val="00645DE8"/>
    <w:rsid w:val="00645EA2"/>
    <w:rsid w:val="00651E6D"/>
    <w:rsid w:val="0065237D"/>
    <w:rsid w:val="00652943"/>
    <w:rsid w:val="0065330E"/>
    <w:rsid w:val="00653AB2"/>
    <w:rsid w:val="00653D2D"/>
    <w:rsid w:val="0065435E"/>
    <w:rsid w:val="00654551"/>
    <w:rsid w:val="00654ED2"/>
    <w:rsid w:val="00654F91"/>
    <w:rsid w:val="006555E7"/>
    <w:rsid w:val="00655CCC"/>
    <w:rsid w:val="00655D88"/>
    <w:rsid w:val="006560B6"/>
    <w:rsid w:val="0065726D"/>
    <w:rsid w:val="006573F2"/>
    <w:rsid w:val="00661BA2"/>
    <w:rsid w:val="00662AD0"/>
    <w:rsid w:val="00662F08"/>
    <w:rsid w:val="00663589"/>
    <w:rsid w:val="00664427"/>
    <w:rsid w:val="00664840"/>
    <w:rsid w:val="006649CD"/>
    <w:rsid w:val="006659CE"/>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00E"/>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53D"/>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0B9F"/>
    <w:rsid w:val="00771043"/>
    <w:rsid w:val="0077272B"/>
    <w:rsid w:val="00772B35"/>
    <w:rsid w:val="00773AF7"/>
    <w:rsid w:val="00774FFD"/>
    <w:rsid w:val="00780378"/>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0262"/>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803"/>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4A51"/>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1484"/>
    <w:rsid w:val="008D29E7"/>
    <w:rsid w:val="008D5104"/>
    <w:rsid w:val="008D75F4"/>
    <w:rsid w:val="008D795D"/>
    <w:rsid w:val="008D7B07"/>
    <w:rsid w:val="008E0855"/>
    <w:rsid w:val="008E0D8F"/>
    <w:rsid w:val="008E0F4E"/>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360F"/>
    <w:rsid w:val="00905EEF"/>
    <w:rsid w:val="0090644F"/>
    <w:rsid w:val="00906EB7"/>
    <w:rsid w:val="00907FE6"/>
    <w:rsid w:val="009102BF"/>
    <w:rsid w:val="00911490"/>
    <w:rsid w:val="009115F2"/>
    <w:rsid w:val="00911B11"/>
    <w:rsid w:val="00914ADB"/>
    <w:rsid w:val="00917182"/>
    <w:rsid w:val="00920251"/>
    <w:rsid w:val="00920D1C"/>
    <w:rsid w:val="00921CFD"/>
    <w:rsid w:val="00923B25"/>
    <w:rsid w:val="0092402E"/>
    <w:rsid w:val="009259BA"/>
    <w:rsid w:val="00926FCB"/>
    <w:rsid w:val="009303BB"/>
    <w:rsid w:val="0093108A"/>
    <w:rsid w:val="00931B6D"/>
    <w:rsid w:val="00932D20"/>
    <w:rsid w:val="0093311A"/>
    <w:rsid w:val="009346D0"/>
    <w:rsid w:val="009369A6"/>
    <w:rsid w:val="00937249"/>
    <w:rsid w:val="00937F57"/>
    <w:rsid w:val="0094031E"/>
    <w:rsid w:val="009419B4"/>
    <w:rsid w:val="00941A4C"/>
    <w:rsid w:val="00942645"/>
    <w:rsid w:val="00942DD1"/>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1BFA"/>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36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9E6"/>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31"/>
    <w:rsid w:val="00A07BDD"/>
    <w:rsid w:val="00A07F12"/>
    <w:rsid w:val="00A1105B"/>
    <w:rsid w:val="00A1213C"/>
    <w:rsid w:val="00A130E8"/>
    <w:rsid w:val="00A1415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36A"/>
    <w:rsid w:val="00A756C4"/>
    <w:rsid w:val="00A7592B"/>
    <w:rsid w:val="00A75ED7"/>
    <w:rsid w:val="00A76094"/>
    <w:rsid w:val="00A768E2"/>
    <w:rsid w:val="00A813FF"/>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0FCF"/>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3EBC"/>
    <w:rsid w:val="00B449EE"/>
    <w:rsid w:val="00B454AE"/>
    <w:rsid w:val="00B50227"/>
    <w:rsid w:val="00B50510"/>
    <w:rsid w:val="00B522CD"/>
    <w:rsid w:val="00B55143"/>
    <w:rsid w:val="00B553B2"/>
    <w:rsid w:val="00B555C8"/>
    <w:rsid w:val="00B55917"/>
    <w:rsid w:val="00B55D87"/>
    <w:rsid w:val="00B5646A"/>
    <w:rsid w:val="00B56F3D"/>
    <w:rsid w:val="00B57881"/>
    <w:rsid w:val="00B57921"/>
    <w:rsid w:val="00B57E78"/>
    <w:rsid w:val="00B57EB8"/>
    <w:rsid w:val="00B609F6"/>
    <w:rsid w:val="00B60E75"/>
    <w:rsid w:val="00B643A6"/>
    <w:rsid w:val="00B64DD6"/>
    <w:rsid w:val="00B6540F"/>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4B5"/>
    <w:rsid w:val="00B955D5"/>
    <w:rsid w:val="00B95624"/>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13F"/>
    <w:rsid w:val="00BB45B5"/>
    <w:rsid w:val="00BB4630"/>
    <w:rsid w:val="00BB4DDE"/>
    <w:rsid w:val="00BB6064"/>
    <w:rsid w:val="00BB65CE"/>
    <w:rsid w:val="00BB7012"/>
    <w:rsid w:val="00BC09D1"/>
    <w:rsid w:val="00BC1CF3"/>
    <w:rsid w:val="00BC2BE0"/>
    <w:rsid w:val="00BC3573"/>
    <w:rsid w:val="00BC5860"/>
    <w:rsid w:val="00BC7F82"/>
    <w:rsid w:val="00BD1844"/>
    <w:rsid w:val="00BD1B58"/>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3C50"/>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33B9"/>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E60F4"/>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1A4"/>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277"/>
    <w:rsid w:val="00D56602"/>
    <w:rsid w:val="00D60483"/>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C69A8"/>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5F2C"/>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2F32"/>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12F"/>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59F4"/>
    <w:rsid w:val="00EA681F"/>
    <w:rsid w:val="00EB04C6"/>
    <w:rsid w:val="00EB06A6"/>
    <w:rsid w:val="00EB29EA"/>
    <w:rsid w:val="00EB3307"/>
    <w:rsid w:val="00EB3823"/>
    <w:rsid w:val="00EB3CBB"/>
    <w:rsid w:val="00EB47D8"/>
    <w:rsid w:val="00EB4FE0"/>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4C87"/>
    <w:rsid w:val="00EF5268"/>
    <w:rsid w:val="00EF608E"/>
    <w:rsid w:val="00EF6C4A"/>
    <w:rsid w:val="00F0044B"/>
    <w:rsid w:val="00F00E60"/>
    <w:rsid w:val="00F019E7"/>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4D3F"/>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3661"/>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1E38"/>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22B0F-3B71-44A1-8EBF-F304C4162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2091</Words>
  <Characters>11924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8</cp:revision>
  <cp:lastPrinted>2011-04-08T11:41:00Z</cp:lastPrinted>
  <dcterms:created xsi:type="dcterms:W3CDTF">2012-07-02T15:54:00Z</dcterms:created>
  <dcterms:modified xsi:type="dcterms:W3CDTF">2012-07-31T18:41:00Z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