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364636">
        <w:rPr>
          <w:caps/>
          <w:color w:val="000000"/>
        </w:rPr>
        <w:t>XXXXXXXXXXXXXXXX</w:t>
      </w:r>
      <w:r w:rsidR="00EF633F" w:rsidRPr="002C5B40">
        <w:rPr>
          <w:caps/>
          <w:color w:val="000000"/>
        </w:rPr>
        <w:t xml:space="preserve">                                                   </w:t>
      </w:r>
      <w:r w:rsidR="00EF633F">
        <w:rPr>
          <w:caps/>
          <w:color w:val="000000"/>
        </w:rPr>
        <w:t xml:space="preserve">           </w:t>
      </w:r>
      <w:r w:rsidRPr="001F29F9">
        <w:rPr>
          <w:caps/>
          <w:color w:val="000000" w:themeColor="text1"/>
        </w:rPr>
        <w:t xml:space="preserve">BRANCH </w:t>
      </w:r>
      <w:r w:rsidRPr="001F7DA0">
        <w:rPr>
          <w:caps/>
          <w:color w:val="000000" w:themeColor="text1"/>
        </w:rPr>
        <w:t xml:space="preserve">OF SERVICE: </w:t>
      </w:r>
      <w:r w:rsidR="004C24C5" w:rsidRPr="001F7DA0">
        <w:rPr>
          <w:caps/>
          <w:color w:val="000000" w:themeColor="text1"/>
        </w:rPr>
        <w:t xml:space="preserve"> </w:t>
      </w:r>
      <w:r w:rsidR="00EF633F" w:rsidRPr="001F7DA0">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6C4503">
        <w:rPr>
          <w:caps/>
          <w:color w:val="000000" w:themeColor="text1"/>
        </w:rPr>
        <w:t>11</w:t>
      </w:r>
      <w:r w:rsidR="00DE3AAD" w:rsidRPr="006C4503">
        <w:rPr>
          <w:caps/>
          <w:color w:val="000000" w:themeColor="text1"/>
        </w:rPr>
        <w:t>00</w:t>
      </w:r>
      <w:r w:rsidR="00865403">
        <w:rPr>
          <w:caps/>
          <w:color w:val="000000" w:themeColor="text1"/>
        </w:rPr>
        <w:t>794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EF633F">
        <w:rPr>
          <w:color w:val="000000" w:themeColor="text1"/>
        </w:rPr>
        <w:t>50501</w:t>
      </w:r>
    </w:p>
    <w:p w:rsidR="003B2143" w:rsidRPr="001F29F9" w:rsidRDefault="00792738" w:rsidP="00BF0E94">
      <w:pPr>
        <w:tabs>
          <w:tab w:val="left" w:pos="288"/>
          <w:tab w:val="left" w:pos="5130"/>
        </w:tabs>
        <w:jc w:val="both"/>
        <w:rPr>
          <w:color w:val="000000" w:themeColor="text1"/>
        </w:rPr>
      </w:pPr>
      <w:r>
        <w:rPr>
          <w:caps/>
          <w:color w:val="000000" w:themeColor="text1"/>
        </w:rPr>
        <w:t>BOARD DATE:  2012</w:t>
      </w:r>
      <w:r w:rsidR="00691C03">
        <w:rPr>
          <w:caps/>
          <w:color w:val="000000" w:themeColor="text1"/>
        </w:rPr>
        <w:t>0416</w:t>
      </w:r>
      <w:r w:rsidR="003B2143" w:rsidRPr="001F29F9">
        <w:rPr>
          <w:caps/>
          <w:color w:val="000000" w:themeColor="text1"/>
        </w:rPr>
        <w:tab/>
      </w:r>
    </w:p>
    <w:p w:rsidR="008E0D8F" w:rsidRPr="00821190" w:rsidRDefault="00EF633F" w:rsidP="00821190">
      <w:pPr>
        <w:jc w:val="both"/>
        <w:rPr>
          <w:b/>
          <w:color w:val="000000" w:themeColor="text1"/>
        </w:rPr>
      </w:pPr>
      <w:r w:rsidRPr="00821190">
        <w:rPr>
          <w:b/>
          <w:color w:val="000000" w:themeColor="text1"/>
        </w:rPr>
        <w:t>______________________________________________________________________________</w:t>
      </w:r>
    </w:p>
    <w:p w:rsidR="009369A6" w:rsidRPr="001F29F9" w:rsidRDefault="009369A6" w:rsidP="00821190">
      <w:pPr>
        <w:tabs>
          <w:tab w:val="left" w:pos="288"/>
          <w:tab w:val="left" w:pos="4752"/>
        </w:tabs>
        <w:jc w:val="both"/>
        <w:rPr>
          <w:color w:val="000000" w:themeColor="text1"/>
        </w:rPr>
      </w:pPr>
    </w:p>
    <w:p w:rsidR="00EF633F" w:rsidRPr="007F1BE6" w:rsidRDefault="00FB0E80" w:rsidP="00821190">
      <w:pPr>
        <w:tabs>
          <w:tab w:val="left" w:pos="288"/>
          <w:tab w:val="left" w:pos="4752"/>
        </w:tabs>
        <w:jc w:val="both"/>
        <w:rPr>
          <w:color w:val="000000"/>
          <w:szCs w:val="24"/>
        </w:rPr>
      </w:pPr>
      <w:r w:rsidRPr="007F1BE6">
        <w:rPr>
          <w:color w:val="000000" w:themeColor="text1"/>
          <w:u w:val="single"/>
        </w:rPr>
        <w:t>SUMMARY OF CASE</w:t>
      </w:r>
      <w:r w:rsidRPr="007F1BE6">
        <w:rPr>
          <w:color w:val="000000" w:themeColor="text1"/>
        </w:rPr>
        <w:t xml:space="preserve">:  </w:t>
      </w:r>
      <w:r w:rsidR="00EF633F" w:rsidRPr="007F1BE6">
        <w:rPr>
          <w:color w:val="000000"/>
        </w:rPr>
        <w:t xml:space="preserve">Data extracted from the available evidence of record reflects that this covered individual (CI) </w:t>
      </w:r>
      <w:r w:rsidR="00EF633F" w:rsidRPr="007F1BE6">
        <w:rPr>
          <w:color w:val="000000"/>
          <w:szCs w:val="24"/>
        </w:rPr>
        <w:t>wa</w:t>
      </w:r>
      <w:r w:rsidR="00B55EBF">
        <w:rPr>
          <w:color w:val="000000"/>
          <w:szCs w:val="24"/>
        </w:rPr>
        <w:t>s an active duty SPC/E-4 (63B10/</w:t>
      </w:r>
      <w:r w:rsidR="00EF633F" w:rsidRPr="007F1BE6">
        <w:rPr>
          <w:color w:val="000000"/>
          <w:szCs w:val="24"/>
        </w:rPr>
        <w:t xml:space="preserve">Light Wheel Vehicle Mechanic), medically separated for </w:t>
      </w:r>
      <w:r w:rsidR="00EF633F" w:rsidRPr="007F1BE6">
        <w:rPr>
          <w:bCs/>
          <w:color w:val="000000"/>
          <w:szCs w:val="24"/>
        </w:rPr>
        <w:t>chronic low back pain</w:t>
      </w:r>
      <w:r w:rsidR="00AE1B66">
        <w:rPr>
          <w:bCs/>
          <w:color w:val="000000"/>
          <w:szCs w:val="24"/>
        </w:rPr>
        <w:t xml:space="preserve"> (LBP)</w:t>
      </w:r>
      <w:r w:rsidR="00E9381C">
        <w:rPr>
          <w:color w:val="000000"/>
          <w:szCs w:val="24"/>
        </w:rPr>
        <w:t xml:space="preserve">. </w:t>
      </w:r>
      <w:r w:rsidR="001E23D4">
        <w:rPr>
          <w:color w:val="000000"/>
          <w:szCs w:val="24"/>
        </w:rPr>
        <w:t xml:space="preserve"> </w:t>
      </w:r>
      <w:r w:rsidR="00AE1B66">
        <w:rPr>
          <w:color w:val="000000"/>
          <w:szCs w:val="24"/>
        </w:rPr>
        <w:t>The CI sustained a back injury when he fell off the “weaver” dur</w:t>
      </w:r>
      <w:r w:rsidR="00E9381C">
        <w:rPr>
          <w:color w:val="000000"/>
          <w:szCs w:val="24"/>
        </w:rPr>
        <w:t>ing an obstacle course in AIT.</w:t>
      </w:r>
      <w:r w:rsidR="001E23D4">
        <w:rPr>
          <w:color w:val="000000"/>
          <w:szCs w:val="24"/>
        </w:rPr>
        <w:t xml:space="preserve"> </w:t>
      </w:r>
      <w:r w:rsidR="00E9381C">
        <w:rPr>
          <w:color w:val="000000"/>
          <w:szCs w:val="24"/>
        </w:rPr>
        <w:t xml:space="preserve"> </w:t>
      </w:r>
      <w:r w:rsidR="00AE1B66">
        <w:rPr>
          <w:color w:val="000000"/>
          <w:szCs w:val="24"/>
        </w:rPr>
        <w:t xml:space="preserve">The CI continued with </w:t>
      </w:r>
      <w:r w:rsidR="00EF633F" w:rsidRPr="007F1BE6">
        <w:rPr>
          <w:color w:val="000000"/>
          <w:szCs w:val="24"/>
        </w:rPr>
        <w:t xml:space="preserve">intermittent episodes of </w:t>
      </w:r>
      <w:r w:rsidR="00AE1B66">
        <w:rPr>
          <w:color w:val="000000"/>
          <w:szCs w:val="24"/>
        </w:rPr>
        <w:t>LBP</w:t>
      </w:r>
      <w:r w:rsidR="00EF633F" w:rsidRPr="007F1BE6">
        <w:rPr>
          <w:color w:val="000000"/>
          <w:szCs w:val="24"/>
        </w:rPr>
        <w:t xml:space="preserve"> </w:t>
      </w:r>
      <w:r w:rsidR="00AE1B66">
        <w:rPr>
          <w:color w:val="000000"/>
          <w:szCs w:val="24"/>
        </w:rPr>
        <w:t xml:space="preserve">and </w:t>
      </w:r>
      <w:r w:rsidR="00EF633F" w:rsidRPr="007F1BE6">
        <w:rPr>
          <w:color w:val="000000"/>
          <w:szCs w:val="24"/>
        </w:rPr>
        <w:t xml:space="preserve">was treated conservatively with non-steroidal anti-inflammatory </w:t>
      </w:r>
      <w:r w:rsidR="00AE1B66">
        <w:rPr>
          <w:color w:val="000000"/>
          <w:szCs w:val="24"/>
        </w:rPr>
        <w:t>drugs (NSAIDS)</w:t>
      </w:r>
      <w:r w:rsidR="00EF633F" w:rsidRPr="007F1BE6">
        <w:rPr>
          <w:color w:val="000000"/>
          <w:szCs w:val="24"/>
        </w:rPr>
        <w:t xml:space="preserve">, physical </w:t>
      </w:r>
      <w:r w:rsidR="000E2DE9" w:rsidRPr="007F1BE6">
        <w:rPr>
          <w:color w:val="000000"/>
          <w:szCs w:val="24"/>
        </w:rPr>
        <w:t>therapy</w:t>
      </w:r>
      <w:r w:rsidR="000E2DE9">
        <w:rPr>
          <w:color w:val="000000"/>
          <w:szCs w:val="24"/>
        </w:rPr>
        <w:t xml:space="preserve"> (</w:t>
      </w:r>
      <w:r w:rsidR="00AE1B66">
        <w:rPr>
          <w:color w:val="000000"/>
          <w:szCs w:val="24"/>
        </w:rPr>
        <w:t>PT)</w:t>
      </w:r>
      <w:r w:rsidR="00EF633F" w:rsidRPr="007F1BE6">
        <w:rPr>
          <w:color w:val="000000"/>
          <w:szCs w:val="24"/>
        </w:rPr>
        <w:t xml:space="preserve"> and was placed on several temporary profiles over a period of 15 months. In November 2001, </w:t>
      </w:r>
      <w:r w:rsidR="00AE1B66">
        <w:rPr>
          <w:color w:val="000000"/>
          <w:szCs w:val="24"/>
        </w:rPr>
        <w:t>t</w:t>
      </w:r>
      <w:r w:rsidR="00EF633F" w:rsidRPr="007F1BE6">
        <w:rPr>
          <w:color w:val="000000"/>
          <w:szCs w:val="24"/>
        </w:rPr>
        <w:t>he</w:t>
      </w:r>
      <w:r w:rsidR="00AE1B66">
        <w:rPr>
          <w:color w:val="000000"/>
          <w:szCs w:val="24"/>
        </w:rPr>
        <w:t xml:space="preserve"> CI</w:t>
      </w:r>
      <w:r w:rsidR="00EF633F" w:rsidRPr="007F1BE6">
        <w:rPr>
          <w:color w:val="000000"/>
          <w:szCs w:val="24"/>
        </w:rPr>
        <w:t xml:space="preserve"> developed left leg </w:t>
      </w:r>
      <w:proofErr w:type="spellStart"/>
      <w:r w:rsidR="000E2DE9" w:rsidRPr="007F1BE6">
        <w:rPr>
          <w:color w:val="000000"/>
          <w:szCs w:val="24"/>
        </w:rPr>
        <w:t>paresthesias</w:t>
      </w:r>
      <w:proofErr w:type="spellEnd"/>
      <w:r w:rsidR="00EF633F" w:rsidRPr="007F1BE6">
        <w:rPr>
          <w:color w:val="000000"/>
          <w:szCs w:val="24"/>
        </w:rPr>
        <w:t xml:space="preserve"> while running and was referred to </w:t>
      </w:r>
      <w:r w:rsidR="001E23D4">
        <w:rPr>
          <w:color w:val="000000"/>
          <w:szCs w:val="24"/>
        </w:rPr>
        <w:t>o</w:t>
      </w:r>
      <w:r w:rsidR="00EF633F" w:rsidRPr="007F1BE6">
        <w:rPr>
          <w:color w:val="000000"/>
          <w:szCs w:val="24"/>
        </w:rPr>
        <w:t xml:space="preserve">rthopedics and placed on a permanent </w:t>
      </w:r>
      <w:r w:rsidR="00B55EBF">
        <w:rPr>
          <w:color w:val="000000"/>
          <w:szCs w:val="24"/>
        </w:rPr>
        <w:t>L</w:t>
      </w:r>
      <w:r w:rsidR="00EF633F" w:rsidRPr="007F1BE6">
        <w:rPr>
          <w:color w:val="000000"/>
          <w:szCs w:val="24"/>
        </w:rPr>
        <w:t>2 profile.</w:t>
      </w:r>
      <w:r w:rsidR="00993F53">
        <w:rPr>
          <w:color w:val="000000"/>
          <w:szCs w:val="24"/>
        </w:rPr>
        <w:t xml:space="preserve"> </w:t>
      </w:r>
      <w:r w:rsidR="001E23D4">
        <w:rPr>
          <w:color w:val="000000"/>
          <w:szCs w:val="24"/>
        </w:rPr>
        <w:t xml:space="preserve"> </w:t>
      </w:r>
      <w:r w:rsidR="00AE1B66">
        <w:rPr>
          <w:color w:val="000000"/>
          <w:szCs w:val="24"/>
        </w:rPr>
        <w:t>T</w:t>
      </w:r>
      <w:r w:rsidR="00AE1B66" w:rsidRPr="007F1BE6">
        <w:rPr>
          <w:color w:val="000000"/>
          <w:szCs w:val="24"/>
        </w:rPr>
        <w:t>h</w:t>
      </w:r>
      <w:r w:rsidR="00AE1B66">
        <w:rPr>
          <w:color w:val="000000"/>
          <w:szCs w:val="24"/>
        </w:rPr>
        <w:t xml:space="preserve">e CI </w:t>
      </w:r>
      <w:r w:rsidR="00EF633F" w:rsidRPr="007F1BE6">
        <w:rPr>
          <w:color w:val="000000"/>
          <w:szCs w:val="24"/>
        </w:rPr>
        <w:t xml:space="preserve">deployed to Iraq from March 2003 to March 2004 where he continued to seek care for his </w:t>
      </w:r>
      <w:r w:rsidR="00AE1B66">
        <w:rPr>
          <w:color w:val="000000"/>
          <w:szCs w:val="24"/>
        </w:rPr>
        <w:t>LBP</w:t>
      </w:r>
      <w:r w:rsidR="00EF633F" w:rsidRPr="007F1BE6">
        <w:rPr>
          <w:color w:val="000000"/>
          <w:szCs w:val="24"/>
        </w:rPr>
        <w:t xml:space="preserve"> condition. </w:t>
      </w:r>
      <w:r w:rsidR="001E23D4">
        <w:rPr>
          <w:color w:val="000000"/>
          <w:szCs w:val="24"/>
        </w:rPr>
        <w:t xml:space="preserve"> </w:t>
      </w:r>
      <w:r w:rsidR="00EF633F" w:rsidRPr="007F1BE6">
        <w:rPr>
          <w:color w:val="000000"/>
          <w:szCs w:val="24"/>
        </w:rPr>
        <w:t xml:space="preserve">After </w:t>
      </w:r>
      <w:r w:rsidR="00AE1B66">
        <w:rPr>
          <w:color w:val="000000"/>
          <w:szCs w:val="24"/>
        </w:rPr>
        <w:t>t</w:t>
      </w:r>
      <w:r w:rsidR="00EF633F" w:rsidRPr="007F1BE6">
        <w:rPr>
          <w:color w:val="000000"/>
          <w:szCs w:val="24"/>
        </w:rPr>
        <w:t>he</w:t>
      </w:r>
      <w:r w:rsidR="00AE1B66">
        <w:rPr>
          <w:color w:val="000000"/>
          <w:szCs w:val="24"/>
        </w:rPr>
        <w:t xml:space="preserve"> CI</w:t>
      </w:r>
      <w:r w:rsidR="00EF633F" w:rsidRPr="007F1BE6">
        <w:rPr>
          <w:color w:val="000000"/>
          <w:szCs w:val="24"/>
        </w:rPr>
        <w:t xml:space="preserve"> returned from Iraq</w:t>
      </w:r>
      <w:r w:rsidR="00AE1B66">
        <w:rPr>
          <w:color w:val="000000"/>
          <w:szCs w:val="24"/>
        </w:rPr>
        <w:t>,</w:t>
      </w:r>
      <w:r w:rsidR="00EF633F" w:rsidRPr="007F1BE6">
        <w:rPr>
          <w:color w:val="000000"/>
          <w:szCs w:val="24"/>
        </w:rPr>
        <w:t xml:space="preserve"> he was re-evaluated by </w:t>
      </w:r>
      <w:r w:rsidR="00B94CED" w:rsidRPr="007F1BE6">
        <w:rPr>
          <w:color w:val="000000"/>
          <w:szCs w:val="24"/>
        </w:rPr>
        <w:t>orthopedic</w:t>
      </w:r>
      <w:r w:rsidR="00EF633F" w:rsidRPr="007F1BE6">
        <w:rPr>
          <w:color w:val="000000"/>
          <w:szCs w:val="24"/>
        </w:rPr>
        <w:t xml:space="preserve"> services. </w:t>
      </w:r>
      <w:r w:rsidR="001E23D4">
        <w:rPr>
          <w:color w:val="000000"/>
          <w:szCs w:val="24"/>
        </w:rPr>
        <w:t xml:space="preserve"> </w:t>
      </w:r>
      <w:r w:rsidR="00EF633F" w:rsidRPr="007F1BE6">
        <w:rPr>
          <w:color w:val="000000"/>
          <w:szCs w:val="24"/>
        </w:rPr>
        <w:t>June 2004 x-rays revealed bilate</w:t>
      </w:r>
      <w:r w:rsidR="001E23D4">
        <w:rPr>
          <w:color w:val="000000"/>
          <w:szCs w:val="24"/>
        </w:rPr>
        <w:t xml:space="preserve">ral </w:t>
      </w:r>
      <w:proofErr w:type="spellStart"/>
      <w:r w:rsidR="001E23D4">
        <w:rPr>
          <w:color w:val="000000"/>
          <w:szCs w:val="24"/>
        </w:rPr>
        <w:t>spondylosis</w:t>
      </w:r>
      <w:proofErr w:type="spellEnd"/>
      <w:r w:rsidR="001E23D4">
        <w:rPr>
          <w:color w:val="000000"/>
          <w:szCs w:val="24"/>
        </w:rPr>
        <w:t xml:space="preserve"> of the L5 spine;</w:t>
      </w:r>
      <w:r w:rsidR="00EF633F" w:rsidRPr="007F1BE6">
        <w:rPr>
          <w:color w:val="000000"/>
          <w:szCs w:val="24"/>
        </w:rPr>
        <w:t xml:space="preserve"> however</w:t>
      </w:r>
      <w:r w:rsidR="001E23D4">
        <w:rPr>
          <w:color w:val="000000"/>
          <w:szCs w:val="24"/>
        </w:rPr>
        <w:t>,</w:t>
      </w:r>
      <w:r w:rsidR="00EF633F" w:rsidRPr="007F1BE6">
        <w:rPr>
          <w:color w:val="000000"/>
          <w:szCs w:val="24"/>
        </w:rPr>
        <w:t xml:space="preserve"> a November 2004 bone scan did not detect any</w:t>
      </w:r>
      <w:r w:rsidR="00B55EBF">
        <w:rPr>
          <w:color w:val="000000"/>
          <w:szCs w:val="24"/>
        </w:rPr>
        <w:t xml:space="preserve"> anomalies of the lumbar spine; </w:t>
      </w:r>
      <w:r w:rsidR="00B94CED" w:rsidRPr="007F1BE6">
        <w:rPr>
          <w:color w:val="000000"/>
          <w:szCs w:val="24"/>
        </w:rPr>
        <w:t>orthopedic</w:t>
      </w:r>
      <w:r w:rsidR="00EF633F" w:rsidRPr="007F1BE6">
        <w:rPr>
          <w:color w:val="000000"/>
          <w:szCs w:val="24"/>
        </w:rPr>
        <w:t xml:space="preserve"> services opined that surgery was not indicated. </w:t>
      </w:r>
      <w:r w:rsidR="001E23D4">
        <w:rPr>
          <w:color w:val="000000"/>
          <w:szCs w:val="24"/>
        </w:rPr>
        <w:t xml:space="preserve"> </w:t>
      </w:r>
      <w:r w:rsidR="000E2DE9" w:rsidRPr="007F1BE6">
        <w:rPr>
          <w:color w:val="000000"/>
          <w:szCs w:val="24"/>
        </w:rPr>
        <w:t xml:space="preserve">Despite aggressive </w:t>
      </w:r>
      <w:r w:rsidR="00B55EBF">
        <w:rPr>
          <w:color w:val="000000"/>
          <w:szCs w:val="24"/>
        </w:rPr>
        <w:t>PT</w:t>
      </w:r>
      <w:r w:rsidR="000E2DE9">
        <w:rPr>
          <w:color w:val="000000"/>
          <w:szCs w:val="24"/>
        </w:rPr>
        <w:t xml:space="preserve"> and NSAIDS, </w:t>
      </w:r>
      <w:r w:rsidR="000E2DE9" w:rsidRPr="007F1BE6">
        <w:rPr>
          <w:color w:val="000000"/>
          <w:szCs w:val="24"/>
        </w:rPr>
        <w:t>the</w:t>
      </w:r>
      <w:r w:rsidR="000E2DE9">
        <w:rPr>
          <w:color w:val="000000"/>
          <w:szCs w:val="24"/>
        </w:rPr>
        <w:t xml:space="preserve"> CI</w:t>
      </w:r>
      <w:r w:rsidR="000E2DE9" w:rsidRPr="007F1BE6">
        <w:rPr>
          <w:color w:val="000000"/>
          <w:szCs w:val="24"/>
        </w:rPr>
        <w:t xml:space="preserve"> did not respond adequately to treatment and was unable to perform within his Military Occupational Specialty</w:t>
      </w:r>
      <w:r w:rsidR="000E2DE9">
        <w:rPr>
          <w:color w:val="000000"/>
          <w:szCs w:val="24"/>
        </w:rPr>
        <w:t xml:space="preserve"> (MOS)</w:t>
      </w:r>
      <w:r w:rsidR="000E2DE9" w:rsidRPr="007F1BE6">
        <w:rPr>
          <w:color w:val="000000"/>
          <w:szCs w:val="24"/>
        </w:rPr>
        <w:t xml:space="preserve"> or meet physical fitness</w:t>
      </w:r>
      <w:r w:rsidR="00E9381C">
        <w:rPr>
          <w:color w:val="000000"/>
          <w:szCs w:val="24"/>
        </w:rPr>
        <w:t xml:space="preserve"> standards. </w:t>
      </w:r>
      <w:r w:rsidR="001E23D4">
        <w:rPr>
          <w:color w:val="000000"/>
          <w:szCs w:val="24"/>
        </w:rPr>
        <w:t xml:space="preserve"> </w:t>
      </w:r>
      <w:r w:rsidR="00AE1B66">
        <w:rPr>
          <w:color w:val="000000"/>
          <w:szCs w:val="24"/>
        </w:rPr>
        <w:t>Th</w:t>
      </w:r>
      <w:r w:rsidR="00EF633F" w:rsidRPr="009E6197">
        <w:rPr>
          <w:color w:val="000000"/>
          <w:szCs w:val="24"/>
        </w:rPr>
        <w:t>e</w:t>
      </w:r>
      <w:r w:rsidR="00AE1B66">
        <w:rPr>
          <w:color w:val="000000"/>
          <w:szCs w:val="24"/>
        </w:rPr>
        <w:t xml:space="preserve"> </w:t>
      </w:r>
      <w:r w:rsidR="000E2DE9">
        <w:rPr>
          <w:color w:val="000000"/>
          <w:szCs w:val="24"/>
        </w:rPr>
        <w:t xml:space="preserve">CI </w:t>
      </w:r>
      <w:r w:rsidR="000E2DE9" w:rsidRPr="009E6197">
        <w:rPr>
          <w:color w:val="000000"/>
          <w:szCs w:val="24"/>
        </w:rPr>
        <w:t>was</w:t>
      </w:r>
      <w:r w:rsidR="00EF633F" w:rsidRPr="009E6197">
        <w:rPr>
          <w:color w:val="000000"/>
          <w:szCs w:val="24"/>
        </w:rPr>
        <w:t xml:space="preserve"> issued a permanent </w:t>
      </w:r>
      <w:r w:rsidR="00B55EBF">
        <w:rPr>
          <w:color w:val="000000"/>
          <w:szCs w:val="24"/>
        </w:rPr>
        <w:t>L</w:t>
      </w:r>
      <w:r w:rsidR="00EF633F" w:rsidRPr="009E6197">
        <w:rPr>
          <w:color w:val="000000"/>
          <w:szCs w:val="24"/>
        </w:rPr>
        <w:t xml:space="preserve">3 profile and underwent a Medical Evaluation Board (MEB). </w:t>
      </w:r>
      <w:r w:rsidR="001E23D4">
        <w:rPr>
          <w:color w:val="000000"/>
          <w:szCs w:val="24"/>
        </w:rPr>
        <w:t xml:space="preserve"> </w:t>
      </w:r>
      <w:r w:rsidR="007F1BE6">
        <w:rPr>
          <w:color w:val="000000"/>
          <w:szCs w:val="24"/>
        </w:rPr>
        <w:t>The MEB forwarded “</w:t>
      </w:r>
      <w:r w:rsidR="005013D7">
        <w:rPr>
          <w:bCs/>
          <w:color w:val="000000"/>
          <w:szCs w:val="24"/>
        </w:rPr>
        <w:t>LBP</w:t>
      </w:r>
      <w:r w:rsidR="007F1BE6">
        <w:rPr>
          <w:color w:val="000000"/>
          <w:szCs w:val="24"/>
        </w:rPr>
        <w:t xml:space="preserve"> w</w:t>
      </w:r>
      <w:r w:rsidR="007F1BE6" w:rsidRPr="009E6197">
        <w:rPr>
          <w:color w:val="000000"/>
          <w:szCs w:val="24"/>
        </w:rPr>
        <w:t xml:space="preserve">ithout </w:t>
      </w:r>
      <w:proofErr w:type="spellStart"/>
      <w:r w:rsidR="001E23D4">
        <w:rPr>
          <w:color w:val="000000"/>
          <w:szCs w:val="24"/>
        </w:rPr>
        <w:t>r</w:t>
      </w:r>
      <w:r w:rsidR="007F1BE6" w:rsidRPr="009E6197">
        <w:rPr>
          <w:color w:val="000000"/>
          <w:szCs w:val="24"/>
        </w:rPr>
        <w:t>adiculopathy</w:t>
      </w:r>
      <w:proofErr w:type="spellEnd"/>
      <w:r w:rsidR="007F1BE6" w:rsidRPr="009E6197">
        <w:rPr>
          <w:color w:val="000000"/>
          <w:szCs w:val="24"/>
        </w:rPr>
        <w:t xml:space="preserve"> </w:t>
      </w:r>
      <w:r w:rsidR="007F1BE6">
        <w:rPr>
          <w:color w:val="000000"/>
          <w:szCs w:val="24"/>
        </w:rPr>
        <w:t>(</w:t>
      </w:r>
      <w:proofErr w:type="spellStart"/>
      <w:r w:rsidR="001E23D4">
        <w:rPr>
          <w:color w:val="000000"/>
          <w:szCs w:val="24"/>
        </w:rPr>
        <w:t>s</w:t>
      </w:r>
      <w:r w:rsidR="007F1BE6">
        <w:rPr>
          <w:color w:val="000000"/>
          <w:szCs w:val="24"/>
        </w:rPr>
        <w:t>pondylolysis</w:t>
      </w:r>
      <w:proofErr w:type="spellEnd"/>
      <w:r w:rsidR="007F1BE6">
        <w:rPr>
          <w:color w:val="000000"/>
          <w:szCs w:val="24"/>
        </w:rPr>
        <w:t xml:space="preserve">)” on DA Form 3947 </w:t>
      </w:r>
      <w:r w:rsidR="00EF633F" w:rsidRPr="009E6197">
        <w:rPr>
          <w:color w:val="000000"/>
          <w:szCs w:val="24"/>
        </w:rPr>
        <w:t xml:space="preserve">to the Physical Evaluation Board (PEB) as medically unacceptable IAW AR 40-501. </w:t>
      </w:r>
      <w:r w:rsidR="001E23D4">
        <w:rPr>
          <w:color w:val="000000"/>
          <w:szCs w:val="24"/>
        </w:rPr>
        <w:t xml:space="preserve"> </w:t>
      </w:r>
      <w:r w:rsidR="00EF633F" w:rsidRPr="009E6197">
        <w:rPr>
          <w:color w:val="000000"/>
          <w:szCs w:val="24"/>
        </w:rPr>
        <w:t>No other conditions app</w:t>
      </w:r>
      <w:r w:rsidR="00E9381C">
        <w:rPr>
          <w:color w:val="000000"/>
          <w:szCs w:val="24"/>
        </w:rPr>
        <w:t xml:space="preserve">eared on the MEB’s submission. </w:t>
      </w:r>
      <w:r w:rsidR="001E23D4">
        <w:rPr>
          <w:color w:val="000000"/>
          <w:szCs w:val="24"/>
        </w:rPr>
        <w:t xml:space="preserve"> </w:t>
      </w:r>
      <w:r w:rsidR="00EF633F" w:rsidRPr="009E6197">
        <w:rPr>
          <w:color w:val="000000"/>
          <w:szCs w:val="24"/>
        </w:rPr>
        <w:t xml:space="preserve">Other conditions included in the Disability Evaluation System (DES) packet will be discussed below. </w:t>
      </w:r>
      <w:r w:rsidR="001E23D4">
        <w:rPr>
          <w:color w:val="000000"/>
          <w:szCs w:val="24"/>
        </w:rPr>
        <w:t xml:space="preserve"> </w:t>
      </w:r>
      <w:r w:rsidR="00EF633F" w:rsidRPr="009E6197">
        <w:rPr>
          <w:color w:val="000000"/>
          <w:szCs w:val="24"/>
        </w:rPr>
        <w:t xml:space="preserve">The PEB adjudicated </w:t>
      </w:r>
      <w:r w:rsidR="007F1BE6">
        <w:rPr>
          <w:color w:val="000000"/>
          <w:szCs w:val="24"/>
        </w:rPr>
        <w:t>“</w:t>
      </w:r>
      <w:r w:rsidR="001E23D4">
        <w:rPr>
          <w:bCs/>
          <w:color w:val="000000"/>
          <w:szCs w:val="24"/>
        </w:rPr>
        <w:t>c</w:t>
      </w:r>
      <w:r w:rsidR="007F1BE6" w:rsidRPr="009E6197">
        <w:rPr>
          <w:bCs/>
          <w:color w:val="000000"/>
          <w:szCs w:val="24"/>
        </w:rPr>
        <w:t xml:space="preserve">hronic </w:t>
      </w:r>
      <w:r w:rsidR="001E23D4">
        <w:rPr>
          <w:bCs/>
          <w:color w:val="000000"/>
          <w:szCs w:val="24"/>
        </w:rPr>
        <w:t>l</w:t>
      </w:r>
      <w:r w:rsidR="005F0383">
        <w:rPr>
          <w:bCs/>
          <w:color w:val="000000"/>
          <w:szCs w:val="24"/>
        </w:rPr>
        <w:t xml:space="preserve">ow </w:t>
      </w:r>
      <w:r w:rsidR="005013D7">
        <w:rPr>
          <w:bCs/>
          <w:color w:val="000000"/>
          <w:szCs w:val="24"/>
        </w:rPr>
        <w:t>B</w:t>
      </w:r>
      <w:r w:rsidR="005F0383">
        <w:rPr>
          <w:bCs/>
          <w:color w:val="000000"/>
          <w:szCs w:val="24"/>
        </w:rPr>
        <w:t xml:space="preserve">ack </w:t>
      </w:r>
      <w:r w:rsidR="001E23D4">
        <w:rPr>
          <w:bCs/>
          <w:color w:val="000000"/>
          <w:szCs w:val="24"/>
        </w:rPr>
        <w:t>p</w:t>
      </w:r>
      <w:r w:rsidR="005F0383">
        <w:rPr>
          <w:bCs/>
          <w:color w:val="000000"/>
          <w:szCs w:val="24"/>
        </w:rPr>
        <w:t>ain</w:t>
      </w:r>
      <w:r w:rsidR="007F1BE6">
        <w:rPr>
          <w:bCs/>
          <w:color w:val="000000"/>
          <w:szCs w:val="24"/>
        </w:rPr>
        <w:t>”</w:t>
      </w:r>
      <w:r w:rsidR="007F1BE6" w:rsidRPr="009E6197">
        <w:rPr>
          <w:color w:val="000000"/>
          <w:szCs w:val="24"/>
        </w:rPr>
        <w:t xml:space="preserve"> </w:t>
      </w:r>
      <w:r w:rsidR="00EF633F" w:rsidRPr="009E6197">
        <w:rPr>
          <w:color w:val="000000"/>
          <w:szCs w:val="24"/>
        </w:rPr>
        <w:t xml:space="preserve">condition as unfitting, rated </w:t>
      </w:r>
      <w:r w:rsidR="005F0383">
        <w:rPr>
          <w:color w:val="000000"/>
          <w:szCs w:val="24"/>
        </w:rPr>
        <w:t xml:space="preserve">at </w:t>
      </w:r>
      <w:r w:rsidR="00EF633F" w:rsidRPr="009E6197">
        <w:rPr>
          <w:color w:val="000000"/>
          <w:szCs w:val="24"/>
        </w:rPr>
        <w:t xml:space="preserve">10% </w:t>
      </w:r>
      <w:r w:rsidR="00EF633F" w:rsidRPr="005F0383">
        <w:rPr>
          <w:color w:val="000000"/>
          <w:szCs w:val="24"/>
        </w:rPr>
        <w:t>with application of Veterans</w:t>
      </w:r>
      <w:r w:rsidR="00EF633F" w:rsidRPr="009E6197">
        <w:rPr>
          <w:color w:val="000000"/>
          <w:szCs w:val="24"/>
        </w:rPr>
        <w:t xml:space="preserve"> Administration Schedule for Rating Disabilities (VASRD). </w:t>
      </w:r>
      <w:r w:rsidR="001E23D4">
        <w:rPr>
          <w:color w:val="000000"/>
          <w:szCs w:val="24"/>
        </w:rPr>
        <w:t xml:space="preserve"> </w:t>
      </w:r>
      <w:r w:rsidR="00EF633F" w:rsidRPr="009E6197">
        <w:rPr>
          <w:color w:val="000000"/>
        </w:rPr>
        <w:t>The CI made no appeals, and was medically separated with a 10% combined disability rating.</w:t>
      </w:r>
    </w:p>
    <w:p w:rsidR="004174F0" w:rsidRPr="001F29F9" w:rsidRDefault="004174F0" w:rsidP="00821190">
      <w:pPr>
        <w:pBdr>
          <w:bottom w:val="single" w:sz="12" w:space="1" w:color="auto"/>
        </w:pBdr>
        <w:tabs>
          <w:tab w:val="left" w:pos="288"/>
          <w:tab w:val="left" w:pos="4752"/>
        </w:tabs>
        <w:jc w:val="both"/>
        <w:rPr>
          <w:color w:val="000000" w:themeColor="text1"/>
        </w:rPr>
      </w:pPr>
    </w:p>
    <w:p w:rsidR="004174F0" w:rsidRPr="001F29F9" w:rsidRDefault="004174F0" w:rsidP="00821190">
      <w:pPr>
        <w:tabs>
          <w:tab w:val="left" w:pos="288"/>
          <w:tab w:val="left" w:pos="4752"/>
        </w:tabs>
        <w:jc w:val="both"/>
        <w:rPr>
          <w:color w:val="000000" w:themeColor="text1"/>
        </w:rPr>
      </w:pPr>
    </w:p>
    <w:p w:rsidR="00EF633F" w:rsidRPr="001F29F9" w:rsidRDefault="002C6E5B" w:rsidP="00821190">
      <w:pPr>
        <w:tabs>
          <w:tab w:val="left" w:pos="288"/>
          <w:tab w:val="left" w:pos="4752"/>
        </w:tabs>
        <w:jc w:val="both"/>
        <w:rPr>
          <w:rFonts w:eastAsia="Calibri"/>
          <w:color w:val="000000"/>
          <w:szCs w:val="24"/>
        </w:rPr>
      </w:pPr>
      <w:r w:rsidRPr="001F29F9">
        <w:rPr>
          <w:color w:val="000000" w:themeColor="text1"/>
          <w:u w:val="single"/>
        </w:rPr>
        <w:t>CI CONTENTION</w:t>
      </w:r>
      <w:r w:rsidRPr="001F29F9">
        <w:rPr>
          <w:color w:val="000000" w:themeColor="text1"/>
        </w:rPr>
        <w:t>:</w:t>
      </w:r>
      <w:r w:rsidR="00EF633F" w:rsidRPr="00EF633F">
        <w:rPr>
          <w:color w:val="000000"/>
        </w:rPr>
        <w:t xml:space="preserve"> </w:t>
      </w:r>
      <w:r w:rsidR="00EF633F">
        <w:rPr>
          <w:color w:val="000000"/>
        </w:rPr>
        <w:t>“</w:t>
      </w:r>
      <w:r w:rsidR="00EF633F" w:rsidRPr="0032192A">
        <w:rPr>
          <w:color w:val="000000"/>
        </w:rPr>
        <w:t>Problem with back was worse than told on active duty according to VA doctors. On appointments with VA doctors they tell me that it was unfair</w:t>
      </w:r>
      <w:r w:rsidR="00EF633F">
        <w:rPr>
          <w:color w:val="000000"/>
        </w:rPr>
        <w:t xml:space="preserve"> </w:t>
      </w:r>
      <w:r w:rsidR="00EF633F" w:rsidRPr="0032192A">
        <w:rPr>
          <w:color w:val="000000"/>
        </w:rPr>
        <w:t>that I only received 10 percent for what my back is showing on MRI and X-ray's.</w:t>
      </w:r>
      <w:r w:rsidR="00EF633F">
        <w:rPr>
          <w:color w:val="000000"/>
        </w:rPr>
        <w:t>”</w:t>
      </w:r>
      <w:r w:rsidR="005F0383">
        <w:rPr>
          <w:color w:val="FF0000"/>
        </w:rPr>
        <w:t xml:space="preserve"> </w:t>
      </w:r>
      <w:r w:rsidR="00EF633F" w:rsidRPr="001F29F9">
        <w:rPr>
          <w:rFonts w:eastAsia="Calibri"/>
          <w:color w:val="000000"/>
          <w:szCs w:val="24"/>
        </w:rPr>
        <w:t>He elaborates no specific contentions regarding rating or coding and mentions no additionally contended conditions.</w:t>
      </w:r>
    </w:p>
    <w:p w:rsidR="004174F0" w:rsidRPr="00821190" w:rsidRDefault="00993F53" w:rsidP="00821190">
      <w:pPr>
        <w:tabs>
          <w:tab w:val="left" w:pos="288"/>
          <w:tab w:val="left" w:pos="4752"/>
        </w:tabs>
        <w:jc w:val="both"/>
        <w:rPr>
          <w:rFonts w:eastAsia="Calibri"/>
          <w:b/>
          <w:color w:val="000000"/>
          <w:szCs w:val="24"/>
        </w:rPr>
      </w:pPr>
      <w:r w:rsidRPr="00821190">
        <w:rPr>
          <w:rFonts w:eastAsia="Calibri"/>
          <w:b/>
          <w:color w:val="000000"/>
          <w:szCs w:val="24"/>
        </w:rPr>
        <w:t>______________________________________________________________________________</w:t>
      </w:r>
    </w:p>
    <w:p w:rsidR="004174F0" w:rsidRPr="001F29F9" w:rsidRDefault="004174F0" w:rsidP="00821190">
      <w:pPr>
        <w:tabs>
          <w:tab w:val="left" w:pos="288"/>
          <w:tab w:val="left" w:pos="4752"/>
        </w:tabs>
        <w:jc w:val="both"/>
        <w:rPr>
          <w:color w:val="000000" w:themeColor="text1"/>
        </w:rPr>
      </w:pPr>
    </w:p>
    <w:p w:rsidR="001537D8" w:rsidRDefault="007F0AB7" w:rsidP="00821190">
      <w:pPr>
        <w:jc w:val="both"/>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EF633F" w:rsidRPr="001F29F9" w:rsidRDefault="00EF633F" w:rsidP="00BF0E94">
      <w:pPr>
        <w:jc w:val="left"/>
        <w:rPr>
          <w:color w:val="000000" w:themeColor="text1"/>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700"/>
        <w:gridCol w:w="990"/>
        <w:gridCol w:w="810"/>
        <w:gridCol w:w="720"/>
      </w:tblGrid>
      <w:tr w:rsidR="00EF633F" w:rsidRPr="006C288F" w:rsidTr="00EF633F">
        <w:trPr>
          <w:trHeight w:val="233"/>
          <w:jc w:val="center"/>
        </w:trPr>
        <w:tc>
          <w:tcPr>
            <w:tcW w:w="4158" w:type="dxa"/>
            <w:gridSpan w:val="3"/>
            <w:tcBorders>
              <w:right w:val="thinThickThinSmallGap" w:sz="24" w:space="0" w:color="auto"/>
            </w:tcBorders>
            <w:shd w:val="clear" w:color="auto" w:fill="D9D9D9"/>
            <w:vAlign w:val="center"/>
          </w:tcPr>
          <w:p w:rsidR="00EF633F" w:rsidRPr="005F0383" w:rsidRDefault="001E23D4" w:rsidP="00EF633F">
            <w:pPr>
              <w:contextualSpacing/>
              <w:rPr>
                <w:rFonts w:eastAsia="Calibri"/>
                <w:b/>
                <w:color w:val="000000"/>
                <w:sz w:val="20"/>
              </w:rPr>
            </w:pPr>
            <w:r>
              <w:rPr>
                <w:rFonts w:eastAsia="Calibri"/>
                <w:b/>
                <w:color w:val="000000"/>
                <w:sz w:val="20"/>
              </w:rPr>
              <w:t xml:space="preserve">Service </w:t>
            </w:r>
            <w:r w:rsidR="00EF633F" w:rsidRPr="005F0383">
              <w:rPr>
                <w:rFonts w:eastAsia="Calibri"/>
                <w:b/>
                <w:color w:val="000000"/>
                <w:sz w:val="20"/>
              </w:rPr>
              <w:t>PEB – Dated 20050318</w:t>
            </w:r>
          </w:p>
        </w:tc>
        <w:tc>
          <w:tcPr>
            <w:tcW w:w="5220" w:type="dxa"/>
            <w:gridSpan w:val="4"/>
            <w:tcBorders>
              <w:left w:val="thinThickThinSmallGap" w:sz="24" w:space="0" w:color="auto"/>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VA (~1 Mo. After Separation) – All Effective Date 20050502</w:t>
            </w:r>
          </w:p>
        </w:tc>
      </w:tr>
      <w:tr w:rsidR="00EF633F" w:rsidRPr="006C288F" w:rsidTr="005F0383">
        <w:trPr>
          <w:trHeight w:val="278"/>
          <w:jc w:val="center"/>
        </w:trPr>
        <w:tc>
          <w:tcPr>
            <w:tcW w:w="2178" w:type="dxa"/>
            <w:tcBorders>
              <w:bottom w:val="single" w:sz="4" w:space="0" w:color="000000"/>
              <w:right w:val="single" w:sz="4" w:space="0" w:color="auto"/>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Condition</w:t>
            </w:r>
          </w:p>
        </w:tc>
        <w:tc>
          <w:tcPr>
            <w:tcW w:w="1080" w:type="dxa"/>
            <w:tcBorders>
              <w:left w:val="single" w:sz="4" w:space="0" w:color="auto"/>
              <w:bottom w:val="single" w:sz="4" w:space="0" w:color="000000"/>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Code</w:t>
            </w:r>
          </w:p>
        </w:tc>
        <w:tc>
          <w:tcPr>
            <w:tcW w:w="900" w:type="dxa"/>
            <w:tcBorders>
              <w:bottom w:val="single" w:sz="4" w:space="0" w:color="000000"/>
              <w:right w:val="thinThickThinSmallGap" w:sz="24" w:space="0" w:color="auto"/>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Rating</w:t>
            </w:r>
          </w:p>
        </w:tc>
        <w:tc>
          <w:tcPr>
            <w:tcW w:w="2700" w:type="dxa"/>
            <w:tcBorders>
              <w:left w:val="thinThickThinSmallGap" w:sz="24" w:space="0" w:color="auto"/>
              <w:bottom w:val="single" w:sz="4" w:space="0" w:color="000000"/>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Condition</w:t>
            </w:r>
          </w:p>
        </w:tc>
        <w:tc>
          <w:tcPr>
            <w:tcW w:w="990" w:type="dxa"/>
            <w:tcBorders>
              <w:bottom w:val="single" w:sz="4" w:space="0" w:color="000000"/>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Code</w:t>
            </w:r>
          </w:p>
        </w:tc>
        <w:tc>
          <w:tcPr>
            <w:tcW w:w="810" w:type="dxa"/>
            <w:tcBorders>
              <w:bottom w:val="single" w:sz="4" w:space="0" w:color="000000"/>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Rating</w:t>
            </w:r>
          </w:p>
        </w:tc>
        <w:tc>
          <w:tcPr>
            <w:tcW w:w="720" w:type="dxa"/>
            <w:tcBorders>
              <w:bottom w:val="single" w:sz="4" w:space="0" w:color="000000"/>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Exam</w:t>
            </w:r>
          </w:p>
        </w:tc>
      </w:tr>
      <w:tr w:rsidR="00EF633F" w:rsidRPr="006C288F" w:rsidTr="005F0383">
        <w:trPr>
          <w:trHeight w:val="287"/>
          <w:jc w:val="center"/>
        </w:trPr>
        <w:tc>
          <w:tcPr>
            <w:tcW w:w="2178" w:type="dxa"/>
            <w:tcBorders>
              <w:right w:val="single" w:sz="4" w:space="0" w:color="auto"/>
            </w:tcBorders>
            <w:shd w:val="clear" w:color="auto" w:fill="FFFFFF"/>
            <w:vAlign w:val="center"/>
          </w:tcPr>
          <w:p w:rsidR="00EF633F" w:rsidRPr="005F0383" w:rsidRDefault="00EF633F" w:rsidP="00EF633F">
            <w:pPr>
              <w:spacing w:line="180" w:lineRule="exact"/>
              <w:contextualSpacing/>
              <w:jc w:val="left"/>
              <w:rPr>
                <w:color w:val="000000"/>
                <w:sz w:val="20"/>
              </w:rPr>
            </w:pPr>
            <w:r w:rsidRPr="005F0383">
              <w:rPr>
                <w:rFonts w:eastAsia="Calibri"/>
                <w:bCs/>
                <w:color w:val="000000"/>
                <w:sz w:val="20"/>
              </w:rPr>
              <w:t>Chronic Low Back Pain</w:t>
            </w:r>
          </w:p>
        </w:tc>
        <w:tc>
          <w:tcPr>
            <w:tcW w:w="1080" w:type="dxa"/>
            <w:tcBorders>
              <w:left w:val="single" w:sz="4" w:space="0" w:color="auto"/>
            </w:tcBorders>
            <w:shd w:val="clear" w:color="auto" w:fill="FFFFFF"/>
            <w:vAlign w:val="center"/>
          </w:tcPr>
          <w:p w:rsidR="00EF633F" w:rsidRPr="005F0383" w:rsidRDefault="00EF633F" w:rsidP="00EF633F">
            <w:pPr>
              <w:spacing w:line="180" w:lineRule="exact"/>
              <w:contextualSpacing/>
              <w:rPr>
                <w:color w:val="000000"/>
                <w:sz w:val="20"/>
              </w:rPr>
            </w:pPr>
            <w:r w:rsidRPr="005F0383">
              <w:rPr>
                <w:rFonts w:eastAsia="Calibri"/>
                <w:color w:val="000000"/>
                <w:sz w:val="20"/>
              </w:rPr>
              <w:t>5237</w:t>
            </w:r>
          </w:p>
        </w:tc>
        <w:tc>
          <w:tcPr>
            <w:tcW w:w="900" w:type="dxa"/>
            <w:tcBorders>
              <w:right w:val="thinThickThinSmallGap" w:sz="24" w:space="0" w:color="auto"/>
            </w:tcBorders>
            <w:shd w:val="clear" w:color="auto" w:fill="FFFFFF"/>
            <w:vAlign w:val="center"/>
          </w:tcPr>
          <w:p w:rsidR="00EF633F" w:rsidRPr="005F0383" w:rsidRDefault="00EF633F" w:rsidP="00EF633F">
            <w:pPr>
              <w:spacing w:line="180" w:lineRule="exact"/>
              <w:rPr>
                <w:color w:val="000000"/>
                <w:sz w:val="20"/>
              </w:rPr>
            </w:pPr>
            <w:r w:rsidRPr="005F0383">
              <w:rPr>
                <w:rFonts w:eastAsia="Calibri"/>
                <w:color w:val="000000"/>
                <w:sz w:val="20"/>
              </w:rPr>
              <w:t>10%</w:t>
            </w:r>
          </w:p>
        </w:tc>
        <w:tc>
          <w:tcPr>
            <w:tcW w:w="2700" w:type="dxa"/>
            <w:tcBorders>
              <w:left w:val="thinThickThinSmallGap" w:sz="24" w:space="0" w:color="auto"/>
            </w:tcBorders>
            <w:shd w:val="clear" w:color="auto" w:fill="FFFFFF"/>
            <w:vAlign w:val="center"/>
          </w:tcPr>
          <w:p w:rsidR="00EF633F" w:rsidRPr="005F0383" w:rsidRDefault="00EF633F" w:rsidP="00EF633F">
            <w:pPr>
              <w:spacing w:line="180" w:lineRule="exact"/>
              <w:contextualSpacing/>
              <w:jc w:val="left"/>
              <w:rPr>
                <w:color w:val="000000"/>
                <w:sz w:val="20"/>
              </w:rPr>
            </w:pPr>
            <w:r w:rsidRPr="005F0383">
              <w:rPr>
                <w:rFonts w:eastAsia="Calibri"/>
                <w:color w:val="000000"/>
                <w:sz w:val="20"/>
              </w:rPr>
              <w:t>Residuals Of Low Back Injury</w:t>
            </w:r>
          </w:p>
        </w:tc>
        <w:tc>
          <w:tcPr>
            <w:tcW w:w="990" w:type="dxa"/>
            <w:shd w:val="clear" w:color="auto" w:fill="FFFFFF"/>
            <w:vAlign w:val="center"/>
          </w:tcPr>
          <w:p w:rsidR="00EF633F" w:rsidRPr="005F0383" w:rsidRDefault="00EF633F" w:rsidP="00EF633F">
            <w:pPr>
              <w:spacing w:line="180" w:lineRule="exact"/>
              <w:contextualSpacing/>
              <w:rPr>
                <w:color w:val="000000"/>
                <w:sz w:val="20"/>
              </w:rPr>
            </w:pPr>
            <w:r w:rsidRPr="005F0383">
              <w:rPr>
                <w:rFonts w:eastAsia="Calibri"/>
                <w:color w:val="000000"/>
                <w:sz w:val="20"/>
              </w:rPr>
              <w:t>5237</w:t>
            </w:r>
          </w:p>
        </w:tc>
        <w:tc>
          <w:tcPr>
            <w:tcW w:w="810" w:type="dxa"/>
            <w:shd w:val="clear" w:color="auto" w:fill="FFFFFF"/>
            <w:vAlign w:val="center"/>
          </w:tcPr>
          <w:p w:rsidR="00EF633F" w:rsidRPr="005F0383" w:rsidRDefault="00EF633F" w:rsidP="00EF633F">
            <w:pPr>
              <w:spacing w:line="180" w:lineRule="exact"/>
              <w:contextualSpacing/>
              <w:rPr>
                <w:color w:val="000000"/>
                <w:sz w:val="20"/>
              </w:rPr>
            </w:pPr>
            <w:r w:rsidRPr="005F0383">
              <w:rPr>
                <w:rFonts w:eastAsia="Calibri"/>
                <w:color w:val="000000"/>
                <w:sz w:val="20"/>
              </w:rPr>
              <w:t>10%</w:t>
            </w:r>
            <w:r w:rsidR="005F0383" w:rsidRPr="005F0383">
              <w:rPr>
                <w:rFonts w:eastAsia="Calibri"/>
                <w:color w:val="000000"/>
                <w:sz w:val="20"/>
              </w:rPr>
              <w:t>*</w:t>
            </w:r>
          </w:p>
        </w:tc>
        <w:tc>
          <w:tcPr>
            <w:tcW w:w="720" w:type="dxa"/>
            <w:shd w:val="clear" w:color="auto" w:fill="FFFFFF"/>
            <w:vAlign w:val="center"/>
          </w:tcPr>
          <w:p w:rsidR="00EF633F" w:rsidRPr="005F0383" w:rsidRDefault="00EF633F" w:rsidP="00EF633F">
            <w:pPr>
              <w:spacing w:line="180" w:lineRule="exact"/>
              <w:contextualSpacing/>
              <w:rPr>
                <w:color w:val="000000"/>
                <w:sz w:val="20"/>
              </w:rPr>
            </w:pPr>
            <w:r w:rsidRPr="005F0383">
              <w:rPr>
                <w:rFonts w:eastAsia="Calibri"/>
                <w:color w:val="000000"/>
                <w:sz w:val="20"/>
              </w:rPr>
              <w:t>STR</w:t>
            </w:r>
          </w:p>
        </w:tc>
      </w:tr>
      <w:tr w:rsidR="00EF633F" w:rsidRPr="006C288F" w:rsidTr="00C74739">
        <w:trPr>
          <w:trHeight w:val="260"/>
          <w:jc w:val="center"/>
        </w:trPr>
        <w:tc>
          <w:tcPr>
            <w:tcW w:w="4158" w:type="dxa"/>
            <w:gridSpan w:val="3"/>
            <w:tcBorders>
              <w:right w:val="thinThickThinSmallGap" w:sz="24" w:space="0" w:color="auto"/>
            </w:tcBorders>
            <w:shd w:val="clear" w:color="auto" w:fill="FFFFFF"/>
            <w:vAlign w:val="center"/>
          </w:tcPr>
          <w:p w:rsidR="00EF633F" w:rsidRPr="005F0383" w:rsidRDefault="00EF633F" w:rsidP="00C74739">
            <w:pPr>
              <w:spacing w:line="180" w:lineRule="exact"/>
              <w:contextualSpacing/>
              <w:rPr>
                <w:color w:val="000000"/>
                <w:sz w:val="20"/>
              </w:rPr>
            </w:pPr>
            <w:r w:rsidRPr="005F0383">
              <w:rPr>
                <w:rFonts w:eastAsia="Calibri"/>
                <w:color w:val="000000"/>
                <w:sz w:val="20"/>
              </w:rPr>
              <w:t>↓No Additional MEB/PEB Entries↓</w:t>
            </w:r>
          </w:p>
        </w:tc>
        <w:tc>
          <w:tcPr>
            <w:tcW w:w="4500" w:type="dxa"/>
            <w:gridSpan w:val="3"/>
            <w:tcBorders>
              <w:left w:val="thinThickThinSmallGap" w:sz="24" w:space="0" w:color="auto"/>
            </w:tcBorders>
            <w:shd w:val="clear" w:color="auto" w:fill="FFFFFF"/>
            <w:vAlign w:val="center"/>
          </w:tcPr>
          <w:p w:rsidR="00EF633F" w:rsidRPr="005F0383" w:rsidRDefault="001E23D4" w:rsidP="00EF633F">
            <w:pPr>
              <w:spacing w:line="180" w:lineRule="exact"/>
              <w:contextualSpacing/>
              <w:rPr>
                <w:color w:val="000000"/>
                <w:sz w:val="20"/>
              </w:rPr>
            </w:pPr>
            <w:r>
              <w:rPr>
                <w:rFonts w:eastAsia="Calibri"/>
                <w:color w:val="000000"/>
                <w:sz w:val="20"/>
              </w:rPr>
              <w:t>0% x 0/Not Service-</w:t>
            </w:r>
            <w:r w:rsidR="00EF633F" w:rsidRPr="005F0383">
              <w:rPr>
                <w:rFonts w:eastAsia="Calibri"/>
                <w:color w:val="000000"/>
                <w:sz w:val="20"/>
              </w:rPr>
              <w:t>Connected x 3</w:t>
            </w:r>
          </w:p>
        </w:tc>
        <w:tc>
          <w:tcPr>
            <w:tcW w:w="720" w:type="dxa"/>
            <w:shd w:val="clear" w:color="auto" w:fill="FFFFFF"/>
            <w:vAlign w:val="center"/>
          </w:tcPr>
          <w:p w:rsidR="00EF633F" w:rsidRPr="005F0383" w:rsidRDefault="00EF633F" w:rsidP="00EF633F">
            <w:pPr>
              <w:spacing w:line="180" w:lineRule="exact"/>
              <w:contextualSpacing/>
              <w:rPr>
                <w:color w:val="000000"/>
                <w:sz w:val="20"/>
              </w:rPr>
            </w:pPr>
            <w:r w:rsidRPr="005F0383">
              <w:rPr>
                <w:rFonts w:eastAsia="Calibri"/>
                <w:color w:val="000000"/>
                <w:sz w:val="20"/>
              </w:rPr>
              <w:t>STR</w:t>
            </w:r>
          </w:p>
        </w:tc>
      </w:tr>
      <w:tr w:rsidR="00EF633F" w:rsidRPr="006C288F" w:rsidTr="00EF633F">
        <w:trPr>
          <w:trHeight w:val="49"/>
          <w:jc w:val="center"/>
        </w:trPr>
        <w:tc>
          <w:tcPr>
            <w:tcW w:w="4158" w:type="dxa"/>
            <w:gridSpan w:val="3"/>
            <w:tcBorders>
              <w:right w:val="thinThickThinSmallGap" w:sz="24" w:space="0" w:color="auto"/>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Combined:  10%</w:t>
            </w:r>
          </w:p>
        </w:tc>
        <w:tc>
          <w:tcPr>
            <w:tcW w:w="5220" w:type="dxa"/>
            <w:gridSpan w:val="4"/>
            <w:tcBorders>
              <w:left w:val="thinThickThinSmallGap" w:sz="24" w:space="0" w:color="auto"/>
            </w:tcBorders>
            <w:shd w:val="clear" w:color="auto" w:fill="D9D9D9"/>
            <w:vAlign w:val="center"/>
          </w:tcPr>
          <w:p w:rsidR="00EF633F" w:rsidRPr="005F0383" w:rsidRDefault="00EF633F" w:rsidP="00EF633F">
            <w:pPr>
              <w:contextualSpacing/>
              <w:rPr>
                <w:rFonts w:eastAsia="Calibri"/>
                <w:b/>
                <w:color w:val="000000"/>
                <w:sz w:val="20"/>
              </w:rPr>
            </w:pPr>
            <w:r w:rsidRPr="005F0383">
              <w:rPr>
                <w:rFonts w:eastAsia="Calibri"/>
                <w:b/>
                <w:color w:val="000000"/>
                <w:sz w:val="20"/>
              </w:rPr>
              <w:t>Combined:  10%</w:t>
            </w:r>
          </w:p>
        </w:tc>
      </w:tr>
    </w:tbl>
    <w:p w:rsidR="00EF633F" w:rsidRPr="005F0383" w:rsidRDefault="005F0383" w:rsidP="005F0383">
      <w:pPr>
        <w:pBdr>
          <w:bottom w:val="single" w:sz="12" w:space="1" w:color="auto"/>
        </w:pBdr>
        <w:tabs>
          <w:tab w:val="left" w:pos="288"/>
          <w:tab w:val="left" w:pos="4752"/>
        </w:tabs>
        <w:jc w:val="both"/>
        <w:rPr>
          <w:color w:val="000000"/>
          <w:sz w:val="20"/>
        </w:rPr>
      </w:pPr>
      <w:r w:rsidRPr="005F0383">
        <w:rPr>
          <w:color w:val="000000"/>
          <w:sz w:val="20"/>
        </w:rPr>
        <w:t>*10% rating continued in 2006.</w:t>
      </w:r>
    </w:p>
    <w:p w:rsidR="005F0383" w:rsidRPr="005F0383" w:rsidRDefault="005F0383" w:rsidP="005F0383">
      <w:pPr>
        <w:pBdr>
          <w:bottom w:val="single" w:sz="12" w:space="1" w:color="auto"/>
        </w:pBdr>
        <w:tabs>
          <w:tab w:val="left" w:pos="288"/>
          <w:tab w:val="left" w:pos="4752"/>
        </w:tabs>
        <w:jc w:val="both"/>
        <w:rPr>
          <w:color w:val="000000"/>
          <w:szCs w:val="24"/>
        </w:rPr>
      </w:pPr>
    </w:p>
    <w:p w:rsidR="003F6E8D" w:rsidRDefault="003F6E8D" w:rsidP="002B5C5B">
      <w:pPr>
        <w:jc w:val="both"/>
        <w:rPr>
          <w:color w:val="000000" w:themeColor="text1"/>
          <w:szCs w:val="24"/>
          <w:highlight w:val="yellow"/>
        </w:rPr>
      </w:pPr>
    </w:p>
    <w:p w:rsidR="002B5C5B" w:rsidRPr="00AE1B66" w:rsidRDefault="002B5C5B" w:rsidP="00993F53">
      <w:pPr>
        <w:tabs>
          <w:tab w:val="left" w:pos="288"/>
          <w:tab w:val="left" w:pos="4752"/>
        </w:tabs>
        <w:jc w:val="both"/>
        <w:rPr>
          <w:rFonts w:asciiTheme="minorHAnsi" w:hAnsiTheme="minorHAnsi"/>
          <w:color w:val="auto"/>
          <w:szCs w:val="24"/>
        </w:rPr>
      </w:pPr>
      <w:r w:rsidRPr="001F29F9">
        <w:rPr>
          <w:color w:val="000000" w:themeColor="text1"/>
          <w:szCs w:val="24"/>
          <w:u w:val="single"/>
        </w:rPr>
        <w:lastRenderedPageBreak/>
        <w:t>ANALYSIS SUMMARY</w:t>
      </w:r>
      <w:r w:rsidRPr="00AE1B66">
        <w:rPr>
          <w:color w:val="auto"/>
          <w:szCs w:val="24"/>
        </w:rPr>
        <w:t>:</w:t>
      </w:r>
      <w:r w:rsidRPr="00AE1B66">
        <w:rPr>
          <w:rFonts w:asciiTheme="minorHAnsi" w:hAnsiTheme="minorHAnsi"/>
          <w:color w:val="auto"/>
          <w:szCs w:val="24"/>
        </w:rPr>
        <w:t xml:space="preserve"> </w:t>
      </w:r>
      <w:r w:rsidR="00993F53">
        <w:rPr>
          <w:rFonts w:asciiTheme="minorHAnsi" w:hAnsiTheme="minorHAnsi"/>
          <w:color w:val="auto"/>
          <w:szCs w:val="24"/>
        </w:rPr>
        <w:t xml:space="preserve"> </w:t>
      </w:r>
      <w:r w:rsidR="00DB4637" w:rsidRPr="00AE1B66">
        <w:rPr>
          <w:color w:val="auto"/>
          <w:szCs w:val="24"/>
        </w:rPr>
        <w:t>The Board acknowle</w:t>
      </w:r>
      <w:r w:rsidR="00993F53">
        <w:rPr>
          <w:color w:val="auto"/>
          <w:szCs w:val="24"/>
        </w:rPr>
        <w:t>dges the CI’s assertions that i</w:t>
      </w:r>
      <w:r w:rsidR="00DB4637" w:rsidRPr="00AE1B66">
        <w:rPr>
          <w:color w:val="auto"/>
          <w:szCs w:val="24"/>
        </w:rPr>
        <w:t xml:space="preserve">t is noted for the record that the Board has neither the jurisdiction nor authority to scrutinize or render opinions in reference to asserted </w:t>
      </w:r>
      <w:r w:rsidR="001E23D4">
        <w:rPr>
          <w:color w:val="auto"/>
          <w:szCs w:val="24"/>
        </w:rPr>
        <w:t>s</w:t>
      </w:r>
      <w:r w:rsidR="00DB4637" w:rsidRPr="00AE1B66">
        <w:rPr>
          <w:color w:val="auto"/>
          <w:szCs w:val="24"/>
        </w:rPr>
        <w:t xml:space="preserve">ervice improprieties in the disposition of a case. </w:t>
      </w:r>
      <w:r w:rsidR="001E23D4">
        <w:rPr>
          <w:color w:val="auto"/>
          <w:szCs w:val="24"/>
        </w:rPr>
        <w:t xml:space="preserve"> </w:t>
      </w:r>
      <w:r w:rsidR="00DB4637" w:rsidRPr="00AE1B66">
        <w:rPr>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1E23D4">
        <w:rPr>
          <w:color w:val="auto"/>
          <w:szCs w:val="24"/>
        </w:rPr>
        <w:t xml:space="preserve"> </w:t>
      </w:r>
      <w:r w:rsidR="00DB4637" w:rsidRPr="00AE1B66">
        <w:rPr>
          <w:color w:val="auto"/>
          <w:szCs w:val="24"/>
        </w:rPr>
        <w:t>It must also judge the fairness of PEB fitness adjudications based on the fitness consequences of conditions as they existed at the time of separation.</w:t>
      </w:r>
    </w:p>
    <w:p w:rsidR="002B5C5B" w:rsidRPr="001F29F9" w:rsidRDefault="002B5C5B" w:rsidP="00993F53">
      <w:pPr>
        <w:jc w:val="both"/>
        <w:rPr>
          <w:color w:val="000000" w:themeColor="text1"/>
          <w:szCs w:val="24"/>
        </w:rPr>
      </w:pPr>
    </w:p>
    <w:p w:rsidR="00C8590C" w:rsidRPr="00DB4637" w:rsidRDefault="002B5C5B" w:rsidP="00691C03">
      <w:pPr>
        <w:jc w:val="both"/>
        <w:rPr>
          <w:color w:val="000000" w:themeColor="text1"/>
          <w:szCs w:val="28"/>
        </w:rPr>
      </w:pPr>
      <w:r w:rsidRPr="002B5C5B">
        <w:rPr>
          <w:rFonts w:eastAsia="Calibri"/>
          <w:bCs/>
          <w:color w:val="000000"/>
          <w:szCs w:val="24"/>
          <w:u w:val="single"/>
        </w:rPr>
        <w:t>Chronic Low Back Pain</w:t>
      </w:r>
      <w:r w:rsidRPr="002B5C5B">
        <w:rPr>
          <w:color w:val="000000" w:themeColor="text1"/>
          <w:szCs w:val="24"/>
          <w:u w:val="single"/>
        </w:rPr>
        <w:t xml:space="preserve"> Condition</w:t>
      </w:r>
      <w:r w:rsidRPr="002B5C5B">
        <w:rPr>
          <w:color w:val="000000" w:themeColor="text1"/>
          <w:szCs w:val="24"/>
        </w:rPr>
        <w:t>:</w:t>
      </w:r>
      <w:r w:rsidR="00DB4637">
        <w:rPr>
          <w:color w:val="000000" w:themeColor="text1"/>
          <w:szCs w:val="24"/>
        </w:rPr>
        <w:t xml:space="preserve">  </w:t>
      </w:r>
      <w:r w:rsidR="003F6E8D" w:rsidRPr="00DB4637">
        <w:rPr>
          <w:color w:val="000000" w:themeColor="text1"/>
          <w:szCs w:val="24"/>
        </w:rPr>
        <w:t xml:space="preserve">There were </w:t>
      </w:r>
      <w:r w:rsidR="00A255D3">
        <w:rPr>
          <w:color w:val="000000" w:themeColor="text1"/>
          <w:szCs w:val="24"/>
        </w:rPr>
        <w:t>two</w:t>
      </w:r>
      <w:r w:rsidRPr="00DB4637">
        <w:rPr>
          <w:color w:val="000000" w:themeColor="text1"/>
          <w:szCs w:val="24"/>
        </w:rPr>
        <w:t xml:space="preserve"> </w:t>
      </w:r>
      <w:r w:rsidR="001E23D4">
        <w:rPr>
          <w:color w:val="000000" w:themeColor="text1"/>
          <w:szCs w:val="24"/>
        </w:rPr>
        <w:t>goniometric range-of-</w:t>
      </w:r>
      <w:r w:rsidR="003F6E8D" w:rsidRPr="00DB4637">
        <w:rPr>
          <w:color w:val="000000" w:themeColor="text1"/>
          <w:szCs w:val="24"/>
        </w:rPr>
        <w:t xml:space="preserve">motion (ROM) evaluations in evidence, </w:t>
      </w:r>
      <w:r w:rsidR="00A255D3">
        <w:rPr>
          <w:color w:val="000000" w:themeColor="text1"/>
          <w:szCs w:val="24"/>
        </w:rPr>
        <w:t xml:space="preserve">and an MEB </w:t>
      </w:r>
      <w:r w:rsidR="001E23D4">
        <w:rPr>
          <w:color w:val="000000" w:themeColor="text1"/>
          <w:szCs w:val="24"/>
        </w:rPr>
        <w:t>narrative summary (</w:t>
      </w:r>
      <w:r w:rsidR="00A255D3">
        <w:rPr>
          <w:color w:val="000000" w:themeColor="text1"/>
          <w:szCs w:val="24"/>
        </w:rPr>
        <w:t>NARSUM</w:t>
      </w:r>
      <w:r w:rsidR="001E23D4">
        <w:rPr>
          <w:color w:val="000000" w:themeColor="text1"/>
          <w:szCs w:val="24"/>
        </w:rPr>
        <w:t>)</w:t>
      </w:r>
      <w:r w:rsidR="00A255D3">
        <w:rPr>
          <w:color w:val="000000" w:themeColor="text1"/>
          <w:szCs w:val="24"/>
        </w:rPr>
        <w:t xml:space="preserve"> examination </w:t>
      </w:r>
      <w:r w:rsidR="003F6E8D" w:rsidRPr="00DB4637">
        <w:rPr>
          <w:color w:val="000000" w:themeColor="text1"/>
          <w:szCs w:val="24"/>
        </w:rPr>
        <w:t>with documentation of additional ratable criteria, which the Board weighed in arriving at its rating recommendation.</w:t>
      </w:r>
    </w:p>
    <w:p w:rsidR="00EF633F" w:rsidRPr="001F29F9" w:rsidRDefault="00EF633F" w:rsidP="00EF633F">
      <w:pPr>
        <w:rPr>
          <w:rFonts w:eastAsia="Calibri"/>
          <w:color w:val="000000"/>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800"/>
        <w:gridCol w:w="2880"/>
        <w:gridCol w:w="2240"/>
      </w:tblGrid>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F633F" w:rsidRPr="006C288F" w:rsidRDefault="00EF633F" w:rsidP="00EF633F">
            <w:pPr>
              <w:pStyle w:val="ListParagraph"/>
              <w:spacing w:after="0" w:line="240" w:lineRule="exact"/>
              <w:ind w:left="0"/>
              <w:rPr>
                <w:rFonts w:cs="Calibri"/>
                <w:b/>
                <w:color w:val="000000"/>
                <w:sz w:val="18"/>
                <w:szCs w:val="18"/>
              </w:rPr>
            </w:pPr>
            <w:r w:rsidRPr="006C288F">
              <w:rPr>
                <w:rFonts w:cs="Calibri"/>
                <w:color w:val="000000"/>
                <w:sz w:val="18"/>
                <w:szCs w:val="18"/>
              </w:rPr>
              <w:t xml:space="preserve">Goniometric ROM - </w:t>
            </w:r>
            <w:proofErr w:type="spellStart"/>
            <w:r w:rsidRPr="006C288F">
              <w:rPr>
                <w:rFonts w:cs="Calibri"/>
                <w:color w:val="000000"/>
                <w:sz w:val="18"/>
                <w:szCs w:val="18"/>
              </w:rPr>
              <w:t>Thoracolumbar</w:t>
            </w:r>
            <w:proofErr w:type="spellEnd"/>
          </w:p>
        </w:tc>
        <w:tc>
          <w:tcPr>
            <w:tcW w:w="18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PT ~ 3 Mo. Pre-Sep</w:t>
            </w:r>
          </w:p>
          <w:p w:rsidR="00EF633F" w:rsidRPr="00691C03" w:rsidRDefault="00EF633F" w:rsidP="00EF633F">
            <w:pPr>
              <w:contextualSpacing/>
              <w:rPr>
                <w:rFonts w:eastAsia="Calibri"/>
                <w:color w:val="000000"/>
                <w:sz w:val="18"/>
                <w:szCs w:val="18"/>
              </w:rPr>
            </w:pPr>
            <w:r w:rsidRPr="00691C03">
              <w:rPr>
                <w:rFonts w:eastAsia="Calibri"/>
                <w:color w:val="000000"/>
                <w:sz w:val="18"/>
                <w:szCs w:val="18"/>
              </w:rPr>
              <w:t>(20050303)</w:t>
            </w:r>
          </w:p>
        </w:tc>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NARSUM~ 2Mo. Pre-Sep</w:t>
            </w:r>
          </w:p>
          <w:p w:rsidR="00EF633F" w:rsidRPr="00691C03" w:rsidRDefault="00EF633F" w:rsidP="00EF633F">
            <w:pPr>
              <w:contextualSpacing/>
              <w:rPr>
                <w:rFonts w:eastAsia="Calibri"/>
                <w:color w:val="000000"/>
                <w:sz w:val="18"/>
                <w:szCs w:val="18"/>
              </w:rPr>
            </w:pPr>
            <w:r w:rsidRPr="00691C03">
              <w:rPr>
                <w:rFonts w:eastAsia="Calibri"/>
                <w:color w:val="000000"/>
                <w:sz w:val="18"/>
                <w:szCs w:val="18"/>
              </w:rPr>
              <w:t>(20050218)</w:t>
            </w:r>
          </w:p>
        </w:tc>
        <w:tc>
          <w:tcPr>
            <w:tcW w:w="22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VA C&amp;P ~ 6Mo. After-Sep</w:t>
            </w:r>
          </w:p>
          <w:p w:rsidR="00EF633F" w:rsidRPr="00691C03" w:rsidRDefault="00EF633F" w:rsidP="00EF633F">
            <w:pPr>
              <w:contextualSpacing/>
              <w:rPr>
                <w:rFonts w:eastAsia="Calibri"/>
                <w:color w:val="000000"/>
                <w:sz w:val="18"/>
                <w:szCs w:val="18"/>
              </w:rPr>
            </w:pPr>
            <w:r w:rsidRPr="00691C03">
              <w:rPr>
                <w:rFonts w:eastAsia="Calibri"/>
                <w:color w:val="000000"/>
                <w:sz w:val="18"/>
                <w:szCs w:val="18"/>
              </w:rPr>
              <w:t>(20051115)</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Flex (0-90)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90⁰  </w:t>
            </w:r>
            <w:r w:rsidR="00EF633F" w:rsidRPr="00691C03">
              <w:rPr>
                <w:rFonts w:eastAsia="Calibri"/>
                <w:color w:val="000000"/>
                <w:sz w:val="18"/>
                <w:szCs w:val="18"/>
              </w:rPr>
              <w:t>(118,120,119)</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90⁰</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Ext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25⁰  </w:t>
            </w:r>
            <w:r w:rsidR="00EF633F" w:rsidRPr="00691C03">
              <w:rPr>
                <w:rFonts w:eastAsia="Calibri"/>
                <w:color w:val="000000"/>
                <w:sz w:val="18"/>
                <w:szCs w:val="18"/>
              </w:rPr>
              <w:t>(25, 25, 25)</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30⁰</w:t>
            </w:r>
          </w:p>
        </w:tc>
      </w:tr>
      <w:tr w:rsidR="00EF633F" w:rsidRPr="006C288F" w:rsidTr="00CD2D40">
        <w:trPr>
          <w:trHeight w:val="188"/>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R Lat Flex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30⁰  </w:t>
            </w:r>
            <w:r w:rsidR="00EF633F" w:rsidRPr="00691C03">
              <w:rPr>
                <w:rFonts w:eastAsia="Calibri"/>
                <w:color w:val="000000"/>
                <w:sz w:val="18"/>
                <w:szCs w:val="18"/>
              </w:rPr>
              <w:t>(36, 36, 38)</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30⁰</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L Lat Flex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30⁰  </w:t>
            </w:r>
            <w:r w:rsidR="00EF633F" w:rsidRPr="00691C03">
              <w:rPr>
                <w:rFonts w:eastAsia="Calibri"/>
                <w:color w:val="000000"/>
                <w:sz w:val="18"/>
                <w:szCs w:val="18"/>
              </w:rPr>
              <w:t>(30, 32, 32)</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30⁰</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R Rotation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30⁰  </w:t>
            </w:r>
            <w:r w:rsidR="00EF633F" w:rsidRPr="00691C03">
              <w:rPr>
                <w:rFonts w:eastAsia="Calibri"/>
                <w:color w:val="000000"/>
                <w:sz w:val="18"/>
                <w:szCs w:val="18"/>
              </w:rPr>
              <w:t>(44,44,46)</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30⁰</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L Rotation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6C4503" w:rsidP="006C4503">
            <w:pPr>
              <w:contextualSpacing/>
              <w:rPr>
                <w:rFonts w:eastAsia="Calibri"/>
                <w:color w:val="000000"/>
                <w:sz w:val="18"/>
                <w:szCs w:val="18"/>
              </w:rPr>
            </w:pPr>
            <w:r w:rsidRPr="00691C03">
              <w:rPr>
                <w:rFonts w:eastAsia="Calibri"/>
                <w:color w:val="000000"/>
                <w:sz w:val="18"/>
                <w:szCs w:val="18"/>
              </w:rPr>
              <w:t xml:space="preserve">30⁰  </w:t>
            </w:r>
            <w:r w:rsidR="00EF633F" w:rsidRPr="00691C03">
              <w:rPr>
                <w:rFonts w:eastAsia="Calibri"/>
                <w:color w:val="000000"/>
                <w:sz w:val="18"/>
                <w:szCs w:val="18"/>
              </w:rPr>
              <w:t>(46,48,48)</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contextualSpacing/>
              <w:rPr>
                <w:rFonts w:eastAsia="Calibri"/>
                <w:color w:val="000000"/>
                <w:sz w:val="18"/>
                <w:szCs w:val="18"/>
              </w:rPr>
            </w:pPr>
            <w:r w:rsidRPr="00691C03">
              <w:rPr>
                <w:rFonts w:eastAsia="Calibri"/>
                <w:color w:val="000000"/>
                <w:sz w:val="18"/>
                <w:szCs w:val="18"/>
              </w:rPr>
              <w:t>30⁰</w:t>
            </w:r>
          </w:p>
        </w:tc>
      </w:tr>
      <w:tr w:rsidR="00EF633F"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COMBINED (240)</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pStyle w:val="ListParagraph"/>
              <w:spacing w:after="0" w:line="240" w:lineRule="exact"/>
              <w:ind w:left="0"/>
              <w:rPr>
                <w:rFonts w:cs="Calibri"/>
                <w:color w:val="000000"/>
                <w:sz w:val="18"/>
                <w:szCs w:val="18"/>
              </w:rPr>
            </w:pPr>
            <w:r w:rsidRPr="00691C03">
              <w:rPr>
                <w:rFonts w:cs="Calibri"/>
                <w:color w:val="000000"/>
                <w:sz w:val="18"/>
                <w:szCs w:val="18"/>
              </w:rPr>
              <w:t>235⁰</w:t>
            </w: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rPr>
                <w:color w:val="000000"/>
                <w:sz w:val="18"/>
                <w:szCs w:val="18"/>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rPr>
                <w:color w:val="000000"/>
                <w:sz w:val="18"/>
                <w:szCs w:val="18"/>
              </w:rPr>
            </w:pPr>
            <w:r w:rsidRPr="00691C03">
              <w:rPr>
                <w:rFonts w:eastAsia="Calibri"/>
                <w:color w:val="000000"/>
                <w:sz w:val="18"/>
                <w:szCs w:val="18"/>
              </w:rPr>
              <w:t>240⁰</w:t>
            </w:r>
          </w:p>
        </w:tc>
      </w:tr>
      <w:tr w:rsidR="00EF633F" w:rsidRPr="006C288F" w:rsidTr="00CD2D40">
        <w:trPr>
          <w:trHeight w:val="91"/>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EF633F" w:rsidRPr="006C288F" w:rsidRDefault="00EF633F" w:rsidP="00EF633F">
            <w:pPr>
              <w:pStyle w:val="ListParagraph"/>
              <w:spacing w:after="0" w:line="240" w:lineRule="exact"/>
              <w:ind w:left="0"/>
              <w:rPr>
                <w:rFonts w:cs="Calibri"/>
                <w:color w:val="000000"/>
                <w:sz w:val="18"/>
                <w:szCs w:val="18"/>
              </w:rPr>
            </w:pPr>
            <w:r w:rsidRPr="006C288F">
              <w:rPr>
                <w:rFonts w:cs="Calibri"/>
                <w:color w:val="000000"/>
                <w:sz w:val="18"/>
                <w:szCs w:val="18"/>
              </w:rPr>
              <w:t>Comment</w:t>
            </w:r>
          </w:p>
        </w:tc>
        <w:tc>
          <w:tcPr>
            <w:tcW w:w="180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tabs>
                <w:tab w:val="left" w:pos="288"/>
                <w:tab w:val="left" w:pos="4752"/>
              </w:tabs>
              <w:jc w:val="left"/>
              <w:rPr>
                <w:rFonts w:eastAsia="Calibri"/>
                <w:color w:val="000000"/>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B94CED" w:rsidP="00EC465C">
            <w:pPr>
              <w:tabs>
                <w:tab w:val="left" w:pos="288"/>
                <w:tab w:val="left" w:pos="4752"/>
              </w:tabs>
              <w:jc w:val="left"/>
              <w:rPr>
                <w:rFonts w:eastAsia="Calibri"/>
                <w:color w:val="000000"/>
                <w:szCs w:val="24"/>
              </w:rPr>
            </w:pPr>
            <w:r w:rsidRPr="00691C03">
              <w:rPr>
                <w:rFonts w:eastAsia="Calibri"/>
                <w:color w:val="000000"/>
                <w:sz w:val="18"/>
                <w:szCs w:val="18"/>
              </w:rPr>
              <w:t>Able to hyperextend, but less than previously</w:t>
            </w:r>
            <w:r w:rsidR="005D01EE" w:rsidRPr="00691C03">
              <w:rPr>
                <w:rFonts w:eastAsia="Calibri"/>
                <w:color w:val="000000"/>
                <w:sz w:val="18"/>
                <w:szCs w:val="18"/>
              </w:rPr>
              <w:t xml:space="preserve">; lateral bend </w:t>
            </w:r>
            <w:r w:rsidR="000E2DE9" w:rsidRPr="00691C03">
              <w:rPr>
                <w:rFonts w:eastAsia="Calibri"/>
                <w:color w:val="000000"/>
                <w:sz w:val="18"/>
                <w:szCs w:val="18"/>
              </w:rPr>
              <w:t>reduced</w:t>
            </w:r>
            <w:r w:rsidR="005D01EE" w:rsidRPr="00691C03">
              <w:rPr>
                <w:rFonts w:eastAsia="Calibri"/>
                <w:color w:val="000000"/>
                <w:sz w:val="18"/>
                <w:szCs w:val="18"/>
              </w:rPr>
              <w:t xml:space="preserve"> to left side</w:t>
            </w:r>
            <w:r w:rsidR="00EC465C" w:rsidRPr="00691C03">
              <w:rPr>
                <w:rFonts w:eastAsia="Calibri"/>
                <w:color w:val="000000"/>
                <w:sz w:val="18"/>
                <w:szCs w:val="18"/>
              </w:rPr>
              <w:t>, normal on right</w:t>
            </w:r>
            <w:r w:rsidR="005D01EE" w:rsidRPr="00691C03">
              <w:rPr>
                <w:rFonts w:eastAsia="Calibri"/>
                <w:color w:val="000000"/>
                <w:sz w:val="18"/>
                <w:szCs w:val="18"/>
              </w:rPr>
              <w:t xml:space="preserve">; rotation limited towards left secondary to discomfort and </w:t>
            </w:r>
            <w:proofErr w:type="spellStart"/>
            <w:r w:rsidR="005D01EE" w:rsidRPr="00691C03">
              <w:rPr>
                <w:rFonts w:eastAsia="Calibri"/>
                <w:color w:val="000000"/>
                <w:sz w:val="18"/>
                <w:szCs w:val="18"/>
              </w:rPr>
              <w:t>paravertebral</w:t>
            </w:r>
            <w:proofErr w:type="spellEnd"/>
            <w:r w:rsidR="005D01EE" w:rsidRPr="00691C03">
              <w:rPr>
                <w:rFonts w:eastAsia="Calibri"/>
                <w:color w:val="000000"/>
                <w:sz w:val="18"/>
                <w:szCs w:val="18"/>
              </w:rPr>
              <w:t xml:space="preserve"> muscle spasm</w:t>
            </w:r>
            <w:r w:rsidR="00EC465C" w:rsidRPr="00691C03">
              <w:rPr>
                <w:rFonts w:eastAsia="Calibri"/>
                <w:color w:val="000000"/>
                <w:sz w:val="18"/>
                <w:szCs w:val="18"/>
              </w:rPr>
              <w:t>, normal on right</w:t>
            </w:r>
            <w:r w:rsidR="005D01EE" w:rsidRPr="00691C03">
              <w:rPr>
                <w:rFonts w:eastAsia="Calibri"/>
                <w:color w:val="000000"/>
                <w:sz w:val="18"/>
                <w:szCs w:val="18"/>
              </w:rPr>
              <w:t xml:space="preserve">; straight leg raise (SLR) minimally limited; slight </w:t>
            </w:r>
            <w:proofErr w:type="spellStart"/>
            <w:r w:rsidR="005D01EE" w:rsidRPr="00691C03">
              <w:rPr>
                <w:rFonts w:eastAsia="Calibri"/>
                <w:color w:val="000000"/>
                <w:sz w:val="18"/>
                <w:szCs w:val="18"/>
              </w:rPr>
              <w:t>antalgic</w:t>
            </w:r>
            <w:proofErr w:type="spellEnd"/>
            <w:r w:rsidR="005D01EE" w:rsidRPr="00691C03">
              <w:rPr>
                <w:rFonts w:eastAsia="Calibri"/>
                <w:color w:val="000000"/>
                <w:sz w:val="18"/>
                <w:szCs w:val="18"/>
              </w:rPr>
              <w:t xml:space="preserve"> gait secondary to intermittent pain </w:t>
            </w:r>
            <w:r w:rsidR="000E2DE9" w:rsidRPr="00691C03">
              <w:rPr>
                <w:rFonts w:eastAsia="Calibri"/>
                <w:color w:val="000000"/>
                <w:sz w:val="18"/>
                <w:szCs w:val="18"/>
              </w:rPr>
              <w:t>radiating</w:t>
            </w:r>
            <w:r w:rsidR="005D01EE" w:rsidRPr="00691C03">
              <w:rPr>
                <w:rFonts w:eastAsia="Calibri"/>
                <w:color w:val="000000"/>
                <w:sz w:val="18"/>
                <w:szCs w:val="18"/>
              </w:rPr>
              <w:t xml:space="preserve"> to leg; sensory intact;</w:t>
            </w:r>
            <w:r w:rsidR="00EF633F" w:rsidRPr="00691C03">
              <w:rPr>
                <w:rFonts w:eastAsia="Calibri"/>
                <w:color w:val="000000"/>
                <w:sz w:val="18"/>
                <w:szCs w:val="18"/>
              </w:rPr>
              <w:t xml:space="preserve"> </w:t>
            </w:r>
            <w:r w:rsidR="00EF633F" w:rsidRPr="00691C03">
              <w:rPr>
                <w:rFonts w:eastAsia="Calibri"/>
                <w:color w:val="000000"/>
                <w:szCs w:val="24"/>
              </w:rPr>
              <w:t xml:space="preserve"> </w:t>
            </w:r>
            <w:r w:rsidR="00EF633F" w:rsidRPr="00691C03">
              <w:rPr>
                <w:rFonts w:eastAsia="Calibri"/>
                <w:color w:val="000000"/>
                <w:sz w:val="18"/>
                <w:szCs w:val="18"/>
              </w:rPr>
              <w:t xml:space="preserve">Obvious </w:t>
            </w:r>
            <w:proofErr w:type="spellStart"/>
            <w:r w:rsidR="00EF633F" w:rsidRPr="00691C03">
              <w:rPr>
                <w:rFonts w:eastAsia="Calibri"/>
                <w:color w:val="000000"/>
                <w:sz w:val="18"/>
                <w:szCs w:val="18"/>
              </w:rPr>
              <w:t>paravertebral</w:t>
            </w:r>
            <w:proofErr w:type="spellEnd"/>
            <w:r w:rsidR="00EF633F" w:rsidRPr="00691C03">
              <w:rPr>
                <w:rFonts w:eastAsia="Calibri"/>
                <w:color w:val="000000"/>
                <w:sz w:val="18"/>
                <w:szCs w:val="18"/>
              </w:rPr>
              <w:t xml:space="preserve"> muscle spasm, espec</w:t>
            </w:r>
            <w:r w:rsidR="00A87DF8" w:rsidRPr="00691C03">
              <w:rPr>
                <w:rFonts w:eastAsia="Calibri"/>
                <w:color w:val="000000"/>
                <w:sz w:val="18"/>
                <w:szCs w:val="18"/>
              </w:rPr>
              <w:t xml:space="preserve">ially </w:t>
            </w:r>
            <w:r w:rsidR="00EF633F" w:rsidRPr="00691C03">
              <w:rPr>
                <w:rFonts w:eastAsia="Calibri"/>
                <w:color w:val="000000"/>
                <w:sz w:val="18"/>
                <w:szCs w:val="18"/>
              </w:rPr>
              <w:t xml:space="preserve"> on  R</w:t>
            </w:r>
            <w:r w:rsidR="00A87DF8" w:rsidRPr="00691C03">
              <w:rPr>
                <w:rFonts w:eastAsia="Calibri"/>
                <w:color w:val="000000"/>
                <w:sz w:val="18"/>
                <w:szCs w:val="18"/>
              </w:rPr>
              <w:t>ight</w:t>
            </w:r>
            <w:r w:rsidR="00EF633F" w:rsidRPr="00691C03">
              <w:rPr>
                <w:rFonts w:eastAsia="Calibri"/>
                <w:color w:val="000000"/>
                <w:sz w:val="18"/>
                <w:szCs w:val="18"/>
              </w:rPr>
              <w:t xml:space="preserve"> side.  X-rays: </w:t>
            </w:r>
            <w:proofErr w:type="spellStart"/>
            <w:r w:rsidR="00EF633F" w:rsidRPr="00691C03">
              <w:rPr>
                <w:rFonts w:eastAsia="Calibri"/>
                <w:color w:val="000000"/>
                <w:sz w:val="18"/>
                <w:szCs w:val="18"/>
              </w:rPr>
              <w:t>spondylolysis</w:t>
            </w:r>
            <w:proofErr w:type="spellEnd"/>
            <w:r w:rsidR="00EF633F" w:rsidRPr="00691C03">
              <w:rPr>
                <w:rFonts w:eastAsia="Calibri"/>
                <w:color w:val="000000"/>
                <w:sz w:val="18"/>
                <w:szCs w:val="18"/>
              </w:rPr>
              <w:t xml:space="preserve"> at L-5, S-1 w/o </w:t>
            </w:r>
            <w:proofErr w:type="spellStart"/>
            <w:r w:rsidR="00EF633F" w:rsidRPr="00691C03">
              <w:rPr>
                <w:rFonts w:eastAsia="Calibri"/>
                <w:color w:val="000000"/>
                <w:sz w:val="18"/>
                <w:szCs w:val="18"/>
              </w:rPr>
              <w:t>spondylolisthesis</w:t>
            </w:r>
            <w:proofErr w:type="spellEnd"/>
            <w:r w:rsidR="00EF633F" w:rsidRPr="00691C03">
              <w:rPr>
                <w:rFonts w:eastAsia="Calibri"/>
                <w:color w:val="000000"/>
                <w:sz w:val="18"/>
                <w:szCs w:val="18"/>
              </w:rPr>
              <w:t xml:space="preserve"> on stress films.</w:t>
            </w:r>
          </w:p>
        </w:tc>
        <w:tc>
          <w:tcPr>
            <w:tcW w:w="2240" w:type="dxa"/>
            <w:tcBorders>
              <w:top w:val="single" w:sz="4" w:space="0" w:color="000000"/>
              <w:left w:val="single" w:sz="4" w:space="0" w:color="000000"/>
              <w:bottom w:val="single" w:sz="4" w:space="0" w:color="000000"/>
              <w:right w:val="single" w:sz="4" w:space="0" w:color="000000"/>
            </w:tcBorders>
            <w:vAlign w:val="center"/>
          </w:tcPr>
          <w:p w:rsidR="00EF633F" w:rsidRPr="00691C03" w:rsidRDefault="00EF633F" w:rsidP="00EF633F">
            <w:pPr>
              <w:tabs>
                <w:tab w:val="left" w:pos="288"/>
                <w:tab w:val="left" w:pos="4752"/>
              </w:tabs>
              <w:jc w:val="left"/>
              <w:rPr>
                <w:rFonts w:eastAsia="Calibri"/>
                <w:color w:val="000000"/>
                <w:sz w:val="18"/>
                <w:szCs w:val="18"/>
              </w:rPr>
            </w:pPr>
            <w:r w:rsidRPr="00691C03">
              <w:rPr>
                <w:rFonts w:eastAsia="Calibri"/>
                <w:color w:val="000000"/>
                <w:sz w:val="18"/>
                <w:szCs w:val="18"/>
              </w:rPr>
              <w:t xml:space="preserve">There is no </w:t>
            </w:r>
            <w:proofErr w:type="spellStart"/>
            <w:r w:rsidRPr="00691C03">
              <w:rPr>
                <w:rFonts w:eastAsia="Calibri"/>
                <w:color w:val="000000"/>
                <w:sz w:val="18"/>
                <w:szCs w:val="18"/>
              </w:rPr>
              <w:t>ankylosis</w:t>
            </w:r>
            <w:proofErr w:type="spellEnd"/>
            <w:r w:rsidRPr="00691C03">
              <w:rPr>
                <w:rFonts w:eastAsia="Calibri"/>
                <w:color w:val="000000"/>
                <w:sz w:val="18"/>
                <w:szCs w:val="18"/>
              </w:rPr>
              <w:t xml:space="preserve"> of the spine. </w:t>
            </w:r>
            <w:r w:rsidRPr="00691C03">
              <w:rPr>
                <w:color w:val="000000"/>
                <w:szCs w:val="24"/>
              </w:rPr>
              <w:t xml:space="preserve"> </w:t>
            </w:r>
            <w:r w:rsidRPr="00691C03">
              <w:rPr>
                <w:rFonts w:eastAsia="Calibri"/>
                <w:color w:val="000000"/>
                <w:sz w:val="18"/>
                <w:szCs w:val="18"/>
              </w:rPr>
              <w:t xml:space="preserve">Muscle spasm is absent. No tenderness is noted. </w:t>
            </w:r>
            <w:proofErr w:type="spellStart"/>
            <w:r w:rsidRPr="00691C03">
              <w:rPr>
                <w:rFonts w:eastAsia="Calibri"/>
                <w:color w:val="000000"/>
                <w:sz w:val="18"/>
                <w:szCs w:val="18"/>
              </w:rPr>
              <w:t>Neg</w:t>
            </w:r>
            <w:proofErr w:type="spellEnd"/>
            <w:r w:rsidRPr="00691C03">
              <w:rPr>
                <w:rFonts w:eastAsia="Calibri"/>
                <w:color w:val="000000"/>
                <w:sz w:val="18"/>
                <w:szCs w:val="18"/>
              </w:rPr>
              <w:t xml:space="preserve"> straight leg raising</w:t>
            </w:r>
            <w:r w:rsidR="00DB4637" w:rsidRPr="00691C03">
              <w:rPr>
                <w:rFonts w:eastAsia="Calibri"/>
                <w:color w:val="000000"/>
                <w:sz w:val="18"/>
                <w:szCs w:val="18"/>
              </w:rPr>
              <w:t>; motor/sensory intact</w:t>
            </w:r>
          </w:p>
          <w:p w:rsidR="00AC595A" w:rsidRPr="00691C03" w:rsidRDefault="00AC595A" w:rsidP="00AC595A">
            <w:pPr>
              <w:tabs>
                <w:tab w:val="left" w:pos="288"/>
                <w:tab w:val="left" w:pos="4752"/>
              </w:tabs>
              <w:jc w:val="both"/>
              <w:rPr>
                <w:rFonts w:eastAsia="Calibri"/>
                <w:color w:val="000000"/>
                <w:sz w:val="18"/>
                <w:szCs w:val="18"/>
              </w:rPr>
            </w:pPr>
          </w:p>
          <w:p w:rsidR="00AC595A" w:rsidRPr="00691C03" w:rsidRDefault="00AC595A" w:rsidP="00AC595A">
            <w:pPr>
              <w:tabs>
                <w:tab w:val="left" w:pos="288"/>
                <w:tab w:val="left" w:pos="4752"/>
              </w:tabs>
              <w:jc w:val="both"/>
              <w:rPr>
                <w:rFonts w:eastAsia="Calibri"/>
                <w:color w:val="000000"/>
                <w:sz w:val="18"/>
                <w:szCs w:val="18"/>
              </w:rPr>
            </w:pPr>
          </w:p>
          <w:p w:rsidR="00AC595A" w:rsidRPr="00691C03" w:rsidRDefault="00AC595A" w:rsidP="00AC595A">
            <w:pPr>
              <w:tabs>
                <w:tab w:val="left" w:pos="288"/>
                <w:tab w:val="left" w:pos="4752"/>
              </w:tabs>
              <w:jc w:val="both"/>
              <w:rPr>
                <w:rFonts w:eastAsia="Calibri"/>
                <w:color w:val="000000"/>
                <w:sz w:val="18"/>
                <w:szCs w:val="18"/>
              </w:rPr>
            </w:pPr>
          </w:p>
          <w:p w:rsidR="00AC595A" w:rsidRPr="00691C03" w:rsidRDefault="00AC595A" w:rsidP="00691C03">
            <w:pPr>
              <w:tabs>
                <w:tab w:val="left" w:pos="288"/>
                <w:tab w:val="left" w:pos="4752"/>
              </w:tabs>
              <w:jc w:val="both"/>
              <w:rPr>
                <w:rFonts w:eastAsia="Calibri"/>
                <w:color w:val="000000"/>
                <w:sz w:val="18"/>
                <w:szCs w:val="18"/>
              </w:rPr>
            </w:pPr>
            <w:r w:rsidRPr="00691C03">
              <w:rPr>
                <w:rFonts w:eastAsia="Calibri"/>
                <w:color w:val="000000"/>
                <w:sz w:val="18"/>
                <w:szCs w:val="18"/>
              </w:rPr>
              <w:t xml:space="preserve">VA rated </w:t>
            </w:r>
            <w:r w:rsidR="00B94CED" w:rsidRPr="00691C03">
              <w:rPr>
                <w:rFonts w:eastAsia="Calibri"/>
                <w:color w:val="000000"/>
                <w:sz w:val="18"/>
                <w:szCs w:val="18"/>
              </w:rPr>
              <w:t xml:space="preserve">10% based </w:t>
            </w:r>
            <w:r w:rsidRPr="00691C03">
              <w:rPr>
                <w:rFonts w:eastAsia="Calibri"/>
                <w:color w:val="000000"/>
                <w:sz w:val="18"/>
                <w:szCs w:val="18"/>
              </w:rPr>
              <w:t xml:space="preserve">on </w:t>
            </w:r>
            <w:r w:rsidR="00B94CED" w:rsidRPr="00691C03">
              <w:rPr>
                <w:rFonts w:eastAsia="Calibri"/>
                <w:color w:val="000000"/>
                <w:sz w:val="18"/>
                <w:szCs w:val="18"/>
              </w:rPr>
              <w:t xml:space="preserve">MEB NARSUM and </w:t>
            </w:r>
            <w:r w:rsidRPr="00691C03">
              <w:rPr>
                <w:rFonts w:eastAsia="Calibri"/>
                <w:color w:val="000000"/>
                <w:sz w:val="18"/>
                <w:szCs w:val="18"/>
              </w:rPr>
              <w:t>STR</w:t>
            </w:r>
            <w:r w:rsidR="00B94CED" w:rsidRPr="00691C03">
              <w:rPr>
                <w:rFonts w:eastAsia="Calibri"/>
                <w:color w:val="000000"/>
                <w:sz w:val="18"/>
                <w:szCs w:val="18"/>
              </w:rPr>
              <w:t xml:space="preserve">. The continued the 10% rating after </w:t>
            </w:r>
            <w:r w:rsidR="00691C03">
              <w:rPr>
                <w:rFonts w:eastAsia="Calibri"/>
                <w:color w:val="000000"/>
                <w:sz w:val="18"/>
                <w:szCs w:val="18"/>
              </w:rPr>
              <w:t xml:space="preserve">this C&amp;P </w:t>
            </w:r>
            <w:r w:rsidR="00B94CED" w:rsidRPr="00691C03">
              <w:rPr>
                <w:rFonts w:eastAsia="Calibri"/>
                <w:color w:val="000000"/>
                <w:sz w:val="18"/>
                <w:szCs w:val="18"/>
              </w:rPr>
              <w:t>examination</w:t>
            </w:r>
            <w:r w:rsidRPr="00691C03">
              <w:rPr>
                <w:rFonts w:eastAsia="Calibri"/>
                <w:color w:val="000000"/>
                <w:sz w:val="18"/>
                <w:szCs w:val="18"/>
              </w:rPr>
              <w:t xml:space="preserve"> </w:t>
            </w:r>
          </w:p>
        </w:tc>
      </w:tr>
      <w:tr w:rsidR="005013D7" w:rsidRPr="006C288F" w:rsidTr="00CD2D40">
        <w:tc>
          <w:tcPr>
            <w:tcW w:w="2088" w:type="dxa"/>
            <w:tcBorders>
              <w:top w:val="single" w:sz="4" w:space="0" w:color="000000"/>
              <w:left w:val="single" w:sz="4" w:space="0" w:color="000000"/>
              <w:bottom w:val="single" w:sz="4" w:space="0" w:color="000000"/>
              <w:right w:val="single" w:sz="4" w:space="0" w:color="000000"/>
            </w:tcBorders>
            <w:vAlign w:val="center"/>
            <w:hideMark/>
          </w:tcPr>
          <w:p w:rsidR="005013D7" w:rsidRPr="006C288F" w:rsidRDefault="005013D7" w:rsidP="00F37E01">
            <w:pPr>
              <w:pStyle w:val="ListParagraph"/>
              <w:spacing w:after="0" w:line="240" w:lineRule="exact"/>
              <w:ind w:left="0"/>
              <w:rPr>
                <w:rFonts w:cs="Calibri"/>
                <w:color w:val="000000"/>
                <w:sz w:val="18"/>
                <w:szCs w:val="18"/>
              </w:rPr>
            </w:pPr>
            <w:r w:rsidRPr="006C288F">
              <w:rPr>
                <w:rFonts w:cs="Calibri"/>
                <w:color w:val="000000"/>
                <w:sz w:val="18"/>
                <w:szCs w:val="18"/>
              </w:rPr>
              <w:t>§4.71a Rating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5013D7" w:rsidRPr="006C288F" w:rsidRDefault="005013D7" w:rsidP="00F37E01">
            <w:pPr>
              <w:tabs>
                <w:tab w:val="left" w:pos="288"/>
                <w:tab w:val="left" w:pos="4752"/>
              </w:tabs>
              <w:rPr>
                <w:rFonts w:eastAsia="Calibri"/>
                <w:color w:val="000000"/>
                <w:sz w:val="18"/>
                <w:szCs w:val="18"/>
              </w:rPr>
            </w:pPr>
            <w:r>
              <w:rPr>
                <w:rFonts w:eastAsia="Calibri"/>
                <w:color w:val="000000"/>
                <w:sz w:val="18"/>
                <w:szCs w:val="18"/>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5013D7" w:rsidRPr="00691C03" w:rsidRDefault="00EC465C" w:rsidP="00691C03">
            <w:pPr>
              <w:tabs>
                <w:tab w:val="left" w:pos="288"/>
                <w:tab w:val="left" w:pos="4752"/>
              </w:tabs>
              <w:rPr>
                <w:rFonts w:eastAsia="Calibri"/>
                <w:color w:val="000000"/>
                <w:sz w:val="18"/>
                <w:szCs w:val="18"/>
              </w:rPr>
            </w:pPr>
            <w:r>
              <w:rPr>
                <w:rFonts w:eastAsia="Calibri"/>
                <w:color w:val="000000"/>
                <w:sz w:val="18"/>
                <w:szCs w:val="18"/>
              </w:rPr>
              <w:t>10%</w:t>
            </w:r>
          </w:p>
        </w:tc>
        <w:tc>
          <w:tcPr>
            <w:tcW w:w="2240" w:type="dxa"/>
            <w:tcBorders>
              <w:top w:val="single" w:sz="4" w:space="0" w:color="000000"/>
              <w:left w:val="single" w:sz="4" w:space="0" w:color="000000"/>
              <w:bottom w:val="single" w:sz="4" w:space="0" w:color="000000"/>
              <w:right w:val="single" w:sz="4" w:space="0" w:color="000000"/>
            </w:tcBorders>
            <w:vAlign w:val="center"/>
          </w:tcPr>
          <w:p w:rsidR="005013D7" w:rsidRPr="006C288F" w:rsidRDefault="00B94CED" w:rsidP="00F37E01">
            <w:pPr>
              <w:tabs>
                <w:tab w:val="left" w:pos="288"/>
                <w:tab w:val="left" w:pos="4752"/>
              </w:tabs>
              <w:rPr>
                <w:rFonts w:eastAsia="Calibri"/>
                <w:color w:val="000000"/>
                <w:sz w:val="18"/>
                <w:szCs w:val="18"/>
              </w:rPr>
            </w:pPr>
            <w:r>
              <w:rPr>
                <w:rFonts w:eastAsia="Calibri"/>
                <w:color w:val="000000"/>
                <w:sz w:val="18"/>
                <w:szCs w:val="18"/>
              </w:rPr>
              <w:t xml:space="preserve"> </w:t>
            </w:r>
            <w:r w:rsidR="00691C03">
              <w:rPr>
                <w:rFonts w:eastAsia="Calibri"/>
                <w:color w:val="000000"/>
                <w:sz w:val="18"/>
                <w:szCs w:val="18"/>
              </w:rPr>
              <w:t>1</w:t>
            </w:r>
            <w:r w:rsidR="00AC595A">
              <w:rPr>
                <w:rFonts w:eastAsia="Calibri"/>
                <w:color w:val="000000"/>
                <w:sz w:val="18"/>
                <w:szCs w:val="18"/>
              </w:rPr>
              <w:t>0%</w:t>
            </w:r>
          </w:p>
        </w:tc>
      </w:tr>
    </w:tbl>
    <w:p w:rsidR="005013D7" w:rsidRPr="00CD2D40" w:rsidRDefault="005013D7" w:rsidP="00AE1B66">
      <w:pPr>
        <w:jc w:val="both"/>
        <w:rPr>
          <w:color w:val="000000" w:themeColor="text1"/>
          <w:szCs w:val="24"/>
        </w:rPr>
      </w:pPr>
    </w:p>
    <w:p w:rsidR="00387D2D" w:rsidRPr="00CD2D40" w:rsidRDefault="005013D7" w:rsidP="00993F53">
      <w:pPr>
        <w:jc w:val="both"/>
        <w:rPr>
          <w:color w:val="000000" w:themeColor="text1"/>
          <w:szCs w:val="24"/>
        </w:rPr>
      </w:pPr>
      <w:r w:rsidRPr="00CD2D40">
        <w:rPr>
          <w:color w:val="000000" w:themeColor="text1"/>
          <w:szCs w:val="24"/>
        </w:rPr>
        <w:t xml:space="preserve">The CI had a history of chronic </w:t>
      </w:r>
      <w:r w:rsidR="001E23D4">
        <w:rPr>
          <w:color w:val="000000" w:themeColor="text1"/>
          <w:szCs w:val="24"/>
        </w:rPr>
        <w:t>low back pain (</w:t>
      </w:r>
      <w:r w:rsidRPr="00CD2D40">
        <w:rPr>
          <w:color w:val="000000" w:themeColor="text1"/>
          <w:szCs w:val="24"/>
        </w:rPr>
        <w:t>LBP</w:t>
      </w:r>
      <w:r w:rsidR="001E23D4">
        <w:rPr>
          <w:color w:val="000000" w:themeColor="text1"/>
          <w:szCs w:val="24"/>
        </w:rPr>
        <w:t>)</w:t>
      </w:r>
      <w:r w:rsidRPr="00CD2D40">
        <w:rPr>
          <w:color w:val="000000" w:themeColor="text1"/>
          <w:szCs w:val="24"/>
        </w:rPr>
        <w:t xml:space="preserve"> that was well documented in the s</w:t>
      </w:r>
      <w:r w:rsidR="00691C03">
        <w:rPr>
          <w:color w:val="000000" w:themeColor="text1"/>
          <w:szCs w:val="24"/>
        </w:rPr>
        <w:t xml:space="preserve">ervice treatment record (STR). </w:t>
      </w:r>
      <w:r w:rsidR="00CC28D8" w:rsidRPr="00CD2D40">
        <w:rPr>
          <w:color w:val="000000" w:themeColor="text1"/>
          <w:szCs w:val="24"/>
        </w:rPr>
        <w:t xml:space="preserve">In </w:t>
      </w:r>
      <w:r w:rsidR="00E61933" w:rsidRPr="00CD2D40">
        <w:rPr>
          <w:color w:val="000000" w:themeColor="text1"/>
          <w:szCs w:val="24"/>
        </w:rPr>
        <w:t xml:space="preserve">January </w:t>
      </w:r>
      <w:r w:rsidR="00CC28D8" w:rsidRPr="00CD2D40">
        <w:rPr>
          <w:color w:val="000000" w:themeColor="text1"/>
          <w:szCs w:val="24"/>
        </w:rPr>
        <w:t>200</w:t>
      </w:r>
      <w:r w:rsidR="00E61933" w:rsidRPr="00CD2D40">
        <w:rPr>
          <w:color w:val="000000" w:themeColor="text1"/>
          <w:szCs w:val="24"/>
        </w:rPr>
        <w:t>1</w:t>
      </w:r>
      <w:r w:rsidR="00691C03">
        <w:rPr>
          <w:color w:val="000000" w:themeColor="text1"/>
          <w:szCs w:val="24"/>
        </w:rPr>
        <w:t xml:space="preserve"> </w:t>
      </w:r>
      <w:r w:rsidR="00CC28D8" w:rsidRPr="00CD2D40">
        <w:rPr>
          <w:color w:val="000000" w:themeColor="text1"/>
          <w:szCs w:val="24"/>
        </w:rPr>
        <w:t xml:space="preserve">the CI sustained a low back </w:t>
      </w:r>
      <w:r w:rsidR="000E2DE9" w:rsidRPr="00CD2D40">
        <w:rPr>
          <w:color w:val="000000" w:themeColor="text1"/>
          <w:szCs w:val="24"/>
        </w:rPr>
        <w:t>injury from</w:t>
      </w:r>
      <w:r w:rsidR="00E61933" w:rsidRPr="00CD2D40">
        <w:rPr>
          <w:color w:val="000000" w:themeColor="text1"/>
          <w:szCs w:val="24"/>
        </w:rPr>
        <w:t xml:space="preserve"> trauma sustained while in AIT </w:t>
      </w:r>
      <w:r w:rsidR="00CC28D8" w:rsidRPr="00CD2D40">
        <w:rPr>
          <w:color w:val="000000" w:themeColor="text1"/>
          <w:szCs w:val="24"/>
        </w:rPr>
        <w:t xml:space="preserve">and underwent </w:t>
      </w:r>
      <w:r w:rsidR="001E23D4">
        <w:rPr>
          <w:color w:val="000000" w:themeColor="text1"/>
          <w:szCs w:val="24"/>
        </w:rPr>
        <w:t>10</w:t>
      </w:r>
      <w:r w:rsidR="00CC28D8" w:rsidRPr="00CD2D40">
        <w:rPr>
          <w:color w:val="000000" w:themeColor="text1"/>
          <w:szCs w:val="24"/>
        </w:rPr>
        <w:t xml:space="preserve"> months of PT</w:t>
      </w:r>
      <w:r w:rsidR="00E61933" w:rsidRPr="00CD2D40">
        <w:rPr>
          <w:color w:val="000000" w:themeColor="text1"/>
          <w:szCs w:val="24"/>
        </w:rPr>
        <w:t xml:space="preserve"> and NSAIDS</w:t>
      </w:r>
      <w:r w:rsidR="00CC28D8" w:rsidRPr="00CD2D40">
        <w:rPr>
          <w:color w:val="000000" w:themeColor="text1"/>
          <w:szCs w:val="24"/>
        </w:rPr>
        <w:t>.</w:t>
      </w:r>
      <w:r w:rsidR="00E61933" w:rsidRPr="00CD2D40">
        <w:rPr>
          <w:color w:val="000000" w:themeColor="text1"/>
          <w:szCs w:val="24"/>
        </w:rPr>
        <w:t xml:space="preserve">  </w:t>
      </w:r>
      <w:r w:rsidR="001E23D4">
        <w:rPr>
          <w:color w:val="000000" w:themeColor="text1"/>
          <w:szCs w:val="24"/>
        </w:rPr>
        <w:t xml:space="preserve"> </w:t>
      </w:r>
      <w:r w:rsidR="00B92ADC" w:rsidRPr="00CD2D40">
        <w:rPr>
          <w:color w:val="000000" w:themeColor="text1"/>
          <w:szCs w:val="24"/>
        </w:rPr>
        <w:t>The CI continued with the LBP and developed left le</w:t>
      </w:r>
      <w:r w:rsidR="00691C03">
        <w:rPr>
          <w:color w:val="000000" w:themeColor="text1"/>
          <w:szCs w:val="24"/>
        </w:rPr>
        <w:t xml:space="preserve">g </w:t>
      </w:r>
      <w:proofErr w:type="spellStart"/>
      <w:r w:rsidR="00691C03">
        <w:rPr>
          <w:color w:val="000000" w:themeColor="text1"/>
          <w:szCs w:val="24"/>
        </w:rPr>
        <w:t>paresthesias</w:t>
      </w:r>
      <w:proofErr w:type="spellEnd"/>
      <w:r w:rsidR="00691C03">
        <w:rPr>
          <w:color w:val="000000" w:themeColor="text1"/>
          <w:szCs w:val="24"/>
        </w:rPr>
        <w:t xml:space="preserve"> during running. </w:t>
      </w:r>
      <w:r w:rsidR="001E23D4">
        <w:rPr>
          <w:color w:val="000000" w:themeColor="text1"/>
          <w:szCs w:val="24"/>
        </w:rPr>
        <w:t xml:space="preserve"> </w:t>
      </w:r>
      <w:r w:rsidR="00B92ADC" w:rsidRPr="00CD2D40">
        <w:rPr>
          <w:color w:val="000000" w:themeColor="text1"/>
          <w:szCs w:val="24"/>
        </w:rPr>
        <w:t xml:space="preserve">The LS spine X-ray done in February 2001 showed L5 </w:t>
      </w:r>
      <w:proofErr w:type="spellStart"/>
      <w:r w:rsidR="00B92ADC" w:rsidRPr="00CD2D40">
        <w:rPr>
          <w:color w:val="000000" w:themeColor="text1"/>
          <w:szCs w:val="24"/>
        </w:rPr>
        <w:t>spondylolysis</w:t>
      </w:r>
      <w:proofErr w:type="spellEnd"/>
      <w:r w:rsidR="00B92ADC" w:rsidRPr="00CD2D40">
        <w:rPr>
          <w:color w:val="000000" w:themeColor="text1"/>
          <w:szCs w:val="24"/>
        </w:rPr>
        <w:t xml:space="preserve">. </w:t>
      </w:r>
      <w:r w:rsidR="001E23D4">
        <w:rPr>
          <w:color w:val="000000" w:themeColor="text1"/>
          <w:szCs w:val="24"/>
        </w:rPr>
        <w:t xml:space="preserve"> </w:t>
      </w:r>
      <w:r w:rsidR="00B92ADC" w:rsidRPr="00CD2D40">
        <w:rPr>
          <w:color w:val="000000" w:themeColor="text1"/>
          <w:szCs w:val="24"/>
        </w:rPr>
        <w:t xml:space="preserve">The CI was seen by </w:t>
      </w:r>
      <w:r w:rsidR="001E23D4">
        <w:rPr>
          <w:color w:val="000000" w:themeColor="text1"/>
          <w:szCs w:val="24"/>
        </w:rPr>
        <w:t>o</w:t>
      </w:r>
      <w:r w:rsidR="00B92ADC" w:rsidRPr="00CD2D40">
        <w:rPr>
          <w:color w:val="000000" w:themeColor="text1"/>
          <w:szCs w:val="24"/>
        </w:rPr>
        <w:t>r</w:t>
      </w:r>
      <w:r w:rsidR="00295AB5" w:rsidRPr="00CD2D40">
        <w:rPr>
          <w:color w:val="000000" w:themeColor="text1"/>
          <w:szCs w:val="24"/>
        </w:rPr>
        <w:t>th</w:t>
      </w:r>
      <w:r w:rsidR="00691C03">
        <w:rPr>
          <w:color w:val="000000" w:themeColor="text1"/>
          <w:szCs w:val="24"/>
        </w:rPr>
        <w:t>opedics in November 2001</w:t>
      </w:r>
      <w:r w:rsidR="00A06479" w:rsidRPr="00CD2D40">
        <w:rPr>
          <w:color w:val="000000" w:themeColor="text1"/>
          <w:szCs w:val="24"/>
        </w:rPr>
        <w:t xml:space="preserve"> </w:t>
      </w:r>
      <w:r w:rsidR="00B55EBF">
        <w:rPr>
          <w:color w:val="000000" w:themeColor="text1"/>
          <w:szCs w:val="24"/>
        </w:rPr>
        <w:t>and was</w:t>
      </w:r>
      <w:r w:rsidR="00A06479" w:rsidRPr="00CD2D40">
        <w:rPr>
          <w:color w:val="000000" w:themeColor="text1"/>
          <w:szCs w:val="24"/>
        </w:rPr>
        <w:t xml:space="preserve"> diagnosed </w:t>
      </w:r>
      <w:r w:rsidR="00B55EBF">
        <w:rPr>
          <w:color w:val="000000" w:themeColor="text1"/>
          <w:szCs w:val="24"/>
        </w:rPr>
        <w:t xml:space="preserve">with </w:t>
      </w:r>
      <w:r w:rsidR="00A06479" w:rsidRPr="00CD2D40">
        <w:rPr>
          <w:color w:val="000000" w:themeColor="text1"/>
          <w:szCs w:val="24"/>
        </w:rPr>
        <w:t xml:space="preserve">chronic LBP with </w:t>
      </w:r>
      <w:proofErr w:type="spellStart"/>
      <w:r w:rsidR="00A06479" w:rsidRPr="00CD2D40">
        <w:rPr>
          <w:color w:val="000000" w:themeColor="text1"/>
          <w:szCs w:val="24"/>
        </w:rPr>
        <w:t>radiculopathy</w:t>
      </w:r>
      <w:proofErr w:type="spellEnd"/>
      <w:r w:rsidR="00A06479" w:rsidRPr="00CD2D40">
        <w:rPr>
          <w:color w:val="000000" w:themeColor="text1"/>
          <w:szCs w:val="24"/>
        </w:rPr>
        <w:t xml:space="preserve"> although motor and sensory exams were normal. </w:t>
      </w:r>
      <w:r w:rsidR="001E23D4">
        <w:rPr>
          <w:color w:val="000000" w:themeColor="text1"/>
          <w:szCs w:val="24"/>
        </w:rPr>
        <w:t xml:space="preserve"> </w:t>
      </w:r>
      <w:r w:rsidR="00A06479" w:rsidRPr="00CD2D40">
        <w:rPr>
          <w:color w:val="000000" w:themeColor="text1"/>
          <w:szCs w:val="24"/>
        </w:rPr>
        <w:t xml:space="preserve">A </w:t>
      </w:r>
      <w:proofErr w:type="spellStart"/>
      <w:r w:rsidR="00A06479" w:rsidRPr="00691C03">
        <w:rPr>
          <w:color w:val="000000" w:themeColor="text1"/>
          <w:szCs w:val="24"/>
        </w:rPr>
        <w:t>lumbosacral</w:t>
      </w:r>
      <w:proofErr w:type="spellEnd"/>
      <w:r w:rsidR="00A06479" w:rsidRPr="00691C03">
        <w:rPr>
          <w:color w:val="000000" w:themeColor="text1"/>
          <w:szCs w:val="24"/>
        </w:rPr>
        <w:t xml:space="preserve"> spine </w:t>
      </w:r>
      <w:r w:rsidR="000E2DE9" w:rsidRPr="00691C03">
        <w:rPr>
          <w:color w:val="000000" w:themeColor="text1"/>
          <w:szCs w:val="24"/>
        </w:rPr>
        <w:t>x-ray in</w:t>
      </w:r>
      <w:r w:rsidR="00785F2E" w:rsidRPr="00691C03">
        <w:rPr>
          <w:color w:val="000000" w:themeColor="text1"/>
          <w:szCs w:val="24"/>
        </w:rPr>
        <w:t xml:space="preserve"> June 2004</w:t>
      </w:r>
      <w:r w:rsidR="00691C03" w:rsidRPr="00691C03">
        <w:rPr>
          <w:color w:val="000000" w:themeColor="text1"/>
          <w:szCs w:val="24"/>
        </w:rPr>
        <w:t xml:space="preserve"> </w:t>
      </w:r>
      <w:r w:rsidR="000E2DE9" w:rsidRPr="00691C03">
        <w:rPr>
          <w:color w:val="000000" w:themeColor="text1"/>
          <w:szCs w:val="24"/>
        </w:rPr>
        <w:t>demonstrated</w:t>
      </w:r>
      <w:r w:rsidR="00A255D3" w:rsidRPr="00691C03">
        <w:rPr>
          <w:color w:val="000000" w:themeColor="text1"/>
          <w:szCs w:val="24"/>
        </w:rPr>
        <w:t xml:space="preserve"> bilateral L5 </w:t>
      </w:r>
      <w:proofErr w:type="spellStart"/>
      <w:r w:rsidR="00A255D3" w:rsidRPr="00691C03">
        <w:rPr>
          <w:color w:val="000000" w:themeColor="text1"/>
          <w:szCs w:val="24"/>
        </w:rPr>
        <w:t>spondylolysis</w:t>
      </w:r>
      <w:proofErr w:type="spellEnd"/>
      <w:r w:rsidR="00A255D3" w:rsidRPr="00691C03">
        <w:rPr>
          <w:color w:val="000000" w:themeColor="text1"/>
          <w:szCs w:val="24"/>
        </w:rPr>
        <w:t xml:space="preserve">. </w:t>
      </w:r>
      <w:r w:rsidR="001E23D4">
        <w:rPr>
          <w:color w:val="000000" w:themeColor="text1"/>
          <w:szCs w:val="24"/>
        </w:rPr>
        <w:t xml:space="preserve"> </w:t>
      </w:r>
      <w:r w:rsidR="00A06479" w:rsidRPr="00691C03">
        <w:rPr>
          <w:color w:val="000000" w:themeColor="text1"/>
          <w:szCs w:val="24"/>
        </w:rPr>
        <w:t xml:space="preserve">In </w:t>
      </w:r>
      <w:r w:rsidR="00785F2E" w:rsidRPr="00691C03">
        <w:rPr>
          <w:color w:val="000000" w:themeColor="text1"/>
          <w:szCs w:val="24"/>
        </w:rPr>
        <w:t xml:space="preserve">November 2004, </w:t>
      </w:r>
      <w:r w:rsidR="000E2DE9" w:rsidRPr="00691C03">
        <w:rPr>
          <w:color w:val="000000" w:themeColor="text1"/>
          <w:szCs w:val="24"/>
        </w:rPr>
        <w:t>Orthopedics</w:t>
      </w:r>
      <w:r w:rsidR="00785F2E" w:rsidRPr="00691C03">
        <w:rPr>
          <w:color w:val="000000" w:themeColor="text1"/>
          <w:szCs w:val="24"/>
        </w:rPr>
        <w:t xml:space="preserve"> suspected </w:t>
      </w:r>
      <w:r w:rsidR="000E2DE9" w:rsidRPr="00691C03">
        <w:rPr>
          <w:color w:val="000000" w:themeColor="text1"/>
          <w:szCs w:val="24"/>
        </w:rPr>
        <w:t>traumatic</w:t>
      </w:r>
      <w:r w:rsidR="00785F2E" w:rsidRPr="00691C03">
        <w:rPr>
          <w:color w:val="000000" w:themeColor="text1"/>
          <w:szCs w:val="24"/>
        </w:rPr>
        <w:t xml:space="preserve"> </w:t>
      </w:r>
      <w:proofErr w:type="spellStart"/>
      <w:r w:rsidR="00785F2E" w:rsidRPr="00691C03">
        <w:rPr>
          <w:color w:val="000000" w:themeColor="text1"/>
          <w:szCs w:val="24"/>
        </w:rPr>
        <w:t>spondylolysis</w:t>
      </w:r>
      <w:proofErr w:type="spellEnd"/>
      <w:r w:rsidR="00785F2E" w:rsidRPr="00691C03">
        <w:rPr>
          <w:color w:val="000000" w:themeColor="text1"/>
          <w:szCs w:val="24"/>
        </w:rPr>
        <w:t xml:space="preserve"> and ordered a SPECT </w:t>
      </w:r>
      <w:r w:rsidR="001E23D4">
        <w:rPr>
          <w:color w:val="000000" w:themeColor="text1"/>
          <w:szCs w:val="24"/>
        </w:rPr>
        <w:t>s</w:t>
      </w:r>
      <w:r w:rsidR="00785F2E" w:rsidRPr="00691C03">
        <w:rPr>
          <w:color w:val="000000" w:themeColor="text1"/>
          <w:szCs w:val="24"/>
        </w:rPr>
        <w:t>can which was negative.</w:t>
      </w:r>
      <w:r w:rsidR="00A255D3">
        <w:rPr>
          <w:color w:val="000000" w:themeColor="text1"/>
          <w:szCs w:val="24"/>
        </w:rPr>
        <w:t xml:space="preserve"> </w:t>
      </w:r>
      <w:r w:rsidR="001E23D4">
        <w:rPr>
          <w:color w:val="000000" w:themeColor="text1"/>
          <w:szCs w:val="24"/>
        </w:rPr>
        <w:t xml:space="preserve"> </w:t>
      </w:r>
      <w:r w:rsidR="00F37E01" w:rsidRPr="00CD2D40">
        <w:rPr>
          <w:color w:val="000000" w:themeColor="text1"/>
          <w:szCs w:val="24"/>
        </w:rPr>
        <w:t xml:space="preserve">The CI was issued an L3 permanent profile with restrictions of no two mile run, no sit ups, no unlimited running, no moving with a fighting load, no constructing an individual fighting </w:t>
      </w:r>
      <w:r w:rsidR="000E2DE9" w:rsidRPr="00CD2D40">
        <w:rPr>
          <w:color w:val="000000" w:themeColor="text1"/>
          <w:szCs w:val="24"/>
        </w:rPr>
        <w:t>position</w:t>
      </w:r>
      <w:r w:rsidR="00B94CED" w:rsidRPr="00CD2D40">
        <w:rPr>
          <w:color w:val="000000" w:themeColor="text1"/>
          <w:szCs w:val="24"/>
        </w:rPr>
        <w:t xml:space="preserve"> , no performing 3 to </w:t>
      </w:r>
      <w:r w:rsidR="00F37E01" w:rsidRPr="00CD2D40">
        <w:rPr>
          <w:color w:val="000000" w:themeColor="text1"/>
          <w:szCs w:val="24"/>
        </w:rPr>
        <w:t xml:space="preserve">5 second rushes under direct </w:t>
      </w:r>
      <w:r w:rsidR="000E2DE9" w:rsidRPr="00CD2D40">
        <w:rPr>
          <w:color w:val="000000" w:themeColor="text1"/>
          <w:szCs w:val="24"/>
        </w:rPr>
        <w:t>and</w:t>
      </w:r>
      <w:r w:rsidR="00F37E01" w:rsidRPr="00CD2D40">
        <w:rPr>
          <w:color w:val="000000" w:themeColor="text1"/>
          <w:szCs w:val="24"/>
        </w:rPr>
        <w:t xml:space="preserve"> indirect fire and limited use and wear of LBE and flak vest.</w:t>
      </w:r>
      <w:r w:rsidR="00993F53" w:rsidRPr="00CD2D40">
        <w:rPr>
          <w:color w:val="000000" w:themeColor="text1"/>
          <w:szCs w:val="24"/>
        </w:rPr>
        <w:t xml:space="preserve"> </w:t>
      </w:r>
      <w:r w:rsidR="001E23D4">
        <w:rPr>
          <w:color w:val="000000" w:themeColor="text1"/>
          <w:szCs w:val="24"/>
        </w:rPr>
        <w:t xml:space="preserve"> </w:t>
      </w:r>
      <w:r w:rsidR="00F37E01" w:rsidRPr="00CD2D40">
        <w:rPr>
          <w:color w:val="000000" w:themeColor="text1"/>
          <w:szCs w:val="24"/>
        </w:rPr>
        <w:t xml:space="preserve">The MEB examination </w:t>
      </w:r>
      <w:r w:rsidR="001E23D4">
        <w:rPr>
          <w:color w:val="000000" w:themeColor="text1"/>
          <w:szCs w:val="24"/>
        </w:rPr>
        <w:t>3</w:t>
      </w:r>
      <w:r w:rsidR="00F37E01" w:rsidRPr="00CD2D40">
        <w:rPr>
          <w:color w:val="000000" w:themeColor="text1"/>
          <w:szCs w:val="24"/>
        </w:rPr>
        <w:t xml:space="preserve"> months prior to </w:t>
      </w:r>
      <w:r w:rsidR="000E2DE9" w:rsidRPr="00CD2D40">
        <w:rPr>
          <w:color w:val="000000" w:themeColor="text1"/>
          <w:szCs w:val="24"/>
        </w:rPr>
        <w:lastRenderedPageBreak/>
        <w:t>separation</w:t>
      </w:r>
      <w:r w:rsidR="00F37E01" w:rsidRPr="00CD2D40">
        <w:rPr>
          <w:color w:val="000000" w:themeColor="text1"/>
          <w:szCs w:val="24"/>
        </w:rPr>
        <w:t xml:space="preserve"> noted continued difficulty with prolonged standing, </w:t>
      </w:r>
      <w:r w:rsidR="000E2DE9" w:rsidRPr="00CD2D40">
        <w:rPr>
          <w:color w:val="000000" w:themeColor="text1"/>
          <w:szCs w:val="24"/>
        </w:rPr>
        <w:t>prolonged</w:t>
      </w:r>
      <w:r w:rsidR="00F37E01" w:rsidRPr="00CD2D40">
        <w:rPr>
          <w:color w:val="000000" w:themeColor="text1"/>
          <w:szCs w:val="24"/>
        </w:rPr>
        <w:t xml:space="preserve"> </w:t>
      </w:r>
      <w:r w:rsidR="000E2DE9" w:rsidRPr="00CD2D40">
        <w:rPr>
          <w:color w:val="000000" w:themeColor="text1"/>
          <w:szCs w:val="24"/>
        </w:rPr>
        <w:t>sitting</w:t>
      </w:r>
      <w:r w:rsidR="00F37E01" w:rsidRPr="00CD2D40">
        <w:rPr>
          <w:color w:val="000000" w:themeColor="text1"/>
          <w:szCs w:val="24"/>
        </w:rPr>
        <w:t xml:space="preserve">, working as an all wheel mechanic with heavy </w:t>
      </w:r>
      <w:r w:rsidR="000E2DE9" w:rsidRPr="00CD2D40">
        <w:rPr>
          <w:color w:val="000000" w:themeColor="text1"/>
          <w:szCs w:val="24"/>
        </w:rPr>
        <w:t>lifting</w:t>
      </w:r>
      <w:r w:rsidR="00F37E01" w:rsidRPr="00CD2D40">
        <w:rPr>
          <w:color w:val="000000" w:themeColor="text1"/>
          <w:szCs w:val="24"/>
        </w:rPr>
        <w:t xml:space="preserve">, frequent bending, working in a forward bent position on engines of vehicles, </w:t>
      </w:r>
      <w:r w:rsidR="00B55EBF">
        <w:rPr>
          <w:color w:val="000000" w:themeColor="text1"/>
          <w:szCs w:val="24"/>
        </w:rPr>
        <w:t>as well as</w:t>
      </w:r>
      <w:r w:rsidR="00F37E01" w:rsidRPr="00CD2D40">
        <w:rPr>
          <w:color w:val="000000" w:themeColor="text1"/>
          <w:szCs w:val="24"/>
        </w:rPr>
        <w:t xml:space="preserve"> </w:t>
      </w:r>
      <w:r w:rsidR="000E2DE9" w:rsidRPr="00CD2D40">
        <w:rPr>
          <w:color w:val="000000" w:themeColor="text1"/>
          <w:szCs w:val="24"/>
        </w:rPr>
        <w:t>difficulty</w:t>
      </w:r>
      <w:r w:rsidR="00F37E01" w:rsidRPr="00CD2D40">
        <w:rPr>
          <w:color w:val="000000" w:themeColor="text1"/>
          <w:szCs w:val="24"/>
        </w:rPr>
        <w:t xml:space="preserve"> </w:t>
      </w:r>
      <w:r w:rsidR="00B55EBF">
        <w:rPr>
          <w:color w:val="000000" w:themeColor="text1"/>
          <w:szCs w:val="24"/>
        </w:rPr>
        <w:t>with</w:t>
      </w:r>
      <w:r w:rsidR="00F37E01" w:rsidRPr="00CD2D40">
        <w:rPr>
          <w:color w:val="000000" w:themeColor="text1"/>
          <w:szCs w:val="24"/>
        </w:rPr>
        <w:t xml:space="preserve"> overhead work, running</w:t>
      </w:r>
      <w:r w:rsidR="00B55EBF">
        <w:rPr>
          <w:color w:val="000000" w:themeColor="text1"/>
          <w:szCs w:val="24"/>
        </w:rPr>
        <w:t>,</w:t>
      </w:r>
      <w:r w:rsidR="00F37E01" w:rsidRPr="00CD2D40">
        <w:rPr>
          <w:color w:val="000000" w:themeColor="text1"/>
          <w:szCs w:val="24"/>
        </w:rPr>
        <w:t xml:space="preserve"> and physical activities.</w:t>
      </w:r>
      <w:r w:rsidR="00A255D3">
        <w:rPr>
          <w:color w:val="000000" w:themeColor="text1"/>
          <w:szCs w:val="24"/>
        </w:rPr>
        <w:t xml:space="preserve"> </w:t>
      </w:r>
      <w:r w:rsidR="00D41EAD" w:rsidRPr="00CD2D40">
        <w:rPr>
          <w:color w:val="000000" w:themeColor="text1"/>
          <w:szCs w:val="24"/>
        </w:rPr>
        <w:t xml:space="preserve">The </w:t>
      </w:r>
      <w:r w:rsidR="00D41EAD" w:rsidRPr="00691C03">
        <w:rPr>
          <w:color w:val="000000" w:themeColor="text1"/>
          <w:szCs w:val="24"/>
        </w:rPr>
        <w:t xml:space="preserve">examiner </w:t>
      </w:r>
      <w:r w:rsidR="00AF0155" w:rsidRPr="00691C03">
        <w:rPr>
          <w:color w:val="000000" w:themeColor="text1"/>
          <w:szCs w:val="24"/>
        </w:rPr>
        <w:t xml:space="preserve">attributed the difficulty with running as </w:t>
      </w:r>
      <w:r w:rsidR="000E2DE9" w:rsidRPr="00691C03">
        <w:rPr>
          <w:color w:val="000000" w:themeColor="text1"/>
          <w:szCs w:val="24"/>
        </w:rPr>
        <w:t>secondary</w:t>
      </w:r>
      <w:r w:rsidR="00AF0155" w:rsidRPr="00691C03">
        <w:rPr>
          <w:color w:val="000000" w:themeColor="text1"/>
          <w:szCs w:val="24"/>
        </w:rPr>
        <w:t xml:space="preserve"> to exacerbation of the LBP and </w:t>
      </w:r>
      <w:r w:rsidR="000E2DE9" w:rsidRPr="00691C03">
        <w:rPr>
          <w:color w:val="000000" w:themeColor="text1"/>
          <w:szCs w:val="24"/>
        </w:rPr>
        <w:t>radiation</w:t>
      </w:r>
      <w:r w:rsidR="00AF0155" w:rsidRPr="00691C03">
        <w:rPr>
          <w:color w:val="000000" w:themeColor="text1"/>
          <w:szCs w:val="24"/>
        </w:rPr>
        <w:t xml:space="preserve"> of pain to the legs and feet (intermittent numbness).</w:t>
      </w:r>
      <w:r w:rsidR="00691C03">
        <w:rPr>
          <w:color w:val="000000" w:themeColor="text1"/>
          <w:szCs w:val="24"/>
        </w:rPr>
        <w:t xml:space="preserve"> </w:t>
      </w:r>
      <w:r w:rsidR="001E23D4">
        <w:rPr>
          <w:color w:val="000000" w:themeColor="text1"/>
          <w:szCs w:val="24"/>
        </w:rPr>
        <w:t xml:space="preserve"> </w:t>
      </w:r>
      <w:r w:rsidR="00F37E01" w:rsidRPr="00691C03">
        <w:rPr>
          <w:color w:val="000000" w:themeColor="text1"/>
          <w:szCs w:val="24"/>
        </w:rPr>
        <w:t xml:space="preserve">The examiner indicated a slight </w:t>
      </w:r>
      <w:proofErr w:type="spellStart"/>
      <w:r w:rsidR="00F37E01" w:rsidRPr="00691C03">
        <w:rPr>
          <w:color w:val="000000" w:themeColor="text1"/>
          <w:szCs w:val="24"/>
        </w:rPr>
        <w:t>antalgic</w:t>
      </w:r>
      <w:proofErr w:type="spellEnd"/>
      <w:r w:rsidR="00F37E01" w:rsidRPr="00691C03">
        <w:rPr>
          <w:color w:val="000000" w:themeColor="text1"/>
          <w:szCs w:val="24"/>
        </w:rPr>
        <w:t xml:space="preserve"> gait secondary to intermittent</w:t>
      </w:r>
      <w:r w:rsidR="004D1CA6" w:rsidRPr="00691C03">
        <w:rPr>
          <w:color w:val="000000" w:themeColor="text1"/>
          <w:szCs w:val="24"/>
        </w:rPr>
        <w:t xml:space="preserve"> </w:t>
      </w:r>
      <w:r w:rsidR="00F37E01" w:rsidRPr="00691C03">
        <w:rPr>
          <w:color w:val="000000" w:themeColor="text1"/>
          <w:szCs w:val="24"/>
        </w:rPr>
        <w:t xml:space="preserve">pain </w:t>
      </w:r>
      <w:r w:rsidR="004D1CA6" w:rsidRPr="00691C03">
        <w:rPr>
          <w:color w:val="000000" w:themeColor="text1"/>
          <w:szCs w:val="24"/>
        </w:rPr>
        <w:t>that radiated to the legs</w:t>
      </w:r>
      <w:r w:rsidR="00691C03" w:rsidRPr="00691C03">
        <w:rPr>
          <w:color w:val="000000" w:themeColor="text1"/>
          <w:szCs w:val="24"/>
        </w:rPr>
        <w:t xml:space="preserve">. </w:t>
      </w:r>
      <w:r w:rsidR="001E23D4">
        <w:rPr>
          <w:color w:val="000000" w:themeColor="text1"/>
          <w:szCs w:val="24"/>
        </w:rPr>
        <w:t xml:space="preserve"> </w:t>
      </w:r>
      <w:r w:rsidR="00691C03" w:rsidRPr="00691C03">
        <w:rPr>
          <w:color w:val="000000" w:themeColor="text1"/>
          <w:szCs w:val="24"/>
        </w:rPr>
        <w:t>The CI also had</w:t>
      </w:r>
      <w:r w:rsidR="004D1CA6" w:rsidRPr="00691C03">
        <w:rPr>
          <w:color w:val="000000" w:themeColor="text1"/>
          <w:szCs w:val="24"/>
        </w:rPr>
        <w:t xml:space="preserve"> obvious </w:t>
      </w:r>
      <w:proofErr w:type="spellStart"/>
      <w:r w:rsidR="004D1CA6" w:rsidRPr="00691C03">
        <w:rPr>
          <w:color w:val="000000" w:themeColor="text1"/>
          <w:szCs w:val="24"/>
        </w:rPr>
        <w:t>paraspinal</w:t>
      </w:r>
      <w:proofErr w:type="spellEnd"/>
      <w:r w:rsidR="004D1CA6" w:rsidRPr="00691C03">
        <w:rPr>
          <w:color w:val="000000" w:themeColor="text1"/>
          <w:szCs w:val="24"/>
        </w:rPr>
        <w:t xml:space="preserve"> muscle spasm</w:t>
      </w:r>
      <w:r w:rsidR="00691C03" w:rsidRPr="00691C03">
        <w:rPr>
          <w:color w:val="000000" w:themeColor="text1"/>
          <w:szCs w:val="24"/>
        </w:rPr>
        <w:t xml:space="preserve">. </w:t>
      </w:r>
      <w:r w:rsidR="004575A6">
        <w:rPr>
          <w:color w:val="000000" w:themeColor="text1"/>
          <w:szCs w:val="24"/>
        </w:rPr>
        <w:t xml:space="preserve"> </w:t>
      </w:r>
      <w:r w:rsidR="00691C03" w:rsidRPr="00691C03">
        <w:rPr>
          <w:color w:val="000000" w:themeColor="text1"/>
          <w:szCs w:val="24"/>
        </w:rPr>
        <w:t>H</w:t>
      </w:r>
      <w:r w:rsidR="00D41EAD" w:rsidRPr="00691C03">
        <w:rPr>
          <w:color w:val="000000" w:themeColor="text1"/>
          <w:szCs w:val="24"/>
        </w:rPr>
        <w:t>owever t</w:t>
      </w:r>
      <w:r w:rsidR="00A255D3" w:rsidRPr="00691C03">
        <w:rPr>
          <w:color w:val="000000" w:themeColor="text1"/>
          <w:szCs w:val="24"/>
        </w:rPr>
        <w:t xml:space="preserve">here were no sensory deficits. </w:t>
      </w:r>
      <w:r w:rsidR="00D41EAD" w:rsidRPr="00691C03">
        <w:rPr>
          <w:color w:val="000000" w:themeColor="text1"/>
          <w:szCs w:val="24"/>
        </w:rPr>
        <w:t>The CI was managing his pain and</w:t>
      </w:r>
      <w:r w:rsidR="00D41EAD" w:rsidRPr="00CD2D40">
        <w:rPr>
          <w:color w:val="000000" w:themeColor="text1"/>
          <w:szCs w:val="24"/>
        </w:rPr>
        <w:t xml:space="preserve"> muscle spasms with regular use </w:t>
      </w:r>
      <w:r w:rsidR="000E2DE9" w:rsidRPr="00CD2D40">
        <w:rPr>
          <w:color w:val="000000" w:themeColor="text1"/>
          <w:szCs w:val="24"/>
        </w:rPr>
        <w:t>of NSAIDS</w:t>
      </w:r>
      <w:r w:rsidR="00D41EAD" w:rsidRPr="00CD2D40">
        <w:rPr>
          <w:color w:val="000000" w:themeColor="text1"/>
          <w:szCs w:val="24"/>
        </w:rPr>
        <w:t xml:space="preserve"> and </w:t>
      </w:r>
      <w:r w:rsidR="000E2DE9" w:rsidRPr="00CD2D40">
        <w:rPr>
          <w:color w:val="000000" w:themeColor="text1"/>
          <w:szCs w:val="24"/>
        </w:rPr>
        <w:t>intermittent</w:t>
      </w:r>
      <w:r w:rsidR="00691C03">
        <w:rPr>
          <w:color w:val="000000" w:themeColor="text1"/>
          <w:szCs w:val="24"/>
        </w:rPr>
        <w:t xml:space="preserve"> use of muscle relaxants.</w:t>
      </w:r>
      <w:r w:rsidR="00993F53" w:rsidRPr="00CD2D40">
        <w:rPr>
          <w:color w:val="000000" w:themeColor="text1"/>
          <w:szCs w:val="24"/>
        </w:rPr>
        <w:t xml:space="preserve"> </w:t>
      </w:r>
      <w:r w:rsidR="004575A6">
        <w:rPr>
          <w:color w:val="000000" w:themeColor="text1"/>
          <w:szCs w:val="24"/>
        </w:rPr>
        <w:t xml:space="preserve"> </w:t>
      </w:r>
      <w:r w:rsidR="00A3371E" w:rsidRPr="00CD2D40">
        <w:rPr>
          <w:color w:val="000000" w:themeColor="text1"/>
          <w:szCs w:val="24"/>
        </w:rPr>
        <w:t>In November 2005 a repeat L/S spine x-ray found moderate degenerati</w:t>
      </w:r>
      <w:r w:rsidR="00A255D3">
        <w:rPr>
          <w:color w:val="000000" w:themeColor="text1"/>
          <w:szCs w:val="24"/>
        </w:rPr>
        <w:t xml:space="preserve">ve disc space narrowing L5-S1. </w:t>
      </w:r>
      <w:r w:rsidR="004575A6">
        <w:rPr>
          <w:color w:val="000000" w:themeColor="text1"/>
          <w:szCs w:val="24"/>
        </w:rPr>
        <w:t xml:space="preserve"> </w:t>
      </w:r>
      <w:r w:rsidR="00A3371E" w:rsidRPr="00CD2D40">
        <w:rPr>
          <w:color w:val="000000" w:themeColor="text1"/>
          <w:szCs w:val="24"/>
        </w:rPr>
        <w:t xml:space="preserve">The </w:t>
      </w:r>
      <w:r w:rsidR="004575A6">
        <w:rPr>
          <w:color w:val="000000" w:themeColor="text1"/>
          <w:szCs w:val="24"/>
        </w:rPr>
        <w:t>Department of Veterans’ Affairs (D</w:t>
      </w:r>
      <w:r w:rsidR="00A3371E" w:rsidRPr="00CD2D40">
        <w:rPr>
          <w:color w:val="000000" w:themeColor="text1"/>
          <w:szCs w:val="24"/>
        </w:rPr>
        <w:t>VA</w:t>
      </w:r>
      <w:r w:rsidR="004575A6">
        <w:rPr>
          <w:color w:val="000000" w:themeColor="text1"/>
          <w:szCs w:val="24"/>
        </w:rPr>
        <w:t>)</w:t>
      </w:r>
      <w:r w:rsidR="00A3371E" w:rsidRPr="00CD2D40">
        <w:rPr>
          <w:color w:val="000000" w:themeColor="text1"/>
          <w:szCs w:val="24"/>
        </w:rPr>
        <w:t xml:space="preserve"> Compensation &amp; Pension </w:t>
      </w:r>
      <w:r w:rsidR="00D10AE7" w:rsidRPr="00CD2D40">
        <w:rPr>
          <w:color w:val="000000" w:themeColor="text1"/>
          <w:szCs w:val="24"/>
        </w:rPr>
        <w:t xml:space="preserve">(C&amp;P) </w:t>
      </w:r>
      <w:r w:rsidR="00691C03">
        <w:rPr>
          <w:color w:val="000000" w:themeColor="text1"/>
          <w:szCs w:val="24"/>
        </w:rPr>
        <w:t>examination</w:t>
      </w:r>
      <w:r w:rsidR="004575A6">
        <w:rPr>
          <w:color w:val="000000" w:themeColor="text1"/>
          <w:szCs w:val="24"/>
        </w:rPr>
        <w:t xml:space="preserve"> 6</w:t>
      </w:r>
      <w:r w:rsidR="00A3371E" w:rsidRPr="00CD2D40">
        <w:rPr>
          <w:color w:val="000000" w:themeColor="text1"/>
          <w:szCs w:val="24"/>
        </w:rPr>
        <w:t xml:space="preserve"> months </w:t>
      </w:r>
      <w:r w:rsidR="00EC465C" w:rsidRPr="00CD2D40">
        <w:rPr>
          <w:color w:val="000000" w:themeColor="text1"/>
          <w:szCs w:val="24"/>
        </w:rPr>
        <w:t>after</w:t>
      </w:r>
      <w:r w:rsidR="00A3371E" w:rsidRPr="00CD2D40">
        <w:rPr>
          <w:color w:val="000000" w:themeColor="text1"/>
          <w:szCs w:val="24"/>
        </w:rPr>
        <w:t xml:space="preserve"> separation</w:t>
      </w:r>
      <w:r w:rsidR="00387D2D" w:rsidRPr="00CD2D40">
        <w:rPr>
          <w:color w:val="000000" w:themeColor="text1"/>
          <w:szCs w:val="24"/>
        </w:rPr>
        <w:t xml:space="preserve"> noted </w:t>
      </w:r>
      <w:r w:rsidR="00EC465C" w:rsidRPr="00CD2D40">
        <w:rPr>
          <w:color w:val="000000" w:themeColor="text1"/>
          <w:szCs w:val="24"/>
        </w:rPr>
        <w:t xml:space="preserve">normal ROM as well as </w:t>
      </w:r>
      <w:r w:rsidR="00387D2D" w:rsidRPr="00CD2D40">
        <w:rPr>
          <w:color w:val="000000" w:themeColor="text1"/>
          <w:szCs w:val="24"/>
        </w:rPr>
        <w:t>normal motor and sensory examinations.</w:t>
      </w:r>
    </w:p>
    <w:p w:rsidR="001E50E2" w:rsidRPr="00CD2D40" w:rsidRDefault="001E50E2" w:rsidP="00993F53">
      <w:pPr>
        <w:jc w:val="both"/>
        <w:rPr>
          <w:rFonts w:asciiTheme="minorHAnsi" w:hAnsiTheme="minorHAnsi"/>
          <w:color w:val="auto"/>
          <w:szCs w:val="24"/>
        </w:rPr>
      </w:pPr>
    </w:p>
    <w:p w:rsidR="006B4E80" w:rsidRPr="00CD2D40" w:rsidRDefault="001E50E2" w:rsidP="00993F53">
      <w:pPr>
        <w:pStyle w:val="PlainText"/>
        <w:tabs>
          <w:tab w:val="left" w:pos="720"/>
          <w:tab w:val="left" w:pos="1080"/>
          <w:tab w:val="left" w:pos="1350"/>
          <w:tab w:val="left" w:pos="1620"/>
          <w:tab w:val="right" w:leader="dot" w:pos="9180"/>
        </w:tabs>
        <w:jc w:val="both"/>
        <w:rPr>
          <w:rFonts w:asciiTheme="minorHAnsi" w:hAnsiTheme="minorHAnsi"/>
          <w:sz w:val="24"/>
          <w:szCs w:val="24"/>
        </w:rPr>
      </w:pPr>
      <w:r w:rsidRPr="00CD2D40">
        <w:rPr>
          <w:rFonts w:asciiTheme="minorHAnsi" w:hAnsiTheme="minorHAnsi"/>
          <w:sz w:val="24"/>
          <w:szCs w:val="24"/>
        </w:rPr>
        <w:t>The PEB and the VA chose</w:t>
      </w:r>
      <w:r w:rsidR="00B94CED" w:rsidRPr="00CD2D40">
        <w:rPr>
          <w:rFonts w:asciiTheme="minorHAnsi" w:hAnsiTheme="minorHAnsi"/>
          <w:sz w:val="24"/>
          <w:szCs w:val="24"/>
        </w:rPr>
        <w:t xml:space="preserve"> the same disability code 5237 </w:t>
      </w:r>
      <w:r w:rsidRPr="00CD2D40">
        <w:rPr>
          <w:rFonts w:asciiTheme="minorHAnsi" w:hAnsiTheme="minorHAnsi"/>
          <w:sz w:val="24"/>
          <w:szCs w:val="24"/>
        </w:rPr>
        <w:t xml:space="preserve">Degenerative arthritis </w:t>
      </w:r>
      <w:r w:rsidR="00B94CED" w:rsidRPr="00CD2D40">
        <w:rPr>
          <w:rFonts w:asciiTheme="minorHAnsi" w:hAnsiTheme="minorHAnsi"/>
          <w:sz w:val="24"/>
          <w:szCs w:val="24"/>
        </w:rPr>
        <w:t>of the spine</w:t>
      </w:r>
      <w:r w:rsidRPr="00CD2D40">
        <w:rPr>
          <w:rFonts w:asciiTheme="minorHAnsi" w:hAnsiTheme="minorHAnsi"/>
          <w:sz w:val="24"/>
          <w:szCs w:val="24"/>
        </w:rPr>
        <w:t xml:space="preserve"> and both rated </w:t>
      </w:r>
      <w:r w:rsidR="00B94CED" w:rsidRPr="00CD2D40">
        <w:rPr>
          <w:rFonts w:asciiTheme="minorHAnsi" w:hAnsiTheme="minorHAnsi"/>
          <w:sz w:val="24"/>
          <w:szCs w:val="24"/>
        </w:rPr>
        <w:t xml:space="preserve">the back condition </w:t>
      </w:r>
      <w:r w:rsidRPr="00CD2D40">
        <w:rPr>
          <w:rFonts w:asciiTheme="minorHAnsi" w:hAnsiTheme="minorHAnsi"/>
          <w:sz w:val="24"/>
          <w:szCs w:val="24"/>
        </w:rPr>
        <w:t>at 10%.</w:t>
      </w:r>
      <w:r w:rsidR="00A255D3">
        <w:rPr>
          <w:rFonts w:asciiTheme="minorHAnsi" w:hAnsiTheme="minorHAnsi"/>
          <w:sz w:val="24"/>
          <w:szCs w:val="24"/>
        </w:rPr>
        <w:t xml:space="preserve"> </w:t>
      </w:r>
      <w:r w:rsidR="006B4E80" w:rsidRPr="00CD2D40">
        <w:rPr>
          <w:rFonts w:asciiTheme="minorHAnsi" w:hAnsiTheme="minorHAnsi"/>
          <w:sz w:val="24"/>
          <w:szCs w:val="24"/>
        </w:rPr>
        <w:t>The VA noted in the in</w:t>
      </w:r>
      <w:r w:rsidR="00B55EBF">
        <w:rPr>
          <w:rFonts w:asciiTheme="minorHAnsi" w:hAnsiTheme="minorHAnsi"/>
          <w:sz w:val="24"/>
          <w:szCs w:val="24"/>
        </w:rPr>
        <w:t>itial</w:t>
      </w:r>
      <w:r w:rsidR="006B4E80" w:rsidRPr="00CD2D40">
        <w:rPr>
          <w:rFonts w:asciiTheme="minorHAnsi" w:hAnsiTheme="minorHAnsi"/>
          <w:sz w:val="24"/>
          <w:szCs w:val="24"/>
        </w:rPr>
        <w:t xml:space="preserve"> </w:t>
      </w:r>
      <w:r w:rsidR="00983C82">
        <w:rPr>
          <w:rFonts w:asciiTheme="minorHAnsi" w:hAnsiTheme="minorHAnsi"/>
          <w:sz w:val="24"/>
          <w:szCs w:val="24"/>
        </w:rPr>
        <w:t>11 July 2</w:t>
      </w:r>
      <w:r w:rsidR="006B4E80" w:rsidRPr="00CD2D40">
        <w:rPr>
          <w:rFonts w:asciiTheme="minorHAnsi" w:hAnsiTheme="minorHAnsi"/>
          <w:sz w:val="24"/>
          <w:szCs w:val="24"/>
        </w:rPr>
        <w:t>005 VARD that their rating decision was based on the STR</w:t>
      </w:r>
      <w:r w:rsidR="00EC465C" w:rsidRPr="00CD2D40">
        <w:rPr>
          <w:rFonts w:asciiTheme="minorHAnsi" w:hAnsiTheme="minorHAnsi"/>
          <w:sz w:val="24"/>
          <w:szCs w:val="24"/>
        </w:rPr>
        <w:t>, including the MEB NARSUM examination,</w:t>
      </w:r>
      <w:r w:rsidR="006B4E80" w:rsidRPr="00CD2D40">
        <w:rPr>
          <w:rFonts w:asciiTheme="minorHAnsi" w:hAnsiTheme="minorHAnsi"/>
          <w:sz w:val="24"/>
          <w:szCs w:val="24"/>
        </w:rPr>
        <w:t xml:space="preserve"> </w:t>
      </w:r>
      <w:r w:rsidR="000E2DE9" w:rsidRPr="00CD2D40">
        <w:rPr>
          <w:rFonts w:asciiTheme="minorHAnsi" w:hAnsiTheme="minorHAnsi"/>
          <w:sz w:val="24"/>
          <w:szCs w:val="24"/>
        </w:rPr>
        <w:t>which</w:t>
      </w:r>
      <w:r w:rsidR="006B4E80" w:rsidRPr="00CD2D40">
        <w:rPr>
          <w:rFonts w:asciiTheme="minorHAnsi" w:hAnsiTheme="minorHAnsi"/>
          <w:sz w:val="24"/>
          <w:szCs w:val="24"/>
        </w:rPr>
        <w:t xml:space="preserve"> indicated slight </w:t>
      </w:r>
      <w:proofErr w:type="spellStart"/>
      <w:r w:rsidR="006B4E80" w:rsidRPr="00CD2D40">
        <w:rPr>
          <w:rFonts w:asciiTheme="minorHAnsi" w:hAnsiTheme="minorHAnsi"/>
          <w:sz w:val="24"/>
          <w:szCs w:val="24"/>
        </w:rPr>
        <w:t>antalgic</w:t>
      </w:r>
      <w:proofErr w:type="spellEnd"/>
      <w:r w:rsidR="006B4E80" w:rsidRPr="00CD2D40">
        <w:rPr>
          <w:rFonts w:asciiTheme="minorHAnsi" w:hAnsiTheme="minorHAnsi"/>
          <w:sz w:val="24"/>
          <w:szCs w:val="24"/>
        </w:rPr>
        <w:t xml:space="preserve"> gait </w:t>
      </w:r>
      <w:r w:rsidR="000E2DE9" w:rsidRPr="00CD2D40">
        <w:rPr>
          <w:rFonts w:asciiTheme="minorHAnsi" w:hAnsiTheme="minorHAnsi"/>
          <w:sz w:val="24"/>
          <w:szCs w:val="24"/>
        </w:rPr>
        <w:t>secondary</w:t>
      </w:r>
      <w:r w:rsidR="006B4E80" w:rsidRPr="00CD2D40">
        <w:rPr>
          <w:rFonts w:asciiTheme="minorHAnsi" w:hAnsiTheme="minorHAnsi"/>
          <w:sz w:val="24"/>
          <w:szCs w:val="24"/>
        </w:rPr>
        <w:t xml:space="preserve"> to intermittent pain which radiated to the legs </w:t>
      </w:r>
      <w:r w:rsidR="00B94CED" w:rsidRPr="00CD2D40">
        <w:rPr>
          <w:rFonts w:asciiTheme="minorHAnsi" w:hAnsiTheme="minorHAnsi"/>
          <w:sz w:val="24"/>
          <w:szCs w:val="24"/>
        </w:rPr>
        <w:t>and</w:t>
      </w:r>
      <w:r w:rsidR="006B4E80" w:rsidRPr="00CD2D40">
        <w:rPr>
          <w:rFonts w:asciiTheme="minorHAnsi" w:hAnsiTheme="minorHAnsi"/>
          <w:sz w:val="24"/>
          <w:szCs w:val="24"/>
        </w:rPr>
        <w:t xml:space="preserve"> a decreased range </w:t>
      </w:r>
      <w:r w:rsidR="00A255D3">
        <w:rPr>
          <w:rFonts w:asciiTheme="minorHAnsi" w:hAnsiTheme="minorHAnsi"/>
          <w:sz w:val="24"/>
          <w:szCs w:val="24"/>
        </w:rPr>
        <w:t xml:space="preserve">of motion with pain on motion. </w:t>
      </w:r>
      <w:r w:rsidR="004575A6">
        <w:rPr>
          <w:rFonts w:asciiTheme="minorHAnsi" w:hAnsiTheme="minorHAnsi"/>
          <w:sz w:val="24"/>
          <w:szCs w:val="24"/>
        </w:rPr>
        <w:t xml:space="preserve"> </w:t>
      </w:r>
      <w:r w:rsidR="006B4E80" w:rsidRPr="00CD2D40">
        <w:rPr>
          <w:rFonts w:asciiTheme="minorHAnsi" w:hAnsiTheme="minorHAnsi"/>
          <w:sz w:val="24"/>
          <w:szCs w:val="24"/>
        </w:rPr>
        <w:t xml:space="preserve">The VA </w:t>
      </w:r>
      <w:r w:rsidR="00B94CED" w:rsidRPr="00CD2D40">
        <w:rPr>
          <w:rFonts w:asciiTheme="minorHAnsi" w:hAnsiTheme="minorHAnsi"/>
          <w:sz w:val="24"/>
          <w:szCs w:val="24"/>
        </w:rPr>
        <w:t>apparently did not consider that</w:t>
      </w:r>
      <w:r w:rsidR="006B4E80" w:rsidRPr="00CD2D40">
        <w:rPr>
          <w:rFonts w:asciiTheme="minorHAnsi" w:hAnsiTheme="minorHAnsi"/>
          <w:sz w:val="24"/>
          <w:szCs w:val="24"/>
        </w:rPr>
        <w:t xml:space="preserve"> the </w:t>
      </w:r>
      <w:r w:rsidR="00EC465C" w:rsidRPr="00CD2D40">
        <w:rPr>
          <w:rFonts w:asciiTheme="minorHAnsi" w:hAnsiTheme="minorHAnsi"/>
          <w:sz w:val="24"/>
          <w:szCs w:val="24"/>
        </w:rPr>
        <w:t>“</w:t>
      </w:r>
      <w:r w:rsidR="006B4E80" w:rsidRPr="00CD2D40">
        <w:rPr>
          <w:rFonts w:asciiTheme="minorHAnsi" w:hAnsiTheme="minorHAnsi"/>
          <w:sz w:val="24"/>
          <w:szCs w:val="24"/>
        </w:rPr>
        <w:t xml:space="preserve">obvious </w:t>
      </w:r>
      <w:proofErr w:type="spellStart"/>
      <w:r w:rsidR="006B4E80" w:rsidRPr="00CD2D40">
        <w:rPr>
          <w:rFonts w:asciiTheme="minorHAnsi" w:hAnsiTheme="minorHAnsi"/>
          <w:sz w:val="24"/>
          <w:szCs w:val="24"/>
        </w:rPr>
        <w:t>paraspinal</w:t>
      </w:r>
      <w:proofErr w:type="spellEnd"/>
      <w:r w:rsidR="006B4E80" w:rsidRPr="00CD2D40">
        <w:rPr>
          <w:rFonts w:asciiTheme="minorHAnsi" w:hAnsiTheme="minorHAnsi"/>
          <w:sz w:val="24"/>
          <w:szCs w:val="24"/>
        </w:rPr>
        <w:t xml:space="preserve"> muscle spasms</w:t>
      </w:r>
      <w:r w:rsidR="00EC465C" w:rsidRPr="00CD2D40">
        <w:rPr>
          <w:rFonts w:asciiTheme="minorHAnsi" w:hAnsiTheme="minorHAnsi"/>
          <w:sz w:val="24"/>
          <w:szCs w:val="24"/>
        </w:rPr>
        <w:t>”</w:t>
      </w:r>
      <w:r w:rsidR="006B4E80" w:rsidRPr="00CD2D40">
        <w:rPr>
          <w:rFonts w:asciiTheme="minorHAnsi" w:hAnsiTheme="minorHAnsi"/>
          <w:sz w:val="24"/>
          <w:szCs w:val="24"/>
        </w:rPr>
        <w:t xml:space="preserve"> </w:t>
      </w:r>
      <w:r w:rsidR="00B94CED" w:rsidRPr="00CD2D40">
        <w:rPr>
          <w:rFonts w:asciiTheme="minorHAnsi" w:hAnsiTheme="minorHAnsi"/>
          <w:sz w:val="24"/>
          <w:szCs w:val="24"/>
        </w:rPr>
        <w:t xml:space="preserve">to be the cause of the </w:t>
      </w:r>
      <w:r w:rsidR="006B4E80" w:rsidRPr="00CD2D40">
        <w:rPr>
          <w:rFonts w:asciiTheme="minorHAnsi" w:hAnsiTheme="minorHAnsi"/>
          <w:sz w:val="24"/>
          <w:szCs w:val="24"/>
        </w:rPr>
        <w:t xml:space="preserve">slight </w:t>
      </w:r>
      <w:proofErr w:type="spellStart"/>
      <w:r w:rsidR="006B4E80" w:rsidRPr="00CD2D40">
        <w:rPr>
          <w:rFonts w:asciiTheme="minorHAnsi" w:hAnsiTheme="minorHAnsi"/>
          <w:sz w:val="24"/>
          <w:szCs w:val="24"/>
        </w:rPr>
        <w:t>antalgic</w:t>
      </w:r>
      <w:proofErr w:type="spellEnd"/>
      <w:r w:rsidR="006B4E80" w:rsidRPr="00CD2D40">
        <w:rPr>
          <w:rFonts w:asciiTheme="minorHAnsi" w:hAnsiTheme="minorHAnsi"/>
          <w:sz w:val="24"/>
          <w:szCs w:val="24"/>
        </w:rPr>
        <w:t xml:space="preserve"> gait</w:t>
      </w:r>
      <w:r w:rsidR="00C360F4" w:rsidRPr="00CD2D40">
        <w:rPr>
          <w:rFonts w:asciiTheme="minorHAnsi" w:hAnsiTheme="minorHAnsi"/>
          <w:sz w:val="24"/>
          <w:szCs w:val="24"/>
        </w:rPr>
        <w:t xml:space="preserve"> as indicated in the MEB </w:t>
      </w:r>
      <w:r w:rsidR="004575A6">
        <w:rPr>
          <w:rFonts w:asciiTheme="minorHAnsi" w:hAnsiTheme="minorHAnsi"/>
          <w:sz w:val="24"/>
          <w:szCs w:val="24"/>
        </w:rPr>
        <w:t>NARSUM</w:t>
      </w:r>
      <w:r w:rsidR="00983C82">
        <w:rPr>
          <w:rFonts w:asciiTheme="minorHAnsi" w:hAnsiTheme="minorHAnsi"/>
          <w:sz w:val="24"/>
          <w:szCs w:val="24"/>
        </w:rPr>
        <w:t>,</w:t>
      </w:r>
      <w:r w:rsidR="00EC465C" w:rsidRPr="00CD2D40">
        <w:rPr>
          <w:rFonts w:asciiTheme="minorHAnsi" w:hAnsiTheme="minorHAnsi"/>
          <w:sz w:val="24"/>
          <w:szCs w:val="24"/>
        </w:rPr>
        <w:t xml:space="preserve"> as this would warrant a 20% rating</w:t>
      </w:r>
      <w:r w:rsidR="00C360F4" w:rsidRPr="00CD2D40">
        <w:rPr>
          <w:rFonts w:asciiTheme="minorHAnsi" w:hAnsiTheme="minorHAnsi"/>
          <w:sz w:val="24"/>
          <w:szCs w:val="24"/>
        </w:rPr>
        <w:t>.</w:t>
      </w:r>
    </w:p>
    <w:p w:rsidR="00B94CED" w:rsidRPr="00CD2D40" w:rsidRDefault="00B94CED" w:rsidP="00B94CED">
      <w:pPr>
        <w:jc w:val="both"/>
        <w:rPr>
          <w:color w:val="000000" w:themeColor="text1"/>
          <w:szCs w:val="24"/>
        </w:rPr>
      </w:pPr>
    </w:p>
    <w:p w:rsidR="00B94CED" w:rsidRPr="00CD2D40" w:rsidRDefault="00B94CED" w:rsidP="00B94CED">
      <w:pPr>
        <w:pStyle w:val="PlainText"/>
        <w:tabs>
          <w:tab w:val="left" w:pos="720"/>
          <w:tab w:val="left" w:pos="1080"/>
          <w:tab w:val="left" w:pos="1350"/>
          <w:tab w:val="left" w:pos="1620"/>
          <w:tab w:val="right" w:leader="dot" w:pos="9180"/>
        </w:tabs>
        <w:jc w:val="both"/>
        <w:rPr>
          <w:rFonts w:asciiTheme="minorHAnsi" w:hAnsiTheme="minorHAnsi"/>
          <w:sz w:val="24"/>
          <w:szCs w:val="24"/>
        </w:rPr>
      </w:pPr>
      <w:r w:rsidRPr="00CD2D40">
        <w:rPr>
          <w:rFonts w:asciiTheme="minorHAnsi" w:hAnsiTheme="minorHAnsi"/>
          <w:sz w:val="24"/>
          <w:szCs w:val="24"/>
        </w:rPr>
        <w:t xml:space="preserve">Although the CI had a sensory </w:t>
      </w:r>
      <w:proofErr w:type="spellStart"/>
      <w:r w:rsidRPr="00CD2D40">
        <w:rPr>
          <w:rFonts w:asciiTheme="minorHAnsi" w:hAnsiTheme="minorHAnsi"/>
          <w:sz w:val="24"/>
          <w:szCs w:val="24"/>
        </w:rPr>
        <w:t>radiculopathy</w:t>
      </w:r>
      <w:proofErr w:type="spellEnd"/>
      <w:r w:rsidRPr="00CD2D40">
        <w:rPr>
          <w:rFonts w:asciiTheme="minorHAnsi" w:hAnsiTheme="minorHAnsi"/>
          <w:sz w:val="24"/>
          <w:szCs w:val="24"/>
        </w:rPr>
        <w:t xml:space="preserve"> with pain, there was no significant motor c</w:t>
      </w:r>
      <w:r w:rsidR="00A255D3">
        <w:rPr>
          <w:rFonts w:asciiTheme="minorHAnsi" w:hAnsiTheme="minorHAnsi"/>
          <w:sz w:val="24"/>
          <w:szCs w:val="24"/>
        </w:rPr>
        <w:t xml:space="preserve">omponent to the </w:t>
      </w:r>
      <w:proofErr w:type="spellStart"/>
      <w:r w:rsidR="00A255D3">
        <w:rPr>
          <w:rFonts w:asciiTheme="minorHAnsi" w:hAnsiTheme="minorHAnsi"/>
          <w:sz w:val="24"/>
          <w:szCs w:val="24"/>
        </w:rPr>
        <w:t>radiculopathy</w:t>
      </w:r>
      <w:proofErr w:type="spellEnd"/>
      <w:r w:rsidR="00A255D3">
        <w:rPr>
          <w:rFonts w:asciiTheme="minorHAnsi" w:hAnsiTheme="minorHAnsi"/>
          <w:sz w:val="24"/>
          <w:szCs w:val="24"/>
        </w:rPr>
        <w:t>.</w:t>
      </w:r>
      <w:r w:rsidR="004575A6">
        <w:rPr>
          <w:rFonts w:asciiTheme="minorHAnsi" w:hAnsiTheme="minorHAnsi"/>
          <w:sz w:val="24"/>
          <w:szCs w:val="24"/>
        </w:rPr>
        <w:t xml:space="preserve"> </w:t>
      </w:r>
      <w:r w:rsidR="00A255D3">
        <w:rPr>
          <w:rFonts w:asciiTheme="minorHAnsi" w:hAnsiTheme="minorHAnsi"/>
          <w:sz w:val="24"/>
          <w:szCs w:val="24"/>
        </w:rPr>
        <w:t xml:space="preserve"> </w:t>
      </w:r>
      <w:r w:rsidRPr="00CD2D40">
        <w:rPr>
          <w:rFonts w:asciiTheme="minorHAnsi" w:hAnsiTheme="minorHAnsi"/>
          <w:sz w:val="24"/>
          <w:szCs w:val="24"/>
        </w:rPr>
        <w:t>Board precedent is that a functional impairment tied to fitness is required to support a recommendation for addition of a peripher</w:t>
      </w:r>
      <w:r w:rsidR="00A255D3">
        <w:rPr>
          <w:rFonts w:asciiTheme="minorHAnsi" w:hAnsiTheme="minorHAnsi"/>
          <w:sz w:val="24"/>
          <w:szCs w:val="24"/>
        </w:rPr>
        <w:t xml:space="preserve">al nerve rating at separation. </w:t>
      </w:r>
      <w:r w:rsidR="004575A6">
        <w:rPr>
          <w:rFonts w:asciiTheme="minorHAnsi" w:hAnsiTheme="minorHAnsi"/>
          <w:sz w:val="24"/>
          <w:szCs w:val="24"/>
        </w:rPr>
        <w:t xml:space="preserve"> </w:t>
      </w:r>
      <w:r w:rsidRPr="00CD2D40">
        <w:rPr>
          <w:rFonts w:asciiTheme="minorHAnsi" w:hAnsiTheme="minorHAnsi"/>
          <w:sz w:val="24"/>
          <w:szCs w:val="24"/>
        </w:rPr>
        <w:t xml:space="preserve">The pain component of a </w:t>
      </w:r>
      <w:proofErr w:type="spellStart"/>
      <w:r w:rsidRPr="00CD2D40">
        <w:rPr>
          <w:rFonts w:asciiTheme="minorHAnsi" w:hAnsiTheme="minorHAnsi"/>
          <w:sz w:val="24"/>
          <w:szCs w:val="24"/>
        </w:rPr>
        <w:t>radiculopathy</w:t>
      </w:r>
      <w:proofErr w:type="spellEnd"/>
      <w:r w:rsidRPr="00CD2D40">
        <w:rPr>
          <w:rFonts w:asciiTheme="minorHAnsi" w:hAnsiTheme="minorHAnsi"/>
          <w:sz w:val="24"/>
          <w:szCs w:val="24"/>
        </w:rPr>
        <w:t xml:space="preserve"> is subsumed under the general spine r</w:t>
      </w:r>
      <w:r w:rsidR="00A255D3">
        <w:rPr>
          <w:rFonts w:asciiTheme="minorHAnsi" w:hAnsiTheme="minorHAnsi"/>
          <w:sz w:val="24"/>
          <w:szCs w:val="24"/>
        </w:rPr>
        <w:t>ating as specified in §4.71a.</w:t>
      </w:r>
      <w:r w:rsidRPr="00CD2D40">
        <w:rPr>
          <w:rFonts w:asciiTheme="minorHAnsi" w:hAnsiTheme="minorHAnsi"/>
          <w:sz w:val="24"/>
          <w:szCs w:val="24"/>
        </w:rPr>
        <w:t xml:space="preserve"> The sensory component in this case h</w:t>
      </w:r>
      <w:r w:rsidR="00A255D3">
        <w:rPr>
          <w:rFonts w:asciiTheme="minorHAnsi" w:hAnsiTheme="minorHAnsi"/>
          <w:sz w:val="24"/>
          <w:szCs w:val="24"/>
        </w:rPr>
        <w:t xml:space="preserve">as no functional implications. </w:t>
      </w:r>
      <w:r w:rsidR="004575A6">
        <w:rPr>
          <w:rFonts w:asciiTheme="minorHAnsi" w:hAnsiTheme="minorHAnsi"/>
          <w:sz w:val="24"/>
          <w:szCs w:val="24"/>
        </w:rPr>
        <w:t xml:space="preserve"> </w:t>
      </w:r>
      <w:r w:rsidRPr="00CD2D40">
        <w:rPr>
          <w:rFonts w:asciiTheme="minorHAnsi" w:hAnsiTheme="minorHAnsi"/>
          <w:sz w:val="24"/>
          <w:szCs w:val="24"/>
        </w:rPr>
        <w:t>The</w:t>
      </w:r>
      <w:r w:rsidR="00B55EBF">
        <w:rPr>
          <w:rFonts w:asciiTheme="minorHAnsi" w:hAnsiTheme="minorHAnsi"/>
          <w:sz w:val="24"/>
          <w:szCs w:val="24"/>
        </w:rPr>
        <w:t>re was no</w:t>
      </w:r>
      <w:r w:rsidRPr="00CD2D40">
        <w:rPr>
          <w:rFonts w:asciiTheme="minorHAnsi" w:hAnsiTheme="minorHAnsi"/>
          <w:sz w:val="24"/>
          <w:szCs w:val="24"/>
        </w:rPr>
        <w:t xml:space="preserve"> motor impairment </w:t>
      </w:r>
      <w:r w:rsidR="00B55EBF">
        <w:rPr>
          <w:rFonts w:asciiTheme="minorHAnsi" w:hAnsiTheme="minorHAnsi"/>
          <w:sz w:val="24"/>
          <w:szCs w:val="24"/>
        </w:rPr>
        <w:t>that can</w:t>
      </w:r>
      <w:r w:rsidRPr="00CD2D40">
        <w:rPr>
          <w:rFonts w:asciiTheme="minorHAnsi" w:hAnsiTheme="minorHAnsi"/>
          <w:sz w:val="24"/>
          <w:szCs w:val="24"/>
        </w:rPr>
        <w:t xml:space="preserve"> be linked to sign</w:t>
      </w:r>
      <w:r w:rsidR="00A255D3">
        <w:rPr>
          <w:rFonts w:asciiTheme="minorHAnsi" w:hAnsiTheme="minorHAnsi"/>
          <w:sz w:val="24"/>
          <w:szCs w:val="24"/>
        </w:rPr>
        <w:t xml:space="preserve">ificant </w:t>
      </w:r>
      <w:r w:rsidR="00B55EBF">
        <w:rPr>
          <w:rFonts w:asciiTheme="minorHAnsi" w:hAnsiTheme="minorHAnsi"/>
          <w:sz w:val="24"/>
          <w:szCs w:val="24"/>
        </w:rPr>
        <w:t>functional</w:t>
      </w:r>
      <w:r w:rsidR="00A255D3">
        <w:rPr>
          <w:rFonts w:asciiTheme="minorHAnsi" w:hAnsiTheme="minorHAnsi"/>
          <w:sz w:val="24"/>
          <w:szCs w:val="24"/>
        </w:rPr>
        <w:t xml:space="preserve"> impairment. </w:t>
      </w:r>
      <w:r w:rsidR="004575A6">
        <w:rPr>
          <w:rFonts w:asciiTheme="minorHAnsi" w:hAnsiTheme="minorHAnsi"/>
          <w:sz w:val="24"/>
          <w:szCs w:val="24"/>
        </w:rPr>
        <w:t xml:space="preserve"> </w:t>
      </w:r>
      <w:r w:rsidR="00B55EBF">
        <w:rPr>
          <w:rFonts w:asciiTheme="minorHAnsi" w:hAnsiTheme="minorHAnsi"/>
          <w:sz w:val="24"/>
          <w:szCs w:val="24"/>
        </w:rPr>
        <w:t>As</w:t>
      </w:r>
      <w:r w:rsidRPr="00CD2D40">
        <w:rPr>
          <w:rFonts w:asciiTheme="minorHAnsi" w:hAnsiTheme="minorHAnsi"/>
          <w:sz w:val="24"/>
          <w:szCs w:val="24"/>
        </w:rPr>
        <w:t xml:space="preserve"> no evidence of functional impairment exists in this case, the Board cannot support a recommendation for additional rating based on peripheral nerve impairment.</w:t>
      </w:r>
    </w:p>
    <w:p w:rsidR="006B4E80" w:rsidRPr="00CD2D40" w:rsidRDefault="006B4E80" w:rsidP="00993F53">
      <w:pPr>
        <w:pStyle w:val="PlainText"/>
        <w:tabs>
          <w:tab w:val="left" w:pos="720"/>
          <w:tab w:val="left" w:pos="1080"/>
          <w:tab w:val="left" w:pos="1350"/>
          <w:tab w:val="left" w:pos="1620"/>
          <w:tab w:val="right" w:leader="dot" w:pos="9180"/>
        </w:tabs>
        <w:jc w:val="both"/>
        <w:rPr>
          <w:rFonts w:asciiTheme="minorHAnsi" w:hAnsiTheme="minorHAnsi"/>
          <w:sz w:val="24"/>
          <w:szCs w:val="24"/>
        </w:rPr>
      </w:pPr>
    </w:p>
    <w:p w:rsidR="001E50E2" w:rsidRPr="00CD2D40" w:rsidRDefault="001E50E2" w:rsidP="00993F53">
      <w:pPr>
        <w:pStyle w:val="PlainText"/>
        <w:tabs>
          <w:tab w:val="left" w:pos="720"/>
          <w:tab w:val="left" w:pos="1080"/>
          <w:tab w:val="left" w:pos="1350"/>
          <w:tab w:val="left" w:pos="1620"/>
          <w:tab w:val="right" w:leader="dot" w:pos="9180"/>
        </w:tabs>
        <w:jc w:val="both"/>
        <w:rPr>
          <w:rFonts w:asciiTheme="minorHAnsi" w:hAnsiTheme="minorHAnsi"/>
          <w:sz w:val="24"/>
          <w:szCs w:val="24"/>
        </w:rPr>
      </w:pPr>
      <w:r w:rsidRPr="00CD2D40">
        <w:rPr>
          <w:rFonts w:asciiTheme="minorHAnsi" w:hAnsiTheme="minorHAnsi"/>
          <w:sz w:val="24"/>
          <w:szCs w:val="24"/>
        </w:rPr>
        <w:t xml:space="preserve">The </w:t>
      </w:r>
      <w:r w:rsidR="004575A6">
        <w:rPr>
          <w:rFonts w:asciiTheme="minorHAnsi" w:hAnsiTheme="minorHAnsi"/>
          <w:sz w:val="24"/>
          <w:szCs w:val="24"/>
        </w:rPr>
        <w:t>g</w:t>
      </w:r>
      <w:r w:rsidRPr="00CD2D40">
        <w:rPr>
          <w:rFonts w:asciiTheme="minorHAnsi" w:hAnsiTheme="minorHAnsi"/>
          <w:sz w:val="24"/>
          <w:szCs w:val="24"/>
        </w:rPr>
        <w:t xml:space="preserve">eneral </w:t>
      </w:r>
      <w:r w:rsidR="004575A6">
        <w:rPr>
          <w:rFonts w:asciiTheme="minorHAnsi" w:hAnsiTheme="minorHAnsi"/>
          <w:sz w:val="24"/>
          <w:szCs w:val="24"/>
        </w:rPr>
        <w:t>r</w:t>
      </w:r>
      <w:r w:rsidRPr="00CD2D40">
        <w:rPr>
          <w:rFonts w:asciiTheme="minorHAnsi" w:hAnsiTheme="minorHAnsi"/>
          <w:sz w:val="24"/>
          <w:szCs w:val="24"/>
        </w:rPr>
        <w:t xml:space="preserve">ating </w:t>
      </w:r>
      <w:r w:rsidR="004575A6">
        <w:rPr>
          <w:rFonts w:asciiTheme="minorHAnsi" w:hAnsiTheme="minorHAnsi"/>
          <w:sz w:val="24"/>
          <w:szCs w:val="24"/>
        </w:rPr>
        <w:t>f</w:t>
      </w:r>
      <w:r w:rsidRPr="00CD2D40">
        <w:rPr>
          <w:rFonts w:asciiTheme="minorHAnsi" w:hAnsiTheme="minorHAnsi"/>
          <w:sz w:val="24"/>
          <w:szCs w:val="24"/>
        </w:rPr>
        <w:t xml:space="preserve">ormula for </w:t>
      </w:r>
      <w:r w:rsidR="004575A6">
        <w:rPr>
          <w:rFonts w:asciiTheme="minorHAnsi" w:hAnsiTheme="minorHAnsi"/>
          <w:sz w:val="24"/>
          <w:szCs w:val="24"/>
        </w:rPr>
        <w:t>d</w:t>
      </w:r>
      <w:r w:rsidRPr="00CD2D40">
        <w:rPr>
          <w:rFonts w:asciiTheme="minorHAnsi" w:hAnsiTheme="minorHAnsi"/>
          <w:sz w:val="24"/>
          <w:szCs w:val="24"/>
        </w:rPr>
        <w:t xml:space="preserve">iseases and </w:t>
      </w:r>
      <w:r w:rsidR="004575A6">
        <w:rPr>
          <w:rFonts w:asciiTheme="minorHAnsi" w:hAnsiTheme="minorHAnsi"/>
          <w:sz w:val="24"/>
          <w:szCs w:val="24"/>
        </w:rPr>
        <w:t>i</w:t>
      </w:r>
      <w:r w:rsidRPr="00CD2D40">
        <w:rPr>
          <w:rFonts w:asciiTheme="minorHAnsi" w:hAnsiTheme="minorHAnsi"/>
          <w:sz w:val="24"/>
          <w:szCs w:val="24"/>
        </w:rPr>
        <w:t xml:space="preserve">njuries of the </w:t>
      </w:r>
      <w:r w:rsidR="004575A6">
        <w:rPr>
          <w:rFonts w:asciiTheme="minorHAnsi" w:hAnsiTheme="minorHAnsi"/>
          <w:sz w:val="24"/>
          <w:szCs w:val="24"/>
        </w:rPr>
        <w:t>s</w:t>
      </w:r>
      <w:r w:rsidRPr="00CD2D40">
        <w:rPr>
          <w:rFonts w:asciiTheme="minorHAnsi" w:hAnsiTheme="minorHAnsi"/>
          <w:sz w:val="24"/>
          <w:szCs w:val="24"/>
        </w:rPr>
        <w:t xml:space="preserve">pine </w:t>
      </w:r>
      <w:r w:rsidR="000B17B6" w:rsidRPr="00CD2D40">
        <w:rPr>
          <w:rFonts w:asciiTheme="minorHAnsi" w:hAnsiTheme="minorHAnsi"/>
          <w:sz w:val="24"/>
          <w:szCs w:val="24"/>
        </w:rPr>
        <w:t xml:space="preserve">in §4.71a </w:t>
      </w:r>
      <w:r w:rsidRPr="00CD2D40">
        <w:rPr>
          <w:rFonts w:asciiTheme="minorHAnsi" w:hAnsiTheme="minorHAnsi"/>
          <w:sz w:val="24"/>
          <w:szCs w:val="24"/>
        </w:rPr>
        <w:t>considers the CI’s pain symptoms “</w:t>
      </w:r>
      <w:r w:rsidR="004575A6">
        <w:rPr>
          <w:rFonts w:asciiTheme="minorHAnsi" w:hAnsiTheme="minorHAnsi"/>
          <w:sz w:val="24"/>
          <w:szCs w:val="24"/>
        </w:rPr>
        <w:t>w</w:t>
      </w:r>
      <w:r w:rsidRPr="00CD2D40">
        <w:rPr>
          <w:rFonts w:asciiTheme="minorHAnsi" w:hAnsiTheme="minorHAnsi"/>
          <w:sz w:val="24"/>
          <w:szCs w:val="24"/>
        </w:rPr>
        <w:t xml:space="preserve">ith or without </w:t>
      </w:r>
      <w:r w:rsidRPr="00691C03">
        <w:rPr>
          <w:rFonts w:asciiTheme="minorHAnsi" w:hAnsiTheme="minorHAnsi"/>
          <w:sz w:val="24"/>
          <w:szCs w:val="24"/>
        </w:rPr>
        <w:t>symptoms such as pain (whether or not it radiates), stiffness or aching in the area of the spine affected by residuals of injury or disease</w:t>
      </w:r>
      <w:r w:rsidR="004575A6">
        <w:rPr>
          <w:rFonts w:asciiTheme="minorHAnsi" w:hAnsiTheme="minorHAnsi"/>
          <w:sz w:val="24"/>
          <w:szCs w:val="24"/>
        </w:rPr>
        <w:t>.</w:t>
      </w:r>
      <w:r w:rsidRPr="00691C03">
        <w:rPr>
          <w:rFonts w:asciiTheme="minorHAnsi" w:hAnsiTheme="minorHAnsi"/>
          <w:sz w:val="24"/>
          <w:szCs w:val="24"/>
        </w:rPr>
        <w:t>”</w:t>
      </w:r>
      <w:r w:rsidR="004575A6">
        <w:rPr>
          <w:rFonts w:asciiTheme="minorHAnsi" w:hAnsiTheme="minorHAnsi"/>
          <w:sz w:val="24"/>
          <w:szCs w:val="24"/>
        </w:rPr>
        <w:t xml:space="preserve"> </w:t>
      </w:r>
      <w:r w:rsidRPr="00691C03">
        <w:rPr>
          <w:rFonts w:asciiTheme="minorHAnsi" w:hAnsiTheme="minorHAnsi"/>
          <w:sz w:val="24"/>
          <w:szCs w:val="24"/>
        </w:rPr>
        <w:t xml:space="preserve"> </w:t>
      </w:r>
      <w:r w:rsidR="000B17B6" w:rsidRPr="00691C03">
        <w:rPr>
          <w:rFonts w:asciiTheme="minorHAnsi" w:hAnsiTheme="minorHAnsi"/>
          <w:sz w:val="24"/>
          <w:szCs w:val="24"/>
        </w:rPr>
        <w:t xml:space="preserve">While the pain-limited ROM did not reach the minimal compensable level, a 10% rating is warranted IAW with §4.59 Painful motion. </w:t>
      </w:r>
      <w:r w:rsidR="004575A6">
        <w:rPr>
          <w:rFonts w:asciiTheme="minorHAnsi" w:hAnsiTheme="minorHAnsi"/>
          <w:sz w:val="24"/>
          <w:szCs w:val="24"/>
        </w:rPr>
        <w:t xml:space="preserve"> </w:t>
      </w:r>
      <w:r w:rsidR="000B17B6" w:rsidRPr="00691C03">
        <w:rPr>
          <w:rFonts w:asciiTheme="minorHAnsi" w:hAnsiTheme="minorHAnsi"/>
          <w:sz w:val="24"/>
          <w:szCs w:val="24"/>
        </w:rPr>
        <w:t>The presence of</w:t>
      </w:r>
      <w:r w:rsidRPr="00691C03">
        <w:rPr>
          <w:rFonts w:asciiTheme="minorHAnsi" w:hAnsiTheme="minorHAnsi"/>
          <w:sz w:val="24"/>
          <w:szCs w:val="24"/>
        </w:rPr>
        <w:t xml:space="preserve"> </w:t>
      </w:r>
      <w:r w:rsidR="000B17B6" w:rsidRPr="00691C03">
        <w:rPr>
          <w:rFonts w:asciiTheme="minorHAnsi" w:hAnsiTheme="minorHAnsi"/>
          <w:sz w:val="24"/>
          <w:szCs w:val="24"/>
        </w:rPr>
        <w:t>“</w:t>
      </w:r>
      <w:r w:rsidRPr="00691C03">
        <w:rPr>
          <w:rFonts w:asciiTheme="minorHAnsi" w:hAnsiTheme="minorHAnsi"/>
          <w:sz w:val="24"/>
          <w:szCs w:val="24"/>
        </w:rPr>
        <w:t>muscle spasm or guarding severe enough to result in an abnormal gait</w:t>
      </w:r>
      <w:r w:rsidR="000B17B6" w:rsidRPr="00691C03">
        <w:rPr>
          <w:rFonts w:asciiTheme="minorHAnsi" w:hAnsiTheme="minorHAnsi"/>
          <w:sz w:val="24"/>
          <w:szCs w:val="24"/>
        </w:rPr>
        <w:t>” justifies a 20% rating</w:t>
      </w:r>
      <w:r w:rsidR="00A255D3" w:rsidRPr="00691C03">
        <w:rPr>
          <w:rFonts w:asciiTheme="minorHAnsi" w:hAnsiTheme="minorHAnsi"/>
          <w:sz w:val="24"/>
          <w:szCs w:val="24"/>
        </w:rPr>
        <w:t xml:space="preserve">. </w:t>
      </w:r>
      <w:r w:rsidR="004575A6">
        <w:rPr>
          <w:rFonts w:asciiTheme="minorHAnsi" w:hAnsiTheme="minorHAnsi"/>
          <w:sz w:val="24"/>
          <w:szCs w:val="24"/>
        </w:rPr>
        <w:t xml:space="preserve"> </w:t>
      </w:r>
      <w:r w:rsidRPr="00691C03">
        <w:rPr>
          <w:rFonts w:asciiTheme="minorHAnsi" w:hAnsiTheme="minorHAnsi"/>
          <w:sz w:val="24"/>
          <w:szCs w:val="24"/>
        </w:rPr>
        <w:t xml:space="preserve">The CI had </w:t>
      </w:r>
      <w:proofErr w:type="spellStart"/>
      <w:r w:rsidR="006B4E80" w:rsidRPr="00691C03">
        <w:rPr>
          <w:rFonts w:asciiTheme="minorHAnsi" w:hAnsiTheme="minorHAnsi"/>
          <w:sz w:val="24"/>
          <w:szCs w:val="24"/>
        </w:rPr>
        <w:t>paravertebral</w:t>
      </w:r>
      <w:proofErr w:type="spellEnd"/>
      <w:r w:rsidR="006B4E80" w:rsidRPr="00691C03">
        <w:rPr>
          <w:rFonts w:asciiTheme="minorHAnsi" w:hAnsiTheme="minorHAnsi"/>
          <w:sz w:val="24"/>
          <w:szCs w:val="24"/>
        </w:rPr>
        <w:t xml:space="preserve"> </w:t>
      </w:r>
      <w:r w:rsidRPr="00691C03">
        <w:rPr>
          <w:rFonts w:asciiTheme="minorHAnsi" w:hAnsiTheme="minorHAnsi"/>
          <w:sz w:val="24"/>
          <w:szCs w:val="24"/>
        </w:rPr>
        <w:t xml:space="preserve">muscle spasm requiring muscle </w:t>
      </w:r>
      <w:r w:rsidR="006B4E80" w:rsidRPr="00691C03">
        <w:rPr>
          <w:rFonts w:asciiTheme="minorHAnsi" w:hAnsiTheme="minorHAnsi"/>
          <w:sz w:val="24"/>
          <w:szCs w:val="24"/>
        </w:rPr>
        <w:t>relaxants</w:t>
      </w:r>
      <w:r w:rsidRPr="00691C03">
        <w:rPr>
          <w:rFonts w:asciiTheme="minorHAnsi" w:hAnsiTheme="minorHAnsi"/>
          <w:sz w:val="24"/>
          <w:szCs w:val="24"/>
        </w:rPr>
        <w:t xml:space="preserve"> and</w:t>
      </w:r>
      <w:r w:rsidR="006B4E80" w:rsidRPr="00691C03">
        <w:rPr>
          <w:rFonts w:asciiTheme="minorHAnsi" w:hAnsiTheme="minorHAnsi"/>
          <w:sz w:val="24"/>
          <w:szCs w:val="24"/>
        </w:rPr>
        <w:t xml:space="preserve"> the examiner noted “slight </w:t>
      </w:r>
      <w:proofErr w:type="spellStart"/>
      <w:r w:rsidR="006B4E80" w:rsidRPr="00691C03">
        <w:rPr>
          <w:rFonts w:asciiTheme="minorHAnsi" w:hAnsiTheme="minorHAnsi"/>
          <w:sz w:val="24"/>
          <w:szCs w:val="24"/>
        </w:rPr>
        <w:t>antalgic</w:t>
      </w:r>
      <w:proofErr w:type="spellEnd"/>
      <w:r w:rsidR="006B4E80" w:rsidRPr="00691C03">
        <w:rPr>
          <w:rFonts w:asciiTheme="minorHAnsi" w:hAnsiTheme="minorHAnsi"/>
          <w:sz w:val="24"/>
          <w:szCs w:val="24"/>
        </w:rPr>
        <w:t xml:space="preserve"> gait secondary to intermittent pain that radiated to the legs</w:t>
      </w:r>
      <w:r w:rsidR="000B17B6" w:rsidRPr="00691C03">
        <w:rPr>
          <w:rFonts w:asciiTheme="minorHAnsi" w:hAnsiTheme="minorHAnsi"/>
          <w:sz w:val="24"/>
          <w:szCs w:val="24"/>
        </w:rPr>
        <w:t>”</w:t>
      </w:r>
      <w:r w:rsidR="006B4E80" w:rsidRPr="00691C03">
        <w:rPr>
          <w:rFonts w:asciiTheme="minorHAnsi" w:hAnsiTheme="minorHAnsi"/>
          <w:sz w:val="24"/>
          <w:szCs w:val="24"/>
        </w:rPr>
        <w:t xml:space="preserve"> </w:t>
      </w:r>
      <w:r w:rsidR="000B17B6" w:rsidRPr="00691C03">
        <w:rPr>
          <w:rFonts w:asciiTheme="minorHAnsi" w:hAnsiTheme="minorHAnsi"/>
          <w:sz w:val="24"/>
          <w:szCs w:val="24"/>
        </w:rPr>
        <w:t>and</w:t>
      </w:r>
      <w:r w:rsidR="006B4E80" w:rsidRPr="00691C03">
        <w:rPr>
          <w:rFonts w:asciiTheme="minorHAnsi" w:hAnsiTheme="minorHAnsi"/>
          <w:sz w:val="24"/>
          <w:szCs w:val="24"/>
        </w:rPr>
        <w:t xml:space="preserve"> </w:t>
      </w:r>
      <w:r w:rsidR="000B17B6" w:rsidRPr="00691C03">
        <w:rPr>
          <w:rFonts w:asciiTheme="minorHAnsi" w:hAnsiTheme="minorHAnsi"/>
          <w:sz w:val="24"/>
          <w:szCs w:val="24"/>
        </w:rPr>
        <w:t>“</w:t>
      </w:r>
      <w:r w:rsidR="006B4E80" w:rsidRPr="00691C03">
        <w:rPr>
          <w:rFonts w:asciiTheme="minorHAnsi" w:hAnsiTheme="minorHAnsi"/>
          <w:sz w:val="24"/>
          <w:szCs w:val="24"/>
        </w:rPr>
        <w:t xml:space="preserve">obvious </w:t>
      </w:r>
      <w:proofErr w:type="spellStart"/>
      <w:r w:rsidR="006B4E80" w:rsidRPr="00691C03">
        <w:rPr>
          <w:rFonts w:asciiTheme="minorHAnsi" w:hAnsiTheme="minorHAnsi"/>
          <w:sz w:val="24"/>
          <w:szCs w:val="24"/>
        </w:rPr>
        <w:t>paraspinal</w:t>
      </w:r>
      <w:proofErr w:type="spellEnd"/>
      <w:r w:rsidR="006B4E80" w:rsidRPr="00691C03">
        <w:rPr>
          <w:rFonts w:asciiTheme="minorHAnsi" w:hAnsiTheme="minorHAnsi"/>
          <w:sz w:val="24"/>
          <w:szCs w:val="24"/>
        </w:rPr>
        <w:t xml:space="preserve"> muscle spasm</w:t>
      </w:r>
      <w:r w:rsidR="000B17B6" w:rsidRPr="00691C03">
        <w:rPr>
          <w:rFonts w:asciiTheme="minorHAnsi" w:hAnsiTheme="minorHAnsi"/>
          <w:sz w:val="24"/>
          <w:szCs w:val="24"/>
        </w:rPr>
        <w:t xml:space="preserve">.” </w:t>
      </w:r>
      <w:r w:rsidR="004575A6">
        <w:rPr>
          <w:rFonts w:asciiTheme="minorHAnsi" w:hAnsiTheme="minorHAnsi"/>
          <w:sz w:val="24"/>
          <w:szCs w:val="24"/>
        </w:rPr>
        <w:t xml:space="preserve"> </w:t>
      </w:r>
      <w:r w:rsidR="000B17B6" w:rsidRPr="00691C03">
        <w:rPr>
          <w:rFonts w:asciiTheme="minorHAnsi" w:hAnsiTheme="minorHAnsi"/>
          <w:sz w:val="24"/>
          <w:szCs w:val="24"/>
        </w:rPr>
        <w:t>However, the examiner made no statements regarding a clear ca</w:t>
      </w:r>
      <w:r w:rsidR="00A255D3" w:rsidRPr="00691C03">
        <w:rPr>
          <w:rFonts w:asciiTheme="minorHAnsi" w:hAnsiTheme="minorHAnsi"/>
          <w:sz w:val="24"/>
          <w:szCs w:val="24"/>
        </w:rPr>
        <w:t>us</w:t>
      </w:r>
      <w:r w:rsidR="000B17B6" w:rsidRPr="00691C03">
        <w:rPr>
          <w:rFonts w:asciiTheme="minorHAnsi" w:hAnsiTheme="minorHAnsi"/>
          <w:sz w:val="24"/>
          <w:szCs w:val="24"/>
        </w:rPr>
        <w:t xml:space="preserve">e and effect relationship between the muscle spasm and the abnormal gait. </w:t>
      </w:r>
      <w:r w:rsidR="004575A6">
        <w:rPr>
          <w:rFonts w:asciiTheme="minorHAnsi" w:hAnsiTheme="minorHAnsi"/>
          <w:sz w:val="24"/>
          <w:szCs w:val="24"/>
        </w:rPr>
        <w:t xml:space="preserve"> </w:t>
      </w:r>
      <w:r w:rsidRPr="00691C03">
        <w:rPr>
          <w:rFonts w:asciiTheme="minorHAnsi" w:hAnsiTheme="minorHAnsi"/>
          <w:sz w:val="24"/>
          <w:szCs w:val="24"/>
        </w:rPr>
        <w:t>After due deliberation, considering all of the</w:t>
      </w:r>
      <w:r w:rsidRPr="00CD2D40">
        <w:rPr>
          <w:rFonts w:asciiTheme="minorHAnsi" w:hAnsiTheme="minorHAnsi"/>
          <w:sz w:val="24"/>
          <w:szCs w:val="24"/>
        </w:rPr>
        <w:t xml:space="preserve"> evidence and mindful of VASRD §4.3 (reasonable doubt), the Board recommends a separation rating </w:t>
      </w:r>
      <w:r w:rsidRPr="00691C03">
        <w:rPr>
          <w:rFonts w:asciiTheme="minorHAnsi" w:hAnsiTheme="minorHAnsi"/>
          <w:sz w:val="24"/>
          <w:szCs w:val="24"/>
        </w:rPr>
        <w:t xml:space="preserve">of </w:t>
      </w:r>
      <w:r w:rsidR="000B17B6" w:rsidRPr="00691C03">
        <w:rPr>
          <w:rFonts w:asciiTheme="minorHAnsi" w:hAnsiTheme="minorHAnsi"/>
          <w:sz w:val="24"/>
          <w:szCs w:val="24"/>
        </w:rPr>
        <w:t>10%</w:t>
      </w:r>
      <w:r w:rsidR="00691C03">
        <w:rPr>
          <w:rFonts w:asciiTheme="minorHAnsi" w:hAnsiTheme="minorHAnsi"/>
          <w:sz w:val="24"/>
          <w:szCs w:val="24"/>
        </w:rPr>
        <w:t xml:space="preserve"> </w:t>
      </w:r>
      <w:r w:rsidRPr="00691C03">
        <w:rPr>
          <w:rFonts w:asciiTheme="minorHAnsi" w:hAnsiTheme="minorHAnsi"/>
          <w:sz w:val="24"/>
          <w:szCs w:val="24"/>
        </w:rPr>
        <w:t>for</w:t>
      </w:r>
      <w:r w:rsidRPr="00CD2D40">
        <w:rPr>
          <w:rFonts w:asciiTheme="minorHAnsi" w:hAnsiTheme="minorHAnsi"/>
          <w:sz w:val="24"/>
          <w:szCs w:val="24"/>
        </w:rPr>
        <w:t xml:space="preserve"> the </w:t>
      </w:r>
      <w:r w:rsidR="004575A6">
        <w:rPr>
          <w:rFonts w:asciiTheme="minorHAnsi" w:hAnsiTheme="minorHAnsi"/>
          <w:sz w:val="24"/>
          <w:szCs w:val="24"/>
        </w:rPr>
        <w:t>c</w:t>
      </w:r>
      <w:r w:rsidRPr="00CD2D40">
        <w:rPr>
          <w:rFonts w:asciiTheme="minorHAnsi" w:hAnsiTheme="minorHAnsi"/>
          <w:sz w:val="24"/>
          <w:szCs w:val="24"/>
        </w:rPr>
        <w:t>hronic LBP condition coded 5237</w:t>
      </w:r>
      <w:r w:rsidR="000B17B6" w:rsidRPr="00CD2D40">
        <w:rPr>
          <w:rFonts w:asciiTheme="minorHAnsi" w:hAnsiTheme="minorHAnsi"/>
          <w:sz w:val="24"/>
          <w:szCs w:val="24"/>
        </w:rPr>
        <w:t xml:space="preserve"> </w:t>
      </w:r>
      <w:r w:rsidR="000E2DE9" w:rsidRPr="00CD2D40">
        <w:rPr>
          <w:rFonts w:asciiTheme="minorHAnsi" w:hAnsiTheme="minorHAnsi"/>
          <w:sz w:val="24"/>
          <w:szCs w:val="24"/>
        </w:rPr>
        <w:t xml:space="preserve">without the addition of </w:t>
      </w:r>
      <w:proofErr w:type="spellStart"/>
      <w:r w:rsidR="000E2DE9" w:rsidRPr="00CD2D40">
        <w:rPr>
          <w:rFonts w:asciiTheme="minorHAnsi" w:hAnsiTheme="minorHAnsi"/>
          <w:sz w:val="24"/>
          <w:szCs w:val="24"/>
        </w:rPr>
        <w:t>radiculopathy</w:t>
      </w:r>
      <w:proofErr w:type="spellEnd"/>
      <w:r w:rsidRPr="00CD2D40">
        <w:rPr>
          <w:rFonts w:asciiTheme="minorHAnsi" w:hAnsiTheme="minorHAnsi"/>
          <w:sz w:val="24"/>
          <w:szCs w:val="24"/>
        </w:rPr>
        <w:t>.</w:t>
      </w:r>
    </w:p>
    <w:p w:rsidR="00615A66" w:rsidRPr="00CD2D40" w:rsidRDefault="00615A66" w:rsidP="00993F53">
      <w:pPr>
        <w:jc w:val="both"/>
        <w:rPr>
          <w:rFonts w:asciiTheme="minorHAnsi" w:hAnsiTheme="minorHAnsi"/>
          <w:color w:val="auto"/>
          <w:szCs w:val="24"/>
          <w:u w:val="single"/>
        </w:rPr>
      </w:pPr>
    </w:p>
    <w:p w:rsidR="00C360F4" w:rsidRPr="00CD2D40" w:rsidRDefault="006B4E80" w:rsidP="000B17B6">
      <w:pPr>
        <w:jc w:val="both"/>
        <w:rPr>
          <w:szCs w:val="24"/>
        </w:rPr>
      </w:pPr>
      <w:proofErr w:type="gramStart"/>
      <w:r w:rsidRPr="00691C03">
        <w:rPr>
          <w:color w:val="000000"/>
          <w:szCs w:val="24"/>
          <w:u w:val="single"/>
        </w:rPr>
        <w:t>Remaining Conditions</w:t>
      </w:r>
      <w:r w:rsidRPr="00691C03">
        <w:rPr>
          <w:color w:val="000000"/>
          <w:szCs w:val="24"/>
        </w:rPr>
        <w:t>.</w:t>
      </w:r>
      <w:proofErr w:type="gramEnd"/>
      <w:r w:rsidRPr="00691C03">
        <w:rPr>
          <w:color w:val="000000"/>
          <w:szCs w:val="24"/>
        </w:rPr>
        <w:t xml:space="preserve">  Other conditions identified in the DES file were </w:t>
      </w:r>
      <w:proofErr w:type="spellStart"/>
      <w:r w:rsidR="004575A6">
        <w:rPr>
          <w:color w:val="000000"/>
          <w:szCs w:val="24"/>
        </w:rPr>
        <w:t>o</w:t>
      </w:r>
      <w:r w:rsidR="005C7C25" w:rsidRPr="00691C03">
        <w:rPr>
          <w:color w:val="000000"/>
          <w:szCs w:val="24"/>
        </w:rPr>
        <w:t>nychomycosis</w:t>
      </w:r>
      <w:proofErr w:type="spellEnd"/>
      <w:r w:rsidRPr="00691C03">
        <w:rPr>
          <w:color w:val="000000"/>
          <w:szCs w:val="24"/>
        </w:rPr>
        <w:t xml:space="preserve">, </w:t>
      </w:r>
      <w:r w:rsidR="00983C82">
        <w:rPr>
          <w:color w:val="000000"/>
          <w:szCs w:val="24"/>
        </w:rPr>
        <w:t>b</w:t>
      </w:r>
      <w:r w:rsidRPr="00691C03">
        <w:rPr>
          <w:color w:val="000000"/>
          <w:szCs w:val="24"/>
        </w:rPr>
        <w:t xml:space="preserve">ilateral </w:t>
      </w:r>
      <w:r w:rsidR="004575A6">
        <w:rPr>
          <w:color w:val="000000"/>
          <w:szCs w:val="24"/>
        </w:rPr>
        <w:t>f</w:t>
      </w:r>
      <w:r w:rsidR="005C7C25" w:rsidRPr="00691C03">
        <w:rPr>
          <w:color w:val="000000"/>
          <w:szCs w:val="24"/>
        </w:rPr>
        <w:t>eet and</w:t>
      </w:r>
      <w:r w:rsidR="00CD2D40" w:rsidRPr="00691C03">
        <w:rPr>
          <w:color w:val="000000"/>
          <w:szCs w:val="24"/>
        </w:rPr>
        <w:t xml:space="preserve"> </w:t>
      </w:r>
      <w:r w:rsidR="004575A6">
        <w:rPr>
          <w:color w:val="000000"/>
          <w:szCs w:val="24"/>
        </w:rPr>
        <w:t>l</w:t>
      </w:r>
      <w:r w:rsidR="00CD2D40" w:rsidRPr="00691C03">
        <w:rPr>
          <w:color w:val="000000"/>
          <w:szCs w:val="24"/>
        </w:rPr>
        <w:t xml:space="preserve">eft </w:t>
      </w:r>
      <w:r w:rsidR="004575A6">
        <w:rPr>
          <w:color w:val="000000"/>
          <w:szCs w:val="24"/>
        </w:rPr>
        <w:t>t</w:t>
      </w:r>
      <w:r w:rsidR="00CD2D40" w:rsidRPr="00691C03">
        <w:rPr>
          <w:color w:val="000000"/>
          <w:szCs w:val="24"/>
        </w:rPr>
        <w:t>humb</w:t>
      </w:r>
      <w:r w:rsidRPr="00691C03">
        <w:rPr>
          <w:color w:val="000000"/>
          <w:szCs w:val="24"/>
        </w:rPr>
        <w:t xml:space="preserve"> and </w:t>
      </w:r>
      <w:r w:rsidR="004575A6">
        <w:rPr>
          <w:color w:val="000000"/>
          <w:szCs w:val="24"/>
        </w:rPr>
        <w:t>h</w:t>
      </w:r>
      <w:r w:rsidRPr="00691C03">
        <w:rPr>
          <w:color w:val="000000"/>
          <w:szCs w:val="24"/>
        </w:rPr>
        <w:t xml:space="preserve">igh </w:t>
      </w:r>
      <w:r w:rsidR="004575A6">
        <w:rPr>
          <w:color w:val="000000"/>
          <w:szCs w:val="24"/>
        </w:rPr>
        <w:t>b</w:t>
      </w:r>
      <w:r w:rsidRPr="00691C03">
        <w:rPr>
          <w:color w:val="000000"/>
          <w:szCs w:val="24"/>
        </w:rPr>
        <w:t xml:space="preserve">lood </w:t>
      </w:r>
      <w:r w:rsidR="004575A6">
        <w:rPr>
          <w:color w:val="000000"/>
          <w:szCs w:val="24"/>
        </w:rPr>
        <w:t>p</w:t>
      </w:r>
      <w:r w:rsidRPr="00691C03">
        <w:rPr>
          <w:color w:val="000000"/>
          <w:szCs w:val="24"/>
        </w:rPr>
        <w:t>ressure</w:t>
      </w:r>
      <w:r w:rsidR="00A255D3" w:rsidRPr="00691C03">
        <w:rPr>
          <w:color w:val="000000"/>
          <w:szCs w:val="24"/>
        </w:rPr>
        <w:t xml:space="preserve">. </w:t>
      </w:r>
      <w:r w:rsidR="004575A6">
        <w:rPr>
          <w:color w:val="000000"/>
          <w:szCs w:val="24"/>
        </w:rPr>
        <w:t xml:space="preserve"> </w:t>
      </w:r>
      <w:r w:rsidRPr="00691C03">
        <w:rPr>
          <w:color w:val="000000"/>
          <w:szCs w:val="24"/>
        </w:rPr>
        <w:t>None of these conditions were significantly clinical during the MEB period, none carried attached profiles, a</w:t>
      </w:r>
      <w:r w:rsidR="00C360F4" w:rsidRPr="00691C03">
        <w:rPr>
          <w:color w:val="000000"/>
          <w:szCs w:val="24"/>
        </w:rPr>
        <w:t xml:space="preserve">nd none were implicated in the </w:t>
      </w:r>
      <w:r w:rsidR="004575A6">
        <w:rPr>
          <w:color w:val="000000"/>
          <w:szCs w:val="24"/>
        </w:rPr>
        <w:t>c</w:t>
      </w:r>
      <w:r w:rsidR="00A255D3" w:rsidRPr="00691C03">
        <w:rPr>
          <w:color w:val="000000"/>
          <w:szCs w:val="24"/>
        </w:rPr>
        <w:t xml:space="preserve">ommander’s statement. </w:t>
      </w:r>
      <w:r w:rsidR="004575A6">
        <w:rPr>
          <w:color w:val="000000"/>
          <w:szCs w:val="24"/>
        </w:rPr>
        <w:t xml:space="preserve"> </w:t>
      </w:r>
      <w:r w:rsidRPr="00691C03">
        <w:rPr>
          <w:color w:val="000000"/>
          <w:szCs w:val="24"/>
        </w:rPr>
        <w:t>These c</w:t>
      </w:r>
      <w:r w:rsidR="00C360F4" w:rsidRPr="00691C03">
        <w:rPr>
          <w:color w:val="000000"/>
          <w:szCs w:val="24"/>
        </w:rPr>
        <w:t>onditions were reviewed</w:t>
      </w:r>
      <w:r w:rsidR="004575A6">
        <w:rPr>
          <w:color w:val="000000"/>
          <w:szCs w:val="24"/>
        </w:rPr>
        <w:t xml:space="preserve"> by the a</w:t>
      </w:r>
      <w:r w:rsidR="00C360F4" w:rsidRPr="00CD2D40">
        <w:rPr>
          <w:color w:val="000000"/>
          <w:szCs w:val="24"/>
        </w:rPr>
        <w:t xml:space="preserve">ction </w:t>
      </w:r>
      <w:r w:rsidR="004575A6">
        <w:rPr>
          <w:color w:val="000000"/>
          <w:szCs w:val="24"/>
        </w:rPr>
        <w:t>o</w:t>
      </w:r>
      <w:r w:rsidRPr="00CD2D40">
        <w:rPr>
          <w:color w:val="000000"/>
          <w:szCs w:val="24"/>
        </w:rPr>
        <w:t>ffice</w:t>
      </w:r>
      <w:r w:rsidR="00A255D3">
        <w:rPr>
          <w:color w:val="000000"/>
          <w:szCs w:val="24"/>
        </w:rPr>
        <w:t xml:space="preserve">r and considered by the Board. </w:t>
      </w:r>
      <w:r w:rsidRPr="00CD2D40">
        <w:rPr>
          <w:color w:val="000000"/>
          <w:szCs w:val="24"/>
        </w:rPr>
        <w:t>It was determined that none could be argued as unfitting and</w:t>
      </w:r>
      <w:r w:rsidR="00A255D3">
        <w:rPr>
          <w:color w:val="000000"/>
          <w:szCs w:val="24"/>
        </w:rPr>
        <w:t xml:space="preserve"> subject to separation rating. </w:t>
      </w:r>
      <w:r w:rsidR="004575A6">
        <w:rPr>
          <w:color w:val="000000"/>
          <w:szCs w:val="24"/>
        </w:rPr>
        <w:t xml:space="preserve"> </w:t>
      </w:r>
      <w:r w:rsidRPr="00CD2D40">
        <w:rPr>
          <w:color w:val="000000"/>
          <w:szCs w:val="24"/>
        </w:rPr>
        <w:t>N</w:t>
      </w:r>
      <w:r w:rsidR="004575A6">
        <w:rPr>
          <w:color w:val="000000"/>
          <w:szCs w:val="24"/>
        </w:rPr>
        <w:t>o other conditions were service-</w:t>
      </w:r>
      <w:r w:rsidRPr="00CD2D40">
        <w:rPr>
          <w:color w:val="000000"/>
          <w:szCs w:val="24"/>
        </w:rPr>
        <w:t>connected with a compens</w:t>
      </w:r>
      <w:r w:rsidR="004575A6">
        <w:rPr>
          <w:color w:val="000000"/>
          <w:szCs w:val="24"/>
        </w:rPr>
        <w:t>able rating by the VA within 12</w:t>
      </w:r>
      <w:r w:rsidR="00983C82">
        <w:rPr>
          <w:color w:val="000000"/>
          <w:szCs w:val="24"/>
        </w:rPr>
        <w:t xml:space="preserve"> </w:t>
      </w:r>
      <w:r w:rsidRPr="00CD2D40">
        <w:rPr>
          <w:color w:val="000000"/>
          <w:szCs w:val="24"/>
        </w:rPr>
        <w:t>months of sepa</w:t>
      </w:r>
      <w:r w:rsidR="00A255D3">
        <w:rPr>
          <w:color w:val="000000"/>
          <w:szCs w:val="24"/>
        </w:rPr>
        <w:t xml:space="preserve">ration or contended by the CI. </w:t>
      </w:r>
      <w:r w:rsidR="004575A6">
        <w:rPr>
          <w:color w:val="000000"/>
          <w:szCs w:val="24"/>
        </w:rPr>
        <w:t xml:space="preserve"> </w:t>
      </w:r>
      <w:r w:rsidRPr="00CD2D40">
        <w:rPr>
          <w:color w:val="000000"/>
          <w:szCs w:val="24"/>
        </w:rPr>
        <w:t>The Board therefore has no reasonable basis for recommending any additional unfitting conditions for separation rating.</w:t>
      </w:r>
    </w:p>
    <w:p w:rsidR="00C360F4" w:rsidRPr="00821190" w:rsidRDefault="00C360F4" w:rsidP="00993F53">
      <w:pPr>
        <w:pStyle w:val="Default"/>
        <w:spacing w:line="240" w:lineRule="exact"/>
        <w:jc w:val="both"/>
        <w:rPr>
          <w:b/>
        </w:rPr>
      </w:pPr>
      <w:r w:rsidRPr="00821190">
        <w:rPr>
          <w:b/>
        </w:rPr>
        <w:lastRenderedPageBreak/>
        <w:t>_________________________________________________</w:t>
      </w:r>
      <w:r w:rsidR="00821190">
        <w:rPr>
          <w:b/>
        </w:rPr>
        <w:t>_____________________________</w:t>
      </w:r>
    </w:p>
    <w:p w:rsidR="00F1737C" w:rsidRPr="00821190" w:rsidRDefault="00F1737C" w:rsidP="00993F53">
      <w:pPr>
        <w:jc w:val="both"/>
        <w:rPr>
          <w:b/>
          <w:color w:val="000000" w:themeColor="text1"/>
          <w:szCs w:val="24"/>
        </w:rPr>
      </w:pPr>
    </w:p>
    <w:p w:rsidR="00BF4F49" w:rsidRPr="00CD2D40" w:rsidRDefault="00C56FC8" w:rsidP="00993F53">
      <w:pPr>
        <w:jc w:val="both"/>
        <w:rPr>
          <w:rFonts w:eastAsiaTheme="minorHAnsi"/>
          <w:color w:val="auto"/>
          <w:szCs w:val="24"/>
        </w:rPr>
      </w:pPr>
      <w:r w:rsidRPr="00CD2D40">
        <w:rPr>
          <w:color w:val="000000" w:themeColor="text1"/>
          <w:szCs w:val="24"/>
          <w:u w:val="single"/>
        </w:rPr>
        <w:t>BOARD FINDINGS</w:t>
      </w:r>
      <w:r w:rsidRPr="00CD2D40">
        <w:rPr>
          <w:color w:val="000000" w:themeColor="text1"/>
          <w:szCs w:val="24"/>
        </w:rPr>
        <w:t>:</w:t>
      </w:r>
      <w:r w:rsidRPr="00CD2D40">
        <w:rPr>
          <w:rFonts w:eastAsiaTheme="minorHAnsi"/>
          <w:color w:val="000000" w:themeColor="text1"/>
          <w:szCs w:val="24"/>
        </w:rPr>
        <w:t xml:space="preserve">  IAW </w:t>
      </w:r>
      <w:proofErr w:type="spellStart"/>
      <w:r w:rsidRPr="00CD2D40">
        <w:rPr>
          <w:rFonts w:eastAsiaTheme="minorHAnsi"/>
          <w:color w:val="000000" w:themeColor="text1"/>
          <w:szCs w:val="24"/>
        </w:rPr>
        <w:t>DoDI</w:t>
      </w:r>
      <w:proofErr w:type="spellEnd"/>
      <w:r w:rsidRPr="00CD2D40">
        <w:rPr>
          <w:rFonts w:eastAsiaTheme="minorHAnsi"/>
          <w:color w:val="000000" w:themeColor="text1"/>
          <w:szCs w:val="24"/>
        </w:rPr>
        <w:t xml:space="preserve"> 6040.44, provisions of </w:t>
      </w:r>
      <w:proofErr w:type="spellStart"/>
      <w:r w:rsidRPr="00CD2D40">
        <w:rPr>
          <w:rFonts w:eastAsiaTheme="minorHAnsi"/>
          <w:color w:val="000000" w:themeColor="text1"/>
          <w:szCs w:val="24"/>
        </w:rPr>
        <w:t>DoD</w:t>
      </w:r>
      <w:proofErr w:type="spellEnd"/>
      <w:r w:rsidRPr="00CD2D40">
        <w:rPr>
          <w:rFonts w:eastAsiaTheme="minorHAnsi"/>
          <w:color w:val="000000" w:themeColor="text1"/>
          <w:szCs w:val="24"/>
        </w:rPr>
        <w:t xml:space="preserve"> or Military Department regulations or guidelines relied upon by the PEB will not be considered by the Board to the extent they were </w:t>
      </w:r>
      <w:r w:rsidRPr="00691C03">
        <w:rPr>
          <w:rFonts w:eastAsiaTheme="minorHAnsi"/>
          <w:color w:val="000000" w:themeColor="text1"/>
          <w:szCs w:val="24"/>
        </w:rPr>
        <w:t xml:space="preserve">inconsistent with the VASRD in effect at </w:t>
      </w:r>
      <w:r w:rsidRPr="00691C03">
        <w:rPr>
          <w:rFonts w:eastAsiaTheme="minorHAnsi"/>
          <w:color w:val="auto"/>
          <w:szCs w:val="24"/>
        </w:rPr>
        <w:t>the time of the adjudication.</w:t>
      </w:r>
      <w:r w:rsidR="000E2DE9" w:rsidRPr="00691C03">
        <w:rPr>
          <w:rFonts w:asciiTheme="minorHAnsi" w:eastAsiaTheme="minorHAnsi" w:hAnsiTheme="minorHAnsi"/>
          <w:color w:val="auto"/>
          <w:szCs w:val="24"/>
        </w:rPr>
        <w:t xml:space="preserve">  In the matter of the </w:t>
      </w:r>
      <w:r w:rsidR="004575A6">
        <w:rPr>
          <w:rFonts w:asciiTheme="minorHAnsi" w:hAnsiTheme="minorHAnsi"/>
          <w:color w:val="auto"/>
          <w:szCs w:val="24"/>
        </w:rPr>
        <w:t>c</w:t>
      </w:r>
      <w:r w:rsidR="000E2DE9" w:rsidRPr="00691C03">
        <w:rPr>
          <w:rFonts w:asciiTheme="minorHAnsi" w:hAnsiTheme="minorHAnsi"/>
          <w:color w:val="auto"/>
          <w:szCs w:val="24"/>
        </w:rPr>
        <w:t xml:space="preserve">hronic LBP </w:t>
      </w:r>
      <w:r w:rsidR="000E2DE9" w:rsidRPr="00691C03">
        <w:rPr>
          <w:rFonts w:asciiTheme="minorHAnsi" w:eastAsiaTheme="minorHAnsi" w:hAnsiTheme="minorHAnsi"/>
          <w:color w:val="auto"/>
          <w:szCs w:val="24"/>
        </w:rPr>
        <w:t xml:space="preserve">condition, the Board unanimously </w:t>
      </w:r>
      <w:r w:rsidR="000B17B6" w:rsidRPr="00691C03">
        <w:rPr>
          <w:color w:val="auto"/>
          <w:szCs w:val="24"/>
        </w:rPr>
        <w:t>recommends</w:t>
      </w:r>
      <w:r w:rsidR="000B17B6" w:rsidRPr="002305C5">
        <w:rPr>
          <w:color w:val="auto"/>
          <w:szCs w:val="24"/>
        </w:rPr>
        <w:t xml:space="preserve"> no change in the PEB adjudication at separation or permanently. </w:t>
      </w:r>
      <w:r w:rsidR="004575A6">
        <w:rPr>
          <w:color w:val="auto"/>
          <w:szCs w:val="24"/>
        </w:rPr>
        <w:t xml:space="preserve"> </w:t>
      </w:r>
      <w:r w:rsidR="00993F53" w:rsidRPr="002305C5">
        <w:rPr>
          <w:color w:val="auto"/>
          <w:szCs w:val="24"/>
        </w:rPr>
        <w:t>In the matter of</w:t>
      </w:r>
      <w:r w:rsidR="00993F53" w:rsidRPr="00CD2D40">
        <w:rPr>
          <w:color w:val="auto"/>
          <w:szCs w:val="24"/>
        </w:rPr>
        <w:t xml:space="preserve"> the </w:t>
      </w:r>
      <w:r w:rsidR="004575A6">
        <w:rPr>
          <w:color w:val="auto"/>
          <w:szCs w:val="24"/>
        </w:rPr>
        <w:t>p</w:t>
      </w:r>
      <w:r w:rsidR="00CD2D40" w:rsidRPr="00CD2D40">
        <w:rPr>
          <w:color w:val="auto"/>
          <w:szCs w:val="24"/>
        </w:rPr>
        <w:t xml:space="preserve">eripheral </w:t>
      </w:r>
      <w:proofErr w:type="spellStart"/>
      <w:r w:rsidR="004575A6">
        <w:rPr>
          <w:color w:val="auto"/>
          <w:szCs w:val="24"/>
        </w:rPr>
        <w:t>r</w:t>
      </w:r>
      <w:r w:rsidR="00CD2D40" w:rsidRPr="00CD2D40">
        <w:rPr>
          <w:color w:val="auto"/>
          <w:szCs w:val="24"/>
        </w:rPr>
        <w:t>adiculopathy</w:t>
      </w:r>
      <w:proofErr w:type="spellEnd"/>
      <w:r w:rsidR="00CD2D40" w:rsidRPr="00CD2D40">
        <w:rPr>
          <w:color w:val="auto"/>
          <w:szCs w:val="24"/>
        </w:rPr>
        <w:t xml:space="preserve">; </w:t>
      </w:r>
      <w:proofErr w:type="spellStart"/>
      <w:r w:rsidR="004575A6">
        <w:rPr>
          <w:color w:val="000000"/>
          <w:szCs w:val="24"/>
        </w:rPr>
        <w:t>o</w:t>
      </w:r>
      <w:r w:rsidR="005C7C25" w:rsidRPr="00CD2D40">
        <w:rPr>
          <w:color w:val="000000"/>
          <w:szCs w:val="24"/>
        </w:rPr>
        <w:t>nychomycosis</w:t>
      </w:r>
      <w:proofErr w:type="spellEnd"/>
      <w:r w:rsidR="00691C03">
        <w:rPr>
          <w:color w:val="000000"/>
          <w:szCs w:val="24"/>
        </w:rPr>
        <w:t xml:space="preserve">, </w:t>
      </w:r>
      <w:r w:rsidR="004575A6">
        <w:rPr>
          <w:color w:val="000000"/>
          <w:szCs w:val="24"/>
        </w:rPr>
        <w:t>b</w:t>
      </w:r>
      <w:r w:rsidR="00691C03">
        <w:rPr>
          <w:color w:val="000000"/>
          <w:szCs w:val="24"/>
        </w:rPr>
        <w:t xml:space="preserve">ilateral </w:t>
      </w:r>
      <w:r w:rsidR="004575A6">
        <w:rPr>
          <w:color w:val="000000"/>
          <w:szCs w:val="24"/>
        </w:rPr>
        <w:t>f</w:t>
      </w:r>
      <w:r w:rsidR="00691C03">
        <w:rPr>
          <w:color w:val="000000"/>
          <w:szCs w:val="24"/>
        </w:rPr>
        <w:t xml:space="preserve">eet </w:t>
      </w:r>
      <w:r w:rsidR="00CD2D40" w:rsidRPr="00CD2D40">
        <w:rPr>
          <w:color w:val="000000"/>
          <w:szCs w:val="24"/>
        </w:rPr>
        <w:t xml:space="preserve">and </w:t>
      </w:r>
      <w:r w:rsidR="004575A6">
        <w:rPr>
          <w:color w:val="000000"/>
          <w:szCs w:val="24"/>
        </w:rPr>
        <w:t>l</w:t>
      </w:r>
      <w:r w:rsidR="00CD2D40" w:rsidRPr="00CD2D40">
        <w:rPr>
          <w:color w:val="000000"/>
          <w:szCs w:val="24"/>
        </w:rPr>
        <w:t xml:space="preserve">eft </w:t>
      </w:r>
      <w:r w:rsidR="004575A6">
        <w:rPr>
          <w:color w:val="000000"/>
          <w:szCs w:val="24"/>
        </w:rPr>
        <w:t>t</w:t>
      </w:r>
      <w:r w:rsidR="00CD2D40" w:rsidRPr="00CD2D40">
        <w:rPr>
          <w:color w:val="000000"/>
          <w:szCs w:val="24"/>
        </w:rPr>
        <w:t xml:space="preserve">humb and </w:t>
      </w:r>
      <w:r w:rsidR="004575A6">
        <w:rPr>
          <w:color w:val="000000"/>
          <w:szCs w:val="24"/>
        </w:rPr>
        <w:t>h</w:t>
      </w:r>
      <w:r w:rsidR="00CD2D40" w:rsidRPr="00CD2D40">
        <w:rPr>
          <w:color w:val="000000"/>
          <w:szCs w:val="24"/>
        </w:rPr>
        <w:t xml:space="preserve">igh </w:t>
      </w:r>
      <w:r w:rsidR="004575A6">
        <w:rPr>
          <w:color w:val="000000"/>
          <w:szCs w:val="24"/>
        </w:rPr>
        <w:t>b</w:t>
      </w:r>
      <w:r w:rsidR="00CD2D40" w:rsidRPr="00CD2D40">
        <w:rPr>
          <w:color w:val="000000"/>
          <w:szCs w:val="24"/>
        </w:rPr>
        <w:t xml:space="preserve">lood </w:t>
      </w:r>
      <w:r w:rsidR="004575A6">
        <w:rPr>
          <w:color w:val="000000"/>
          <w:szCs w:val="24"/>
        </w:rPr>
        <w:t>p</w:t>
      </w:r>
      <w:r w:rsidR="00CD2D40" w:rsidRPr="00CD2D40">
        <w:rPr>
          <w:color w:val="000000"/>
          <w:szCs w:val="24"/>
        </w:rPr>
        <w:t>ressure</w:t>
      </w:r>
      <w:r w:rsidR="00CD2D40" w:rsidRPr="00CD2D40">
        <w:rPr>
          <w:color w:val="auto"/>
          <w:szCs w:val="24"/>
        </w:rPr>
        <w:t xml:space="preserve"> </w:t>
      </w:r>
      <w:r w:rsidR="00993F53" w:rsidRPr="00CD2D40">
        <w:rPr>
          <w:color w:val="auto"/>
          <w:szCs w:val="24"/>
        </w:rPr>
        <w:t>conditions, the Board unanimously agrees that it cannot recommend any findings of unfit for additional rating at separation.</w:t>
      </w:r>
    </w:p>
    <w:p w:rsidR="000E2DE9" w:rsidRPr="00CD2D40" w:rsidRDefault="000E2DE9" w:rsidP="00993F53">
      <w:pPr>
        <w:jc w:val="both"/>
        <w:rPr>
          <w:color w:val="auto"/>
          <w:szCs w:val="24"/>
          <w:u w:val="single"/>
        </w:rPr>
      </w:pPr>
    </w:p>
    <w:p w:rsidR="00C56FC8" w:rsidRPr="00CD2D40" w:rsidRDefault="00C56FC8" w:rsidP="00993F53">
      <w:pPr>
        <w:jc w:val="both"/>
        <w:rPr>
          <w:color w:val="000000" w:themeColor="text1"/>
          <w:szCs w:val="24"/>
        </w:rPr>
      </w:pPr>
      <w:r w:rsidRPr="00CD2D40">
        <w:rPr>
          <w:color w:val="000000" w:themeColor="text1"/>
          <w:szCs w:val="24"/>
          <w:u w:val="single"/>
        </w:rPr>
        <w:t>RECOMMENDATION</w:t>
      </w:r>
      <w:r w:rsidRPr="00CD2D40">
        <w:rPr>
          <w:color w:val="000000" w:themeColor="text1"/>
          <w:szCs w:val="24"/>
        </w:rPr>
        <w:t>:</w:t>
      </w:r>
      <w:r w:rsidR="000E2DE9" w:rsidRPr="00CD2D40">
        <w:rPr>
          <w:color w:val="000000" w:themeColor="text1"/>
          <w:szCs w:val="24"/>
        </w:rPr>
        <w:t xml:space="preserve">  </w:t>
      </w:r>
      <w:r w:rsidR="00E16863" w:rsidRPr="000B17B6">
        <w:rPr>
          <w:color w:val="000000" w:themeColor="text1"/>
          <w:szCs w:val="24"/>
        </w:rPr>
        <w:t xml:space="preserve">The Board therefore recommends that there be no </w:t>
      </w:r>
      <w:proofErr w:type="spellStart"/>
      <w:r w:rsidR="00E16863" w:rsidRPr="000B17B6">
        <w:rPr>
          <w:color w:val="000000" w:themeColor="text1"/>
          <w:szCs w:val="24"/>
        </w:rPr>
        <w:t>recharacterization</w:t>
      </w:r>
      <w:proofErr w:type="spellEnd"/>
      <w:r w:rsidR="00E16863" w:rsidRPr="000B17B6">
        <w:rPr>
          <w:color w:val="000000" w:themeColor="text1"/>
          <w:szCs w:val="24"/>
        </w:rPr>
        <w:t xml:space="preserve"> of the CI’s disabili</w:t>
      </w:r>
      <w:r w:rsidR="00E16863">
        <w:rPr>
          <w:color w:val="000000" w:themeColor="text1"/>
          <w:szCs w:val="24"/>
        </w:rPr>
        <w:t>ty and separation determination</w:t>
      </w:r>
      <w:r w:rsidR="00911B11" w:rsidRPr="00CD2D40">
        <w:rPr>
          <w:color w:val="000000" w:themeColor="text1"/>
          <w:szCs w:val="24"/>
        </w:rPr>
        <w:t>:</w:t>
      </w:r>
    </w:p>
    <w:p w:rsidR="00BA6A9C" w:rsidRPr="000E2DE9" w:rsidRDefault="00BA6A9C" w:rsidP="00BF0E94">
      <w:pPr>
        <w:tabs>
          <w:tab w:val="left" w:pos="288"/>
          <w:tab w:val="left" w:pos="4752"/>
        </w:tabs>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E2DE9" w:rsidTr="0080588E">
        <w:trPr>
          <w:trHeight w:val="233"/>
          <w:jc w:val="center"/>
        </w:trPr>
        <w:tc>
          <w:tcPr>
            <w:tcW w:w="6282" w:type="dxa"/>
            <w:shd w:val="clear" w:color="auto" w:fill="D9D9D9"/>
            <w:vAlign w:val="center"/>
          </w:tcPr>
          <w:p w:rsidR="00A95BBA" w:rsidRPr="000E2DE9" w:rsidRDefault="00A95BBA" w:rsidP="00BF0E94">
            <w:pPr>
              <w:tabs>
                <w:tab w:val="left" w:pos="288"/>
                <w:tab w:val="left" w:pos="4752"/>
              </w:tabs>
              <w:rPr>
                <w:b/>
                <w:color w:val="000000" w:themeColor="text1"/>
                <w:szCs w:val="24"/>
              </w:rPr>
            </w:pPr>
            <w:r w:rsidRPr="000E2DE9">
              <w:rPr>
                <w:b/>
                <w:color w:val="000000" w:themeColor="text1"/>
                <w:szCs w:val="24"/>
              </w:rPr>
              <w:t>UNFITTING CONDITION</w:t>
            </w:r>
          </w:p>
        </w:tc>
        <w:tc>
          <w:tcPr>
            <w:tcW w:w="1710" w:type="dxa"/>
            <w:shd w:val="clear" w:color="auto" w:fill="D9D9D9"/>
            <w:vAlign w:val="center"/>
          </w:tcPr>
          <w:p w:rsidR="00A95BBA" w:rsidRPr="000E2DE9" w:rsidRDefault="00A95BBA" w:rsidP="00BF0E94">
            <w:pPr>
              <w:tabs>
                <w:tab w:val="left" w:pos="288"/>
                <w:tab w:val="left" w:pos="4752"/>
              </w:tabs>
              <w:rPr>
                <w:b/>
                <w:color w:val="000000" w:themeColor="text1"/>
                <w:szCs w:val="24"/>
              </w:rPr>
            </w:pPr>
            <w:r w:rsidRPr="000E2DE9">
              <w:rPr>
                <w:b/>
                <w:color w:val="000000" w:themeColor="text1"/>
                <w:szCs w:val="24"/>
              </w:rPr>
              <w:t>VASRD CODE</w:t>
            </w:r>
          </w:p>
        </w:tc>
        <w:tc>
          <w:tcPr>
            <w:tcW w:w="1170" w:type="dxa"/>
            <w:shd w:val="clear" w:color="auto" w:fill="D9D9D9"/>
            <w:vAlign w:val="center"/>
          </w:tcPr>
          <w:p w:rsidR="00A95BBA" w:rsidRPr="000E2DE9" w:rsidRDefault="00A95BBA" w:rsidP="00BF0E94">
            <w:pPr>
              <w:tabs>
                <w:tab w:val="left" w:pos="288"/>
                <w:tab w:val="left" w:pos="4752"/>
              </w:tabs>
              <w:rPr>
                <w:b/>
                <w:color w:val="000000" w:themeColor="text1"/>
                <w:szCs w:val="24"/>
              </w:rPr>
            </w:pPr>
            <w:r w:rsidRPr="000E2DE9">
              <w:rPr>
                <w:b/>
                <w:color w:val="000000" w:themeColor="text1"/>
                <w:szCs w:val="24"/>
              </w:rPr>
              <w:t>RATING</w:t>
            </w:r>
          </w:p>
        </w:tc>
      </w:tr>
      <w:tr w:rsidR="00A95BBA" w:rsidRPr="000E2DE9" w:rsidTr="0080588E">
        <w:trPr>
          <w:jc w:val="center"/>
        </w:trPr>
        <w:tc>
          <w:tcPr>
            <w:tcW w:w="6282" w:type="dxa"/>
            <w:vAlign w:val="center"/>
          </w:tcPr>
          <w:p w:rsidR="00A95BBA" w:rsidRPr="000E2DE9" w:rsidRDefault="003F6E8D" w:rsidP="00BF0E94">
            <w:pPr>
              <w:tabs>
                <w:tab w:val="left" w:pos="288"/>
                <w:tab w:val="left" w:pos="4752"/>
              </w:tabs>
              <w:jc w:val="left"/>
              <w:rPr>
                <w:color w:val="000000" w:themeColor="text1"/>
                <w:szCs w:val="24"/>
              </w:rPr>
            </w:pPr>
            <w:r w:rsidRPr="000E2DE9">
              <w:rPr>
                <w:rFonts w:eastAsia="Calibri"/>
                <w:bCs/>
                <w:color w:val="000000"/>
                <w:szCs w:val="24"/>
              </w:rPr>
              <w:t>Chronic Low Back Pain</w:t>
            </w:r>
          </w:p>
        </w:tc>
        <w:tc>
          <w:tcPr>
            <w:tcW w:w="1710" w:type="dxa"/>
            <w:vAlign w:val="center"/>
          </w:tcPr>
          <w:p w:rsidR="00A95BBA" w:rsidRPr="000E2DE9" w:rsidRDefault="003F6E8D" w:rsidP="00BF0E94">
            <w:pPr>
              <w:tabs>
                <w:tab w:val="left" w:pos="288"/>
                <w:tab w:val="left" w:pos="4752"/>
              </w:tabs>
              <w:rPr>
                <w:color w:val="000000" w:themeColor="text1"/>
                <w:szCs w:val="24"/>
              </w:rPr>
            </w:pPr>
            <w:r w:rsidRPr="000E2DE9">
              <w:rPr>
                <w:color w:val="000000" w:themeColor="text1"/>
                <w:szCs w:val="24"/>
              </w:rPr>
              <w:t>5237</w:t>
            </w:r>
          </w:p>
        </w:tc>
        <w:tc>
          <w:tcPr>
            <w:tcW w:w="1170" w:type="dxa"/>
            <w:vAlign w:val="center"/>
          </w:tcPr>
          <w:p w:rsidR="00A95BBA" w:rsidRPr="00691C03" w:rsidRDefault="00E16863" w:rsidP="00BF0E94">
            <w:pPr>
              <w:tabs>
                <w:tab w:val="left" w:pos="288"/>
                <w:tab w:val="left" w:pos="4752"/>
              </w:tabs>
              <w:rPr>
                <w:color w:val="000000" w:themeColor="text1"/>
                <w:szCs w:val="24"/>
              </w:rPr>
            </w:pPr>
            <w:r w:rsidRPr="00691C03">
              <w:rPr>
                <w:color w:val="000000" w:themeColor="text1"/>
                <w:szCs w:val="24"/>
              </w:rPr>
              <w:t>1</w:t>
            </w:r>
            <w:r w:rsidR="00A95BBA" w:rsidRPr="00691C03">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91C03" w:rsidRDefault="00E16863" w:rsidP="00BF0E94">
            <w:pPr>
              <w:tabs>
                <w:tab w:val="left" w:pos="288"/>
                <w:tab w:val="left" w:pos="4752"/>
              </w:tabs>
              <w:rPr>
                <w:b/>
                <w:color w:val="000000" w:themeColor="text1"/>
                <w:szCs w:val="24"/>
              </w:rPr>
            </w:pPr>
            <w:r w:rsidRPr="00691C03">
              <w:rPr>
                <w:b/>
                <w:color w:val="000000" w:themeColor="text1"/>
                <w:szCs w:val="24"/>
              </w:rPr>
              <w:t>1</w:t>
            </w:r>
            <w:r w:rsidR="00A95BBA" w:rsidRPr="00691C03">
              <w:rPr>
                <w:b/>
                <w:color w:val="000000" w:themeColor="text1"/>
                <w:szCs w:val="24"/>
              </w:rPr>
              <w:t>0%</w:t>
            </w:r>
          </w:p>
        </w:tc>
      </w:tr>
    </w:tbl>
    <w:p w:rsidR="005B1D09" w:rsidRPr="001F29F9" w:rsidRDefault="005B1D09" w:rsidP="00CD2D40">
      <w:pPr>
        <w:pBdr>
          <w:bottom w:val="single" w:sz="12" w:space="1" w:color="auto"/>
        </w:pBdr>
        <w:tabs>
          <w:tab w:val="left" w:pos="288"/>
          <w:tab w:val="left" w:pos="4752"/>
        </w:tabs>
        <w:jc w:val="both"/>
        <w:rPr>
          <w:color w:val="000000" w:themeColor="text1"/>
        </w:rPr>
      </w:pPr>
    </w:p>
    <w:p w:rsidR="005B1D09" w:rsidRPr="001F29F9" w:rsidRDefault="005B1D09" w:rsidP="00CD2D40">
      <w:pPr>
        <w:jc w:val="both"/>
        <w:rPr>
          <w:color w:val="000000" w:themeColor="text1"/>
          <w:szCs w:val="24"/>
        </w:rPr>
      </w:pPr>
    </w:p>
    <w:p w:rsidR="00D91DA6" w:rsidRPr="001F29F9" w:rsidRDefault="00FB1725" w:rsidP="00CD2D40">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CD2D40">
      <w:pPr>
        <w:tabs>
          <w:tab w:val="left" w:pos="288"/>
          <w:tab w:val="left" w:pos="4752"/>
        </w:tabs>
        <w:jc w:val="both"/>
        <w:rPr>
          <w:color w:val="000000" w:themeColor="text1"/>
        </w:rPr>
      </w:pPr>
    </w:p>
    <w:p w:rsidR="00114F20" w:rsidRPr="001F29F9" w:rsidRDefault="00FB1725" w:rsidP="00CD2D40">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53E42">
        <w:rPr>
          <w:color w:val="000000"/>
          <w:szCs w:val="24"/>
        </w:rPr>
        <w:t>10828</w:t>
      </w:r>
      <w:r w:rsidR="004575A6">
        <w:rPr>
          <w:color w:val="000000" w:themeColor="text1"/>
        </w:rPr>
        <w:t>, w/</w:t>
      </w:r>
      <w:proofErr w:type="spellStart"/>
      <w:r w:rsidR="004575A6">
        <w:rPr>
          <w:color w:val="000000" w:themeColor="text1"/>
        </w:rPr>
        <w:t>atchs</w:t>
      </w:r>
      <w:proofErr w:type="spellEnd"/>
    </w:p>
    <w:p w:rsidR="00114F20" w:rsidRPr="001F29F9" w:rsidRDefault="00FB1725" w:rsidP="00CD2D40">
      <w:pPr>
        <w:tabs>
          <w:tab w:val="left" w:pos="288"/>
          <w:tab w:val="left" w:pos="4752"/>
        </w:tabs>
        <w:jc w:val="both"/>
        <w:rPr>
          <w:color w:val="000000" w:themeColor="text1"/>
        </w:rPr>
      </w:pPr>
      <w:r w:rsidRPr="001F29F9">
        <w:rPr>
          <w:color w:val="000000" w:themeColor="text1"/>
        </w:rPr>
        <w:t>Exhib</w:t>
      </w:r>
      <w:r w:rsidR="004575A6">
        <w:rPr>
          <w:color w:val="000000" w:themeColor="text1"/>
        </w:rPr>
        <w:t>it B.  Service Treatment Record</w:t>
      </w:r>
    </w:p>
    <w:p w:rsidR="00114F20" w:rsidRPr="001F29F9" w:rsidRDefault="00FB1725" w:rsidP="00CD2D40">
      <w:pPr>
        <w:tabs>
          <w:tab w:val="left" w:pos="288"/>
          <w:tab w:val="left" w:pos="4752"/>
        </w:tabs>
        <w:jc w:val="both"/>
        <w:rPr>
          <w:color w:val="000000" w:themeColor="text1"/>
        </w:rPr>
      </w:pPr>
      <w:r w:rsidRPr="001F29F9">
        <w:rPr>
          <w:color w:val="000000" w:themeColor="text1"/>
        </w:rPr>
        <w:t>Exhibit C.  Department of Ve</w:t>
      </w:r>
      <w:r w:rsidR="004575A6">
        <w:rPr>
          <w:color w:val="000000" w:themeColor="text1"/>
        </w:rPr>
        <w:t>terans Affairs Treatment Record</w:t>
      </w:r>
    </w:p>
    <w:p w:rsidR="00D91DA6" w:rsidRPr="001F29F9" w:rsidRDefault="00D91DA6" w:rsidP="00CD2D40">
      <w:pPr>
        <w:tabs>
          <w:tab w:val="left" w:pos="288"/>
          <w:tab w:val="left" w:pos="4752"/>
        </w:tabs>
        <w:jc w:val="both"/>
        <w:rPr>
          <w:color w:val="000000" w:themeColor="text1"/>
        </w:rPr>
      </w:pPr>
    </w:p>
    <w:p w:rsidR="00114F20" w:rsidRPr="001F29F9" w:rsidRDefault="00114F20" w:rsidP="00CD2D40">
      <w:pPr>
        <w:tabs>
          <w:tab w:val="left" w:pos="288"/>
          <w:tab w:val="left" w:pos="4752"/>
        </w:tabs>
        <w:jc w:val="both"/>
        <w:rPr>
          <w:color w:val="000000" w:themeColor="text1"/>
        </w:rPr>
      </w:pPr>
    </w:p>
    <w:p w:rsidR="00114F20" w:rsidRPr="001F29F9" w:rsidRDefault="00114F20" w:rsidP="00CD2D40">
      <w:pPr>
        <w:tabs>
          <w:tab w:val="left" w:pos="288"/>
          <w:tab w:val="left" w:pos="4752"/>
        </w:tabs>
        <w:jc w:val="both"/>
        <w:rPr>
          <w:color w:val="000000" w:themeColor="text1"/>
        </w:rPr>
      </w:pPr>
    </w:p>
    <w:p w:rsidR="00114F20" w:rsidRPr="001F29F9" w:rsidRDefault="00114F20" w:rsidP="00CD2D40">
      <w:pPr>
        <w:tabs>
          <w:tab w:val="left" w:pos="288"/>
          <w:tab w:val="left" w:pos="4752"/>
        </w:tabs>
        <w:jc w:val="both"/>
        <w:rPr>
          <w:color w:val="000000" w:themeColor="text1"/>
        </w:rPr>
      </w:pPr>
    </w:p>
    <w:p w:rsidR="00E3077F" w:rsidRPr="001F29F9" w:rsidRDefault="00220FA9" w:rsidP="00CD2D40">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364636">
        <w:rPr>
          <w:color w:val="000000" w:themeColor="text1"/>
          <w:szCs w:val="24"/>
        </w:rPr>
        <w:t>XXXXXXXXXXX</w:t>
      </w:r>
    </w:p>
    <w:p w:rsidR="002F195B" w:rsidRPr="001F29F9" w:rsidRDefault="00220FA9" w:rsidP="00CD2D40">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CD2D40">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364636" w:rsidRDefault="00364636">
      <w:pPr>
        <w:rPr>
          <w:bCs/>
          <w:color w:val="auto"/>
          <w:sz w:val="23"/>
          <w:szCs w:val="23"/>
          <w:highlight w:val="yellow"/>
        </w:rPr>
      </w:pPr>
      <w:r>
        <w:rPr>
          <w:bCs/>
          <w:color w:val="auto"/>
          <w:sz w:val="23"/>
          <w:szCs w:val="23"/>
          <w:highlight w:val="yellow"/>
        </w:rPr>
        <w:br w:type="page"/>
      </w:r>
    </w:p>
    <w:p w:rsidR="00364636" w:rsidRDefault="00364636" w:rsidP="00364636">
      <w:pPr>
        <w:sectPr w:rsidR="00364636">
          <w:pgSz w:w="12240" w:h="15840"/>
          <w:pgMar w:top="2160" w:right="1440" w:bottom="1440" w:left="1440" w:header="720" w:footer="720" w:gutter="0"/>
          <w:cols w:space="720"/>
        </w:sectPr>
      </w:pPr>
    </w:p>
    <w:p w:rsidR="00364636" w:rsidRDefault="00364636" w:rsidP="00364636">
      <w:pPr>
        <w:pStyle w:val="Header"/>
        <w:tabs>
          <w:tab w:val="left" w:pos="720"/>
        </w:tabs>
        <w:jc w:val="left"/>
      </w:pPr>
      <w:r>
        <w:lastRenderedPageBreak/>
        <w:t>SFMR-RB</w:t>
      </w:r>
      <w:r>
        <w:tab/>
      </w:r>
      <w:r>
        <w:tab/>
      </w:r>
      <w:r>
        <w:tab/>
      </w:r>
      <w:r>
        <w:tab/>
      </w:r>
      <w:r>
        <w:tab/>
      </w:r>
      <w:r>
        <w:tab/>
      </w:r>
      <w:r>
        <w:tab/>
      </w:r>
      <w:r>
        <w:tab/>
      </w:r>
      <w:r>
        <w:tab/>
      </w:r>
    </w:p>
    <w:p w:rsidR="00364636" w:rsidRDefault="00364636" w:rsidP="00364636">
      <w:pPr>
        <w:pStyle w:val="Header"/>
        <w:tabs>
          <w:tab w:val="left" w:pos="720"/>
        </w:tabs>
        <w:jc w:val="left"/>
      </w:pPr>
    </w:p>
    <w:p w:rsidR="00364636" w:rsidRDefault="00364636" w:rsidP="00364636">
      <w:pPr>
        <w:jc w:val="left"/>
      </w:pPr>
    </w:p>
    <w:p w:rsidR="00364636" w:rsidRDefault="00364636" w:rsidP="00364636">
      <w:pPr>
        <w:jc w:val="left"/>
      </w:pPr>
      <w:r>
        <w:t xml:space="preserve">MEMORANDUM FOR Commander, US Army Physical Disability Agency </w:t>
      </w:r>
    </w:p>
    <w:p w:rsidR="00364636" w:rsidRDefault="00364636" w:rsidP="00364636">
      <w:pPr>
        <w:jc w:val="left"/>
      </w:pPr>
      <w:r>
        <w:t>(TAPD-ZB /), 2900 Crystal Drive, Suite 300, Arlington, VA  22202</w:t>
      </w:r>
    </w:p>
    <w:p w:rsidR="00364636" w:rsidRDefault="00364636" w:rsidP="00364636">
      <w:pPr>
        <w:jc w:val="left"/>
      </w:pPr>
    </w:p>
    <w:p w:rsidR="00364636" w:rsidRDefault="00364636" w:rsidP="00364636">
      <w:pPr>
        <w:ind w:right="-180"/>
        <w:jc w:val="left"/>
      </w:pPr>
      <w:r>
        <w:t>SUBJECT:  Department of Defense Physical Disability Board of Review Recommendation for XXXXXXXXXXX, AR20120007705 (</w:t>
      </w:r>
      <w:proofErr w:type="gramStart"/>
      <w:r>
        <w:t>PD201100794 )</w:t>
      </w:r>
      <w:proofErr w:type="gramEnd"/>
    </w:p>
    <w:p w:rsidR="00364636" w:rsidRDefault="00364636" w:rsidP="00364636">
      <w:pPr>
        <w:pStyle w:val="Header"/>
        <w:tabs>
          <w:tab w:val="left" w:pos="720"/>
        </w:tabs>
        <w:jc w:val="left"/>
      </w:pPr>
    </w:p>
    <w:p w:rsidR="00364636" w:rsidRDefault="00364636" w:rsidP="00364636">
      <w:pPr>
        <w:jc w:val="left"/>
      </w:pPr>
    </w:p>
    <w:p w:rsidR="00364636" w:rsidRDefault="00364636" w:rsidP="0036463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64636" w:rsidRDefault="00364636" w:rsidP="00364636">
      <w:pPr>
        <w:jc w:val="left"/>
      </w:pPr>
      <w:r>
        <w:t>This decision is final.  The individual concerned, counsel (if any), and any Members of Congress who have shown interest in this application have been notified of this decision by mail.</w:t>
      </w:r>
    </w:p>
    <w:p w:rsidR="00364636" w:rsidRDefault="00364636" w:rsidP="00364636">
      <w:pPr>
        <w:jc w:val="left"/>
      </w:pPr>
    </w:p>
    <w:p w:rsidR="00364636" w:rsidRDefault="00364636" w:rsidP="00364636">
      <w:pPr>
        <w:jc w:val="left"/>
      </w:pPr>
      <w:r>
        <w:t xml:space="preserve"> BY ORDER OF THE SECRETARY OF THE ARMY:</w:t>
      </w:r>
    </w:p>
    <w:p w:rsidR="00364636" w:rsidRDefault="00364636" w:rsidP="00364636">
      <w:pPr>
        <w:jc w:val="left"/>
      </w:pPr>
    </w:p>
    <w:p w:rsidR="00364636" w:rsidRDefault="00364636" w:rsidP="00364636">
      <w:pPr>
        <w:jc w:val="left"/>
      </w:pPr>
    </w:p>
    <w:p w:rsidR="00364636" w:rsidRDefault="00364636" w:rsidP="00364636">
      <w:pPr>
        <w:pStyle w:val="Header"/>
        <w:tabs>
          <w:tab w:val="left" w:pos="720"/>
        </w:tabs>
        <w:jc w:val="left"/>
      </w:pPr>
    </w:p>
    <w:p w:rsidR="00364636" w:rsidRDefault="00364636" w:rsidP="00364636">
      <w:pPr>
        <w:jc w:val="left"/>
      </w:pPr>
    </w:p>
    <w:p w:rsidR="00364636" w:rsidRDefault="00364636" w:rsidP="00364636">
      <w:pPr>
        <w:jc w:val="left"/>
      </w:pPr>
      <w:bookmarkStart w:id="0" w:name="OLE_LINK4"/>
      <w:bookmarkStart w:id="1" w:name="OLE_LINK3"/>
      <w:r>
        <w:t>Encl</w:t>
      </w:r>
      <w:r>
        <w:tab/>
      </w:r>
      <w:r>
        <w:tab/>
      </w:r>
      <w:r>
        <w:tab/>
      </w:r>
      <w:r>
        <w:tab/>
      </w:r>
      <w:r>
        <w:tab/>
      </w:r>
      <w:r>
        <w:tab/>
        <w:t xml:space="preserve">     XXXXXXXXXX</w:t>
      </w:r>
    </w:p>
    <w:p w:rsidR="00364636" w:rsidRDefault="00364636" w:rsidP="00364636">
      <w:pPr>
        <w:jc w:val="left"/>
      </w:pPr>
      <w:r>
        <w:tab/>
      </w:r>
      <w:r>
        <w:tab/>
      </w:r>
      <w:r>
        <w:tab/>
      </w:r>
      <w:r>
        <w:tab/>
      </w:r>
      <w:r>
        <w:tab/>
      </w:r>
      <w:r>
        <w:tab/>
        <w:t xml:space="preserve">     Deputy Assistant Secretary</w:t>
      </w:r>
    </w:p>
    <w:p w:rsidR="00364636" w:rsidRDefault="00364636" w:rsidP="00364636">
      <w:pPr>
        <w:jc w:val="left"/>
      </w:pPr>
      <w:r>
        <w:tab/>
      </w:r>
      <w:r>
        <w:tab/>
      </w:r>
      <w:r>
        <w:tab/>
      </w:r>
      <w:r>
        <w:tab/>
      </w:r>
      <w:r>
        <w:tab/>
      </w:r>
      <w:r>
        <w:tab/>
        <w:t xml:space="preserve">         (Army Review Boards)</w:t>
      </w:r>
      <w:bookmarkEnd w:id="0"/>
      <w:bookmarkEnd w:id="1"/>
    </w:p>
    <w:p w:rsidR="00364636" w:rsidRDefault="00364636" w:rsidP="00364636">
      <w:pPr>
        <w:jc w:val="left"/>
      </w:pPr>
    </w:p>
    <w:p w:rsidR="00364636" w:rsidRDefault="00364636" w:rsidP="00364636">
      <w:pPr>
        <w:jc w:val="left"/>
      </w:pPr>
      <w:r>
        <w:t xml:space="preserve">CF: </w:t>
      </w:r>
    </w:p>
    <w:p w:rsidR="00364636" w:rsidRDefault="00364636" w:rsidP="00364636">
      <w:pPr>
        <w:jc w:val="left"/>
      </w:pPr>
      <w:r>
        <w:t xml:space="preserve">(  ) </w:t>
      </w:r>
      <w:proofErr w:type="spellStart"/>
      <w:proofErr w:type="gramStart"/>
      <w:r>
        <w:t>DoD</w:t>
      </w:r>
      <w:proofErr w:type="spellEnd"/>
      <w:proofErr w:type="gramEnd"/>
      <w:r>
        <w:t xml:space="preserve"> PDBR</w:t>
      </w:r>
    </w:p>
    <w:p w:rsidR="00364636" w:rsidRDefault="00364636" w:rsidP="00364636">
      <w:pPr>
        <w:jc w:val="left"/>
      </w:pPr>
      <w:r>
        <w:t>(  ) DVA</w:t>
      </w:r>
    </w:p>
    <w:p w:rsidR="00364636" w:rsidRDefault="00364636" w:rsidP="00364636">
      <w:pPr>
        <w:jc w:val="left"/>
      </w:pPr>
    </w:p>
    <w:p w:rsidR="005C7C25" w:rsidRDefault="005C7C25" w:rsidP="00364636">
      <w:pPr>
        <w:jc w:val="left"/>
        <w:rPr>
          <w:bCs/>
          <w:color w:val="auto"/>
          <w:sz w:val="23"/>
          <w:szCs w:val="23"/>
          <w:highlight w:val="yellow"/>
        </w:rPr>
      </w:pPr>
    </w:p>
    <w:sectPr w:rsidR="005C7C2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19" w:rsidRDefault="002F5019">
      <w:r>
        <w:separator/>
      </w:r>
    </w:p>
  </w:endnote>
  <w:endnote w:type="continuationSeparator" w:id="0">
    <w:p w:rsidR="002F5019" w:rsidRDefault="002F5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9381C" w:rsidRPr="00374247" w:rsidRDefault="00E9381C" w:rsidP="00374247">
        <w:pPr>
          <w:pStyle w:val="Footer"/>
          <w:ind w:firstLine="4320"/>
          <w:rPr>
            <w:color w:val="auto"/>
            <w:szCs w:val="24"/>
          </w:rPr>
        </w:pPr>
        <w:r w:rsidRPr="00374247">
          <w:rPr>
            <w:color w:val="auto"/>
            <w:szCs w:val="24"/>
          </w:rPr>
          <w:t xml:space="preserve">   </w:t>
        </w:r>
        <w:r w:rsidR="00EA3DB8" w:rsidRPr="00374247">
          <w:rPr>
            <w:color w:val="auto"/>
            <w:szCs w:val="24"/>
          </w:rPr>
          <w:fldChar w:fldCharType="begin"/>
        </w:r>
        <w:r w:rsidRPr="00374247">
          <w:rPr>
            <w:color w:val="auto"/>
            <w:szCs w:val="24"/>
          </w:rPr>
          <w:instrText xml:space="preserve"> PAGE   \* MERGEFORMAT </w:instrText>
        </w:r>
        <w:r w:rsidR="00EA3DB8" w:rsidRPr="00374247">
          <w:rPr>
            <w:color w:val="auto"/>
            <w:szCs w:val="24"/>
          </w:rPr>
          <w:fldChar w:fldCharType="separate"/>
        </w:r>
        <w:r w:rsidR="00364636" w:rsidRPr="00364636">
          <w:rPr>
            <w:noProof/>
            <w:color w:val="auto"/>
          </w:rPr>
          <w:t>5</w:t>
        </w:r>
        <w:r w:rsidR="00EA3DB8" w:rsidRPr="00374247">
          <w:rPr>
            <w:color w:val="auto"/>
            <w:szCs w:val="24"/>
          </w:rPr>
          <w:fldChar w:fldCharType="end"/>
        </w:r>
        <w:r w:rsidRPr="00374247">
          <w:rPr>
            <w:color w:val="auto"/>
            <w:szCs w:val="24"/>
          </w:rPr>
          <w:t xml:space="preserve">                                                           </w:t>
        </w:r>
        <w:r w:rsidRPr="00453E42">
          <w:rPr>
            <w:color w:val="auto"/>
            <w:szCs w:val="24"/>
          </w:rPr>
          <w:t>PD1100794</w:t>
        </w:r>
      </w:p>
    </w:sdtContent>
  </w:sdt>
  <w:p w:rsidR="00E9381C" w:rsidRPr="00684CE6" w:rsidRDefault="00E938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19" w:rsidRDefault="002F5019">
      <w:r>
        <w:separator/>
      </w:r>
    </w:p>
  </w:footnote>
  <w:footnote w:type="continuationSeparator" w:id="0">
    <w:p w:rsidR="002F5019" w:rsidRDefault="002F5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5586D"/>
    <w:multiLevelType w:val="hybridMultilevel"/>
    <w:tmpl w:val="40DA6138"/>
    <w:lvl w:ilvl="0" w:tplc="60CC0D0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10EB5"/>
    <w:multiLevelType w:val="hybridMultilevel"/>
    <w:tmpl w:val="0B4A79BE"/>
    <w:lvl w:ilvl="0" w:tplc="8BCA319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3"/>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7B6"/>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DE9"/>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4818"/>
    <w:rsid w:val="0010530E"/>
    <w:rsid w:val="00105C07"/>
    <w:rsid w:val="00106920"/>
    <w:rsid w:val="00106AD8"/>
    <w:rsid w:val="001078DB"/>
    <w:rsid w:val="001079FA"/>
    <w:rsid w:val="00107EC5"/>
    <w:rsid w:val="001103CD"/>
    <w:rsid w:val="0011293A"/>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008"/>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11C"/>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291"/>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3D4"/>
    <w:rsid w:val="001E2A30"/>
    <w:rsid w:val="001E2FF1"/>
    <w:rsid w:val="001E3FE1"/>
    <w:rsid w:val="001E41FE"/>
    <w:rsid w:val="001E50E2"/>
    <w:rsid w:val="001E635C"/>
    <w:rsid w:val="001F0297"/>
    <w:rsid w:val="001F29F9"/>
    <w:rsid w:val="001F6E0B"/>
    <w:rsid w:val="001F7DA0"/>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5C5"/>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AB5"/>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1C"/>
    <w:rsid w:val="002B303A"/>
    <w:rsid w:val="002B32E9"/>
    <w:rsid w:val="002B4E22"/>
    <w:rsid w:val="002B546E"/>
    <w:rsid w:val="002B5C5B"/>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28F"/>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019"/>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636"/>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D2D"/>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A7D"/>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6E8D"/>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E42"/>
    <w:rsid w:val="004543BC"/>
    <w:rsid w:val="00454F28"/>
    <w:rsid w:val="0045645D"/>
    <w:rsid w:val="00456C4D"/>
    <w:rsid w:val="0045707D"/>
    <w:rsid w:val="004574C6"/>
    <w:rsid w:val="004575A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1CA6"/>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13D7"/>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C7C25"/>
    <w:rsid w:val="005D01EE"/>
    <w:rsid w:val="005D2306"/>
    <w:rsid w:val="005D2562"/>
    <w:rsid w:val="005D2666"/>
    <w:rsid w:val="005D4548"/>
    <w:rsid w:val="005D4A74"/>
    <w:rsid w:val="005D5E91"/>
    <w:rsid w:val="005D67EF"/>
    <w:rsid w:val="005E3064"/>
    <w:rsid w:val="005E54DC"/>
    <w:rsid w:val="005E65DC"/>
    <w:rsid w:val="005E6AEE"/>
    <w:rsid w:val="005E72B2"/>
    <w:rsid w:val="005E79A0"/>
    <w:rsid w:val="005F0383"/>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C03"/>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4E80"/>
    <w:rsid w:val="006B53C4"/>
    <w:rsid w:val="006B586B"/>
    <w:rsid w:val="006B5923"/>
    <w:rsid w:val="006B67D9"/>
    <w:rsid w:val="006B6C14"/>
    <w:rsid w:val="006B7159"/>
    <w:rsid w:val="006B715E"/>
    <w:rsid w:val="006C0972"/>
    <w:rsid w:val="006C1D6E"/>
    <w:rsid w:val="006C2EF6"/>
    <w:rsid w:val="006C3A68"/>
    <w:rsid w:val="006C3B08"/>
    <w:rsid w:val="006C4503"/>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5F2E"/>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1F"/>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BE6"/>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190"/>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403"/>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41E"/>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5CB"/>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C82"/>
    <w:rsid w:val="009842F3"/>
    <w:rsid w:val="00984EBF"/>
    <w:rsid w:val="00985099"/>
    <w:rsid w:val="00985D32"/>
    <w:rsid w:val="00986514"/>
    <w:rsid w:val="00986FCC"/>
    <w:rsid w:val="00990FD6"/>
    <w:rsid w:val="009935C3"/>
    <w:rsid w:val="00993F5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479"/>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5D3"/>
    <w:rsid w:val="00A258B7"/>
    <w:rsid w:val="00A25A0C"/>
    <w:rsid w:val="00A25A83"/>
    <w:rsid w:val="00A262B6"/>
    <w:rsid w:val="00A305AD"/>
    <w:rsid w:val="00A31FE2"/>
    <w:rsid w:val="00A32743"/>
    <w:rsid w:val="00A3371E"/>
    <w:rsid w:val="00A40356"/>
    <w:rsid w:val="00A40EC1"/>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DF8"/>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4FA1"/>
    <w:rsid w:val="00AA73AF"/>
    <w:rsid w:val="00AB01DB"/>
    <w:rsid w:val="00AB062D"/>
    <w:rsid w:val="00AB0A8A"/>
    <w:rsid w:val="00AB1754"/>
    <w:rsid w:val="00AB1F8D"/>
    <w:rsid w:val="00AB27DD"/>
    <w:rsid w:val="00AB4BA4"/>
    <w:rsid w:val="00AB592E"/>
    <w:rsid w:val="00AC0C1C"/>
    <w:rsid w:val="00AC1305"/>
    <w:rsid w:val="00AC37BE"/>
    <w:rsid w:val="00AC439D"/>
    <w:rsid w:val="00AC595A"/>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1B66"/>
    <w:rsid w:val="00AE2540"/>
    <w:rsid w:val="00AE2CF4"/>
    <w:rsid w:val="00AE2D29"/>
    <w:rsid w:val="00AE2F15"/>
    <w:rsid w:val="00AE4624"/>
    <w:rsid w:val="00AE4B3E"/>
    <w:rsid w:val="00AE4B90"/>
    <w:rsid w:val="00AE5E14"/>
    <w:rsid w:val="00AE6115"/>
    <w:rsid w:val="00AE625B"/>
    <w:rsid w:val="00AF0155"/>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5EBF"/>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2ADC"/>
    <w:rsid w:val="00B9322B"/>
    <w:rsid w:val="00B93640"/>
    <w:rsid w:val="00B94CED"/>
    <w:rsid w:val="00B955D5"/>
    <w:rsid w:val="00B95833"/>
    <w:rsid w:val="00BA1824"/>
    <w:rsid w:val="00BA2D98"/>
    <w:rsid w:val="00BA2F0C"/>
    <w:rsid w:val="00BA30D1"/>
    <w:rsid w:val="00BA30E1"/>
    <w:rsid w:val="00BA4609"/>
    <w:rsid w:val="00BA51B3"/>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0F4"/>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5414"/>
    <w:rsid w:val="00C665FE"/>
    <w:rsid w:val="00C71BEC"/>
    <w:rsid w:val="00C73942"/>
    <w:rsid w:val="00C73A83"/>
    <w:rsid w:val="00C74739"/>
    <w:rsid w:val="00C74D3A"/>
    <w:rsid w:val="00C75F3D"/>
    <w:rsid w:val="00C77B81"/>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76C"/>
    <w:rsid w:val="00CC28D8"/>
    <w:rsid w:val="00CC39D2"/>
    <w:rsid w:val="00CC69EC"/>
    <w:rsid w:val="00CC7176"/>
    <w:rsid w:val="00CC78A2"/>
    <w:rsid w:val="00CC7DF8"/>
    <w:rsid w:val="00CD15BE"/>
    <w:rsid w:val="00CD1EF2"/>
    <w:rsid w:val="00CD2D40"/>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AE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5B64"/>
    <w:rsid w:val="00D3654A"/>
    <w:rsid w:val="00D3662E"/>
    <w:rsid w:val="00D373F1"/>
    <w:rsid w:val="00D37567"/>
    <w:rsid w:val="00D40B1F"/>
    <w:rsid w:val="00D40D75"/>
    <w:rsid w:val="00D416AA"/>
    <w:rsid w:val="00D41EAD"/>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6D74"/>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637"/>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6DE"/>
    <w:rsid w:val="00E1085B"/>
    <w:rsid w:val="00E1308B"/>
    <w:rsid w:val="00E14581"/>
    <w:rsid w:val="00E14623"/>
    <w:rsid w:val="00E15539"/>
    <w:rsid w:val="00E16541"/>
    <w:rsid w:val="00E16863"/>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933"/>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81C"/>
    <w:rsid w:val="00E956DB"/>
    <w:rsid w:val="00E9763D"/>
    <w:rsid w:val="00EA1177"/>
    <w:rsid w:val="00EA118B"/>
    <w:rsid w:val="00EA11B6"/>
    <w:rsid w:val="00EA2181"/>
    <w:rsid w:val="00EA2DD8"/>
    <w:rsid w:val="00EA30FC"/>
    <w:rsid w:val="00EA3DB8"/>
    <w:rsid w:val="00EA4475"/>
    <w:rsid w:val="00EA52FE"/>
    <w:rsid w:val="00EA681F"/>
    <w:rsid w:val="00EB04C6"/>
    <w:rsid w:val="00EB06A6"/>
    <w:rsid w:val="00EB29EA"/>
    <w:rsid w:val="00EB3307"/>
    <w:rsid w:val="00EB3823"/>
    <w:rsid w:val="00EB3CBB"/>
    <w:rsid w:val="00EB47D8"/>
    <w:rsid w:val="00EB4BBA"/>
    <w:rsid w:val="00EB57D3"/>
    <w:rsid w:val="00EB5EFD"/>
    <w:rsid w:val="00EB679F"/>
    <w:rsid w:val="00EB76E4"/>
    <w:rsid w:val="00EC0E65"/>
    <w:rsid w:val="00EC1251"/>
    <w:rsid w:val="00EC2938"/>
    <w:rsid w:val="00EC337D"/>
    <w:rsid w:val="00EC38EF"/>
    <w:rsid w:val="00EC465C"/>
    <w:rsid w:val="00EC50C9"/>
    <w:rsid w:val="00EC58B4"/>
    <w:rsid w:val="00EC5BB2"/>
    <w:rsid w:val="00EC75AF"/>
    <w:rsid w:val="00ED12F0"/>
    <w:rsid w:val="00ED2874"/>
    <w:rsid w:val="00ED290C"/>
    <w:rsid w:val="00ED2A6C"/>
    <w:rsid w:val="00ED4773"/>
    <w:rsid w:val="00ED5116"/>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33F"/>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3197A"/>
    <w:rsid w:val="00F32139"/>
    <w:rsid w:val="00F33CF0"/>
    <w:rsid w:val="00F33D56"/>
    <w:rsid w:val="00F34E08"/>
    <w:rsid w:val="00F36CE0"/>
    <w:rsid w:val="00F37E01"/>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36463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97916216">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35EF-42F3-4210-9D96-D15F4AC0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1891</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2012-04-17T18:01:00Z</cp:lastPrinted>
  <dcterms:created xsi:type="dcterms:W3CDTF">2012-05-22T15:23:00Z</dcterms:created>
  <dcterms:modified xsi:type="dcterms:W3CDTF">2012-05-22T15:23:00Z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