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BF0E94">
      <w:pPr>
        <w:tabs>
          <w:tab w:val="left" w:pos="288"/>
          <w:tab w:val="left" w:pos="4752"/>
          <w:tab w:val="left" w:pos="5130"/>
          <w:tab w:val="left" w:pos="9270"/>
        </w:tabs>
        <w:jc w:val="both"/>
        <w:rPr>
          <w:caps/>
          <w:color w:val="000000"/>
        </w:rPr>
      </w:pPr>
      <w:r w:rsidRPr="003B210B">
        <w:rPr>
          <w:caps/>
          <w:color w:val="000000"/>
        </w:rPr>
        <w:t xml:space="preserve">NAME:  </w:t>
      </w:r>
      <w:r w:rsidR="00900717">
        <w:rPr>
          <w:caps/>
          <w:color w:val="000000"/>
        </w:rPr>
        <w:t>xxxxxxxxx</w:t>
      </w:r>
      <w:r w:rsidR="004216DA" w:rsidRPr="003B210B">
        <w:rPr>
          <w:caps/>
          <w:color w:val="000000"/>
        </w:rPr>
        <w:t xml:space="preserve">             </w:t>
      </w:r>
      <w:r w:rsidR="00332DE3" w:rsidRPr="003B210B">
        <w:rPr>
          <w:caps/>
          <w:color w:val="000000"/>
        </w:rPr>
        <w:t xml:space="preserve"> </w:t>
      </w:r>
      <w:r w:rsidR="004216DA" w:rsidRPr="003B210B">
        <w:rPr>
          <w:caps/>
          <w:color w:val="000000"/>
        </w:rPr>
        <w:t xml:space="preserve">  </w:t>
      </w:r>
      <w:r w:rsidR="003B210B" w:rsidRPr="003B210B">
        <w:rPr>
          <w:caps/>
          <w:color w:val="000000"/>
        </w:rPr>
        <w:t xml:space="preserve">                                                   </w:t>
      </w:r>
      <w:r w:rsidR="00B176CB">
        <w:rPr>
          <w:caps/>
          <w:color w:val="000000"/>
        </w:rPr>
        <w:t xml:space="preserve">    </w:t>
      </w:r>
      <w:r w:rsidR="003B210B" w:rsidRPr="003B210B">
        <w:rPr>
          <w:caps/>
          <w:color w:val="000000"/>
        </w:rPr>
        <w:t xml:space="preserve">        </w:t>
      </w:r>
      <w:r w:rsidRPr="003B210B">
        <w:rPr>
          <w:caps/>
          <w:color w:val="000000"/>
        </w:rPr>
        <w:t xml:space="preserve">BRANCH OF SERVICE: </w:t>
      </w:r>
      <w:r w:rsidR="004C24C5" w:rsidRPr="003B210B">
        <w:rPr>
          <w:caps/>
          <w:color w:val="000000"/>
        </w:rPr>
        <w:t xml:space="preserve"> </w:t>
      </w:r>
      <w:r w:rsidR="00B176CB">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ASE NUMBER:  P</w:t>
      </w:r>
      <w:r w:rsidR="00DE3AAD" w:rsidRPr="003B210B">
        <w:rPr>
          <w:caps/>
          <w:color w:val="000000"/>
        </w:rPr>
        <w:t>D</w:t>
      </w:r>
      <w:r w:rsidR="008F58E1" w:rsidRPr="003B210B">
        <w:rPr>
          <w:caps/>
          <w:color w:val="000000"/>
        </w:rPr>
        <w:t>11</w:t>
      </w:r>
      <w:r w:rsidR="00DE3AAD" w:rsidRPr="003B210B">
        <w:rPr>
          <w:caps/>
          <w:color w:val="000000"/>
        </w:rPr>
        <w:t>00</w:t>
      </w:r>
      <w:r w:rsidR="003B210B" w:rsidRPr="003B210B">
        <w:rPr>
          <w:caps/>
          <w:color w:val="000000"/>
        </w:rPr>
        <w:t>791</w:t>
      </w:r>
      <w:r w:rsidR="00DE3AAD" w:rsidRPr="001F29F9">
        <w:rPr>
          <w:color w:val="000000"/>
        </w:rPr>
        <w:t xml:space="preserve"> </w:t>
      </w:r>
      <w:r w:rsidR="00DE3AAD" w:rsidRPr="001F29F9">
        <w:rPr>
          <w:color w:val="000000"/>
        </w:rPr>
        <w:tab/>
      </w:r>
      <w:r w:rsidR="0068098E" w:rsidRPr="001F29F9">
        <w:rPr>
          <w:color w:val="000000"/>
        </w:rPr>
        <w:tab/>
      </w:r>
      <w:r w:rsidR="00DE3AAD" w:rsidRPr="001F29F9">
        <w:rPr>
          <w:color w:val="000000"/>
        </w:rPr>
        <w:t xml:space="preserve">         </w:t>
      </w:r>
      <w:r w:rsidR="00E0346A" w:rsidRPr="001F29F9">
        <w:rPr>
          <w:color w:val="000000"/>
        </w:rPr>
        <w:t xml:space="preserve">       </w:t>
      </w:r>
      <w:r w:rsidR="00B176CB">
        <w:rPr>
          <w:color w:val="000000"/>
        </w:rPr>
        <w:t xml:space="preserve"> </w:t>
      </w:r>
      <w:r w:rsidR="00E0346A" w:rsidRPr="001F29F9">
        <w:rPr>
          <w:color w:val="000000"/>
        </w:rPr>
        <w:t xml:space="preserve">             </w:t>
      </w:r>
      <w:r w:rsidR="00DE3AAD" w:rsidRPr="001F29F9">
        <w:rPr>
          <w:color w:val="000000"/>
        </w:rPr>
        <w:t>SEPARATION DATE:  200</w:t>
      </w:r>
      <w:r w:rsidR="00F43A48">
        <w:rPr>
          <w:color w:val="000000"/>
        </w:rPr>
        <w:t>5</w:t>
      </w:r>
      <w:r w:rsidR="003B210B">
        <w:rPr>
          <w:color w:val="000000"/>
        </w:rPr>
        <w:t>0429</w:t>
      </w:r>
    </w:p>
    <w:p w:rsidR="003102BC" w:rsidRDefault="00C92E84" w:rsidP="003102BC">
      <w:pPr>
        <w:tabs>
          <w:tab w:val="left" w:pos="288"/>
          <w:tab w:val="left" w:pos="5130"/>
        </w:tabs>
        <w:jc w:val="both"/>
        <w:rPr>
          <w:caps/>
          <w:color w:val="000000"/>
        </w:rPr>
      </w:pPr>
      <w:r>
        <w:rPr>
          <w:caps/>
          <w:color w:val="000000"/>
        </w:rPr>
        <w:t>BOARD DATE:  2012</w:t>
      </w:r>
      <w:r w:rsidR="00DF3EB1">
        <w:rPr>
          <w:caps/>
          <w:color w:val="000000"/>
        </w:rPr>
        <w:t>0517</w:t>
      </w:r>
    </w:p>
    <w:p w:rsidR="009369A6" w:rsidRPr="009D379B" w:rsidRDefault="00504BB5" w:rsidP="00504BB5">
      <w:pPr>
        <w:jc w:val="both"/>
        <w:rPr>
          <w:b/>
          <w:color w:val="auto"/>
          <w:szCs w:val="24"/>
          <w:u w:val="single"/>
        </w:rPr>
      </w:pPr>
      <w:r w:rsidRPr="009D379B">
        <w:rPr>
          <w:b/>
          <w:color w:val="auto"/>
          <w:szCs w:val="24"/>
          <w:u w:val="single"/>
        </w:rPr>
        <w:t>______________________________________________________________________________</w:t>
      </w:r>
    </w:p>
    <w:p w:rsidR="00504BB5" w:rsidRPr="00504BB5" w:rsidRDefault="00504BB5" w:rsidP="00504BB5">
      <w:pPr>
        <w:jc w:val="both"/>
        <w:rPr>
          <w:color w:val="auto"/>
        </w:rPr>
      </w:pPr>
    </w:p>
    <w:p w:rsidR="002F2981" w:rsidRPr="001F29F9" w:rsidRDefault="00FB0E80" w:rsidP="00BF0E94">
      <w:pPr>
        <w:tabs>
          <w:tab w:val="left" w:pos="288"/>
          <w:tab w:val="left" w:pos="4752"/>
        </w:tabs>
        <w:jc w:val="both"/>
        <w:rPr>
          <w:color w:val="000000"/>
        </w:rPr>
      </w:pPr>
      <w:r w:rsidRPr="00504BB5">
        <w:rPr>
          <w:color w:val="auto"/>
          <w:u w:val="single"/>
        </w:rPr>
        <w:t>SUMMARY OF CASE</w:t>
      </w:r>
      <w:r w:rsidRPr="00504BB5">
        <w:rPr>
          <w:color w:val="auto"/>
        </w:rPr>
        <w:t xml:space="preserve">:  </w:t>
      </w:r>
      <w:r w:rsidR="009759C2" w:rsidRPr="00504BB5">
        <w:rPr>
          <w:color w:val="auto"/>
        </w:rPr>
        <w:t>Data extracted from the available evidence of record reflects that this covered</w:t>
      </w:r>
      <w:r w:rsidR="009759C2" w:rsidRPr="001F29F9">
        <w:rPr>
          <w:color w:val="000000"/>
        </w:rPr>
        <w:t xml:space="preserve">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an active duty</w:t>
      </w:r>
      <w:r w:rsidR="006D4E0E" w:rsidRPr="001F29F9">
        <w:rPr>
          <w:color w:val="000000"/>
          <w:szCs w:val="24"/>
        </w:rPr>
        <w:t xml:space="preserve"> </w:t>
      </w:r>
      <w:r w:rsidR="003B210B">
        <w:rPr>
          <w:color w:val="000000"/>
          <w:szCs w:val="24"/>
        </w:rPr>
        <w:t>SPC</w:t>
      </w:r>
      <w:r w:rsidR="00661BA2" w:rsidRPr="001F29F9">
        <w:rPr>
          <w:color w:val="000000"/>
          <w:szCs w:val="24"/>
        </w:rPr>
        <w:t>/E-</w:t>
      </w:r>
      <w:r w:rsidR="003B210B">
        <w:rPr>
          <w:color w:val="000000"/>
          <w:szCs w:val="24"/>
        </w:rPr>
        <w:t>4</w:t>
      </w:r>
      <w:r w:rsidR="00705C40" w:rsidRPr="001F29F9">
        <w:rPr>
          <w:color w:val="000000"/>
          <w:szCs w:val="24"/>
        </w:rPr>
        <w:t xml:space="preserve"> (</w:t>
      </w:r>
      <w:r w:rsidR="00A001F6">
        <w:rPr>
          <w:color w:val="000000"/>
          <w:szCs w:val="24"/>
        </w:rPr>
        <w:t>88M10</w:t>
      </w:r>
      <w:r w:rsidR="00B024E0">
        <w:rPr>
          <w:color w:val="000000"/>
          <w:szCs w:val="24"/>
        </w:rPr>
        <w:t>/</w:t>
      </w:r>
      <w:r w:rsidR="003B210B" w:rsidRPr="003B210B">
        <w:rPr>
          <w:color w:val="000000"/>
          <w:szCs w:val="24"/>
        </w:rPr>
        <w:t xml:space="preserve">Transportation </w:t>
      </w:r>
      <w:r w:rsidR="003B210B" w:rsidRPr="003B210B">
        <w:rPr>
          <w:bCs/>
          <w:color w:val="000000"/>
          <w:szCs w:val="24"/>
        </w:rPr>
        <w:t>Vehicle Driver</w:t>
      </w:r>
      <w:r w:rsidR="00E322F7" w:rsidRPr="001F29F9">
        <w:rPr>
          <w:color w:val="000000"/>
          <w:szCs w:val="24"/>
        </w:rPr>
        <w:t>)</w:t>
      </w:r>
      <w:r w:rsidR="00C75F3D" w:rsidRPr="001F29F9">
        <w:rPr>
          <w:color w:val="000000"/>
          <w:szCs w:val="24"/>
        </w:rPr>
        <w:t xml:space="preserve">, </w:t>
      </w:r>
      <w:r w:rsidR="002C6E5B" w:rsidRPr="001F29F9">
        <w:rPr>
          <w:color w:val="000000"/>
          <w:szCs w:val="24"/>
        </w:rPr>
        <w:t xml:space="preserve">medically separated for </w:t>
      </w:r>
      <w:r w:rsidR="003B210B" w:rsidRPr="003B210B">
        <w:rPr>
          <w:color w:val="000000"/>
          <w:szCs w:val="24"/>
        </w:rPr>
        <w:t xml:space="preserve">chronic back pain, due to scoliosis, without neurologic </w:t>
      </w:r>
      <w:r w:rsidR="003B210B" w:rsidRPr="00B024E0">
        <w:rPr>
          <w:color w:val="000000"/>
          <w:szCs w:val="24"/>
        </w:rPr>
        <w:t>abnormality.</w:t>
      </w:r>
      <w:r w:rsidR="00B024E0" w:rsidRPr="00B024E0">
        <w:rPr>
          <w:color w:val="000000"/>
          <w:szCs w:val="24"/>
        </w:rPr>
        <w:t xml:space="preserve">  </w:t>
      </w:r>
      <w:r w:rsidR="003B210B" w:rsidRPr="00B024E0">
        <w:rPr>
          <w:color w:val="000000"/>
          <w:szCs w:val="24"/>
        </w:rPr>
        <w:t>He</w:t>
      </w:r>
      <w:r w:rsidR="00643C8F" w:rsidRPr="00A001F6">
        <w:rPr>
          <w:color w:val="000000"/>
          <w:szCs w:val="24"/>
        </w:rPr>
        <w:t xml:space="preserve"> did not respond adequately to treatment and w</w:t>
      </w:r>
      <w:r w:rsidR="003B210B" w:rsidRPr="00A001F6">
        <w:rPr>
          <w:color w:val="000000"/>
          <w:szCs w:val="24"/>
        </w:rPr>
        <w:t>as unable to perform within his</w:t>
      </w:r>
      <w:r w:rsidR="00643C8F" w:rsidRPr="00A001F6">
        <w:rPr>
          <w:color w:val="000000"/>
          <w:szCs w:val="24"/>
        </w:rPr>
        <w:t xml:space="preserve"> Military Occupational Specialty </w:t>
      </w:r>
      <w:r w:rsidR="008034D4">
        <w:rPr>
          <w:color w:val="000000"/>
          <w:szCs w:val="24"/>
        </w:rPr>
        <w:t xml:space="preserve">(MOS) </w:t>
      </w:r>
      <w:r w:rsidR="00643C8F" w:rsidRPr="00A001F6">
        <w:rPr>
          <w:color w:val="000000"/>
          <w:szCs w:val="24"/>
        </w:rPr>
        <w:t xml:space="preserve">or meet </w:t>
      </w:r>
      <w:r w:rsidR="00DF3EB1">
        <w:rPr>
          <w:color w:val="000000"/>
          <w:szCs w:val="24"/>
        </w:rPr>
        <w:t>physical fitness standards.</w:t>
      </w:r>
      <w:r w:rsidR="008034D4">
        <w:rPr>
          <w:color w:val="000000"/>
          <w:szCs w:val="24"/>
        </w:rPr>
        <w:t xml:space="preserve"> </w:t>
      </w:r>
      <w:r w:rsidR="00DF3EB1">
        <w:rPr>
          <w:color w:val="000000"/>
          <w:szCs w:val="24"/>
        </w:rPr>
        <w:t xml:space="preserve"> </w:t>
      </w:r>
      <w:r w:rsidR="00A001F6" w:rsidRPr="00A001F6">
        <w:rPr>
          <w:color w:val="000000"/>
          <w:szCs w:val="24"/>
        </w:rPr>
        <w:t>He</w:t>
      </w:r>
      <w:r w:rsidR="00643C8F" w:rsidRPr="00A001F6">
        <w:rPr>
          <w:color w:val="000000"/>
          <w:szCs w:val="24"/>
        </w:rPr>
        <w:t xml:space="preserve"> was issued a </w:t>
      </w:r>
      <w:r w:rsidR="00A001F6" w:rsidRPr="00A001F6">
        <w:rPr>
          <w:color w:val="000000"/>
          <w:szCs w:val="24"/>
        </w:rPr>
        <w:t>permanent L3</w:t>
      </w:r>
      <w:r w:rsidR="00643C8F" w:rsidRPr="00A001F6">
        <w:rPr>
          <w:color w:val="000000"/>
          <w:szCs w:val="24"/>
        </w:rPr>
        <w:t xml:space="preserve"> profile and underwent a Medical Evaluation Board (MEB).</w:t>
      </w:r>
      <w:r w:rsidR="0067463A">
        <w:rPr>
          <w:color w:val="000000"/>
          <w:szCs w:val="24"/>
        </w:rPr>
        <w:t xml:space="preserve"> </w:t>
      </w:r>
      <w:r w:rsidR="008034D4">
        <w:rPr>
          <w:color w:val="000000"/>
          <w:szCs w:val="24"/>
        </w:rPr>
        <w:t xml:space="preserve"> </w:t>
      </w:r>
      <w:r w:rsidR="009D379B">
        <w:rPr>
          <w:color w:val="000000"/>
          <w:szCs w:val="24"/>
        </w:rPr>
        <w:t>Chronic back pain</w:t>
      </w:r>
      <w:r w:rsidR="00A001F6" w:rsidRPr="00A001F6">
        <w:rPr>
          <w:color w:val="000000"/>
          <w:szCs w:val="24"/>
        </w:rPr>
        <w:t xml:space="preserve"> was</w:t>
      </w:r>
      <w:r w:rsidR="000A33C8" w:rsidRPr="00A001F6">
        <w:rPr>
          <w:color w:val="000000"/>
          <w:szCs w:val="24"/>
        </w:rPr>
        <w:t xml:space="preserve"> forwarded to the Physical Evaluation Board (PEB) as medically unacceptable IAW AR 40-501</w:t>
      </w:r>
      <w:r w:rsidR="00376E08" w:rsidRPr="00A001F6">
        <w:rPr>
          <w:color w:val="000000"/>
          <w:szCs w:val="24"/>
        </w:rPr>
        <w:t>.</w:t>
      </w:r>
      <w:r w:rsidR="00B024E0">
        <w:rPr>
          <w:color w:val="000000"/>
          <w:szCs w:val="24"/>
        </w:rPr>
        <w:t xml:space="preserve">  </w:t>
      </w:r>
      <w:r w:rsidR="001A5E62" w:rsidRPr="001F29F9">
        <w:rPr>
          <w:color w:val="000000"/>
          <w:szCs w:val="24"/>
        </w:rPr>
        <w:t>No other conditions app</w:t>
      </w:r>
      <w:r w:rsidR="00DF3EB1">
        <w:rPr>
          <w:color w:val="000000"/>
          <w:szCs w:val="24"/>
        </w:rPr>
        <w:t xml:space="preserve">eared on the MEB’s submission. </w:t>
      </w:r>
      <w:r w:rsidR="008034D4">
        <w:rPr>
          <w:color w:val="000000"/>
          <w:szCs w:val="24"/>
        </w:rPr>
        <w:t xml:space="preserve"> </w:t>
      </w:r>
      <w:r w:rsidR="00842BAA" w:rsidRPr="00DE2508">
        <w:rPr>
          <w:color w:val="000000"/>
          <w:szCs w:val="24"/>
        </w:rPr>
        <w:t xml:space="preserve">The PEB adjudicated the </w:t>
      </w:r>
      <w:r w:rsidR="00B024E0">
        <w:rPr>
          <w:color w:val="000000"/>
          <w:szCs w:val="24"/>
        </w:rPr>
        <w:t>c</w:t>
      </w:r>
      <w:r w:rsidR="00A001F6" w:rsidRPr="00DE2508">
        <w:rPr>
          <w:color w:val="000000"/>
          <w:szCs w:val="24"/>
        </w:rPr>
        <w:t>hronic low back pain</w:t>
      </w:r>
      <w:r w:rsidR="00842BAA" w:rsidRPr="00DE2508">
        <w:rPr>
          <w:color w:val="000000"/>
          <w:szCs w:val="24"/>
        </w:rPr>
        <w:t xml:space="preserve"> </w:t>
      </w:r>
      <w:r w:rsidR="008034D4">
        <w:rPr>
          <w:color w:val="000000"/>
          <w:szCs w:val="24"/>
        </w:rPr>
        <w:t xml:space="preserve">(LBP) </w:t>
      </w:r>
      <w:r w:rsidR="00842BAA" w:rsidRPr="00DE2508">
        <w:rPr>
          <w:color w:val="000000"/>
          <w:szCs w:val="24"/>
        </w:rPr>
        <w:t xml:space="preserve">condition as unfitting, </w:t>
      </w:r>
      <w:r w:rsidR="009D379B">
        <w:rPr>
          <w:color w:val="000000"/>
          <w:szCs w:val="24"/>
        </w:rPr>
        <w:t xml:space="preserve">but also </w:t>
      </w:r>
      <w:r w:rsidR="00036196">
        <w:rPr>
          <w:color w:val="000000"/>
          <w:szCs w:val="24"/>
        </w:rPr>
        <w:t>determined that</w:t>
      </w:r>
      <w:r w:rsidR="009D379B">
        <w:rPr>
          <w:color w:val="000000"/>
          <w:szCs w:val="24"/>
        </w:rPr>
        <w:t xml:space="preserve"> it </w:t>
      </w:r>
      <w:r w:rsidR="00036196">
        <w:rPr>
          <w:color w:val="000000"/>
          <w:szCs w:val="24"/>
        </w:rPr>
        <w:t xml:space="preserve">had </w:t>
      </w:r>
      <w:r w:rsidR="009D379B">
        <w:rPr>
          <w:color w:val="000000"/>
          <w:szCs w:val="24"/>
        </w:rPr>
        <w:t xml:space="preserve">existed prior to service </w:t>
      </w:r>
      <w:r w:rsidR="008034D4">
        <w:rPr>
          <w:color w:val="000000"/>
          <w:szCs w:val="24"/>
        </w:rPr>
        <w:t xml:space="preserve">(EPTS) </w:t>
      </w:r>
      <w:r w:rsidR="009D379B">
        <w:rPr>
          <w:color w:val="000000"/>
          <w:szCs w:val="24"/>
        </w:rPr>
        <w:t xml:space="preserve">and was not permanently aggravated beyond natural progression by such service. </w:t>
      </w:r>
      <w:r w:rsidR="008034D4">
        <w:rPr>
          <w:color w:val="000000"/>
          <w:szCs w:val="24"/>
        </w:rPr>
        <w:t xml:space="preserve"> </w:t>
      </w:r>
      <w:r w:rsidR="009D379B" w:rsidRPr="001F29F9">
        <w:rPr>
          <w:color w:val="000000"/>
        </w:rPr>
        <w:t xml:space="preserve">The </w:t>
      </w:r>
      <w:r w:rsidR="009D379B" w:rsidRPr="00DE2508">
        <w:rPr>
          <w:color w:val="000000"/>
        </w:rPr>
        <w:t xml:space="preserve">CI appealed to </w:t>
      </w:r>
      <w:r w:rsidR="009D379B">
        <w:rPr>
          <w:color w:val="000000"/>
        </w:rPr>
        <w:t xml:space="preserve">a </w:t>
      </w:r>
      <w:r w:rsidR="008034D4">
        <w:rPr>
          <w:color w:val="000000"/>
        </w:rPr>
        <w:t>F</w:t>
      </w:r>
      <w:r w:rsidR="009D379B">
        <w:rPr>
          <w:color w:val="000000"/>
        </w:rPr>
        <w:t>ormal PEB (</w:t>
      </w:r>
      <w:r w:rsidR="009D379B" w:rsidRPr="00DE2508">
        <w:rPr>
          <w:color w:val="000000"/>
        </w:rPr>
        <w:t>FPEB</w:t>
      </w:r>
      <w:r w:rsidR="009D379B">
        <w:rPr>
          <w:color w:val="000000"/>
        </w:rPr>
        <w:t>)</w:t>
      </w:r>
      <w:r w:rsidR="009D379B" w:rsidRPr="00DE2508">
        <w:rPr>
          <w:color w:val="000000"/>
        </w:rPr>
        <w:t xml:space="preserve"> </w:t>
      </w:r>
      <w:r w:rsidR="009D379B">
        <w:rPr>
          <w:color w:val="000000"/>
        </w:rPr>
        <w:t xml:space="preserve">which determined the chronic back pain </w:t>
      </w:r>
      <w:r w:rsidR="008034D4">
        <w:rPr>
          <w:color w:val="000000"/>
        </w:rPr>
        <w:t>was</w:t>
      </w:r>
      <w:r w:rsidR="00036196">
        <w:rPr>
          <w:color w:val="000000"/>
        </w:rPr>
        <w:t xml:space="preserve"> </w:t>
      </w:r>
      <w:r w:rsidR="008034D4">
        <w:rPr>
          <w:color w:val="000000"/>
        </w:rPr>
        <w:t>EPTS</w:t>
      </w:r>
      <w:r w:rsidR="009D379B">
        <w:rPr>
          <w:color w:val="000000"/>
        </w:rPr>
        <w:t xml:space="preserve"> but was subsequently aggravated by such service, and rendered the Soldier unfit.</w:t>
      </w:r>
      <w:r w:rsidR="008034D4">
        <w:rPr>
          <w:color w:val="000000"/>
        </w:rPr>
        <w:t xml:space="preserve"> </w:t>
      </w:r>
      <w:r w:rsidR="009D379B">
        <w:rPr>
          <w:color w:val="000000"/>
        </w:rPr>
        <w:t xml:space="preserve"> The FPEB </w:t>
      </w:r>
      <w:r w:rsidR="00842BAA" w:rsidRPr="00DE2508">
        <w:rPr>
          <w:color w:val="000000"/>
          <w:szCs w:val="24"/>
        </w:rPr>
        <w:t xml:space="preserve">rated </w:t>
      </w:r>
      <w:r w:rsidR="009D379B">
        <w:rPr>
          <w:color w:val="000000"/>
          <w:szCs w:val="24"/>
        </w:rPr>
        <w:t xml:space="preserve">the condition at </w:t>
      </w:r>
      <w:r w:rsidR="00A001F6" w:rsidRPr="00DE2508">
        <w:rPr>
          <w:color w:val="000000"/>
          <w:szCs w:val="24"/>
        </w:rPr>
        <w:t>10</w:t>
      </w:r>
      <w:r w:rsidR="00842BAA" w:rsidRPr="00DE2508">
        <w:rPr>
          <w:color w:val="000000"/>
          <w:szCs w:val="24"/>
        </w:rPr>
        <w:t xml:space="preserve">% with application of </w:t>
      </w:r>
      <w:proofErr w:type="spellStart"/>
      <w:r w:rsidR="009D379B">
        <w:rPr>
          <w:color w:val="000000"/>
          <w:szCs w:val="24"/>
        </w:rPr>
        <w:t>DoDI</w:t>
      </w:r>
      <w:proofErr w:type="spellEnd"/>
      <w:r w:rsidR="009D379B">
        <w:rPr>
          <w:color w:val="000000"/>
          <w:szCs w:val="24"/>
        </w:rPr>
        <w:t xml:space="preserve"> 1332.38</w:t>
      </w:r>
      <w:r w:rsidR="00020AC6">
        <w:rPr>
          <w:color w:val="000000"/>
          <w:szCs w:val="24"/>
        </w:rPr>
        <w:t xml:space="preserve"> </w:t>
      </w:r>
      <w:proofErr w:type="spellStart"/>
      <w:r w:rsidR="00020AC6">
        <w:rPr>
          <w:color w:val="000000"/>
          <w:szCs w:val="24"/>
        </w:rPr>
        <w:t>para</w:t>
      </w:r>
      <w:proofErr w:type="spellEnd"/>
      <w:r w:rsidR="00020AC6">
        <w:rPr>
          <w:color w:val="000000"/>
          <w:szCs w:val="24"/>
        </w:rPr>
        <w:t xml:space="preserve"> E2.1.</w:t>
      </w:r>
      <w:r w:rsidR="00020AC6" w:rsidRPr="00DF3EB1">
        <w:rPr>
          <w:color w:val="000000"/>
          <w:szCs w:val="24"/>
        </w:rPr>
        <w:t>32</w:t>
      </w:r>
      <w:r w:rsidR="009D379B" w:rsidRPr="00DF3EB1">
        <w:rPr>
          <w:color w:val="000000"/>
          <w:szCs w:val="24"/>
        </w:rPr>
        <w:t xml:space="preserve"> </w:t>
      </w:r>
      <w:r w:rsidR="0093160F" w:rsidRPr="00DF3EB1">
        <w:rPr>
          <w:color w:val="000000"/>
          <w:szCs w:val="24"/>
        </w:rPr>
        <w:t xml:space="preserve">(service aggravation) </w:t>
      </w:r>
      <w:r w:rsidR="009E419D" w:rsidRPr="00DF3EB1">
        <w:rPr>
          <w:color w:val="000000"/>
          <w:szCs w:val="24"/>
        </w:rPr>
        <w:t>and</w:t>
      </w:r>
      <w:r w:rsidR="009E419D" w:rsidRPr="009E419D">
        <w:rPr>
          <w:color w:val="000000"/>
          <w:szCs w:val="24"/>
        </w:rPr>
        <w:t xml:space="preserve"> </w:t>
      </w:r>
      <w:r w:rsidR="00842BAA" w:rsidRPr="009E419D">
        <w:rPr>
          <w:color w:val="000000"/>
          <w:szCs w:val="24"/>
        </w:rPr>
        <w:t>Veterans Administration Schedule for Rating Disabilities</w:t>
      </w:r>
      <w:r w:rsidR="00842BAA" w:rsidRPr="00DE2508">
        <w:rPr>
          <w:color w:val="000000"/>
          <w:szCs w:val="24"/>
        </w:rPr>
        <w:t xml:space="preserve"> (VASRD)</w:t>
      </w:r>
      <w:r w:rsidR="009E419D">
        <w:rPr>
          <w:color w:val="000000"/>
          <w:szCs w:val="24"/>
        </w:rPr>
        <w:t>.</w:t>
      </w:r>
      <w:r w:rsidR="008034D4">
        <w:rPr>
          <w:color w:val="000000"/>
          <w:szCs w:val="24"/>
        </w:rPr>
        <w:t xml:space="preserve"> </w:t>
      </w:r>
      <w:r w:rsidR="00DF3EB1">
        <w:rPr>
          <w:color w:val="000000"/>
          <w:szCs w:val="24"/>
        </w:rPr>
        <w:t xml:space="preserve"> </w:t>
      </w:r>
      <w:r w:rsidR="00020AC6">
        <w:rPr>
          <w:color w:val="000000"/>
        </w:rPr>
        <w:t>The CI</w:t>
      </w:r>
      <w:r w:rsidR="00437D77" w:rsidRPr="00DE2508">
        <w:rPr>
          <w:color w:val="000000"/>
        </w:rPr>
        <w:t xml:space="preserve"> was</w:t>
      </w:r>
      <w:r w:rsidR="00437D77" w:rsidRPr="001F29F9">
        <w:rPr>
          <w:color w:val="000000"/>
        </w:rPr>
        <w:t xml:space="preserve"> then medically separated with a </w:t>
      </w:r>
      <w:r w:rsidR="00DE2508">
        <w:rPr>
          <w:color w:val="000000"/>
        </w:rPr>
        <w:t>10</w:t>
      </w:r>
      <w:r w:rsidR="00437D77" w:rsidRPr="001F29F9">
        <w:rPr>
          <w:color w:val="000000"/>
        </w:rPr>
        <w:t>% combined disability rating.</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085D7B" w:rsidRPr="001F29F9" w:rsidRDefault="002C6E5B" w:rsidP="00544DA7">
      <w:pPr>
        <w:tabs>
          <w:tab w:val="left" w:pos="288"/>
          <w:tab w:val="left" w:pos="4752"/>
        </w:tabs>
        <w:jc w:val="both"/>
        <w:rPr>
          <w:color w:val="000000"/>
        </w:rPr>
      </w:pPr>
      <w:r w:rsidRPr="001F29F9">
        <w:rPr>
          <w:color w:val="000000"/>
          <w:u w:val="single"/>
        </w:rPr>
        <w:t>CI CONTENTION</w:t>
      </w:r>
      <w:r w:rsidRPr="001F29F9">
        <w:rPr>
          <w:color w:val="000000"/>
        </w:rPr>
        <w:t>:</w:t>
      </w:r>
      <w:r w:rsidR="00EE1E4F">
        <w:rPr>
          <w:color w:val="000000"/>
        </w:rPr>
        <w:t xml:space="preserve"> “</w:t>
      </w:r>
      <w:r w:rsidR="00EE1E4F" w:rsidRPr="00EE1E4F">
        <w:rPr>
          <w:color w:val="000000"/>
        </w:rPr>
        <w:t>Since active military service and my partici</w:t>
      </w:r>
      <w:r w:rsidR="00EE1E4F">
        <w:rPr>
          <w:color w:val="000000"/>
        </w:rPr>
        <w:t>pation in Operation Enduring Freedom and Operation I</w:t>
      </w:r>
      <w:r w:rsidR="00EE1E4F" w:rsidRPr="00EE1E4F">
        <w:rPr>
          <w:color w:val="000000"/>
        </w:rPr>
        <w:t>ra</w:t>
      </w:r>
      <w:r w:rsidR="00EE1E4F">
        <w:rPr>
          <w:color w:val="000000"/>
        </w:rPr>
        <w:t>qi Freedom I have been unable to</w:t>
      </w:r>
      <w:r w:rsidR="00EE1E4F" w:rsidRPr="00EE1E4F">
        <w:rPr>
          <w:color w:val="000000"/>
        </w:rPr>
        <w:t xml:space="preserve"> sufficiently</w:t>
      </w:r>
      <w:r w:rsidR="00EE1E4F">
        <w:rPr>
          <w:color w:val="000000"/>
        </w:rPr>
        <w:t xml:space="preserve"> obtain or even keep employment due to</w:t>
      </w:r>
      <w:r w:rsidR="00511E2D">
        <w:rPr>
          <w:color w:val="000000"/>
        </w:rPr>
        <w:t xml:space="preserve"> </w:t>
      </w:r>
      <w:r w:rsidR="00511E2D" w:rsidRPr="00DF3EB1">
        <w:rPr>
          <w:color w:val="000000"/>
        </w:rPr>
        <w:t>my bac</w:t>
      </w:r>
      <w:r w:rsidR="00EE1E4F" w:rsidRPr="00DF3EB1">
        <w:rPr>
          <w:color w:val="000000"/>
        </w:rPr>
        <w:t>k injury. I have</w:t>
      </w:r>
      <w:r w:rsidR="00EE1E4F" w:rsidRPr="00EE1E4F">
        <w:rPr>
          <w:color w:val="000000"/>
        </w:rPr>
        <w:t xml:space="preserve"> found that </w:t>
      </w:r>
      <w:r w:rsidR="00EE1E4F">
        <w:rPr>
          <w:color w:val="000000"/>
        </w:rPr>
        <w:t>I</w:t>
      </w:r>
      <w:r w:rsidR="00EE1E4F" w:rsidRPr="00EE1E4F">
        <w:rPr>
          <w:color w:val="000000"/>
        </w:rPr>
        <w:t xml:space="preserve"> am </w:t>
      </w:r>
      <w:r w:rsidR="00EE1E4F">
        <w:rPr>
          <w:color w:val="000000"/>
        </w:rPr>
        <w:t>u</w:t>
      </w:r>
      <w:r w:rsidR="00EE1E4F" w:rsidRPr="00EE1E4F">
        <w:rPr>
          <w:color w:val="000000"/>
        </w:rPr>
        <w:t xml:space="preserve">nable </w:t>
      </w:r>
      <w:r w:rsidR="00EE1E4F">
        <w:rPr>
          <w:color w:val="000000"/>
        </w:rPr>
        <w:t>to</w:t>
      </w:r>
      <w:r w:rsidR="00EE1E4F" w:rsidRPr="00EE1E4F">
        <w:rPr>
          <w:color w:val="000000"/>
        </w:rPr>
        <w:t xml:space="preserve"> </w:t>
      </w:r>
      <w:r w:rsidR="00EE1E4F">
        <w:rPr>
          <w:color w:val="000000"/>
        </w:rPr>
        <w:t>participat</w:t>
      </w:r>
      <w:r w:rsidR="00EE1E4F" w:rsidRPr="00EE1E4F">
        <w:rPr>
          <w:color w:val="000000"/>
        </w:rPr>
        <w:t>e in activities such as sitting for long periods of</w:t>
      </w:r>
      <w:r w:rsidR="00EE1E4F">
        <w:rPr>
          <w:color w:val="000000"/>
        </w:rPr>
        <w:t xml:space="preserve"> </w:t>
      </w:r>
      <w:r w:rsidR="00EE1E4F" w:rsidRPr="00EE1E4F">
        <w:rPr>
          <w:color w:val="000000"/>
        </w:rPr>
        <w:t xml:space="preserve">time, lifting objects as light as 20 pounds, bending to </w:t>
      </w:r>
      <w:r w:rsidR="00EE1E4F">
        <w:rPr>
          <w:color w:val="000000"/>
        </w:rPr>
        <w:t>pick</w:t>
      </w:r>
      <w:r w:rsidR="00EE1E4F" w:rsidRPr="00EE1E4F">
        <w:rPr>
          <w:color w:val="000000"/>
        </w:rPr>
        <w:t xml:space="preserve"> up different objects, and also sleep comfortably for days due to my back injury.</w:t>
      </w:r>
      <w:r w:rsidR="00EE1E4F">
        <w:rPr>
          <w:color w:val="000000"/>
        </w:rPr>
        <w:t xml:space="preserve"> </w:t>
      </w:r>
      <w:r w:rsidR="00544DA7" w:rsidRPr="00544DA7">
        <w:rPr>
          <w:color w:val="000000"/>
        </w:rPr>
        <w:t xml:space="preserve">Upon exiting the military service I have tried to enter the </w:t>
      </w:r>
      <w:r w:rsidR="00511E2D">
        <w:rPr>
          <w:color w:val="000000"/>
        </w:rPr>
        <w:t>transpo</w:t>
      </w:r>
      <w:r w:rsidR="00544DA7" w:rsidRPr="00544DA7">
        <w:rPr>
          <w:color w:val="000000"/>
        </w:rPr>
        <w:t>rtatio</w:t>
      </w:r>
      <w:r w:rsidR="00511E2D">
        <w:rPr>
          <w:color w:val="000000"/>
        </w:rPr>
        <w:t>n</w:t>
      </w:r>
      <w:r w:rsidR="00544DA7" w:rsidRPr="00544DA7">
        <w:rPr>
          <w:color w:val="000000"/>
        </w:rPr>
        <w:t xml:space="preserve"> field in which I was trained in the military to do, </w:t>
      </w:r>
      <w:r w:rsidR="00511E2D">
        <w:rPr>
          <w:color w:val="000000"/>
        </w:rPr>
        <w:t>but fin</w:t>
      </w:r>
      <w:r w:rsidR="00544DA7" w:rsidRPr="00544DA7">
        <w:rPr>
          <w:color w:val="000000"/>
        </w:rPr>
        <w:t>d it hard to stay</w:t>
      </w:r>
      <w:r w:rsidR="00511E2D">
        <w:rPr>
          <w:color w:val="000000"/>
        </w:rPr>
        <w:t xml:space="preserve"> </w:t>
      </w:r>
      <w:r w:rsidR="00544DA7" w:rsidRPr="00544DA7">
        <w:rPr>
          <w:color w:val="000000"/>
        </w:rPr>
        <w:t>seating for different per</w:t>
      </w:r>
      <w:r w:rsidR="0067463A">
        <w:rPr>
          <w:color w:val="000000"/>
        </w:rPr>
        <w:t>iods of time.</w:t>
      </w:r>
      <w:r w:rsidR="00B024E0">
        <w:rPr>
          <w:color w:val="000000"/>
        </w:rPr>
        <w:t xml:space="preserve"> </w:t>
      </w:r>
      <w:r w:rsidR="00544DA7" w:rsidRPr="00544DA7">
        <w:rPr>
          <w:color w:val="000000"/>
        </w:rPr>
        <w:t>While visiti</w:t>
      </w:r>
      <w:r w:rsidR="00511E2D">
        <w:rPr>
          <w:color w:val="000000"/>
        </w:rPr>
        <w:t>n</w:t>
      </w:r>
      <w:r w:rsidR="00544DA7" w:rsidRPr="00544DA7">
        <w:rPr>
          <w:color w:val="000000"/>
        </w:rPr>
        <w:t xml:space="preserve">g the doctors while enlisted in the military they often told me </w:t>
      </w:r>
      <w:r w:rsidR="00511E2D">
        <w:rPr>
          <w:color w:val="000000"/>
        </w:rPr>
        <w:t>that wo</w:t>
      </w:r>
      <w:r w:rsidR="00544DA7" w:rsidRPr="00544DA7">
        <w:rPr>
          <w:color w:val="000000"/>
        </w:rPr>
        <w:t xml:space="preserve">rking </w:t>
      </w:r>
      <w:r w:rsidR="00511E2D">
        <w:rPr>
          <w:color w:val="000000"/>
        </w:rPr>
        <w:t>ou</w:t>
      </w:r>
      <w:r w:rsidR="00544DA7" w:rsidRPr="00544DA7">
        <w:rPr>
          <w:color w:val="000000"/>
        </w:rPr>
        <w:t>t will help my</w:t>
      </w:r>
      <w:r w:rsidR="00511E2D">
        <w:rPr>
          <w:color w:val="000000"/>
        </w:rPr>
        <w:t xml:space="preserve"> condition</w:t>
      </w:r>
      <w:r w:rsidR="00544DA7" w:rsidRPr="00544DA7">
        <w:rPr>
          <w:color w:val="000000"/>
        </w:rPr>
        <w:t xml:space="preserve">, but I often </w:t>
      </w:r>
      <w:r w:rsidR="00511E2D">
        <w:rPr>
          <w:color w:val="000000"/>
        </w:rPr>
        <w:t>f</w:t>
      </w:r>
      <w:r w:rsidR="00544DA7" w:rsidRPr="00544DA7">
        <w:rPr>
          <w:color w:val="000000"/>
        </w:rPr>
        <w:t xml:space="preserve">ind </w:t>
      </w:r>
      <w:r w:rsidR="00511E2D">
        <w:rPr>
          <w:color w:val="000000"/>
        </w:rPr>
        <w:t>t</w:t>
      </w:r>
      <w:r w:rsidR="00544DA7" w:rsidRPr="00544DA7">
        <w:rPr>
          <w:color w:val="000000"/>
        </w:rPr>
        <w:t xml:space="preserve">imes where I hurt more when I </w:t>
      </w:r>
      <w:r w:rsidR="00511E2D">
        <w:rPr>
          <w:color w:val="000000"/>
        </w:rPr>
        <w:t>t</w:t>
      </w:r>
      <w:r w:rsidR="00544DA7" w:rsidRPr="00544DA7">
        <w:rPr>
          <w:color w:val="000000"/>
        </w:rPr>
        <w:t xml:space="preserve">ry </w:t>
      </w:r>
      <w:r w:rsidR="00511E2D">
        <w:rPr>
          <w:color w:val="000000"/>
        </w:rPr>
        <w:t>an</w:t>
      </w:r>
      <w:r w:rsidR="0067463A">
        <w:rPr>
          <w:color w:val="000000"/>
        </w:rPr>
        <w:t>d work out.</w:t>
      </w:r>
      <w:r w:rsidR="00B024E0">
        <w:rPr>
          <w:color w:val="000000"/>
        </w:rPr>
        <w:t xml:space="preserve"> </w:t>
      </w:r>
      <w:r w:rsidR="00511E2D">
        <w:rPr>
          <w:iCs/>
          <w:color w:val="000000"/>
        </w:rPr>
        <w:t xml:space="preserve">I </w:t>
      </w:r>
      <w:r w:rsidR="00544DA7" w:rsidRPr="00544DA7">
        <w:rPr>
          <w:color w:val="000000"/>
        </w:rPr>
        <w:t xml:space="preserve">also have tried re-enlisting back into the </w:t>
      </w:r>
      <w:r w:rsidR="00511E2D">
        <w:rPr>
          <w:color w:val="000000"/>
        </w:rPr>
        <w:t>ser</w:t>
      </w:r>
      <w:r w:rsidR="00544DA7" w:rsidRPr="00544DA7">
        <w:rPr>
          <w:color w:val="000000"/>
        </w:rPr>
        <w:t>vice, which I am being</w:t>
      </w:r>
      <w:r w:rsidR="00511E2D">
        <w:rPr>
          <w:color w:val="000000"/>
        </w:rPr>
        <w:t xml:space="preserve"> </w:t>
      </w:r>
      <w:r w:rsidR="00544DA7" w:rsidRPr="00544DA7">
        <w:rPr>
          <w:color w:val="000000"/>
        </w:rPr>
        <w:t xml:space="preserve">told that I am unable to do that due to my </w:t>
      </w:r>
      <w:r w:rsidR="00511E2D">
        <w:rPr>
          <w:color w:val="000000"/>
        </w:rPr>
        <w:t>b</w:t>
      </w:r>
      <w:r w:rsidR="00544DA7" w:rsidRPr="00544DA7">
        <w:rPr>
          <w:color w:val="000000"/>
        </w:rPr>
        <w:t>ack inj</w:t>
      </w:r>
      <w:r w:rsidR="00511E2D">
        <w:rPr>
          <w:color w:val="000000"/>
        </w:rPr>
        <w:t>ury</w:t>
      </w:r>
      <w:r w:rsidR="00544DA7" w:rsidRPr="00544DA7">
        <w:rPr>
          <w:color w:val="000000"/>
        </w:rPr>
        <w:t xml:space="preserve"> and pain. I find it hard </w:t>
      </w:r>
      <w:r w:rsidR="00511E2D">
        <w:rPr>
          <w:color w:val="000000"/>
        </w:rPr>
        <w:t>to take care o</w:t>
      </w:r>
      <w:r w:rsidR="00544DA7" w:rsidRPr="00544DA7">
        <w:rPr>
          <w:color w:val="000000"/>
        </w:rPr>
        <w:t>f my family due to I run unable to keep a job due to my</w:t>
      </w:r>
      <w:r w:rsidR="00511E2D">
        <w:rPr>
          <w:color w:val="000000"/>
        </w:rPr>
        <w:t xml:space="preserve"> b</w:t>
      </w:r>
      <w:r w:rsidR="00544DA7" w:rsidRPr="00544DA7">
        <w:rPr>
          <w:color w:val="000000"/>
        </w:rPr>
        <w:t xml:space="preserve">ack pain. I am asking that the </w:t>
      </w:r>
      <w:r w:rsidR="00511E2D">
        <w:rPr>
          <w:color w:val="000000"/>
        </w:rPr>
        <w:t xml:space="preserve">board </w:t>
      </w:r>
      <w:r w:rsidR="00544DA7" w:rsidRPr="00544DA7">
        <w:rPr>
          <w:color w:val="000000"/>
        </w:rPr>
        <w:t>re</w:t>
      </w:r>
      <w:r w:rsidR="00511E2D">
        <w:rPr>
          <w:color w:val="000000"/>
        </w:rPr>
        <w:t>con</w:t>
      </w:r>
      <w:r w:rsidR="00544DA7" w:rsidRPr="00544DA7">
        <w:rPr>
          <w:color w:val="000000"/>
        </w:rPr>
        <w:t xml:space="preserve">sider their decision that was previously given to me due to the fact that my </w:t>
      </w:r>
      <w:r w:rsidR="00511E2D">
        <w:rPr>
          <w:color w:val="000000"/>
        </w:rPr>
        <w:t>c</w:t>
      </w:r>
      <w:r w:rsidR="00544DA7" w:rsidRPr="00544DA7">
        <w:rPr>
          <w:color w:val="000000"/>
        </w:rPr>
        <w:t>onditio</w:t>
      </w:r>
      <w:r w:rsidR="00511E2D">
        <w:rPr>
          <w:color w:val="000000"/>
        </w:rPr>
        <w:t>n</w:t>
      </w:r>
      <w:r w:rsidR="00544DA7" w:rsidRPr="00544DA7">
        <w:rPr>
          <w:color w:val="000000"/>
        </w:rPr>
        <w:t xml:space="preserve"> still exist and</w:t>
      </w:r>
      <w:r w:rsidR="00511E2D">
        <w:rPr>
          <w:color w:val="000000"/>
        </w:rPr>
        <w:t xml:space="preserve"> </w:t>
      </w:r>
      <w:r w:rsidR="00544DA7" w:rsidRPr="00544DA7">
        <w:rPr>
          <w:color w:val="000000"/>
        </w:rPr>
        <w:t xml:space="preserve">possibly is </w:t>
      </w:r>
      <w:proofErr w:type="gramStart"/>
      <w:r w:rsidR="00544DA7" w:rsidRPr="00544DA7">
        <w:rPr>
          <w:color w:val="000000"/>
        </w:rPr>
        <w:t>more worse</w:t>
      </w:r>
      <w:proofErr w:type="gramEnd"/>
      <w:r w:rsidR="00544DA7" w:rsidRPr="00544DA7">
        <w:rPr>
          <w:color w:val="000000"/>
        </w:rPr>
        <w:t xml:space="preserve"> than before.</w:t>
      </w:r>
      <w:r w:rsidR="00511E2D">
        <w:rPr>
          <w:color w:val="000000"/>
        </w:rPr>
        <w:t>”</w:t>
      </w:r>
    </w:p>
    <w:p w:rsidR="004174F0" w:rsidRPr="001F29F9" w:rsidRDefault="004174F0" w:rsidP="00BF0E94">
      <w:pPr>
        <w:pBdr>
          <w:bottom w:val="single" w:sz="12" w:space="1" w:color="auto"/>
        </w:pBdr>
        <w:tabs>
          <w:tab w:val="left" w:pos="288"/>
          <w:tab w:val="left" w:pos="4752"/>
        </w:tabs>
        <w:jc w:val="both"/>
        <w:rPr>
          <w:color w:val="000000"/>
        </w:rPr>
      </w:pPr>
    </w:p>
    <w:p w:rsidR="004174F0" w:rsidRDefault="004174F0" w:rsidP="00BF0E94">
      <w:pPr>
        <w:tabs>
          <w:tab w:val="left" w:pos="288"/>
          <w:tab w:val="left" w:pos="4752"/>
        </w:tabs>
        <w:jc w:val="both"/>
        <w:rPr>
          <w:color w:val="000000"/>
        </w:rPr>
      </w:pPr>
    </w:p>
    <w:p w:rsidR="00504BB5" w:rsidRDefault="00504BB5" w:rsidP="00504BB5">
      <w:pPr>
        <w:jc w:val="both"/>
        <w:rPr>
          <w:color w:val="auto"/>
        </w:rPr>
      </w:pPr>
      <w:r>
        <w:rPr>
          <w:color w:val="auto"/>
          <w:u w:val="single"/>
        </w:rPr>
        <w:t>SCOPE OF REVIEW</w:t>
      </w:r>
      <w:r>
        <w:rPr>
          <w:color w:val="auto"/>
        </w:rPr>
        <w:t>:  The Board wishes to clarify that the scope of its review as defined in DoDI 6040.44, Enclosure 3, paragraph 5.e</w:t>
      </w:r>
      <w:proofErr w:type="gramStart"/>
      <w:r>
        <w:rPr>
          <w:color w:val="auto"/>
        </w:rPr>
        <w:t>.(</w:t>
      </w:r>
      <w:proofErr w:type="gramEnd"/>
      <w:r>
        <w:rPr>
          <w:color w:val="auto"/>
        </w:rPr>
        <w:t xml:space="preserve">2) is limited to those conditions which were determined by the PEB to be specifically unfitting for continued </w:t>
      </w:r>
      <w:r w:rsidRPr="00DF3EB1">
        <w:rPr>
          <w:color w:val="auto"/>
        </w:rPr>
        <w:t>military service; or, when requested by the CI, those condition(s) “identified but not determine</w:t>
      </w:r>
      <w:r w:rsidR="0067463A" w:rsidRPr="00DF3EB1">
        <w:rPr>
          <w:color w:val="auto"/>
        </w:rPr>
        <w:t>d to be unfitting by the PEB</w:t>
      </w:r>
      <w:r w:rsidR="00B7003C">
        <w:rPr>
          <w:color w:val="auto"/>
        </w:rPr>
        <w:t>.</w:t>
      </w:r>
      <w:r w:rsidR="0067463A" w:rsidRPr="00DF3EB1">
        <w:rPr>
          <w:color w:val="auto"/>
        </w:rPr>
        <w:t xml:space="preserve">” </w:t>
      </w:r>
      <w:r w:rsidRPr="00DF3EB1">
        <w:rPr>
          <w:color w:val="auto"/>
        </w:rPr>
        <w:t xml:space="preserve">The </w:t>
      </w:r>
      <w:r w:rsidR="008034D4">
        <w:rPr>
          <w:color w:val="auto"/>
        </w:rPr>
        <w:t>s</w:t>
      </w:r>
      <w:r w:rsidRPr="00DF3EB1">
        <w:rPr>
          <w:color w:val="auto"/>
        </w:rPr>
        <w:t xml:space="preserve">ervice ratings for unfitting conditions will be reviewed in </w:t>
      </w:r>
      <w:r w:rsidR="00DF3EB1">
        <w:rPr>
          <w:color w:val="auto"/>
        </w:rPr>
        <w:t xml:space="preserve">all cases. </w:t>
      </w:r>
      <w:r w:rsidR="00183C29">
        <w:rPr>
          <w:color w:val="auto"/>
        </w:rPr>
        <w:t xml:space="preserve"> </w:t>
      </w:r>
      <w:r w:rsidR="00D416EA" w:rsidRPr="00DF3EB1">
        <w:rPr>
          <w:color w:val="auto"/>
        </w:rPr>
        <w:t>The condition of chronic back pain</w:t>
      </w:r>
      <w:r w:rsidRPr="00DF3EB1">
        <w:rPr>
          <w:color w:val="auto"/>
        </w:rPr>
        <w:t xml:space="preserve"> as requested for consideration meet</w:t>
      </w:r>
      <w:r w:rsidR="00596FC2">
        <w:rPr>
          <w:color w:val="auto"/>
        </w:rPr>
        <w:t>s</w:t>
      </w:r>
      <w:r w:rsidRPr="00DF3EB1">
        <w:rPr>
          <w:color w:val="auto"/>
        </w:rPr>
        <w:t xml:space="preserve"> the criteria prescribed in DoDI 6040.44 for Board purview; and, </w:t>
      </w:r>
      <w:r w:rsidR="00D416EA" w:rsidRPr="00DF3EB1">
        <w:rPr>
          <w:color w:val="auto"/>
        </w:rPr>
        <w:t xml:space="preserve">is addressed below as </w:t>
      </w:r>
      <w:r w:rsidR="008034D4">
        <w:rPr>
          <w:color w:val="auto"/>
        </w:rPr>
        <w:t>a review of the s</w:t>
      </w:r>
      <w:r w:rsidRPr="00DF3EB1">
        <w:rPr>
          <w:color w:val="auto"/>
        </w:rPr>
        <w:t xml:space="preserve">ervice ratings for </w:t>
      </w:r>
      <w:r w:rsidR="00D416EA" w:rsidRPr="00DF3EB1">
        <w:rPr>
          <w:color w:val="auto"/>
        </w:rPr>
        <w:t xml:space="preserve">this unfitting condition. </w:t>
      </w:r>
      <w:r w:rsidRPr="00DF3EB1">
        <w:rPr>
          <w:color w:val="auto"/>
        </w:rPr>
        <w:t>Any conditions or contention not requested in this application, or otherwise outside the Board’s defined scope of review, remain eligible for future consideration by the Army Board for the Correction of Military Records (BCMR).</w:t>
      </w:r>
    </w:p>
    <w:p w:rsidR="00504BB5" w:rsidRPr="00036196" w:rsidRDefault="00504BB5" w:rsidP="00BF0E94">
      <w:pPr>
        <w:jc w:val="left"/>
        <w:rPr>
          <w:b/>
          <w:color w:val="000000"/>
          <w:u w:val="single"/>
        </w:rPr>
      </w:pPr>
      <w:r w:rsidRPr="00036196">
        <w:rPr>
          <w:b/>
          <w:color w:val="000000"/>
          <w:u w:val="single"/>
        </w:rPr>
        <w:t>______________________________________________________________________________</w:t>
      </w:r>
    </w:p>
    <w:p w:rsidR="00504BB5" w:rsidRDefault="00504BB5" w:rsidP="00BF0E94">
      <w:pPr>
        <w:jc w:val="left"/>
        <w:rPr>
          <w:color w:val="000000"/>
          <w:u w:val="single"/>
        </w:rPr>
      </w:pPr>
    </w:p>
    <w:p w:rsidR="001537D8" w:rsidRPr="001F29F9" w:rsidRDefault="00036196" w:rsidP="00BF0E94">
      <w:pPr>
        <w:jc w:val="left"/>
        <w:rPr>
          <w:color w:val="000000"/>
        </w:rPr>
      </w:pPr>
      <w:r>
        <w:rPr>
          <w:color w:val="000000"/>
          <w:u w:val="single"/>
        </w:rPr>
        <w:br w:type="page"/>
      </w:r>
      <w:r w:rsidR="007F0AB7" w:rsidRPr="001F29F9">
        <w:rPr>
          <w:color w:val="000000"/>
          <w:u w:val="single"/>
        </w:rPr>
        <w:lastRenderedPageBreak/>
        <w:t>R</w:t>
      </w:r>
      <w:r w:rsidR="002C6E5B" w:rsidRPr="001F29F9">
        <w:rPr>
          <w:color w:val="000000"/>
          <w:u w:val="single"/>
        </w:rPr>
        <w:t>ATING COMPARISON</w:t>
      </w:r>
      <w:r w:rsidR="002C6E5B" w:rsidRPr="001F29F9">
        <w:rPr>
          <w:color w:val="000000"/>
        </w:rPr>
        <w:t>:</w:t>
      </w:r>
    </w:p>
    <w:p w:rsidR="002151AB" w:rsidRPr="001F29F9" w:rsidRDefault="002151AB" w:rsidP="003E0DED">
      <w:pPr>
        <w:jc w:val="both"/>
        <w:rPr>
          <w:color w:val="000000"/>
        </w:rPr>
      </w:pPr>
    </w:p>
    <w:tbl>
      <w:tblPr>
        <w:tblpPr w:leftFromText="187" w:rightFromText="187" w:vertAnchor="text" w:tblpXSpec="center" w:tblpY="1"/>
        <w:tblOverlap w:val="neve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8"/>
        <w:gridCol w:w="720"/>
        <w:gridCol w:w="720"/>
        <w:gridCol w:w="2430"/>
        <w:gridCol w:w="720"/>
        <w:gridCol w:w="720"/>
        <w:gridCol w:w="972"/>
      </w:tblGrid>
      <w:tr w:rsidR="002B4E22" w:rsidRPr="00E60FEB" w:rsidTr="00D416EA">
        <w:trPr>
          <w:trHeight w:val="233"/>
          <w:jc w:val="center"/>
        </w:trPr>
        <w:tc>
          <w:tcPr>
            <w:tcW w:w="4338" w:type="dxa"/>
            <w:gridSpan w:val="3"/>
            <w:tcBorders>
              <w:right w:val="thinThickThinSmallGap" w:sz="24" w:space="0" w:color="auto"/>
            </w:tcBorders>
            <w:shd w:val="clear" w:color="auto" w:fill="D9D9D9"/>
            <w:vAlign w:val="center"/>
          </w:tcPr>
          <w:p w:rsidR="002B4E22" w:rsidRPr="00E60FEB" w:rsidRDefault="00B731E4" w:rsidP="000778A9">
            <w:pPr>
              <w:contextualSpacing/>
              <w:rPr>
                <w:rFonts w:eastAsia="Calibri"/>
                <w:b/>
                <w:color w:val="000000"/>
                <w:sz w:val="18"/>
                <w:szCs w:val="18"/>
              </w:rPr>
            </w:pPr>
            <w:r w:rsidRPr="00E60FEB">
              <w:rPr>
                <w:rFonts w:eastAsia="Calibri"/>
                <w:b/>
                <w:color w:val="000000"/>
                <w:sz w:val="18"/>
                <w:szCs w:val="18"/>
              </w:rPr>
              <w:t xml:space="preserve">Service </w:t>
            </w:r>
            <w:r w:rsidR="000778A9">
              <w:rPr>
                <w:rFonts w:eastAsia="Calibri"/>
                <w:b/>
                <w:color w:val="000000"/>
                <w:sz w:val="18"/>
                <w:szCs w:val="18"/>
              </w:rPr>
              <w:t>F</w:t>
            </w:r>
            <w:r w:rsidRPr="00E60FEB">
              <w:rPr>
                <w:rFonts w:eastAsia="Calibri"/>
                <w:b/>
                <w:color w:val="000000"/>
                <w:sz w:val="18"/>
                <w:szCs w:val="18"/>
              </w:rPr>
              <w:t>PEB – Dated 200</w:t>
            </w:r>
            <w:r w:rsidR="000778A9">
              <w:rPr>
                <w:rFonts w:eastAsia="Calibri"/>
                <w:b/>
                <w:color w:val="000000"/>
                <w:sz w:val="18"/>
                <w:szCs w:val="18"/>
              </w:rPr>
              <w:t>50311</w:t>
            </w:r>
          </w:p>
        </w:tc>
        <w:tc>
          <w:tcPr>
            <w:tcW w:w="4842" w:type="dxa"/>
            <w:gridSpan w:val="4"/>
            <w:tcBorders>
              <w:left w:val="thinThickThinSmallGap" w:sz="24" w:space="0" w:color="auto"/>
            </w:tcBorders>
            <w:shd w:val="clear" w:color="auto" w:fill="D9D9D9"/>
            <w:vAlign w:val="center"/>
          </w:tcPr>
          <w:p w:rsidR="002B4E22" w:rsidRPr="00E60FEB" w:rsidRDefault="009D379B" w:rsidP="009D379B">
            <w:pPr>
              <w:contextualSpacing/>
              <w:rPr>
                <w:rFonts w:eastAsia="Calibri"/>
                <w:b/>
                <w:color w:val="000000"/>
                <w:sz w:val="18"/>
                <w:szCs w:val="18"/>
              </w:rPr>
            </w:pPr>
            <w:proofErr w:type="gramStart"/>
            <w:r>
              <w:rPr>
                <w:rFonts w:eastAsia="Calibri"/>
                <w:b/>
                <w:color w:val="000000"/>
                <w:sz w:val="18"/>
                <w:szCs w:val="18"/>
              </w:rPr>
              <w:t xml:space="preserve">VA  </w:t>
            </w:r>
            <w:r w:rsidR="00E92FD9">
              <w:rPr>
                <w:rFonts w:eastAsia="Calibri"/>
                <w:b/>
                <w:color w:val="000000"/>
                <w:sz w:val="18"/>
                <w:szCs w:val="18"/>
              </w:rPr>
              <w:t>~</w:t>
            </w:r>
            <w:proofErr w:type="gramEnd"/>
            <w:r>
              <w:rPr>
                <w:rFonts w:eastAsia="Calibri"/>
                <w:b/>
                <w:color w:val="000000"/>
                <w:sz w:val="18"/>
                <w:szCs w:val="18"/>
              </w:rPr>
              <w:t xml:space="preserve"> 6 and </w:t>
            </w:r>
            <w:r w:rsidR="00E92FD9">
              <w:rPr>
                <w:rFonts w:eastAsia="Calibri"/>
                <w:b/>
                <w:color w:val="000000"/>
                <w:sz w:val="18"/>
                <w:szCs w:val="18"/>
              </w:rPr>
              <w:t>7 Mo. After Sep</w:t>
            </w:r>
            <w:r>
              <w:rPr>
                <w:rFonts w:eastAsia="Calibri"/>
                <w:b/>
                <w:color w:val="000000"/>
                <w:sz w:val="18"/>
                <w:szCs w:val="18"/>
              </w:rPr>
              <w:t>aration</w:t>
            </w:r>
          </w:p>
        </w:tc>
      </w:tr>
      <w:tr w:rsidR="002B4E22" w:rsidRPr="00E60FEB" w:rsidTr="00D416EA">
        <w:trPr>
          <w:trHeight w:val="278"/>
          <w:jc w:val="center"/>
        </w:trPr>
        <w:tc>
          <w:tcPr>
            <w:tcW w:w="2898" w:type="dxa"/>
            <w:tcBorders>
              <w:bottom w:val="single" w:sz="4" w:space="0" w:color="000000"/>
              <w:right w:val="single" w:sz="4" w:space="0" w:color="auto"/>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Condition</w:t>
            </w:r>
          </w:p>
        </w:tc>
        <w:tc>
          <w:tcPr>
            <w:tcW w:w="720" w:type="dxa"/>
            <w:tcBorders>
              <w:left w:val="single" w:sz="4" w:space="0" w:color="auto"/>
              <w:bottom w:val="single" w:sz="4" w:space="0" w:color="000000"/>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Code</w:t>
            </w:r>
          </w:p>
        </w:tc>
        <w:tc>
          <w:tcPr>
            <w:tcW w:w="720" w:type="dxa"/>
            <w:tcBorders>
              <w:bottom w:val="single" w:sz="4" w:space="0" w:color="000000"/>
              <w:right w:val="thinThickThinSmallGap" w:sz="24" w:space="0" w:color="auto"/>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Rating</w:t>
            </w:r>
          </w:p>
        </w:tc>
        <w:tc>
          <w:tcPr>
            <w:tcW w:w="2430" w:type="dxa"/>
            <w:tcBorders>
              <w:left w:val="thinThickThinSmallGap" w:sz="24" w:space="0" w:color="auto"/>
              <w:bottom w:val="single" w:sz="4" w:space="0" w:color="000000"/>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Condition</w:t>
            </w:r>
          </w:p>
        </w:tc>
        <w:tc>
          <w:tcPr>
            <w:tcW w:w="720" w:type="dxa"/>
            <w:tcBorders>
              <w:bottom w:val="single" w:sz="4" w:space="0" w:color="000000"/>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Code</w:t>
            </w:r>
          </w:p>
        </w:tc>
        <w:tc>
          <w:tcPr>
            <w:tcW w:w="720" w:type="dxa"/>
            <w:tcBorders>
              <w:bottom w:val="single" w:sz="4" w:space="0" w:color="000000"/>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Rating</w:t>
            </w:r>
          </w:p>
        </w:tc>
        <w:tc>
          <w:tcPr>
            <w:tcW w:w="972" w:type="dxa"/>
            <w:tcBorders>
              <w:bottom w:val="single" w:sz="4" w:space="0" w:color="000000"/>
            </w:tcBorders>
            <w:shd w:val="clear" w:color="auto" w:fill="D9D9D9"/>
            <w:vAlign w:val="center"/>
          </w:tcPr>
          <w:p w:rsidR="002B4E22" w:rsidRPr="00E60FEB" w:rsidRDefault="002B4E22" w:rsidP="00E60FEB">
            <w:pPr>
              <w:contextualSpacing/>
              <w:rPr>
                <w:rFonts w:eastAsia="Calibri"/>
                <w:b/>
                <w:color w:val="000000"/>
                <w:sz w:val="18"/>
                <w:szCs w:val="18"/>
              </w:rPr>
            </w:pPr>
            <w:r w:rsidRPr="00E60FEB">
              <w:rPr>
                <w:rFonts w:eastAsia="Calibri"/>
                <w:b/>
                <w:color w:val="000000"/>
                <w:sz w:val="18"/>
                <w:szCs w:val="18"/>
              </w:rPr>
              <w:t>Exam</w:t>
            </w:r>
          </w:p>
        </w:tc>
      </w:tr>
      <w:tr w:rsidR="00C03C21" w:rsidRPr="00E60FEB" w:rsidTr="00D416EA">
        <w:trPr>
          <w:trHeight w:val="287"/>
          <w:jc w:val="center"/>
        </w:trPr>
        <w:tc>
          <w:tcPr>
            <w:tcW w:w="2898" w:type="dxa"/>
            <w:tcBorders>
              <w:right w:val="single" w:sz="4" w:space="0" w:color="auto"/>
            </w:tcBorders>
            <w:shd w:val="clear" w:color="auto" w:fill="FFFFFF"/>
            <w:vAlign w:val="center"/>
          </w:tcPr>
          <w:p w:rsidR="00BC5860" w:rsidRPr="00E60FEB" w:rsidRDefault="003E0DED" w:rsidP="00E60FEB">
            <w:pPr>
              <w:spacing w:line="180" w:lineRule="exact"/>
              <w:contextualSpacing/>
              <w:jc w:val="left"/>
              <w:rPr>
                <w:color w:val="000000"/>
                <w:sz w:val="18"/>
                <w:szCs w:val="18"/>
              </w:rPr>
            </w:pPr>
            <w:r w:rsidRPr="003E0DED">
              <w:rPr>
                <w:rFonts w:eastAsia="Calibri"/>
                <w:color w:val="000000"/>
                <w:sz w:val="18"/>
                <w:szCs w:val="18"/>
              </w:rPr>
              <w:t>Chroni</w:t>
            </w:r>
            <w:r w:rsidR="00A146D8">
              <w:rPr>
                <w:rFonts w:eastAsia="Calibri"/>
                <w:color w:val="000000"/>
                <w:sz w:val="18"/>
                <w:szCs w:val="18"/>
              </w:rPr>
              <w:t>c Back Pain, due to Scoliosis, w</w:t>
            </w:r>
            <w:r w:rsidRPr="003E0DED">
              <w:rPr>
                <w:rFonts w:eastAsia="Calibri"/>
                <w:color w:val="000000"/>
                <w:sz w:val="18"/>
                <w:szCs w:val="18"/>
              </w:rPr>
              <w:t>ithout Neurologic Abnormality</w:t>
            </w:r>
          </w:p>
        </w:tc>
        <w:tc>
          <w:tcPr>
            <w:tcW w:w="720" w:type="dxa"/>
            <w:tcBorders>
              <w:left w:val="single" w:sz="4" w:space="0" w:color="auto"/>
            </w:tcBorders>
            <w:shd w:val="clear" w:color="auto" w:fill="FFFFFF"/>
            <w:vAlign w:val="center"/>
          </w:tcPr>
          <w:p w:rsidR="00BC5860" w:rsidRPr="00E60FEB" w:rsidRDefault="00FA1C34" w:rsidP="00E60FEB">
            <w:pPr>
              <w:spacing w:line="180" w:lineRule="exact"/>
              <w:contextualSpacing/>
              <w:rPr>
                <w:color w:val="000000"/>
                <w:sz w:val="18"/>
                <w:szCs w:val="18"/>
              </w:rPr>
            </w:pPr>
            <w:r>
              <w:rPr>
                <w:rFonts w:eastAsia="Calibri"/>
                <w:color w:val="000000"/>
                <w:sz w:val="18"/>
                <w:szCs w:val="18"/>
              </w:rPr>
              <w:t>5299-</w:t>
            </w:r>
            <w:r w:rsidR="003E0DED" w:rsidRPr="003E0DED">
              <w:rPr>
                <w:rFonts w:eastAsia="Calibri"/>
                <w:color w:val="000000"/>
                <w:sz w:val="18"/>
                <w:szCs w:val="18"/>
              </w:rPr>
              <w:t>5237</w:t>
            </w:r>
          </w:p>
        </w:tc>
        <w:tc>
          <w:tcPr>
            <w:tcW w:w="720" w:type="dxa"/>
            <w:tcBorders>
              <w:right w:val="thinThickThinSmallGap" w:sz="24" w:space="0" w:color="auto"/>
            </w:tcBorders>
            <w:shd w:val="clear" w:color="auto" w:fill="FFFFFF"/>
            <w:vAlign w:val="center"/>
          </w:tcPr>
          <w:p w:rsidR="00BC5860" w:rsidRPr="00E60FEB" w:rsidRDefault="003E0DED" w:rsidP="00E60FEB">
            <w:pPr>
              <w:spacing w:line="180" w:lineRule="exact"/>
              <w:rPr>
                <w:color w:val="000000"/>
                <w:sz w:val="18"/>
                <w:szCs w:val="18"/>
              </w:rPr>
            </w:pPr>
            <w:r>
              <w:rPr>
                <w:rFonts w:eastAsia="Calibri"/>
                <w:color w:val="000000"/>
                <w:sz w:val="18"/>
                <w:szCs w:val="18"/>
              </w:rPr>
              <w:t>10</w:t>
            </w:r>
            <w:r w:rsidR="00C03C21" w:rsidRPr="00E60FEB">
              <w:rPr>
                <w:rFonts w:eastAsia="Calibri"/>
                <w:color w:val="000000"/>
                <w:sz w:val="18"/>
                <w:szCs w:val="18"/>
              </w:rPr>
              <w:t>%</w:t>
            </w:r>
          </w:p>
        </w:tc>
        <w:tc>
          <w:tcPr>
            <w:tcW w:w="2430" w:type="dxa"/>
            <w:tcBorders>
              <w:left w:val="thinThickThinSmallGap" w:sz="24" w:space="0" w:color="auto"/>
            </w:tcBorders>
            <w:shd w:val="clear" w:color="auto" w:fill="FFFFFF"/>
            <w:vAlign w:val="center"/>
          </w:tcPr>
          <w:p w:rsidR="00BC5860" w:rsidRPr="00E60FEB" w:rsidRDefault="00640E1A" w:rsidP="002F0D88">
            <w:pPr>
              <w:spacing w:line="180" w:lineRule="exact"/>
              <w:contextualSpacing/>
              <w:jc w:val="left"/>
              <w:rPr>
                <w:color w:val="000000"/>
                <w:sz w:val="18"/>
                <w:szCs w:val="18"/>
              </w:rPr>
            </w:pPr>
            <w:proofErr w:type="spellStart"/>
            <w:r>
              <w:rPr>
                <w:rFonts w:eastAsia="Calibri"/>
                <w:color w:val="000000"/>
                <w:sz w:val="18"/>
                <w:szCs w:val="18"/>
              </w:rPr>
              <w:t>Dextro-r</w:t>
            </w:r>
            <w:r w:rsidR="002F0D88">
              <w:rPr>
                <w:rFonts w:eastAsia="Calibri"/>
                <w:color w:val="000000"/>
                <w:sz w:val="18"/>
                <w:szCs w:val="18"/>
              </w:rPr>
              <w:t>otoscoliosis</w:t>
            </w:r>
            <w:proofErr w:type="spellEnd"/>
            <w:r w:rsidR="002F0D88">
              <w:rPr>
                <w:rFonts w:eastAsia="Calibri"/>
                <w:color w:val="000000"/>
                <w:sz w:val="18"/>
                <w:szCs w:val="18"/>
              </w:rPr>
              <w:t xml:space="preserve"> i</w:t>
            </w:r>
            <w:r w:rsidR="00A146D8">
              <w:rPr>
                <w:rFonts w:eastAsia="Calibri"/>
                <w:color w:val="000000"/>
                <w:sz w:val="18"/>
                <w:szCs w:val="18"/>
              </w:rPr>
              <w:t>nvolving t</w:t>
            </w:r>
            <w:r w:rsidR="000778A9">
              <w:rPr>
                <w:rFonts w:eastAsia="Calibri"/>
                <w:color w:val="000000"/>
                <w:sz w:val="18"/>
                <w:szCs w:val="18"/>
              </w:rPr>
              <w:t xml:space="preserve">he </w:t>
            </w:r>
            <w:proofErr w:type="spellStart"/>
            <w:r w:rsidR="000778A9">
              <w:rPr>
                <w:rFonts w:eastAsia="Calibri"/>
                <w:color w:val="000000"/>
                <w:sz w:val="18"/>
                <w:szCs w:val="18"/>
              </w:rPr>
              <w:t>Dorsolumbar</w:t>
            </w:r>
            <w:proofErr w:type="spellEnd"/>
            <w:r w:rsidR="000778A9">
              <w:rPr>
                <w:rFonts w:eastAsia="Calibri"/>
                <w:color w:val="000000"/>
                <w:sz w:val="18"/>
                <w:szCs w:val="18"/>
              </w:rPr>
              <w:t xml:space="preserve"> Spine</w:t>
            </w:r>
          </w:p>
        </w:tc>
        <w:tc>
          <w:tcPr>
            <w:tcW w:w="720" w:type="dxa"/>
            <w:shd w:val="clear" w:color="auto" w:fill="FFFFFF"/>
            <w:vAlign w:val="center"/>
          </w:tcPr>
          <w:p w:rsidR="00BC5860" w:rsidRPr="00E60FEB" w:rsidRDefault="000778A9" w:rsidP="00E60FEB">
            <w:pPr>
              <w:spacing w:line="180" w:lineRule="exact"/>
              <w:contextualSpacing/>
              <w:rPr>
                <w:color w:val="000000"/>
                <w:sz w:val="18"/>
                <w:szCs w:val="18"/>
              </w:rPr>
            </w:pPr>
            <w:r w:rsidRPr="000778A9">
              <w:rPr>
                <w:rFonts w:eastAsia="Calibri"/>
                <w:color w:val="000000"/>
                <w:sz w:val="18"/>
                <w:szCs w:val="18"/>
              </w:rPr>
              <w:t>5299-5237</w:t>
            </w:r>
          </w:p>
        </w:tc>
        <w:tc>
          <w:tcPr>
            <w:tcW w:w="720" w:type="dxa"/>
            <w:shd w:val="clear" w:color="auto" w:fill="FFFFFF"/>
            <w:vAlign w:val="center"/>
          </w:tcPr>
          <w:p w:rsidR="00BC5860" w:rsidRDefault="000778A9" w:rsidP="00E92FD9">
            <w:pPr>
              <w:spacing w:line="180" w:lineRule="exact"/>
              <w:contextualSpacing/>
              <w:rPr>
                <w:rFonts w:eastAsia="Calibri"/>
                <w:color w:val="000000"/>
                <w:sz w:val="18"/>
                <w:szCs w:val="18"/>
              </w:rPr>
            </w:pPr>
            <w:r>
              <w:rPr>
                <w:rFonts w:eastAsia="Calibri"/>
                <w:color w:val="000000"/>
                <w:sz w:val="18"/>
                <w:szCs w:val="18"/>
              </w:rPr>
              <w:t>NSC</w:t>
            </w:r>
          </w:p>
          <w:p w:rsidR="00D416EA" w:rsidRPr="00E60FEB" w:rsidRDefault="00D416EA" w:rsidP="00D416EA">
            <w:pPr>
              <w:spacing w:line="180" w:lineRule="exact"/>
              <w:contextualSpacing/>
              <w:rPr>
                <w:color w:val="000000"/>
                <w:sz w:val="18"/>
                <w:szCs w:val="18"/>
              </w:rPr>
            </w:pPr>
          </w:p>
        </w:tc>
        <w:tc>
          <w:tcPr>
            <w:tcW w:w="972" w:type="dxa"/>
            <w:shd w:val="clear" w:color="auto" w:fill="FFFFFF"/>
            <w:vAlign w:val="center"/>
          </w:tcPr>
          <w:p w:rsidR="00D416EA" w:rsidRDefault="00D416EA" w:rsidP="00CA7865">
            <w:pPr>
              <w:spacing w:line="180" w:lineRule="exact"/>
              <w:contextualSpacing/>
              <w:rPr>
                <w:rFonts w:eastAsia="Calibri"/>
                <w:color w:val="000000"/>
                <w:sz w:val="18"/>
                <w:szCs w:val="18"/>
              </w:rPr>
            </w:pPr>
            <w:r>
              <w:rPr>
                <w:rFonts w:eastAsia="Calibri"/>
                <w:color w:val="000000"/>
                <w:sz w:val="18"/>
                <w:szCs w:val="18"/>
              </w:rPr>
              <w:t>20051130</w:t>
            </w:r>
          </w:p>
          <w:p w:rsidR="00BC5860" w:rsidRPr="00E60FEB" w:rsidRDefault="00C03C21" w:rsidP="00CA7865">
            <w:pPr>
              <w:spacing w:line="180" w:lineRule="exact"/>
              <w:contextualSpacing/>
              <w:rPr>
                <w:color w:val="000000"/>
                <w:sz w:val="18"/>
                <w:szCs w:val="18"/>
              </w:rPr>
            </w:pPr>
            <w:r w:rsidRPr="00E60FEB">
              <w:rPr>
                <w:rFonts w:eastAsia="Calibri"/>
                <w:color w:val="000000"/>
                <w:sz w:val="18"/>
                <w:szCs w:val="18"/>
              </w:rPr>
              <w:t>200</w:t>
            </w:r>
            <w:r w:rsidR="00CA7865">
              <w:rPr>
                <w:rFonts w:eastAsia="Calibri"/>
                <w:color w:val="000000"/>
                <w:sz w:val="18"/>
                <w:szCs w:val="18"/>
              </w:rPr>
              <w:t>60105</w:t>
            </w:r>
          </w:p>
        </w:tc>
      </w:tr>
      <w:tr w:rsidR="00D416EA" w:rsidRPr="00E60FEB" w:rsidTr="00D416EA">
        <w:trPr>
          <w:trHeight w:val="260"/>
          <w:jc w:val="center"/>
        </w:trPr>
        <w:tc>
          <w:tcPr>
            <w:tcW w:w="4338" w:type="dxa"/>
            <w:gridSpan w:val="3"/>
            <w:tcBorders>
              <w:right w:val="thinThickThinSmallGap" w:sz="24" w:space="0" w:color="auto"/>
            </w:tcBorders>
            <w:shd w:val="clear" w:color="auto" w:fill="FFFFFF"/>
            <w:vAlign w:val="center"/>
          </w:tcPr>
          <w:p w:rsidR="00D416EA" w:rsidRPr="00E60FEB" w:rsidRDefault="00D416EA" w:rsidP="002F0D88">
            <w:pPr>
              <w:spacing w:line="180" w:lineRule="exact"/>
              <w:contextualSpacing/>
              <w:rPr>
                <w:color w:val="000000"/>
                <w:sz w:val="18"/>
                <w:szCs w:val="18"/>
              </w:rPr>
            </w:pPr>
            <w:r w:rsidRPr="00E60FEB">
              <w:rPr>
                <w:rFonts w:eastAsia="Calibri"/>
                <w:color w:val="000000"/>
                <w:sz w:val="18"/>
                <w:szCs w:val="18"/>
              </w:rPr>
              <w:t>↓No Additional MEB/PEB Entries↓</w:t>
            </w:r>
          </w:p>
        </w:tc>
        <w:tc>
          <w:tcPr>
            <w:tcW w:w="4842" w:type="dxa"/>
            <w:gridSpan w:val="4"/>
            <w:tcBorders>
              <w:left w:val="thinThickThinSmallGap" w:sz="24" w:space="0" w:color="auto"/>
            </w:tcBorders>
            <w:shd w:val="clear" w:color="auto" w:fill="FFFFFF"/>
            <w:vAlign w:val="center"/>
          </w:tcPr>
          <w:p w:rsidR="00D416EA" w:rsidRPr="00E60FEB" w:rsidRDefault="00D416EA" w:rsidP="00CA7865">
            <w:pPr>
              <w:spacing w:line="180" w:lineRule="exact"/>
              <w:contextualSpacing/>
              <w:rPr>
                <w:color w:val="000000"/>
                <w:sz w:val="18"/>
                <w:szCs w:val="18"/>
              </w:rPr>
            </w:pPr>
            <w:r>
              <w:rPr>
                <w:rFonts w:eastAsia="Calibri"/>
                <w:color w:val="000000"/>
                <w:sz w:val="18"/>
                <w:szCs w:val="18"/>
              </w:rPr>
              <w:t>Existed prior to service and not service aggravated</w:t>
            </w:r>
          </w:p>
        </w:tc>
      </w:tr>
      <w:tr w:rsidR="007A65A9" w:rsidRPr="00E60FEB" w:rsidTr="00D416EA">
        <w:trPr>
          <w:trHeight w:val="242"/>
          <w:jc w:val="center"/>
        </w:trPr>
        <w:tc>
          <w:tcPr>
            <w:tcW w:w="4338" w:type="dxa"/>
            <w:gridSpan w:val="3"/>
            <w:tcBorders>
              <w:right w:val="thinThickThinSmallGap" w:sz="24" w:space="0" w:color="auto"/>
            </w:tcBorders>
            <w:shd w:val="clear" w:color="auto" w:fill="D9D9D9"/>
            <w:vAlign w:val="center"/>
          </w:tcPr>
          <w:p w:rsidR="007A65A9" w:rsidRPr="00E60FEB" w:rsidRDefault="007A65A9" w:rsidP="00E60FEB">
            <w:pPr>
              <w:contextualSpacing/>
              <w:rPr>
                <w:rFonts w:eastAsia="Calibri"/>
                <w:b/>
                <w:color w:val="000000"/>
                <w:sz w:val="18"/>
                <w:szCs w:val="18"/>
              </w:rPr>
            </w:pPr>
            <w:r w:rsidRPr="00E60FEB">
              <w:rPr>
                <w:rFonts w:eastAsia="Calibri"/>
                <w:b/>
                <w:color w:val="000000"/>
                <w:sz w:val="18"/>
                <w:szCs w:val="18"/>
              </w:rPr>
              <w:t xml:space="preserve">Combined: </w:t>
            </w:r>
            <w:r w:rsidR="006458FD" w:rsidRPr="00E60FEB">
              <w:rPr>
                <w:rFonts w:eastAsia="Calibri"/>
                <w:b/>
                <w:color w:val="000000"/>
                <w:sz w:val="18"/>
                <w:szCs w:val="18"/>
              </w:rPr>
              <w:t xml:space="preserve"> </w:t>
            </w:r>
            <w:r w:rsidR="000778A9">
              <w:rPr>
                <w:rFonts w:eastAsia="Calibri"/>
                <w:b/>
                <w:color w:val="000000"/>
                <w:sz w:val="18"/>
                <w:szCs w:val="18"/>
              </w:rPr>
              <w:t>10</w:t>
            </w:r>
            <w:r w:rsidRPr="00E60FEB">
              <w:rPr>
                <w:rFonts w:eastAsia="Calibri"/>
                <w:b/>
                <w:color w:val="000000"/>
                <w:sz w:val="18"/>
                <w:szCs w:val="18"/>
              </w:rPr>
              <w:t>%</w:t>
            </w:r>
          </w:p>
        </w:tc>
        <w:tc>
          <w:tcPr>
            <w:tcW w:w="4842" w:type="dxa"/>
            <w:gridSpan w:val="4"/>
            <w:tcBorders>
              <w:left w:val="thinThickThinSmallGap" w:sz="24" w:space="0" w:color="auto"/>
            </w:tcBorders>
            <w:shd w:val="clear" w:color="auto" w:fill="D9D9D9"/>
            <w:vAlign w:val="center"/>
          </w:tcPr>
          <w:p w:rsidR="007A65A9" w:rsidRPr="00E60FEB" w:rsidRDefault="007A65A9" w:rsidP="00096AE0">
            <w:pPr>
              <w:contextualSpacing/>
              <w:rPr>
                <w:rFonts w:eastAsia="Calibri"/>
                <w:b/>
                <w:color w:val="000000"/>
                <w:sz w:val="18"/>
                <w:szCs w:val="18"/>
              </w:rPr>
            </w:pPr>
            <w:r w:rsidRPr="00E60FEB">
              <w:rPr>
                <w:rFonts w:eastAsia="Calibri"/>
                <w:b/>
                <w:color w:val="000000"/>
                <w:sz w:val="18"/>
                <w:szCs w:val="18"/>
              </w:rPr>
              <w:t xml:space="preserve">Combined:  </w:t>
            </w:r>
            <w:r w:rsidR="00E92FD9">
              <w:rPr>
                <w:rFonts w:eastAsia="Calibri"/>
                <w:b/>
                <w:color w:val="000000"/>
                <w:sz w:val="18"/>
                <w:szCs w:val="18"/>
              </w:rPr>
              <w:t>NSC</w:t>
            </w:r>
          </w:p>
        </w:tc>
      </w:tr>
    </w:tbl>
    <w:p w:rsidR="00E92FD9" w:rsidRDefault="00E92FD9" w:rsidP="00A97CD9">
      <w:pPr>
        <w:pBdr>
          <w:bottom w:val="single" w:sz="12" w:space="1" w:color="auto"/>
        </w:pBdr>
        <w:tabs>
          <w:tab w:val="left" w:pos="288"/>
          <w:tab w:val="left" w:pos="4752"/>
        </w:tabs>
        <w:jc w:val="both"/>
        <w:rPr>
          <w:color w:val="000000"/>
          <w:szCs w:val="24"/>
        </w:rPr>
      </w:pPr>
    </w:p>
    <w:p w:rsidR="00AB3D92" w:rsidRPr="001F29F9" w:rsidRDefault="00AB3D92" w:rsidP="00A97CD9">
      <w:pPr>
        <w:pBdr>
          <w:bottom w:val="single" w:sz="12" w:space="1" w:color="auto"/>
        </w:pBdr>
        <w:tabs>
          <w:tab w:val="left" w:pos="288"/>
          <w:tab w:val="left" w:pos="4752"/>
        </w:tabs>
        <w:jc w:val="both"/>
        <w:rPr>
          <w:color w:val="000000"/>
          <w:szCs w:val="24"/>
        </w:rPr>
      </w:pPr>
    </w:p>
    <w:p w:rsidR="00A5491B" w:rsidRDefault="00A5491B" w:rsidP="009D379B">
      <w:pPr>
        <w:jc w:val="both"/>
        <w:rPr>
          <w:color w:val="000000"/>
        </w:rPr>
      </w:pPr>
    </w:p>
    <w:p w:rsidR="002C6E5B" w:rsidRPr="001F29F9" w:rsidRDefault="002C6E5B" w:rsidP="00E96BCB">
      <w:pPr>
        <w:jc w:val="both"/>
        <w:rPr>
          <w:color w:val="000000"/>
          <w:szCs w:val="24"/>
          <w:u w:val="single"/>
        </w:rPr>
      </w:pPr>
      <w:r w:rsidRPr="001F29F9">
        <w:rPr>
          <w:color w:val="000000"/>
          <w:szCs w:val="24"/>
          <w:u w:val="single"/>
        </w:rPr>
        <w:t>ANALYSIS SUMMARY</w:t>
      </w:r>
      <w:r w:rsidRPr="001F29F9">
        <w:rPr>
          <w:color w:val="000000"/>
          <w:szCs w:val="24"/>
        </w:rPr>
        <w:t>:</w:t>
      </w:r>
      <w:r w:rsidR="009D379B">
        <w:rPr>
          <w:color w:val="000000"/>
          <w:szCs w:val="24"/>
        </w:rPr>
        <w:t xml:space="preserve">  </w:t>
      </w:r>
      <w:r w:rsidR="009D379B" w:rsidRPr="009D379B">
        <w:rPr>
          <w:color w:val="000000"/>
          <w:szCs w:val="24"/>
        </w:rPr>
        <w:t>The Board acknowledges the sentiment expressed in the CI’s application regarding the significant impact that his service-</w:t>
      </w:r>
      <w:r w:rsidR="009D379B" w:rsidRPr="00DF3EB1">
        <w:rPr>
          <w:color w:val="000000"/>
          <w:szCs w:val="24"/>
        </w:rPr>
        <w:t xml:space="preserve">incurred condition has had on his current earning ability and quality of life. It is a fact, however, that the </w:t>
      </w:r>
      <w:r w:rsidR="008034D4">
        <w:rPr>
          <w:color w:val="000000"/>
          <w:szCs w:val="24"/>
        </w:rPr>
        <w:t>Disability Evaluation System (</w:t>
      </w:r>
      <w:r w:rsidR="009D379B" w:rsidRPr="00DF3EB1">
        <w:rPr>
          <w:color w:val="000000"/>
          <w:szCs w:val="24"/>
        </w:rPr>
        <w:t>DES</w:t>
      </w:r>
      <w:r w:rsidR="008034D4">
        <w:rPr>
          <w:color w:val="000000"/>
          <w:szCs w:val="24"/>
        </w:rPr>
        <w:t>)</w:t>
      </w:r>
      <w:r w:rsidR="009D379B" w:rsidRPr="00DF3EB1">
        <w:rPr>
          <w:color w:val="000000"/>
          <w:szCs w:val="24"/>
        </w:rPr>
        <w:t xml:space="preserve"> has neither the role nor the authority to compensate service members for anticipated future severity or potential complications of conditions resulting in medical separation. </w:t>
      </w:r>
      <w:r w:rsidR="00596FC2">
        <w:rPr>
          <w:color w:val="000000"/>
          <w:szCs w:val="24"/>
        </w:rPr>
        <w:t xml:space="preserve"> </w:t>
      </w:r>
      <w:r w:rsidR="009D379B" w:rsidRPr="00DF3EB1">
        <w:rPr>
          <w:color w:val="000000"/>
          <w:szCs w:val="24"/>
        </w:rPr>
        <w:t xml:space="preserve">This role and authority is granted by Congress to the </w:t>
      </w:r>
      <w:r w:rsidR="008034D4">
        <w:rPr>
          <w:color w:val="000000"/>
          <w:szCs w:val="24"/>
        </w:rPr>
        <w:t xml:space="preserve">Department of </w:t>
      </w:r>
      <w:r w:rsidR="009D379B" w:rsidRPr="00DF3EB1">
        <w:rPr>
          <w:color w:val="000000"/>
          <w:szCs w:val="24"/>
        </w:rPr>
        <w:t>Veterans</w:t>
      </w:r>
      <w:r w:rsidR="008034D4">
        <w:rPr>
          <w:color w:val="000000"/>
          <w:szCs w:val="24"/>
        </w:rPr>
        <w:t>’</w:t>
      </w:r>
      <w:r w:rsidR="009D379B" w:rsidRPr="00DF3EB1">
        <w:rPr>
          <w:color w:val="000000"/>
          <w:szCs w:val="24"/>
        </w:rPr>
        <w:t xml:space="preserve"> A</w:t>
      </w:r>
      <w:r w:rsidR="008034D4">
        <w:rPr>
          <w:color w:val="000000"/>
          <w:szCs w:val="24"/>
        </w:rPr>
        <w:t>ffairs (DVA)</w:t>
      </w:r>
      <w:r w:rsidR="009D379B" w:rsidRPr="00DF3EB1">
        <w:rPr>
          <w:color w:val="000000"/>
          <w:szCs w:val="24"/>
        </w:rPr>
        <w:t>.</w:t>
      </w:r>
      <w:r w:rsidR="00596FC2">
        <w:rPr>
          <w:color w:val="000000"/>
          <w:szCs w:val="24"/>
        </w:rPr>
        <w:t xml:space="preserve">  </w:t>
      </w:r>
      <w:r w:rsidR="009D379B" w:rsidRPr="00DF3EB1">
        <w:rPr>
          <w:color w:val="000000"/>
          <w:szCs w:val="24"/>
        </w:rPr>
        <w:t xml:space="preserve">The Board utilizes </w:t>
      </w:r>
      <w:r w:rsidR="008034D4">
        <w:rPr>
          <w:color w:val="000000"/>
          <w:szCs w:val="24"/>
        </w:rPr>
        <w:t>D</w:t>
      </w:r>
      <w:r w:rsidR="009D379B" w:rsidRPr="00DF3EB1">
        <w:rPr>
          <w:color w:val="000000"/>
          <w:szCs w:val="24"/>
        </w:rPr>
        <w:t>VA evidence proximal to separation in arriving at its recommendations; and, DoDI 6040.44</w:t>
      </w:r>
      <w:r w:rsidR="009D379B" w:rsidRPr="009D379B">
        <w:rPr>
          <w:color w:val="000000"/>
          <w:szCs w:val="24"/>
        </w:rPr>
        <w:t xml:space="preserve"> defines a 12-month interval for special consideration to post-separation evidence. </w:t>
      </w:r>
      <w:r w:rsidR="00596FC2">
        <w:rPr>
          <w:color w:val="000000"/>
          <w:szCs w:val="24"/>
        </w:rPr>
        <w:t xml:space="preserve"> </w:t>
      </w:r>
      <w:r w:rsidR="009D379B" w:rsidRPr="009D379B">
        <w:rPr>
          <w:color w:val="000000"/>
          <w:szCs w:val="24"/>
        </w:rPr>
        <w:t>The Board’s authority as defined in DoDI 6040.44, however, resides in evaluating the fairness of DES fitness determinations and rating decisions for disability at the time of separation.</w:t>
      </w:r>
      <w:r w:rsidR="00596FC2">
        <w:rPr>
          <w:color w:val="000000"/>
          <w:szCs w:val="24"/>
        </w:rPr>
        <w:t xml:space="preserve">  </w:t>
      </w:r>
      <w:r w:rsidR="009D379B" w:rsidRPr="009D379B">
        <w:rPr>
          <w:color w:val="000000"/>
          <w:szCs w:val="24"/>
        </w:rPr>
        <w:t>Post-separation evidence therefore is probative only to the extent that it reasonably reflects the disability and fitness implications at the time of separation.</w:t>
      </w:r>
    </w:p>
    <w:p w:rsidR="00A5491B" w:rsidRDefault="00A5491B" w:rsidP="00E96BCB">
      <w:pPr>
        <w:jc w:val="both"/>
        <w:rPr>
          <w:color w:val="000000"/>
          <w:szCs w:val="24"/>
          <w:u w:val="single"/>
        </w:rPr>
      </w:pPr>
    </w:p>
    <w:p w:rsidR="00A5491B" w:rsidRDefault="00A5491B" w:rsidP="00E96BCB">
      <w:pPr>
        <w:jc w:val="both"/>
        <w:rPr>
          <w:color w:val="000000"/>
          <w:szCs w:val="24"/>
        </w:rPr>
      </w:pPr>
      <w:proofErr w:type="gramStart"/>
      <w:r w:rsidRPr="00A5491B">
        <w:rPr>
          <w:color w:val="000000"/>
          <w:szCs w:val="24"/>
          <w:u w:val="single"/>
        </w:rPr>
        <w:t>Chronic Back Pain</w:t>
      </w:r>
      <w:r w:rsidR="00787FBF">
        <w:rPr>
          <w:color w:val="000000"/>
          <w:szCs w:val="24"/>
        </w:rPr>
        <w:t>.</w:t>
      </w:r>
      <w:proofErr w:type="gramEnd"/>
      <w:r w:rsidR="00036196">
        <w:rPr>
          <w:color w:val="000000"/>
          <w:szCs w:val="24"/>
        </w:rPr>
        <w:t xml:space="preserve">  </w:t>
      </w:r>
      <w:r w:rsidR="00E96BCB">
        <w:rPr>
          <w:color w:val="000000"/>
          <w:szCs w:val="24"/>
        </w:rPr>
        <w:t xml:space="preserve">The CI first experienced back pain while he was deployed and continued to have symptoms after he returned from deployment. </w:t>
      </w:r>
      <w:r w:rsidR="00596FC2">
        <w:rPr>
          <w:color w:val="000000"/>
          <w:szCs w:val="24"/>
        </w:rPr>
        <w:t xml:space="preserve"> </w:t>
      </w:r>
      <w:r w:rsidR="00E96BCB">
        <w:rPr>
          <w:color w:val="000000"/>
          <w:szCs w:val="24"/>
        </w:rPr>
        <w:t xml:space="preserve">He was treated conservatively including chiropractic care and physical therapy and was evaluated in a spine clinic. </w:t>
      </w:r>
      <w:r w:rsidR="00596FC2">
        <w:rPr>
          <w:color w:val="000000"/>
          <w:szCs w:val="24"/>
        </w:rPr>
        <w:t xml:space="preserve"> </w:t>
      </w:r>
      <w:r w:rsidR="00E96BCB">
        <w:rPr>
          <w:color w:val="000000"/>
          <w:szCs w:val="24"/>
        </w:rPr>
        <w:t xml:space="preserve">Both MRI and x-rays document scoliosis with apex to his right side but no other abnormalities. </w:t>
      </w:r>
      <w:r w:rsidR="00596FC2">
        <w:rPr>
          <w:color w:val="000000"/>
          <w:szCs w:val="24"/>
        </w:rPr>
        <w:t xml:space="preserve"> </w:t>
      </w:r>
      <w:r w:rsidR="00E96BCB">
        <w:rPr>
          <w:color w:val="000000"/>
          <w:szCs w:val="24"/>
        </w:rPr>
        <w:t xml:space="preserve">His pain was reported as high as 6/10 during outpatient visits. </w:t>
      </w:r>
      <w:r w:rsidR="00596FC2">
        <w:rPr>
          <w:color w:val="000000"/>
          <w:szCs w:val="24"/>
        </w:rPr>
        <w:t xml:space="preserve"> </w:t>
      </w:r>
      <w:r w:rsidR="00E96BCB">
        <w:rPr>
          <w:color w:val="000000"/>
          <w:szCs w:val="24"/>
        </w:rPr>
        <w:t>He was unable to perform all the duties required of his grade and MOS, was given an L3 profile, and was referred for MEB.</w:t>
      </w:r>
    </w:p>
    <w:p w:rsidR="00787FBF" w:rsidRDefault="00787FBF" w:rsidP="00E96BCB">
      <w:pPr>
        <w:jc w:val="both"/>
        <w:rPr>
          <w:color w:val="000000"/>
          <w:szCs w:val="24"/>
        </w:rPr>
      </w:pPr>
    </w:p>
    <w:p w:rsidR="00615A66" w:rsidRDefault="00A57C35" w:rsidP="00E96BCB">
      <w:pPr>
        <w:jc w:val="both"/>
        <w:rPr>
          <w:color w:val="000000"/>
          <w:szCs w:val="24"/>
        </w:rPr>
      </w:pPr>
      <w:r w:rsidRPr="00826AF3">
        <w:rPr>
          <w:color w:val="000000"/>
          <w:szCs w:val="24"/>
        </w:rPr>
        <w:t xml:space="preserve">There were </w:t>
      </w:r>
      <w:r w:rsidR="003048EB">
        <w:rPr>
          <w:color w:val="000000"/>
          <w:szCs w:val="24"/>
        </w:rPr>
        <w:t>four</w:t>
      </w:r>
      <w:r w:rsidRPr="00826AF3">
        <w:rPr>
          <w:color w:val="000000"/>
          <w:szCs w:val="24"/>
        </w:rPr>
        <w:t xml:space="preserve"> range</w:t>
      </w:r>
      <w:r w:rsidR="008034D4">
        <w:rPr>
          <w:color w:val="000000"/>
          <w:szCs w:val="24"/>
        </w:rPr>
        <w:t>-</w:t>
      </w:r>
      <w:r w:rsidRPr="00826AF3">
        <w:rPr>
          <w:color w:val="000000"/>
          <w:szCs w:val="24"/>
        </w:rPr>
        <w:t>of</w:t>
      </w:r>
      <w:r w:rsidR="008034D4">
        <w:rPr>
          <w:color w:val="000000"/>
          <w:szCs w:val="24"/>
        </w:rPr>
        <w:t>-</w:t>
      </w:r>
      <w:r w:rsidRPr="00826AF3">
        <w:rPr>
          <w:color w:val="000000"/>
          <w:szCs w:val="24"/>
        </w:rPr>
        <w:t>motion (ROM) evaluations in evidence, with documentation of additional ratable criteria, which the Board weighed in arriving at its rating recommendation.</w:t>
      </w:r>
    </w:p>
    <w:p w:rsidR="00787FBF" w:rsidRDefault="00787FBF"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p w:rsidR="00596FC2" w:rsidRDefault="00596FC2" w:rsidP="00787FBF">
      <w:pPr>
        <w:jc w:val="left"/>
        <w:rPr>
          <w:color w:val="000000"/>
          <w:szCs w:val="24"/>
        </w:rPr>
      </w:pPr>
    </w:p>
    <w:tbl>
      <w:tblPr>
        <w:tblpPr w:leftFromText="180" w:rightFromText="180" w:vertAnchor="text" w:tblpXSpec="center"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687"/>
        <w:gridCol w:w="2160"/>
        <w:gridCol w:w="1710"/>
        <w:gridCol w:w="2430"/>
      </w:tblGrid>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48EB" w:rsidRPr="00E60FEB" w:rsidRDefault="003048EB" w:rsidP="00DC3756">
            <w:pPr>
              <w:pStyle w:val="ListParagraph"/>
              <w:spacing w:after="0" w:line="240" w:lineRule="exact"/>
              <w:ind w:left="0"/>
              <w:rPr>
                <w:rFonts w:cs="Calibri"/>
                <w:b/>
                <w:color w:val="000000"/>
                <w:sz w:val="18"/>
                <w:szCs w:val="18"/>
              </w:rPr>
            </w:pPr>
            <w:r w:rsidRPr="00E60FEB">
              <w:rPr>
                <w:rFonts w:cs="Calibri"/>
                <w:color w:val="000000"/>
                <w:sz w:val="18"/>
                <w:szCs w:val="18"/>
              </w:rPr>
              <w:t>ROM - Thoracolumbar</w:t>
            </w:r>
          </w:p>
        </w:tc>
        <w:tc>
          <w:tcPr>
            <w:tcW w:w="168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048EB" w:rsidRDefault="003048EB" w:rsidP="003048EB">
            <w:pPr>
              <w:contextualSpacing/>
              <w:rPr>
                <w:rFonts w:eastAsia="Calibri"/>
                <w:color w:val="000000"/>
                <w:sz w:val="18"/>
                <w:szCs w:val="18"/>
              </w:rPr>
            </w:pPr>
            <w:r>
              <w:rPr>
                <w:rFonts w:eastAsia="Calibri"/>
                <w:color w:val="000000"/>
                <w:sz w:val="18"/>
                <w:szCs w:val="18"/>
              </w:rPr>
              <w:t>PT</w:t>
            </w:r>
          </w:p>
          <w:p w:rsidR="003048EB" w:rsidRPr="00E60FEB" w:rsidRDefault="003048EB" w:rsidP="003048EB">
            <w:pPr>
              <w:contextualSpacing/>
              <w:rPr>
                <w:rFonts w:eastAsia="Calibri"/>
                <w:color w:val="000000"/>
                <w:sz w:val="18"/>
                <w:szCs w:val="18"/>
              </w:rPr>
            </w:pPr>
            <w:r>
              <w:rPr>
                <w:rFonts w:eastAsia="Calibri"/>
                <w:color w:val="000000"/>
                <w:sz w:val="18"/>
                <w:szCs w:val="18"/>
              </w:rPr>
              <w:t>~9 Months</w:t>
            </w:r>
            <w:r w:rsidRPr="00E60FEB">
              <w:rPr>
                <w:rFonts w:eastAsia="Calibri"/>
                <w:color w:val="000000"/>
                <w:sz w:val="18"/>
                <w:szCs w:val="18"/>
              </w:rPr>
              <w:t xml:space="preserve"> Pre-Sep</w:t>
            </w:r>
            <w:r>
              <w:rPr>
                <w:rFonts w:eastAsia="Calibri"/>
                <w:color w:val="000000"/>
                <w:sz w:val="18"/>
                <w:szCs w:val="18"/>
              </w:rPr>
              <w:t>aration</w:t>
            </w:r>
          </w:p>
          <w:p w:rsidR="003048EB" w:rsidRPr="00E60FEB" w:rsidRDefault="003048EB" w:rsidP="003048EB">
            <w:pPr>
              <w:contextualSpacing/>
              <w:rPr>
                <w:rFonts w:eastAsia="Calibri"/>
                <w:color w:val="000000"/>
                <w:sz w:val="18"/>
                <w:szCs w:val="18"/>
              </w:rPr>
            </w:pPr>
            <w:r>
              <w:rPr>
                <w:rFonts w:eastAsia="Calibri"/>
                <w:color w:val="000000"/>
                <w:sz w:val="18"/>
                <w:szCs w:val="18"/>
              </w:rPr>
              <w:t>20040720</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48EB" w:rsidRDefault="003048EB" w:rsidP="003048EB">
            <w:pPr>
              <w:contextualSpacing/>
              <w:rPr>
                <w:rFonts w:eastAsia="Calibri"/>
                <w:color w:val="000000"/>
                <w:sz w:val="18"/>
                <w:szCs w:val="18"/>
              </w:rPr>
            </w:pPr>
            <w:r w:rsidRPr="00E60FEB">
              <w:rPr>
                <w:rFonts w:eastAsia="Calibri"/>
                <w:color w:val="000000"/>
                <w:sz w:val="18"/>
                <w:szCs w:val="18"/>
              </w:rPr>
              <w:t xml:space="preserve">MEB </w:t>
            </w:r>
            <w:r>
              <w:rPr>
                <w:rFonts w:eastAsia="Calibri"/>
                <w:color w:val="000000"/>
                <w:sz w:val="18"/>
                <w:szCs w:val="18"/>
              </w:rPr>
              <w:t>NARSUM, p. 34</w:t>
            </w:r>
          </w:p>
          <w:p w:rsidR="003048EB" w:rsidRPr="00E60FEB" w:rsidRDefault="003048EB" w:rsidP="003048EB">
            <w:pPr>
              <w:contextualSpacing/>
              <w:rPr>
                <w:rFonts w:eastAsia="Calibri"/>
                <w:color w:val="000000"/>
                <w:sz w:val="18"/>
                <w:szCs w:val="18"/>
              </w:rPr>
            </w:pPr>
            <w:r>
              <w:rPr>
                <w:rFonts w:eastAsia="Calibri"/>
                <w:color w:val="000000"/>
                <w:sz w:val="18"/>
                <w:szCs w:val="18"/>
              </w:rPr>
              <w:t>~6 Months</w:t>
            </w:r>
            <w:r w:rsidRPr="00E60FEB">
              <w:rPr>
                <w:rFonts w:eastAsia="Calibri"/>
                <w:color w:val="000000"/>
                <w:sz w:val="18"/>
                <w:szCs w:val="18"/>
              </w:rPr>
              <w:t xml:space="preserve"> Pre-Sep</w:t>
            </w:r>
            <w:r>
              <w:rPr>
                <w:rFonts w:eastAsia="Calibri"/>
                <w:color w:val="000000"/>
                <w:sz w:val="18"/>
                <w:szCs w:val="18"/>
              </w:rPr>
              <w:t>aration</w:t>
            </w:r>
          </w:p>
          <w:p w:rsidR="003048EB" w:rsidRDefault="003048EB" w:rsidP="003048EB">
            <w:pPr>
              <w:contextualSpacing/>
              <w:rPr>
                <w:rFonts w:eastAsia="Calibri"/>
                <w:color w:val="000000"/>
                <w:sz w:val="18"/>
                <w:szCs w:val="18"/>
              </w:rPr>
            </w:pPr>
            <w:r>
              <w:rPr>
                <w:rFonts w:eastAsia="Calibri"/>
                <w:color w:val="000000"/>
                <w:sz w:val="18"/>
                <w:szCs w:val="18"/>
              </w:rPr>
              <w:t>20041118</w:t>
            </w:r>
          </w:p>
          <w:p w:rsidR="003048EB" w:rsidRPr="00E60FEB" w:rsidRDefault="003048EB" w:rsidP="003048EB">
            <w:pPr>
              <w:contextualSpacing/>
              <w:rPr>
                <w:rFonts w:eastAsia="Calibri"/>
                <w:color w:val="000000"/>
                <w:sz w:val="18"/>
                <w:szCs w:val="18"/>
              </w:rPr>
            </w:pPr>
            <w:r>
              <w:rPr>
                <w:rFonts w:eastAsia="Calibri"/>
                <w:color w:val="000000"/>
                <w:sz w:val="18"/>
                <w:szCs w:val="18"/>
              </w:rPr>
              <w:t>(Exam on 20041021)</w:t>
            </w:r>
          </w:p>
        </w:tc>
        <w:tc>
          <w:tcPr>
            <w:tcW w:w="17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48EB" w:rsidRDefault="003048EB" w:rsidP="003048EB">
            <w:pPr>
              <w:contextualSpacing/>
              <w:rPr>
                <w:rFonts w:eastAsia="Calibri"/>
                <w:color w:val="000000"/>
                <w:sz w:val="18"/>
                <w:szCs w:val="18"/>
              </w:rPr>
            </w:pPr>
            <w:r w:rsidRPr="00E60FEB">
              <w:rPr>
                <w:rFonts w:eastAsia="Calibri"/>
                <w:color w:val="000000"/>
                <w:sz w:val="18"/>
                <w:szCs w:val="18"/>
              </w:rPr>
              <w:t xml:space="preserve">VA C&amp;P </w:t>
            </w:r>
            <w:r>
              <w:rPr>
                <w:rFonts w:eastAsia="Calibri"/>
                <w:color w:val="000000"/>
                <w:sz w:val="18"/>
                <w:szCs w:val="18"/>
              </w:rPr>
              <w:t>General</w:t>
            </w:r>
          </w:p>
          <w:p w:rsidR="003048EB" w:rsidRPr="00E60FEB" w:rsidRDefault="003048EB" w:rsidP="003048EB">
            <w:pPr>
              <w:contextualSpacing/>
              <w:rPr>
                <w:rFonts w:eastAsia="Calibri"/>
                <w:color w:val="000000"/>
                <w:sz w:val="18"/>
                <w:szCs w:val="18"/>
              </w:rPr>
            </w:pPr>
            <w:r>
              <w:rPr>
                <w:rFonts w:eastAsia="Calibri"/>
                <w:color w:val="000000"/>
                <w:sz w:val="18"/>
                <w:szCs w:val="18"/>
              </w:rPr>
              <w:t>~7</w:t>
            </w:r>
            <w:r w:rsidRPr="00E60FEB">
              <w:rPr>
                <w:rFonts w:eastAsia="Calibri"/>
                <w:color w:val="000000"/>
                <w:sz w:val="18"/>
                <w:szCs w:val="18"/>
              </w:rPr>
              <w:t xml:space="preserve"> Mo</w:t>
            </w:r>
            <w:r>
              <w:rPr>
                <w:rFonts w:eastAsia="Calibri"/>
                <w:color w:val="000000"/>
                <w:sz w:val="18"/>
                <w:szCs w:val="18"/>
              </w:rPr>
              <w:t>nths</w:t>
            </w:r>
            <w:r w:rsidRPr="00E60FEB">
              <w:rPr>
                <w:rFonts w:eastAsia="Calibri"/>
                <w:color w:val="000000"/>
                <w:sz w:val="18"/>
                <w:szCs w:val="18"/>
              </w:rPr>
              <w:t xml:space="preserve"> </w:t>
            </w:r>
            <w:r>
              <w:rPr>
                <w:rFonts w:eastAsia="Calibri"/>
                <w:color w:val="000000"/>
                <w:sz w:val="18"/>
                <w:szCs w:val="18"/>
              </w:rPr>
              <w:t>Post</w:t>
            </w:r>
            <w:r w:rsidRPr="00E60FEB">
              <w:rPr>
                <w:rFonts w:eastAsia="Calibri"/>
                <w:color w:val="000000"/>
                <w:sz w:val="18"/>
                <w:szCs w:val="18"/>
              </w:rPr>
              <w:t>-Sep</w:t>
            </w:r>
            <w:r>
              <w:rPr>
                <w:rFonts w:eastAsia="Calibri"/>
                <w:color w:val="000000"/>
                <w:sz w:val="18"/>
                <w:szCs w:val="18"/>
              </w:rPr>
              <w:t>aration</w:t>
            </w:r>
          </w:p>
          <w:p w:rsidR="003048EB" w:rsidRPr="00E60FEB" w:rsidRDefault="003048EB" w:rsidP="003048EB">
            <w:pPr>
              <w:contextualSpacing/>
              <w:rPr>
                <w:rFonts w:eastAsia="Calibri"/>
                <w:color w:val="000000"/>
                <w:sz w:val="18"/>
                <w:szCs w:val="18"/>
              </w:rPr>
            </w:pPr>
            <w:r>
              <w:rPr>
                <w:rFonts w:eastAsia="Calibri"/>
                <w:color w:val="000000"/>
                <w:sz w:val="18"/>
                <w:szCs w:val="18"/>
              </w:rPr>
              <w:t>20051130</w:t>
            </w:r>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tcPr>
          <w:p w:rsidR="003048EB" w:rsidRDefault="003048EB" w:rsidP="003048EB">
            <w:pPr>
              <w:contextualSpacing/>
              <w:rPr>
                <w:rFonts w:eastAsia="Calibri"/>
                <w:color w:val="000000"/>
                <w:sz w:val="18"/>
                <w:szCs w:val="18"/>
              </w:rPr>
            </w:pPr>
            <w:r>
              <w:rPr>
                <w:rFonts w:eastAsia="Calibri"/>
                <w:color w:val="000000"/>
                <w:sz w:val="18"/>
                <w:szCs w:val="18"/>
              </w:rPr>
              <w:t>VA C&amp;P Spine</w:t>
            </w:r>
          </w:p>
          <w:p w:rsidR="003048EB" w:rsidRPr="00E60FEB" w:rsidRDefault="003048EB" w:rsidP="003048EB">
            <w:pPr>
              <w:contextualSpacing/>
              <w:rPr>
                <w:rFonts w:eastAsia="Calibri"/>
                <w:color w:val="000000"/>
                <w:sz w:val="18"/>
                <w:szCs w:val="18"/>
              </w:rPr>
            </w:pPr>
            <w:r>
              <w:rPr>
                <w:rFonts w:eastAsia="Calibri"/>
                <w:color w:val="000000"/>
                <w:sz w:val="18"/>
                <w:szCs w:val="18"/>
              </w:rPr>
              <w:t>~8</w:t>
            </w:r>
            <w:r w:rsidRPr="00E60FEB">
              <w:rPr>
                <w:rFonts w:eastAsia="Calibri"/>
                <w:color w:val="000000"/>
                <w:sz w:val="18"/>
                <w:szCs w:val="18"/>
              </w:rPr>
              <w:t xml:space="preserve"> Mo</w:t>
            </w:r>
            <w:r>
              <w:rPr>
                <w:rFonts w:eastAsia="Calibri"/>
                <w:color w:val="000000"/>
                <w:sz w:val="18"/>
                <w:szCs w:val="18"/>
              </w:rPr>
              <w:t>nths</w:t>
            </w:r>
            <w:r w:rsidRPr="00E60FEB">
              <w:rPr>
                <w:rFonts w:eastAsia="Calibri"/>
                <w:color w:val="000000"/>
                <w:sz w:val="18"/>
                <w:szCs w:val="18"/>
              </w:rPr>
              <w:t xml:space="preserve"> </w:t>
            </w:r>
            <w:r>
              <w:rPr>
                <w:rFonts w:eastAsia="Calibri"/>
                <w:color w:val="000000"/>
                <w:sz w:val="18"/>
                <w:szCs w:val="18"/>
              </w:rPr>
              <w:t>Post</w:t>
            </w:r>
            <w:r w:rsidRPr="00E60FEB">
              <w:rPr>
                <w:rFonts w:eastAsia="Calibri"/>
                <w:color w:val="000000"/>
                <w:sz w:val="18"/>
                <w:szCs w:val="18"/>
              </w:rPr>
              <w:t>-Sep</w:t>
            </w:r>
            <w:r>
              <w:rPr>
                <w:rFonts w:eastAsia="Calibri"/>
                <w:color w:val="000000"/>
                <w:sz w:val="18"/>
                <w:szCs w:val="18"/>
              </w:rPr>
              <w:t>aration</w:t>
            </w:r>
          </w:p>
          <w:p w:rsidR="003048EB" w:rsidRPr="00E60FEB" w:rsidRDefault="003048EB" w:rsidP="003048EB">
            <w:pPr>
              <w:contextualSpacing/>
              <w:rPr>
                <w:rFonts w:eastAsia="Calibri"/>
                <w:color w:val="000000"/>
                <w:sz w:val="18"/>
                <w:szCs w:val="18"/>
              </w:rPr>
            </w:pPr>
            <w:r>
              <w:rPr>
                <w:rFonts w:eastAsia="Calibri"/>
                <w:color w:val="000000"/>
                <w:sz w:val="18"/>
                <w:szCs w:val="18"/>
              </w:rPr>
              <w:t>20060105</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Flex (0-90)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contextualSpacing/>
              <w:rPr>
                <w:rFonts w:eastAsia="Calibri"/>
                <w:color w:val="000000"/>
                <w:sz w:val="18"/>
                <w:szCs w:val="18"/>
              </w:rPr>
            </w:pPr>
            <w:r>
              <w:rPr>
                <w:rFonts w:eastAsia="Calibri"/>
                <w:color w:val="000000"/>
                <w:sz w:val="18"/>
                <w:szCs w:val="18"/>
              </w:rPr>
              <w:t>75°</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90</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90</w:t>
            </w:r>
            <w:r w:rsidRPr="00E60FEB">
              <w:rPr>
                <w:rFonts w:eastAsia="Calibri"/>
                <w:color w:val="000000"/>
                <w:sz w:val="18"/>
                <w:szCs w:val="18"/>
              </w:rPr>
              <w:t>⁰</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DC3756">
            <w:pPr>
              <w:contextualSpacing/>
              <w:rPr>
                <w:rFonts w:eastAsia="Calibri"/>
                <w:color w:val="auto"/>
                <w:sz w:val="18"/>
                <w:szCs w:val="18"/>
              </w:rPr>
            </w:pPr>
            <w:r>
              <w:rPr>
                <w:rFonts w:eastAsia="Calibri"/>
                <w:color w:val="auto"/>
                <w:sz w:val="18"/>
                <w:szCs w:val="18"/>
              </w:rPr>
              <w:t>90</w:t>
            </w:r>
            <w:r w:rsidRPr="006123FB">
              <w:rPr>
                <w:rFonts w:eastAsia="Calibri"/>
                <w:color w:val="auto"/>
                <w:sz w:val="18"/>
                <w:szCs w:val="18"/>
              </w:rPr>
              <w:t>⁰</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Ext (0-30)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contextualSpacing/>
              <w:rPr>
                <w:rFonts w:eastAsia="Calibri"/>
                <w:color w:val="000000"/>
                <w:sz w:val="18"/>
                <w:szCs w:val="18"/>
              </w:rPr>
            </w:pPr>
            <w:r>
              <w:rPr>
                <w:rFonts w:eastAsia="Calibri"/>
                <w:color w:val="000000"/>
                <w:sz w:val="18"/>
                <w:szCs w:val="18"/>
              </w:rPr>
              <w:t>20°</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25</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3048EB">
            <w:pPr>
              <w:contextualSpacing/>
              <w:rPr>
                <w:rFonts w:eastAsia="Calibri"/>
                <w:color w:val="000000"/>
                <w:sz w:val="18"/>
                <w:szCs w:val="18"/>
              </w:rPr>
            </w:pPr>
            <w:r>
              <w:rPr>
                <w:rFonts w:eastAsia="Calibri"/>
                <w:color w:val="000000"/>
                <w:sz w:val="18"/>
                <w:szCs w:val="18"/>
              </w:rPr>
              <w:t>Not documented</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DC3756">
            <w:pPr>
              <w:contextualSpacing/>
              <w:rPr>
                <w:rFonts w:eastAsia="Calibri"/>
                <w:color w:val="auto"/>
                <w:sz w:val="18"/>
                <w:szCs w:val="18"/>
              </w:rPr>
            </w:pPr>
            <w:r>
              <w:rPr>
                <w:rFonts w:eastAsia="Calibri"/>
                <w:color w:val="auto"/>
                <w:sz w:val="18"/>
                <w:szCs w:val="18"/>
              </w:rPr>
              <w:t>15</w:t>
            </w:r>
            <w:r w:rsidRPr="00E60FEB">
              <w:rPr>
                <w:rFonts w:eastAsia="Calibri"/>
                <w:color w:val="000000"/>
                <w:sz w:val="18"/>
                <w:szCs w:val="18"/>
              </w:rPr>
              <w:t>⁰</w:t>
            </w:r>
          </w:p>
        </w:tc>
      </w:tr>
      <w:tr w:rsidR="003048EB" w:rsidRPr="00E60FEB" w:rsidTr="00640E1A">
        <w:trPr>
          <w:trHeight w:val="188"/>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R Lat Flex (0-30)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contextualSpacing/>
              <w:rPr>
                <w:rFonts w:eastAsia="Calibri"/>
                <w:color w:val="000000"/>
                <w:sz w:val="18"/>
                <w:szCs w:val="18"/>
              </w:rPr>
            </w:pPr>
            <w:r>
              <w:rPr>
                <w:rFonts w:eastAsia="Calibri"/>
                <w:color w:val="000000"/>
                <w:sz w:val="18"/>
                <w:szCs w:val="18"/>
              </w:rPr>
              <w:t>30°</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25</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tcPr>
          <w:p w:rsidR="003048EB" w:rsidRDefault="003048EB">
            <w:r w:rsidRPr="002B1631">
              <w:rPr>
                <w:rFonts w:eastAsia="Calibri"/>
                <w:color w:val="000000"/>
                <w:sz w:val="18"/>
                <w:szCs w:val="18"/>
              </w:rPr>
              <w:t>Not documented</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93160F">
            <w:pPr>
              <w:contextualSpacing/>
              <w:rPr>
                <w:rFonts w:eastAsia="Calibri"/>
                <w:color w:val="auto"/>
                <w:sz w:val="18"/>
                <w:szCs w:val="18"/>
              </w:rPr>
            </w:pPr>
            <w:r>
              <w:rPr>
                <w:rFonts w:eastAsia="Calibri"/>
                <w:color w:val="auto"/>
                <w:sz w:val="18"/>
                <w:szCs w:val="18"/>
              </w:rPr>
              <w:t>30</w:t>
            </w:r>
            <w:r w:rsidRPr="00E60FEB">
              <w:rPr>
                <w:rFonts w:eastAsia="Calibri"/>
                <w:color w:val="000000"/>
                <w:sz w:val="18"/>
                <w:szCs w:val="18"/>
              </w:rPr>
              <w:t>⁰</w:t>
            </w:r>
            <w:r>
              <w:rPr>
                <w:rFonts w:eastAsia="Calibri"/>
                <w:color w:val="000000"/>
                <w:sz w:val="18"/>
                <w:szCs w:val="18"/>
              </w:rPr>
              <w:t xml:space="preserve"> (35</w:t>
            </w:r>
            <w:r w:rsidRPr="00E60FEB">
              <w:rPr>
                <w:rFonts w:eastAsia="Calibri"/>
                <w:color w:val="000000"/>
                <w:sz w:val="18"/>
                <w:szCs w:val="18"/>
              </w:rPr>
              <w:t>⁰</w:t>
            </w:r>
            <w:r>
              <w:rPr>
                <w:rFonts w:eastAsia="Calibri"/>
                <w:color w:val="000000"/>
                <w:sz w:val="18"/>
                <w:szCs w:val="18"/>
              </w:rPr>
              <w:t>)</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L Lat Flex 0-30)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contextualSpacing/>
              <w:rPr>
                <w:rFonts w:eastAsia="Calibri"/>
                <w:color w:val="000000"/>
                <w:sz w:val="18"/>
                <w:szCs w:val="18"/>
              </w:rPr>
            </w:pPr>
            <w:r>
              <w:rPr>
                <w:rFonts w:eastAsia="Calibri"/>
                <w:color w:val="000000"/>
                <w:sz w:val="18"/>
                <w:szCs w:val="18"/>
              </w:rPr>
              <w:t>30°</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25</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tcPr>
          <w:p w:rsidR="003048EB" w:rsidRDefault="003048EB">
            <w:r w:rsidRPr="002B1631">
              <w:rPr>
                <w:rFonts w:eastAsia="Calibri"/>
                <w:color w:val="000000"/>
                <w:sz w:val="18"/>
                <w:szCs w:val="18"/>
              </w:rPr>
              <w:t>Not documented</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93160F">
            <w:pPr>
              <w:contextualSpacing/>
              <w:rPr>
                <w:rFonts w:eastAsia="Calibri"/>
                <w:color w:val="auto"/>
                <w:sz w:val="18"/>
                <w:szCs w:val="18"/>
              </w:rPr>
            </w:pPr>
            <w:r>
              <w:rPr>
                <w:rFonts w:eastAsia="Calibri"/>
                <w:color w:val="auto"/>
                <w:sz w:val="18"/>
                <w:szCs w:val="18"/>
              </w:rPr>
              <w:t>30</w:t>
            </w:r>
            <w:r w:rsidRPr="00E60FEB">
              <w:rPr>
                <w:rFonts w:eastAsia="Calibri"/>
                <w:color w:val="000000"/>
                <w:sz w:val="18"/>
                <w:szCs w:val="18"/>
              </w:rPr>
              <w:t>⁰</w:t>
            </w:r>
            <w:r>
              <w:rPr>
                <w:rFonts w:eastAsia="Calibri"/>
                <w:color w:val="000000"/>
                <w:sz w:val="18"/>
                <w:szCs w:val="18"/>
              </w:rPr>
              <w:t xml:space="preserve"> (35</w:t>
            </w:r>
            <w:r w:rsidRPr="00E60FEB">
              <w:rPr>
                <w:rFonts w:eastAsia="Calibri"/>
                <w:color w:val="000000"/>
                <w:sz w:val="18"/>
                <w:szCs w:val="18"/>
              </w:rPr>
              <w:t>⁰</w:t>
            </w:r>
            <w:r>
              <w:rPr>
                <w:rFonts w:eastAsia="Calibri"/>
                <w:color w:val="000000"/>
                <w:sz w:val="18"/>
                <w:szCs w:val="18"/>
              </w:rPr>
              <w:t>)</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R Rotation (0-30)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contextualSpacing/>
              <w:rPr>
                <w:rFonts w:eastAsia="Calibri"/>
                <w:color w:val="000000"/>
                <w:sz w:val="18"/>
                <w:szCs w:val="18"/>
              </w:rPr>
            </w:pPr>
            <w:r>
              <w:rPr>
                <w:rFonts w:eastAsia="Calibri"/>
                <w:color w:val="000000"/>
                <w:sz w:val="18"/>
                <w:szCs w:val="18"/>
              </w:rPr>
              <w:t>Not documented</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30</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tcPr>
          <w:p w:rsidR="003048EB" w:rsidRDefault="003048EB">
            <w:r w:rsidRPr="002B1631">
              <w:rPr>
                <w:rFonts w:eastAsia="Calibri"/>
                <w:color w:val="000000"/>
                <w:sz w:val="18"/>
                <w:szCs w:val="18"/>
              </w:rPr>
              <w:t>Not documented</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DC3756">
            <w:pPr>
              <w:contextualSpacing/>
              <w:rPr>
                <w:rFonts w:eastAsia="Calibri"/>
                <w:color w:val="auto"/>
                <w:sz w:val="18"/>
                <w:szCs w:val="18"/>
              </w:rPr>
            </w:pPr>
            <w:r>
              <w:rPr>
                <w:rFonts w:eastAsia="Calibri"/>
                <w:color w:val="auto"/>
                <w:sz w:val="18"/>
                <w:szCs w:val="18"/>
              </w:rPr>
              <w:t>10</w:t>
            </w:r>
            <w:r w:rsidRPr="00E60FEB">
              <w:rPr>
                <w:rFonts w:eastAsia="Calibri"/>
                <w:color w:val="000000"/>
                <w:sz w:val="18"/>
                <w:szCs w:val="18"/>
              </w:rPr>
              <w:t>⁰</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L Rotation (0-30)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contextualSpacing/>
              <w:rPr>
                <w:rFonts w:eastAsia="Calibri"/>
                <w:color w:val="000000"/>
                <w:sz w:val="18"/>
                <w:szCs w:val="18"/>
              </w:rPr>
            </w:pPr>
            <w:r>
              <w:rPr>
                <w:rFonts w:eastAsia="Calibri"/>
                <w:color w:val="000000"/>
                <w:sz w:val="18"/>
                <w:szCs w:val="18"/>
              </w:rPr>
              <w:t>Not documented</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contextualSpacing/>
              <w:rPr>
                <w:rFonts w:eastAsia="Calibri"/>
                <w:color w:val="000000"/>
                <w:sz w:val="18"/>
                <w:szCs w:val="18"/>
              </w:rPr>
            </w:pPr>
            <w:r>
              <w:rPr>
                <w:rFonts w:eastAsia="Calibri"/>
                <w:color w:val="000000"/>
                <w:sz w:val="18"/>
                <w:szCs w:val="18"/>
              </w:rPr>
              <w:t>30</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tcPr>
          <w:p w:rsidR="003048EB" w:rsidRDefault="003048EB">
            <w:r w:rsidRPr="002B1631">
              <w:rPr>
                <w:rFonts w:eastAsia="Calibri"/>
                <w:color w:val="000000"/>
                <w:sz w:val="18"/>
                <w:szCs w:val="18"/>
              </w:rPr>
              <w:t>Not documented</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DC3756">
            <w:pPr>
              <w:contextualSpacing/>
              <w:rPr>
                <w:rFonts w:eastAsia="Calibri"/>
                <w:color w:val="auto"/>
                <w:sz w:val="18"/>
                <w:szCs w:val="18"/>
              </w:rPr>
            </w:pPr>
            <w:r>
              <w:rPr>
                <w:rFonts w:eastAsia="Calibri"/>
                <w:color w:val="auto"/>
                <w:sz w:val="18"/>
                <w:szCs w:val="18"/>
              </w:rPr>
              <w:t>10</w:t>
            </w:r>
            <w:r w:rsidRPr="00E60FEB">
              <w:rPr>
                <w:rFonts w:eastAsia="Calibri"/>
                <w:color w:val="000000"/>
                <w:sz w:val="18"/>
                <w:szCs w:val="18"/>
              </w:rPr>
              <w:t>⁰</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COMBINED (240)</w:t>
            </w:r>
          </w:p>
        </w:tc>
        <w:tc>
          <w:tcPr>
            <w:tcW w:w="1687" w:type="dxa"/>
            <w:tcBorders>
              <w:top w:val="single" w:sz="4" w:space="0" w:color="000000"/>
              <w:left w:val="single" w:sz="4" w:space="0" w:color="000000"/>
              <w:bottom w:val="single" w:sz="4" w:space="0" w:color="000000"/>
              <w:right w:val="single" w:sz="4" w:space="0" w:color="000000"/>
            </w:tcBorders>
          </w:tcPr>
          <w:p w:rsidR="003048EB" w:rsidRDefault="003048EB" w:rsidP="00DC3756">
            <w:pPr>
              <w:rPr>
                <w:rFonts w:eastAsia="Calibri"/>
                <w:color w:val="000000"/>
                <w:sz w:val="18"/>
                <w:szCs w:val="18"/>
              </w:rPr>
            </w:pPr>
            <w:r>
              <w:rPr>
                <w:rFonts w:eastAsia="Calibri"/>
                <w:color w:val="000000"/>
                <w:sz w:val="18"/>
                <w:szCs w:val="18"/>
              </w:rPr>
              <w:t>NA</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rPr>
                <w:color w:val="000000"/>
                <w:sz w:val="18"/>
                <w:szCs w:val="18"/>
              </w:rPr>
            </w:pPr>
            <w:r>
              <w:rPr>
                <w:rFonts w:eastAsia="Calibri"/>
                <w:color w:val="000000"/>
                <w:sz w:val="18"/>
                <w:szCs w:val="18"/>
              </w:rPr>
              <w:t>225</w:t>
            </w:r>
            <w:r w:rsidRPr="00E60FEB">
              <w:rPr>
                <w:rFonts w:eastAsia="Calibri"/>
                <w:color w:val="000000"/>
                <w:sz w:val="18"/>
                <w:szCs w:val="18"/>
              </w:rPr>
              <w:t>⁰</w:t>
            </w:r>
          </w:p>
        </w:tc>
        <w:tc>
          <w:tcPr>
            <w:tcW w:w="171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DC3756">
            <w:pPr>
              <w:rPr>
                <w:color w:val="000000"/>
                <w:sz w:val="18"/>
                <w:szCs w:val="18"/>
              </w:rPr>
            </w:pPr>
            <w:r>
              <w:rPr>
                <w:rFonts w:eastAsia="Calibri"/>
                <w:color w:val="000000"/>
                <w:sz w:val="18"/>
                <w:szCs w:val="18"/>
              </w:rPr>
              <w:t>NA</w:t>
            </w:r>
          </w:p>
        </w:tc>
        <w:tc>
          <w:tcPr>
            <w:tcW w:w="2430" w:type="dxa"/>
            <w:tcBorders>
              <w:top w:val="single" w:sz="4" w:space="0" w:color="000000"/>
              <w:left w:val="single" w:sz="4" w:space="0" w:color="000000"/>
              <w:bottom w:val="single" w:sz="4" w:space="0" w:color="000000"/>
              <w:right w:val="single" w:sz="4" w:space="0" w:color="000000"/>
            </w:tcBorders>
          </w:tcPr>
          <w:p w:rsidR="003048EB" w:rsidRPr="006123FB" w:rsidRDefault="003048EB" w:rsidP="00DC3756">
            <w:pPr>
              <w:rPr>
                <w:rFonts w:eastAsia="Calibri"/>
                <w:color w:val="auto"/>
                <w:sz w:val="18"/>
                <w:szCs w:val="18"/>
              </w:rPr>
            </w:pPr>
            <w:r>
              <w:rPr>
                <w:rFonts w:eastAsia="Calibri"/>
                <w:color w:val="auto"/>
                <w:sz w:val="18"/>
                <w:szCs w:val="18"/>
              </w:rPr>
              <w:t>185</w:t>
            </w:r>
            <w:r w:rsidRPr="00E60FEB">
              <w:rPr>
                <w:rFonts w:eastAsia="Calibri"/>
                <w:color w:val="000000"/>
                <w:sz w:val="18"/>
                <w:szCs w:val="18"/>
              </w:rPr>
              <w:t>⁰</w:t>
            </w:r>
          </w:p>
        </w:tc>
      </w:tr>
      <w:tr w:rsidR="003048EB" w:rsidRPr="00E60FEB" w:rsidTr="00640E1A">
        <w:tc>
          <w:tcPr>
            <w:tcW w:w="1391" w:type="dxa"/>
            <w:tcBorders>
              <w:top w:val="single" w:sz="4" w:space="0" w:color="000000"/>
              <w:left w:val="single" w:sz="4" w:space="0" w:color="000000"/>
              <w:bottom w:val="single" w:sz="4" w:space="0" w:color="000000"/>
              <w:right w:val="single" w:sz="4" w:space="0" w:color="000000"/>
            </w:tcBorders>
            <w:vAlign w:val="center"/>
            <w:hideMark/>
          </w:tcPr>
          <w:p w:rsidR="003048EB" w:rsidRPr="00E60FEB" w:rsidRDefault="003048EB" w:rsidP="00DC3756">
            <w:pPr>
              <w:pStyle w:val="ListParagraph"/>
              <w:spacing w:after="0" w:line="240" w:lineRule="exact"/>
              <w:ind w:left="0"/>
              <w:rPr>
                <w:rFonts w:cs="Calibri"/>
                <w:color w:val="000000"/>
                <w:sz w:val="18"/>
                <w:szCs w:val="18"/>
              </w:rPr>
            </w:pPr>
            <w:r w:rsidRPr="00E60FEB">
              <w:rPr>
                <w:rFonts w:cs="Calibri"/>
                <w:color w:val="000000"/>
                <w:sz w:val="18"/>
                <w:szCs w:val="18"/>
              </w:rPr>
              <w:t>Comment</w:t>
            </w:r>
          </w:p>
        </w:tc>
        <w:tc>
          <w:tcPr>
            <w:tcW w:w="1687" w:type="dxa"/>
            <w:tcBorders>
              <w:top w:val="single" w:sz="4" w:space="0" w:color="000000"/>
              <w:left w:val="single" w:sz="4" w:space="0" w:color="000000"/>
              <w:bottom w:val="single" w:sz="4" w:space="0" w:color="000000"/>
              <w:right w:val="single" w:sz="4" w:space="0" w:color="000000"/>
            </w:tcBorders>
            <w:vAlign w:val="center"/>
          </w:tcPr>
          <w:p w:rsidR="003048EB" w:rsidRPr="00C356CC" w:rsidRDefault="007D7140" w:rsidP="00FA06F1">
            <w:pPr>
              <w:tabs>
                <w:tab w:val="left" w:pos="288"/>
                <w:tab w:val="left" w:pos="4752"/>
              </w:tabs>
              <w:jc w:val="left"/>
              <w:rPr>
                <w:rFonts w:eastAsia="Calibri"/>
                <w:color w:val="000000"/>
                <w:sz w:val="18"/>
                <w:szCs w:val="18"/>
              </w:rPr>
            </w:pPr>
            <w:r>
              <w:rPr>
                <w:rFonts w:eastAsia="Calibri"/>
                <w:color w:val="000000"/>
                <w:sz w:val="18"/>
                <w:szCs w:val="18"/>
              </w:rPr>
              <w:t>Right thoracic scoliosis mild/moderate with flexion. “Research does not support the contention that scoliosis is a factor in low back pain.”</w:t>
            </w:r>
          </w:p>
        </w:tc>
        <w:tc>
          <w:tcPr>
            <w:tcW w:w="216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7D7140" w:rsidP="00FA06F1">
            <w:pPr>
              <w:tabs>
                <w:tab w:val="left" w:pos="288"/>
                <w:tab w:val="left" w:pos="4752"/>
              </w:tabs>
              <w:jc w:val="left"/>
              <w:rPr>
                <w:rFonts w:eastAsia="Calibri"/>
                <w:color w:val="000000"/>
                <w:sz w:val="18"/>
                <w:szCs w:val="18"/>
              </w:rPr>
            </w:pPr>
            <w:r w:rsidRPr="00C356CC">
              <w:rPr>
                <w:rFonts w:eastAsia="Calibri"/>
                <w:color w:val="000000"/>
                <w:sz w:val="18"/>
                <w:szCs w:val="18"/>
              </w:rPr>
              <w:t xml:space="preserve">Obvious </w:t>
            </w:r>
            <w:r w:rsidRPr="00C356CC">
              <w:rPr>
                <w:color w:val="auto"/>
                <w:sz w:val="18"/>
                <w:szCs w:val="18"/>
              </w:rPr>
              <w:t>scoliosis</w:t>
            </w:r>
            <w:r>
              <w:rPr>
                <w:color w:val="auto"/>
                <w:sz w:val="18"/>
                <w:szCs w:val="18"/>
              </w:rPr>
              <w:t xml:space="preserve"> noted</w:t>
            </w:r>
            <w:r w:rsidR="003048EB" w:rsidRPr="00C356CC">
              <w:rPr>
                <w:color w:val="auto"/>
                <w:sz w:val="18"/>
                <w:szCs w:val="18"/>
              </w:rPr>
              <w:t>; Gait normal;</w:t>
            </w:r>
            <w:r>
              <w:rPr>
                <w:color w:val="auto"/>
                <w:sz w:val="18"/>
                <w:szCs w:val="18"/>
              </w:rPr>
              <w:t xml:space="preserve"> normal motor, sensory, and reflex exams;</w:t>
            </w:r>
            <w:r w:rsidR="003048EB" w:rsidRPr="00C356CC">
              <w:rPr>
                <w:color w:val="auto"/>
                <w:sz w:val="18"/>
                <w:szCs w:val="18"/>
              </w:rPr>
              <w:t xml:space="preserve"> </w:t>
            </w:r>
            <w:r>
              <w:rPr>
                <w:color w:val="auto"/>
                <w:sz w:val="18"/>
                <w:szCs w:val="18"/>
              </w:rPr>
              <w:t xml:space="preserve">negative seated straight leg raise. X-ray shows </w:t>
            </w:r>
            <w:proofErr w:type="spellStart"/>
            <w:r>
              <w:rPr>
                <w:color w:val="auto"/>
                <w:sz w:val="18"/>
                <w:szCs w:val="18"/>
              </w:rPr>
              <w:t>dorsolumbar</w:t>
            </w:r>
            <w:proofErr w:type="spellEnd"/>
            <w:r>
              <w:rPr>
                <w:color w:val="auto"/>
                <w:sz w:val="18"/>
                <w:szCs w:val="18"/>
              </w:rPr>
              <w:t xml:space="preserve"> </w:t>
            </w:r>
            <w:proofErr w:type="spellStart"/>
            <w:r>
              <w:rPr>
                <w:color w:val="auto"/>
                <w:sz w:val="18"/>
                <w:szCs w:val="18"/>
              </w:rPr>
              <w:t>dexroscoliosis</w:t>
            </w:r>
            <w:proofErr w:type="spellEnd"/>
            <w:r>
              <w:rPr>
                <w:color w:val="auto"/>
                <w:sz w:val="18"/>
                <w:szCs w:val="18"/>
              </w:rPr>
              <w:t xml:space="preserve"> with apical vertebra at the T9 level, Cobb’s angle of 24 degrees.</w:t>
            </w:r>
          </w:p>
        </w:tc>
        <w:tc>
          <w:tcPr>
            <w:tcW w:w="1710" w:type="dxa"/>
            <w:tcBorders>
              <w:top w:val="single" w:sz="4" w:space="0" w:color="000000"/>
              <w:left w:val="single" w:sz="4" w:space="0" w:color="000000"/>
              <w:bottom w:val="single" w:sz="4" w:space="0" w:color="000000"/>
              <w:right w:val="single" w:sz="4" w:space="0" w:color="000000"/>
            </w:tcBorders>
            <w:vAlign w:val="center"/>
          </w:tcPr>
          <w:p w:rsidR="003048EB" w:rsidRPr="00E60FEB" w:rsidRDefault="003048EB" w:rsidP="00FA06F1">
            <w:pPr>
              <w:tabs>
                <w:tab w:val="left" w:pos="288"/>
                <w:tab w:val="left" w:pos="4752"/>
              </w:tabs>
              <w:jc w:val="left"/>
              <w:rPr>
                <w:rFonts w:eastAsia="Calibri"/>
                <w:color w:val="000000"/>
                <w:sz w:val="18"/>
                <w:szCs w:val="18"/>
              </w:rPr>
            </w:pPr>
            <w:proofErr w:type="spellStart"/>
            <w:r w:rsidRPr="00B537EE">
              <w:rPr>
                <w:rFonts w:eastAsia="Calibri"/>
                <w:color w:val="000000"/>
                <w:sz w:val="18"/>
                <w:szCs w:val="18"/>
              </w:rPr>
              <w:t>Goniometer</w:t>
            </w:r>
            <w:proofErr w:type="spellEnd"/>
            <w:r w:rsidRPr="00B537EE">
              <w:rPr>
                <w:rFonts w:eastAsia="Calibri"/>
                <w:color w:val="000000"/>
                <w:sz w:val="18"/>
                <w:szCs w:val="18"/>
              </w:rPr>
              <w:t xml:space="preserve"> not noted;</w:t>
            </w:r>
            <w:r>
              <w:rPr>
                <w:rFonts w:eastAsia="Calibri"/>
                <w:color w:val="000000"/>
                <w:sz w:val="18"/>
                <w:szCs w:val="18"/>
              </w:rPr>
              <w:t xml:space="preserve"> </w:t>
            </w:r>
            <w:r w:rsidR="007D7140">
              <w:rPr>
                <w:rFonts w:eastAsia="Calibri"/>
                <w:color w:val="000000"/>
                <w:sz w:val="18"/>
                <w:szCs w:val="18"/>
              </w:rPr>
              <w:t xml:space="preserve">normal gait;  normal extremities; normal neurological; no paravertebral muscle spasms; mild scoliosis in the </w:t>
            </w:r>
            <w:proofErr w:type="spellStart"/>
            <w:r w:rsidR="007D7140">
              <w:rPr>
                <w:rFonts w:eastAsia="Calibri"/>
                <w:color w:val="000000"/>
                <w:sz w:val="18"/>
                <w:szCs w:val="18"/>
              </w:rPr>
              <w:t>dorsolumbar</w:t>
            </w:r>
            <w:proofErr w:type="spellEnd"/>
            <w:r w:rsidR="007D7140">
              <w:rPr>
                <w:rFonts w:eastAsia="Calibri"/>
                <w:color w:val="000000"/>
                <w:sz w:val="18"/>
                <w:szCs w:val="18"/>
              </w:rPr>
              <w:t xml:space="preserve"> area.</w:t>
            </w:r>
          </w:p>
        </w:tc>
        <w:tc>
          <w:tcPr>
            <w:tcW w:w="2430" w:type="dxa"/>
            <w:tcBorders>
              <w:top w:val="single" w:sz="4" w:space="0" w:color="000000"/>
              <w:left w:val="single" w:sz="4" w:space="0" w:color="000000"/>
              <w:bottom w:val="single" w:sz="4" w:space="0" w:color="000000"/>
              <w:right w:val="single" w:sz="4" w:space="0" w:color="000000"/>
            </w:tcBorders>
            <w:vAlign w:val="center"/>
          </w:tcPr>
          <w:p w:rsidR="003048EB" w:rsidRPr="00C356CC" w:rsidRDefault="003048EB" w:rsidP="00FA06F1">
            <w:pPr>
              <w:tabs>
                <w:tab w:val="left" w:pos="288"/>
                <w:tab w:val="left" w:pos="4752"/>
              </w:tabs>
              <w:jc w:val="left"/>
              <w:rPr>
                <w:rFonts w:eastAsia="Calibri"/>
                <w:color w:val="000000"/>
                <w:sz w:val="18"/>
                <w:szCs w:val="18"/>
              </w:rPr>
            </w:pPr>
            <w:proofErr w:type="spellStart"/>
            <w:r w:rsidRPr="00C356CC">
              <w:rPr>
                <w:rFonts w:eastAsia="Calibri"/>
                <w:color w:val="000000"/>
                <w:sz w:val="18"/>
                <w:szCs w:val="18"/>
              </w:rPr>
              <w:t>Goniometer</w:t>
            </w:r>
            <w:proofErr w:type="spellEnd"/>
            <w:r w:rsidRPr="00C356CC">
              <w:rPr>
                <w:rFonts w:eastAsia="Calibri"/>
                <w:color w:val="000000"/>
                <w:sz w:val="18"/>
                <w:szCs w:val="18"/>
              </w:rPr>
              <w:t xml:space="preserve"> not noted; </w:t>
            </w:r>
            <w:r w:rsidR="007D7140">
              <w:rPr>
                <w:rFonts w:eastAsia="Calibri"/>
                <w:color w:val="000000"/>
                <w:sz w:val="18"/>
                <w:szCs w:val="18"/>
              </w:rPr>
              <w:t xml:space="preserve">no reflex, sensory, or motor defects; no weakness; negative straight leg raise; repetitive motion does not result in increased pain or decreased ROM; no </w:t>
            </w:r>
            <w:proofErr w:type="spellStart"/>
            <w:r w:rsidR="007D7140">
              <w:rPr>
                <w:rFonts w:eastAsia="Calibri"/>
                <w:color w:val="000000"/>
                <w:sz w:val="18"/>
                <w:szCs w:val="18"/>
              </w:rPr>
              <w:t>paralumbar</w:t>
            </w:r>
            <w:proofErr w:type="spellEnd"/>
            <w:r w:rsidR="007D7140">
              <w:rPr>
                <w:rFonts w:eastAsia="Calibri"/>
                <w:color w:val="000000"/>
                <w:sz w:val="18"/>
                <w:szCs w:val="18"/>
              </w:rPr>
              <w:t xml:space="preserve"> spasm; no</w:t>
            </w:r>
            <w:r>
              <w:rPr>
                <w:rFonts w:eastAsia="Calibri"/>
                <w:color w:val="000000"/>
                <w:sz w:val="18"/>
                <w:szCs w:val="18"/>
              </w:rPr>
              <w:t xml:space="preserve"> scoliosis clinically on examination</w:t>
            </w:r>
          </w:p>
        </w:tc>
      </w:tr>
      <w:tr w:rsidR="003048EB" w:rsidRPr="00E60FEB" w:rsidTr="00640E1A">
        <w:trPr>
          <w:trHeight w:val="353"/>
        </w:trPr>
        <w:tc>
          <w:tcPr>
            <w:tcW w:w="1391" w:type="dxa"/>
            <w:tcBorders>
              <w:top w:val="single" w:sz="4" w:space="0" w:color="000000"/>
              <w:left w:val="single" w:sz="4" w:space="0" w:color="000000"/>
              <w:right w:val="single" w:sz="4" w:space="0" w:color="000000"/>
            </w:tcBorders>
            <w:vAlign w:val="center"/>
            <w:hideMark/>
          </w:tcPr>
          <w:p w:rsidR="003048EB" w:rsidRPr="00E60FEB" w:rsidRDefault="003048EB" w:rsidP="00B537EE">
            <w:pPr>
              <w:pStyle w:val="ListParagraph"/>
              <w:spacing w:after="0" w:line="240" w:lineRule="exact"/>
              <w:ind w:left="0"/>
              <w:rPr>
                <w:rFonts w:cs="Calibri"/>
                <w:color w:val="000000"/>
                <w:sz w:val="18"/>
                <w:szCs w:val="18"/>
              </w:rPr>
            </w:pPr>
            <w:r w:rsidRPr="00E60FEB">
              <w:rPr>
                <w:rFonts w:cs="Calibri"/>
                <w:color w:val="000000"/>
                <w:sz w:val="18"/>
                <w:szCs w:val="18"/>
              </w:rPr>
              <w:t>§4.71a Rating</w:t>
            </w:r>
          </w:p>
        </w:tc>
        <w:tc>
          <w:tcPr>
            <w:tcW w:w="1687" w:type="dxa"/>
            <w:tcBorders>
              <w:top w:val="single" w:sz="4" w:space="0" w:color="000000"/>
              <w:left w:val="single" w:sz="4" w:space="0" w:color="000000"/>
              <w:right w:val="single" w:sz="4" w:space="0" w:color="000000"/>
            </w:tcBorders>
            <w:vAlign w:val="center"/>
          </w:tcPr>
          <w:p w:rsidR="003048EB" w:rsidRDefault="00D81504" w:rsidP="00D81504">
            <w:pPr>
              <w:tabs>
                <w:tab w:val="left" w:pos="288"/>
                <w:tab w:val="left" w:pos="4752"/>
              </w:tabs>
              <w:rPr>
                <w:rFonts w:eastAsia="Calibri"/>
                <w:color w:val="000000"/>
                <w:sz w:val="18"/>
                <w:szCs w:val="18"/>
              </w:rPr>
            </w:pPr>
            <w:r>
              <w:rPr>
                <w:rFonts w:eastAsia="Calibri"/>
                <w:color w:val="000000"/>
                <w:sz w:val="18"/>
                <w:szCs w:val="18"/>
              </w:rPr>
              <w:t>10%</w:t>
            </w:r>
          </w:p>
        </w:tc>
        <w:tc>
          <w:tcPr>
            <w:tcW w:w="2160" w:type="dxa"/>
            <w:tcBorders>
              <w:top w:val="single" w:sz="4" w:space="0" w:color="000000"/>
              <w:left w:val="single" w:sz="4" w:space="0" w:color="000000"/>
              <w:right w:val="single" w:sz="4" w:space="0" w:color="000000"/>
            </w:tcBorders>
            <w:vAlign w:val="center"/>
          </w:tcPr>
          <w:p w:rsidR="003048EB" w:rsidRPr="00E60FEB" w:rsidRDefault="003048EB" w:rsidP="00D81504">
            <w:pPr>
              <w:tabs>
                <w:tab w:val="left" w:pos="288"/>
                <w:tab w:val="left" w:pos="4752"/>
              </w:tabs>
              <w:rPr>
                <w:rFonts w:eastAsia="Calibri"/>
                <w:color w:val="000000"/>
                <w:sz w:val="18"/>
                <w:szCs w:val="18"/>
              </w:rPr>
            </w:pPr>
            <w:r>
              <w:rPr>
                <w:rFonts w:eastAsia="Calibri"/>
                <w:color w:val="000000"/>
                <w:sz w:val="18"/>
                <w:szCs w:val="18"/>
              </w:rPr>
              <w:t>10%</w:t>
            </w:r>
          </w:p>
        </w:tc>
        <w:tc>
          <w:tcPr>
            <w:tcW w:w="1710" w:type="dxa"/>
            <w:tcBorders>
              <w:top w:val="single" w:sz="4" w:space="0" w:color="000000"/>
              <w:left w:val="single" w:sz="4" w:space="0" w:color="000000"/>
              <w:right w:val="single" w:sz="4" w:space="0" w:color="000000"/>
            </w:tcBorders>
            <w:shd w:val="clear" w:color="auto" w:fill="auto"/>
            <w:vAlign w:val="center"/>
          </w:tcPr>
          <w:p w:rsidR="003048EB" w:rsidRPr="00B537EE" w:rsidRDefault="003048EB" w:rsidP="00D81504">
            <w:pPr>
              <w:tabs>
                <w:tab w:val="left" w:pos="288"/>
                <w:tab w:val="left" w:pos="4752"/>
              </w:tabs>
              <w:rPr>
                <w:rFonts w:eastAsia="Calibri"/>
                <w:color w:val="000000"/>
                <w:sz w:val="18"/>
                <w:szCs w:val="18"/>
                <w:highlight w:val="yellow"/>
              </w:rPr>
            </w:pPr>
          </w:p>
        </w:tc>
        <w:tc>
          <w:tcPr>
            <w:tcW w:w="2430" w:type="dxa"/>
            <w:tcBorders>
              <w:top w:val="single" w:sz="4" w:space="0" w:color="000000"/>
              <w:left w:val="single" w:sz="4" w:space="0" w:color="000000"/>
              <w:right w:val="single" w:sz="4" w:space="0" w:color="000000"/>
            </w:tcBorders>
            <w:vAlign w:val="center"/>
          </w:tcPr>
          <w:p w:rsidR="003048EB" w:rsidRPr="00B537EE" w:rsidRDefault="003048EB" w:rsidP="00D81504">
            <w:pPr>
              <w:tabs>
                <w:tab w:val="left" w:pos="288"/>
                <w:tab w:val="left" w:pos="4752"/>
              </w:tabs>
              <w:rPr>
                <w:rFonts w:eastAsia="Calibri"/>
                <w:color w:val="000000"/>
                <w:sz w:val="18"/>
                <w:szCs w:val="18"/>
              </w:rPr>
            </w:pPr>
            <w:r>
              <w:rPr>
                <w:rFonts w:eastAsia="Calibri"/>
                <w:color w:val="000000"/>
                <w:sz w:val="18"/>
                <w:szCs w:val="18"/>
              </w:rPr>
              <w:t>10%</w:t>
            </w:r>
          </w:p>
        </w:tc>
      </w:tr>
    </w:tbl>
    <w:p w:rsidR="00787FBF" w:rsidRDefault="00787FBF" w:rsidP="00787FBF">
      <w:pPr>
        <w:jc w:val="left"/>
        <w:rPr>
          <w:color w:val="000000"/>
          <w:szCs w:val="24"/>
        </w:rPr>
      </w:pPr>
    </w:p>
    <w:p w:rsidR="00640E1A" w:rsidRDefault="00640E1A" w:rsidP="00640E1A">
      <w:pPr>
        <w:jc w:val="both"/>
        <w:rPr>
          <w:color w:val="000000"/>
          <w:szCs w:val="24"/>
        </w:rPr>
      </w:pPr>
      <w:r>
        <w:rPr>
          <w:color w:val="000000"/>
          <w:szCs w:val="24"/>
        </w:rPr>
        <w:t xml:space="preserve">The IPEB determined his condition </w:t>
      </w:r>
      <w:r w:rsidR="00183C29">
        <w:rPr>
          <w:color w:val="000000"/>
          <w:szCs w:val="24"/>
        </w:rPr>
        <w:t>as EPTS</w:t>
      </w:r>
      <w:r>
        <w:rPr>
          <w:color w:val="000000"/>
          <w:szCs w:val="24"/>
        </w:rPr>
        <w:t xml:space="preserve"> and was not permanently aggravated by service and they assigned no rating. </w:t>
      </w:r>
      <w:r w:rsidR="008034D4">
        <w:rPr>
          <w:color w:val="000000"/>
          <w:szCs w:val="24"/>
        </w:rPr>
        <w:t xml:space="preserve"> </w:t>
      </w:r>
      <w:r>
        <w:rPr>
          <w:color w:val="000000"/>
          <w:szCs w:val="24"/>
        </w:rPr>
        <w:t xml:space="preserve">However, the FPEB determined the CI’s back pain was permanently aggravated by service and applied a 10% rating. </w:t>
      </w:r>
      <w:r w:rsidR="00596FC2">
        <w:rPr>
          <w:color w:val="000000"/>
          <w:szCs w:val="24"/>
        </w:rPr>
        <w:t xml:space="preserve"> </w:t>
      </w:r>
      <w:r>
        <w:rPr>
          <w:color w:val="000000"/>
          <w:szCs w:val="24"/>
        </w:rPr>
        <w:t xml:space="preserve">The VA determined the condition </w:t>
      </w:r>
      <w:r w:rsidR="00183C29">
        <w:rPr>
          <w:color w:val="000000"/>
          <w:szCs w:val="24"/>
        </w:rPr>
        <w:t>was EPTS</w:t>
      </w:r>
      <w:r>
        <w:rPr>
          <w:color w:val="000000"/>
          <w:szCs w:val="24"/>
        </w:rPr>
        <w:t xml:space="preserve"> and was not permanently aggravated by servic</w:t>
      </w:r>
      <w:r w:rsidR="008034D4">
        <w:rPr>
          <w:color w:val="000000"/>
          <w:szCs w:val="24"/>
        </w:rPr>
        <w:t>e and therefore did not service-</w:t>
      </w:r>
      <w:r>
        <w:rPr>
          <w:color w:val="000000"/>
          <w:szCs w:val="24"/>
        </w:rPr>
        <w:t xml:space="preserve">connect this condition. </w:t>
      </w:r>
      <w:r w:rsidR="00596FC2">
        <w:rPr>
          <w:color w:val="000000"/>
          <w:szCs w:val="24"/>
        </w:rPr>
        <w:t xml:space="preserve"> </w:t>
      </w:r>
      <w:r>
        <w:rPr>
          <w:color w:val="000000"/>
          <w:szCs w:val="24"/>
        </w:rPr>
        <w:t xml:space="preserve">The VA rating decision (VARD) noted the CI had mild dorsal scoliosis noted at the time of his entrance physical examination but was considered asymptomatic and not considered disabling. </w:t>
      </w:r>
      <w:r w:rsidR="00596FC2">
        <w:rPr>
          <w:color w:val="000000"/>
          <w:szCs w:val="24"/>
        </w:rPr>
        <w:t xml:space="preserve"> </w:t>
      </w:r>
      <w:r>
        <w:rPr>
          <w:color w:val="000000"/>
          <w:szCs w:val="24"/>
        </w:rPr>
        <w:t xml:space="preserve">The two VA </w:t>
      </w:r>
      <w:r w:rsidR="008034D4">
        <w:rPr>
          <w:color w:val="000000"/>
          <w:szCs w:val="24"/>
        </w:rPr>
        <w:t>Compensation and Pension (</w:t>
      </w:r>
      <w:r>
        <w:rPr>
          <w:color w:val="000000"/>
          <w:szCs w:val="24"/>
        </w:rPr>
        <w:t>C&amp;P</w:t>
      </w:r>
      <w:r w:rsidR="008034D4">
        <w:rPr>
          <w:color w:val="000000"/>
          <w:szCs w:val="24"/>
        </w:rPr>
        <w:t>)</w:t>
      </w:r>
      <w:r>
        <w:rPr>
          <w:color w:val="000000"/>
          <w:szCs w:val="24"/>
        </w:rPr>
        <w:t xml:space="preserve"> examinations noted “</w:t>
      </w:r>
      <w:proofErr w:type="spellStart"/>
      <w:r>
        <w:rPr>
          <w:color w:val="000000"/>
          <w:szCs w:val="24"/>
        </w:rPr>
        <w:t>dextro-rotoscoliosis</w:t>
      </w:r>
      <w:proofErr w:type="spellEnd"/>
      <w:r>
        <w:rPr>
          <w:color w:val="000000"/>
          <w:szCs w:val="24"/>
        </w:rPr>
        <w:t xml:space="preserve"> involving the </w:t>
      </w:r>
      <w:proofErr w:type="spellStart"/>
      <w:r>
        <w:rPr>
          <w:color w:val="000000"/>
          <w:szCs w:val="24"/>
        </w:rPr>
        <w:t>dorsolumbar</w:t>
      </w:r>
      <w:proofErr w:type="spellEnd"/>
      <w:r>
        <w:rPr>
          <w:color w:val="000000"/>
          <w:szCs w:val="24"/>
        </w:rPr>
        <w:t xml:space="preserve"> spine” and “normal examinations of the back with pain of unknown etiology.” </w:t>
      </w:r>
    </w:p>
    <w:p w:rsidR="00640E1A" w:rsidRDefault="00640E1A" w:rsidP="00640E1A">
      <w:pPr>
        <w:jc w:val="both"/>
        <w:rPr>
          <w:color w:val="000000"/>
          <w:szCs w:val="24"/>
        </w:rPr>
      </w:pPr>
    </w:p>
    <w:p w:rsidR="00D81504" w:rsidRPr="00DF3EB1" w:rsidRDefault="00640E1A" w:rsidP="00640E1A">
      <w:pPr>
        <w:jc w:val="both"/>
        <w:rPr>
          <w:color w:val="000000"/>
          <w:szCs w:val="24"/>
        </w:rPr>
      </w:pPr>
      <w:r>
        <w:rPr>
          <w:color w:val="000000"/>
          <w:szCs w:val="24"/>
        </w:rPr>
        <w:t xml:space="preserve">While the CI did have scoliosis documented at the time of entrance into service, he </w:t>
      </w:r>
      <w:r w:rsidR="00F70997">
        <w:rPr>
          <w:color w:val="000000"/>
          <w:szCs w:val="24"/>
        </w:rPr>
        <w:t xml:space="preserve">was asymptomatic at that time and </w:t>
      </w:r>
      <w:r>
        <w:rPr>
          <w:color w:val="000000"/>
          <w:szCs w:val="24"/>
        </w:rPr>
        <w:t xml:space="preserve">did not complain of back pain until he deployed. </w:t>
      </w:r>
      <w:r w:rsidR="00596FC2">
        <w:rPr>
          <w:color w:val="000000"/>
          <w:szCs w:val="24"/>
        </w:rPr>
        <w:t xml:space="preserve"> </w:t>
      </w:r>
      <w:r>
        <w:rPr>
          <w:color w:val="000000"/>
          <w:szCs w:val="24"/>
        </w:rPr>
        <w:t>Additionally while scoliosis can produce back pain, there is no direct evidence that the CI’s back pain condition occurred as a result of his scoliosis.</w:t>
      </w:r>
      <w:r w:rsidR="008034D4">
        <w:rPr>
          <w:color w:val="000000"/>
          <w:szCs w:val="24"/>
        </w:rPr>
        <w:t xml:space="preserve"> </w:t>
      </w:r>
      <w:r>
        <w:rPr>
          <w:color w:val="000000"/>
          <w:szCs w:val="24"/>
        </w:rPr>
        <w:t xml:space="preserve"> </w:t>
      </w:r>
      <w:r w:rsidR="00EC5C8F">
        <w:rPr>
          <w:color w:val="000000"/>
          <w:szCs w:val="24"/>
        </w:rPr>
        <w:t xml:space="preserve">In fact the </w:t>
      </w:r>
      <w:r w:rsidR="00EC5C8F" w:rsidRPr="00DF3EB1">
        <w:rPr>
          <w:color w:val="000000"/>
          <w:szCs w:val="24"/>
        </w:rPr>
        <w:t>scoliosis m</w:t>
      </w:r>
      <w:r w:rsidR="00F70997" w:rsidRPr="00DF3EB1">
        <w:rPr>
          <w:color w:val="000000"/>
          <w:szCs w:val="24"/>
        </w:rPr>
        <w:t xml:space="preserve">ay have been an incidental finding. </w:t>
      </w:r>
      <w:r w:rsidR="00596FC2">
        <w:rPr>
          <w:color w:val="000000"/>
          <w:szCs w:val="24"/>
        </w:rPr>
        <w:t xml:space="preserve"> </w:t>
      </w:r>
      <w:r w:rsidR="00D81504" w:rsidRPr="00DF3EB1">
        <w:rPr>
          <w:color w:val="000000"/>
          <w:szCs w:val="24"/>
        </w:rPr>
        <w:t xml:space="preserve">After due deliberation, considering all of the evidence and mindful of VASRD §4.3 (reasonable doubt), the Board concluded that there was insufficient cause to recommend a change in the </w:t>
      </w:r>
      <w:r w:rsidR="00F70997" w:rsidRPr="00DF3EB1">
        <w:rPr>
          <w:color w:val="000000"/>
          <w:szCs w:val="24"/>
        </w:rPr>
        <w:t>F</w:t>
      </w:r>
      <w:r w:rsidR="00D81504" w:rsidRPr="00DF3EB1">
        <w:rPr>
          <w:color w:val="000000"/>
          <w:szCs w:val="24"/>
        </w:rPr>
        <w:t>PEB adjudication for the chronic back pain condition.</w:t>
      </w:r>
    </w:p>
    <w:p w:rsidR="001031F4" w:rsidRPr="00DF3EB1" w:rsidRDefault="001031F4" w:rsidP="00BF0E94">
      <w:pPr>
        <w:pBdr>
          <w:bottom w:val="single" w:sz="12" w:space="1" w:color="auto"/>
        </w:pBdr>
        <w:tabs>
          <w:tab w:val="left" w:pos="288"/>
          <w:tab w:val="left" w:pos="4752"/>
        </w:tabs>
        <w:jc w:val="both"/>
        <w:rPr>
          <w:color w:val="000000"/>
        </w:rPr>
      </w:pPr>
    </w:p>
    <w:p w:rsidR="00F1737C" w:rsidRPr="00DF3EB1" w:rsidRDefault="00F1737C" w:rsidP="006364ED">
      <w:pPr>
        <w:jc w:val="left"/>
        <w:rPr>
          <w:color w:val="000000"/>
          <w:szCs w:val="24"/>
        </w:rPr>
      </w:pPr>
    </w:p>
    <w:p w:rsidR="00BF4F49" w:rsidRPr="001F29F9" w:rsidRDefault="00C56FC8" w:rsidP="00C26B27">
      <w:pPr>
        <w:jc w:val="both"/>
        <w:rPr>
          <w:rFonts w:eastAsia="Calibri"/>
          <w:i/>
          <w:color w:val="000000"/>
          <w:szCs w:val="24"/>
        </w:rPr>
      </w:pPr>
      <w:r w:rsidRPr="00DF3EB1">
        <w:rPr>
          <w:color w:val="000000"/>
          <w:szCs w:val="24"/>
          <w:u w:val="single"/>
        </w:rPr>
        <w:t>BOARD FINDINGS</w:t>
      </w:r>
      <w:r w:rsidRPr="00DF3EB1">
        <w:rPr>
          <w:color w:val="000000"/>
          <w:szCs w:val="24"/>
        </w:rPr>
        <w:t>:</w:t>
      </w:r>
      <w:r w:rsidRPr="00DF3EB1">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D81504" w:rsidRPr="00DF3EB1">
        <w:rPr>
          <w:rFonts w:eastAsia="Calibri"/>
          <w:color w:val="000000"/>
          <w:szCs w:val="24"/>
        </w:rPr>
        <w:t xml:space="preserve"> </w:t>
      </w:r>
      <w:r w:rsidR="00596FC2">
        <w:rPr>
          <w:rFonts w:eastAsia="Calibri"/>
          <w:color w:val="000000"/>
          <w:szCs w:val="24"/>
        </w:rPr>
        <w:t xml:space="preserve"> </w:t>
      </w:r>
      <w:r w:rsidR="00D81504" w:rsidRPr="00DF3EB1">
        <w:rPr>
          <w:rFonts w:eastAsia="Calibri"/>
          <w:color w:val="000000"/>
          <w:szCs w:val="24"/>
        </w:rPr>
        <w:t xml:space="preserve">In the matter of the chronic back pain condition and IAW VASRD §4.71a, the Board unanimously recommends no change in the </w:t>
      </w:r>
      <w:r w:rsidR="00F70997" w:rsidRPr="00DF3EB1">
        <w:rPr>
          <w:rFonts w:eastAsia="Calibri"/>
          <w:color w:val="000000"/>
          <w:szCs w:val="24"/>
        </w:rPr>
        <w:t>F</w:t>
      </w:r>
      <w:r w:rsidR="00D81504" w:rsidRPr="00DF3EB1">
        <w:rPr>
          <w:rFonts w:eastAsia="Calibri"/>
          <w:color w:val="000000"/>
          <w:szCs w:val="24"/>
        </w:rPr>
        <w:t>PEB adjudication at separation or permanently.</w:t>
      </w:r>
    </w:p>
    <w:p w:rsidR="00F1737C" w:rsidRPr="001F29F9" w:rsidRDefault="00F1737C" w:rsidP="006364ED">
      <w:pPr>
        <w:jc w:val="left"/>
        <w:rPr>
          <w:color w:val="000000"/>
          <w:szCs w:val="24"/>
        </w:rPr>
      </w:pPr>
    </w:p>
    <w:p w:rsidR="006B4AA2" w:rsidRPr="001F29F9" w:rsidRDefault="00C56FC8" w:rsidP="00D81504">
      <w:pPr>
        <w:jc w:val="left"/>
        <w:rPr>
          <w:color w:val="000000"/>
          <w:szCs w:val="24"/>
        </w:rPr>
      </w:pPr>
      <w:r w:rsidRPr="001F29F9">
        <w:rPr>
          <w:color w:val="000000"/>
          <w:szCs w:val="24"/>
          <w:u w:val="single"/>
        </w:rPr>
        <w:lastRenderedPageBreak/>
        <w:t>RECOMMENDATION</w:t>
      </w:r>
      <w:r w:rsidRPr="001F29F9">
        <w:rPr>
          <w:color w:val="000000"/>
          <w:szCs w:val="24"/>
        </w:rPr>
        <w:t>:</w:t>
      </w:r>
      <w:r w:rsidR="00D81504">
        <w:rPr>
          <w:color w:val="000000"/>
          <w:szCs w:val="24"/>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that there be no </w:t>
      </w:r>
      <w:proofErr w:type="spellStart"/>
      <w:r w:rsidRPr="001F29F9">
        <w:rPr>
          <w:color w:val="000000"/>
          <w:szCs w:val="24"/>
        </w:rPr>
        <w:t>recharacterization</w:t>
      </w:r>
      <w:proofErr w:type="spellEnd"/>
      <w:r w:rsidRPr="001F29F9">
        <w:rPr>
          <w:color w:val="000000"/>
          <w:szCs w:val="24"/>
        </w:rPr>
        <w:t xml:space="preserve">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p>
    <w:p w:rsidR="00BA6A9C" w:rsidRPr="001F29F9" w:rsidRDefault="00BA6A9C"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8"/>
        <w:gridCol w:w="1710"/>
        <w:gridCol w:w="1044"/>
      </w:tblGrid>
      <w:tr w:rsidR="00A95BBA" w:rsidRPr="00E60FEB" w:rsidTr="00D81504">
        <w:trPr>
          <w:trHeight w:val="233"/>
          <w:jc w:val="center"/>
        </w:trPr>
        <w:tc>
          <w:tcPr>
            <w:tcW w:w="6408" w:type="dxa"/>
            <w:shd w:val="clear" w:color="auto" w:fill="D9D9D9"/>
            <w:vAlign w:val="center"/>
          </w:tcPr>
          <w:p w:rsidR="00A95BBA" w:rsidRPr="00E60FEB" w:rsidRDefault="00A95BBA" w:rsidP="00BF0E94">
            <w:pPr>
              <w:tabs>
                <w:tab w:val="left" w:pos="288"/>
                <w:tab w:val="left" w:pos="4752"/>
              </w:tabs>
              <w:rPr>
                <w:b/>
                <w:color w:val="000000"/>
                <w:szCs w:val="24"/>
              </w:rPr>
            </w:pPr>
            <w:r w:rsidRPr="00E60FEB">
              <w:rPr>
                <w:b/>
                <w:color w:val="000000"/>
                <w:szCs w:val="24"/>
              </w:rPr>
              <w:t>UNFITTING CONDITION</w:t>
            </w:r>
          </w:p>
        </w:tc>
        <w:tc>
          <w:tcPr>
            <w:tcW w:w="1710" w:type="dxa"/>
            <w:shd w:val="clear" w:color="auto" w:fill="D9D9D9"/>
            <w:vAlign w:val="center"/>
          </w:tcPr>
          <w:p w:rsidR="00A95BBA" w:rsidRPr="00E60FEB" w:rsidRDefault="00A95BBA" w:rsidP="00BF0E94">
            <w:pPr>
              <w:tabs>
                <w:tab w:val="left" w:pos="288"/>
                <w:tab w:val="left" w:pos="4752"/>
              </w:tabs>
              <w:rPr>
                <w:b/>
                <w:color w:val="000000"/>
                <w:szCs w:val="24"/>
              </w:rPr>
            </w:pPr>
            <w:r w:rsidRPr="00E60FEB">
              <w:rPr>
                <w:b/>
                <w:color w:val="000000"/>
                <w:szCs w:val="24"/>
              </w:rPr>
              <w:t>VASRD CODE</w:t>
            </w:r>
          </w:p>
        </w:tc>
        <w:tc>
          <w:tcPr>
            <w:tcW w:w="1044" w:type="dxa"/>
            <w:shd w:val="clear" w:color="auto" w:fill="D9D9D9"/>
            <w:vAlign w:val="center"/>
          </w:tcPr>
          <w:p w:rsidR="00A95BBA" w:rsidRPr="00E60FEB" w:rsidRDefault="00A95BBA" w:rsidP="00BF0E94">
            <w:pPr>
              <w:tabs>
                <w:tab w:val="left" w:pos="288"/>
                <w:tab w:val="left" w:pos="4752"/>
              </w:tabs>
              <w:rPr>
                <w:b/>
                <w:color w:val="000000"/>
                <w:szCs w:val="24"/>
              </w:rPr>
            </w:pPr>
            <w:r w:rsidRPr="00E60FEB">
              <w:rPr>
                <w:b/>
                <w:color w:val="000000"/>
                <w:szCs w:val="24"/>
              </w:rPr>
              <w:t>RATING</w:t>
            </w:r>
          </w:p>
        </w:tc>
      </w:tr>
      <w:tr w:rsidR="000D26EC" w:rsidRPr="00E60FEB" w:rsidTr="00D81504">
        <w:trPr>
          <w:jc w:val="center"/>
        </w:trPr>
        <w:tc>
          <w:tcPr>
            <w:tcW w:w="6408" w:type="dxa"/>
            <w:vAlign w:val="center"/>
          </w:tcPr>
          <w:p w:rsidR="000D26EC" w:rsidRPr="000D26EC" w:rsidRDefault="000D26EC" w:rsidP="000D26EC">
            <w:pPr>
              <w:contextualSpacing/>
              <w:jc w:val="left"/>
              <w:rPr>
                <w:color w:val="000000"/>
                <w:szCs w:val="24"/>
              </w:rPr>
            </w:pPr>
            <w:r w:rsidRPr="000D26EC">
              <w:rPr>
                <w:rFonts w:eastAsia="Calibri"/>
                <w:color w:val="000000"/>
                <w:szCs w:val="24"/>
              </w:rPr>
              <w:t>Chronic Back Pain, due to Scoliosis, without Neurologic Abnormality</w:t>
            </w:r>
          </w:p>
        </w:tc>
        <w:tc>
          <w:tcPr>
            <w:tcW w:w="1710" w:type="dxa"/>
            <w:vAlign w:val="center"/>
          </w:tcPr>
          <w:p w:rsidR="000D26EC" w:rsidRPr="000D26EC" w:rsidRDefault="000D26EC" w:rsidP="000D26EC">
            <w:pPr>
              <w:contextualSpacing/>
              <w:rPr>
                <w:color w:val="000000"/>
                <w:szCs w:val="24"/>
              </w:rPr>
            </w:pPr>
            <w:r w:rsidRPr="000D26EC">
              <w:rPr>
                <w:rFonts w:eastAsia="Calibri"/>
                <w:color w:val="000000"/>
                <w:szCs w:val="24"/>
              </w:rPr>
              <w:t>5299-5237</w:t>
            </w:r>
          </w:p>
        </w:tc>
        <w:tc>
          <w:tcPr>
            <w:tcW w:w="1044" w:type="dxa"/>
            <w:vAlign w:val="center"/>
          </w:tcPr>
          <w:p w:rsidR="000D26EC" w:rsidRPr="00DF3EB1" w:rsidRDefault="000D26EC" w:rsidP="000D26EC">
            <w:pPr>
              <w:rPr>
                <w:color w:val="000000"/>
                <w:szCs w:val="24"/>
              </w:rPr>
            </w:pPr>
            <w:r w:rsidRPr="00DF3EB1">
              <w:rPr>
                <w:rFonts w:eastAsia="Calibri"/>
                <w:color w:val="000000"/>
                <w:szCs w:val="24"/>
              </w:rPr>
              <w:t>10%</w:t>
            </w:r>
          </w:p>
        </w:tc>
      </w:tr>
      <w:tr w:rsidR="00A95BBA" w:rsidRPr="00E60FEB" w:rsidTr="00D81504">
        <w:tblPrEx>
          <w:tblLook w:val="0000"/>
        </w:tblPrEx>
        <w:trPr>
          <w:gridBefore w:val="1"/>
          <w:wBefore w:w="6408" w:type="dxa"/>
          <w:trHeight w:val="152"/>
          <w:jc w:val="center"/>
        </w:trPr>
        <w:tc>
          <w:tcPr>
            <w:tcW w:w="1710" w:type="dxa"/>
            <w:tcBorders>
              <w:left w:val="single" w:sz="4" w:space="0" w:color="auto"/>
              <w:bottom w:val="single" w:sz="4" w:space="0" w:color="000000"/>
            </w:tcBorders>
            <w:shd w:val="clear" w:color="auto" w:fill="D9D9D9"/>
            <w:vAlign w:val="center"/>
          </w:tcPr>
          <w:p w:rsidR="00A95BBA" w:rsidRPr="00E60FEB" w:rsidRDefault="00A95BBA" w:rsidP="00BF0E94">
            <w:pPr>
              <w:tabs>
                <w:tab w:val="left" w:pos="288"/>
                <w:tab w:val="left" w:pos="4752"/>
              </w:tabs>
              <w:rPr>
                <w:b/>
                <w:color w:val="000000"/>
                <w:szCs w:val="24"/>
              </w:rPr>
            </w:pPr>
            <w:r w:rsidRPr="00E60FEB">
              <w:rPr>
                <w:b/>
                <w:color w:val="000000"/>
                <w:szCs w:val="24"/>
              </w:rPr>
              <w:t>COMBINED</w:t>
            </w:r>
          </w:p>
        </w:tc>
        <w:tc>
          <w:tcPr>
            <w:tcW w:w="1044" w:type="dxa"/>
            <w:tcBorders>
              <w:bottom w:val="single" w:sz="4" w:space="0" w:color="000000"/>
            </w:tcBorders>
            <w:shd w:val="clear" w:color="auto" w:fill="D9D9D9"/>
            <w:vAlign w:val="center"/>
          </w:tcPr>
          <w:p w:rsidR="00A95BBA" w:rsidRPr="00DF3EB1" w:rsidRDefault="000D26EC" w:rsidP="00BF0E94">
            <w:pPr>
              <w:tabs>
                <w:tab w:val="left" w:pos="288"/>
                <w:tab w:val="left" w:pos="4752"/>
              </w:tabs>
              <w:rPr>
                <w:b/>
                <w:color w:val="000000"/>
                <w:szCs w:val="24"/>
              </w:rPr>
            </w:pPr>
            <w:r w:rsidRPr="00DF3EB1">
              <w:rPr>
                <w:b/>
                <w:color w:val="000000"/>
                <w:szCs w:val="24"/>
              </w:rPr>
              <w:t>1</w:t>
            </w:r>
            <w:r w:rsidR="00A95BBA" w:rsidRPr="00DF3EB1">
              <w:rPr>
                <w:b/>
                <w:color w:val="000000"/>
                <w:szCs w:val="24"/>
              </w:rPr>
              <w:t>0%</w:t>
            </w:r>
          </w:p>
        </w:tc>
      </w:tr>
    </w:tbl>
    <w:p w:rsidR="005B1D09" w:rsidRPr="001F29F9" w:rsidRDefault="005B1D09" w:rsidP="00BF0E94">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D91DA6" w:rsidRPr="001F29F9" w:rsidRDefault="00FB1725" w:rsidP="00BF0E94">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BF0E94">
      <w:pPr>
        <w:tabs>
          <w:tab w:val="left" w:pos="288"/>
          <w:tab w:val="left" w:pos="4752"/>
        </w:tabs>
        <w:jc w:val="both"/>
        <w:rPr>
          <w:color w:val="000000"/>
        </w:rPr>
      </w:pPr>
    </w:p>
    <w:p w:rsidR="00114F20" w:rsidRPr="001F29F9" w:rsidRDefault="00FB1725" w:rsidP="00B3575C">
      <w:pPr>
        <w:tabs>
          <w:tab w:val="left" w:pos="288"/>
          <w:tab w:val="left" w:pos="4752"/>
        </w:tabs>
        <w:spacing w:line="440" w:lineRule="exact"/>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A5491B">
        <w:rPr>
          <w:color w:val="000000"/>
          <w:szCs w:val="24"/>
        </w:rPr>
        <w:t>10921</w:t>
      </w:r>
      <w:r w:rsidR="008034D4">
        <w:rPr>
          <w:color w:val="000000"/>
        </w:rPr>
        <w:t>, w/atchs</w:t>
      </w:r>
    </w:p>
    <w:p w:rsidR="00114F20" w:rsidRPr="001F29F9" w:rsidRDefault="00FB1725" w:rsidP="00BF0E94">
      <w:pPr>
        <w:tabs>
          <w:tab w:val="left" w:pos="288"/>
          <w:tab w:val="left" w:pos="4752"/>
        </w:tabs>
        <w:jc w:val="both"/>
        <w:rPr>
          <w:color w:val="000000"/>
        </w:rPr>
      </w:pPr>
      <w:r w:rsidRPr="001F29F9">
        <w:rPr>
          <w:color w:val="000000"/>
        </w:rPr>
        <w:t>Exhib</w:t>
      </w:r>
      <w:r w:rsidR="008034D4">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w:t>
      </w:r>
      <w:r w:rsidR="008034D4">
        <w:rPr>
          <w:color w:val="000000"/>
        </w:rPr>
        <w:t>terans’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900717">
        <w:rPr>
          <w:color w:val="000000"/>
          <w:szCs w:val="24"/>
        </w:rPr>
        <w:t>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E3077F" w:rsidRPr="001F29F9"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900717" w:rsidRDefault="00900717" w:rsidP="00900717">
      <w:pPr>
        <w:pStyle w:val="Header"/>
        <w:tabs>
          <w:tab w:val="left" w:pos="720"/>
        </w:tabs>
        <w:jc w:val="left"/>
      </w:pPr>
      <w:r>
        <w:rPr>
          <w:color w:val="000000"/>
          <w:szCs w:val="24"/>
          <w:u w:val="single"/>
        </w:rPr>
        <w:br w:type="page"/>
      </w:r>
      <w:r>
        <w:lastRenderedPageBreak/>
        <w:t>SFMR-RB</w:t>
      </w:r>
      <w:r>
        <w:tab/>
      </w:r>
      <w:r>
        <w:tab/>
      </w:r>
      <w:r>
        <w:tab/>
      </w:r>
      <w:r>
        <w:tab/>
      </w:r>
      <w:r>
        <w:tab/>
      </w:r>
      <w:r>
        <w:tab/>
      </w:r>
      <w:r>
        <w:tab/>
      </w:r>
      <w:r>
        <w:tab/>
      </w:r>
      <w:r>
        <w:tab/>
      </w:r>
    </w:p>
    <w:p w:rsidR="00900717" w:rsidRDefault="00900717" w:rsidP="00900717">
      <w:pPr>
        <w:pStyle w:val="Header"/>
        <w:tabs>
          <w:tab w:val="left" w:pos="720"/>
        </w:tabs>
        <w:jc w:val="left"/>
      </w:pPr>
    </w:p>
    <w:p w:rsidR="00900717" w:rsidRDefault="00900717" w:rsidP="00900717">
      <w:pPr>
        <w:jc w:val="left"/>
      </w:pPr>
    </w:p>
    <w:p w:rsidR="00900717" w:rsidRDefault="00900717" w:rsidP="00900717">
      <w:pPr>
        <w:jc w:val="left"/>
      </w:pPr>
      <w:r>
        <w:t xml:space="preserve">MEMORANDUM FOR Commander, US Army Physical Disability Agency </w:t>
      </w:r>
    </w:p>
    <w:p w:rsidR="00900717" w:rsidRDefault="00900717" w:rsidP="00900717">
      <w:pPr>
        <w:jc w:val="left"/>
      </w:pPr>
      <w:r>
        <w:t xml:space="preserve">(TAPD-ZB </w:t>
      </w:r>
      <w:proofErr w:type="gramStart"/>
      <w:r>
        <w:t>/  )</w:t>
      </w:r>
      <w:proofErr w:type="gramEnd"/>
      <w:r>
        <w:t>, 2900 Crystal Drive, Suite 300, Arlington, VA  22202</w:t>
      </w:r>
    </w:p>
    <w:p w:rsidR="00900717" w:rsidRDefault="00900717" w:rsidP="00900717">
      <w:pPr>
        <w:jc w:val="left"/>
      </w:pPr>
    </w:p>
    <w:p w:rsidR="00900717" w:rsidRDefault="00900717" w:rsidP="00900717">
      <w:pPr>
        <w:ind w:right="-180"/>
        <w:jc w:val="left"/>
      </w:pPr>
      <w:r>
        <w:t>SUBJECT:  Department of Defense Physical Disability Board of Review Recommendation for XXXXXXXXXXXXXX, AR20120009507 (PD201100791)</w:t>
      </w:r>
    </w:p>
    <w:p w:rsidR="00900717" w:rsidRDefault="00900717" w:rsidP="00900717">
      <w:pPr>
        <w:pStyle w:val="Header"/>
        <w:tabs>
          <w:tab w:val="left" w:pos="720"/>
        </w:tabs>
        <w:jc w:val="left"/>
      </w:pPr>
    </w:p>
    <w:p w:rsidR="00900717" w:rsidRDefault="00900717" w:rsidP="00900717">
      <w:pPr>
        <w:jc w:val="left"/>
      </w:pPr>
    </w:p>
    <w:p w:rsidR="00900717" w:rsidRDefault="00900717" w:rsidP="0090071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00717" w:rsidRDefault="00900717" w:rsidP="00900717">
      <w:pPr>
        <w:jc w:val="left"/>
      </w:pPr>
      <w:r>
        <w:t>This decision is final.  The individual concerned, counsel (if any), and any Members of Congress who have shown interest in this application have been notified of this decision by mail.</w:t>
      </w:r>
    </w:p>
    <w:p w:rsidR="00900717" w:rsidRDefault="00900717" w:rsidP="00900717">
      <w:pPr>
        <w:jc w:val="left"/>
      </w:pPr>
    </w:p>
    <w:p w:rsidR="00900717" w:rsidRDefault="00900717" w:rsidP="00900717">
      <w:pPr>
        <w:jc w:val="left"/>
      </w:pPr>
      <w:r>
        <w:t xml:space="preserve"> BY ORDER OF THE SECRETARY OF THE ARMY:</w:t>
      </w:r>
    </w:p>
    <w:p w:rsidR="00900717" w:rsidRDefault="00900717" w:rsidP="00900717">
      <w:pPr>
        <w:jc w:val="left"/>
      </w:pPr>
    </w:p>
    <w:p w:rsidR="00900717" w:rsidRDefault="00900717" w:rsidP="00900717">
      <w:pPr>
        <w:jc w:val="left"/>
      </w:pPr>
    </w:p>
    <w:p w:rsidR="00900717" w:rsidRDefault="00900717" w:rsidP="00900717">
      <w:pPr>
        <w:pStyle w:val="Header"/>
        <w:tabs>
          <w:tab w:val="left" w:pos="720"/>
        </w:tabs>
        <w:jc w:val="left"/>
      </w:pPr>
    </w:p>
    <w:p w:rsidR="00900717" w:rsidRDefault="00900717" w:rsidP="00900717">
      <w:pPr>
        <w:jc w:val="left"/>
      </w:pPr>
    </w:p>
    <w:p w:rsidR="00900717" w:rsidRDefault="00900717" w:rsidP="00900717">
      <w:pPr>
        <w:jc w:val="left"/>
      </w:pPr>
      <w:bookmarkStart w:id="0" w:name="OLE_LINK4"/>
      <w:bookmarkStart w:id="1" w:name="OLE_LINK3"/>
      <w:r>
        <w:t>Encl</w:t>
      </w:r>
      <w:r>
        <w:tab/>
      </w:r>
      <w:r>
        <w:tab/>
      </w:r>
      <w:r>
        <w:tab/>
      </w:r>
      <w:r>
        <w:tab/>
      </w:r>
      <w:r>
        <w:tab/>
      </w:r>
      <w:r>
        <w:tab/>
        <w:t xml:space="preserve">     XXXXXXXXXXXXX</w:t>
      </w:r>
    </w:p>
    <w:p w:rsidR="00900717" w:rsidRDefault="00900717" w:rsidP="00900717">
      <w:pPr>
        <w:jc w:val="left"/>
      </w:pPr>
      <w:r>
        <w:tab/>
      </w:r>
      <w:r>
        <w:tab/>
      </w:r>
      <w:r>
        <w:tab/>
      </w:r>
      <w:r>
        <w:tab/>
      </w:r>
      <w:r>
        <w:tab/>
      </w:r>
      <w:r>
        <w:tab/>
        <w:t xml:space="preserve">     Deputy Assistant Secretary</w:t>
      </w:r>
    </w:p>
    <w:p w:rsidR="00900717" w:rsidRDefault="00900717" w:rsidP="00900717">
      <w:pPr>
        <w:jc w:val="left"/>
      </w:pPr>
      <w:r>
        <w:tab/>
      </w:r>
      <w:r>
        <w:tab/>
      </w:r>
      <w:r>
        <w:tab/>
      </w:r>
      <w:r>
        <w:tab/>
      </w:r>
      <w:r>
        <w:tab/>
      </w:r>
      <w:r>
        <w:tab/>
        <w:t xml:space="preserve">         (Army Review Boards)</w:t>
      </w:r>
      <w:bookmarkEnd w:id="0"/>
      <w:bookmarkEnd w:id="1"/>
    </w:p>
    <w:p w:rsidR="00900717" w:rsidRDefault="00900717" w:rsidP="00900717">
      <w:pPr>
        <w:jc w:val="left"/>
      </w:pPr>
    </w:p>
    <w:p w:rsidR="00900717" w:rsidRDefault="00900717" w:rsidP="00900717">
      <w:pPr>
        <w:jc w:val="left"/>
      </w:pPr>
      <w:r>
        <w:t xml:space="preserve">CF: </w:t>
      </w:r>
    </w:p>
    <w:p w:rsidR="00900717" w:rsidRDefault="00900717" w:rsidP="00900717">
      <w:pPr>
        <w:jc w:val="left"/>
      </w:pPr>
      <w:r>
        <w:t xml:space="preserve">(  ) </w:t>
      </w:r>
      <w:proofErr w:type="spellStart"/>
      <w:proofErr w:type="gramStart"/>
      <w:r>
        <w:t>DoD</w:t>
      </w:r>
      <w:proofErr w:type="spellEnd"/>
      <w:proofErr w:type="gramEnd"/>
      <w:r>
        <w:t xml:space="preserve"> PDBR</w:t>
      </w:r>
    </w:p>
    <w:p w:rsidR="00900717" w:rsidRDefault="00900717" w:rsidP="00900717">
      <w:pPr>
        <w:jc w:val="left"/>
      </w:pPr>
      <w:r>
        <w:t>(  ) DVA</w:t>
      </w:r>
    </w:p>
    <w:p w:rsidR="00900717" w:rsidRDefault="00900717" w:rsidP="00900717">
      <w:pPr>
        <w:jc w:val="left"/>
      </w:pPr>
    </w:p>
    <w:p w:rsidR="00504BB5" w:rsidRDefault="00504BB5" w:rsidP="00FA1C34">
      <w:pPr>
        <w:jc w:val="left"/>
        <w:rPr>
          <w:color w:val="000000"/>
          <w:szCs w:val="24"/>
          <w:u w:val="single"/>
        </w:rPr>
      </w:pPr>
    </w:p>
    <w:p w:rsidR="00B73FC4" w:rsidRPr="00EB5634" w:rsidRDefault="00B73FC4" w:rsidP="00DF3EB1">
      <w:pPr>
        <w:jc w:val="left"/>
        <w:rPr>
          <w:rFonts w:ascii="Times New Roman" w:hAnsi="Times New Roman"/>
          <w:szCs w:val="24"/>
        </w:rPr>
      </w:pPr>
    </w:p>
    <w:p w:rsidR="00B73FC4" w:rsidRPr="007C196A" w:rsidRDefault="00B73FC4" w:rsidP="00B73FC4">
      <w:pPr>
        <w:pStyle w:val="PlainText"/>
        <w:tabs>
          <w:tab w:val="left" w:pos="720"/>
          <w:tab w:val="left" w:pos="1080"/>
          <w:tab w:val="left" w:pos="1350"/>
          <w:tab w:val="left" w:pos="1620"/>
          <w:tab w:val="left" w:leader="dot" w:pos="9180"/>
        </w:tabs>
        <w:jc w:val="left"/>
        <w:rPr>
          <w:rFonts w:ascii="Times New Roman" w:hAnsi="Times New Roman"/>
          <w:sz w:val="12"/>
          <w:szCs w:val="12"/>
        </w:rPr>
      </w:pPr>
    </w:p>
    <w:sectPr w:rsidR="00B73FC4" w:rsidRPr="007C196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F8" w:rsidRDefault="008D0EF8">
      <w:r>
        <w:separator/>
      </w:r>
    </w:p>
  </w:endnote>
  <w:endnote w:type="continuationSeparator" w:id="0">
    <w:p w:rsidR="008D0EF8" w:rsidRDefault="008D0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CB" w:rsidRPr="00374247" w:rsidRDefault="00E96BCB" w:rsidP="00374247">
    <w:pPr>
      <w:pStyle w:val="Footer"/>
      <w:ind w:firstLine="4320"/>
      <w:rPr>
        <w:color w:val="auto"/>
        <w:szCs w:val="24"/>
      </w:rPr>
    </w:pPr>
    <w:r w:rsidRPr="00374247">
      <w:rPr>
        <w:color w:val="auto"/>
        <w:szCs w:val="24"/>
      </w:rPr>
      <w:t xml:space="preserve">   </w:t>
    </w:r>
    <w:r w:rsidR="00373D69" w:rsidRPr="00374247">
      <w:rPr>
        <w:color w:val="auto"/>
        <w:szCs w:val="24"/>
      </w:rPr>
      <w:fldChar w:fldCharType="begin"/>
    </w:r>
    <w:r w:rsidRPr="00374247">
      <w:rPr>
        <w:color w:val="auto"/>
        <w:szCs w:val="24"/>
      </w:rPr>
      <w:instrText xml:space="preserve"> PAGE   \* MERGEFORMAT </w:instrText>
    </w:r>
    <w:r w:rsidR="00373D69" w:rsidRPr="00374247">
      <w:rPr>
        <w:color w:val="auto"/>
        <w:szCs w:val="24"/>
      </w:rPr>
      <w:fldChar w:fldCharType="separate"/>
    </w:r>
    <w:r w:rsidR="00900717" w:rsidRPr="00900717">
      <w:rPr>
        <w:noProof/>
        <w:color w:val="auto"/>
      </w:rPr>
      <w:t>5</w:t>
    </w:r>
    <w:r w:rsidR="00373D69" w:rsidRPr="00374247">
      <w:rPr>
        <w:color w:val="auto"/>
        <w:szCs w:val="24"/>
      </w:rPr>
      <w:fldChar w:fldCharType="end"/>
    </w:r>
    <w:r w:rsidRPr="00374247">
      <w:rPr>
        <w:color w:val="auto"/>
        <w:szCs w:val="24"/>
      </w:rPr>
      <w:t xml:space="preserve">                                                           </w:t>
    </w:r>
    <w:r w:rsidRPr="00A5491B">
      <w:rPr>
        <w:color w:val="auto"/>
        <w:szCs w:val="24"/>
      </w:rPr>
      <w:t>PD1100791</w:t>
    </w:r>
  </w:p>
  <w:p w:rsidR="00E96BCB" w:rsidRPr="00684CE6" w:rsidRDefault="00E96BC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F8" w:rsidRDefault="008D0EF8">
      <w:r>
        <w:separator/>
      </w:r>
    </w:p>
  </w:footnote>
  <w:footnote w:type="continuationSeparator" w:id="0">
    <w:p w:rsidR="008D0EF8" w:rsidRDefault="008D0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4BE0"/>
    <w:rsid w:val="00017778"/>
    <w:rsid w:val="00020AC6"/>
    <w:rsid w:val="00021361"/>
    <w:rsid w:val="00022CF3"/>
    <w:rsid w:val="00023913"/>
    <w:rsid w:val="00023D43"/>
    <w:rsid w:val="00024002"/>
    <w:rsid w:val="00024DE7"/>
    <w:rsid w:val="00026092"/>
    <w:rsid w:val="000274D8"/>
    <w:rsid w:val="00030776"/>
    <w:rsid w:val="00032E07"/>
    <w:rsid w:val="000332CA"/>
    <w:rsid w:val="0003374E"/>
    <w:rsid w:val="000344D8"/>
    <w:rsid w:val="000344E6"/>
    <w:rsid w:val="00035C3A"/>
    <w:rsid w:val="00036196"/>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778A9"/>
    <w:rsid w:val="000806AD"/>
    <w:rsid w:val="00080BDF"/>
    <w:rsid w:val="00080C57"/>
    <w:rsid w:val="00082482"/>
    <w:rsid w:val="00082CA0"/>
    <w:rsid w:val="00084CF2"/>
    <w:rsid w:val="00085D7B"/>
    <w:rsid w:val="0008708B"/>
    <w:rsid w:val="00090AE8"/>
    <w:rsid w:val="00092619"/>
    <w:rsid w:val="00092C66"/>
    <w:rsid w:val="000949DD"/>
    <w:rsid w:val="00094E4F"/>
    <w:rsid w:val="000964F7"/>
    <w:rsid w:val="00096AE0"/>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8AA"/>
    <w:rsid w:val="000D0AE6"/>
    <w:rsid w:val="000D1483"/>
    <w:rsid w:val="000D15E7"/>
    <w:rsid w:val="000D1A24"/>
    <w:rsid w:val="000D1CF4"/>
    <w:rsid w:val="000D1DBC"/>
    <w:rsid w:val="000D21C7"/>
    <w:rsid w:val="000D248A"/>
    <w:rsid w:val="000D26EC"/>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42D"/>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C29"/>
    <w:rsid w:val="00183F77"/>
    <w:rsid w:val="00183FB3"/>
    <w:rsid w:val="001844D8"/>
    <w:rsid w:val="00185DA8"/>
    <w:rsid w:val="00185ECB"/>
    <w:rsid w:val="001865E0"/>
    <w:rsid w:val="001870F0"/>
    <w:rsid w:val="00190E48"/>
    <w:rsid w:val="0019114B"/>
    <w:rsid w:val="0019273F"/>
    <w:rsid w:val="001936B7"/>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5AE"/>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5D29"/>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502"/>
    <w:rsid w:val="001F6E0B"/>
    <w:rsid w:val="00200AA0"/>
    <w:rsid w:val="00202325"/>
    <w:rsid w:val="00202736"/>
    <w:rsid w:val="00203652"/>
    <w:rsid w:val="00204562"/>
    <w:rsid w:val="00205B4F"/>
    <w:rsid w:val="002060B6"/>
    <w:rsid w:val="002066B5"/>
    <w:rsid w:val="00207A09"/>
    <w:rsid w:val="00210EAC"/>
    <w:rsid w:val="00211612"/>
    <w:rsid w:val="002119B6"/>
    <w:rsid w:val="00212389"/>
    <w:rsid w:val="00212B40"/>
    <w:rsid w:val="00213BD0"/>
    <w:rsid w:val="00214B34"/>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9F9"/>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E5B"/>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801"/>
    <w:rsid w:val="00264148"/>
    <w:rsid w:val="0026607D"/>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1B7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5B9A"/>
    <w:rsid w:val="002E5C10"/>
    <w:rsid w:val="002E65E6"/>
    <w:rsid w:val="002E7072"/>
    <w:rsid w:val="002E7570"/>
    <w:rsid w:val="002E764B"/>
    <w:rsid w:val="002E7B28"/>
    <w:rsid w:val="002E7C25"/>
    <w:rsid w:val="002F0D6A"/>
    <w:rsid w:val="002F0D88"/>
    <w:rsid w:val="002F0E28"/>
    <w:rsid w:val="002F195B"/>
    <w:rsid w:val="002F287E"/>
    <w:rsid w:val="002F2981"/>
    <w:rsid w:val="002F2D63"/>
    <w:rsid w:val="002F6AD8"/>
    <w:rsid w:val="002F7F81"/>
    <w:rsid w:val="00300A36"/>
    <w:rsid w:val="00301B45"/>
    <w:rsid w:val="00301E98"/>
    <w:rsid w:val="003048EB"/>
    <w:rsid w:val="00305856"/>
    <w:rsid w:val="00305867"/>
    <w:rsid w:val="0030678B"/>
    <w:rsid w:val="00306D16"/>
    <w:rsid w:val="00307595"/>
    <w:rsid w:val="00307DA6"/>
    <w:rsid w:val="003102BC"/>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DE2"/>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D69"/>
    <w:rsid w:val="00373F64"/>
    <w:rsid w:val="00374247"/>
    <w:rsid w:val="00374EA1"/>
    <w:rsid w:val="0037520D"/>
    <w:rsid w:val="00375724"/>
    <w:rsid w:val="00375809"/>
    <w:rsid w:val="00375992"/>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0B"/>
    <w:rsid w:val="003B2143"/>
    <w:rsid w:val="003B227A"/>
    <w:rsid w:val="003B3A77"/>
    <w:rsid w:val="003B4319"/>
    <w:rsid w:val="003B5854"/>
    <w:rsid w:val="003B6764"/>
    <w:rsid w:val="003B7A8B"/>
    <w:rsid w:val="003C247E"/>
    <w:rsid w:val="003C294B"/>
    <w:rsid w:val="003C40E1"/>
    <w:rsid w:val="003C5046"/>
    <w:rsid w:val="003C5B54"/>
    <w:rsid w:val="003C6068"/>
    <w:rsid w:val="003C7AEC"/>
    <w:rsid w:val="003D2BA3"/>
    <w:rsid w:val="003D316B"/>
    <w:rsid w:val="003D3C22"/>
    <w:rsid w:val="003D3E51"/>
    <w:rsid w:val="003D56A0"/>
    <w:rsid w:val="003D609F"/>
    <w:rsid w:val="003D69F5"/>
    <w:rsid w:val="003D7089"/>
    <w:rsid w:val="003D7DDB"/>
    <w:rsid w:val="003E024F"/>
    <w:rsid w:val="003E02C7"/>
    <w:rsid w:val="003E0543"/>
    <w:rsid w:val="003E061D"/>
    <w:rsid w:val="003E0B5A"/>
    <w:rsid w:val="003E0DED"/>
    <w:rsid w:val="003E1682"/>
    <w:rsid w:val="003E31E3"/>
    <w:rsid w:val="003E3E93"/>
    <w:rsid w:val="003E46D1"/>
    <w:rsid w:val="003E500D"/>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1E63"/>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0B"/>
    <w:rsid w:val="004D6F2B"/>
    <w:rsid w:val="004E0248"/>
    <w:rsid w:val="004E21A3"/>
    <w:rsid w:val="004E32EA"/>
    <w:rsid w:val="004E3517"/>
    <w:rsid w:val="004E6866"/>
    <w:rsid w:val="004F0C58"/>
    <w:rsid w:val="004F3222"/>
    <w:rsid w:val="004F3639"/>
    <w:rsid w:val="004F3BFA"/>
    <w:rsid w:val="004F49C0"/>
    <w:rsid w:val="004F4E3C"/>
    <w:rsid w:val="004F5A1A"/>
    <w:rsid w:val="004F77A3"/>
    <w:rsid w:val="005000AB"/>
    <w:rsid w:val="00500EAF"/>
    <w:rsid w:val="00500F3C"/>
    <w:rsid w:val="005025EE"/>
    <w:rsid w:val="00503401"/>
    <w:rsid w:val="00503DDF"/>
    <w:rsid w:val="00504BB5"/>
    <w:rsid w:val="00505524"/>
    <w:rsid w:val="005058D5"/>
    <w:rsid w:val="00506688"/>
    <w:rsid w:val="00510588"/>
    <w:rsid w:val="00510F9C"/>
    <w:rsid w:val="0051146C"/>
    <w:rsid w:val="00511E2D"/>
    <w:rsid w:val="0051220B"/>
    <w:rsid w:val="00512253"/>
    <w:rsid w:val="00512484"/>
    <w:rsid w:val="00514449"/>
    <w:rsid w:val="00515419"/>
    <w:rsid w:val="005157BD"/>
    <w:rsid w:val="00516435"/>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2EDF"/>
    <w:rsid w:val="00532F2E"/>
    <w:rsid w:val="00533075"/>
    <w:rsid w:val="00534D42"/>
    <w:rsid w:val="005350A5"/>
    <w:rsid w:val="00536379"/>
    <w:rsid w:val="00537238"/>
    <w:rsid w:val="005400C5"/>
    <w:rsid w:val="005404CD"/>
    <w:rsid w:val="00540BE0"/>
    <w:rsid w:val="00540BEF"/>
    <w:rsid w:val="00542B34"/>
    <w:rsid w:val="00542C9A"/>
    <w:rsid w:val="005436C2"/>
    <w:rsid w:val="005442D4"/>
    <w:rsid w:val="00544DA7"/>
    <w:rsid w:val="0054586A"/>
    <w:rsid w:val="0054631F"/>
    <w:rsid w:val="00546C24"/>
    <w:rsid w:val="005471BA"/>
    <w:rsid w:val="00547BDA"/>
    <w:rsid w:val="00547BE6"/>
    <w:rsid w:val="0055034F"/>
    <w:rsid w:val="00550476"/>
    <w:rsid w:val="0055288D"/>
    <w:rsid w:val="00555259"/>
    <w:rsid w:val="00555C66"/>
    <w:rsid w:val="005565E5"/>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6FC2"/>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75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E00"/>
    <w:rsid w:val="006036C2"/>
    <w:rsid w:val="00605AAB"/>
    <w:rsid w:val="00606BEB"/>
    <w:rsid w:val="0061014A"/>
    <w:rsid w:val="0061054B"/>
    <w:rsid w:val="006110FB"/>
    <w:rsid w:val="006123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586"/>
    <w:rsid w:val="0063579F"/>
    <w:rsid w:val="006364ED"/>
    <w:rsid w:val="00637063"/>
    <w:rsid w:val="0063737C"/>
    <w:rsid w:val="00637BDC"/>
    <w:rsid w:val="00640363"/>
    <w:rsid w:val="00640622"/>
    <w:rsid w:val="00640E1A"/>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972"/>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463A"/>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47D1"/>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5D5C"/>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639"/>
    <w:rsid w:val="00721705"/>
    <w:rsid w:val="00721B7A"/>
    <w:rsid w:val="00721D12"/>
    <w:rsid w:val="00721F8B"/>
    <w:rsid w:val="007236E0"/>
    <w:rsid w:val="007237CE"/>
    <w:rsid w:val="00724619"/>
    <w:rsid w:val="00724688"/>
    <w:rsid w:val="00725BC5"/>
    <w:rsid w:val="007260A9"/>
    <w:rsid w:val="00726C1D"/>
    <w:rsid w:val="007272F1"/>
    <w:rsid w:val="00727565"/>
    <w:rsid w:val="0073014B"/>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57F"/>
    <w:rsid w:val="0078085E"/>
    <w:rsid w:val="00781BD4"/>
    <w:rsid w:val="00782562"/>
    <w:rsid w:val="007828B4"/>
    <w:rsid w:val="00784832"/>
    <w:rsid w:val="00784EA0"/>
    <w:rsid w:val="00785860"/>
    <w:rsid w:val="00785D77"/>
    <w:rsid w:val="00786111"/>
    <w:rsid w:val="00787FBF"/>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5F9"/>
    <w:rsid w:val="007C6F0C"/>
    <w:rsid w:val="007D0292"/>
    <w:rsid w:val="007D136C"/>
    <w:rsid w:val="007D1FCE"/>
    <w:rsid w:val="007D21AC"/>
    <w:rsid w:val="007D24B0"/>
    <w:rsid w:val="007D3882"/>
    <w:rsid w:val="007D39E4"/>
    <w:rsid w:val="007D3FE7"/>
    <w:rsid w:val="007D4CFC"/>
    <w:rsid w:val="007D568A"/>
    <w:rsid w:val="007D574E"/>
    <w:rsid w:val="007D57C0"/>
    <w:rsid w:val="007D5BFC"/>
    <w:rsid w:val="007D67CB"/>
    <w:rsid w:val="007D6BFE"/>
    <w:rsid w:val="007D7140"/>
    <w:rsid w:val="007E176C"/>
    <w:rsid w:val="007E2046"/>
    <w:rsid w:val="007E3883"/>
    <w:rsid w:val="007E4876"/>
    <w:rsid w:val="007E48CD"/>
    <w:rsid w:val="007E4ACB"/>
    <w:rsid w:val="007E4FBB"/>
    <w:rsid w:val="007E55BF"/>
    <w:rsid w:val="007E59E3"/>
    <w:rsid w:val="007E5E39"/>
    <w:rsid w:val="007E71B1"/>
    <w:rsid w:val="007E76A9"/>
    <w:rsid w:val="007E7B4E"/>
    <w:rsid w:val="007E7F02"/>
    <w:rsid w:val="007F0292"/>
    <w:rsid w:val="007F0722"/>
    <w:rsid w:val="007F0AB7"/>
    <w:rsid w:val="007F0BDA"/>
    <w:rsid w:val="007F0CE2"/>
    <w:rsid w:val="007F0EFF"/>
    <w:rsid w:val="007F1375"/>
    <w:rsid w:val="007F1AFD"/>
    <w:rsid w:val="007F30E4"/>
    <w:rsid w:val="0080064F"/>
    <w:rsid w:val="00801B85"/>
    <w:rsid w:val="008034D4"/>
    <w:rsid w:val="00803850"/>
    <w:rsid w:val="008039E8"/>
    <w:rsid w:val="00804385"/>
    <w:rsid w:val="00804E0E"/>
    <w:rsid w:val="008051EB"/>
    <w:rsid w:val="0080588E"/>
    <w:rsid w:val="00805AFD"/>
    <w:rsid w:val="00806397"/>
    <w:rsid w:val="00806EE5"/>
    <w:rsid w:val="008078D8"/>
    <w:rsid w:val="0080798E"/>
    <w:rsid w:val="00811BD9"/>
    <w:rsid w:val="00811D5B"/>
    <w:rsid w:val="00811ECB"/>
    <w:rsid w:val="00813C51"/>
    <w:rsid w:val="00816CCB"/>
    <w:rsid w:val="00817572"/>
    <w:rsid w:val="00817713"/>
    <w:rsid w:val="008208C3"/>
    <w:rsid w:val="008220F1"/>
    <w:rsid w:val="0082340B"/>
    <w:rsid w:val="00823D6A"/>
    <w:rsid w:val="00826AF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5B5A"/>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6"/>
    <w:rsid w:val="008B515D"/>
    <w:rsid w:val="008B5D31"/>
    <w:rsid w:val="008B6705"/>
    <w:rsid w:val="008C22F3"/>
    <w:rsid w:val="008C3223"/>
    <w:rsid w:val="008C3FD0"/>
    <w:rsid w:val="008C4F01"/>
    <w:rsid w:val="008C5152"/>
    <w:rsid w:val="008C710E"/>
    <w:rsid w:val="008D0EF8"/>
    <w:rsid w:val="008D1484"/>
    <w:rsid w:val="008D29E7"/>
    <w:rsid w:val="008D5104"/>
    <w:rsid w:val="008D5B7B"/>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717"/>
    <w:rsid w:val="00900906"/>
    <w:rsid w:val="00900D8F"/>
    <w:rsid w:val="00901229"/>
    <w:rsid w:val="009014E3"/>
    <w:rsid w:val="009020ED"/>
    <w:rsid w:val="009026E8"/>
    <w:rsid w:val="00902FDD"/>
    <w:rsid w:val="00903608"/>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1CA"/>
    <w:rsid w:val="009303BB"/>
    <w:rsid w:val="0093108A"/>
    <w:rsid w:val="0093160F"/>
    <w:rsid w:val="00931B6D"/>
    <w:rsid w:val="0093311A"/>
    <w:rsid w:val="009346D0"/>
    <w:rsid w:val="009369A6"/>
    <w:rsid w:val="00937F57"/>
    <w:rsid w:val="0094031E"/>
    <w:rsid w:val="009419B4"/>
    <w:rsid w:val="00941A4C"/>
    <w:rsid w:val="00942645"/>
    <w:rsid w:val="009461E6"/>
    <w:rsid w:val="00950A3A"/>
    <w:rsid w:val="00952CC5"/>
    <w:rsid w:val="0095340A"/>
    <w:rsid w:val="00953968"/>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3620"/>
    <w:rsid w:val="0099421F"/>
    <w:rsid w:val="00994FC8"/>
    <w:rsid w:val="009A0DE3"/>
    <w:rsid w:val="009A1643"/>
    <w:rsid w:val="009A215A"/>
    <w:rsid w:val="009A26B9"/>
    <w:rsid w:val="009A49D3"/>
    <w:rsid w:val="009A4F1B"/>
    <w:rsid w:val="009A66C5"/>
    <w:rsid w:val="009A66E7"/>
    <w:rsid w:val="009A7605"/>
    <w:rsid w:val="009A79BA"/>
    <w:rsid w:val="009B10F9"/>
    <w:rsid w:val="009B14D1"/>
    <w:rsid w:val="009B1534"/>
    <w:rsid w:val="009B4963"/>
    <w:rsid w:val="009B4A3B"/>
    <w:rsid w:val="009B6023"/>
    <w:rsid w:val="009B69D3"/>
    <w:rsid w:val="009B721E"/>
    <w:rsid w:val="009B7388"/>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9B"/>
    <w:rsid w:val="009D37CA"/>
    <w:rsid w:val="009D4229"/>
    <w:rsid w:val="009D4268"/>
    <w:rsid w:val="009D5DE9"/>
    <w:rsid w:val="009E09D0"/>
    <w:rsid w:val="009E1181"/>
    <w:rsid w:val="009E1283"/>
    <w:rsid w:val="009E3A7F"/>
    <w:rsid w:val="009E419D"/>
    <w:rsid w:val="009E421E"/>
    <w:rsid w:val="009E4C9B"/>
    <w:rsid w:val="009E4DFC"/>
    <w:rsid w:val="009E5789"/>
    <w:rsid w:val="009E57B1"/>
    <w:rsid w:val="009E6379"/>
    <w:rsid w:val="009F020F"/>
    <w:rsid w:val="009F0F0E"/>
    <w:rsid w:val="009F3B63"/>
    <w:rsid w:val="009F43E2"/>
    <w:rsid w:val="009F6292"/>
    <w:rsid w:val="009F7809"/>
    <w:rsid w:val="009F7822"/>
    <w:rsid w:val="009F7AF5"/>
    <w:rsid w:val="00A001F6"/>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6D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245"/>
    <w:rsid w:val="00A40356"/>
    <w:rsid w:val="00A40FFB"/>
    <w:rsid w:val="00A41468"/>
    <w:rsid w:val="00A414A9"/>
    <w:rsid w:val="00A44141"/>
    <w:rsid w:val="00A44CCA"/>
    <w:rsid w:val="00A44D75"/>
    <w:rsid w:val="00A47CF1"/>
    <w:rsid w:val="00A50418"/>
    <w:rsid w:val="00A50B17"/>
    <w:rsid w:val="00A53A9B"/>
    <w:rsid w:val="00A5491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291"/>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D92"/>
    <w:rsid w:val="00AB4BA4"/>
    <w:rsid w:val="00AB592E"/>
    <w:rsid w:val="00AC0C1C"/>
    <w:rsid w:val="00AC1305"/>
    <w:rsid w:val="00AC37BE"/>
    <w:rsid w:val="00AC390B"/>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6AF9"/>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24E0"/>
    <w:rsid w:val="00B04562"/>
    <w:rsid w:val="00B0472F"/>
    <w:rsid w:val="00B06930"/>
    <w:rsid w:val="00B0773A"/>
    <w:rsid w:val="00B07955"/>
    <w:rsid w:val="00B1176B"/>
    <w:rsid w:val="00B140B8"/>
    <w:rsid w:val="00B14FAA"/>
    <w:rsid w:val="00B15BED"/>
    <w:rsid w:val="00B15D30"/>
    <w:rsid w:val="00B15F09"/>
    <w:rsid w:val="00B16D18"/>
    <w:rsid w:val="00B176CB"/>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36C8"/>
    <w:rsid w:val="00B537EE"/>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03C"/>
    <w:rsid w:val="00B72076"/>
    <w:rsid w:val="00B72303"/>
    <w:rsid w:val="00B727A9"/>
    <w:rsid w:val="00B72C72"/>
    <w:rsid w:val="00B72ED9"/>
    <w:rsid w:val="00B731E4"/>
    <w:rsid w:val="00B73FC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7EF"/>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468"/>
    <w:rsid w:val="00C31DDC"/>
    <w:rsid w:val="00C3223A"/>
    <w:rsid w:val="00C34168"/>
    <w:rsid w:val="00C34247"/>
    <w:rsid w:val="00C34326"/>
    <w:rsid w:val="00C34CEB"/>
    <w:rsid w:val="00C356CC"/>
    <w:rsid w:val="00C36201"/>
    <w:rsid w:val="00C368E8"/>
    <w:rsid w:val="00C36C3D"/>
    <w:rsid w:val="00C372C7"/>
    <w:rsid w:val="00C376A7"/>
    <w:rsid w:val="00C42443"/>
    <w:rsid w:val="00C42CBA"/>
    <w:rsid w:val="00C4338C"/>
    <w:rsid w:val="00C43C2B"/>
    <w:rsid w:val="00C45B27"/>
    <w:rsid w:val="00C45FDE"/>
    <w:rsid w:val="00C4652E"/>
    <w:rsid w:val="00C472C7"/>
    <w:rsid w:val="00C5019E"/>
    <w:rsid w:val="00C50C8C"/>
    <w:rsid w:val="00C51962"/>
    <w:rsid w:val="00C5377C"/>
    <w:rsid w:val="00C53E8A"/>
    <w:rsid w:val="00C54DF3"/>
    <w:rsid w:val="00C560A7"/>
    <w:rsid w:val="00C56FC8"/>
    <w:rsid w:val="00C60C47"/>
    <w:rsid w:val="00C60F23"/>
    <w:rsid w:val="00C6170B"/>
    <w:rsid w:val="00C62EB2"/>
    <w:rsid w:val="00C63431"/>
    <w:rsid w:val="00C64C87"/>
    <w:rsid w:val="00C65414"/>
    <w:rsid w:val="00C665FE"/>
    <w:rsid w:val="00C71BEC"/>
    <w:rsid w:val="00C73942"/>
    <w:rsid w:val="00C73A83"/>
    <w:rsid w:val="00C74D3A"/>
    <w:rsid w:val="00C75F3D"/>
    <w:rsid w:val="00C771A9"/>
    <w:rsid w:val="00C80511"/>
    <w:rsid w:val="00C80655"/>
    <w:rsid w:val="00C81937"/>
    <w:rsid w:val="00C81C42"/>
    <w:rsid w:val="00C826F5"/>
    <w:rsid w:val="00C83740"/>
    <w:rsid w:val="00C84527"/>
    <w:rsid w:val="00C84A83"/>
    <w:rsid w:val="00C84AD1"/>
    <w:rsid w:val="00C85579"/>
    <w:rsid w:val="00C8590C"/>
    <w:rsid w:val="00C862F1"/>
    <w:rsid w:val="00C863E5"/>
    <w:rsid w:val="00C87BE6"/>
    <w:rsid w:val="00C87F76"/>
    <w:rsid w:val="00C9022C"/>
    <w:rsid w:val="00C92E84"/>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195"/>
    <w:rsid w:val="00CA7865"/>
    <w:rsid w:val="00CB1B18"/>
    <w:rsid w:val="00CB20DC"/>
    <w:rsid w:val="00CB23DC"/>
    <w:rsid w:val="00CB2487"/>
    <w:rsid w:val="00CB28E2"/>
    <w:rsid w:val="00CB2F20"/>
    <w:rsid w:val="00CB3395"/>
    <w:rsid w:val="00CB5801"/>
    <w:rsid w:val="00CB758D"/>
    <w:rsid w:val="00CB7A3E"/>
    <w:rsid w:val="00CB7FF7"/>
    <w:rsid w:val="00CC0C6D"/>
    <w:rsid w:val="00CC0D0E"/>
    <w:rsid w:val="00CC1253"/>
    <w:rsid w:val="00CC19B3"/>
    <w:rsid w:val="00CC2044"/>
    <w:rsid w:val="00CC39D2"/>
    <w:rsid w:val="00CC69EC"/>
    <w:rsid w:val="00CC78A2"/>
    <w:rsid w:val="00CC7AD8"/>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21C"/>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552"/>
    <w:rsid w:val="00D3654A"/>
    <w:rsid w:val="00D3662E"/>
    <w:rsid w:val="00D373F1"/>
    <w:rsid w:val="00D37567"/>
    <w:rsid w:val="00D40B1F"/>
    <w:rsid w:val="00D40D75"/>
    <w:rsid w:val="00D416EA"/>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D28"/>
    <w:rsid w:val="00D62D5C"/>
    <w:rsid w:val="00D63577"/>
    <w:rsid w:val="00D63668"/>
    <w:rsid w:val="00D67FD7"/>
    <w:rsid w:val="00D704E4"/>
    <w:rsid w:val="00D72410"/>
    <w:rsid w:val="00D73D53"/>
    <w:rsid w:val="00D7402C"/>
    <w:rsid w:val="00D7408A"/>
    <w:rsid w:val="00D74261"/>
    <w:rsid w:val="00D7441B"/>
    <w:rsid w:val="00D75589"/>
    <w:rsid w:val="00D76AB2"/>
    <w:rsid w:val="00D77372"/>
    <w:rsid w:val="00D80490"/>
    <w:rsid w:val="00D81504"/>
    <w:rsid w:val="00D828F9"/>
    <w:rsid w:val="00D829AD"/>
    <w:rsid w:val="00D82EE2"/>
    <w:rsid w:val="00D83107"/>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756"/>
    <w:rsid w:val="00DC397F"/>
    <w:rsid w:val="00DC4001"/>
    <w:rsid w:val="00DC41C3"/>
    <w:rsid w:val="00DC4A3C"/>
    <w:rsid w:val="00DC4FA4"/>
    <w:rsid w:val="00DC5B37"/>
    <w:rsid w:val="00DD286D"/>
    <w:rsid w:val="00DD2CAF"/>
    <w:rsid w:val="00DD3593"/>
    <w:rsid w:val="00DD64E0"/>
    <w:rsid w:val="00DD775C"/>
    <w:rsid w:val="00DD7BE0"/>
    <w:rsid w:val="00DE0C67"/>
    <w:rsid w:val="00DE2508"/>
    <w:rsid w:val="00DE3AAD"/>
    <w:rsid w:val="00DE598A"/>
    <w:rsid w:val="00DE6952"/>
    <w:rsid w:val="00DE6FBE"/>
    <w:rsid w:val="00DE7A7D"/>
    <w:rsid w:val="00DE7E74"/>
    <w:rsid w:val="00DF071B"/>
    <w:rsid w:val="00DF3EB1"/>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05F"/>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2764F"/>
    <w:rsid w:val="00E3077F"/>
    <w:rsid w:val="00E322F7"/>
    <w:rsid w:val="00E3230A"/>
    <w:rsid w:val="00E334D1"/>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6FE"/>
    <w:rsid w:val="00E57703"/>
    <w:rsid w:val="00E57ED4"/>
    <w:rsid w:val="00E57FED"/>
    <w:rsid w:val="00E6092F"/>
    <w:rsid w:val="00E60FEB"/>
    <w:rsid w:val="00E61EE9"/>
    <w:rsid w:val="00E62049"/>
    <w:rsid w:val="00E629DA"/>
    <w:rsid w:val="00E64374"/>
    <w:rsid w:val="00E6451F"/>
    <w:rsid w:val="00E6469F"/>
    <w:rsid w:val="00E6546A"/>
    <w:rsid w:val="00E65C05"/>
    <w:rsid w:val="00E65D39"/>
    <w:rsid w:val="00E670F8"/>
    <w:rsid w:val="00E6741B"/>
    <w:rsid w:val="00E67FAC"/>
    <w:rsid w:val="00E70164"/>
    <w:rsid w:val="00E70B2F"/>
    <w:rsid w:val="00E70B70"/>
    <w:rsid w:val="00E71485"/>
    <w:rsid w:val="00E7200B"/>
    <w:rsid w:val="00E738CB"/>
    <w:rsid w:val="00E73C88"/>
    <w:rsid w:val="00E73EE7"/>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FD9"/>
    <w:rsid w:val="00E956DB"/>
    <w:rsid w:val="00E95C80"/>
    <w:rsid w:val="00E96BCB"/>
    <w:rsid w:val="00E9763D"/>
    <w:rsid w:val="00EA1177"/>
    <w:rsid w:val="00EA118B"/>
    <w:rsid w:val="00EA11B6"/>
    <w:rsid w:val="00EA2029"/>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5C8F"/>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E4F"/>
    <w:rsid w:val="00EE23DE"/>
    <w:rsid w:val="00EE48BB"/>
    <w:rsid w:val="00EE6FE0"/>
    <w:rsid w:val="00EE704A"/>
    <w:rsid w:val="00EE7840"/>
    <w:rsid w:val="00EF2E75"/>
    <w:rsid w:val="00EF4C74"/>
    <w:rsid w:val="00EF5268"/>
    <w:rsid w:val="00EF5ED5"/>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07703"/>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A48"/>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C"/>
    <w:rsid w:val="00F65E1F"/>
    <w:rsid w:val="00F65ED5"/>
    <w:rsid w:val="00F6608B"/>
    <w:rsid w:val="00F6636A"/>
    <w:rsid w:val="00F667C5"/>
    <w:rsid w:val="00F67E31"/>
    <w:rsid w:val="00F70997"/>
    <w:rsid w:val="00F70B44"/>
    <w:rsid w:val="00F71436"/>
    <w:rsid w:val="00F718A8"/>
    <w:rsid w:val="00F71B39"/>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6F1"/>
    <w:rsid w:val="00FA0C8F"/>
    <w:rsid w:val="00FA1C34"/>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0B2"/>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B73FC4"/>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B73FC4"/>
    <w:rPr>
      <w:rFonts w:ascii="Verdana" w:hAnsi="Verdana" w:cs="Times New Roman"/>
      <w:b/>
      <w:bCs/>
      <w:color w:val="800000"/>
      <w:sz w:val="24"/>
      <w:szCs w:val="24"/>
    </w:rPr>
  </w:style>
  <w:style w:type="character" w:customStyle="1" w:styleId="HeaderChar">
    <w:name w:val="Header Char"/>
    <w:basedOn w:val="DefaultParagraphFont"/>
    <w:link w:val="Header"/>
    <w:uiPriority w:val="99"/>
    <w:rsid w:val="00900717"/>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2870857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175000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8957-CAEC-47C2-824C-9FFEB7E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2012-05-21T14:52:00Z</cp:lastPrinted>
  <dcterms:created xsi:type="dcterms:W3CDTF">2012-06-14T13:50:00Z</dcterms:created>
  <dcterms:modified xsi:type="dcterms:W3CDTF">2012-06-14T13:50:00Z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