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9E6951" w:rsidRDefault="00AD2379" w:rsidP="009E6951">
      <w:pPr>
        <w:tabs>
          <w:tab w:val="left" w:pos="288"/>
          <w:tab w:val="left" w:pos="4752"/>
        </w:tabs>
        <w:rPr>
          <w:color w:val="auto"/>
        </w:rPr>
      </w:pPr>
      <w:r w:rsidRPr="00B20561">
        <w:rPr>
          <w:color w:val="auto"/>
        </w:rPr>
        <w:t>PHYSICAL DISABILITY BOARD OF REVIEW</w:t>
      </w:r>
    </w:p>
    <w:p w:rsidR="009E6951" w:rsidRDefault="009E6951" w:rsidP="00CD68F6">
      <w:pPr>
        <w:tabs>
          <w:tab w:val="left" w:pos="2970"/>
          <w:tab w:val="left" w:pos="6242"/>
          <w:tab w:val="right" w:pos="9360"/>
        </w:tabs>
        <w:jc w:val="both"/>
        <w:rPr>
          <w:caps/>
          <w:color w:val="auto"/>
        </w:rPr>
      </w:pPr>
    </w:p>
    <w:p w:rsidR="0095270D" w:rsidRPr="00B20561" w:rsidRDefault="0095270D" w:rsidP="00CD68F6">
      <w:pPr>
        <w:tabs>
          <w:tab w:val="left" w:pos="2970"/>
          <w:tab w:val="left" w:pos="6242"/>
          <w:tab w:val="right" w:pos="9360"/>
        </w:tabs>
        <w:jc w:val="both"/>
        <w:rPr>
          <w:caps/>
          <w:color w:val="auto"/>
        </w:rPr>
      </w:pPr>
      <w:r w:rsidRPr="00B20561">
        <w:rPr>
          <w:caps/>
          <w:color w:val="auto"/>
        </w:rPr>
        <w:t xml:space="preserve">NAME:  </w:t>
      </w:r>
      <w:r w:rsidR="009874C0">
        <w:rPr>
          <w:caps/>
          <w:color w:val="auto"/>
        </w:rPr>
        <w:t>xxxxxxxxxxxxxx</w:t>
      </w:r>
      <w:r w:rsidR="00DD5558" w:rsidRPr="00B20561">
        <w:rPr>
          <w:caps/>
          <w:color w:val="auto"/>
        </w:rPr>
        <w:tab/>
      </w:r>
      <w:r w:rsidR="00CD68F6">
        <w:rPr>
          <w:caps/>
          <w:color w:val="auto"/>
        </w:rPr>
        <w:t xml:space="preserve">  </w:t>
      </w:r>
      <w:r w:rsidR="00CD68F6">
        <w:rPr>
          <w:caps/>
          <w:color w:val="auto"/>
        </w:rPr>
        <w:tab/>
        <w:t xml:space="preserve">  </w:t>
      </w:r>
      <w:r w:rsidRPr="00B20561">
        <w:rPr>
          <w:caps/>
          <w:color w:val="auto"/>
        </w:rPr>
        <w:t xml:space="preserve">BRANCH OF SERVICE:  </w:t>
      </w:r>
      <w:r w:rsidR="0018208F" w:rsidRPr="00B20561">
        <w:rPr>
          <w:caps/>
          <w:color w:val="auto"/>
        </w:rPr>
        <w:t xml:space="preserve"> </w:t>
      </w:r>
      <w:r w:rsidR="0060544E" w:rsidRPr="00B20561">
        <w:rPr>
          <w:caps/>
          <w:color w:val="auto"/>
        </w:rPr>
        <w:t>Army</w:t>
      </w:r>
    </w:p>
    <w:p w:rsidR="0095270D" w:rsidRPr="00B20561" w:rsidRDefault="0095270D" w:rsidP="00DD5558">
      <w:pPr>
        <w:tabs>
          <w:tab w:val="right" w:pos="9360"/>
        </w:tabs>
        <w:jc w:val="both"/>
        <w:rPr>
          <w:color w:val="auto"/>
        </w:rPr>
      </w:pPr>
      <w:r w:rsidRPr="00B20561">
        <w:rPr>
          <w:caps/>
          <w:color w:val="auto"/>
        </w:rPr>
        <w:t>CASE NUMBER:  PD</w:t>
      </w:r>
      <w:r w:rsidR="001657BE" w:rsidRPr="00B20561">
        <w:rPr>
          <w:caps/>
          <w:color w:val="auto"/>
        </w:rPr>
        <w:t>1</w:t>
      </w:r>
      <w:r w:rsidR="00D34AFD">
        <w:rPr>
          <w:caps/>
          <w:color w:val="auto"/>
        </w:rPr>
        <w:t>1</w:t>
      </w:r>
      <w:r w:rsidRPr="00B20561">
        <w:rPr>
          <w:caps/>
          <w:color w:val="auto"/>
        </w:rPr>
        <w:t>00</w:t>
      </w:r>
      <w:r w:rsidR="00D34AFD">
        <w:rPr>
          <w:caps/>
          <w:color w:val="auto"/>
        </w:rPr>
        <w:t>783</w:t>
      </w:r>
      <w:r w:rsidR="00DD5558" w:rsidRPr="00B20561">
        <w:rPr>
          <w:color w:val="auto"/>
        </w:rPr>
        <w:tab/>
      </w:r>
      <w:r w:rsidR="0018208F" w:rsidRPr="00B20561">
        <w:rPr>
          <w:color w:val="auto"/>
        </w:rPr>
        <w:t>SE</w:t>
      </w:r>
      <w:r w:rsidRPr="00B20561">
        <w:rPr>
          <w:color w:val="auto"/>
        </w:rPr>
        <w:t>PARATION DATE:  200</w:t>
      </w:r>
      <w:r w:rsidR="0060544E" w:rsidRPr="00B20561">
        <w:rPr>
          <w:color w:val="auto"/>
        </w:rPr>
        <w:t>40915</w:t>
      </w:r>
    </w:p>
    <w:p w:rsidR="00AD2379" w:rsidRPr="00B20561" w:rsidRDefault="0095270D" w:rsidP="0095270D">
      <w:pPr>
        <w:pBdr>
          <w:bottom w:val="single" w:sz="12" w:space="1" w:color="auto"/>
        </w:pBdr>
        <w:tabs>
          <w:tab w:val="left" w:pos="288"/>
          <w:tab w:val="left" w:pos="4752"/>
        </w:tabs>
        <w:jc w:val="both"/>
        <w:rPr>
          <w:rFonts w:cs="Times New Roman"/>
          <w:caps/>
          <w:color w:val="auto"/>
        </w:rPr>
      </w:pPr>
      <w:r w:rsidRPr="00B20561">
        <w:rPr>
          <w:caps/>
          <w:color w:val="auto"/>
        </w:rPr>
        <w:t>BOARD DATE:  2012</w:t>
      </w:r>
      <w:r w:rsidR="00CD68F6">
        <w:rPr>
          <w:caps/>
          <w:color w:val="auto"/>
        </w:rPr>
        <w:t xml:space="preserve">1009 </w:t>
      </w:r>
    </w:p>
    <w:p w:rsidR="0095270D" w:rsidRPr="00B20561" w:rsidRDefault="0095270D" w:rsidP="0095270D">
      <w:pPr>
        <w:pBdr>
          <w:bottom w:val="single" w:sz="12" w:space="1" w:color="auto"/>
        </w:pBdr>
        <w:tabs>
          <w:tab w:val="left" w:pos="288"/>
          <w:tab w:val="left" w:pos="4752"/>
        </w:tabs>
        <w:jc w:val="both"/>
        <w:rPr>
          <w:color w:val="auto"/>
        </w:rPr>
      </w:pPr>
    </w:p>
    <w:p w:rsidR="00AD2379" w:rsidRPr="00B20561" w:rsidRDefault="00AD2379" w:rsidP="00BF0E94">
      <w:pPr>
        <w:tabs>
          <w:tab w:val="left" w:pos="288"/>
          <w:tab w:val="left" w:pos="4752"/>
        </w:tabs>
        <w:jc w:val="both"/>
        <w:rPr>
          <w:color w:val="auto"/>
        </w:rPr>
      </w:pPr>
    </w:p>
    <w:p w:rsidR="00042978" w:rsidRDefault="00AD2379" w:rsidP="009358E9">
      <w:pPr>
        <w:pBdr>
          <w:bottom w:val="single" w:sz="12" w:space="1" w:color="auto"/>
        </w:pBdr>
        <w:tabs>
          <w:tab w:val="left" w:pos="288"/>
          <w:tab w:val="left" w:pos="4752"/>
        </w:tabs>
        <w:jc w:val="both"/>
        <w:rPr>
          <w:color w:val="auto"/>
        </w:rPr>
      </w:pPr>
      <w:r w:rsidRPr="00B20561">
        <w:rPr>
          <w:color w:val="auto"/>
          <w:u w:val="single"/>
        </w:rPr>
        <w:t>SUMMARY OF CASE</w:t>
      </w:r>
      <w:r w:rsidRPr="00B20561">
        <w:rPr>
          <w:color w:val="auto"/>
        </w:rPr>
        <w:t>:</w:t>
      </w:r>
      <w:r w:rsidR="00532B33" w:rsidRPr="00B20561">
        <w:rPr>
          <w:color w:val="auto"/>
        </w:rPr>
        <w:t xml:space="preserve"> </w:t>
      </w:r>
      <w:r w:rsidRPr="00B20561">
        <w:rPr>
          <w:color w:val="auto"/>
        </w:rPr>
        <w:t xml:space="preserve"> Data extracted from the available evidence of record reflects that this </w:t>
      </w:r>
      <w:r w:rsidRPr="00253BFA">
        <w:rPr>
          <w:color w:val="auto"/>
        </w:rPr>
        <w:t xml:space="preserve">covered individual (CI) was </w:t>
      </w:r>
      <w:r w:rsidR="00A70270" w:rsidRPr="00253BFA">
        <w:rPr>
          <w:color w:val="auto"/>
        </w:rPr>
        <w:t>an active duty</w:t>
      </w:r>
      <w:r w:rsidR="0021565F" w:rsidRPr="00253BFA">
        <w:rPr>
          <w:color w:val="auto"/>
        </w:rPr>
        <w:t xml:space="preserve"> </w:t>
      </w:r>
      <w:r w:rsidR="00FF55A2" w:rsidRPr="00253BFA">
        <w:rPr>
          <w:color w:val="auto"/>
        </w:rPr>
        <w:t>CPL</w:t>
      </w:r>
      <w:r w:rsidR="0017172C" w:rsidRPr="00253BFA">
        <w:rPr>
          <w:color w:val="auto"/>
        </w:rPr>
        <w:t>/E-</w:t>
      </w:r>
      <w:r w:rsidR="0060544E" w:rsidRPr="00253BFA">
        <w:rPr>
          <w:color w:val="auto"/>
        </w:rPr>
        <w:t>4</w:t>
      </w:r>
      <w:r w:rsidRPr="00253BFA">
        <w:rPr>
          <w:color w:val="auto"/>
        </w:rPr>
        <w:t xml:space="preserve"> (</w:t>
      </w:r>
      <w:r w:rsidR="00FF55A2" w:rsidRPr="00253BFA">
        <w:rPr>
          <w:color w:val="auto"/>
        </w:rPr>
        <w:t>11B</w:t>
      </w:r>
      <w:r w:rsidR="00112F44" w:rsidRPr="00253BFA">
        <w:rPr>
          <w:color w:val="auto"/>
        </w:rPr>
        <w:t>/</w:t>
      </w:r>
      <w:r w:rsidR="00367B7B" w:rsidRPr="00253BFA">
        <w:rPr>
          <w:color w:val="auto"/>
        </w:rPr>
        <w:t>Infantryman</w:t>
      </w:r>
      <w:r w:rsidR="00A70270" w:rsidRPr="00253BFA">
        <w:rPr>
          <w:color w:val="auto"/>
        </w:rPr>
        <w:t>)</w:t>
      </w:r>
      <w:r w:rsidR="00565636" w:rsidRPr="00253BFA">
        <w:rPr>
          <w:color w:val="auto"/>
        </w:rPr>
        <w:t>,</w:t>
      </w:r>
      <w:r w:rsidR="00A70270" w:rsidRPr="00253BFA">
        <w:rPr>
          <w:color w:val="auto"/>
        </w:rPr>
        <w:t xml:space="preserve"> </w:t>
      </w:r>
      <w:r w:rsidRPr="00253BFA">
        <w:rPr>
          <w:color w:val="auto"/>
        </w:rPr>
        <w:t xml:space="preserve">medically separated for </w:t>
      </w:r>
      <w:r w:rsidR="00FF55A2" w:rsidRPr="00253BFA">
        <w:rPr>
          <w:color w:val="auto"/>
          <w:szCs w:val="24"/>
        </w:rPr>
        <w:t>diabetes mellitus requiring insulin and restricted diet, without documented hypoglycemia after exercising</w:t>
      </w:r>
      <w:r w:rsidR="001F53AD">
        <w:rPr>
          <w:color w:val="auto"/>
          <w:szCs w:val="24"/>
        </w:rPr>
        <w:t xml:space="preserve"> </w:t>
      </w:r>
      <w:r w:rsidR="00FF55A2" w:rsidRPr="00253BFA">
        <w:rPr>
          <w:color w:val="auto"/>
          <w:szCs w:val="24"/>
        </w:rPr>
        <w:t xml:space="preserve"> and chronic right mastoiditis status post revision tympanomastoidectomy, without polyps or documented suppuration</w:t>
      </w:r>
      <w:r w:rsidR="001F53AD">
        <w:rPr>
          <w:color w:val="auto"/>
          <w:szCs w:val="24"/>
        </w:rPr>
        <w:t>.</w:t>
      </w:r>
      <w:r w:rsidR="00B1605F">
        <w:rPr>
          <w:color w:val="auto"/>
          <w:szCs w:val="24"/>
        </w:rPr>
        <w:t xml:space="preserve"> </w:t>
      </w:r>
      <w:r w:rsidR="00A87351">
        <w:rPr>
          <w:color w:val="auto"/>
          <w:szCs w:val="24"/>
        </w:rPr>
        <w:t xml:space="preserve"> </w:t>
      </w:r>
      <w:r w:rsidR="00253BFA" w:rsidRPr="00253BFA">
        <w:rPr>
          <w:color w:val="auto"/>
        </w:rPr>
        <w:t>The CI developed diabetes mellitus and underwent</w:t>
      </w:r>
      <w:r w:rsidR="009358E9">
        <w:rPr>
          <w:color w:val="auto"/>
        </w:rPr>
        <w:t xml:space="preserve"> unrelated </w:t>
      </w:r>
      <w:r w:rsidR="00253BFA" w:rsidRPr="00253BFA">
        <w:rPr>
          <w:color w:val="auto"/>
        </w:rPr>
        <w:t>surgery for increasing chronic mastoid symptoms</w:t>
      </w:r>
      <w:r w:rsidR="005C0028">
        <w:rPr>
          <w:color w:val="auto"/>
        </w:rPr>
        <w:t xml:space="preserve"> </w:t>
      </w:r>
      <w:r w:rsidR="00253BFA" w:rsidRPr="00253BFA">
        <w:rPr>
          <w:color w:val="auto"/>
        </w:rPr>
        <w:t>in 2003</w:t>
      </w:r>
      <w:r w:rsidR="00FB5923">
        <w:rPr>
          <w:color w:val="auto"/>
        </w:rPr>
        <w:t xml:space="preserve">. </w:t>
      </w:r>
      <w:r w:rsidR="00253BFA" w:rsidRPr="00253BFA">
        <w:rPr>
          <w:color w:val="auto"/>
        </w:rPr>
        <w:t xml:space="preserve"> </w:t>
      </w:r>
      <w:r w:rsidR="005C0028">
        <w:rPr>
          <w:color w:val="auto"/>
        </w:rPr>
        <w:t>These</w:t>
      </w:r>
      <w:r w:rsidR="002143E5" w:rsidRPr="00253BFA">
        <w:rPr>
          <w:color w:val="auto"/>
        </w:rPr>
        <w:t xml:space="preserve"> condition</w:t>
      </w:r>
      <w:r w:rsidR="0051594B" w:rsidRPr="00253BFA">
        <w:rPr>
          <w:color w:val="auto"/>
        </w:rPr>
        <w:t>s</w:t>
      </w:r>
      <w:r w:rsidR="00F15483" w:rsidRPr="00253BFA">
        <w:rPr>
          <w:color w:val="auto"/>
        </w:rPr>
        <w:t xml:space="preserve"> did not improve adequately with treatment</w:t>
      </w:r>
      <w:r w:rsidR="005C0028">
        <w:rPr>
          <w:color w:val="auto"/>
        </w:rPr>
        <w:t xml:space="preserve"> </w:t>
      </w:r>
      <w:r w:rsidR="00F566B7" w:rsidRPr="00253BFA">
        <w:rPr>
          <w:color w:val="auto"/>
        </w:rPr>
        <w:t>to m</w:t>
      </w:r>
      <w:r w:rsidR="00F566B7" w:rsidRPr="0017260A">
        <w:rPr>
          <w:color w:val="auto"/>
        </w:rPr>
        <w:t>eet the physical requirements of his Military Occupational Specialty (MOS)</w:t>
      </w:r>
      <w:r w:rsidR="006A0909" w:rsidRPr="0017260A">
        <w:rPr>
          <w:color w:val="auto"/>
        </w:rPr>
        <w:t xml:space="preserve"> </w:t>
      </w:r>
      <w:r w:rsidR="00F566B7" w:rsidRPr="0017260A">
        <w:rPr>
          <w:color w:val="auto"/>
        </w:rPr>
        <w:t>or satis</w:t>
      </w:r>
      <w:r w:rsidR="009C12A1" w:rsidRPr="0017260A">
        <w:rPr>
          <w:color w:val="auto"/>
        </w:rPr>
        <w:t>fy physical fitness standards.</w:t>
      </w:r>
      <w:r w:rsidR="00F566B7" w:rsidRPr="0017260A">
        <w:rPr>
          <w:color w:val="auto"/>
        </w:rPr>
        <w:t xml:space="preserve"> </w:t>
      </w:r>
      <w:r w:rsidR="009C12A1" w:rsidRPr="0017260A">
        <w:rPr>
          <w:color w:val="auto"/>
        </w:rPr>
        <w:t xml:space="preserve"> He </w:t>
      </w:r>
      <w:r w:rsidR="00F566B7" w:rsidRPr="0017260A">
        <w:rPr>
          <w:color w:val="auto"/>
        </w:rPr>
        <w:t xml:space="preserve">was issued a permanent </w:t>
      </w:r>
      <w:r w:rsidR="0017260A" w:rsidRPr="0017260A">
        <w:rPr>
          <w:color w:val="auto"/>
        </w:rPr>
        <w:t>P3H3</w:t>
      </w:r>
      <w:r w:rsidR="00F566B7" w:rsidRPr="0017260A">
        <w:rPr>
          <w:color w:val="auto"/>
        </w:rPr>
        <w:t xml:space="preserve"> profile and</w:t>
      </w:r>
      <w:r w:rsidR="009C12A1" w:rsidRPr="0017260A">
        <w:rPr>
          <w:color w:val="auto"/>
        </w:rPr>
        <w:t xml:space="preserve"> </w:t>
      </w:r>
      <w:r w:rsidR="00F566B7" w:rsidRPr="0017260A">
        <w:rPr>
          <w:color w:val="auto"/>
        </w:rPr>
        <w:t>referred for a Medical Evaluation Board (MEB).</w:t>
      </w:r>
      <w:r w:rsidR="006D5E1E" w:rsidRPr="0017260A">
        <w:rPr>
          <w:color w:val="auto"/>
        </w:rPr>
        <w:t xml:space="preserve">  </w:t>
      </w:r>
      <w:r w:rsidR="00B20561" w:rsidRPr="00D36817">
        <w:rPr>
          <w:color w:val="auto"/>
        </w:rPr>
        <w:t>Type 1 diabetes mellitus,</w:t>
      </w:r>
      <w:r w:rsidR="00EA1D2C">
        <w:rPr>
          <w:color w:val="auto"/>
        </w:rPr>
        <w:t xml:space="preserve"> </w:t>
      </w:r>
      <w:r w:rsidR="00253BFA" w:rsidRPr="00D36817">
        <w:rPr>
          <w:color w:val="auto"/>
        </w:rPr>
        <w:t>and</w:t>
      </w:r>
      <w:r w:rsidR="00B20561" w:rsidRPr="00D36817">
        <w:rPr>
          <w:color w:val="auto"/>
        </w:rPr>
        <w:t xml:space="preserve"> chronic right mastoiditis</w:t>
      </w:r>
      <w:r w:rsidR="001F53AD" w:rsidRPr="00D36817">
        <w:rPr>
          <w:color w:val="auto"/>
        </w:rPr>
        <w:t>,</w:t>
      </w:r>
      <w:r w:rsidR="0039575B" w:rsidRPr="00D36817">
        <w:rPr>
          <w:color w:val="auto"/>
        </w:rPr>
        <w:t xml:space="preserve"> as medically unacceptable</w:t>
      </w:r>
      <w:r w:rsidR="001F53AD" w:rsidRPr="00D36817">
        <w:rPr>
          <w:color w:val="auto"/>
        </w:rPr>
        <w:t>,</w:t>
      </w:r>
      <w:r w:rsidR="00B20561" w:rsidRPr="00D36817">
        <w:rPr>
          <w:color w:val="auto"/>
        </w:rPr>
        <w:t xml:space="preserve"> and right sided hearing loss</w:t>
      </w:r>
      <w:r w:rsidR="001B1AE4" w:rsidRPr="00D36817">
        <w:rPr>
          <w:color w:val="auto"/>
        </w:rPr>
        <w:t xml:space="preserve"> </w:t>
      </w:r>
      <w:r w:rsidR="0039575B" w:rsidRPr="00D36817">
        <w:rPr>
          <w:color w:val="auto"/>
        </w:rPr>
        <w:t xml:space="preserve">as a medically </w:t>
      </w:r>
      <w:r w:rsidR="00253BFA" w:rsidRPr="00D36817">
        <w:rPr>
          <w:color w:val="auto"/>
        </w:rPr>
        <w:t>acceptable</w:t>
      </w:r>
      <w:r w:rsidR="0039575B" w:rsidRPr="00D36817">
        <w:rPr>
          <w:color w:val="auto"/>
        </w:rPr>
        <w:t xml:space="preserve"> </w:t>
      </w:r>
      <w:r w:rsidR="00300FBD" w:rsidRPr="00D36817">
        <w:rPr>
          <w:color w:val="auto"/>
        </w:rPr>
        <w:t>condition,</w:t>
      </w:r>
      <w:r w:rsidR="00071F0D" w:rsidRPr="00D36817">
        <w:rPr>
          <w:color w:val="auto"/>
        </w:rPr>
        <w:t xml:space="preserve"> identified in the chart below, were</w:t>
      </w:r>
      <w:r w:rsidR="001B1AE4" w:rsidRPr="00D36817">
        <w:rPr>
          <w:color w:val="auto"/>
        </w:rPr>
        <w:t xml:space="preserve"> </w:t>
      </w:r>
      <w:r w:rsidR="00071F0D" w:rsidRPr="00D36817">
        <w:rPr>
          <w:color w:val="auto"/>
        </w:rPr>
        <w:t>forwarded by the MEB</w:t>
      </w:r>
      <w:r w:rsidR="00F566B7" w:rsidRPr="00D36817">
        <w:rPr>
          <w:color w:val="auto"/>
        </w:rPr>
        <w:t xml:space="preserve">.  </w:t>
      </w:r>
      <w:r w:rsidRPr="00D36817">
        <w:rPr>
          <w:color w:val="auto"/>
        </w:rPr>
        <w:t xml:space="preserve">The </w:t>
      </w:r>
      <w:r w:rsidR="00E935F8">
        <w:rPr>
          <w:color w:val="auto"/>
        </w:rPr>
        <w:t xml:space="preserve">Informal </w:t>
      </w:r>
      <w:r w:rsidR="00DB642E">
        <w:rPr>
          <w:color w:val="auto"/>
        </w:rPr>
        <w:t>P</w:t>
      </w:r>
      <w:r w:rsidR="00D74F02">
        <w:rPr>
          <w:color w:val="auto"/>
        </w:rPr>
        <w:t xml:space="preserve">hysical </w:t>
      </w:r>
      <w:r w:rsidR="00DB642E">
        <w:rPr>
          <w:color w:val="auto"/>
        </w:rPr>
        <w:t>E</w:t>
      </w:r>
      <w:r w:rsidR="00D74F02">
        <w:rPr>
          <w:color w:val="auto"/>
        </w:rPr>
        <w:t xml:space="preserve">valuation </w:t>
      </w:r>
      <w:r w:rsidR="00DB642E">
        <w:rPr>
          <w:color w:val="auto"/>
        </w:rPr>
        <w:t>B</w:t>
      </w:r>
      <w:r w:rsidR="00D74F02">
        <w:rPr>
          <w:color w:val="auto"/>
        </w:rPr>
        <w:t>oard (</w:t>
      </w:r>
      <w:r w:rsidR="00E935F8">
        <w:rPr>
          <w:color w:val="auto"/>
        </w:rPr>
        <w:t>I</w:t>
      </w:r>
      <w:r w:rsidR="00D74F02">
        <w:rPr>
          <w:color w:val="auto"/>
        </w:rPr>
        <w:t>PEB)</w:t>
      </w:r>
      <w:r w:rsidR="00DB642E">
        <w:rPr>
          <w:color w:val="auto"/>
        </w:rPr>
        <w:t xml:space="preserve"> </w:t>
      </w:r>
      <w:r w:rsidRPr="00D36817">
        <w:rPr>
          <w:color w:val="auto"/>
        </w:rPr>
        <w:t xml:space="preserve">adjudicated the </w:t>
      </w:r>
      <w:r w:rsidR="00B20561" w:rsidRPr="00D36817">
        <w:rPr>
          <w:color w:val="auto"/>
        </w:rPr>
        <w:t xml:space="preserve">diabetes mellitus, </w:t>
      </w:r>
      <w:r w:rsidR="009E6951">
        <w:rPr>
          <w:color w:val="auto"/>
        </w:rPr>
        <w:t>an</w:t>
      </w:r>
      <w:r w:rsidR="00B20561" w:rsidRPr="00D36817">
        <w:rPr>
          <w:color w:val="auto"/>
        </w:rPr>
        <w:t xml:space="preserve">d chronic right mastoiditis </w:t>
      </w:r>
      <w:r w:rsidR="008530E3" w:rsidRPr="00D36817">
        <w:rPr>
          <w:color w:val="auto"/>
        </w:rPr>
        <w:t>condition</w:t>
      </w:r>
      <w:r w:rsidR="000C647D" w:rsidRPr="00D36817">
        <w:rPr>
          <w:color w:val="auto"/>
        </w:rPr>
        <w:t>s</w:t>
      </w:r>
      <w:r w:rsidR="008530E3" w:rsidRPr="00D36817">
        <w:rPr>
          <w:color w:val="auto"/>
        </w:rPr>
        <w:t xml:space="preserve"> as</w:t>
      </w:r>
      <w:r w:rsidR="008530E3" w:rsidRPr="0017260A">
        <w:rPr>
          <w:color w:val="auto"/>
        </w:rPr>
        <w:t xml:space="preserve"> unfitting, rated </w:t>
      </w:r>
      <w:r w:rsidR="00B20561" w:rsidRPr="0017260A">
        <w:rPr>
          <w:color w:val="auto"/>
        </w:rPr>
        <w:t>20</w:t>
      </w:r>
      <w:r w:rsidRPr="0017260A">
        <w:rPr>
          <w:color w:val="auto"/>
        </w:rPr>
        <w:t>%</w:t>
      </w:r>
      <w:r w:rsidR="000C647D" w:rsidRPr="0017260A">
        <w:rPr>
          <w:color w:val="auto"/>
        </w:rPr>
        <w:t xml:space="preserve"> and </w:t>
      </w:r>
      <w:r w:rsidR="00B20561" w:rsidRPr="0017260A">
        <w:rPr>
          <w:color w:val="auto"/>
        </w:rPr>
        <w:t>0</w:t>
      </w:r>
      <w:r w:rsidR="000C647D" w:rsidRPr="0017260A">
        <w:rPr>
          <w:color w:val="auto"/>
        </w:rPr>
        <w:t>%</w:t>
      </w:r>
      <w:r w:rsidR="0017260A" w:rsidRPr="0017260A">
        <w:rPr>
          <w:color w:val="auto"/>
        </w:rPr>
        <w:t xml:space="preserve"> respectively</w:t>
      </w:r>
      <w:r w:rsidRPr="0017260A">
        <w:rPr>
          <w:color w:val="auto"/>
        </w:rPr>
        <w:t xml:space="preserve">, </w:t>
      </w:r>
      <w:r w:rsidR="00E46D90" w:rsidRPr="0017260A">
        <w:rPr>
          <w:color w:val="auto"/>
        </w:rPr>
        <w:t xml:space="preserve">with application of the </w:t>
      </w:r>
      <w:r w:rsidRPr="0017260A">
        <w:rPr>
          <w:color w:val="auto"/>
        </w:rPr>
        <w:t>Veteran</w:t>
      </w:r>
      <w:r w:rsidR="00BF72CA" w:rsidRPr="0017260A">
        <w:rPr>
          <w:color w:val="auto"/>
        </w:rPr>
        <w:t>’</w:t>
      </w:r>
      <w:r w:rsidRPr="0017260A">
        <w:rPr>
          <w:color w:val="auto"/>
        </w:rPr>
        <w:t>s A</w:t>
      </w:r>
      <w:r w:rsidR="00BF72CA" w:rsidRPr="0017260A">
        <w:rPr>
          <w:color w:val="auto"/>
        </w:rPr>
        <w:t>ffairs</w:t>
      </w:r>
      <w:r w:rsidRPr="0017260A">
        <w:rPr>
          <w:color w:val="auto"/>
        </w:rPr>
        <w:t xml:space="preserve"> Schedule for Rating Disabilities (VASRD)</w:t>
      </w:r>
      <w:r w:rsidR="00BF72CA" w:rsidRPr="0017260A">
        <w:rPr>
          <w:color w:val="auto"/>
        </w:rPr>
        <w:t>.</w:t>
      </w:r>
      <w:r w:rsidR="00165C7B" w:rsidRPr="0017260A">
        <w:rPr>
          <w:color w:val="auto"/>
        </w:rPr>
        <w:t xml:space="preserve">  </w:t>
      </w:r>
      <w:r w:rsidR="008C17A6">
        <w:rPr>
          <w:color w:val="auto"/>
        </w:rPr>
        <w:t xml:space="preserve">The </w:t>
      </w:r>
      <w:r w:rsidR="0017260A" w:rsidRPr="00FB5923">
        <w:rPr>
          <w:color w:val="auto"/>
        </w:rPr>
        <w:t>hearing loss</w:t>
      </w:r>
      <w:r w:rsidR="008C17A6">
        <w:rPr>
          <w:color w:val="auto"/>
        </w:rPr>
        <w:t xml:space="preserve"> condition</w:t>
      </w:r>
      <w:r w:rsidR="00380601" w:rsidRPr="0017260A">
        <w:rPr>
          <w:color w:val="auto"/>
        </w:rPr>
        <w:t xml:space="preserve"> w</w:t>
      </w:r>
      <w:r w:rsidR="00941EB9">
        <w:rPr>
          <w:color w:val="auto"/>
        </w:rPr>
        <w:t>as</w:t>
      </w:r>
      <w:r w:rsidR="00380601" w:rsidRPr="0017260A">
        <w:rPr>
          <w:color w:val="auto"/>
        </w:rPr>
        <w:t xml:space="preserve"> </w:t>
      </w:r>
      <w:r w:rsidR="00E935F8">
        <w:rPr>
          <w:color w:val="auto"/>
        </w:rPr>
        <w:t>adjudicated</w:t>
      </w:r>
      <w:r w:rsidR="00380601" w:rsidRPr="0017260A">
        <w:rPr>
          <w:color w:val="auto"/>
        </w:rPr>
        <w:t xml:space="preserve"> </w:t>
      </w:r>
      <w:r w:rsidR="008C17A6">
        <w:rPr>
          <w:color w:val="auto"/>
        </w:rPr>
        <w:t>as</w:t>
      </w:r>
      <w:r w:rsidR="00380601" w:rsidRPr="0017260A">
        <w:rPr>
          <w:color w:val="auto"/>
        </w:rPr>
        <w:t xml:space="preserve"> not unfitting</w:t>
      </w:r>
      <w:r w:rsidR="00DF70F4" w:rsidRPr="0017260A">
        <w:rPr>
          <w:color w:val="auto"/>
        </w:rPr>
        <w:t>.</w:t>
      </w:r>
      <w:r w:rsidR="001726BA" w:rsidRPr="0017260A">
        <w:rPr>
          <w:color w:val="auto"/>
        </w:rPr>
        <w:t xml:space="preserve">  </w:t>
      </w:r>
      <w:r w:rsidRPr="0017260A">
        <w:rPr>
          <w:color w:val="auto"/>
        </w:rPr>
        <w:t xml:space="preserve">The CI </w:t>
      </w:r>
      <w:r w:rsidR="0066684A" w:rsidRPr="0017260A">
        <w:rPr>
          <w:color w:val="auto"/>
        </w:rPr>
        <w:t>appealed to the Formal PEB (FPEB)</w:t>
      </w:r>
      <w:r w:rsidR="00ED7820" w:rsidRPr="0017260A">
        <w:rPr>
          <w:color w:val="auto"/>
        </w:rPr>
        <w:t>, which affirmed</w:t>
      </w:r>
      <w:r w:rsidR="004A73CF">
        <w:rPr>
          <w:color w:val="auto"/>
        </w:rPr>
        <w:t xml:space="preserve"> </w:t>
      </w:r>
      <w:r w:rsidR="00ED7820" w:rsidRPr="0017260A">
        <w:rPr>
          <w:color w:val="auto"/>
        </w:rPr>
        <w:t xml:space="preserve">the </w:t>
      </w:r>
      <w:r w:rsidR="00A16574">
        <w:rPr>
          <w:color w:val="auto"/>
        </w:rPr>
        <w:t>I</w:t>
      </w:r>
      <w:r w:rsidR="0066684A" w:rsidRPr="0017260A">
        <w:rPr>
          <w:color w:val="auto"/>
        </w:rPr>
        <w:t xml:space="preserve">PEB findings; and was then medically separated with a </w:t>
      </w:r>
      <w:r w:rsidR="0017260A" w:rsidRPr="0017260A">
        <w:rPr>
          <w:color w:val="auto"/>
        </w:rPr>
        <w:t>20</w:t>
      </w:r>
      <w:r w:rsidR="0066684A" w:rsidRPr="0017260A">
        <w:rPr>
          <w:color w:val="auto"/>
        </w:rPr>
        <w:t xml:space="preserve">% </w:t>
      </w:r>
      <w:r w:rsidR="009358E9">
        <w:rPr>
          <w:color w:val="auto"/>
        </w:rPr>
        <w:t xml:space="preserve">combined </w:t>
      </w:r>
      <w:r w:rsidR="0066684A" w:rsidRPr="0017260A">
        <w:rPr>
          <w:color w:val="auto"/>
        </w:rPr>
        <w:t xml:space="preserve">disability </w:t>
      </w:r>
      <w:r w:rsidR="00967B1D" w:rsidRPr="0017260A">
        <w:rPr>
          <w:color w:val="auto"/>
        </w:rPr>
        <w:t xml:space="preserve">rating. </w:t>
      </w:r>
    </w:p>
    <w:p w:rsidR="00B1605F" w:rsidRPr="00B1605F" w:rsidRDefault="00B1605F" w:rsidP="009358E9">
      <w:pPr>
        <w:pBdr>
          <w:bottom w:val="single" w:sz="12" w:space="1" w:color="auto"/>
        </w:pBdr>
        <w:tabs>
          <w:tab w:val="left" w:pos="288"/>
          <w:tab w:val="left" w:pos="4752"/>
        </w:tabs>
        <w:jc w:val="both"/>
        <w:rPr>
          <w:color w:val="auto"/>
          <w:szCs w:val="24"/>
        </w:rPr>
      </w:pPr>
    </w:p>
    <w:p w:rsidR="00B1605F" w:rsidRDefault="00B1605F" w:rsidP="00B1605F">
      <w:pPr>
        <w:jc w:val="left"/>
        <w:rPr>
          <w:color w:val="auto"/>
          <w:u w:val="single"/>
        </w:rPr>
      </w:pPr>
    </w:p>
    <w:p w:rsidR="00BE35E0" w:rsidRPr="00B1605F" w:rsidRDefault="00AD2379" w:rsidP="00B1605F">
      <w:pPr>
        <w:jc w:val="left"/>
        <w:rPr>
          <w:color w:val="auto"/>
        </w:rPr>
      </w:pPr>
      <w:r w:rsidRPr="0017260A">
        <w:rPr>
          <w:color w:val="auto"/>
          <w:u w:val="single"/>
        </w:rPr>
        <w:t>CI CONTENTION</w:t>
      </w:r>
      <w:r w:rsidRPr="0017260A">
        <w:rPr>
          <w:rFonts w:asciiTheme="majorHAnsi" w:hAnsiTheme="majorHAnsi" w:cstheme="majorHAnsi"/>
          <w:color w:val="auto"/>
          <w:szCs w:val="24"/>
        </w:rPr>
        <w:t>:</w:t>
      </w:r>
      <w:r w:rsidR="0066684A" w:rsidRPr="0017260A">
        <w:rPr>
          <w:rFonts w:asciiTheme="majorHAnsi" w:hAnsiTheme="majorHAnsi" w:cstheme="majorHAnsi"/>
          <w:color w:val="auto"/>
          <w:szCs w:val="24"/>
        </w:rPr>
        <w:t xml:space="preserve"> </w:t>
      </w:r>
      <w:r w:rsidR="0060544E" w:rsidRPr="001F53AD">
        <w:rPr>
          <w:color w:val="auto"/>
        </w:rPr>
        <w:t xml:space="preserve"> </w:t>
      </w:r>
      <w:r w:rsidR="001F53AD">
        <w:rPr>
          <w:color w:val="auto"/>
        </w:rPr>
        <w:t>T</w:t>
      </w:r>
      <w:r w:rsidR="0060544E" w:rsidRPr="001F53AD">
        <w:rPr>
          <w:color w:val="auto"/>
        </w:rPr>
        <w:t>he CI stated “I</w:t>
      </w:r>
      <w:r w:rsidR="006F674E" w:rsidRPr="001F53AD">
        <w:rPr>
          <w:color w:val="auto"/>
        </w:rPr>
        <w:t xml:space="preserve"> </w:t>
      </w:r>
      <w:r w:rsidR="0060544E" w:rsidRPr="001F53AD">
        <w:rPr>
          <w:color w:val="auto"/>
        </w:rPr>
        <w:t xml:space="preserve">have Type 1 diabetes that was given 20% and </w:t>
      </w:r>
      <w:r w:rsidR="001F53AD">
        <w:rPr>
          <w:color w:val="auto"/>
        </w:rPr>
        <w:t>I</w:t>
      </w:r>
      <w:r w:rsidR="0060544E" w:rsidRPr="001F53AD">
        <w:rPr>
          <w:color w:val="auto"/>
        </w:rPr>
        <w:t xml:space="preserve"> also have miners</w:t>
      </w:r>
      <w:r w:rsidR="009358E9" w:rsidRPr="001F53AD">
        <w:rPr>
          <w:color w:val="auto"/>
        </w:rPr>
        <w:t xml:space="preserve"> [</w:t>
      </w:r>
      <w:r w:rsidR="00765EAA" w:rsidRPr="00CD68F6">
        <w:rPr>
          <w:i/>
          <w:color w:val="auto"/>
        </w:rPr>
        <w:t>sic</w:t>
      </w:r>
      <w:r w:rsidR="009358E9" w:rsidRPr="001F53AD">
        <w:rPr>
          <w:color w:val="auto"/>
        </w:rPr>
        <w:t>]</w:t>
      </w:r>
      <w:r w:rsidR="0060544E" w:rsidRPr="001F53AD">
        <w:rPr>
          <w:color w:val="auto"/>
        </w:rPr>
        <w:t xml:space="preserve"> syndrome that was documented but </w:t>
      </w:r>
      <w:r w:rsidR="001F53AD">
        <w:rPr>
          <w:color w:val="auto"/>
        </w:rPr>
        <w:t>I</w:t>
      </w:r>
      <w:r w:rsidR="0060544E" w:rsidRPr="001F53AD">
        <w:rPr>
          <w:color w:val="auto"/>
        </w:rPr>
        <w:t xml:space="preserve"> was not given anything for it. </w:t>
      </w:r>
      <w:r w:rsidR="00BE0E6D" w:rsidRPr="001F53AD">
        <w:rPr>
          <w:color w:val="auto"/>
        </w:rPr>
        <w:t xml:space="preserve"> </w:t>
      </w:r>
      <w:r w:rsidR="0060544E" w:rsidRPr="001F53AD">
        <w:rPr>
          <w:color w:val="auto"/>
        </w:rPr>
        <w:t xml:space="preserve">Also since </w:t>
      </w:r>
      <w:r w:rsidR="00967B1D">
        <w:rPr>
          <w:color w:val="auto"/>
        </w:rPr>
        <w:t>I</w:t>
      </w:r>
      <w:r w:rsidR="00967B1D" w:rsidRPr="001F53AD">
        <w:rPr>
          <w:color w:val="auto"/>
        </w:rPr>
        <w:t xml:space="preserve"> was</w:t>
      </w:r>
      <w:r w:rsidR="0060544E" w:rsidRPr="001F53AD">
        <w:rPr>
          <w:color w:val="auto"/>
        </w:rPr>
        <w:t xml:space="preserve"> discharged there </w:t>
      </w:r>
      <w:r w:rsidR="00967B1D" w:rsidRPr="001F53AD">
        <w:rPr>
          <w:color w:val="auto"/>
        </w:rPr>
        <w:t>have [</w:t>
      </w:r>
      <w:r w:rsidR="00967B1D" w:rsidRPr="00CD68F6">
        <w:rPr>
          <w:i/>
          <w:color w:val="auto"/>
        </w:rPr>
        <w:t>sic</w:t>
      </w:r>
      <w:r w:rsidR="00967B1D" w:rsidRPr="001F53AD">
        <w:rPr>
          <w:color w:val="auto"/>
        </w:rPr>
        <w:t>] been other things</w:t>
      </w:r>
      <w:r w:rsidR="0060544E" w:rsidRPr="001F53AD">
        <w:rPr>
          <w:color w:val="auto"/>
        </w:rPr>
        <w:t xml:space="preserve"> that the VA has found to be wrong with me</w:t>
      </w:r>
      <w:r w:rsidR="00BE0E6D" w:rsidRPr="001F53AD">
        <w:rPr>
          <w:color w:val="auto"/>
        </w:rPr>
        <w:t>.</w:t>
      </w:r>
      <w:r w:rsidR="0060544E" w:rsidRPr="001F53AD">
        <w:rPr>
          <w:color w:val="auto"/>
        </w:rPr>
        <w:t xml:space="preserve"> </w:t>
      </w:r>
      <w:r w:rsidR="00BE0E6D" w:rsidRPr="001F53AD">
        <w:rPr>
          <w:color w:val="auto"/>
        </w:rPr>
        <w:t xml:space="preserve"> </w:t>
      </w:r>
      <w:r w:rsidR="0060544E" w:rsidRPr="001F53AD">
        <w:rPr>
          <w:color w:val="auto"/>
        </w:rPr>
        <w:t xml:space="preserve">I am filing this to see if </w:t>
      </w:r>
      <w:r w:rsidR="001F53AD">
        <w:rPr>
          <w:color w:val="auto"/>
        </w:rPr>
        <w:t>I</w:t>
      </w:r>
      <w:r w:rsidR="0060544E" w:rsidRPr="001F53AD">
        <w:rPr>
          <w:color w:val="auto"/>
        </w:rPr>
        <w:t xml:space="preserve"> qualify for a higher rating</w:t>
      </w:r>
      <w:r w:rsidR="0060544E" w:rsidRPr="00B1605F">
        <w:rPr>
          <w:color w:val="auto"/>
        </w:rPr>
        <w:t>.”</w:t>
      </w:r>
    </w:p>
    <w:p w:rsidR="00BE35E0" w:rsidRPr="00F64312" w:rsidRDefault="00BE35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1F7F" w:rsidRPr="00F64312" w:rsidRDefault="009239C0" w:rsidP="00A16574">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D74F02">
        <w:rPr>
          <w:color w:val="auto"/>
        </w:rPr>
        <w:t>the Department of Defense Instruction (</w:t>
      </w:r>
      <w:r w:rsidR="00AE2B85">
        <w:rPr>
          <w:color w:val="auto"/>
        </w:rPr>
        <w:t>DoDI</w:t>
      </w:r>
      <w:r w:rsidR="00D74F02">
        <w:rPr>
          <w:color w:val="auto"/>
        </w:rPr>
        <w:t>)</w:t>
      </w:r>
      <w:r w:rsidR="00AE2B85">
        <w:rPr>
          <w:color w:val="auto"/>
        </w:rPr>
        <w:t xml:space="preserve"> 6040.44, Enclosure 3, paragraph 5.e</w:t>
      </w:r>
      <w:r w:rsidR="00967B1D">
        <w:rPr>
          <w:color w:val="auto"/>
        </w:rPr>
        <w:t>. (</w:t>
      </w:r>
      <w:r w:rsidR="00AE2B85">
        <w:rPr>
          <w:color w:val="auto"/>
        </w:rPr>
        <w:t>2)</w:t>
      </w:r>
      <w:r w:rsidRPr="00C566C9">
        <w:rPr>
          <w:color w:val="auto"/>
        </w:rPr>
        <w:t xml:space="preserve"> is limited to those conditions which were determined by the PEB to be specifically </w:t>
      </w:r>
      <w:r w:rsidRPr="007414B6">
        <w:rPr>
          <w:color w:val="auto"/>
        </w:rPr>
        <w:t>unfitting for continued military service</w:t>
      </w:r>
      <w:r w:rsidR="007414B6" w:rsidRPr="007414B6">
        <w:rPr>
          <w:color w:val="auto"/>
        </w:rPr>
        <w:t>,</w:t>
      </w:r>
      <w:r w:rsidRPr="007414B6">
        <w:rPr>
          <w:color w:val="auto"/>
        </w:rPr>
        <w:t xml:space="preserve"> or, when requested by the CI, those condition(s) “identified but not determined to be unfitting by the PEB.</w:t>
      </w:r>
      <w:r w:rsidR="00D74F02">
        <w:rPr>
          <w:color w:val="auto"/>
        </w:rPr>
        <w:t>”</w:t>
      </w:r>
      <w:r w:rsidRPr="007414B6">
        <w:rPr>
          <w:color w:val="auto"/>
        </w:rPr>
        <w:t xml:space="preserve">  The ratings for unfitting conditions will be reviewed in all cases.</w:t>
      </w:r>
      <w:r w:rsidR="00A87351">
        <w:rPr>
          <w:color w:val="auto"/>
        </w:rPr>
        <w:t xml:space="preserve"> </w:t>
      </w:r>
      <w:r w:rsidRPr="007414B6">
        <w:rPr>
          <w:color w:val="auto"/>
        </w:rPr>
        <w:t xml:space="preserve"> </w:t>
      </w:r>
      <w:r w:rsidR="00765EAA">
        <w:rPr>
          <w:color w:val="auto"/>
        </w:rPr>
        <w:t xml:space="preserve">The Board determined </w:t>
      </w:r>
      <w:r w:rsidR="00322D8C">
        <w:rPr>
          <w:color w:val="auto"/>
        </w:rPr>
        <w:t xml:space="preserve">the </w:t>
      </w:r>
      <w:r w:rsidR="005C0028">
        <w:rPr>
          <w:color w:val="auto"/>
        </w:rPr>
        <w:t xml:space="preserve">not unfitting </w:t>
      </w:r>
      <w:r w:rsidR="00322D8C">
        <w:rPr>
          <w:color w:val="auto"/>
        </w:rPr>
        <w:t>ri</w:t>
      </w:r>
      <w:r w:rsidR="00765EAA">
        <w:rPr>
          <w:color w:val="auto"/>
        </w:rPr>
        <w:t>ght hearing loss condition</w:t>
      </w:r>
      <w:r w:rsidR="005C0028">
        <w:rPr>
          <w:color w:val="auto"/>
        </w:rPr>
        <w:t xml:space="preserve">, </w:t>
      </w:r>
      <w:r w:rsidR="00765EAA">
        <w:rPr>
          <w:color w:val="auto"/>
        </w:rPr>
        <w:t>to be within the purview of the Board and it will be discussed below.</w:t>
      </w:r>
      <w:r w:rsidR="00994E09">
        <w:rPr>
          <w:color w:val="auto"/>
        </w:rPr>
        <w:t xml:space="preserve"> </w:t>
      </w:r>
      <w:r w:rsidR="00B362C5">
        <w:rPr>
          <w:color w:val="auto"/>
        </w:rPr>
        <w:t xml:space="preserve"> </w:t>
      </w:r>
      <w:r w:rsidRPr="007414B6">
        <w:rPr>
          <w:color w:val="auto"/>
        </w:rPr>
        <w:t>The remaining conditions rated by the VA at separation and listed on the DA Form 294 application are not within the Board’s purview.  Any conditions or contention not requested in this application, or otherwise outside the Board’s defined scope of review, remain eligible for future consideration by the Army Board for Correc</w:t>
      </w:r>
      <w:r w:rsidR="00A16574">
        <w:rPr>
          <w:color w:val="auto"/>
        </w:rPr>
        <w:t>tion of Military Records</w:t>
      </w:r>
      <w:r w:rsidR="00DB642E">
        <w:rPr>
          <w:color w:val="auto"/>
        </w:rPr>
        <w:t>.</w:t>
      </w:r>
      <w:r w:rsidR="00A16574">
        <w:rPr>
          <w:color w:val="auto"/>
        </w:rPr>
        <w:t xml:space="preserve"> </w:t>
      </w:r>
    </w:p>
    <w:p w:rsidR="009E6951" w:rsidRDefault="009E6951"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D74F02" w:rsidRDefault="00D74F02" w:rsidP="00BF0E94">
      <w:pPr>
        <w:jc w:val="left"/>
        <w:rPr>
          <w:color w:val="auto"/>
          <w:u w:val="single"/>
        </w:rPr>
      </w:pP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705"/>
        <w:gridCol w:w="630"/>
        <w:gridCol w:w="720"/>
        <w:gridCol w:w="2700"/>
        <w:gridCol w:w="720"/>
        <w:gridCol w:w="904"/>
        <w:gridCol w:w="990"/>
      </w:tblGrid>
      <w:tr w:rsidR="00F90376" w:rsidRPr="009832F2" w:rsidTr="00DB642E">
        <w:trPr>
          <w:trHeight w:val="170"/>
          <w:jc w:val="center"/>
        </w:trPr>
        <w:tc>
          <w:tcPr>
            <w:tcW w:w="4055" w:type="dxa"/>
            <w:gridSpan w:val="3"/>
            <w:tcBorders>
              <w:right w:val="thinThickThinSmallGap" w:sz="24" w:space="0" w:color="auto"/>
            </w:tcBorders>
            <w:shd w:val="clear" w:color="auto" w:fill="D9D9D9"/>
            <w:vAlign w:val="center"/>
          </w:tcPr>
          <w:p w:rsidR="00F90376" w:rsidRPr="009832F2" w:rsidRDefault="00FB5923" w:rsidP="00BE35E0">
            <w:pPr>
              <w:spacing w:line="180" w:lineRule="exact"/>
              <w:contextualSpacing/>
              <w:rPr>
                <w:rFonts w:cs="Calibri"/>
                <w:b/>
                <w:color w:val="auto"/>
                <w:sz w:val="18"/>
              </w:rPr>
            </w:pPr>
            <w:r>
              <w:rPr>
                <w:b/>
                <w:color w:val="auto"/>
                <w:sz w:val="18"/>
              </w:rPr>
              <w:t xml:space="preserve"> </w:t>
            </w:r>
            <w:r w:rsidR="00F90376" w:rsidRPr="009832F2">
              <w:rPr>
                <w:b/>
                <w:color w:val="auto"/>
                <w:sz w:val="18"/>
              </w:rPr>
              <w:t xml:space="preserve"> FPEB – Dated 200</w:t>
            </w:r>
            <w:r w:rsidR="00BE35E0" w:rsidRPr="009832F2">
              <w:rPr>
                <w:b/>
                <w:color w:val="auto"/>
                <w:sz w:val="18"/>
              </w:rPr>
              <w:t>40809</w:t>
            </w:r>
          </w:p>
        </w:tc>
        <w:tc>
          <w:tcPr>
            <w:tcW w:w="5314" w:type="dxa"/>
            <w:gridSpan w:val="4"/>
            <w:tcBorders>
              <w:left w:val="thinThickThinSmallGap" w:sz="24" w:space="0" w:color="auto"/>
            </w:tcBorders>
            <w:shd w:val="clear" w:color="auto" w:fill="D9D9D9"/>
            <w:vAlign w:val="center"/>
          </w:tcPr>
          <w:p w:rsidR="00F90376" w:rsidRPr="009832F2" w:rsidRDefault="00F90376" w:rsidP="009832F2">
            <w:pPr>
              <w:spacing w:line="180" w:lineRule="exact"/>
              <w:contextualSpacing/>
              <w:rPr>
                <w:rFonts w:cs="Calibri"/>
                <w:b/>
                <w:color w:val="auto"/>
                <w:sz w:val="18"/>
              </w:rPr>
            </w:pPr>
            <w:r w:rsidRPr="009832F2">
              <w:rPr>
                <w:b/>
                <w:color w:val="auto"/>
                <w:sz w:val="18"/>
              </w:rPr>
              <w:t>VA (</w:t>
            </w:r>
            <w:r w:rsidR="009832F2" w:rsidRPr="009832F2">
              <w:rPr>
                <w:b/>
                <w:color w:val="auto"/>
                <w:sz w:val="18"/>
              </w:rPr>
              <w:t xml:space="preserve">4 ½ </w:t>
            </w:r>
            <w:r w:rsidRPr="009832F2">
              <w:rPr>
                <w:b/>
                <w:color w:val="auto"/>
                <w:sz w:val="18"/>
              </w:rPr>
              <w:t>Mos. Post-Separation) – All Effective Date 200</w:t>
            </w:r>
            <w:r w:rsidR="009832F2" w:rsidRPr="009832F2">
              <w:rPr>
                <w:b/>
                <w:color w:val="auto"/>
                <w:sz w:val="18"/>
              </w:rPr>
              <w:t>40916</w:t>
            </w:r>
          </w:p>
        </w:tc>
      </w:tr>
      <w:tr w:rsidR="00F90376" w:rsidRPr="009832F2" w:rsidTr="00DB642E">
        <w:trPr>
          <w:trHeight w:val="97"/>
          <w:jc w:val="center"/>
        </w:trPr>
        <w:tc>
          <w:tcPr>
            <w:tcW w:w="2705" w:type="dxa"/>
            <w:tcBorders>
              <w:bottom w:val="single" w:sz="4" w:space="0" w:color="000000"/>
              <w:right w:val="single" w:sz="4" w:space="0" w:color="auto"/>
            </w:tcBorders>
            <w:shd w:val="clear" w:color="auto" w:fill="D9D9D9"/>
            <w:vAlign w:val="center"/>
          </w:tcPr>
          <w:p w:rsidR="00F90376" w:rsidRPr="009832F2" w:rsidRDefault="00F90376" w:rsidP="006B690F">
            <w:pPr>
              <w:spacing w:line="180" w:lineRule="exact"/>
              <w:contextualSpacing/>
              <w:rPr>
                <w:rFonts w:cs="Calibri"/>
                <w:b/>
                <w:color w:val="auto"/>
                <w:sz w:val="18"/>
              </w:rPr>
            </w:pPr>
            <w:r w:rsidRPr="009832F2">
              <w:rPr>
                <w:b/>
                <w:color w:val="auto"/>
                <w:sz w:val="18"/>
              </w:rPr>
              <w:t>Condition</w:t>
            </w:r>
          </w:p>
        </w:tc>
        <w:tc>
          <w:tcPr>
            <w:tcW w:w="630" w:type="dxa"/>
            <w:tcBorders>
              <w:left w:val="single" w:sz="4" w:space="0" w:color="auto"/>
              <w:bottom w:val="single" w:sz="4" w:space="0" w:color="000000"/>
            </w:tcBorders>
            <w:shd w:val="clear" w:color="auto" w:fill="D9D9D9"/>
            <w:vAlign w:val="center"/>
          </w:tcPr>
          <w:p w:rsidR="00F90376" w:rsidRPr="009832F2" w:rsidRDefault="00F90376" w:rsidP="00DB642E">
            <w:pPr>
              <w:spacing w:line="180" w:lineRule="exact"/>
              <w:contextualSpacing/>
              <w:rPr>
                <w:rFonts w:cs="Calibri"/>
                <w:b/>
                <w:color w:val="auto"/>
                <w:sz w:val="18"/>
              </w:rPr>
            </w:pPr>
            <w:r w:rsidRPr="009832F2">
              <w:rPr>
                <w:b/>
                <w:color w:val="auto"/>
                <w:sz w:val="18"/>
              </w:rPr>
              <w:t>Cod</w:t>
            </w:r>
            <w:r w:rsidR="00DB642E">
              <w:rPr>
                <w:b/>
                <w:color w:val="auto"/>
                <w:sz w:val="18"/>
              </w:rPr>
              <w:t>e</w:t>
            </w:r>
          </w:p>
        </w:tc>
        <w:tc>
          <w:tcPr>
            <w:tcW w:w="720" w:type="dxa"/>
            <w:tcBorders>
              <w:bottom w:val="single" w:sz="4" w:space="0" w:color="000000"/>
              <w:right w:val="thinThickThinSmallGap" w:sz="24" w:space="0" w:color="auto"/>
            </w:tcBorders>
            <w:shd w:val="clear" w:color="auto" w:fill="D9D9D9"/>
            <w:vAlign w:val="center"/>
          </w:tcPr>
          <w:p w:rsidR="00F90376" w:rsidRPr="009832F2" w:rsidRDefault="00F90376" w:rsidP="006B690F">
            <w:pPr>
              <w:spacing w:line="180" w:lineRule="exact"/>
              <w:contextualSpacing/>
              <w:rPr>
                <w:rFonts w:cs="Calibri"/>
                <w:b/>
                <w:color w:val="auto"/>
                <w:sz w:val="18"/>
              </w:rPr>
            </w:pPr>
            <w:r w:rsidRPr="009832F2">
              <w:rPr>
                <w:b/>
                <w:color w:val="auto"/>
                <w:sz w:val="18"/>
              </w:rPr>
              <w:t>Rating</w:t>
            </w:r>
          </w:p>
        </w:tc>
        <w:tc>
          <w:tcPr>
            <w:tcW w:w="2700" w:type="dxa"/>
            <w:tcBorders>
              <w:left w:val="thinThickThinSmallGap" w:sz="24" w:space="0" w:color="auto"/>
              <w:bottom w:val="single" w:sz="4" w:space="0" w:color="000000"/>
            </w:tcBorders>
            <w:shd w:val="clear" w:color="auto" w:fill="D9D9D9"/>
            <w:vAlign w:val="center"/>
          </w:tcPr>
          <w:p w:rsidR="00F90376" w:rsidRPr="009832F2" w:rsidRDefault="00F90376" w:rsidP="006B690F">
            <w:pPr>
              <w:spacing w:line="180" w:lineRule="exact"/>
              <w:contextualSpacing/>
              <w:rPr>
                <w:rFonts w:cs="Calibri"/>
                <w:b/>
                <w:color w:val="auto"/>
                <w:sz w:val="18"/>
              </w:rPr>
            </w:pPr>
            <w:r w:rsidRPr="009832F2">
              <w:rPr>
                <w:b/>
                <w:color w:val="auto"/>
                <w:sz w:val="18"/>
              </w:rPr>
              <w:t>Condition</w:t>
            </w:r>
          </w:p>
        </w:tc>
        <w:tc>
          <w:tcPr>
            <w:tcW w:w="720" w:type="dxa"/>
            <w:tcBorders>
              <w:bottom w:val="single" w:sz="4" w:space="0" w:color="000000"/>
            </w:tcBorders>
            <w:shd w:val="clear" w:color="auto" w:fill="D9D9D9"/>
            <w:vAlign w:val="center"/>
          </w:tcPr>
          <w:p w:rsidR="00F90376" w:rsidRPr="009832F2" w:rsidRDefault="00F90376" w:rsidP="006B690F">
            <w:pPr>
              <w:spacing w:line="180" w:lineRule="exact"/>
              <w:contextualSpacing/>
              <w:rPr>
                <w:rFonts w:cs="Calibri"/>
                <w:b/>
                <w:color w:val="auto"/>
                <w:sz w:val="18"/>
              </w:rPr>
            </w:pPr>
            <w:r w:rsidRPr="009832F2">
              <w:rPr>
                <w:b/>
                <w:color w:val="auto"/>
                <w:sz w:val="18"/>
              </w:rPr>
              <w:t>Code</w:t>
            </w:r>
          </w:p>
        </w:tc>
        <w:tc>
          <w:tcPr>
            <w:tcW w:w="904" w:type="dxa"/>
            <w:tcBorders>
              <w:bottom w:val="single" w:sz="4" w:space="0" w:color="000000"/>
            </w:tcBorders>
            <w:shd w:val="clear" w:color="auto" w:fill="D9D9D9"/>
            <w:vAlign w:val="center"/>
          </w:tcPr>
          <w:p w:rsidR="00F90376" w:rsidRPr="009832F2" w:rsidRDefault="00F90376" w:rsidP="006B690F">
            <w:pPr>
              <w:spacing w:line="180" w:lineRule="exact"/>
              <w:contextualSpacing/>
              <w:rPr>
                <w:rFonts w:cs="Calibri"/>
                <w:b/>
                <w:color w:val="auto"/>
                <w:sz w:val="18"/>
              </w:rPr>
            </w:pPr>
            <w:r w:rsidRPr="009832F2">
              <w:rPr>
                <w:b/>
                <w:color w:val="auto"/>
                <w:sz w:val="18"/>
              </w:rPr>
              <w:t>Rating</w:t>
            </w:r>
          </w:p>
        </w:tc>
        <w:tc>
          <w:tcPr>
            <w:tcW w:w="990" w:type="dxa"/>
            <w:tcBorders>
              <w:bottom w:val="single" w:sz="4" w:space="0" w:color="000000"/>
            </w:tcBorders>
            <w:shd w:val="clear" w:color="auto" w:fill="D9D9D9"/>
            <w:vAlign w:val="center"/>
          </w:tcPr>
          <w:p w:rsidR="00F90376" w:rsidRPr="009832F2" w:rsidRDefault="00F90376" w:rsidP="006B690F">
            <w:pPr>
              <w:spacing w:line="180" w:lineRule="exact"/>
              <w:contextualSpacing/>
              <w:rPr>
                <w:rFonts w:cs="Calibri"/>
                <w:b/>
                <w:color w:val="auto"/>
                <w:sz w:val="18"/>
              </w:rPr>
            </w:pPr>
            <w:r w:rsidRPr="009832F2">
              <w:rPr>
                <w:b/>
                <w:color w:val="auto"/>
                <w:sz w:val="18"/>
              </w:rPr>
              <w:t>Exam</w:t>
            </w:r>
          </w:p>
        </w:tc>
      </w:tr>
      <w:tr w:rsidR="00F90376" w:rsidRPr="009832F2" w:rsidTr="00DB642E">
        <w:trPr>
          <w:trHeight w:val="118"/>
          <w:jc w:val="center"/>
        </w:trPr>
        <w:tc>
          <w:tcPr>
            <w:tcW w:w="2705" w:type="dxa"/>
            <w:tcBorders>
              <w:right w:val="single" w:sz="4" w:space="0" w:color="auto"/>
            </w:tcBorders>
            <w:shd w:val="clear" w:color="auto" w:fill="FFFFFF"/>
            <w:vAlign w:val="center"/>
          </w:tcPr>
          <w:p w:rsidR="00F90376" w:rsidRPr="009832F2" w:rsidRDefault="00B26061" w:rsidP="00DB642E">
            <w:pPr>
              <w:spacing w:line="180" w:lineRule="exact"/>
              <w:contextualSpacing/>
              <w:jc w:val="left"/>
              <w:rPr>
                <w:rFonts w:cs="Calibri"/>
                <w:color w:val="auto"/>
                <w:sz w:val="18"/>
              </w:rPr>
            </w:pPr>
            <w:r w:rsidRPr="00B362C5">
              <w:rPr>
                <w:rFonts w:cs="Calibri"/>
                <w:color w:val="auto"/>
                <w:sz w:val="18"/>
              </w:rPr>
              <w:t>Type 1 diabetes mellitus</w:t>
            </w:r>
            <w:r w:rsidR="00DB642E">
              <w:rPr>
                <w:rFonts w:cs="Calibri"/>
                <w:color w:val="auto"/>
                <w:sz w:val="18"/>
              </w:rPr>
              <w:t>…</w:t>
            </w:r>
            <w:r w:rsidRPr="00B362C5">
              <w:rPr>
                <w:rFonts w:cs="Calibri"/>
                <w:color w:val="auto"/>
                <w:sz w:val="18"/>
              </w:rPr>
              <w:t xml:space="preserve"> </w:t>
            </w:r>
          </w:p>
        </w:tc>
        <w:tc>
          <w:tcPr>
            <w:tcW w:w="630" w:type="dxa"/>
            <w:tcBorders>
              <w:left w:val="single" w:sz="4" w:space="0" w:color="auto"/>
            </w:tcBorders>
            <w:shd w:val="clear" w:color="auto" w:fill="FFFFFF"/>
            <w:vAlign w:val="center"/>
          </w:tcPr>
          <w:p w:rsidR="00F90376" w:rsidRPr="009832F2" w:rsidRDefault="00BE35E0" w:rsidP="006B690F">
            <w:pPr>
              <w:spacing w:line="180" w:lineRule="exact"/>
              <w:contextualSpacing/>
              <w:rPr>
                <w:rFonts w:cs="Calibri"/>
                <w:color w:val="auto"/>
                <w:sz w:val="18"/>
              </w:rPr>
            </w:pPr>
            <w:r w:rsidRPr="009832F2">
              <w:rPr>
                <w:rFonts w:cs="Calibri"/>
                <w:color w:val="auto"/>
                <w:sz w:val="18"/>
              </w:rPr>
              <w:t>7913</w:t>
            </w:r>
          </w:p>
        </w:tc>
        <w:tc>
          <w:tcPr>
            <w:tcW w:w="720" w:type="dxa"/>
            <w:tcBorders>
              <w:right w:val="thinThickThinSmallGap" w:sz="24" w:space="0" w:color="auto"/>
            </w:tcBorders>
            <w:shd w:val="clear" w:color="auto" w:fill="FFFFFF"/>
            <w:vAlign w:val="center"/>
          </w:tcPr>
          <w:p w:rsidR="00F90376" w:rsidRPr="009832F2" w:rsidRDefault="00BE35E0" w:rsidP="006B690F">
            <w:pPr>
              <w:spacing w:line="180" w:lineRule="exact"/>
              <w:rPr>
                <w:rFonts w:cs="Calibri"/>
                <w:color w:val="auto"/>
                <w:sz w:val="18"/>
              </w:rPr>
            </w:pPr>
            <w:r w:rsidRPr="009832F2">
              <w:rPr>
                <w:rFonts w:cs="Calibri"/>
                <w:color w:val="auto"/>
                <w:sz w:val="18"/>
              </w:rPr>
              <w:t>20%</w:t>
            </w:r>
          </w:p>
        </w:tc>
        <w:tc>
          <w:tcPr>
            <w:tcW w:w="2700" w:type="dxa"/>
            <w:tcBorders>
              <w:left w:val="thinThickThinSmallGap" w:sz="24" w:space="0" w:color="auto"/>
            </w:tcBorders>
            <w:shd w:val="clear" w:color="auto" w:fill="FFFFFF"/>
            <w:vAlign w:val="center"/>
          </w:tcPr>
          <w:p w:rsidR="00F90376" w:rsidRPr="009832F2" w:rsidRDefault="009832F2" w:rsidP="009832F2">
            <w:pPr>
              <w:spacing w:line="180" w:lineRule="exact"/>
              <w:contextualSpacing/>
              <w:jc w:val="left"/>
              <w:rPr>
                <w:rFonts w:cs="Calibri"/>
                <w:color w:val="auto"/>
                <w:sz w:val="18"/>
              </w:rPr>
            </w:pPr>
            <w:r w:rsidRPr="009832F2">
              <w:rPr>
                <w:rFonts w:cs="Calibri"/>
                <w:color w:val="auto"/>
                <w:sz w:val="18"/>
              </w:rPr>
              <w:t>D</w:t>
            </w:r>
            <w:r w:rsidR="00EF5E8B" w:rsidRPr="009832F2">
              <w:rPr>
                <w:rFonts w:cs="Calibri"/>
                <w:color w:val="auto"/>
                <w:sz w:val="18"/>
              </w:rPr>
              <w:t>iabetes mellitus</w:t>
            </w:r>
            <w:r w:rsidRPr="009832F2">
              <w:rPr>
                <w:rFonts w:cs="Calibri"/>
                <w:color w:val="auto"/>
                <w:sz w:val="18"/>
              </w:rPr>
              <w:t>, Type 1</w:t>
            </w:r>
          </w:p>
        </w:tc>
        <w:tc>
          <w:tcPr>
            <w:tcW w:w="720" w:type="dxa"/>
            <w:shd w:val="clear" w:color="auto" w:fill="FFFFFF"/>
            <w:vAlign w:val="center"/>
          </w:tcPr>
          <w:p w:rsidR="00F90376" w:rsidRPr="009832F2" w:rsidRDefault="009832F2" w:rsidP="0017172C">
            <w:pPr>
              <w:spacing w:line="180" w:lineRule="exact"/>
              <w:contextualSpacing/>
              <w:rPr>
                <w:rFonts w:cs="Calibri"/>
                <w:color w:val="auto"/>
                <w:sz w:val="18"/>
              </w:rPr>
            </w:pPr>
            <w:r w:rsidRPr="009832F2">
              <w:rPr>
                <w:rFonts w:cs="Calibri"/>
                <w:color w:val="auto"/>
                <w:sz w:val="18"/>
              </w:rPr>
              <w:t>7913</w:t>
            </w:r>
          </w:p>
        </w:tc>
        <w:tc>
          <w:tcPr>
            <w:tcW w:w="904" w:type="dxa"/>
            <w:shd w:val="clear" w:color="auto" w:fill="FFFFFF"/>
            <w:vAlign w:val="center"/>
          </w:tcPr>
          <w:p w:rsidR="00F90376" w:rsidRPr="009832F2" w:rsidRDefault="00EF5E8B" w:rsidP="0017172C">
            <w:pPr>
              <w:spacing w:line="180" w:lineRule="exact"/>
              <w:contextualSpacing/>
              <w:rPr>
                <w:rFonts w:cs="Calibri"/>
                <w:color w:val="auto"/>
                <w:sz w:val="18"/>
              </w:rPr>
            </w:pPr>
            <w:r w:rsidRPr="009832F2">
              <w:rPr>
                <w:rFonts w:cs="Calibri"/>
                <w:color w:val="auto"/>
                <w:sz w:val="18"/>
              </w:rPr>
              <w:t>40%</w:t>
            </w:r>
          </w:p>
        </w:tc>
        <w:tc>
          <w:tcPr>
            <w:tcW w:w="990" w:type="dxa"/>
            <w:shd w:val="clear" w:color="auto" w:fill="FFFFFF"/>
            <w:vAlign w:val="center"/>
          </w:tcPr>
          <w:p w:rsidR="00F90376" w:rsidRPr="009832F2" w:rsidRDefault="00A314B6" w:rsidP="009832F2">
            <w:pPr>
              <w:spacing w:line="180" w:lineRule="exact"/>
              <w:contextualSpacing/>
              <w:rPr>
                <w:rFonts w:cs="Calibri"/>
                <w:color w:val="auto"/>
                <w:sz w:val="18"/>
              </w:rPr>
            </w:pPr>
            <w:r w:rsidRPr="009832F2">
              <w:rPr>
                <w:color w:val="auto"/>
                <w:sz w:val="18"/>
              </w:rPr>
              <w:t>200</w:t>
            </w:r>
            <w:r w:rsidR="009832F2" w:rsidRPr="009832F2">
              <w:rPr>
                <w:color w:val="auto"/>
                <w:sz w:val="18"/>
              </w:rPr>
              <w:t>50201</w:t>
            </w:r>
          </w:p>
        </w:tc>
      </w:tr>
      <w:tr w:rsidR="0017172C" w:rsidRPr="009832F2" w:rsidTr="00DB642E">
        <w:trPr>
          <w:trHeight w:val="118"/>
          <w:jc w:val="center"/>
        </w:trPr>
        <w:tc>
          <w:tcPr>
            <w:tcW w:w="2705" w:type="dxa"/>
            <w:tcBorders>
              <w:right w:val="single" w:sz="4" w:space="0" w:color="auto"/>
            </w:tcBorders>
            <w:shd w:val="clear" w:color="auto" w:fill="FFFFFF"/>
            <w:vAlign w:val="center"/>
          </w:tcPr>
          <w:p w:rsidR="0017172C" w:rsidRPr="009832F2" w:rsidRDefault="00B26061" w:rsidP="006B690F">
            <w:pPr>
              <w:spacing w:line="180" w:lineRule="exact"/>
              <w:contextualSpacing/>
              <w:jc w:val="left"/>
              <w:rPr>
                <w:color w:val="auto"/>
                <w:sz w:val="18"/>
              </w:rPr>
            </w:pPr>
            <w:r w:rsidRPr="009832F2">
              <w:rPr>
                <w:color w:val="auto"/>
                <w:sz w:val="18"/>
              </w:rPr>
              <w:t>Chronic right mastoiditis</w:t>
            </w:r>
          </w:p>
        </w:tc>
        <w:tc>
          <w:tcPr>
            <w:tcW w:w="630" w:type="dxa"/>
            <w:tcBorders>
              <w:left w:val="single" w:sz="4" w:space="0" w:color="auto"/>
            </w:tcBorders>
            <w:shd w:val="clear" w:color="auto" w:fill="FFFFFF"/>
            <w:vAlign w:val="center"/>
          </w:tcPr>
          <w:p w:rsidR="0017172C" w:rsidRPr="009832F2" w:rsidRDefault="00BE35E0" w:rsidP="006B690F">
            <w:pPr>
              <w:spacing w:line="180" w:lineRule="exact"/>
              <w:contextualSpacing/>
              <w:rPr>
                <w:color w:val="auto"/>
                <w:sz w:val="18"/>
              </w:rPr>
            </w:pPr>
            <w:r w:rsidRPr="009832F2">
              <w:rPr>
                <w:color w:val="auto"/>
                <w:sz w:val="18"/>
              </w:rPr>
              <w:t>6200</w:t>
            </w:r>
          </w:p>
        </w:tc>
        <w:tc>
          <w:tcPr>
            <w:tcW w:w="720" w:type="dxa"/>
            <w:tcBorders>
              <w:right w:val="thinThickThinSmallGap" w:sz="24" w:space="0" w:color="auto"/>
            </w:tcBorders>
            <w:shd w:val="clear" w:color="auto" w:fill="FFFFFF"/>
            <w:vAlign w:val="center"/>
          </w:tcPr>
          <w:p w:rsidR="0017172C" w:rsidRPr="009832F2" w:rsidRDefault="00BE35E0" w:rsidP="006B690F">
            <w:pPr>
              <w:spacing w:line="180" w:lineRule="exact"/>
              <w:rPr>
                <w:color w:val="auto"/>
                <w:sz w:val="18"/>
              </w:rPr>
            </w:pPr>
            <w:r w:rsidRPr="009832F2">
              <w:rPr>
                <w:color w:val="auto"/>
                <w:sz w:val="18"/>
              </w:rPr>
              <w:t>0%</w:t>
            </w:r>
          </w:p>
        </w:tc>
        <w:tc>
          <w:tcPr>
            <w:tcW w:w="2700" w:type="dxa"/>
            <w:tcBorders>
              <w:left w:val="thinThickThinSmallGap" w:sz="24" w:space="0" w:color="auto"/>
            </w:tcBorders>
            <w:shd w:val="clear" w:color="auto" w:fill="FFFFFF"/>
            <w:vAlign w:val="center"/>
          </w:tcPr>
          <w:p w:rsidR="0017172C" w:rsidRPr="009832F2" w:rsidRDefault="009832F2" w:rsidP="00DB642E">
            <w:pPr>
              <w:spacing w:line="180" w:lineRule="exact"/>
              <w:contextualSpacing/>
              <w:jc w:val="left"/>
              <w:rPr>
                <w:color w:val="auto"/>
                <w:sz w:val="18"/>
              </w:rPr>
            </w:pPr>
            <w:r w:rsidRPr="009832F2">
              <w:rPr>
                <w:color w:val="auto"/>
                <w:sz w:val="18"/>
              </w:rPr>
              <w:t>Chronic right mastoiditis</w:t>
            </w:r>
            <w:r w:rsidR="00DB642E">
              <w:rPr>
                <w:color w:val="auto"/>
                <w:sz w:val="18"/>
              </w:rPr>
              <w:t>…</w:t>
            </w:r>
          </w:p>
        </w:tc>
        <w:tc>
          <w:tcPr>
            <w:tcW w:w="720" w:type="dxa"/>
            <w:shd w:val="clear" w:color="auto" w:fill="FFFFFF"/>
            <w:vAlign w:val="center"/>
          </w:tcPr>
          <w:p w:rsidR="0017172C" w:rsidRPr="009832F2" w:rsidRDefault="009832F2" w:rsidP="0017172C">
            <w:pPr>
              <w:spacing w:line="180" w:lineRule="exact"/>
              <w:contextualSpacing/>
              <w:rPr>
                <w:color w:val="auto"/>
                <w:sz w:val="18"/>
              </w:rPr>
            </w:pPr>
            <w:r w:rsidRPr="009832F2">
              <w:rPr>
                <w:color w:val="auto"/>
                <w:sz w:val="18"/>
              </w:rPr>
              <w:t>6200</w:t>
            </w:r>
          </w:p>
        </w:tc>
        <w:tc>
          <w:tcPr>
            <w:tcW w:w="904" w:type="dxa"/>
            <w:shd w:val="clear" w:color="auto" w:fill="FFFFFF"/>
            <w:vAlign w:val="center"/>
          </w:tcPr>
          <w:p w:rsidR="0017172C" w:rsidRPr="009832F2" w:rsidRDefault="00EF5E8B" w:rsidP="0017172C">
            <w:pPr>
              <w:spacing w:line="180" w:lineRule="exact"/>
              <w:contextualSpacing/>
              <w:rPr>
                <w:color w:val="auto"/>
                <w:sz w:val="18"/>
              </w:rPr>
            </w:pPr>
            <w:r w:rsidRPr="009832F2">
              <w:rPr>
                <w:color w:val="auto"/>
                <w:sz w:val="18"/>
              </w:rPr>
              <w:t>0%</w:t>
            </w:r>
          </w:p>
        </w:tc>
        <w:tc>
          <w:tcPr>
            <w:tcW w:w="990" w:type="dxa"/>
            <w:shd w:val="clear" w:color="auto" w:fill="FFFFFF"/>
            <w:vAlign w:val="center"/>
          </w:tcPr>
          <w:p w:rsidR="0017172C" w:rsidRPr="009832F2" w:rsidRDefault="009832F2" w:rsidP="0017172C">
            <w:pPr>
              <w:spacing w:line="180" w:lineRule="exact"/>
              <w:contextualSpacing/>
              <w:rPr>
                <w:color w:val="auto"/>
                <w:sz w:val="18"/>
              </w:rPr>
            </w:pPr>
            <w:r w:rsidRPr="009832F2">
              <w:rPr>
                <w:color w:val="auto"/>
                <w:sz w:val="18"/>
              </w:rPr>
              <w:t>20050201</w:t>
            </w:r>
          </w:p>
        </w:tc>
      </w:tr>
      <w:tr w:rsidR="00FA2152" w:rsidRPr="009832F2" w:rsidTr="003968D4">
        <w:trPr>
          <w:trHeight w:val="118"/>
          <w:jc w:val="center"/>
        </w:trPr>
        <w:tc>
          <w:tcPr>
            <w:tcW w:w="2705" w:type="dxa"/>
            <w:tcBorders>
              <w:right w:val="single" w:sz="4" w:space="0" w:color="auto"/>
            </w:tcBorders>
            <w:shd w:val="clear" w:color="auto" w:fill="FFFFFF"/>
            <w:vAlign w:val="center"/>
          </w:tcPr>
          <w:p w:rsidR="00FA2152" w:rsidRPr="009832F2" w:rsidRDefault="00FA2152" w:rsidP="006B690F">
            <w:pPr>
              <w:spacing w:line="180" w:lineRule="exact"/>
              <w:contextualSpacing/>
              <w:jc w:val="left"/>
              <w:rPr>
                <w:color w:val="auto"/>
                <w:sz w:val="18"/>
              </w:rPr>
            </w:pPr>
            <w:r w:rsidRPr="009832F2">
              <w:rPr>
                <w:color w:val="auto"/>
                <w:sz w:val="18"/>
              </w:rPr>
              <w:t>Right sided hearing loss</w:t>
            </w:r>
          </w:p>
        </w:tc>
        <w:tc>
          <w:tcPr>
            <w:tcW w:w="1350" w:type="dxa"/>
            <w:gridSpan w:val="2"/>
            <w:tcBorders>
              <w:left w:val="single" w:sz="4" w:space="0" w:color="auto"/>
              <w:right w:val="thinThickThinSmallGap" w:sz="24" w:space="0" w:color="auto"/>
            </w:tcBorders>
            <w:shd w:val="clear" w:color="auto" w:fill="FFFFFF"/>
          </w:tcPr>
          <w:p w:rsidR="00FA2152" w:rsidRPr="009832F2" w:rsidRDefault="00FA2152">
            <w:r w:rsidRPr="009832F2">
              <w:rPr>
                <w:color w:val="auto"/>
                <w:sz w:val="18"/>
              </w:rPr>
              <w:t>Not Unfitting</w:t>
            </w:r>
          </w:p>
        </w:tc>
        <w:tc>
          <w:tcPr>
            <w:tcW w:w="2700" w:type="dxa"/>
            <w:tcBorders>
              <w:left w:val="thinThickThinSmallGap" w:sz="24" w:space="0" w:color="auto"/>
            </w:tcBorders>
            <w:shd w:val="clear" w:color="auto" w:fill="FFFFFF"/>
            <w:vAlign w:val="center"/>
          </w:tcPr>
          <w:p w:rsidR="00FA2152" w:rsidRPr="009832F2" w:rsidRDefault="00FA2152" w:rsidP="0017172C">
            <w:pPr>
              <w:spacing w:line="180" w:lineRule="exact"/>
              <w:contextualSpacing/>
              <w:jc w:val="left"/>
              <w:rPr>
                <w:color w:val="auto"/>
                <w:sz w:val="18"/>
              </w:rPr>
            </w:pPr>
            <w:r w:rsidRPr="009832F2">
              <w:rPr>
                <w:color w:val="auto"/>
                <w:sz w:val="18"/>
              </w:rPr>
              <w:t>Right sided hearing loss</w:t>
            </w:r>
          </w:p>
        </w:tc>
        <w:tc>
          <w:tcPr>
            <w:tcW w:w="1624" w:type="dxa"/>
            <w:gridSpan w:val="2"/>
            <w:shd w:val="clear" w:color="auto" w:fill="FFFFFF"/>
            <w:vAlign w:val="center"/>
          </w:tcPr>
          <w:p w:rsidR="00FA2152" w:rsidRPr="009832F2" w:rsidRDefault="00FA2152" w:rsidP="00FA2152">
            <w:pPr>
              <w:spacing w:line="180" w:lineRule="exact"/>
              <w:contextualSpacing/>
              <w:rPr>
                <w:color w:val="auto"/>
                <w:sz w:val="18"/>
              </w:rPr>
            </w:pPr>
            <w:r>
              <w:rPr>
                <w:color w:val="auto"/>
                <w:sz w:val="18"/>
              </w:rPr>
              <w:t>Subsumed w/6205</w:t>
            </w:r>
          </w:p>
        </w:tc>
        <w:tc>
          <w:tcPr>
            <w:tcW w:w="990" w:type="dxa"/>
            <w:shd w:val="clear" w:color="auto" w:fill="FFFFFF"/>
            <w:vAlign w:val="center"/>
          </w:tcPr>
          <w:p w:rsidR="00FA2152" w:rsidRPr="009832F2" w:rsidRDefault="00FA2152" w:rsidP="0017172C">
            <w:pPr>
              <w:spacing w:line="180" w:lineRule="exact"/>
              <w:contextualSpacing/>
              <w:rPr>
                <w:color w:val="auto"/>
                <w:sz w:val="18"/>
              </w:rPr>
            </w:pPr>
            <w:r w:rsidRPr="009832F2">
              <w:rPr>
                <w:color w:val="auto"/>
                <w:sz w:val="18"/>
              </w:rPr>
              <w:t>20050201</w:t>
            </w:r>
          </w:p>
        </w:tc>
      </w:tr>
      <w:tr w:rsidR="00BE35E0" w:rsidRPr="009832F2" w:rsidTr="00DB642E">
        <w:trPr>
          <w:trHeight w:val="118"/>
          <w:jc w:val="center"/>
        </w:trPr>
        <w:tc>
          <w:tcPr>
            <w:tcW w:w="4055" w:type="dxa"/>
            <w:gridSpan w:val="3"/>
            <w:vMerge w:val="restart"/>
            <w:tcBorders>
              <w:right w:val="thinThickThinSmallGap" w:sz="24" w:space="0" w:color="auto"/>
            </w:tcBorders>
            <w:shd w:val="clear" w:color="auto" w:fill="FFFFFF"/>
            <w:vAlign w:val="center"/>
          </w:tcPr>
          <w:p w:rsidR="00BE35E0" w:rsidRPr="009832F2" w:rsidRDefault="00BE35E0" w:rsidP="006B690F">
            <w:pPr>
              <w:spacing w:line="180" w:lineRule="exact"/>
              <w:contextualSpacing/>
              <w:rPr>
                <w:color w:val="auto"/>
                <w:sz w:val="18"/>
              </w:rPr>
            </w:pPr>
            <w:r w:rsidRPr="009832F2">
              <w:rPr>
                <w:rFonts w:cs="Calibri"/>
                <w:color w:val="auto"/>
                <w:sz w:val="18"/>
                <w:szCs w:val="18"/>
              </w:rPr>
              <w:t>↓No Additional MEB/PEB Entries↓</w:t>
            </w:r>
          </w:p>
        </w:tc>
        <w:tc>
          <w:tcPr>
            <w:tcW w:w="2700" w:type="dxa"/>
            <w:tcBorders>
              <w:left w:val="thinThickThinSmallGap" w:sz="24" w:space="0" w:color="auto"/>
            </w:tcBorders>
            <w:shd w:val="clear" w:color="auto" w:fill="FFFFFF"/>
            <w:vAlign w:val="center"/>
          </w:tcPr>
          <w:p w:rsidR="00BE35E0" w:rsidRPr="009832F2" w:rsidRDefault="009832F2" w:rsidP="0017172C">
            <w:pPr>
              <w:spacing w:line="180" w:lineRule="exact"/>
              <w:contextualSpacing/>
              <w:jc w:val="left"/>
              <w:rPr>
                <w:color w:val="auto"/>
                <w:sz w:val="18"/>
              </w:rPr>
            </w:pPr>
            <w:r w:rsidRPr="009832F2">
              <w:rPr>
                <w:color w:val="auto"/>
                <w:sz w:val="18"/>
              </w:rPr>
              <w:t>Meniere’s Syndrome</w:t>
            </w:r>
          </w:p>
        </w:tc>
        <w:tc>
          <w:tcPr>
            <w:tcW w:w="720" w:type="dxa"/>
            <w:shd w:val="clear" w:color="auto" w:fill="FFFFFF"/>
            <w:vAlign w:val="center"/>
          </w:tcPr>
          <w:p w:rsidR="00BE35E0" w:rsidRPr="009832F2" w:rsidRDefault="009832F2" w:rsidP="0017172C">
            <w:pPr>
              <w:spacing w:line="180" w:lineRule="exact"/>
              <w:contextualSpacing/>
              <w:rPr>
                <w:color w:val="auto"/>
                <w:sz w:val="18"/>
              </w:rPr>
            </w:pPr>
            <w:r w:rsidRPr="009832F2">
              <w:rPr>
                <w:color w:val="auto"/>
                <w:sz w:val="18"/>
              </w:rPr>
              <w:t>6205</w:t>
            </w:r>
          </w:p>
        </w:tc>
        <w:tc>
          <w:tcPr>
            <w:tcW w:w="904" w:type="dxa"/>
            <w:shd w:val="clear" w:color="auto" w:fill="FFFFFF"/>
            <w:vAlign w:val="center"/>
          </w:tcPr>
          <w:p w:rsidR="00BE35E0" w:rsidRPr="009832F2" w:rsidRDefault="009832F2" w:rsidP="0017172C">
            <w:pPr>
              <w:spacing w:line="180" w:lineRule="exact"/>
              <w:contextualSpacing/>
              <w:rPr>
                <w:color w:val="auto"/>
                <w:sz w:val="18"/>
              </w:rPr>
            </w:pPr>
            <w:r w:rsidRPr="009832F2">
              <w:rPr>
                <w:color w:val="auto"/>
                <w:sz w:val="18"/>
              </w:rPr>
              <w:t>30%</w:t>
            </w:r>
          </w:p>
        </w:tc>
        <w:tc>
          <w:tcPr>
            <w:tcW w:w="990" w:type="dxa"/>
            <w:shd w:val="clear" w:color="auto" w:fill="FFFFFF"/>
            <w:vAlign w:val="center"/>
          </w:tcPr>
          <w:p w:rsidR="00BE35E0" w:rsidRPr="009832F2" w:rsidRDefault="009832F2" w:rsidP="0017172C">
            <w:pPr>
              <w:spacing w:line="180" w:lineRule="exact"/>
              <w:contextualSpacing/>
              <w:rPr>
                <w:color w:val="auto"/>
                <w:sz w:val="18"/>
              </w:rPr>
            </w:pPr>
            <w:r w:rsidRPr="009832F2">
              <w:rPr>
                <w:color w:val="auto"/>
                <w:sz w:val="18"/>
              </w:rPr>
              <w:t>20050201</w:t>
            </w:r>
          </w:p>
        </w:tc>
      </w:tr>
      <w:tr w:rsidR="009832F2" w:rsidRPr="009832F2" w:rsidTr="00DB642E">
        <w:trPr>
          <w:trHeight w:val="197"/>
          <w:jc w:val="center"/>
        </w:trPr>
        <w:tc>
          <w:tcPr>
            <w:tcW w:w="4055" w:type="dxa"/>
            <w:gridSpan w:val="3"/>
            <w:vMerge/>
            <w:tcBorders>
              <w:right w:val="thinThickThinSmallGap" w:sz="24" w:space="0" w:color="auto"/>
            </w:tcBorders>
            <w:shd w:val="clear" w:color="auto" w:fill="FFFFFF"/>
            <w:vAlign w:val="center"/>
          </w:tcPr>
          <w:p w:rsidR="009832F2" w:rsidRPr="009832F2" w:rsidRDefault="009832F2" w:rsidP="006B690F">
            <w:pPr>
              <w:spacing w:line="180" w:lineRule="exact"/>
              <w:contextualSpacing/>
              <w:rPr>
                <w:color w:val="auto"/>
                <w:sz w:val="18"/>
              </w:rPr>
            </w:pPr>
          </w:p>
        </w:tc>
        <w:tc>
          <w:tcPr>
            <w:tcW w:w="5314" w:type="dxa"/>
            <w:gridSpan w:val="4"/>
            <w:tcBorders>
              <w:left w:val="thinThickThinSmallGap" w:sz="24" w:space="0" w:color="auto"/>
            </w:tcBorders>
            <w:shd w:val="clear" w:color="auto" w:fill="FFFFFF"/>
            <w:vAlign w:val="center"/>
          </w:tcPr>
          <w:p w:rsidR="009832F2" w:rsidRPr="009832F2" w:rsidRDefault="009832F2" w:rsidP="00FB5923">
            <w:pPr>
              <w:spacing w:line="180" w:lineRule="exact"/>
              <w:contextualSpacing/>
              <w:rPr>
                <w:color w:val="auto"/>
                <w:sz w:val="18"/>
              </w:rPr>
            </w:pPr>
            <w:r w:rsidRPr="009832F2">
              <w:rPr>
                <w:color w:val="auto"/>
                <w:sz w:val="18"/>
              </w:rPr>
              <w:t xml:space="preserve">0% X </w:t>
            </w:r>
            <w:r>
              <w:rPr>
                <w:color w:val="auto"/>
                <w:sz w:val="18"/>
              </w:rPr>
              <w:t>0</w:t>
            </w:r>
            <w:r w:rsidRPr="009832F2">
              <w:rPr>
                <w:color w:val="auto"/>
                <w:sz w:val="18"/>
              </w:rPr>
              <w:t xml:space="preserve"> / Not Service-Connected x </w:t>
            </w:r>
            <w:r>
              <w:rPr>
                <w:color w:val="auto"/>
                <w:sz w:val="18"/>
              </w:rPr>
              <w:t>0</w:t>
            </w:r>
            <w:r w:rsidR="001F54D3">
              <w:rPr>
                <w:color w:val="auto"/>
                <w:sz w:val="18"/>
              </w:rPr>
              <w:t xml:space="preserve"> </w:t>
            </w:r>
            <w:r w:rsidR="00FB5923">
              <w:rPr>
                <w:color w:val="auto"/>
                <w:sz w:val="18"/>
              </w:rPr>
              <w:t xml:space="preserve"> </w:t>
            </w:r>
          </w:p>
        </w:tc>
      </w:tr>
      <w:tr w:rsidR="00F90376" w:rsidRPr="009832F2" w:rsidTr="00DB642E">
        <w:trPr>
          <w:trHeight w:val="124"/>
          <w:jc w:val="center"/>
        </w:trPr>
        <w:tc>
          <w:tcPr>
            <w:tcW w:w="4055" w:type="dxa"/>
            <w:gridSpan w:val="3"/>
            <w:tcBorders>
              <w:right w:val="thinThickThinSmallGap" w:sz="24" w:space="0" w:color="auto"/>
            </w:tcBorders>
            <w:shd w:val="clear" w:color="auto" w:fill="D9D9D9"/>
          </w:tcPr>
          <w:p w:rsidR="00F90376" w:rsidRPr="009832F2" w:rsidRDefault="00F90376" w:rsidP="00BE35E0">
            <w:pPr>
              <w:spacing w:line="180" w:lineRule="exact"/>
              <w:contextualSpacing/>
              <w:rPr>
                <w:rFonts w:cs="Calibri"/>
                <w:b/>
                <w:color w:val="auto"/>
                <w:sz w:val="18"/>
              </w:rPr>
            </w:pPr>
            <w:r w:rsidRPr="009832F2">
              <w:rPr>
                <w:b/>
                <w:color w:val="auto"/>
                <w:sz w:val="18"/>
              </w:rPr>
              <w:t xml:space="preserve">Combined:  </w:t>
            </w:r>
            <w:r w:rsidR="00BE35E0" w:rsidRPr="009832F2">
              <w:rPr>
                <w:b/>
                <w:color w:val="auto"/>
                <w:sz w:val="18"/>
              </w:rPr>
              <w:t>20</w:t>
            </w:r>
            <w:r w:rsidRPr="009832F2">
              <w:rPr>
                <w:b/>
                <w:color w:val="auto"/>
                <w:sz w:val="18"/>
              </w:rPr>
              <w:t>%</w:t>
            </w:r>
          </w:p>
        </w:tc>
        <w:tc>
          <w:tcPr>
            <w:tcW w:w="5314" w:type="dxa"/>
            <w:gridSpan w:val="4"/>
            <w:tcBorders>
              <w:left w:val="thinThickThinSmallGap" w:sz="24" w:space="0" w:color="auto"/>
            </w:tcBorders>
            <w:shd w:val="clear" w:color="auto" w:fill="D9D9D9"/>
          </w:tcPr>
          <w:p w:rsidR="00F90376" w:rsidRPr="009832F2" w:rsidRDefault="00F90376" w:rsidP="009832F2">
            <w:pPr>
              <w:spacing w:line="180" w:lineRule="exact"/>
              <w:contextualSpacing/>
              <w:rPr>
                <w:rFonts w:cs="Calibri"/>
                <w:b/>
                <w:color w:val="auto"/>
                <w:sz w:val="18"/>
              </w:rPr>
            </w:pPr>
            <w:r w:rsidRPr="009832F2">
              <w:rPr>
                <w:b/>
                <w:color w:val="auto"/>
                <w:sz w:val="18"/>
              </w:rPr>
              <w:t xml:space="preserve">Combined:  </w:t>
            </w:r>
            <w:r w:rsidR="009832F2" w:rsidRPr="009832F2">
              <w:rPr>
                <w:b/>
                <w:color w:val="auto"/>
                <w:sz w:val="18"/>
              </w:rPr>
              <w:t>60</w:t>
            </w:r>
            <w:r w:rsidRPr="009832F2">
              <w:rPr>
                <w:b/>
                <w:color w:val="auto"/>
                <w:sz w:val="18"/>
              </w:rPr>
              <w:t>%</w:t>
            </w:r>
          </w:p>
        </w:tc>
      </w:tr>
    </w:tbl>
    <w:p w:rsidR="00621BF1" w:rsidRPr="00E655B9" w:rsidRDefault="00621BF1" w:rsidP="00E655B9">
      <w:pPr>
        <w:pBdr>
          <w:bottom w:val="single" w:sz="12" w:space="1" w:color="auto"/>
        </w:pBdr>
        <w:tabs>
          <w:tab w:val="left" w:pos="288"/>
          <w:tab w:val="left" w:pos="4752"/>
        </w:tabs>
        <w:spacing w:line="180" w:lineRule="exact"/>
        <w:jc w:val="both"/>
        <w:rPr>
          <w:color w:val="auto"/>
          <w:sz w:val="18"/>
          <w:szCs w:val="18"/>
        </w:rPr>
      </w:pPr>
    </w:p>
    <w:p w:rsidR="00AD2379" w:rsidRPr="00F64312" w:rsidRDefault="00AD2379" w:rsidP="005B53F5">
      <w:pPr>
        <w:jc w:val="both"/>
        <w:rPr>
          <w:color w:val="auto"/>
        </w:rPr>
      </w:pPr>
    </w:p>
    <w:p w:rsidR="008E7096" w:rsidRDefault="00AD2379" w:rsidP="005B53F5">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008E7096">
        <w:rPr>
          <w:rFonts w:cs="Times New Roman"/>
          <w:color w:val="auto"/>
          <w:szCs w:val="24"/>
        </w:rPr>
        <w:t>The Disability Evaluation System (DES) is responsible for maintaining a fit and vital fighting force. 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or for conditions determined to be service</w:t>
      </w:r>
      <w:r w:rsidR="00D74F02">
        <w:rPr>
          <w:rFonts w:cs="Times New Roman"/>
          <w:color w:val="auto"/>
          <w:szCs w:val="24"/>
        </w:rPr>
        <w:t>-</w:t>
      </w:r>
      <w:r w:rsidR="008E7096">
        <w:rPr>
          <w:rFonts w:cs="Times New Roman"/>
          <w:color w:val="auto"/>
          <w:szCs w:val="24"/>
        </w:rPr>
        <w:t xml:space="preserve">connected by the </w:t>
      </w:r>
      <w:r w:rsidR="00D74F02">
        <w:rPr>
          <w:rFonts w:cs="Times New Roman"/>
          <w:color w:val="auto"/>
          <w:szCs w:val="24"/>
        </w:rPr>
        <w:t>Department of Veterans’ Affairs (D</w:t>
      </w:r>
      <w:r w:rsidR="008E7096">
        <w:rPr>
          <w:rFonts w:cs="Times New Roman"/>
          <w:color w:val="auto"/>
          <w:szCs w:val="24"/>
        </w:rPr>
        <w:t>VA</w:t>
      </w:r>
      <w:r w:rsidR="00D74F02">
        <w:rPr>
          <w:rFonts w:cs="Times New Roman"/>
          <w:color w:val="auto"/>
          <w:szCs w:val="24"/>
        </w:rPr>
        <w:t>)</w:t>
      </w:r>
      <w:r w:rsidR="008E7096">
        <w:rPr>
          <w:rFonts w:cs="Times New Roman"/>
          <w:color w:val="auto"/>
          <w:szCs w:val="24"/>
        </w:rPr>
        <w:t xml:space="preserve"> but not determined to be unfitting by the PEB.  However the DVA, operating under a different set of laws (Title 38, United States Code), is empowered to compensate all service</w:t>
      </w:r>
      <w:r w:rsidR="00D74F02">
        <w:rPr>
          <w:rFonts w:cs="Times New Roman"/>
          <w:color w:val="auto"/>
          <w:szCs w:val="24"/>
        </w:rPr>
        <w:t>-</w:t>
      </w:r>
      <w:r w:rsidR="008E7096">
        <w:rPr>
          <w:rFonts w:cs="Times New Roman"/>
          <w:color w:val="auto"/>
          <w:szCs w:val="24"/>
        </w:rPr>
        <w:t xml:space="preserve">connected conditions and to periodically re-evaluate said conditions for the purpose of adjusting the </w:t>
      </w:r>
      <w:r w:rsidR="00D74F02">
        <w:rPr>
          <w:rFonts w:cs="Times New Roman"/>
          <w:color w:val="auto"/>
          <w:szCs w:val="24"/>
        </w:rPr>
        <w:t>V</w:t>
      </w:r>
      <w:r w:rsidR="008E7096">
        <w:rPr>
          <w:rFonts w:cs="Times New Roman"/>
          <w:color w:val="auto"/>
          <w:szCs w:val="24"/>
        </w:rPr>
        <w:t xml:space="preserve">eteran’s disability rating should </w:t>
      </w:r>
      <w:r w:rsidR="00E935F8">
        <w:rPr>
          <w:rFonts w:cs="Times New Roman"/>
          <w:color w:val="auto"/>
          <w:szCs w:val="24"/>
        </w:rPr>
        <w:t>the</w:t>
      </w:r>
      <w:r w:rsidR="008E7096">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5B53F5">
      <w:pPr>
        <w:jc w:val="both"/>
        <w:rPr>
          <w:color w:val="auto"/>
          <w:highlight w:val="yellow"/>
        </w:rPr>
      </w:pPr>
    </w:p>
    <w:p w:rsidR="00E935F8" w:rsidRDefault="007414B6" w:rsidP="008B0851">
      <w:pPr>
        <w:jc w:val="both"/>
        <w:rPr>
          <w:color w:val="auto"/>
          <w:sz w:val="18"/>
          <w:szCs w:val="18"/>
        </w:rPr>
      </w:pPr>
      <w:r w:rsidRPr="005B53F5">
        <w:rPr>
          <w:color w:val="auto"/>
          <w:szCs w:val="24"/>
          <w:u w:val="single"/>
        </w:rPr>
        <w:t>Diabetes mellitus c</w:t>
      </w:r>
      <w:r w:rsidR="00AD2379" w:rsidRPr="005B53F5">
        <w:rPr>
          <w:color w:val="auto"/>
          <w:szCs w:val="24"/>
          <w:u w:val="single"/>
        </w:rPr>
        <w:t>ondition</w:t>
      </w:r>
      <w:r w:rsidR="00AD2379" w:rsidRPr="005B53F5">
        <w:rPr>
          <w:color w:val="auto"/>
          <w:szCs w:val="24"/>
        </w:rPr>
        <w:t xml:space="preserve">. </w:t>
      </w:r>
      <w:r w:rsidR="008E7096" w:rsidRPr="005B53F5">
        <w:rPr>
          <w:color w:val="auto"/>
          <w:szCs w:val="24"/>
        </w:rPr>
        <w:t>The CI developed new onset</w:t>
      </w:r>
      <w:r w:rsidR="005B53F5">
        <w:rPr>
          <w:color w:val="auto"/>
          <w:szCs w:val="24"/>
        </w:rPr>
        <w:t xml:space="preserve"> </w:t>
      </w:r>
      <w:r w:rsidR="008E7096" w:rsidRPr="005B53F5">
        <w:rPr>
          <w:color w:val="auto"/>
          <w:szCs w:val="24"/>
        </w:rPr>
        <w:t>diabetes</w:t>
      </w:r>
      <w:r w:rsidR="005B53F5">
        <w:rPr>
          <w:color w:val="auto"/>
          <w:szCs w:val="24"/>
        </w:rPr>
        <w:t xml:space="preserve"> with very elevated blood sugars without </w:t>
      </w:r>
      <w:r w:rsidR="00967B1D">
        <w:rPr>
          <w:color w:val="auto"/>
          <w:szCs w:val="24"/>
        </w:rPr>
        <w:t>ketoacidosis</w:t>
      </w:r>
      <w:r w:rsidR="00967B1D" w:rsidRPr="005B53F5">
        <w:rPr>
          <w:color w:val="auto"/>
          <w:szCs w:val="24"/>
        </w:rPr>
        <w:t xml:space="preserve"> in</w:t>
      </w:r>
      <w:r w:rsidR="005B53F5">
        <w:rPr>
          <w:color w:val="auto"/>
          <w:szCs w:val="24"/>
        </w:rPr>
        <w:t xml:space="preserve"> </w:t>
      </w:r>
      <w:r w:rsidR="00FA2152">
        <w:rPr>
          <w:color w:val="auto"/>
          <w:szCs w:val="24"/>
        </w:rPr>
        <w:t xml:space="preserve">August </w:t>
      </w:r>
      <w:r w:rsidR="005B53F5">
        <w:rPr>
          <w:color w:val="auto"/>
          <w:szCs w:val="24"/>
        </w:rPr>
        <w:t>2003</w:t>
      </w:r>
      <w:r w:rsidR="00B362C5">
        <w:rPr>
          <w:color w:val="auto"/>
          <w:szCs w:val="24"/>
        </w:rPr>
        <w:t>.</w:t>
      </w:r>
      <w:r w:rsidR="00994E09">
        <w:rPr>
          <w:color w:val="auto"/>
          <w:szCs w:val="24"/>
        </w:rPr>
        <w:t xml:space="preserve"> </w:t>
      </w:r>
      <w:r w:rsidR="00B362C5">
        <w:rPr>
          <w:color w:val="auto"/>
          <w:szCs w:val="24"/>
        </w:rPr>
        <w:t xml:space="preserve"> </w:t>
      </w:r>
      <w:r w:rsidR="001B1888" w:rsidRPr="005B53F5">
        <w:rPr>
          <w:color w:val="auto"/>
          <w:szCs w:val="24"/>
        </w:rPr>
        <w:t>The CI was</w:t>
      </w:r>
      <w:r w:rsidR="00A77CF5" w:rsidRPr="005B53F5">
        <w:rPr>
          <w:color w:val="auto"/>
          <w:szCs w:val="24"/>
        </w:rPr>
        <w:t xml:space="preserve"> initially treated with oral hypoglycemic medication</w:t>
      </w:r>
      <w:r w:rsidR="00B362C5">
        <w:rPr>
          <w:color w:val="auto"/>
          <w:szCs w:val="24"/>
        </w:rPr>
        <w:t>,</w:t>
      </w:r>
      <w:r w:rsidR="00A77CF5" w:rsidRPr="005B53F5">
        <w:rPr>
          <w:color w:val="auto"/>
          <w:szCs w:val="24"/>
        </w:rPr>
        <w:t xml:space="preserve"> </w:t>
      </w:r>
      <w:r w:rsidR="00EE17CA" w:rsidRPr="005B53F5">
        <w:rPr>
          <w:color w:val="auto"/>
          <w:szCs w:val="24"/>
        </w:rPr>
        <w:t>b</w:t>
      </w:r>
      <w:r w:rsidR="007D661F" w:rsidRPr="005B53F5">
        <w:rPr>
          <w:color w:val="auto"/>
          <w:szCs w:val="24"/>
        </w:rPr>
        <w:t>ut</w:t>
      </w:r>
      <w:r w:rsidR="00EE17CA" w:rsidRPr="005B53F5">
        <w:rPr>
          <w:color w:val="auto"/>
          <w:szCs w:val="24"/>
        </w:rPr>
        <w:t xml:space="preserve"> </w:t>
      </w:r>
      <w:r w:rsidR="004A73CF">
        <w:rPr>
          <w:color w:val="auto"/>
          <w:szCs w:val="24"/>
        </w:rPr>
        <w:t xml:space="preserve">required </w:t>
      </w:r>
      <w:r w:rsidR="007D661F" w:rsidRPr="005B53F5">
        <w:rPr>
          <w:color w:val="auto"/>
          <w:szCs w:val="24"/>
        </w:rPr>
        <w:t>insulin by</w:t>
      </w:r>
      <w:r w:rsidR="00A77CF5" w:rsidRPr="005B53F5">
        <w:rPr>
          <w:color w:val="auto"/>
          <w:szCs w:val="24"/>
        </w:rPr>
        <w:t xml:space="preserve"> January 2004</w:t>
      </w:r>
      <w:r w:rsidR="00EE17CA" w:rsidRPr="005B53F5">
        <w:rPr>
          <w:color w:val="auto"/>
          <w:szCs w:val="24"/>
        </w:rPr>
        <w:t xml:space="preserve"> when blood sugars remained elevated.</w:t>
      </w:r>
      <w:r w:rsidR="00A87351">
        <w:rPr>
          <w:color w:val="auto"/>
          <w:szCs w:val="24"/>
        </w:rPr>
        <w:t xml:space="preserve"> </w:t>
      </w:r>
      <w:r w:rsidR="00B12D5E" w:rsidRPr="005B53F5">
        <w:rPr>
          <w:color w:val="auto"/>
          <w:szCs w:val="24"/>
        </w:rPr>
        <w:t xml:space="preserve"> </w:t>
      </w:r>
      <w:r w:rsidR="00A77CF5" w:rsidRPr="005B53F5">
        <w:rPr>
          <w:color w:val="auto"/>
          <w:szCs w:val="24"/>
        </w:rPr>
        <w:t xml:space="preserve">At the time of an </w:t>
      </w:r>
      <w:r w:rsidR="00C87987">
        <w:rPr>
          <w:color w:val="auto"/>
          <w:szCs w:val="24"/>
        </w:rPr>
        <w:t>e</w:t>
      </w:r>
      <w:r w:rsidR="00A77CF5" w:rsidRPr="005B53F5">
        <w:rPr>
          <w:color w:val="auto"/>
          <w:szCs w:val="24"/>
        </w:rPr>
        <w:t xml:space="preserve">ndocrine evaluation </w:t>
      </w:r>
      <w:r w:rsidR="00D74F02">
        <w:rPr>
          <w:color w:val="auto"/>
          <w:szCs w:val="24"/>
        </w:rPr>
        <w:t xml:space="preserve">performed on </w:t>
      </w:r>
      <w:r w:rsidR="00A77CF5" w:rsidRPr="005B53F5">
        <w:rPr>
          <w:color w:val="auto"/>
          <w:szCs w:val="24"/>
        </w:rPr>
        <w:t>1 April 2004,</w:t>
      </w:r>
      <w:r w:rsidR="00964F51" w:rsidRPr="005B53F5">
        <w:rPr>
          <w:color w:val="auto"/>
          <w:szCs w:val="24"/>
        </w:rPr>
        <w:t xml:space="preserve"> </w:t>
      </w:r>
      <w:r w:rsidR="00D74F02">
        <w:rPr>
          <w:color w:val="auto"/>
          <w:szCs w:val="24"/>
        </w:rPr>
        <w:t>5</w:t>
      </w:r>
      <w:r w:rsidR="00A77CF5" w:rsidRPr="005B53F5">
        <w:rPr>
          <w:color w:val="auto"/>
          <w:szCs w:val="24"/>
        </w:rPr>
        <w:t xml:space="preserve"> months prior to separation,</w:t>
      </w:r>
      <w:r w:rsidR="008A5C59" w:rsidRPr="005B53F5">
        <w:rPr>
          <w:color w:val="auto"/>
          <w:szCs w:val="24"/>
        </w:rPr>
        <w:t xml:space="preserve"> </w:t>
      </w:r>
      <w:r w:rsidR="001B1888" w:rsidRPr="005B53F5">
        <w:rPr>
          <w:color w:val="auto"/>
          <w:szCs w:val="24"/>
        </w:rPr>
        <w:t>treat</w:t>
      </w:r>
      <w:r w:rsidR="00A77CF5" w:rsidRPr="005B53F5">
        <w:rPr>
          <w:color w:val="auto"/>
          <w:szCs w:val="24"/>
        </w:rPr>
        <w:t>ment</w:t>
      </w:r>
      <w:r w:rsidR="001B1888" w:rsidRPr="005B53F5">
        <w:rPr>
          <w:color w:val="auto"/>
          <w:szCs w:val="24"/>
        </w:rPr>
        <w:t xml:space="preserve"> regimen</w:t>
      </w:r>
      <w:r w:rsidR="00A77CF5" w:rsidRPr="005B53F5">
        <w:rPr>
          <w:color w:val="auto"/>
          <w:szCs w:val="24"/>
        </w:rPr>
        <w:t xml:space="preserve"> consisted</w:t>
      </w:r>
      <w:r w:rsidR="001B1888" w:rsidRPr="005B53F5">
        <w:rPr>
          <w:color w:val="auto"/>
          <w:szCs w:val="24"/>
        </w:rPr>
        <w:t xml:space="preserve"> of frequent </w:t>
      </w:r>
      <w:r w:rsidR="00E935F8" w:rsidRPr="005B53F5">
        <w:rPr>
          <w:color w:val="auto"/>
          <w:szCs w:val="24"/>
        </w:rPr>
        <w:t>self-blood</w:t>
      </w:r>
      <w:r w:rsidR="001B1888" w:rsidRPr="005B53F5">
        <w:rPr>
          <w:color w:val="auto"/>
          <w:szCs w:val="24"/>
        </w:rPr>
        <w:t xml:space="preserve"> sugar testing and daily injections</w:t>
      </w:r>
      <w:r w:rsidR="004A73CF">
        <w:rPr>
          <w:color w:val="auto"/>
          <w:szCs w:val="24"/>
        </w:rPr>
        <w:t xml:space="preserve"> of</w:t>
      </w:r>
      <w:r w:rsidR="001B1888" w:rsidRPr="005B53F5">
        <w:rPr>
          <w:color w:val="auto"/>
          <w:szCs w:val="24"/>
        </w:rPr>
        <w:t xml:space="preserve"> long acting</w:t>
      </w:r>
      <w:r w:rsidR="00C87987">
        <w:rPr>
          <w:color w:val="auto"/>
          <w:szCs w:val="24"/>
        </w:rPr>
        <w:t xml:space="preserve"> and short acting insuli</w:t>
      </w:r>
      <w:r w:rsidR="00A87351">
        <w:rPr>
          <w:color w:val="auto"/>
          <w:szCs w:val="24"/>
        </w:rPr>
        <w:t>n.</w:t>
      </w:r>
      <w:r w:rsidR="009E6951">
        <w:rPr>
          <w:color w:val="auto"/>
          <w:szCs w:val="24"/>
        </w:rPr>
        <w:t xml:space="preserve">  </w:t>
      </w:r>
      <w:r w:rsidR="00EE17CA" w:rsidRPr="005B53F5">
        <w:rPr>
          <w:color w:val="auto"/>
          <w:szCs w:val="24"/>
        </w:rPr>
        <w:t>Military</w:t>
      </w:r>
      <w:r w:rsidR="00964F51" w:rsidRPr="005B53F5">
        <w:rPr>
          <w:color w:val="auto"/>
          <w:szCs w:val="24"/>
        </w:rPr>
        <w:t xml:space="preserve"> activity was restricted</w:t>
      </w:r>
      <w:r w:rsidR="004A73CF">
        <w:rPr>
          <w:color w:val="auto"/>
          <w:szCs w:val="24"/>
        </w:rPr>
        <w:t xml:space="preserve"> on profile</w:t>
      </w:r>
      <w:r w:rsidR="00300FBD">
        <w:rPr>
          <w:color w:val="auto"/>
          <w:szCs w:val="24"/>
        </w:rPr>
        <w:t>, 3</w:t>
      </w:r>
      <w:r w:rsidR="004A73CF">
        <w:rPr>
          <w:color w:val="auto"/>
          <w:szCs w:val="24"/>
        </w:rPr>
        <w:t xml:space="preserve"> June 2004, </w:t>
      </w:r>
      <w:r w:rsidR="00D74F02">
        <w:rPr>
          <w:color w:val="auto"/>
          <w:szCs w:val="24"/>
        </w:rPr>
        <w:t>3</w:t>
      </w:r>
      <w:r w:rsidR="004A73CF" w:rsidRPr="00B362C5">
        <w:rPr>
          <w:color w:val="auto"/>
          <w:szCs w:val="24"/>
        </w:rPr>
        <w:t xml:space="preserve"> months </w:t>
      </w:r>
      <w:r w:rsidR="00D74F02">
        <w:rPr>
          <w:color w:val="auto"/>
          <w:szCs w:val="24"/>
        </w:rPr>
        <w:t>prior to</w:t>
      </w:r>
      <w:r w:rsidR="004A73CF" w:rsidRPr="00B362C5">
        <w:rPr>
          <w:color w:val="auto"/>
          <w:szCs w:val="24"/>
        </w:rPr>
        <w:t xml:space="preserve"> separation</w:t>
      </w:r>
      <w:r w:rsidR="00994E09">
        <w:rPr>
          <w:color w:val="auto"/>
          <w:szCs w:val="24"/>
        </w:rPr>
        <w:t>,</w:t>
      </w:r>
      <w:r w:rsidR="004A73CF">
        <w:rPr>
          <w:color w:val="auto"/>
          <w:szCs w:val="24"/>
        </w:rPr>
        <w:t xml:space="preserve"> </w:t>
      </w:r>
      <w:r w:rsidR="00964F51" w:rsidRPr="005B53F5">
        <w:rPr>
          <w:color w:val="auto"/>
          <w:szCs w:val="24"/>
        </w:rPr>
        <w:t>to</w:t>
      </w:r>
      <w:r w:rsidR="00B362C5">
        <w:rPr>
          <w:color w:val="auto"/>
          <w:szCs w:val="24"/>
        </w:rPr>
        <w:t xml:space="preserve"> include</w:t>
      </w:r>
      <w:r w:rsidR="00964F51" w:rsidRPr="005B53F5">
        <w:rPr>
          <w:color w:val="auto"/>
          <w:szCs w:val="24"/>
        </w:rPr>
        <w:t xml:space="preserve"> no formal </w:t>
      </w:r>
      <w:r w:rsidR="00B362C5">
        <w:rPr>
          <w:color w:val="auto"/>
          <w:szCs w:val="24"/>
        </w:rPr>
        <w:t>physical training (PT)</w:t>
      </w:r>
      <w:r w:rsidR="00964F51" w:rsidRPr="005B53F5">
        <w:rPr>
          <w:color w:val="auto"/>
          <w:szCs w:val="24"/>
        </w:rPr>
        <w:t xml:space="preserve"> </w:t>
      </w:r>
      <w:r w:rsidR="00A014C2">
        <w:rPr>
          <w:color w:val="auto"/>
          <w:szCs w:val="24"/>
        </w:rPr>
        <w:t>if</w:t>
      </w:r>
      <w:r w:rsidR="00964F51" w:rsidRPr="005B53F5">
        <w:rPr>
          <w:color w:val="auto"/>
          <w:szCs w:val="24"/>
        </w:rPr>
        <w:t xml:space="preserve"> blood glucose</w:t>
      </w:r>
      <w:r w:rsidR="00B362C5">
        <w:rPr>
          <w:color w:val="auto"/>
          <w:szCs w:val="24"/>
        </w:rPr>
        <w:t xml:space="preserve"> levels</w:t>
      </w:r>
      <w:r w:rsidR="004A73CF">
        <w:rPr>
          <w:color w:val="auto"/>
          <w:szCs w:val="24"/>
        </w:rPr>
        <w:t xml:space="preserve"> w</w:t>
      </w:r>
      <w:r w:rsidR="00B362C5">
        <w:rPr>
          <w:color w:val="auto"/>
          <w:szCs w:val="24"/>
        </w:rPr>
        <w:t>ere</w:t>
      </w:r>
      <w:r w:rsidR="004A73CF">
        <w:rPr>
          <w:color w:val="auto"/>
          <w:szCs w:val="24"/>
        </w:rPr>
        <w:t xml:space="preserve"> high or low</w:t>
      </w:r>
      <w:r w:rsidR="00B362C5">
        <w:rPr>
          <w:color w:val="auto"/>
          <w:szCs w:val="24"/>
        </w:rPr>
        <w:t xml:space="preserve"> when measured</w:t>
      </w:r>
      <w:r w:rsidR="005D2CDC">
        <w:rPr>
          <w:color w:val="auto"/>
          <w:szCs w:val="24"/>
        </w:rPr>
        <w:t xml:space="preserve"> and no two mile run.</w:t>
      </w:r>
      <w:r w:rsidR="00994E09">
        <w:rPr>
          <w:color w:val="auto"/>
          <w:szCs w:val="24"/>
        </w:rPr>
        <w:t xml:space="preserve"> </w:t>
      </w:r>
      <w:r w:rsidR="005D2CDC">
        <w:rPr>
          <w:color w:val="auto"/>
          <w:szCs w:val="24"/>
        </w:rPr>
        <w:t xml:space="preserve"> </w:t>
      </w:r>
      <w:r w:rsidR="00300FBD">
        <w:rPr>
          <w:color w:val="auto"/>
          <w:szCs w:val="24"/>
        </w:rPr>
        <w:t>Sit-ups</w:t>
      </w:r>
      <w:r w:rsidR="005D2CDC">
        <w:rPr>
          <w:color w:val="auto"/>
          <w:szCs w:val="24"/>
        </w:rPr>
        <w:t>, pushups, unlimited walking, biking, swimming, upper and lower body weight training, and running at one’s pace and distance were permitted.</w:t>
      </w:r>
      <w:r w:rsidR="004A73CF">
        <w:rPr>
          <w:color w:val="auto"/>
          <w:szCs w:val="24"/>
        </w:rPr>
        <w:t xml:space="preserve"> </w:t>
      </w:r>
      <w:r w:rsidR="00964F51" w:rsidRPr="005B53F5">
        <w:rPr>
          <w:color w:val="auto"/>
          <w:szCs w:val="24"/>
        </w:rPr>
        <w:t xml:space="preserve"> </w:t>
      </w:r>
      <w:r w:rsidR="005D2CDC">
        <w:rPr>
          <w:color w:val="auto"/>
          <w:szCs w:val="24"/>
        </w:rPr>
        <w:t>Di</w:t>
      </w:r>
      <w:r w:rsidR="00964F51" w:rsidRPr="005B53F5">
        <w:rPr>
          <w:color w:val="auto"/>
          <w:szCs w:val="24"/>
        </w:rPr>
        <w:t xml:space="preserve">et instructions </w:t>
      </w:r>
      <w:r w:rsidR="005D2CDC">
        <w:rPr>
          <w:color w:val="auto"/>
          <w:szCs w:val="24"/>
        </w:rPr>
        <w:t>included</w:t>
      </w:r>
      <w:r w:rsidR="001D23B1">
        <w:rPr>
          <w:color w:val="auto"/>
          <w:szCs w:val="24"/>
        </w:rPr>
        <w:t xml:space="preserve">: </w:t>
      </w:r>
      <w:r w:rsidR="00DB642E">
        <w:rPr>
          <w:color w:val="auto"/>
          <w:szCs w:val="24"/>
        </w:rPr>
        <w:t>“</w:t>
      </w:r>
      <w:r w:rsidR="00964F51" w:rsidRPr="005B53F5">
        <w:rPr>
          <w:color w:val="auto"/>
          <w:szCs w:val="24"/>
        </w:rPr>
        <w:t>have three meals a day</w:t>
      </w:r>
      <w:r w:rsidR="001D23B1">
        <w:rPr>
          <w:color w:val="auto"/>
          <w:szCs w:val="24"/>
        </w:rPr>
        <w:t>”</w:t>
      </w:r>
      <w:r w:rsidR="00964F51" w:rsidRPr="005B53F5">
        <w:rPr>
          <w:color w:val="auto"/>
          <w:szCs w:val="24"/>
        </w:rPr>
        <w:t xml:space="preserve"> and no </w:t>
      </w:r>
      <w:r w:rsidR="001D23B1">
        <w:rPr>
          <w:color w:val="auto"/>
          <w:szCs w:val="24"/>
        </w:rPr>
        <w:t>“</w:t>
      </w:r>
      <w:r w:rsidR="00964F51" w:rsidRPr="005B53F5">
        <w:rPr>
          <w:color w:val="auto"/>
          <w:szCs w:val="24"/>
        </w:rPr>
        <w:t>extended consumption of MRE’s</w:t>
      </w:r>
      <w:r w:rsidR="001D23B1">
        <w:rPr>
          <w:color w:val="auto"/>
          <w:szCs w:val="24"/>
        </w:rPr>
        <w:t>”</w:t>
      </w:r>
      <w:r w:rsidR="00300E3E" w:rsidRPr="00B362C5">
        <w:rPr>
          <w:color w:val="auto"/>
          <w:szCs w:val="24"/>
        </w:rPr>
        <w:t>.</w:t>
      </w:r>
      <w:r w:rsidR="00EE17CA" w:rsidRPr="005B53F5">
        <w:rPr>
          <w:color w:val="auto"/>
          <w:szCs w:val="24"/>
        </w:rPr>
        <w:t xml:space="preserve"> </w:t>
      </w:r>
      <w:r w:rsidR="00A014C2">
        <w:rPr>
          <w:color w:val="auto"/>
          <w:szCs w:val="24"/>
        </w:rPr>
        <w:t xml:space="preserve"> </w:t>
      </w:r>
      <w:r w:rsidR="00C87987" w:rsidRPr="005B53F5">
        <w:rPr>
          <w:color w:val="auto"/>
          <w:szCs w:val="24"/>
        </w:rPr>
        <w:t>No</w:t>
      </w:r>
      <w:r w:rsidR="00C87987">
        <w:rPr>
          <w:color w:val="auto"/>
          <w:szCs w:val="24"/>
        </w:rPr>
        <w:t xml:space="preserve"> other </w:t>
      </w:r>
      <w:r w:rsidR="00C87987" w:rsidRPr="005B53F5">
        <w:rPr>
          <w:color w:val="auto"/>
          <w:szCs w:val="24"/>
        </w:rPr>
        <w:t>restrictions were placed on daily activities.</w:t>
      </w:r>
      <w:r w:rsidR="00A87351">
        <w:rPr>
          <w:color w:val="auto"/>
          <w:szCs w:val="24"/>
        </w:rPr>
        <w:t xml:space="preserve"> </w:t>
      </w:r>
      <w:r w:rsidR="00C87987" w:rsidRPr="005B53F5">
        <w:rPr>
          <w:color w:val="auto"/>
          <w:szCs w:val="24"/>
        </w:rPr>
        <w:t xml:space="preserve"> </w:t>
      </w:r>
      <w:r w:rsidR="00EE17CA" w:rsidRPr="005B53F5">
        <w:rPr>
          <w:color w:val="auto"/>
          <w:szCs w:val="24"/>
        </w:rPr>
        <w:t xml:space="preserve">The CI </w:t>
      </w:r>
      <w:r w:rsidR="008A5C59" w:rsidRPr="005B53F5">
        <w:rPr>
          <w:color w:val="auto"/>
          <w:szCs w:val="24"/>
        </w:rPr>
        <w:t xml:space="preserve">did well with no subsequent </w:t>
      </w:r>
      <w:r w:rsidR="00BD5DE3" w:rsidRPr="005B53F5">
        <w:rPr>
          <w:color w:val="auto"/>
          <w:szCs w:val="24"/>
        </w:rPr>
        <w:t>hospitalizations</w:t>
      </w:r>
      <w:r w:rsidR="008A5C59" w:rsidRPr="005B53F5">
        <w:rPr>
          <w:color w:val="auto"/>
          <w:szCs w:val="24"/>
        </w:rPr>
        <w:t xml:space="preserve"> </w:t>
      </w:r>
      <w:r w:rsidR="00FA2152">
        <w:rPr>
          <w:color w:val="auto"/>
          <w:szCs w:val="24"/>
        </w:rPr>
        <w:t xml:space="preserve">or </w:t>
      </w:r>
      <w:r w:rsidR="008A5C59" w:rsidRPr="005B53F5">
        <w:rPr>
          <w:color w:val="auto"/>
          <w:szCs w:val="24"/>
        </w:rPr>
        <w:t xml:space="preserve">episodes of </w:t>
      </w:r>
      <w:r w:rsidR="00967B1D" w:rsidRPr="005B53F5">
        <w:rPr>
          <w:color w:val="auto"/>
          <w:szCs w:val="24"/>
        </w:rPr>
        <w:t>ketoacidosis</w:t>
      </w:r>
      <w:r w:rsidR="00FA2152">
        <w:rPr>
          <w:color w:val="auto"/>
          <w:szCs w:val="24"/>
        </w:rPr>
        <w:t xml:space="preserve">.  There was </w:t>
      </w:r>
      <w:r w:rsidR="00967B1D">
        <w:rPr>
          <w:color w:val="auto"/>
          <w:szCs w:val="24"/>
        </w:rPr>
        <w:t>only</w:t>
      </w:r>
      <w:r w:rsidR="00967B1D" w:rsidRPr="005B53F5">
        <w:rPr>
          <w:color w:val="auto"/>
          <w:szCs w:val="24"/>
        </w:rPr>
        <w:t xml:space="preserve"> </w:t>
      </w:r>
      <w:r w:rsidR="00967B1D">
        <w:rPr>
          <w:color w:val="auto"/>
          <w:szCs w:val="24"/>
        </w:rPr>
        <w:t>one</w:t>
      </w:r>
      <w:r w:rsidR="00EE17CA" w:rsidRPr="005B53F5">
        <w:rPr>
          <w:color w:val="auto"/>
          <w:szCs w:val="24"/>
        </w:rPr>
        <w:t xml:space="preserve"> ER</w:t>
      </w:r>
      <w:r w:rsidR="008A5C59" w:rsidRPr="005B53F5">
        <w:rPr>
          <w:color w:val="auto"/>
          <w:szCs w:val="24"/>
        </w:rPr>
        <w:t xml:space="preserve"> visit</w:t>
      </w:r>
      <w:r w:rsidR="00EE17CA" w:rsidRPr="005B53F5">
        <w:rPr>
          <w:color w:val="auto"/>
          <w:szCs w:val="24"/>
        </w:rPr>
        <w:t>, 19</w:t>
      </w:r>
      <w:r w:rsidR="00E935F8">
        <w:rPr>
          <w:color w:val="auto"/>
          <w:szCs w:val="24"/>
        </w:rPr>
        <w:t> </w:t>
      </w:r>
      <w:r w:rsidR="00EE17CA" w:rsidRPr="005B53F5">
        <w:rPr>
          <w:color w:val="auto"/>
          <w:szCs w:val="24"/>
        </w:rPr>
        <w:t xml:space="preserve">January 2004 for low blood sugar, at a time when </w:t>
      </w:r>
      <w:r w:rsidR="008A5C59" w:rsidRPr="005B53F5">
        <w:rPr>
          <w:color w:val="auto"/>
          <w:szCs w:val="24"/>
        </w:rPr>
        <w:t>insulin</w:t>
      </w:r>
      <w:r w:rsidR="004D1615">
        <w:rPr>
          <w:color w:val="auto"/>
          <w:szCs w:val="24"/>
        </w:rPr>
        <w:t xml:space="preserve"> was first initiated and the dose being adjusted.</w:t>
      </w:r>
      <w:r w:rsidR="00FA2152">
        <w:rPr>
          <w:color w:val="auto"/>
          <w:szCs w:val="24"/>
        </w:rPr>
        <w:t xml:space="preserve">  No subsequent episodes of hypoglycemia were noted in service treatment records</w:t>
      </w:r>
      <w:r w:rsidR="00D74F02">
        <w:rPr>
          <w:color w:val="auto"/>
          <w:szCs w:val="24"/>
        </w:rPr>
        <w:t xml:space="preserve"> (STRs)</w:t>
      </w:r>
      <w:r w:rsidR="00FA2152">
        <w:rPr>
          <w:color w:val="auto"/>
          <w:szCs w:val="24"/>
        </w:rPr>
        <w:t xml:space="preserve">.  </w:t>
      </w:r>
      <w:r w:rsidR="00967B1D" w:rsidRPr="005B53F5">
        <w:rPr>
          <w:color w:val="auto"/>
          <w:szCs w:val="24"/>
        </w:rPr>
        <w:t>At</w:t>
      </w:r>
      <w:r w:rsidR="00CF0280" w:rsidRPr="005B53F5">
        <w:rPr>
          <w:color w:val="auto"/>
          <w:szCs w:val="24"/>
        </w:rPr>
        <w:t xml:space="preserve"> the </w:t>
      </w:r>
      <w:r w:rsidR="00300E3E" w:rsidRPr="005B53F5">
        <w:rPr>
          <w:color w:val="auto"/>
          <w:szCs w:val="24"/>
        </w:rPr>
        <w:t>MEB/</w:t>
      </w:r>
      <w:r w:rsidR="00D74F02">
        <w:rPr>
          <w:color w:val="auto"/>
          <w:szCs w:val="24"/>
        </w:rPr>
        <w:t>narrative summary (</w:t>
      </w:r>
      <w:r w:rsidR="00300E3E" w:rsidRPr="005B53F5">
        <w:rPr>
          <w:color w:val="auto"/>
          <w:szCs w:val="24"/>
        </w:rPr>
        <w:t>NARSUM</w:t>
      </w:r>
      <w:r w:rsidR="00D74F02">
        <w:rPr>
          <w:color w:val="auto"/>
          <w:szCs w:val="24"/>
        </w:rPr>
        <w:t>)</w:t>
      </w:r>
      <w:r w:rsidR="00CF0280" w:rsidRPr="005B53F5">
        <w:rPr>
          <w:color w:val="auto"/>
          <w:szCs w:val="24"/>
        </w:rPr>
        <w:t xml:space="preserve"> exam</w:t>
      </w:r>
      <w:r w:rsidR="00300E3E" w:rsidRPr="005B53F5">
        <w:rPr>
          <w:color w:val="auto"/>
          <w:szCs w:val="24"/>
        </w:rPr>
        <w:t xml:space="preserve"> </w:t>
      </w:r>
      <w:r w:rsidR="00C52E5D" w:rsidRPr="005B53F5">
        <w:rPr>
          <w:color w:val="auto"/>
          <w:szCs w:val="24"/>
        </w:rPr>
        <w:t>dictated 28 May 2004</w:t>
      </w:r>
      <w:r w:rsidR="00300E3E" w:rsidRPr="005B53F5">
        <w:rPr>
          <w:color w:val="auto"/>
          <w:szCs w:val="24"/>
        </w:rPr>
        <w:t>,</w:t>
      </w:r>
      <w:r w:rsidR="00C52E5D" w:rsidRPr="005B53F5">
        <w:rPr>
          <w:color w:val="auto"/>
          <w:szCs w:val="24"/>
        </w:rPr>
        <w:t xml:space="preserve"> </w:t>
      </w:r>
      <w:r w:rsidR="00D74F02">
        <w:rPr>
          <w:color w:val="auto"/>
          <w:szCs w:val="24"/>
        </w:rPr>
        <w:t>4</w:t>
      </w:r>
      <w:r w:rsidR="00E935F8">
        <w:rPr>
          <w:color w:val="auto"/>
          <w:szCs w:val="24"/>
        </w:rPr>
        <w:t> </w:t>
      </w:r>
      <w:r w:rsidR="00C52E5D" w:rsidRPr="005B53F5">
        <w:rPr>
          <w:color w:val="auto"/>
          <w:szCs w:val="24"/>
        </w:rPr>
        <w:t>months prior to separation</w:t>
      </w:r>
      <w:r w:rsidR="00A87351">
        <w:rPr>
          <w:color w:val="auto"/>
          <w:sz w:val="18"/>
          <w:szCs w:val="18"/>
        </w:rPr>
        <w:t>,</w:t>
      </w:r>
      <w:r w:rsidR="00CF0280" w:rsidRPr="005B53F5">
        <w:rPr>
          <w:color w:val="auto"/>
          <w:szCs w:val="24"/>
        </w:rPr>
        <w:t xml:space="preserve"> the CI </w:t>
      </w:r>
      <w:r w:rsidR="00300E3E" w:rsidRPr="005B53F5">
        <w:rPr>
          <w:color w:val="auto"/>
          <w:szCs w:val="24"/>
        </w:rPr>
        <w:t xml:space="preserve">was </w:t>
      </w:r>
      <w:r w:rsidR="00C87987">
        <w:rPr>
          <w:color w:val="auto"/>
          <w:szCs w:val="24"/>
        </w:rPr>
        <w:t xml:space="preserve">continuing </w:t>
      </w:r>
      <w:r w:rsidR="00300E3E" w:rsidRPr="005B53F5">
        <w:rPr>
          <w:color w:val="auto"/>
          <w:szCs w:val="24"/>
        </w:rPr>
        <w:t>insulin</w:t>
      </w:r>
      <w:r w:rsidR="002F0279" w:rsidRPr="005B53F5">
        <w:rPr>
          <w:color w:val="auto"/>
          <w:szCs w:val="24"/>
        </w:rPr>
        <w:t xml:space="preserve"> therapy, </w:t>
      </w:r>
      <w:r w:rsidR="00967B1D">
        <w:rPr>
          <w:color w:val="auto"/>
          <w:szCs w:val="24"/>
        </w:rPr>
        <w:t>with</w:t>
      </w:r>
      <w:r w:rsidR="00967B1D" w:rsidRPr="005B53F5">
        <w:rPr>
          <w:color w:val="auto"/>
          <w:szCs w:val="24"/>
        </w:rPr>
        <w:t xml:space="preserve"> normal</w:t>
      </w:r>
      <w:r w:rsidR="00300E3E" w:rsidRPr="005B53F5">
        <w:rPr>
          <w:color w:val="auto"/>
          <w:szCs w:val="24"/>
        </w:rPr>
        <w:t xml:space="preserve"> blood glucose</w:t>
      </w:r>
      <w:r w:rsidR="002F0279" w:rsidRPr="005B53F5">
        <w:rPr>
          <w:color w:val="auto"/>
          <w:szCs w:val="24"/>
        </w:rPr>
        <w:t xml:space="preserve"> levels </w:t>
      </w:r>
      <w:r w:rsidR="00300E3E" w:rsidRPr="005B53F5">
        <w:rPr>
          <w:color w:val="auto"/>
          <w:szCs w:val="24"/>
        </w:rPr>
        <w:t xml:space="preserve">on </w:t>
      </w:r>
      <w:r w:rsidR="00D74F02">
        <w:rPr>
          <w:color w:val="auto"/>
          <w:szCs w:val="24"/>
        </w:rPr>
        <w:t>3</w:t>
      </w:r>
      <w:r w:rsidR="002F0279" w:rsidRPr="005B53F5">
        <w:rPr>
          <w:color w:val="auto"/>
          <w:szCs w:val="24"/>
        </w:rPr>
        <w:t xml:space="preserve"> </w:t>
      </w:r>
      <w:r w:rsidR="00C87987" w:rsidRPr="005B53F5">
        <w:rPr>
          <w:color w:val="auto"/>
          <w:szCs w:val="24"/>
        </w:rPr>
        <w:t>conse</w:t>
      </w:r>
      <w:r w:rsidR="00C87987">
        <w:rPr>
          <w:color w:val="auto"/>
          <w:szCs w:val="24"/>
        </w:rPr>
        <w:t>c</w:t>
      </w:r>
      <w:r w:rsidR="00C87987" w:rsidRPr="005B53F5">
        <w:rPr>
          <w:color w:val="auto"/>
          <w:szCs w:val="24"/>
        </w:rPr>
        <w:t>utive</w:t>
      </w:r>
      <w:r w:rsidR="00A87351">
        <w:rPr>
          <w:color w:val="auto"/>
          <w:szCs w:val="24"/>
        </w:rPr>
        <w:t xml:space="preserve"> clinic</w:t>
      </w:r>
      <w:r w:rsidR="00300E3E" w:rsidRPr="005B53F5">
        <w:rPr>
          <w:color w:val="auto"/>
          <w:szCs w:val="24"/>
        </w:rPr>
        <w:t xml:space="preserve"> testings</w:t>
      </w:r>
      <w:r w:rsidR="00D74F02">
        <w:rPr>
          <w:color w:val="auto"/>
          <w:szCs w:val="24"/>
        </w:rPr>
        <w:t xml:space="preserve"> performed</w:t>
      </w:r>
      <w:r w:rsidR="00C52E5D" w:rsidRPr="005B53F5">
        <w:rPr>
          <w:color w:val="auto"/>
          <w:szCs w:val="24"/>
        </w:rPr>
        <w:t xml:space="preserve"> </w:t>
      </w:r>
      <w:r w:rsidR="00B362C5">
        <w:rPr>
          <w:color w:val="auto"/>
          <w:szCs w:val="24"/>
        </w:rPr>
        <w:t>in</w:t>
      </w:r>
      <w:r w:rsidR="00C52E5D" w:rsidRPr="00B362C5">
        <w:rPr>
          <w:color w:val="auto"/>
          <w:szCs w:val="24"/>
        </w:rPr>
        <w:t xml:space="preserve"> October 2003, January and April 2004.</w:t>
      </w:r>
      <w:r w:rsidR="00DE5FF7" w:rsidRPr="005B53F5">
        <w:rPr>
          <w:color w:val="auto"/>
          <w:szCs w:val="24"/>
        </w:rPr>
        <w:t xml:space="preserve"> </w:t>
      </w:r>
      <w:r w:rsidR="00A16574">
        <w:rPr>
          <w:color w:val="auto"/>
          <w:szCs w:val="24"/>
        </w:rPr>
        <w:t xml:space="preserve"> </w:t>
      </w:r>
      <w:r w:rsidR="00FA2152">
        <w:rPr>
          <w:color w:val="auto"/>
          <w:szCs w:val="24"/>
        </w:rPr>
        <w:t xml:space="preserve">No problems with hypoglycemia since January 2004 were noted.  </w:t>
      </w:r>
      <w:r w:rsidR="00CF0280" w:rsidRPr="00F64312">
        <w:rPr>
          <w:color w:val="auto"/>
          <w:szCs w:val="24"/>
        </w:rPr>
        <w:t>At the VA Compensation and Pension (C&amp;P) exam</w:t>
      </w:r>
      <w:r w:rsidR="00FC73DE">
        <w:rPr>
          <w:color w:val="auto"/>
          <w:szCs w:val="24"/>
        </w:rPr>
        <w:t xml:space="preserve"> performed </w:t>
      </w:r>
      <w:r w:rsidR="00E935F8">
        <w:rPr>
          <w:color w:val="auto"/>
          <w:szCs w:val="24"/>
        </w:rPr>
        <w:t xml:space="preserve">on </w:t>
      </w:r>
      <w:r w:rsidR="00FC73DE">
        <w:rPr>
          <w:color w:val="auto"/>
          <w:szCs w:val="24"/>
        </w:rPr>
        <w:t xml:space="preserve">1 February 2005, </w:t>
      </w:r>
      <w:r w:rsidR="00D74F02">
        <w:rPr>
          <w:color w:val="auto"/>
          <w:szCs w:val="24"/>
        </w:rPr>
        <w:t>6</w:t>
      </w:r>
      <w:r w:rsidR="00FC73DE">
        <w:rPr>
          <w:color w:val="auto"/>
          <w:szCs w:val="24"/>
        </w:rPr>
        <w:t xml:space="preserve"> months after </w:t>
      </w:r>
      <w:r w:rsidR="00FC73DE" w:rsidRPr="00DE5FF7">
        <w:rPr>
          <w:color w:val="auto"/>
          <w:szCs w:val="24"/>
        </w:rPr>
        <w:t>separation,</w:t>
      </w:r>
      <w:r w:rsidR="00CF0280" w:rsidRPr="00DE5FF7">
        <w:rPr>
          <w:color w:val="auto"/>
          <w:szCs w:val="24"/>
        </w:rPr>
        <w:t xml:space="preserve"> the CI reported</w:t>
      </w:r>
      <w:r w:rsidR="00FC73DE">
        <w:rPr>
          <w:color w:val="auto"/>
          <w:szCs w:val="24"/>
        </w:rPr>
        <w:t xml:space="preserve"> frequent episodes of hypoglycemia responding to oral sugar with a hypoglycemic seizure </w:t>
      </w:r>
      <w:r w:rsidR="00D74F02">
        <w:rPr>
          <w:color w:val="auto"/>
          <w:szCs w:val="24"/>
        </w:rPr>
        <w:t>2</w:t>
      </w:r>
      <w:r w:rsidR="00FC73DE">
        <w:rPr>
          <w:color w:val="auto"/>
          <w:szCs w:val="24"/>
        </w:rPr>
        <w:t xml:space="preserve"> days prior</w:t>
      </w:r>
      <w:r w:rsidR="002F0279">
        <w:rPr>
          <w:color w:val="auto"/>
          <w:szCs w:val="24"/>
        </w:rPr>
        <w:t xml:space="preserve"> </w:t>
      </w:r>
      <w:r w:rsidR="00A014C2">
        <w:rPr>
          <w:color w:val="auto"/>
          <w:szCs w:val="24"/>
        </w:rPr>
        <w:t>without</w:t>
      </w:r>
      <w:r w:rsidR="002F0279">
        <w:rPr>
          <w:color w:val="auto"/>
          <w:szCs w:val="24"/>
        </w:rPr>
        <w:t xml:space="preserve"> </w:t>
      </w:r>
      <w:r w:rsidR="00967B1D">
        <w:rPr>
          <w:color w:val="auto"/>
          <w:szCs w:val="24"/>
        </w:rPr>
        <w:t>hospitalization</w:t>
      </w:r>
      <w:r w:rsidR="00FC73DE">
        <w:rPr>
          <w:color w:val="auto"/>
          <w:szCs w:val="24"/>
        </w:rPr>
        <w:t>.</w:t>
      </w:r>
      <w:r w:rsidR="00A87351">
        <w:rPr>
          <w:color w:val="auto"/>
          <w:szCs w:val="24"/>
        </w:rPr>
        <w:t xml:space="preserve"> </w:t>
      </w:r>
      <w:r w:rsidR="00FC73DE">
        <w:rPr>
          <w:color w:val="auto"/>
          <w:szCs w:val="24"/>
        </w:rPr>
        <w:t xml:space="preserve"> </w:t>
      </w:r>
      <w:r w:rsidR="00FC73DE" w:rsidRPr="00D74F02">
        <w:rPr>
          <w:color w:val="auto"/>
          <w:szCs w:val="24"/>
        </w:rPr>
        <w:t>The</w:t>
      </w:r>
      <w:r w:rsidR="00FC73DE">
        <w:rPr>
          <w:color w:val="auto"/>
          <w:szCs w:val="24"/>
        </w:rPr>
        <w:t xml:space="preserve"> CI noted that he was still adjusting to</w:t>
      </w:r>
      <w:r w:rsidR="002F0279">
        <w:rPr>
          <w:color w:val="auto"/>
          <w:szCs w:val="24"/>
        </w:rPr>
        <w:t xml:space="preserve"> a </w:t>
      </w:r>
      <w:r w:rsidR="00FC73DE">
        <w:rPr>
          <w:color w:val="auto"/>
          <w:szCs w:val="24"/>
        </w:rPr>
        <w:t xml:space="preserve">new insulin </w:t>
      </w:r>
      <w:r w:rsidR="002F0279">
        <w:rPr>
          <w:color w:val="auto"/>
          <w:szCs w:val="24"/>
        </w:rPr>
        <w:t>regimen</w:t>
      </w:r>
      <w:r w:rsidR="00FC73DE">
        <w:rPr>
          <w:color w:val="auto"/>
          <w:szCs w:val="24"/>
        </w:rPr>
        <w:t>.</w:t>
      </w:r>
      <w:r w:rsidR="00A87351">
        <w:rPr>
          <w:color w:val="auto"/>
          <w:szCs w:val="24"/>
        </w:rPr>
        <w:t xml:space="preserve"> </w:t>
      </w:r>
      <w:r w:rsidR="00FC73DE">
        <w:rPr>
          <w:color w:val="auto"/>
          <w:szCs w:val="24"/>
        </w:rPr>
        <w:t xml:space="preserve"> Blood glucose </w:t>
      </w:r>
      <w:r w:rsidR="001D23B1">
        <w:rPr>
          <w:color w:val="auto"/>
          <w:szCs w:val="24"/>
        </w:rPr>
        <w:t xml:space="preserve">level </w:t>
      </w:r>
      <w:r w:rsidR="00FC73DE">
        <w:rPr>
          <w:color w:val="auto"/>
          <w:szCs w:val="24"/>
        </w:rPr>
        <w:t>was reported as normal</w:t>
      </w:r>
      <w:r w:rsidR="006969EB">
        <w:rPr>
          <w:color w:val="auto"/>
          <w:sz w:val="18"/>
          <w:szCs w:val="18"/>
        </w:rPr>
        <w:t>.</w:t>
      </w:r>
      <w:r w:rsidR="00841C22">
        <w:rPr>
          <w:color w:val="auto"/>
          <w:sz w:val="18"/>
          <w:szCs w:val="18"/>
        </w:rPr>
        <w:t xml:space="preserve">  </w:t>
      </w:r>
    </w:p>
    <w:p w:rsidR="00E935F8" w:rsidRDefault="00E935F8" w:rsidP="008B0851">
      <w:pPr>
        <w:jc w:val="both"/>
        <w:rPr>
          <w:color w:val="auto"/>
          <w:sz w:val="18"/>
          <w:szCs w:val="18"/>
        </w:rPr>
      </w:pPr>
    </w:p>
    <w:p w:rsidR="00FA2152" w:rsidRPr="00B362C5" w:rsidRDefault="00AD2379" w:rsidP="008B0851">
      <w:pPr>
        <w:jc w:val="both"/>
        <w:rPr>
          <w:color w:val="auto"/>
        </w:rPr>
      </w:pPr>
      <w:r w:rsidRPr="00DE5FF7">
        <w:rPr>
          <w:color w:val="auto"/>
          <w:szCs w:val="24"/>
        </w:rPr>
        <w:t>The Board directs attenti</w:t>
      </w:r>
      <w:r w:rsidR="00782CC1" w:rsidRPr="00DE5FF7">
        <w:rPr>
          <w:color w:val="auto"/>
          <w:szCs w:val="24"/>
        </w:rPr>
        <w:t>on to its rating recommendation</w:t>
      </w:r>
      <w:r w:rsidRPr="00DE5FF7">
        <w:rPr>
          <w:color w:val="auto"/>
          <w:szCs w:val="24"/>
        </w:rPr>
        <w:t xml:space="preserve"> </w:t>
      </w:r>
      <w:r w:rsidR="00B13A51" w:rsidRPr="00DE5FF7">
        <w:rPr>
          <w:color w:val="auto"/>
          <w:szCs w:val="24"/>
        </w:rPr>
        <w:t>based on the above evidence</w:t>
      </w:r>
      <w:r w:rsidRPr="00DE5FF7">
        <w:rPr>
          <w:color w:val="auto"/>
          <w:szCs w:val="24"/>
        </w:rPr>
        <w:t>.</w:t>
      </w:r>
      <w:r w:rsidR="00A87351">
        <w:rPr>
          <w:color w:val="auto"/>
          <w:szCs w:val="24"/>
        </w:rPr>
        <w:t xml:space="preserve"> </w:t>
      </w:r>
      <w:r w:rsidR="00926A88" w:rsidRPr="00DE5FF7">
        <w:rPr>
          <w:color w:val="auto"/>
          <w:szCs w:val="24"/>
        </w:rPr>
        <w:t xml:space="preserve"> The PEB and VA both rated the diabetes condition under VASRD code 7913, </w:t>
      </w:r>
      <w:r w:rsidR="00FA2152">
        <w:rPr>
          <w:color w:val="auto"/>
          <w:szCs w:val="24"/>
        </w:rPr>
        <w:t>d</w:t>
      </w:r>
      <w:r w:rsidR="00926A88" w:rsidRPr="00DE5FF7">
        <w:rPr>
          <w:color w:val="auto"/>
          <w:szCs w:val="24"/>
        </w:rPr>
        <w:t>iabetes mellitus, but at different ratings.</w:t>
      </w:r>
      <w:r w:rsidR="00A87351">
        <w:rPr>
          <w:color w:val="auto"/>
          <w:szCs w:val="24"/>
        </w:rPr>
        <w:t xml:space="preserve"> </w:t>
      </w:r>
      <w:r w:rsidR="00165C7B" w:rsidRPr="00DE5FF7">
        <w:rPr>
          <w:color w:val="auto"/>
          <w:szCs w:val="24"/>
        </w:rPr>
        <w:t xml:space="preserve"> </w:t>
      </w:r>
      <w:r w:rsidR="00926A88" w:rsidRPr="00DE5FF7">
        <w:rPr>
          <w:color w:val="auto"/>
          <w:szCs w:val="24"/>
        </w:rPr>
        <w:t xml:space="preserve">The PEB rated 20%, citing requirement for insulin and </w:t>
      </w:r>
      <w:r w:rsidR="00926A88" w:rsidRPr="005B53F5">
        <w:rPr>
          <w:color w:val="auto"/>
          <w:szCs w:val="24"/>
        </w:rPr>
        <w:t>restricted diet</w:t>
      </w:r>
      <w:r w:rsidR="001B5ED3" w:rsidRPr="005B53F5">
        <w:rPr>
          <w:color w:val="auto"/>
          <w:szCs w:val="24"/>
        </w:rPr>
        <w:t>.</w:t>
      </w:r>
      <w:r w:rsidR="001D23B1">
        <w:rPr>
          <w:color w:val="auto"/>
          <w:szCs w:val="24"/>
        </w:rPr>
        <w:t xml:space="preserve"> </w:t>
      </w:r>
      <w:r w:rsidR="00384562" w:rsidRPr="005B53F5">
        <w:rPr>
          <w:color w:val="auto"/>
          <w:szCs w:val="24"/>
        </w:rPr>
        <w:t xml:space="preserve"> A higher rating of 40% requires these findings plus evidence of regulation of</w:t>
      </w:r>
      <w:r w:rsidR="00384562">
        <w:rPr>
          <w:color w:val="auto"/>
          <w:szCs w:val="24"/>
        </w:rPr>
        <w:t xml:space="preserve"> activity</w:t>
      </w:r>
      <w:r w:rsidR="00FA2152">
        <w:rPr>
          <w:color w:val="auto"/>
          <w:szCs w:val="24"/>
        </w:rPr>
        <w:t xml:space="preserve">.  </w:t>
      </w:r>
      <w:r w:rsidR="001B5ED3" w:rsidRPr="00DE5FF7">
        <w:rPr>
          <w:color w:val="auto"/>
          <w:szCs w:val="24"/>
        </w:rPr>
        <w:t>The VA rated at 40% citing</w:t>
      </w:r>
      <w:r w:rsidR="007D6F8A">
        <w:rPr>
          <w:color w:val="auto"/>
          <w:szCs w:val="24"/>
        </w:rPr>
        <w:t xml:space="preserve"> insulin, dietary restriction and </w:t>
      </w:r>
      <w:r w:rsidR="001B5ED3" w:rsidRPr="00DE5FF7">
        <w:rPr>
          <w:color w:val="auto"/>
          <w:szCs w:val="24"/>
        </w:rPr>
        <w:t xml:space="preserve">regulation of activities due to reported </w:t>
      </w:r>
      <w:r w:rsidR="001B5ED3" w:rsidRPr="00DE5FF7">
        <w:rPr>
          <w:color w:val="auto"/>
          <w:szCs w:val="24"/>
        </w:rPr>
        <w:lastRenderedPageBreak/>
        <w:t>frequent hypoglycemic episodes.</w:t>
      </w:r>
      <w:r w:rsidR="00A87351">
        <w:rPr>
          <w:color w:val="auto"/>
          <w:szCs w:val="24"/>
        </w:rPr>
        <w:t xml:space="preserve"> </w:t>
      </w:r>
      <w:r w:rsidR="001B5ED3" w:rsidRPr="00DE5FF7">
        <w:rPr>
          <w:color w:val="auto"/>
          <w:szCs w:val="24"/>
        </w:rPr>
        <w:t xml:space="preserve"> Both agreed that a higher rating of 60%, requiring episodes </w:t>
      </w:r>
      <w:r w:rsidR="00424B65">
        <w:rPr>
          <w:color w:val="auto"/>
          <w:szCs w:val="24"/>
        </w:rPr>
        <w:t>o</w:t>
      </w:r>
      <w:r w:rsidR="001B5ED3" w:rsidRPr="00DE5FF7">
        <w:rPr>
          <w:color w:val="auto"/>
          <w:szCs w:val="24"/>
        </w:rPr>
        <w:t xml:space="preserve">f ketoacidosis or hypoglycemic reactions </w:t>
      </w:r>
      <w:r w:rsidR="00384562">
        <w:rPr>
          <w:color w:val="auto"/>
          <w:szCs w:val="24"/>
        </w:rPr>
        <w:t xml:space="preserve">with </w:t>
      </w:r>
      <w:r w:rsidR="001B5ED3" w:rsidRPr="00DE5FF7">
        <w:rPr>
          <w:color w:val="auto"/>
          <w:szCs w:val="24"/>
        </w:rPr>
        <w:t>one or two hospitalizations per year</w:t>
      </w:r>
      <w:r w:rsidR="00384562">
        <w:rPr>
          <w:color w:val="auto"/>
          <w:szCs w:val="24"/>
        </w:rPr>
        <w:t xml:space="preserve">, </w:t>
      </w:r>
      <w:r w:rsidR="00DE5FF7">
        <w:rPr>
          <w:color w:val="auto"/>
          <w:szCs w:val="24"/>
        </w:rPr>
        <w:t>was not indicated.</w:t>
      </w:r>
      <w:r w:rsidR="00A87351">
        <w:rPr>
          <w:color w:val="auto"/>
          <w:szCs w:val="24"/>
        </w:rPr>
        <w:t xml:space="preserve"> </w:t>
      </w:r>
      <w:r w:rsidR="00DE5FF7">
        <w:rPr>
          <w:color w:val="auto"/>
          <w:szCs w:val="24"/>
        </w:rPr>
        <w:t xml:space="preserve"> </w:t>
      </w:r>
      <w:r w:rsidR="000935F5">
        <w:rPr>
          <w:color w:val="auto"/>
          <w:szCs w:val="24"/>
        </w:rPr>
        <w:t>The Board undertook to determine if a higher rating was indicated for regulation of activity</w:t>
      </w:r>
      <w:r w:rsidR="00A87351">
        <w:rPr>
          <w:color w:val="auto"/>
          <w:szCs w:val="24"/>
        </w:rPr>
        <w:t xml:space="preserve">. </w:t>
      </w:r>
      <w:r w:rsidR="00C87987">
        <w:rPr>
          <w:color w:val="auto"/>
          <w:szCs w:val="24"/>
        </w:rPr>
        <w:t xml:space="preserve"> </w:t>
      </w:r>
      <w:r w:rsidR="00EE17CA">
        <w:rPr>
          <w:color w:val="auto"/>
          <w:szCs w:val="24"/>
        </w:rPr>
        <w:t>The Board</w:t>
      </w:r>
      <w:r w:rsidR="00384562">
        <w:rPr>
          <w:color w:val="auto"/>
          <w:szCs w:val="24"/>
        </w:rPr>
        <w:t xml:space="preserve"> noted that </w:t>
      </w:r>
      <w:r w:rsidR="000F7AE6">
        <w:rPr>
          <w:color w:val="auto"/>
          <w:szCs w:val="24"/>
        </w:rPr>
        <w:t>VASRD</w:t>
      </w:r>
      <w:r w:rsidR="00A16574">
        <w:rPr>
          <w:color w:val="auto"/>
          <w:szCs w:val="24"/>
        </w:rPr>
        <w:t xml:space="preserve"> </w:t>
      </w:r>
      <w:r w:rsidR="00A16574" w:rsidRPr="00F64312">
        <w:rPr>
          <w:rFonts w:eastAsia="Calibri" w:cs="Times New Roman"/>
          <w:color w:val="auto"/>
          <w:szCs w:val="24"/>
        </w:rPr>
        <w:t>§</w:t>
      </w:r>
      <w:r w:rsidR="00384562">
        <w:rPr>
          <w:color w:val="auto"/>
          <w:szCs w:val="24"/>
        </w:rPr>
        <w:t>4.1</w:t>
      </w:r>
      <w:r w:rsidR="002F0279">
        <w:rPr>
          <w:color w:val="auto"/>
          <w:szCs w:val="24"/>
        </w:rPr>
        <w:t>1</w:t>
      </w:r>
      <w:r w:rsidR="00384562">
        <w:rPr>
          <w:color w:val="auto"/>
          <w:szCs w:val="24"/>
        </w:rPr>
        <w:t xml:space="preserve">9, </w:t>
      </w:r>
      <w:r w:rsidR="000F7AE6">
        <w:rPr>
          <w:color w:val="auto"/>
          <w:szCs w:val="24"/>
        </w:rPr>
        <w:t xml:space="preserve">defines </w:t>
      </w:r>
      <w:r w:rsidR="00384562">
        <w:rPr>
          <w:color w:val="auto"/>
          <w:szCs w:val="24"/>
        </w:rPr>
        <w:t xml:space="preserve">regulation of activity </w:t>
      </w:r>
      <w:r w:rsidR="000935F5">
        <w:rPr>
          <w:color w:val="auto"/>
          <w:szCs w:val="24"/>
        </w:rPr>
        <w:t>for a</w:t>
      </w:r>
      <w:r w:rsidR="00384562">
        <w:rPr>
          <w:color w:val="auto"/>
          <w:szCs w:val="24"/>
        </w:rPr>
        <w:t xml:space="preserve"> diabet</w:t>
      </w:r>
      <w:r w:rsidR="000935F5">
        <w:rPr>
          <w:color w:val="auto"/>
          <w:szCs w:val="24"/>
        </w:rPr>
        <w:t>ic condition</w:t>
      </w:r>
      <w:r w:rsidR="009B5DBF">
        <w:rPr>
          <w:color w:val="auto"/>
          <w:szCs w:val="24"/>
        </w:rPr>
        <w:t xml:space="preserve"> </w:t>
      </w:r>
      <w:r w:rsidR="000F7AE6">
        <w:rPr>
          <w:color w:val="auto"/>
          <w:szCs w:val="24"/>
        </w:rPr>
        <w:t xml:space="preserve">as </w:t>
      </w:r>
      <w:r w:rsidR="00A07FEA">
        <w:rPr>
          <w:color w:val="auto"/>
          <w:szCs w:val="24"/>
        </w:rPr>
        <w:t>‘</w:t>
      </w:r>
      <w:r w:rsidR="000F7AE6">
        <w:rPr>
          <w:color w:val="auto"/>
          <w:szCs w:val="24"/>
        </w:rPr>
        <w:t>avoidance of strenuous occupational or recreational activities</w:t>
      </w:r>
      <w:r w:rsidR="00A07FEA">
        <w:rPr>
          <w:color w:val="auto"/>
          <w:szCs w:val="24"/>
        </w:rPr>
        <w:t>’</w:t>
      </w:r>
      <w:r w:rsidR="000F7AE6">
        <w:rPr>
          <w:color w:val="auto"/>
          <w:szCs w:val="24"/>
        </w:rPr>
        <w:t>.</w:t>
      </w:r>
      <w:r w:rsidR="00B362C5">
        <w:rPr>
          <w:color w:val="auto"/>
          <w:szCs w:val="24"/>
        </w:rPr>
        <w:t xml:space="preserve"> </w:t>
      </w:r>
      <w:r w:rsidR="005F0CF0">
        <w:rPr>
          <w:color w:val="auto"/>
          <w:szCs w:val="24"/>
        </w:rPr>
        <w:t xml:space="preserve"> </w:t>
      </w:r>
      <w:r w:rsidR="00A16574">
        <w:rPr>
          <w:color w:val="auto"/>
          <w:szCs w:val="24"/>
        </w:rPr>
        <w:t>This language</w:t>
      </w:r>
      <w:r w:rsidR="00A07FEA" w:rsidRPr="005D2CDC">
        <w:rPr>
          <w:color w:val="auto"/>
        </w:rPr>
        <w:t xml:space="preserve"> has been clarified by case law as that situation where avoidance of strenuous activities is medically necessary, prescribed by a physician and supported by medical evidence</w:t>
      </w:r>
      <w:r w:rsidR="00FA2152">
        <w:rPr>
          <w:color w:val="auto"/>
        </w:rPr>
        <w:t xml:space="preserve">.  </w:t>
      </w:r>
      <w:r w:rsidR="00A07FEA" w:rsidRPr="005D2CDC">
        <w:rPr>
          <w:color w:val="auto"/>
        </w:rPr>
        <w:t xml:space="preserve">Lay evidence alone is insufficient to meet this component of the rating criteria.  </w:t>
      </w:r>
      <w:r w:rsidR="00471DEA">
        <w:rPr>
          <w:color w:val="auto"/>
          <w:szCs w:val="24"/>
        </w:rPr>
        <w:t>The MEB reported the CI to have exercise restrictions but referenced only the profile above</w:t>
      </w:r>
      <w:r w:rsidR="00B362C5">
        <w:rPr>
          <w:color w:val="auto"/>
          <w:szCs w:val="24"/>
        </w:rPr>
        <w:t>.</w:t>
      </w:r>
      <w:r w:rsidR="00B362C5">
        <w:rPr>
          <w:color w:val="auto"/>
          <w:sz w:val="18"/>
          <w:szCs w:val="18"/>
        </w:rPr>
        <w:t xml:space="preserve"> </w:t>
      </w:r>
      <w:r w:rsidR="00471DEA">
        <w:rPr>
          <w:color w:val="auto"/>
          <w:szCs w:val="24"/>
        </w:rPr>
        <w:t xml:space="preserve"> </w:t>
      </w:r>
      <w:r w:rsidR="00B362C5">
        <w:rPr>
          <w:color w:val="auto"/>
          <w:szCs w:val="24"/>
        </w:rPr>
        <w:t>A c</w:t>
      </w:r>
      <w:r w:rsidR="00FC415C">
        <w:rPr>
          <w:color w:val="auto"/>
          <w:szCs w:val="24"/>
        </w:rPr>
        <w:t>onsult</w:t>
      </w:r>
      <w:r w:rsidR="00B362C5">
        <w:rPr>
          <w:color w:val="auto"/>
          <w:szCs w:val="24"/>
        </w:rPr>
        <w:t>ation to</w:t>
      </w:r>
      <w:r w:rsidR="00FC415C">
        <w:rPr>
          <w:color w:val="auto"/>
          <w:szCs w:val="24"/>
        </w:rPr>
        <w:t xml:space="preserve"> the MEB</w:t>
      </w:r>
      <w:r w:rsidR="00811EF6">
        <w:rPr>
          <w:color w:val="auto"/>
          <w:szCs w:val="24"/>
        </w:rPr>
        <w:t xml:space="preserve"> performed</w:t>
      </w:r>
      <w:r w:rsidR="00FC415C">
        <w:rPr>
          <w:color w:val="auto"/>
          <w:szCs w:val="24"/>
        </w:rPr>
        <w:t xml:space="preserve"> on 23 June 2004 noted the CI to require regulation of activities </w:t>
      </w:r>
      <w:r w:rsidR="005F0CF0">
        <w:rPr>
          <w:color w:val="auto"/>
          <w:szCs w:val="24"/>
        </w:rPr>
        <w:t>without specification</w:t>
      </w:r>
      <w:r w:rsidR="00A16574">
        <w:rPr>
          <w:color w:val="auto"/>
          <w:szCs w:val="24"/>
        </w:rPr>
        <w:t xml:space="preserve"> or definition</w:t>
      </w:r>
      <w:r w:rsidR="00B362C5">
        <w:rPr>
          <w:color w:val="auto"/>
          <w:szCs w:val="24"/>
        </w:rPr>
        <w:t>.</w:t>
      </w:r>
      <w:r w:rsidR="00597EC5">
        <w:rPr>
          <w:color w:val="auto"/>
          <w:szCs w:val="24"/>
        </w:rPr>
        <w:t xml:space="preserve"> </w:t>
      </w:r>
      <w:r w:rsidR="00B362C5">
        <w:rPr>
          <w:color w:val="FF0000"/>
          <w:sz w:val="18"/>
          <w:szCs w:val="18"/>
        </w:rPr>
        <w:t xml:space="preserve"> </w:t>
      </w:r>
      <w:r w:rsidR="005F0CF0">
        <w:rPr>
          <w:color w:val="auto"/>
          <w:szCs w:val="24"/>
        </w:rPr>
        <w:t>The</w:t>
      </w:r>
      <w:r w:rsidR="00A16574">
        <w:rPr>
          <w:color w:val="auto"/>
          <w:szCs w:val="24"/>
        </w:rPr>
        <w:t xml:space="preserve"> Board</w:t>
      </w:r>
      <w:r w:rsidR="005F0CF0">
        <w:rPr>
          <w:color w:val="auto"/>
          <w:szCs w:val="24"/>
        </w:rPr>
        <w:t xml:space="preserve"> found no </w:t>
      </w:r>
      <w:r w:rsidR="00E27482">
        <w:rPr>
          <w:color w:val="auto"/>
          <w:szCs w:val="24"/>
        </w:rPr>
        <w:t>other</w:t>
      </w:r>
      <w:r w:rsidR="00A16574">
        <w:rPr>
          <w:color w:val="auto"/>
          <w:szCs w:val="24"/>
        </w:rPr>
        <w:t xml:space="preserve"> prescriptions for</w:t>
      </w:r>
      <w:r w:rsidR="00E27482">
        <w:rPr>
          <w:color w:val="auto"/>
          <w:szCs w:val="24"/>
        </w:rPr>
        <w:t xml:space="preserve"> restriction of activity by any health care provider in the record in evidence.</w:t>
      </w:r>
      <w:r w:rsidR="00597EC5">
        <w:rPr>
          <w:color w:val="auto"/>
          <w:szCs w:val="24"/>
        </w:rPr>
        <w:t xml:space="preserve"> </w:t>
      </w:r>
      <w:r w:rsidR="00E27482">
        <w:rPr>
          <w:color w:val="auto"/>
          <w:szCs w:val="24"/>
        </w:rPr>
        <w:t xml:space="preserve"> </w:t>
      </w:r>
      <w:r w:rsidR="00C73D83">
        <w:rPr>
          <w:color w:val="auto"/>
          <w:szCs w:val="24"/>
        </w:rPr>
        <w:t xml:space="preserve">The </w:t>
      </w:r>
      <w:r w:rsidR="005F0CF0">
        <w:rPr>
          <w:color w:val="auto"/>
          <w:szCs w:val="24"/>
        </w:rPr>
        <w:t>B</w:t>
      </w:r>
      <w:r w:rsidR="00C73D83">
        <w:rPr>
          <w:color w:val="auto"/>
          <w:szCs w:val="24"/>
        </w:rPr>
        <w:t xml:space="preserve">oard noted </w:t>
      </w:r>
      <w:r w:rsidR="0028310F">
        <w:rPr>
          <w:color w:val="auto"/>
          <w:szCs w:val="24"/>
        </w:rPr>
        <w:t>no</w:t>
      </w:r>
      <w:r w:rsidR="00C73D83">
        <w:rPr>
          <w:color w:val="auto"/>
          <w:szCs w:val="24"/>
        </w:rPr>
        <w:t xml:space="preserve"> episodes of recurrent hypoglycemia</w:t>
      </w:r>
      <w:r w:rsidR="0028310F">
        <w:rPr>
          <w:color w:val="auto"/>
          <w:szCs w:val="24"/>
        </w:rPr>
        <w:t>/hyperglycemia or glucagon use</w:t>
      </w:r>
      <w:r w:rsidR="00C73D83">
        <w:rPr>
          <w:color w:val="auto"/>
          <w:szCs w:val="24"/>
        </w:rPr>
        <w:t xml:space="preserve"> prior to separation</w:t>
      </w:r>
      <w:r w:rsidR="00A16574">
        <w:rPr>
          <w:color w:val="auto"/>
          <w:szCs w:val="24"/>
        </w:rPr>
        <w:t>.</w:t>
      </w:r>
      <w:r w:rsidR="007C74C0">
        <w:rPr>
          <w:color w:val="auto"/>
          <w:szCs w:val="24"/>
        </w:rPr>
        <w:t xml:space="preserve">  The Board discussed the activity restrictions contained in the physical profile.  </w:t>
      </w:r>
      <w:r w:rsidR="007C74C0" w:rsidRPr="007C74C0">
        <w:rPr>
          <w:color w:val="auto"/>
          <w:szCs w:val="24"/>
        </w:rPr>
        <w:t xml:space="preserve">Although there was restriction from military physical training when blood sugars were extremely high or unacceptably low, these were not occurring prior to separation according to </w:t>
      </w:r>
      <w:r w:rsidR="00811EF6">
        <w:rPr>
          <w:color w:val="auto"/>
          <w:szCs w:val="24"/>
        </w:rPr>
        <w:t>STRs</w:t>
      </w:r>
      <w:r w:rsidR="007C74C0" w:rsidRPr="007C74C0">
        <w:rPr>
          <w:color w:val="auto"/>
          <w:szCs w:val="24"/>
        </w:rPr>
        <w:t xml:space="preserve">.  These guidelines reflect prudent medical advice applicable to all insulin requiring diabetics and does not equate to the VASRD definition of regulation of activities as avoidance of strenuous occupational and recreational activities.  There was no evidence in the service treatment records that indicated medical restriction of normal activities including athletic was required.  The profile restriction stated that sit-ups, pushups, unlimited walking, biking, swimming, upper and lower body weight training, and running at one’s pace and distance were permitted.  </w:t>
      </w:r>
      <w:r w:rsidR="0028310F">
        <w:rPr>
          <w:rFonts w:eastAsia="Calibri" w:cs="Times New Roman"/>
          <w:color w:val="auto"/>
          <w:szCs w:val="24"/>
        </w:rPr>
        <w:t>The Board noted the</w:t>
      </w:r>
      <w:r w:rsidR="00DC067F">
        <w:rPr>
          <w:rFonts w:eastAsia="Calibri" w:cs="Times New Roman"/>
          <w:color w:val="auto"/>
          <w:szCs w:val="24"/>
        </w:rPr>
        <w:t xml:space="preserve"> </w:t>
      </w:r>
      <w:r w:rsidR="0028310F">
        <w:rPr>
          <w:rFonts w:eastAsia="Calibri" w:cs="Times New Roman"/>
          <w:color w:val="auto"/>
          <w:szCs w:val="24"/>
        </w:rPr>
        <w:t xml:space="preserve">reported </w:t>
      </w:r>
      <w:r w:rsidR="00DC067F">
        <w:rPr>
          <w:rFonts w:eastAsia="Calibri" w:cs="Times New Roman"/>
          <w:color w:val="auto"/>
          <w:szCs w:val="24"/>
        </w:rPr>
        <w:t>frequent hypoglycemi</w:t>
      </w:r>
      <w:r w:rsidR="0028310F">
        <w:rPr>
          <w:rFonts w:eastAsia="Calibri" w:cs="Times New Roman"/>
          <w:color w:val="auto"/>
          <w:szCs w:val="24"/>
        </w:rPr>
        <w:t>a</w:t>
      </w:r>
      <w:r w:rsidR="00DC067F">
        <w:rPr>
          <w:rFonts w:eastAsia="Calibri" w:cs="Times New Roman"/>
          <w:color w:val="auto"/>
          <w:szCs w:val="24"/>
        </w:rPr>
        <w:t xml:space="preserve"> episodes</w:t>
      </w:r>
      <w:r w:rsidR="0028310F">
        <w:rPr>
          <w:rFonts w:eastAsia="Calibri" w:cs="Times New Roman"/>
          <w:color w:val="auto"/>
          <w:szCs w:val="24"/>
        </w:rPr>
        <w:t xml:space="preserve"> described by the CI</w:t>
      </w:r>
      <w:r w:rsidR="00964538">
        <w:rPr>
          <w:rFonts w:eastAsia="Calibri" w:cs="Times New Roman"/>
          <w:color w:val="auto"/>
          <w:szCs w:val="24"/>
        </w:rPr>
        <w:t xml:space="preserve"> on C&amp;P exam</w:t>
      </w:r>
      <w:r w:rsidR="007C74C0">
        <w:rPr>
          <w:rFonts w:eastAsia="Calibri" w:cs="Times New Roman"/>
          <w:color w:val="auto"/>
          <w:szCs w:val="24"/>
        </w:rPr>
        <w:t xml:space="preserve"> </w:t>
      </w:r>
      <w:r w:rsidR="004261B3">
        <w:rPr>
          <w:rFonts w:eastAsia="Calibri" w:cs="Times New Roman"/>
          <w:color w:val="auto"/>
          <w:szCs w:val="24"/>
        </w:rPr>
        <w:t xml:space="preserve">were </w:t>
      </w:r>
      <w:r w:rsidR="007C74C0">
        <w:rPr>
          <w:rFonts w:eastAsia="Calibri" w:cs="Times New Roman"/>
          <w:color w:val="auto"/>
          <w:szCs w:val="24"/>
        </w:rPr>
        <w:t xml:space="preserve">associated </w:t>
      </w:r>
      <w:r w:rsidR="004261B3">
        <w:rPr>
          <w:rFonts w:eastAsia="Calibri" w:cs="Times New Roman"/>
          <w:color w:val="auto"/>
          <w:szCs w:val="24"/>
        </w:rPr>
        <w:t xml:space="preserve">with </w:t>
      </w:r>
      <w:r w:rsidR="007C74C0">
        <w:rPr>
          <w:color w:val="auto"/>
          <w:szCs w:val="24"/>
        </w:rPr>
        <w:t xml:space="preserve">adjusting to a new insulin regimen.  </w:t>
      </w:r>
      <w:r w:rsidR="0028310F">
        <w:rPr>
          <w:rFonts w:eastAsia="Calibri" w:cs="Times New Roman"/>
          <w:color w:val="auto"/>
          <w:szCs w:val="24"/>
        </w:rPr>
        <w:t>There</w:t>
      </w:r>
      <w:r w:rsidR="00DC067F">
        <w:rPr>
          <w:rFonts w:eastAsia="Calibri" w:cs="Times New Roman"/>
          <w:color w:val="auto"/>
          <w:szCs w:val="24"/>
        </w:rPr>
        <w:t xml:space="preserve"> </w:t>
      </w:r>
      <w:r w:rsidR="0028310F">
        <w:rPr>
          <w:rFonts w:eastAsia="Calibri" w:cs="Times New Roman"/>
          <w:color w:val="auto"/>
          <w:szCs w:val="24"/>
        </w:rPr>
        <w:t>is no documentation of</w:t>
      </w:r>
      <w:r w:rsidR="00DC067F">
        <w:rPr>
          <w:rFonts w:eastAsia="Calibri" w:cs="Times New Roman"/>
          <w:color w:val="auto"/>
          <w:szCs w:val="24"/>
        </w:rPr>
        <w:t xml:space="preserve"> </w:t>
      </w:r>
      <w:r w:rsidR="00300FBD">
        <w:rPr>
          <w:rFonts w:eastAsia="Calibri" w:cs="Times New Roman"/>
          <w:color w:val="auto"/>
          <w:szCs w:val="24"/>
        </w:rPr>
        <w:t>hospitalizations</w:t>
      </w:r>
      <w:r w:rsidR="00DC067F">
        <w:rPr>
          <w:rFonts w:eastAsia="Calibri" w:cs="Times New Roman"/>
          <w:color w:val="auto"/>
          <w:szCs w:val="24"/>
        </w:rPr>
        <w:t xml:space="preserve"> or ER visits</w:t>
      </w:r>
      <w:r w:rsidR="00964538">
        <w:rPr>
          <w:rFonts w:eastAsia="Calibri" w:cs="Times New Roman"/>
          <w:color w:val="auto"/>
          <w:szCs w:val="24"/>
        </w:rPr>
        <w:t xml:space="preserve"> for treatment</w:t>
      </w:r>
      <w:r w:rsidR="00DC067F">
        <w:rPr>
          <w:rFonts w:eastAsia="Calibri" w:cs="Times New Roman"/>
          <w:color w:val="auto"/>
          <w:szCs w:val="24"/>
        </w:rPr>
        <w:t>.</w:t>
      </w:r>
      <w:r w:rsidR="00964538">
        <w:rPr>
          <w:rFonts w:eastAsia="Calibri" w:cs="Times New Roman"/>
          <w:color w:val="auto"/>
          <w:szCs w:val="24"/>
        </w:rPr>
        <w:t xml:space="preserve"> </w:t>
      </w:r>
      <w:r w:rsidR="00DC067F">
        <w:rPr>
          <w:rFonts w:eastAsia="Calibri" w:cs="Times New Roman"/>
          <w:color w:val="auto"/>
          <w:szCs w:val="24"/>
        </w:rPr>
        <w:t xml:space="preserve"> </w:t>
      </w:r>
      <w:r w:rsidR="007C74C0">
        <w:rPr>
          <w:rFonts w:eastAsia="Calibri" w:cs="Times New Roman"/>
          <w:color w:val="auto"/>
          <w:szCs w:val="24"/>
        </w:rPr>
        <w:t xml:space="preserve">The Board noted that </w:t>
      </w:r>
      <w:r w:rsidR="00FC415C">
        <w:rPr>
          <w:rFonts w:eastAsia="Calibri" w:cs="Times New Roman"/>
          <w:color w:val="auto"/>
          <w:szCs w:val="24"/>
        </w:rPr>
        <w:t>CI was working 12</w:t>
      </w:r>
      <w:r w:rsidR="00E935F8">
        <w:rPr>
          <w:rFonts w:eastAsia="Calibri" w:cs="Times New Roman"/>
          <w:color w:val="auto"/>
          <w:szCs w:val="24"/>
        </w:rPr>
        <w:t>-</w:t>
      </w:r>
      <w:r w:rsidR="00FC415C">
        <w:rPr>
          <w:rFonts w:eastAsia="Calibri" w:cs="Times New Roman"/>
          <w:color w:val="auto"/>
          <w:szCs w:val="24"/>
        </w:rPr>
        <w:t>h</w:t>
      </w:r>
      <w:r w:rsidR="00B362C5">
        <w:rPr>
          <w:rFonts w:eastAsia="Calibri" w:cs="Times New Roman"/>
          <w:color w:val="auto"/>
          <w:szCs w:val="24"/>
        </w:rPr>
        <w:t>our</w:t>
      </w:r>
      <w:r w:rsidR="00FC415C">
        <w:rPr>
          <w:rFonts w:eastAsia="Calibri" w:cs="Times New Roman"/>
          <w:color w:val="auto"/>
          <w:szCs w:val="24"/>
        </w:rPr>
        <w:t xml:space="preserve"> shifts as a correction</w:t>
      </w:r>
      <w:r w:rsidR="007C74C0">
        <w:rPr>
          <w:rFonts w:eastAsia="Calibri" w:cs="Times New Roman"/>
          <w:color w:val="auto"/>
          <w:szCs w:val="24"/>
        </w:rPr>
        <w:t>s</w:t>
      </w:r>
      <w:r w:rsidR="00FC415C">
        <w:rPr>
          <w:rFonts w:eastAsia="Calibri" w:cs="Times New Roman"/>
          <w:color w:val="auto"/>
          <w:szCs w:val="24"/>
        </w:rPr>
        <w:t xml:space="preserve"> officer</w:t>
      </w:r>
      <w:r w:rsidR="007C74C0">
        <w:rPr>
          <w:rFonts w:eastAsia="Calibri" w:cs="Times New Roman"/>
          <w:color w:val="auto"/>
          <w:szCs w:val="24"/>
        </w:rPr>
        <w:t xml:space="preserve">, a position with strenuous physical requirements, </w:t>
      </w:r>
      <w:r w:rsidR="006969EB">
        <w:rPr>
          <w:rFonts w:eastAsia="Calibri" w:cs="Times New Roman"/>
          <w:color w:val="auto"/>
          <w:szCs w:val="24"/>
        </w:rPr>
        <w:t>noted the condition to have occupational effect secondary to lack of stamina, but no effect on daily activities</w:t>
      </w:r>
      <w:r w:rsidR="00B362C5">
        <w:rPr>
          <w:rFonts w:eastAsia="Calibri" w:cs="Times New Roman"/>
          <w:color w:val="auto"/>
          <w:szCs w:val="24"/>
        </w:rPr>
        <w:t>.</w:t>
      </w:r>
      <w:r w:rsidR="008B0851">
        <w:rPr>
          <w:rFonts w:eastAsia="Calibri" w:cs="Times New Roman"/>
          <w:color w:val="auto"/>
          <w:szCs w:val="24"/>
        </w:rPr>
        <w:t xml:space="preserve">  </w:t>
      </w:r>
      <w:r w:rsidR="005D2CDC" w:rsidRPr="00B362C5">
        <w:rPr>
          <w:color w:val="auto"/>
        </w:rPr>
        <w:t>The Board</w:t>
      </w:r>
      <w:r w:rsidR="006969EB" w:rsidRPr="00B362C5">
        <w:rPr>
          <w:color w:val="auto"/>
        </w:rPr>
        <w:t xml:space="preserve"> </w:t>
      </w:r>
      <w:r w:rsidR="00964538" w:rsidRPr="00B362C5">
        <w:rPr>
          <w:color w:val="auto"/>
        </w:rPr>
        <w:t>unanimously agreed</w:t>
      </w:r>
      <w:r w:rsidR="005D2CDC" w:rsidRPr="00B362C5">
        <w:rPr>
          <w:color w:val="auto"/>
        </w:rPr>
        <w:t xml:space="preserve"> the evidence reflects no impairment in ordinary conditions of daily life, including employment and no </w:t>
      </w:r>
      <w:r w:rsidR="004261B3">
        <w:rPr>
          <w:color w:val="auto"/>
        </w:rPr>
        <w:t xml:space="preserve">medically </w:t>
      </w:r>
      <w:r w:rsidR="005D2CDC" w:rsidRPr="00B362C5">
        <w:rPr>
          <w:color w:val="auto"/>
        </w:rPr>
        <w:t>prescribed avoidance of strenuous activities due to his DM</w:t>
      </w:r>
      <w:r w:rsidR="006969EB" w:rsidRPr="00B362C5">
        <w:rPr>
          <w:color w:val="auto"/>
        </w:rPr>
        <w:t>,</w:t>
      </w:r>
      <w:r w:rsidR="005D2CDC" w:rsidRPr="00B362C5">
        <w:rPr>
          <w:color w:val="auto"/>
        </w:rPr>
        <w:t xml:space="preserve"> and thus did not meet the 40% criteria.</w:t>
      </w:r>
      <w:r w:rsidR="008B0851">
        <w:rPr>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0158FE" w:rsidRPr="00F80B75">
        <w:rPr>
          <w:rFonts w:eastAsia="Calibri" w:cs="Times New Roman"/>
          <w:color w:val="auto"/>
          <w:szCs w:val="24"/>
        </w:rPr>
        <w:t>diabetes mellitus, type I condition</w:t>
      </w:r>
      <w:r w:rsidR="00626902" w:rsidRPr="00F64312">
        <w:rPr>
          <w:rFonts w:eastAsia="Calibri" w:cs="Times New Roman"/>
          <w:color w:val="auto"/>
          <w:szCs w:val="24"/>
        </w:rPr>
        <w:t>.</w:t>
      </w:r>
    </w:p>
    <w:p w:rsidR="00FC73DE" w:rsidRPr="00663973" w:rsidRDefault="00FC73DE" w:rsidP="007414B6">
      <w:pPr>
        <w:jc w:val="both"/>
        <w:rPr>
          <w:rFonts w:eastAsia="Calibri" w:cs="Times New Roman"/>
          <w:color w:val="auto"/>
          <w:szCs w:val="24"/>
        </w:rPr>
      </w:pPr>
    </w:p>
    <w:p w:rsidR="00E935F8" w:rsidRDefault="007414B6" w:rsidP="007414B6">
      <w:pPr>
        <w:jc w:val="both"/>
        <w:rPr>
          <w:color w:val="auto"/>
          <w:szCs w:val="24"/>
        </w:rPr>
      </w:pPr>
      <w:r w:rsidRPr="00424B65">
        <w:rPr>
          <w:color w:val="auto"/>
          <w:u w:val="single"/>
        </w:rPr>
        <w:t>Chronic right mastoiditis</w:t>
      </w:r>
      <w:r w:rsidR="00424B65">
        <w:rPr>
          <w:color w:val="auto"/>
          <w:u w:val="single"/>
        </w:rPr>
        <w:t>.</w:t>
      </w:r>
      <w:r w:rsidRPr="00F64312">
        <w:rPr>
          <w:color w:val="auto"/>
        </w:rPr>
        <w:t xml:space="preserve"> </w:t>
      </w:r>
      <w:r w:rsidR="00A12B66">
        <w:rPr>
          <w:color w:val="auto"/>
        </w:rPr>
        <w:t>The CI</w:t>
      </w:r>
      <w:r w:rsidRPr="00F64312">
        <w:rPr>
          <w:color w:val="auto"/>
        </w:rPr>
        <w:t xml:space="preserve"> </w:t>
      </w:r>
      <w:r w:rsidR="00A12B66">
        <w:rPr>
          <w:color w:val="auto"/>
        </w:rPr>
        <w:t xml:space="preserve">developed a </w:t>
      </w:r>
      <w:r w:rsidR="00967B1D">
        <w:rPr>
          <w:color w:val="auto"/>
        </w:rPr>
        <w:t>chronic right</w:t>
      </w:r>
      <w:r w:rsidR="00F80B75">
        <w:rPr>
          <w:color w:val="auto"/>
        </w:rPr>
        <w:t xml:space="preserve"> </w:t>
      </w:r>
      <w:r w:rsidR="00A12B66">
        <w:rPr>
          <w:color w:val="auto"/>
        </w:rPr>
        <w:t xml:space="preserve">inner ear </w:t>
      </w:r>
      <w:r w:rsidR="00F80B75">
        <w:rPr>
          <w:color w:val="auto"/>
        </w:rPr>
        <w:t>condition</w:t>
      </w:r>
      <w:r w:rsidR="00FC692E">
        <w:rPr>
          <w:color w:val="auto"/>
        </w:rPr>
        <w:t xml:space="preserve"> </w:t>
      </w:r>
      <w:r w:rsidR="00753902">
        <w:rPr>
          <w:color w:val="auto"/>
        </w:rPr>
        <w:t>t</w:t>
      </w:r>
      <w:r w:rsidR="00753902" w:rsidRPr="00753902">
        <w:rPr>
          <w:color w:val="auto"/>
          <w:szCs w:val="24"/>
        </w:rPr>
        <w:t>hought related to recurrent inner ear infections as a child</w:t>
      </w:r>
      <w:r w:rsidR="00753902" w:rsidRPr="00753902">
        <w:rPr>
          <w:color w:val="auto"/>
          <w:sz w:val="18"/>
          <w:szCs w:val="18"/>
        </w:rPr>
        <w:t xml:space="preserve">. </w:t>
      </w:r>
      <w:r w:rsidR="00753902">
        <w:rPr>
          <w:color w:val="auto"/>
        </w:rPr>
        <w:t xml:space="preserve"> At</w:t>
      </w:r>
      <w:r w:rsidR="00FC692E">
        <w:rPr>
          <w:color w:val="auto"/>
        </w:rPr>
        <w:t xml:space="preserve"> </w:t>
      </w:r>
      <w:r w:rsidR="00B92429">
        <w:rPr>
          <w:color w:val="auto"/>
        </w:rPr>
        <w:t>the military entry physical</w:t>
      </w:r>
      <w:r w:rsidR="00753902">
        <w:rPr>
          <w:color w:val="auto"/>
        </w:rPr>
        <w:t xml:space="preserve"> examination</w:t>
      </w:r>
      <w:r w:rsidR="00B92429">
        <w:rPr>
          <w:color w:val="auto"/>
        </w:rPr>
        <w:t xml:space="preserve"> </w:t>
      </w:r>
      <w:r w:rsidR="00811EF6">
        <w:rPr>
          <w:color w:val="auto"/>
        </w:rPr>
        <w:t xml:space="preserve">performed on </w:t>
      </w:r>
      <w:r w:rsidR="00F80B75">
        <w:rPr>
          <w:color w:val="auto"/>
        </w:rPr>
        <w:t>22 October 1998,</w:t>
      </w:r>
      <w:r w:rsidR="00FC692E">
        <w:rPr>
          <w:color w:val="auto"/>
        </w:rPr>
        <w:t xml:space="preserve"> he </w:t>
      </w:r>
      <w:r w:rsidR="00F80B75">
        <w:rPr>
          <w:color w:val="auto"/>
        </w:rPr>
        <w:t xml:space="preserve">reported no hearing loss, </w:t>
      </w:r>
      <w:r w:rsidR="00FC692E">
        <w:rPr>
          <w:color w:val="auto"/>
        </w:rPr>
        <w:t>had a normal ear exam but evidence</w:t>
      </w:r>
      <w:r w:rsidR="00731D31">
        <w:rPr>
          <w:color w:val="auto"/>
        </w:rPr>
        <w:t xml:space="preserve"> on audiogram</w:t>
      </w:r>
      <w:r w:rsidR="00FC692E">
        <w:rPr>
          <w:color w:val="auto"/>
        </w:rPr>
        <w:t xml:space="preserve"> of decreased</w:t>
      </w:r>
      <w:r w:rsidR="00F80B75">
        <w:rPr>
          <w:color w:val="auto"/>
        </w:rPr>
        <w:t xml:space="preserve"> </w:t>
      </w:r>
      <w:r w:rsidR="00786551">
        <w:rPr>
          <w:color w:val="auto"/>
        </w:rPr>
        <w:t xml:space="preserve">low frequency </w:t>
      </w:r>
      <w:r w:rsidR="00FC692E">
        <w:rPr>
          <w:color w:val="auto"/>
        </w:rPr>
        <w:t xml:space="preserve">hearing in the </w:t>
      </w:r>
      <w:r w:rsidR="00731D31">
        <w:rPr>
          <w:color w:val="auto"/>
        </w:rPr>
        <w:t>right</w:t>
      </w:r>
      <w:r w:rsidR="00FC692E">
        <w:rPr>
          <w:color w:val="auto"/>
        </w:rPr>
        <w:t xml:space="preserve"> ear</w:t>
      </w:r>
      <w:r w:rsidR="00B92429">
        <w:rPr>
          <w:color w:val="auto"/>
        </w:rPr>
        <w:t>.</w:t>
      </w:r>
      <w:r w:rsidR="00967B1D">
        <w:rPr>
          <w:color w:val="auto"/>
          <w:sz w:val="18"/>
          <w:szCs w:val="18"/>
        </w:rPr>
        <w:t xml:space="preserve"> </w:t>
      </w:r>
      <w:r w:rsidR="00FC692E">
        <w:rPr>
          <w:color w:val="auto"/>
        </w:rPr>
        <w:t xml:space="preserve"> He was given a</w:t>
      </w:r>
      <w:r w:rsidR="00FD4D18">
        <w:rPr>
          <w:color w:val="auto"/>
        </w:rPr>
        <w:t>n</w:t>
      </w:r>
      <w:r w:rsidR="00FC692E">
        <w:rPr>
          <w:color w:val="auto"/>
        </w:rPr>
        <w:t xml:space="preserve"> </w:t>
      </w:r>
      <w:r w:rsidR="00F80B75">
        <w:rPr>
          <w:color w:val="auto"/>
        </w:rPr>
        <w:t>H</w:t>
      </w:r>
      <w:r w:rsidR="00FC692E">
        <w:rPr>
          <w:color w:val="auto"/>
        </w:rPr>
        <w:t>2 profile</w:t>
      </w:r>
      <w:r w:rsidR="00B92429">
        <w:rPr>
          <w:color w:val="auto"/>
        </w:rPr>
        <w:t xml:space="preserve"> and admitted to service</w:t>
      </w:r>
      <w:r w:rsidR="00FC692E">
        <w:rPr>
          <w:color w:val="auto"/>
        </w:rPr>
        <w:t>.</w:t>
      </w:r>
      <w:r w:rsidR="001D23B1">
        <w:rPr>
          <w:color w:val="auto"/>
        </w:rPr>
        <w:t xml:space="preserve"> </w:t>
      </w:r>
      <w:r w:rsidR="00FC692E">
        <w:rPr>
          <w:color w:val="auto"/>
        </w:rPr>
        <w:t xml:space="preserve"> </w:t>
      </w:r>
      <w:r w:rsidR="007E4011">
        <w:rPr>
          <w:color w:val="auto"/>
        </w:rPr>
        <w:t xml:space="preserve">The CI underwent </w:t>
      </w:r>
      <w:r w:rsidR="00E935F8">
        <w:rPr>
          <w:color w:val="auto"/>
        </w:rPr>
        <w:t>three</w:t>
      </w:r>
      <w:r w:rsidR="00FD4D18">
        <w:rPr>
          <w:color w:val="auto"/>
        </w:rPr>
        <w:t xml:space="preserve"> operative </w:t>
      </w:r>
      <w:r w:rsidR="007E4011">
        <w:rPr>
          <w:color w:val="auto"/>
        </w:rPr>
        <w:t xml:space="preserve">procedures on the inner ear to improve hearing.  At the last, performed </w:t>
      </w:r>
      <w:r w:rsidR="00811EF6">
        <w:rPr>
          <w:color w:val="auto"/>
        </w:rPr>
        <w:t xml:space="preserve">on </w:t>
      </w:r>
      <w:r w:rsidR="007E4011">
        <w:rPr>
          <w:color w:val="auto"/>
        </w:rPr>
        <w:t xml:space="preserve">25 February 2004, </w:t>
      </w:r>
      <w:r w:rsidR="00811EF6">
        <w:rPr>
          <w:color w:val="auto"/>
        </w:rPr>
        <w:t>5</w:t>
      </w:r>
      <w:r w:rsidR="007E4011">
        <w:rPr>
          <w:color w:val="auto"/>
        </w:rPr>
        <w:t xml:space="preserve"> months before separation, scarring with fixation and erosio</w:t>
      </w:r>
      <w:r w:rsidR="00FD4D18">
        <w:rPr>
          <w:color w:val="auto"/>
        </w:rPr>
        <w:t>n</w:t>
      </w:r>
      <w:r w:rsidR="007E4011">
        <w:rPr>
          <w:color w:val="auto"/>
        </w:rPr>
        <w:t xml:space="preserve"> of the inner</w:t>
      </w:r>
      <w:r w:rsidR="00FD4D18">
        <w:rPr>
          <w:color w:val="auto"/>
        </w:rPr>
        <w:t xml:space="preserve"> ear</w:t>
      </w:r>
      <w:r w:rsidR="007E4011">
        <w:rPr>
          <w:color w:val="auto"/>
        </w:rPr>
        <w:t xml:space="preserve"> bones, retraction of the ear drum and early cholesteotoma (erosive debris collections) were noted.</w:t>
      </w:r>
      <w:r w:rsidR="00967B1D">
        <w:rPr>
          <w:color w:val="auto"/>
        </w:rPr>
        <w:t xml:space="preserve"> </w:t>
      </w:r>
      <w:r w:rsidR="007E4011">
        <w:rPr>
          <w:color w:val="auto"/>
        </w:rPr>
        <w:t xml:space="preserve"> A repair was under taken but the surgeon noted that additional surgical procedures with probable </w:t>
      </w:r>
      <w:r w:rsidR="00BA41CE">
        <w:rPr>
          <w:color w:val="auto"/>
        </w:rPr>
        <w:t xml:space="preserve">replacement </w:t>
      </w:r>
      <w:r w:rsidR="00FD4D18">
        <w:rPr>
          <w:color w:val="auto"/>
        </w:rPr>
        <w:t>with</w:t>
      </w:r>
      <w:r w:rsidR="00BA41CE">
        <w:rPr>
          <w:color w:val="auto"/>
        </w:rPr>
        <w:t xml:space="preserve"> ear bone</w:t>
      </w:r>
      <w:r w:rsidR="00FD4D18">
        <w:rPr>
          <w:color w:val="auto"/>
        </w:rPr>
        <w:t xml:space="preserve"> </w:t>
      </w:r>
      <w:r w:rsidR="00BA41CE">
        <w:rPr>
          <w:color w:val="auto"/>
        </w:rPr>
        <w:t>prosthesis</w:t>
      </w:r>
      <w:r w:rsidR="007E4011">
        <w:rPr>
          <w:color w:val="auto"/>
        </w:rPr>
        <w:t xml:space="preserve"> would be required</w:t>
      </w:r>
      <w:r w:rsidR="007E4011" w:rsidRPr="00B92429">
        <w:rPr>
          <w:color w:val="auto"/>
          <w:sz w:val="18"/>
          <w:szCs w:val="18"/>
        </w:rPr>
        <w:t>.</w:t>
      </w:r>
      <w:r w:rsidR="006A1149" w:rsidRPr="00B92429">
        <w:rPr>
          <w:color w:val="auto"/>
        </w:rPr>
        <w:t xml:space="preserve"> </w:t>
      </w:r>
      <w:r w:rsidR="00B12D5E" w:rsidRPr="00B92429">
        <w:rPr>
          <w:color w:val="auto"/>
        </w:rPr>
        <w:t xml:space="preserve"> </w:t>
      </w:r>
      <w:r w:rsidRPr="00811EF6">
        <w:rPr>
          <w:color w:val="auto"/>
          <w:szCs w:val="24"/>
        </w:rPr>
        <w:t>At the VA Compensation and Pension (C&amp;P)</w:t>
      </w:r>
      <w:r w:rsidRPr="00B92429">
        <w:rPr>
          <w:color w:val="auto"/>
          <w:szCs w:val="24"/>
        </w:rPr>
        <w:t xml:space="preserve"> exam</w:t>
      </w:r>
      <w:r w:rsidR="0018365A" w:rsidRPr="00B92429">
        <w:rPr>
          <w:color w:val="auto"/>
          <w:szCs w:val="24"/>
        </w:rPr>
        <w:t xml:space="preserve"> the CI reported occasional drainage and ringing from the right ear </w:t>
      </w:r>
      <w:r w:rsidR="00967B1D" w:rsidRPr="00B92429">
        <w:rPr>
          <w:color w:val="auto"/>
          <w:szCs w:val="24"/>
        </w:rPr>
        <w:t>and dizziness.</w:t>
      </w:r>
      <w:r w:rsidR="00786551">
        <w:rPr>
          <w:color w:val="auto"/>
          <w:szCs w:val="24"/>
        </w:rPr>
        <w:t xml:space="preserve">  </w:t>
      </w:r>
    </w:p>
    <w:p w:rsidR="00E935F8" w:rsidRDefault="00E935F8" w:rsidP="007414B6">
      <w:pPr>
        <w:jc w:val="both"/>
        <w:rPr>
          <w:color w:val="auto"/>
          <w:szCs w:val="24"/>
        </w:rPr>
      </w:pPr>
    </w:p>
    <w:p w:rsidR="007414B6" w:rsidRPr="00F64312" w:rsidRDefault="007414B6" w:rsidP="007414B6">
      <w:pPr>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18365A">
        <w:rPr>
          <w:rFonts w:cs="Times New Roman"/>
          <w:color w:val="auto"/>
        </w:rPr>
        <w:t>The PEB and VA both rated the condition 0% code 6200, chronic right mastoiditis.  A higher rating of 10% requires</w:t>
      </w:r>
      <w:r w:rsidR="0018365A" w:rsidRPr="0018365A">
        <w:rPr>
          <w:rFonts w:ascii="Times New Roman" w:hAnsi="Times New Roman"/>
          <w:szCs w:val="24"/>
        </w:rPr>
        <w:t xml:space="preserve"> </w:t>
      </w:r>
      <w:r w:rsidR="0018365A" w:rsidRPr="0018365A">
        <w:rPr>
          <w:rFonts w:cs="Times New Roman"/>
          <w:color w:val="auto"/>
        </w:rPr>
        <w:t>the presence of suppuration</w:t>
      </w:r>
      <w:r w:rsidR="00C474A6">
        <w:rPr>
          <w:rFonts w:cs="Times New Roman"/>
          <w:color w:val="auto"/>
        </w:rPr>
        <w:t xml:space="preserve"> </w:t>
      </w:r>
      <w:r w:rsidR="0018365A" w:rsidRPr="0018365A">
        <w:rPr>
          <w:rFonts w:cs="Times New Roman"/>
          <w:color w:val="auto"/>
        </w:rPr>
        <w:t>or aural polyps</w:t>
      </w:r>
      <w:r w:rsidR="0018365A" w:rsidRPr="0018365A">
        <w:rPr>
          <w:rFonts w:ascii="Times New Roman" w:hAnsi="Times New Roman"/>
          <w:color w:val="auto"/>
          <w:szCs w:val="24"/>
        </w:rPr>
        <w:t>.</w:t>
      </w:r>
      <w:r w:rsidR="00B92429">
        <w:rPr>
          <w:rFonts w:cs="Times New Roman"/>
          <w:color w:val="auto"/>
        </w:rPr>
        <w:t xml:space="preserve"> </w:t>
      </w:r>
      <w:r w:rsidR="0083038F">
        <w:rPr>
          <w:rFonts w:cs="Times New Roman"/>
          <w:color w:val="auto"/>
        </w:rPr>
        <w:t xml:space="preserve"> </w:t>
      </w:r>
      <w:r w:rsidR="0083038F" w:rsidRPr="0083038F">
        <w:rPr>
          <w:rFonts w:eastAsia="Calibri" w:cs="Times New Roman"/>
          <w:color w:val="auto"/>
          <w:szCs w:val="24"/>
        </w:rPr>
        <w:t>The Board</w:t>
      </w:r>
      <w:r w:rsidR="0083038F">
        <w:rPr>
          <w:rFonts w:eastAsia="Calibri" w:cs="Times New Roman"/>
          <w:color w:val="auto"/>
          <w:szCs w:val="24"/>
        </w:rPr>
        <w:t xml:space="preserve"> noted no reference to aural polyps in the record</w:t>
      </w:r>
      <w:r w:rsidR="00FD4D18">
        <w:rPr>
          <w:rFonts w:eastAsia="Calibri" w:cs="Times New Roman"/>
          <w:color w:val="auto"/>
          <w:szCs w:val="24"/>
        </w:rPr>
        <w:t xml:space="preserve"> in evidence</w:t>
      </w:r>
      <w:r w:rsidR="0083038F">
        <w:rPr>
          <w:rFonts w:eastAsia="Calibri" w:cs="Times New Roman"/>
          <w:color w:val="auto"/>
          <w:szCs w:val="24"/>
        </w:rPr>
        <w:t>.</w:t>
      </w:r>
      <w:r w:rsidR="00967B1D">
        <w:rPr>
          <w:rFonts w:eastAsia="Calibri" w:cs="Times New Roman"/>
          <w:color w:val="auto"/>
          <w:szCs w:val="24"/>
        </w:rPr>
        <w:t xml:space="preserve"> </w:t>
      </w:r>
      <w:r w:rsidR="0083038F">
        <w:rPr>
          <w:rFonts w:eastAsia="Calibri" w:cs="Times New Roman"/>
          <w:color w:val="auto"/>
          <w:szCs w:val="24"/>
        </w:rPr>
        <w:t xml:space="preserve"> The</w:t>
      </w:r>
      <w:r w:rsidR="00AB2C40">
        <w:rPr>
          <w:rFonts w:eastAsia="Calibri" w:cs="Times New Roman"/>
          <w:color w:val="auto"/>
          <w:szCs w:val="24"/>
        </w:rPr>
        <w:t xml:space="preserve"> Board </w:t>
      </w:r>
      <w:r w:rsidR="00A014C2">
        <w:rPr>
          <w:rFonts w:eastAsia="Calibri" w:cs="Times New Roman"/>
          <w:color w:val="auto"/>
          <w:szCs w:val="24"/>
        </w:rPr>
        <w:t>adhered</w:t>
      </w:r>
      <w:r w:rsidR="00C474A6">
        <w:rPr>
          <w:rFonts w:eastAsia="Calibri" w:cs="Times New Roman"/>
          <w:color w:val="auto"/>
          <w:szCs w:val="24"/>
        </w:rPr>
        <w:t xml:space="preserve"> </w:t>
      </w:r>
      <w:r w:rsidR="00A014C2">
        <w:rPr>
          <w:rFonts w:eastAsia="Calibri" w:cs="Times New Roman"/>
          <w:color w:val="auto"/>
          <w:szCs w:val="24"/>
        </w:rPr>
        <w:t>to</w:t>
      </w:r>
      <w:r w:rsidR="00C474A6">
        <w:rPr>
          <w:rFonts w:eastAsia="Calibri" w:cs="Times New Roman"/>
          <w:color w:val="auto"/>
          <w:szCs w:val="24"/>
        </w:rPr>
        <w:t xml:space="preserve"> the standard medical definitions of ‘suppuration’ as infection with pus</w:t>
      </w:r>
      <w:r w:rsidR="00A014C2">
        <w:rPr>
          <w:rFonts w:eastAsia="Calibri" w:cs="Times New Roman"/>
          <w:color w:val="auto"/>
          <w:szCs w:val="24"/>
        </w:rPr>
        <w:t>/purulence</w:t>
      </w:r>
      <w:r w:rsidR="00C474A6">
        <w:rPr>
          <w:rFonts w:eastAsia="Calibri" w:cs="Times New Roman"/>
          <w:color w:val="auto"/>
          <w:szCs w:val="24"/>
        </w:rPr>
        <w:t xml:space="preserve"> and ‘otorrhea’ as clear drainage.</w:t>
      </w:r>
      <w:r w:rsidR="00967B1D">
        <w:rPr>
          <w:rFonts w:eastAsia="Calibri" w:cs="Times New Roman"/>
          <w:color w:val="auto"/>
          <w:szCs w:val="24"/>
        </w:rPr>
        <w:t xml:space="preserve"> </w:t>
      </w:r>
      <w:r w:rsidR="00C474A6">
        <w:rPr>
          <w:rFonts w:eastAsia="Calibri" w:cs="Times New Roman"/>
          <w:color w:val="auto"/>
          <w:szCs w:val="24"/>
        </w:rPr>
        <w:t xml:space="preserve"> The Board noted</w:t>
      </w:r>
      <w:r w:rsidR="00363B31">
        <w:rPr>
          <w:rFonts w:eastAsia="Calibri" w:cs="Times New Roman"/>
          <w:color w:val="auto"/>
          <w:szCs w:val="24"/>
        </w:rPr>
        <w:t xml:space="preserve"> </w:t>
      </w:r>
      <w:r w:rsidR="00AB2C40">
        <w:rPr>
          <w:rFonts w:eastAsia="Calibri" w:cs="Times New Roman"/>
          <w:color w:val="auto"/>
          <w:szCs w:val="24"/>
        </w:rPr>
        <w:t xml:space="preserve">references to </w:t>
      </w:r>
      <w:r w:rsidR="004342C1">
        <w:rPr>
          <w:rFonts w:eastAsia="Calibri" w:cs="Times New Roman"/>
          <w:color w:val="auto"/>
          <w:szCs w:val="24"/>
        </w:rPr>
        <w:t xml:space="preserve">occasional </w:t>
      </w:r>
      <w:r w:rsidR="00A014C2">
        <w:rPr>
          <w:rFonts w:eastAsia="Calibri" w:cs="Times New Roman"/>
          <w:color w:val="auto"/>
          <w:szCs w:val="24"/>
        </w:rPr>
        <w:t>ot</w:t>
      </w:r>
      <w:r w:rsidR="004D7CA0">
        <w:rPr>
          <w:rFonts w:eastAsia="Calibri" w:cs="Times New Roman"/>
          <w:color w:val="auto"/>
          <w:szCs w:val="24"/>
        </w:rPr>
        <w:t>orrhea</w:t>
      </w:r>
      <w:r w:rsidR="00AB2C40">
        <w:rPr>
          <w:rFonts w:eastAsia="Calibri" w:cs="Times New Roman"/>
          <w:color w:val="auto"/>
          <w:szCs w:val="24"/>
        </w:rPr>
        <w:t xml:space="preserve"> from the right ear</w:t>
      </w:r>
      <w:r w:rsidR="004342C1">
        <w:rPr>
          <w:rFonts w:eastAsia="Calibri" w:cs="Times New Roman"/>
          <w:color w:val="auto"/>
          <w:szCs w:val="24"/>
        </w:rPr>
        <w:t xml:space="preserve"> </w:t>
      </w:r>
      <w:r w:rsidR="00C474A6">
        <w:rPr>
          <w:rFonts w:eastAsia="Calibri" w:cs="Times New Roman"/>
          <w:color w:val="auto"/>
          <w:szCs w:val="24"/>
        </w:rPr>
        <w:t>with</w:t>
      </w:r>
      <w:r w:rsidR="000A3543">
        <w:rPr>
          <w:rFonts w:eastAsia="Calibri" w:cs="Times New Roman"/>
          <w:color w:val="auto"/>
          <w:szCs w:val="24"/>
        </w:rPr>
        <w:t>out descriptions of suppuration.</w:t>
      </w:r>
      <w:r w:rsidR="00967B1D">
        <w:rPr>
          <w:rFonts w:eastAsia="Calibri" w:cs="Times New Roman"/>
          <w:color w:val="auto"/>
          <w:szCs w:val="24"/>
        </w:rPr>
        <w:t xml:space="preserve"> </w:t>
      </w:r>
      <w:r w:rsidR="00A014C2" w:rsidRPr="00A014C2">
        <w:rPr>
          <w:rFonts w:eastAsia="Calibri" w:cs="Times New Roman"/>
          <w:color w:val="auto"/>
          <w:szCs w:val="24"/>
        </w:rPr>
        <w:t xml:space="preserve"> </w:t>
      </w:r>
      <w:r w:rsidR="00A014C2">
        <w:rPr>
          <w:rFonts w:eastAsia="Calibri" w:cs="Times New Roman"/>
          <w:color w:val="auto"/>
          <w:szCs w:val="24"/>
        </w:rPr>
        <w:t xml:space="preserve">Absence of drainage is specifically denoted in the MEB and C&amp;P </w:t>
      </w:r>
      <w:r w:rsidR="00786551">
        <w:rPr>
          <w:rFonts w:eastAsia="Calibri" w:cs="Times New Roman"/>
          <w:color w:val="auto"/>
          <w:szCs w:val="24"/>
        </w:rPr>
        <w:t>examinations</w:t>
      </w:r>
      <w:r w:rsidR="00A65359">
        <w:rPr>
          <w:rFonts w:eastAsia="Calibri" w:cs="Times New Roman"/>
          <w:color w:val="auto"/>
          <w:szCs w:val="24"/>
        </w:rPr>
        <w:t>.</w:t>
      </w:r>
      <w:r w:rsidR="001D23B1">
        <w:rPr>
          <w:rFonts w:eastAsia="Calibri" w:cs="Times New Roman"/>
          <w:color w:val="auto"/>
          <w:szCs w:val="24"/>
        </w:rPr>
        <w:t xml:space="preserve"> </w:t>
      </w:r>
      <w:r w:rsidR="00967B1D">
        <w:rPr>
          <w:rFonts w:eastAsia="Calibri" w:cs="Times New Roman"/>
          <w:color w:val="auto"/>
          <w:szCs w:val="24"/>
        </w:rPr>
        <w:t xml:space="preserve"> Antibiotics</w:t>
      </w:r>
      <w:r w:rsidR="000A3543">
        <w:rPr>
          <w:rFonts w:eastAsia="Calibri" w:cs="Times New Roman"/>
          <w:color w:val="auto"/>
          <w:szCs w:val="24"/>
        </w:rPr>
        <w:t>, suggesting suppuration,</w:t>
      </w:r>
      <w:r w:rsidR="00C474A6">
        <w:rPr>
          <w:rFonts w:eastAsia="Calibri" w:cs="Times New Roman"/>
          <w:color w:val="auto"/>
          <w:szCs w:val="24"/>
        </w:rPr>
        <w:t xml:space="preserve"> </w:t>
      </w:r>
      <w:r w:rsidR="000A3543">
        <w:rPr>
          <w:rFonts w:eastAsia="Calibri" w:cs="Times New Roman"/>
          <w:color w:val="auto"/>
          <w:szCs w:val="24"/>
        </w:rPr>
        <w:t>were administered only once during a postoperative period.</w:t>
      </w:r>
      <w:r w:rsidR="00A014C2">
        <w:rPr>
          <w:rFonts w:eastAsia="Calibri" w:cs="Times New Roman"/>
          <w:color w:val="auto"/>
          <w:szCs w:val="24"/>
        </w:rPr>
        <w:t xml:space="preserve"> </w:t>
      </w:r>
      <w:r w:rsidR="004342C1">
        <w:rPr>
          <w:rFonts w:eastAsia="Calibri" w:cs="Times New Roman"/>
          <w:color w:val="auto"/>
          <w:szCs w:val="24"/>
        </w:rPr>
        <w:t xml:space="preserve"> </w:t>
      </w:r>
      <w:r w:rsidR="00363B31">
        <w:rPr>
          <w:rFonts w:eastAsia="Calibri" w:cs="Times New Roman"/>
          <w:color w:val="auto"/>
          <w:szCs w:val="24"/>
        </w:rPr>
        <w:t xml:space="preserve">The Board </w:t>
      </w:r>
      <w:r w:rsidR="004D7CA0">
        <w:rPr>
          <w:rFonts w:eastAsia="Calibri" w:cs="Times New Roman"/>
          <w:color w:val="auto"/>
          <w:szCs w:val="24"/>
        </w:rPr>
        <w:lastRenderedPageBreak/>
        <w:t>unanimously</w:t>
      </w:r>
      <w:r w:rsidR="00363B31">
        <w:rPr>
          <w:rFonts w:eastAsia="Calibri" w:cs="Times New Roman"/>
          <w:color w:val="auto"/>
          <w:szCs w:val="24"/>
        </w:rPr>
        <w:t xml:space="preserve"> agreed that a higher rating was not supported by the evidence in record.</w:t>
      </w:r>
      <w:r w:rsidR="001D23B1">
        <w:rPr>
          <w:rFonts w:eastAsia="Calibri" w:cs="Times New Roman"/>
          <w:color w:val="auto"/>
          <w:szCs w:val="24"/>
        </w:rPr>
        <w:t xml:space="preserve">  </w:t>
      </w:r>
      <w:r w:rsidR="00363B31">
        <w:rPr>
          <w:rFonts w:eastAsia="Calibri" w:cs="Times New Roman"/>
          <w:color w:val="auto"/>
          <w:szCs w:val="24"/>
        </w:rPr>
        <w:t>The</w:t>
      </w:r>
      <w:r w:rsidR="000A3543">
        <w:rPr>
          <w:rFonts w:eastAsia="Calibri" w:cs="Times New Roman"/>
          <w:color w:val="auto"/>
          <w:szCs w:val="24"/>
        </w:rPr>
        <w:t xml:space="preserve"> Board</w:t>
      </w:r>
      <w:r w:rsidR="00CD68F6">
        <w:rPr>
          <w:rFonts w:eastAsia="Calibri" w:cs="Times New Roman"/>
          <w:color w:val="auto"/>
          <w:szCs w:val="24"/>
        </w:rPr>
        <w:t xml:space="preserve"> </w:t>
      </w:r>
      <w:r w:rsidR="00B92429">
        <w:rPr>
          <w:rFonts w:eastAsia="Calibri" w:cs="Times New Roman"/>
          <w:color w:val="auto"/>
          <w:szCs w:val="24"/>
        </w:rPr>
        <w:t xml:space="preserve">considered rating under </w:t>
      </w:r>
      <w:r w:rsidR="00E935F8">
        <w:rPr>
          <w:rFonts w:eastAsia="Calibri" w:cs="Times New Roman"/>
          <w:color w:val="auto"/>
          <w:szCs w:val="24"/>
        </w:rPr>
        <w:t xml:space="preserve">code </w:t>
      </w:r>
      <w:r w:rsidR="00B92429">
        <w:rPr>
          <w:rFonts w:eastAsia="Calibri" w:cs="Times New Roman"/>
          <w:color w:val="auto"/>
          <w:szCs w:val="24"/>
        </w:rPr>
        <w:t>6205,</w:t>
      </w:r>
      <w:r w:rsidR="00F70651">
        <w:rPr>
          <w:rFonts w:eastAsia="Calibri" w:cs="Times New Roman"/>
          <w:color w:val="auto"/>
          <w:szCs w:val="24"/>
        </w:rPr>
        <w:t xml:space="preserve"> Meniere’</w:t>
      </w:r>
      <w:r w:rsidR="00CD68F6">
        <w:rPr>
          <w:rFonts w:eastAsia="Calibri" w:cs="Times New Roman"/>
          <w:color w:val="auto"/>
          <w:szCs w:val="24"/>
        </w:rPr>
        <w:t>s</w:t>
      </w:r>
      <w:r w:rsidR="00F70651">
        <w:rPr>
          <w:rFonts w:eastAsia="Calibri" w:cs="Times New Roman"/>
          <w:color w:val="auto"/>
          <w:szCs w:val="24"/>
        </w:rPr>
        <w:t xml:space="preserve"> syndrome, a condition</w:t>
      </w:r>
      <w:r w:rsidR="00CD68F6">
        <w:rPr>
          <w:rFonts w:eastAsia="Calibri" w:cs="Times New Roman"/>
          <w:color w:val="auto"/>
          <w:szCs w:val="24"/>
        </w:rPr>
        <w:t xml:space="preserve"> involving hearing loss, vertigo and tinnitus</w:t>
      </w:r>
      <w:r w:rsidR="00F70651">
        <w:rPr>
          <w:rFonts w:eastAsia="Calibri" w:cs="Times New Roman"/>
          <w:color w:val="auto"/>
          <w:szCs w:val="24"/>
        </w:rPr>
        <w:t xml:space="preserve"> that </w:t>
      </w:r>
      <w:r w:rsidR="00CD68F6">
        <w:rPr>
          <w:rFonts w:eastAsia="Calibri" w:cs="Times New Roman"/>
          <w:color w:val="auto"/>
          <w:szCs w:val="24"/>
        </w:rPr>
        <w:t>could</w:t>
      </w:r>
      <w:r w:rsidR="00F70651">
        <w:rPr>
          <w:rFonts w:eastAsia="Calibri" w:cs="Times New Roman"/>
          <w:color w:val="auto"/>
          <w:szCs w:val="24"/>
        </w:rPr>
        <w:t xml:space="preserve"> be related to the</w:t>
      </w:r>
      <w:r w:rsidR="00B87A02">
        <w:rPr>
          <w:rFonts w:eastAsia="Calibri" w:cs="Times New Roman"/>
          <w:color w:val="auto"/>
          <w:szCs w:val="24"/>
        </w:rPr>
        <w:t xml:space="preserve"> </w:t>
      </w:r>
      <w:r w:rsidR="00F70651">
        <w:rPr>
          <w:rFonts w:eastAsia="Calibri" w:cs="Times New Roman"/>
          <w:color w:val="auto"/>
          <w:szCs w:val="24"/>
        </w:rPr>
        <w:t>CI’s unfitting ear condition</w:t>
      </w:r>
      <w:r w:rsidR="00B92429">
        <w:rPr>
          <w:rFonts w:eastAsia="Calibri" w:cs="Times New Roman"/>
          <w:color w:val="auto"/>
          <w:szCs w:val="24"/>
        </w:rPr>
        <w:t>.</w:t>
      </w:r>
      <w:r w:rsidR="001D23B1">
        <w:rPr>
          <w:rFonts w:eastAsia="Calibri" w:cs="Times New Roman"/>
          <w:color w:val="auto"/>
          <w:szCs w:val="24"/>
        </w:rPr>
        <w:t xml:space="preserve"> </w:t>
      </w:r>
      <w:r w:rsidR="00F70651" w:rsidRPr="00A8152D">
        <w:rPr>
          <w:rFonts w:eastAsia="Calibri" w:cs="Times New Roman"/>
          <w:color w:val="FF0000"/>
          <w:szCs w:val="24"/>
        </w:rPr>
        <w:t xml:space="preserve"> </w:t>
      </w:r>
      <w:r w:rsidR="00363B31">
        <w:rPr>
          <w:rFonts w:eastAsia="Calibri" w:cs="Times New Roman"/>
          <w:color w:val="auto"/>
          <w:szCs w:val="24"/>
        </w:rPr>
        <w:t>The Board noted the CI to</w:t>
      </w:r>
      <w:r w:rsidR="002E5618">
        <w:rPr>
          <w:rFonts w:eastAsia="Calibri" w:cs="Times New Roman"/>
          <w:color w:val="auto"/>
          <w:szCs w:val="24"/>
        </w:rPr>
        <w:t xml:space="preserve"> have hearing loss, discussed below,</w:t>
      </w:r>
      <w:r w:rsidR="00363B31">
        <w:rPr>
          <w:rFonts w:eastAsia="Calibri" w:cs="Times New Roman"/>
          <w:color w:val="auto"/>
          <w:szCs w:val="24"/>
        </w:rPr>
        <w:t xml:space="preserve"> </w:t>
      </w:r>
      <w:r w:rsidR="002E5618">
        <w:rPr>
          <w:rFonts w:eastAsia="Calibri" w:cs="Times New Roman"/>
          <w:color w:val="auto"/>
          <w:szCs w:val="24"/>
        </w:rPr>
        <w:t xml:space="preserve">and to </w:t>
      </w:r>
      <w:r w:rsidR="00363B31">
        <w:rPr>
          <w:rFonts w:eastAsia="Calibri" w:cs="Times New Roman"/>
          <w:color w:val="auto"/>
          <w:szCs w:val="24"/>
        </w:rPr>
        <w:t>report occasional tinnitus and dizziness.</w:t>
      </w:r>
      <w:r w:rsidR="00533BAE">
        <w:rPr>
          <w:rFonts w:eastAsia="Calibri" w:cs="Times New Roman"/>
          <w:color w:val="auto"/>
          <w:szCs w:val="24"/>
        </w:rPr>
        <w:t xml:space="preserve"> </w:t>
      </w:r>
      <w:r w:rsidR="001D23B1">
        <w:rPr>
          <w:rFonts w:eastAsia="Calibri" w:cs="Times New Roman"/>
          <w:color w:val="auto"/>
          <w:szCs w:val="24"/>
        </w:rPr>
        <w:t xml:space="preserve"> </w:t>
      </w:r>
      <w:r w:rsidR="00533BAE">
        <w:rPr>
          <w:rFonts w:eastAsia="Calibri" w:cs="Times New Roman"/>
          <w:color w:val="auto"/>
          <w:szCs w:val="24"/>
        </w:rPr>
        <w:t>The Board</w:t>
      </w:r>
      <w:r w:rsidR="004D7CA0">
        <w:rPr>
          <w:rFonts w:eastAsia="Calibri" w:cs="Times New Roman"/>
          <w:color w:val="auto"/>
          <w:szCs w:val="24"/>
        </w:rPr>
        <w:t xml:space="preserve"> </w:t>
      </w:r>
      <w:r w:rsidR="00EB792A">
        <w:rPr>
          <w:rFonts w:eastAsia="Calibri" w:cs="Times New Roman"/>
          <w:color w:val="auto"/>
          <w:szCs w:val="24"/>
        </w:rPr>
        <w:t>reviewed the evaluations by ear specialists</w:t>
      </w:r>
      <w:r w:rsidR="00533BAE">
        <w:rPr>
          <w:rFonts w:eastAsia="Calibri" w:cs="Times New Roman"/>
          <w:color w:val="auto"/>
          <w:szCs w:val="24"/>
        </w:rPr>
        <w:t xml:space="preserve"> </w:t>
      </w:r>
      <w:r w:rsidR="00811EF6">
        <w:rPr>
          <w:rFonts w:eastAsia="Calibri" w:cs="Times New Roman"/>
          <w:color w:val="auto"/>
          <w:szCs w:val="24"/>
        </w:rPr>
        <w:t>performed on</w:t>
      </w:r>
      <w:r w:rsidR="00E935F8">
        <w:rPr>
          <w:rFonts w:eastAsia="Calibri" w:cs="Times New Roman"/>
          <w:color w:val="auto"/>
          <w:szCs w:val="24"/>
        </w:rPr>
        <w:t xml:space="preserve"> </w:t>
      </w:r>
      <w:r w:rsidR="00EB792A">
        <w:rPr>
          <w:rFonts w:eastAsia="Calibri" w:cs="Times New Roman"/>
          <w:color w:val="auto"/>
          <w:szCs w:val="24"/>
        </w:rPr>
        <w:t xml:space="preserve">20 </w:t>
      </w:r>
      <w:r w:rsidR="00533BAE">
        <w:rPr>
          <w:rFonts w:eastAsia="Calibri" w:cs="Times New Roman"/>
          <w:color w:val="auto"/>
          <w:szCs w:val="24"/>
        </w:rPr>
        <w:t>November</w:t>
      </w:r>
      <w:r w:rsidR="002E5618">
        <w:rPr>
          <w:rFonts w:eastAsia="Calibri" w:cs="Times New Roman"/>
          <w:color w:val="auto"/>
          <w:szCs w:val="24"/>
        </w:rPr>
        <w:t xml:space="preserve"> </w:t>
      </w:r>
      <w:r w:rsidR="00533BAE">
        <w:rPr>
          <w:rFonts w:eastAsia="Calibri" w:cs="Times New Roman"/>
          <w:color w:val="auto"/>
          <w:szCs w:val="24"/>
        </w:rPr>
        <w:t>2003</w:t>
      </w:r>
      <w:r w:rsidR="00967B1D">
        <w:rPr>
          <w:rFonts w:eastAsia="Calibri" w:cs="Times New Roman"/>
          <w:color w:val="auto"/>
          <w:szCs w:val="24"/>
        </w:rPr>
        <w:t>,</w:t>
      </w:r>
      <w:r w:rsidR="00EB792A">
        <w:rPr>
          <w:rFonts w:eastAsia="Calibri" w:cs="Times New Roman"/>
          <w:color w:val="auto"/>
          <w:szCs w:val="24"/>
        </w:rPr>
        <w:t xml:space="preserve"> 5</w:t>
      </w:r>
      <w:r w:rsidR="00CD68F6">
        <w:rPr>
          <w:rFonts w:eastAsia="Calibri" w:cs="Times New Roman"/>
          <w:color w:val="auto"/>
          <w:szCs w:val="24"/>
        </w:rPr>
        <w:t xml:space="preserve"> </w:t>
      </w:r>
      <w:r w:rsidR="002E5618">
        <w:rPr>
          <w:rFonts w:eastAsia="Calibri" w:cs="Times New Roman"/>
          <w:color w:val="auto"/>
          <w:szCs w:val="24"/>
        </w:rPr>
        <w:t>April 2004</w:t>
      </w:r>
      <w:r w:rsidR="00EB792A">
        <w:rPr>
          <w:rFonts w:eastAsia="Calibri" w:cs="Times New Roman"/>
          <w:color w:val="auto"/>
          <w:szCs w:val="24"/>
        </w:rPr>
        <w:t>,</w:t>
      </w:r>
      <w:r w:rsidR="00CD68F6">
        <w:rPr>
          <w:rFonts w:eastAsia="Calibri" w:cs="Times New Roman"/>
          <w:color w:val="auto"/>
          <w:szCs w:val="24"/>
        </w:rPr>
        <w:t xml:space="preserve"> and</w:t>
      </w:r>
      <w:r w:rsidR="00EB792A">
        <w:rPr>
          <w:rFonts w:eastAsia="Calibri" w:cs="Times New Roman"/>
          <w:color w:val="auto"/>
          <w:szCs w:val="24"/>
        </w:rPr>
        <w:t xml:space="preserve"> 5</w:t>
      </w:r>
      <w:r w:rsidR="002E5618">
        <w:rPr>
          <w:rFonts w:eastAsia="Calibri" w:cs="Times New Roman"/>
          <w:color w:val="auto"/>
          <w:szCs w:val="24"/>
        </w:rPr>
        <w:t xml:space="preserve"> May 2004</w:t>
      </w:r>
      <w:r w:rsidR="00EB792A">
        <w:rPr>
          <w:rFonts w:eastAsia="Calibri" w:cs="Times New Roman"/>
          <w:color w:val="auto"/>
          <w:sz w:val="18"/>
          <w:szCs w:val="18"/>
        </w:rPr>
        <w:t xml:space="preserve"> </w:t>
      </w:r>
      <w:r w:rsidR="00EB792A" w:rsidRPr="00EB792A">
        <w:rPr>
          <w:rFonts w:eastAsia="Calibri" w:cs="Times New Roman"/>
          <w:color w:val="auto"/>
          <w:szCs w:val="24"/>
        </w:rPr>
        <w:t xml:space="preserve">specifically </w:t>
      </w:r>
      <w:r w:rsidR="00E935F8">
        <w:rPr>
          <w:rFonts w:eastAsia="Calibri" w:cs="Times New Roman"/>
          <w:color w:val="auto"/>
          <w:szCs w:val="24"/>
        </w:rPr>
        <w:t>documenting</w:t>
      </w:r>
      <w:r w:rsidR="00EB792A" w:rsidRPr="00EB792A">
        <w:rPr>
          <w:rFonts w:eastAsia="Calibri" w:cs="Times New Roman"/>
          <w:color w:val="auto"/>
          <w:szCs w:val="24"/>
        </w:rPr>
        <w:t xml:space="preserve"> no verti</w:t>
      </w:r>
      <w:r w:rsidR="00EB792A">
        <w:rPr>
          <w:rFonts w:eastAsia="Calibri" w:cs="Times New Roman"/>
          <w:color w:val="auto"/>
          <w:szCs w:val="24"/>
        </w:rPr>
        <w:t>g</w:t>
      </w:r>
      <w:r w:rsidR="00EB792A" w:rsidRPr="00EB792A">
        <w:rPr>
          <w:rFonts w:eastAsia="Calibri" w:cs="Times New Roman"/>
          <w:color w:val="auto"/>
          <w:szCs w:val="24"/>
        </w:rPr>
        <w:t xml:space="preserve">o and </w:t>
      </w:r>
      <w:r w:rsidR="00967B1D">
        <w:rPr>
          <w:rFonts w:eastAsia="Calibri" w:cs="Times New Roman"/>
          <w:color w:val="auto"/>
          <w:szCs w:val="24"/>
        </w:rPr>
        <w:t xml:space="preserve">the </w:t>
      </w:r>
      <w:r w:rsidR="00967B1D" w:rsidRPr="00EB792A">
        <w:rPr>
          <w:rFonts w:eastAsia="Calibri" w:cs="Times New Roman"/>
          <w:color w:val="auto"/>
          <w:szCs w:val="24"/>
        </w:rPr>
        <w:t>examination</w:t>
      </w:r>
      <w:r w:rsidR="00EB792A">
        <w:rPr>
          <w:rFonts w:eastAsia="Calibri" w:cs="Times New Roman"/>
          <w:color w:val="auto"/>
          <w:szCs w:val="24"/>
        </w:rPr>
        <w:t xml:space="preserve"> by </w:t>
      </w:r>
      <w:r w:rsidR="00B92429">
        <w:rPr>
          <w:rFonts w:eastAsia="Calibri" w:cs="Times New Roman"/>
          <w:color w:val="auto"/>
          <w:szCs w:val="24"/>
        </w:rPr>
        <w:t>ear specialists</w:t>
      </w:r>
      <w:r w:rsidR="00EB792A">
        <w:rPr>
          <w:rFonts w:eastAsia="Calibri" w:cs="Times New Roman"/>
          <w:color w:val="auto"/>
          <w:szCs w:val="24"/>
        </w:rPr>
        <w:t xml:space="preserve"> </w:t>
      </w:r>
      <w:r w:rsidR="00811EF6">
        <w:rPr>
          <w:rFonts w:eastAsia="Calibri" w:cs="Times New Roman"/>
          <w:color w:val="auto"/>
          <w:szCs w:val="24"/>
        </w:rPr>
        <w:t>performed in</w:t>
      </w:r>
      <w:r w:rsidR="002E5618">
        <w:rPr>
          <w:rFonts w:eastAsia="Calibri" w:cs="Times New Roman"/>
          <w:color w:val="auto"/>
          <w:szCs w:val="24"/>
        </w:rPr>
        <w:t xml:space="preserve"> August 2004,</w:t>
      </w:r>
      <w:r w:rsidR="004D7CA0">
        <w:rPr>
          <w:rFonts w:eastAsia="Calibri" w:cs="Times New Roman"/>
          <w:color w:val="auto"/>
          <w:szCs w:val="24"/>
        </w:rPr>
        <w:t xml:space="preserve"> </w:t>
      </w:r>
      <w:r w:rsidR="00EB792A">
        <w:rPr>
          <w:rFonts w:eastAsia="Calibri" w:cs="Times New Roman"/>
          <w:color w:val="auto"/>
          <w:szCs w:val="24"/>
        </w:rPr>
        <w:t>which reported that the</w:t>
      </w:r>
      <w:r w:rsidR="004D7CA0">
        <w:rPr>
          <w:rFonts w:eastAsia="Calibri" w:cs="Times New Roman"/>
          <w:color w:val="auto"/>
          <w:szCs w:val="24"/>
        </w:rPr>
        <w:t xml:space="preserve"> occasional dizziness was </w:t>
      </w:r>
      <w:r w:rsidR="00EB792A">
        <w:rPr>
          <w:rFonts w:eastAsia="Calibri" w:cs="Times New Roman"/>
          <w:color w:val="auto"/>
          <w:szCs w:val="24"/>
        </w:rPr>
        <w:t>‘</w:t>
      </w:r>
      <w:r w:rsidR="004D7CA0">
        <w:rPr>
          <w:rFonts w:eastAsia="Calibri" w:cs="Times New Roman"/>
          <w:color w:val="auto"/>
          <w:szCs w:val="24"/>
        </w:rPr>
        <w:t>not true vertigo</w:t>
      </w:r>
      <w:r w:rsidR="00EB792A">
        <w:rPr>
          <w:rFonts w:eastAsia="Calibri" w:cs="Times New Roman"/>
          <w:color w:val="auto"/>
          <w:szCs w:val="24"/>
        </w:rPr>
        <w:t>’</w:t>
      </w:r>
      <w:r w:rsidR="00F70651">
        <w:rPr>
          <w:rFonts w:eastAsia="Calibri" w:cs="Times New Roman"/>
          <w:color w:val="auto"/>
          <w:szCs w:val="24"/>
        </w:rPr>
        <w:t xml:space="preserve"> and not consistent with a diagnosis of </w:t>
      </w:r>
      <w:r w:rsidR="00CD68F6">
        <w:rPr>
          <w:rFonts w:eastAsia="Calibri" w:cs="Times New Roman"/>
          <w:color w:val="auto"/>
          <w:szCs w:val="24"/>
        </w:rPr>
        <w:t>Meniere’s syndrome</w:t>
      </w:r>
      <w:r w:rsidR="004D7CA0">
        <w:rPr>
          <w:rFonts w:eastAsia="Calibri" w:cs="Times New Roman"/>
          <w:color w:val="auto"/>
          <w:szCs w:val="24"/>
        </w:rPr>
        <w:t>.</w:t>
      </w:r>
      <w:r w:rsidR="001D23B1">
        <w:rPr>
          <w:rFonts w:eastAsia="Calibri" w:cs="Times New Roman"/>
          <w:color w:val="auto"/>
          <w:szCs w:val="24"/>
        </w:rPr>
        <w:t xml:space="preserve"> </w:t>
      </w:r>
      <w:r w:rsidR="004D7CA0">
        <w:rPr>
          <w:rFonts w:eastAsia="Calibri" w:cs="Times New Roman"/>
          <w:color w:val="auto"/>
          <w:szCs w:val="24"/>
        </w:rPr>
        <w:t xml:space="preserve"> </w:t>
      </w:r>
      <w:r w:rsidR="00F70651">
        <w:rPr>
          <w:rFonts w:eastAsia="Calibri" w:cs="Times New Roman"/>
          <w:color w:val="auto"/>
          <w:szCs w:val="24"/>
        </w:rPr>
        <w:t>The Board found no evidence that</w:t>
      </w:r>
      <w:r w:rsidR="009E6951">
        <w:rPr>
          <w:rFonts w:eastAsia="Calibri" w:cs="Times New Roman"/>
          <w:color w:val="auto"/>
          <w:szCs w:val="24"/>
        </w:rPr>
        <w:t xml:space="preserve"> the </w:t>
      </w:r>
      <w:r w:rsidR="00300FBD">
        <w:rPr>
          <w:rFonts w:eastAsia="Calibri" w:cs="Times New Roman"/>
          <w:color w:val="auto"/>
          <w:szCs w:val="24"/>
        </w:rPr>
        <w:t>occasional</w:t>
      </w:r>
      <w:r w:rsidR="00F70651">
        <w:rPr>
          <w:rFonts w:eastAsia="Calibri" w:cs="Times New Roman"/>
          <w:color w:val="auto"/>
          <w:szCs w:val="24"/>
        </w:rPr>
        <w:t xml:space="preserve"> dizziness</w:t>
      </w:r>
      <w:r w:rsidR="00B87A02">
        <w:rPr>
          <w:rFonts w:eastAsia="Calibri" w:cs="Times New Roman"/>
          <w:color w:val="auto"/>
          <w:szCs w:val="24"/>
        </w:rPr>
        <w:t xml:space="preserve"> or tinnitus </w:t>
      </w:r>
      <w:r w:rsidR="00F70651">
        <w:rPr>
          <w:rFonts w:eastAsia="Calibri" w:cs="Times New Roman"/>
          <w:color w:val="auto"/>
          <w:szCs w:val="24"/>
        </w:rPr>
        <w:t>interfered with duties to the</w:t>
      </w:r>
      <w:r w:rsidR="00B87A02">
        <w:rPr>
          <w:rFonts w:eastAsia="Calibri" w:cs="Times New Roman"/>
          <w:color w:val="auto"/>
          <w:szCs w:val="24"/>
        </w:rPr>
        <w:t xml:space="preserve"> </w:t>
      </w:r>
      <w:r w:rsidR="00F70651">
        <w:rPr>
          <w:rFonts w:eastAsia="Calibri" w:cs="Times New Roman"/>
          <w:color w:val="auto"/>
          <w:szCs w:val="24"/>
        </w:rPr>
        <w:t>extent to be considered unfitting.</w:t>
      </w:r>
      <w:r w:rsidR="009E6951">
        <w:rPr>
          <w:rFonts w:eastAsia="Calibri" w:cs="Times New Roman"/>
          <w:color w:val="auto"/>
          <w:szCs w:val="24"/>
        </w:rPr>
        <w:t xml:space="preserve">  </w:t>
      </w:r>
      <w:r w:rsidR="00B87A02">
        <w:rPr>
          <w:rFonts w:eastAsia="Calibri" w:cs="Times New Roman"/>
          <w:color w:val="auto"/>
          <w:szCs w:val="24"/>
        </w:rPr>
        <w:t>The</w:t>
      </w:r>
      <w:r w:rsidR="00F70651">
        <w:rPr>
          <w:rFonts w:eastAsia="Calibri" w:cs="Times New Roman"/>
          <w:color w:val="auto"/>
          <w:szCs w:val="24"/>
        </w:rPr>
        <w:t xml:space="preserve"> hearing loss</w:t>
      </w:r>
      <w:r w:rsidR="00A65359">
        <w:rPr>
          <w:rFonts w:eastAsia="Calibri" w:cs="Times New Roman"/>
          <w:color w:val="auto"/>
          <w:szCs w:val="24"/>
        </w:rPr>
        <w:t xml:space="preserve"> condition</w:t>
      </w:r>
      <w:r w:rsidR="00F70651">
        <w:rPr>
          <w:rFonts w:eastAsia="Calibri" w:cs="Times New Roman"/>
          <w:color w:val="auto"/>
          <w:szCs w:val="24"/>
        </w:rPr>
        <w:t xml:space="preserve"> w</w:t>
      </w:r>
      <w:r w:rsidR="00B87A02">
        <w:rPr>
          <w:rFonts w:eastAsia="Calibri" w:cs="Times New Roman"/>
          <w:color w:val="auto"/>
          <w:szCs w:val="24"/>
        </w:rPr>
        <w:t>as</w:t>
      </w:r>
      <w:r w:rsidR="00A65359">
        <w:rPr>
          <w:rFonts w:eastAsia="Calibri" w:cs="Times New Roman"/>
          <w:color w:val="auto"/>
          <w:szCs w:val="24"/>
        </w:rPr>
        <w:t xml:space="preserve"> not</w:t>
      </w:r>
      <w:r w:rsidR="00F70651">
        <w:rPr>
          <w:rFonts w:eastAsia="Calibri" w:cs="Times New Roman"/>
          <w:color w:val="auto"/>
          <w:szCs w:val="24"/>
        </w:rPr>
        <w:t xml:space="preserve"> unfitting for continued military service</w:t>
      </w:r>
      <w:r w:rsidR="00B87A02">
        <w:rPr>
          <w:rFonts w:eastAsia="Calibri" w:cs="Times New Roman"/>
          <w:color w:val="auto"/>
          <w:szCs w:val="24"/>
        </w:rPr>
        <w:t xml:space="preserve"> (see below)</w:t>
      </w:r>
      <w:r w:rsidR="00F70651">
        <w:rPr>
          <w:rFonts w:eastAsia="Calibri" w:cs="Times New Roman"/>
          <w:color w:val="auto"/>
          <w:szCs w:val="24"/>
        </w:rPr>
        <w:t>.</w:t>
      </w:r>
      <w:r w:rsidR="00786551">
        <w:rPr>
          <w:rFonts w:eastAsia="Calibri" w:cs="Times New Roman"/>
          <w:color w:val="auto"/>
          <w:szCs w:val="24"/>
        </w:rPr>
        <w:t xml:space="preserve">  </w:t>
      </w:r>
      <w:r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w:t>
      </w:r>
      <w:r w:rsidR="002E5618">
        <w:rPr>
          <w:rFonts w:eastAsia="Calibri" w:cs="Times New Roman"/>
          <w:color w:val="auto"/>
          <w:szCs w:val="24"/>
        </w:rPr>
        <w:t xml:space="preserve"> chronic right mastoiditis condition.</w:t>
      </w:r>
      <w:r w:rsidRPr="00F64312">
        <w:rPr>
          <w:rFonts w:eastAsia="Calibri" w:cs="Times New Roman"/>
          <w:color w:val="auto"/>
          <w:szCs w:val="24"/>
        </w:rPr>
        <w:t xml:space="preserve">  </w:t>
      </w:r>
    </w:p>
    <w:p w:rsidR="00B12D5E" w:rsidRDefault="00B12D5E" w:rsidP="00424B65">
      <w:pPr>
        <w:jc w:val="both"/>
        <w:rPr>
          <w:rFonts w:cs="Times New Roman"/>
          <w:color w:val="auto"/>
        </w:rPr>
      </w:pPr>
    </w:p>
    <w:p w:rsidR="00424B65" w:rsidRPr="00736CB3" w:rsidRDefault="00424B65" w:rsidP="00736CB3">
      <w:pPr>
        <w:jc w:val="both"/>
        <w:rPr>
          <w:rFonts w:eastAsia="Calibri" w:cs="Times New Roman"/>
          <w:color w:val="auto"/>
          <w:szCs w:val="24"/>
        </w:rPr>
      </w:pPr>
      <w:r w:rsidRPr="00F64312">
        <w:rPr>
          <w:rFonts w:eastAsia="HiddenHorzOCR"/>
          <w:color w:val="auto"/>
          <w:u w:val="single"/>
        </w:rPr>
        <w:t>Contended PEB Conditions</w:t>
      </w:r>
      <w:r w:rsidRPr="00F64312">
        <w:rPr>
          <w:rFonts w:eastAsia="HiddenHorzOCR"/>
          <w:color w:val="auto"/>
        </w:rPr>
        <w:t xml:space="preserve">.  </w:t>
      </w:r>
      <w:r w:rsidRPr="00792790">
        <w:rPr>
          <w:rFonts w:eastAsia="Calibri" w:cs="Times New Roman"/>
          <w:color w:val="auto"/>
          <w:szCs w:val="24"/>
        </w:rPr>
        <w:t xml:space="preserve">The contended conditions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t>
      </w:r>
      <w:r w:rsidR="00B87A02">
        <w:rPr>
          <w:rFonts w:eastAsia="Calibri" w:cs="Times New Roman"/>
          <w:color w:val="auto"/>
          <w:szCs w:val="24"/>
        </w:rPr>
        <w:t>was</w:t>
      </w:r>
      <w:r w:rsidRPr="00792790">
        <w:rPr>
          <w:rFonts w:eastAsia="Calibri" w:cs="Times New Roman"/>
          <w:color w:val="auto"/>
          <w:szCs w:val="24"/>
        </w:rPr>
        <w:t xml:space="preserve"> </w:t>
      </w:r>
      <w:r>
        <w:rPr>
          <w:rFonts w:eastAsia="Calibri" w:cs="Times New Roman"/>
          <w:color w:val="auto"/>
          <w:szCs w:val="24"/>
        </w:rPr>
        <w:t>right sided hearing loss</w:t>
      </w:r>
      <w:r w:rsidRPr="00792790">
        <w:rPr>
          <w:rFonts w:eastAsia="Calibri" w:cs="Times New Roman"/>
          <w:color w:val="auto"/>
          <w:szCs w:val="24"/>
        </w:rPr>
        <w:t>.</w:t>
      </w:r>
      <w:r w:rsidR="00967B1D">
        <w:rPr>
          <w:rFonts w:eastAsia="Calibri" w:cs="Times New Roman"/>
          <w:color w:val="auto"/>
          <w:szCs w:val="24"/>
        </w:rPr>
        <w:t xml:space="preserve"> </w:t>
      </w:r>
      <w:r w:rsidR="00B817B6">
        <w:rPr>
          <w:rFonts w:eastAsia="Calibri" w:cs="Times New Roman"/>
          <w:color w:val="auto"/>
          <w:szCs w:val="24"/>
        </w:rPr>
        <w:t xml:space="preserve"> </w:t>
      </w:r>
      <w:r w:rsidRPr="00792790">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1D23B1">
        <w:rPr>
          <w:rFonts w:eastAsia="Calibri" w:cs="Times New Roman"/>
          <w:color w:val="auto"/>
          <w:szCs w:val="24"/>
        </w:rPr>
        <w:t xml:space="preserve"> </w:t>
      </w:r>
      <w:r w:rsidR="00B87A02">
        <w:rPr>
          <w:rFonts w:eastAsia="Calibri" w:cs="Times New Roman"/>
          <w:color w:val="auto"/>
          <w:szCs w:val="24"/>
        </w:rPr>
        <w:t xml:space="preserve"> Results of audiometric evaluations met</w:t>
      </w:r>
      <w:r w:rsidR="00060FB7">
        <w:rPr>
          <w:rFonts w:eastAsia="Calibri" w:cs="Times New Roman"/>
          <w:color w:val="auto"/>
          <w:szCs w:val="24"/>
        </w:rPr>
        <w:t xml:space="preserve"> </w:t>
      </w:r>
      <w:r w:rsidR="006B076B">
        <w:rPr>
          <w:rFonts w:eastAsia="Calibri" w:cs="Times New Roman"/>
          <w:color w:val="auto"/>
          <w:szCs w:val="24"/>
        </w:rPr>
        <w:t xml:space="preserve">auditory </w:t>
      </w:r>
      <w:r w:rsidR="00060FB7">
        <w:rPr>
          <w:rFonts w:eastAsia="Calibri" w:cs="Times New Roman"/>
          <w:color w:val="auto"/>
          <w:szCs w:val="24"/>
        </w:rPr>
        <w:t>standards I</w:t>
      </w:r>
      <w:r w:rsidR="00B12D5E">
        <w:rPr>
          <w:rFonts w:eastAsia="Calibri" w:cs="Times New Roman"/>
          <w:color w:val="auto"/>
          <w:szCs w:val="24"/>
        </w:rPr>
        <w:t>AW</w:t>
      </w:r>
      <w:r w:rsidR="00060FB7">
        <w:rPr>
          <w:rFonts w:eastAsia="Calibri" w:cs="Times New Roman"/>
          <w:color w:val="auto"/>
          <w:szCs w:val="24"/>
        </w:rPr>
        <w:t xml:space="preserve"> AR 40-501 for</w:t>
      </w:r>
      <w:r w:rsidR="00967B1D">
        <w:rPr>
          <w:rFonts w:eastAsia="Calibri" w:cs="Times New Roman"/>
          <w:color w:val="auto"/>
          <w:szCs w:val="24"/>
        </w:rPr>
        <w:t xml:space="preserve"> military </w:t>
      </w:r>
      <w:r w:rsidR="00060FB7">
        <w:rPr>
          <w:rFonts w:eastAsia="Calibri" w:cs="Times New Roman"/>
          <w:color w:val="auto"/>
          <w:szCs w:val="24"/>
        </w:rPr>
        <w:t>retention.</w:t>
      </w:r>
      <w:r w:rsidR="001D23B1">
        <w:rPr>
          <w:rFonts w:eastAsia="Calibri" w:cs="Times New Roman"/>
          <w:color w:val="auto"/>
          <w:szCs w:val="24"/>
        </w:rPr>
        <w:t xml:space="preserve"> </w:t>
      </w:r>
      <w:r>
        <w:rPr>
          <w:color w:val="000000"/>
        </w:rPr>
        <w:t xml:space="preserve"> </w:t>
      </w:r>
      <w:r w:rsidR="00D36817">
        <w:rPr>
          <w:color w:val="000000"/>
        </w:rPr>
        <w:t xml:space="preserve">This was </w:t>
      </w:r>
      <w:r w:rsidRPr="001F29F9">
        <w:rPr>
          <w:color w:val="000000"/>
        </w:rPr>
        <w:t xml:space="preserve">reviewed by the </w:t>
      </w:r>
      <w:r>
        <w:rPr>
          <w:color w:val="000000"/>
        </w:rPr>
        <w:t>a</w:t>
      </w:r>
      <w:r w:rsidRPr="001F29F9">
        <w:rPr>
          <w:color w:val="000000"/>
        </w:rPr>
        <w:t xml:space="preserve">ction </w:t>
      </w:r>
      <w:r>
        <w:rPr>
          <w:color w:val="000000"/>
        </w:rPr>
        <w:t>o</w:t>
      </w:r>
      <w:r w:rsidRPr="001F29F9">
        <w:rPr>
          <w:color w:val="000000"/>
        </w:rPr>
        <w:t>fficer and considered by the Board.</w:t>
      </w:r>
      <w:r w:rsidR="004417C6">
        <w:rPr>
          <w:color w:val="000000"/>
        </w:rPr>
        <w:t xml:space="preserve"> </w:t>
      </w:r>
      <w:r w:rsidRPr="001F29F9">
        <w:rPr>
          <w:color w:val="000000"/>
        </w:rPr>
        <w:t xml:space="preserve"> There was no indication from the record that </w:t>
      </w:r>
      <w:r w:rsidR="00D36817">
        <w:rPr>
          <w:color w:val="000000"/>
        </w:rPr>
        <w:t>this</w:t>
      </w:r>
      <w:r w:rsidRPr="001F29F9">
        <w:rPr>
          <w:color w:val="000000"/>
        </w:rPr>
        <w:t xml:space="preserve"> </w:t>
      </w:r>
      <w:r w:rsidR="00D36817">
        <w:rPr>
          <w:color w:val="000000"/>
        </w:rPr>
        <w:t>c</w:t>
      </w:r>
      <w:r w:rsidRPr="001F29F9">
        <w:rPr>
          <w:color w:val="000000"/>
        </w:rPr>
        <w:t xml:space="preserve">ondition significantly interfered with satisfactory duty performance.  </w:t>
      </w:r>
      <w:r w:rsidRPr="00792790">
        <w:rPr>
          <w:rFonts w:eastAsia="Calibri" w:cs="Times New Roman"/>
          <w:color w:val="auto"/>
          <w:szCs w:val="24"/>
        </w:rPr>
        <w:t xml:space="preserve">After due deliberation, the Board concluded that there was insufficient cause to recommend a change in the PEB fitness determination for the </w:t>
      </w:r>
      <w:r w:rsidR="00060FB7">
        <w:rPr>
          <w:rFonts w:eastAsia="Calibri" w:cs="Times New Roman"/>
          <w:color w:val="auto"/>
          <w:szCs w:val="24"/>
        </w:rPr>
        <w:t>right sided hearing loss condition</w:t>
      </w:r>
      <w:r w:rsidRPr="00792790">
        <w:rPr>
          <w:rFonts w:eastAsia="Calibri" w:cs="Times New Roman"/>
          <w:color w:val="auto"/>
          <w:szCs w:val="24"/>
        </w:rPr>
        <w:t>;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560F12" w:rsidRPr="00F64312">
        <w:rPr>
          <w:rFonts w:eastAsia="Calibri" w:cs="Times New Roman"/>
          <w:color w:val="auto"/>
          <w:szCs w:val="24"/>
        </w:rPr>
        <w:t xml:space="preserve">In the matter of the </w:t>
      </w:r>
      <w:r w:rsidR="000158FE" w:rsidRPr="00060FB7">
        <w:rPr>
          <w:rFonts w:eastAsia="Calibri" w:cs="Times New Roman"/>
          <w:color w:val="auto"/>
          <w:szCs w:val="24"/>
        </w:rPr>
        <w:t>diabetes mellitus, type I condition</w:t>
      </w:r>
      <w:r w:rsidR="00560F12" w:rsidRPr="00F64312">
        <w:rPr>
          <w:rFonts w:eastAsia="Calibri" w:cs="Times New Roman"/>
          <w:color w:val="auto"/>
          <w:szCs w:val="24"/>
        </w:rPr>
        <w:t xml:space="preserve"> and IAW VASRD </w:t>
      </w:r>
      <w:r w:rsidR="00560F12" w:rsidRPr="00060FB7">
        <w:rPr>
          <w:rFonts w:eastAsia="Calibri" w:cs="Times New Roman"/>
          <w:color w:val="auto"/>
          <w:szCs w:val="24"/>
        </w:rPr>
        <w:t>§4.</w:t>
      </w:r>
      <w:r w:rsidR="001F53AD" w:rsidRPr="00060FB7">
        <w:rPr>
          <w:rFonts w:eastAsia="Calibri" w:cs="Times New Roman"/>
          <w:color w:val="auto"/>
          <w:szCs w:val="24"/>
        </w:rPr>
        <w:t>1</w:t>
      </w:r>
      <w:r w:rsidR="00060FB7">
        <w:rPr>
          <w:rFonts w:eastAsia="Calibri" w:cs="Times New Roman"/>
          <w:color w:val="auto"/>
          <w:szCs w:val="24"/>
        </w:rPr>
        <w:t>1</w:t>
      </w:r>
      <w:r w:rsidR="001F53AD" w:rsidRPr="00060FB7">
        <w:rPr>
          <w:rFonts w:eastAsia="Calibri" w:cs="Times New Roman"/>
          <w:color w:val="auto"/>
          <w:szCs w:val="24"/>
        </w:rPr>
        <w:t>9</w:t>
      </w:r>
      <w:r w:rsidR="00560F12" w:rsidRPr="00F64312">
        <w:rPr>
          <w:rFonts w:eastAsia="Calibri" w:cs="Times New Roman"/>
          <w:color w:val="auto"/>
          <w:szCs w:val="24"/>
        </w:rPr>
        <w:t xml:space="preserve"> the Board </w:t>
      </w:r>
      <w:r w:rsidR="00560F12" w:rsidRPr="00CD68F6">
        <w:rPr>
          <w:rFonts w:eastAsia="Calibri" w:cs="Times New Roman"/>
          <w:color w:val="auto"/>
          <w:szCs w:val="24"/>
        </w:rPr>
        <w:t>unanimously recommends no change in the PEB adjudication</w:t>
      </w:r>
      <w:r w:rsidR="00CD68F6" w:rsidRPr="00CD68F6">
        <w:rPr>
          <w:rFonts w:eastAsia="Calibri" w:cs="Times New Roman"/>
          <w:color w:val="auto"/>
          <w:szCs w:val="24"/>
        </w:rPr>
        <w:t>.</w:t>
      </w:r>
      <w:r w:rsidR="006B076B">
        <w:rPr>
          <w:rFonts w:eastAsia="Calibri" w:cs="Times New Roman"/>
          <w:color w:val="auto"/>
          <w:szCs w:val="24"/>
        </w:rPr>
        <w:t xml:space="preserve">  </w:t>
      </w:r>
      <w:r w:rsidR="000158FE" w:rsidRPr="00CD68F6">
        <w:rPr>
          <w:rFonts w:eastAsia="Calibri" w:cs="Times New Roman"/>
          <w:color w:val="auto"/>
          <w:szCs w:val="24"/>
        </w:rPr>
        <w:t xml:space="preserve">In the matter </w:t>
      </w:r>
      <w:r w:rsidR="00060FB7" w:rsidRPr="00CD68F6">
        <w:rPr>
          <w:rFonts w:eastAsia="Calibri" w:cs="Times New Roman"/>
          <w:color w:val="auto"/>
          <w:szCs w:val="24"/>
        </w:rPr>
        <w:t>of chronic</w:t>
      </w:r>
      <w:r w:rsidR="00D41498" w:rsidRPr="00CD68F6">
        <w:rPr>
          <w:rFonts w:eastAsia="Calibri" w:cs="Times New Roman"/>
          <w:color w:val="auto"/>
          <w:szCs w:val="24"/>
        </w:rPr>
        <w:t xml:space="preserve"> mastoiditis</w:t>
      </w:r>
      <w:r w:rsidR="000158FE" w:rsidRPr="00CD68F6">
        <w:rPr>
          <w:rFonts w:eastAsia="Calibri" w:cs="Times New Roman"/>
          <w:color w:val="auto"/>
          <w:szCs w:val="24"/>
        </w:rPr>
        <w:t xml:space="preserve"> condition and IAW VASRD §4.</w:t>
      </w:r>
      <w:r w:rsidR="00060FB7" w:rsidRPr="00CD68F6">
        <w:rPr>
          <w:rFonts w:eastAsia="Calibri" w:cs="Times New Roman"/>
          <w:color w:val="auto"/>
          <w:szCs w:val="24"/>
        </w:rPr>
        <w:t>87</w:t>
      </w:r>
      <w:r w:rsidR="000158FE" w:rsidRPr="00CD68F6">
        <w:rPr>
          <w:rFonts w:eastAsia="Calibri" w:cs="Times New Roman"/>
          <w:color w:val="auto"/>
          <w:szCs w:val="24"/>
        </w:rPr>
        <w:t xml:space="preserve">, the Board unanimously recommends no change in the PEB adjudication.  </w:t>
      </w:r>
      <w:r w:rsidR="00560F12" w:rsidRPr="00CD68F6">
        <w:rPr>
          <w:rFonts w:eastAsia="Calibri" w:cs="Times New Roman"/>
          <w:color w:val="auto"/>
          <w:szCs w:val="24"/>
        </w:rPr>
        <w:t xml:space="preserve">In the matter of the contended </w:t>
      </w:r>
      <w:r w:rsidR="000158FE" w:rsidRPr="00CD68F6">
        <w:rPr>
          <w:color w:val="auto"/>
        </w:rPr>
        <w:t>right sided hearing loss</w:t>
      </w:r>
      <w:r w:rsidR="000158FE" w:rsidRPr="00CD68F6">
        <w:rPr>
          <w:rFonts w:eastAsia="Calibri" w:cs="Times New Roman"/>
          <w:color w:val="auto"/>
          <w:szCs w:val="24"/>
        </w:rPr>
        <w:t xml:space="preserve"> </w:t>
      </w:r>
      <w:r w:rsidR="00D41498" w:rsidRPr="00CD68F6">
        <w:rPr>
          <w:rFonts w:eastAsia="Calibri" w:cs="Times New Roman"/>
          <w:color w:val="auto"/>
          <w:szCs w:val="24"/>
        </w:rPr>
        <w:t xml:space="preserve"> </w:t>
      </w:r>
      <w:r w:rsidR="00560F12" w:rsidRPr="00CD68F6">
        <w:rPr>
          <w:rFonts w:eastAsia="Calibri" w:cs="Times New Roman"/>
          <w:color w:val="auto"/>
          <w:szCs w:val="24"/>
        </w:rPr>
        <w:t xml:space="preserve"> condition, the Board 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 xml:space="preserve">recommends no change from the PEB </w:t>
      </w:r>
      <w:r w:rsidR="00967B1D" w:rsidRPr="00F64312">
        <w:rPr>
          <w:rFonts w:eastAsia="Calibri" w:cs="Times New Roman"/>
          <w:color w:val="auto"/>
          <w:szCs w:val="24"/>
        </w:rPr>
        <w:t>determination</w:t>
      </w:r>
      <w:r w:rsidR="00967B1D">
        <w:rPr>
          <w:rFonts w:eastAsia="Calibri" w:cs="Times New Roman"/>
          <w:color w:val="auto"/>
          <w:szCs w:val="24"/>
        </w:rPr>
        <w:t xml:space="preserve"> </w:t>
      </w:r>
      <w:r w:rsidR="00967B1D" w:rsidRPr="00F64312">
        <w:rPr>
          <w:rFonts w:eastAsia="Calibri" w:cs="Times New Roman"/>
          <w:color w:val="auto"/>
          <w:szCs w:val="24"/>
        </w:rPr>
        <w:t>as</w:t>
      </w:r>
      <w:r w:rsidR="00417BED" w:rsidRPr="00F64312">
        <w:rPr>
          <w:rFonts w:eastAsia="Calibri" w:cs="Times New Roman"/>
          <w:color w:val="auto"/>
          <w:szCs w:val="24"/>
        </w:rPr>
        <w:t xml:space="preserve"> not unfitting.</w:t>
      </w:r>
      <w:r w:rsidR="006B076B">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4D7CA0" w:rsidRDefault="00AD2379" w:rsidP="004D7CA0">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060FB7">
        <w:rPr>
          <w:color w:val="auto"/>
          <w:szCs w:val="24"/>
        </w:rPr>
        <w:t>The Board, therefore, recommends that there be no recharacterization of the CI’s disability and separation determination, as</w:t>
      </w:r>
      <w:r w:rsidRPr="00F64312">
        <w:rPr>
          <w:color w:val="auto"/>
        </w:rPr>
        <w:t xml:space="preserve"> follows:</w:t>
      </w:r>
      <w:r w:rsidR="004D7CA0">
        <w:rPr>
          <w:color w:val="auto"/>
        </w:rPr>
        <w:t xml:space="preserve"> </w:t>
      </w:r>
      <w:r w:rsidR="00060FB7">
        <w:rPr>
          <w:rFonts w:eastAsia="Calibri" w:cs="Times New Roman"/>
          <w:color w:val="auto"/>
          <w:szCs w:val="24"/>
        </w:rPr>
        <w:t xml:space="preserve"> </w:t>
      </w:r>
    </w:p>
    <w:p w:rsidR="00AD2379" w:rsidRPr="004D7CA0" w:rsidRDefault="00060FB7" w:rsidP="00B22D42">
      <w:pPr>
        <w:jc w:val="both"/>
        <w:rPr>
          <w:rFonts w:eastAsia="Calibri" w:cs="Times New Roman"/>
          <w:color w:val="auto"/>
          <w:szCs w:val="24"/>
        </w:rPr>
      </w:pPr>
      <w:r>
        <w:rPr>
          <w:rFonts w:eastAsia="Calibri" w:cs="Times New Roman"/>
          <w:color w:val="auto"/>
          <w:szCs w:val="24"/>
        </w:rPr>
        <w:t xml:space="preserve"> </w:t>
      </w:r>
    </w:p>
    <w:tbl>
      <w:tblPr>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08"/>
        <w:gridCol w:w="18"/>
      </w:tblGrid>
      <w:tr w:rsidR="00AD2379" w:rsidRPr="00F64312" w:rsidTr="00E655B9">
        <w:trPr>
          <w:trHeight w:val="305"/>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gridSpan w:val="2"/>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0158FE" w:rsidRPr="00060FB7" w:rsidTr="006B076B">
        <w:trPr>
          <w:gridAfter w:val="1"/>
          <w:wAfter w:w="18" w:type="dxa"/>
          <w:trHeight w:val="323"/>
          <w:jc w:val="center"/>
        </w:trPr>
        <w:tc>
          <w:tcPr>
            <w:tcW w:w="6768" w:type="dxa"/>
            <w:vAlign w:val="center"/>
          </w:tcPr>
          <w:p w:rsidR="000158FE" w:rsidRPr="001F54D3" w:rsidRDefault="00E655B9" w:rsidP="00E655B9">
            <w:pPr>
              <w:spacing w:line="180" w:lineRule="exact"/>
              <w:contextualSpacing/>
              <w:jc w:val="left"/>
              <w:rPr>
                <w:color w:val="auto"/>
                <w:szCs w:val="24"/>
              </w:rPr>
            </w:pPr>
            <w:r>
              <w:rPr>
                <w:color w:val="auto"/>
                <w:szCs w:val="24"/>
              </w:rPr>
              <w:t>D</w:t>
            </w:r>
            <w:r w:rsidR="000158FE" w:rsidRPr="001F54D3">
              <w:rPr>
                <w:color w:val="auto"/>
                <w:szCs w:val="24"/>
              </w:rPr>
              <w:t xml:space="preserve">iabetes mellitus, requiring insulin with </w:t>
            </w:r>
            <w:r>
              <w:rPr>
                <w:color w:val="auto"/>
                <w:szCs w:val="24"/>
              </w:rPr>
              <w:t xml:space="preserve"> restricted diet</w:t>
            </w:r>
          </w:p>
        </w:tc>
        <w:tc>
          <w:tcPr>
            <w:tcW w:w="1530" w:type="dxa"/>
            <w:vAlign w:val="center"/>
          </w:tcPr>
          <w:p w:rsidR="000158FE" w:rsidRPr="001F54D3" w:rsidRDefault="000158FE" w:rsidP="00060FB7">
            <w:pPr>
              <w:rPr>
                <w:color w:val="auto"/>
                <w:szCs w:val="24"/>
              </w:rPr>
            </w:pPr>
            <w:r w:rsidRPr="001F54D3">
              <w:rPr>
                <w:color w:val="auto"/>
                <w:szCs w:val="24"/>
              </w:rPr>
              <w:t>7913</w:t>
            </w:r>
          </w:p>
        </w:tc>
        <w:tc>
          <w:tcPr>
            <w:tcW w:w="1008" w:type="dxa"/>
            <w:vAlign w:val="center"/>
          </w:tcPr>
          <w:p w:rsidR="000158FE" w:rsidRPr="001F54D3" w:rsidRDefault="00060FB7" w:rsidP="00060FB7">
            <w:pPr>
              <w:rPr>
                <w:color w:val="auto"/>
                <w:szCs w:val="24"/>
              </w:rPr>
            </w:pPr>
            <w:r>
              <w:rPr>
                <w:color w:val="auto"/>
                <w:szCs w:val="24"/>
              </w:rPr>
              <w:t>2</w:t>
            </w:r>
            <w:r w:rsidR="001F54D3">
              <w:rPr>
                <w:color w:val="auto"/>
                <w:szCs w:val="24"/>
              </w:rPr>
              <w:t>0</w:t>
            </w:r>
            <w:r w:rsidR="000158FE" w:rsidRPr="001F54D3">
              <w:rPr>
                <w:color w:val="auto"/>
                <w:szCs w:val="24"/>
              </w:rPr>
              <w:t>%</w:t>
            </w:r>
          </w:p>
        </w:tc>
      </w:tr>
      <w:tr w:rsidR="000158FE" w:rsidRPr="00060FB7" w:rsidTr="006B076B">
        <w:trPr>
          <w:gridAfter w:val="1"/>
          <w:wAfter w:w="18" w:type="dxa"/>
          <w:trHeight w:val="260"/>
          <w:jc w:val="center"/>
        </w:trPr>
        <w:tc>
          <w:tcPr>
            <w:tcW w:w="6768" w:type="dxa"/>
            <w:vAlign w:val="center"/>
          </w:tcPr>
          <w:p w:rsidR="000158FE" w:rsidRPr="001F54D3" w:rsidRDefault="000158FE" w:rsidP="001B5ED3">
            <w:pPr>
              <w:spacing w:line="180" w:lineRule="exact"/>
              <w:contextualSpacing/>
              <w:jc w:val="left"/>
              <w:rPr>
                <w:color w:val="auto"/>
                <w:szCs w:val="24"/>
              </w:rPr>
            </w:pPr>
            <w:r w:rsidRPr="001F54D3">
              <w:rPr>
                <w:color w:val="auto"/>
                <w:szCs w:val="24"/>
              </w:rPr>
              <w:t>Chronic right mastoiditis</w:t>
            </w:r>
          </w:p>
        </w:tc>
        <w:tc>
          <w:tcPr>
            <w:tcW w:w="1530" w:type="dxa"/>
            <w:vAlign w:val="center"/>
          </w:tcPr>
          <w:p w:rsidR="000158FE" w:rsidRPr="001F54D3" w:rsidRDefault="000158FE" w:rsidP="00060FB7">
            <w:pPr>
              <w:rPr>
                <w:color w:val="auto"/>
                <w:szCs w:val="24"/>
              </w:rPr>
            </w:pPr>
            <w:r w:rsidRPr="001F54D3">
              <w:rPr>
                <w:color w:val="auto"/>
                <w:szCs w:val="24"/>
              </w:rPr>
              <w:t>6200</w:t>
            </w:r>
          </w:p>
        </w:tc>
        <w:tc>
          <w:tcPr>
            <w:tcW w:w="1008" w:type="dxa"/>
            <w:vAlign w:val="center"/>
          </w:tcPr>
          <w:p w:rsidR="000158FE" w:rsidRPr="001F54D3" w:rsidRDefault="000158FE" w:rsidP="00060FB7">
            <w:pPr>
              <w:rPr>
                <w:color w:val="auto"/>
                <w:szCs w:val="24"/>
              </w:rPr>
            </w:pPr>
            <w:r w:rsidRPr="001F54D3">
              <w:rPr>
                <w:color w:val="auto"/>
                <w:szCs w:val="24"/>
              </w:rPr>
              <w:t>0%</w:t>
            </w:r>
          </w:p>
        </w:tc>
      </w:tr>
      <w:tr w:rsidR="001F54D3" w:rsidRPr="00F64312" w:rsidTr="00E655B9">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1F54D3" w:rsidRPr="00F64312" w:rsidRDefault="001F54D3" w:rsidP="00060FB7">
            <w:pPr>
              <w:tabs>
                <w:tab w:val="left" w:pos="288"/>
                <w:tab w:val="left" w:pos="4752"/>
              </w:tabs>
              <w:rPr>
                <w:b/>
                <w:color w:val="auto"/>
              </w:rPr>
            </w:pPr>
            <w:r w:rsidRPr="00F64312">
              <w:rPr>
                <w:b/>
                <w:color w:val="auto"/>
              </w:rPr>
              <w:t>COMBINED</w:t>
            </w:r>
          </w:p>
        </w:tc>
        <w:tc>
          <w:tcPr>
            <w:tcW w:w="1026" w:type="dxa"/>
            <w:gridSpan w:val="2"/>
            <w:shd w:val="clear" w:color="auto" w:fill="D9D9D9"/>
            <w:vAlign w:val="center"/>
          </w:tcPr>
          <w:p w:rsidR="001F54D3" w:rsidRPr="00F64312" w:rsidRDefault="00060FB7" w:rsidP="00060FB7">
            <w:pPr>
              <w:tabs>
                <w:tab w:val="left" w:pos="288"/>
                <w:tab w:val="left" w:pos="4752"/>
              </w:tabs>
              <w:rPr>
                <w:b/>
                <w:color w:val="auto"/>
              </w:rPr>
            </w:pPr>
            <w:r w:rsidRPr="006B076B">
              <w:rPr>
                <w:b/>
                <w:color w:val="auto"/>
              </w:rPr>
              <w:t>2</w:t>
            </w:r>
            <w:r w:rsidR="001F54D3" w:rsidRPr="006B076B">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E935F8" w:rsidRDefault="00E935F8">
      <w:pPr>
        <w:spacing w:line="240" w:lineRule="auto"/>
        <w:jc w:val="left"/>
        <w:rPr>
          <w:color w:val="auto"/>
        </w:rPr>
      </w:pPr>
      <w:r>
        <w:rPr>
          <w:color w:val="auto"/>
        </w:rPr>
        <w:br w:type="page"/>
      </w: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0158FE" w:rsidRDefault="00AD2379" w:rsidP="006B690F">
      <w:pPr>
        <w:tabs>
          <w:tab w:val="left" w:pos="288"/>
          <w:tab w:val="left" w:pos="4752"/>
        </w:tabs>
        <w:jc w:val="both"/>
        <w:rPr>
          <w:color w:val="auto"/>
        </w:rPr>
      </w:pPr>
      <w:r w:rsidRPr="00F64312">
        <w:rPr>
          <w:color w:val="auto"/>
        </w:rPr>
        <w:t xml:space="preserve">Exhibit A.  DD Form 294, </w:t>
      </w:r>
      <w:r w:rsidRPr="000158FE">
        <w:rPr>
          <w:color w:val="auto"/>
        </w:rPr>
        <w:t>dated 20</w:t>
      </w:r>
      <w:r w:rsidR="000158FE" w:rsidRPr="000158FE">
        <w:rPr>
          <w:color w:val="auto"/>
        </w:rPr>
        <w:t>110825</w:t>
      </w:r>
      <w:r w:rsidR="00ED7820" w:rsidRPr="000158FE">
        <w:rPr>
          <w:color w:val="auto"/>
        </w:rPr>
        <w:t>, w/atchs</w:t>
      </w:r>
    </w:p>
    <w:p w:rsidR="00AD2379" w:rsidRPr="000158FE" w:rsidRDefault="00AD2379" w:rsidP="006B690F">
      <w:pPr>
        <w:tabs>
          <w:tab w:val="left" w:pos="288"/>
          <w:tab w:val="left" w:pos="4752"/>
        </w:tabs>
        <w:jc w:val="both"/>
        <w:rPr>
          <w:color w:val="auto"/>
        </w:rPr>
      </w:pPr>
      <w:r w:rsidRPr="000158FE">
        <w:rPr>
          <w:color w:val="auto"/>
        </w:rPr>
        <w:t>Exhib</w:t>
      </w:r>
      <w:r w:rsidR="00ED7820" w:rsidRPr="000158FE">
        <w:rPr>
          <w:color w:val="auto"/>
        </w:rPr>
        <w:t>it B.  Service Treatment Record</w:t>
      </w:r>
    </w:p>
    <w:p w:rsidR="00AD2379" w:rsidRPr="00F64312" w:rsidRDefault="00AD2379" w:rsidP="006B690F">
      <w:pPr>
        <w:tabs>
          <w:tab w:val="left" w:pos="288"/>
          <w:tab w:val="left" w:pos="4752"/>
        </w:tabs>
        <w:jc w:val="both"/>
        <w:rPr>
          <w:color w:val="auto"/>
        </w:rPr>
      </w:pPr>
      <w:r w:rsidRPr="000158FE">
        <w:rPr>
          <w:color w:val="auto"/>
        </w:rPr>
        <w:t>Exhibit C.  Department of Veterans</w:t>
      </w:r>
      <w:r w:rsidR="00ED7820" w:rsidRPr="000158FE">
        <w:rPr>
          <w:color w:val="auto"/>
        </w:rPr>
        <w:t>’ Affairs Treatment Record</w:t>
      </w:r>
    </w:p>
    <w:p w:rsidR="00AD2379" w:rsidRPr="00F64312" w:rsidRDefault="00AD2379" w:rsidP="006B690F">
      <w:pPr>
        <w:tabs>
          <w:tab w:val="left" w:pos="288"/>
          <w:tab w:val="left" w:pos="4752"/>
        </w:tabs>
        <w:jc w:val="both"/>
        <w:rPr>
          <w:color w:val="auto"/>
        </w:rPr>
      </w:pPr>
    </w:p>
    <w:p w:rsidR="00AD2379" w:rsidRDefault="00AD2379" w:rsidP="006B690F">
      <w:pPr>
        <w:tabs>
          <w:tab w:val="left" w:pos="288"/>
          <w:tab w:val="left" w:pos="4752"/>
        </w:tabs>
        <w:jc w:val="both"/>
        <w:rPr>
          <w:color w:val="auto"/>
        </w:rPr>
      </w:pPr>
    </w:p>
    <w:p w:rsidR="00E935F8" w:rsidRPr="00F64312" w:rsidRDefault="00E935F8" w:rsidP="006B690F">
      <w:pPr>
        <w:tabs>
          <w:tab w:val="left" w:pos="288"/>
          <w:tab w:val="left" w:pos="4752"/>
        </w:tabs>
        <w:jc w:val="both"/>
        <w:rPr>
          <w:color w:val="auto"/>
        </w:rPr>
      </w:pPr>
      <w:bookmarkStart w:id="0" w:name="_GoBack"/>
      <w:bookmarkEnd w:id="0"/>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874C0">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9874C0" w:rsidRDefault="009874C0" w:rsidP="00BF0E94">
      <w:pPr>
        <w:tabs>
          <w:tab w:val="left" w:pos="0"/>
          <w:tab w:val="left" w:pos="4320"/>
        </w:tabs>
        <w:jc w:val="both"/>
        <w:rPr>
          <w:color w:val="auto"/>
        </w:rPr>
      </w:pPr>
    </w:p>
    <w:p w:rsidR="009874C0" w:rsidRDefault="009874C0">
      <w:pPr>
        <w:spacing w:line="240" w:lineRule="auto"/>
        <w:jc w:val="left"/>
        <w:rPr>
          <w:color w:val="auto"/>
        </w:rPr>
      </w:pPr>
      <w:r>
        <w:rPr>
          <w:color w:val="auto"/>
        </w:rPr>
        <w:br w:type="page"/>
      </w:r>
    </w:p>
    <w:p w:rsidR="009874C0" w:rsidRDefault="009874C0" w:rsidP="009874C0">
      <w:pPr>
        <w:pStyle w:val="Header"/>
        <w:tabs>
          <w:tab w:val="left" w:pos="720"/>
        </w:tabs>
        <w:jc w:val="left"/>
      </w:pPr>
      <w:r>
        <w:lastRenderedPageBreak/>
        <w:t>SFMR-RB</w:t>
      </w:r>
      <w:r>
        <w:tab/>
      </w:r>
      <w:r>
        <w:tab/>
      </w:r>
      <w:r>
        <w:tab/>
      </w:r>
      <w:r>
        <w:tab/>
      </w:r>
      <w:r>
        <w:tab/>
      </w:r>
      <w:r>
        <w:tab/>
      </w:r>
      <w:r>
        <w:tab/>
      </w:r>
      <w:r>
        <w:tab/>
      </w:r>
      <w:r>
        <w:tab/>
      </w:r>
    </w:p>
    <w:p w:rsidR="009874C0" w:rsidRDefault="009874C0" w:rsidP="009874C0">
      <w:pPr>
        <w:pStyle w:val="Header"/>
        <w:tabs>
          <w:tab w:val="left" w:pos="720"/>
        </w:tabs>
        <w:jc w:val="left"/>
      </w:pPr>
    </w:p>
    <w:p w:rsidR="009874C0" w:rsidRDefault="009874C0" w:rsidP="009874C0">
      <w:pPr>
        <w:jc w:val="left"/>
      </w:pPr>
    </w:p>
    <w:p w:rsidR="009874C0" w:rsidRDefault="009874C0" w:rsidP="009874C0">
      <w:pPr>
        <w:jc w:val="left"/>
      </w:pPr>
      <w:r>
        <w:t xml:space="preserve">MEMORANDUM FOR Commander, US Army Physical Disability Agency </w:t>
      </w:r>
    </w:p>
    <w:p w:rsidR="009874C0" w:rsidRDefault="009874C0" w:rsidP="009874C0">
      <w:pPr>
        <w:jc w:val="left"/>
      </w:pPr>
      <w:r>
        <w:t xml:space="preserve">(TAPD-ZB </w:t>
      </w:r>
      <w:proofErr w:type="gramStart"/>
      <w:r>
        <w:t>/  )</w:t>
      </w:r>
      <w:proofErr w:type="gramEnd"/>
      <w:r>
        <w:t>, 2900 Crystal Drive, Suite 300, Arlington, VA  22202-3557</w:t>
      </w:r>
    </w:p>
    <w:p w:rsidR="009874C0" w:rsidRDefault="009874C0" w:rsidP="009874C0">
      <w:pPr>
        <w:jc w:val="left"/>
      </w:pPr>
    </w:p>
    <w:p w:rsidR="009874C0" w:rsidRDefault="009874C0" w:rsidP="009874C0">
      <w:pPr>
        <w:ind w:right="-180"/>
        <w:jc w:val="left"/>
      </w:pPr>
      <w:r>
        <w:t>SUBJECT:  Department of Defense Physical Disability Board of Review Recommendation for XXXXXXXXXXXXXXXXXX, AR20120019251 (PD201100783)</w:t>
      </w:r>
    </w:p>
    <w:p w:rsidR="009874C0" w:rsidRDefault="009874C0" w:rsidP="009874C0">
      <w:pPr>
        <w:pStyle w:val="Header"/>
        <w:tabs>
          <w:tab w:val="left" w:pos="720"/>
        </w:tabs>
        <w:jc w:val="left"/>
      </w:pPr>
    </w:p>
    <w:p w:rsidR="009874C0" w:rsidRDefault="009874C0" w:rsidP="009874C0">
      <w:pPr>
        <w:jc w:val="left"/>
      </w:pPr>
    </w:p>
    <w:p w:rsidR="009874C0" w:rsidRDefault="009874C0" w:rsidP="009874C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874C0" w:rsidRDefault="009874C0" w:rsidP="009874C0">
      <w:pPr>
        <w:jc w:val="left"/>
      </w:pPr>
      <w:r>
        <w:t>This decision is final.  The individual concerned, counsel (if any), and any Members of Congress who have shown interest in this application have been notified of this decision by mail.</w:t>
      </w:r>
    </w:p>
    <w:p w:rsidR="009874C0" w:rsidRDefault="009874C0" w:rsidP="009874C0">
      <w:pPr>
        <w:jc w:val="left"/>
      </w:pPr>
    </w:p>
    <w:p w:rsidR="009874C0" w:rsidRDefault="009874C0" w:rsidP="009874C0">
      <w:pPr>
        <w:jc w:val="left"/>
      </w:pPr>
      <w:r>
        <w:t xml:space="preserve"> BY ORDER OF THE SECRETARY OF THE ARMY:</w:t>
      </w:r>
    </w:p>
    <w:p w:rsidR="009874C0" w:rsidRDefault="009874C0" w:rsidP="009874C0">
      <w:pPr>
        <w:jc w:val="left"/>
      </w:pPr>
    </w:p>
    <w:p w:rsidR="009874C0" w:rsidRDefault="009874C0" w:rsidP="009874C0">
      <w:pPr>
        <w:jc w:val="left"/>
      </w:pPr>
    </w:p>
    <w:p w:rsidR="009874C0" w:rsidRDefault="009874C0" w:rsidP="009874C0">
      <w:pPr>
        <w:pStyle w:val="Header"/>
        <w:tabs>
          <w:tab w:val="left" w:pos="720"/>
        </w:tabs>
        <w:jc w:val="left"/>
      </w:pPr>
    </w:p>
    <w:p w:rsidR="009874C0" w:rsidRDefault="009874C0" w:rsidP="009874C0">
      <w:pPr>
        <w:jc w:val="left"/>
      </w:pPr>
    </w:p>
    <w:p w:rsidR="009874C0" w:rsidRDefault="009874C0" w:rsidP="009874C0">
      <w:pPr>
        <w:jc w:val="left"/>
      </w:pPr>
      <w:bookmarkStart w:id="1" w:name="OLE_LINK4"/>
      <w:bookmarkStart w:id="2" w:name="OLE_LINK3"/>
      <w:r>
        <w:t>Encl</w:t>
      </w:r>
      <w:r>
        <w:tab/>
      </w:r>
      <w:r>
        <w:tab/>
      </w:r>
      <w:r>
        <w:tab/>
      </w:r>
      <w:r>
        <w:tab/>
      </w:r>
      <w:r>
        <w:tab/>
      </w:r>
      <w:r>
        <w:tab/>
        <w:t xml:space="preserve">     XXXXXXXXXXXXXXXXXXX</w:t>
      </w:r>
    </w:p>
    <w:p w:rsidR="009874C0" w:rsidRDefault="009874C0" w:rsidP="009874C0">
      <w:pPr>
        <w:jc w:val="left"/>
      </w:pPr>
      <w:r>
        <w:tab/>
      </w:r>
      <w:r>
        <w:tab/>
      </w:r>
      <w:r>
        <w:tab/>
      </w:r>
      <w:r>
        <w:tab/>
      </w:r>
      <w:r>
        <w:tab/>
      </w:r>
      <w:r>
        <w:tab/>
        <w:t xml:space="preserve">     Deputy Assistant Secretary</w:t>
      </w:r>
    </w:p>
    <w:p w:rsidR="009874C0" w:rsidRDefault="009874C0" w:rsidP="009874C0">
      <w:pPr>
        <w:jc w:val="left"/>
      </w:pPr>
      <w:r>
        <w:tab/>
      </w:r>
      <w:r>
        <w:tab/>
      </w:r>
      <w:r>
        <w:tab/>
      </w:r>
      <w:r>
        <w:tab/>
      </w:r>
      <w:r>
        <w:tab/>
      </w:r>
      <w:r>
        <w:tab/>
        <w:t xml:space="preserve">         (Army Review Boards)</w:t>
      </w:r>
      <w:bookmarkEnd w:id="1"/>
      <w:bookmarkEnd w:id="2"/>
    </w:p>
    <w:p w:rsidR="009874C0" w:rsidRDefault="009874C0" w:rsidP="009874C0">
      <w:pPr>
        <w:jc w:val="left"/>
      </w:pPr>
    </w:p>
    <w:p w:rsidR="009874C0" w:rsidRDefault="009874C0" w:rsidP="009874C0">
      <w:pPr>
        <w:jc w:val="left"/>
      </w:pPr>
      <w:r>
        <w:t xml:space="preserve">CF: </w:t>
      </w:r>
    </w:p>
    <w:p w:rsidR="009874C0" w:rsidRDefault="009874C0" w:rsidP="009874C0">
      <w:pPr>
        <w:jc w:val="left"/>
      </w:pPr>
      <w:r>
        <w:t xml:space="preserve">(  ) </w:t>
      </w:r>
      <w:proofErr w:type="spellStart"/>
      <w:proofErr w:type="gramStart"/>
      <w:r>
        <w:t>DoD</w:t>
      </w:r>
      <w:proofErr w:type="spellEnd"/>
      <w:proofErr w:type="gramEnd"/>
      <w:r>
        <w:t xml:space="preserve"> PDBR</w:t>
      </w:r>
    </w:p>
    <w:p w:rsidR="009874C0" w:rsidRDefault="009874C0" w:rsidP="009874C0">
      <w:pPr>
        <w:jc w:val="left"/>
      </w:pPr>
      <w:r>
        <w:t>(  ) DVA</w:t>
      </w:r>
    </w:p>
    <w:p w:rsidR="009874C0" w:rsidRDefault="009874C0" w:rsidP="009874C0">
      <w:pPr>
        <w:jc w:val="left"/>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76" w:rsidRDefault="00A01D76">
      <w:r>
        <w:separator/>
      </w:r>
    </w:p>
  </w:endnote>
  <w:endnote w:type="continuationSeparator" w:id="0">
    <w:p w:rsidR="00A01D76" w:rsidRDefault="00A01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1D" w:rsidRPr="00374247" w:rsidRDefault="00967B1D" w:rsidP="00726F84">
    <w:pPr>
      <w:pStyle w:val="Footer"/>
      <w:ind w:firstLine="4320"/>
      <w:rPr>
        <w:color w:val="auto"/>
      </w:rPr>
    </w:pPr>
    <w:r w:rsidRPr="00374247">
      <w:rPr>
        <w:color w:val="auto"/>
      </w:rPr>
      <w:t xml:space="preserve">   </w:t>
    </w:r>
    <w:r w:rsidR="00894C79" w:rsidRPr="00894C79">
      <w:fldChar w:fldCharType="begin"/>
    </w:r>
    <w:r w:rsidR="00A01D76">
      <w:instrText xml:space="preserve"> PAGE   \* MERGEFORMAT </w:instrText>
    </w:r>
    <w:r w:rsidR="00894C79" w:rsidRPr="00894C79">
      <w:fldChar w:fldCharType="separate"/>
    </w:r>
    <w:r w:rsidR="009874C0" w:rsidRPr="009874C0">
      <w:rPr>
        <w:noProof/>
        <w:color w:val="auto"/>
      </w:rPr>
      <w:t>6</w:t>
    </w:r>
    <w:r w:rsidR="00894C79">
      <w:rPr>
        <w:noProof/>
        <w:color w:val="auto"/>
      </w:rPr>
      <w:fldChar w:fldCharType="end"/>
    </w:r>
    <w:r w:rsidRPr="00302ABB">
      <w:rPr>
        <w:color w:val="auto"/>
      </w:rPr>
      <w:t xml:space="preserve">                                                           PD1100783</w:t>
    </w:r>
  </w:p>
  <w:p w:rsidR="00967B1D" w:rsidRPr="00684CE6" w:rsidRDefault="00967B1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76" w:rsidRDefault="00A01D76">
      <w:r>
        <w:separator/>
      </w:r>
    </w:p>
  </w:footnote>
  <w:footnote w:type="continuationSeparator" w:id="0">
    <w:p w:rsidR="00A01D76" w:rsidRDefault="00A01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56E41"/>
    <w:multiLevelType w:val="hybridMultilevel"/>
    <w:tmpl w:val="E8A2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70E81"/>
    <w:multiLevelType w:val="hybridMultilevel"/>
    <w:tmpl w:val="FE46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29D4930"/>
    <w:multiLevelType w:val="hybridMultilevel"/>
    <w:tmpl w:val="47201780"/>
    <w:lvl w:ilvl="0" w:tplc="CBA6421A">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3"/>
  </w:num>
  <w:num w:numId="4">
    <w:abstractNumId w:val="9"/>
  </w:num>
  <w:num w:numId="5">
    <w:abstractNumId w:val="5"/>
  </w:num>
  <w:num w:numId="6">
    <w:abstractNumId w:val="11"/>
  </w:num>
  <w:num w:numId="7">
    <w:abstractNumId w:val="0"/>
  </w:num>
  <w:num w:numId="8">
    <w:abstractNumId w:val="7"/>
  </w:num>
  <w:num w:numId="9">
    <w:abstractNumId w:val="20"/>
  </w:num>
  <w:num w:numId="10">
    <w:abstractNumId w:val="13"/>
  </w:num>
  <w:num w:numId="11">
    <w:abstractNumId w:val="6"/>
  </w:num>
  <w:num w:numId="12">
    <w:abstractNumId w:val="17"/>
  </w:num>
  <w:num w:numId="13">
    <w:abstractNumId w:val="10"/>
  </w:num>
  <w:num w:numId="14">
    <w:abstractNumId w:val="19"/>
  </w:num>
  <w:num w:numId="15">
    <w:abstractNumId w:val="24"/>
  </w:num>
  <w:num w:numId="16">
    <w:abstractNumId w:val="1"/>
  </w:num>
  <w:num w:numId="17">
    <w:abstractNumId w:val="22"/>
  </w:num>
  <w:num w:numId="18">
    <w:abstractNumId w:val="12"/>
  </w:num>
  <w:num w:numId="19">
    <w:abstractNumId w:val="16"/>
  </w:num>
  <w:num w:numId="20">
    <w:abstractNumId w:val="21"/>
  </w:num>
  <w:num w:numId="21">
    <w:abstractNumId w:val="18"/>
  </w:num>
  <w:num w:numId="22">
    <w:abstractNumId w:val="2"/>
  </w:num>
  <w:num w:numId="23">
    <w:abstractNumId w:val="14"/>
  </w:num>
  <w:num w:numId="24">
    <w:abstractNumId w:val="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F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3414"/>
    <w:rsid w:val="00044623"/>
    <w:rsid w:val="000452D7"/>
    <w:rsid w:val="00046203"/>
    <w:rsid w:val="000511BA"/>
    <w:rsid w:val="00051622"/>
    <w:rsid w:val="00051A11"/>
    <w:rsid w:val="00051F89"/>
    <w:rsid w:val="00052062"/>
    <w:rsid w:val="00052175"/>
    <w:rsid w:val="00052234"/>
    <w:rsid w:val="00053D7C"/>
    <w:rsid w:val="000575C5"/>
    <w:rsid w:val="000577C9"/>
    <w:rsid w:val="00060C18"/>
    <w:rsid w:val="00060FB7"/>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429"/>
    <w:rsid w:val="000806AD"/>
    <w:rsid w:val="00080BDF"/>
    <w:rsid w:val="00080C57"/>
    <w:rsid w:val="00082482"/>
    <w:rsid w:val="00082CA0"/>
    <w:rsid w:val="00084CF2"/>
    <w:rsid w:val="00084FE5"/>
    <w:rsid w:val="00085D7B"/>
    <w:rsid w:val="0008708B"/>
    <w:rsid w:val="0009237C"/>
    <w:rsid w:val="00092619"/>
    <w:rsid w:val="00092C66"/>
    <w:rsid w:val="00092CC9"/>
    <w:rsid w:val="000935F5"/>
    <w:rsid w:val="000949DD"/>
    <w:rsid w:val="00094E4F"/>
    <w:rsid w:val="00097290"/>
    <w:rsid w:val="00097571"/>
    <w:rsid w:val="000A2BCE"/>
    <w:rsid w:val="000A31E2"/>
    <w:rsid w:val="000A33C8"/>
    <w:rsid w:val="000A3543"/>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0F7AE6"/>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6DE1"/>
    <w:rsid w:val="00161642"/>
    <w:rsid w:val="00161761"/>
    <w:rsid w:val="001643D8"/>
    <w:rsid w:val="00164413"/>
    <w:rsid w:val="001657BE"/>
    <w:rsid w:val="00165C7B"/>
    <w:rsid w:val="00166182"/>
    <w:rsid w:val="00167EA0"/>
    <w:rsid w:val="0017038B"/>
    <w:rsid w:val="00170C94"/>
    <w:rsid w:val="0017139A"/>
    <w:rsid w:val="0017172C"/>
    <w:rsid w:val="001724C8"/>
    <w:rsid w:val="0017260A"/>
    <w:rsid w:val="001726BA"/>
    <w:rsid w:val="001732C4"/>
    <w:rsid w:val="001745DD"/>
    <w:rsid w:val="00174FDE"/>
    <w:rsid w:val="00174FE3"/>
    <w:rsid w:val="00176D63"/>
    <w:rsid w:val="00177659"/>
    <w:rsid w:val="001779E5"/>
    <w:rsid w:val="00180826"/>
    <w:rsid w:val="00181240"/>
    <w:rsid w:val="0018208F"/>
    <w:rsid w:val="00182A4C"/>
    <w:rsid w:val="0018365A"/>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888"/>
    <w:rsid w:val="001B1AE4"/>
    <w:rsid w:val="001B20E6"/>
    <w:rsid w:val="001B4C0B"/>
    <w:rsid w:val="001B4D12"/>
    <w:rsid w:val="001B4EC2"/>
    <w:rsid w:val="001B5B59"/>
    <w:rsid w:val="001B5ED3"/>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23B1"/>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81F"/>
    <w:rsid w:val="001F0297"/>
    <w:rsid w:val="001F29F9"/>
    <w:rsid w:val="001F3126"/>
    <w:rsid w:val="001F53AD"/>
    <w:rsid w:val="001F54D3"/>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9B"/>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BFA"/>
    <w:rsid w:val="00253EAA"/>
    <w:rsid w:val="00255049"/>
    <w:rsid w:val="00257538"/>
    <w:rsid w:val="00257AFF"/>
    <w:rsid w:val="00257DE5"/>
    <w:rsid w:val="00260531"/>
    <w:rsid w:val="00260B9A"/>
    <w:rsid w:val="00261B7E"/>
    <w:rsid w:val="00261D76"/>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10F"/>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55"/>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C2B"/>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618"/>
    <w:rsid w:val="002E5988"/>
    <w:rsid w:val="002E65E6"/>
    <w:rsid w:val="002E7072"/>
    <w:rsid w:val="002E7570"/>
    <w:rsid w:val="002E764B"/>
    <w:rsid w:val="002E7C25"/>
    <w:rsid w:val="002F0279"/>
    <w:rsid w:val="002F08D1"/>
    <w:rsid w:val="002F0D6A"/>
    <w:rsid w:val="002F0E28"/>
    <w:rsid w:val="002F195B"/>
    <w:rsid w:val="002F1A64"/>
    <w:rsid w:val="002F287E"/>
    <w:rsid w:val="002F2981"/>
    <w:rsid w:val="002F2D63"/>
    <w:rsid w:val="002F478B"/>
    <w:rsid w:val="002F6AD8"/>
    <w:rsid w:val="002F7C06"/>
    <w:rsid w:val="002F7F81"/>
    <w:rsid w:val="00300A36"/>
    <w:rsid w:val="00300E3E"/>
    <w:rsid w:val="00300FBD"/>
    <w:rsid w:val="00301B45"/>
    <w:rsid w:val="003029D5"/>
    <w:rsid w:val="00302ABB"/>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D8C"/>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1D50"/>
    <w:rsid w:val="003620C8"/>
    <w:rsid w:val="00363087"/>
    <w:rsid w:val="0036319E"/>
    <w:rsid w:val="003632A4"/>
    <w:rsid w:val="00363362"/>
    <w:rsid w:val="0036392A"/>
    <w:rsid w:val="00363B31"/>
    <w:rsid w:val="00364CAB"/>
    <w:rsid w:val="00365767"/>
    <w:rsid w:val="003659C0"/>
    <w:rsid w:val="003660DF"/>
    <w:rsid w:val="003674A9"/>
    <w:rsid w:val="00367B7B"/>
    <w:rsid w:val="00367D4F"/>
    <w:rsid w:val="00367DEC"/>
    <w:rsid w:val="00370743"/>
    <w:rsid w:val="00370EF5"/>
    <w:rsid w:val="0037135B"/>
    <w:rsid w:val="003718CD"/>
    <w:rsid w:val="00372251"/>
    <w:rsid w:val="00373F64"/>
    <w:rsid w:val="00374247"/>
    <w:rsid w:val="00374756"/>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562"/>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75B"/>
    <w:rsid w:val="00395E12"/>
    <w:rsid w:val="003962A8"/>
    <w:rsid w:val="00396779"/>
    <w:rsid w:val="00397DB7"/>
    <w:rsid w:val="003A06CA"/>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4960"/>
    <w:rsid w:val="00424B65"/>
    <w:rsid w:val="0042528C"/>
    <w:rsid w:val="00425672"/>
    <w:rsid w:val="00425A6A"/>
    <w:rsid w:val="004261B3"/>
    <w:rsid w:val="00426A23"/>
    <w:rsid w:val="00427C7F"/>
    <w:rsid w:val="00427F54"/>
    <w:rsid w:val="004306E0"/>
    <w:rsid w:val="004316FD"/>
    <w:rsid w:val="00433F36"/>
    <w:rsid w:val="004342C1"/>
    <w:rsid w:val="00434694"/>
    <w:rsid w:val="00434860"/>
    <w:rsid w:val="00434BBD"/>
    <w:rsid w:val="0043503A"/>
    <w:rsid w:val="00437B8A"/>
    <w:rsid w:val="00437D18"/>
    <w:rsid w:val="00437D77"/>
    <w:rsid w:val="004417C6"/>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1DEA"/>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5625"/>
    <w:rsid w:val="004A712D"/>
    <w:rsid w:val="004A73CF"/>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15"/>
    <w:rsid w:val="004D16BD"/>
    <w:rsid w:val="004D2AAB"/>
    <w:rsid w:val="004D362B"/>
    <w:rsid w:val="004D3C7F"/>
    <w:rsid w:val="004D42CB"/>
    <w:rsid w:val="004D4A0C"/>
    <w:rsid w:val="004D6E90"/>
    <w:rsid w:val="004D6F2B"/>
    <w:rsid w:val="004D7CA0"/>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3BAE"/>
    <w:rsid w:val="00533CD6"/>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BB6"/>
    <w:rsid w:val="0058039C"/>
    <w:rsid w:val="00580829"/>
    <w:rsid w:val="00580A63"/>
    <w:rsid w:val="00581F01"/>
    <w:rsid w:val="00583379"/>
    <w:rsid w:val="0058417C"/>
    <w:rsid w:val="005854F9"/>
    <w:rsid w:val="00586EC6"/>
    <w:rsid w:val="00587DDE"/>
    <w:rsid w:val="00593043"/>
    <w:rsid w:val="00595B60"/>
    <w:rsid w:val="00595B63"/>
    <w:rsid w:val="00595BF0"/>
    <w:rsid w:val="00597E16"/>
    <w:rsid w:val="00597EC5"/>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3F5"/>
    <w:rsid w:val="005B56E0"/>
    <w:rsid w:val="005B5B3D"/>
    <w:rsid w:val="005B5E8F"/>
    <w:rsid w:val="005B64CF"/>
    <w:rsid w:val="005B72DA"/>
    <w:rsid w:val="005C0028"/>
    <w:rsid w:val="005C0E87"/>
    <w:rsid w:val="005C1398"/>
    <w:rsid w:val="005C16F3"/>
    <w:rsid w:val="005C3758"/>
    <w:rsid w:val="005C4D72"/>
    <w:rsid w:val="005C50C1"/>
    <w:rsid w:val="005C62C2"/>
    <w:rsid w:val="005D0ABC"/>
    <w:rsid w:val="005D2306"/>
    <w:rsid w:val="005D2562"/>
    <w:rsid w:val="005D2666"/>
    <w:rsid w:val="005D2CDC"/>
    <w:rsid w:val="005D4548"/>
    <w:rsid w:val="005D4A74"/>
    <w:rsid w:val="005D519F"/>
    <w:rsid w:val="005D5E91"/>
    <w:rsid w:val="005D67EF"/>
    <w:rsid w:val="005E1416"/>
    <w:rsid w:val="005E3064"/>
    <w:rsid w:val="005E54DC"/>
    <w:rsid w:val="005E65DC"/>
    <w:rsid w:val="005E6AEE"/>
    <w:rsid w:val="005E72B2"/>
    <w:rsid w:val="005E79A0"/>
    <w:rsid w:val="005F097E"/>
    <w:rsid w:val="005F0CF0"/>
    <w:rsid w:val="005F1057"/>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44E"/>
    <w:rsid w:val="00605AAB"/>
    <w:rsid w:val="00606BEB"/>
    <w:rsid w:val="00607AC8"/>
    <w:rsid w:val="0061010C"/>
    <w:rsid w:val="0061014A"/>
    <w:rsid w:val="0061054B"/>
    <w:rsid w:val="006110FB"/>
    <w:rsid w:val="006114BB"/>
    <w:rsid w:val="00612625"/>
    <w:rsid w:val="00612804"/>
    <w:rsid w:val="00612FB0"/>
    <w:rsid w:val="0061356D"/>
    <w:rsid w:val="00613E26"/>
    <w:rsid w:val="00615641"/>
    <w:rsid w:val="00615A66"/>
    <w:rsid w:val="00616959"/>
    <w:rsid w:val="0062036E"/>
    <w:rsid w:val="006211D0"/>
    <w:rsid w:val="00621595"/>
    <w:rsid w:val="00621BF1"/>
    <w:rsid w:val="0062359D"/>
    <w:rsid w:val="006235F5"/>
    <w:rsid w:val="00623634"/>
    <w:rsid w:val="00624D0C"/>
    <w:rsid w:val="006251E6"/>
    <w:rsid w:val="00626902"/>
    <w:rsid w:val="00626A0F"/>
    <w:rsid w:val="006274B4"/>
    <w:rsid w:val="006307BA"/>
    <w:rsid w:val="006315BA"/>
    <w:rsid w:val="006315CB"/>
    <w:rsid w:val="00634C4A"/>
    <w:rsid w:val="0063532E"/>
    <w:rsid w:val="0063579F"/>
    <w:rsid w:val="006364ED"/>
    <w:rsid w:val="00637063"/>
    <w:rsid w:val="0063737C"/>
    <w:rsid w:val="00637BDC"/>
    <w:rsid w:val="0064000C"/>
    <w:rsid w:val="00640363"/>
    <w:rsid w:val="00640622"/>
    <w:rsid w:val="006418C9"/>
    <w:rsid w:val="00641DEE"/>
    <w:rsid w:val="00642BD6"/>
    <w:rsid w:val="00643C8F"/>
    <w:rsid w:val="00645046"/>
    <w:rsid w:val="0064527A"/>
    <w:rsid w:val="006458FD"/>
    <w:rsid w:val="00645DE8"/>
    <w:rsid w:val="00645EA2"/>
    <w:rsid w:val="0065073C"/>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3D9"/>
    <w:rsid w:val="00661BA2"/>
    <w:rsid w:val="006628CB"/>
    <w:rsid w:val="00662AD0"/>
    <w:rsid w:val="00662F08"/>
    <w:rsid w:val="00663589"/>
    <w:rsid w:val="00663973"/>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9EB"/>
    <w:rsid w:val="00696C74"/>
    <w:rsid w:val="00697C9B"/>
    <w:rsid w:val="006A0909"/>
    <w:rsid w:val="006A10FA"/>
    <w:rsid w:val="006A1149"/>
    <w:rsid w:val="006A12E0"/>
    <w:rsid w:val="006A3D6C"/>
    <w:rsid w:val="006A40E6"/>
    <w:rsid w:val="006A516B"/>
    <w:rsid w:val="006A5362"/>
    <w:rsid w:val="006A543A"/>
    <w:rsid w:val="006A5C07"/>
    <w:rsid w:val="006A75FA"/>
    <w:rsid w:val="006B076B"/>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6F6CC2"/>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94D"/>
    <w:rsid w:val="00710CE8"/>
    <w:rsid w:val="00711350"/>
    <w:rsid w:val="00711538"/>
    <w:rsid w:val="007116BC"/>
    <w:rsid w:val="00711961"/>
    <w:rsid w:val="00711CA6"/>
    <w:rsid w:val="00713DA0"/>
    <w:rsid w:val="007165CE"/>
    <w:rsid w:val="00717CEB"/>
    <w:rsid w:val="0072035D"/>
    <w:rsid w:val="00720968"/>
    <w:rsid w:val="0072118D"/>
    <w:rsid w:val="00721705"/>
    <w:rsid w:val="00721B7A"/>
    <w:rsid w:val="00721D12"/>
    <w:rsid w:val="00721F8B"/>
    <w:rsid w:val="007236E0"/>
    <w:rsid w:val="007237CE"/>
    <w:rsid w:val="00724619"/>
    <w:rsid w:val="00724688"/>
    <w:rsid w:val="00725540"/>
    <w:rsid w:val="00725BC5"/>
    <w:rsid w:val="007260A9"/>
    <w:rsid w:val="00726C1D"/>
    <w:rsid w:val="00726F84"/>
    <w:rsid w:val="007272F1"/>
    <w:rsid w:val="00727565"/>
    <w:rsid w:val="007301B1"/>
    <w:rsid w:val="0073062D"/>
    <w:rsid w:val="0073093B"/>
    <w:rsid w:val="00731D31"/>
    <w:rsid w:val="0073254D"/>
    <w:rsid w:val="007340F3"/>
    <w:rsid w:val="007347BB"/>
    <w:rsid w:val="00735704"/>
    <w:rsid w:val="00736A49"/>
    <w:rsid w:val="00736CB3"/>
    <w:rsid w:val="007414B6"/>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902"/>
    <w:rsid w:val="0075774F"/>
    <w:rsid w:val="0076100C"/>
    <w:rsid w:val="00761127"/>
    <w:rsid w:val="007612A5"/>
    <w:rsid w:val="007635A8"/>
    <w:rsid w:val="00763CAE"/>
    <w:rsid w:val="00763F95"/>
    <w:rsid w:val="007651ED"/>
    <w:rsid w:val="00765EAA"/>
    <w:rsid w:val="00766C87"/>
    <w:rsid w:val="00771043"/>
    <w:rsid w:val="0077272B"/>
    <w:rsid w:val="007737DC"/>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655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4C0"/>
    <w:rsid w:val="007D0292"/>
    <w:rsid w:val="007D136C"/>
    <w:rsid w:val="007D1FCE"/>
    <w:rsid w:val="007D21AC"/>
    <w:rsid w:val="007D24B0"/>
    <w:rsid w:val="007D3882"/>
    <w:rsid w:val="007D39E4"/>
    <w:rsid w:val="007D3FE7"/>
    <w:rsid w:val="007D4CFC"/>
    <w:rsid w:val="007D568A"/>
    <w:rsid w:val="007D574E"/>
    <w:rsid w:val="007D57C0"/>
    <w:rsid w:val="007D60D8"/>
    <w:rsid w:val="007D661F"/>
    <w:rsid w:val="007D67CB"/>
    <w:rsid w:val="007D6BFE"/>
    <w:rsid w:val="007D6F8A"/>
    <w:rsid w:val="007E176C"/>
    <w:rsid w:val="007E2046"/>
    <w:rsid w:val="007E3883"/>
    <w:rsid w:val="007E4011"/>
    <w:rsid w:val="007E4876"/>
    <w:rsid w:val="007E48CD"/>
    <w:rsid w:val="007E4ACB"/>
    <w:rsid w:val="007E4CB8"/>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1EF6"/>
    <w:rsid w:val="00813C51"/>
    <w:rsid w:val="00816CCB"/>
    <w:rsid w:val="00817572"/>
    <w:rsid w:val="00817713"/>
    <w:rsid w:val="008208C3"/>
    <w:rsid w:val="008218FF"/>
    <w:rsid w:val="008220F1"/>
    <w:rsid w:val="0082340B"/>
    <w:rsid w:val="00823D6A"/>
    <w:rsid w:val="00827B29"/>
    <w:rsid w:val="00827DB6"/>
    <w:rsid w:val="0083038F"/>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1C22"/>
    <w:rsid w:val="0084297D"/>
    <w:rsid w:val="00842BAA"/>
    <w:rsid w:val="00842D8F"/>
    <w:rsid w:val="0084374E"/>
    <w:rsid w:val="008440D3"/>
    <w:rsid w:val="00844660"/>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C79"/>
    <w:rsid w:val="00896535"/>
    <w:rsid w:val="00896683"/>
    <w:rsid w:val="00896C01"/>
    <w:rsid w:val="00896E71"/>
    <w:rsid w:val="0089750B"/>
    <w:rsid w:val="00897589"/>
    <w:rsid w:val="008A0C99"/>
    <w:rsid w:val="008A0D4F"/>
    <w:rsid w:val="008A1CC3"/>
    <w:rsid w:val="008A39D7"/>
    <w:rsid w:val="008A55DE"/>
    <w:rsid w:val="008A5705"/>
    <w:rsid w:val="008A5C34"/>
    <w:rsid w:val="008A5C59"/>
    <w:rsid w:val="008A63A9"/>
    <w:rsid w:val="008A7073"/>
    <w:rsid w:val="008A79F0"/>
    <w:rsid w:val="008A7F7E"/>
    <w:rsid w:val="008B04DB"/>
    <w:rsid w:val="008B0851"/>
    <w:rsid w:val="008B09B4"/>
    <w:rsid w:val="008B1B11"/>
    <w:rsid w:val="008B1DF4"/>
    <w:rsid w:val="008B27FD"/>
    <w:rsid w:val="008B2E89"/>
    <w:rsid w:val="008B2FDB"/>
    <w:rsid w:val="008B3AF2"/>
    <w:rsid w:val="008B446D"/>
    <w:rsid w:val="008B515D"/>
    <w:rsid w:val="008B5D31"/>
    <w:rsid w:val="008B6705"/>
    <w:rsid w:val="008C17A6"/>
    <w:rsid w:val="008C22F3"/>
    <w:rsid w:val="008C3223"/>
    <w:rsid w:val="008C3FD0"/>
    <w:rsid w:val="008C40DF"/>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096"/>
    <w:rsid w:val="008E744D"/>
    <w:rsid w:val="008F1E08"/>
    <w:rsid w:val="008F30F4"/>
    <w:rsid w:val="008F58E1"/>
    <w:rsid w:val="008F6E05"/>
    <w:rsid w:val="008F6FC8"/>
    <w:rsid w:val="009001FA"/>
    <w:rsid w:val="0090045D"/>
    <w:rsid w:val="00900906"/>
    <w:rsid w:val="00900D8F"/>
    <w:rsid w:val="0090104D"/>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2C11"/>
    <w:rsid w:val="00914ADB"/>
    <w:rsid w:val="00915196"/>
    <w:rsid w:val="00917182"/>
    <w:rsid w:val="00920251"/>
    <w:rsid w:val="00920259"/>
    <w:rsid w:val="00920436"/>
    <w:rsid w:val="00921CFD"/>
    <w:rsid w:val="00921F7F"/>
    <w:rsid w:val="009239C0"/>
    <w:rsid w:val="00923B25"/>
    <w:rsid w:val="0092402E"/>
    <w:rsid w:val="009259BA"/>
    <w:rsid w:val="00926451"/>
    <w:rsid w:val="00926A88"/>
    <w:rsid w:val="00926C0A"/>
    <w:rsid w:val="00926FCB"/>
    <w:rsid w:val="009303BB"/>
    <w:rsid w:val="0093108A"/>
    <w:rsid w:val="009319EF"/>
    <w:rsid w:val="00931B6D"/>
    <w:rsid w:val="0093311A"/>
    <w:rsid w:val="0093312D"/>
    <w:rsid w:val="009346D0"/>
    <w:rsid w:val="009358E9"/>
    <w:rsid w:val="009369A6"/>
    <w:rsid w:val="00936E38"/>
    <w:rsid w:val="00937433"/>
    <w:rsid w:val="00937F57"/>
    <w:rsid w:val="0094031E"/>
    <w:rsid w:val="009419B4"/>
    <w:rsid w:val="00941A4C"/>
    <w:rsid w:val="00941EB9"/>
    <w:rsid w:val="00942645"/>
    <w:rsid w:val="009448F7"/>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538"/>
    <w:rsid w:val="00964F51"/>
    <w:rsid w:val="009672CD"/>
    <w:rsid w:val="00967B1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2F2"/>
    <w:rsid w:val="009842F3"/>
    <w:rsid w:val="00984B1A"/>
    <w:rsid w:val="00984EBF"/>
    <w:rsid w:val="00985099"/>
    <w:rsid w:val="00985D32"/>
    <w:rsid w:val="00986514"/>
    <w:rsid w:val="00986FCC"/>
    <w:rsid w:val="009874C0"/>
    <w:rsid w:val="00990FD6"/>
    <w:rsid w:val="00992BF4"/>
    <w:rsid w:val="009935C3"/>
    <w:rsid w:val="0099421F"/>
    <w:rsid w:val="00994D33"/>
    <w:rsid w:val="00994E09"/>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5DBF"/>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6951"/>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14C2"/>
    <w:rsid w:val="00A01D76"/>
    <w:rsid w:val="00A02457"/>
    <w:rsid w:val="00A02AA8"/>
    <w:rsid w:val="00A03190"/>
    <w:rsid w:val="00A03A9E"/>
    <w:rsid w:val="00A0404B"/>
    <w:rsid w:val="00A06F66"/>
    <w:rsid w:val="00A0798C"/>
    <w:rsid w:val="00A07BDD"/>
    <w:rsid w:val="00A07F12"/>
    <w:rsid w:val="00A07FEA"/>
    <w:rsid w:val="00A1105B"/>
    <w:rsid w:val="00A1213C"/>
    <w:rsid w:val="00A12B66"/>
    <w:rsid w:val="00A130E8"/>
    <w:rsid w:val="00A13139"/>
    <w:rsid w:val="00A15B6B"/>
    <w:rsid w:val="00A15EB4"/>
    <w:rsid w:val="00A16172"/>
    <w:rsid w:val="00A16574"/>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359"/>
    <w:rsid w:val="00A65C78"/>
    <w:rsid w:val="00A65F67"/>
    <w:rsid w:val="00A660A8"/>
    <w:rsid w:val="00A66A45"/>
    <w:rsid w:val="00A67591"/>
    <w:rsid w:val="00A67911"/>
    <w:rsid w:val="00A67CA6"/>
    <w:rsid w:val="00A70270"/>
    <w:rsid w:val="00A70E7B"/>
    <w:rsid w:val="00A717EA"/>
    <w:rsid w:val="00A7245A"/>
    <w:rsid w:val="00A730B0"/>
    <w:rsid w:val="00A7387A"/>
    <w:rsid w:val="00A73B84"/>
    <w:rsid w:val="00A7411D"/>
    <w:rsid w:val="00A756C4"/>
    <w:rsid w:val="00A7592B"/>
    <w:rsid w:val="00A75ED7"/>
    <w:rsid w:val="00A76094"/>
    <w:rsid w:val="00A768E2"/>
    <w:rsid w:val="00A77CF5"/>
    <w:rsid w:val="00A8152D"/>
    <w:rsid w:val="00A82C52"/>
    <w:rsid w:val="00A838E8"/>
    <w:rsid w:val="00A83C15"/>
    <w:rsid w:val="00A84EC4"/>
    <w:rsid w:val="00A86530"/>
    <w:rsid w:val="00A86CB6"/>
    <w:rsid w:val="00A87351"/>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2C40"/>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C35"/>
    <w:rsid w:val="00B039DD"/>
    <w:rsid w:val="00B04562"/>
    <w:rsid w:val="00B0472F"/>
    <w:rsid w:val="00B06930"/>
    <w:rsid w:val="00B076B6"/>
    <w:rsid w:val="00B0773A"/>
    <w:rsid w:val="00B07955"/>
    <w:rsid w:val="00B1176B"/>
    <w:rsid w:val="00B11858"/>
    <w:rsid w:val="00B12D5E"/>
    <w:rsid w:val="00B13A51"/>
    <w:rsid w:val="00B140B8"/>
    <w:rsid w:val="00B1455E"/>
    <w:rsid w:val="00B14FAA"/>
    <w:rsid w:val="00B15BED"/>
    <w:rsid w:val="00B15D30"/>
    <w:rsid w:val="00B15F09"/>
    <w:rsid w:val="00B1605F"/>
    <w:rsid w:val="00B16D18"/>
    <w:rsid w:val="00B177DE"/>
    <w:rsid w:val="00B20561"/>
    <w:rsid w:val="00B20624"/>
    <w:rsid w:val="00B21F2F"/>
    <w:rsid w:val="00B22D42"/>
    <w:rsid w:val="00B23436"/>
    <w:rsid w:val="00B237F1"/>
    <w:rsid w:val="00B23F10"/>
    <w:rsid w:val="00B24328"/>
    <w:rsid w:val="00B24ED4"/>
    <w:rsid w:val="00B24F33"/>
    <w:rsid w:val="00B26061"/>
    <w:rsid w:val="00B26354"/>
    <w:rsid w:val="00B26CA0"/>
    <w:rsid w:val="00B300BD"/>
    <w:rsid w:val="00B31965"/>
    <w:rsid w:val="00B32179"/>
    <w:rsid w:val="00B32341"/>
    <w:rsid w:val="00B32685"/>
    <w:rsid w:val="00B32C2B"/>
    <w:rsid w:val="00B33007"/>
    <w:rsid w:val="00B331A9"/>
    <w:rsid w:val="00B33498"/>
    <w:rsid w:val="00B33598"/>
    <w:rsid w:val="00B3575C"/>
    <w:rsid w:val="00B362C5"/>
    <w:rsid w:val="00B36569"/>
    <w:rsid w:val="00B37345"/>
    <w:rsid w:val="00B37F53"/>
    <w:rsid w:val="00B40A05"/>
    <w:rsid w:val="00B40A3E"/>
    <w:rsid w:val="00B412DB"/>
    <w:rsid w:val="00B427BB"/>
    <w:rsid w:val="00B43BA2"/>
    <w:rsid w:val="00B449EE"/>
    <w:rsid w:val="00B452A5"/>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3DF"/>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7B6"/>
    <w:rsid w:val="00B81964"/>
    <w:rsid w:val="00B82277"/>
    <w:rsid w:val="00B82859"/>
    <w:rsid w:val="00B83F87"/>
    <w:rsid w:val="00B843DD"/>
    <w:rsid w:val="00B8478F"/>
    <w:rsid w:val="00B84F93"/>
    <w:rsid w:val="00B87A02"/>
    <w:rsid w:val="00B91676"/>
    <w:rsid w:val="00B92429"/>
    <w:rsid w:val="00B9322B"/>
    <w:rsid w:val="00B93640"/>
    <w:rsid w:val="00B94023"/>
    <w:rsid w:val="00B955D5"/>
    <w:rsid w:val="00B95833"/>
    <w:rsid w:val="00BA1824"/>
    <w:rsid w:val="00BA203C"/>
    <w:rsid w:val="00BA2D98"/>
    <w:rsid w:val="00BA2F0C"/>
    <w:rsid w:val="00BA30D1"/>
    <w:rsid w:val="00BA30E1"/>
    <w:rsid w:val="00BA41CE"/>
    <w:rsid w:val="00BA4609"/>
    <w:rsid w:val="00BA5BE2"/>
    <w:rsid w:val="00BA60FC"/>
    <w:rsid w:val="00BA6A9C"/>
    <w:rsid w:val="00BA737E"/>
    <w:rsid w:val="00BA7F46"/>
    <w:rsid w:val="00BB0388"/>
    <w:rsid w:val="00BB0A0A"/>
    <w:rsid w:val="00BB133C"/>
    <w:rsid w:val="00BB1F04"/>
    <w:rsid w:val="00BB2466"/>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5DE3"/>
    <w:rsid w:val="00BD6297"/>
    <w:rsid w:val="00BD6806"/>
    <w:rsid w:val="00BD6939"/>
    <w:rsid w:val="00BD70F4"/>
    <w:rsid w:val="00BD7203"/>
    <w:rsid w:val="00BD7433"/>
    <w:rsid w:val="00BD76F9"/>
    <w:rsid w:val="00BD7831"/>
    <w:rsid w:val="00BD7C10"/>
    <w:rsid w:val="00BE046F"/>
    <w:rsid w:val="00BE0DEB"/>
    <w:rsid w:val="00BE0E6D"/>
    <w:rsid w:val="00BE229C"/>
    <w:rsid w:val="00BE2AB8"/>
    <w:rsid w:val="00BE2FC1"/>
    <w:rsid w:val="00BE3142"/>
    <w:rsid w:val="00BE35E0"/>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8AA"/>
    <w:rsid w:val="00C162E1"/>
    <w:rsid w:val="00C16BE4"/>
    <w:rsid w:val="00C16E9F"/>
    <w:rsid w:val="00C1713D"/>
    <w:rsid w:val="00C17523"/>
    <w:rsid w:val="00C177F1"/>
    <w:rsid w:val="00C17EE6"/>
    <w:rsid w:val="00C2034D"/>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474A6"/>
    <w:rsid w:val="00C5019E"/>
    <w:rsid w:val="00C50C8C"/>
    <w:rsid w:val="00C51962"/>
    <w:rsid w:val="00C52E5D"/>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3D83"/>
    <w:rsid w:val="00C74D3A"/>
    <w:rsid w:val="00C75F3D"/>
    <w:rsid w:val="00C80511"/>
    <w:rsid w:val="00C80655"/>
    <w:rsid w:val="00C809FF"/>
    <w:rsid w:val="00C81937"/>
    <w:rsid w:val="00C826F5"/>
    <w:rsid w:val="00C83740"/>
    <w:rsid w:val="00C84527"/>
    <w:rsid w:val="00C845FF"/>
    <w:rsid w:val="00C84AD1"/>
    <w:rsid w:val="00C85579"/>
    <w:rsid w:val="00C8590C"/>
    <w:rsid w:val="00C862F1"/>
    <w:rsid w:val="00C863E5"/>
    <w:rsid w:val="00C87987"/>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50C"/>
    <w:rsid w:val="00CC39D2"/>
    <w:rsid w:val="00CC55D6"/>
    <w:rsid w:val="00CC59B4"/>
    <w:rsid w:val="00CC69EC"/>
    <w:rsid w:val="00CC78A2"/>
    <w:rsid w:val="00CC7DF8"/>
    <w:rsid w:val="00CD15BE"/>
    <w:rsid w:val="00CD1EF2"/>
    <w:rsid w:val="00CD32BD"/>
    <w:rsid w:val="00CD34C7"/>
    <w:rsid w:val="00CD5653"/>
    <w:rsid w:val="00CD5E6D"/>
    <w:rsid w:val="00CD63C8"/>
    <w:rsid w:val="00CD68F6"/>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AFD"/>
    <w:rsid w:val="00D3654A"/>
    <w:rsid w:val="00D3662E"/>
    <w:rsid w:val="00D366FF"/>
    <w:rsid w:val="00D36817"/>
    <w:rsid w:val="00D373F1"/>
    <w:rsid w:val="00D37567"/>
    <w:rsid w:val="00D37D36"/>
    <w:rsid w:val="00D40B1F"/>
    <w:rsid w:val="00D40D75"/>
    <w:rsid w:val="00D41498"/>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4F02"/>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289"/>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385"/>
    <w:rsid w:val="00DB0ABB"/>
    <w:rsid w:val="00DB1D01"/>
    <w:rsid w:val="00DB2AAD"/>
    <w:rsid w:val="00DB44E2"/>
    <w:rsid w:val="00DB4A6D"/>
    <w:rsid w:val="00DB5941"/>
    <w:rsid w:val="00DB626D"/>
    <w:rsid w:val="00DB6365"/>
    <w:rsid w:val="00DB642E"/>
    <w:rsid w:val="00DB756C"/>
    <w:rsid w:val="00DC067F"/>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5FF7"/>
    <w:rsid w:val="00DE6952"/>
    <w:rsid w:val="00DE6FBE"/>
    <w:rsid w:val="00DE756D"/>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2805"/>
    <w:rsid w:val="00E1308B"/>
    <w:rsid w:val="00E131B7"/>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27482"/>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5B9"/>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CEA"/>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35F8"/>
    <w:rsid w:val="00E956DB"/>
    <w:rsid w:val="00E957D7"/>
    <w:rsid w:val="00E9763D"/>
    <w:rsid w:val="00EA00A4"/>
    <w:rsid w:val="00EA0BCE"/>
    <w:rsid w:val="00EA1177"/>
    <w:rsid w:val="00EA118B"/>
    <w:rsid w:val="00EA11B6"/>
    <w:rsid w:val="00EA1D2C"/>
    <w:rsid w:val="00EA2181"/>
    <w:rsid w:val="00EA2DD8"/>
    <w:rsid w:val="00EA30FC"/>
    <w:rsid w:val="00EA4475"/>
    <w:rsid w:val="00EA52FE"/>
    <w:rsid w:val="00EA681F"/>
    <w:rsid w:val="00EA74C9"/>
    <w:rsid w:val="00EB04C6"/>
    <w:rsid w:val="00EB06A6"/>
    <w:rsid w:val="00EB29EA"/>
    <w:rsid w:val="00EB3307"/>
    <w:rsid w:val="00EB3823"/>
    <w:rsid w:val="00EB3CBB"/>
    <w:rsid w:val="00EB47D8"/>
    <w:rsid w:val="00EB57D3"/>
    <w:rsid w:val="00EB5B19"/>
    <w:rsid w:val="00EB5EFD"/>
    <w:rsid w:val="00EB679F"/>
    <w:rsid w:val="00EB76E4"/>
    <w:rsid w:val="00EB77B1"/>
    <w:rsid w:val="00EB792A"/>
    <w:rsid w:val="00EC0E65"/>
    <w:rsid w:val="00EC1251"/>
    <w:rsid w:val="00EC1E0A"/>
    <w:rsid w:val="00EC2938"/>
    <w:rsid w:val="00EC337D"/>
    <w:rsid w:val="00EC38EF"/>
    <w:rsid w:val="00EC4849"/>
    <w:rsid w:val="00EC50C9"/>
    <w:rsid w:val="00EC58B4"/>
    <w:rsid w:val="00EC5BB2"/>
    <w:rsid w:val="00EC75AF"/>
    <w:rsid w:val="00ED05B1"/>
    <w:rsid w:val="00ED12F0"/>
    <w:rsid w:val="00ED2093"/>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7CA"/>
    <w:rsid w:val="00EE23DE"/>
    <w:rsid w:val="00EE48BB"/>
    <w:rsid w:val="00EE6FE0"/>
    <w:rsid w:val="00EE704A"/>
    <w:rsid w:val="00EE7840"/>
    <w:rsid w:val="00EF2346"/>
    <w:rsid w:val="00EF2E75"/>
    <w:rsid w:val="00EF4C74"/>
    <w:rsid w:val="00EF5268"/>
    <w:rsid w:val="00EF5E8B"/>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36C"/>
    <w:rsid w:val="00F20B9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651"/>
    <w:rsid w:val="00F70B44"/>
    <w:rsid w:val="00F7108C"/>
    <w:rsid w:val="00F71436"/>
    <w:rsid w:val="00F718A8"/>
    <w:rsid w:val="00F7207E"/>
    <w:rsid w:val="00F72183"/>
    <w:rsid w:val="00F75C12"/>
    <w:rsid w:val="00F764AF"/>
    <w:rsid w:val="00F76D01"/>
    <w:rsid w:val="00F80B43"/>
    <w:rsid w:val="00F80B75"/>
    <w:rsid w:val="00F80C97"/>
    <w:rsid w:val="00F81C35"/>
    <w:rsid w:val="00F82981"/>
    <w:rsid w:val="00F8311F"/>
    <w:rsid w:val="00F83248"/>
    <w:rsid w:val="00F83376"/>
    <w:rsid w:val="00F853AE"/>
    <w:rsid w:val="00F90376"/>
    <w:rsid w:val="00F908D5"/>
    <w:rsid w:val="00F912A0"/>
    <w:rsid w:val="00F913B9"/>
    <w:rsid w:val="00F91B14"/>
    <w:rsid w:val="00F929CD"/>
    <w:rsid w:val="00F93C74"/>
    <w:rsid w:val="00F93DCC"/>
    <w:rsid w:val="00F93EA6"/>
    <w:rsid w:val="00F9435D"/>
    <w:rsid w:val="00F966F9"/>
    <w:rsid w:val="00F96F61"/>
    <w:rsid w:val="00F97740"/>
    <w:rsid w:val="00FA0C8F"/>
    <w:rsid w:val="00FA2152"/>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23"/>
    <w:rsid w:val="00FB593A"/>
    <w:rsid w:val="00FB6410"/>
    <w:rsid w:val="00FB6E82"/>
    <w:rsid w:val="00FB792E"/>
    <w:rsid w:val="00FB7CF0"/>
    <w:rsid w:val="00FC0042"/>
    <w:rsid w:val="00FC1E67"/>
    <w:rsid w:val="00FC2A13"/>
    <w:rsid w:val="00FC415C"/>
    <w:rsid w:val="00FC4284"/>
    <w:rsid w:val="00FC4576"/>
    <w:rsid w:val="00FC494C"/>
    <w:rsid w:val="00FC5FF5"/>
    <w:rsid w:val="00FC6285"/>
    <w:rsid w:val="00FC692E"/>
    <w:rsid w:val="00FC73DE"/>
    <w:rsid w:val="00FC78FB"/>
    <w:rsid w:val="00FC7DBC"/>
    <w:rsid w:val="00FD076A"/>
    <w:rsid w:val="00FD0AA0"/>
    <w:rsid w:val="00FD1D5A"/>
    <w:rsid w:val="00FD4B85"/>
    <w:rsid w:val="00FD4D18"/>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3FBC"/>
    <w:rsid w:val="00FF4129"/>
    <w:rsid w:val="00FF44F7"/>
    <w:rsid w:val="00FF4C90"/>
    <w:rsid w:val="00FF55A2"/>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82"/>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nowrap1">
    <w:name w:val="nowrap1"/>
    <w:basedOn w:val="DefaultParagraphFont"/>
    <w:rsid w:val="00BE35E0"/>
  </w:style>
  <w:style w:type="character" w:customStyle="1" w:styleId="ipa1">
    <w:name w:val="ipa1"/>
    <w:basedOn w:val="DefaultParagraphFont"/>
    <w:rsid w:val="00BE35E0"/>
    <w:rPr>
      <w:rFonts w:ascii="Arial Unicode MS" w:eastAsia="Arial Unicode MS" w:hAnsi="Arial Unicode MS" w:cs="Arial Unicode MS" w:hint="eastAsia"/>
    </w:rPr>
  </w:style>
  <w:style w:type="paragraph" w:styleId="BodyTextIndent">
    <w:name w:val="Body Text Indent"/>
    <w:basedOn w:val="Normal"/>
    <w:link w:val="BodyTextIndentChar"/>
    <w:uiPriority w:val="99"/>
    <w:semiHidden/>
    <w:unhideWhenUsed/>
    <w:rsid w:val="00926A88"/>
    <w:pPr>
      <w:spacing w:after="120"/>
      <w:ind w:left="360"/>
    </w:pPr>
  </w:style>
  <w:style w:type="character" w:customStyle="1" w:styleId="BodyTextIndentChar">
    <w:name w:val="Body Text Indent Char"/>
    <w:basedOn w:val="DefaultParagraphFont"/>
    <w:link w:val="BodyTextIndent"/>
    <w:uiPriority w:val="99"/>
    <w:semiHidden/>
    <w:rsid w:val="00926A88"/>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621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7418-C302-404C-8EB2-485DA1CD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2012-10-17T17:36:00Z</cp:lastPrinted>
  <dcterms:created xsi:type="dcterms:W3CDTF">2012-11-07T21:16:00Z</dcterms:created>
  <dcterms:modified xsi:type="dcterms:W3CDTF">2012-11-07T21:16:00Z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