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8F29F4">
      <w:pPr>
        <w:tabs>
          <w:tab w:val="left" w:pos="288"/>
          <w:tab w:val="left" w:pos="4752"/>
        </w:tabs>
        <w:jc w:val="center"/>
        <w:rPr>
          <w:color w:val="000000" w:themeColor="text1"/>
        </w:rPr>
      </w:pPr>
      <w:r w:rsidRPr="001F29F9">
        <w:rPr>
          <w:color w:val="000000" w:themeColor="text1"/>
        </w:rPr>
        <w:t>RECORD OF PROCEEDINGS</w:t>
      </w:r>
    </w:p>
    <w:p w:rsidR="00540BEF" w:rsidRPr="001F29F9" w:rsidRDefault="00540BEF" w:rsidP="008F29F4">
      <w:pPr>
        <w:tabs>
          <w:tab w:val="left" w:pos="288"/>
          <w:tab w:val="left" w:pos="4752"/>
        </w:tabs>
        <w:jc w:val="center"/>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rPr>
          <w:caps/>
          <w:color w:val="000000" w:themeColor="text1"/>
        </w:rPr>
      </w:pPr>
    </w:p>
    <w:p w:rsidR="00E0346A" w:rsidRPr="00542636" w:rsidRDefault="00F629C0" w:rsidP="00BF0E94">
      <w:pPr>
        <w:tabs>
          <w:tab w:val="left" w:pos="288"/>
          <w:tab w:val="left" w:pos="4752"/>
          <w:tab w:val="left" w:pos="5130"/>
          <w:tab w:val="left" w:pos="9270"/>
        </w:tabs>
        <w:rPr>
          <w:caps/>
          <w:color w:val="000000" w:themeColor="text1"/>
        </w:rPr>
      </w:pPr>
      <w:r w:rsidRPr="001F29F9">
        <w:rPr>
          <w:caps/>
          <w:color w:val="000000" w:themeColor="text1"/>
        </w:rPr>
        <w:t>NAME:</w:t>
      </w:r>
      <w:r w:rsidR="00FF28AB">
        <w:rPr>
          <w:caps/>
          <w:color w:val="000000" w:themeColor="text1"/>
        </w:rPr>
        <w:t xml:space="preserve"> </w:t>
      </w:r>
      <w:r w:rsidR="00FF28AB" w:rsidRPr="00FF28AB">
        <w:rPr>
          <w:caps/>
          <w:color w:val="000000" w:themeColor="text1"/>
        </w:rPr>
        <w:t xml:space="preserve"> </w:t>
      </w:r>
      <w:r w:rsidR="0071143D">
        <w:rPr>
          <w:caps/>
          <w:color w:val="000000" w:themeColor="text1"/>
        </w:rPr>
        <w:t>XXXXXXXXXXXXX</w:t>
      </w:r>
      <w:r w:rsidR="00FF28AB" w:rsidRPr="00542636">
        <w:rPr>
          <w:caps/>
          <w:color w:val="000000" w:themeColor="text1"/>
        </w:rPr>
        <w:t xml:space="preserve">                </w:t>
      </w:r>
      <w:r w:rsidRPr="00542636">
        <w:rPr>
          <w:caps/>
          <w:color w:val="000000" w:themeColor="text1"/>
        </w:rPr>
        <w:t xml:space="preserve">  </w:t>
      </w:r>
      <w:r w:rsidR="00FF28AB" w:rsidRPr="00542636">
        <w:rPr>
          <w:caps/>
          <w:color w:val="000000" w:themeColor="text1"/>
        </w:rPr>
        <w:t xml:space="preserve">                                                      </w:t>
      </w:r>
      <w:r w:rsidRPr="00542636">
        <w:rPr>
          <w:caps/>
          <w:color w:val="000000" w:themeColor="text1"/>
        </w:rPr>
        <w:t xml:space="preserve">BRANCH OF SERVICE: </w:t>
      </w:r>
      <w:r w:rsidR="004C24C5" w:rsidRPr="00542636">
        <w:rPr>
          <w:caps/>
          <w:color w:val="000000" w:themeColor="text1"/>
        </w:rPr>
        <w:t xml:space="preserve"> </w:t>
      </w:r>
      <w:r w:rsidR="00FF28AB" w:rsidRPr="00542636">
        <w:rPr>
          <w:caps/>
          <w:color w:val="000000" w:themeColor="text1"/>
        </w:rPr>
        <w:t>army</w:t>
      </w:r>
    </w:p>
    <w:p w:rsidR="00DE3AAD" w:rsidRPr="001F29F9" w:rsidRDefault="00012733" w:rsidP="0068098E">
      <w:pPr>
        <w:tabs>
          <w:tab w:val="left" w:pos="288"/>
          <w:tab w:val="left" w:pos="4166"/>
          <w:tab w:val="left" w:pos="4752"/>
          <w:tab w:val="left" w:pos="5130"/>
          <w:tab w:val="left" w:pos="9270"/>
        </w:tabs>
        <w:rPr>
          <w:caps/>
          <w:color w:val="000000" w:themeColor="text1"/>
        </w:rPr>
      </w:pPr>
      <w:r w:rsidRPr="00542636">
        <w:rPr>
          <w:caps/>
          <w:color w:val="000000" w:themeColor="text1"/>
        </w:rPr>
        <w:t>C</w:t>
      </w:r>
      <w:r w:rsidR="00DE3AAD" w:rsidRPr="00542636">
        <w:rPr>
          <w:caps/>
          <w:color w:val="000000" w:themeColor="text1"/>
        </w:rPr>
        <w:t>ASE NUMBER:  PD</w:t>
      </w:r>
      <w:r w:rsidR="008F58E1" w:rsidRPr="00542636">
        <w:rPr>
          <w:caps/>
          <w:color w:val="000000" w:themeColor="text1"/>
        </w:rPr>
        <w:t>11</w:t>
      </w:r>
      <w:r w:rsidR="00DE3AAD" w:rsidRPr="00542636">
        <w:rPr>
          <w:caps/>
          <w:color w:val="000000" w:themeColor="text1"/>
        </w:rPr>
        <w:t>00</w:t>
      </w:r>
      <w:r w:rsidR="00FF28AB" w:rsidRPr="00542636">
        <w:rPr>
          <w:caps/>
          <w:color w:val="000000" w:themeColor="text1"/>
        </w:rPr>
        <w:t>771</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FF28AB">
        <w:rPr>
          <w:color w:val="000000" w:themeColor="text1"/>
        </w:rPr>
        <w:t>30917</w:t>
      </w:r>
    </w:p>
    <w:p w:rsidR="003B2143" w:rsidRPr="001F29F9" w:rsidRDefault="00792738" w:rsidP="00BF0E94">
      <w:pPr>
        <w:tabs>
          <w:tab w:val="left" w:pos="288"/>
          <w:tab w:val="left" w:pos="5130"/>
        </w:tabs>
        <w:rPr>
          <w:color w:val="000000" w:themeColor="text1"/>
        </w:rPr>
      </w:pPr>
      <w:r>
        <w:rPr>
          <w:caps/>
          <w:color w:val="000000" w:themeColor="text1"/>
        </w:rPr>
        <w:t>BOARD DATE:  2012</w:t>
      </w:r>
      <w:r w:rsidR="005F0B53">
        <w:rPr>
          <w:caps/>
          <w:color w:val="000000" w:themeColor="text1"/>
        </w:rPr>
        <w:t>0418</w:t>
      </w:r>
      <w:r w:rsidR="003B2143" w:rsidRPr="001F29F9">
        <w:rPr>
          <w:caps/>
          <w:color w:val="000000" w:themeColor="text1"/>
        </w:rPr>
        <w:tab/>
      </w:r>
    </w:p>
    <w:p w:rsidR="008E0D8F" w:rsidRPr="00C345B6" w:rsidRDefault="00C345B6" w:rsidP="009B721E">
      <w:pPr>
        <w:jc w:val="left"/>
        <w:rPr>
          <w:color w:val="000000" w:themeColor="text1"/>
        </w:rPr>
      </w:pPr>
      <w:r>
        <w:rPr>
          <w:b/>
          <w:color w:val="000000" w:themeColor="text1"/>
        </w:rPr>
        <w:t>______________________________________________________________________________</w:t>
      </w:r>
    </w:p>
    <w:p w:rsidR="00FF28AB" w:rsidRPr="001F29F9" w:rsidRDefault="00FF28AB" w:rsidP="00BF0E94">
      <w:pPr>
        <w:tabs>
          <w:tab w:val="left" w:pos="288"/>
          <w:tab w:val="left" w:pos="4752"/>
        </w:tabs>
        <w:rPr>
          <w:color w:val="000000" w:themeColor="text1"/>
        </w:rPr>
      </w:pPr>
    </w:p>
    <w:p w:rsidR="00FF28AB" w:rsidRPr="005F0B53" w:rsidRDefault="00FB0E80" w:rsidP="00FF28AB">
      <w:pPr>
        <w:tabs>
          <w:tab w:val="left" w:pos="288"/>
          <w:tab w:val="left" w:pos="4752"/>
        </w:tabs>
        <w:rPr>
          <w:color w:val="000000" w:themeColor="text1"/>
          <w:szCs w:val="24"/>
        </w:rPr>
      </w:pPr>
      <w:r w:rsidRPr="00EC02C4">
        <w:rPr>
          <w:color w:val="000000" w:themeColor="text1"/>
          <w:u w:val="single"/>
        </w:rPr>
        <w:t>SUMMARY OF CASE</w:t>
      </w:r>
      <w:r w:rsidRPr="00EC02C4">
        <w:rPr>
          <w:color w:val="000000" w:themeColor="text1"/>
        </w:rPr>
        <w:t xml:space="preserve">: </w:t>
      </w:r>
      <w:r w:rsidR="00D14097" w:rsidRPr="00EC02C4">
        <w:rPr>
          <w:color w:val="000000" w:themeColor="text1"/>
        </w:rPr>
        <w:t xml:space="preserve"> </w:t>
      </w:r>
      <w:r w:rsidR="00FF28AB" w:rsidRPr="00EC02C4">
        <w:rPr>
          <w:color w:val="000000" w:themeColor="text1"/>
        </w:rPr>
        <w:t xml:space="preserve">Data extracted from the available evidence of record reflects that this covered individual (CI) </w:t>
      </w:r>
      <w:r w:rsidR="00FF28AB" w:rsidRPr="00EC02C4">
        <w:rPr>
          <w:color w:val="000000" w:themeColor="text1"/>
          <w:szCs w:val="24"/>
        </w:rPr>
        <w:t>wa</w:t>
      </w:r>
      <w:r w:rsidR="009E5123">
        <w:rPr>
          <w:color w:val="000000" w:themeColor="text1"/>
          <w:szCs w:val="24"/>
        </w:rPr>
        <w:t>s an active duty SGT/E-5 (37F2P/</w:t>
      </w:r>
      <w:r w:rsidR="00FF28AB" w:rsidRPr="00EC02C4">
        <w:rPr>
          <w:color w:val="000000" w:themeColor="text1"/>
          <w:szCs w:val="24"/>
        </w:rPr>
        <w:t>Psychological Operations Specialist), medically separated for left shoulder pain with</w:t>
      </w:r>
      <w:r w:rsidR="00542636">
        <w:rPr>
          <w:color w:val="000000" w:themeColor="text1"/>
          <w:szCs w:val="24"/>
        </w:rPr>
        <w:t xml:space="preserve"> multidirectional instability. </w:t>
      </w:r>
      <w:r w:rsidR="009E5123">
        <w:rPr>
          <w:color w:val="000000" w:themeColor="text1"/>
          <w:szCs w:val="24"/>
        </w:rPr>
        <w:t xml:space="preserve"> </w:t>
      </w:r>
      <w:r w:rsidR="00D14097" w:rsidRPr="00EC02C4">
        <w:rPr>
          <w:color w:val="000000" w:themeColor="text1"/>
          <w:szCs w:val="24"/>
        </w:rPr>
        <w:t>Th</w:t>
      </w:r>
      <w:r w:rsidR="00FF28AB" w:rsidRPr="00EC02C4">
        <w:rPr>
          <w:color w:val="000000" w:themeColor="text1"/>
          <w:szCs w:val="24"/>
        </w:rPr>
        <w:t xml:space="preserve">e </w:t>
      </w:r>
      <w:r w:rsidR="00D14097" w:rsidRPr="00EC02C4">
        <w:rPr>
          <w:color w:val="000000" w:themeColor="text1"/>
          <w:szCs w:val="24"/>
        </w:rPr>
        <w:t xml:space="preserve">CI </w:t>
      </w:r>
      <w:r w:rsidR="00FF28AB" w:rsidRPr="00EC02C4">
        <w:rPr>
          <w:color w:val="000000" w:themeColor="text1"/>
          <w:szCs w:val="24"/>
        </w:rPr>
        <w:t xml:space="preserve">initially presented with left shoulder instability and pain in May 1999 while he was in basic training. </w:t>
      </w:r>
      <w:r w:rsidR="009E5123">
        <w:rPr>
          <w:color w:val="000000" w:themeColor="text1"/>
          <w:szCs w:val="24"/>
        </w:rPr>
        <w:t xml:space="preserve"> </w:t>
      </w:r>
      <w:r w:rsidR="00FF28AB" w:rsidRPr="00EC02C4">
        <w:rPr>
          <w:color w:val="000000" w:themeColor="text1"/>
          <w:szCs w:val="24"/>
        </w:rPr>
        <w:t>After a week of physical therapy</w:t>
      </w:r>
      <w:r w:rsidR="00542636">
        <w:rPr>
          <w:color w:val="000000" w:themeColor="text1"/>
          <w:szCs w:val="24"/>
        </w:rPr>
        <w:t xml:space="preserve"> </w:t>
      </w:r>
      <w:r w:rsidR="00D14097" w:rsidRPr="00EC02C4">
        <w:rPr>
          <w:color w:val="000000" w:themeColor="text1"/>
          <w:szCs w:val="24"/>
        </w:rPr>
        <w:t>(PT)</w:t>
      </w:r>
      <w:r w:rsidR="009E5123">
        <w:rPr>
          <w:color w:val="000000" w:themeColor="text1"/>
          <w:szCs w:val="24"/>
        </w:rPr>
        <w:t xml:space="preserve"> his shoulder had full range-of-</w:t>
      </w:r>
      <w:r w:rsidR="00FF28AB" w:rsidRPr="00EC02C4">
        <w:rPr>
          <w:color w:val="000000" w:themeColor="text1"/>
          <w:szCs w:val="24"/>
        </w:rPr>
        <w:t xml:space="preserve">motion </w:t>
      </w:r>
      <w:r w:rsidR="009E5123">
        <w:rPr>
          <w:color w:val="000000" w:themeColor="text1"/>
          <w:szCs w:val="24"/>
        </w:rPr>
        <w:t xml:space="preserve">(ROM) </w:t>
      </w:r>
      <w:r w:rsidR="00FF28AB" w:rsidRPr="00EC02C4">
        <w:rPr>
          <w:color w:val="000000" w:themeColor="text1"/>
          <w:szCs w:val="24"/>
        </w:rPr>
        <w:t xml:space="preserve">without </w:t>
      </w:r>
      <w:r w:rsidR="00AA7CCB" w:rsidRPr="00EC02C4">
        <w:rPr>
          <w:color w:val="000000" w:themeColor="text1"/>
          <w:szCs w:val="24"/>
        </w:rPr>
        <w:t>pain</w:t>
      </w:r>
      <w:r w:rsidR="00FF28AB" w:rsidRPr="00EC02C4">
        <w:rPr>
          <w:color w:val="000000" w:themeColor="text1"/>
          <w:szCs w:val="24"/>
        </w:rPr>
        <w:t xml:space="preserve"> and </w:t>
      </w:r>
      <w:r w:rsidR="00542636">
        <w:rPr>
          <w:color w:val="000000" w:themeColor="text1"/>
          <w:szCs w:val="24"/>
        </w:rPr>
        <w:t>he was able to return to duty.</w:t>
      </w:r>
      <w:r w:rsidR="009E5123">
        <w:rPr>
          <w:color w:val="000000" w:themeColor="text1"/>
          <w:szCs w:val="24"/>
        </w:rPr>
        <w:t xml:space="preserve"> </w:t>
      </w:r>
      <w:r w:rsidR="00542636">
        <w:rPr>
          <w:color w:val="000000" w:themeColor="text1"/>
          <w:szCs w:val="24"/>
        </w:rPr>
        <w:t xml:space="preserve"> </w:t>
      </w:r>
      <w:r w:rsidR="00D14097" w:rsidRPr="00EC02C4">
        <w:rPr>
          <w:color w:val="000000" w:themeColor="text1"/>
          <w:szCs w:val="24"/>
        </w:rPr>
        <w:t>Th</w:t>
      </w:r>
      <w:r w:rsidR="00FF28AB" w:rsidRPr="00EC02C4">
        <w:rPr>
          <w:color w:val="000000" w:themeColor="text1"/>
          <w:szCs w:val="24"/>
        </w:rPr>
        <w:t xml:space="preserve">e </w:t>
      </w:r>
      <w:r w:rsidR="00D14097" w:rsidRPr="00EC02C4">
        <w:rPr>
          <w:color w:val="000000" w:themeColor="text1"/>
          <w:szCs w:val="24"/>
        </w:rPr>
        <w:t xml:space="preserve">CI </w:t>
      </w:r>
      <w:r w:rsidR="00FF28AB" w:rsidRPr="00EC02C4">
        <w:rPr>
          <w:color w:val="000000" w:themeColor="text1"/>
          <w:szCs w:val="24"/>
        </w:rPr>
        <w:t>reinjured his shoulder in April 2001 while pe</w:t>
      </w:r>
      <w:r w:rsidR="00542636">
        <w:rPr>
          <w:color w:val="000000" w:themeColor="text1"/>
          <w:szCs w:val="24"/>
        </w:rPr>
        <w:t>rforming an airborne operation.</w:t>
      </w:r>
      <w:r w:rsidR="00FF28AB" w:rsidRPr="00EC02C4">
        <w:rPr>
          <w:color w:val="000000" w:themeColor="text1"/>
          <w:szCs w:val="24"/>
        </w:rPr>
        <w:t xml:space="preserve"> </w:t>
      </w:r>
      <w:r w:rsidR="009E5123">
        <w:rPr>
          <w:color w:val="000000" w:themeColor="text1"/>
          <w:szCs w:val="24"/>
        </w:rPr>
        <w:t xml:space="preserve"> </w:t>
      </w:r>
      <w:r w:rsidR="00D14097" w:rsidRPr="00EC02C4">
        <w:rPr>
          <w:color w:val="000000" w:themeColor="text1"/>
          <w:szCs w:val="24"/>
        </w:rPr>
        <w:t>I</w:t>
      </w:r>
      <w:r w:rsidR="00FF28AB" w:rsidRPr="00EC02C4">
        <w:rPr>
          <w:color w:val="000000" w:themeColor="text1"/>
          <w:szCs w:val="24"/>
        </w:rPr>
        <w:t>n December 2001 he had an MRI which revealed a dislocate</w:t>
      </w:r>
      <w:r w:rsidR="00542636">
        <w:rPr>
          <w:color w:val="000000" w:themeColor="text1"/>
          <w:szCs w:val="24"/>
        </w:rPr>
        <w:t xml:space="preserve">d shoulder with a labral tear. </w:t>
      </w:r>
      <w:r w:rsidR="009E5123">
        <w:rPr>
          <w:color w:val="000000" w:themeColor="text1"/>
          <w:szCs w:val="24"/>
        </w:rPr>
        <w:t xml:space="preserve"> </w:t>
      </w:r>
      <w:r w:rsidR="00EC02C4" w:rsidRPr="00EC02C4">
        <w:rPr>
          <w:color w:val="000000" w:themeColor="text1"/>
          <w:szCs w:val="24"/>
        </w:rPr>
        <w:t>Th</w:t>
      </w:r>
      <w:r w:rsidR="00FF28AB" w:rsidRPr="00EC02C4">
        <w:rPr>
          <w:color w:val="000000" w:themeColor="text1"/>
          <w:szCs w:val="24"/>
        </w:rPr>
        <w:t xml:space="preserve">e </w:t>
      </w:r>
      <w:r w:rsidR="00EC02C4" w:rsidRPr="00EC02C4">
        <w:rPr>
          <w:color w:val="000000" w:themeColor="text1"/>
          <w:szCs w:val="24"/>
        </w:rPr>
        <w:t xml:space="preserve">CI </w:t>
      </w:r>
      <w:r w:rsidR="00FF28AB" w:rsidRPr="00EC02C4">
        <w:rPr>
          <w:color w:val="000000" w:themeColor="text1"/>
          <w:szCs w:val="24"/>
        </w:rPr>
        <w:t>underwent a</w:t>
      </w:r>
      <w:r w:rsidR="00D14097" w:rsidRPr="00EC02C4">
        <w:rPr>
          <w:color w:val="000000" w:themeColor="text1"/>
          <w:szCs w:val="24"/>
        </w:rPr>
        <w:t>n arthroscopic repair and debridement</w:t>
      </w:r>
      <w:r w:rsidR="00FF28AB" w:rsidRPr="00EC02C4">
        <w:rPr>
          <w:color w:val="000000" w:themeColor="text1"/>
          <w:szCs w:val="24"/>
        </w:rPr>
        <w:t xml:space="preserve"> surgical repair in May 2002 after conservative measures failed to signif</w:t>
      </w:r>
      <w:r w:rsidR="00542636">
        <w:rPr>
          <w:color w:val="000000" w:themeColor="text1"/>
          <w:szCs w:val="24"/>
        </w:rPr>
        <w:t xml:space="preserve">icantly improve his condition. </w:t>
      </w:r>
      <w:r w:rsidR="009E5123">
        <w:rPr>
          <w:color w:val="000000" w:themeColor="text1"/>
          <w:szCs w:val="24"/>
        </w:rPr>
        <w:t xml:space="preserve"> </w:t>
      </w:r>
      <w:r w:rsidR="00FF28AB" w:rsidRPr="00EC02C4">
        <w:rPr>
          <w:color w:val="000000" w:themeColor="text1"/>
          <w:szCs w:val="24"/>
        </w:rPr>
        <w:t xml:space="preserve">Despite surgery and aggressive physical </w:t>
      </w:r>
      <w:r w:rsidR="00AA7CCB" w:rsidRPr="00EC02C4">
        <w:rPr>
          <w:color w:val="000000" w:themeColor="text1"/>
          <w:szCs w:val="24"/>
        </w:rPr>
        <w:t>therapy (</w:t>
      </w:r>
      <w:r w:rsidR="002B202B" w:rsidRPr="00EC02C4">
        <w:rPr>
          <w:color w:val="000000" w:themeColor="text1"/>
          <w:szCs w:val="24"/>
        </w:rPr>
        <w:t>PT)</w:t>
      </w:r>
      <w:r w:rsidR="00FF28AB" w:rsidRPr="00EC02C4">
        <w:rPr>
          <w:color w:val="000000" w:themeColor="text1"/>
          <w:szCs w:val="24"/>
        </w:rPr>
        <w:t xml:space="preserve"> his pain did not improve and he did not respond adequately to treatment. </w:t>
      </w:r>
      <w:r w:rsidR="009E5123">
        <w:rPr>
          <w:color w:val="000000" w:themeColor="text1"/>
          <w:szCs w:val="24"/>
        </w:rPr>
        <w:t xml:space="preserve"> </w:t>
      </w:r>
      <w:r w:rsidR="00EC02C4" w:rsidRPr="00EC02C4">
        <w:rPr>
          <w:color w:val="000000" w:themeColor="text1"/>
          <w:szCs w:val="24"/>
        </w:rPr>
        <w:t>Th</w:t>
      </w:r>
      <w:r w:rsidR="00FF28AB" w:rsidRPr="00EC02C4">
        <w:rPr>
          <w:color w:val="000000" w:themeColor="text1"/>
          <w:szCs w:val="24"/>
        </w:rPr>
        <w:t>e</w:t>
      </w:r>
      <w:r w:rsidR="00EC02C4" w:rsidRPr="00EC02C4">
        <w:rPr>
          <w:color w:val="000000" w:themeColor="text1"/>
          <w:szCs w:val="24"/>
        </w:rPr>
        <w:t xml:space="preserve"> CI</w:t>
      </w:r>
      <w:r w:rsidR="00FF28AB" w:rsidRPr="00EC02C4">
        <w:rPr>
          <w:color w:val="000000" w:themeColor="text1"/>
          <w:szCs w:val="24"/>
        </w:rPr>
        <w:t xml:space="preserve"> was unable to perform within his Military Occupational Specialty (MOS) or me</w:t>
      </w:r>
      <w:r w:rsidR="00542636">
        <w:rPr>
          <w:color w:val="000000" w:themeColor="text1"/>
          <w:szCs w:val="24"/>
        </w:rPr>
        <w:t xml:space="preserve">et physical fitness standards. </w:t>
      </w:r>
      <w:r w:rsidR="009E5123">
        <w:rPr>
          <w:color w:val="000000" w:themeColor="text1"/>
          <w:szCs w:val="24"/>
        </w:rPr>
        <w:t xml:space="preserve"> </w:t>
      </w:r>
      <w:r w:rsidR="00FF28AB" w:rsidRPr="00EC02C4">
        <w:rPr>
          <w:color w:val="000000" w:themeColor="text1"/>
          <w:szCs w:val="24"/>
        </w:rPr>
        <w:t>He was issued a permanent U3 profile and underwent a Medical Evaluation Board (MEB).</w:t>
      </w:r>
      <w:r w:rsidR="009E5123">
        <w:rPr>
          <w:color w:val="000000" w:themeColor="text1"/>
          <w:szCs w:val="24"/>
        </w:rPr>
        <w:t xml:space="preserve"> </w:t>
      </w:r>
      <w:r w:rsidR="00FF28AB" w:rsidRPr="00EC02C4">
        <w:rPr>
          <w:color w:val="000000" w:themeColor="text1"/>
          <w:szCs w:val="24"/>
        </w:rPr>
        <w:t xml:space="preserve"> </w:t>
      </w:r>
      <w:r w:rsidR="00C345B6" w:rsidRPr="00EC02C4">
        <w:rPr>
          <w:color w:val="000000" w:themeColor="text1"/>
          <w:szCs w:val="24"/>
        </w:rPr>
        <w:t>The MEB forwarded “</w:t>
      </w:r>
      <w:r w:rsidR="009E5123">
        <w:rPr>
          <w:color w:val="000000" w:themeColor="text1"/>
          <w:szCs w:val="24"/>
        </w:rPr>
        <w:t>l</w:t>
      </w:r>
      <w:r w:rsidR="00C345B6" w:rsidRPr="00EC02C4">
        <w:rPr>
          <w:color w:val="000000" w:themeColor="text1"/>
          <w:szCs w:val="24"/>
        </w:rPr>
        <w:t xml:space="preserve">eft </w:t>
      </w:r>
      <w:r w:rsidR="009E5123">
        <w:rPr>
          <w:color w:val="000000" w:themeColor="text1"/>
          <w:szCs w:val="24"/>
        </w:rPr>
        <w:t>s</w:t>
      </w:r>
      <w:r w:rsidR="00C345B6" w:rsidRPr="00EC02C4">
        <w:rPr>
          <w:color w:val="000000" w:themeColor="text1"/>
          <w:szCs w:val="24"/>
        </w:rPr>
        <w:t xml:space="preserve">houlder </w:t>
      </w:r>
      <w:r w:rsidR="009E5123">
        <w:rPr>
          <w:color w:val="000000" w:themeColor="text1"/>
          <w:szCs w:val="24"/>
        </w:rPr>
        <w:t>m</w:t>
      </w:r>
      <w:r w:rsidR="00C345B6" w:rsidRPr="00EC02C4">
        <w:rPr>
          <w:color w:val="000000" w:themeColor="text1"/>
          <w:szCs w:val="24"/>
        </w:rPr>
        <w:t xml:space="preserve">ultidirectional </w:t>
      </w:r>
      <w:r w:rsidR="009E5123">
        <w:rPr>
          <w:color w:val="000000" w:themeColor="text1"/>
          <w:szCs w:val="24"/>
        </w:rPr>
        <w:t>i</w:t>
      </w:r>
      <w:r w:rsidR="00C345B6" w:rsidRPr="00EC02C4">
        <w:rPr>
          <w:color w:val="000000" w:themeColor="text1"/>
          <w:szCs w:val="24"/>
        </w:rPr>
        <w:t>nstability” on DA Form 3947</w:t>
      </w:r>
      <w:r w:rsidR="009E5123">
        <w:rPr>
          <w:color w:val="000000" w:themeColor="text1"/>
          <w:szCs w:val="24"/>
        </w:rPr>
        <w:t xml:space="preserve"> </w:t>
      </w:r>
      <w:r w:rsidR="00FF28AB" w:rsidRPr="00EC02C4">
        <w:rPr>
          <w:color w:val="000000" w:themeColor="text1"/>
          <w:szCs w:val="24"/>
        </w:rPr>
        <w:t>to the Physical Evaluation Board (PEB) as medically unacc</w:t>
      </w:r>
      <w:r w:rsidR="00542636">
        <w:rPr>
          <w:color w:val="000000" w:themeColor="text1"/>
          <w:szCs w:val="24"/>
        </w:rPr>
        <w:t xml:space="preserve">eptable IAW AR 40-501. </w:t>
      </w:r>
      <w:r w:rsidR="009E5123">
        <w:rPr>
          <w:color w:val="000000" w:themeColor="text1"/>
          <w:szCs w:val="24"/>
        </w:rPr>
        <w:t xml:space="preserve"> </w:t>
      </w:r>
      <w:r w:rsidR="00FF28AB" w:rsidRPr="00EC02C4">
        <w:rPr>
          <w:color w:val="000000" w:themeColor="text1"/>
          <w:szCs w:val="24"/>
        </w:rPr>
        <w:t>No other conditions app</w:t>
      </w:r>
      <w:r w:rsidR="00542636">
        <w:rPr>
          <w:color w:val="000000" w:themeColor="text1"/>
          <w:szCs w:val="24"/>
        </w:rPr>
        <w:t xml:space="preserve">eared on the MEB’s submission. </w:t>
      </w:r>
      <w:r w:rsidR="009E5123">
        <w:rPr>
          <w:color w:val="000000" w:themeColor="text1"/>
          <w:szCs w:val="24"/>
        </w:rPr>
        <w:t xml:space="preserve"> </w:t>
      </w:r>
      <w:r w:rsidR="00FF28AB" w:rsidRPr="00EC02C4">
        <w:rPr>
          <w:color w:val="000000" w:themeColor="text1"/>
          <w:szCs w:val="24"/>
        </w:rPr>
        <w:t>Other conditions included in the Disability Evaluation System (DES) p</w:t>
      </w:r>
      <w:r w:rsidR="00542636">
        <w:rPr>
          <w:color w:val="000000" w:themeColor="text1"/>
          <w:szCs w:val="24"/>
        </w:rPr>
        <w:t xml:space="preserve">acket will be discussed below. </w:t>
      </w:r>
      <w:r w:rsidR="009E5123">
        <w:rPr>
          <w:color w:val="000000" w:themeColor="text1"/>
          <w:szCs w:val="24"/>
        </w:rPr>
        <w:t xml:space="preserve"> </w:t>
      </w:r>
      <w:r w:rsidR="00FF28AB" w:rsidRPr="00EC02C4">
        <w:rPr>
          <w:color w:val="000000" w:themeColor="text1"/>
          <w:szCs w:val="24"/>
        </w:rPr>
        <w:t xml:space="preserve">The PEB adjudicated </w:t>
      </w:r>
      <w:r w:rsidR="00C345B6" w:rsidRPr="00EC02C4">
        <w:rPr>
          <w:color w:val="000000" w:themeColor="text1"/>
          <w:szCs w:val="24"/>
        </w:rPr>
        <w:t>“</w:t>
      </w:r>
      <w:r w:rsidR="009E5123">
        <w:rPr>
          <w:color w:val="000000" w:themeColor="text1"/>
          <w:szCs w:val="24"/>
        </w:rPr>
        <w:t>l</w:t>
      </w:r>
      <w:r w:rsidR="00C345B6" w:rsidRPr="00EC02C4">
        <w:rPr>
          <w:color w:val="000000" w:themeColor="text1"/>
          <w:szCs w:val="24"/>
        </w:rPr>
        <w:t>eft (</w:t>
      </w:r>
      <w:r w:rsidR="009E5123">
        <w:rPr>
          <w:color w:val="000000" w:themeColor="text1"/>
          <w:szCs w:val="24"/>
        </w:rPr>
        <w:t>n</w:t>
      </w:r>
      <w:r w:rsidR="00C345B6" w:rsidRPr="00EC02C4">
        <w:rPr>
          <w:color w:val="000000" w:themeColor="text1"/>
          <w:szCs w:val="24"/>
        </w:rPr>
        <w:t>on-</w:t>
      </w:r>
      <w:r w:rsidR="009E5123">
        <w:rPr>
          <w:color w:val="000000" w:themeColor="text1"/>
          <w:szCs w:val="24"/>
        </w:rPr>
        <w:t>d</w:t>
      </w:r>
      <w:r w:rsidR="00C345B6" w:rsidRPr="00EC02C4">
        <w:rPr>
          <w:color w:val="000000" w:themeColor="text1"/>
          <w:szCs w:val="24"/>
        </w:rPr>
        <w:t xml:space="preserve">ominant) </w:t>
      </w:r>
      <w:r w:rsidR="009E5123">
        <w:rPr>
          <w:color w:val="000000" w:themeColor="text1"/>
          <w:szCs w:val="24"/>
        </w:rPr>
        <w:t>s</w:t>
      </w:r>
      <w:r w:rsidR="00C345B6" w:rsidRPr="00EC02C4">
        <w:rPr>
          <w:color w:val="000000" w:themeColor="text1"/>
          <w:szCs w:val="24"/>
        </w:rPr>
        <w:t xml:space="preserve">houlder </w:t>
      </w:r>
      <w:r w:rsidR="009E5123">
        <w:rPr>
          <w:color w:val="000000" w:themeColor="text1"/>
          <w:szCs w:val="24"/>
        </w:rPr>
        <w:t>p</w:t>
      </w:r>
      <w:r w:rsidR="00C345B6" w:rsidRPr="00EC02C4">
        <w:rPr>
          <w:color w:val="000000" w:themeColor="text1"/>
          <w:szCs w:val="24"/>
        </w:rPr>
        <w:t xml:space="preserve">ain </w:t>
      </w:r>
      <w:r w:rsidR="00AA7CCB" w:rsidRPr="00EC02C4">
        <w:rPr>
          <w:color w:val="000000" w:themeColor="text1"/>
          <w:szCs w:val="24"/>
        </w:rPr>
        <w:t xml:space="preserve">with </w:t>
      </w:r>
      <w:r w:rsidR="009E5123">
        <w:rPr>
          <w:color w:val="000000" w:themeColor="text1"/>
          <w:szCs w:val="24"/>
        </w:rPr>
        <w:t>m</w:t>
      </w:r>
      <w:r w:rsidR="00AA7CCB" w:rsidRPr="00EC02C4">
        <w:rPr>
          <w:color w:val="000000" w:themeColor="text1"/>
          <w:szCs w:val="24"/>
        </w:rPr>
        <w:t>ultidirectional</w:t>
      </w:r>
      <w:r w:rsidR="00C345B6" w:rsidRPr="00EC02C4">
        <w:rPr>
          <w:color w:val="000000" w:themeColor="text1"/>
          <w:szCs w:val="24"/>
        </w:rPr>
        <w:t xml:space="preserve"> </w:t>
      </w:r>
      <w:r w:rsidR="009E5123">
        <w:rPr>
          <w:color w:val="000000" w:themeColor="text1"/>
          <w:szCs w:val="24"/>
        </w:rPr>
        <w:t>i</w:t>
      </w:r>
      <w:r w:rsidR="00C345B6" w:rsidRPr="00EC02C4">
        <w:rPr>
          <w:color w:val="000000" w:themeColor="text1"/>
          <w:szCs w:val="24"/>
        </w:rPr>
        <w:t>nstability”</w:t>
      </w:r>
      <w:r w:rsidR="00FF28AB" w:rsidRPr="00EC02C4">
        <w:rPr>
          <w:color w:val="000000" w:themeColor="text1"/>
          <w:szCs w:val="24"/>
        </w:rPr>
        <w:t xml:space="preserve"> co</w:t>
      </w:r>
      <w:r w:rsidR="00A572C7">
        <w:rPr>
          <w:color w:val="000000" w:themeColor="text1"/>
          <w:szCs w:val="24"/>
        </w:rPr>
        <w:t>ndition as unfitting, rated 10%,</w:t>
      </w:r>
      <w:r w:rsidR="00FF28AB" w:rsidRPr="00EC02C4">
        <w:rPr>
          <w:color w:val="000000" w:themeColor="text1"/>
          <w:szCs w:val="24"/>
        </w:rPr>
        <w:t xml:space="preserve"> with application of the US Army Physical Disability </w:t>
      </w:r>
      <w:r w:rsidR="00FF28AB" w:rsidRPr="005F0B53">
        <w:rPr>
          <w:color w:val="000000" w:themeColor="text1"/>
          <w:szCs w:val="24"/>
        </w:rPr>
        <w:t>Agency (USAPDA) pain policy</w:t>
      </w:r>
      <w:r w:rsidR="005F0B53">
        <w:rPr>
          <w:color w:val="000000" w:themeColor="text1"/>
          <w:szCs w:val="24"/>
        </w:rPr>
        <w:t xml:space="preserve">. </w:t>
      </w:r>
      <w:r w:rsidR="009E5123">
        <w:rPr>
          <w:color w:val="000000" w:themeColor="text1"/>
          <w:szCs w:val="24"/>
        </w:rPr>
        <w:t xml:space="preserve"> </w:t>
      </w:r>
      <w:r w:rsidR="00FF28AB" w:rsidRPr="005F0B53">
        <w:rPr>
          <w:color w:val="000000" w:themeColor="text1"/>
        </w:rPr>
        <w:t>The CI made no appeals, and was medically separated with a 10% combined disability rating.</w:t>
      </w:r>
    </w:p>
    <w:p w:rsidR="004174F0" w:rsidRPr="005F0B53" w:rsidRDefault="004174F0" w:rsidP="00BF0E94">
      <w:pPr>
        <w:pBdr>
          <w:bottom w:val="single" w:sz="12" w:space="1" w:color="auto"/>
        </w:pBdr>
        <w:tabs>
          <w:tab w:val="left" w:pos="288"/>
          <w:tab w:val="left" w:pos="4752"/>
        </w:tabs>
        <w:rPr>
          <w:color w:val="000000" w:themeColor="text1"/>
        </w:rPr>
      </w:pPr>
    </w:p>
    <w:p w:rsidR="004174F0" w:rsidRPr="005F0B53" w:rsidRDefault="004174F0" w:rsidP="00BF0E94">
      <w:pPr>
        <w:tabs>
          <w:tab w:val="left" w:pos="288"/>
          <w:tab w:val="left" w:pos="4752"/>
        </w:tabs>
        <w:rPr>
          <w:color w:val="000000" w:themeColor="text1"/>
        </w:rPr>
      </w:pPr>
    </w:p>
    <w:p w:rsidR="00FF28AB" w:rsidRPr="001F29F9" w:rsidRDefault="002C6E5B" w:rsidP="00FF28AB">
      <w:pPr>
        <w:tabs>
          <w:tab w:val="left" w:pos="288"/>
          <w:tab w:val="left" w:pos="4752"/>
        </w:tabs>
        <w:rPr>
          <w:color w:val="000000" w:themeColor="text1"/>
        </w:rPr>
      </w:pPr>
      <w:r w:rsidRPr="005F0B53">
        <w:rPr>
          <w:color w:val="000000" w:themeColor="text1"/>
          <w:u w:val="single"/>
        </w:rPr>
        <w:t>CI CONTENTION</w:t>
      </w:r>
      <w:r w:rsidRPr="005F0B53">
        <w:rPr>
          <w:color w:val="000000" w:themeColor="text1"/>
        </w:rPr>
        <w:t>:</w:t>
      </w:r>
      <w:r w:rsidR="00FF28AB" w:rsidRPr="005F0B53">
        <w:rPr>
          <w:color w:val="000000" w:themeColor="text1"/>
        </w:rPr>
        <w:t xml:space="preserve"> “The full </w:t>
      </w:r>
      <w:r w:rsidR="00AA7CCB" w:rsidRPr="005F0B53">
        <w:rPr>
          <w:color w:val="000000" w:themeColor="text1"/>
        </w:rPr>
        <w:t>extent of the injuries sustained while in service was</w:t>
      </w:r>
      <w:r w:rsidR="00FF28AB" w:rsidRPr="005F0B53">
        <w:rPr>
          <w:color w:val="000000" w:themeColor="text1"/>
        </w:rPr>
        <w:t xml:space="preserve"> not included in this rating.  </w:t>
      </w:r>
      <w:r w:rsidR="00AA7CCB" w:rsidRPr="005F0B53">
        <w:rPr>
          <w:color w:val="000000" w:themeColor="text1"/>
        </w:rPr>
        <w:t>Mr.</w:t>
      </w:r>
      <w:r w:rsidR="00FF28AB" w:rsidRPr="005F0B53">
        <w:rPr>
          <w:color w:val="000000" w:themeColor="text1"/>
        </w:rPr>
        <w:t xml:space="preserve"> M</w:t>
      </w:r>
      <w:r w:rsidR="00EB2690">
        <w:rPr>
          <w:color w:val="000000" w:themeColor="text1"/>
        </w:rPr>
        <w:t xml:space="preserve">--- </w:t>
      </w:r>
      <w:r w:rsidR="00034E01">
        <w:rPr>
          <w:color w:val="000000" w:themeColor="text1"/>
        </w:rPr>
        <w:t>is currently rated at 90% service-c</w:t>
      </w:r>
      <w:r w:rsidR="00FF28AB" w:rsidRPr="005F0B53">
        <w:rPr>
          <w:color w:val="000000" w:themeColor="text1"/>
        </w:rPr>
        <w:t xml:space="preserve">onnected </w:t>
      </w:r>
      <w:r w:rsidR="00034E01">
        <w:rPr>
          <w:color w:val="000000" w:themeColor="text1"/>
        </w:rPr>
        <w:t>d</w:t>
      </w:r>
      <w:r w:rsidR="00FF28AB" w:rsidRPr="005F0B53">
        <w:rPr>
          <w:color w:val="000000" w:themeColor="text1"/>
        </w:rPr>
        <w:t>is</w:t>
      </w:r>
      <w:r w:rsidR="00034E01">
        <w:rPr>
          <w:color w:val="000000" w:themeColor="text1"/>
        </w:rPr>
        <w:t>ability by the VA, with service-</w:t>
      </w:r>
      <w:r w:rsidR="00FF28AB" w:rsidRPr="005F0B53">
        <w:rPr>
          <w:color w:val="000000" w:themeColor="text1"/>
        </w:rPr>
        <w:t>connection es</w:t>
      </w:r>
      <w:r w:rsidR="00542636" w:rsidRPr="005F0B53">
        <w:rPr>
          <w:color w:val="000000" w:themeColor="text1"/>
        </w:rPr>
        <w:t xml:space="preserve">tablished on all disabilities. </w:t>
      </w:r>
      <w:r w:rsidR="00FF28AB" w:rsidRPr="005F0B53">
        <w:rPr>
          <w:color w:val="000000" w:themeColor="text1"/>
        </w:rPr>
        <w:t>The 10% finding of the PEB considered dama</w:t>
      </w:r>
      <w:r w:rsidR="005F0B53">
        <w:rPr>
          <w:color w:val="000000" w:themeColor="text1"/>
        </w:rPr>
        <w:t xml:space="preserve">ge to his left shoulder joint. </w:t>
      </w:r>
      <w:r w:rsidR="00AA7CCB" w:rsidRPr="005F0B53">
        <w:rPr>
          <w:color w:val="000000" w:themeColor="text1"/>
        </w:rPr>
        <w:t>Mr.</w:t>
      </w:r>
      <w:r w:rsidR="00FF28AB" w:rsidRPr="005F0B53">
        <w:rPr>
          <w:color w:val="000000" w:themeColor="text1"/>
        </w:rPr>
        <w:t xml:space="preserve"> M</w:t>
      </w:r>
      <w:r w:rsidR="00EB2690">
        <w:rPr>
          <w:color w:val="000000" w:themeColor="text1"/>
        </w:rPr>
        <w:t>---</w:t>
      </w:r>
      <w:r w:rsidR="00FF28AB" w:rsidRPr="005F0B53">
        <w:rPr>
          <w:color w:val="000000" w:themeColor="text1"/>
        </w:rPr>
        <w:t xml:space="preserve"> also suffers from nerve damage to his left arm and spine, 7 damaged spinal discs, Traumatic Brain Injury resulting from multiple head wounds suffered in service, High Blood Pressure, Left Knee Osteoarthritis and serious hearing loss.  </w:t>
      </w:r>
      <w:r w:rsidR="00AA7CCB" w:rsidRPr="005F0B53">
        <w:rPr>
          <w:color w:val="000000" w:themeColor="text1"/>
        </w:rPr>
        <w:t>These are</w:t>
      </w:r>
      <w:r w:rsidR="00FF28AB" w:rsidRPr="005F0B53">
        <w:rPr>
          <w:color w:val="000000" w:themeColor="text1"/>
        </w:rPr>
        <w:t xml:space="preserve"> all service connected disabilities to </w:t>
      </w:r>
      <w:r w:rsidR="00AA7CCB" w:rsidRPr="005F0B53">
        <w:rPr>
          <w:color w:val="000000" w:themeColor="text1"/>
        </w:rPr>
        <w:t>Mr.</w:t>
      </w:r>
      <w:r w:rsidR="00FF28AB" w:rsidRPr="005F0B53">
        <w:rPr>
          <w:color w:val="000000" w:themeColor="text1"/>
        </w:rPr>
        <w:t xml:space="preserve"> M</w:t>
      </w:r>
      <w:r w:rsidR="00EB2690">
        <w:rPr>
          <w:color w:val="000000" w:themeColor="text1"/>
        </w:rPr>
        <w:t>---</w:t>
      </w:r>
      <w:r w:rsidR="00FF28AB" w:rsidRPr="005F0B53">
        <w:rPr>
          <w:color w:val="000000" w:themeColor="text1"/>
        </w:rPr>
        <w:t xml:space="preserve"> as his VA records and in service medical records will show.”</w:t>
      </w:r>
    </w:p>
    <w:p w:rsidR="004174F0" w:rsidRPr="001F29F9" w:rsidRDefault="004174F0" w:rsidP="00BF0E94">
      <w:pPr>
        <w:pBdr>
          <w:bottom w:val="single" w:sz="12" w:space="1" w:color="auto"/>
        </w:pBdr>
        <w:tabs>
          <w:tab w:val="left" w:pos="288"/>
          <w:tab w:val="left" w:pos="4752"/>
        </w:tabs>
        <w:rPr>
          <w:color w:val="000000" w:themeColor="text1"/>
        </w:rPr>
      </w:pPr>
    </w:p>
    <w:p w:rsidR="004174F0" w:rsidRPr="001F29F9" w:rsidRDefault="004174F0" w:rsidP="00BF0E94">
      <w:pPr>
        <w:tabs>
          <w:tab w:val="left" w:pos="288"/>
          <w:tab w:val="left" w:pos="4752"/>
        </w:tabs>
        <w:rPr>
          <w:color w:val="000000" w:themeColor="text1"/>
        </w:rPr>
      </w:pPr>
    </w:p>
    <w:p w:rsidR="008F29F4" w:rsidRDefault="008F29F4">
      <w:pPr>
        <w:rPr>
          <w:color w:val="000000" w:themeColor="text1"/>
          <w:u w:val="single"/>
        </w:rPr>
      </w:pPr>
      <w:r>
        <w:rPr>
          <w:color w:val="000000" w:themeColor="text1"/>
          <w:u w:val="single"/>
        </w:rPr>
        <w:br w:type="page"/>
      </w:r>
    </w:p>
    <w:p w:rsidR="001537D8" w:rsidRPr="001F29F9"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FF28AB" w:rsidRPr="001F29F9" w:rsidRDefault="00FF28AB" w:rsidP="00FF28AB">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880"/>
        <w:gridCol w:w="630"/>
        <w:gridCol w:w="720"/>
        <w:gridCol w:w="990"/>
      </w:tblGrid>
      <w:tr w:rsidR="00FF28AB" w:rsidRPr="001F29F9" w:rsidTr="00FF28A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FF28AB" w:rsidRPr="00000821" w:rsidRDefault="009E5123" w:rsidP="00000821">
            <w:pPr>
              <w:contextualSpacing/>
              <w:jc w:val="center"/>
              <w:rPr>
                <w:rFonts w:ascii="Calibri" w:hAnsi="Calibri" w:cs="Calibri"/>
                <w:b/>
                <w:color w:val="auto"/>
                <w:sz w:val="18"/>
                <w:szCs w:val="18"/>
              </w:rPr>
            </w:pPr>
            <w:r>
              <w:rPr>
                <w:rFonts w:ascii="Calibri" w:hAnsi="Calibri" w:cs="Calibri"/>
                <w:b/>
                <w:color w:val="auto"/>
                <w:sz w:val="18"/>
                <w:szCs w:val="18"/>
              </w:rPr>
              <w:t xml:space="preserve">Service </w:t>
            </w:r>
            <w:r w:rsidR="00FF28AB" w:rsidRPr="00000821">
              <w:rPr>
                <w:rFonts w:ascii="Calibri" w:hAnsi="Calibri" w:cs="Calibri"/>
                <w:b/>
                <w:color w:val="auto"/>
                <w:sz w:val="18"/>
                <w:szCs w:val="18"/>
              </w:rPr>
              <w:t>PEB – Dated 20030602</w:t>
            </w:r>
          </w:p>
        </w:tc>
        <w:tc>
          <w:tcPr>
            <w:tcW w:w="5220" w:type="dxa"/>
            <w:gridSpan w:val="4"/>
            <w:tcBorders>
              <w:left w:val="thinThickThinSmallGap" w:sz="24" w:space="0" w:color="auto"/>
            </w:tcBorders>
            <w:shd w:val="clear" w:color="auto" w:fill="D9D9D9" w:themeFill="background1" w:themeFillShade="D9"/>
            <w:vAlign w:val="center"/>
          </w:tcPr>
          <w:p w:rsidR="00FF28AB" w:rsidRPr="00000821" w:rsidRDefault="00FF28AB" w:rsidP="00000821">
            <w:pPr>
              <w:contextualSpacing/>
              <w:jc w:val="center"/>
              <w:rPr>
                <w:rFonts w:ascii="Calibri" w:hAnsi="Calibri" w:cs="Calibri"/>
                <w:b/>
                <w:color w:val="auto"/>
                <w:sz w:val="18"/>
                <w:szCs w:val="18"/>
              </w:rPr>
            </w:pPr>
            <w:r w:rsidRPr="00000821">
              <w:rPr>
                <w:rFonts w:ascii="Calibri" w:hAnsi="Calibri" w:cs="Calibri"/>
                <w:b/>
                <w:color w:val="auto"/>
                <w:sz w:val="18"/>
                <w:szCs w:val="18"/>
              </w:rPr>
              <w:t>VA (2 Mo. Pre Separation) – All Effective Date 20030918</w:t>
            </w:r>
          </w:p>
        </w:tc>
      </w:tr>
      <w:tr w:rsidR="00FF28AB" w:rsidRPr="001F29F9" w:rsidTr="00A572C7">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FF28AB" w:rsidRPr="001F29F9" w:rsidRDefault="00FF28AB" w:rsidP="00000821">
            <w:pPr>
              <w:contextualSpacing/>
              <w:jc w:val="center"/>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FF28AB" w:rsidRPr="001F29F9" w:rsidRDefault="00FF28AB" w:rsidP="00000821">
            <w:pPr>
              <w:contextualSpacing/>
              <w:jc w:val="center"/>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FF28AB" w:rsidRPr="001F29F9" w:rsidRDefault="00FF28AB" w:rsidP="00000821">
            <w:pPr>
              <w:contextualSpacing/>
              <w:jc w:val="center"/>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880" w:type="dxa"/>
            <w:tcBorders>
              <w:left w:val="thinThickThinSmallGap" w:sz="24" w:space="0" w:color="auto"/>
              <w:bottom w:val="single" w:sz="4" w:space="0" w:color="000000" w:themeColor="text1"/>
            </w:tcBorders>
            <w:shd w:val="clear" w:color="auto" w:fill="D9D9D9" w:themeFill="background1" w:themeFillShade="D9"/>
            <w:vAlign w:val="center"/>
          </w:tcPr>
          <w:p w:rsidR="00FF28AB" w:rsidRPr="001F29F9" w:rsidRDefault="00FF28AB" w:rsidP="00000821">
            <w:pPr>
              <w:contextualSpacing/>
              <w:jc w:val="center"/>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FF28AB" w:rsidRPr="001F29F9" w:rsidRDefault="00FF28AB" w:rsidP="00000821">
            <w:pPr>
              <w:contextualSpacing/>
              <w:jc w:val="center"/>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FF28AB" w:rsidRPr="001F29F9" w:rsidRDefault="00FF28AB" w:rsidP="00000821">
            <w:pPr>
              <w:contextualSpacing/>
              <w:jc w:val="center"/>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FF28AB" w:rsidRPr="001F29F9" w:rsidRDefault="00FF28AB" w:rsidP="00000821">
            <w:pPr>
              <w:contextualSpacing/>
              <w:jc w:val="center"/>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FF28AB" w:rsidRPr="001F29F9" w:rsidTr="00A572C7">
        <w:trPr>
          <w:trHeight w:val="287"/>
          <w:jc w:val="center"/>
        </w:trPr>
        <w:tc>
          <w:tcPr>
            <w:tcW w:w="2178" w:type="dxa"/>
            <w:tcBorders>
              <w:right w:val="single" w:sz="4" w:space="0" w:color="auto"/>
            </w:tcBorders>
            <w:shd w:val="clear" w:color="auto" w:fill="FFFFFF" w:themeFill="background1"/>
            <w:vAlign w:val="center"/>
          </w:tcPr>
          <w:p w:rsidR="00FF28AB" w:rsidRPr="001F29F9" w:rsidRDefault="00FF28AB" w:rsidP="00FF28AB">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Left Should</w:t>
            </w:r>
            <w:r w:rsidR="00C345B6">
              <w:rPr>
                <w:rFonts w:ascii="Calibri" w:hAnsi="Calibri" w:cs="Calibri"/>
                <w:color w:val="000000" w:themeColor="text1"/>
                <w:sz w:val="18"/>
                <w:szCs w:val="18"/>
              </w:rPr>
              <w:t>er Pain with</w:t>
            </w:r>
            <w:r>
              <w:rPr>
                <w:rFonts w:ascii="Calibri" w:hAnsi="Calibri" w:cs="Calibri"/>
                <w:color w:val="000000" w:themeColor="text1"/>
                <w:sz w:val="18"/>
                <w:szCs w:val="18"/>
              </w:rPr>
              <w:t xml:space="preserve"> Multidirectional Instability</w:t>
            </w:r>
          </w:p>
        </w:tc>
        <w:tc>
          <w:tcPr>
            <w:tcW w:w="1080" w:type="dxa"/>
            <w:tcBorders>
              <w:left w:val="single" w:sz="4" w:space="0" w:color="auto"/>
            </w:tcBorders>
            <w:shd w:val="clear" w:color="auto" w:fill="FFFFFF" w:themeFill="background1"/>
            <w:vAlign w:val="center"/>
          </w:tcPr>
          <w:p w:rsidR="00FF28AB" w:rsidRPr="001F29F9" w:rsidRDefault="00FF28AB" w:rsidP="00FF28A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5099-5003</w:t>
            </w:r>
          </w:p>
        </w:tc>
        <w:tc>
          <w:tcPr>
            <w:tcW w:w="900" w:type="dxa"/>
            <w:tcBorders>
              <w:right w:val="thinThickThinSmallGap" w:sz="24" w:space="0" w:color="auto"/>
            </w:tcBorders>
            <w:shd w:val="clear" w:color="auto" w:fill="FFFFFF" w:themeFill="background1"/>
            <w:vAlign w:val="center"/>
          </w:tcPr>
          <w:p w:rsidR="00FF28AB" w:rsidRPr="001F29F9" w:rsidRDefault="00FF28AB" w:rsidP="00FF28AB">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2880" w:type="dxa"/>
            <w:tcBorders>
              <w:left w:val="thinThickThinSmallGap" w:sz="24" w:space="0" w:color="auto"/>
            </w:tcBorders>
            <w:shd w:val="clear" w:color="auto" w:fill="FFFFFF" w:themeFill="background1"/>
            <w:vAlign w:val="center"/>
          </w:tcPr>
          <w:p w:rsidR="00FF28AB" w:rsidRPr="001F29F9" w:rsidRDefault="00FF28AB" w:rsidP="00FF28AB">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Postop</w:t>
            </w:r>
            <w:r w:rsidR="00A572C7">
              <w:rPr>
                <w:rFonts w:ascii="Calibri" w:hAnsi="Calibri" w:cs="Calibri"/>
                <w:color w:val="000000" w:themeColor="text1"/>
                <w:sz w:val="18"/>
                <w:szCs w:val="18"/>
              </w:rPr>
              <w:t>erative</w:t>
            </w:r>
            <w:r>
              <w:rPr>
                <w:rFonts w:ascii="Calibri" w:hAnsi="Calibri" w:cs="Calibri"/>
                <w:color w:val="000000" w:themeColor="text1"/>
                <w:sz w:val="18"/>
                <w:szCs w:val="18"/>
              </w:rPr>
              <w:t xml:space="preserve"> Residuals of Injury, </w:t>
            </w:r>
            <w:r w:rsidR="003E4464">
              <w:rPr>
                <w:rFonts w:ascii="Calibri" w:hAnsi="Calibri" w:cs="Calibri"/>
                <w:color w:val="000000" w:themeColor="text1"/>
                <w:sz w:val="18"/>
                <w:szCs w:val="18"/>
              </w:rPr>
              <w:t>Degenerative</w:t>
            </w:r>
            <w:r w:rsidR="00A572C7">
              <w:rPr>
                <w:rFonts w:ascii="Calibri" w:hAnsi="Calibri" w:cs="Calibri"/>
                <w:color w:val="000000" w:themeColor="text1"/>
                <w:sz w:val="18"/>
                <w:szCs w:val="18"/>
              </w:rPr>
              <w:t xml:space="preserve"> </w:t>
            </w:r>
            <w:r>
              <w:rPr>
                <w:rFonts w:ascii="Calibri" w:hAnsi="Calibri" w:cs="Calibri"/>
                <w:color w:val="000000" w:themeColor="text1"/>
                <w:sz w:val="18"/>
                <w:szCs w:val="18"/>
              </w:rPr>
              <w:t>J</w:t>
            </w:r>
            <w:r w:rsidR="00A572C7">
              <w:rPr>
                <w:rFonts w:ascii="Calibri" w:hAnsi="Calibri" w:cs="Calibri"/>
                <w:color w:val="000000" w:themeColor="text1"/>
                <w:sz w:val="18"/>
                <w:szCs w:val="18"/>
              </w:rPr>
              <w:t xml:space="preserve">oint </w:t>
            </w:r>
            <w:r>
              <w:rPr>
                <w:rFonts w:ascii="Calibri" w:hAnsi="Calibri" w:cs="Calibri"/>
                <w:color w:val="000000" w:themeColor="text1"/>
                <w:sz w:val="18"/>
                <w:szCs w:val="18"/>
              </w:rPr>
              <w:t>D</w:t>
            </w:r>
            <w:r w:rsidR="00A572C7">
              <w:rPr>
                <w:rFonts w:ascii="Calibri" w:hAnsi="Calibri" w:cs="Calibri"/>
                <w:color w:val="000000" w:themeColor="text1"/>
                <w:sz w:val="18"/>
                <w:szCs w:val="18"/>
              </w:rPr>
              <w:t>isease</w:t>
            </w:r>
            <w:r>
              <w:rPr>
                <w:rFonts w:ascii="Calibri" w:hAnsi="Calibri" w:cs="Calibri"/>
                <w:color w:val="000000" w:themeColor="text1"/>
                <w:sz w:val="18"/>
                <w:szCs w:val="18"/>
              </w:rPr>
              <w:t xml:space="preserve"> Left Shoulder</w:t>
            </w:r>
            <w:r w:rsidR="00A572C7">
              <w:rPr>
                <w:rFonts w:ascii="Calibri" w:hAnsi="Calibri" w:cs="Calibri"/>
                <w:color w:val="000000" w:themeColor="text1"/>
                <w:sz w:val="18"/>
                <w:szCs w:val="18"/>
              </w:rPr>
              <w:t xml:space="preserve"> and residual scars</w:t>
            </w:r>
          </w:p>
        </w:tc>
        <w:tc>
          <w:tcPr>
            <w:tcW w:w="630" w:type="dxa"/>
            <w:shd w:val="clear" w:color="auto" w:fill="FFFFFF" w:themeFill="background1"/>
            <w:vAlign w:val="center"/>
          </w:tcPr>
          <w:p w:rsidR="00FF28AB" w:rsidRPr="001F29F9" w:rsidRDefault="00FF28AB" w:rsidP="00FF28A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5003</w:t>
            </w:r>
          </w:p>
        </w:tc>
        <w:tc>
          <w:tcPr>
            <w:tcW w:w="720" w:type="dxa"/>
            <w:shd w:val="clear" w:color="auto" w:fill="FFFFFF" w:themeFill="background1"/>
            <w:vAlign w:val="center"/>
          </w:tcPr>
          <w:p w:rsidR="00FF28AB" w:rsidRPr="001F29F9" w:rsidRDefault="00FF28AB" w:rsidP="00FF28A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r w:rsidR="00A572C7">
              <w:rPr>
                <w:rFonts w:ascii="Calibri" w:hAnsi="Calibri" w:cs="Calibri"/>
                <w:color w:val="000000" w:themeColor="text1"/>
                <w:sz w:val="18"/>
                <w:szCs w:val="18"/>
              </w:rPr>
              <w:t>*</w:t>
            </w:r>
          </w:p>
        </w:tc>
        <w:tc>
          <w:tcPr>
            <w:tcW w:w="990" w:type="dxa"/>
            <w:shd w:val="clear" w:color="auto" w:fill="FFFFFF" w:themeFill="background1"/>
            <w:vAlign w:val="center"/>
          </w:tcPr>
          <w:p w:rsidR="00FF28AB" w:rsidRPr="001F29F9" w:rsidRDefault="00FF28AB" w:rsidP="00FF28A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30711</w:t>
            </w:r>
          </w:p>
        </w:tc>
      </w:tr>
      <w:tr w:rsidR="00FF28AB" w:rsidRPr="001F29F9" w:rsidTr="00A572C7">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FF28AB" w:rsidRPr="001F29F9" w:rsidRDefault="00FF28AB" w:rsidP="00FF28A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880" w:type="dxa"/>
            <w:tcBorders>
              <w:left w:val="thinThickThinSmallGap" w:sz="24" w:space="0" w:color="auto"/>
              <w:right w:val="single" w:sz="4" w:space="0" w:color="auto"/>
            </w:tcBorders>
            <w:shd w:val="clear" w:color="auto" w:fill="FFFFFF" w:themeFill="background1"/>
            <w:vAlign w:val="center"/>
          </w:tcPr>
          <w:p w:rsidR="00FF28AB" w:rsidRPr="001F29F9" w:rsidRDefault="00FF28AB" w:rsidP="00FF28AB">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Osteoarthritis R</w:t>
            </w:r>
            <w:r w:rsidR="00A572C7">
              <w:rPr>
                <w:rFonts w:ascii="Calibri" w:hAnsi="Calibri" w:cs="Calibri"/>
                <w:color w:val="000000" w:themeColor="text1"/>
                <w:sz w:val="18"/>
                <w:szCs w:val="18"/>
              </w:rPr>
              <w:t>igh</w:t>
            </w:r>
            <w:r>
              <w:rPr>
                <w:rFonts w:ascii="Calibri" w:hAnsi="Calibri" w:cs="Calibri"/>
                <w:color w:val="000000" w:themeColor="text1"/>
                <w:sz w:val="18"/>
                <w:szCs w:val="18"/>
              </w:rPr>
              <w:t>t Knee</w:t>
            </w:r>
          </w:p>
        </w:tc>
        <w:tc>
          <w:tcPr>
            <w:tcW w:w="630" w:type="dxa"/>
            <w:tcBorders>
              <w:left w:val="single" w:sz="4" w:space="0" w:color="auto"/>
            </w:tcBorders>
            <w:shd w:val="clear" w:color="auto" w:fill="FFFFFF" w:themeFill="background1"/>
            <w:vAlign w:val="center"/>
          </w:tcPr>
          <w:p w:rsidR="00FF28AB" w:rsidRPr="001F29F9" w:rsidRDefault="00FF28AB" w:rsidP="00FF28A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5003</w:t>
            </w:r>
          </w:p>
        </w:tc>
        <w:tc>
          <w:tcPr>
            <w:tcW w:w="720" w:type="dxa"/>
            <w:shd w:val="clear" w:color="auto" w:fill="FFFFFF" w:themeFill="background1"/>
            <w:vAlign w:val="center"/>
          </w:tcPr>
          <w:p w:rsidR="00FF28AB" w:rsidRPr="001F29F9" w:rsidRDefault="00FF28AB" w:rsidP="00FF28A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FF28AB" w:rsidRPr="001F29F9" w:rsidRDefault="00FF28AB" w:rsidP="00FF28A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30711</w:t>
            </w:r>
          </w:p>
        </w:tc>
      </w:tr>
      <w:tr w:rsidR="00FF28AB" w:rsidRPr="001F29F9" w:rsidTr="00A572C7">
        <w:trPr>
          <w:trHeight w:val="260"/>
          <w:jc w:val="center"/>
        </w:trPr>
        <w:tc>
          <w:tcPr>
            <w:tcW w:w="4158" w:type="dxa"/>
            <w:gridSpan w:val="3"/>
            <w:vMerge/>
            <w:tcBorders>
              <w:right w:val="thinThickThinSmallGap" w:sz="24" w:space="0" w:color="auto"/>
            </w:tcBorders>
            <w:shd w:val="clear" w:color="auto" w:fill="FFFFFF" w:themeFill="background1"/>
          </w:tcPr>
          <w:p w:rsidR="00FF28AB" w:rsidRPr="001F29F9" w:rsidRDefault="00FF28AB" w:rsidP="00FF28AB">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FF28AB" w:rsidRPr="001F29F9" w:rsidRDefault="00FF28AB" w:rsidP="00FF28A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4</w:t>
            </w:r>
            <w:r w:rsidR="009E5123">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3</w:t>
            </w:r>
          </w:p>
        </w:tc>
        <w:tc>
          <w:tcPr>
            <w:tcW w:w="990" w:type="dxa"/>
            <w:shd w:val="clear" w:color="auto" w:fill="FFFFFF" w:themeFill="background1"/>
            <w:vAlign w:val="center"/>
          </w:tcPr>
          <w:p w:rsidR="00FF28AB" w:rsidRPr="001F29F9" w:rsidRDefault="00FF28AB" w:rsidP="00FF28A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30711</w:t>
            </w:r>
          </w:p>
        </w:tc>
      </w:tr>
      <w:tr w:rsidR="00FF28AB" w:rsidRPr="001F29F9" w:rsidTr="00FF28A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FF28AB" w:rsidRPr="001F29F9" w:rsidRDefault="00FF28AB" w:rsidP="00000821">
            <w:pPr>
              <w:contextualSpacing/>
              <w:jc w:val="center"/>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FF28AB" w:rsidRPr="001F29F9" w:rsidRDefault="00FF28AB" w:rsidP="00000821">
            <w:pPr>
              <w:contextualSpacing/>
              <w:jc w:val="center"/>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2</w:t>
            </w:r>
            <w:r w:rsidRPr="001F29F9">
              <w:rPr>
                <w:rFonts w:ascii="Calibri" w:hAnsi="Calibri" w:cs="Calibri"/>
                <w:b/>
                <w:color w:val="000000" w:themeColor="text1"/>
                <w:sz w:val="18"/>
                <w:szCs w:val="18"/>
              </w:rPr>
              <w:t>0%</w:t>
            </w:r>
            <w:r w:rsidR="00FF2633">
              <w:rPr>
                <w:rFonts w:ascii="Calibri" w:hAnsi="Calibri" w:cs="Calibri"/>
                <w:b/>
                <w:color w:val="000000" w:themeColor="text1"/>
                <w:sz w:val="18"/>
                <w:szCs w:val="18"/>
              </w:rPr>
              <w:t>**</w:t>
            </w:r>
          </w:p>
        </w:tc>
      </w:tr>
    </w:tbl>
    <w:p w:rsidR="00AA344E" w:rsidRDefault="00A572C7" w:rsidP="008647DC">
      <w:pPr>
        <w:pBdr>
          <w:bottom w:val="single" w:sz="12" w:space="1" w:color="auto"/>
        </w:pBdr>
        <w:rPr>
          <w:color w:val="000000" w:themeColor="text1"/>
          <w:sz w:val="18"/>
          <w:szCs w:val="18"/>
        </w:rPr>
      </w:pPr>
      <w:r w:rsidRPr="00A572C7">
        <w:rPr>
          <w:color w:val="000000" w:themeColor="text1"/>
          <w:sz w:val="18"/>
          <w:szCs w:val="18"/>
        </w:rPr>
        <w:t>*Increased to 20% effective 20070613</w:t>
      </w:r>
      <w:r w:rsidR="00FF2633">
        <w:rPr>
          <w:color w:val="000000" w:themeColor="text1"/>
          <w:sz w:val="18"/>
          <w:szCs w:val="18"/>
        </w:rPr>
        <w:t>, with combined rating increased to 40%</w:t>
      </w:r>
      <w:r w:rsidR="00CD6ECA">
        <w:rPr>
          <w:color w:val="000000" w:themeColor="text1"/>
          <w:sz w:val="18"/>
          <w:szCs w:val="18"/>
        </w:rPr>
        <w:t>.</w:t>
      </w:r>
    </w:p>
    <w:p w:rsidR="00FF2633" w:rsidRDefault="00FF2633" w:rsidP="008647DC">
      <w:pPr>
        <w:pBdr>
          <w:bottom w:val="single" w:sz="12" w:space="1" w:color="auto"/>
        </w:pBdr>
        <w:rPr>
          <w:color w:val="000000" w:themeColor="text1"/>
          <w:sz w:val="18"/>
          <w:szCs w:val="18"/>
        </w:rPr>
      </w:pPr>
      <w:r>
        <w:rPr>
          <w:color w:val="000000" w:themeColor="text1"/>
          <w:sz w:val="18"/>
          <w:szCs w:val="18"/>
        </w:rPr>
        <w:t>**increased to 60% effective 20081126 with increase of rating for hearing loss increased to 30%. Also increased to 90% effective 20100317 with rating for hypertension increased to 10% and addition of amnestic disorder due to TBI.</w:t>
      </w:r>
    </w:p>
    <w:p w:rsidR="00A572C7" w:rsidRDefault="00A572C7" w:rsidP="008647DC">
      <w:pPr>
        <w:pBdr>
          <w:bottom w:val="single" w:sz="12" w:space="1" w:color="auto"/>
        </w:pBdr>
        <w:rPr>
          <w:color w:val="000000" w:themeColor="text1"/>
          <w:szCs w:val="18"/>
        </w:rPr>
      </w:pPr>
    </w:p>
    <w:p w:rsidR="00AA344E" w:rsidRDefault="00AA344E" w:rsidP="008647DC">
      <w:pPr>
        <w:rPr>
          <w:color w:val="000000" w:themeColor="text1"/>
          <w:szCs w:val="18"/>
        </w:rPr>
      </w:pPr>
    </w:p>
    <w:p w:rsidR="004C60A3" w:rsidRPr="00EC02C4" w:rsidRDefault="002C6E5B" w:rsidP="008647DC">
      <w:pPr>
        <w:rPr>
          <w:color w:val="auto"/>
          <w:szCs w:val="24"/>
        </w:rPr>
      </w:pPr>
      <w:r w:rsidRPr="005F0B53">
        <w:rPr>
          <w:color w:val="000000" w:themeColor="text1"/>
          <w:szCs w:val="24"/>
          <w:u w:val="single"/>
        </w:rPr>
        <w:t>ANALYSIS SUMMARY</w:t>
      </w:r>
      <w:r w:rsidRPr="005F0B53">
        <w:rPr>
          <w:color w:val="000000" w:themeColor="text1"/>
          <w:szCs w:val="24"/>
        </w:rPr>
        <w:t>:</w:t>
      </w:r>
      <w:r w:rsidR="00EC02C4" w:rsidRPr="005F0B53">
        <w:rPr>
          <w:color w:val="000000" w:themeColor="text1"/>
          <w:szCs w:val="24"/>
        </w:rPr>
        <w:t xml:space="preserve"> </w:t>
      </w:r>
      <w:r w:rsidR="00971887" w:rsidRPr="005F0B53">
        <w:rPr>
          <w:rFonts w:asciiTheme="minorHAnsi" w:hAnsiTheme="minorHAnsi"/>
          <w:color w:val="auto"/>
          <w:szCs w:val="24"/>
        </w:rPr>
        <w:t xml:space="preserve"> </w:t>
      </w:r>
      <w:r w:rsidR="00430802" w:rsidRPr="005F0B53">
        <w:rPr>
          <w:color w:val="auto"/>
          <w:szCs w:val="24"/>
        </w:rPr>
        <w:t>The Board acknowledges the CI's contention suggesting that service ratings should have been conferred for other conditions documented at the time of separation and for conditions not diagnosed while in the service but</w:t>
      </w:r>
      <w:r w:rsidR="009E5123">
        <w:rPr>
          <w:color w:val="auto"/>
          <w:szCs w:val="24"/>
        </w:rPr>
        <w:t xml:space="preserve"> later determined to be service-</w:t>
      </w:r>
      <w:r w:rsidR="00430802" w:rsidRPr="005F0B53">
        <w:rPr>
          <w:color w:val="auto"/>
          <w:szCs w:val="24"/>
        </w:rPr>
        <w:t xml:space="preserve">connected by the </w:t>
      </w:r>
      <w:r w:rsidR="009E5123">
        <w:rPr>
          <w:color w:val="auto"/>
          <w:szCs w:val="24"/>
        </w:rPr>
        <w:t>D</w:t>
      </w:r>
      <w:r w:rsidR="00EB2690">
        <w:rPr>
          <w:color w:val="auto"/>
          <w:szCs w:val="24"/>
        </w:rPr>
        <w:t>epart</w:t>
      </w:r>
      <w:r w:rsidR="009E5123">
        <w:rPr>
          <w:color w:val="auto"/>
          <w:szCs w:val="24"/>
        </w:rPr>
        <w:t xml:space="preserve">ment of Veterans’ </w:t>
      </w:r>
      <w:r w:rsidR="00EB2690">
        <w:rPr>
          <w:color w:val="auto"/>
          <w:szCs w:val="24"/>
        </w:rPr>
        <w:t xml:space="preserve">Affairs </w:t>
      </w:r>
      <w:r w:rsidR="009E5123">
        <w:rPr>
          <w:color w:val="auto"/>
          <w:szCs w:val="24"/>
        </w:rPr>
        <w:t>(D</w:t>
      </w:r>
      <w:r w:rsidR="00430802" w:rsidRPr="005F0B53">
        <w:rPr>
          <w:color w:val="auto"/>
          <w:szCs w:val="24"/>
        </w:rPr>
        <w:t>VA</w:t>
      </w:r>
      <w:r w:rsidR="009E5123">
        <w:rPr>
          <w:color w:val="auto"/>
          <w:szCs w:val="24"/>
        </w:rPr>
        <w:t>)</w:t>
      </w:r>
      <w:r w:rsidR="00430802" w:rsidRPr="005F0B53">
        <w:rPr>
          <w:color w:val="auto"/>
          <w:szCs w:val="24"/>
        </w:rPr>
        <w:t xml:space="preserve">. </w:t>
      </w:r>
      <w:r w:rsidR="009E5123">
        <w:rPr>
          <w:color w:val="auto"/>
          <w:szCs w:val="24"/>
        </w:rPr>
        <w:t xml:space="preserve"> </w:t>
      </w:r>
      <w:r w:rsidR="00430802" w:rsidRPr="005F0B53">
        <w:rPr>
          <w:color w:val="auto"/>
          <w:szCs w:val="24"/>
        </w:rPr>
        <w:t xml:space="preserve">While the </w:t>
      </w:r>
      <w:r w:rsidR="009E5123">
        <w:rPr>
          <w:color w:val="auto"/>
          <w:szCs w:val="24"/>
        </w:rPr>
        <w:t>DES</w:t>
      </w:r>
      <w:r w:rsidR="00430802" w:rsidRPr="005F0B53">
        <w:rPr>
          <w:color w:val="auto"/>
          <w:szCs w:val="24"/>
        </w:rPr>
        <w:t xml:space="preserve"> considers all of the service member's medical conditions, compensation can only be offered for those medical conditions that cut short a service member’s career, and</w:t>
      </w:r>
      <w:r w:rsidR="00430802" w:rsidRPr="00430802">
        <w:rPr>
          <w:color w:val="auto"/>
          <w:szCs w:val="24"/>
        </w:rPr>
        <w:t xml:space="preserve"> then only to the degree of severity present at the time of final disposition. </w:t>
      </w:r>
      <w:r w:rsidR="009E5123">
        <w:rPr>
          <w:color w:val="auto"/>
          <w:szCs w:val="24"/>
        </w:rPr>
        <w:t xml:space="preserve"> </w:t>
      </w:r>
      <w:r w:rsidR="00430802" w:rsidRPr="00430802">
        <w:rPr>
          <w:color w:val="auto"/>
          <w:szCs w:val="24"/>
        </w:rPr>
        <w:t xml:space="preserve">The DVA, however, is </w:t>
      </w:r>
      <w:r w:rsidR="009E5123">
        <w:rPr>
          <w:color w:val="auto"/>
          <w:szCs w:val="24"/>
        </w:rPr>
        <w:t>empowered to compensate service-</w:t>
      </w:r>
      <w:r w:rsidR="00430802" w:rsidRPr="00430802">
        <w:rPr>
          <w:color w:val="auto"/>
          <w:szCs w:val="24"/>
        </w:rPr>
        <w:t xml:space="preserve">connected conditions and to periodically re-evaluate said conditions for the purpose of adjusting the </w:t>
      </w:r>
      <w:r w:rsidR="009E5123">
        <w:rPr>
          <w:color w:val="auto"/>
          <w:szCs w:val="24"/>
        </w:rPr>
        <w:t>V</w:t>
      </w:r>
      <w:r w:rsidR="00430802" w:rsidRPr="00430802">
        <w:rPr>
          <w:color w:val="auto"/>
          <w:szCs w:val="24"/>
        </w:rPr>
        <w:t xml:space="preserve">eteran’s disability rating should </w:t>
      </w:r>
      <w:r w:rsidR="009E5123">
        <w:rPr>
          <w:color w:val="auto"/>
          <w:szCs w:val="24"/>
        </w:rPr>
        <w:t>the</w:t>
      </w:r>
      <w:r w:rsidR="00430802" w:rsidRPr="00430802">
        <w:rPr>
          <w:color w:val="auto"/>
          <w:szCs w:val="24"/>
        </w:rPr>
        <w:t xml:space="preserve"> degree of impairment vary over time.</w:t>
      </w:r>
      <w:r w:rsidR="00430802">
        <w:rPr>
          <w:color w:val="auto"/>
          <w:szCs w:val="24"/>
        </w:rPr>
        <w:t xml:space="preserve"> </w:t>
      </w:r>
      <w:r w:rsidR="009E5123">
        <w:rPr>
          <w:color w:val="auto"/>
          <w:szCs w:val="24"/>
        </w:rPr>
        <w:t xml:space="preserve"> </w:t>
      </w:r>
      <w:r w:rsidR="00430802" w:rsidRPr="00430802">
        <w:rPr>
          <w:color w:val="auto"/>
          <w:szCs w:val="24"/>
        </w:rPr>
        <w:t xml:space="preserve">The Board utilizes </w:t>
      </w:r>
      <w:r w:rsidR="009E5123">
        <w:rPr>
          <w:color w:val="auto"/>
          <w:szCs w:val="24"/>
        </w:rPr>
        <w:t>D</w:t>
      </w:r>
      <w:r w:rsidR="00430802" w:rsidRPr="00430802">
        <w:rPr>
          <w:color w:val="auto"/>
          <w:szCs w:val="24"/>
        </w:rPr>
        <w:t xml:space="preserve">VA evidence proximal to separation in arriving at its recommendations; and, DoDI 6040.44 defines a 12-month interval for special consideration to post-separation evidence. </w:t>
      </w:r>
      <w:r w:rsidR="009E5123">
        <w:rPr>
          <w:color w:val="auto"/>
          <w:szCs w:val="24"/>
        </w:rPr>
        <w:t xml:space="preserve"> </w:t>
      </w:r>
      <w:r w:rsidR="00430802" w:rsidRPr="00430802">
        <w:rPr>
          <w:color w:val="auto"/>
          <w:szCs w:val="24"/>
        </w:rPr>
        <w:t xml:space="preserve">The Board’s authority as defined in DoDI 6040.44, however, resides in evaluating the fairness of DES fitness determinations and rating decisions for disability at the time of separation. </w:t>
      </w:r>
      <w:r w:rsidR="009E5123">
        <w:rPr>
          <w:color w:val="auto"/>
          <w:szCs w:val="24"/>
        </w:rPr>
        <w:t xml:space="preserve"> </w:t>
      </w:r>
      <w:r w:rsidR="00430802" w:rsidRPr="00430802">
        <w:rPr>
          <w:color w:val="auto"/>
          <w:szCs w:val="24"/>
        </w:rPr>
        <w:t>Post-separation evidence therefore is probative only to the extent that it reasonably reflects the disability and fitness implications at the time of separation.</w:t>
      </w:r>
    </w:p>
    <w:p w:rsidR="00386B97" w:rsidRPr="00EC02C4" w:rsidRDefault="00386B97" w:rsidP="008647DC">
      <w:pPr>
        <w:rPr>
          <w:color w:val="000000" w:themeColor="text1"/>
          <w:szCs w:val="24"/>
          <w:u w:val="single"/>
        </w:rPr>
      </w:pPr>
    </w:p>
    <w:p w:rsidR="004C60A3" w:rsidRPr="00EC02C4" w:rsidRDefault="00AA344E" w:rsidP="008647DC">
      <w:pPr>
        <w:rPr>
          <w:color w:val="000000" w:themeColor="text1"/>
          <w:szCs w:val="24"/>
          <w:u w:val="single"/>
        </w:rPr>
      </w:pPr>
      <w:r w:rsidRPr="00EC02C4">
        <w:rPr>
          <w:color w:val="000000" w:themeColor="text1"/>
          <w:szCs w:val="24"/>
          <w:u w:val="single"/>
        </w:rPr>
        <w:t>Left Shoulder with Multidirectional Instability Condition</w:t>
      </w:r>
      <w:r w:rsidR="004C60A3" w:rsidRPr="00EC02C4">
        <w:rPr>
          <w:color w:val="000000" w:themeColor="text1"/>
          <w:szCs w:val="24"/>
        </w:rPr>
        <w:t>.</w:t>
      </w:r>
      <w:r w:rsidR="00386B97" w:rsidRPr="00EC02C4">
        <w:rPr>
          <w:color w:val="000000" w:themeColor="text1"/>
          <w:szCs w:val="24"/>
        </w:rPr>
        <w:t xml:space="preserve">  There were </w:t>
      </w:r>
      <w:r w:rsidR="003C6A81" w:rsidRPr="00EC02C4">
        <w:rPr>
          <w:color w:val="000000" w:themeColor="text1"/>
          <w:szCs w:val="24"/>
        </w:rPr>
        <w:t>four</w:t>
      </w:r>
      <w:r w:rsidR="00386B97" w:rsidRPr="00EC02C4">
        <w:rPr>
          <w:color w:val="000000" w:themeColor="text1"/>
          <w:szCs w:val="24"/>
        </w:rPr>
        <w:t xml:space="preserve"> goniometric </w:t>
      </w:r>
      <w:r w:rsidR="009E5123">
        <w:rPr>
          <w:color w:val="000000" w:themeColor="text1"/>
          <w:szCs w:val="24"/>
        </w:rPr>
        <w:t xml:space="preserve">ROM </w:t>
      </w:r>
      <w:r w:rsidR="00386B97" w:rsidRPr="00EC02C4">
        <w:rPr>
          <w:color w:val="000000" w:themeColor="text1"/>
          <w:szCs w:val="24"/>
        </w:rPr>
        <w:t>in evidence, with documentation of additional ratable criteria, which the Board weighed in arriving at its rating recommendation</w:t>
      </w:r>
      <w:r w:rsidR="002C3F7E">
        <w:rPr>
          <w:color w:val="000000" w:themeColor="text1"/>
          <w:szCs w:val="24"/>
        </w:rPr>
        <w:t>.</w:t>
      </w:r>
    </w:p>
    <w:p w:rsidR="00784464" w:rsidRDefault="00784464" w:rsidP="006649FA">
      <w:pPr>
        <w:rPr>
          <w:color w:val="000000" w:themeColor="text1"/>
          <w:szCs w:val="24"/>
          <w:u w:val="single"/>
        </w:rPr>
      </w:pPr>
    </w:p>
    <w:tbl>
      <w:tblPr>
        <w:tblpPr w:leftFromText="180" w:rightFromText="180" w:vertAnchor="text" w:tblpXSpec="center" w:tblpY="1"/>
        <w:tblOverlap w:val="never"/>
        <w:tblW w:w="8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2070"/>
        <w:gridCol w:w="2520"/>
        <w:gridCol w:w="2267"/>
      </w:tblGrid>
      <w:tr w:rsidR="00696E09" w:rsidRPr="001F29F9" w:rsidTr="005F0B53">
        <w:tc>
          <w:tcPr>
            <w:tcW w:w="1998" w:type="dxa"/>
            <w:shd w:val="clear" w:color="auto" w:fill="D9D9D9" w:themeFill="background1" w:themeFillShade="D9"/>
            <w:vAlign w:val="center"/>
          </w:tcPr>
          <w:p w:rsidR="00696E09" w:rsidRPr="001F29F9" w:rsidRDefault="00696E09" w:rsidP="002B202B">
            <w:pPr>
              <w:contextualSpacing/>
              <w:rPr>
                <w:rFonts w:eastAsia="Calibri"/>
                <w:color w:val="000000" w:themeColor="text1"/>
                <w:sz w:val="18"/>
                <w:szCs w:val="18"/>
              </w:rPr>
            </w:pPr>
            <w:r w:rsidRPr="001F29F9">
              <w:rPr>
                <w:rFonts w:eastAsia="Calibri"/>
                <w:color w:val="000000" w:themeColor="text1"/>
                <w:sz w:val="18"/>
                <w:szCs w:val="18"/>
              </w:rPr>
              <w:t>ROM – L</w:t>
            </w:r>
            <w:r>
              <w:rPr>
                <w:rFonts w:eastAsia="Calibri"/>
                <w:color w:val="000000" w:themeColor="text1"/>
                <w:sz w:val="18"/>
                <w:szCs w:val="18"/>
              </w:rPr>
              <w:t>t</w:t>
            </w:r>
            <w:r w:rsidRPr="001F29F9">
              <w:rPr>
                <w:rFonts w:eastAsia="Calibri"/>
                <w:color w:val="000000" w:themeColor="text1"/>
                <w:sz w:val="18"/>
                <w:szCs w:val="18"/>
              </w:rPr>
              <w:t xml:space="preserve"> Shoulder</w:t>
            </w:r>
          </w:p>
        </w:tc>
        <w:tc>
          <w:tcPr>
            <w:tcW w:w="2070" w:type="dxa"/>
            <w:shd w:val="clear" w:color="auto" w:fill="D9D9D9" w:themeFill="background1" w:themeFillShade="D9"/>
            <w:vAlign w:val="center"/>
          </w:tcPr>
          <w:p w:rsidR="008647DC" w:rsidRPr="005F0B53" w:rsidRDefault="00696E09" w:rsidP="008F29F4">
            <w:pPr>
              <w:contextualSpacing/>
              <w:jc w:val="center"/>
              <w:rPr>
                <w:rFonts w:eastAsia="Calibri"/>
                <w:color w:val="000000" w:themeColor="text1"/>
                <w:sz w:val="18"/>
                <w:szCs w:val="18"/>
              </w:rPr>
            </w:pPr>
            <w:r w:rsidRPr="005F0B53">
              <w:rPr>
                <w:rFonts w:eastAsia="Calibri"/>
                <w:color w:val="000000" w:themeColor="text1"/>
                <w:sz w:val="18"/>
                <w:szCs w:val="18"/>
              </w:rPr>
              <w:t>MEB</w:t>
            </w:r>
          </w:p>
          <w:p w:rsidR="00696E09" w:rsidRPr="005F0B53" w:rsidRDefault="00696E09" w:rsidP="008F29F4">
            <w:pPr>
              <w:contextualSpacing/>
              <w:jc w:val="center"/>
              <w:rPr>
                <w:rFonts w:asciiTheme="minorHAnsi" w:eastAsia="Calibri" w:hAnsiTheme="minorHAnsi"/>
                <w:color w:val="000000" w:themeColor="text1"/>
                <w:sz w:val="18"/>
                <w:szCs w:val="18"/>
              </w:rPr>
            </w:pPr>
            <w:r w:rsidRPr="005F0B53">
              <w:rPr>
                <w:rFonts w:eastAsia="Calibri"/>
                <w:color w:val="000000" w:themeColor="text1"/>
                <w:sz w:val="18"/>
                <w:szCs w:val="18"/>
              </w:rPr>
              <w:t>~ 6 Mo. Pre-Sep</w:t>
            </w:r>
          </w:p>
          <w:p w:rsidR="00696E09" w:rsidRPr="005F0B53" w:rsidRDefault="00696E09" w:rsidP="008F29F4">
            <w:pPr>
              <w:contextualSpacing/>
              <w:jc w:val="center"/>
              <w:rPr>
                <w:rFonts w:eastAsia="Calibri"/>
                <w:color w:val="000000" w:themeColor="text1"/>
                <w:sz w:val="18"/>
                <w:szCs w:val="18"/>
              </w:rPr>
            </w:pPr>
            <w:r w:rsidRPr="005F0B53">
              <w:rPr>
                <w:rFonts w:asciiTheme="minorHAnsi" w:eastAsia="Calibri" w:hAnsiTheme="minorHAnsi"/>
                <w:color w:val="000000" w:themeColor="text1"/>
                <w:sz w:val="18"/>
                <w:szCs w:val="18"/>
              </w:rPr>
              <w:t>(20030331)</w:t>
            </w:r>
          </w:p>
        </w:tc>
        <w:tc>
          <w:tcPr>
            <w:tcW w:w="2520" w:type="dxa"/>
            <w:shd w:val="clear" w:color="auto" w:fill="D9D9D9" w:themeFill="background1" w:themeFillShade="D9"/>
            <w:vAlign w:val="center"/>
          </w:tcPr>
          <w:p w:rsidR="008647DC" w:rsidRPr="005F0B53" w:rsidRDefault="000E3F52" w:rsidP="008F29F4">
            <w:pPr>
              <w:contextualSpacing/>
              <w:jc w:val="center"/>
              <w:rPr>
                <w:rFonts w:eastAsia="Calibri"/>
                <w:color w:val="000000" w:themeColor="text1"/>
                <w:sz w:val="18"/>
                <w:szCs w:val="18"/>
              </w:rPr>
            </w:pPr>
            <w:r w:rsidRPr="005F0B53">
              <w:rPr>
                <w:rFonts w:eastAsia="Calibri"/>
                <w:color w:val="000000" w:themeColor="text1"/>
                <w:sz w:val="18"/>
                <w:szCs w:val="18"/>
              </w:rPr>
              <w:t xml:space="preserve">MEB </w:t>
            </w:r>
            <w:r w:rsidR="00696E09" w:rsidRPr="005F0B53">
              <w:rPr>
                <w:rFonts w:eastAsia="Calibri"/>
                <w:color w:val="000000" w:themeColor="text1"/>
                <w:sz w:val="18"/>
                <w:szCs w:val="18"/>
              </w:rPr>
              <w:t>NARSUM</w:t>
            </w:r>
          </w:p>
          <w:p w:rsidR="00696E09" w:rsidRPr="005F0B53" w:rsidRDefault="00696E09" w:rsidP="008F29F4">
            <w:pPr>
              <w:contextualSpacing/>
              <w:jc w:val="center"/>
              <w:rPr>
                <w:rFonts w:asciiTheme="minorHAnsi" w:eastAsia="Calibri" w:hAnsiTheme="minorHAnsi"/>
                <w:color w:val="000000" w:themeColor="text1"/>
                <w:sz w:val="18"/>
                <w:szCs w:val="18"/>
              </w:rPr>
            </w:pPr>
            <w:r w:rsidRPr="005F0B53">
              <w:rPr>
                <w:rFonts w:eastAsia="Calibri"/>
                <w:color w:val="000000" w:themeColor="text1"/>
                <w:sz w:val="18"/>
                <w:szCs w:val="18"/>
              </w:rPr>
              <w:t>~ 4 Mo. Pre-Sep</w:t>
            </w:r>
          </w:p>
          <w:p w:rsidR="00696E09" w:rsidRPr="005F0B53" w:rsidRDefault="00696E09" w:rsidP="008F29F4">
            <w:pPr>
              <w:contextualSpacing/>
              <w:jc w:val="center"/>
              <w:rPr>
                <w:rFonts w:eastAsia="Calibri"/>
                <w:color w:val="000000" w:themeColor="text1"/>
                <w:sz w:val="18"/>
                <w:szCs w:val="18"/>
              </w:rPr>
            </w:pPr>
            <w:r w:rsidRPr="005F0B53">
              <w:rPr>
                <w:rFonts w:asciiTheme="minorHAnsi" w:eastAsia="Calibri" w:hAnsiTheme="minorHAnsi"/>
                <w:color w:val="000000" w:themeColor="text1"/>
                <w:sz w:val="18"/>
                <w:szCs w:val="18"/>
              </w:rPr>
              <w:t>(20030508)</w:t>
            </w:r>
          </w:p>
        </w:tc>
        <w:tc>
          <w:tcPr>
            <w:tcW w:w="2267" w:type="dxa"/>
            <w:shd w:val="clear" w:color="auto" w:fill="D9D9D9" w:themeFill="background1" w:themeFillShade="D9"/>
            <w:vAlign w:val="center"/>
          </w:tcPr>
          <w:p w:rsidR="008647DC" w:rsidRPr="005F0B53" w:rsidRDefault="00696E09" w:rsidP="008F29F4">
            <w:pPr>
              <w:contextualSpacing/>
              <w:jc w:val="center"/>
              <w:rPr>
                <w:rFonts w:eastAsiaTheme="minorHAnsi"/>
                <w:color w:val="000000" w:themeColor="text1"/>
                <w:sz w:val="18"/>
                <w:szCs w:val="18"/>
              </w:rPr>
            </w:pPr>
            <w:r w:rsidRPr="005F0B53">
              <w:rPr>
                <w:rFonts w:eastAsia="Calibri"/>
                <w:color w:val="000000" w:themeColor="text1"/>
                <w:sz w:val="18"/>
                <w:szCs w:val="18"/>
              </w:rPr>
              <w:t>VA</w:t>
            </w:r>
            <w:r w:rsidRPr="005F0B53">
              <w:rPr>
                <w:rFonts w:eastAsiaTheme="minorHAnsi"/>
                <w:color w:val="000000" w:themeColor="text1"/>
                <w:sz w:val="18"/>
                <w:szCs w:val="18"/>
              </w:rPr>
              <w:t xml:space="preserve"> C&amp;P</w:t>
            </w:r>
          </w:p>
          <w:p w:rsidR="00696E09" w:rsidRPr="005F0B53" w:rsidRDefault="00696E09" w:rsidP="008F29F4">
            <w:pPr>
              <w:contextualSpacing/>
              <w:jc w:val="center"/>
              <w:rPr>
                <w:rFonts w:asciiTheme="minorHAnsi" w:eastAsia="Calibri" w:hAnsiTheme="minorHAnsi"/>
                <w:color w:val="000000" w:themeColor="text1"/>
                <w:sz w:val="18"/>
                <w:szCs w:val="18"/>
              </w:rPr>
            </w:pPr>
            <w:r w:rsidRPr="005F0B53">
              <w:rPr>
                <w:rFonts w:eastAsia="Calibri"/>
                <w:color w:val="000000" w:themeColor="text1"/>
                <w:sz w:val="18"/>
                <w:szCs w:val="18"/>
              </w:rPr>
              <w:t>~ 2 Mo. Pre-Sep</w:t>
            </w:r>
          </w:p>
          <w:p w:rsidR="00696E09" w:rsidRPr="005F0B53" w:rsidRDefault="00696E09" w:rsidP="008F29F4">
            <w:pPr>
              <w:contextualSpacing/>
              <w:jc w:val="center"/>
              <w:rPr>
                <w:rFonts w:eastAsiaTheme="minorHAnsi"/>
                <w:color w:val="FF0000"/>
                <w:sz w:val="18"/>
                <w:szCs w:val="18"/>
              </w:rPr>
            </w:pPr>
            <w:r w:rsidRPr="005F0B53">
              <w:rPr>
                <w:rFonts w:asciiTheme="minorHAnsi" w:eastAsia="Calibri" w:hAnsiTheme="minorHAnsi"/>
                <w:color w:val="000000" w:themeColor="text1"/>
                <w:sz w:val="18"/>
                <w:szCs w:val="18"/>
              </w:rPr>
              <w:t>(20030711)</w:t>
            </w:r>
          </w:p>
        </w:tc>
      </w:tr>
      <w:tr w:rsidR="00696E09" w:rsidRPr="001F29F9" w:rsidTr="005F0B53">
        <w:tc>
          <w:tcPr>
            <w:tcW w:w="1998" w:type="dxa"/>
            <w:vAlign w:val="center"/>
          </w:tcPr>
          <w:p w:rsidR="00696E09" w:rsidRPr="001F29F9" w:rsidRDefault="00696E09" w:rsidP="002B202B">
            <w:pPr>
              <w:pStyle w:val="ListParagraph"/>
              <w:spacing w:after="0" w:line="240" w:lineRule="exact"/>
              <w:ind w:left="0"/>
              <w:jc w:val="left"/>
              <w:rPr>
                <w:rFonts w:ascii="Calibri" w:eastAsia="Calibri" w:hAnsi="Calibri" w:cstheme="minorHAnsi"/>
                <w:color w:val="000000" w:themeColor="text1"/>
                <w:sz w:val="18"/>
                <w:szCs w:val="18"/>
              </w:rPr>
            </w:pPr>
            <w:r w:rsidRPr="001F29F9">
              <w:rPr>
                <w:rFonts w:ascii="Calibri" w:eastAsia="Calibri" w:hAnsi="Calibri" w:cstheme="minorHAnsi"/>
                <w:color w:val="000000" w:themeColor="text1"/>
                <w:sz w:val="18"/>
                <w:szCs w:val="18"/>
              </w:rPr>
              <w:t>Flexion (0-180)</w:t>
            </w:r>
          </w:p>
        </w:tc>
        <w:tc>
          <w:tcPr>
            <w:tcW w:w="2070" w:type="dxa"/>
            <w:vAlign w:val="center"/>
          </w:tcPr>
          <w:p w:rsidR="00696E09" w:rsidRPr="005F0B53" w:rsidRDefault="00696E09" w:rsidP="002B202B">
            <w:pPr>
              <w:contextualSpacing/>
              <w:rPr>
                <w:rFonts w:eastAsia="Calibri"/>
                <w:color w:val="000000" w:themeColor="text1"/>
                <w:sz w:val="18"/>
                <w:szCs w:val="18"/>
              </w:rPr>
            </w:pPr>
            <w:r w:rsidRPr="005F0B53">
              <w:rPr>
                <w:rFonts w:eastAsia="Calibri"/>
                <w:color w:val="000000" w:themeColor="text1"/>
                <w:sz w:val="18"/>
                <w:szCs w:val="18"/>
              </w:rPr>
              <w:t>180⁰</w:t>
            </w:r>
          </w:p>
        </w:tc>
        <w:tc>
          <w:tcPr>
            <w:tcW w:w="2520" w:type="dxa"/>
            <w:vAlign w:val="center"/>
          </w:tcPr>
          <w:p w:rsidR="00696E09" w:rsidRPr="005F0B53" w:rsidRDefault="00696E09" w:rsidP="002B202B">
            <w:pPr>
              <w:contextualSpacing/>
              <w:rPr>
                <w:rFonts w:eastAsia="Calibri"/>
                <w:color w:val="000000" w:themeColor="text1"/>
                <w:sz w:val="18"/>
                <w:szCs w:val="18"/>
              </w:rPr>
            </w:pPr>
            <w:r w:rsidRPr="005F0B53">
              <w:rPr>
                <w:rFonts w:eastAsia="Calibri"/>
                <w:color w:val="000000" w:themeColor="text1"/>
                <w:sz w:val="18"/>
                <w:szCs w:val="18"/>
              </w:rPr>
              <w:t>170⁰</w:t>
            </w:r>
          </w:p>
        </w:tc>
        <w:tc>
          <w:tcPr>
            <w:tcW w:w="2267" w:type="dxa"/>
            <w:vAlign w:val="center"/>
          </w:tcPr>
          <w:p w:rsidR="00696E09" w:rsidRPr="005F0B53" w:rsidRDefault="00696E09" w:rsidP="002B202B">
            <w:pPr>
              <w:contextualSpacing/>
              <w:rPr>
                <w:rFonts w:eastAsia="Calibri"/>
                <w:color w:val="000000" w:themeColor="text1"/>
                <w:sz w:val="18"/>
                <w:szCs w:val="18"/>
              </w:rPr>
            </w:pPr>
            <w:r w:rsidRPr="005F0B53">
              <w:rPr>
                <w:rFonts w:eastAsia="Calibri"/>
                <w:color w:val="000000" w:themeColor="text1"/>
                <w:sz w:val="18"/>
                <w:szCs w:val="18"/>
              </w:rPr>
              <w:t>180⁰</w:t>
            </w:r>
          </w:p>
        </w:tc>
      </w:tr>
      <w:tr w:rsidR="00696E09" w:rsidRPr="001F29F9" w:rsidTr="005F0B53">
        <w:trPr>
          <w:trHeight w:val="79"/>
        </w:trPr>
        <w:tc>
          <w:tcPr>
            <w:tcW w:w="1998" w:type="dxa"/>
            <w:vAlign w:val="center"/>
          </w:tcPr>
          <w:p w:rsidR="00696E09" w:rsidRPr="001F29F9" w:rsidRDefault="00696E09" w:rsidP="002B202B">
            <w:pPr>
              <w:pStyle w:val="ListParagraph"/>
              <w:spacing w:after="0" w:line="240" w:lineRule="exact"/>
              <w:ind w:left="0"/>
              <w:jc w:val="left"/>
              <w:rPr>
                <w:rFonts w:ascii="Calibri" w:eastAsia="Calibri" w:hAnsi="Calibri" w:cstheme="minorHAnsi"/>
                <w:color w:val="000000" w:themeColor="text1"/>
                <w:sz w:val="18"/>
                <w:szCs w:val="18"/>
              </w:rPr>
            </w:pPr>
            <w:r w:rsidRPr="001F29F9">
              <w:rPr>
                <w:rFonts w:ascii="Calibri" w:eastAsia="Calibri" w:hAnsi="Calibri" w:cstheme="minorHAnsi"/>
                <w:color w:val="000000" w:themeColor="text1"/>
                <w:sz w:val="18"/>
                <w:szCs w:val="18"/>
              </w:rPr>
              <w:t>Abduction (0-180)</w:t>
            </w:r>
          </w:p>
        </w:tc>
        <w:tc>
          <w:tcPr>
            <w:tcW w:w="2070" w:type="dxa"/>
            <w:vAlign w:val="center"/>
          </w:tcPr>
          <w:p w:rsidR="00696E09" w:rsidRPr="005F0B53" w:rsidRDefault="00696E09" w:rsidP="002B202B">
            <w:pPr>
              <w:contextualSpacing/>
              <w:rPr>
                <w:rFonts w:eastAsia="Calibri"/>
                <w:color w:val="000000" w:themeColor="text1"/>
                <w:sz w:val="18"/>
                <w:szCs w:val="18"/>
              </w:rPr>
            </w:pPr>
            <w:r w:rsidRPr="005F0B53">
              <w:rPr>
                <w:rFonts w:eastAsia="Calibri"/>
                <w:color w:val="000000" w:themeColor="text1"/>
                <w:sz w:val="18"/>
                <w:szCs w:val="18"/>
              </w:rPr>
              <w:t>180⁰</w:t>
            </w:r>
          </w:p>
        </w:tc>
        <w:tc>
          <w:tcPr>
            <w:tcW w:w="2520" w:type="dxa"/>
            <w:vAlign w:val="center"/>
          </w:tcPr>
          <w:p w:rsidR="00696E09" w:rsidRPr="005F0B53" w:rsidRDefault="00696E09" w:rsidP="002B202B">
            <w:pPr>
              <w:contextualSpacing/>
              <w:rPr>
                <w:rFonts w:eastAsia="Calibri"/>
                <w:color w:val="000000" w:themeColor="text1"/>
                <w:sz w:val="18"/>
                <w:szCs w:val="18"/>
              </w:rPr>
            </w:pPr>
          </w:p>
        </w:tc>
        <w:tc>
          <w:tcPr>
            <w:tcW w:w="2267" w:type="dxa"/>
            <w:vAlign w:val="center"/>
          </w:tcPr>
          <w:p w:rsidR="00696E09" w:rsidRPr="005F0B53" w:rsidRDefault="00696E09" w:rsidP="002B202B">
            <w:pPr>
              <w:contextualSpacing/>
              <w:rPr>
                <w:rFonts w:eastAsia="Calibri"/>
                <w:color w:val="000000" w:themeColor="text1"/>
                <w:sz w:val="18"/>
                <w:szCs w:val="18"/>
              </w:rPr>
            </w:pPr>
            <w:r w:rsidRPr="005F0B53">
              <w:rPr>
                <w:rFonts w:eastAsia="Calibri"/>
                <w:color w:val="000000" w:themeColor="text1"/>
                <w:sz w:val="18"/>
                <w:szCs w:val="18"/>
              </w:rPr>
              <w:t>180⁰</w:t>
            </w:r>
          </w:p>
        </w:tc>
      </w:tr>
      <w:tr w:rsidR="00696E09" w:rsidRPr="001F29F9" w:rsidTr="005F0B53">
        <w:tc>
          <w:tcPr>
            <w:tcW w:w="1998" w:type="dxa"/>
            <w:vAlign w:val="center"/>
          </w:tcPr>
          <w:p w:rsidR="00696E09" w:rsidRPr="001F29F9" w:rsidRDefault="00696E09" w:rsidP="002B202B">
            <w:pPr>
              <w:tabs>
                <w:tab w:val="left" w:pos="288"/>
                <w:tab w:val="left" w:pos="4752"/>
              </w:tabs>
              <w:jc w:val="left"/>
              <w:rPr>
                <w:rFonts w:eastAsiaTheme="minorHAnsi"/>
                <w:color w:val="000000" w:themeColor="text1"/>
                <w:sz w:val="18"/>
                <w:szCs w:val="18"/>
              </w:rPr>
            </w:pPr>
            <w:r>
              <w:rPr>
                <w:rFonts w:eastAsiaTheme="minorHAnsi"/>
                <w:color w:val="000000" w:themeColor="text1"/>
                <w:sz w:val="18"/>
                <w:szCs w:val="18"/>
              </w:rPr>
              <w:t xml:space="preserve">External Rotation </w:t>
            </w:r>
            <w:r>
              <w:rPr>
                <w:rFonts w:eastAsia="Calibri"/>
                <w:color w:val="000000" w:themeColor="text1"/>
                <w:sz w:val="18"/>
                <w:szCs w:val="18"/>
              </w:rPr>
              <w:t>(0-9</w:t>
            </w:r>
            <w:r w:rsidRPr="001F29F9">
              <w:rPr>
                <w:rFonts w:eastAsia="Calibri"/>
                <w:color w:val="000000" w:themeColor="text1"/>
                <w:sz w:val="18"/>
                <w:szCs w:val="18"/>
              </w:rPr>
              <w:t>0)</w:t>
            </w:r>
          </w:p>
        </w:tc>
        <w:tc>
          <w:tcPr>
            <w:tcW w:w="2070" w:type="dxa"/>
            <w:vAlign w:val="center"/>
          </w:tcPr>
          <w:p w:rsidR="00696E09" w:rsidRPr="005F0B53" w:rsidRDefault="00696E09" w:rsidP="004F1D49">
            <w:pPr>
              <w:tabs>
                <w:tab w:val="left" w:pos="288"/>
                <w:tab w:val="left" w:pos="4752"/>
              </w:tabs>
              <w:rPr>
                <w:rFonts w:eastAsiaTheme="minorHAnsi"/>
                <w:color w:val="000000" w:themeColor="text1"/>
                <w:sz w:val="18"/>
                <w:szCs w:val="18"/>
              </w:rPr>
            </w:pPr>
            <w:r w:rsidRPr="005F0B53">
              <w:rPr>
                <w:rFonts w:eastAsiaTheme="minorHAnsi"/>
                <w:color w:val="000000" w:themeColor="text1"/>
                <w:sz w:val="18"/>
                <w:szCs w:val="18"/>
              </w:rPr>
              <w:t>50</w:t>
            </w:r>
            <w:r w:rsidRPr="005F0B53">
              <w:rPr>
                <w:rFonts w:eastAsia="Calibri"/>
                <w:color w:val="000000" w:themeColor="text1"/>
                <w:sz w:val="18"/>
                <w:szCs w:val="18"/>
              </w:rPr>
              <w:t>⁰</w:t>
            </w:r>
          </w:p>
        </w:tc>
        <w:tc>
          <w:tcPr>
            <w:tcW w:w="2520" w:type="dxa"/>
            <w:vAlign w:val="center"/>
          </w:tcPr>
          <w:p w:rsidR="00696E09" w:rsidRPr="005F0B53" w:rsidRDefault="00696E09" w:rsidP="002B202B">
            <w:pPr>
              <w:tabs>
                <w:tab w:val="left" w:pos="288"/>
                <w:tab w:val="left" w:pos="4752"/>
              </w:tabs>
              <w:rPr>
                <w:rFonts w:eastAsiaTheme="minorHAnsi"/>
                <w:color w:val="000000" w:themeColor="text1"/>
                <w:sz w:val="18"/>
                <w:szCs w:val="18"/>
              </w:rPr>
            </w:pPr>
            <w:r w:rsidRPr="005F0B53">
              <w:rPr>
                <w:rFonts w:eastAsiaTheme="minorHAnsi"/>
                <w:color w:val="000000" w:themeColor="text1"/>
                <w:sz w:val="18"/>
                <w:szCs w:val="18"/>
              </w:rPr>
              <w:t>35</w:t>
            </w:r>
            <w:r w:rsidRPr="005F0B53">
              <w:rPr>
                <w:rFonts w:eastAsia="Calibri"/>
                <w:color w:val="000000" w:themeColor="text1"/>
                <w:sz w:val="18"/>
                <w:szCs w:val="18"/>
              </w:rPr>
              <w:t>⁰</w:t>
            </w:r>
          </w:p>
        </w:tc>
        <w:tc>
          <w:tcPr>
            <w:tcW w:w="2267" w:type="dxa"/>
            <w:vAlign w:val="center"/>
          </w:tcPr>
          <w:p w:rsidR="00696E09" w:rsidRPr="005F0B53" w:rsidRDefault="00696E09" w:rsidP="002B202B">
            <w:pPr>
              <w:tabs>
                <w:tab w:val="left" w:pos="288"/>
                <w:tab w:val="left" w:pos="4752"/>
              </w:tabs>
              <w:rPr>
                <w:rFonts w:eastAsiaTheme="minorHAnsi"/>
                <w:color w:val="000000" w:themeColor="text1"/>
                <w:sz w:val="18"/>
                <w:szCs w:val="18"/>
              </w:rPr>
            </w:pPr>
            <w:r w:rsidRPr="005F0B53">
              <w:rPr>
                <w:rFonts w:cs="Calibri"/>
                <w:color w:val="000000" w:themeColor="text1"/>
                <w:sz w:val="18"/>
                <w:szCs w:val="18"/>
              </w:rPr>
              <w:t>0°-75°-90⁰</w:t>
            </w:r>
          </w:p>
        </w:tc>
      </w:tr>
      <w:tr w:rsidR="00696E09" w:rsidRPr="001F29F9" w:rsidTr="005F0B53">
        <w:tc>
          <w:tcPr>
            <w:tcW w:w="1998" w:type="dxa"/>
            <w:vAlign w:val="center"/>
          </w:tcPr>
          <w:p w:rsidR="00696E09" w:rsidRPr="001F29F9" w:rsidRDefault="00696E09" w:rsidP="002B202B">
            <w:pPr>
              <w:tabs>
                <w:tab w:val="left" w:pos="288"/>
                <w:tab w:val="left" w:pos="4752"/>
              </w:tabs>
              <w:jc w:val="left"/>
              <w:rPr>
                <w:rFonts w:eastAsiaTheme="minorHAnsi"/>
                <w:color w:val="000000" w:themeColor="text1"/>
                <w:sz w:val="18"/>
                <w:szCs w:val="18"/>
              </w:rPr>
            </w:pPr>
            <w:r>
              <w:rPr>
                <w:rFonts w:eastAsiaTheme="minorHAnsi"/>
                <w:color w:val="000000" w:themeColor="text1"/>
                <w:sz w:val="18"/>
                <w:szCs w:val="18"/>
              </w:rPr>
              <w:t xml:space="preserve">Internal Rotation </w:t>
            </w:r>
            <w:r>
              <w:rPr>
                <w:rFonts w:eastAsia="Calibri"/>
                <w:color w:val="000000" w:themeColor="text1"/>
                <w:sz w:val="18"/>
                <w:szCs w:val="18"/>
              </w:rPr>
              <w:t>(0-9</w:t>
            </w:r>
            <w:r w:rsidRPr="001F29F9">
              <w:rPr>
                <w:rFonts w:eastAsia="Calibri"/>
                <w:color w:val="000000" w:themeColor="text1"/>
                <w:sz w:val="18"/>
                <w:szCs w:val="18"/>
              </w:rPr>
              <w:t>0)</w:t>
            </w:r>
          </w:p>
        </w:tc>
        <w:tc>
          <w:tcPr>
            <w:tcW w:w="2070" w:type="dxa"/>
            <w:vAlign w:val="center"/>
          </w:tcPr>
          <w:p w:rsidR="00696E09" w:rsidRPr="005F0B53" w:rsidRDefault="00696E09" w:rsidP="004F1D49">
            <w:pPr>
              <w:tabs>
                <w:tab w:val="left" w:pos="288"/>
                <w:tab w:val="left" w:pos="4752"/>
              </w:tabs>
              <w:rPr>
                <w:rFonts w:eastAsiaTheme="minorHAnsi"/>
                <w:color w:val="000000" w:themeColor="text1"/>
                <w:sz w:val="18"/>
                <w:szCs w:val="18"/>
              </w:rPr>
            </w:pPr>
            <w:r w:rsidRPr="005F0B53">
              <w:rPr>
                <w:rFonts w:eastAsiaTheme="minorHAnsi"/>
                <w:color w:val="000000" w:themeColor="text1"/>
                <w:sz w:val="18"/>
                <w:szCs w:val="18"/>
              </w:rPr>
              <w:t>70</w:t>
            </w:r>
            <w:r w:rsidRPr="005F0B53">
              <w:rPr>
                <w:rFonts w:eastAsia="Calibri"/>
                <w:color w:val="000000" w:themeColor="text1"/>
                <w:sz w:val="18"/>
                <w:szCs w:val="18"/>
              </w:rPr>
              <w:t>⁰</w:t>
            </w:r>
          </w:p>
        </w:tc>
        <w:tc>
          <w:tcPr>
            <w:tcW w:w="2520" w:type="dxa"/>
            <w:vAlign w:val="center"/>
          </w:tcPr>
          <w:p w:rsidR="00696E09" w:rsidRPr="005F0B53" w:rsidRDefault="00696E09" w:rsidP="002B202B">
            <w:pPr>
              <w:tabs>
                <w:tab w:val="left" w:pos="288"/>
                <w:tab w:val="left" w:pos="4752"/>
              </w:tabs>
              <w:rPr>
                <w:rFonts w:eastAsiaTheme="minorHAnsi"/>
                <w:color w:val="000000" w:themeColor="text1"/>
                <w:sz w:val="18"/>
                <w:szCs w:val="18"/>
              </w:rPr>
            </w:pPr>
            <w:r w:rsidRPr="005F0B53">
              <w:rPr>
                <w:rFonts w:eastAsiaTheme="minorHAnsi"/>
                <w:color w:val="000000" w:themeColor="text1"/>
                <w:sz w:val="18"/>
                <w:szCs w:val="18"/>
              </w:rPr>
              <w:t>at T12 level</w:t>
            </w:r>
          </w:p>
        </w:tc>
        <w:tc>
          <w:tcPr>
            <w:tcW w:w="2267" w:type="dxa"/>
            <w:vAlign w:val="center"/>
          </w:tcPr>
          <w:p w:rsidR="00696E09" w:rsidRPr="005F0B53" w:rsidRDefault="00696E09" w:rsidP="002B202B">
            <w:pPr>
              <w:tabs>
                <w:tab w:val="left" w:pos="288"/>
                <w:tab w:val="left" w:pos="4752"/>
              </w:tabs>
              <w:rPr>
                <w:rFonts w:eastAsiaTheme="minorHAnsi"/>
                <w:color w:val="000000" w:themeColor="text1"/>
                <w:sz w:val="18"/>
                <w:szCs w:val="18"/>
              </w:rPr>
            </w:pPr>
            <w:r w:rsidRPr="005F0B53">
              <w:rPr>
                <w:rFonts w:cs="Calibri"/>
                <w:color w:val="000000" w:themeColor="text1"/>
                <w:sz w:val="18"/>
                <w:szCs w:val="18"/>
              </w:rPr>
              <w:t>0°-90⁰</w:t>
            </w:r>
          </w:p>
        </w:tc>
      </w:tr>
      <w:tr w:rsidR="00696E09" w:rsidRPr="001F29F9" w:rsidTr="005F0B53">
        <w:tc>
          <w:tcPr>
            <w:tcW w:w="1998" w:type="dxa"/>
            <w:vAlign w:val="center"/>
          </w:tcPr>
          <w:p w:rsidR="00696E09" w:rsidRPr="001F29F9" w:rsidRDefault="00696E09" w:rsidP="002B202B">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2070" w:type="dxa"/>
          </w:tcPr>
          <w:p w:rsidR="00696E09" w:rsidRPr="005F0B53" w:rsidRDefault="00696E09" w:rsidP="005F0B53">
            <w:pPr>
              <w:tabs>
                <w:tab w:val="left" w:pos="288"/>
                <w:tab w:val="left" w:pos="4752"/>
              </w:tabs>
              <w:jc w:val="left"/>
              <w:rPr>
                <w:rFonts w:eastAsiaTheme="minorHAnsi"/>
                <w:color w:val="000000" w:themeColor="text1"/>
                <w:sz w:val="18"/>
                <w:szCs w:val="18"/>
              </w:rPr>
            </w:pPr>
            <w:r w:rsidRPr="005F0B53">
              <w:rPr>
                <w:rFonts w:eastAsiaTheme="minorHAnsi"/>
                <w:color w:val="000000" w:themeColor="text1"/>
                <w:sz w:val="18"/>
                <w:szCs w:val="18"/>
              </w:rPr>
              <w:t>TTP</w:t>
            </w:r>
            <w:r w:rsidR="005F0B53">
              <w:rPr>
                <w:rFonts w:eastAsiaTheme="minorHAnsi"/>
                <w:color w:val="000000" w:themeColor="text1"/>
                <w:sz w:val="18"/>
                <w:szCs w:val="18"/>
              </w:rPr>
              <w:t xml:space="preserve"> </w:t>
            </w:r>
            <w:r w:rsidRPr="005F0B53">
              <w:rPr>
                <w:rFonts w:eastAsiaTheme="minorHAnsi"/>
                <w:color w:val="000000" w:themeColor="text1"/>
                <w:sz w:val="18"/>
                <w:szCs w:val="18"/>
              </w:rPr>
              <w:t>(tender to palpatio</w:t>
            </w:r>
            <w:r w:rsidR="005F0B53">
              <w:rPr>
                <w:rFonts w:eastAsiaTheme="minorHAnsi"/>
                <w:color w:val="000000" w:themeColor="text1"/>
                <w:sz w:val="18"/>
                <w:szCs w:val="18"/>
              </w:rPr>
              <w:t>n); positive apprehension(instability</w:t>
            </w:r>
            <w:r w:rsidRPr="005F0B53">
              <w:rPr>
                <w:rFonts w:eastAsiaTheme="minorHAnsi"/>
                <w:color w:val="000000" w:themeColor="text1"/>
                <w:sz w:val="18"/>
                <w:szCs w:val="18"/>
              </w:rPr>
              <w:t>; pain w/ abduction; distal NV intact</w:t>
            </w:r>
          </w:p>
        </w:tc>
        <w:tc>
          <w:tcPr>
            <w:tcW w:w="2520" w:type="dxa"/>
          </w:tcPr>
          <w:p w:rsidR="00696E09" w:rsidRPr="005F0B53" w:rsidRDefault="00696E09" w:rsidP="005F0B53">
            <w:pPr>
              <w:tabs>
                <w:tab w:val="left" w:pos="288"/>
                <w:tab w:val="left" w:pos="4752"/>
              </w:tabs>
              <w:jc w:val="left"/>
              <w:rPr>
                <w:rFonts w:eastAsiaTheme="minorHAnsi"/>
                <w:color w:val="000000" w:themeColor="text1"/>
                <w:sz w:val="18"/>
                <w:szCs w:val="18"/>
              </w:rPr>
            </w:pPr>
            <w:r w:rsidRPr="005F0B53">
              <w:rPr>
                <w:rFonts w:eastAsiaTheme="minorHAnsi"/>
                <w:color w:val="000000" w:themeColor="text1"/>
                <w:sz w:val="18"/>
                <w:szCs w:val="18"/>
              </w:rPr>
              <w:t>50% post</w:t>
            </w:r>
            <w:r w:rsidR="00A57A17" w:rsidRPr="005F0B53">
              <w:rPr>
                <w:rFonts w:eastAsiaTheme="minorHAnsi"/>
                <w:color w:val="000000" w:themeColor="text1"/>
                <w:sz w:val="18"/>
                <w:szCs w:val="18"/>
              </w:rPr>
              <w:t>erior</w:t>
            </w:r>
            <w:r w:rsidRPr="005F0B53">
              <w:rPr>
                <w:rFonts w:eastAsiaTheme="minorHAnsi"/>
                <w:color w:val="000000" w:themeColor="text1"/>
                <w:sz w:val="18"/>
                <w:szCs w:val="18"/>
              </w:rPr>
              <w:t xml:space="preserve"> subluxation with spontaneous reduction; 25% anterior subluxation with </w:t>
            </w:r>
            <w:r w:rsidR="00D14097" w:rsidRPr="005F0B53">
              <w:rPr>
                <w:rFonts w:eastAsiaTheme="minorHAnsi"/>
                <w:color w:val="000000" w:themeColor="text1"/>
                <w:sz w:val="18"/>
                <w:szCs w:val="18"/>
              </w:rPr>
              <w:t>spontaneous</w:t>
            </w:r>
            <w:r w:rsidRPr="005F0B53">
              <w:rPr>
                <w:rFonts w:eastAsiaTheme="minorHAnsi"/>
                <w:color w:val="000000" w:themeColor="text1"/>
                <w:sz w:val="18"/>
                <w:szCs w:val="18"/>
              </w:rPr>
              <w:t xml:space="preserve"> reduction;  </w:t>
            </w:r>
            <w:r w:rsidR="003E4464" w:rsidRPr="005F0B53">
              <w:rPr>
                <w:rFonts w:eastAsiaTheme="minorHAnsi"/>
                <w:color w:val="000000" w:themeColor="text1"/>
                <w:sz w:val="18"/>
                <w:szCs w:val="18"/>
              </w:rPr>
              <w:t>positive</w:t>
            </w:r>
            <w:r w:rsidRPr="005F0B53">
              <w:rPr>
                <w:rFonts w:eastAsiaTheme="minorHAnsi"/>
                <w:color w:val="000000" w:themeColor="text1"/>
                <w:sz w:val="18"/>
                <w:szCs w:val="18"/>
              </w:rPr>
              <w:t xml:space="preserve"> apprehension; TTP posterior and anterior shoulder</w:t>
            </w:r>
          </w:p>
        </w:tc>
        <w:tc>
          <w:tcPr>
            <w:tcW w:w="2267" w:type="dxa"/>
          </w:tcPr>
          <w:p w:rsidR="00696E09" w:rsidRPr="005F0B53" w:rsidRDefault="00696E09" w:rsidP="005F0B53">
            <w:pPr>
              <w:tabs>
                <w:tab w:val="left" w:pos="288"/>
                <w:tab w:val="left" w:pos="4752"/>
              </w:tabs>
              <w:jc w:val="left"/>
              <w:rPr>
                <w:rFonts w:eastAsiaTheme="minorHAnsi"/>
                <w:color w:val="000000" w:themeColor="text1"/>
                <w:sz w:val="18"/>
                <w:szCs w:val="18"/>
              </w:rPr>
            </w:pPr>
            <w:r w:rsidRPr="005F0B53">
              <w:rPr>
                <w:rFonts w:eastAsiaTheme="minorHAnsi"/>
                <w:color w:val="000000" w:themeColor="text1"/>
                <w:sz w:val="18"/>
                <w:szCs w:val="18"/>
              </w:rPr>
              <w:t>DeLuca effects from 75° to 90° of external rotation; mild ROM decrease; motor</w:t>
            </w:r>
            <w:r w:rsidR="00234F9C" w:rsidRPr="005F0B53">
              <w:rPr>
                <w:rFonts w:eastAsiaTheme="minorHAnsi"/>
                <w:color w:val="000000" w:themeColor="text1"/>
                <w:sz w:val="18"/>
                <w:szCs w:val="18"/>
              </w:rPr>
              <w:t xml:space="preserve"> 5/5, </w:t>
            </w:r>
            <w:r w:rsidRPr="005F0B53">
              <w:rPr>
                <w:rFonts w:eastAsiaTheme="minorHAnsi"/>
                <w:color w:val="000000" w:themeColor="text1"/>
                <w:sz w:val="18"/>
                <w:szCs w:val="18"/>
              </w:rPr>
              <w:t>sen</w:t>
            </w:r>
            <w:r w:rsidR="00234F9C" w:rsidRPr="005F0B53">
              <w:rPr>
                <w:rFonts w:eastAsiaTheme="minorHAnsi"/>
                <w:color w:val="000000" w:themeColor="text1"/>
                <w:sz w:val="18"/>
                <w:szCs w:val="18"/>
              </w:rPr>
              <w:t>sation</w:t>
            </w:r>
            <w:r w:rsidRPr="005F0B53">
              <w:rPr>
                <w:rFonts w:eastAsiaTheme="minorHAnsi"/>
                <w:color w:val="000000" w:themeColor="text1"/>
                <w:sz w:val="18"/>
                <w:szCs w:val="18"/>
              </w:rPr>
              <w:t xml:space="preserve"> intact</w:t>
            </w:r>
            <w:r w:rsidR="00234F9C" w:rsidRPr="005F0B53">
              <w:rPr>
                <w:rFonts w:eastAsiaTheme="minorHAnsi"/>
                <w:color w:val="000000" w:themeColor="text1"/>
                <w:sz w:val="18"/>
                <w:szCs w:val="18"/>
              </w:rPr>
              <w:t>, DTR normal; normal outline, no atrophy</w:t>
            </w:r>
          </w:p>
        </w:tc>
      </w:tr>
      <w:tr w:rsidR="00696E09" w:rsidRPr="001F29F9" w:rsidTr="005F0B53">
        <w:tc>
          <w:tcPr>
            <w:tcW w:w="1998" w:type="dxa"/>
            <w:vAlign w:val="center"/>
          </w:tcPr>
          <w:p w:rsidR="00696E09" w:rsidRPr="001F29F9" w:rsidRDefault="00696E09" w:rsidP="008F29F4">
            <w:pPr>
              <w:tabs>
                <w:tab w:val="left" w:pos="288"/>
                <w:tab w:val="left" w:pos="4752"/>
              </w:tabs>
              <w:jc w:val="center"/>
              <w:rPr>
                <w:rFonts w:eastAsiaTheme="minorHAnsi"/>
                <w:color w:val="000000" w:themeColor="text1"/>
                <w:sz w:val="18"/>
                <w:szCs w:val="18"/>
              </w:rPr>
            </w:pPr>
            <w:r w:rsidRPr="001F29F9">
              <w:rPr>
                <w:rFonts w:eastAsiaTheme="minorHAnsi"/>
                <w:color w:val="000000" w:themeColor="text1"/>
                <w:sz w:val="18"/>
                <w:szCs w:val="18"/>
              </w:rPr>
              <w:t>§4.71a Rating</w:t>
            </w:r>
            <w:r w:rsidR="005F0B53">
              <w:rPr>
                <w:rFonts w:eastAsiaTheme="minorHAnsi"/>
                <w:color w:val="000000" w:themeColor="text1"/>
                <w:sz w:val="18"/>
                <w:szCs w:val="18"/>
              </w:rPr>
              <w:t xml:space="preserve"> 5003</w:t>
            </w:r>
          </w:p>
        </w:tc>
        <w:tc>
          <w:tcPr>
            <w:tcW w:w="2070" w:type="dxa"/>
            <w:vAlign w:val="center"/>
          </w:tcPr>
          <w:p w:rsidR="00696E09" w:rsidRPr="001F29F9" w:rsidRDefault="00696E09" w:rsidP="008F29F4">
            <w:pPr>
              <w:tabs>
                <w:tab w:val="left" w:pos="288"/>
                <w:tab w:val="left" w:pos="4752"/>
              </w:tabs>
              <w:jc w:val="center"/>
              <w:rPr>
                <w:rFonts w:eastAsiaTheme="minorHAnsi"/>
                <w:color w:val="000000" w:themeColor="text1"/>
                <w:sz w:val="18"/>
                <w:szCs w:val="18"/>
              </w:rPr>
            </w:pPr>
            <w:r>
              <w:rPr>
                <w:rFonts w:eastAsiaTheme="minorHAnsi"/>
                <w:color w:val="000000" w:themeColor="text1"/>
                <w:sz w:val="18"/>
                <w:szCs w:val="18"/>
              </w:rPr>
              <w:t>10</w:t>
            </w:r>
            <w:r w:rsidRPr="001F29F9">
              <w:rPr>
                <w:rFonts w:eastAsiaTheme="minorHAnsi"/>
                <w:color w:val="000000" w:themeColor="text1"/>
                <w:sz w:val="18"/>
                <w:szCs w:val="18"/>
              </w:rPr>
              <w:t>%</w:t>
            </w:r>
          </w:p>
        </w:tc>
        <w:tc>
          <w:tcPr>
            <w:tcW w:w="2520" w:type="dxa"/>
            <w:vAlign w:val="center"/>
          </w:tcPr>
          <w:p w:rsidR="00696E09" w:rsidRPr="001F29F9" w:rsidRDefault="00696E09" w:rsidP="008F29F4">
            <w:pPr>
              <w:tabs>
                <w:tab w:val="left" w:pos="288"/>
                <w:tab w:val="left" w:pos="4752"/>
              </w:tabs>
              <w:jc w:val="center"/>
              <w:rPr>
                <w:rFonts w:eastAsiaTheme="minorHAnsi"/>
                <w:color w:val="000000" w:themeColor="text1"/>
                <w:sz w:val="18"/>
                <w:szCs w:val="18"/>
              </w:rPr>
            </w:pPr>
            <w:r>
              <w:rPr>
                <w:rFonts w:eastAsiaTheme="minorHAnsi"/>
                <w:color w:val="000000" w:themeColor="text1"/>
                <w:sz w:val="18"/>
                <w:szCs w:val="18"/>
              </w:rPr>
              <w:t>10</w:t>
            </w:r>
            <w:r w:rsidRPr="001F29F9">
              <w:rPr>
                <w:rFonts w:eastAsiaTheme="minorHAnsi"/>
                <w:color w:val="000000" w:themeColor="text1"/>
                <w:sz w:val="18"/>
                <w:szCs w:val="18"/>
              </w:rPr>
              <w:t>%</w:t>
            </w:r>
          </w:p>
        </w:tc>
        <w:tc>
          <w:tcPr>
            <w:tcW w:w="2267" w:type="dxa"/>
            <w:vAlign w:val="center"/>
          </w:tcPr>
          <w:p w:rsidR="00696E09" w:rsidRPr="001F29F9" w:rsidRDefault="00696E09" w:rsidP="008F29F4">
            <w:pPr>
              <w:tabs>
                <w:tab w:val="left" w:pos="288"/>
                <w:tab w:val="left" w:pos="4752"/>
              </w:tabs>
              <w:jc w:val="center"/>
              <w:rPr>
                <w:rFonts w:eastAsiaTheme="minorHAnsi"/>
                <w:color w:val="000000" w:themeColor="text1"/>
                <w:sz w:val="18"/>
                <w:szCs w:val="18"/>
              </w:rPr>
            </w:pPr>
            <w:r>
              <w:rPr>
                <w:rFonts w:eastAsiaTheme="minorHAnsi"/>
                <w:color w:val="000000" w:themeColor="text1"/>
                <w:sz w:val="18"/>
                <w:szCs w:val="18"/>
              </w:rPr>
              <w:t>10</w:t>
            </w:r>
            <w:r w:rsidRPr="001F29F9">
              <w:rPr>
                <w:rFonts w:eastAsiaTheme="minorHAnsi"/>
                <w:color w:val="000000" w:themeColor="text1"/>
                <w:sz w:val="18"/>
                <w:szCs w:val="18"/>
              </w:rPr>
              <w:t>%</w:t>
            </w:r>
          </w:p>
        </w:tc>
      </w:tr>
      <w:tr w:rsidR="005F0B53" w:rsidRPr="001F29F9" w:rsidTr="005F0B53">
        <w:tc>
          <w:tcPr>
            <w:tcW w:w="1998" w:type="dxa"/>
            <w:vAlign w:val="center"/>
          </w:tcPr>
          <w:p w:rsidR="005F0B53" w:rsidRPr="001F29F9" w:rsidRDefault="005F0B53" w:rsidP="008F29F4">
            <w:pPr>
              <w:tabs>
                <w:tab w:val="left" w:pos="288"/>
                <w:tab w:val="left" w:pos="4752"/>
              </w:tabs>
              <w:jc w:val="center"/>
              <w:rPr>
                <w:rFonts w:eastAsiaTheme="minorHAnsi"/>
                <w:color w:val="000000" w:themeColor="text1"/>
                <w:sz w:val="18"/>
                <w:szCs w:val="18"/>
              </w:rPr>
            </w:pPr>
            <w:r w:rsidRPr="001F29F9">
              <w:rPr>
                <w:rFonts w:eastAsiaTheme="minorHAnsi"/>
                <w:color w:val="000000" w:themeColor="text1"/>
                <w:sz w:val="18"/>
                <w:szCs w:val="18"/>
              </w:rPr>
              <w:t>§4.71a Rating</w:t>
            </w:r>
            <w:r>
              <w:rPr>
                <w:rFonts w:eastAsiaTheme="minorHAnsi"/>
                <w:color w:val="000000" w:themeColor="text1"/>
                <w:sz w:val="18"/>
                <w:szCs w:val="18"/>
              </w:rPr>
              <w:t xml:space="preserve"> 5202</w:t>
            </w:r>
          </w:p>
        </w:tc>
        <w:tc>
          <w:tcPr>
            <w:tcW w:w="2070" w:type="dxa"/>
            <w:vAlign w:val="center"/>
          </w:tcPr>
          <w:p w:rsidR="005F0B53" w:rsidRDefault="005F0B53" w:rsidP="008F29F4">
            <w:pPr>
              <w:tabs>
                <w:tab w:val="left" w:pos="288"/>
                <w:tab w:val="left" w:pos="4752"/>
              </w:tabs>
              <w:jc w:val="center"/>
              <w:rPr>
                <w:rFonts w:eastAsiaTheme="minorHAnsi"/>
                <w:color w:val="000000" w:themeColor="text1"/>
                <w:sz w:val="18"/>
                <w:szCs w:val="18"/>
              </w:rPr>
            </w:pPr>
            <w:r>
              <w:rPr>
                <w:rFonts w:eastAsiaTheme="minorHAnsi"/>
                <w:color w:val="000000" w:themeColor="text1"/>
                <w:sz w:val="18"/>
                <w:szCs w:val="18"/>
              </w:rPr>
              <w:t>20%</w:t>
            </w:r>
          </w:p>
        </w:tc>
        <w:tc>
          <w:tcPr>
            <w:tcW w:w="2520" w:type="dxa"/>
            <w:vAlign w:val="center"/>
          </w:tcPr>
          <w:p w:rsidR="005F0B53" w:rsidRDefault="005F0B53" w:rsidP="008F29F4">
            <w:pPr>
              <w:tabs>
                <w:tab w:val="left" w:pos="288"/>
                <w:tab w:val="left" w:pos="4752"/>
              </w:tabs>
              <w:jc w:val="center"/>
              <w:rPr>
                <w:rFonts w:eastAsiaTheme="minorHAnsi"/>
                <w:color w:val="000000" w:themeColor="text1"/>
                <w:sz w:val="18"/>
                <w:szCs w:val="18"/>
              </w:rPr>
            </w:pPr>
            <w:r>
              <w:rPr>
                <w:rFonts w:eastAsiaTheme="minorHAnsi"/>
                <w:color w:val="000000" w:themeColor="text1"/>
                <w:sz w:val="18"/>
                <w:szCs w:val="18"/>
              </w:rPr>
              <w:t>20%</w:t>
            </w:r>
          </w:p>
        </w:tc>
        <w:tc>
          <w:tcPr>
            <w:tcW w:w="2267" w:type="dxa"/>
            <w:vAlign w:val="center"/>
          </w:tcPr>
          <w:p w:rsidR="005F0B53" w:rsidRDefault="005F0B53" w:rsidP="008F29F4">
            <w:pPr>
              <w:tabs>
                <w:tab w:val="left" w:pos="288"/>
                <w:tab w:val="left" w:pos="4752"/>
              </w:tabs>
              <w:jc w:val="center"/>
              <w:rPr>
                <w:rFonts w:eastAsiaTheme="minorHAnsi"/>
                <w:color w:val="000000" w:themeColor="text1"/>
                <w:sz w:val="18"/>
                <w:szCs w:val="18"/>
              </w:rPr>
            </w:pPr>
            <w:r>
              <w:rPr>
                <w:rFonts w:eastAsiaTheme="minorHAnsi"/>
                <w:color w:val="000000" w:themeColor="text1"/>
                <w:sz w:val="18"/>
                <w:szCs w:val="18"/>
              </w:rPr>
              <w:t>Instability not addressed</w:t>
            </w:r>
          </w:p>
        </w:tc>
      </w:tr>
    </w:tbl>
    <w:p w:rsidR="00AA344E" w:rsidRPr="002C3F7E" w:rsidRDefault="00AA344E" w:rsidP="002C3F7E">
      <w:pPr>
        <w:rPr>
          <w:color w:val="000000" w:themeColor="text1"/>
          <w:szCs w:val="24"/>
        </w:rPr>
      </w:pPr>
    </w:p>
    <w:p w:rsidR="009E5123" w:rsidRDefault="009E5123" w:rsidP="002C3F7E">
      <w:pPr>
        <w:rPr>
          <w:color w:val="000000" w:themeColor="text1"/>
          <w:szCs w:val="24"/>
        </w:rPr>
      </w:pPr>
    </w:p>
    <w:p w:rsidR="00615A66" w:rsidRPr="002C3F7E" w:rsidRDefault="002B202B" w:rsidP="002C3F7E">
      <w:pPr>
        <w:rPr>
          <w:color w:val="000000" w:themeColor="text1"/>
          <w:szCs w:val="24"/>
        </w:rPr>
      </w:pPr>
      <w:r w:rsidRPr="002C3F7E">
        <w:rPr>
          <w:color w:val="000000" w:themeColor="text1"/>
          <w:szCs w:val="24"/>
        </w:rPr>
        <w:t xml:space="preserve">The CI had a well documented </w:t>
      </w:r>
      <w:r w:rsidR="00D14097" w:rsidRPr="002C3F7E">
        <w:rPr>
          <w:color w:val="000000" w:themeColor="text1"/>
          <w:szCs w:val="24"/>
        </w:rPr>
        <w:t>history</w:t>
      </w:r>
      <w:r w:rsidRPr="002C3F7E">
        <w:rPr>
          <w:color w:val="000000" w:themeColor="text1"/>
          <w:szCs w:val="24"/>
        </w:rPr>
        <w:t xml:space="preserve"> in the service </w:t>
      </w:r>
      <w:r w:rsidR="00D14097" w:rsidRPr="002C3F7E">
        <w:rPr>
          <w:color w:val="000000" w:themeColor="text1"/>
          <w:szCs w:val="24"/>
        </w:rPr>
        <w:t>treatment</w:t>
      </w:r>
      <w:r w:rsidRPr="002C3F7E">
        <w:rPr>
          <w:color w:val="000000" w:themeColor="text1"/>
          <w:szCs w:val="24"/>
        </w:rPr>
        <w:t xml:space="preserve"> record (STR) of left </w:t>
      </w:r>
      <w:r w:rsidR="00D14097" w:rsidRPr="002C3F7E">
        <w:rPr>
          <w:color w:val="000000" w:themeColor="text1"/>
          <w:szCs w:val="24"/>
        </w:rPr>
        <w:t>shoulder pain</w:t>
      </w:r>
      <w:r w:rsidR="008F29F4">
        <w:rPr>
          <w:color w:val="000000" w:themeColor="text1"/>
          <w:szCs w:val="24"/>
        </w:rPr>
        <w:t xml:space="preserve">. </w:t>
      </w:r>
      <w:r w:rsidR="009E5123">
        <w:rPr>
          <w:color w:val="000000" w:themeColor="text1"/>
          <w:szCs w:val="24"/>
        </w:rPr>
        <w:t xml:space="preserve"> </w:t>
      </w:r>
      <w:r w:rsidRPr="002C3F7E">
        <w:rPr>
          <w:color w:val="000000" w:themeColor="text1"/>
          <w:szCs w:val="24"/>
        </w:rPr>
        <w:t xml:space="preserve">In May 1999 the CI had a dislocation of the left shoulder and was referred to </w:t>
      </w:r>
      <w:r w:rsidR="000E3F52" w:rsidRPr="002C3F7E">
        <w:rPr>
          <w:color w:val="000000" w:themeColor="text1"/>
          <w:szCs w:val="24"/>
        </w:rPr>
        <w:t>physical therapy (</w:t>
      </w:r>
      <w:r w:rsidRPr="002C3F7E">
        <w:rPr>
          <w:color w:val="000000" w:themeColor="text1"/>
          <w:szCs w:val="24"/>
        </w:rPr>
        <w:t>PT</w:t>
      </w:r>
      <w:r w:rsidR="000E3F52" w:rsidRPr="002C3F7E">
        <w:rPr>
          <w:color w:val="000000" w:themeColor="text1"/>
          <w:szCs w:val="24"/>
        </w:rPr>
        <w:t>)</w:t>
      </w:r>
      <w:r w:rsidR="008F29F4">
        <w:rPr>
          <w:color w:val="000000" w:themeColor="text1"/>
          <w:szCs w:val="24"/>
        </w:rPr>
        <w:t>.</w:t>
      </w:r>
      <w:r w:rsidRPr="002C3F7E">
        <w:rPr>
          <w:color w:val="000000" w:themeColor="text1"/>
          <w:szCs w:val="24"/>
        </w:rPr>
        <w:t xml:space="preserve"> </w:t>
      </w:r>
      <w:r w:rsidR="009E5123">
        <w:rPr>
          <w:color w:val="000000" w:themeColor="text1"/>
          <w:szCs w:val="24"/>
        </w:rPr>
        <w:t xml:space="preserve"> </w:t>
      </w:r>
      <w:r w:rsidRPr="002C3F7E">
        <w:rPr>
          <w:color w:val="000000" w:themeColor="text1"/>
          <w:szCs w:val="24"/>
        </w:rPr>
        <w:t xml:space="preserve">In April 2001 the CI reinjured the left </w:t>
      </w:r>
      <w:r w:rsidR="00D14097" w:rsidRPr="002C3F7E">
        <w:rPr>
          <w:color w:val="000000" w:themeColor="text1"/>
          <w:szCs w:val="24"/>
        </w:rPr>
        <w:t>shoulder</w:t>
      </w:r>
      <w:r w:rsidRPr="002C3F7E">
        <w:rPr>
          <w:color w:val="000000" w:themeColor="text1"/>
          <w:szCs w:val="24"/>
        </w:rPr>
        <w:t xml:space="preserve"> suffering another dislocation and was fou</w:t>
      </w:r>
      <w:r w:rsidR="009E5123">
        <w:rPr>
          <w:color w:val="000000" w:themeColor="text1"/>
          <w:szCs w:val="24"/>
        </w:rPr>
        <w:t>nd to have a weak rotator cuff.</w:t>
      </w:r>
      <w:r w:rsidRPr="002C3F7E">
        <w:rPr>
          <w:color w:val="000000" w:themeColor="text1"/>
          <w:szCs w:val="24"/>
        </w:rPr>
        <w:t xml:space="preserve"> </w:t>
      </w:r>
      <w:r w:rsidR="009E5123">
        <w:rPr>
          <w:color w:val="000000" w:themeColor="text1"/>
          <w:szCs w:val="24"/>
        </w:rPr>
        <w:t xml:space="preserve"> </w:t>
      </w:r>
      <w:r w:rsidRPr="002C3F7E">
        <w:rPr>
          <w:color w:val="000000" w:themeColor="text1"/>
          <w:szCs w:val="24"/>
        </w:rPr>
        <w:t xml:space="preserve">He was again seen in September 2001 for left shoulder pain and </w:t>
      </w:r>
      <w:r w:rsidR="00D14097" w:rsidRPr="002C3F7E">
        <w:rPr>
          <w:color w:val="000000" w:themeColor="text1"/>
          <w:szCs w:val="24"/>
        </w:rPr>
        <w:t>follow-up</w:t>
      </w:r>
      <w:r w:rsidRPr="002C3F7E">
        <w:rPr>
          <w:color w:val="000000" w:themeColor="text1"/>
          <w:szCs w:val="24"/>
        </w:rPr>
        <w:t xml:space="preserve"> for this complaint</w:t>
      </w:r>
      <w:r w:rsidR="008F29F4">
        <w:rPr>
          <w:color w:val="000000" w:themeColor="text1"/>
          <w:szCs w:val="24"/>
        </w:rPr>
        <w:t xml:space="preserve"> continued on a monthly basis.</w:t>
      </w:r>
      <w:r w:rsidR="009E5123">
        <w:rPr>
          <w:color w:val="000000" w:themeColor="text1"/>
          <w:szCs w:val="24"/>
        </w:rPr>
        <w:t xml:space="preserve"> </w:t>
      </w:r>
      <w:r w:rsidR="008F29F4">
        <w:rPr>
          <w:color w:val="000000" w:themeColor="text1"/>
          <w:szCs w:val="24"/>
        </w:rPr>
        <w:t xml:space="preserve"> </w:t>
      </w:r>
      <w:r w:rsidRPr="002C3F7E">
        <w:rPr>
          <w:color w:val="000000" w:themeColor="text1"/>
          <w:szCs w:val="24"/>
        </w:rPr>
        <w:t xml:space="preserve">An MRI done in </w:t>
      </w:r>
      <w:r w:rsidR="009E5123">
        <w:rPr>
          <w:color w:val="000000" w:themeColor="text1"/>
          <w:szCs w:val="24"/>
        </w:rPr>
        <w:t xml:space="preserve">  </w:t>
      </w:r>
      <w:r w:rsidRPr="002C3F7E">
        <w:rPr>
          <w:color w:val="000000" w:themeColor="text1"/>
          <w:szCs w:val="24"/>
        </w:rPr>
        <w:t xml:space="preserve">December 2001 </w:t>
      </w:r>
      <w:r w:rsidR="009E5123">
        <w:rPr>
          <w:color w:val="000000" w:themeColor="text1"/>
          <w:szCs w:val="24"/>
        </w:rPr>
        <w:t>demonstrated</w:t>
      </w:r>
      <w:r w:rsidRPr="002C3F7E">
        <w:rPr>
          <w:color w:val="000000" w:themeColor="text1"/>
          <w:szCs w:val="24"/>
        </w:rPr>
        <w:t xml:space="preserve"> </w:t>
      </w:r>
      <w:r w:rsidR="00801039" w:rsidRPr="002C3F7E">
        <w:rPr>
          <w:color w:val="000000" w:themeColor="text1"/>
          <w:szCs w:val="24"/>
        </w:rPr>
        <w:t xml:space="preserve">a posterior shoulder dislocation </w:t>
      </w:r>
      <w:r w:rsidR="00D14097" w:rsidRPr="002C3F7E">
        <w:rPr>
          <w:color w:val="000000" w:themeColor="text1"/>
          <w:szCs w:val="24"/>
        </w:rPr>
        <w:t>complicated</w:t>
      </w:r>
      <w:r w:rsidR="00801039" w:rsidRPr="002C3F7E">
        <w:rPr>
          <w:color w:val="000000" w:themeColor="text1"/>
          <w:szCs w:val="24"/>
        </w:rPr>
        <w:t xml:space="preserve"> by a </w:t>
      </w:r>
      <w:r w:rsidRPr="002C3F7E">
        <w:rPr>
          <w:color w:val="000000" w:themeColor="text1"/>
          <w:szCs w:val="24"/>
        </w:rPr>
        <w:t xml:space="preserve"> </w:t>
      </w:r>
      <w:r w:rsidR="00801039" w:rsidRPr="002C3F7E">
        <w:rPr>
          <w:color w:val="000000" w:themeColor="text1"/>
          <w:szCs w:val="24"/>
        </w:rPr>
        <w:t>glenoid impaction fracture and posterior (reverse) Bankhart lesion with resulting neuropraxia and nerve inj</w:t>
      </w:r>
      <w:r w:rsidR="008F29F4">
        <w:rPr>
          <w:color w:val="000000" w:themeColor="text1"/>
          <w:szCs w:val="24"/>
        </w:rPr>
        <w:t xml:space="preserve">ury to the </w:t>
      </w:r>
      <w:proofErr w:type="spellStart"/>
      <w:r w:rsidR="008F29F4">
        <w:rPr>
          <w:color w:val="000000" w:themeColor="text1"/>
          <w:szCs w:val="24"/>
        </w:rPr>
        <w:t>teres</w:t>
      </w:r>
      <w:proofErr w:type="spellEnd"/>
      <w:r w:rsidR="008F29F4">
        <w:rPr>
          <w:color w:val="000000" w:themeColor="text1"/>
          <w:szCs w:val="24"/>
        </w:rPr>
        <w:t xml:space="preserve"> minor muscle.</w:t>
      </w:r>
      <w:r w:rsidR="009E5123">
        <w:rPr>
          <w:color w:val="000000" w:themeColor="text1"/>
          <w:szCs w:val="24"/>
        </w:rPr>
        <w:t xml:space="preserve"> </w:t>
      </w:r>
      <w:r w:rsidR="008F29F4">
        <w:rPr>
          <w:color w:val="000000" w:themeColor="text1"/>
          <w:szCs w:val="24"/>
        </w:rPr>
        <w:t xml:space="preserve"> </w:t>
      </w:r>
      <w:r w:rsidR="00801039" w:rsidRPr="002C3F7E">
        <w:rPr>
          <w:color w:val="000000" w:themeColor="text1"/>
          <w:szCs w:val="24"/>
        </w:rPr>
        <w:t xml:space="preserve">In </w:t>
      </w:r>
      <w:r w:rsidR="00D14097" w:rsidRPr="002C3F7E">
        <w:rPr>
          <w:color w:val="000000" w:themeColor="text1"/>
          <w:szCs w:val="24"/>
        </w:rPr>
        <w:t>February 2002</w:t>
      </w:r>
      <w:r w:rsidRPr="002C3F7E">
        <w:rPr>
          <w:color w:val="000000" w:themeColor="text1"/>
          <w:szCs w:val="24"/>
        </w:rPr>
        <w:t xml:space="preserve"> </w:t>
      </w:r>
      <w:r w:rsidR="004D5A36">
        <w:rPr>
          <w:color w:val="000000" w:themeColor="text1"/>
          <w:szCs w:val="24"/>
        </w:rPr>
        <w:t>an</w:t>
      </w:r>
      <w:r w:rsidR="00801039" w:rsidRPr="002C3F7E">
        <w:rPr>
          <w:color w:val="000000" w:themeColor="text1"/>
          <w:szCs w:val="24"/>
        </w:rPr>
        <w:t xml:space="preserve"> EMG indica</w:t>
      </w:r>
      <w:r w:rsidR="008F29F4">
        <w:rPr>
          <w:color w:val="000000" w:themeColor="text1"/>
          <w:szCs w:val="24"/>
        </w:rPr>
        <w:t xml:space="preserve">ted no evidence of neuropathy. </w:t>
      </w:r>
      <w:r w:rsidR="009E5123">
        <w:rPr>
          <w:color w:val="000000" w:themeColor="text1"/>
          <w:szCs w:val="24"/>
        </w:rPr>
        <w:t xml:space="preserve"> </w:t>
      </w:r>
      <w:r w:rsidR="00801039" w:rsidRPr="002C3F7E">
        <w:rPr>
          <w:color w:val="000000" w:themeColor="text1"/>
          <w:szCs w:val="24"/>
        </w:rPr>
        <w:t xml:space="preserve">The CI was evaluated by </w:t>
      </w:r>
      <w:r w:rsidR="009E5123">
        <w:rPr>
          <w:color w:val="000000" w:themeColor="text1"/>
          <w:szCs w:val="24"/>
        </w:rPr>
        <w:t>o</w:t>
      </w:r>
      <w:r w:rsidR="00801039" w:rsidRPr="002C3F7E">
        <w:rPr>
          <w:color w:val="000000" w:themeColor="text1"/>
          <w:szCs w:val="24"/>
        </w:rPr>
        <w:t>rthopedics and underwent a</w:t>
      </w:r>
      <w:r w:rsidR="009C3B7D" w:rsidRPr="002C3F7E">
        <w:rPr>
          <w:color w:val="000000" w:themeColor="text1"/>
          <w:szCs w:val="24"/>
        </w:rPr>
        <w:t xml:space="preserve"> left </w:t>
      </w:r>
      <w:r w:rsidR="00D14097" w:rsidRPr="002C3F7E">
        <w:rPr>
          <w:color w:val="000000" w:themeColor="text1"/>
          <w:szCs w:val="24"/>
        </w:rPr>
        <w:t>shoulder arthroscopic</w:t>
      </w:r>
      <w:r w:rsidR="00801039" w:rsidRPr="002C3F7E">
        <w:rPr>
          <w:color w:val="000000" w:themeColor="text1"/>
          <w:szCs w:val="24"/>
        </w:rPr>
        <w:t xml:space="preserve"> repair and </w:t>
      </w:r>
      <w:r w:rsidR="00D14097" w:rsidRPr="002C3F7E">
        <w:rPr>
          <w:color w:val="000000" w:themeColor="text1"/>
          <w:szCs w:val="24"/>
        </w:rPr>
        <w:t>debridement (</w:t>
      </w:r>
      <w:r w:rsidR="009C3B7D" w:rsidRPr="002C3F7E">
        <w:rPr>
          <w:color w:val="000000" w:themeColor="text1"/>
          <w:szCs w:val="24"/>
        </w:rPr>
        <w:t xml:space="preserve">Bankhart repair) in May </w:t>
      </w:r>
      <w:r w:rsidR="009C3B7D" w:rsidRPr="004D5A36">
        <w:rPr>
          <w:color w:val="000000" w:themeColor="text1"/>
          <w:szCs w:val="24"/>
        </w:rPr>
        <w:t>2002</w:t>
      </w:r>
      <w:r w:rsidR="00801039" w:rsidRPr="004D5A36">
        <w:rPr>
          <w:color w:val="000000" w:themeColor="text1"/>
          <w:szCs w:val="24"/>
        </w:rPr>
        <w:t>.</w:t>
      </w:r>
      <w:r w:rsidR="008F29F4">
        <w:rPr>
          <w:color w:val="000000" w:themeColor="text1"/>
          <w:szCs w:val="24"/>
        </w:rPr>
        <w:t xml:space="preserve"> </w:t>
      </w:r>
      <w:r w:rsidR="009E5123">
        <w:rPr>
          <w:color w:val="000000" w:themeColor="text1"/>
          <w:szCs w:val="24"/>
        </w:rPr>
        <w:t xml:space="preserve"> </w:t>
      </w:r>
      <w:r w:rsidR="0065783F" w:rsidRPr="002C3F7E">
        <w:rPr>
          <w:color w:val="000000" w:themeColor="text1"/>
          <w:szCs w:val="24"/>
        </w:rPr>
        <w:t xml:space="preserve">In September 2002, </w:t>
      </w:r>
      <w:r w:rsidR="009E5123">
        <w:rPr>
          <w:color w:val="000000" w:themeColor="text1"/>
          <w:szCs w:val="24"/>
        </w:rPr>
        <w:t>4</w:t>
      </w:r>
      <w:r w:rsidR="0065783F" w:rsidRPr="002C3F7E">
        <w:rPr>
          <w:color w:val="000000" w:themeColor="text1"/>
          <w:szCs w:val="24"/>
        </w:rPr>
        <w:t xml:space="preserve"> months after surgery, examination by orthopedics noted improved ROM with full flexion and abduction to 170 degrees.</w:t>
      </w:r>
      <w:r w:rsidR="009E5123">
        <w:rPr>
          <w:color w:val="000000" w:themeColor="text1"/>
          <w:szCs w:val="24"/>
        </w:rPr>
        <w:t xml:space="preserve"> </w:t>
      </w:r>
      <w:r w:rsidR="0065783F" w:rsidRPr="002C3F7E">
        <w:rPr>
          <w:color w:val="000000" w:themeColor="text1"/>
          <w:szCs w:val="24"/>
        </w:rPr>
        <w:t xml:space="preserve"> </w:t>
      </w:r>
      <w:r w:rsidR="004D5A36">
        <w:rPr>
          <w:color w:val="000000" w:themeColor="text1"/>
          <w:szCs w:val="24"/>
        </w:rPr>
        <w:t>In October 2002</w:t>
      </w:r>
      <w:r w:rsidR="00D14097" w:rsidRPr="002C3F7E">
        <w:rPr>
          <w:color w:val="000000" w:themeColor="text1"/>
          <w:szCs w:val="24"/>
        </w:rPr>
        <w:t xml:space="preserve"> PT</w:t>
      </w:r>
      <w:r w:rsidR="009C3B7D" w:rsidRPr="002C3F7E">
        <w:rPr>
          <w:color w:val="000000" w:themeColor="text1"/>
          <w:szCs w:val="24"/>
        </w:rPr>
        <w:t xml:space="preserve"> noted pain throughout the upper </w:t>
      </w:r>
      <w:r w:rsidR="00D14097" w:rsidRPr="002C3F7E">
        <w:rPr>
          <w:color w:val="000000" w:themeColor="text1"/>
          <w:szCs w:val="24"/>
        </w:rPr>
        <w:t>trapezius</w:t>
      </w:r>
      <w:r w:rsidR="009C3B7D" w:rsidRPr="002C3F7E">
        <w:rPr>
          <w:color w:val="000000" w:themeColor="text1"/>
          <w:szCs w:val="24"/>
        </w:rPr>
        <w:t xml:space="preserve"> muscle and numbness at </w:t>
      </w:r>
      <w:r w:rsidR="009C3B7D" w:rsidRPr="004D5A36">
        <w:rPr>
          <w:color w:val="000000" w:themeColor="text1"/>
          <w:szCs w:val="24"/>
        </w:rPr>
        <w:t>the anterior brachial muscle with pressure</w:t>
      </w:r>
      <w:r w:rsidR="00407A44" w:rsidRPr="004D5A36">
        <w:rPr>
          <w:color w:val="000000" w:themeColor="text1"/>
          <w:szCs w:val="24"/>
        </w:rPr>
        <w:t xml:space="preserve"> </w:t>
      </w:r>
      <w:r w:rsidR="00D14097" w:rsidRPr="004D5A36">
        <w:rPr>
          <w:color w:val="000000" w:themeColor="text1"/>
          <w:szCs w:val="24"/>
        </w:rPr>
        <w:t>anteriorly</w:t>
      </w:r>
      <w:r w:rsidR="009C3B7D" w:rsidRPr="004D5A36">
        <w:rPr>
          <w:color w:val="000000" w:themeColor="text1"/>
          <w:szCs w:val="24"/>
        </w:rPr>
        <w:t xml:space="preserve"> and difficulty performing overhead activity.</w:t>
      </w:r>
      <w:r w:rsidR="00EC02C4" w:rsidRPr="004D5A36">
        <w:rPr>
          <w:color w:val="000000" w:themeColor="text1"/>
          <w:szCs w:val="24"/>
        </w:rPr>
        <w:t xml:space="preserve"> </w:t>
      </w:r>
      <w:r w:rsidR="009E5123">
        <w:rPr>
          <w:color w:val="000000" w:themeColor="text1"/>
          <w:szCs w:val="24"/>
        </w:rPr>
        <w:t xml:space="preserve"> </w:t>
      </w:r>
      <w:r w:rsidR="00407A44" w:rsidRPr="004D5A36">
        <w:rPr>
          <w:color w:val="000000" w:themeColor="text1"/>
          <w:szCs w:val="24"/>
        </w:rPr>
        <w:t xml:space="preserve">In </w:t>
      </w:r>
      <w:r w:rsidR="0065783F" w:rsidRPr="004D5A36">
        <w:rPr>
          <w:color w:val="000000" w:themeColor="text1"/>
          <w:szCs w:val="24"/>
        </w:rPr>
        <w:t xml:space="preserve">October and </w:t>
      </w:r>
      <w:r w:rsidR="00407A44" w:rsidRPr="004D5A36">
        <w:rPr>
          <w:color w:val="000000" w:themeColor="text1"/>
          <w:szCs w:val="24"/>
        </w:rPr>
        <w:t xml:space="preserve">December 2002 the CI </w:t>
      </w:r>
      <w:r w:rsidR="0065783F" w:rsidRPr="004D5A36">
        <w:rPr>
          <w:color w:val="000000" w:themeColor="text1"/>
          <w:szCs w:val="24"/>
        </w:rPr>
        <w:t>was noted by orthopedics to have</w:t>
      </w:r>
      <w:r w:rsidR="00407A44" w:rsidRPr="004D5A36">
        <w:rPr>
          <w:color w:val="000000" w:themeColor="text1"/>
          <w:szCs w:val="24"/>
        </w:rPr>
        <w:t xml:space="preserve"> left shoulder posterior instability</w:t>
      </w:r>
      <w:r w:rsidR="008F29F4">
        <w:rPr>
          <w:color w:val="000000" w:themeColor="text1"/>
          <w:szCs w:val="24"/>
        </w:rPr>
        <w:t xml:space="preserve"> with pain. </w:t>
      </w:r>
      <w:r w:rsidR="009E5123">
        <w:rPr>
          <w:color w:val="000000" w:themeColor="text1"/>
          <w:szCs w:val="24"/>
        </w:rPr>
        <w:t xml:space="preserve"> </w:t>
      </w:r>
      <w:r w:rsidR="0065783F" w:rsidRPr="002C3F7E">
        <w:rPr>
          <w:color w:val="000000" w:themeColor="text1"/>
          <w:szCs w:val="24"/>
        </w:rPr>
        <w:t xml:space="preserve">An outpatient note from January 2003 documents a discussion of options and notes the CI did desire any further surgeries. </w:t>
      </w:r>
      <w:r w:rsidR="009E5123">
        <w:rPr>
          <w:color w:val="000000" w:themeColor="text1"/>
          <w:szCs w:val="24"/>
        </w:rPr>
        <w:t xml:space="preserve"> </w:t>
      </w:r>
      <w:r w:rsidR="0065783F" w:rsidRPr="002C3F7E">
        <w:rPr>
          <w:color w:val="000000" w:themeColor="text1"/>
          <w:szCs w:val="24"/>
        </w:rPr>
        <w:t xml:space="preserve">A permanent profile was issued and the MEB process was started. </w:t>
      </w:r>
      <w:r w:rsidR="009E5123">
        <w:rPr>
          <w:color w:val="000000" w:themeColor="text1"/>
          <w:szCs w:val="24"/>
        </w:rPr>
        <w:t xml:space="preserve"> </w:t>
      </w:r>
      <w:r w:rsidR="00A91C66" w:rsidRPr="002C3F7E">
        <w:rPr>
          <w:color w:val="000000" w:themeColor="text1"/>
          <w:szCs w:val="24"/>
        </w:rPr>
        <w:t xml:space="preserve">The CI was placed on a permanent U3 profile </w:t>
      </w:r>
      <w:r w:rsidR="00B876A6" w:rsidRPr="002C3F7E">
        <w:rPr>
          <w:color w:val="000000" w:themeColor="text1"/>
          <w:szCs w:val="24"/>
        </w:rPr>
        <w:t>in February 2003</w:t>
      </w:r>
      <w:r w:rsidR="002E2505">
        <w:rPr>
          <w:color w:val="000000" w:themeColor="text1"/>
          <w:szCs w:val="24"/>
        </w:rPr>
        <w:t xml:space="preserve"> </w:t>
      </w:r>
      <w:r w:rsidR="00A91C66" w:rsidRPr="002C3F7E">
        <w:rPr>
          <w:color w:val="000000" w:themeColor="text1"/>
          <w:szCs w:val="24"/>
        </w:rPr>
        <w:t>for left shoulder pain with subtle instability</w:t>
      </w:r>
      <w:r w:rsidR="00B876A6" w:rsidRPr="002C3F7E">
        <w:rPr>
          <w:color w:val="000000" w:themeColor="text1"/>
          <w:szCs w:val="24"/>
        </w:rPr>
        <w:t xml:space="preserve"> with </w:t>
      </w:r>
      <w:r w:rsidR="00D14097" w:rsidRPr="002C3F7E">
        <w:rPr>
          <w:color w:val="000000" w:themeColor="text1"/>
          <w:szCs w:val="24"/>
        </w:rPr>
        <w:t>restrictions</w:t>
      </w:r>
      <w:r w:rsidR="00B876A6" w:rsidRPr="002C3F7E">
        <w:rPr>
          <w:color w:val="000000" w:themeColor="text1"/>
          <w:szCs w:val="24"/>
        </w:rPr>
        <w:t xml:space="preserve"> of no airborne operations; no </w:t>
      </w:r>
      <w:r w:rsidR="00D14097" w:rsidRPr="002C3F7E">
        <w:rPr>
          <w:color w:val="000000" w:themeColor="text1"/>
          <w:szCs w:val="24"/>
        </w:rPr>
        <w:t>pushups</w:t>
      </w:r>
      <w:r w:rsidR="00B876A6" w:rsidRPr="002C3F7E">
        <w:rPr>
          <w:color w:val="000000" w:themeColor="text1"/>
          <w:szCs w:val="24"/>
        </w:rPr>
        <w:t xml:space="preserve"> or pull ups; no </w:t>
      </w:r>
      <w:r w:rsidR="00D14097" w:rsidRPr="002C3F7E">
        <w:rPr>
          <w:color w:val="000000" w:themeColor="text1"/>
          <w:szCs w:val="24"/>
        </w:rPr>
        <w:t>sit-ups</w:t>
      </w:r>
      <w:r w:rsidR="00B876A6" w:rsidRPr="002C3F7E">
        <w:rPr>
          <w:color w:val="000000" w:themeColor="text1"/>
          <w:szCs w:val="24"/>
        </w:rPr>
        <w:t xml:space="preserve"> with arms across che</w:t>
      </w:r>
      <w:r w:rsidR="002E2505">
        <w:rPr>
          <w:color w:val="000000" w:themeColor="text1"/>
          <w:szCs w:val="24"/>
        </w:rPr>
        <w:t xml:space="preserve">st and running only at own pace and </w:t>
      </w:r>
      <w:r w:rsidR="00B876A6" w:rsidRPr="002C3F7E">
        <w:rPr>
          <w:color w:val="000000" w:themeColor="text1"/>
          <w:szCs w:val="24"/>
        </w:rPr>
        <w:t xml:space="preserve">distance. </w:t>
      </w:r>
      <w:r w:rsidR="009E5123">
        <w:rPr>
          <w:color w:val="000000" w:themeColor="text1"/>
          <w:szCs w:val="24"/>
        </w:rPr>
        <w:t xml:space="preserve"> </w:t>
      </w:r>
      <w:r w:rsidR="00B876A6" w:rsidRPr="002C3F7E">
        <w:rPr>
          <w:color w:val="000000" w:themeColor="text1"/>
          <w:szCs w:val="24"/>
        </w:rPr>
        <w:t xml:space="preserve">The </w:t>
      </w:r>
      <w:proofErr w:type="gramStart"/>
      <w:r w:rsidR="009E5123">
        <w:rPr>
          <w:color w:val="000000" w:themeColor="text1"/>
          <w:szCs w:val="24"/>
        </w:rPr>
        <w:t>c</w:t>
      </w:r>
      <w:r w:rsidR="00B876A6" w:rsidRPr="002C3F7E">
        <w:rPr>
          <w:color w:val="000000" w:themeColor="text1"/>
          <w:szCs w:val="24"/>
        </w:rPr>
        <w:t>ommanders</w:t>
      </w:r>
      <w:proofErr w:type="gramEnd"/>
      <w:r w:rsidR="00B876A6" w:rsidRPr="002C3F7E">
        <w:rPr>
          <w:color w:val="000000" w:themeColor="text1"/>
          <w:szCs w:val="24"/>
        </w:rPr>
        <w:t xml:space="preserve"> statement in March 2003 was specific to the </w:t>
      </w:r>
      <w:r w:rsidR="00D14097" w:rsidRPr="002C3F7E">
        <w:rPr>
          <w:color w:val="000000" w:themeColor="text1"/>
          <w:szCs w:val="24"/>
        </w:rPr>
        <w:t>limitations</w:t>
      </w:r>
      <w:r w:rsidR="00B876A6" w:rsidRPr="002C3F7E">
        <w:rPr>
          <w:color w:val="000000" w:themeColor="text1"/>
          <w:szCs w:val="24"/>
        </w:rPr>
        <w:t xml:space="preserve"> </w:t>
      </w:r>
      <w:r w:rsidR="00D14097" w:rsidRPr="002C3F7E">
        <w:rPr>
          <w:color w:val="000000" w:themeColor="text1"/>
          <w:szCs w:val="24"/>
        </w:rPr>
        <w:t>caused</w:t>
      </w:r>
      <w:r w:rsidR="00B876A6" w:rsidRPr="002C3F7E">
        <w:rPr>
          <w:color w:val="000000" w:themeColor="text1"/>
          <w:szCs w:val="24"/>
        </w:rPr>
        <w:t xml:space="preserve"> by the left </w:t>
      </w:r>
      <w:r w:rsidR="00B876A6" w:rsidRPr="002E2505">
        <w:rPr>
          <w:color w:val="000000" w:themeColor="text1"/>
          <w:szCs w:val="24"/>
        </w:rPr>
        <w:t xml:space="preserve">shoulder instability and that fact that the CI could not perform </w:t>
      </w:r>
      <w:r w:rsidR="00CD4E81" w:rsidRPr="002E2505">
        <w:rPr>
          <w:color w:val="000000" w:themeColor="text1"/>
          <w:szCs w:val="24"/>
        </w:rPr>
        <w:t xml:space="preserve">within </w:t>
      </w:r>
      <w:r w:rsidR="00B876A6" w:rsidRPr="002E2505">
        <w:rPr>
          <w:color w:val="000000" w:themeColor="text1"/>
          <w:szCs w:val="24"/>
        </w:rPr>
        <w:t>his MOS.</w:t>
      </w:r>
      <w:r w:rsidR="00CD4E81" w:rsidRPr="002E2505">
        <w:rPr>
          <w:color w:val="000000" w:themeColor="text1"/>
          <w:szCs w:val="24"/>
        </w:rPr>
        <w:t xml:space="preserve"> </w:t>
      </w:r>
      <w:r w:rsidR="009E5123">
        <w:rPr>
          <w:color w:val="000000" w:themeColor="text1"/>
          <w:szCs w:val="24"/>
        </w:rPr>
        <w:t xml:space="preserve"> </w:t>
      </w:r>
      <w:r w:rsidR="00407A44" w:rsidRPr="002E2505">
        <w:rPr>
          <w:color w:val="000000" w:themeColor="text1"/>
          <w:szCs w:val="24"/>
        </w:rPr>
        <w:t xml:space="preserve">At the MEB </w:t>
      </w:r>
      <w:r w:rsidR="009E5123">
        <w:rPr>
          <w:color w:val="000000" w:themeColor="text1"/>
          <w:szCs w:val="24"/>
        </w:rPr>
        <w:t>h</w:t>
      </w:r>
      <w:r w:rsidR="00407A44" w:rsidRPr="002E2505">
        <w:rPr>
          <w:color w:val="000000" w:themeColor="text1"/>
          <w:szCs w:val="24"/>
        </w:rPr>
        <w:t xml:space="preserve">istory and </w:t>
      </w:r>
      <w:r w:rsidR="009E5123">
        <w:rPr>
          <w:color w:val="000000" w:themeColor="text1"/>
          <w:szCs w:val="24"/>
        </w:rPr>
        <w:t>p</w:t>
      </w:r>
      <w:r w:rsidR="00407A44" w:rsidRPr="002E2505">
        <w:rPr>
          <w:color w:val="000000" w:themeColor="text1"/>
          <w:szCs w:val="24"/>
        </w:rPr>
        <w:t>hysical examination</w:t>
      </w:r>
      <w:r w:rsidR="009E5123">
        <w:rPr>
          <w:color w:val="000000" w:themeColor="text1"/>
          <w:szCs w:val="24"/>
        </w:rPr>
        <w:t>,</w:t>
      </w:r>
      <w:r w:rsidR="00407A44" w:rsidRPr="002E2505">
        <w:rPr>
          <w:color w:val="000000" w:themeColor="text1"/>
          <w:szCs w:val="24"/>
        </w:rPr>
        <w:t xml:space="preserve"> </w:t>
      </w:r>
      <w:r w:rsidR="009E5123">
        <w:rPr>
          <w:color w:val="000000" w:themeColor="text1"/>
          <w:szCs w:val="24"/>
        </w:rPr>
        <w:t>6</w:t>
      </w:r>
      <w:r w:rsidR="00407A44" w:rsidRPr="002E2505">
        <w:rPr>
          <w:color w:val="000000" w:themeColor="text1"/>
          <w:szCs w:val="24"/>
        </w:rPr>
        <w:t xml:space="preserve"> months prior to separation, there </w:t>
      </w:r>
      <w:r w:rsidR="006B7B4C" w:rsidRPr="002E2505">
        <w:rPr>
          <w:color w:val="000000" w:themeColor="text1"/>
          <w:szCs w:val="24"/>
        </w:rPr>
        <w:t xml:space="preserve">was </w:t>
      </w:r>
      <w:r w:rsidR="00D14097" w:rsidRPr="002E2505">
        <w:rPr>
          <w:color w:val="000000" w:themeColor="text1"/>
          <w:szCs w:val="24"/>
        </w:rPr>
        <w:t>TTP, and</w:t>
      </w:r>
      <w:r w:rsidR="006B7B4C" w:rsidRPr="002E2505">
        <w:rPr>
          <w:color w:val="000000" w:themeColor="text1"/>
          <w:szCs w:val="24"/>
        </w:rPr>
        <w:t xml:space="preserve"> positive apprehension </w:t>
      </w:r>
      <w:r w:rsidR="00D14097" w:rsidRPr="002E2505">
        <w:rPr>
          <w:color w:val="000000" w:themeColor="text1"/>
          <w:szCs w:val="24"/>
        </w:rPr>
        <w:t>test and</w:t>
      </w:r>
      <w:r w:rsidR="008F29F4">
        <w:rPr>
          <w:color w:val="000000" w:themeColor="text1"/>
          <w:szCs w:val="24"/>
        </w:rPr>
        <w:t xml:space="preserve"> pain with abduction.</w:t>
      </w:r>
      <w:r w:rsidR="009E5123">
        <w:rPr>
          <w:color w:val="000000" w:themeColor="text1"/>
          <w:szCs w:val="24"/>
        </w:rPr>
        <w:t xml:space="preserve">  </w:t>
      </w:r>
      <w:r w:rsidR="00A91C66" w:rsidRPr="002E2505">
        <w:rPr>
          <w:color w:val="000000" w:themeColor="text1"/>
          <w:szCs w:val="24"/>
        </w:rPr>
        <w:t xml:space="preserve">The MEB </w:t>
      </w:r>
      <w:r w:rsidR="000E3F52" w:rsidRPr="002E2505">
        <w:rPr>
          <w:color w:val="000000" w:themeColor="text1"/>
          <w:szCs w:val="24"/>
        </w:rPr>
        <w:t xml:space="preserve">NARSUM </w:t>
      </w:r>
      <w:r w:rsidR="00A91C66" w:rsidRPr="002E2505">
        <w:rPr>
          <w:color w:val="000000" w:themeColor="text1"/>
          <w:szCs w:val="24"/>
        </w:rPr>
        <w:t xml:space="preserve">examination </w:t>
      </w:r>
      <w:r w:rsidR="00034E01">
        <w:rPr>
          <w:color w:val="000000" w:themeColor="text1"/>
          <w:szCs w:val="24"/>
        </w:rPr>
        <w:t>4</w:t>
      </w:r>
      <w:r w:rsidR="00A91C66" w:rsidRPr="002E2505">
        <w:rPr>
          <w:color w:val="000000" w:themeColor="text1"/>
          <w:szCs w:val="24"/>
        </w:rPr>
        <w:t xml:space="preserve"> months prior to separation indicated left </w:t>
      </w:r>
      <w:r w:rsidR="00D14097" w:rsidRPr="002E2505">
        <w:rPr>
          <w:color w:val="000000" w:themeColor="text1"/>
          <w:szCs w:val="24"/>
        </w:rPr>
        <w:t>shoulder</w:t>
      </w:r>
      <w:r w:rsidR="00A91C66" w:rsidRPr="002E2505">
        <w:rPr>
          <w:color w:val="000000" w:themeColor="text1"/>
          <w:szCs w:val="24"/>
        </w:rPr>
        <w:t xml:space="preserve"> posterior and anterior </w:t>
      </w:r>
      <w:r w:rsidR="00D14097" w:rsidRPr="002E2505">
        <w:rPr>
          <w:color w:val="000000" w:themeColor="text1"/>
          <w:szCs w:val="24"/>
        </w:rPr>
        <w:t>pain with</w:t>
      </w:r>
      <w:r w:rsidR="00A91C66" w:rsidRPr="002E2505">
        <w:rPr>
          <w:color w:val="000000" w:themeColor="text1"/>
          <w:szCs w:val="24"/>
        </w:rPr>
        <w:t xml:space="preserve"> </w:t>
      </w:r>
      <w:r w:rsidR="00D14097" w:rsidRPr="002E2505">
        <w:rPr>
          <w:color w:val="000000" w:themeColor="text1"/>
          <w:szCs w:val="24"/>
        </w:rPr>
        <w:t>decreased</w:t>
      </w:r>
      <w:r w:rsidR="00A91C66" w:rsidRPr="002E2505">
        <w:rPr>
          <w:color w:val="000000" w:themeColor="text1"/>
          <w:szCs w:val="24"/>
        </w:rPr>
        <w:t xml:space="preserve"> strength and instability</w:t>
      </w:r>
      <w:r w:rsidR="008F29F4">
        <w:rPr>
          <w:color w:val="000000" w:themeColor="text1"/>
          <w:szCs w:val="24"/>
        </w:rPr>
        <w:t xml:space="preserve"> with overhead movements. </w:t>
      </w:r>
      <w:r w:rsidR="009E5123">
        <w:rPr>
          <w:color w:val="000000" w:themeColor="text1"/>
          <w:szCs w:val="24"/>
        </w:rPr>
        <w:t xml:space="preserve"> </w:t>
      </w:r>
      <w:r w:rsidR="00A91C66" w:rsidRPr="002E2505">
        <w:rPr>
          <w:color w:val="000000" w:themeColor="text1"/>
          <w:szCs w:val="24"/>
        </w:rPr>
        <w:t xml:space="preserve">The VA Compensation and Pension (C&amp;P) examination </w:t>
      </w:r>
      <w:r w:rsidR="009E5123">
        <w:rPr>
          <w:color w:val="000000" w:themeColor="text1"/>
          <w:szCs w:val="24"/>
        </w:rPr>
        <w:t>2</w:t>
      </w:r>
      <w:r w:rsidR="00A91C66" w:rsidRPr="002E2505">
        <w:rPr>
          <w:color w:val="000000" w:themeColor="text1"/>
          <w:szCs w:val="24"/>
        </w:rPr>
        <w:t xml:space="preserve"> mo</w:t>
      </w:r>
      <w:r w:rsidR="00B876A6" w:rsidRPr="002E2505">
        <w:rPr>
          <w:color w:val="000000" w:themeColor="text1"/>
          <w:szCs w:val="24"/>
        </w:rPr>
        <w:t>nths prior to separation indica</w:t>
      </w:r>
      <w:r w:rsidR="00A91C66" w:rsidRPr="002E2505">
        <w:rPr>
          <w:color w:val="000000" w:themeColor="text1"/>
          <w:szCs w:val="24"/>
        </w:rPr>
        <w:t xml:space="preserve">ted </w:t>
      </w:r>
      <w:r w:rsidR="00CD4E81" w:rsidRPr="002E2505">
        <w:rPr>
          <w:color w:val="000000" w:themeColor="text1"/>
          <w:szCs w:val="24"/>
        </w:rPr>
        <w:t xml:space="preserve">that the CI </w:t>
      </w:r>
      <w:r w:rsidR="00D14097" w:rsidRPr="002E2505">
        <w:rPr>
          <w:color w:val="000000" w:themeColor="text1"/>
          <w:szCs w:val="24"/>
        </w:rPr>
        <w:t>still</w:t>
      </w:r>
      <w:r w:rsidR="00CD4E81" w:rsidRPr="002E2505">
        <w:rPr>
          <w:color w:val="000000" w:themeColor="text1"/>
          <w:szCs w:val="24"/>
        </w:rPr>
        <w:t xml:space="preserve"> </w:t>
      </w:r>
      <w:r w:rsidR="00D14097" w:rsidRPr="002E2505">
        <w:rPr>
          <w:color w:val="000000" w:themeColor="text1"/>
          <w:szCs w:val="24"/>
        </w:rPr>
        <w:t>had</w:t>
      </w:r>
      <w:r w:rsidR="00CD4E81" w:rsidRPr="002E2505">
        <w:rPr>
          <w:color w:val="000000" w:themeColor="text1"/>
          <w:szCs w:val="24"/>
        </w:rPr>
        <w:t xml:space="preserve"> difficulties when he </w:t>
      </w:r>
      <w:r w:rsidR="00D14097" w:rsidRPr="002E2505">
        <w:rPr>
          <w:color w:val="000000" w:themeColor="text1"/>
          <w:szCs w:val="24"/>
        </w:rPr>
        <w:t>raised</w:t>
      </w:r>
      <w:r w:rsidR="00CD4E81" w:rsidRPr="002E2505">
        <w:rPr>
          <w:color w:val="000000" w:themeColor="text1"/>
          <w:szCs w:val="24"/>
        </w:rPr>
        <w:t xml:space="preserve"> his arm to do </w:t>
      </w:r>
      <w:r w:rsidR="00D14097" w:rsidRPr="002E2505">
        <w:rPr>
          <w:color w:val="000000" w:themeColor="text1"/>
          <w:szCs w:val="24"/>
        </w:rPr>
        <w:t>work</w:t>
      </w:r>
      <w:r w:rsidR="00CD4E81" w:rsidRPr="002E2505">
        <w:rPr>
          <w:color w:val="000000" w:themeColor="text1"/>
          <w:szCs w:val="24"/>
        </w:rPr>
        <w:t xml:space="preserve"> above the shoulder </w:t>
      </w:r>
      <w:r w:rsidR="00D14097" w:rsidRPr="002E2505">
        <w:rPr>
          <w:color w:val="000000" w:themeColor="text1"/>
          <w:szCs w:val="24"/>
        </w:rPr>
        <w:t>level and</w:t>
      </w:r>
      <w:r w:rsidR="00CD4E81" w:rsidRPr="002C3F7E">
        <w:rPr>
          <w:color w:val="000000" w:themeColor="text1"/>
          <w:szCs w:val="24"/>
        </w:rPr>
        <w:t xml:space="preserve"> he had pain on external rotation</w:t>
      </w:r>
      <w:r w:rsidR="009E5C63" w:rsidRPr="002C3F7E">
        <w:rPr>
          <w:color w:val="000000" w:themeColor="text1"/>
          <w:szCs w:val="24"/>
        </w:rPr>
        <w:t>.</w:t>
      </w:r>
      <w:r w:rsidR="00234F9C" w:rsidRPr="002C3F7E">
        <w:rPr>
          <w:color w:val="000000" w:themeColor="text1"/>
          <w:szCs w:val="24"/>
        </w:rPr>
        <w:t xml:space="preserve"> </w:t>
      </w:r>
    </w:p>
    <w:p w:rsidR="009E5C63" w:rsidRPr="002C3F7E" w:rsidRDefault="009E5C63" w:rsidP="002C3F7E">
      <w:pPr>
        <w:rPr>
          <w:color w:val="000000" w:themeColor="text1"/>
          <w:szCs w:val="24"/>
        </w:rPr>
      </w:pPr>
    </w:p>
    <w:p w:rsidR="00234F9C" w:rsidRPr="002C3F7E" w:rsidRDefault="009E5C63" w:rsidP="002C3F7E">
      <w:pPr>
        <w:pStyle w:val="Default"/>
        <w:rPr>
          <w:color w:val="000000" w:themeColor="text1"/>
        </w:rPr>
      </w:pPr>
      <w:r w:rsidRPr="002C3F7E">
        <w:rPr>
          <w:color w:val="000000" w:themeColor="text1"/>
        </w:rPr>
        <w:t xml:space="preserve">The PEB coded the </w:t>
      </w:r>
      <w:r w:rsidR="009E5123">
        <w:rPr>
          <w:color w:val="000000" w:themeColor="text1"/>
        </w:rPr>
        <w:t>l</w:t>
      </w:r>
      <w:r w:rsidRPr="002C3F7E">
        <w:rPr>
          <w:color w:val="000000" w:themeColor="text1"/>
        </w:rPr>
        <w:t xml:space="preserve">eft </w:t>
      </w:r>
      <w:r w:rsidR="009E5123">
        <w:rPr>
          <w:color w:val="000000" w:themeColor="text1"/>
        </w:rPr>
        <w:t>s</w:t>
      </w:r>
      <w:r w:rsidRPr="002C3F7E">
        <w:rPr>
          <w:color w:val="000000" w:themeColor="text1"/>
        </w:rPr>
        <w:t xml:space="preserve">houlder </w:t>
      </w:r>
      <w:r w:rsidR="009E5123">
        <w:rPr>
          <w:color w:val="000000" w:themeColor="text1"/>
        </w:rPr>
        <w:t>p</w:t>
      </w:r>
      <w:r w:rsidRPr="002C3F7E">
        <w:rPr>
          <w:color w:val="000000" w:themeColor="text1"/>
        </w:rPr>
        <w:t xml:space="preserve">ain with </w:t>
      </w:r>
      <w:r w:rsidR="009E5123">
        <w:rPr>
          <w:color w:val="000000" w:themeColor="text1"/>
        </w:rPr>
        <w:t>m</w:t>
      </w:r>
      <w:r w:rsidRPr="002C3F7E">
        <w:rPr>
          <w:color w:val="000000" w:themeColor="text1"/>
        </w:rPr>
        <w:t xml:space="preserve">ultidirectional </w:t>
      </w:r>
      <w:r w:rsidR="009E5123">
        <w:rPr>
          <w:color w:val="000000" w:themeColor="text1"/>
        </w:rPr>
        <w:t>i</w:t>
      </w:r>
      <w:r w:rsidRPr="002C3F7E">
        <w:rPr>
          <w:color w:val="000000" w:themeColor="text1"/>
        </w:rPr>
        <w:t xml:space="preserve">nstability as 5099 </w:t>
      </w:r>
      <w:r w:rsidR="00D14097" w:rsidRPr="002C3F7E">
        <w:rPr>
          <w:color w:val="000000" w:themeColor="text1"/>
        </w:rPr>
        <w:t>analogous</w:t>
      </w:r>
      <w:r w:rsidRPr="002C3F7E">
        <w:rPr>
          <w:color w:val="000000" w:themeColor="text1"/>
        </w:rPr>
        <w:t xml:space="preserve"> to 5003 </w:t>
      </w:r>
      <w:r w:rsidR="009E5123">
        <w:t>a</w:t>
      </w:r>
      <w:r w:rsidRPr="002C3F7E">
        <w:t>rthritis, degenerative (hypertrophic or osteoarthritis) rated</w:t>
      </w:r>
      <w:r w:rsidR="00234F9C" w:rsidRPr="002C3F7E">
        <w:t xml:space="preserve"> </w:t>
      </w:r>
      <w:r w:rsidR="00B3661F" w:rsidRPr="002C3F7E">
        <w:t>10% and the VA coded 500</w:t>
      </w:r>
      <w:r w:rsidR="008F29F4">
        <w:t xml:space="preserve">3 and rated at 10%. </w:t>
      </w:r>
      <w:r w:rsidR="009E5123">
        <w:t xml:space="preserve"> </w:t>
      </w:r>
      <w:r w:rsidRPr="002C3F7E">
        <w:t>Both the PEB and VA rating was li</w:t>
      </w:r>
      <w:r w:rsidR="00A37394">
        <w:t>kely with application of §4.59 painful motion</w:t>
      </w:r>
      <w:r w:rsidRPr="002C3F7E">
        <w:t xml:space="preserve">. </w:t>
      </w:r>
      <w:r w:rsidR="000A2C56" w:rsidRPr="002C3F7E">
        <w:rPr>
          <w:color w:val="000000" w:themeColor="text1"/>
        </w:rPr>
        <w:t xml:space="preserve">The VA </w:t>
      </w:r>
      <w:r w:rsidR="00A37394">
        <w:rPr>
          <w:color w:val="000000" w:themeColor="text1"/>
        </w:rPr>
        <w:t xml:space="preserve">later </w:t>
      </w:r>
      <w:r w:rsidR="000A2C56" w:rsidRPr="002C3F7E">
        <w:rPr>
          <w:color w:val="000000" w:themeColor="text1"/>
        </w:rPr>
        <w:t xml:space="preserve">increased the disability rating to 20% effective 20070613 based on a later C&amp;P examination completed </w:t>
      </w:r>
      <w:r w:rsidR="009E5123">
        <w:rPr>
          <w:color w:val="000000" w:themeColor="text1"/>
        </w:rPr>
        <w:t xml:space="preserve">30 August </w:t>
      </w:r>
      <w:r w:rsidR="000A2C56" w:rsidRPr="002C3F7E">
        <w:rPr>
          <w:color w:val="000000" w:themeColor="text1"/>
        </w:rPr>
        <w:t>2007</w:t>
      </w:r>
      <w:r w:rsidR="009E5123">
        <w:rPr>
          <w:color w:val="000000" w:themeColor="text1"/>
        </w:rPr>
        <w:t xml:space="preserve"> </w:t>
      </w:r>
      <w:r w:rsidR="000A2C56" w:rsidRPr="002C3F7E">
        <w:rPr>
          <w:color w:val="000000" w:themeColor="text1"/>
        </w:rPr>
        <w:t xml:space="preserve">which documented left shoulder abduction limited to 90 degrees by pain. </w:t>
      </w:r>
      <w:r w:rsidR="009E5123">
        <w:rPr>
          <w:color w:val="000000" w:themeColor="text1"/>
        </w:rPr>
        <w:t xml:space="preserve"> </w:t>
      </w:r>
      <w:r w:rsidR="00696E09" w:rsidRPr="002C3F7E">
        <w:t xml:space="preserve">The CI </w:t>
      </w:r>
      <w:r w:rsidR="00D14097" w:rsidRPr="002C3F7E">
        <w:t>had TTP</w:t>
      </w:r>
      <w:r w:rsidR="00696E09" w:rsidRPr="002C3F7E">
        <w:t xml:space="preserve"> and pain on abduction on the MEB exam and </w:t>
      </w:r>
      <w:r w:rsidR="00EC02C4" w:rsidRPr="002C3F7E">
        <w:t>on the VA C&amp;P exam the CI</w:t>
      </w:r>
      <w:r w:rsidR="00234F9C" w:rsidRPr="002C3F7E">
        <w:t xml:space="preserve"> </w:t>
      </w:r>
      <w:r w:rsidR="003E4464" w:rsidRPr="002C3F7E">
        <w:t>still complained</w:t>
      </w:r>
      <w:r w:rsidR="00696E09" w:rsidRPr="002C3F7E">
        <w:t xml:space="preserve"> of pain on external rotation with mild limited ROM. </w:t>
      </w:r>
      <w:r w:rsidR="009E5123">
        <w:t xml:space="preserve"> </w:t>
      </w:r>
      <w:r w:rsidR="000A2C56" w:rsidRPr="002C3F7E">
        <w:t xml:space="preserve">Under this coding schema, all available evidence supports a 10% rating. </w:t>
      </w:r>
      <w:r w:rsidR="009E5123">
        <w:t xml:space="preserve"> </w:t>
      </w:r>
      <w:r w:rsidR="000A2C56" w:rsidRPr="002C3F7E">
        <w:t xml:space="preserve">However, the CI had shoulder instability and </w:t>
      </w:r>
      <w:r w:rsidR="00A37394">
        <w:t xml:space="preserve">also </w:t>
      </w:r>
      <w:r w:rsidR="000A2C56" w:rsidRPr="002C3F7E">
        <w:t xml:space="preserve">had a history of multiple shoulder dislocations prior to his surgery. </w:t>
      </w:r>
      <w:r w:rsidR="009E5123">
        <w:t xml:space="preserve"> </w:t>
      </w:r>
      <w:r w:rsidR="000A2C56" w:rsidRPr="002C3F7E">
        <w:t xml:space="preserve">The MEB NARSUM examination documented subluxation both posteriorly and anteriorly and was diagnosed with multidirectional instability. </w:t>
      </w:r>
      <w:r w:rsidR="009E5123">
        <w:t xml:space="preserve"> </w:t>
      </w:r>
      <w:r w:rsidR="000A2C56" w:rsidRPr="002C3F7E">
        <w:t xml:space="preserve">This could be coded under 5202 </w:t>
      </w:r>
      <w:proofErr w:type="spellStart"/>
      <w:r w:rsidR="009E5123">
        <w:t>h</w:t>
      </w:r>
      <w:r w:rsidR="000A2C56" w:rsidRPr="002C3F7E">
        <w:t>umerus</w:t>
      </w:r>
      <w:proofErr w:type="spellEnd"/>
      <w:r w:rsidR="000A2C56" w:rsidRPr="002C3F7E">
        <w:t xml:space="preserve">, other impairment of for recurrent dislocation of at scapulohumeral joint with infrequent episodes and guarding of movement only at the shoulder level. </w:t>
      </w:r>
      <w:r w:rsidR="009E5123">
        <w:t xml:space="preserve"> </w:t>
      </w:r>
      <w:r w:rsidR="000A2C56" w:rsidRPr="002C3F7E">
        <w:t xml:space="preserve">This warrants a 20% rating for either the dominant or nondominant side. </w:t>
      </w:r>
      <w:r w:rsidR="009E5123">
        <w:t xml:space="preserve"> </w:t>
      </w:r>
      <w:r w:rsidR="000A2C56" w:rsidRPr="002C3F7E">
        <w:t xml:space="preserve">A higher rating under this code requires fibrous union of the joint and this was not present. </w:t>
      </w:r>
      <w:r w:rsidR="009E5123">
        <w:t xml:space="preserve"> </w:t>
      </w:r>
      <w:r w:rsidR="000A2C56" w:rsidRPr="002C3F7E">
        <w:t xml:space="preserve">After lengthy </w:t>
      </w:r>
      <w:r w:rsidR="000A2C56" w:rsidRPr="002E2505">
        <w:t xml:space="preserve">discussion, considering all of the evidence and mindful of VASRD §4.3 (reasonable doubt), the Board recommends a separation rating </w:t>
      </w:r>
      <w:r w:rsidR="00A37394" w:rsidRPr="002E2505">
        <w:t xml:space="preserve">of 20% for </w:t>
      </w:r>
      <w:r w:rsidR="000A2C56" w:rsidRPr="002E2505">
        <w:t xml:space="preserve">the </w:t>
      </w:r>
      <w:r w:rsidR="009E5123">
        <w:rPr>
          <w:color w:val="000000" w:themeColor="text1"/>
        </w:rPr>
        <w:t>l</w:t>
      </w:r>
      <w:r w:rsidR="000A2C56" w:rsidRPr="002E2505">
        <w:rPr>
          <w:color w:val="000000" w:themeColor="text1"/>
        </w:rPr>
        <w:t xml:space="preserve">eft </w:t>
      </w:r>
      <w:r w:rsidR="009E5123">
        <w:rPr>
          <w:color w:val="000000" w:themeColor="text1"/>
        </w:rPr>
        <w:t>s</w:t>
      </w:r>
      <w:r w:rsidR="000A2C56" w:rsidRPr="002E2505">
        <w:rPr>
          <w:color w:val="000000" w:themeColor="text1"/>
        </w:rPr>
        <w:t xml:space="preserve">houlder </w:t>
      </w:r>
      <w:r w:rsidR="009E5123">
        <w:rPr>
          <w:color w:val="000000" w:themeColor="text1"/>
        </w:rPr>
        <w:t>p</w:t>
      </w:r>
      <w:r w:rsidR="000A2C56" w:rsidRPr="002E2505">
        <w:rPr>
          <w:color w:val="000000" w:themeColor="text1"/>
        </w:rPr>
        <w:t xml:space="preserve">ain with </w:t>
      </w:r>
      <w:r w:rsidR="009E5123">
        <w:rPr>
          <w:color w:val="000000" w:themeColor="text1"/>
        </w:rPr>
        <w:t>m</w:t>
      </w:r>
      <w:r w:rsidR="000A2C56" w:rsidRPr="002E2505">
        <w:rPr>
          <w:color w:val="000000" w:themeColor="text1"/>
        </w:rPr>
        <w:t>ultidirect</w:t>
      </w:r>
      <w:r w:rsidR="009E5123">
        <w:rPr>
          <w:color w:val="000000" w:themeColor="text1"/>
        </w:rPr>
        <w:t>ional i</w:t>
      </w:r>
      <w:r w:rsidR="00A37394" w:rsidRPr="002E2505">
        <w:rPr>
          <w:color w:val="000000" w:themeColor="text1"/>
        </w:rPr>
        <w:t>nstability coded as 5202</w:t>
      </w:r>
      <w:r w:rsidR="000A2C56" w:rsidRPr="002E2505">
        <w:rPr>
          <w:color w:val="000000" w:themeColor="text1"/>
        </w:rPr>
        <w:t>.</w:t>
      </w:r>
    </w:p>
    <w:p w:rsidR="000A2C56" w:rsidRPr="002C3F7E" w:rsidRDefault="000A2C56" w:rsidP="002C3F7E">
      <w:pPr>
        <w:pStyle w:val="Default"/>
      </w:pPr>
    </w:p>
    <w:p w:rsidR="00234F9C" w:rsidRPr="002E2505" w:rsidRDefault="00B26D13" w:rsidP="002C3F7E">
      <w:pPr>
        <w:pStyle w:val="Default"/>
      </w:pPr>
      <w:r>
        <w:t>The VA also later service-</w:t>
      </w:r>
      <w:r w:rsidR="00E87310" w:rsidRPr="002C3F7E">
        <w:t xml:space="preserve">connected left arm nerve injury as associated with and secondary to the left shoulder condition and applied a 10% rating for 8517 </w:t>
      </w:r>
      <w:r>
        <w:t>m</w:t>
      </w:r>
      <w:r w:rsidR="00E87310" w:rsidRPr="002C3F7E">
        <w:t xml:space="preserve">oderate incomplete paralysis of the </w:t>
      </w:r>
      <w:proofErr w:type="spellStart"/>
      <w:r w:rsidR="00E87310" w:rsidRPr="002C3F7E">
        <w:t>musculocutaneous</w:t>
      </w:r>
      <w:proofErr w:type="spellEnd"/>
      <w:r w:rsidR="00E87310" w:rsidRPr="002C3F7E">
        <w:t xml:space="preserve"> nerve effective </w:t>
      </w:r>
      <w:r>
        <w:t>13 June 2007</w:t>
      </w:r>
      <w:r w:rsidR="00E87310" w:rsidRPr="002C3F7E">
        <w:t>, the date of his claim.</w:t>
      </w:r>
      <w:r>
        <w:t xml:space="preserve"> </w:t>
      </w:r>
      <w:r w:rsidR="00E87310" w:rsidRPr="002C3F7E">
        <w:t xml:space="preserve"> </w:t>
      </w:r>
      <w:r w:rsidR="00D127DC" w:rsidRPr="002C3F7E">
        <w:t xml:space="preserve">A </w:t>
      </w:r>
      <w:r>
        <w:t>30 August 2007</w:t>
      </w:r>
      <w:r w:rsidR="00D127DC" w:rsidRPr="002C3F7E">
        <w:t xml:space="preserve"> </w:t>
      </w:r>
      <w:r w:rsidR="00D127DC" w:rsidRPr="002C3F7E">
        <w:lastRenderedPageBreak/>
        <w:t xml:space="preserve">VA C&amp;P examination noted both decreased sensation in the distribution of a small cutaneous nerve in the left upper medial forearm and a generalized mild weakness of the left upper extremity with strength noted at 4/5. </w:t>
      </w:r>
      <w:r>
        <w:t xml:space="preserve"> </w:t>
      </w:r>
      <w:r w:rsidR="000E7C8C" w:rsidRPr="002C3F7E">
        <w:t>The examiner noted the left arm nerve damage was at least as likely as not related to the left shoulder condition.</w:t>
      </w:r>
      <w:r>
        <w:t xml:space="preserve"> </w:t>
      </w:r>
      <w:r w:rsidR="000E7C8C" w:rsidRPr="002C3F7E">
        <w:t xml:space="preserve"> However, the examiner at a </w:t>
      </w:r>
      <w:r>
        <w:t xml:space="preserve">           14 January </w:t>
      </w:r>
      <w:r w:rsidR="000E7C8C" w:rsidRPr="002C3F7E">
        <w:t xml:space="preserve">2009 VA C&amp;P examination noted the CI had subsequently had an MRI in </w:t>
      </w:r>
      <w:r>
        <w:t xml:space="preserve">          </w:t>
      </w:r>
      <w:r w:rsidR="000E7C8C" w:rsidRPr="002C3F7E">
        <w:t xml:space="preserve">August 2008 that showed a herniated nucleosus pulposis between </w:t>
      </w:r>
      <w:r w:rsidR="003E4464" w:rsidRPr="002C3F7E">
        <w:t>the</w:t>
      </w:r>
      <w:r w:rsidR="000E7C8C" w:rsidRPr="002C3F7E">
        <w:t xml:space="preserve"> fifth and sixth cervical vertebrae with disc protrusion worse on the left. </w:t>
      </w:r>
      <w:r>
        <w:t xml:space="preserve"> </w:t>
      </w:r>
      <w:r w:rsidR="00E87310" w:rsidRPr="002C3F7E">
        <w:t>A</w:t>
      </w:r>
      <w:r w:rsidR="000E7C8C" w:rsidRPr="002C3F7E">
        <w:t>lso a</w:t>
      </w:r>
      <w:r w:rsidR="00E87310" w:rsidRPr="002C3F7E">
        <w:t xml:space="preserve">n EMG </w:t>
      </w:r>
      <w:r w:rsidR="000E7C8C" w:rsidRPr="002C3F7E">
        <w:t xml:space="preserve">in </w:t>
      </w:r>
      <w:r w:rsidR="00E87310" w:rsidRPr="002C3F7E">
        <w:t xml:space="preserve">September 2008 showed a left C5 radiculopathy with denervation noted in the C5 innervated muscles. </w:t>
      </w:r>
      <w:r>
        <w:t xml:space="preserve"> </w:t>
      </w:r>
      <w:r w:rsidR="000E7C8C" w:rsidRPr="002C3F7E">
        <w:t xml:space="preserve">This examiner opined the left arm nerve damage was less likely than not </w:t>
      </w:r>
      <w:r w:rsidR="003E4464" w:rsidRPr="002C3F7E">
        <w:t>caused</w:t>
      </w:r>
      <w:r w:rsidR="000E7C8C" w:rsidRPr="002C3F7E">
        <w:t xml:space="preserve"> by the left shoulder condition and that it was more likely than not </w:t>
      </w:r>
      <w:r w:rsidR="003E4464" w:rsidRPr="002C3F7E">
        <w:t>caused</w:t>
      </w:r>
      <w:r w:rsidR="000E7C8C" w:rsidRPr="002C3F7E">
        <w:t xml:space="preserve"> by the MRI cervical spine and EMG abnormalities. </w:t>
      </w:r>
      <w:r w:rsidR="00D33A43" w:rsidRPr="002C3F7E">
        <w:t xml:space="preserve"> </w:t>
      </w:r>
      <w:r w:rsidR="00D127DC" w:rsidRPr="002C3F7E">
        <w:t xml:space="preserve">The </w:t>
      </w:r>
      <w:r w:rsidR="003E4464" w:rsidRPr="002C3F7E">
        <w:t>VA</w:t>
      </w:r>
      <w:r>
        <w:t xml:space="preserve"> denied service-</w:t>
      </w:r>
      <w:r w:rsidR="00D127DC" w:rsidRPr="002C3F7E">
        <w:t>connection for the cervical degenerative disc disease and for left-sided cervical radiculopathy but continued the rating for left arm nerve d</w:t>
      </w:r>
      <w:r w:rsidR="003E4464" w:rsidRPr="002C3F7E">
        <w:t>a</w:t>
      </w:r>
      <w:r w:rsidR="00D127DC" w:rsidRPr="002C3F7E">
        <w:t xml:space="preserve">mage secondary to the left </w:t>
      </w:r>
      <w:r w:rsidR="003E4464" w:rsidRPr="002C3F7E">
        <w:t>shoulder</w:t>
      </w:r>
      <w:r w:rsidR="00D127DC" w:rsidRPr="002C3F7E">
        <w:t xml:space="preserve"> condition. </w:t>
      </w:r>
      <w:r>
        <w:t xml:space="preserve"> </w:t>
      </w:r>
      <w:r w:rsidR="00D33A43" w:rsidRPr="002C3F7E">
        <w:t xml:space="preserve">Additionally, there is no evidence that any neurologic abnormality existed in the left arm </w:t>
      </w:r>
      <w:r w:rsidR="003E4464" w:rsidRPr="002C3F7E">
        <w:t>prior to separation from</w:t>
      </w:r>
      <w:r w:rsidR="00D33A43" w:rsidRPr="002C3F7E">
        <w:t xml:space="preserve"> service. </w:t>
      </w:r>
      <w:r w:rsidR="00D127DC" w:rsidRPr="002C3F7E">
        <w:t xml:space="preserve">The MEB </w:t>
      </w:r>
      <w:r>
        <w:t>history and p</w:t>
      </w:r>
      <w:r w:rsidR="003E4464" w:rsidRPr="002C3F7E">
        <w:t xml:space="preserve">hysical performed </w:t>
      </w:r>
      <w:r>
        <w:t xml:space="preserve">in </w:t>
      </w:r>
      <w:r w:rsidR="003E4464" w:rsidRPr="002C3F7E">
        <w:t xml:space="preserve">March 2003, MEB NARSUM examination performed in May 2003, and the initial VA C&amp;P examination performed on </w:t>
      </w:r>
      <w:r>
        <w:t xml:space="preserve">11 July </w:t>
      </w:r>
      <w:r w:rsidR="003E4464" w:rsidRPr="002C3F7E">
        <w:t xml:space="preserve">2003 all reported normal neurologic examinations. </w:t>
      </w:r>
      <w:r>
        <w:t xml:space="preserve"> </w:t>
      </w:r>
      <w:r w:rsidR="0065783F" w:rsidRPr="002C3F7E">
        <w:t xml:space="preserve">Whenever muscle weakness is noted it is described as give way weakness or deceased strength due </w:t>
      </w:r>
      <w:r w:rsidR="00B35159" w:rsidRPr="002C3F7E">
        <w:t>to</w:t>
      </w:r>
      <w:r w:rsidR="0065783F" w:rsidRPr="002C3F7E">
        <w:t xml:space="preserve"> pain and not a true motor abnormality. </w:t>
      </w:r>
      <w:r>
        <w:t xml:space="preserve"> </w:t>
      </w:r>
      <w:r w:rsidR="00175188" w:rsidRPr="002C3F7E">
        <w:t xml:space="preserve">While the </w:t>
      </w:r>
      <w:r>
        <w:t>c</w:t>
      </w:r>
      <w:r w:rsidR="00175188" w:rsidRPr="002C3F7E">
        <w:t xml:space="preserve">ommander’s letter mentions noticeable muscle atrophy, the VA exam specifically mentions a normal shoulder outline that was symmetric with the right shoulder. </w:t>
      </w:r>
      <w:r>
        <w:t xml:space="preserve"> </w:t>
      </w:r>
      <w:r w:rsidR="00175188" w:rsidRPr="002C3F7E">
        <w:t xml:space="preserve">Also, </w:t>
      </w:r>
      <w:r w:rsidR="0065783F" w:rsidRPr="002C3F7E">
        <w:t>while</w:t>
      </w:r>
      <w:r w:rsidR="00175188" w:rsidRPr="002C3F7E">
        <w:t xml:space="preserve"> the EMG performed in September 2008 clearly shows </w:t>
      </w:r>
      <w:r w:rsidR="0065783F" w:rsidRPr="002C3F7E">
        <w:t xml:space="preserve">a nerve injury, the EMG performed in February 2002 </w:t>
      </w:r>
      <w:r w:rsidR="0065783F" w:rsidRPr="002E2505">
        <w:t xml:space="preserve">was normal. </w:t>
      </w:r>
      <w:r>
        <w:t xml:space="preserve"> </w:t>
      </w:r>
      <w:r w:rsidR="003E4464" w:rsidRPr="002E2505">
        <w:t xml:space="preserve">As there is no evidence any nerve impairment existed prior to separation, the Board cannot support a recommendation for additional rating based on </w:t>
      </w:r>
      <w:r w:rsidR="007858C7" w:rsidRPr="002E2505">
        <w:t xml:space="preserve">left arm </w:t>
      </w:r>
      <w:r w:rsidR="003E4464" w:rsidRPr="002E2505">
        <w:t>peripheral nerve impairment.</w:t>
      </w:r>
    </w:p>
    <w:p w:rsidR="009E5C63" w:rsidRPr="002E2505" w:rsidRDefault="009E5C63" w:rsidP="002C3F7E">
      <w:pPr>
        <w:rPr>
          <w:color w:val="000000" w:themeColor="text1"/>
          <w:szCs w:val="24"/>
        </w:rPr>
      </w:pPr>
    </w:p>
    <w:p w:rsidR="007E0CCE" w:rsidRPr="002E2505" w:rsidRDefault="007E0CCE" w:rsidP="002C3F7E">
      <w:pPr>
        <w:rPr>
          <w:rFonts w:eastAsia="HiddenHorzOCR"/>
          <w:i/>
          <w:color w:val="000000" w:themeColor="text1"/>
          <w:szCs w:val="24"/>
        </w:rPr>
      </w:pPr>
      <w:r w:rsidRPr="002E2505">
        <w:rPr>
          <w:rFonts w:eastAsia="HiddenHorzOCR"/>
          <w:color w:val="000000" w:themeColor="text1"/>
          <w:szCs w:val="24"/>
          <w:u w:val="single"/>
        </w:rPr>
        <w:t>Other Contended Conditions</w:t>
      </w:r>
      <w:r w:rsidRPr="002E2505">
        <w:rPr>
          <w:rFonts w:eastAsia="HiddenHorzOCR"/>
          <w:color w:val="000000" w:themeColor="text1"/>
          <w:szCs w:val="24"/>
        </w:rPr>
        <w:t xml:space="preserve">.  The CI’s application asserts that compensable ratings should be considered for </w:t>
      </w:r>
      <w:r w:rsidR="00B26D13">
        <w:rPr>
          <w:rFonts w:eastAsia="HiddenHorzOCR"/>
          <w:color w:val="000000" w:themeColor="text1"/>
          <w:szCs w:val="24"/>
        </w:rPr>
        <w:t>d</w:t>
      </w:r>
      <w:r w:rsidRPr="002E2505">
        <w:rPr>
          <w:rFonts w:eastAsia="HiddenHorzOCR"/>
          <w:color w:val="000000" w:themeColor="text1"/>
          <w:szCs w:val="24"/>
        </w:rPr>
        <w:t xml:space="preserve">amage </w:t>
      </w:r>
      <w:r w:rsidR="00D14097" w:rsidRPr="002E2505">
        <w:rPr>
          <w:rFonts w:eastAsia="HiddenHorzOCR"/>
          <w:color w:val="000000" w:themeColor="text1"/>
          <w:szCs w:val="24"/>
        </w:rPr>
        <w:t>to</w:t>
      </w:r>
      <w:r w:rsidRPr="002E2505">
        <w:rPr>
          <w:rFonts w:eastAsia="HiddenHorzOCR"/>
          <w:color w:val="000000" w:themeColor="text1"/>
          <w:szCs w:val="24"/>
        </w:rPr>
        <w:t xml:space="preserve"> </w:t>
      </w:r>
      <w:r w:rsidR="00B26D13">
        <w:rPr>
          <w:rFonts w:eastAsia="HiddenHorzOCR"/>
          <w:color w:val="000000" w:themeColor="text1"/>
          <w:szCs w:val="24"/>
        </w:rPr>
        <w:t>s</w:t>
      </w:r>
      <w:r w:rsidRPr="002E2505">
        <w:rPr>
          <w:rFonts w:eastAsia="HiddenHorzOCR"/>
          <w:color w:val="000000" w:themeColor="text1"/>
          <w:szCs w:val="24"/>
        </w:rPr>
        <w:t xml:space="preserve">even </w:t>
      </w:r>
      <w:r w:rsidR="00B26D13">
        <w:rPr>
          <w:rFonts w:eastAsia="HiddenHorzOCR"/>
          <w:color w:val="000000" w:themeColor="text1"/>
          <w:szCs w:val="24"/>
        </w:rPr>
        <w:t>s</w:t>
      </w:r>
      <w:r w:rsidRPr="002E2505">
        <w:rPr>
          <w:rFonts w:eastAsia="HiddenHorzOCR"/>
          <w:color w:val="000000" w:themeColor="text1"/>
          <w:szCs w:val="24"/>
        </w:rPr>
        <w:t xml:space="preserve">pinal </w:t>
      </w:r>
      <w:r w:rsidR="00B26D13">
        <w:rPr>
          <w:rFonts w:eastAsia="HiddenHorzOCR"/>
          <w:color w:val="000000" w:themeColor="text1"/>
          <w:szCs w:val="24"/>
        </w:rPr>
        <w:t>d</w:t>
      </w:r>
      <w:r w:rsidRPr="002E2505">
        <w:rPr>
          <w:rFonts w:eastAsia="HiddenHorzOCR"/>
          <w:color w:val="000000" w:themeColor="text1"/>
          <w:szCs w:val="24"/>
        </w:rPr>
        <w:t xml:space="preserve">iscs, </w:t>
      </w:r>
      <w:r w:rsidR="00B26D13">
        <w:rPr>
          <w:rFonts w:eastAsia="HiddenHorzOCR"/>
          <w:color w:val="000000" w:themeColor="text1"/>
          <w:szCs w:val="24"/>
        </w:rPr>
        <w:t>t</w:t>
      </w:r>
      <w:r w:rsidRPr="002E2505">
        <w:rPr>
          <w:rFonts w:eastAsia="HiddenHorzOCR"/>
          <w:color w:val="000000" w:themeColor="text1"/>
          <w:szCs w:val="24"/>
        </w:rPr>
        <w:t xml:space="preserve">raumatic </w:t>
      </w:r>
      <w:r w:rsidR="00B26D13">
        <w:rPr>
          <w:rFonts w:eastAsia="HiddenHorzOCR"/>
          <w:color w:val="000000" w:themeColor="text1"/>
          <w:szCs w:val="24"/>
        </w:rPr>
        <w:t>b</w:t>
      </w:r>
      <w:r w:rsidRPr="002E2505">
        <w:rPr>
          <w:rFonts w:eastAsia="HiddenHorzOCR"/>
          <w:color w:val="000000" w:themeColor="text1"/>
          <w:szCs w:val="24"/>
        </w:rPr>
        <w:t xml:space="preserve">rain </w:t>
      </w:r>
      <w:r w:rsidR="00B26D13">
        <w:rPr>
          <w:rFonts w:eastAsia="HiddenHorzOCR"/>
          <w:color w:val="000000" w:themeColor="text1"/>
          <w:szCs w:val="24"/>
        </w:rPr>
        <w:t>i</w:t>
      </w:r>
      <w:r w:rsidRPr="002E2505">
        <w:rPr>
          <w:rFonts w:eastAsia="HiddenHorzOCR"/>
          <w:color w:val="000000" w:themeColor="text1"/>
          <w:szCs w:val="24"/>
        </w:rPr>
        <w:t xml:space="preserve">njury, </w:t>
      </w:r>
      <w:r w:rsidR="00B26D13">
        <w:rPr>
          <w:rFonts w:eastAsia="HiddenHorzOCR"/>
          <w:color w:val="000000" w:themeColor="text1"/>
          <w:szCs w:val="24"/>
        </w:rPr>
        <w:t>o</w:t>
      </w:r>
      <w:r w:rsidR="00D14097" w:rsidRPr="002E2505">
        <w:rPr>
          <w:rFonts w:eastAsia="HiddenHorzOCR"/>
          <w:color w:val="000000" w:themeColor="text1"/>
          <w:szCs w:val="24"/>
        </w:rPr>
        <w:t>steoarthritis</w:t>
      </w:r>
      <w:r w:rsidRPr="002E2505">
        <w:rPr>
          <w:rFonts w:eastAsia="HiddenHorzOCR"/>
          <w:color w:val="000000" w:themeColor="text1"/>
          <w:szCs w:val="24"/>
        </w:rPr>
        <w:t xml:space="preserve"> of </w:t>
      </w:r>
      <w:r w:rsidR="00B26D13">
        <w:rPr>
          <w:rFonts w:eastAsia="HiddenHorzOCR"/>
          <w:color w:val="000000" w:themeColor="text1"/>
          <w:szCs w:val="24"/>
        </w:rPr>
        <w:t>t</w:t>
      </w:r>
      <w:r w:rsidRPr="002E2505">
        <w:rPr>
          <w:rFonts w:eastAsia="HiddenHorzOCR"/>
          <w:color w:val="000000" w:themeColor="text1"/>
          <w:szCs w:val="24"/>
        </w:rPr>
        <w:t xml:space="preserve">he </w:t>
      </w:r>
      <w:r w:rsidR="00B26D13">
        <w:rPr>
          <w:rFonts w:eastAsia="HiddenHorzOCR"/>
          <w:color w:val="000000" w:themeColor="text1"/>
          <w:szCs w:val="24"/>
        </w:rPr>
        <w:t>l</w:t>
      </w:r>
      <w:r w:rsidRPr="002E2505">
        <w:rPr>
          <w:rFonts w:eastAsia="HiddenHorzOCR"/>
          <w:color w:val="000000" w:themeColor="text1"/>
          <w:szCs w:val="24"/>
        </w:rPr>
        <w:t xml:space="preserve">eft </w:t>
      </w:r>
      <w:r w:rsidR="00B26D13">
        <w:rPr>
          <w:rFonts w:eastAsia="HiddenHorzOCR"/>
          <w:color w:val="000000" w:themeColor="text1"/>
          <w:szCs w:val="24"/>
        </w:rPr>
        <w:t>k</w:t>
      </w:r>
      <w:r w:rsidRPr="002E2505">
        <w:rPr>
          <w:rFonts w:eastAsia="HiddenHorzOCR"/>
          <w:color w:val="000000" w:themeColor="text1"/>
          <w:szCs w:val="24"/>
        </w:rPr>
        <w:t xml:space="preserve">nee, </w:t>
      </w:r>
      <w:r w:rsidR="00B26D13">
        <w:rPr>
          <w:rFonts w:eastAsia="HiddenHorzOCR"/>
          <w:color w:val="000000" w:themeColor="text1"/>
          <w:szCs w:val="24"/>
        </w:rPr>
        <w:t>h</w:t>
      </w:r>
      <w:r w:rsidRPr="002E2505">
        <w:rPr>
          <w:rFonts w:eastAsia="HiddenHorzOCR"/>
          <w:color w:val="000000" w:themeColor="text1"/>
          <w:szCs w:val="24"/>
        </w:rPr>
        <w:t xml:space="preserve">igh </w:t>
      </w:r>
      <w:r w:rsidR="00B26D13">
        <w:rPr>
          <w:rFonts w:eastAsia="HiddenHorzOCR"/>
          <w:color w:val="000000" w:themeColor="text1"/>
          <w:szCs w:val="24"/>
        </w:rPr>
        <w:t>b</w:t>
      </w:r>
      <w:r w:rsidRPr="002E2505">
        <w:rPr>
          <w:rFonts w:eastAsia="HiddenHorzOCR"/>
          <w:color w:val="000000" w:themeColor="text1"/>
          <w:szCs w:val="24"/>
        </w:rPr>
        <w:t xml:space="preserve">lood </w:t>
      </w:r>
      <w:r w:rsidR="00B26D13">
        <w:rPr>
          <w:rFonts w:eastAsia="HiddenHorzOCR"/>
          <w:color w:val="000000" w:themeColor="text1"/>
          <w:szCs w:val="24"/>
        </w:rPr>
        <w:t>p</w:t>
      </w:r>
      <w:r w:rsidRPr="002E2505">
        <w:rPr>
          <w:rFonts w:eastAsia="HiddenHorzOCR"/>
          <w:color w:val="000000" w:themeColor="text1"/>
          <w:szCs w:val="24"/>
        </w:rPr>
        <w:t xml:space="preserve">ressure and </w:t>
      </w:r>
      <w:r w:rsidR="00B26D13">
        <w:rPr>
          <w:rFonts w:eastAsia="HiddenHorzOCR"/>
          <w:color w:val="000000" w:themeColor="text1"/>
          <w:szCs w:val="24"/>
        </w:rPr>
        <w:t>h</w:t>
      </w:r>
      <w:r w:rsidRPr="002E2505">
        <w:rPr>
          <w:rFonts w:eastAsia="HiddenHorzOCR"/>
          <w:color w:val="000000" w:themeColor="text1"/>
          <w:szCs w:val="24"/>
        </w:rPr>
        <w:t xml:space="preserve">earing </w:t>
      </w:r>
      <w:r w:rsidR="00B26D13">
        <w:rPr>
          <w:rFonts w:eastAsia="HiddenHorzOCR"/>
          <w:color w:val="000000" w:themeColor="text1"/>
          <w:szCs w:val="24"/>
        </w:rPr>
        <w:t>l</w:t>
      </w:r>
      <w:r w:rsidRPr="002E2505">
        <w:rPr>
          <w:rFonts w:eastAsia="HiddenHorzOCR"/>
          <w:color w:val="000000" w:themeColor="text1"/>
          <w:szCs w:val="24"/>
        </w:rPr>
        <w:t xml:space="preserve">oss.  </w:t>
      </w:r>
      <w:r w:rsidR="00430802" w:rsidRPr="002E2505">
        <w:rPr>
          <w:color w:val="000000" w:themeColor="text1"/>
          <w:szCs w:val="24"/>
        </w:rPr>
        <w:t xml:space="preserve">The </w:t>
      </w:r>
      <w:r w:rsidR="00B26D13">
        <w:rPr>
          <w:color w:val="000000" w:themeColor="text1"/>
          <w:szCs w:val="24"/>
        </w:rPr>
        <w:t>d</w:t>
      </w:r>
      <w:r w:rsidR="00430802" w:rsidRPr="002E2505">
        <w:rPr>
          <w:color w:val="000000" w:themeColor="text1"/>
          <w:szCs w:val="24"/>
        </w:rPr>
        <w:t xml:space="preserve">amage to </w:t>
      </w:r>
      <w:r w:rsidR="00B26D13">
        <w:rPr>
          <w:color w:val="000000" w:themeColor="text1"/>
          <w:szCs w:val="24"/>
        </w:rPr>
        <w:t>s</w:t>
      </w:r>
      <w:r w:rsidR="00430802" w:rsidRPr="002E2505">
        <w:rPr>
          <w:color w:val="000000" w:themeColor="text1"/>
          <w:szCs w:val="24"/>
        </w:rPr>
        <w:t xml:space="preserve">even </w:t>
      </w:r>
      <w:r w:rsidR="00B26D13">
        <w:rPr>
          <w:color w:val="000000" w:themeColor="text1"/>
          <w:szCs w:val="24"/>
        </w:rPr>
        <w:t>s</w:t>
      </w:r>
      <w:r w:rsidR="00430802" w:rsidRPr="002E2505">
        <w:rPr>
          <w:color w:val="000000" w:themeColor="text1"/>
          <w:szCs w:val="24"/>
        </w:rPr>
        <w:t xml:space="preserve">pinal </w:t>
      </w:r>
      <w:r w:rsidR="00B26D13">
        <w:rPr>
          <w:color w:val="000000" w:themeColor="text1"/>
          <w:szCs w:val="24"/>
        </w:rPr>
        <w:t>d</w:t>
      </w:r>
      <w:r w:rsidR="00430802" w:rsidRPr="002E2505">
        <w:rPr>
          <w:color w:val="000000" w:themeColor="text1"/>
          <w:szCs w:val="24"/>
        </w:rPr>
        <w:t xml:space="preserve">iscs, </w:t>
      </w:r>
      <w:r w:rsidR="00B26D13">
        <w:rPr>
          <w:color w:val="000000" w:themeColor="text1"/>
          <w:szCs w:val="24"/>
        </w:rPr>
        <w:t>t</w:t>
      </w:r>
      <w:r w:rsidR="00430802" w:rsidRPr="002E2505">
        <w:rPr>
          <w:color w:val="000000" w:themeColor="text1"/>
          <w:szCs w:val="24"/>
        </w:rPr>
        <w:t xml:space="preserve">raumatic </w:t>
      </w:r>
      <w:r w:rsidR="00B26D13">
        <w:rPr>
          <w:color w:val="000000" w:themeColor="text1"/>
          <w:szCs w:val="24"/>
        </w:rPr>
        <w:t>b</w:t>
      </w:r>
      <w:r w:rsidR="00430802" w:rsidRPr="002E2505">
        <w:rPr>
          <w:color w:val="000000" w:themeColor="text1"/>
          <w:szCs w:val="24"/>
        </w:rPr>
        <w:t xml:space="preserve">rain </w:t>
      </w:r>
      <w:r w:rsidR="00B26D13">
        <w:rPr>
          <w:color w:val="000000" w:themeColor="text1"/>
          <w:szCs w:val="24"/>
        </w:rPr>
        <w:t>i</w:t>
      </w:r>
      <w:r w:rsidR="00430802" w:rsidRPr="002E2505">
        <w:rPr>
          <w:color w:val="000000" w:themeColor="text1"/>
          <w:szCs w:val="24"/>
        </w:rPr>
        <w:t xml:space="preserve">njury, </w:t>
      </w:r>
      <w:r w:rsidR="00F151AB" w:rsidRPr="002E2505">
        <w:rPr>
          <w:color w:val="000000" w:themeColor="text1"/>
          <w:szCs w:val="24"/>
        </w:rPr>
        <w:t xml:space="preserve">and </w:t>
      </w:r>
      <w:r w:rsidR="00B26D13">
        <w:rPr>
          <w:color w:val="000000" w:themeColor="text1"/>
          <w:szCs w:val="24"/>
        </w:rPr>
        <w:t>o</w:t>
      </w:r>
      <w:r w:rsidR="00F151AB" w:rsidRPr="002E2505">
        <w:rPr>
          <w:color w:val="000000" w:themeColor="text1"/>
          <w:szCs w:val="24"/>
        </w:rPr>
        <w:t xml:space="preserve">steoarthritis of the </w:t>
      </w:r>
      <w:r w:rsidR="00B26D13">
        <w:rPr>
          <w:color w:val="000000" w:themeColor="text1"/>
          <w:szCs w:val="24"/>
        </w:rPr>
        <w:t>l</w:t>
      </w:r>
      <w:r w:rsidR="00F151AB" w:rsidRPr="002E2505">
        <w:rPr>
          <w:color w:val="000000" w:themeColor="text1"/>
          <w:szCs w:val="24"/>
        </w:rPr>
        <w:t xml:space="preserve">eft </w:t>
      </w:r>
      <w:r w:rsidR="00B26D13">
        <w:rPr>
          <w:color w:val="000000" w:themeColor="text1"/>
          <w:szCs w:val="24"/>
        </w:rPr>
        <w:t>k</w:t>
      </w:r>
      <w:r w:rsidR="00430802" w:rsidRPr="002E2505">
        <w:rPr>
          <w:color w:val="000000" w:themeColor="text1"/>
          <w:szCs w:val="24"/>
        </w:rPr>
        <w:t>nee conditions were not documented in the DES file. The Board does not have the authority under DoDI 6040.44 to render fitness or rating recommendations for any conditions not considered by the DES.</w:t>
      </w:r>
      <w:r w:rsidR="00B26D13">
        <w:rPr>
          <w:color w:val="000000" w:themeColor="text1"/>
          <w:szCs w:val="24"/>
        </w:rPr>
        <w:t xml:space="preserve"> </w:t>
      </w:r>
      <w:r w:rsidR="00430802" w:rsidRPr="002E2505">
        <w:rPr>
          <w:color w:val="000000" w:themeColor="text1"/>
          <w:szCs w:val="24"/>
        </w:rPr>
        <w:t xml:space="preserve"> </w:t>
      </w:r>
      <w:r w:rsidR="00F151AB" w:rsidRPr="002E2505">
        <w:rPr>
          <w:color w:val="000000" w:themeColor="text1"/>
          <w:szCs w:val="24"/>
        </w:rPr>
        <w:t xml:space="preserve">High </w:t>
      </w:r>
      <w:r w:rsidR="00B26D13">
        <w:rPr>
          <w:color w:val="000000" w:themeColor="text1"/>
          <w:szCs w:val="24"/>
        </w:rPr>
        <w:t>b</w:t>
      </w:r>
      <w:r w:rsidR="00F151AB" w:rsidRPr="002E2505">
        <w:rPr>
          <w:color w:val="000000" w:themeColor="text1"/>
          <w:szCs w:val="24"/>
        </w:rPr>
        <w:t xml:space="preserve">lood </w:t>
      </w:r>
      <w:r w:rsidR="00B26D13">
        <w:rPr>
          <w:color w:val="000000" w:themeColor="text1"/>
          <w:szCs w:val="24"/>
        </w:rPr>
        <w:t>p</w:t>
      </w:r>
      <w:r w:rsidR="00F151AB" w:rsidRPr="002E2505">
        <w:rPr>
          <w:color w:val="000000" w:themeColor="text1"/>
          <w:szCs w:val="24"/>
        </w:rPr>
        <w:t xml:space="preserve">ressure and </w:t>
      </w:r>
      <w:r w:rsidR="00B26D13">
        <w:rPr>
          <w:color w:val="000000" w:themeColor="text1"/>
          <w:szCs w:val="24"/>
        </w:rPr>
        <w:t>h</w:t>
      </w:r>
      <w:r w:rsidR="00F151AB" w:rsidRPr="002E2505">
        <w:rPr>
          <w:color w:val="000000" w:themeColor="text1"/>
          <w:szCs w:val="24"/>
        </w:rPr>
        <w:t xml:space="preserve">earing </w:t>
      </w:r>
      <w:r w:rsidR="00B26D13">
        <w:rPr>
          <w:color w:val="000000" w:themeColor="text1"/>
          <w:szCs w:val="24"/>
        </w:rPr>
        <w:t>l</w:t>
      </w:r>
      <w:r w:rsidR="00F151AB" w:rsidRPr="002E2505">
        <w:rPr>
          <w:color w:val="000000" w:themeColor="text1"/>
          <w:szCs w:val="24"/>
        </w:rPr>
        <w:t>oss were mentioned in the DES.</w:t>
      </w:r>
      <w:r w:rsidR="00F151AB" w:rsidRPr="002E2505">
        <w:rPr>
          <w:rFonts w:eastAsia="HiddenHorzOCR"/>
          <w:color w:val="000000" w:themeColor="text1"/>
          <w:szCs w:val="24"/>
        </w:rPr>
        <w:t xml:space="preserve"> </w:t>
      </w:r>
      <w:r w:rsidR="00B26D13">
        <w:rPr>
          <w:rFonts w:eastAsia="HiddenHorzOCR"/>
          <w:color w:val="000000" w:themeColor="text1"/>
          <w:szCs w:val="24"/>
        </w:rPr>
        <w:t xml:space="preserve"> </w:t>
      </w:r>
      <w:r w:rsidR="00F151AB" w:rsidRPr="002E2505">
        <w:rPr>
          <w:rFonts w:eastAsia="HiddenHorzOCR"/>
          <w:color w:val="000000" w:themeColor="text1"/>
          <w:szCs w:val="24"/>
        </w:rPr>
        <w:t>Both</w:t>
      </w:r>
      <w:r w:rsidR="00F151AB" w:rsidRPr="002E2505">
        <w:rPr>
          <w:color w:val="000000" w:themeColor="text1"/>
          <w:szCs w:val="24"/>
        </w:rPr>
        <w:t xml:space="preserve"> of these conditions were reviewed by the </w:t>
      </w:r>
      <w:r w:rsidR="00B26D13">
        <w:rPr>
          <w:color w:val="000000" w:themeColor="text1"/>
          <w:szCs w:val="24"/>
        </w:rPr>
        <w:t>a</w:t>
      </w:r>
      <w:r w:rsidR="00F151AB" w:rsidRPr="002E2505">
        <w:rPr>
          <w:color w:val="000000" w:themeColor="text1"/>
          <w:szCs w:val="24"/>
        </w:rPr>
        <w:t xml:space="preserve">ction </w:t>
      </w:r>
      <w:r w:rsidR="00B26D13">
        <w:rPr>
          <w:color w:val="000000" w:themeColor="text1"/>
          <w:szCs w:val="24"/>
        </w:rPr>
        <w:t>o</w:t>
      </w:r>
      <w:r w:rsidR="00F151AB" w:rsidRPr="002E2505">
        <w:rPr>
          <w:color w:val="000000" w:themeColor="text1"/>
          <w:szCs w:val="24"/>
        </w:rPr>
        <w:t>fficer and considered</w:t>
      </w:r>
      <w:r w:rsidR="008F29F4">
        <w:rPr>
          <w:color w:val="000000" w:themeColor="text1"/>
          <w:szCs w:val="24"/>
        </w:rPr>
        <w:t xml:space="preserve"> by the Board. </w:t>
      </w:r>
      <w:r w:rsidR="00B26D13">
        <w:rPr>
          <w:color w:val="000000" w:themeColor="text1"/>
          <w:szCs w:val="24"/>
        </w:rPr>
        <w:t xml:space="preserve"> </w:t>
      </w:r>
      <w:r w:rsidR="00F151AB" w:rsidRPr="002E2505">
        <w:rPr>
          <w:color w:val="000000" w:themeColor="text1"/>
          <w:szCs w:val="24"/>
        </w:rPr>
        <w:t xml:space="preserve">Neither was significantly clinical during the MEB period, carried attached profiles, or was implicated in the commander’s statement.  At the time of the MEB NARSUM, the blood pressure was controlled with medication. </w:t>
      </w:r>
      <w:r w:rsidR="00B26D13">
        <w:rPr>
          <w:color w:val="000000" w:themeColor="text1"/>
          <w:szCs w:val="24"/>
        </w:rPr>
        <w:t xml:space="preserve"> </w:t>
      </w:r>
      <w:r w:rsidR="00F151AB" w:rsidRPr="002E2505">
        <w:rPr>
          <w:color w:val="000000" w:themeColor="text1"/>
          <w:szCs w:val="24"/>
        </w:rPr>
        <w:t xml:space="preserve">A normal hearing test was documented on </w:t>
      </w:r>
      <w:r w:rsidR="00B26D13">
        <w:rPr>
          <w:color w:val="000000" w:themeColor="text1"/>
          <w:szCs w:val="24"/>
        </w:rPr>
        <w:t xml:space="preserve">31 October </w:t>
      </w:r>
      <w:r w:rsidR="00F151AB" w:rsidRPr="002E2505">
        <w:rPr>
          <w:color w:val="000000" w:themeColor="text1"/>
          <w:szCs w:val="24"/>
        </w:rPr>
        <w:t>2002 and no other service audiograms are available for Board review.</w:t>
      </w:r>
      <w:r w:rsidR="00C2279D" w:rsidRPr="002E2505">
        <w:rPr>
          <w:color w:val="000000" w:themeColor="text1"/>
          <w:szCs w:val="24"/>
        </w:rPr>
        <w:t xml:space="preserve"> </w:t>
      </w:r>
      <w:r w:rsidR="00B26D13">
        <w:rPr>
          <w:color w:val="000000" w:themeColor="text1"/>
          <w:szCs w:val="24"/>
        </w:rPr>
        <w:t xml:space="preserve"> </w:t>
      </w:r>
      <w:r w:rsidR="00F151AB" w:rsidRPr="002E2505">
        <w:rPr>
          <w:color w:val="000000" w:themeColor="text1"/>
          <w:szCs w:val="24"/>
        </w:rPr>
        <w:t xml:space="preserve">However, </w:t>
      </w:r>
      <w:r w:rsidR="00C2279D" w:rsidRPr="002E2505">
        <w:rPr>
          <w:color w:val="000000" w:themeColor="text1"/>
          <w:szCs w:val="24"/>
        </w:rPr>
        <w:t>t</w:t>
      </w:r>
      <w:r w:rsidR="00F151AB" w:rsidRPr="002E2505">
        <w:rPr>
          <w:color w:val="000000" w:themeColor="text1"/>
          <w:szCs w:val="24"/>
        </w:rPr>
        <w:t xml:space="preserve">he VA C&amp;P audiology examination performed </w:t>
      </w:r>
      <w:r w:rsidR="00B26D13">
        <w:rPr>
          <w:color w:val="000000" w:themeColor="text1"/>
          <w:szCs w:val="24"/>
        </w:rPr>
        <w:t xml:space="preserve">14 July </w:t>
      </w:r>
      <w:r w:rsidR="00F151AB" w:rsidRPr="002E2505">
        <w:rPr>
          <w:color w:val="000000" w:themeColor="text1"/>
          <w:szCs w:val="24"/>
        </w:rPr>
        <w:t>2003</w:t>
      </w:r>
      <w:r w:rsidR="00C2279D" w:rsidRPr="002E2505">
        <w:rPr>
          <w:color w:val="000000" w:themeColor="text1"/>
          <w:szCs w:val="24"/>
        </w:rPr>
        <w:t xml:space="preserve"> did document significant loss so the hearing loss was present prior to separation in September 2003. </w:t>
      </w:r>
      <w:r w:rsidR="00B26D13">
        <w:rPr>
          <w:color w:val="000000" w:themeColor="text1"/>
          <w:szCs w:val="24"/>
        </w:rPr>
        <w:t xml:space="preserve"> </w:t>
      </w:r>
      <w:r w:rsidR="00C2279D" w:rsidRPr="002E2505">
        <w:rPr>
          <w:color w:val="000000" w:themeColor="text1"/>
          <w:szCs w:val="24"/>
        </w:rPr>
        <w:t>This examination also noted that speech recognition testing with the Maryland CNC word list revealed a result of 92% in each ear.</w:t>
      </w:r>
      <w:r w:rsidR="00F151AB" w:rsidRPr="002E2505">
        <w:rPr>
          <w:color w:val="000000" w:themeColor="text1"/>
          <w:szCs w:val="24"/>
        </w:rPr>
        <w:t xml:space="preserve"> </w:t>
      </w:r>
      <w:r w:rsidR="00B26D13">
        <w:rPr>
          <w:color w:val="000000" w:themeColor="text1"/>
          <w:szCs w:val="24"/>
        </w:rPr>
        <w:t xml:space="preserve"> </w:t>
      </w:r>
      <w:r w:rsidR="00F151AB" w:rsidRPr="002E2505">
        <w:rPr>
          <w:color w:val="000000" w:themeColor="text1"/>
          <w:szCs w:val="24"/>
        </w:rPr>
        <w:t xml:space="preserve">There is no evidence for concluding that either condition interfered with </w:t>
      </w:r>
      <w:r w:rsidR="00C2279D" w:rsidRPr="002E2505">
        <w:rPr>
          <w:color w:val="000000" w:themeColor="text1"/>
          <w:szCs w:val="24"/>
        </w:rPr>
        <w:t xml:space="preserve">satisfactory </w:t>
      </w:r>
      <w:r w:rsidR="00F151AB" w:rsidRPr="002E2505">
        <w:rPr>
          <w:color w:val="000000" w:themeColor="text1"/>
          <w:szCs w:val="24"/>
        </w:rPr>
        <w:t xml:space="preserve">duty performance to a degree that could be argued as unfitting.  </w:t>
      </w:r>
      <w:r w:rsidR="00430802" w:rsidRPr="002E2505">
        <w:rPr>
          <w:color w:val="000000" w:themeColor="text1"/>
          <w:szCs w:val="24"/>
        </w:rPr>
        <w:t>The Board, therefore, has no reasonable basis for recommending any additional unfitting conditions for separation rating.</w:t>
      </w:r>
    </w:p>
    <w:p w:rsidR="00615A66" w:rsidRPr="002E2505" w:rsidRDefault="00615A66" w:rsidP="002C3F7E">
      <w:pPr>
        <w:rPr>
          <w:color w:val="000000" w:themeColor="text1"/>
          <w:szCs w:val="24"/>
        </w:rPr>
      </w:pPr>
    </w:p>
    <w:p w:rsidR="001031F4" w:rsidRPr="002E2505" w:rsidRDefault="007E0CCE" w:rsidP="002C3F7E">
      <w:pPr>
        <w:rPr>
          <w:color w:val="000000" w:themeColor="text1"/>
          <w:szCs w:val="24"/>
        </w:rPr>
      </w:pPr>
      <w:r w:rsidRPr="002E2505">
        <w:rPr>
          <w:color w:val="000000" w:themeColor="text1"/>
          <w:szCs w:val="24"/>
          <w:u w:val="single"/>
        </w:rPr>
        <w:t>Remaining Conditions</w:t>
      </w:r>
      <w:r w:rsidRPr="002E2505">
        <w:rPr>
          <w:color w:val="000000" w:themeColor="text1"/>
          <w:szCs w:val="24"/>
        </w:rPr>
        <w:t xml:space="preserve">.  Other </w:t>
      </w:r>
      <w:r w:rsidR="00D14097" w:rsidRPr="002E2505">
        <w:rPr>
          <w:color w:val="000000" w:themeColor="text1"/>
          <w:szCs w:val="24"/>
        </w:rPr>
        <w:t>conditions</w:t>
      </w:r>
      <w:r w:rsidRPr="002E2505">
        <w:rPr>
          <w:color w:val="000000" w:themeColor="text1"/>
          <w:szCs w:val="24"/>
        </w:rPr>
        <w:t xml:space="preserve"> identified in the DES file are </w:t>
      </w:r>
      <w:r w:rsidR="00B26D13">
        <w:rPr>
          <w:color w:val="000000" w:themeColor="text1"/>
          <w:szCs w:val="24"/>
        </w:rPr>
        <w:t>r</w:t>
      </w:r>
      <w:r w:rsidRPr="002E2505">
        <w:rPr>
          <w:color w:val="000000" w:themeColor="text1"/>
          <w:szCs w:val="24"/>
        </w:rPr>
        <w:t xml:space="preserve">ight </w:t>
      </w:r>
      <w:r w:rsidR="00B26D13">
        <w:rPr>
          <w:color w:val="000000" w:themeColor="text1"/>
          <w:szCs w:val="24"/>
        </w:rPr>
        <w:t>k</w:t>
      </w:r>
      <w:r w:rsidRPr="002E2505">
        <w:rPr>
          <w:color w:val="000000" w:themeColor="text1"/>
          <w:szCs w:val="24"/>
        </w:rPr>
        <w:t xml:space="preserve">nee </w:t>
      </w:r>
      <w:r w:rsidR="00B26D13">
        <w:rPr>
          <w:color w:val="000000" w:themeColor="text1"/>
          <w:szCs w:val="24"/>
        </w:rPr>
        <w:t>p</w:t>
      </w:r>
      <w:r w:rsidRPr="002E2505">
        <w:rPr>
          <w:color w:val="000000" w:themeColor="text1"/>
          <w:szCs w:val="24"/>
        </w:rPr>
        <w:t>ain</w:t>
      </w:r>
      <w:r w:rsidR="00B3661F" w:rsidRPr="002E2505">
        <w:rPr>
          <w:color w:val="000000" w:themeColor="text1"/>
          <w:szCs w:val="24"/>
        </w:rPr>
        <w:t>/</w:t>
      </w:r>
      <w:r w:rsidR="00B26D13">
        <w:rPr>
          <w:color w:val="000000" w:themeColor="text1"/>
          <w:szCs w:val="24"/>
        </w:rPr>
        <w:t>o</w:t>
      </w:r>
      <w:r w:rsidR="00B3661F" w:rsidRPr="002E2505">
        <w:rPr>
          <w:color w:val="000000" w:themeColor="text1"/>
          <w:szCs w:val="24"/>
        </w:rPr>
        <w:t>steoarthritis</w:t>
      </w:r>
      <w:r w:rsidRPr="002E2505">
        <w:rPr>
          <w:color w:val="000000" w:themeColor="text1"/>
          <w:szCs w:val="24"/>
        </w:rPr>
        <w:t xml:space="preserve"> and </w:t>
      </w:r>
      <w:r w:rsidR="00B26D13">
        <w:rPr>
          <w:color w:val="000000" w:themeColor="text1"/>
          <w:szCs w:val="24"/>
        </w:rPr>
        <w:t>p</w:t>
      </w:r>
      <w:r w:rsidRPr="002E2505">
        <w:rPr>
          <w:color w:val="000000" w:themeColor="text1"/>
          <w:szCs w:val="24"/>
        </w:rPr>
        <w:t xml:space="preserve">revious </w:t>
      </w:r>
      <w:r w:rsidR="00B26D13">
        <w:rPr>
          <w:color w:val="000000" w:themeColor="text1"/>
          <w:szCs w:val="24"/>
        </w:rPr>
        <w:t>h</w:t>
      </w:r>
      <w:r w:rsidRPr="002E2505">
        <w:rPr>
          <w:color w:val="000000" w:themeColor="text1"/>
          <w:szCs w:val="24"/>
        </w:rPr>
        <w:t xml:space="preserve">ead </w:t>
      </w:r>
      <w:r w:rsidR="00B26D13">
        <w:rPr>
          <w:color w:val="000000" w:themeColor="text1"/>
          <w:szCs w:val="24"/>
        </w:rPr>
        <w:t>i</w:t>
      </w:r>
      <w:r w:rsidRPr="002E2505">
        <w:rPr>
          <w:color w:val="000000" w:themeColor="text1"/>
          <w:szCs w:val="24"/>
        </w:rPr>
        <w:t>njury</w:t>
      </w:r>
      <w:r w:rsidR="008F29F4">
        <w:rPr>
          <w:color w:val="000000" w:themeColor="text1"/>
          <w:szCs w:val="24"/>
        </w:rPr>
        <w:t xml:space="preserve">. </w:t>
      </w:r>
      <w:r w:rsidR="00B26D13">
        <w:rPr>
          <w:color w:val="000000" w:themeColor="text1"/>
          <w:szCs w:val="24"/>
        </w:rPr>
        <w:t xml:space="preserve"> </w:t>
      </w:r>
      <w:r w:rsidR="00C2279D" w:rsidRPr="002E2505">
        <w:rPr>
          <w:color w:val="000000" w:themeColor="text1"/>
          <w:szCs w:val="24"/>
        </w:rPr>
        <w:t>Both of these</w:t>
      </w:r>
      <w:r w:rsidR="00C2279D" w:rsidRPr="002C3F7E">
        <w:rPr>
          <w:color w:val="000000" w:themeColor="text1"/>
          <w:szCs w:val="24"/>
        </w:rPr>
        <w:t xml:space="preserve"> conditions were treated </w:t>
      </w:r>
      <w:r w:rsidR="00BF5623" w:rsidRPr="002C3F7E">
        <w:rPr>
          <w:color w:val="000000" w:themeColor="text1"/>
          <w:szCs w:val="24"/>
        </w:rPr>
        <w:t xml:space="preserve">while in service </w:t>
      </w:r>
      <w:r w:rsidR="00C2279D" w:rsidRPr="002C3F7E">
        <w:rPr>
          <w:color w:val="000000" w:themeColor="text1"/>
          <w:szCs w:val="24"/>
        </w:rPr>
        <w:t>and considered resolved</w:t>
      </w:r>
      <w:r w:rsidR="00BF5623" w:rsidRPr="002C3F7E">
        <w:rPr>
          <w:color w:val="000000" w:themeColor="text1"/>
          <w:szCs w:val="24"/>
        </w:rPr>
        <w:t xml:space="preserve"> at the time of the MEB NARSUM examination. </w:t>
      </w:r>
      <w:r w:rsidR="00B26D13">
        <w:rPr>
          <w:color w:val="000000" w:themeColor="text1"/>
          <w:szCs w:val="24"/>
        </w:rPr>
        <w:t xml:space="preserve"> </w:t>
      </w:r>
      <w:r w:rsidR="00BF5623" w:rsidRPr="002C3F7E">
        <w:rPr>
          <w:color w:val="000000" w:themeColor="text1"/>
          <w:szCs w:val="24"/>
        </w:rPr>
        <w:t xml:space="preserve">One head injury was noted in August and September 2000. </w:t>
      </w:r>
      <w:r w:rsidR="00B26D13">
        <w:rPr>
          <w:color w:val="000000" w:themeColor="text1"/>
          <w:szCs w:val="24"/>
        </w:rPr>
        <w:t xml:space="preserve"> </w:t>
      </w:r>
      <w:r w:rsidR="00BF5623" w:rsidRPr="002C3F7E">
        <w:rPr>
          <w:color w:val="000000" w:themeColor="text1"/>
          <w:szCs w:val="24"/>
        </w:rPr>
        <w:t>No diagnosis of traumatic brain injury was made and the latest visit documented in the record in September 2000 listed resolved</w:t>
      </w:r>
      <w:r w:rsidR="008F29F4">
        <w:rPr>
          <w:color w:val="000000" w:themeColor="text1"/>
          <w:szCs w:val="24"/>
        </w:rPr>
        <w:t xml:space="preserve"> head injury as the diagnosis. </w:t>
      </w:r>
      <w:r w:rsidR="00B26D13">
        <w:rPr>
          <w:color w:val="000000" w:themeColor="text1"/>
          <w:szCs w:val="24"/>
        </w:rPr>
        <w:t xml:space="preserve"> </w:t>
      </w:r>
      <w:r w:rsidR="00BF5623" w:rsidRPr="002C3F7E">
        <w:rPr>
          <w:color w:val="000000" w:themeColor="text1"/>
          <w:szCs w:val="24"/>
        </w:rPr>
        <w:t>The latest visit for right knee pain documented i</w:t>
      </w:r>
      <w:r w:rsidR="00C2279D" w:rsidRPr="002C3F7E">
        <w:rPr>
          <w:color w:val="000000" w:themeColor="text1"/>
          <w:szCs w:val="24"/>
        </w:rPr>
        <w:t xml:space="preserve">n </w:t>
      </w:r>
      <w:r w:rsidR="00BF5623" w:rsidRPr="002C3F7E">
        <w:rPr>
          <w:color w:val="000000" w:themeColor="text1"/>
          <w:szCs w:val="24"/>
        </w:rPr>
        <w:t>the</w:t>
      </w:r>
      <w:r w:rsidR="00C2279D" w:rsidRPr="002C3F7E">
        <w:rPr>
          <w:color w:val="000000" w:themeColor="text1"/>
          <w:szCs w:val="24"/>
        </w:rPr>
        <w:t xml:space="preserve"> record available for review is f</w:t>
      </w:r>
      <w:r w:rsidR="00BF5623" w:rsidRPr="002C3F7E">
        <w:rPr>
          <w:color w:val="000000" w:themeColor="text1"/>
          <w:szCs w:val="24"/>
        </w:rPr>
        <w:t>ro</w:t>
      </w:r>
      <w:r w:rsidR="00C2279D" w:rsidRPr="002C3F7E">
        <w:rPr>
          <w:color w:val="000000" w:themeColor="text1"/>
          <w:szCs w:val="24"/>
        </w:rPr>
        <w:t xml:space="preserve">m </w:t>
      </w:r>
      <w:r w:rsidR="00BF5623" w:rsidRPr="002C3F7E">
        <w:rPr>
          <w:color w:val="000000" w:themeColor="text1"/>
          <w:szCs w:val="24"/>
        </w:rPr>
        <w:t xml:space="preserve">June 2000. </w:t>
      </w:r>
      <w:r w:rsidR="00B26D13">
        <w:rPr>
          <w:color w:val="000000" w:themeColor="text1"/>
          <w:szCs w:val="24"/>
        </w:rPr>
        <w:t xml:space="preserve"> </w:t>
      </w:r>
      <w:r w:rsidR="00BF5623" w:rsidRPr="002C3F7E">
        <w:rPr>
          <w:color w:val="000000" w:themeColor="text1"/>
          <w:szCs w:val="24"/>
        </w:rPr>
        <w:t xml:space="preserve">A history of knee injuries was noted in the MEB NARSUM examination but no examination was performed. </w:t>
      </w:r>
      <w:r w:rsidR="00B26D13">
        <w:rPr>
          <w:color w:val="000000" w:themeColor="text1"/>
          <w:szCs w:val="24"/>
        </w:rPr>
        <w:t xml:space="preserve"> </w:t>
      </w:r>
      <w:r w:rsidRPr="002C3F7E">
        <w:rPr>
          <w:color w:val="000000" w:themeColor="text1"/>
          <w:szCs w:val="24"/>
        </w:rPr>
        <w:t>N</w:t>
      </w:r>
      <w:r w:rsidR="00BF5623" w:rsidRPr="002C3F7E">
        <w:rPr>
          <w:color w:val="000000" w:themeColor="text1"/>
          <w:szCs w:val="24"/>
        </w:rPr>
        <w:t>either</w:t>
      </w:r>
      <w:r w:rsidRPr="002C3F7E">
        <w:rPr>
          <w:color w:val="000000" w:themeColor="text1"/>
          <w:szCs w:val="24"/>
        </w:rPr>
        <w:t xml:space="preserve"> of these conditions w</w:t>
      </w:r>
      <w:r w:rsidR="00BF5623" w:rsidRPr="002C3F7E">
        <w:rPr>
          <w:color w:val="000000" w:themeColor="text1"/>
          <w:szCs w:val="24"/>
        </w:rPr>
        <w:t>as</w:t>
      </w:r>
      <w:r w:rsidRPr="002C3F7E">
        <w:rPr>
          <w:color w:val="000000" w:themeColor="text1"/>
          <w:szCs w:val="24"/>
        </w:rPr>
        <w:t xml:space="preserve"> significantly clinical during the </w:t>
      </w:r>
      <w:r w:rsidRPr="002C3F7E">
        <w:rPr>
          <w:color w:val="000000" w:themeColor="text1"/>
          <w:szCs w:val="24"/>
        </w:rPr>
        <w:lastRenderedPageBreak/>
        <w:t>MEB period, n</w:t>
      </w:r>
      <w:r w:rsidR="00BF5623" w:rsidRPr="002C3F7E">
        <w:rPr>
          <w:color w:val="000000" w:themeColor="text1"/>
          <w:szCs w:val="24"/>
        </w:rPr>
        <w:t xml:space="preserve">either </w:t>
      </w:r>
      <w:r w:rsidRPr="002C3F7E">
        <w:rPr>
          <w:color w:val="000000" w:themeColor="text1"/>
          <w:szCs w:val="24"/>
        </w:rPr>
        <w:t xml:space="preserve">carried </w:t>
      </w:r>
      <w:r w:rsidR="00BF5623" w:rsidRPr="002C3F7E">
        <w:rPr>
          <w:color w:val="000000" w:themeColor="text1"/>
          <w:szCs w:val="24"/>
        </w:rPr>
        <w:t xml:space="preserve">an </w:t>
      </w:r>
      <w:r w:rsidRPr="002C3F7E">
        <w:rPr>
          <w:color w:val="000000" w:themeColor="text1"/>
          <w:szCs w:val="24"/>
        </w:rPr>
        <w:t xml:space="preserve">attached profile, and </w:t>
      </w:r>
      <w:r w:rsidR="00BF5623" w:rsidRPr="002C3F7E">
        <w:rPr>
          <w:color w:val="000000" w:themeColor="text1"/>
          <w:szCs w:val="24"/>
        </w:rPr>
        <w:t>neither was</w:t>
      </w:r>
      <w:r w:rsidRPr="002C3F7E">
        <w:rPr>
          <w:color w:val="000000" w:themeColor="text1"/>
          <w:szCs w:val="24"/>
        </w:rPr>
        <w:t xml:space="preserve"> implicated</w:t>
      </w:r>
      <w:r w:rsidR="008F29F4">
        <w:rPr>
          <w:color w:val="000000" w:themeColor="text1"/>
          <w:szCs w:val="24"/>
        </w:rPr>
        <w:t xml:space="preserve"> in the commander’s statement. </w:t>
      </w:r>
      <w:r w:rsidR="00B26D13">
        <w:rPr>
          <w:color w:val="000000" w:themeColor="text1"/>
          <w:szCs w:val="24"/>
        </w:rPr>
        <w:t xml:space="preserve"> </w:t>
      </w:r>
      <w:r w:rsidRPr="002C3F7E">
        <w:rPr>
          <w:color w:val="000000" w:themeColor="text1"/>
          <w:szCs w:val="24"/>
        </w:rPr>
        <w:t>These conditions were reviewed by the action office</w:t>
      </w:r>
      <w:r w:rsidR="008F29F4">
        <w:rPr>
          <w:color w:val="000000" w:themeColor="text1"/>
          <w:szCs w:val="24"/>
        </w:rPr>
        <w:t xml:space="preserve">r and considered by the Board. </w:t>
      </w:r>
      <w:r w:rsidR="00B26D13">
        <w:rPr>
          <w:color w:val="000000" w:themeColor="text1"/>
          <w:szCs w:val="24"/>
        </w:rPr>
        <w:t xml:space="preserve"> </w:t>
      </w:r>
      <w:r w:rsidRPr="002C3F7E">
        <w:rPr>
          <w:color w:val="000000" w:themeColor="text1"/>
          <w:szCs w:val="24"/>
        </w:rPr>
        <w:t xml:space="preserve">It was </w:t>
      </w:r>
      <w:r w:rsidRPr="002E2505">
        <w:rPr>
          <w:color w:val="000000" w:themeColor="text1"/>
          <w:szCs w:val="24"/>
        </w:rPr>
        <w:t>determined that n</w:t>
      </w:r>
      <w:r w:rsidR="00BF5623" w:rsidRPr="002E2505">
        <w:rPr>
          <w:color w:val="000000" w:themeColor="text1"/>
          <w:szCs w:val="24"/>
        </w:rPr>
        <w:t>either</w:t>
      </w:r>
      <w:r w:rsidRPr="002E2505">
        <w:rPr>
          <w:color w:val="000000" w:themeColor="text1"/>
          <w:szCs w:val="24"/>
        </w:rPr>
        <w:t xml:space="preserve"> could be argued as unfitting and subject to separation rating. </w:t>
      </w:r>
      <w:r w:rsidR="00B26D13">
        <w:rPr>
          <w:color w:val="000000" w:themeColor="text1"/>
          <w:szCs w:val="24"/>
        </w:rPr>
        <w:t xml:space="preserve"> </w:t>
      </w:r>
      <w:r w:rsidR="003E4464" w:rsidRPr="002E2505">
        <w:rPr>
          <w:color w:val="000000" w:themeColor="text1"/>
          <w:szCs w:val="24"/>
        </w:rPr>
        <w:t xml:space="preserve">Additionally </w:t>
      </w:r>
      <w:r w:rsidR="00B26D13">
        <w:rPr>
          <w:color w:val="000000" w:themeColor="text1"/>
          <w:szCs w:val="24"/>
        </w:rPr>
        <w:t>s</w:t>
      </w:r>
      <w:r w:rsidR="00BF5623" w:rsidRPr="002E2505">
        <w:rPr>
          <w:color w:val="000000" w:themeColor="text1"/>
          <w:szCs w:val="24"/>
        </w:rPr>
        <w:t xml:space="preserve">inusitis and </w:t>
      </w:r>
      <w:r w:rsidR="00B26D13">
        <w:rPr>
          <w:color w:val="000000" w:themeColor="text1"/>
          <w:szCs w:val="24"/>
        </w:rPr>
        <w:t>m</w:t>
      </w:r>
      <w:r w:rsidR="00BF5623" w:rsidRPr="002E2505">
        <w:rPr>
          <w:color w:val="000000" w:themeColor="text1"/>
          <w:szCs w:val="24"/>
        </w:rPr>
        <w:t xml:space="preserve">ild </w:t>
      </w:r>
      <w:proofErr w:type="spellStart"/>
      <w:r w:rsidR="00B26D13">
        <w:rPr>
          <w:color w:val="000000" w:themeColor="text1"/>
          <w:szCs w:val="24"/>
        </w:rPr>
        <w:t>l</w:t>
      </w:r>
      <w:r w:rsidR="00BF5623" w:rsidRPr="002E2505">
        <w:rPr>
          <w:color w:val="000000" w:themeColor="text1"/>
          <w:szCs w:val="24"/>
        </w:rPr>
        <w:t>evoscoliosis</w:t>
      </w:r>
      <w:proofErr w:type="spellEnd"/>
      <w:r w:rsidR="00BF5623" w:rsidRPr="002E2505">
        <w:rPr>
          <w:color w:val="000000" w:themeColor="text1"/>
          <w:szCs w:val="24"/>
        </w:rPr>
        <w:t xml:space="preserve"> of the </w:t>
      </w:r>
      <w:r w:rsidR="00B26D13">
        <w:rPr>
          <w:color w:val="000000" w:themeColor="text1"/>
          <w:szCs w:val="24"/>
        </w:rPr>
        <w:t>t</w:t>
      </w:r>
      <w:r w:rsidR="00BF5623" w:rsidRPr="002E2505">
        <w:rPr>
          <w:color w:val="000000" w:themeColor="text1"/>
          <w:szCs w:val="24"/>
        </w:rPr>
        <w:t xml:space="preserve">horacic </w:t>
      </w:r>
      <w:r w:rsidR="00B26D13">
        <w:rPr>
          <w:color w:val="000000" w:themeColor="text1"/>
          <w:szCs w:val="24"/>
        </w:rPr>
        <w:t>s</w:t>
      </w:r>
      <w:r w:rsidR="00BF5623" w:rsidRPr="002E2505">
        <w:rPr>
          <w:color w:val="000000" w:themeColor="text1"/>
          <w:szCs w:val="24"/>
        </w:rPr>
        <w:t xml:space="preserve">pine </w:t>
      </w:r>
      <w:r w:rsidR="003E4464" w:rsidRPr="002E2505">
        <w:rPr>
          <w:color w:val="000000" w:themeColor="text1"/>
          <w:szCs w:val="24"/>
        </w:rPr>
        <w:t xml:space="preserve">were noted </w:t>
      </w:r>
      <w:r w:rsidR="00BF5623" w:rsidRPr="002E2505">
        <w:rPr>
          <w:color w:val="000000" w:themeColor="text1"/>
          <w:szCs w:val="24"/>
        </w:rPr>
        <w:t>by</w:t>
      </w:r>
      <w:r w:rsidR="003E4464" w:rsidRPr="002E2505">
        <w:rPr>
          <w:color w:val="000000" w:themeColor="text1"/>
          <w:szCs w:val="24"/>
        </w:rPr>
        <w:t xml:space="preserve"> the VA proximal to separation </w:t>
      </w:r>
      <w:r w:rsidR="00BF5623" w:rsidRPr="002E2505">
        <w:rPr>
          <w:color w:val="000000" w:themeColor="text1"/>
          <w:szCs w:val="24"/>
        </w:rPr>
        <w:t xml:space="preserve">but </w:t>
      </w:r>
      <w:r w:rsidR="003E4464" w:rsidRPr="002E2505">
        <w:rPr>
          <w:color w:val="000000" w:themeColor="text1"/>
          <w:szCs w:val="24"/>
        </w:rPr>
        <w:t>were n</w:t>
      </w:r>
      <w:r w:rsidR="008F29F4">
        <w:rPr>
          <w:color w:val="000000" w:themeColor="text1"/>
          <w:szCs w:val="24"/>
        </w:rPr>
        <w:t>ot documented in the DES file.</w:t>
      </w:r>
      <w:r w:rsidR="00B26D13">
        <w:rPr>
          <w:color w:val="000000" w:themeColor="text1"/>
          <w:szCs w:val="24"/>
        </w:rPr>
        <w:t xml:space="preserve"> </w:t>
      </w:r>
      <w:r w:rsidR="008F29F4">
        <w:rPr>
          <w:color w:val="000000" w:themeColor="text1"/>
          <w:szCs w:val="24"/>
        </w:rPr>
        <w:t xml:space="preserve"> </w:t>
      </w:r>
      <w:r w:rsidR="00B3661F" w:rsidRPr="002E2505">
        <w:rPr>
          <w:color w:val="000000" w:themeColor="text1"/>
          <w:szCs w:val="24"/>
        </w:rPr>
        <w:t xml:space="preserve">Right </w:t>
      </w:r>
      <w:r w:rsidR="00B26D13">
        <w:rPr>
          <w:color w:val="000000" w:themeColor="text1"/>
          <w:szCs w:val="24"/>
        </w:rPr>
        <w:t>u</w:t>
      </w:r>
      <w:r w:rsidR="00B3661F" w:rsidRPr="002E2505">
        <w:rPr>
          <w:color w:val="000000" w:themeColor="text1"/>
          <w:szCs w:val="24"/>
        </w:rPr>
        <w:t xml:space="preserve">nilateral </w:t>
      </w:r>
      <w:r w:rsidR="00B26D13">
        <w:rPr>
          <w:color w:val="000000" w:themeColor="text1"/>
          <w:szCs w:val="24"/>
        </w:rPr>
        <w:t>p</w:t>
      </w:r>
      <w:r w:rsidR="00B3661F" w:rsidRPr="002E2505">
        <w:rPr>
          <w:color w:val="000000" w:themeColor="text1"/>
          <w:szCs w:val="24"/>
        </w:rPr>
        <w:t xml:space="preserve">eriodic </w:t>
      </w:r>
      <w:r w:rsidR="00B26D13">
        <w:rPr>
          <w:color w:val="000000" w:themeColor="text1"/>
          <w:szCs w:val="24"/>
        </w:rPr>
        <w:t>tinnitus was service-</w:t>
      </w:r>
      <w:r w:rsidR="00B3661F" w:rsidRPr="002E2505">
        <w:rPr>
          <w:color w:val="000000" w:themeColor="text1"/>
          <w:szCs w:val="24"/>
        </w:rPr>
        <w:t xml:space="preserve">connected in 2007 but was not documented in the DES file. </w:t>
      </w:r>
      <w:r w:rsidR="00B26D13">
        <w:rPr>
          <w:color w:val="000000" w:themeColor="text1"/>
          <w:szCs w:val="24"/>
        </w:rPr>
        <w:t xml:space="preserve"> </w:t>
      </w:r>
      <w:r w:rsidRPr="002E2505">
        <w:rPr>
          <w:color w:val="000000" w:themeColor="text1"/>
          <w:szCs w:val="24"/>
        </w:rPr>
        <w:t>The Board does not have the authority under DoDI 6040.44 to render fitness or rating recommendations for any conditi</w:t>
      </w:r>
      <w:r w:rsidR="008F29F4">
        <w:rPr>
          <w:color w:val="000000" w:themeColor="text1"/>
          <w:szCs w:val="24"/>
        </w:rPr>
        <w:t xml:space="preserve">ons not considered by the DES. </w:t>
      </w:r>
      <w:r w:rsidRPr="002E2505">
        <w:rPr>
          <w:color w:val="000000" w:themeColor="text1"/>
          <w:szCs w:val="24"/>
        </w:rPr>
        <w:t>The Board therefore has no reasonable basis for recommending any additional unfitting conditions for separation rating.</w:t>
      </w:r>
    </w:p>
    <w:p w:rsidR="00EC02C4" w:rsidRPr="002E2505" w:rsidRDefault="00EC02C4" w:rsidP="002C3F7E">
      <w:pPr>
        <w:rPr>
          <w:b/>
          <w:color w:val="000000" w:themeColor="text1"/>
          <w:szCs w:val="24"/>
        </w:rPr>
      </w:pPr>
      <w:r w:rsidRPr="002E2505">
        <w:rPr>
          <w:b/>
          <w:color w:val="000000" w:themeColor="text1"/>
          <w:szCs w:val="24"/>
        </w:rPr>
        <w:t>______________________________________________________________________________</w:t>
      </w:r>
    </w:p>
    <w:p w:rsidR="00F1737C" w:rsidRPr="002E2505" w:rsidRDefault="00F1737C" w:rsidP="002C3F7E">
      <w:pPr>
        <w:rPr>
          <w:color w:val="000000" w:themeColor="text1"/>
          <w:szCs w:val="24"/>
        </w:rPr>
      </w:pPr>
    </w:p>
    <w:p w:rsidR="007E0CCE" w:rsidRPr="002C3F7E" w:rsidRDefault="00C56FC8" w:rsidP="002C3F7E">
      <w:pPr>
        <w:pStyle w:val="Default"/>
      </w:pPr>
      <w:r w:rsidRPr="002E2505">
        <w:rPr>
          <w:u w:val="single"/>
        </w:rPr>
        <w:t>BOARD FINDINGS</w:t>
      </w:r>
      <w:r w:rsidRPr="002E2505">
        <w:t>:</w:t>
      </w:r>
      <w:r w:rsidRPr="002E2505">
        <w:rPr>
          <w:rFonts w:eastAsiaTheme="minorHAnsi"/>
        </w:rPr>
        <w:t xml:space="preserve">  IAW DoDI 6040.44, provisions of DoD or Military Department regulations or guidelines relied upon by the PEB will not be considered by </w:t>
      </w:r>
      <w:r w:rsidRPr="002E2505">
        <w:rPr>
          <w:rFonts w:eastAsiaTheme="minorHAnsi"/>
          <w:color w:val="auto"/>
        </w:rPr>
        <w:t>the Board to the extent they were inconsistent with the VASRD in effect at the time of the adjudication.</w:t>
      </w:r>
      <w:r w:rsidR="007E0CCE" w:rsidRPr="002E2505">
        <w:rPr>
          <w:color w:val="auto"/>
        </w:rPr>
        <w:t xml:space="preserve"> </w:t>
      </w:r>
      <w:r w:rsidR="00B26D13">
        <w:rPr>
          <w:color w:val="auto"/>
        </w:rPr>
        <w:t xml:space="preserve"> </w:t>
      </w:r>
      <w:r w:rsidR="00190E8E" w:rsidRPr="002E2505">
        <w:rPr>
          <w:color w:val="auto"/>
        </w:rPr>
        <w:t xml:space="preserve">As discussed above, PEB reliance on the USAPDA pain policy for rating the left shoulder was operant in this case and the condition was adjudicated independently of that policy regulation by the Board. </w:t>
      </w:r>
      <w:r w:rsidR="00B26D13">
        <w:rPr>
          <w:color w:val="auto"/>
        </w:rPr>
        <w:t xml:space="preserve"> </w:t>
      </w:r>
      <w:r w:rsidR="007E0CCE" w:rsidRPr="002E2505">
        <w:rPr>
          <w:color w:val="auto"/>
        </w:rPr>
        <w:t xml:space="preserve">In the matter of the </w:t>
      </w:r>
      <w:r w:rsidR="00B26D13">
        <w:rPr>
          <w:color w:val="auto"/>
        </w:rPr>
        <w:t>l</w:t>
      </w:r>
      <w:r w:rsidR="007E0CCE" w:rsidRPr="002E2505">
        <w:rPr>
          <w:color w:val="auto"/>
        </w:rPr>
        <w:t xml:space="preserve">eft </w:t>
      </w:r>
      <w:r w:rsidR="00B26D13">
        <w:rPr>
          <w:color w:val="auto"/>
        </w:rPr>
        <w:t>s</w:t>
      </w:r>
      <w:r w:rsidR="007E0CCE" w:rsidRPr="002E2505">
        <w:rPr>
          <w:color w:val="auto"/>
        </w:rPr>
        <w:t xml:space="preserve">houlder </w:t>
      </w:r>
      <w:r w:rsidR="00B26D13">
        <w:rPr>
          <w:color w:val="auto"/>
        </w:rPr>
        <w:t>p</w:t>
      </w:r>
      <w:r w:rsidR="007E0CCE" w:rsidRPr="002E2505">
        <w:rPr>
          <w:color w:val="auto"/>
        </w:rPr>
        <w:t xml:space="preserve">ain with </w:t>
      </w:r>
      <w:r w:rsidR="00B26D13">
        <w:rPr>
          <w:color w:val="auto"/>
        </w:rPr>
        <w:t>m</w:t>
      </w:r>
      <w:r w:rsidR="007E0CCE" w:rsidRPr="002E2505">
        <w:rPr>
          <w:color w:val="auto"/>
        </w:rPr>
        <w:t xml:space="preserve">ultidirectional </w:t>
      </w:r>
      <w:r w:rsidR="00B26D13">
        <w:rPr>
          <w:color w:val="auto"/>
        </w:rPr>
        <w:t>i</w:t>
      </w:r>
      <w:r w:rsidR="007E0CCE" w:rsidRPr="002E2505">
        <w:rPr>
          <w:color w:val="auto"/>
        </w:rPr>
        <w:t>nstability condition</w:t>
      </w:r>
      <w:r w:rsidR="007E0CCE" w:rsidRPr="002E2505">
        <w:t xml:space="preserve">, </w:t>
      </w:r>
      <w:r w:rsidR="00190E8E" w:rsidRPr="002E2505">
        <w:t>the Board unanimously recommends a 20% rating, coded 5202 IAW VASRD §4.71a.</w:t>
      </w:r>
      <w:r w:rsidR="007E0CCE" w:rsidRPr="002E2505">
        <w:t xml:space="preserve"> </w:t>
      </w:r>
      <w:r w:rsidR="00B26D13">
        <w:t xml:space="preserve"> </w:t>
      </w:r>
      <w:r w:rsidR="003E4464" w:rsidRPr="002E2505">
        <w:t xml:space="preserve">In the matter of the </w:t>
      </w:r>
      <w:r w:rsidR="00B26D13">
        <w:t>l</w:t>
      </w:r>
      <w:r w:rsidR="00A37394" w:rsidRPr="002E2505">
        <w:t xml:space="preserve">eft </w:t>
      </w:r>
      <w:r w:rsidR="00B26D13">
        <w:t>a</w:t>
      </w:r>
      <w:r w:rsidR="00A37394" w:rsidRPr="002E2505">
        <w:t xml:space="preserve">rm </w:t>
      </w:r>
      <w:proofErr w:type="spellStart"/>
      <w:r w:rsidR="00B26D13">
        <w:t>r</w:t>
      </w:r>
      <w:r w:rsidR="00A37394" w:rsidRPr="002E2505">
        <w:t>adiculopathy</w:t>
      </w:r>
      <w:proofErr w:type="spellEnd"/>
      <w:r w:rsidR="00A37394" w:rsidRPr="002E2505">
        <w:t xml:space="preserve"> or </w:t>
      </w:r>
      <w:r w:rsidR="00B26D13">
        <w:t>n</w:t>
      </w:r>
      <w:r w:rsidR="00A37394" w:rsidRPr="002E2505">
        <w:t xml:space="preserve">erve </w:t>
      </w:r>
      <w:r w:rsidR="00B26D13">
        <w:t>d</w:t>
      </w:r>
      <w:r w:rsidR="00A37394" w:rsidRPr="002E2505">
        <w:t xml:space="preserve">amage, </w:t>
      </w:r>
      <w:r w:rsidR="00B26D13">
        <w:t>h</w:t>
      </w:r>
      <w:r w:rsidR="003E4464" w:rsidRPr="002E2505">
        <w:t xml:space="preserve">ypertension, </w:t>
      </w:r>
      <w:r w:rsidR="00B26D13">
        <w:t>h</w:t>
      </w:r>
      <w:r w:rsidR="00B3661F" w:rsidRPr="002E2505">
        <w:t xml:space="preserve">igh </w:t>
      </w:r>
      <w:r w:rsidR="00B26D13">
        <w:t>f</w:t>
      </w:r>
      <w:r w:rsidR="00B3661F" w:rsidRPr="002E2505">
        <w:t xml:space="preserve">requency </w:t>
      </w:r>
      <w:r w:rsidR="00B26D13">
        <w:t>h</w:t>
      </w:r>
      <w:r w:rsidR="00B3661F" w:rsidRPr="002E2505">
        <w:t xml:space="preserve">earing </w:t>
      </w:r>
      <w:r w:rsidR="00B26D13">
        <w:t>l</w:t>
      </w:r>
      <w:r w:rsidR="00B3661F" w:rsidRPr="002E2505">
        <w:t xml:space="preserve">oss, </w:t>
      </w:r>
      <w:r w:rsidR="00B26D13">
        <w:t>r</w:t>
      </w:r>
      <w:r w:rsidR="003E4464" w:rsidRPr="002E2505">
        <w:t xml:space="preserve">ight </w:t>
      </w:r>
      <w:r w:rsidR="00B26D13">
        <w:t>k</w:t>
      </w:r>
      <w:r w:rsidR="003E4464" w:rsidRPr="002E2505">
        <w:t xml:space="preserve">nee </w:t>
      </w:r>
      <w:r w:rsidR="00B26D13">
        <w:t>p</w:t>
      </w:r>
      <w:r w:rsidR="003E4464" w:rsidRPr="002E2505">
        <w:t>ain</w:t>
      </w:r>
      <w:r w:rsidR="00B3661F" w:rsidRPr="002E2505">
        <w:t>/</w:t>
      </w:r>
      <w:r w:rsidR="00B26D13">
        <w:t>o</w:t>
      </w:r>
      <w:r w:rsidR="00B3661F" w:rsidRPr="002E2505">
        <w:t>steoarthritis</w:t>
      </w:r>
      <w:r w:rsidR="003E4464" w:rsidRPr="002E2505">
        <w:t xml:space="preserve">, and </w:t>
      </w:r>
      <w:r w:rsidR="00B26D13">
        <w:t>p</w:t>
      </w:r>
      <w:r w:rsidR="003E4464" w:rsidRPr="002E2505">
        <w:t xml:space="preserve">revious </w:t>
      </w:r>
      <w:r w:rsidR="00B26D13">
        <w:t>h</w:t>
      </w:r>
      <w:r w:rsidR="003E4464" w:rsidRPr="002E2505">
        <w:t xml:space="preserve">ead </w:t>
      </w:r>
      <w:r w:rsidR="00B26D13">
        <w:t>i</w:t>
      </w:r>
      <w:r w:rsidR="003E4464" w:rsidRPr="002E2505">
        <w:t>njury conditions, the Board unanimously agrees that it cannot recommend any findings of unfit for additional rating at separation.</w:t>
      </w:r>
      <w:r w:rsidR="003E4464" w:rsidRPr="002C3F7E">
        <w:t xml:space="preserve"> </w:t>
      </w:r>
    </w:p>
    <w:p w:rsidR="00F1737C" w:rsidRPr="002C3F7E" w:rsidRDefault="007E0CCE" w:rsidP="002C3F7E">
      <w:pPr>
        <w:rPr>
          <w:b/>
          <w:color w:val="auto"/>
          <w:szCs w:val="24"/>
        </w:rPr>
      </w:pPr>
      <w:r w:rsidRPr="002C3F7E">
        <w:rPr>
          <w:rFonts w:eastAsiaTheme="minorHAnsi"/>
          <w:b/>
          <w:color w:val="auto"/>
          <w:szCs w:val="24"/>
        </w:rPr>
        <w:t>______________________________________________________________________________</w:t>
      </w:r>
    </w:p>
    <w:p w:rsidR="007E0CCE" w:rsidRPr="002C3F7E" w:rsidRDefault="007E0CCE" w:rsidP="002C3F7E">
      <w:pPr>
        <w:rPr>
          <w:color w:val="000000" w:themeColor="text1"/>
          <w:szCs w:val="24"/>
          <w:u w:val="single"/>
        </w:rPr>
      </w:pPr>
    </w:p>
    <w:p w:rsidR="006B4AA2" w:rsidRPr="002C3F7E" w:rsidRDefault="00C56FC8" w:rsidP="002C3F7E">
      <w:pPr>
        <w:rPr>
          <w:color w:val="000000" w:themeColor="text1"/>
          <w:szCs w:val="24"/>
        </w:rPr>
      </w:pPr>
      <w:r w:rsidRPr="002C3F7E">
        <w:rPr>
          <w:color w:val="000000" w:themeColor="text1"/>
          <w:szCs w:val="24"/>
          <w:u w:val="single"/>
        </w:rPr>
        <w:t>RECOMMENDATION</w:t>
      </w:r>
      <w:r w:rsidRPr="002C3F7E">
        <w:rPr>
          <w:color w:val="000000" w:themeColor="text1"/>
          <w:szCs w:val="24"/>
        </w:rPr>
        <w:t>:</w:t>
      </w:r>
      <w:r w:rsidR="007E0CCE" w:rsidRPr="002C3F7E">
        <w:rPr>
          <w:color w:val="000000" w:themeColor="text1"/>
          <w:szCs w:val="24"/>
        </w:rPr>
        <w:t xml:space="preserve">  </w:t>
      </w:r>
      <w:r w:rsidR="00190E8E" w:rsidRPr="002C3F7E">
        <w:rPr>
          <w:color w:val="000000" w:themeColor="text1"/>
          <w:szCs w:val="24"/>
        </w:rPr>
        <w:t>The Board recommends that the CI’s prior determination be modified as follows, effective as of the date of his prior medical separation</w:t>
      </w:r>
      <w:r w:rsidR="00BD2A49" w:rsidRPr="002C3F7E">
        <w:rPr>
          <w:color w:val="000000" w:themeColor="text1"/>
          <w:szCs w:val="24"/>
        </w:rPr>
        <w:t>:</w:t>
      </w:r>
      <w:r w:rsidR="003604A5" w:rsidRPr="002C3F7E">
        <w:rPr>
          <w:color w:val="000000" w:themeColor="text1"/>
          <w:szCs w:val="24"/>
        </w:rPr>
        <w:t xml:space="preserve"> </w:t>
      </w:r>
    </w:p>
    <w:p w:rsidR="00BA6A9C" w:rsidRPr="001F29F9" w:rsidRDefault="00BA6A9C" w:rsidP="00BF0E94">
      <w:pPr>
        <w:tabs>
          <w:tab w:val="left" w:pos="288"/>
          <w:tab w:val="left" w:pos="4752"/>
        </w:tabs>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C3543F">
            <w:pPr>
              <w:tabs>
                <w:tab w:val="left" w:pos="288"/>
                <w:tab w:val="left" w:pos="4752"/>
              </w:tabs>
              <w:jc w:val="center"/>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C3543F">
            <w:pPr>
              <w:tabs>
                <w:tab w:val="left" w:pos="288"/>
                <w:tab w:val="left" w:pos="4752"/>
              </w:tabs>
              <w:jc w:val="center"/>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AA344E" w:rsidP="00A572C7">
            <w:pPr>
              <w:tabs>
                <w:tab w:val="left" w:pos="288"/>
                <w:tab w:val="left" w:pos="4752"/>
              </w:tabs>
              <w:jc w:val="left"/>
              <w:rPr>
                <w:color w:val="000000" w:themeColor="text1"/>
                <w:szCs w:val="24"/>
              </w:rPr>
            </w:pPr>
            <w:r>
              <w:rPr>
                <w:color w:val="000000" w:themeColor="text1"/>
                <w:szCs w:val="24"/>
              </w:rPr>
              <w:t xml:space="preserve">Left </w:t>
            </w:r>
            <w:r w:rsidR="007A4AB5">
              <w:rPr>
                <w:color w:val="000000" w:themeColor="text1"/>
                <w:szCs w:val="24"/>
              </w:rPr>
              <w:t>S</w:t>
            </w:r>
            <w:r w:rsidR="00A572C7">
              <w:rPr>
                <w:color w:val="000000" w:themeColor="text1"/>
                <w:szCs w:val="24"/>
              </w:rPr>
              <w:t>houlder Pain with</w:t>
            </w:r>
            <w:r>
              <w:rPr>
                <w:color w:val="000000" w:themeColor="text1"/>
                <w:szCs w:val="24"/>
              </w:rPr>
              <w:t xml:space="preserve"> Multidirectional Instability</w:t>
            </w:r>
          </w:p>
        </w:tc>
        <w:tc>
          <w:tcPr>
            <w:tcW w:w="1710" w:type="dxa"/>
            <w:vAlign w:val="center"/>
          </w:tcPr>
          <w:p w:rsidR="00A95BBA" w:rsidRPr="001F29F9" w:rsidRDefault="000A2C56" w:rsidP="00C3543F">
            <w:pPr>
              <w:tabs>
                <w:tab w:val="left" w:pos="288"/>
                <w:tab w:val="left" w:pos="4752"/>
              </w:tabs>
              <w:jc w:val="center"/>
              <w:rPr>
                <w:color w:val="000000" w:themeColor="text1"/>
                <w:szCs w:val="24"/>
              </w:rPr>
            </w:pPr>
            <w:r>
              <w:rPr>
                <w:color w:val="000000" w:themeColor="text1"/>
                <w:szCs w:val="24"/>
              </w:rPr>
              <w:t>5202</w:t>
            </w:r>
          </w:p>
        </w:tc>
        <w:tc>
          <w:tcPr>
            <w:tcW w:w="1170" w:type="dxa"/>
            <w:vAlign w:val="center"/>
          </w:tcPr>
          <w:p w:rsidR="00A95BBA" w:rsidRPr="002E2505" w:rsidRDefault="000A2C56" w:rsidP="00C3543F">
            <w:pPr>
              <w:tabs>
                <w:tab w:val="left" w:pos="288"/>
                <w:tab w:val="left" w:pos="4752"/>
              </w:tabs>
              <w:jc w:val="center"/>
              <w:rPr>
                <w:color w:val="000000" w:themeColor="text1"/>
                <w:szCs w:val="24"/>
              </w:rPr>
            </w:pPr>
            <w:r w:rsidRPr="002E2505">
              <w:rPr>
                <w:color w:val="000000" w:themeColor="text1"/>
                <w:szCs w:val="24"/>
              </w:rPr>
              <w:t>2</w:t>
            </w:r>
            <w:r w:rsidR="00A95BBA" w:rsidRPr="002E2505">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C3543F">
            <w:pPr>
              <w:tabs>
                <w:tab w:val="left" w:pos="288"/>
                <w:tab w:val="left" w:pos="4752"/>
              </w:tabs>
              <w:jc w:val="center"/>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2E2505" w:rsidRDefault="000A2C56" w:rsidP="00C3543F">
            <w:pPr>
              <w:tabs>
                <w:tab w:val="left" w:pos="288"/>
                <w:tab w:val="left" w:pos="4752"/>
              </w:tabs>
              <w:jc w:val="center"/>
              <w:rPr>
                <w:b/>
                <w:color w:val="000000" w:themeColor="text1"/>
                <w:szCs w:val="24"/>
              </w:rPr>
            </w:pPr>
            <w:r w:rsidRPr="002E2505">
              <w:rPr>
                <w:b/>
                <w:color w:val="000000" w:themeColor="text1"/>
                <w:szCs w:val="24"/>
              </w:rPr>
              <w:t>2</w:t>
            </w:r>
            <w:r w:rsidR="00A95BBA" w:rsidRPr="002E2505">
              <w:rPr>
                <w:b/>
                <w:color w:val="000000" w:themeColor="text1"/>
                <w:szCs w:val="24"/>
              </w:rPr>
              <w:t>0%</w:t>
            </w:r>
          </w:p>
        </w:tc>
      </w:tr>
    </w:tbl>
    <w:p w:rsidR="00190E8E" w:rsidRPr="001F29F9" w:rsidRDefault="00190E8E" w:rsidP="00FF2633">
      <w:pPr>
        <w:pBdr>
          <w:bottom w:val="single" w:sz="12" w:space="1" w:color="auto"/>
        </w:pBdr>
        <w:tabs>
          <w:tab w:val="left" w:pos="288"/>
          <w:tab w:val="left" w:pos="4752"/>
        </w:tabs>
        <w:rPr>
          <w:color w:val="000000" w:themeColor="text1"/>
        </w:rPr>
      </w:pPr>
    </w:p>
    <w:p w:rsidR="005B1D09" w:rsidRPr="001F29F9" w:rsidRDefault="005B1D09" w:rsidP="00FF2633">
      <w:pPr>
        <w:rPr>
          <w:color w:val="000000" w:themeColor="text1"/>
          <w:szCs w:val="24"/>
        </w:rPr>
      </w:pPr>
    </w:p>
    <w:p w:rsidR="00D91DA6" w:rsidRPr="001F29F9" w:rsidRDefault="00FB1725" w:rsidP="00FF2633">
      <w:pPr>
        <w:tabs>
          <w:tab w:val="left" w:pos="288"/>
          <w:tab w:val="left" w:pos="4752"/>
        </w:tabs>
        <w:rPr>
          <w:color w:val="000000" w:themeColor="text1"/>
        </w:rPr>
      </w:pPr>
      <w:r w:rsidRPr="001F29F9">
        <w:rPr>
          <w:color w:val="000000" w:themeColor="text1"/>
        </w:rPr>
        <w:t>The following documentary evidence was considered:</w:t>
      </w:r>
    </w:p>
    <w:p w:rsidR="00EB5EFD" w:rsidRPr="001F29F9" w:rsidRDefault="00EB5EFD" w:rsidP="00FF2633">
      <w:pPr>
        <w:tabs>
          <w:tab w:val="left" w:pos="288"/>
          <w:tab w:val="left" w:pos="4752"/>
        </w:tabs>
        <w:rPr>
          <w:color w:val="000000" w:themeColor="text1"/>
        </w:rPr>
      </w:pPr>
    </w:p>
    <w:p w:rsidR="00114F20" w:rsidRPr="001F29F9" w:rsidRDefault="00FB1725" w:rsidP="00FF2633">
      <w:pPr>
        <w:tabs>
          <w:tab w:val="left" w:pos="288"/>
          <w:tab w:val="left" w:pos="4752"/>
        </w:tabs>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AA344E">
        <w:rPr>
          <w:color w:val="000000" w:themeColor="text1"/>
          <w:szCs w:val="24"/>
        </w:rPr>
        <w:t>10914</w:t>
      </w:r>
      <w:r w:rsidR="00034E01">
        <w:rPr>
          <w:color w:val="000000" w:themeColor="text1"/>
        </w:rPr>
        <w:t>, w/</w:t>
      </w:r>
      <w:proofErr w:type="spellStart"/>
      <w:r w:rsidR="00034E01">
        <w:rPr>
          <w:color w:val="000000" w:themeColor="text1"/>
        </w:rPr>
        <w:t>atchs</w:t>
      </w:r>
      <w:proofErr w:type="spellEnd"/>
    </w:p>
    <w:p w:rsidR="00114F20" w:rsidRPr="001F29F9" w:rsidRDefault="00FB1725" w:rsidP="00FF2633">
      <w:pPr>
        <w:tabs>
          <w:tab w:val="left" w:pos="288"/>
          <w:tab w:val="left" w:pos="4752"/>
        </w:tabs>
        <w:rPr>
          <w:color w:val="000000" w:themeColor="text1"/>
        </w:rPr>
      </w:pPr>
      <w:r w:rsidRPr="001F29F9">
        <w:rPr>
          <w:color w:val="000000" w:themeColor="text1"/>
        </w:rPr>
        <w:t>Exhib</w:t>
      </w:r>
      <w:r w:rsidR="00034E01">
        <w:rPr>
          <w:color w:val="000000" w:themeColor="text1"/>
        </w:rPr>
        <w:t>it B.  Service Treatment Record</w:t>
      </w:r>
    </w:p>
    <w:p w:rsidR="00114F20" w:rsidRPr="001F29F9" w:rsidRDefault="00FB1725" w:rsidP="00FF2633">
      <w:pPr>
        <w:tabs>
          <w:tab w:val="left" w:pos="288"/>
          <w:tab w:val="left" w:pos="4752"/>
        </w:tabs>
        <w:rPr>
          <w:color w:val="000000" w:themeColor="text1"/>
        </w:rPr>
      </w:pPr>
      <w:r w:rsidRPr="001F29F9">
        <w:rPr>
          <w:color w:val="000000" w:themeColor="text1"/>
        </w:rPr>
        <w:t>Exhibit C.  Department of Ve</w:t>
      </w:r>
      <w:r w:rsidR="00034E01">
        <w:rPr>
          <w:color w:val="000000" w:themeColor="text1"/>
        </w:rPr>
        <w:t>terans Affairs Treatment Record</w:t>
      </w:r>
    </w:p>
    <w:p w:rsidR="00D91DA6" w:rsidRPr="001F29F9" w:rsidRDefault="00D91DA6" w:rsidP="00FF2633">
      <w:pPr>
        <w:tabs>
          <w:tab w:val="left" w:pos="288"/>
          <w:tab w:val="left" w:pos="4752"/>
        </w:tabs>
        <w:rPr>
          <w:color w:val="000000" w:themeColor="text1"/>
        </w:rPr>
      </w:pPr>
    </w:p>
    <w:p w:rsidR="00114F20" w:rsidRPr="001F29F9" w:rsidRDefault="00114F20" w:rsidP="00FF2633">
      <w:pPr>
        <w:tabs>
          <w:tab w:val="left" w:pos="288"/>
          <w:tab w:val="left" w:pos="4752"/>
        </w:tabs>
        <w:rPr>
          <w:color w:val="000000" w:themeColor="text1"/>
        </w:rPr>
      </w:pPr>
    </w:p>
    <w:p w:rsidR="00114F20" w:rsidRPr="001F29F9" w:rsidRDefault="00114F20" w:rsidP="00FF2633">
      <w:pPr>
        <w:tabs>
          <w:tab w:val="left" w:pos="288"/>
          <w:tab w:val="left" w:pos="4752"/>
        </w:tabs>
        <w:rPr>
          <w:color w:val="000000" w:themeColor="text1"/>
        </w:rPr>
      </w:pPr>
    </w:p>
    <w:p w:rsidR="00114F20" w:rsidRPr="001F29F9" w:rsidRDefault="00114F20" w:rsidP="00FF2633">
      <w:pPr>
        <w:tabs>
          <w:tab w:val="left" w:pos="288"/>
          <w:tab w:val="left" w:pos="4752"/>
        </w:tabs>
        <w:rPr>
          <w:color w:val="000000" w:themeColor="text1"/>
        </w:rPr>
      </w:pPr>
    </w:p>
    <w:p w:rsidR="00E3077F" w:rsidRPr="001F29F9" w:rsidRDefault="00220FA9" w:rsidP="00FF2633">
      <w:pPr>
        <w:tabs>
          <w:tab w:val="left" w:pos="0"/>
          <w:tab w:val="left" w:pos="4320"/>
        </w:tabs>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71143D">
        <w:rPr>
          <w:color w:val="000000" w:themeColor="text1"/>
          <w:szCs w:val="24"/>
        </w:rPr>
        <w:t>XXXXXXXXX</w:t>
      </w:r>
    </w:p>
    <w:p w:rsidR="002F195B" w:rsidRPr="001F29F9" w:rsidRDefault="00220FA9" w:rsidP="00FF2633">
      <w:pPr>
        <w:tabs>
          <w:tab w:val="left" w:pos="0"/>
          <w:tab w:val="left" w:pos="4320"/>
        </w:tabs>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71143D" w:rsidRDefault="002F195B" w:rsidP="00FF2633">
      <w:pPr>
        <w:tabs>
          <w:tab w:val="left" w:pos="0"/>
          <w:tab w:val="left" w:pos="4320"/>
        </w:tabs>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71143D" w:rsidRDefault="0071143D">
      <w:pPr>
        <w:rPr>
          <w:color w:val="000000" w:themeColor="text1"/>
          <w:szCs w:val="24"/>
        </w:rPr>
      </w:pPr>
      <w:r>
        <w:rPr>
          <w:color w:val="000000" w:themeColor="text1"/>
          <w:szCs w:val="24"/>
        </w:rPr>
        <w:br w:type="page"/>
      </w:r>
    </w:p>
    <w:p w:rsidR="0071143D" w:rsidRDefault="0071143D" w:rsidP="0071143D">
      <w:pPr>
        <w:sectPr w:rsidR="0071143D">
          <w:pgSz w:w="12240" w:h="15840"/>
          <w:pgMar w:top="2160" w:right="1440" w:bottom="1440" w:left="1440" w:header="720" w:footer="720" w:gutter="0"/>
          <w:cols w:space="720"/>
        </w:sectPr>
      </w:pPr>
    </w:p>
    <w:p w:rsidR="0071143D" w:rsidRDefault="0071143D" w:rsidP="0071143D">
      <w:pPr>
        <w:pStyle w:val="Header"/>
        <w:tabs>
          <w:tab w:val="left" w:pos="720"/>
        </w:tabs>
      </w:pPr>
      <w:r>
        <w:lastRenderedPageBreak/>
        <w:t>SFMR-RB</w:t>
      </w:r>
      <w:r>
        <w:tab/>
      </w:r>
      <w:r>
        <w:tab/>
      </w:r>
      <w:r>
        <w:tab/>
      </w:r>
      <w:r>
        <w:tab/>
      </w:r>
      <w:r>
        <w:tab/>
      </w:r>
      <w:r>
        <w:tab/>
      </w:r>
      <w:r>
        <w:tab/>
      </w:r>
      <w:r>
        <w:tab/>
      </w:r>
      <w:r>
        <w:tab/>
      </w:r>
    </w:p>
    <w:p w:rsidR="0071143D" w:rsidRDefault="0071143D" w:rsidP="0071143D">
      <w:pPr>
        <w:pStyle w:val="Header"/>
        <w:tabs>
          <w:tab w:val="left" w:pos="720"/>
        </w:tabs>
      </w:pPr>
    </w:p>
    <w:p w:rsidR="0071143D" w:rsidRDefault="0071143D" w:rsidP="0071143D"/>
    <w:p w:rsidR="0071143D" w:rsidRDefault="0071143D" w:rsidP="0071143D">
      <w:r>
        <w:t xml:space="preserve">MEMORANDUM FOR Commander, US Army Physical Disability Agency </w:t>
      </w:r>
    </w:p>
    <w:p w:rsidR="0071143D" w:rsidRDefault="0071143D" w:rsidP="0071143D">
      <w:r>
        <w:t>(TAPD-ZB /), 2900 Crystal Drive, Suite 300, Arlington, VA  22202</w:t>
      </w:r>
    </w:p>
    <w:p w:rsidR="0071143D" w:rsidRDefault="0071143D" w:rsidP="0071143D"/>
    <w:p w:rsidR="0071143D" w:rsidRDefault="0071143D" w:rsidP="0071143D">
      <w:pPr>
        <w:ind w:right="-180"/>
      </w:pPr>
      <w:r>
        <w:t xml:space="preserve">SUBJECT:  Department of Defense Physical Disability Board of Review Recommendation </w:t>
      </w:r>
    </w:p>
    <w:p w:rsidR="0071143D" w:rsidRDefault="0071143D" w:rsidP="0071143D">
      <w:pPr>
        <w:pStyle w:val="Header"/>
        <w:tabs>
          <w:tab w:val="left" w:pos="720"/>
        </w:tabs>
      </w:pPr>
      <w:proofErr w:type="gramStart"/>
      <w:r>
        <w:t>for</w:t>
      </w:r>
      <w:proofErr w:type="gramEnd"/>
      <w:r>
        <w:t xml:space="preserve"> XXXXXXXXX, AR20120008232 (PD201100771)</w:t>
      </w:r>
    </w:p>
    <w:p w:rsidR="0071143D" w:rsidRDefault="0071143D" w:rsidP="0071143D">
      <w:pPr>
        <w:pStyle w:val="Header"/>
        <w:tabs>
          <w:tab w:val="left" w:pos="720"/>
        </w:tabs>
      </w:pPr>
    </w:p>
    <w:p w:rsidR="0071143D" w:rsidRDefault="0071143D" w:rsidP="0071143D"/>
    <w:p w:rsidR="0071143D" w:rsidRDefault="0071143D" w:rsidP="0071143D">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71143D" w:rsidRDefault="0071143D" w:rsidP="0071143D"/>
    <w:p w:rsidR="0071143D" w:rsidRDefault="0071143D" w:rsidP="0071143D">
      <w:r>
        <w:t xml:space="preserve">2.  I direct that all the Department of the Army records of the individual concerned be corrected accordingly no later than 120 days from the date of this memorandum.   </w:t>
      </w:r>
    </w:p>
    <w:p w:rsidR="0071143D" w:rsidRDefault="0071143D" w:rsidP="0071143D"/>
    <w:p w:rsidR="0071143D" w:rsidRDefault="0071143D" w:rsidP="0071143D">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1143D" w:rsidRDefault="0071143D" w:rsidP="0071143D"/>
    <w:p w:rsidR="0071143D" w:rsidRDefault="0071143D" w:rsidP="0071143D">
      <w:r>
        <w:t xml:space="preserve"> BY ORDER OF THE SECRETARY OF THE ARMY:</w:t>
      </w:r>
    </w:p>
    <w:p w:rsidR="0071143D" w:rsidRDefault="0071143D" w:rsidP="0071143D"/>
    <w:p w:rsidR="0071143D" w:rsidRDefault="0071143D" w:rsidP="0071143D"/>
    <w:p w:rsidR="0071143D" w:rsidRDefault="0071143D" w:rsidP="0071143D">
      <w:pPr>
        <w:pStyle w:val="Header"/>
        <w:tabs>
          <w:tab w:val="left" w:pos="720"/>
        </w:tabs>
      </w:pPr>
    </w:p>
    <w:p w:rsidR="0071143D" w:rsidRDefault="0071143D" w:rsidP="0071143D"/>
    <w:p w:rsidR="0071143D" w:rsidRDefault="0071143D" w:rsidP="0071143D">
      <w:bookmarkStart w:id="0" w:name="OLE_LINK4"/>
      <w:bookmarkStart w:id="1" w:name="OLE_LINK3"/>
      <w:r>
        <w:t>Encl</w:t>
      </w:r>
      <w:r>
        <w:tab/>
      </w:r>
      <w:r>
        <w:tab/>
      </w:r>
      <w:r>
        <w:tab/>
      </w:r>
      <w:r>
        <w:tab/>
      </w:r>
      <w:r>
        <w:tab/>
      </w:r>
      <w:r>
        <w:tab/>
        <w:t xml:space="preserve">     XXXXXXXXXX</w:t>
      </w:r>
    </w:p>
    <w:p w:rsidR="0071143D" w:rsidRDefault="0071143D" w:rsidP="0071143D">
      <w:r>
        <w:tab/>
      </w:r>
      <w:r>
        <w:tab/>
      </w:r>
      <w:r>
        <w:tab/>
      </w:r>
      <w:r>
        <w:tab/>
      </w:r>
      <w:r>
        <w:tab/>
      </w:r>
      <w:r>
        <w:tab/>
        <w:t xml:space="preserve">     Deputy Assistant Secretary</w:t>
      </w:r>
    </w:p>
    <w:p w:rsidR="0071143D" w:rsidRDefault="0071143D" w:rsidP="0071143D">
      <w:r>
        <w:tab/>
      </w:r>
      <w:r>
        <w:tab/>
      </w:r>
      <w:r>
        <w:tab/>
      </w:r>
      <w:r>
        <w:tab/>
      </w:r>
      <w:r>
        <w:tab/>
      </w:r>
      <w:r>
        <w:tab/>
        <w:t xml:space="preserve">         (Army Review Boards)</w:t>
      </w:r>
      <w:bookmarkEnd w:id="0"/>
      <w:bookmarkEnd w:id="1"/>
    </w:p>
    <w:p w:rsidR="0071143D" w:rsidRDefault="0071143D" w:rsidP="0071143D"/>
    <w:p w:rsidR="0071143D" w:rsidRDefault="0071143D" w:rsidP="0071143D">
      <w:r>
        <w:t xml:space="preserve">CF: </w:t>
      </w:r>
    </w:p>
    <w:p w:rsidR="0071143D" w:rsidRDefault="0071143D" w:rsidP="0071143D">
      <w:r>
        <w:t xml:space="preserve">(  ) </w:t>
      </w:r>
      <w:proofErr w:type="spellStart"/>
      <w:proofErr w:type="gramStart"/>
      <w:r>
        <w:t>DoD</w:t>
      </w:r>
      <w:proofErr w:type="spellEnd"/>
      <w:proofErr w:type="gramEnd"/>
      <w:r>
        <w:t xml:space="preserve"> PDBR</w:t>
      </w:r>
    </w:p>
    <w:p w:rsidR="0071143D" w:rsidRDefault="0071143D" w:rsidP="0071143D">
      <w:r>
        <w:t>(  ) DVA</w:t>
      </w:r>
    </w:p>
    <w:p w:rsidR="00E3077F" w:rsidRPr="001F29F9" w:rsidRDefault="00E3077F" w:rsidP="00FF2633">
      <w:pPr>
        <w:tabs>
          <w:tab w:val="left" w:pos="0"/>
          <w:tab w:val="left" w:pos="4320"/>
        </w:tabs>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0FC" w:rsidRDefault="00EF00FC">
      <w:r>
        <w:separator/>
      </w:r>
    </w:p>
  </w:endnote>
  <w:endnote w:type="continuationSeparator" w:id="0">
    <w:p w:rsidR="00EF00FC" w:rsidRDefault="00EF00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CD6ECA" w:rsidRPr="00374247" w:rsidRDefault="00CD6ECA" w:rsidP="00374247">
        <w:pPr>
          <w:pStyle w:val="Footer"/>
          <w:ind w:firstLine="4320"/>
          <w:rPr>
            <w:color w:val="auto"/>
            <w:szCs w:val="24"/>
          </w:rPr>
        </w:pPr>
        <w:r w:rsidRPr="00374247">
          <w:rPr>
            <w:color w:val="auto"/>
            <w:szCs w:val="24"/>
          </w:rPr>
          <w:t xml:space="preserve">   </w:t>
        </w:r>
        <w:r w:rsidR="007407AA" w:rsidRPr="00374247">
          <w:rPr>
            <w:color w:val="auto"/>
            <w:szCs w:val="24"/>
          </w:rPr>
          <w:fldChar w:fldCharType="begin"/>
        </w:r>
        <w:r w:rsidRPr="00374247">
          <w:rPr>
            <w:color w:val="auto"/>
            <w:szCs w:val="24"/>
          </w:rPr>
          <w:instrText xml:space="preserve"> PAGE   \* MERGEFORMAT </w:instrText>
        </w:r>
        <w:r w:rsidR="007407AA" w:rsidRPr="00374247">
          <w:rPr>
            <w:color w:val="auto"/>
            <w:szCs w:val="24"/>
          </w:rPr>
          <w:fldChar w:fldCharType="separate"/>
        </w:r>
        <w:r w:rsidR="0071143D" w:rsidRPr="0071143D">
          <w:rPr>
            <w:noProof/>
            <w:color w:val="auto"/>
          </w:rPr>
          <w:t>6</w:t>
        </w:r>
        <w:r w:rsidR="007407AA" w:rsidRPr="00374247">
          <w:rPr>
            <w:color w:val="auto"/>
            <w:szCs w:val="24"/>
          </w:rPr>
          <w:fldChar w:fldCharType="end"/>
        </w:r>
        <w:r w:rsidRPr="00374247">
          <w:rPr>
            <w:color w:val="auto"/>
            <w:szCs w:val="24"/>
          </w:rPr>
          <w:t xml:space="preserve">                                                           </w:t>
        </w:r>
        <w:r w:rsidRPr="001D64F3">
          <w:rPr>
            <w:color w:val="auto"/>
            <w:szCs w:val="24"/>
          </w:rPr>
          <w:t>P</w:t>
        </w:r>
        <w:r w:rsidRPr="00FF28AB">
          <w:rPr>
            <w:color w:val="auto"/>
            <w:szCs w:val="24"/>
          </w:rPr>
          <w:t>D1100771</w:t>
        </w:r>
      </w:p>
    </w:sdtContent>
  </w:sdt>
  <w:p w:rsidR="00CD6ECA" w:rsidRPr="00684CE6" w:rsidRDefault="00CD6EC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0FC" w:rsidRDefault="00EF00FC">
      <w:r>
        <w:separator/>
      </w:r>
    </w:p>
  </w:footnote>
  <w:footnote w:type="continuationSeparator" w:id="0">
    <w:p w:rsidR="00EF00FC" w:rsidRDefault="00EF0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7041"/>
  </w:hdrShapeDefaults>
  <w:footnotePr>
    <w:footnote w:id="-1"/>
    <w:footnote w:id="0"/>
  </w:footnotePr>
  <w:endnotePr>
    <w:endnote w:id="-1"/>
    <w:endnote w:id="0"/>
  </w:endnotePr>
  <w:compat/>
  <w:rsids>
    <w:rsidRoot w:val="001C28D1"/>
    <w:rsid w:val="0000082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4E01"/>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2C56"/>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3F52"/>
    <w:rsid w:val="000E4C25"/>
    <w:rsid w:val="000E4CBF"/>
    <w:rsid w:val="000E5577"/>
    <w:rsid w:val="000E7034"/>
    <w:rsid w:val="000E7C8C"/>
    <w:rsid w:val="000F02BE"/>
    <w:rsid w:val="000F0928"/>
    <w:rsid w:val="000F0B3D"/>
    <w:rsid w:val="000F1E65"/>
    <w:rsid w:val="000F427B"/>
    <w:rsid w:val="000F43D0"/>
    <w:rsid w:val="000F48FD"/>
    <w:rsid w:val="000F4F18"/>
    <w:rsid w:val="000F5EE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4008"/>
    <w:rsid w:val="0013525F"/>
    <w:rsid w:val="00135385"/>
    <w:rsid w:val="00136204"/>
    <w:rsid w:val="001364D1"/>
    <w:rsid w:val="00136D47"/>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66B"/>
    <w:rsid w:val="00161761"/>
    <w:rsid w:val="0016211C"/>
    <w:rsid w:val="00166182"/>
    <w:rsid w:val="001665A7"/>
    <w:rsid w:val="0017038B"/>
    <w:rsid w:val="00170C94"/>
    <w:rsid w:val="0017139A"/>
    <w:rsid w:val="001724C8"/>
    <w:rsid w:val="001732C4"/>
    <w:rsid w:val="001745DD"/>
    <w:rsid w:val="00174FDE"/>
    <w:rsid w:val="00174FE3"/>
    <w:rsid w:val="00175188"/>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0E8E"/>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D91"/>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4F9C"/>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02B"/>
    <w:rsid w:val="002B2645"/>
    <w:rsid w:val="002B303A"/>
    <w:rsid w:val="002B32E9"/>
    <w:rsid w:val="002B4E22"/>
    <w:rsid w:val="002B546E"/>
    <w:rsid w:val="002B6FA0"/>
    <w:rsid w:val="002B7710"/>
    <w:rsid w:val="002C0DEA"/>
    <w:rsid w:val="002C34F6"/>
    <w:rsid w:val="002C3B6D"/>
    <w:rsid w:val="002C3F59"/>
    <w:rsid w:val="002C3F7E"/>
    <w:rsid w:val="002C5D9D"/>
    <w:rsid w:val="002C5F10"/>
    <w:rsid w:val="002C6E5B"/>
    <w:rsid w:val="002D08F3"/>
    <w:rsid w:val="002D18B4"/>
    <w:rsid w:val="002D2058"/>
    <w:rsid w:val="002D231A"/>
    <w:rsid w:val="002D5330"/>
    <w:rsid w:val="002D5F57"/>
    <w:rsid w:val="002D73D4"/>
    <w:rsid w:val="002D7787"/>
    <w:rsid w:val="002E1877"/>
    <w:rsid w:val="002E1C31"/>
    <w:rsid w:val="002E2505"/>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49F0"/>
    <w:rsid w:val="003155FB"/>
    <w:rsid w:val="0032136A"/>
    <w:rsid w:val="003224D8"/>
    <w:rsid w:val="00323A90"/>
    <w:rsid w:val="00323E70"/>
    <w:rsid w:val="003243DD"/>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B97"/>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6A81"/>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464"/>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07A4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2D6"/>
    <w:rsid w:val="00427C7F"/>
    <w:rsid w:val="00427F54"/>
    <w:rsid w:val="00430802"/>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5A36"/>
    <w:rsid w:val="004D6E90"/>
    <w:rsid w:val="004D6F2B"/>
    <w:rsid w:val="004E0248"/>
    <w:rsid w:val="004E21A3"/>
    <w:rsid w:val="004E32EA"/>
    <w:rsid w:val="004E3517"/>
    <w:rsid w:val="004E6866"/>
    <w:rsid w:val="004F0C58"/>
    <w:rsid w:val="004F1D49"/>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636"/>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729"/>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18C"/>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0B53"/>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5783F"/>
    <w:rsid w:val="00661BA2"/>
    <w:rsid w:val="00662AD0"/>
    <w:rsid w:val="00662F08"/>
    <w:rsid w:val="00663589"/>
    <w:rsid w:val="00664427"/>
    <w:rsid w:val="00664840"/>
    <w:rsid w:val="006649CD"/>
    <w:rsid w:val="006649FA"/>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6E09"/>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399"/>
    <w:rsid w:val="006B7B4C"/>
    <w:rsid w:val="006C0972"/>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43D"/>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07AA"/>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0EE1"/>
    <w:rsid w:val="00752035"/>
    <w:rsid w:val="0076100C"/>
    <w:rsid w:val="007612A5"/>
    <w:rsid w:val="00763CAE"/>
    <w:rsid w:val="00763F95"/>
    <w:rsid w:val="007651ED"/>
    <w:rsid w:val="00766C87"/>
    <w:rsid w:val="00771043"/>
    <w:rsid w:val="0077272B"/>
    <w:rsid w:val="00773AF7"/>
    <w:rsid w:val="00774FFD"/>
    <w:rsid w:val="007801ED"/>
    <w:rsid w:val="00780378"/>
    <w:rsid w:val="0078085E"/>
    <w:rsid w:val="00781BD4"/>
    <w:rsid w:val="00782562"/>
    <w:rsid w:val="007828B4"/>
    <w:rsid w:val="00784464"/>
    <w:rsid w:val="00784832"/>
    <w:rsid w:val="00784EA0"/>
    <w:rsid w:val="007858C7"/>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AA9"/>
    <w:rsid w:val="007A0B39"/>
    <w:rsid w:val="007A14A4"/>
    <w:rsid w:val="007A168F"/>
    <w:rsid w:val="007A2346"/>
    <w:rsid w:val="007A28E4"/>
    <w:rsid w:val="007A3BB3"/>
    <w:rsid w:val="007A3F91"/>
    <w:rsid w:val="007A3F9C"/>
    <w:rsid w:val="007A4AB5"/>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CCE"/>
    <w:rsid w:val="007E176C"/>
    <w:rsid w:val="007E2046"/>
    <w:rsid w:val="007E2633"/>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039"/>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47D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0E47"/>
    <w:rsid w:val="008A1CC3"/>
    <w:rsid w:val="008A2C3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9F4"/>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1887"/>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3B7D"/>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123"/>
    <w:rsid w:val="009E5789"/>
    <w:rsid w:val="009E57B1"/>
    <w:rsid w:val="009E5C63"/>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151"/>
    <w:rsid w:val="00A31FE2"/>
    <w:rsid w:val="00A32743"/>
    <w:rsid w:val="00A37394"/>
    <w:rsid w:val="00A40356"/>
    <w:rsid w:val="00A40FFB"/>
    <w:rsid w:val="00A41468"/>
    <w:rsid w:val="00A414A9"/>
    <w:rsid w:val="00A43E49"/>
    <w:rsid w:val="00A44141"/>
    <w:rsid w:val="00A44CCA"/>
    <w:rsid w:val="00A44D75"/>
    <w:rsid w:val="00A47CF1"/>
    <w:rsid w:val="00A50418"/>
    <w:rsid w:val="00A50B17"/>
    <w:rsid w:val="00A53A9B"/>
    <w:rsid w:val="00A54A47"/>
    <w:rsid w:val="00A56D26"/>
    <w:rsid w:val="00A571A7"/>
    <w:rsid w:val="00A572C7"/>
    <w:rsid w:val="00A5749A"/>
    <w:rsid w:val="00A575E1"/>
    <w:rsid w:val="00A57A17"/>
    <w:rsid w:val="00A57BA8"/>
    <w:rsid w:val="00A57C35"/>
    <w:rsid w:val="00A608FB"/>
    <w:rsid w:val="00A60D83"/>
    <w:rsid w:val="00A60F68"/>
    <w:rsid w:val="00A63DF3"/>
    <w:rsid w:val="00A6508A"/>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1C66"/>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44E"/>
    <w:rsid w:val="00AA3593"/>
    <w:rsid w:val="00AA38CA"/>
    <w:rsid w:val="00AA493E"/>
    <w:rsid w:val="00AA73AF"/>
    <w:rsid w:val="00AA7CCB"/>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76B0"/>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26D13"/>
    <w:rsid w:val="00B300BD"/>
    <w:rsid w:val="00B31965"/>
    <w:rsid w:val="00B32179"/>
    <w:rsid w:val="00B32341"/>
    <w:rsid w:val="00B32685"/>
    <w:rsid w:val="00B32C2B"/>
    <w:rsid w:val="00B33007"/>
    <w:rsid w:val="00B331A9"/>
    <w:rsid w:val="00B33498"/>
    <w:rsid w:val="00B33598"/>
    <w:rsid w:val="00B35159"/>
    <w:rsid w:val="00B3575C"/>
    <w:rsid w:val="00B36569"/>
    <w:rsid w:val="00B3661F"/>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876A6"/>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067"/>
    <w:rsid w:val="00BC2BE0"/>
    <w:rsid w:val="00BC3573"/>
    <w:rsid w:val="00BC5860"/>
    <w:rsid w:val="00BC6265"/>
    <w:rsid w:val="00BC7F82"/>
    <w:rsid w:val="00BD1844"/>
    <w:rsid w:val="00BD2A49"/>
    <w:rsid w:val="00BD3683"/>
    <w:rsid w:val="00BD40AB"/>
    <w:rsid w:val="00BD40DE"/>
    <w:rsid w:val="00BD49B5"/>
    <w:rsid w:val="00BD5EF4"/>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5623"/>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18B"/>
    <w:rsid w:val="00C1474E"/>
    <w:rsid w:val="00C14C37"/>
    <w:rsid w:val="00C157AA"/>
    <w:rsid w:val="00C162E1"/>
    <w:rsid w:val="00C16BE4"/>
    <w:rsid w:val="00C16E9F"/>
    <w:rsid w:val="00C1713D"/>
    <w:rsid w:val="00C17523"/>
    <w:rsid w:val="00C177F1"/>
    <w:rsid w:val="00C17EE6"/>
    <w:rsid w:val="00C217F7"/>
    <w:rsid w:val="00C2272E"/>
    <w:rsid w:val="00C2279D"/>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5B6"/>
    <w:rsid w:val="00C34CEB"/>
    <w:rsid w:val="00C3543F"/>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389"/>
    <w:rsid w:val="00C64C87"/>
    <w:rsid w:val="00C64E79"/>
    <w:rsid w:val="00C65414"/>
    <w:rsid w:val="00C65795"/>
    <w:rsid w:val="00C65B61"/>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4E81"/>
    <w:rsid w:val="00CD5653"/>
    <w:rsid w:val="00CD5E6D"/>
    <w:rsid w:val="00CD63C8"/>
    <w:rsid w:val="00CD6ECA"/>
    <w:rsid w:val="00CD76F8"/>
    <w:rsid w:val="00CD78A5"/>
    <w:rsid w:val="00CE02E8"/>
    <w:rsid w:val="00CE069E"/>
    <w:rsid w:val="00CE0DE0"/>
    <w:rsid w:val="00CE2CC2"/>
    <w:rsid w:val="00CE3722"/>
    <w:rsid w:val="00CE76C1"/>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7DC"/>
    <w:rsid w:val="00D12A4E"/>
    <w:rsid w:val="00D1323B"/>
    <w:rsid w:val="00D14097"/>
    <w:rsid w:val="00D14BAE"/>
    <w:rsid w:val="00D15107"/>
    <w:rsid w:val="00D1648B"/>
    <w:rsid w:val="00D16819"/>
    <w:rsid w:val="00D17DD9"/>
    <w:rsid w:val="00D20AC0"/>
    <w:rsid w:val="00D229E7"/>
    <w:rsid w:val="00D2321B"/>
    <w:rsid w:val="00D23350"/>
    <w:rsid w:val="00D237E7"/>
    <w:rsid w:val="00D23DE4"/>
    <w:rsid w:val="00D24F95"/>
    <w:rsid w:val="00D25A5C"/>
    <w:rsid w:val="00D26873"/>
    <w:rsid w:val="00D27C99"/>
    <w:rsid w:val="00D31683"/>
    <w:rsid w:val="00D33452"/>
    <w:rsid w:val="00D336C8"/>
    <w:rsid w:val="00D339E8"/>
    <w:rsid w:val="00D33A43"/>
    <w:rsid w:val="00D33FDD"/>
    <w:rsid w:val="00D35B64"/>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95D"/>
    <w:rsid w:val="00DD7BE0"/>
    <w:rsid w:val="00DE0C67"/>
    <w:rsid w:val="00DE3AAD"/>
    <w:rsid w:val="00DE598A"/>
    <w:rsid w:val="00DE5C71"/>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143"/>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87310"/>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690"/>
    <w:rsid w:val="00EB29EA"/>
    <w:rsid w:val="00EB3307"/>
    <w:rsid w:val="00EB3823"/>
    <w:rsid w:val="00EB3CBB"/>
    <w:rsid w:val="00EB47D8"/>
    <w:rsid w:val="00EB57D3"/>
    <w:rsid w:val="00EB5EFD"/>
    <w:rsid w:val="00EB679F"/>
    <w:rsid w:val="00EB76E4"/>
    <w:rsid w:val="00EC02C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00FC"/>
    <w:rsid w:val="00EF2C22"/>
    <w:rsid w:val="00EF2E75"/>
    <w:rsid w:val="00EF4034"/>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1AB"/>
    <w:rsid w:val="00F15EE5"/>
    <w:rsid w:val="00F171F9"/>
    <w:rsid w:val="00F1737C"/>
    <w:rsid w:val="00F173AA"/>
    <w:rsid w:val="00F22A26"/>
    <w:rsid w:val="00F22A52"/>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2126"/>
    <w:rsid w:val="00F531D9"/>
    <w:rsid w:val="00F54D8E"/>
    <w:rsid w:val="00F5580D"/>
    <w:rsid w:val="00F56EA1"/>
    <w:rsid w:val="00F6048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2633"/>
    <w:rsid w:val="00FF28AB"/>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D127DC"/>
    <w:pPr>
      <w:autoSpaceDE w:val="0"/>
      <w:autoSpaceDN w:val="0"/>
      <w:adjustRightInd w:val="0"/>
    </w:pPr>
    <w:rPr>
      <w:rFonts w:cs="Calibri"/>
      <w:color w:val="000000"/>
      <w:szCs w:val="24"/>
    </w:rPr>
  </w:style>
  <w:style w:type="character" w:customStyle="1" w:styleId="HeaderChar">
    <w:name w:val="Header Char"/>
    <w:basedOn w:val="DefaultParagraphFont"/>
    <w:link w:val="Header"/>
    <w:uiPriority w:val="99"/>
    <w:rsid w:val="0071143D"/>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947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8679-6BBB-4EF2-BCB4-B0D2419C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2764</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2012-04-30T16:20:00Z</cp:lastPrinted>
  <dcterms:created xsi:type="dcterms:W3CDTF">2012-05-23T20:38:00Z</dcterms:created>
  <dcterms:modified xsi:type="dcterms:W3CDTF">2012-05-23T20:38:00Z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