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B1329" w:rsidRDefault="00540BEF" w:rsidP="00BF0E94">
      <w:pPr>
        <w:tabs>
          <w:tab w:val="left" w:pos="288"/>
          <w:tab w:val="left" w:pos="4752"/>
        </w:tabs>
        <w:rPr>
          <w:color w:val="auto"/>
        </w:rPr>
      </w:pPr>
      <w:r w:rsidRPr="00DB1329">
        <w:rPr>
          <w:color w:val="auto"/>
        </w:rPr>
        <w:t>RECORD OF PROCEEDINGS</w:t>
      </w:r>
    </w:p>
    <w:p w:rsidR="00540BEF" w:rsidRPr="00DB1329" w:rsidRDefault="00540BEF" w:rsidP="00BF0E94">
      <w:pPr>
        <w:tabs>
          <w:tab w:val="left" w:pos="288"/>
          <w:tab w:val="left" w:pos="4752"/>
        </w:tabs>
        <w:rPr>
          <w:color w:val="auto"/>
        </w:rPr>
      </w:pPr>
      <w:r w:rsidRPr="00DB1329">
        <w:rPr>
          <w:color w:val="auto"/>
        </w:rPr>
        <w:t>PHYSICAL DISABILITY BOARD OF REVIEW</w:t>
      </w:r>
    </w:p>
    <w:p w:rsidR="00540BEF" w:rsidRPr="00DB1329" w:rsidRDefault="00540BEF" w:rsidP="00BF0E94">
      <w:pPr>
        <w:tabs>
          <w:tab w:val="left" w:pos="288"/>
          <w:tab w:val="left" w:pos="4752"/>
        </w:tabs>
        <w:jc w:val="both"/>
        <w:rPr>
          <w:caps/>
          <w:color w:val="auto"/>
        </w:rPr>
      </w:pPr>
    </w:p>
    <w:p w:rsidR="007B586A" w:rsidRPr="00DB1329" w:rsidRDefault="00F629C0" w:rsidP="00AB4EEA">
      <w:pPr>
        <w:tabs>
          <w:tab w:val="left" w:pos="288"/>
          <w:tab w:val="left" w:pos="4752"/>
          <w:tab w:val="left" w:pos="5130"/>
          <w:tab w:val="left" w:pos="6300"/>
          <w:tab w:val="left" w:pos="9270"/>
        </w:tabs>
        <w:jc w:val="both"/>
        <w:rPr>
          <w:caps/>
          <w:color w:val="auto"/>
        </w:rPr>
      </w:pPr>
      <w:r w:rsidRPr="00DB1329">
        <w:rPr>
          <w:caps/>
          <w:color w:val="auto"/>
        </w:rPr>
        <w:t xml:space="preserve">NAME:  </w:t>
      </w:r>
      <w:r w:rsidR="00A45F4D">
        <w:rPr>
          <w:caps/>
          <w:color w:val="auto"/>
        </w:rPr>
        <w:t>XXXXXXXXXXXX</w:t>
      </w:r>
      <w:r w:rsidR="003B4468">
        <w:rPr>
          <w:caps/>
          <w:color w:val="auto"/>
        </w:rPr>
        <w:tab/>
      </w:r>
      <w:r w:rsidR="003B4468">
        <w:rPr>
          <w:caps/>
          <w:color w:val="auto"/>
        </w:rPr>
        <w:tab/>
      </w:r>
      <w:r w:rsidR="00AB4EEA">
        <w:rPr>
          <w:caps/>
          <w:color w:val="auto"/>
        </w:rPr>
        <w:t xml:space="preserve">                    </w:t>
      </w:r>
      <w:r w:rsidR="00AB4EEA">
        <w:rPr>
          <w:caps/>
          <w:color w:val="auto"/>
        </w:rPr>
        <w:tab/>
      </w:r>
      <w:r w:rsidRPr="00DB1329">
        <w:rPr>
          <w:caps/>
          <w:color w:val="auto"/>
        </w:rPr>
        <w:t xml:space="preserve">BRANCH OF SERVICE: </w:t>
      </w:r>
      <w:r w:rsidR="004C24C5" w:rsidRPr="00DB1329">
        <w:rPr>
          <w:caps/>
          <w:color w:val="auto"/>
        </w:rPr>
        <w:t xml:space="preserve"> </w:t>
      </w:r>
      <w:r w:rsidR="00E85AA8">
        <w:rPr>
          <w:caps/>
          <w:color w:val="auto"/>
        </w:rPr>
        <w:t>Army</w:t>
      </w:r>
    </w:p>
    <w:p w:rsidR="00DE3AAD" w:rsidRPr="00DB1329" w:rsidRDefault="00012733" w:rsidP="00AB4EEA">
      <w:pPr>
        <w:tabs>
          <w:tab w:val="left" w:pos="288"/>
          <w:tab w:val="left" w:pos="4752"/>
          <w:tab w:val="left" w:pos="5130"/>
          <w:tab w:val="left" w:pos="6300"/>
          <w:tab w:val="left" w:pos="9270"/>
        </w:tabs>
        <w:jc w:val="both"/>
        <w:rPr>
          <w:caps/>
          <w:color w:val="auto"/>
        </w:rPr>
      </w:pPr>
      <w:r w:rsidRPr="00DB1329">
        <w:rPr>
          <w:caps/>
          <w:color w:val="auto"/>
        </w:rPr>
        <w:t>C</w:t>
      </w:r>
      <w:r w:rsidR="00DE3AAD" w:rsidRPr="00DB1329">
        <w:rPr>
          <w:caps/>
          <w:color w:val="auto"/>
        </w:rPr>
        <w:t>ASE NUMBER:  PD</w:t>
      </w:r>
      <w:r w:rsidR="008F58E1" w:rsidRPr="00DB1329">
        <w:rPr>
          <w:caps/>
          <w:color w:val="auto"/>
        </w:rPr>
        <w:t>11</w:t>
      </w:r>
      <w:r w:rsidR="00DE3AAD" w:rsidRPr="00DB1329">
        <w:rPr>
          <w:caps/>
          <w:color w:val="auto"/>
        </w:rPr>
        <w:t>00</w:t>
      </w:r>
      <w:r w:rsidR="007B586A" w:rsidRPr="00DB1329">
        <w:rPr>
          <w:caps/>
          <w:color w:val="auto"/>
        </w:rPr>
        <w:t>769</w:t>
      </w:r>
      <w:r w:rsidR="003B4468">
        <w:rPr>
          <w:caps/>
          <w:color w:val="auto"/>
        </w:rPr>
        <w:tab/>
      </w:r>
      <w:r w:rsidR="003B4468">
        <w:rPr>
          <w:caps/>
          <w:color w:val="auto"/>
        </w:rPr>
        <w:tab/>
      </w:r>
      <w:r w:rsidR="00AB4EEA">
        <w:rPr>
          <w:caps/>
          <w:color w:val="auto"/>
        </w:rPr>
        <w:t xml:space="preserve">                    </w:t>
      </w:r>
      <w:r w:rsidR="00AB4EEA">
        <w:rPr>
          <w:caps/>
          <w:color w:val="auto"/>
        </w:rPr>
        <w:tab/>
      </w:r>
      <w:r w:rsidR="00DE3AAD" w:rsidRPr="00DB1329">
        <w:rPr>
          <w:color w:val="auto"/>
        </w:rPr>
        <w:t>SEPARATION DATE:  200</w:t>
      </w:r>
      <w:r w:rsidR="007B586A" w:rsidRPr="00DB1329">
        <w:rPr>
          <w:color w:val="auto"/>
        </w:rPr>
        <w:t>80221</w:t>
      </w:r>
    </w:p>
    <w:p w:rsidR="00827B29" w:rsidRPr="003B4468" w:rsidRDefault="00744F2F" w:rsidP="00BF0E94">
      <w:pPr>
        <w:tabs>
          <w:tab w:val="left" w:pos="288"/>
          <w:tab w:val="left" w:pos="5130"/>
        </w:tabs>
        <w:jc w:val="both"/>
        <w:rPr>
          <w:color w:val="auto"/>
        </w:rPr>
      </w:pPr>
      <w:r>
        <w:rPr>
          <w:caps/>
          <w:color w:val="auto"/>
        </w:rPr>
        <w:t>BOARD DATE:  2012</w:t>
      </w:r>
      <w:r w:rsidR="005A6BE9">
        <w:rPr>
          <w:caps/>
          <w:color w:val="auto"/>
        </w:rPr>
        <w:t>0405</w:t>
      </w:r>
    </w:p>
    <w:p w:rsidR="003B4468" w:rsidRPr="00FE2DEF" w:rsidRDefault="003B4468" w:rsidP="003B4468">
      <w:pPr>
        <w:pBdr>
          <w:bottom w:val="single" w:sz="12" w:space="1" w:color="auto"/>
        </w:pBdr>
        <w:tabs>
          <w:tab w:val="left" w:pos="288"/>
          <w:tab w:val="left" w:pos="4752"/>
        </w:tabs>
        <w:jc w:val="both"/>
        <w:rPr>
          <w:color w:val="auto"/>
        </w:rPr>
      </w:pPr>
    </w:p>
    <w:p w:rsidR="00F3468A" w:rsidRDefault="00F3468A" w:rsidP="00BF0E94">
      <w:pPr>
        <w:tabs>
          <w:tab w:val="left" w:pos="288"/>
          <w:tab w:val="left" w:pos="4752"/>
        </w:tabs>
        <w:jc w:val="both"/>
        <w:rPr>
          <w:color w:val="auto"/>
          <w:u w:val="single"/>
        </w:rPr>
      </w:pPr>
    </w:p>
    <w:p w:rsidR="00F63FC7" w:rsidRPr="00C77F29" w:rsidRDefault="00FB0E80" w:rsidP="00BF0E94">
      <w:pPr>
        <w:tabs>
          <w:tab w:val="left" w:pos="288"/>
          <w:tab w:val="left" w:pos="4752"/>
        </w:tabs>
        <w:jc w:val="both"/>
        <w:rPr>
          <w:rFonts w:asciiTheme="minorHAnsi" w:hAnsiTheme="minorHAnsi"/>
          <w:color w:val="auto"/>
          <w:szCs w:val="24"/>
        </w:rPr>
      </w:pPr>
      <w:r w:rsidRPr="00C77F29">
        <w:rPr>
          <w:rFonts w:asciiTheme="minorHAnsi" w:hAnsiTheme="minorHAnsi"/>
          <w:color w:val="auto"/>
          <w:u w:val="single"/>
        </w:rPr>
        <w:t>SUMMARY OF CASE</w:t>
      </w:r>
      <w:r w:rsidRPr="00C77F29">
        <w:rPr>
          <w:rFonts w:asciiTheme="minorHAnsi" w:hAnsiTheme="minorHAnsi"/>
          <w:color w:val="auto"/>
        </w:rPr>
        <w:t xml:space="preserve">:  </w:t>
      </w:r>
      <w:r w:rsidR="009759C2" w:rsidRPr="00C77F29">
        <w:rPr>
          <w:rFonts w:asciiTheme="minorHAnsi" w:hAnsiTheme="minorHAnsi"/>
          <w:color w:val="auto"/>
        </w:rPr>
        <w:t>Data extracted from the available evidence of record reflects that this covered individual (CI)</w:t>
      </w:r>
      <w:r w:rsidR="00570754" w:rsidRPr="00C77F29">
        <w:rPr>
          <w:rFonts w:asciiTheme="minorHAnsi" w:hAnsiTheme="minorHAnsi"/>
          <w:color w:val="auto"/>
        </w:rPr>
        <w:t xml:space="preserve"> </w:t>
      </w:r>
      <w:r w:rsidR="002C6E5B" w:rsidRPr="00C77F29">
        <w:rPr>
          <w:rFonts w:asciiTheme="minorHAnsi" w:hAnsiTheme="minorHAnsi"/>
          <w:color w:val="auto"/>
          <w:szCs w:val="24"/>
        </w:rPr>
        <w:t xml:space="preserve">was </w:t>
      </w:r>
      <w:r w:rsidR="00E322F7" w:rsidRPr="00C77F29">
        <w:rPr>
          <w:rFonts w:asciiTheme="minorHAnsi" w:hAnsiTheme="minorHAnsi"/>
          <w:color w:val="auto"/>
          <w:szCs w:val="24"/>
        </w:rPr>
        <w:t>an active duty</w:t>
      </w:r>
      <w:r w:rsidR="006D4E0E" w:rsidRPr="00C77F29">
        <w:rPr>
          <w:rFonts w:asciiTheme="minorHAnsi" w:hAnsiTheme="minorHAnsi"/>
          <w:color w:val="auto"/>
          <w:szCs w:val="24"/>
        </w:rPr>
        <w:t xml:space="preserve"> </w:t>
      </w:r>
      <w:r w:rsidR="00661BA2" w:rsidRPr="00C77F29">
        <w:rPr>
          <w:rFonts w:asciiTheme="minorHAnsi" w:hAnsiTheme="minorHAnsi"/>
          <w:color w:val="auto"/>
          <w:szCs w:val="24"/>
        </w:rPr>
        <w:t>SGT/E-5</w:t>
      </w:r>
      <w:r w:rsidR="00705C40" w:rsidRPr="00C77F29">
        <w:rPr>
          <w:rFonts w:asciiTheme="minorHAnsi" w:hAnsiTheme="minorHAnsi"/>
          <w:color w:val="auto"/>
          <w:szCs w:val="24"/>
        </w:rPr>
        <w:t xml:space="preserve"> (</w:t>
      </w:r>
      <w:r w:rsidR="005D4EEB" w:rsidRPr="00C77F29">
        <w:rPr>
          <w:rFonts w:asciiTheme="minorHAnsi" w:hAnsiTheme="minorHAnsi"/>
          <w:color w:val="auto"/>
          <w:szCs w:val="24"/>
        </w:rPr>
        <w:t>68W20/Health Care Specialist</w:t>
      </w:r>
      <w:r w:rsidR="00E322F7" w:rsidRPr="00C77F29">
        <w:rPr>
          <w:rFonts w:asciiTheme="minorHAnsi" w:hAnsiTheme="minorHAnsi"/>
          <w:color w:val="auto"/>
          <w:szCs w:val="24"/>
        </w:rPr>
        <w:t>)</w:t>
      </w:r>
      <w:r w:rsidR="00C75F3D" w:rsidRPr="00C77F29">
        <w:rPr>
          <w:rFonts w:asciiTheme="minorHAnsi" w:hAnsiTheme="minorHAnsi"/>
          <w:color w:val="auto"/>
          <w:szCs w:val="24"/>
        </w:rPr>
        <w:t xml:space="preserve">, </w:t>
      </w:r>
      <w:r w:rsidR="002C6E5B" w:rsidRPr="00C77F29">
        <w:rPr>
          <w:rFonts w:asciiTheme="minorHAnsi" w:hAnsiTheme="minorHAnsi"/>
          <w:color w:val="auto"/>
          <w:szCs w:val="24"/>
        </w:rPr>
        <w:t xml:space="preserve">medically separated for </w:t>
      </w:r>
      <w:r w:rsidR="007B586A" w:rsidRPr="00C77F29">
        <w:rPr>
          <w:rFonts w:asciiTheme="minorHAnsi" w:hAnsiTheme="minorHAnsi"/>
          <w:color w:val="auto"/>
          <w:szCs w:val="24"/>
        </w:rPr>
        <w:t>arthritis, degenerative, both knees</w:t>
      </w:r>
      <w:r w:rsidR="00C75F3D" w:rsidRPr="00C77F29">
        <w:rPr>
          <w:rFonts w:asciiTheme="minorHAnsi" w:hAnsiTheme="minorHAnsi"/>
          <w:i/>
          <w:color w:val="auto"/>
          <w:szCs w:val="24"/>
        </w:rPr>
        <w:t>.</w:t>
      </w:r>
      <w:r w:rsidR="00E85AA8" w:rsidRPr="00C77F29">
        <w:rPr>
          <w:rFonts w:asciiTheme="minorHAnsi" w:hAnsiTheme="minorHAnsi"/>
          <w:i/>
          <w:color w:val="auto"/>
          <w:szCs w:val="24"/>
        </w:rPr>
        <w:t xml:space="preserve">  </w:t>
      </w:r>
      <w:r w:rsidR="00643C8F" w:rsidRPr="00C77F29">
        <w:rPr>
          <w:rFonts w:asciiTheme="minorHAnsi" w:hAnsiTheme="minorHAnsi"/>
          <w:color w:val="auto"/>
          <w:szCs w:val="24"/>
        </w:rPr>
        <w:t>He did not respond adequately to</w:t>
      </w:r>
      <w:r w:rsidR="00D77548" w:rsidRPr="00C77F29">
        <w:rPr>
          <w:rFonts w:asciiTheme="minorHAnsi" w:hAnsiTheme="minorHAnsi"/>
          <w:color w:val="auto"/>
          <w:szCs w:val="24"/>
        </w:rPr>
        <w:t xml:space="preserve"> conservative or surgical </w:t>
      </w:r>
      <w:r w:rsidR="00643C8F" w:rsidRPr="00C77F29">
        <w:rPr>
          <w:rFonts w:asciiTheme="minorHAnsi" w:hAnsiTheme="minorHAnsi"/>
          <w:color w:val="auto"/>
          <w:szCs w:val="24"/>
        </w:rPr>
        <w:t>treatment and w</w:t>
      </w:r>
      <w:r w:rsidR="007B586A" w:rsidRPr="00C77F29">
        <w:rPr>
          <w:rFonts w:asciiTheme="minorHAnsi" w:hAnsiTheme="minorHAnsi"/>
          <w:color w:val="auto"/>
          <w:szCs w:val="24"/>
        </w:rPr>
        <w:t xml:space="preserve">as unable to </w:t>
      </w:r>
      <w:r w:rsidR="00D77548" w:rsidRPr="00C77F29">
        <w:rPr>
          <w:rFonts w:asciiTheme="minorHAnsi" w:hAnsiTheme="minorHAnsi"/>
          <w:color w:val="auto"/>
          <w:szCs w:val="24"/>
        </w:rPr>
        <w:t>fulfill the physical demands</w:t>
      </w:r>
      <w:r w:rsidR="007B586A" w:rsidRPr="00C77F29">
        <w:rPr>
          <w:rFonts w:asciiTheme="minorHAnsi" w:hAnsiTheme="minorHAnsi"/>
          <w:color w:val="auto"/>
          <w:szCs w:val="24"/>
        </w:rPr>
        <w:t xml:space="preserve"> within his</w:t>
      </w:r>
      <w:r w:rsidR="00643C8F" w:rsidRPr="00C77F29">
        <w:rPr>
          <w:rFonts w:asciiTheme="minorHAnsi" w:hAnsiTheme="minorHAnsi"/>
          <w:color w:val="auto"/>
          <w:szCs w:val="24"/>
        </w:rPr>
        <w:t xml:space="preserve"> Military Occupational Specialty (MOS) or meet physical fitness standards.  He was issued a permanent </w:t>
      </w:r>
      <w:r w:rsidR="007B586A" w:rsidRPr="00C77F29">
        <w:rPr>
          <w:rFonts w:asciiTheme="minorHAnsi" w:hAnsiTheme="minorHAnsi"/>
          <w:color w:val="auto"/>
          <w:szCs w:val="24"/>
        </w:rPr>
        <w:t>P3 L3</w:t>
      </w:r>
      <w:r w:rsidR="00643C8F" w:rsidRPr="00C77F29">
        <w:rPr>
          <w:rFonts w:asciiTheme="minorHAnsi" w:hAnsiTheme="minorHAnsi"/>
          <w:color w:val="auto"/>
          <w:szCs w:val="24"/>
        </w:rPr>
        <w:t xml:space="preserve"> profile and underwent a Medical Evaluation Board (MEB).</w:t>
      </w:r>
      <w:r w:rsidR="00E85AA8" w:rsidRPr="00C77F29">
        <w:rPr>
          <w:rFonts w:asciiTheme="minorHAnsi" w:hAnsiTheme="minorHAnsi"/>
          <w:color w:val="auto"/>
          <w:szCs w:val="24"/>
        </w:rPr>
        <w:t xml:space="preserve">  </w:t>
      </w:r>
      <w:r w:rsidR="007B586A" w:rsidRPr="00C77F29">
        <w:rPr>
          <w:rFonts w:asciiTheme="minorHAnsi" w:hAnsiTheme="minorHAnsi"/>
          <w:color w:val="auto"/>
          <w:szCs w:val="24"/>
        </w:rPr>
        <w:t>Chronic bilateral knee pain, secondary to chondromalacia and osteoarthritis,</w:t>
      </w:r>
      <w:r w:rsidR="00DB1329" w:rsidRPr="00C77F29">
        <w:rPr>
          <w:rFonts w:asciiTheme="minorHAnsi" w:hAnsiTheme="minorHAnsi"/>
          <w:color w:val="auto"/>
          <w:szCs w:val="24"/>
        </w:rPr>
        <w:t xml:space="preserve"> </w:t>
      </w:r>
      <w:r w:rsidR="007B586A" w:rsidRPr="00C77F29">
        <w:rPr>
          <w:rFonts w:asciiTheme="minorHAnsi" w:hAnsiTheme="minorHAnsi"/>
          <w:color w:val="auto"/>
          <w:szCs w:val="24"/>
        </w:rPr>
        <w:t xml:space="preserve">status post multiple surgeries and </w:t>
      </w:r>
      <w:r w:rsidR="00DB1329" w:rsidRPr="00C77F29">
        <w:rPr>
          <w:rFonts w:asciiTheme="minorHAnsi" w:hAnsiTheme="minorHAnsi"/>
          <w:color w:val="auto"/>
          <w:szCs w:val="24"/>
        </w:rPr>
        <w:t>o</w:t>
      </w:r>
      <w:r w:rsidR="007B586A" w:rsidRPr="00C77F29">
        <w:rPr>
          <w:rFonts w:asciiTheme="minorHAnsi" w:hAnsiTheme="minorHAnsi"/>
          <w:color w:val="auto"/>
          <w:szCs w:val="24"/>
        </w:rPr>
        <w:t xml:space="preserve">bstructive sleep apnea </w:t>
      </w:r>
      <w:r w:rsidR="000A33C8" w:rsidRPr="00C77F29">
        <w:rPr>
          <w:rFonts w:asciiTheme="minorHAnsi" w:hAnsiTheme="minorHAnsi"/>
          <w:color w:val="auto"/>
          <w:szCs w:val="24"/>
        </w:rPr>
        <w:t>were forwarded to the Physical Evaluation Board (PEB) as medically unacceptable IAW AR 40-501</w:t>
      </w:r>
      <w:r w:rsidR="00376E08" w:rsidRPr="00C77F29">
        <w:rPr>
          <w:rFonts w:asciiTheme="minorHAnsi" w:hAnsiTheme="minorHAnsi"/>
          <w:color w:val="auto"/>
          <w:szCs w:val="24"/>
        </w:rPr>
        <w:t>.</w:t>
      </w:r>
      <w:r w:rsidR="00E85AA8" w:rsidRPr="00C77F29">
        <w:rPr>
          <w:rFonts w:asciiTheme="minorHAnsi" w:hAnsiTheme="minorHAnsi"/>
          <w:color w:val="auto"/>
          <w:szCs w:val="24"/>
        </w:rPr>
        <w:t xml:space="preserve">  </w:t>
      </w:r>
      <w:r w:rsidR="007B586A" w:rsidRPr="00C77F29">
        <w:rPr>
          <w:rFonts w:asciiTheme="minorHAnsi" w:hAnsiTheme="minorHAnsi"/>
          <w:color w:val="auto"/>
          <w:szCs w:val="24"/>
        </w:rPr>
        <w:t xml:space="preserve">Five </w:t>
      </w:r>
      <w:r w:rsidR="00954E5B" w:rsidRPr="00C77F29">
        <w:rPr>
          <w:rFonts w:asciiTheme="minorHAnsi" w:hAnsiTheme="minorHAnsi"/>
          <w:color w:val="auto"/>
          <w:szCs w:val="24"/>
        </w:rPr>
        <w:t xml:space="preserve">other conditions, as identified in the rating chart below, were forwarded on the </w:t>
      </w:r>
      <w:r w:rsidR="00B04562" w:rsidRPr="00C77F29">
        <w:rPr>
          <w:rFonts w:asciiTheme="minorHAnsi" w:hAnsiTheme="minorHAnsi"/>
          <w:color w:val="auto"/>
          <w:szCs w:val="24"/>
        </w:rPr>
        <w:t xml:space="preserve">MEB submission </w:t>
      </w:r>
      <w:r w:rsidR="00E85AA8" w:rsidRPr="00C77F29">
        <w:rPr>
          <w:rFonts w:asciiTheme="minorHAnsi" w:hAnsiTheme="minorHAnsi"/>
          <w:color w:val="auto"/>
          <w:szCs w:val="24"/>
        </w:rPr>
        <w:t xml:space="preserve">as </w:t>
      </w:r>
      <w:r w:rsidR="00954E5B" w:rsidRPr="00C77F29">
        <w:rPr>
          <w:rFonts w:asciiTheme="minorHAnsi" w:hAnsiTheme="minorHAnsi"/>
          <w:color w:val="auto"/>
          <w:szCs w:val="24"/>
        </w:rPr>
        <w:t>medically acceptable conditions</w:t>
      </w:r>
      <w:r w:rsidR="00B04562" w:rsidRPr="00C77F29">
        <w:rPr>
          <w:rFonts w:asciiTheme="minorHAnsi" w:hAnsiTheme="minorHAnsi"/>
          <w:color w:val="auto"/>
          <w:szCs w:val="24"/>
        </w:rPr>
        <w:t>.</w:t>
      </w:r>
      <w:r w:rsidR="00E85AA8" w:rsidRPr="00C77F29">
        <w:rPr>
          <w:rFonts w:asciiTheme="minorHAnsi" w:hAnsiTheme="minorHAnsi"/>
          <w:color w:val="auto"/>
          <w:szCs w:val="24"/>
        </w:rPr>
        <w:t xml:space="preserve">  </w:t>
      </w:r>
      <w:r w:rsidR="00B20624" w:rsidRPr="00C77F29">
        <w:rPr>
          <w:rFonts w:asciiTheme="minorHAnsi" w:hAnsiTheme="minorHAnsi"/>
          <w:color w:val="auto"/>
          <w:szCs w:val="24"/>
        </w:rPr>
        <w:t>The</w:t>
      </w:r>
      <w:r w:rsidR="00FB792E" w:rsidRPr="00AB4EEA">
        <w:rPr>
          <w:rFonts w:asciiTheme="minorHAnsi" w:hAnsiTheme="minorHAnsi"/>
          <w:color w:val="auto"/>
          <w:szCs w:val="24"/>
        </w:rPr>
        <w:t xml:space="preserve"> </w:t>
      </w:r>
      <w:r w:rsidR="00B20624" w:rsidRPr="00AB4EEA">
        <w:rPr>
          <w:rFonts w:asciiTheme="minorHAnsi" w:hAnsiTheme="minorHAnsi"/>
          <w:color w:val="auto"/>
          <w:szCs w:val="24"/>
        </w:rPr>
        <w:t>PEB</w:t>
      </w:r>
      <w:r w:rsidR="007828B4" w:rsidRPr="00AB4EEA">
        <w:rPr>
          <w:rFonts w:asciiTheme="minorHAnsi" w:hAnsiTheme="minorHAnsi"/>
          <w:color w:val="auto"/>
          <w:szCs w:val="24"/>
        </w:rPr>
        <w:t xml:space="preserve"> </w:t>
      </w:r>
      <w:r w:rsidR="00B20624" w:rsidRPr="00AB4EEA">
        <w:rPr>
          <w:rFonts w:asciiTheme="minorHAnsi" w:hAnsiTheme="minorHAnsi"/>
          <w:color w:val="auto"/>
          <w:szCs w:val="24"/>
        </w:rPr>
        <w:t>adjudicated the</w:t>
      </w:r>
      <w:r w:rsidR="007B586A" w:rsidRPr="00AB4EEA">
        <w:rPr>
          <w:rFonts w:asciiTheme="minorHAnsi" w:hAnsiTheme="minorHAnsi"/>
          <w:color w:val="auto"/>
        </w:rPr>
        <w:t xml:space="preserve"> </w:t>
      </w:r>
      <w:r w:rsidR="00E85AA8" w:rsidRPr="00AB4EEA">
        <w:rPr>
          <w:rFonts w:asciiTheme="minorHAnsi" w:hAnsiTheme="minorHAnsi"/>
          <w:color w:val="auto"/>
          <w:szCs w:val="24"/>
        </w:rPr>
        <w:t>a</w:t>
      </w:r>
      <w:r w:rsidR="007B586A" w:rsidRPr="00AB4EEA">
        <w:rPr>
          <w:rFonts w:asciiTheme="minorHAnsi" w:hAnsiTheme="minorHAnsi"/>
          <w:color w:val="auto"/>
          <w:szCs w:val="24"/>
        </w:rPr>
        <w:t>rthritis</w:t>
      </w:r>
      <w:r w:rsidR="00E85AA8" w:rsidRPr="00AB4EEA">
        <w:rPr>
          <w:rFonts w:asciiTheme="minorHAnsi" w:hAnsiTheme="minorHAnsi"/>
          <w:color w:val="auto"/>
          <w:szCs w:val="24"/>
        </w:rPr>
        <w:t>, degenerative, both k</w:t>
      </w:r>
      <w:r w:rsidR="007B586A" w:rsidRPr="00AB4EEA">
        <w:rPr>
          <w:rFonts w:asciiTheme="minorHAnsi" w:hAnsiTheme="minorHAnsi"/>
          <w:color w:val="auto"/>
          <w:szCs w:val="24"/>
        </w:rPr>
        <w:t>nees</w:t>
      </w:r>
      <w:r w:rsidR="00B20624" w:rsidRPr="00AB4EEA">
        <w:rPr>
          <w:rFonts w:asciiTheme="minorHAnsi" w:hAnsiTheme="minorHAnsi"/>
          <w:color w:val="auto"/>
          <w:szCs w:val="24"/>
        </w:rPr>
        <w:t xml:space="preserve"> condition as unfitting,</w:t>
      </w:r>
      <w:r w:rsidR="00A538C5" w:rsidRPr="00AB4EEA">
        <w:rPr>
          <w:rFonts w:asciiTheme="minorHAnsi" w:hAnsiTheme="minorHAnsi"/>
          <w:color w:val="auto"/>
          <w:szCs w:val="24"/>
        </w:rPr>
        <w:t xml:space="preserve"> </w:t>
      </w:r>
      <w:r w:rsidR="003B4468" w:rsidRPr="00AB4EEA">
        <w:rPr>
          <w:rFonts w:asciiTheme="minorHAnsi" w:hAnsiTheme="minorHAnsi"/>
          <w:color w:val="auto"/>
          <w:szCs w:val="24"/>
        </w:rPr>
        <w:t>rated 10% for</w:t>
      </w:r>
      <w:r w:rsidR="00D7771A" w:rsidRPr="00AB4EEA">
        <w:rPr>
          <w:rFonts w:asciiTheme="minorHAnsi" w:hAnsiTheme="minorHAnsi"/>
          <w:color w:val="auto"/>
          <w:szCs w:val="24"/>
        </w:rPr>
        <w:t xml:space="preserve"> each knee for a</w:t>
      </w:r>
      <w:r w:rsidR="003B4468" w:rsidRPr="00AB4EEA">
        <w:rPr>
          <w:rFonts w:asciiTheme="minorHAnsi" w:hAnsiTheme="minorHAnsi"/>
          <w:color w:val="auto"/>
          <w:szCs w:val="24"/>
        </w:rPr>
        <w:t xml:space="preserve"> combined rating of</w:t>
      </w:r>
      <w:r w:rsidR="00B20624" w:rsidRPr="00AB4EEA">
        <w:rPr>
          <w:rFonts w:asciiTheme="minorHAnsi" w:hAnsiTheme="minorHAnsi"/>
          <w:color w:val="auto"/>
          <w:szCs w:val="24"/>
        </w:rPr>
        <w:t xml:space="preserve"> </w:t>
      </w:r>
      <w:r w:rsidR="007B586A" w:rsidRPr="00AB4EEA">
        <w:rPr>
          <w:rFonts w:asciiTheme="minorHAnsi" w:hAnsiTheme="minorHAnsi"/>
          <w:color w:val="auto"/>
          <w:szCs w:val="24"/>
        </w:rPr>
        <w:t>20</w:t>
      </w:r>
      <w:r w:rsidR="00B20624" w:rsidRPr="00AB4EEA">
        <w:rPr>
          <w:rFonts w:asciiTheme="minorHAnsi" w:hAnsiTheme="minorHAnsi"/>
          <w:color w:val="auto"/>
          <w:szCs w:val="24"/>
        </w:rPr>
        <w:t>%</w:t>
      </w:r>
      <w:r w:rsidR="00B80EDD" w:rsidRPr="00AB4EEA">
        <w:rPr>
          <w:rFonts w:asciiTheme="minorHAnsi" w:hAnsiTheme="minorHAnsi"/>
          <w:color w:val="auto"/>
          <w:szCs w:val="24"/>
        </w:rPr>
        <w:t>,</w:t>
      </w:r>
      <w:r w:rsidR="00B20624" w:rsidRPr="00AB4EEA">
        <w:rPr>
          <w:rFonts w:asciiTheme="minorHAnsi" w:hAnsiTheme="minorHAnsi"/>
          <w:color w:val="auto"/>
          <w:szCs w:val="24"/>
        </w:rPr>
        <w:t xml:space="preserve"> with </w:t>
      </w:r>
      <w:r w:rsidR="00247F8A" w:rsidRPr="00AB4EEA">
        <w:rPr>
          <w:rFonts w:asciiTheme="minorHAnsi" w:hAnsiTheme="minorHAnsi"/>
          <w:color w:val="auto"/>
          <w:szCs w:val="24"/>
        </w:rPr>
        <w:t>applic</w:t>
      </w:r>
      <w:r w:rsidR="00247F8A">
        <w:rPr>
          <w:rFonts w:asciiTheme="minorHAnsi" w:hAnsiTheme="minorHAnsi"/>
          <w:color w:val="auto"/>
          <w:szCs w:val="24"/>
        </w:rPr>
        <w:t>a</w:t>
      </w:r>
      <w:r w:rsidR="00247F8A" w:rsidRPr="00AB4EEA">
        <w:rPr>
          <w:rFonts w:asciiTheme="minorHAnsi" w:hAnsiTheme="minorHAnsi"/>
          <w:color w:val="auto"/>
          <w:szCs w:val="24"/>
        </w:rPr>
        <w:t>tion</w:t>
      </w:r>
      <w:r w:rsidR="00B20624" w:rsidRPr="00AB4EEA">
        <w:rPr>
          <w:rFonts w:asciiTheme="minorHAnsi" w:hAnsiTheme="minorHAnsi"/>
          <w:color w:val="auto"/>
          <w:szCs w:val="24"/>
        </w:rPr>
        <w:t xml:space="preserve"> of </w:t>
      </w:r>
      <w:r w:rsidR="007B586A" w:rsidRPr="00AB4EEA">
        <w:rPr>
          <w:rFonts w:asciiTheme="minorHAnsi" w:hAnsiTheme="minorHAnsi"/>
          <w:color w:val="auto"/>
          <w:szCs w:val="24"/>
        </w:rPr>
        <w:t xml:space="preserve">the </w:t>
      </w:r>
      <w:r w:rsidR="002B0204" w:rsidRPr="00AB4EEA">
        <w:rPr>
          <w:rFonts w:asciiTheme="minorHAnsi" w:hAnsiTheme="minorHAnsi"/>
          <w:color w:val="auto"/>
          <w:szCs w:val="24"/>
        </w:rPr>
        <w:t>Veterans Administration</w:t>
      </w:r>
      <w:r w:rsidR="002B0204" w:rsidRPr="00C77F29">
        <w:rPr>
          <w:rFonts w:asciiTheme="minorHAnsi" w:hAnsiTheme="minorHAnsi"/>
          <w:color w:val="auto"/>
          <w:szCs w:val="24"/>
        </w:rPr>
        <w:t xml:space="preserve"> Schedule for Rating Disabilities (VASRD)</w:t>
      </w:r>
      <w:r w:rsidR="00B20624" w:rsidRPr="00C77F29">
        <w:rPr>
          <w:rFonts w:asciiTheme="minorHAnsi" w:hAnsiTheme="minorHAnsi"/>
          <w:color w:val="auto"/>
          <w:szCs w:val="24"/>
        </w:rPr>
        <w:t>.</w:t>
      </w:r>
      <w:r w:rsidR="00427FE1">
        <w:rPr>
          <w:rFonts w:asciiTheme="minorHAnsi" w:hAnsiTheme="minorHAnsi"/>
          <w:color w:val="auto"/>
          <w:szCs w:val="24"/>
        </w:rPr>
        <w:t xml:space="preserve">  The </w:t>
      </w:r>
      <w:r w:rsidR="00A538C5" w:rsidRPr="00C77F29">
        <w:rPr>
          <w:rFonts w:asciiTheme="minorHAnsi" w:hAnsiTheme="minorHAnsi"/>
          <w:color w:val="auto"/>
          <w:szCs w:val="24"/>
        </w:rPr>
        <w:t xml:space="preserve">PEB found the obstructive sleep apnea </w:t>
      </w:r>
      <w:r w:rsidR="00427FE1">
        <w:rPr>
          <w:rFonts w:asciiTheme="minorHAnsi" w:hAnsiTheme="minorHAnsi"/>
          <w:color w:val="auto"/>
          <w:szCs w:val="24"/>
        </w:rPr>
        <w:t xml:space="preserve">(OSA) </w:t>
      </w:r>
      <w:r w:rsidR="00A538C5" w:rsidRPr="00C77F29">
        <w:rPr>
          <w:rFonts w:asciiTheme="minorHAnsi" w:hAnsiTheme="minorHAnsi"/>
          <w:color w:val="auto"/>
          <w:szCs w:val="24"/>
        </w:rPr>
        <w:t>not unfitting and therefore not ratable.</w:t>
      </w:r>
      <w:r w:rsidR="003B4468" w:rsidRPr="00C77F29">
        <w:rPr>
          <w:rFonts w:asciiTheme="minorHAnsi" w:hAnsiTheme="minorHAnsi"/>
          <w:color w:val="auto"/>
          <w:szCs w:val="24"/>
        </w:rPr>
        <w:t xml:space="preserve">  </w:t>
      </w:r>
      <w:r w:rsidR="00B20624" w:rsidRPr="00C77F29">
        <w:rPr>
          <w:rFonts w:asciiTheme="minorHAnsi" w:hAnsiTheme="minorHAnsi"/>
          <w:color w:val="auto"/>
        </w:rPr>
        <w:t xml:space="preserve">The CI </w:t>
      </w:r>
      <w:r w:rsidR="00190E48" w:rsidRPr="00C77F29">
        <w:rPr>
          <w:rFonts w:asciiTheme="minorHAnsi" w:hAnsiTheme="minorHAnsi"/>
          <w:color w:val="auto"/>
        </w:rPr>
        <w:t xml:space="preserve">made no appeals, </w:t>
      </w:r>
      <w:r w:rsidR="00B20624" w:rsidRPr="00C77F29">
        <w:rPr>
          <w:rFonts w:asciiTheme="minorHAnsi" w:hAnsiTheme="minorHAnsi"/>
          <w:color w:val="auto"/>
        </w:rPr>
        <w:t xml:space="preserve">and was medically separated with a </w:t>
      </w:r>
      <w:r w:rsidR="007B586A" w:rsidRPr="00C77F29">
        <w:rPr>
          <w:rFonts w:asciiTheme="minorHAnsi" w:hAnsiTheme="minorHAnsi"/>
          <w:color w:val="auto"/>
        </w:rPr>
        <w:t>20</w:t>
      </w:r>
      <w:r w:rsidR="00B20624" w:rsidRPr="00C77F29">
        <w:rPr>
          <w:rFonts w:asciiTheme="minorHAnsi" w:hAnsiTheme="minorHAnsi"/>
          <w:color w:val="auto"/>
        </w:rPr>
        <w:t>% combined disability rating.</w:t>
      </w:r>
    </w:p>
    <w:p w:rsidR="004174F0" w:rsidRPr="00FE2DEF" w:rsidRDefault="004174F0" w:rsidP="00BF0E94">
      <w:pPr>
        <w:pBdr>
          <w:bottom w:val="single" w:sz="12" w:space="1" w:color="auto"/>
        </w:pBdr>
        <w:tabs>
          <w:tab w:val="left" w:pos="288"/>
          <w:tab w:val="left" w:pos="4752"/>
        </w:tabs>
        <w:jc w:val="both"/>
        <w:rPr>
          <w:color w:val="auto"/>
        </w:rPr>
      </w:pPr>
    </w:p>
    <w:p w:rsidR="004174F0" w:rsidRPr="00FE2DEF" w:rsidRDefault="004174F0" w:rsidP="00BF0E94">
      <w:pPr>
        <w:tabs>
          <w:tab w:val="left" w:pos="288"/>
          <w:tab w:val="left" w:pos="4752"/>
        </w:tabs>
        <w:jc w:val="both"/>
        <w:rPr>
          <w:color w:val="auto"/>
        </w:rPr>
      </w:pPr>
    </w:p>
    <w:p w:rsidR="00ED5284" w:rsidRPr="00C77F29" w:rsidRDefault="002C6E5B" w:rsidP="00BF0E94">
      <w:pPr>
        <w:tabs>
          <w:tab w:val="left" w:pos="288"/>
          <w:tab w:val="left" w:pos="4752"/>
        </w:tabs>
        <w:jc w:val="both"/>
        <w:rPr>
          <w:rFonts w:asciiTheme="minorHAnsi" w:hAnsiTheme="minorHAnsi"/>
          <w:color w:val="auto"/>
        </w:rPr>
      </w:pPr>
      <w:r w:rsidRPr="00C77F29">
        <w:rPr>
          <w:rFonts w:asciiTheme="minorHAnsi" w:hAnsiTheme="minorHAnsi"/>
          <w:color w:val="auto"/>
          <w:u w:val="single"/>
        </w:rPr>
        <w:t>CI CONTENTION</w:t>
      </w:r>
      <w:r w:rsidRPr="00C77F29">
        <w:rPr>
          <w:rFonts w:asciiTheme="minorHAnsi" w:hAnsiTheme="minorHAnsi"/>
          <w:color w:val="auto"/>
        </w:rPr>
        <w:t>:</w:t>
      </w:r>
      <w:r w:rsidR="007B586A" w:rsidRPr="00C77F29">
        <w:rPr>
          <w:rFonts w:asciiTheme="minorHAnsi" w:hAnsiTheme="minorHAnsi"/>
          <w:color w:val="auto"/>
        </w:rPr>
        <w:t xml:space="preserve">  “I was diagnosed with PTSD and TBI.  The Army rated me at 0% for these. While in the Army I was under a psychiatrists care and was prescribed</w:t>
      </w:r>
      <w:r w:rsidR="00DB1329" w:rsidRPr="00C77F29">
        <w:rPr>
          <w:rFonts w:asciiTheme="minorHAnsi" w:hAnsiTheme="minorHAnsi"/>
          <w:color w:val="auto"/>
        </w:rPr>
        <w:t xml:space="preserve"> </w:t>
      </w:r>
      <w:r w:rsidR="00EB251E" w:rsidRPr="00C77F29">
        <w:rPr>
          <w:rFonts w:asciiTheme="minorHAnsi" w:hAnsiTheme="minorHAnsi"/>
          <w:color w:val="auto"/>
        </w:rPr>
        <w:t>C</w:t>
      </w:r>
      <w:r w:rsidR="007B586A" w:rsidRPr="00C77F29">
        <w:rPr>
          <w:rFonts w:asciiTheme="minorHAnsi" w:hAnsiTheme="minorHAnsi"/>
          <w:color w:val="auto"/>
        </w:rPr>
        <w:t xml:space="preserve">elexa to ease the anxiety/depression. </w:t>
      </w:r>
      <w:r w:rsidR="003B4468" w:rsidRPr="00C77F29">
        <w:rPr>
          <w:rFonts w:asciiTheme="minorHAnsi" w:hAnsiTheme="minorHAnsi"/>
          <w:color w:val="auto"/>
        </w:rPr>
        <w:t xml:space="preserve"> </w:t>
      </w:r>
      <w:r w:rsidR="007B586A" w:rsidRPr="00C77F29">
        <w:rPr>
          <w:rFonts w:asciiTheme="minorHAnsi" w:hAnsiTheme="minorHAnsi"/>
          <w:color w:val="auto"/>
        </w:rPr>
        <w:t xml:space="preserve">I was also treated with cognitive therapy for my PTSD. </w:t>
      </w:r>
      <w:r w:rsidR="003B4468" w:rsidRPr="00C77F29">
        <w:rPr>
          <w:rFonts w:asciiTheme="minorHAnsi" w:hAnsiTheme="minorHAnsi"/>
          <w:color w:val="auto"/>
        </w:rPr>
        <w:t xml:space="preserve"> </w:t>
      </w:r>
      <w:r w:rsidR="007B586A" w:rsidRPr="00C77F29">
        <w:rPr>
          <w:rFonts w:asciiTheme="minorHAnsi" w:hAnsiTheme="minorHAnsi"/>
          <w:color w:val="auto"/>
        </w:rPr>
        <w:t>The cognitive therapy completed after only 5</w:t>
      </w:r>
      <w:r w:rsidR="00DB1329" w:rsidRPr="00C77F29">
        <w:rPr>
          <w:rFonts w:asciiTheme="minorHAnsi" w:hAnsiTheme="minorHAnsi"/>
          <w:color w:val="auto"/>
        </w:rPr>
        <w:t xml:space="preserve"> </w:t>
      </w:r>
      <w:r w:rsidR="007B586A" w:rsidRPr="00C77F29">
        <w:rPr>
          <w:rFonts w:asciiTheme="minorHAnsi" w:hAnsiTheme="minorHAnsi"/>
          <w:color w:val="auto"/>
        </w:rPr>
        <w:t xml:space="preserve">sessions. </w:t>
      </w:r>
      <w:r w:rsidR="00DB1329" w:rsidRPr="00C77F29">
        <w:rPr>
          <w:rFonts w:asciiTheme="minorHAnsi" w:hAnsiTheme="minorHAnsi"/>
          <w:color w:val="auto"/>
        </w:rPr>
        <w:t xml:space="preserve"> </w:t>
      </w:r>
      <w:r w:rsidR="007B586A" w:rsidRPr="00C77F29">
        <w:rPr>
          <w:rFonts w:asciiTheme="minorHAnsi" w:hAnsiTheme="minorHAnsi"/>
          <w:color w:val="auto"/>
        </w:rPr>
        <w:t>After discharge, I continued to seek treatme</w:t>
      </w:r>
      <w:r w:rsidR="00DB1329" w:rsidRPr="00C77F29">
        <w:rPr>
          <w:rFonts w:asciiTheme="minorHAnsi" w:hAnsiTheme="minorHAnsi"/>
          <w:color w:val="auto"/>
        </w:rPr>
        <w:t>nt for these issues from the VA.  The</w:t>
      </w:r>
      <w:r w:rsidR="00EB251E" w:rsidRPr="00C77F29">
        <w:rPr>
          <w:rFonts w:asciiTheme="minorHAnsi" w:hAnsiTheme="minorHAnsi"/>
          <w:color w:val="auto"/>
        </w:rPr>
        <w:t xml:space="preserve"> C</w:t>
      </w:r>
      <w:r w:rsidR="007B586A" w:rsidRPr="00C77F29">
        <w:rPr>
          <w:rFonts w:asciiTheme="minorHAnsi" w:hAnsiTheme="minorHAnsi"/>
          <w:color w:val="auto"/>
        </w:rPr>
        <w:t>elexa continued, and I was placed on Welbutrin,</w:t>
      </w:r>
      <w:r w:rsidR="00DB1329" w:rsidRPr="00C77F29">
        <w:rPr>
          <w:rFonts w:asciiTheme="minorHAnsi" w:hAnsiTheme="minorHAnsi"/>
          <w:color w:val="auto"/>
        </w:rPr>
        <w:t xml:space="preserve"> </w:t>
      </w:r>
      <w:r w:rsidR="00EB251E" w:rsidRPr="00C77F29">
        <w:rPr>
          <w:rFonts w:asciiTheme="minorHAnsi" w:hAnsiTheme="minorHAnsi"/>
          <w:color w:val="auto"/>
        </w:rPr>
        <w:t xml:space="preserve">Prozacin, and </w:t>
      </w:r>
      <w:r w:rsidR="00403850" w:rsidRPr="00C77F29">
        <w:rPr>
          <w:rFonts w:asciiTheme="minorHAnsi" w:hAnsiTheme="minorHAnsi"/>
          <w:color w:val="auto"/>
        </w:rPr>
        <w:t>Ritalin</w:t>
      </w:r>
      <w:r w:rsidR="00DB1329" w:rsidRPr="00C77F29">
        <w:rPr>
          <w:rFonts w:asciiTheme="minorHAnsi" w:hAnsiTheme="minorHAnsi"/>
          <w:color w:val="auto"/>
        </w:rPr>
        <w:t xml:space="preserve">. </w:t>
      </w:r>
      <w:r w:rsidR="00EB251E" w:rsidRPr="00C77F29">
        <w:rPr>
          <w:rFonts w:asciiTheme="minorHAnsi" w:hAnsiTheme="minorHAnsi"/>
          <w:color w:val="auto"/>
        </w:rPr>
        <w:t xml:space="preserve"> </w:t>
      </w:r>
      <w:r w:rsidR="00DB1329" w:rsidRPr="00C77F29">
        <w:rPr>
          <w:rFonts w:asciiTheme="minorHAnsi" w:hAnsiTheme="minorHAnsi"/>
          <w:color w:val="auto"/>
        </w:rPr>
        <w:t xml:space="preserve">My sleep/dream issues were never adequately addressed (if at all) and I still struggle with sleep.  I wake up periodically throughout the night from nightmares and am afraid to go back to sleep.  </w:t>
      </w:r>
      <w:r w:rsidR="00EB251E" w:rsidRPr="00C77F29">
        <w:rPr>
          <w:rFonts w:asciiTheme="minorHAnsi" w:hAnsiTheme="minorHAnsi"/>
          <w:color w:val="auto"/>
        </w:rPr>
        <w:t>M</w:t>
      </w:r>
      <w:r w:rsidR="00DB1329" w:rsidRPr="00C77F29">
        <w:rPr>
          <w:rFonts w:asciiTheme="minorHAnsi" w:hAnsiTheme="minorHAnsi"/>
          <w:color w:val="auto"/>
        </w:rPr>
        <w:t xml:space="preserve">y attention span has improved with the introduction of </w:t>
      </w:r>
      <w:r w:rsidR="00403850" w:rsidRPr="00C77F29">
        <w:rPr>
          <w:rFonts w:asciiTheme="minorHAnsi" w:hAnsiTheme="minorHAnsi"/>
          <w:color w:val="auto"/>
        </w:rPr>
        <w:t>Ritalin</w:t>
      </w:r>
      <w:r w:rsidR="00DB1329" w:rsidRPr="00C77F29">
        <w:rPr>
          <w:rFonts w:asciiTheme="minorHAnsi" w:hAnsiTheme="minorHAnsi"/>
          <w:color w:val="auto"/>
        </w:rPr>
        <w:t>, though my memory has not.   I still need to have things written down to remember them and I have to use my GPS whenever I go anywhere.  I still think about my experiences all the time, it seems like everything is a reminder.  I am in counseling bi-monthly and I see my psychiatrist once a month to help me try to cope with this.</w:t>
      </w:r>
      <w:r w:rsidR="00247F8A">
        <w:rPr>
          <w:rFonts w:asciiTheme="minorHAnsi" w:hAnsiTheme="minorHAnsi"/>
          <w:color w:val="auto"/>
        </w:rPr>
        <w:t>”</w:t>
      </w:r>
      <w:r w:rsidR="003B4468" w:rsidRPr="00C77F29">
        <w:rPr>
          <w:rFonts w:asciiTheme="minorHAnsi" w:hAnsiTheme="minorHAnsi"/>
          <w:color w:val="auto"/>
        </w:rPr>
        <w:t xml:space="preserve">  </w:t>
      </w:r>
      <w:r w:rsidR="00ED5284" w:rsidRPr="00C77F29">
        <w:rPr>
          <w:rFonts w:asciiTheme="minorHAnsi" w:eastAsiaTheme="minorHAnsi" w:hAnsiTheme="minorHAnsi"/>
          <w:color w:val="auto"/>
          <w:szCs w:val="24"/>
        </w:rPr>
        <w:t>He additionally lists all of his VA conditions and ratings as per the rating chart below.  A contention for their inclusion in the separation rating is therefore implied.</w:t>
      </w:r>
    </w:p>
    <w:p w:rsidR="004174F0" w:rsidRPr="00FE2DEF" w:rsidRDefault="004174F0" w:rsidP="00BF0E94">
      <w:pPr>
        <w:pBdr>
          <w:bottom w:val="single" w:sz="12" w:space="1" w:color="auto"/>
        </w:pBdr>
        <w:tabs>
          <w:tab w:val="left" w:pos="288"/>
          <w:tab w:val="left" w:pos="4752"/>
        </w:tabs>
        <w:jc w:val="both"/>
        <w:rPr>
          <w:color w:val="auto"/>
        </w:rPr>
      </w:pPr>
    </w:p>
    <w:p w:rsidR="00D77548" w:rsidRPr="00FE2DEF" w:rsidRDefault="00D77548" w:rsidP="00BF0E94">
      <w:pPr>
        <w:tabs>
          <w:tab w:val="left" w:pos="288"/>
          <w:tab w:val="left" w:pos="4752"/>
        </w:tabs>
        <w:jc w:val="both"/>
        <w:rPr>
          <w:color w:val="auto"/>
        </w:rPr>
      </w:pPr>
    </w:p>
    <w:p w:rsidR="00AB4EEA" w:rsidRDefault="00AB4EEA" w:rsidP="00BF0E94">
      <w:pPr>
        <w:jc w:val="left"/>
        <w:rPr>
          <w:color w:val="auto"/>
          <w:u w:val="single"/>
        </w:rPr>
      </w:pPr>
    </w:p>
    <w:p w:rsidR="00AB4EEA" w:rsidRDefault="00AB4EEA" w:rsidP="00BF0E94">
      <w:pPr>
        <w:jc w:val="left"/>
        <w:rPr>
          <w:color w:val="auto"/>
          <w:u w:val="single"/>
        </w:rPr>
      </w:pPr>
    </w:p>
    <w:p w:rsidR="00AB4EEA" w:rsidRDefault="00AB4EEA" w:rsidP="00BF0E94">
      <w:pPr>
        <w:jc w:val="left"/>
        <w:rPr>
          <w:color w:val="auto"/>
          <w:u w:val="single"/>
        </w:rPr>
      </w:pPr>
    </w:p>
    <w:p w:rsidR="00AB4EEA" w:rsidRDefault="00AB4EEA" w:rsidP="00BF0E94">
      <w:pPr>
        <w:jc w:val="left"/>
        <w:rPr>
          <w:color w:val="auto"/>
          <w:u w:val="single"/>
        </w:rPr>
      </w:pPr>
    </w:p>
    <w:p w:rsidR="00AB4EEA" w:rsidRDefault="00AB4EEA" w:rsidP="00BF0E94">
      <w:pPr>
        <w:jc w:val="left"/>
        <w:rPr>
          <w:color w:val="auto"/>
          <w:u w:val="single"/>
        </w:rPr>
      </w:pPr>
    </w:p>
    <w:p w:rsidR="00AB4EEA" w:rsidRDefault="00AB4EEA" w:rsidP="00BF0E94">
      <w:pPr>
        <w:jc w:val="left"/>
        <w:rPr>
          <w:color w:val="auto"/>
          <w:u w:val="single"/>
        </w:rPr>
      </w:pPr>
    </w:p>
    <w:p w:rsidR="00AB4EEA" w:rsidRDefault="00AB4EEA" w:rsidP="00BF0E94">
      <w:pPr>
        <w:jc w:val="left"/>
        <w:rPr>
          <w:color w:val="auto"/>
          <w:u w:val="single"/>
        </w:rPr>
      </w:pPr>
    </w:p>
    <w:p w:rsidR="00AB4EEA" w:rsidRDefault="00AB4EEA" w:rsidP="00BF0E94">
      <w:pPr>
        <w:jc w:val="left"/>
        <w:rPr>
          <w:color w:val="auto"/>
          <w:u w:val="single"/>
        </w:rPr>
      </w:pPr>
    </w:p>
    <w:p w:rsidR="00AB4EEA" w:rsidRDefault="00AB4EEA" w:rsidP="00BF0E94">
      <w:pPr>
        <w:jc w:val="left"/>
        <w:rPr>
          <w:color w:val="auto"/>
          <w:u w:val="single"/>
        </w:rPr>
      </w:pPr>
    </w:p>
    <w:p w:rsidR="00AB4EEA" w:rsidRDefault="00AB4EEA" w:rsidP="00BF0E94">
      <w:pPr>
        <w:jc w:val="left"/>
        <w:rPr>
          <w:color w:val="auto"/>
          <w:u w:val="single"/>
        </w:rPr>
      </w:pPr>
    </w:p>
    <w:p w:rsidR="00AB4EEA" w:rsidRDefault="00AB4EEA" w:rsidP="00BF0E94">
      <w:pPr>
        <w:jc w:val="left"/>
        <w:rPr>
          <w:color w:val="auto"/>
          <w:u w:val="single"/>
        </w:rPr>
      </w:pPr>
    </w:p>
    <w:p w:rsidR="00AB4EEA" w:rsidRDefault="00AB4EEA" w:rsidP="00BF0E94">
      <w:pPr>
        <w:jc w:val="left"/>
        <w:rPr>
          <w:color w:val="auto"/>
          <w:u w:val="single"/>
        </w:rPr>
      </w:pPr>
    </w:p>
    <w:p w:rsidR="001537D8" w:rsidRPr="00FE2DEF" w:rsidRDefault="007F0AB7" w:rsidP="00BF0E94">
      <w:pPr>
        <w:jc w:val="left"/>
        <w:rPr>
          <w:color w:val="auto"/>
        </w:rPr>
      </w:pPr>
      <w:r w:rsidRPr="00FE2DEF">
        <w:rPr>
          <w:color w:val="auto"/>
          <w:u w:val="single"/>
        </w:rPr>
        <w:t>R</w:t>
      </w:r>
      <w:r w:rsidR="002C6E5B" w:rsidRPr="00FE2DEF">
        <w:rPr>
          <w:color w:val="auto"/>
          <w:u w:val="single"/>
        </w:rPr>
        <w:t>ATING COMPARISON</w:t>
      </w:r>
      <w:r w:rsidR="002C6E5B" w:rsidRPr="00FE2DEF">
        <w:rPr>
          <w:color w:val="auto"/>
        </w:rPr>
        <w:t>:</w:t>
      </w:r>
    </w:p>
    <w:p w:rsidR="002151AB" w:rsidRPr="00FE2DEF" w:rsidRDefault="002151AB" w:rsidP="00E85AA8">
      <w:pPr>
        <w:jc w:val="left"/>
        <w:rPr>
          <w:color w:val="auto"/>
        </w:rPr>
      </w:pPr>
    </w:p>
    <w:tbl>
      <w:tblPr>
        <w:tblStyle w:val="TableGrid"/>
        <w:tblpPr w:leftFromText="187" w:rightFromText="187" w:vertAnchor="text" w:tblpXSpec="center" w:tblpY="1"/>
        <w:tblOverlap w:val="never"/>
        <w:tblW w:w="9576" w:type="dxa"/>
        <w:jc w:val="center"/>
        <w:tblLayout w:type="fixed"/>
        <w:tblLook w:val="04A0"/>
      </w:tblPr>
      <w:tblGrid>
        <w:gridCol w:w="2538"/>
        <w:gridCol w:w="720"/>
        <w:gridCol w:w="900"/>
        <w:gridCol w:w="2520"/>
        <w:gridCol w:w="1080"/>
        <w:gridCol w:w="828"/>
        <w:gridCol w:w="990"/>
      </w:tblGrid>
      <w:tr w:rsidR="002B4E22" w:rsidRPr="00DE7A7D" w:rsidTr="000E4C25">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FE2DEF" w:rsidRDefault="00B731E4" w:rsidP="00DB1329">
            <w:pPr>
              <w:contextualSpacing/>
              <w:rPr>
                <w:rFonts w:ascii="Calibri" w:hAnsi="Calibri" w:cs="Calibri"/>
                <w:b/>
                <w:color w:val="auto"/>
                <w:sz w:val="18"/>
                <w:szCs w:val="18"/>
              </w:rPr>
            </w:pPr>
            <w:r w:rsidRPr="00FE2DEF">
              <w:rPr>
                <w:rFonts w:ascii="Calibri" w:hAnsi="Calibri" w:cs="Calibri"/>
                <w:b/>
                <w:color w:val="auto"/>
                <w:sz w:val="18"/>
                <w:szCs w:val="18"/>
              </w:rPr>
              <w:t>Service PEB</w:t>
            </w:r>
            <w:r w:rsidR="00DB1329">
              <w:rPr>
                <w:rFonts w:ascii="Calibri" w:hAnsi="Calibri" w:cs="Calibri"/>
                <w:b/>
                <w:color w:val="auto"/>
                <w:sz w:val="18"/>
                <w:szCs w:val="18"/>
              </w:rPr>
              <w:t xml:space="preserve"> (Admin corrected)</w:t>
            </w:r>
            <w:r w:rsidRPr="00FE2DEF">
              <w:rPr>
                <w:rFonts w:ascii="Calibri" w:hAnsi="Calibri" w:cs="Calibri"/>
                <w:b/>
                <w:color w:val="auto"/>
                <w:sz w:val="18"/>
                <w:szCs w:val="18"/>
              </w:rPr>
              <w:t xml:space="preserve"> – Dated 200</w:t>
            </w:r>
            <w:r w:rsidR="00DB1329">
              <w:rPr>
                <w:rFonts w:ascii="Calibri" w:hAnsi="Calibri" w:cs="Calibri"/>
                <w:b/>
                <w:color w:val="auto"/>
                <w:sz w:val="18"/>
                <w:szCs w:val="18"/>
              </w:rPr>
              <w:t>80923</w:t>
            </w:r>
          </w:p>
        </w:tc>
        <w:tc>
          <w:tcPr>
            <w:tcW w:w="5418" w:type="dxa"/>
            <w:gridSpan w:val="4"/>
            <w:tcBorders>
              <w:left w:val="thinThickThinSmallGap" w:sz="24" w:space="0" w:color="auto"/>
            </w:tcBorders>
            <w:shd w:val="clear" w:color="auto" w:fill="D9D9D9" w:themeFill="background1" w:themeFillShade="D9"/>
            <w:vAlign w:val="center"/>
          </w:tcPr>
          <w:p w:rsidR="002B4E22" w:rsidRPr="00D63484" w:rsidRDefault="002B4E22" w:rsidP="00D63484">
            <w:pPr>
              <w:contextualSpacing/>
              <w:rPr>
                <w:rFonts w:ascii="Calibri" w:hAnsi="Calibri" w:cs="Calibri"/>
                <w:b/>
                <w:color w:val="auto"/>
                <w:sz w:val="18"/>
                <w:szCs w:val="18"/>
              </w:rPr>
            </w:pPr>
            <w:r w:rsidRPr="00D63484">
              <w:rPr>
                <w:rFonts w:ascii="Calibri" w:hAnsi="Calibri" w:cs="Calibri"/>
                <w:b/>
                <w:color w:val="auto"/>
                <w:sz w:val="18"/>
                <w:szCs w:val="18"/>
              </w:rPr>
              <w:t>VA (</w:t>
            </w:r>
            <w:r w:rsidR="00D63484" w:rsidRPr="00D63484">
              <w:rPr>
                <w:rFonts w:ascii="Calibri" w:hAnsi="Calibri" w:cs="Calibri"/>
                <w:b/>
                <w:color w:val="auto"/>
                <w:sz w:val="18"/>
                <w:szCs w:val="18"/>
              </w:rPr>
              <w:t>6</w:t>
            </w:r>
            <w:r w:rsidR="0079154B" w:rsidRPr="00D63484">
              <w:rPr>
                <w:rFonts w:ascii="Calibri" w:hAnsi="Calibri" w:cs="Calibri"/>
                <w:b/>
                <w:color w:val="auto"/>
                <w:sz w:val="18"/>
                <w:szCs w:val="18"/>
              </w:rPr>
              <w:t xml:space="preserve"> </w:t>
            </w:r>
            <w:r w:rsidRPr="00D63484">
              <w:rPr>
                <w:rFonts w:ascii="Calibri" w:hAnsi="Calibri" w:cs="Calibri"/>
                <w:b/>
                <w:color w:val="auto"/>
                <w:sz w:val="18"/>
                <w:szCs w:val="18"/>
              </w:rPr>
              <w:t xml:space="preserve">Mo. After Separation) – All Effective Date </w:t>
            </w:r>
            <w:r w:rsidR="002D08F3" w:rsidRPr="00D63484">
              <w:rPr>
                <w:rFonts w:ascii="Calibri" w:hAnsi="Calibri" w:cs="Calibri"/>
                <w:b/>
                <w:color w:val="auto"/>
                <w:sz w:val="18"/>
                <w:szCs w:val="18"/>
              </w:rPr>
              <w:t>200</w:t>
            </w:r>
            <w:r w:rsidR="00D63484" w:rsidRPr="00D63484">
              <w:rPr>
                <w:rFonts w:ascii="Calibri" w:hAnsi="Calibri" w:cs="Calibri"/>
                <w:b/>
                <w:color w:val="auto"/>
                <w:sz w:val="18"/>
                <w:szCs w:val="18"/>
              </w:rPr>
              <w:t>80222</w:t>
            </w:r>
          </w:p>
        </w:tc>
      </w:tr>
      <w:tr w:rsidR="002B4E22" w:rsidRPr="00DE7A7D" w:rsidTr="003A4B4E">
        <w:trPr>
          <w:trHeight w:val="194"/>
          <w:jc w:val="center"/>
        </w:trPr>
        <w:tc>
          <w:tcPr>
            <w:tcW w:w="2538" w:type="dxa"/>
            <w:tcBorders>
              <w:bottom w:val="single" w:sz="4" w:space="0" w:color="000000" w:themeColor="text1"/>
              <w:right w:val="single" w:sz="4" w:space="0" w:color="auto"/>
            </w:tcBorders>
            <w:shd w:val="clear" w:color="auto" w:fill="D9D9D9" w:themeFill="background1" w:themeFillShade="D9"/>
            <w:vAlign w:val="center"/>
          </w:tcPr>
          <w:p w:rsidR="002B4E22" w:rsidRPr="00FE2DEF" w:rsidRDefault="002B4E22" w:rsidP="00BF0E94">
            <w:pPr>
              <w:contextualSpacing/>
              <w:rPr>
                <w:rFonts w:ascii="Calibri" w:hAnsi="Calibri" w:cs="Calibri"/>
                <w:b/>
                <w:color w:val="auto"/>
                <w:sz w:val="18"/>
                <w:szCs w:val="18"/>
              </w:rPr>
            </w:pPr>
            <w:r w:rsidRPr="00FE2DEF">
              <w:rPr>
                <w:rFonts w:ascii="Calibri" w:hAnsi="Calibri" w:cs="Calibri"/>
                <w:b/>
                <w:color w:val="auto"/>
                <w:sz w:val="18"/>
                <w:szCs w:val="18"/>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FE2DEF" w:rsidRDefault="002B4E22" w:rsidP="00BF0E94">
            <w:pPr>
              <w:contextualSpacing/>
              <w:rPr>
                <w:rFonts w:ascii="Calibri" w:hAnsi="Calibri" w:cs="Calibri"/>
                <w:b/>
                <w:color w:val="auto"/>
                <w:sz w:val="18"/>
                <w:szCs w:val="18"/>
              </w:rPr>
            </w:pPr>
            <w:r w:rsidRPr="00FE2DEF">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FE2DEF" w:rsidRDefault="002B4E22" w:rsidP="00BF0E94">
            <w:pPr>
              <w:contextualSpacing/>
              <w:rPr>
                <w:rFonts w:ascii="Calibri" w:hAnsi="Calibri" w:cs="Calibri"/>
                <w:b/>
                <w:color w:val="auto"/>
                <w:sz w:val="18"/>
                <w:szCs w:val="18"/>
              </w:rPr>
            </w:pPr>
            <w:r w:rsidRPr="00FE2DEF">
              <w:rPr>
                <w:rFonts w:ascii="Calibri" w:hAnsi="Calibri" w:cs="Calibri"/>
                <w:b/>
                <w:color w:val="auto"/>
                <w:sz w:val="18"/>
                <w:szCs w:val="18"/>
              </w:rPr>
              <w:t>Rating</w:t>
            </w:r>
          </w:p>
        </w:tc>
        <w:tc>
          <w:tcPr>
            <w:tcW w:w="252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D63484" w:rsidRDefault="002B4E22" w:rsidP="00BF0E94">
            <w:pPr>
              <w:contextualSpacing/>
              <w:rPr>
                <w:rFonts w:ascii="Calibri" w:hAnsi="Calibri" w:cs="Calibri"/>
                <w:b/>
                <w:color w:val="auto"/>
                <w:sz w:val="18"/>
                <w:szCs w:val="18"/>
              </w:rPr>
            </w:pPr>
            <w:r w:rsidRPr="00D63484">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FE2DEF" w:rsidRDefault="002B4E22" w:rsidP="00BF0E94">
            <w:pPr>
              <w:contextualSpacing/>
              <w:rPr>
                <w:rFonts w:ascii="Calibri" w:hAnsi="Calibri" w:cs="Calibri"/>
                <w:b/>
                <w:color w:val="auto"/>
                <w:sz w:val="18"/>
                <w:szCs w:val="18"/>
              </w:rPr>
            </w:pPr>
            <w:r w:rsidRPr="00FE2DEF">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FE2DEF" w:rsidRDefault="002B4E22" w:rsidP="00BF0E94">
            <w:pPr>
              <w:contextualSpacing/>
              <w:rPr>
                <w:rFonts w:ascii="Calibri" w:hAnsi="Calibri" w:cs="Calibri"/>
                <w:b/>
                <w:color w:val="auto"/>
                <w:sz w:val="18"/>
                <w:szCs w:val="18"/>
              </w:rPr>
            </w:pPr>
            <w:r w:rsidRPr="00FE2DEF">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FE2DEF" w:rsidRDefault="002B4E22" w:rsidP="00BF0E94">
            <w:pPr>
              <w:contextualSpacing/>
              <w:rPr>
                <w:rFonts w:ascii="Calibri" w:hAnsi="Calibri" w:cs="Calibri"/>
                <w:b/>
                <w:color w:val="auto"/>
                <w:sz w:val="18"/>
                <w:szCs w:val="18"/>
              </w:rPr>
            </w:pPr>
            <w:r w:rsidRPr="00FE2DEF">
              <w:rPr>
                <w:rFonts w:ascii="Calibri" w:hAnsi="Calibri" w:cs="Calibri"/>
                <w:b/>
                <w:color w:val="auto"/>
                <w:sz w:val="18"/>
                <w:szCs w:val="18"/>
              </w:rPr>
              <w:t>Exam</w:t>
            </w:r>
          </w:p>
        </w:tc>
      </w:tr>
      <w:tr w:rsidR="00C03C21" w:rsidRPr="00DE7A7D" w:rsidTr="00AB4EEA">
        <w:trPr>
          <w:trHeight w:val="287"/>
          <w:jc w:val="center"/>
        </w:trPr>
        <w:tc>
          <w:tcPr>
            <w:tcW w:w="2538" w:type="dxa"/>
            <w:tcBorders>
              <w:right w:val="single" w:sz="4" w:space="0" w:color="auto"/>
            </w:tcBorders>
            <w:shd w:val="clear" w:color="auto" w:fill="FFFFFF" w:themeFill="background1"/>
            <w:vAlign w:val="center"/>
          </w:tcPr>
          <w:p w:rsidR="00C03C21" w:rsidRPr="00D63484" w:rsidRDefault="007B586A" w:rsidP="00D63484">
            <w:pPr>
              <w:spacing w:line="180" w:lineRule="exact"/>
              <w:contextualSpacing/>
              <w:jc w:val="left"/>
              <w:rPr>
                <w:rFonts w:cstheme="minorHAnsi"/>
                <w:color w:val="auto"/>
                <w:sz w:val="18"/>
                <w:szCs w:val="18"/>
              </w:rPr>
            </w:pPr>
            <w:r w:rsidRPr="00D63484">
              <w:rPr>
                <w:rFonts w:cstheme="minorHAnsi"/>
                <w:color w:val="auto"/>
                <w:sz w:val="18"/>
                <w:szCs w:val="18"/>
              </w:rPr>
              <w:t>Arthritis, Degenerative, Both Knees</w:t>
            </w:r>
          </w:p>
        </w:tc>
        <w:tc>
          <w:tcPr>
            <w:tcW w:w="720" w:type="dxa"/>
            <w:tcBorders>
              <w:left w:val="single" w:sz="4" w:space="0" w:color="auto"/>
            </w:tcBorders>
            <w:shd w:val="clear" w:color="auto" w:fill="FFFFFF" w:themeFill="background1"/>
            <w:vAlign w:val="center"/>
          </w:tcPr>
          <w:p w:rsidR="00C03C21" w:rsidRPr="00D63484" w:rsidRDefault="00DB1329" w:rsidP="00D63484">
            <w:pPr>
              <w:spacing w:line="180" w:lineRule="exact"/>
              <w:contextualSpacing/>
              <w:rPr>
                <w:rFonts w:cstheme="minorHAnsi"/>
                <w:color w:val="auto"/>
                <w:sz w:val="18"/>
                <w:szCs w:val="18"/>
              </w:rPr>
            </w:pPr>
            <w:r w:rsidRPr="00D63484">
              <w:rPr>
                <w:rFonts w:cstheme="minorHAnsi"/>
                <w:color w:val="auto"/>
                <w:sz w:val="18"/>
                <w:szCs w:val="18"/>
              </w:rPr>
              <w:t>5003</w:t>
            </w:r>
          </w:p>
        </w:tc>
        <w:tc>
          <w:tcPr>
            <w:tcW w:w="900" w:type="dxa"/>
            <w:tcBorders>
              <w:right w:val="thinThickThinSmallGap" w:sz="24" w:space="0" w:color="auto"/>
            </w:tcBorders>
            <w:shd w:val="clear" w:color="auto" w:fill="FFFFFF" w:themeFill="background1"/>
            <w:vAlign w:val="center"/>
          </w:tcPr>
          <w:p w:rsidR="00C03C21" w:rsidRPr="00D63484" w:rsidRDefault="00DB1329" w:rsidP="00D63484">
            <w:pPr>
              <w:spacing w:line="180" w:lineRule="exact"/>
              <w:rPr>
                <w:rFonts w:cstheme="minorHAnsi"/>
                <w:color w:val="auto"/>
                <w:sz w:val="18"/>
                <w:szCs w:val="18"/>
              </w:rPr>
            </w:pPr>
            <w:r w:rsidRPr="00D63484">
              <w:rPr>
                <w:rFonts w:cstheme="minorHAnsi"/>
                <w:color w:val="auto"/>
                <w:sz w:val="18"/>
                <w:szCs w:val="18"/>
              </w:rPr>
              <w:t>20%</w:t>
            </w:r>
          </w:p>
        </w:tc>
        <w:tc>
          <w:tcPr>
            <w:tcW w:w="2520" w:type="dxa"/>
            <w:tcBorders>
              <w:left w:val="thinThickThinSmallGap" w:sz="24" w:space="0" w:color="auto"/>
            </w:tcBorders>
            <w:shd w:val="clear" w:color="auto" w:fill="FFFFFF" w:themeFill="background1"/>
            <w:vAlign w:val="center"/>
          </w:tcPr>
          <w:p w:rsidR="00C03C21" w:rsidRPr="00D63484" w:rsidRDefault="00D63484" w:rsidP="00D63484">
            <w:pPr>
              <w:autoSpaceDE w:val="0"/>
              <w:autoSpaceDN w:val="0"/>
              <w:adjustRightInd w:val="0"/>
              <w:spacing w:line="180" w:lineRule="exact"/>
              <w:jc w:val="left"/>
              <w:rPr>
                <w:rFonts w:cstheme="minorHAnsi"/>
                <w:color w:val="auto"/>
                <w:sz w:val="18"/>
                <w:szCs w:val="18"/>
              </w:rPr>
            </w:pPr>
            <w:r w:rsidRPr="00D63484">
              <w:rPr>
                <w:rFonts w:eastAsiaTheme="minorEastAsia" w:cstheme="minorHAnsi"/>
                <w:color w:val="auto"/>
                <w:sz w:val="18"/>
                <w:szCs w:val="18"/>
              </w:rPr>
              <w:t xml:space="preserve">Degenerative Changes, Bilateral Knees, </w:t>
            </w:r>
            <w:r>
              <w:rPr>
                <w:rFonts w:eastAsiaTheme="minorEastAsia" w:cstheme="minorHAnsi"/>
                <w:color w:val="auto"/>
                <w:sz w:val="18"/>
                <w:szCs w:val="18"/>
              </w:rPr>
              <w:t xml:space="preserve">S/P </w:t>
            </w:r>
            <w:r w:rsidRPr="00D63484">
              <w:rPr>
                <w:rFonts w:eastAsiaTheme="minorEastAsia" w:cstheme="minorHAnsi"/>
                <w:color w:val="auto"/>
                <w:sz w:val="18"/>
                <w:szCs w:val="18"/>
              </w:rPr>
              <w:t>Surgery</w:t>
            </w:r>
          </w:p>
        </w:tc>
        <w:tc>
          <w:tcPr>
            <w:tcW w:w="1080" w:type="dxa"/>
            <w:shd w:val="clear" w:color="auto" w:fill="FFFFFF" w:themeFill="background1"/>
            <w:vAlign w:val="center"/>
          </w:tcPr>
          <w:p w:rsidR="00C03C21" w:rsidRPr="00D63484" w:rsidRDefault="00DB1329" w:rsidP="00D63484">
            <w:pPr>
              <w:spacing w:line="180" w:lineRule="exact"/>
              <w:contextualSpacing/>
              <w:rPr>
                <w:rFonts w:cstheme="minorHAnsi"/>
                <w:color w:val="auto"/>
                <w:sz w:val="18"/>
                <w:szCs w:val="18"/>
              </w:rPr>
            </w:pPr>
            <w:r w:rsidRPr="00D63484">
              <w:rPr>
                <w:rFonts w:cstheme="minorHAnsi"/>
                <w:color w:val="auto"/>
                <w:sz w:val="18"/>
                <w:szCs w:val="18"/>
              </w:rPr>
              <w:t>5010</w:t>
            </w:r>
          </w:p>
        </w:tc>
        <w:tc>
          <w:tcPr>
            <w:tcW w:w="828" w:type="dxa"/>
            <w:shd w:val="clear" w:color="auto" w:fill="FFFFFF" w:themeFill="background1"/>
            <w:vAlign w:val="center"/>
          </w:tcPr>
          <w:p w:rsidR="00C03C21" w:rsidRPr="00D63484" w:rsidRDefault="00DB1329" w:rsidP="00D63484">
            <w:pPr>
              <w:spacing w:line="180" w:lineRule="exact"/>
              <w:contextualSpacing/>
              <w:rPr>
                <w:rFonts w:cstheme="minorHAnsi"/>
                <w:color w:val="auto"/>
                <w:sz w:val="18"/>
                <w:szCs w:val="18"/>
              </w:rPr>
            </w:pPr>
            <w:r w:rsidRPr="00D63484">
              <w:rPr>
                <w:rFonts w:cstheme="minorHAnsi"/>
                <w:color w:val="auto"/>
                <w:sz w:val="18"/>
                <w:szCs w:val="18"/>
              </w:rPr>
              <w:t>20%</w:t>
            </w:r>
          </w:p>
        </w:tc>
        <w:tc>
          <w:tcPr>
            <w:tcW w:w="990" w:type="dxa"/>
            <w:shd w:val="clear" w:color="auto" w:fill="FFFFFF" w:themeFill="background1"/>
            <w:vAlign w:val="center"/>
          </w:tcPr>
          <w:p w:rsidR="00C03C21" w:rsidRPr="00D63484" w:rsidRDefault="00D63484" w:rsidP="00D63484">
            <w:pPr>
              <w:spacing w:line="180" w:lineRule="exact"/>
              <w:contextualSpacing/>
              <w:rPr>
                <w:rFonts w:cstheme="minorHAnsi"/>
                <w:color w:val="auto"/>
                <w:sz w:val="18"/>
                <w:szCs w:val="18"/>
              </w:rPr>
            </w:pPr>
            <w:r w:rsidRPr="00D63484">
              <w:rPr>
                <w:rFonts w:cstheme="minorHAnsi"/>
                <w:color w:val="auto"/>
                <w:sz w:val="18"/>
                <w:szCs w:val="18"/>
              </w:rPr>
              <w:t>20080828</w:t>
            </w:r>
          </w:p>
        </w:tc>
      </w:tr>
      <w:tr w:rsidR="00DB1329" w:rsidRPr="00DE7A7D" w:rsidTr="003A4B4E">
        <w:trPr>
          <w:trHeight w:val="158"/>
          <w:jc w:val="center"/>
        </w:trPr>
        <w:tc>
          <w:tcPr>
            <w:tcW w:w="2538" w:type="dxa"/>
            <w:tcBorders>
              <w:right w:val="single" w:sz="4" w:space="0" w:color="auto"/>
            </w:tcBorders>
            <w:shd w:val="clear" w:color="auto" w:fill="FFFFFF" w:themeFill="background1"/>
            <w:vAlign w:val="center"/>
          </w:tcPr>
          <w:p w:rsidR="00DB1329" w:rsidRPr="00D63484" w:rsidRDefault="00DB1329" w:rsidP="00D63484">
            <w:pPr>
              <w:spacing w:line="180" w:lineRule="exact"/>
              <w:contextualSpacing/>
              <w:jc w:val="left"/>
              <w:rPr>
                <w:rFonts w:cstheme="minorHAnsi"/>
                <w:color w:val="auto"/>
                <w:sz w:val="18"/>
                <w:szCs w:val="18"/>
              </w:rPr>
            </w:pPr>
            <w:r w:rsidRPr="00D63484">
              <w:rPr>
                <w:rFonts w:cstheme="minorHAnsi"/>
                <w:color w:val="auto"/>
                <w:sz w:val="18"/>
                <w:szCs w:val="18"/>
              </w:rPr>
              <w:t>Obstructive sleep apnea</w:t>
            </w:r>
          </w:p>
        </w:tc>
        <w:tc>
          <w:tcPr>
            <w:tcW w:w="1620" w:type="dxa"/>
            <w:gridSpan w:val="2"/>
            <w:tcBorders>
              <w:left w:val="single" w:sz="4" w:space="0" w:color="auto"/>
              <w:right w:val="thinThickThinSmallGap" w:sz="24" w:space="0" w:color="auto"/>
            </w:tcBorders>
            <w:shd w:val="clear" w:color="auto" w:fill="FFFFFF" w:themeFill="background1"/>
            <w:vAlign w:val="center"/>
          </w:tcPr>
          <w:p w:rsidR="00DB1329" w:rsidRPr="00D63484" w:rsidRDefault="00DB1329" w:rsidP="00D63484">
            <w:pPr>
              <w:spacing w:line="180" w:lineRule="exact"/>
              <w:rPr>
                <w:rFonts w:cstheme="minorHAnsi"/>
                <w:color w:val="auto"/>
                <w:sz w:val="18"/>
                <w:szCs w:val="18"/>
              </w:rPr>
            </w:pPr>
            <w:r w:rsidRPr="00D63484">
              <w:rPr>
                <w:rFonts w:cstheme="minorHAnsi"/>
                <w:color w:val="auto"/>
                <w:sz w:val="18"/>
                <w:szCs w:val="18"/>
              </w:rPr>
              <w:t>Not Unfitting</w:t>
            </w:r>
          </w:p>
        </w:tc>
        <w:tc>
          <w:tcPr>
            <w:tcW w:w="2520" w:type="dxa"/>
            <w:tcBorders>
              <w:left w:val="thinThickThinSmallGap" w:sz="24" w:space="0" w:color="auto"/>
              <w:right w:val="single" w:sz="4" w:space="0" w:color="auto"/>
            </w:tcBorders>
            <w:shd w:val="clear" w:color="auto" w:fill="FFFFFF" w:themeFill="background1"/>
            <w:vAlign w:val="center"/>
          </w:tcPr>
          <w:p w:rsidR="00DB1329" w:rsidRPr="00D63484" w:rsidRDefault="00D63484" w:rsidP="00D63484">
            <w:pPr>
              <w:spacing w:line="180" w:lineRule="exact"/>
              <w:contextualSpacing/>
              <w:jc w:val="left"/>
              <w:rPr>
                <w:rFonts w:cstheme="minorHAnsi"/>
                <w:color w:val="auto"/>
                <w:sz w:val="18"/>
                <w:szCs w:val="18"/>
              </w:rPr>
            </w:pPr>
            <w:r w:rsidRPr="00D63484">
              <w:rPr>
                <w:rFonts w:cstheme="minorHAnsi"/>
                <w:color w:val="auto"/>
                <w:sz w:val="18"/>
                <w:szCs w:val="18"/>
              </w:rPr>
              <w:t>Sleep Apnea</w:t>
            </w:r>
          </w:p>
        </w:tc>
        <w:tc>
          <w:tcPr>
            <w:tcW w:w="1080" w:type="dxa"/>
            <w:tcBorders>
              <w:left w:val="single" w:sz="4" w:space="0" w:color="auto"/>
            </w:tcBorders>
            <w:shd w:val="clear" w:color="auto" w:fill="FFFFFF" w:themeFill="background1"/>
            <w:vAlign w:val="center"/>
          </w:tcPr>
          <w:p w:rsidR="00DB1329" w:rsidRPr="00D63484" w:rsidRDefault="00DB1329" w:rsidP="00D63484">
            <w:pPr>
              <w:spacing w:line="180" w:lineRule="exact"/>
              <w:contextualSpacing/>
              <w:rPr>
                <w:rFonts w:cstheme="minorHAnsi"/>
                <w:color w:val="auto"/>
                <w:sz w:val="18"/>
                <w:szCs w:val="18"/>
              </w:rPr>
            </w:pPr>
            <w:r w:rsidRPr="00D63484">
              <w:rPr>
                <w:rFonts w:cstheme="minorHAnsi"/>
                <w:color w:val="auto"/>
                <w:sz w:val="18"/>
                <w:szCs w:val="18"/>
              </w:rPr>
              <w:t>6847</w:t>
            </w:r>
          </w:p>
        </w:tc>
        <w:tc>
          <w:tcPr>
            <w:tcW w:w="828" w:type="dxa"/>
            <w:shd w:val="clear" w:color="auto" w:fill="FFFFFF" w:themeFill="background1"/>
            <w:vAlign w:val="center"/>
          </w:tcPr>
          <w:p w:rsidR="00DB1329" w:rsidRPr="00D63484" w:rsidRDefault="00DB1329" w:rsidP="00D63484">
            <w:pPr>
              <w:spacing w:line="180" w:lineRule="exact"/>
              <w:contextualSpacing/>
              <w:rPr>
                <w:rFonts w:cstheme="minorHAnsi"/>
                <w:color w:val="auto"/>
                <w:sz w:val="18"/>
                <w:szCs w:val="18"/>
              </w:rPr>
            </w:pPr>
            <w:r w:rsidRPr="00D63484">
              <w:rPr>
                <w:rFonts w:cstheme="minorHAnsi"/>
                <w:color w:val="auto"/>
                <w:sz w:val="18"/>
                <w:szCs w:val="18"/>
              </w:rPr>
              <w:t>50%</w:t>
            </w:r>
          </w:p>
        </w:tc>
        <w:tc>
          <w:tcPr>
            <w:tcW w:w="990" w:type="dxa"/>
            <w:shd w:val="clear" w:color="auto" w:fill="FFFFFF" w:themeFill="background1"/>
            <w:vAlign w:val="center"/>
          </w:tcPr>
          <w:p w:rsidR="00DB1329" w:rsidRPr="00D63484" w:rsidRDefault="00D63484" w:rsidP="00D63484">
            <w:pPr>
              <w:spacing w:line="180" w:lineRule="exact"/>
              <w:contextualSpacing/>
              <w:rPr>
                <w:rFonts w:cstheme="minorHAnsi"/>
                <w:color w:val="auto"/>
                <w:sz w:val="18"/>
                <w:szCs w:val="18"/>
              </w:rPr>
            </w:pPr>
            <w:r w:rsidRPr="00D63484">
              <w:rPr>
                <w:rFonts w:cstheme="minorHAnsi"/>
                <w:color w:val="auto"/>
                <w:sz w:val="18"/>
                <w:szCs w:val="18"/>
              </w:rPr>
              <w:t>20080828</w:t>
            </w:r>
          </w:p>
        </w:tc>
      </w:tr>
      <w:tr w:rsidR="00DB1329" w:rsidRPr="00DE7A7D" w:rsidTr="003A4B4E">
        <w:trPr>
          <w:trHeight w:val="167"/>
          <w:jc w:val="center"/>
        </w:trPr>
        <w:tc>
          <w:tcPr>
            <w:tcW w:w="2538" w:type="dxa"/>
            <w:tcBorders>
              <w:right w:val="single" w:sz="4" w:space="0" w:color="auto"/>
            </w:tcBorders>
            <w:shd w:val="clear" w:color="auto" w:fill="FFFFFF" w:themeFill="background1"/>
            <w:vAlign w:val="center"/>
          </w:tcPr>
          <w:p w:rsidR="00DB1329" w:rsidRPr="00D63484" w:rsidRDefault="00DB1329" w:rsidP="00D63484">
            <w:pPr>
              <w:spacing w:line="180" w:lineRule="exact"/>
              <w:contextualSpacing/>
              <w:jc w:val="left"/>
              <w:rPr>
                <w:rFonts w:cstheme="minorHAnsi"/>
                <w:color w:val="auto"/>
                <w:sz w:val="18"/>
                <w:szCs w:val="18"/>
              </w:rPr>
            </w:pPr>
            <w:r w:rsidRPr="00D63484">
              <w:rPr>
                <w:rFonts w:cstheme="minorHAnsi"/>
                <w:color w:val="auto"/>
                <w:sz w:val="18"/>
                <w:szCs w:val="18"/>
              </w:rPr>
              <w:t>Post Traumatic Stress Disorder</w:t>
            </w:r>
          </w:p>
        </w:tc>
        <w:tc>
          <w:tcPr>
            <w:tcW w:w="1620" w:type="dxa"/>
            <w:gridSpan w:val="2"/>
            <w:tcBorders>
              <w:left w:val="single" w:sz="4" w:space="0" w:color="auto"/>
              <w:right w:val="thinThickThinSmallGap" w:sz="24" w:space="0" w:color="auto"/>
            </w:tcBorders>
            <w:shd w:val="clear" w:color="auto" w:fill="FFFFFF" w:themeFill="background1"/>
            <w:vAlign w:val="center"/>
          </w:tcPr>
          <w:p w:rsidR="00DB1329" w:rsidRPr="00D63484" w:rsidRDefault="00DB1329" w:rsidP="00D63484">
            <w:pPr>
              <w:spacing w:line="180" w:lineRule="exact"/>
              <w:rPr>
                <w:rFonts w:cstheme="minorHAnsi"/>
                <w:color w:val="auto"/>
                <w:sz w:val="18"/>
                <w:szCs w:val="18"/>
              </w:rPr>
            </w:pPr>
            <w:r w:rsidRPr="00D63484">
              <w:rPr>
                <w:rFonts w:cstheme="minorHAnsi"/>
                <w:color w:val="auto"/>
                <w:sz w:val="18"/>
                <w:szCs w:val="18"/>
              </w:rPr>
              <w:t>Not Unfitting</w:t>
            </w:r>
          </w:p>
        </w:tc>
        <w:tc>
          <w:tcPr>
            <w:tcW w:w="2520" w:type="dxa"/>
            <w:tcBorders>
              <w:left w:val="thinThickThinSmallGap" w:sz="24" w:space="0" w:color="auto"/>
              <w:right w:val="single" w:sz="4" w:space="0" w:color="auto"/>
            </w:tcBorders>
            <w:shd w:val="clear" w:color="auto" w:fill="FFFFFF" w:themeFill="background1"/>
            <w:vAlign w:val="center"/>
          </w:tcPr>
          <w:p w:rsidR="00DB1329" w:rsidRPr="00D63484" w:rsidRDefault="00D63484" w:rsidP="00D63484">
            <w:pPr>
              <w:spacing w:line="180" w:lineRule="exact"/>
              <w:contextualSpacing/>
              <w:jc w:val="left"/>
              <w:rPr>
                <w:rFonts w:cstheme="minorHAnsi"/>
                <w:color w:val="auto"/>
                <w:sz w:val="18"/>
                <w:szCs w:val="18"/>
              </w:rPr>
            </w:pPr>
            <w:r w:rsidRPr="00D63484">
              <w:rPr>
                <w:rFonts w:cstheme="minorHAnsi"/>
                <w:color w:val="auto"/>
                <w:sz w:val="18"/>
                <w:szCs w:val="18"/>
              </w:rPr>
              <w:t>Post Traumatic Stress Disorder</w:t>
            </w:r>
          </w:p>
        </w:tc>
        <w:tc>
          <w:tcPr>
            <w:tcW w:w="1080" w:type="dxa"/>
            <w:tcBorders>
              <w:left w:val="single" w:sz="4" w:space="0" w:color="auto"/>
            </w:tcBorders>
            <w:shd w:val="clear" w:color="auto" w:fill="FFFFFF" w:themeFill="background1"/>
            <w:vAlign w:val="center"/>
          </w:tcPr>
          <w:p w:rsidR="00DB1329" w:rsidRPr="00D63484" w:rsidRDefault="00DB1329" w:rsidP="00D63484">
            <w:pPr>
              <w:spacing w:line="180" w:lineRule="exact"/>
              <w:contextualSpacing/>
              <w:rPr>
                <w:rFonts w:cstheme="minorHAnsi"/>
                <w:color w:val="auto"/>
                <w:sz w:val="18"/>
                <w:szCs w:val="18"/>
              </w:rPr>
            </w:pPr>
            <w:r w:rsidRPr="00D63484">
              <w:rPr>
                <w:rFonts w:cstheme="minorHAnsi"/>
                <w:color w:val="auto"/>
                <w:sz w:val="18"/>
                <w:szCs w:val="18"/>
              </w:rPr>
              <w:t>9411</w:t>
            </w:r>
          </w:p>
        </w:tc>
        <w:tc>
          <w:tcPr>
            <w:tcW w:w="828" w:type="dxa"/>
            <w:shd w:val="clear" w:color="auto" w:fill="FFFFFF" w:themeFill="background1"/>
            <w:vAlign w:val="center"/>
          </w:tcPr>
          <w:p w:rsidR="00DB1329" w:rsidRPr="00D63484" w:rsidRDefault="00DB1329" w:rsidP="00D63484">
            <w:pPr>
              <w:spacing w:line="180" w:lineRule="exact"/>
              <w:contextualSpacing/>
              <w:rPr>
                <w:rFonts w:cstheme="minorHAnsi"/>
                <w:color w:val="auto"/>
                <w:sz w:val="18"/>
                <w:szCs w:val="18"/>
              </w:rPr>
            </w:pPr>
            <w:r w:rsidRPr="00D63484">
              <w:rPr>
                <w:rFonts w:cstheme="minorHAnsi"/>
                <w:color w:val="auto"/>
                <w:sz w:val="18"/>
                <w:szCs w:val="18"/>
              </w:rPr>
              <w:t>30%</w:t>
            </w:r>
          </w:p>
        </w:tc>
        <w:tc>
          <w:tcPr>
            <w:tcW w:w="990" w:type="dxa"/>
            <w:shd w:val="clear" w:color="auto" w:fill="FFFFFF" w:themeFill="background1"/>
            <w:vAlign w:val="center"/>
          </w:tcPr>
          <w:p w:rsidR="00DB1329" w:rsidRPr="00D63484" w:rsidRDefault="00D63484" w:rsidP="00D63484">
            <w:pPr>
              <w:spacing w:line="180" w:lineRule="exact"/>
              <w:contextualSpacing/>
              <w:rPr>
                <w:rFonts w:cstheme="minorHAnsi"/>
                <w:color w:val="auto"/>
                <w:sz w:val="18"/>
                <w:szCs w:val="18"/>
              </w:rPr>
            </w:pPr>
            <w:r w:rsidRPr="00D63484">
              <w:rPr>
                <w:rFonts w:cstheme="minorHAnsi"/>
                <w:color w:val="auto"/>
                <w:sz w:val="18"/>
                <w:szCs w:val="18"/>
              </w:rPr>
              <w:t>20080828</w:t>
            </w:r>
          </w:p>
        </w:tc>
      </w:tr>
      <w:tr w:rsidR="00D63484" w:rsidRPr="00DE7A7D" w:rsidTr="003A4B4E">
        <w:trPr>
          <w:trHeight w:val="167"/>
          <w:jc w:val="center"/>
        </w:trPr>
        <w:tc>
          <w:tcPr>
            <w:tcW w:w="2538" w:type="dxa"/>
            <w:tcBorders>
              <w:right w:val="single" w:sz="4" w:space="0" w:color="auto"/>
            </w:tcBorders>
            <w:shd w:val="clear" w:color="auto" w:fill="FFFFFF" w:themeFill="background1"/>
            <w:vAlign w:val="center"/>
          </w:tcPr>
          <w:p w:rsidR="00D63484" w:rsidRPr="00D63484" w:rsidRDefault="00D63484" w:rsidP="00D63484">
            <w:pPr>
              <w:spacing w:line="180" w:lineRule="exact"/>
              <w:contextualSpacing/>
              <w:jc w:val="left"/>
              <w:rPr>
                <w:rFonts w:cstheme="minorHAnsi"/>
                <w:color w:val="auto"/>
                <w:sz w:val="18"/>
                <w:szCs w:val="18"/>
              </w:rPr>
            </w:pPr>
            <w:r w:rsidRPr="00D63484">
              <w:rPr>
                <w:rFonts w:cstheme="minorHAnsi"/>
                <w:color w:val="auto"/>
                <w:sz w:val="18"/>
                <w:szCs w:val="18"/>
              </w:rPr>
              <w:t>Mild traumatic brain injury</w:t>
            </w:r>
          </w:p>
        </w:tc>
        <w:tc>
          <w:tcPr>
            <w:tcW w:w="1620" w:type="dxa"/>
            <w:gridSpan w:val="2"/>
            <w:tcBorders>
              <w:left w:val="single" w:sz="4" w:space="0" w:color="auto"/>
              <w:right w:val="thinThickThinSmallGap" w:sz="24" w:space="0" w:color="auto"/>
            </w:tcBorders>
            <w:shd w:val="clear" w:color="auto" w:fill="FFFFFF" w:themeFill="background1"/>
            <w:vAlign w:val="center"/>
          </w:tcPr>
          <w:p w:rsidR="00D63484" w:rsidRPr="00D63484" w:rsidRDefault="00D63484" w:rsidP="00D63484">
            <w:pPr>
              <w:spacing w:line="180" w:lineRule="exact"/>
              <w:rPr>
                <w:rFonts w:cstheme="minorHAnsi"/>
                <w:color w:val="auto"/>
                <w:sz w:val="18"/>
                <w:szCs w:val="18"/>
              </w:rPr>
            </w:pPr>
            <w:r w:rsidRPr="00D63484">
              <w:rPr>
                <w:rFonts w:cstheme="minorHAnsi"/>
                <w:color w:val="auto"/>
                <w:sz w:val="18"/>
                <w:szCs w:val="18"/>
              </w:rPr>
              <w:t>Not Unfitting</w:t>
            </w:r>
          </w:p>
        </w:tc>
        <w:tc>
          <w:tcPr>
            <w:tcW w:w="2520" w:type="dxa"/>
            <w:tcBorders>
              <w:left w:val="thinThickThinSmallGap" w:sz="24" w:space="0" w:color="auto"/>
              <w:right w:val="single" w:sz="4" w:space="0" w:color="auto"/>
            </w:tcBorders>
            <w:shd w:val="clear" w:color="auto" w:fill="FFFFFF" w:themeFill="background1"/>
            <w:vAlign w:val="center"/>
          </w:tcPr>
          <w:p w:rsidR="00D63484" w:rsidRPr="00D63484" w:rsidRDefault="00D63484" w:rsidP="00D63484">
            <w:pPr>
              <w:spacing w:line="180" w:lineRule="exact"/>
              <w:contextualSpacing/>
              <w:jc w:val="left"/>
              <w:rPr>
                <w:rFonts w:cstheme="minorHAnsi"/>
                <w:color w:val="auto"/>
                <w:sz w:val="18"/>
                <w:szCs w:val="18"/>
              </w:rPr>
            </w:pPr>
            <w:r w:rsidRPr="00D63484">
              <w:rPr>
                <w:rFonts w:cstheme="minorHAnsi"/>
                <w:color w:val="auto"/>
                <w:sz w:val="18"/>
                <w:szCs w:val="18"/>
              </w:rPr>
              <w:t>Traumatic Brain Injury</w:t>
            </w:r>
          </w:p>
        </w:tc>
        <w:tc>
          <w:tcPr>
            <w:tcW w:w="1080" w:type="dxa"/>
            <w:tcBorders>
              <w:left w:val="single" w:sz="4" w:space="0" w:color="auto"/>
            </w:tcBorders>
            <w:shd w:val="clear" w:color="auto" w:fill="FFFFFF" w:themeFill="background1"/>
            <w:vAlign w:val="center"/>
          </w:tcPr>
          <w:p w:rsidR="00D63484" w:rsidRPr="00D63484" w:rsidRDefault="00D63484" w:rsidP="00D63484">
            <w:pPr>
              <w:spacing w:line="180" w:lineRule="exact"/>
              <w:contextualSpacing/>
              <w:rPr>
                <w:rFonts w:cstheme="minorHAnsi"/>
                <w:color w:val="auto"/>
                <w:sz w:val="18"/>
                <w:szCs w:val="18"/>
              </w:rPr>
            </w:pPr>
            <w:r w:rsidRPr="00D63484">
              <w:rPr>
                <w:rFonts w:cstheme="minorHAnsi"/>
                <w:color w:val="auto"/>
                <w:sz w:val="18"/>
                <w:szCs w:val="18"/>
              </w:rPr>
              <w:t>9304-8045</w:t>
            </w:r>
          </w:p>
        </w:tc>
        <w:tc>
          <w:tcPr>
            <w:tcW w:w="828" w:type="dxa"/>
            <w:shd w:val="clear" w:color="auto" w:fill="FFFFFF" w:themeFill="background1"/>
            <w:vAlign w:val="center"/>
          </w:tcPr>
          <w:p w:rsidR="00D63484" w:rsidRPr="00D63484" w:rsidRDefault="00D63484" w:rsidP="00D63484">
            <w:pPr>
              <w:spacing w:line="180" w:lineRule="exact"/>
              <w:contextualSpacing/>
              <w:rPr>
                <w:rFonts w:cstheme="minorHAnsi"/>
                <w:color w:val="auto"/>
                <w:sz w:val="18"/>
                <w:szCs w:val="18"/>
              </w:rPr>
            </w:pPr>
            <w:r w:rsidRPr="00D63484">
              <w:rPr>
                <w:rFonts w:cstheme="minorHAnsi"/>
                <w:color w:val="auto"/>
                <w:sz w:val="18"/>
                <w:szCs w:val="18"/>
              </w:rPr>
              <w:t>10%</w:t>
            </w:r>
          </w:p>
        </w:tc>
        <w:tc>
          <w:tcPr>
            <w:tcW w:w="990" w:type="dxa"/>
            <w:shd w:val="clear" w:color="auto" w:fill="FFFFFF" w:themeFill="background1"/>
            <w:vAlign w:val="center"/>
          </w:tcPr>
          <w:p w:rsidR="00D63484" w:rsidRPr="00D63484" w:rsidRDefault="00D63484" w:rsidP="00D63484">
            <w:pPr>
              <w:spacing w:line="180" w:lineRule="exact"/>
              <w:rPr>
                <w:rFonts w:cstheme="minorHAnsi"/>
                <w:color w:val="auto"/>
                <w:sz w:val="18"/>
                <w:szCs w:val="18"/>
              </w:rPr>
            </w:pPr>
            <w:r w:rsidRPr="00D63484">
              <w:rPr>
                <w:rFonts w:cstheme="minorHAnsi"/>
                <w:color w:val="auto"/>
                <w:sz w:val="18"/>
                <w:szCs w:val="18"/>
              </w:rPr>
              <w:t>20080828</w:t>
            </w:r>
          </w:p>
        </w:tc>
      </w:tr>
      <w:tr w:rsidR="00D63484" w:rsidRPr="00DE7A7D" w:rsidTr="00AB4EEA">
        <w:trPr>
          <w:trHeight w:val="287"/>
          <w:jc w:val="center"/>
        </w:trPr>
        <w:tc>
          <w:tcPr>
            <w:tcW w:w="2538" w:type="dxa"/>
            <w:tcBorders>
              <w:right w:val="single" w:sz="4" w:space="0" w:color="auto"/>
            </w:tcBorders>
            <w:shd w:val="clear" w:color="auto" w:fill="FFFFFF" w:themeFill="background1"/>
            <w:vAlign w:val="center"/>
          </w:tcPr>
          <w:p w:rsidR="00D63484" w:rsidRPr="00D63484" w:rsidRDefault="00D63484" w:rsidP="00D63484">
            <w:pPr>
              <w:spacing w:line="180" w:lineRule="exact"/>
              <w:contextualSpacing/>
              <w:jc w:val="left"/>
              <w:rPr>
                <w:rFonts w:cstheme="minorHAnsi"/>
                <w:color w:val="auto"/>
                <w:sz w:val="18"/>
                <w:szCs w:val="18"/>
              </w:rPr>
            </w:pPr>
            <w:r w:rsidRPr="00D63484">
              <w:rPr>
                <w:rFonts w:cstheme="minorHAnsi"/>
                <w:color w:val="auto"/>
                <w:sz w:val="18"/>
                <w:szCs w:val="18"/>
              </w:rPr>
              <w:t>History of elevated blood pressure</w:t>
            </w:r>
          </w:p>
        </w:tc>
        <w:tc>
          <w:tcPr>
            <w:tcW w:w="1620" w:type="dxa"/>
            <w:gridSpan w:val="2"/>
            <w:tcBorders>
              <w:left w:val="single" w:sz="4" w:space="0" w:color="auto"/>
              <w:right w:val="thinThickThinSmallGap" w:sz="24" w:space="0" w:color="auto"/>
            </w:tcBorders>
            <w:shd w:val="clear" w:color="auto" w:fill="FFFFFF" w:themeFill="background1"/>
            <w:vAlign w:val="center"/>
          </w:tcPr>
          <w:p w:rsidR="00D63484" w:rsidRPr="00D63484" w:rsidRDefault="00D63484" w:rsidP="00D63484">
            <w:pPr>
              <w:spacing w:line="180" w:lineRule="exact"/>
              <w:rPr>
                <w:rFonts w:cstheme="minorHAnsi"/>
                <w:color w:val="auto"/>
                <w:sz w:val="18"/>
                <w:szCs w:val="18"/>
              </w:rPr>
            </w:pPr>
            <w:r w:rsidRPr="00D63484">
              <w:rPr>
                <w:rFonts w:cstheme="minorHAnsi"/>
                <w:color w:val="auto"/>
                <w:sz w:val="18"/>
                <w:szCs w:val="18"/>
              </w:rPr>
              <w:t>Not Unfitting</w:t>
            </w:r>
          </w:p>
        </w:tc>
        <w:tc>
          <w:tcPr>
            <w:tcW w:w="2520" w:type="dxa"/>
            <w:tcBorders>
              <w:left w:val="thinThickThinSmallGap" w:sz="24" w:space="0" w:color="auto"/>
              <w:right w:val="single" w:sz="4" w:space="0" w:color="auto"/>
            </w:tcBorders>
            <w:shd w:val="clear" w:color="auto" w:fill="FFFFFF" w:themeFill="background1"/>
            <w:vAlign w:val="center"/>
          </w:tcPr>
          <w:p w:rsidR="00D63484" w:rsidRPr="00D63484" w:rsidRDefault="00D63484" w:rsidP="00D63484">
            <w:pPr>
              <w:spacing w:line="180" w:lineRule="exact"/>
              <w:contextualSpacing/>
              <w:jc w:val="left"/>
              <w:rPr>
                <w:rFonts w:cstheme="minorHAnsi"/>
                <w:color w:val="auto"/>
                <w:sz w:val="18"/>
                <w:szCs w:val="18"/>
              </w:rPr>
            </w:pPr>
            <w:r w:rsidRPr="00D63484">
              <w:rPr>
                <w:rFonts w:cstheme="minorHAnsi"/>
                <w:color w:val="auto"/>
                <w:sz w:val="18"/>
                <w:szCs w:val="18"/>
              </w:rPr>
              <w:t>Hypertension</w:t>
            </w:r>
          </w:p>
        </w:tc>
        <w:tc>
          <w:tcPr>
            <w:tcW w:w="1080" w:type="dxa"/>
            <w:tcBorders>
              <w:left w:val="single" w:sz="4" w:space="0" w:color="auto"/>
              <w:right w:val="single" w:sz="4" w:space="0" w:color="auto"/>
            </w:tcBorders>
            <w:shd w:val="clear" w:color="auto" w:fill="FFFFFF" w:themeFill="background1"/>
            <w:vAlign w:val="center"/>
          </w:tcPr>
          <w:p w:rsidR="00D63484" w:rsidRPr="00D63484" w:rsidRDefault="00D63484" w:rsidP="00D63484">
            <w:pPr>
              <w:spacing w:line="180" w:lineRule="exact"/>
              <w:contextualSpacing/>
              <w:rPr>
                <w:rFonts w:cstheme="minorHAnsi"/>
                <w:color w:val="auto"/>
                <w:sz w:val="18"/>
                <w:szCs w:val="18"/>
              </w:rPr>
            </w:pPr>
            <w:r w:rsidRPr="00D63484">
              <w:rPr>
                <w:rFonts w:cstheme="minorHAnsi"/>
                <w:color w:val="auto"/>
                <w:sz w:val="18"/>
                <w:szCs w:val="18"/>
              </w:rPr>
              <w:t>7101</w:t>
            </w:r>
          </w:p>
        </w:tc>
        <w:tc>
          <w:tcPr>
            <w:tcW w:w="828" w:type="dxa"/>
            <w:tcBorders>
              <w:left w:val="single" w:sz="4" w:space="0" w:color="auto"/>
            </w:tcBorders>
            <w:shd w:val="clear" w:color="auto" w:fill="FFFFFF" w:themeFill="background1"/>
            <w:vAlign w:val="center"/>
          </w:tcPr>
          <w:p w:rsidR="00D63484" w:rsidRPr="00D63484" w:rsidRDefault="00D63484" w:rsidP="00D63484">
            <w:pPr>
              <w:spacing w:line="180" w:lineRule="exact"/>
              <w:contextualSpacing/>
              <w:rPr>
                <w:rFonts w:cstheme="minorHAnsi"/>
                <w:color w:val="auto"/>
                <w:sz w:val="18"/>
                <w:szCs w:val="18"/>
              </w:rPr>
            </w:pPr>
            <w:r w:rsidRPr="00D63484">
              <w:rPr>
                <w:rFonts w:cstheme="minorHAnsi"/>
                <w:color w:val="auto"/>
                <w:sz w:val="18"/>
                <w:szCs w:val="18"/>
              </w:rPr>
              <w:t>NSC</w:t>
            </w:r>
          </w:p>
        </w:tc>
        <w:tc>
          <w:tcPr>
            <w:tcW w:w="990" w:type="dxa"/>
            <w:shd w:val="clear" w:color="auto" w:fill="FFFFFF" w:themeFill="background1"/>
            <w:vAlign w:val="center"/>
          </w:tcPr>
          <w:p w:rsidR="00D63484" w:rsidRPr="00D63484" w:rsidRDefault="00D63484" w:rsidP="00D63484">
            <w:pPr>
              <w:spacing w:line="180" w:lineRule="exact"/>
              <w:rPr>
                <w:rFonts w:cstheme="minorHAnsi"/>
                <w:color w:val="auto"/>
                <w:sz w:val="18"/>
                <w:szCs w:val="18"/>
              </w:rPr>
            </w:pPr>
            <w:r w:rsidRPr="00D63484">
              <w:rPr>
                <w:rFonts w:cstheme="minorHAnsi"/>
                <w:color w:val="auto"/>
                <w:sz w:val="18"/>
                <w:szCs w:val="18"/>
              </w:rPr>
              <w:t>20080828</w:t>
            </w:r>
          </w:p>
        </w:tc>
      </w:tr>
      <w:tr w:rsidR="00D63484" w:rsidRPr="00DE7A7D" w:rsidTr="003A4B4E">
        <w:trPr>
          <w:trHeight w:val="212"/>
          <w:jc w:val="center"/>
        </w:trPr>
        <w:tc>
          <w:tcPr>
            <w:tcW w:w="2538" w:type="dxa"/>
            <w:tcBorders>
              <w:right w:val="single" w:sz="4" w:space="0" w:color="auto"/>
            </w:tcBorders>
            <w:shd w:val="clear" w:color="auto" w:fill="FFFFFF" w:themeFill="background1"/>
            <w:vAlign w:val="center"/>
          </w:tcPr>
          <w:p w:rsidR="00D63484" w:rsidRPr="00D63484" w:rsidRDefault="00D63484" w:rsidP="00D63484">
            <w:pPr>
              <w:spacing w:line="180" w:lineRule="exact"/>
              <w:contextualSpacing/>
              <w:jc w:val="left"/>
              <w:rPr>
                <w:rFonts w:cstheme="minorHAnsi"/>
                <w:color w:val="auto"/>
                <w:sz w:val="18"/>
                <w:szCs w:val="18"/>
              </w:rPr>
            </w:pPr>
            <w:r w:rsidRPr="00D63484">
              <w:rPr>
                <w:rFonts w:cstheme="minorHAnsi"/>
                <w:color w:val="auto"/>
                <w:sz w:val="18"/>
                <w:szCs w:val="18"/>
              </w:rPr>
              <w:t>Hypercholesterolemia.</w:t>
            </w:r>
          </w:p>
        </w:tc>
        <w:tc>
          <w:tcPr>
            <w:tcW w:w="1620" w:type="dxa"/>
            <w:gridSpan w:val="2"/>
            <w:tcBorders>
              <w:left w:val="single" w:sz="4" w:space="0" w:color="auto"/>
              <w:right w:val="thinThickThinSmallGap" w:sz="24" w:space="0" w:color="auto"/>
            </w:tcBorders>
            <w:shd w:val="clear" w:color="auto" w:fill="FFFFFF" w:themeFill="background1"/>
            <w:vAlign w:val="center"/>
          </w:tcPr>
          <w:p w:rsidR="00D63484" w:rsidRPr="00D63484" w:rsidRDefault="00D63484" w:rsidP="00D63484">
            <w:pPr>
              <w:spacing w:line="180" w:lineRule="exact"/>
              <w:rPr>
                <w:rFonts w:cstheme="minorHAnsi"/>
                <w:color w:val="auto"/>
                <w:sz w:val="18"/>
                <w:szCs w:val="18"/>
              </w:rPr>
            </w:pPr>
            <w:r w:rsidRPr="00D63484">
              <w:rPr>
                <w:rFonts w:cstheme="minorHAnsi"/>
                <w:color w:val="auto"/>
                <w:sz w:val="18"/>
                <w:szCs w:val="18"/>
              </w:rPr>
              <w:t>Not Unfitting</w:t>
            </w:r>
          </w:p>
        </w:tc>
        <w:tc>
          <w:tcPr>
            <w:tcW w:w="5418" w:type="dxa"/>
            <w:gridSpan w:val="4"/>
            <w:vMerge w:val="restart"/>
            <w:tcBorders>
              <w:left w:val="thinThickThinSmallGap" w:sz="24" w:space="0" w:color="auto"/>
            </w:tcBorders>
            <w:shd w:val="clear" w:color="auto" w:fill="FFFFFF" w:themeFill="background1"/>
            <w:vAlign w:val="center"/>
          </w:tcPr>
          <w:p w:rsidR="00D63484" w:rsidRPr="00D63484" w:rsidRDefault="00D63484" w:rsidP="00D63484">
            <w:pPr>
              <w:spacing w:line="180" w:lineRule="exact"/>
              <w:contextualSpacing/>
              <w:rPr>
                <w:rFonts w:cstheme="minorHAnsi"/>
                <w:color w:val="auto"/>
                <w:sz w:val="18"/>
                <w:szCs w:val="18"/>
              </w:rPr>
            </w:pPr>
            <w:r>
              <w:rPr>
                <w:rFonts w:cstheme="minorHAnsi"/>
                <w:color w:val="auto"/>
                <w:sz w:val="18"/>
                <w:szCs w:val="18"/>
              </w:rPr>
              <w:t>NO VA ENTRY</w:t>
            </w:r>
          </w:p>
        </w:tc>
      </w:tr>
      <w:tr w:rsidR="00D63484" w:rsidRPr="00DE7A7D" w:rsidTr="00AB4EEA">
        <w:trPr>
          <w:trHeight w:val="248"/>
          <w:jc w:val="center"/>
        </w:trPr>
        <w:tc>
          <w:tcPr>
            <w:tcW w:w="2538" w:type="dxa"/>
            <w:tcBorders>
              <w:right w:val="single" w:sz="4" w:space="0" w:color="auto"/>
            </w:tcBorders>
            <w:shd w:val="clear" w:color="auto" w:fill="FFFFFF" w:themeFill="background1"/>
            <w:vAlign w:val="center"/>
          </w:tcPr>
          <w:p w:rsidR="00D63484" w:rsidRPr="00D63484" w:rsidRDefault="00D63484" w:rsidP="00D63484">
            <w:pPr>
              <w:spacing w:line="180" w:lineRule="exact"/>
              <w:contextualSpacing/>
              <w:jc w:val="left"/>
              <w:rPr>
                <w:rFonts w:cstheme="minorHAnsi"/>
                <w:color w:val="auto"/>
                <w:sz w:val="18"/>
                <w:szCs w:val="18"/>
              </w:rPr>
            </w:pPr>
            <w:r w:rsidRPr="00D63484">
              <w:rPr>
                <w:rFonts w:cstheme="minorHAnsi"/>
                <w:color w:val="auto"/>
                <w:sz w:val="18"/>
                <w:szCs w:val="18"/>
              </w:rPr>
              <w:t>Hyperglycemia</w:t>
            </w:r>
          </w:p>
        </w:tc>
        <w:tc>
          <w:tcPr>
            <w:tcW w:w="1620" w:type="dxa"/>
            <w:gridSpan w:val="2"/>
            <w:tcBorders>
              <w:left w:val="single" w:sz="4" w:space="0" w:color="auto"/>
              <w:right w:val="thinThickThinSmallGap" w:sz="24" w:space="0" w:color="auto"/>
            </w:tcBorders>
            <w:shd w:val="clear" w:color="auto" w:fill="FFFFFF" w:themeFill="background1"/>
            <w:vAlign w:val="center"/>
          </w:tcPr>
          <w:p w:rsidR="00D63484" w:rsidRPr="00D63484" w:rsidRDefault="00D63484" w:rsidP="00D63484">
            <w:pPr>
              <w:spacing w:line="180" w:lineRule="exact"/>
              <w:rPr>
                <w:rFonts w:cstheme="minorHAnsi"/>
                <w:color w:val="auto"/>
                <w:sz w:val="18"/>
                <w:szCs w:val="18"/>
              </w:rPr>
            </w:pPr>
            <w:r w:rsidRPr="00D63484">
              <w:rPr>
                <w:rFonts w:cstheme="minorHAnsi"/>
                <w:color w:val="auto"/>
                <w:sz w:val="18"/>
                <w:szCs w:val="18"/>
              </w:rPr>
              <w:t>Not Unfitting</w:t>
            </w:r>
          </w:p>
        </w:tc>
        <w:tc>
          <w:tcPr>
            <w:tcW w:w="5418" w:type="dxa"/>
            <w:gridSpan w:val="4"/>
            <w:vMerge/>
            <w:tcBorders>
              <w:left w:val="thinThickThinSmallGap" w:sz="24" w:space="0" w:color="auto"/>
            </w:tcBorders>
            <w:shd w:val="clear" w:color="auto" w:fill="FFFFFF" w:themeFill="background1"/>
            <w:vAlign w:val="center"/>
          </w:tcPr>
          <w:p w:rsidR="00D63484" w:rsidRPr="00D63484" w:rsidRDefault="00D63484" w:rsidP="00D63484">
            <w:pPr>
              <w:spacing w:line="180" w:lineRule="exact"/>
              <w:contextualSpacing/>
              <w:rPr>
                <w:rFonts w:cstheme="minorHAnsi"/>
                <w:color w:val="auto"/>
                <w:sz w:val="18"/>
                <w:szCs w:val="18"/>
              </w:rPr>
            </w:pPr>
          </w:p>
        </w:tc>
      </w:tr>
      <w:tr w:rsidR="00D63484" w:rsidRPr="00DE7A7D" w:rsidTr="003A4B4E">
        <w:trPr>
          <w:trHeight w:val="185"/>
          <w:jc w:val="center"/>
        </w:trPr>
        <w:tc>
          <w:tcPr>
            <w:tcW w:w="4158" w:type="dxa"/>
            <w:gridSpan w:val="3"/>
            <w:vMerge w:val="restart"/>
            <w:tcBorders>
              <w:right w:val="thinThickThinSmallGap" w:sz="24" w:space="0" w:color="auto"/>
            </w:tcBorders>
            <w:shd w:val="clear" w:color="auto" w:fill="FFFFFF" w:themeFill="background1"/>
            <w:vAlign w:val="center"/>
          </w:tcPr>
          <w:p w:rsidR="00D63484" w:rsidRPr="00D63484" w:rsidRDefault="00D63484" w:rsidP="00E85AA8">
            <w:pPr>
              <w:spacing w:line="180" w:lineRule="exact"/>
              <w:contextualSpacing/>
              <w:rPr>
                <w:rFonts w:cstheme="minorHAnsi"/>
                <w:color w:val="auto"/>
                <w:sz w:val="18"/>
                <w:szCs w:val="18"/>
              </w:rPr>
            </w:pPr>
            <w:r w:rsidRPr="00D63484">
              <w:rPr>
                <w:rFonts w:cstheme="minorHAnsi"/>
                <w:color w:val="auto"/>
                <w:sz w:val="18"/>
                <w:szCs w:val="18"/>
              </w:rPr>
              <w:t>↓No Additional MEB/PEB Entries↓</w:t>
            </w:r>
          </w:p>
        </w:tc>
        <w:tc>
          <w:tcPr>
            <w:tcW w:w="2520" w:type="dxa"/>
            <w:tcBorders>
              <w:left w:val="thinThickThinSmallGap" w:sz="24" w:space="0" w:color="auto"/>
              <w:right w:val="single" w:sz="4" w:space="0" w:color="auto"/>
            </w:tcBorders>
            <w:shd w:val="clear" w:color="auto" w:fill="FFFFFF" w:themeFill="background1"/>
            <w:vAlign w:val="center"/>
          </w:tcPr>
          <w:p w:rsidR="00D63484" w:rsidRPr="00D63484" w:rsidRDefault="00D63484" w:rsidP="00D63484">
            <w:pPr>
              <w:spacing w:line="180" w:lineRule="exact"/>
              <w:contextualSpacing/>
              <w:jc w:val="left"/>
              <w:rPr>
                <w:rFonts w:cstheme="minorHAnsi"/>
                <w:color w:val="auto"/>
                <w:sz w:val="18"/>
                <w:szCs w:val="18"/>
              </w:rPr>
            </w:pPr>
            <w:r w:rsidRPr="00D63484">
              <w:rPr>
                <w:rFonts w:cstheme="minorHAnsi"/>
                <w:color w:val="auto"/>
                <w:sz w:val="18"/>
                <w:szCs w:val="18"/>
              </w:rPr>
              <w:t>Tinnitus</w:t>
            </w:r>
          </w:p>
        </w:tc>
        <w:tc>
          <w:tcPr>
            <w:tcW w:w="1080" w:type="dxa"/>
            <w:tcBorders>
              <w:left w:val="single" w:sz="4" w:space="0" w:color="auto"/>
              <w:right w:val="single" w:sz="4" w:space="0" w:color="auto"/>
            </w:tcBorders>
            <w:shd w:val="clear" w:color="auto" w:fill="FFFFFF" w:themeFill="background1"/>
            <w:vAlign w:val="center"/>
          </w:tcPr>
          <w:p w:rsidR="00D63484" w:rsidRPr="00D63484" w:rsidRDefault="00D63484" w:rsidP="00D63484">
            <w:pPr>
              <w:spacing w:line="180" w:lineRule="exact"/>
              <w:contextualSpacing/>
              <w:rPr>
                <w:rFonts w:cstheme="minorHAnsi"/>
                <w:color w:val="auto"/>
                <w:sz w:val="18"/>
                <w:szCs w:val="18"/>
              </w:rPr>
            </w:pPr>
            <w:r w:rsidRPr="00D63484">
              <w:rPr>
                <w:rFonts w:cstheme="minorHAnsi"/>
                <w:color w:val="auto"/>
                <w:sz w:val="18"/>
                <w:szCs w:val="18"/>
              </w:rPr>
              <w:t>6260</w:t>
            </w:r>
          </w:p>
        </w:tc>
        <w:tc>
          <w:tcPr>
            <w:tcW w:w="828" w:type="dxa"/>
            <w:tcBorders>
              <w:left w:val="single" w:sz="4" w:space="0" w:color="auto"/>
            </w:tcBorders>
            <w:shd w:val="clear" w:color="auto" w:fill="FFFFFF" w:themeFill="background1"/>
            <w:vAlign w:val="center"/>
          </w:tcPr>
          <w:p w:rsidR="00D63484" w:rsidRPr="00D63484" w:rsidRDefault="00D63484" w:rsidP="00D63484">
            <w:pPr>
              <w:spacing w:line="180" w:lineRule="exact"/>
              <w:contextualSpacing/>
              <w:rPr>
                <w:rFonts w:cstheme="minorHAnsi"/>
                <w:color w:val="auto"/>
                <w:sz w:val="18"/>
                <w:szCs w:val="18"/>
              </w:rPr>
            </w:pPr>
            <w:r w:rsidRPr="00D63484">
              <w:rPr>
                <w:rFonts w:cstheme="minorHAnsi"/>
                <w:color w:val="auto"/>
                <w:sz w:val="18"/>
                <w:szCs w:val="18"/>
              </w:rPr>
              <w:t>10%</w:t>
            </w:r>
          </w:p>
        </w:tc>
        <w:tc>
          <w:tcPr>
            <w:tcW w:w="990" w:type="dxa"/>
            <w:shd w:val="clear" w:color="auto" w:fill="FFFFFF" w:themeFill="background1"/>
            <w:vAlign w:val="center"/>
          </w:tcPr>
          <w:p w:rsidR="00D63484" w:rsidRPr="00D63484" w:rsidRDefault="00D63484" w:rsidP="00D63484">
            <w:pPr>
              <w:spacing w:line="180" w:lineRule="exact"/>
              <w:contextualSpacing/>
              <w:rPr>
                <w:rFonts w:cstheme="minorHAnsi"/>
                <w:color w:val="auto"/>
                <w:sz w:val="18"/>
                <w:szCs w:val="18"/>
              </w:rPr>
            </w:pPr>
            <w:r w:rsidRPr="00D63484">
              <w:rPr>
                <w:rFonts w:cstheme="minorHAnsi"/>
                <w:color w:val="auto"/>
                <w:sz w:val="18"/>
                <w:szCs w:val="18"/>
              </w:rPr>
              <w:t>20080816</w:t>
            </w:r>
          </w:p>
        </w:tc>
      </w:tr>
      <w:tr w:rsidR="00D63484" w:rsidRPr="00DE7A7D" w:rsidTr="003A4B4E">
        <w:trPr>
          <w:trHeight w:val="167"/>
          <w:jc w:val="center"/>
        </w:trPr>
        <w:tc>
          <w:tcPr>
            <w:tcW w:w="4158" w:type="dxa"/>
            <w:gridSpan w:val="3"/>
            <w:vMerge/>
            <w:tcBorders>
              <w:right w:val="thinThickThinSmallGap" w:sz="24" w:space="0" w:color="auto"/>
            </w:tcBorders>
            <w:shd w:val="clear" w:color="auto" w:fill="FFFFFF" w:themeFill="background1"/>
          </w:tcPr>
          <w:p w:rsidR="00D63484" w:rsidRPr="00D63484" w:rsidRDefault="00D63484" w:rsidP="00D63484">
            <w:pPr>
              <w:spacing w:line="180" w:lineRule="exact"/>
              <w:contextualSpacing/>
              <w:rPr>
                <w:rFonts w:cstheme="minorHAnsi"/>
                <w:color w:val="auto"/>
                <w:sz w:val="18"/>
                <w:szCs w:val="18"/>
              </w:rPr>
            </w:pPr>
          </w:p>
        </w:tc>
        <w:tc>
          <w:tcPr>
            <w:tcW w:w="4428" w:type="dxa"/>
            <w:gridSpan w:val="3"/>
            <w:tcBorders>
              <w:left w:val="thinThickThinSmallGap" w:sz="24" w:space="0" w:color="auto"/>
            </w:tcBorders>
            <w:shd w:val="clear" w:color="auto" w:fill="FFFFFF" w:themeFill="background1"/>
            <w:vAlign w:val="center"/>
          </w:tcPr>
          <w:p w:rsidR="00D63484" w:rsidRPr="00D63484" w:rsidRDefault="00427FE1" w:rsidP="00D63484">
            <w:pPr>
              <w:spacing w:line="180" w:lineRule="exact"/>
              <w:contextualSpacing/>
              <w:rPr>
                <w:rFonts w:cstheme="minorHAnsi"/>
                <w:color w:val="auto"/>
                <w:sz w:val="18"/>
                <w:szCs w:val="18"/>
              </w:rPr>
            </w:pPr>
            <w:r>
              <w:rPr>
                <w:rFonts w:cstheme="minorHAnsi"/>
                <w:color w:val="auto"/>
                <w:sz w:val="18"/>
                <w:szCs w:val="18"/>
              </w:rPr>
              <w:t>0% x 2/Not Service-</w:t>
            </w:r>
            <w:r w:rsidR="00D63484" w:rsidRPr="00D63484">
              <w:rPr>
                <w:rFonts w:cstheme="minorHAnsi"/>
                <w:color w:val="auto"/>
                <w:sz w:val="18"/>
                <w:szCs w:val="18"/>
              </w:rPr>
              <w:t>Connected x 3</w:t>
            </w:r>
          </w:p>
        </w:tc>
        <w:tc>
          <w:tcPr>
            <w:tcW w:w="990" w:type="dxa"/>
            <w:shd w:val="clear" w:color="auto" w:fill="FFFFFF" w:themeFill="background1"/>
            <w:vAlign w:val="center"/>
          </w:tcPr>
          <w:p w:rsidR="00D63484" w:rsidRPr="00D63484" w:rsidRDefault="00D63484" w:rsidP="00D63484">
            <w:pPr>
              <w:spacing w:line="180" w:lineRule="exact"/>
              <w:contextualSpacing/>
              <w:rPr>
                <w:rFonts w:cstheme="minorHAnsi"/>
                <w:color w:val="auto"/>
                <w:sz w:val="18"/>
                <w:szCs w:val="18"/>
              </w:rPr>
            </w:pPr>
            <w:r w:rsidRPr="00D63484">
              <w:rPr>
                <w:rFonts w:cstheme="minorHAnsi"/>
                <w:color w:val="auto"/>
                <w:sz w:val="18"/>
                <w:szCs w:val="18"/>
              </w:rPr>
              <w:t>20080828</w:t>
            </w:r>
          </w:p>
        </w:tc>
      </w:tr>
      <w:tr w:rsidR="00DB1329" w:rsidRPr="00DE7A7D" w:rsidTr="000E4C25">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DB1329" w:rsidRPr="00FE2DEF" w:rsidRDefault="00DB1329" w:rsidP="00DB1329">
            <w:pPr>
              <w:contextualSpacing/>
              <w:rPr>
                <w:rFonts w:ascii="Calibri" w:hAnsi="Calibri" w:cs="Calibri"/>
                <w:b/>
                <w:color w:val="auto"/>
                <w:sz w:val="18"/>
                <w:szCs w:val="18"/>
              </w:rPr>
            </w:pPr>
            <w:r w:rsidRPr="00FE2DEF">
              <w:rPr>
                <w:rFonts w:ascii="Calibri" w:hAnsi="Calibri" w:cs="Calibri"/>
                <w:b/>
                <w:color w:val="auto"/>
                <w:sz w:val="18"/>
                <w:szCs w:val="18"/>
              </w:rPr>
              <w:t xml:space="preserve">Combined:  </w:t>
            </w:r>
            <w:r>
              <w:rPr>
                <w:rFonts w:ascii="Calibri" w:hAnsi="Calibri" w:cs="Calibri"/>
                <w:b/>
                <w:color w:val="auto"/>
                <w:sz w:val="18"/>
                <w:szCs w:val="18"/>
              </w:rPr>
              <w:t>20</w:t>
            </w:r>
            <w:r w:rsidRPr="00FE2DEF">
              <w:rPr>
                <w:rFonts w:ascii="Calibri" w:hAnsi="Calibri" w:cs="Calibri"/>
                <w:b/>
                <w:color w:val="auto"/>
                <w:sz w:val="18"/>
                <w:szCs w:val="18"/>
              </w:rPr>
              <w:t>%</w:t>
            </w:r>
          </w:p>
        </w:tc>
        <w:tc>
          <w:tcPr>
            <w:tcW w:w="5418" w:type="dxa"/>
            <w:gridSpan w:val="4"/>
            <w:tcBorders>
              <w:left w:val="thinThickThinSmallGap" w:sz="24" w:space="0" w:color="auto"/>
            </w:tcBorders>
            <w:shd w:val="clear" w:color="auto" w:fill="D9D9D9" w:themeFill="background1" w:themeFillShade="D9"/>
            <w:vAlign w:val="center"/>
          </w:tcPr>
          <w:p w:rsidR="00DB1329" w:rsidRPr="00FE2DEF" w:rsidRDefault="00DB1329" w:rsidP="00DB1329">
            <w:pPr>
              <w:contextualSpacing/>
              <w:rPr>
                <w:rFonts w:ascii="Calibri" w:hAnsi="Calibri" w:cs="Calibri"/>
                <w:b/>
                <w:color w:val="auto"/>
                <w:sz w:val="18"/>
                <w:szCs w:val="18"/>
              </w:rPr>
            </w:pPr>
            <w:r w:rsidRPr="00FE2DEF">
              <w:rPr>
                <w:rFonts w:ascii="Calibri" w:hAnsi="Calibri" w:cs="Calibri"/>
                <w:b/>
                <w:color w:val="auto"/>
                <w:sz w:val="18"/>
                <w:szCs w:val="18"/>
              </w:rPr>
              <w:t xml:space="preserve">Combined:  </w:t>
            </w:r>
            <w:r>
              <w:rPr>
                <w:rFonts w:ascii="Calibri" w:hAnsi="Calibri" w:cs="Calibri"/>
                <w:b/>
                <w:color w:val="auto"/>
                <w:sz w:val="18"/>
                <w:szCs w:val="18"/>
              </w:rPr>
              <w:t>8</w:t>
            </w:r>
            <w:r w:rsidRPr="00FE2DEF">
              <w:rPr>
                <w:rFonts w:ascii="Calibri" w:hAnsi="Calibri" w:cs="Calibri"/>
                <w:b/>
                <w:color w:val="auto"/>
                <w:sz w:val="18"/>
                <w:szCs w:val="18"/>
              </w:rPr>
              <w:t>0%</w:t>
            </w:r>
          </w:p>
        </w:tc>
      </w:tr>
    </w:tbl>
    <w:p w:rsidR="006B4C2E" w:rsidRPr="00FE2DEF" w:rsidRDefault="006B4C2E" w:rsidP="00A97CD9">
      <w:pPr>
        <w:pBdr>
          <w:bottom w:val="single" w:sz="12" w:space="1" w:color="auto"/>
        </w:pBdr>
        <w:tabs>
          <w:tab w:val="left" w:pos="288"/>
          <w:tab w:val="left" w:pos="4752"/>
        </w:tabs>
        <w:jc w:val="both"/>
        <w:rPr>
          <w:color w:val="auto"/>
          <w:szCs w:val="24"/>
        </w:rPr>
      </w:pPr>
    </w:p>
    <w:p w:rsidR="009818AF" w:rsidRPr="00FE2DEF" w:rsidRDefault="009818AF" w:rsidP="009B721E">
      <w:pPr>
        <w:jc w:val="left"/>
        <w:rPr>
          <w:color w:val="auto"/>
        </w:rPr>
      </w:pPr>
    </w:p>
    <w:p w:rsidR="002C6E5B" w:rsidRPr="00C77F29" w:rsidRDefault="002C6E5B" w:rsidP="00DA1D2B">
      <w:pPr>
        <w:jc w:val="both"/>
        <w:rPr>
          <w:rFonts w:asciiTheme="minorHAnsi" w:hAnsiTheme="minorHAnsi"/>
          <w:color w:val="auto"/>
          <w:szCs w:val="24"/>
        </w:rPr>
      </w:pPr>
      <w:r w:rsidRPr="00C77F29">
        <w:rPr>
          <w:rFonts w:asciiTheme="minorHAnsi" w:hAnsiTheme="minorHAnsi"/>
          <w:color w:val="auto"/>
          <w:szCs w:val="24"/>
          <w:u w:val="single"/>
        </w:rPr>
        <w:t>ANALYSIS SUMMARY</w:t>
      </w:r>
      <w:r w:rsidRPr="00C77F29">
        <w:rPr>
          <w:rFonts w:asciiTheme="minorHAnsi" w:hAnsiTheme="minorHAnsi"/>
          <w:color w:val="auto"/>
          <w:szCs w:val="24"/>
        </w:rPr>
        <w:t>:</w:t>
      </w:r>
      <w:r w:rsidR="00DA1D2B" w:rsidRPr="00C77F29">
        <w:rPr>
          <w:rFonts w:asciiTheme="minorHAnsi" w:hAnsiTheme="minorHAnsi"/>
          <w:color w:val="000000"/>
          <w:sz w:val="23"/>
          <w:szCs w:val="23"/>
        </w:rPr>
        <w:t xml:space="preserve">  </w:t>
      </w:r>
      <w:r w:rsidR="00DA1D2B" w:rsidRPr="00C77F29">
        <w:rPr>
          <w:rFonts w:asciiTheme="minorHAnsi" w:hAnsiTheme="minorHAnsi"/>
          <w:color w:val="auto"/>
          <w:szCs w:val="24"/>
        </w:rPr>
        <w:t xml:space="preserve">The Board acknowledges the CI’s contention that suggests service ratings were conferred for </w:t>
      </w:r>
      <w:r w:rsidR="00427FE1">
        <w:rPr>
          <w:rFonts w:asciiTheme="minorHAnsi" w:hAnsiTheme="minorHAnsi"/>
          <w:color w:val="auto"/>
          <w:szCs w:val="24"/>
        </w:rPr>
        <w:t>posttraumatic stress disorder (</w:t>
      </w:r>
      <w:r w:rsidR="00DA1D2B" w:rsidRPr="00C77F29">
        <w:rPr>
          <w:rFonts w:asciiTheme="minorHAnsi" w:hAnsiTheme="minorHAnsi"/>
          <w:color w:val="auto"/>
          <w:szCs w:val="24"/>
        </w:rPr>
        <w:t>PTSD</w:t>
      </w:r>
      <w:r w:rsidR="00427FE1">
        <w:rPr>
          <w:rFonts w:asciiTheme="minorHAnsi" w:hAnsiTheme="minorHAnsi"/>
          <w:color w:val="auto"/>
          <w:szCs w:val="24"/>
        </w:rPr>
        <w:t>)</w:t>
      </w:r>
      <w:r w:rsidR="00DA1D2B" w:rsidRPr="00C77F29">
        <w:rPr>
          <w:rFonts w:asciiTheme="minorHAnsi" w:hAnsiTheme="minorHAnsi"/>
          <w:color w:val="auto"/>
          <w:szCs w:val="24"/>
        </w:rPr>
        <w:t xml:space="preserve"> and </w:t>
      </w:r>
      <w:r w:rsidR="00427FE1">
        <w:rPr>
          <w:rFonts w:asciiTheme="minorHAnsi" w:hAnsiTheme="minorHAnsi"/>
          <w:color w:val="auto"/>
          <w:szCs w:val="24"/>
        </w:rPr>
        <w:t>traumatic brain injury (</w:t>
      </w:r>
      <w:r w:rsidR="00DA1D2B" w:rsidRPr="00C77F29">
        <w:rPr>
          <w:rFonts w:asciiTheme="minorHAnsi" w:hAnsiTheme="minorHAnsi"/>
          <w:color w:val="auto"/>
          <w:szCs w:val="24"/>
        </w:rPr>
        <w:t>TBI</w:t>
      </w:r>
      <w:r w:rsidR="00427FE1">
        <w:rPr>
          <w:rFonts w:asciiTheme="minorHAnsi" w:hAnsiTheme="minorHAnsi"/>
          <w:color w:val="auto"/>
          <w:szCs w:val="24"/>
        </w:rPr>
        <w:t>)</w:t>
      </w:r>
      <w:r w:rsidR="00DA1D2B" w:rsidRPr="00C77F29">
        <w:rPr>
          <w:rFonts w:asciiTheme="minorHAnsi" w:hAnsiTheme="minorHAnsi"/>
          <w:color w:val="auto"/>
          <w:szCs w:val="24"/>
        </w:rPr>
        <w:t xml:space="preserve"> </w:t>
      </w:r>
      <w:r w:rsidR="00A27179" w:rsidRPr="00C77F29">
        <w:rPr>
          <w:rFonts w:asciiTheme="minorHAnsi" w:hAnsiTheme="minorHAnsi"/>
          <w:color w:val="auto"/>
          <w:szCs w:val="24"/>
        </w:rPr>
        <w:t xml:space="preserve">rated </w:t>
      </w:r>
      <w:r w:rsidR="00DA1D2B" w:rsidRPr="00C77F29">
        <w:rPr>
          <w:rFonts w:asciiTheme="minorHAnsi" w:hAnsiTheme="minorHAnsi"/>
          <w:color w:val="auto"/>
          <w:szCs w:val="24"/>
        </w:rPr>
        <w:t xml:space="preserve">at 0% when in fact the evidence documents these conditions were </w:t>
      </w:r>
      <w:r w:rsidR="00FF4982" w:rsidRPr="00C77F29">
        <w:rPr>
          <w:rFonts w:asciiTheme="minorHAnsi" w:hAnsiTheme="minorHAnsi"/>
          <w:color w:val="auto"/>
          <w:szCs w:val="24"/>
        </w:rPr>
        <w:t>specifically adjudicated by the</w:t>
      </w:r>
      <w:r w:rsidR="00DA1D2B" w:rsidRPr="00C77F29">
        <w:rPr>
          <w:rFonts w:asciiTheme="minorHAnsi" w:hAnsiTheme="minorHAnsi"/>
          <w:color w:val="auto"/>
          <w:szCs w:val="24"/>
        </w:rPr>
        <w:t xml:space="preserve"> PEB to be not unfitting.  </w:t>
      </w:r>
      <w:r w:rsidR="00FF4982" w:rsidRPr="00C77F29">
        <w:rPr>
          <w:rFonts w:asciiTheme="minorHAnsi" w:hAnsiTheme="minorHAnsi"/>
          <w:color w:val="auto"/>
          <w:szCs w:val="24"/>
        </w:rPr>
        <w:t xml:space="preserve">The Board also acknowledges the CI’s contention that suggests service ratings should have been conferred for other conditions documented at the time of separation. </w:t>
      </w:r>
      <w:r w:rsidR="00D77548" w:rsidRPr="00C77F29">
        <w:rPr>
          <w:rFonts w:asciiTheme="minorHAnsi" w:hAnsiTheme="minorHAnsi"/>
          <w:color w:val="auto"/>
          <w:szCs w:val="24"/>
        </w:rPr>
        <w:t xml:space="preserve"> </w:t>
      </w:r>
      <w:r w:rsidR="00DA1D2B" w:rsidRPr="00C77F29">
        <w:rPr>
          <w:rFonts w:asciiTheme="minorHAnsi" w:hAnsiTheme="minorHAnsi"/>
          <w:color w:val="auto"/>
          <w:szCs w:val="24"/>
        </w:rPr>
        <w:t>The Board wishes to</w:t>
      </w:r>
      <w:r w:rsidR="00FF4982" w:rsidRPr="00C77F29">
        <w:rPr>
          <w:rFonts w:asciiTheme="minorHAnsi" w:hAnsiTheme="minorHAnsi"/>
          <w:color w:val="auto"/>
          <w:szCs w:val="24"/>
        </w:rPr>
        <w:t xml:space="preserve"> </w:t>
      </w:r>
      <w:r w:rsidR="00DA1D2B" w:rsidRPr="00C77F29">
        <w:rPr>
          <w:rFonts w:asciiTheme="minorHAnsi" w:hAnsiTheme="minorHAnsi"/>
          <w:color w:val="auto"/>
          <w:szCs w:val="24"/>
        </w:rPr>
        <w:t xml:space="preserve">clarify that it is subject to the same laws for service disability entitlements as those under which the Disability Evaluation System (DES) operates. </w:t>
      </w:r>
      <w:r w:rsidR="001E6557" w:rsidRPr="00C77F29">
        <w:rPr>
          <w:rFonts w:asciiTheme="minorHAnsi" w:hAnsiTheme="minorHAnsi"/>
          <w:color w:val="auto"/>
          <w:szCs w:val="24"/>
        </w:rPr>
        <w:t xml:space="preserve"> </w:t>
      </w:r>
      <w:r w:rsidR="00DA1D2B" w:rsidRPr="00C77F29">
        <w:rPr>
          <w:rFonts w:asciiTheme="minorHAnsi" w:hAnsiTheme="minorHAnsi"/>
          <w:color w:val="auto"/>
          <w:szCs w:val="24"/>
        </w:rPr>
        <w:t>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427FE1">
        <w:rPr>
          <w:rFonts w:asciiTheme="minorHAnsi" w:hAnsiTheme="minorHAnsi"/>
          <w:color w:val="auto"/>
          <w:szCs w:val="24"/>
        </w:rPr>
        <w:t xml:space="preserve">s’ Affairs, </w:t>
      </w:r>
      <w:r w:rsidR="00DA1D2B" w:rsidRPr="00C77F29">
        <w:rPr>
          <w:rFonts w:asciiTheme="minorHAnsi" w:hAnsiTheme="minorHAnsi"/>
          <w:color w:val="auto"/>
          <w:szCs w:val="24"/>
        </w:rPr>
        <w:t>operating under a different set of laws (Title 38, United States Code), is empo</w:t>
      </w:r>
      <w:r w:rsidR="00427FE1">
        <w:rPr>
          <w:rFonts w:asciiTheme="minorHAnsi" w:hAnsiTheme="minorHAnsi"/>
          <w:color w:val="auto"/>
          <w:szCs w:val="24"/>
        </w:rPr>
        <w:t>wered to compensate all service-</w:t>
      </w:r>
      <w:r w:rsidR="00DA1D2B" w:rsidRPr="00C77F29">
        <w:rPr>
          <w:rFonts w:asciiTheme="minorHAnsi" w:hAnsiTheme="minorHAnsi"/>
          <w:color w:val="auto"/>
          <w:szCs w:val="24"/>
        </w:rPr>
        <w:t xml:space="preserve">connected conditions and to periodically reevaluate said conditions for the purpose of adjusting the </w:t>
      </w:r>
      <w:r w:rsidR="00427FE1">
        <w:rPr>
          <w:rFonts w:asciiTheme="minorHAnsi" w:hAnsiTheme="minorHAnsi"/>
          <w:color w:val="auto"/>
          <w:szCs w:val="24"/>
        </w:rPr>
        <w:t>V</w:t>
      </w:r>
      <w:r w:rsidR="00DA1D2B" w:rsidRPr="00C77F29">
        <w:rPr>
          <w:rFonts w:asciiTheme="minorHAnsi" w:hAnsiTheme="minorHAnsi"/>
          <w:color w:val="auto"/>
          <w:szCs w:val="24"/>
        </w:rPr>
        <w:t xml:space="preserve">eteran’s disability rating should </w:t>
      </w:r>
      <w:r w:rsidR="00427FE1">
        <w:rPr>
          <w:rFonts w:asciiTheme="minorHAnsi" w:hAnsiTheme="minorHAnsi"/>
          <w:color w:val="auto"/>
          <w:szCs w:val="24"/>
        </w:rPr>
        <w:t>the</w:t>
      </w:r>
      <w:r w:rsidR="00DA1D2B" w:rsidRPr="00C77F29">
        <w:rPr>
          <w:rFonts w:asciiTheme="minorHAnsi" w:hAnsiTheme="minorHAnsi"/>
          <w:color w:val="auto"/>
          <w:szCs w:val="24"/>
        </w:rPr>
        <w:t xml:space="preserve"> degree of impairment vary over time.</w:t>
      </w:r>
      <w:r w:rsidR="00DA1D2B" w:rsidRPr="00C77F29">
        <w:rPr>
          <w:rFonts w:asciiTheme="minorHAnsi" w:hAnsiTheme="minorHAnsi"/>
          <w:color w:val="000000"/>
          <w:szCs w:val="24"/>
        </w:rPr>
        <w:t xml:space="preserve">  </w:t>
      </w:r>
    </w:p>
    <w:p w:rsidR="002F6AD8" w:rsidRPr="00FE2DEF" w:rsidRDefault="002F6AD8" w:rsidP="00BF0E94">
      <w:pPr>
        <w:jc w:val="left"/>
        <w:rPr>
          <w:color w:val="auto"/>
          <w:szCs w:val="24"/>
          <w:u w:val="single"/>
        </w:rPr>
      </w:pPr>
    </w:p>
    <w:p w:rsidR="003F2EEE" w:rsidRDefault="000A2F0E" w:rsidP="00BE4E62">
      <w:pPr>
        <w:jc w:val="both"/>
        <w:rPr>
          <w:rFonts w:asciiTheme="minorHAnsi" w:hAnsiTheme="minorHAnsi"/>
          <w:color w:val="auto"/>
          <w:szCs w:val="24"/>
        </w:rPr>
      </w:pPr>
      <w:r w:rsidRPr="00BE4E62">
        <w:rPr>
          <w:rFonts w:asciiTheme="minorHAnsi" w:hAnsiTheme="minorHAnsi"/>
          <w:color w:val="auto"/>
          <w:szCs w:val="24"/>
          <w:u w:val="single"/>
        </w:rPr>
        <w:t>Bila</w:t>
      </w:r>
      <w:r w:rsidR="00D63484" w:rsidRPr="00BE4E62">
        <w:rPr>
          <w:rFonts w:asciiTheme="minorHAnsi" w:hAnsiTheme="minorHAnsi"/>
          <w:color w:val="auto"/>
          <w:szCs w:val="24"/>
          <w:u w:val="single"/>
        </w:rPr>
        <w:t xml:space="preserve">teral </w:t>
      </w:r>
      <w:r w:rsidRPr="00BE4E62">
        <w:rPr>
          <w:rFonts w:asciiTheme="minorHAnsi" w:hAnsiTheme="minorHAnsi"/>
          <w:color w:val="auto"/>
          <w:szCs w:val="24"/>
          <w:u w:val="single"/>
        </w:rPr>
        <w:t>K</w:t>
      </w:r>
      <w:r w:rsidR="003F2EEE" w:rsidRPr="00BE4E62">
        <w:rPr>
          <w:rFonts w:asciiTheme="minorHAnsi" w:hAnsiTheme="minorHAnsi"/>
          <w:color w:val="auto"/>
          <w:szCs w:val="24"/>
          <w:u w:val="single"/>
        </w:rPr>
        <w:t>nee Condition</w:t>
      </w:r>
      <w:r w:rsidR="003F2EEE" w:rsidRPr="00BE4E62">
        <w:rPr>
          <w:rFonts w:asciiTheme="minorHAnsi" w:hAnsiTheme="minorHAnsi"/>
          <w:color w:val="auto"/>
          <w:szCs w:val="24"/>
        </w:rPr>
        <w:t xml:space="preserve">.  </w:t>
      </w:r>
      <w:r w:rsidR="004B5296" w:rsidRPr="00BE4E62">
        <w:rPr>
          <w:rFonts w:asciiTheme="minorHAnsi" w:eastAsia="HiddenHorzOCR" w:hAnsiTheme="minorHAnsi"/>
          <w:color w:val="auto"/>
          <w:szCs w:val="24"/>
        </w:rPr>
        <w:t xml:space="preserve">Upon redeployment from </w:t>
      </w:r>
      <w:r w:rsidR="00684AE3">
        <w:rPr>
          <w:rFonts w:asciiTheme="minorHAnsi" w:eastAsia="HiddenHorzOCR" w:hAnsiTheme="minorHAnsi"/>
          <w:color w:val="auto"/>
          <w:szCs w:val="24"/>
        </w:rPr>
        <w:t>Kuwait in 2003 the CI</w:t>
      </w:r>
      <w:r w:rsidR="00A538C5">
        <w:rPr>
          <w:rFonts w:asciiTheme="minorHAnsi" w:eastAsia="HiddenHorzOCR" w:hAnsiTheme="minorHAnsi"/>
          <w:color w:val="auto"/>
          <w:szCs w:val="24"/>
        </w:rPr>
        <w:t xml:space="preserve"> injured his left knee, </w:t>
      </w:r>
      <w:r w:rsidR="004B5296" w:rsidRPr="00BE4E62">
        <w:rPr>
          <w:rFonts w:asciiTheme="minorHAnsi" w:eastAsia="HiddenHorzOCR" w:hAnsiTheme="minorHAnsi"/>
          <w:color w:val="auto"/>
          <w:szCs w:val="24"/>
        </w:rPr>
        <w:t xml:space="preserve">was surgically treated and was issued a permanent L-2 profile.  </w:t>
      </w:r>
      <w:r w:rsidR="00684AE3">
        <w:rPr>
          <w:rFonts w:asciiTheme="minorHAnsi" w:eastAsia="HiddenHorzOCR" w:hAnsiTheme="minorHAnsi"/>
          <w:color w:val="auto"/>
          <w:szCs w:val="24"/>
        </w:rPr>
        <w:t>I</w:t>
      </w:r>
      <w:r w:rsidR="004B5296" w:rsidRPr="00BE4E62">
        <w:rPr>
          <w:rFonts w:asciiTheme="minorHAnsi" w:eastAsia="HiddenHorzOCR" w:hAnsiTheme="minorHAnsi"/>
          <w:color w:val="auto"/>
          <w:szCs w:val="24"/>
        </w:rPr>
        <w:t>n 2005</w:t>
      </w:r>
      <w:r w:rsidR="00684AE3" w:rsidRPr="00684AE3">
        <w:rPr>
          <w:rFonts w:asciiTheme="minorHAnsi" w:eastAsia="HiddenHorzOCR" w:hAnsiTheme="minorHAnsi"/>
          <w:color w:val="auto"/>
          <w:szCs w:val="24"/>
        </w:rPr>
        <w:t xml:space="preserve"> </w:t>
      </w:r>
      <w:r w:rsidR="00684AE3">
        <w:rPr>
          <w:rFonts w:asciiTheme="minorHAnsi" w:eastAsia="HiddenHorzOCR" w:hAnsiTheme="minorHAnsi"/>
          <w:color w:val="auto"/>
          <w:szCs w:val="24"/>
        </w:rPr>
        <w:t>h</w:t>
      </w:r>
      <w:r w:rsidR="00684AE3" w:rsidRPr="00BE4E62">
        <w:rPr>
          <w:rFonts w:asciiTheme="minorHAnsi" w:eastAsia="HiddenHorzOCR" w:hAnsiTheme="minorHAnsi"/>
          <w:color w:val="auto"/>
          <w:szCs w:val="24"/>
        </w:rPr>
        <w:t>e injured his right knee</w:t>
      </w:r>
      <w:r w:rsidR="00684AE3">
        <w:rPr>
          <w:rFonts w:asciiTheme="minorHAnsi" w:eastAsia="HiddenHorzOCR" w:hAnsiTheme="minorHAnsi"/>
          <w:color w:val="auto"/>
          <w:szCs w:val="24"/>
        </w:rPr>
        <w:t>, was</w:t>
      </w:r>
      <w:r w:rsidR="004B5296" w:rsidRPr="00BE4E62">
        <w:rPr>
          <w:rFonts w:asciiTheme="minorHAnsi" w:eastAsia="HiddenHorzOCR" w:hAnsiTheme="minorHAnsi"/>
          <w:color w:val="auto"/>
          <w:szCs w:val="24"/>
        </w:rPr>
        <w:t xml:space="preserve"> conservatively treated and was cleared for a year deployment to Iraq.  He had intermittent pain and swelling while deployed and upon redeployment in 2006 underwent both left and right knee surgery over the next year for meniscal disease and chrondromalacia.  He did not fully respond to postoperative physical therapy and was issued an L3 profile for chronic bilateral knee pain (chondromalacia and osteoarthritis, s/p multiple surgeries).</w:t>
      </w:r>
      <w:r w:rsidR="00BE4E62" w:rsidRPr="00BE4E62">
        <w:rPr>
          <w:rFonts w:asciiTheme="minorHAnsi" w:eastAsia="HiddenHorzOCR" w:hAnsiTheme="minorHAnsi"/>
          <w:color w:val="auto"/>
          <w:szCs w:val="24"/>
        </w:rPr>
        <w:t xml:space="preserve">  The </w:t>
      </w:r>
      <w:r w:rsidR="00427FE1">
        <w:rPr>
          <w:rFonts w:asciiTheme="minorHAnsi" w:eastAsia="HiddenHorzOCR" w:hAnsiTheme="minorHAnsi"/>
          <w:color w:val="auto"/>
          <w:szCs w:val="24"/>
        </w:rPr>
        <w:t>co</w:t>
      </w:r>
      <w:r w:rsidR="00BE4E62" w:rsidRPr="00BE4E62">
        <w:rPr>
          <w:rFonts w:asciiTheme="minorHAnsi" w:eastAsia="HiddenHorzOCR" w:hAnsiTheme="minorHAnsi"/>
          <w:color w:val="auto"/>
          <w:szCs w:val="24"/>
        </w:rPr>
        <w:t>mmander’s statement documented ongoing bilateral knee problems which caused the CI unable to physically car</w:t>
      </w:r>
      <w:r w:rsidR="00427FE1">
        <w:rPr>
          <w:rFonts w:asciiTheme="minorHAnsi" w:eastAsia="HiddenHorzOCR" w:hAnsiTheme="minorHAnsi"/>
          <w:color w:val="auto"/>
          <w:szCs w:val="24"/>
        </w:rPr>
        <w:t>r</w:t>
      </w:r>
      <w:r w:rsidR="00BE4E62" w:rsidRPr="00BE4E62">
        <w:rPr>
          <w:rFonts w:asciiTheme="minorHAnsi" w:eastAsia="HiddenHorzOCR" w:hAnsiTheme="minorHAnsi"/>
          <w:color w:val="auto"/>
          <w:szCs w:val="24"/>
        </w:rPr>
        <w:t>y out his MOS duties, unable to perform any APFT events, and was reassigned to perfom routine administrative tasks which he did above standard.</w:t>
      </w:r>
      <w:r w:rsidR="004B5296" w:rsidRPr="00BE4E62">
        <w:rPr>
          <w:rFonts w:asciiTheme="minorHAnsi" w:eastAsia="HiddenHorzOCR" w:hAnsiTheme="minorHAnsi"/>
          <w:color w:val="auto"/>
          <w:szCs w:val="24"/>
        </w:rPr>
        <w:t xml:space="preserve">  </w:t>
      </w:r>
      <w:r w:rsidR="00DA1D2B" w:rsidRPr="00BE4E62">
        <w:rPr>
          <w:rFonts w:asciiTheme="minorHAnsi" w:hAnsiTheme="minorHAnsi"/>
          <w:color w:val="auto"/>
          <w:szCs w:val="24"/>
        </w:rPr>
        <w:t>There were two goniometric range-of-motion (ROM) evaluations in evidence which the Board weighed in arrivin</w:t>
      </w:r>
      <w:r w:rsidR="001962B9" w:rsidRPr="00BE4E62">
        <w:rPr>
          <w:rFonts w:asciiTheme="minorHAnsi" w:hAnsiTheme="minorHAnsi"/>
          <w:color w:val="auto"/>
          <w:szCs w:val="24"/>
        </w:rPr>
        <w:t xml:space="preserve">g at its rating recommendation.  </w:t>
      </w:r>
      <w:r w:rsidR="00DA1D2B" w:rsidRPr="00BE4E62">
        <w:rPr>
          <w:rFonts w:asciiTheme="minorHAnsi" w:hAnsiTheme="minorHAnsi"/>
          <w:color w:val="auto"/>
          <w:szCs w:val="24"/>
        </w:rPr>
        <w:t>Both of these exams are summarized in the chart below.</w:t>
      </w:r>
    </w:p>
    <w:p w:rsidR="00427FE1" w:rsidRDefault="00427FE1" w:rsidP="00BE4E62">
      <w:pPr>
        <w:jc w:val="both"/>
        <w:rPr>
          <w:rFonts w:asciiTheme="minorHAnsi" w:hAnsiTheme="minorHAnsi"/>
          <w:color w:val="auto"/>
          <w:szCs w:val="24"/>
        </w:rPr>
      </w:pPr>
    </w:p>
    <w:p w:rsidR="00427FE1" w:rsidRDefault="00427FE1" w:rsidP="00BE4E62">
      <w:pPr>
        <w:jc w:val="both"/>
        <w:rPr>
          <w:rFonts w:asciiTheme="minorHAnsi" w:hAnsiTheme="minorHAnsi"/>
          <w:color w:val="auto"/>
          <w:szCs w:val="24"/>
        </w:rPr>
      </w:pPr>
    </w:p>
    <w:p w:rsidR="00427FE1" w:rsidRDefault="00427FE1" w:rsidP="00BE4E62">
      <w:pPr>
        <w:jc w:val="both"/>
        <w:rPr>
          <w:rFonts w:asciiTheme="minorHAnsi" w:hAnsiTheme="minorHAnsi"/>
          <w:color w:val="auto"/>
          <w:szCs w:val="24"/>
        </w:rPr>
      </w:pPr>
    </w:p>
    <w:p w:rsidR="00427FE1" w:rsidRDefault="00427FE1" w:rsidP="00BE4E62">
      <w:pPr>
        <w:jc w:val="both"/>
        <w:rPr>
          <w:rFonts w:asciiTheme="minorHAnsi" w:hAnsiTheme="minorHAnsi"/>
          <w:color w:val="auto"/>
          <w:szCs w:val="24"/>
        </w:rPr>
      </w:pPr>
    </w:p>
    <w:p w:rsidR="00427FE1" w:rsidRDefault="00427FE1" w:rsidP="00BE4E62">
      <w:pPr>
        <w:jc w:val="both"/>
        <w:rPr>
          <w:rFonts w:asciiTheme="minorHAnsi" w:hAnsiTheme="minorHAnsi"/>
          <w:color w:val="auto"/>
          <w:szCs w:val="24"/>
        </w:rPr>
      </w:pPr>
    </w:p>
    <w:p w:rsidR="00427FE1" w:rsidRDefault="00427FE1" w:rsidP="00BE4E62">
      <w:pPr>
        <w:jc w:val="both"/>
        <w:rPr>
          <w:rFonts w:asciiTheme="minorHAnsi" w:hAnsiTheme="minorHAnsi"/>
          <w:color w:val="auto"/>
          <w:szCs w:val="24"/>
        </w:rPr>
      </w:pPr>
    </w:p>
    <w:p w:rsidR="00427FE1" w:rsidRDefault="00427FE1" w:rsidP="00BE4E62">
      <w:pPr>
        <w:jc w:val="both"/>
        <w:rPr>
          <w:rFonts w:asciiTheme="minorHAnsi" w:hAnsiTheme="minorHAnsi"/>
          <w:color w:val="auto"/>
          <w:szCs w:val="24"/>
        </w:rPr>
      </w:pPr>
    </w:p>
    <w:p w:rsidR="00427FE1" w:rsidRDefault="00427FE1" w:rsidP="00BE4E62">
      <w:pPr>
        <w:jc w:val="both"/>
        <w:rPr>
          <w:rFonts w:asciiTheme="minorHAnsi" w:hAnsiTheme="minorHAnsi"/>
          <w:color w:val="auto"/>
          <w:szCs w:val="24"/>
        </w:rPr>
      </w:pPr>
    </w:p>
    <w:p w:rsidR="00427FE1" w:rsidRPr="00BE4E62" w:rsidRDefault="00427FE1" w:rsidP="00BE4E62">
      <w:pPr>
        <w:jc w:val="both"/>
        <w:rPr>
          <w:rFonts w:asciiTheme="minorHAnsi" w:hAnsiTheme="minorHAnsi"/>
          <w:color w:val="auto"/>
          <w:szCs w:val="24"/>
          <w:u w:val="single"/>
        </w:rPr>
      </w:pPr>
    </w:p>
    <w:p w:rsidR="001962B9" w:rsidRDefault="001962B9" w:rsidP="00234E61">
      <w:pPr>
        <w:jc w:val="both"/>
        <w:rPr>
          <w:color w:val="auto"/>
          <w:szCs w:val="24"/>
        </w:rPr>
      </w:pPr>
    </w:p>
    <w:tbl>
      <w:tblPr>
        <w:tblpPr w:leftFromText="180" w:rightFromText="180" w:vertAnchor="text" w:tblpXSpec="center" w:tblpY="1"/>
        <w:tblOverlap w:val="neve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7"/>
        <w:gridCol w:w="1603"/>
        <w:gridCol w:w="1638"/>
        <w:gridCol w:w="1170"/>
        <w:gridCol w:w="1170"/>
      </w:tblGrid>
      <w:tr w:rsidR="001962B9" w:rsidRPr="006672B4" w:rsidTr="00247F8A">
        <w:tc>
          <w:tcPr>
            <w:tcW w:w="2357" w:type="dxa"/>
            <w:shd w:val="clear" w:color="auto" w:fill="D9D9D9" w:themeFill="background1" w:themeFillShade="D9"/>
            <w:vAlign w:val="center"/>
          </w:tcPr>
          <w:p w:rsidR="001962B9" w:rsidRPr="003718CD" w:rsidRDefault="001962B9" w:rsidP="00B12695">
            <w:pPr>
              <w:contextualSpacing/>
              <w:rPr>
                <w:rFonts w:eastAsia="Calibri"/>
                <w:color w:val="auto"/>
                <w:sz w:val="18"/>
                <w:szCs w:val="18"/>
              </w:rPr>
            </w:pPr>
            <w:r w:rsidRPr="003718CD">
              <w:rPr>
                <w:rFonts w:eastAsia="Calibri"/>
                <w:color w:val="auto"/>
                <w:sz w:val="18"/>
                <w:szCs w:val="18"/>
              </w:rPr>
              <w:t>ROM –</w:t>
            </w:r>
            <w:r>
              <w:rPr>
                <w:rFonts w:eastAsia="Calibri"/>
                <w:color w:val="auto"/>
                <w:sz w:val="18"/>
                <w:szCs w:val="18"/>
              </w:rPr>
              <w:t xml:space="preserve"> </w:t>
            </w:r>
            <w:r w:rsidRPr="003718CD">
              <w:rPr>
                <w:rFonts w:eastAsia="Calibri"/>
                <w:color w:val="auto"/>
                <w:sz w:val="18"/>
                <w:szCs w:val="18"/>
              </w:rPr>
              <w:t>L/R Knee</w:t>
            </w:r>
          </w:p>
        </w:tc>
        <w:tc>
          <w:tcPr>
            <w:tcW w:w="3241" w:type="dxa"/>
            <w:gridSpan w:val="2"/>
            <w:shd w:val="clear" w:color="auto" w:fill="D9D9D9" w:themeFill="background1" w:themeFillShade="D9"/>
            <w:vAlign w:val="center"/>
          </w:tcPr>
          <w:p w:rsidR="001962B9" w:rsidRPr="003718CD" w:rsidRDefault="001962B9" w:rsidP="00B12695">
            <w:pPr>
              <w:contextualSpacing/>
              <w:rPr>
                <w:rFonts w:asciiTheme="minorHAnsi" w:eastAsia="Calibri" w:hAnsiTheme="minorHAnsi"/>
                <w:color w:val="auto"/>
                <w:sz w:val="18"/>
                <w:szCs w:val="18"/>
              </w:rPr>
            </w:pPr>
            <w:r w:rsidRPr="003718CD">
              <w:rPr>
                <w:rFonts w:eastAsia="Calibri"/>
                <w:color w:val="auto"/>
                <w:sz w:val="18"/>
                <w:szCs w:val="18"/>
              </w:rPr>
              <w:t xml:space="preserve">MEB ~ </w:t>
            </w:r>
            <w:r>
              <w:rPr>
                <w:rFonts w:eastAsia="Calibri"/>
                <w:color w:val="auto"/>
                <w:sz w:val="18"/>
                <w:szCs w:val="18"/>
              </w:rPr>
              <w:t>4</w:t>
            </w:r>
            <w:r w:rsidRPr="003718CD">
              <w:rPr>
                <w:rFonts w:eastAsia="Calibri"/>
                <w:color w:val="auto"/>
                <w:sz w:val="18"/>
                <w:szCs w:val="18"/>
              </w:rPr>
              <w:t xml:space="preserve"> Mo. Pre-Sep</w:t>
            </w:r>
          </w:p>
          <w:p w:rsidR="001962B9" w:rsidRPr="003718CD" w:rsidRDefault="001962B9" w:rsidP="00B12695">
            <w:pPr>
              <w:contextualSpacing/>
              <w:rPr>
                <w:rFonts w:eastAsia="Calibri"/>
                <w:color w:val="auto"/>
                <w:sz w:val="18"/>
                <w:szCs w:val="18"/>
              </w:rPr>
            </w:pPr>
            <w:r w:rsidRPr="003718CD">
              <w:rPr>
                <w:rFonts w:asciiTheme="minorHAnsi" w:eastAsia="Calibri" w:hAnsiTheme="minorHAnsi"/>
                <w:color w:val="auto"/>
                <w:sz w:val="18"/>
                <w:szCs w:val="18"/>
              </w:rPr>
              <w:t>(200</w:t>
            </w:r>
            <w:r>
              <w:rPr>
                <w:rFonts w:asciiTheme="minorHAnsi" w:eastAsia="Calibri" w:hAnsiTheme="minorHAnsi"/>
                <w:color w:val="auto"/>
                <w:sz w:val="18"/>
                <w:szCs w:val="18"/>
              </w:rPr>
              <w:t>71016</w:t>
            </w:r>
            <w:r w:rsidRPr="003718CD">
              <w:rPr>
                <w:rFonts w:asciiTheme="minorHAnsi" w:eastAsia="Calibri" w:hAnsiTheme="minorHAnsi"/>
                <w:color w:val="auto"/>
                <w:sz w:val="18"/>
                <w:szCs w:val="18"/>
              </w:rPr>
              <w:t>)</w:t>
            </w:r>
          </w:p>
        </w:tc>
        <w:tc>
          <w:tcPr>
            <w:tcW w:w="2340" w:type="dxa"/>
            <w:gridSpan w:val="2"/>
            <w:shd w:val="clear" w:color="auto" w:fill="D9D9D9" w:themeFill="background1" w:themeFillShade="D9"/>
            <w:vAlign w:val="center"/>
          </w:tcPr>
          <w:p w:rsidR="001962B9" w:rsidRPr="003718CD" w:rsidRDefault="001962B9" w:rsidP="00B12695">
            <w:pPr>
              <w:contextualSpacing/>
              <w:rPr>
                <w:rFonts w:asciiTheme="minorHAnsi" w:eastAsia="Calibri" w:hAnsiTheme="minorHAnsi"/>
                <w:color w:val="auto"/>
                <w:sz w:val="18"/>
                <w:szCs w:val="18"/>
              </w:rPr>
            </w:pPr>
            <w:r w:rsidRPr="003718CD">
              <w:rPr>
                <w:rFonts w:eastAsia="Calibri"/>
                <w:color w:val="auto"/>
                <w:sz w:val="18"/>
                <w:szCs w:val="18"/>
              </w:rPr>
              <w:t>VA</w:t>
            </w:r>
            <w:r w:rsidRPr="003718CD">
              <w:rPr>
                <w:rFonts w:eastAsiaTheme="minorHAnsi"/>
                <w:color w:val="auto"/>
                <w:sz w:val="18"/>
                <w:szCs w:val="18"/>
              </w:rPr>
              <w:t xml:space="preserve"> C&amp;P </w:t>
            </w:r>
            <w:r w:rsidRPr="003718CD">
              <w:rPr>
                <w:rFonts w:eastAsia="Calibri"/>
                <w:color w:val="auto"/>
                <w:sz w:val="18"/>
                <w:szCs w:val="18"/>
              </w:rPr>
              <w:t xml:space="preserve">~ </w:t>
            </w:r>
            <w:r>
              <w:rPr>
                <w:rFonts w:eastAsia="Calibri"/>
                <w:color w:val="auto"/>
                <w:sz w:val="18"/>
                <w:szCs w:val="18"/>
              </w:rPr>
              <w:t>6</w:t>
            </w:r>
            <w:r w:rsidRPr="003718CD">
              <w:rPr>
                <w:rFonts w:eastAsia="Calibri"/>
                <w:color w:val="auto"/>
                <w:sz w:val="18"/>
                <w:szCs w:val="18"/>
              </w:rPr>
              <w:t xml:space="preserve"> Mo. After-Sep</w:t>
            </w:r>
          </w:p>
          <w:p w:rsidR="001962B9" w:rsidRPr="003718CD" w:rsidRDefault="001962B9" w:rsidP="00B12695">
            <w:pPr>
              <w:contextualSpacing/>
              <w:rPr>
                <w:rFonts w:eastAsiaTheme="minorHAnsi"/>
                <w:color w:val="auto"/>
                <w:sz w:val="18"/>
                <w:szCs w:val="18"/>
              </w:rPr>
            </w:pPr>
            <w:r w:rsidRPr="003718CD">
              <w:rPr>
                <w:rFonts w:asciiTheme="minorHAnsi" w:eastAsia="Calibri" w:hAnsiTheme="minorHAnsi"/>
                <w:color w:val="auto"/>
                <w:sz w:val="18"/>
                <w:szCs w:val="18"/>
              </w:rPr>
              <w:t>(200</w:t>
            </w:r>
            <w:r>
              <w:rPr>
                <w:rFonts w:asciiTheme="minorHAnsi" w:eastAsia="Calibri" w:hAnsiTheme="minorHAnsi"/>
                <w:color w:val="auto"/>
                <w:sz w:val="18"/>
                <w:szCs w:val="18"/>
              </w:rPr>
              <w:t>80828</w:t>
            </w:r>
            <w:r w:rsidRPr="003718CD">
              <w:rPr>
                <w:rFonts w:asciiTheme="minorHAnsi" w:eastAsia="Calibri" w:hAnsiTheme="minorHAnsi"/>
                <w:color w:val="auto"/>
                <w:sz w:val="18"/>
                <w:szCs w:val="18"/>
              </w:rPr>
              <w:t>)</w:t>
            </w:r>
          </w:p>
        </w:tc>
      </w:tr>
      <w:tr w:rsidR="00B12695" w:rsidRPr="006672B4" w:rsidTr="00247F8A">
        <w:tc>
          <w:tcPr>
            <w:tcW w:w="2357" w:type="dxa"/>
            <w:shd w:val="clear" w:color="auto" w:fill="D9D9D9" w:themeFill="background1" w:themeFillShade="D9"/>
            <w:vAlign w:val="center"/>
          </w:tcPr>
          <w:p w:rsidR="00B12695" w:rsidRPr="003718CD" w:rsidRDefault="00B12695" w:rsidP="00B12695">
            <w:pPr>
              <w:contextualSpacing/>
              <w:rPr>
                <w:rFonts w:eastAsia="Calibri"/>
                <w:color w:val="auto"/>
                <w:sz w:val="18"/>
                <w:szCs w:val="18"/>
              </w:rPr>
            </w:pPr>
          </w:p>
        </w:tc>
        <w:tc>
          <w:tcPr>
            <w:tcW w:w="1603" w:type="dxa"/>
            <w:tcBorders>
              <w:left w:val="single" w:sz="4" w:space="0" w:color="auto"/>
              <w:right w:val="single" w:sz="4" w:space="0" w:color="auto"/>
            </w:tcBorders>
            <w:shd w:val="clear" w:color="auto" w:fill="D9D9D9" w:themeFill="background1" w:themeFillShade="D9"/>
            <w:vAlign w:val="center"/>
          </w:tcPr>
          <w:p w:rsidR="00B12695" w:rsidRPr="003718CD" w:rsidRDefault="00B12695" w:rsidP="00B12695">
            <w:pPr>
              <w:contextualSpacing/>
              <w:rPr>
                <w:rFonts w:eastAsia="Calibri"/>
                <w:color w:val="auto"/>
                <w:sz w:val="18"/>
                <w:szCs w:val="18"/>
              </w:rPr>
            </w:pPr>
            <w:r>
              <w:rPr>
                <w:rFonts w:eastAsia="Calibri"/>
                <w:color w:val="auto"/>
                <w:sz w:val="18"/>
                <w:szCs w:val="18"/>
              </w:rPr>
              <w:t>LEFT</w:t>
            </w:r>
          </w:p>
        </w:tc>
        <w:tc>
          <w:tcPr>
            <w:tcW w:w="1638" w:type="dxa"/>
            <w:tcBorders>
              <w:left w:val="single" w:sz="4" w:space="0" w:color="auto"/>
            </w:tcBorders>
            <w:shd w:val="clear" w:color="auto" w:fill="D9D9D9" w:themeFill="background1" w:themeFillShade="D9"/>
            <w:vAlign w:val="center"/>
          </w:tcPr>
          <w:p w:rsidR="00B12695" w:rsidRPr="003718CD" w:rsidRDefault="00B12695" w:rsidP="00B12695">
            <w:pPr>
              <w:contextualSpacing/>
              <w:rPr>
                <w:rFonts w:eastAsia="Calibri"/>
                <w:color w:val="auto"/>
                <w:sz w:val="18"/>
                <w:szCs w:val="18"/>
              </w:rPr>
            </w:pPr>
            <w:r>
              <w:rPr>
                <w:rFonts w:eastAsia="Calibri"/>
                <w:color w:val="auto"/>
                <w:sz w:val="18"/>
                <w:szCs w:val="18"/>
              </w:rPr>
              <w:t>RIGHT</w:t>
            </w:r>
          </w:p>
        </w:tc>
        <w:tc>
          <w:tcPr>
            <w:tcW w:w="1170" w:type="dxa"/>
            <w:tcBorders>
              <w:right w:val="single" w:sz="4" w:space="0" w:color="auto"/>
            </w:tcBorders>
            <w:shd w:val="clear" w:color="auto" w:fill="D9D9D9" w:themeFill="background1" w:themeFillShade="D9"/>
            <w:vAlign w:val="center"/>
          </w:tcPr>
          <w:p w:rsidR="00B12695" w:rsidRPr="003718CD" w:rsidRDefault="00B12695" w:rsidP="00B12695">
            <w:pPr>
              <w:contextualSpacing/>
              <w:rPr>
                <w:rFonts w:eastAsia="Calibri"/>
                <w:color w:val="auto"/>
                <w:sz w:val="18"/>
                <w:szCs w:val="18"/>
              </w:rPr>
            </w:pPr>
            <w:r>
              <w:rPr>
                <w:rFonts w:eastAsia="Calibri"/>
                <w:color w:val="auto"/>
                <w:sz w:val="18"/>
                <w:szCs w:val="18"/>
              </w:rPr>
              <w:t>LEFT</w:t>
            </w:r>
          </w:p>
        </w:tc>
        <w:tc>
          <w:tcPr>
            <w:tcW w:w="1170" w:type="dxa"/>
            <w:tcBorders>
              <w:left w:val="single" w:sz="4" w:space="0" w:color="auto"/>
            </w:tcBorders>
            <w:shd w:val="clear" w:color="auto" w:fill="D9D9D9" w:themeFill="background1" w:themeFillShade="D9"/>
            <w:vAlign w:val="center"/>
          </w:tcPr>
          <w:p w:rsidR="00B12695" w:rsidRPr="003718CD" w:rsidRDefault="00B12695" w:rsidP="00B12695">
            <w:pPr>
              <w:contextualSpacing/>
              <w:rPr>
                <w:rFonts w:eastAsia="Calibri"/>
                <w:color w:val="auto"/>
                <w:sz w:val="18"/>
                <w:szCs w:val="18"/>
              </w:rPr>
            </w:pPr>
            <w:r>
              <w:rPr>
                <w:rFonts w:eastAsia="Calibri"/>
                <w:color w:val="auto"/>
                <w:sz w:val="18"/>
                <w:szCs w:val="18"/>
              </w:rPr>
              <w:t>RIGHT</w:t>
            </w:r>
          </w:p>
        </w:tc>
      </w:tr>
      <w:tr w:rsidR="00B12695" w:rsidRPr="006672B4" w:rsidTr="00247F8A">
        <w:tc>
          <w:tcPr>
            <w:tcW w:w="2357" w:type="dxa"/>
            <w:vAlign w:val="center"/>
          </w:tcPr>
          <w:p w:rsidR="00B12695" w:rsidRPr="003718CD" w:rsidRDefault="00B12695" w:rsidP="00B12695">
            <w:pPr>
              <w:contextualSpacing/>
              <w:rPr>
                <w:rFonts w:eastAsia="Calibri"/>
                <w:color w:val="auto"/>
                <w:sz w:val="18"/>
                <w:szCs w:val="18"/>
              </w:rPr>
            </w:pPr>
            <w:r w:rsidRPr="003718CD">
              <w:rPr>
                <w:rFonts w:eastAsia="Calibri"/>
                <w:color w:val="auto"/>
                <w:sz w:val="18"/>
                <w:szCs w:val="18"/>
              </w:rPr>
              <w:t>Flexion (140⁰ normal)</w:t>
            </w:r>
          </w:p>
        </w:tc>
        <w:tc>
          <w:tcPr>
            <w:tcW w:w="1603" w:type="dxa"/>
            <w:tcBorders>
              <w:right w:val="single" w:sz="4" w:space="0" w:color="auto"/>
            </w:tcBorders>
            <w:vAlign w:val="center"/>
          </w:tcPr>
          <w:p w:rsidR="00B12695" w:rsidRPr="005D4EEB" w:rsidRDefault="00B12695" w:rsidP="00B12695">
            <w:pPr>
              <w:spacing w:line="180" w:lineRule="exact"/>
              <w:contextualSpacing/>
              <w:rPr>
                <w:rFonts w:eastAsia="Calibri"/>
                <w:color w:val="auto"/>
                <w:sz w:val="18"/>
                <w:szCs w:val="18"/>
              </w:rPr>
            </w:pPr>
            <w:r w:rsidRPr="005D4EEB">
              <w:rPr>
                <w:rFonts w:eastAsia="Calibri"/>
                <w:color w:val="auto"/>
                <w:sz w:val="18"/>
                <w:szCs w:val="18"/>
              </w:rPr>
              <w:t>120⁰</w:t>
            </w:r>
          </w:p>
        </w:tc>
        <w:tc>
          <w:tcPr>
            <w:tcW w:w="1638" w:type="dxa"/>
            <w:tcBorders>
              <w:left w:val="single" w:sz="4" w:space="0" w:color="auto"/>
            </w:tcBorders>
            <w:vAlign w:val="center"/>
          </w:tcPr>
          <w:p w:rsidR="00B12695" w:rsidRPr="005D4EEB" w:rsidRDefault="00B12695" w:rsidP="00B12695">
            <w:pPr>
              <w:spacing w:line="180" w:lineRule="exact"/>
              <w:contextualSpacing/>
              <w:rPr>
                <w:rFonts w:eastAsia="Calibri"/>
                <w:color w:val="auto"/>
                <w:sz w:val="18"/>
                <w:szCs w:val="18"/>
              </w:rPr>
            </w:pPr>
            <w:r w:rsidRPr="005D4EEB">
              <w:rPr>
                <w:rFonts w:eastAsia="Calibri"/>
                <w:color w:val="auto"/>
                <w:sz w:val="18"/>
                <w:szCs w:val="18"/>
              </w:rPr>
              <w:t>130⁰</w:t>
            </w:r>
          </w:p>
        </w:tc>
        <w:tc>
          <w:tcPr>
            <w:tcW w:w="1170" w:type="dxa"/>
            <w:tcBorders>
              <w:right w:val="single" w:sz="4" w:space="0" w:color="auto"/>
            </w:tcBorders>
            <w:vAlign w:val="center"/>
          </w:tcPr>
          <w:p w:rsidR="00B12695" w:rsidRPr="005D4EEB" w:rsidRDefault="00B12695" w:rsidP="00B12695">
            <w:pPr>
              <w:contextualSpacing/>
              <w:rPr>
                <w:rFonts w:eastAsia="Calibri"/>
                <w:color w:val="auto"/>
                <w:sz w:val="18"/>
                <w:szCs w:val="18"/>
              </w:rPr>
            </w:pPr>
            <w:r w:rsidRPr="005D4EEB">
              <w:rPr>
                <w:rFonts w:eastAsia="Calibri"/>
                <w:color w:val="auto"/>
                <w:sz w:val="18"/>
                <w:szCs w:val="18"/>
              </w:rPr>
              <w:t>115⁰</w:t>
            </w:r>
          </w:p>
        </w:tc>
        <w:tc>
          <w:tcPr>
            <w:tcW w:w="1170" w:type="dxa"/>
            <w:tcBorders>
              <w:left w:val="single" w:sz="4" w:space="0" w:color="auto"/>
            </w:tcBorders>
            <w:vAlign w:val="center"/>
          </w:tcPr>
          <w:p w:rsidR="00B12695" w:rsidRPr="005D4EEB" w:rsidRDefault="00B12695" w:rsidP="00B12695">
            <w:pPr>
              <w:contextualSpacing/>
              <w:rPr>
                <w:rFonts w:eastAsia="Calibri"/>
                <w:color w:val="auto"/>
                <w:sz w:val="18"/>
                <w:szCs w:val="18"/>
              </w:rPr>
            </w:pPr>
            <w:r w:rsidRPr="005D4EEB">
              <w:rPr>
                <w:rFonts w:eastAsia="Calibri"/>
                <w:color w:val="auto"/>
                <w:sz w:val="18"/>
                <w:szCs w:val="18"/>
              </w:rPr>
              <w:t>120⁰</w:t>
            </w:r>
          </w:p>
        </w:tc>
      </w:tr>
      <w:tr w:rsidR="00B12695" w:rsidRPr="006672B4" w:rsidTr="00247F8A">
        <w:tc>
          <w:tcPr>
            <w:tcW w:w="2357" w:type="dxa"/>
            <w:tcBorders>
              <w:bottom w:val="single" w:sz="4" w:space="0" w:color="auto"/>
            </w:tcBorders>
            <w:vAlign w:val="center"/>
          </w:tcPr>
          <w:p w:rsidR="00B12695" w:rsidRPr="003718CD" w:rsidRDefault="00B12695" w:rsidP="00B12695">
            <w:pPr>
              <w:contextualSpacing/>
              <w:rPr>
                <w:rFonts w:eastAsia="Calibri"/>
                <w:color w:val="auto"/>
                <w:sz w:val="18"/>
                <w:szCs w:val="18"/>
              </w:rPr>
            </w:pPr>
            <w:r w:rsidRPr="003718CD">
              <w:rPr>
                <w:rFonts w:eastAsia="Calibri"/>
                <w:color w:val="auto"/>
                <w:sz w:val="18"/>
                <w:szCs w:val="18"/>
              </w:rPr>
              <w:t>Extension (0⁰ normal)</w:t>
            </w:r>
          </w:p>
        </w:tc>
        <w:tc>
          <w:tcPr>
            <w:tcW w:w="1603" w:type="dxa"/>
            <w:tcBorders>
              <w:bottom w:val="single" w:sz="4" w:space="0" w:color="auto"/>
              <w:right w:val="single" w:sz="4" w:space="0" w:color="auto"/>
            </w:tcBorders>
            <w:vAlign w:val="center"/>
          </w:tcPr>
          <w:p w:rsidR="00B12695" w:rsidRPr="003718CD" w:rsidRDefault="00B12695" w:rsidP="00B12695">
            <w:pPr>
              <w:spacing w:line="180" w:lineRule="exact"/>
              <w:contextualSpacing/>
              <w:rPr>
                <w:rFonts w:eastAsia="Calibri"/>
                <w:color w:val="auto"/>
                <w:sz w:val="18"/>
                <w:szCs w:val="18"/>
              </w:rPr>
            </w:pPr>
            <w:r>
              <w:rPr>
                <w:rFonts w:eastAsia="Calibri"/>
                <w:color w:val="auto"/>
                <w:sz w:val="18"/>
                <w:szCs w:val="18"/>
              </w:rPr>
              <w:t>0</w:t>
            </w:r>
            <w:r w:rsidRPr="003718CD">
              <w:rPr>
                <w:rFonts w:eastAsia="Calibri"/>
                <w:color w:val="auto"/>
                <w:sz w:val="18"/>
                <w:szCs w:val="18"/>
              </w:rPr>
              <w:t>⁰</w:t>
            </w:r>
          </w:p>
        </w:tc>
        <w:tc>
          <w:tcPr>
            <w:tcW w:w="1638" w:type="dxa"/>
            <w:tcBorders>
              <w:left w:val="single" w:sz="4" w:space="0" w:color="auto"/>
              <w:bottom w:val="single" w:sz="4" w:space="0" w:color="auto"/>
            </w:tcBorders>
            <w:vAlign w:val="center"/>
          </w:tcPr>
          <w:p w:rsidR="00B12695" w:rsidRPr="003718CD" w:rsidRDefault="00B12695" w:rsidP="00B12695">
            <w:pPr>
              <w:spacing w:line="180" w:lineRule="exact"/>
              <w:contextualSpacing/>
              <w:rPr>
                <w:rFonts w:eastAsia="Calibri"/>
                <w:color w:val="auto"/>
                <w:sz w:val="18"/>
                <w:szCs w:val="18"/>
              </w:rPr>
            </w:pPr>
            <w:r>
              <w:rPr>
                <w:rFonts w:eastAsia="Calibri"/>
                <w:color w:val="auto"/>
                <w:sz w:val="18"/>
                <w:szCs w:val="18"/>
              </w:rPr>
              <w:t>0</w:t>
            </w:r>
            <w:r w:rsidRPr="003718CD">
              <w:rPr>
                <w:rFonts w:eastAsia="Calibri"/>
                <w:color w:val="auto"/>
                <w:sz w:val="18"/>
                <w:szCs w:val="18"/>
              </w:rPr>
              <w:t>⁰</w:t>
            </w:r>
          </w:p>
        </w:tc>
        <w:tc>
          <w:tcPr>
            <w:tcW w:w="1170" w:type="dxa"/>
            <w:tcBorders>
              <w:bottom w:val="single" w:sz="4" w:space="0" w:color="auto"/>
              <w:right w:val="single" w:sz="4" w:space="0" w:color="auto"/>
            </w:tcBorders>
            <w:vAlign w:val="center"/>
          </w:tcPr>
          <w:p w:rsidR="00B12695" w:rsidRPr="003718CD" w:rsidRDefault="00B12695" w:rsidP="00B12695">
            <w:pPr>
              <w:contextualSpacing/>
              <w:rPr>
                <w:rFonts w:eastAsia="Calibri"/>
                <w:color w:val="auto"/>
                <w:sz w:val="18"/>
                <w:szCs w:val="18"/>
              </w:rPr>
            </w:pPr>
            <w:r>
              <w:rPr>
                <w:rFonts w:eastAsia="Calibri"/>
                <w:color w:val="auto"/>
                <w:sz w:val="18"/>
                <w:szCs w:val="18"/>
              </w:rPr>
              <w:t>-2</w:t>
            </w:r>
            <w:r w:rsidRPr="003718CD">
              <w:rPr>
                <w:rFonts w:eastAsia="Calibri"/>
                <w:color w:val="auto"/>
                <w:sz w:val="18"/>
                <w:szCs w:val="18"/>
              </w:rPr>
              <w:t>⁰</w:t>
            </w:r>
          </w:p>
        </w:tc>
        <w:tc>
          <w:tcPr>
            <w:tcW w:w="1170" w:type="dxa"/>
            <w:tcBorders>
              <w:left w:val="single" w:sz="4" w:space="0" w:color="auto"/>
              <w:bottom w:val="single" w:sz="4" w:space="0" w:color="auto"/>
            </w:tcBorders>
            <w:vAlign w:val="center"/>
          </w:tcPr>
          <w:p w:rsidR="00B12695" w:rsidRPr="003718CD" w:rsidRDefault="00B12695" w:rsidP="00B12695">
            <w:pPr>
              <w:contextualSpacing/>
              <w:rPr>
                <w:rFonts w:eastAsia="Calibri"/>
                <w:color w:val="auto"/>
                <w:sz w:val="18"/>
                <w:szCs w:val="18"/>
              </w:rPr>
            </w:pPr>
            <w:r>
              <w:rPr>
                <w:rFonts w:eastAsia="Calibri"/>
                <w:color w:val="auto"/>
                <w:sz w:val="18"/>
                <w:szCs w:val="18"/>
              </w:rPr>
              <w:t>0</w:t>
            </w:r>
            <w:r w:rsidRPr="003718CD">
              <w:rPr>
                <w:rFonts w:eastAsia="Calibri"/>
                <w:color w:val="auto"/>
                <w:sz w:val="18"/>
                <w:szCs w:val="18"/>
              </w:rPr>
              <w:t>⁰</w:t>
            </w:r>
          </w:p>
        </w:tc>
      </w:tr>
      <w:tr w:rsidR="00B12695" w:rsidRPr="006672B4" w:rsidTr="00247F8A">
        <w:tc>
          <w:tcPr>
            <w:tcW w:w="2357" w:type="dxa"/>
            <w:tcBorders>
              <w:top w:val="single" w:sz="4" w:space="0" w:color="auto"/>
              <w:left w:val="single" w:sz="4" w:space="0" w:color="auto"/>
              <w:bottom w:val="single" w:sz="4" w:space="0" w:color="auto"/>
              <w:right w:val="single" w:sz="4" w:space="0" w:color="auto"/>
            </w:tcBorders>
            <w:vAlign w:val="center"/>
          </w:tcPr>
          <w:p w:rsidR="00B12695" w:rsidRPr="003718CD" w:rsidRDefault="00B12695" w:rsidP="00B12695">
            <w:pPr>
              <w:tabs>
                <w:tab w:val="left" w:pos="288"/>
                <w:tab w:val="left" w:pos="4752"/>
              </w:tabs>
              <w:rPr>
                <w:rFonts w:eastAsiaTheme="minorHAnsi"/>
                <w:color w:val="auto"/>
                <w:sz w:val="18"/>
                <w:szCs w:val="18"/>
              </w:rPr>
            </w:pPr>
            <w:r w:rsidRPr="003718CD">
              <w:rPr>
                <w:rFonts w:eastAsiaTheme="minorHAnsi"/>
                <w:color w:val="auto"/>
                <w:sz w:val="18"/>
                <w:szCs w:val="18"/>
              </w:rPr>
              <w:t>Comment</w:t>
            </w:r>
          </w:p>
        </w:tc>
        <w:tc>
          <w:tcPr>
            <w:tcW w:w="1603" w:type="dxa"/>
            <w:tcBorders>
              <w:top w:val="single" w:sz="4" w:space="0" w:color="auto"/>
              <w:left w:val="single" w:sz="4" w:space="0" w:color="auto"/>
              <w:bottom w:val="single" w:sz="4" w:space="0" w:color="auto"/>
              <w:right w:val="single" w:sz="4" w:space="0" w:color="auto"/>
            </w:tcBorders>
            <w:vAlign w:val="center"/>
          </w:tcPr>
          <w:p w:rsidR="00B12695" w:rsidRPr="00921292" w:rsidRDefault="00B12695" w:rsidP="00B12695">
            <w:pPr>
              <w:tabs>
                <w:tab w:val="left" w:pos="288"/>
                <w:tab w:val="left" w:pos="4752"/>
              </w:tabs>
              <w:spacing w:line="180" w:lineRule="exact"/>
              <w:rPr>
                <w:rFonts w:eastAsiaTheme="minorHAnsi"/>
                <w:color w:val="auto"/>
                <w:sz w:val="18"/>
                <w:szCs w:val="18"/>
              </w:rPr>
            </w:pPr>
            <w:r>
              <w:rPr>
                <w:rFonts w:eastAsiaTheme="minorHAnsi"/>
                <w:color w:val="auto"/>
                <w:sz w:val="18"/>
                <w:szCs w:val="18"/>
              </w:rPr>
              <w:t>Painful motion with flexion and extension</w:t>
            </w:r>
          </w:p>
        </w:tc>
        <w:tc>
          <w:tcPr>
            <w:tcW w:w="1638" w:type="dxa"/>
            <w:tcBorders>
              <w:top w:val="single" w:sz="4" w:space="0" w:color="auto"/>
              <w:left w:val="single" w:sz="4" w:space="0" w:color="auto"/>
              <w:bottom w:val="single" w:sz="4" w:space="0" w:color="auto"/>
              <w:right w:val="single" w:sz="4" w:space="0" w:color="auto"/>
            </w:tcBorders>
            <w:vAlign w:val="center"/>
          </w:tcPr>
          <w:p w:rsidR="00B12695" w:rsidRPr="00921292" w:rsidRDefault="00B12695" w:rsidP="00B12695">
            <w:pPr>
              <w:tabs>
                <w:tab w:val="left" w:pos="288"/>
                <w:tab w:val="left" w:pos="4752"/>
              </w:tabs>
              <w:spacing w:line="180" w:lineRule="exact"/>
              <w:rPr>
                <w:rFonts w:eastAsiaTheme="minorHAnsi"/>
                <w:color w:val="auto"/>
                <w:sz w:val="18"/>
                <w:szCs w:val="18"/>
              </w:rPr>
            </w:pPr>
            <w:r>
              <w:rPr>
                <w:rFonts w:eastAsiaTheme="minorHAnsi"/>
                <w:color w:val="auto"/>
                <w:sz w:val="18"/>
                <w:szCs w:val="18"/>
              </w:rPr>
              <w:t>Painful motion with flexion and extension</w:t>
            </w:r>
          </w:p>
        </w:tc>
        <w:tc>
          <w:tcPr>
            <w:tcW w:w="1170" w:type="dxa"/>
            <w:tcBorders>
              <w:top w:val="single" w:sz="4" w:space="0" w:color="auto"/>
              <w:left w:val="single" w:sz="4" w:space="0" w:color="auto"/>
              <w:bottom w:val="single" w:sz="4" w:space="0" w:color="auto"/>
              <w:right w:val="single" w:sz="4" w:space="0" w:color="auto"/>
            </w:tcBorders>
            <w:vAlign w:val="center"/>
          </w:tcPr>
          <w:p w:rsidR="00B12695" w:rsidRPr="00D63484" w:rsidRDefault="00B12695" w:rsidP="00B12695">
            <w:pPr>
              <w:spacing w:line="180" w:lineRule="exact"/>
              <w:contextualSpacing/>
              <w:rPr>
                <w:color w:val="auto"/>
                <w:sz w:val="18"/>
                <w:szCs w:val="18"/>
              </w:rPr>
            </w:pPr>
          </w:p>
        </w:tc>
        <w:tc>
          <w:tcPr>
            <w:tcW w:w="1170" w:type="dxa"/>
            <w:tcBorders>
              <w:top w:val="single" w:sz="4" w:space="0" w:color="auto"/>
              <w:left w:val="single" w:sz="4" w:space="0" w:color="auto"/>
              <w:bottom w:val="single" w:sz="4" w:space="0" w:color="auto"/>
              <w:right w:val="single" w:sz="4" w:space="0" w:color="auto"/>
            </w:tcBorders>
            <w:vAlign w:val="center"/>
          </w:tcPr>
          <w:p w:rsidR="00B12695" w:rsidRPr="00D63484" w:rsidRDefault="00B12695" w:rsidP="00B12695">
            <w:pPr>
              <w:spacing w:line="180" w:lineRule="exact"/>
              <w:contextualSpacing/>
              <w:rPr>
                <w:color w:val="auto"/>
                <w:sz w:val="18"/>
                <w:szCs w:val="18"/>
              </w:rPr>
            </w:pPr>
          </w:p>
        </w:tc>
      </w:tr>
      <w:tr w:rsidR="00B12695" w:rsidRPr="006672B4" w:rsidTr="00247F8A">
        <w:tc>
          <w:tcPr>
            <w:tcW w:w="2357" w:type="dxa"/>
            <w:tcBorders>
              <w:top w:val="single" w:sz="4" w:space="0" w:color="auto"/>
              <w:left w:val="single" w:sz="4" w:space="0" w:color="auto"/>
              <w:bottom w:val="single" w:sz="4" w:space="0" w:color="auto"/>
              <w:right w:val="single" w:sz="4" w:space="0" w:color="auto"/>
            </w:tcBorders>
            <w:vAlign w:val="center"/>
          </w:tcPr>
          <w:p w:rsidR="00B12695" w:rsidRPr="003718CD" w:rsidRDefault="00B12695" w:rsidP="00B12695">
            <w:pPr>
              <w:tabs>
                <w:tab w:val="left" w:pos="288"/>
                <w:tab w:val="left" w:pos="4752"/>
              </w:tabs>
              <w:rPr>
                <w:rFonts w:eastAsiaTheme="minorHAnsi"/>
                <w:color w:val="auto"/>
                <w:sz w:val="18"/>
                <w:szCs w:val="18"/>
              </w:rPr>
            </w:pPr>
            <w:r w:rsidRPr="003718CD">
              <w:rPr>
                <w:rFonts w:eastAsiaTheme="minorHAnsi"/>
                <w:color w:val="auto"/>
                <w:sz w:val="18"/>
                <w:szCs w:val="18"/>
              </w:rPr>
              <w:t>§4.71a Rating*</w:t>
            </w:r>
          </w:p>
        </w:tc>
        <w:tc>
          <w:tcPr>
            <w:tcW w:w="1603" w:type="dxa"/>
            <w:tcBorders>
              <w:top w:val="single" w:sz="4" w:space="0" w:color="auto"/>
              <w:left w:val="single" w:sz="4" w:space="0" w:color="auto"/>
              <w:bottom w:val="single" w:sz="4" w:space="0" w:color="auto"/>
              <w:right w:val="single" w:sz="4" w:space="0" w:color="auto"/>
            </w:tcBorders>
            <w:vAlign w:val="center"/>
          </w:tcPr>
          <w:p w:rsidR="00B12695" w:rsidRPr="003718CD" w:rsidRDefault="00B12695" w:rsidP="00B12695">
            <w:pPr>
              <w:tabs>
                <w:tab w:val="left" w:pos="288"/>
                <w:tab w:val="left" w:pos="4752"/>
              </w:tabs>
              <w:rPr>
                <w:rFonts w:eastAsiaTheme="minorHAnsi"/>
                <w:color w:val="auto"/>
                <w:sz w:val="18"/>
                <w:szCs w:val="18"/>
              </w:rPr>
            </w:pPr>
            <w:r>
              <w:rPr>
                <w:rFonts w:eastAsiaTheme="minorHAnsi"/>
                <w:color w:val="auto"/>
                <w:sz w:val="18"/>
                <w:szCs w:val="18"/>
              </w:rPr>
              <w:t>10</w:t>
            </w:r>
            <w:r w:rsidRPr="003718CD">
              <w:rPr>
                <w:rFonts w:eastAsiaTheme="minorHAnsi"/>
                <w:color w:val="auto"/>
                <w:sz w:val="18"/>
                <w:szCs w:val="18"/>
              </w:rPr>
              <w:t>%</w:t>
            </w:r>
          </w:p>
        </w:tc>
        <w:tc>
          <w:tcPr>
            <w:tcW w:w="1638" w:type="dxa"/>
            <w:tcBorders>
              <w:top w:val="single" w:sz="4" w:space="0" w:color="auto"/>
              <w:left w:val="single" w:sz="4" w:space="0" w:color="auto"/>
              <w:bottom w:val="single" w:sz="4" w:space="0" w:color="auto"/>
              <w:right w:val="single" w:sz="4" w:space="0" w:color="auto"/>
            </w:tcBorders>
            <w:vAlign w:val="center"/>
          </w:tcPr>
          <w:p w:rsidR="00B12695" w:rsidRPr="003718CD" w:rsidRDefault="00B12695" w:rsidP="00B12695">
            <w:pPr>
              <w:tabs>
                <w:tab w:val="left" w:pos="288"/>
                <w:tab w:val="left" w:pos="4752"/>
              </w:tabs>
              <w:rPr>
                <w:rFonts w:eastAsiaTheme="minorHAnsi"/>
                <w:color w:val="auto"/>
                <w:sz w:val="18"/>
                <w:szCs w:val="18"/>
              </w:rPr>
            </w:pPr>
            <w:r>
              <w:rPr>
                <w:rFonts w:eastAsiaTheme="minorHAnsi"/>
                <w:color w:val="auto"/>
                <w:sz w:val="18"/>
                <w:szCs w:val="18"/>
              </w:rPr>
              <w:t>10%</w:t>
            </w:r>
          </w:p>
        </w:tc>
        <w:tc>
          <w:tcPr>
            <w:tcW w:w="1170" w:type="dxa"/>
            <w:tcBorders>
              <w:top w:val="single" w:sz="4" w:space="0" w:color="auto"/>
              <w:left w:val="single" w:sz="4" w:space="0" w:color="auto"/>
              <w:bottom w:val="single" w:sz="4" w:space="0" w:color="auto"/>
              <w:right w:val="single" w:sz="4" w:space="0" w:color="auto"/>
            </w:tcBorders>
            <w:vAlign w:val="center"/>
          </w:tcPr>
          <w:p w:rsidR="00B12695" w:rsidRPr="003718CD" w:rsidRDefault="00B12695" w:rsidP="00B12695">
            <w:pPr>
              <w:tabs>
                <w:tab w:val="left" w:pos="288"/>
                <w:tab w:val="left" w:pos="4752"/>
              </w:tabs>
              <w:rPr>
                <w:rFonts w:eastAsiaTheme="minorHAnsi"/>
                <w:color w:val="auto"/>
                <w:sz w:val="18"/>
                <w:szCs w:val="18"/>
              </w:rPr>
            </w:pPr>
            <w:r>
              <w:rPr>
                <w:color w:val="auto"/>
                <w:sz w:val="18"/>
                <w:szCs w:val="18"/>
              </w:rPr>
              <w:t>10%</w:t>
            </w:r>
          </w:p>
        </w:tc>
        <w:tc>
          <w:tcPr>
            <w:tcW w:w="1170" w:type="dxa"/>
            <w:tcBorders>
              <w:top w:val="single" w:sz="4" w:space="0" w:color="auto"/>
              <w:left w:val="single" w:sz="4" w:space="0" w:color="auto"/>
              <w:bottom w:val="single" w:sz="4" w:space="0" w:color="auto"/>
              <w:right w:val="single" w:sz="4" w:space="0" w:color="auto"/>
            </w:tcBorders>
            <w:vAlign w:val="center"/>
          </w:tcPr>
          <w:p w:rsidR="00B12695" w:rsidRPr="003718CD" w:rsidRDefault="00B12695" w:rsidP="00B12695">
            <w:pPr>
              <w:tabs>
                <w:tab w:val="left" w:pos="288"/>
                <w:tab w:val="left" w:pos="4752"/>
              </w:tabs>
              <w:rPr>
                <w:rFonts w:eastAsiaTheme="minorHAnsi"/>
                <w:color w:val="auto"/>
                <w:sz w:val="18"/>
                <w:szCs w:val="18"/>
              </w:rPr>
            </w:pPr>
            <w:r>
              <w:rPr>
                <w:rFonts w:eastAsiaTheme="minorHAnsi"/>
                <w:color w:val="auto"/>
                <w:sz w:val="18"/>
                <w:szCs w:val="18"/>
              </w:rPr>
              <w:t>10%</w:t>
            </w:r>
          </w:p>
        </w:tc>
      </w:tr>
    </w:tbl>
    <w:p w:rsidR="001962B9" w:rsidRDefault="001962B9" w:rsidP="00234E61">
      <w:pPr>
        <w:jc w:val="both"/>
        <w:rPr>
          <w:rFonts w:eastAsia="HiddenHorzOCR"/>
          <w:color w:val="auto"/>
          <w:szCs w:val="24"/>
        </w:rPr>
      </w:pPr>
    </w:p>
    <w:p w:rsidR="001962B9" w:rsidRDefault="001962B9" w:rsidP="00234E61">
      <w:pPr>
        <w:jc w:val="both"/>
        <w:rPr>
          <w:rFonts w:eastAsia="HiddenHorzOCR"/>
          <w:color w:val="auto"/>
          <w:szCs w:val="24"/>
        </w:rPr>
      </w:pPr>
    </w:p>
    <w:p w:rsidR="001962B9" w:rsidRDefault="001962B9" w:rsidP="00234E61">
      <w:pPr>
        <w:jc w:val="both"/>
        <w:rPr>
          <w:rFonts w:eastAsia="HiddenHorzOCR"/>
          <w:color w:val="auto"/>
          <w:szCs w:val="24"/>
        </w:rPr>
      </w:pPr>
    </w:p>
    <w:p w:rsidR="004B5296" w:rsidRDefault="004B5296" w:rsidP="006364ED">
      <w:pPr>
        <w:jc w:val="left"/>
        <w:rPr>
          <w:rFonts w:eastAsia="HiddenHorzOCR"/>
          <w:color w:val="auto"/>
          <w:szCs w:val="24"/>
        </w:rPr>
      </w:pPr>
    </w:p>
    <w:p w:rsidR="00531A1F" w:rsidRDefault="00531A1F" w:rsidP="00DD3A34">
      <w:pPr>
        <w:jc w:val="both"/>
        <w:rPr>
          <w:rFonts w:asciiTheme="minorHAnsi" w:eastAsia="HiddenHorzOCR" w:hAnsiTheme="minorHAnsi"/>
          <w:color w:val="auto"/>
          <w:szCs w:val="24"/>
        </w:rPr>
      </w:pPr>
    </w:p>
    <w:p w:rsidR="00531A1F" w:rsidRDefault="00531A1F" w:rsidP="00DD3A34">
      <w:pPr>
        <w:jc w:val="both"/>
        <w:rPr>
          <w:rFonts w:asciiTheme="minorHAnsi" w:eastAsia="HiddenHorzOCR" w:hAnsiTheme="minorHAnsi"/>
          <w:color w:val="auto"/>
          <w:szCs w:val="24"/>
        </w:rPr>
      </w:pPr>
    </w:p>
    <w:p w:rsidR="00531A1F" w:rsidRDefault="00531A1F" w:rsidP="00DD3A34">
      <w:pPr>
        <w:jc w:val="both"/>
        <w:rPr>
          <w:rFonts w:asciiTheme="minorHAnsi" w:eastAsia="HiddenHorzOCR" w:hAnsiTheme="minorHAnsi"/>
          <w:color w:val="auto"/>
          <w:szCs w:val="24"/>
        </w:rPr>
      </w:pPr>
    </w:p>
    <w:p w:rsidR="00531A1F" w:rsidRPr="005A6BE9" w:rsidRDefault="00531A1F" w:rsidP="00DD3A34">
      <w:pPr>
        <w:jc w:val="both"/>
        <w:rPr>
          <w:rFonts w:asciiTheme="minorHAnsi" w:eastAsia="HiddenHorzOCR" w:hAnsiTheme="minorHAnsi"/>
          <w:color w:val="auto"/>
          <w:sz w:val="18"/>
          <w:szCs w:val="18"/>
        </w:rPr>
      </w:pPr>
    </w:p>
    <w:p w:rsidR="00531A1F" w:rsidRPr="005A6BE9" w:rsidRDefault="00531A1F" w:rsidP="00DD3A34">
      <w:pPr>
        <w:jc w:val="both"/>
        <w:rPr>
          <w:rFonts w:asciiTheme="minorHAnsi" w:eastAsia="HiddenHorzOCR" w:hAnsiTheme="minorHAnsi"/>
          <w:color w:val="auto"/>
          <w:sz w:val="18"/>
          <w:szCs w:val="18"/>
        </w:rPr>
      </w:pPr>
    </w:p>
    <w:p w:rsidR="00531A1F" w:rsidRPr="005A6BE9" w:rsidRDefault="005A6BE9" w:rsidP="00247F8A">
      <w:pPr>
        <w:ind w:firstLine="720"/>
        <w:jc w:val="left"/>
        <w:rPr>
          <w:rFonts w:asciiTheme="minorHAnsi" w:hAnsiTheme="minorHAnsi"/>
          <w:color w:val="auto"/>
          <w:sz w:val="18"/>
          <w:szCs w:val="18"/>
        </w:rPr>
      </w:pPr>
      <w:r w:rsidRPr="005A6BE9">
        <w:rPr>
          <w:rFonts w:asciiTheme="minorHAnsi" w:hAnsiTheme="minorHAnsi"/>
          <w:color w:val="auto"/>
          <w:sz w:val="18"/>
          <w:szCs w:val="18"/>
        </w:rPr>
        <w:t>*IAW 4.59 (painful motion)</w:t>
      </w:r>
    </w:p>
    <w:p w:rsidR="005A6BE9" w:rsidRDefault="005A6BE9" w:rsidP="005A6BE9">
      <w:pPr>
        <w:rPr>
          <w:rFonts w:asciiTheme="minorHAnsi" w:eastAsia="HiddenHorzOCR" w:hAnsiTheme="minorHAnsi"/>
          <w:color w:val="auto"/>
          <w:szCs w:val="24"/>
        </w:rPr>
      </w:pPr>
    </w:p>
    <w:p w:rsidR="00CD7900" w:rsidRDefault="002F7972" w:rsidP="00DD3A34">
      <w:pPr>
        <w:jc w:val="both"/>
        <w:rPr>
          <w:rFonts w:asciiTheme="minorHAnsi" w:eastAsia="HiddenHorzOCR" w:hAnsiTheme="minorHAnsi"/>
          <w:color w:val="auto"/>
          <w:szCs w:val="24"/>
        </w:rPr>
      </w:pPr>
      <w:r w:rsidRPr="00DD3A34">
        <w:rPr>
          <w:rFonts w:asciiTheme="minorHAnsi" w:eastAsia="HiddenHorzOCR" w:hAnsiTheme="minorHAnsi"/>
          <w:color w:val="auto"/>
          <w:szCs w:val="24"/>
        </w:rPr>
        <w:t xml:space="preserve">At the time of </w:t>
      </w:r>
      <w:r w:rsidR="00427FE1">
        <w:rPr>
          <w:rFonts w:asciiTheme="minorHAnsi" w:eastAsia="HiddenHorzOCR" w:hAnsiTheme="minorHAnsi"/>
          <w:color w:val="auto"/>
          <w:szCs w:val="24"/>
        </w:rPr>
        <w:t>narrative summary (</w:t>
      </w:r>
      <w:r w:rsidRPr="00DD3A34">
        <w:rPr>
          <w:rFonts w:asciiTheme="minorHAnsi" w:eastAsia="HiddenHorzOCR" w:hAnsiTheme="minorHAnsi"/>
          <w:color w:val="auto"/>
          <w:szCs w:val="24"/>
        </w:rPr>
        <w:t>NARSUM</w:t>
      </w:r>
      <w:r w:rsidR="00427FE1">
        <w:rPr>
          <w:rFonts w:asciiTheme="minorHAnsi" w:eastAsia="HiddenHorzOCR" w:hAnsiTheme="minorHAnsi"/>
          <w:color w:val="auto"/>
          <w:szCs w:val="24"/>
        </w:rPr>
        <w:t>)</w:t>
      </w:r>
      <w:r w:rsidRPr="00DD3A34">
        <w:rPr>
          <w:rFonts w:asciiTheme="minorHAnsi" w:eastAsia="HiddenHorzOCR" w:hAnsiTheme="minorHAnsi"/>
          <w:color w:val="auto"/>
          <w:szCs w:val="24"/>
        </w:rPr>
        <w:t xml:space="preserve"> exam symptoms of right knee </w:t>
      </w:r>
      <w:r w:rsidR="00A538C5">
        <w:rPr>
          <w:rFonts w:asciiTheme="minorHAnsi" w:eastAsia="HiddenHorzOCR" w:hAnsiTheme="minorHAnsi"/>
          <w:color w:val="auto"/>
          <w:szCs w:val="24"/>
        </w:rPr>
        <w:t xml:space="preserve">included; </w:t>
      </w:r>
      <w:r w:rsidRPr="00DD3A34">
        <w:rPr>
          <w:rFonts w:asciiTheme="minorHAnsi" w:eastAsia="HiddenHorzOCR" w:hAnsiTheme="minorHAnsi"/>
          <w:color w:val="auto"/>
          <w:szCs w:val="24"/>
        </w:rPr>
        <w:t>swelling once a month and left knee swelling twice a</w:t>
      </w:r>
      <w:r w:rsidR="00427FE1">
        <w:rPr>
          <w:rFonts w:asciiTheme="minorHAnsi" w:eastAsia="HiddenHorzOCR" w:hAnsiTheme="minorHAnsi"/>
          <w:color w:val="auto"/>
          <w:szCs w:val="24"/>
        </w:rPr>
        <w:t xml:space="preserve"> month, baseline pain 2/</w:t>
      </w:r>
      <w:r w:rsidR="00C77F29">
        <w:rPr>
          <w:rFonts w:asciiTheme="minorHAnsi" w:eastAsia="HiddenHorzOCR" w:hAnsiTheme="minorHAnsi"/>
          <w:color w:val="auto"/>
          <w:szCs w:val="24"/>
        </w:rPr>
        <w:t>4 of 10</w:t>
      </w:r>
      <w:r w:rsidRPr="00DD3A34">
        <w:rPr>
          <w:rFonts w:asciiTheme="minorHAnsi" w:eastAsia="HiddenHorzOCR" w:hAnsiTheme="minorHAnsi"/>
          <w:color w:val="auto"/>
          <w:szCs w:val="24"/>
        </w:rPr>
        <w:t xml:space="preserve"> with maximum </w:t>
      </w:r>
      <w:r w:rsidR="00BE4E62" w:rsidRPr="00DD3A34">
        <w:rPr>
          <w:rFonts w:asciiTheme="minorHAnsi" w:eastAsia="HiddenHorzOCR" w:hAnsiTheme="minorHAnsi"/>
          <w:color w:val="auto"/>
          <w:szCs w:val="24"/>
        </w:rPr>
        <w:t xml:space="preserve">pain </w:t>
      </w:r>
      <w:r w:rsidR="00427FE1">
        <w:rPr>
          <w:rFonts w:asciiTheme="minorHAnsi" w:eastAsia="HiddenHorzOCR" w:hAnsiTheme="minorHAnsi"/>
          <w:color w:val="auto"/>
          <w:szCs w:val="24"/>
        </w:rPr>
        <w:t>of 7/</w:t>
      </w:r>
      <w:r w:rsidRPr="00DD3A34">
        <w:rPr>
          <w:rFonts w:asciiTheme="minorHAnsi" w:eastAsia="HiddenHorzOCR" w:hAnsiTheme="minorHAnsi"/>
          <w:color w:val="auto"/>
          <w:szCs w:val="24"/>
        </w:rPr>
        <w:t>10 bilaterally, worse on the left</w:t>
      </w:r>
      <w:r w:rsidR="00BE4E62" w:rsidRPr="00DD3A34">
        <w:rPr>
          <w:rFonts w:asciiTheme="minorHAnsi" w:eastAsia="HiddenHorzOCR" w:hAnsiTheme="minorHAnsi"/>
          <w:color w:val="auto"/>
          <w:szCs w:val="24"/>
        </w:rPr>
        <w:t>,</w:t>
      </w:r>
      <w:r w:rsidR="00F07DDD" w:rsidRPr="00DD3A34">
        <w:rPr>
          <w:rFonts w:asciiTheme="minorHAnsi" w:eastAsia="HiddenHorzOCR" w:hAnsiTheme="minorHAnsi"/>
          <w:color w:val="auto"/>
          <w:szCs w:val="24"/>
        </w:rPr>
        <w:t xml:space="preserve"> w</w:t>
      </w:r>
      <w:r w:rsidR="004B5296" w:rsidRPr="00DD3A34">
        <w:rPr>
          <w:rFonts w:asciiTheme="minorHAnsi" w:eastAsia="HiddenHorzOCR" w:hAnsiTheme="minorHAnsi"/>
          <w:color w:val="auto"/>
          <w:szCs w:val="24"/>
        </w:rPr>
        <w:t>ith</w:t>
      </w:r>
      <w:r w:rsidR="00F07DDD" w:rsidRPr="00DD3A34">
        <w:rPr>
          <w:rFonts w:asciiTheme="minorHAnsi" w:eastAsia="HiddenHorzOCR" w:hAnsiTheme="minorHAnsi"/>
          <w:color w:val="auto"/>
          <w:szCs w:val="24"/>
        </w:rPr>
        <w:t xml:space="preserve"> kneeling, prolong standing, marching, rucking, running carrying litters, and wearing combat gear</w:t>
      </w:r>
      <w:r w:rsidRPr="00DD3A34">
        <w:rPr>
          <w:rFonts w:asciiTheme="minorHAnsi" w:eastAsia="HiddenHorzOCR" w:hAnsiTheme="minorHAnsi"/>
          <w:color w:val="auto"/>
          <w:szCs w:val="24"/>
        </w:rPr>
        <w:t xml:space="preserve">.  </w:t>
      </w:r>
      <w:r w:rsidR="00DD3A34" w:rsidRPr="00DD3A34">
        <w:rPr>
          <w:rFonts w:asciiTheme="minorHAnsi" w:eastAsia="HiddenHorzOCR" w:hAnsiTheme="minorHAnsi"/>
          <w:color w:val="auto"/>
          <w:szCs w:val="24"/>
        </w:rPr>
        <w:t xml:space="preserve">On examination there </w:t>
      </w:r>
      <w:r w:rsidR="005857ED" w:rsidRPr="00DD3A34">
        <w:rPr>
          <w:rFonts w:asciiTheme="minorHAnsi" w:eastAsia="HiddenHorzOCR" w:hAnsiTheme="minorHAnsi"/>
          <w:color w:val="auto"/>
          <w:szCs w:val="24"/>
        </w:rPr>
        <w:t>were</w:t>
      </w:r>
      <w:r w:rsidR="00DD3A34" w:rsidRPr="00DD3A34">
        <w:rPr>
          <w:rFonts w:asciiTheme="minorHAnsi" w:eastAsia="HiddenHorzOCR" w:hAnsiTheme="minorHAnsi"/>
          <w:color w:val="auto"/>
          <w:szCs w:val="24"/>
        </w:rPr>
        <w:t xml:space="preserve"> bilateral, crepitus, </w:t>
      </w:r>
      <w:r w:rsidR="00F07DDD" w:rsidRPr="00DD3A34">
        <w:rPr>
          <w:rFonts w:asciiTheme="minorHAnsi" w:eastAsia="HiddenHorzOCR" w:hAnsiTheme="minorHAnsi"/>
          <w:color w:val="auto"/>
          <w:szCs w:val="24"/>
        </w:rPr>
        <w:t>multiple surgical scars,</w:t>
      </w:r>
      <w:r w:rsidR="00DD3A34">
        <w:rPr>
          <w:rFonts w:asciiTheme="minorHAnsi" w:eastAsia="HiddenHorzOCR" w:hAnsiTheme="minorHAnsi"/>
          <w:color w:val="auto"/>
          <w:szCs w:val="24"/>
        </w:rPr>
        <w:t xml:space="preserve"> </w:t>
      </w:r>
      <w:r w:rsidR="00DD3A34" w:rsidRPr="00DD3A34">
        <w:rPr>
          <w:rFonts w:asciiTheme="minorHAnsi" w:eastAsia="HiddenHorzOCR" w:hAnsiTheme="minorHAnsi"/>
          <w:color w:val="auto"/>
          <w:szCs w:val="24"/>
        </w:rPr>
        <w:t>no edema,</w:t>
      </w:r>
      <w:r w:rsidR="00F07DDD" w:rsidRPr="00DD3A34">
        <w:rPr>
          <w:rFonts w:asciiTheme="minorHAnsi" w:eastAsia="HiddenHorzOCR" w:hAnsiTheme="minorHAnsi"/>
          <w:color w:val="auto"/>
          <w:szCs w:val="24"/>
        </w:rPr>
        <w:t xml:space="preserve"> normal mot</w:t>
      </w:r>
      <w:r w:rsidR="002978A5">
        <w:rPr>
          <w:rFonts w:asciiTheme="minorHAnsi" w:eastAsia="HiddenHorzOCR" w:hAnsiTheme="minorHAnsi"/>
          <w:color w:val="auto"/>
          <w:szCs w:val="24"/>
        </w:rPr>
        <w:t>o</w:t>
      </w:r>
      <w:r w:rsidR="00F07DDD" w:rsidRPr="00DD3A34">
        <w:rPr>
          <w:rFonts w:asciiTheme="minorHAnsi" w:eastAsia="HiddenHorzOCR" w:hAnsiTheme="minorHAnsi"/>
          <w:color w:val="auto"/>
          <w:szCs w:val="24"/>
        </w:rPr>
        <w:t>r strength and negative testing for ligament or menis</w:t>
      </w:r>
      <w:r w:rsidR="00DD3A34" w:rsidRPr="00DD3A34">
        <w:rPr>
          <w:rFonts w:asciiTheme="minorHAnsi" w:eastAsia="HiddenHorzOCR" w:hAnsiTheme="minorHAnsi"/>
          <w:color w:val="auto"/>
          <w:szCs w:val="24"/>
        </w:rPr>
        <w:t>cal disease</w:t>
      </w:r>
      <w:r w:rsidR="00D7771A">
        <w:rPr>
          <w:rFonts w:asciiTheme="minorHAnsi" w:eastAsia="HiddenHorzOCR" w:hAnsiTheme="minorHAnsi"/>
          <w:color w:val="auto"/>
          <w:szCs w:val="24"/>
        </w:rPr>
        <w:t xml:space="preserve"> rendering an exam consistent with bilateral stable knees</w:t>
      </w:r>
      <w:r w:rsidR="00F07DDD" w:rsidRPr="00DD3A34">
        <w:rPr>
          <w:rFonts w:asciiTheme="minorHAnsi" w:eastAsia="HiddenHorzOCR" w:hAnsiTheme="minorHAnsi"/>
          <w:color w:val="auto"/>
          <w:szCs w:val="24"/>
        </w:rPr>
        <w:t>.</w:t>
      </w:r>
      <w:r w:rsidRPr="00DD3A34">
        <w:rPr>
          <w:rFonts w:asciiTheme="minorHAnsi" w:eastAsia="HiddenHorzOCR" w:hAnsiTheme="minorHAnsi"/>
          <w:color w:val="auto"/>
          <w:szCs w:val="24"/>
        </w:rPr>
        <w:t xml:space="preserve"> </w:t>
      </w:r>
      <w:r w:rsidR="00DD3A34" w:rsidRPr="00DD3A34">
        <w:rPr>
          <w:rFonts w:asciiTheme="minorHAnsi" w:eastAsia="HiddenHorzOCR" w:hAnsiTheme="minorHAnsi"/>
          <w:color w:val="auto"/>
          <w:szCs w:val="24"/>
        </w:rPr>
        <w:t xml:space="preserve"> </w:t>
      </w:r>
      <w:r w:rsidR="00BE4E62" w:rsidRPr="00DD3A34">
        <w:rPr>
          <w:rFonts w:asciiTheme="minorHAnsi" w:eastAsia="HiddenHorzOCR" w:hAnsiTheme="minorHAnsi"/>
          <w:color w:val="auto"/>
          <w:szCs w:val="24"/>
        </w:rPr>
        <w:t>The</w:t>
      </w:r>
      <w:r w:rsidR="00531A1F" w:rsidRPr="00531A1F">
        <w:rPr>
          <w:rFonts w:asciiTheme="minorHAnsi" w:hAnsiTheme="minorHAnsi"/>
          <w:color w:val="auto"/>
          <w:szCs w:val="24"/>
        </w:rPr>
        <w:t xml:space="preserve"> </w:t>
      </w:r>
      <w:r w:rsidR="00531A1F" w:rsidRPr="00C77F29">
        <w:rPr>
          <w:rFonts w:asciiTheme="minorHAnsi" w:hAnsiTheme="minorHAnsi"/>
          <w:color w:val="auto"/>
          <w:szCs w:val="24"/>
        </w:rPr>
        <w:t>VA</w:t>
      </w:r>
      <w:r w:rsidR="005A6BE9">
        <w:rPr>
          <w:rFonts w:asciiTheme="minorHAnsi" w:eastAsia="HiddenHorzOCR" w:hAnsiTheme="minorHAnsi"/>
          <w:color w:val="auto"/>
          <w:szCs w:val="24"/>
        </w:rPr>
        <w:t xml:space="preserve"> </w:t>
      </w:r>
      <w:r w:rsidR="00BE4E62" w:rsidRPr="00DD3A34">
        <w:rPr>
          <w:rFonts w:asciiTheme="minorHAnsi" w:eastAsia="HiddenHorzOCR" w:hAnsiTheme="minorHAnsi"/>
          <w:color w:val="auto"/>
          <w:szCs w:val="24"/>
        </w:rPr>
        <w:t>Compensation and Pension</w:t>
      </w:r>
      <w:r w:rsidR="00531A1F">
        <w:rPr>
          <w:rFonts w:asciiTheme="minorHAnsi" w:eastAsia="HiddenHorzOCR" w:hAnsiTheme="minorHAnsi"/>
          <w:color w:val="auto"/>
          <w:szCs w:val="24"/>
        </w:rPr>
        <w:t xml:space="preserve"> (C&amp;P)</w:t>
      </w:r>
      <w:r w:rsidR="00BE4E62" w:rsidRPr="00DD3A34">
        <w:rPr>
          <w:rFonts w:asciiTheme="minorHAnsi" w:eastAsia="HiddenHorzOCR" w:hAnsiTheme="minorHAnsi"/>
          <w:color w:val="auto"/>
          <w:szCs w:val="24"/>
        </w:rPr>
        <w:t xml:space="preserve"> exam documented similar knee symptoms as the NARSUM</w:t>
      </w:r>
      <w:r w:rsidR="00D77548">
        <w:rPr>
          <w:rFonts w:asciiTheme="minorHAnsi" w:eastAsia="HiddenHorzOCR" w:hAnsiTheme="minorHAnsi"/>
          <w:color w:val="auto"/>
          <w:szCs w:val="24"/>
        </w:rPr>
        <w:t xml:space="preserve"> and</w:t>
      </w:r>
      <w:r w:rsidR="00BE4E62" w:rsidRPr="00DD3A34">
        <w:rPr>
          <w:rFonts w:asciiTheme="minorHAnsi" w:eastAsia="HiddenHorzOCR" w:hAnsiTheme="minorHAnsi"/>
          <w:color w:val="auto"/>
          <w:szCs w:val="24"/>
        </w:rPr>
        <w:t xml:space="preserve"> additionally</w:t>
      </w:r>
      <w:r w:rsidR="00DD3A34" w:rsidRPr="00DD3A34">
        <w:rPr>
          <w:rFonts w:asciiTheme="minorHAnsi" w:eastAsia="HiddenHorzOCR" w:hAnsiTheme="minorHAnsi"/>
          <w:color w:val="auto"/>
          <w:szCs w:val="24"/>
        </w:rPr>
        <w:t xml:space="preserve"> not</w:t>
      </w:r>
      <w:r w:rsidR="00DD3A34">
        <w:rPr>
          <w:rFonts w:asciiTheme="minorHAnsi" w:eastAsia="HiddenHorzOCR" w:hAnsiTheme="minorHAnsi"/>
          <w:color w:val="auto"/>
          <w:szCs w:val="24"/>
        </w:rPr>
        <w:t>ed</w:t>
      </w:r>
      <w:r w:rsidR="00DD3A34" w:rsidRPr="00DD3A34">
        <w:rPr>
          <w:rFonts w:asciiTheme="minorHAnsi" w:eastAsia="HiddenHorzOCR" w:hAnsiTheme="minorHAnsi"/>
          <w:color w:val="auto"/>
          <w:szCs w:val="24"/>
        </w:rPr>
        <w:t xml:space="preserve"> pain was relieved with rest, and the knees do not lock or give </w:t>
      </w:r>
      <w:r w:rsidR="00DD3A34" w:rsidRPr="00D7771A">
        <w:rPr>
          <w:rFonts w:asciiTheme="minorHAnsi" w:eastAsia="HiddenHorzOCR" w:hAnsiTheme="minorHAnsi"/>
          <w:color w:val="auto"/>
          <w:szCs w:val="24"/>
        </w:rPr>
        <w:t>way</w:t>
      </w:r>
      <w:r w:rsidR="00D7771A" w:rsidRPr="00D7771A">
        <w:rPr>
          <w:rFonts w:asciiTheme="minorHAnsi" w:eastAsia="HiddenHorzOCR" w:hAnsiTheme="minorHAnsi"/>
          <w:color w:val="auto"/>
          <w:szCs w:val="24"/>
        </w:rPr>
        <w:t xml:space="preserve">, </w:t>
      </w:r>
      <w:r w:rsidR="00D7771A">
        <w:rPr>
          <w:rFonts w:asciiTheme="minorHAnsi" w:eastAsia="HiddenHorzOCR" w:hAnsiTheme="minorHAnsi"/>
          <w:color w:val="auto"/>
          <w:szCs w:val="24"/>
        </w:rPr>
        <w:t>suggesting</w:t>
      </w:r>
      <w:r w:rsidR="00D7771A" w:rsidRPr="00D7771A">
        <w:rPr>
          <w:rFonts w:asciiTheme="minorHAnsi" w:eastAsia="HiddenHorzOCR" w:hAnsiTheme="minorHAnsi"/>
          <w:color w:val="auto"/>
          <w:szCs w:val="24"/>
        </w:rPr>
        <w:t xml:space="preserve"> bilateral stable knees</w:t>
      </w:r>
      <w:r w:rsidR="00566287" w:rsidRPr="00D7771A">
        <w:rPr>
          <w:rFonts w:asciiTheme="minorHAnsi" w:eastAsia="HiddenHorzOCR" w:hAnsiTheme="minorHAnsi"/>
          <w:color w:val="auto"/>
          <w:szCs w:val="24"/>
        </w:rPr>
        <w:t xml:space="preserve">.  </w:t>
      </w:r>
      <w:r w:rsidR="00DD3A34" w:rsidRPr="00D7771A">
        <w:rPr>
          <w:rFonts w:asciiTheme="minorHAnsi" w:eastAsia="HiddenHorzOCR" w:hAnsiTheme="minorHAnsi"/>
          <w:color w:val="auto"/>
          <w:szCs w:val="24"/>
        </w:rPr>
        <w:t>Again</w:t>
      </w:r>
      <w:r w:rsidR="00A538C5" w:rsidRPr="00D7771A">
        <w:rPr>
          <w:rFonts w:asciiTheme="minorHAnsi" w:eastAsia="HiddenHorzOCR" w:hAnsiTheme="minorHAnsi"/>
          <w:color w:val="auto"/>
          <w:szCs w:val="24"/>
        </w:rPr>
        <w:t>,</w:t>
      </w:r>
      <w:r w:rsidR="00DD3A34" w:rsidRPr="00D7771A">
        <w:rPr>
          <w:rFonts w:asciiTheme="minorHAnsi" w:eastAsia="HiddenHorzOCR" w:hAnsiTheme="minorHAnsi"/>
          <w:color w:val="auto"/>
          <w:szCs w:val="24"/>
        </w:rPr>
        <w:t xml:space="preserve"> a similar exam was noted to the NARSUM exam except</w:t>
      </w:r>
      <w:r w:rsidR="00DD3A34" w:rsidRPr="00DD3A34">
        <w:rPr>
          <w:rFonts w:asciiTheme="minorHAnsi" w:eastAsia="HiddenHorzOCR" w:hAnsiTheme="minorHAnsi"/>
          <w:color w:val="auto"/>
          <w:szCs w:val="24"/>
        </w:rPr>
        <w:t xml:space="preserve"> the r</w:t>
      </w:r>
      <w:r w:rsidR="00CD7900" w:rsidRPr="00DD3A34">
        <w:rPr>
          <w:rFonts w:asciiTheme="minorHAnsi" w:eastAsia="HiddenHorzOCR" w:hAnsiTheme="minorHAnsi"/>
          <w:color w:val="auto"/>
          <w:szCs w:val="24"/>
        </w:rPr>
        <w:t>ight knee was positive to McMurray's testing</w:t>
      </w:r>
      <w:r w:rsidR="00DD3A34" w:rsidRPr="00DD3A34">
        <w:rPr>
          <w:rFonts w:asciiTheme="minorHAnsi" w:eastAsia="HiddenHorzOCR" w:hAnsiTheme="minorHAnsi"/>
          <w:color w:val="auto"/>
          <w:szCs w:val="24"/>
        </w:rPr>
        <w:t xml:space="preserve"> </w:t>
      </w:r>
      <w:r w:rsidR="00D7771A">
        <w:rPr>
          <w:rFonts w:asciiTheme="minorHAnsi" w:eastAsia="HiddenHorzOCR" w:hAnsiTheme="minorHAnsi"/>
          <w:color w:val="auto"/>
          <w:szCs w:val="24"/>
        </w:rPr>
        <w:t>suggesting cartilage disease</w:t>
      </w:r>
      <w:r w:rsidR="00CD7900" w:rsidRPr="00DD3A34">
        <w:rPr>
          <w:rFonts w:asciiTheme="minorHAnsi" w:eastAsia="HiddenHorzOCR" w:hAnsiTheme="minorHAnsi"/>
          <w:color w:val="auto"/>
          <w:szCs w:val="24"/>
        </w:rPr>
        <w:t>.</w:t>
      </w:r>
      <w:r w:rsidR="00DD3A34">
        <w:rPr>
          <w:rFonts w:asciiTheme="minorHAnsi" w:eastAsia="HiddenHorzOCR" w:hAnsiTheme="minorHAnsi"/>
          <w:color w:val="auto"/>
          <w:szCs w:val="24"/>
        </w:rPr>
        <w:t xml:space="preserve">  Radiographs noted post</w:t>
      </w:r>
      <w:r w:rsidR="00427FE1">
        <w:rPr>
          <w:rFonts w:asciiTheme="minorHAnsi" w:eastAsia="HiddenHorzOCR" w:hAnsiTheme="minorHAnsi"/>
          <w:color w:val="auto"/>
          <w:szCs w:val="24"/>
        </w:rPr>
        <w:t>-</w:t>
      </w:r>
      <w:r w:rsidR="00DD3A34">
        <w:rPr>
          <w:rFonts w:asciiTheme="minorHAnsi" w:eastAsia="HiddenHorzOCR" w:hAnsiTheme="minorHAnsi"/>
          <w:color w:val="auto"/>
          <w:szCs w:val="24"/>
        </w:rPr>
        <w:t>operative changes and degenerative changes bilaterally.</w:t>
      </w:r>
    </w:p>
    <w:p w:rsidR="005B779D" w:rsidRDefault="005B779D" w:rsidP="00DD3A34">
      <w:pPr>
        <w:jc w:val="both"/>
        <w:rPr>
          <w:rFonts w:asciiTheme="minorHAnsi" w:eastAsia="HiddenHorzOCR" w:hAnsiTheme="minorHAnsi"/>
          <w:color w:val="auto"/>
          <w:szCs w:val="24"/>
        </w:rPr>
      </w:pPr>
    </w:p>
    <w:p w:rsidR="005B419F" w:rsidRPr="001F7A93" w:rsidRDefault="005B779D" w:rsidP="001F7A93">
      <w:pPr>
        <w:jc w:val="both"/>
        <w:rPr>
          <w:rFonts w:asciiTheme="minorHAnsi" w:hAnsiTheme="minorHAnsi"/>
          <w:color w:val="auto"/>
          <w:szCs w:val="24"/>
        </w:rPr>
      </w:pPr>
      <w:r w:rsidRPr="005B779D">
        <w:rPr>
          <w:rFonts w:asciiTheme="minorHAnsi" w:eastAsia="HiddenHorzOCR" w:hAnsiTheme="minorHAnsi"/>
          <w:color w:val="auto"/>
          <w:szCs w:val="24"/>
        </w:rPr>
        <w:t>The Board directs its attention to its rating recommendations based o</w:t>
      </w:r>
      <w:r w:rsidR="006C5B4E">
        <w:rPr>
          <w:rFonts w:asciiTheme="minorHAnsi" w:eastAsia="HiddenHorzOCR" w:hAnsiTheme="minorHAnsi"/>
          <w:color w:val="auto"/>
          <w:szCs w:val="24"/>
        </w:rPr>
        <w:t>n the evidence just described.</w:t>
      </w:r>
      <w:r>
        <w:rPr>
          <w:rFonts w:asciiTheme="minorHAnsi" w:hAnsiTheme="minorHAnsi"/>
          <w:color w:val="auto"/>
          <w:szCs w:val="24"/>
        </w:rPr>
        <w:t xml:space="preserve">  </w:t>
      </w:r>
      <w:r w:rsidR="005A6BE9">
        <w:rPr>
          <w:rFonts w:asciiTheme="minorHAnsi" w:hAnsiTheme="minorHAnsi"/>
          <w:color w:val="auto"/>
          <w:szCs w:val="24"/>
        </w:rPr>
        <w:t>The PEB was consistent with the VASRD with use of the 5003 code (a</w:t>
      </w:r>
      <w:r w:rsidR="005A6BE9" w:rsidRPr="005A6BE9">
        <w:rPr>
          <w:rFonts w:asciiTheme="minorHAnsi" w:hAnsiTheme="minorHAnsi"/>
          <w:color w:val="auto"/>
          <w:szCs w:val="24"/>
        </w:rPr>
        <w:t>rthritis, degenerative</w:t>
      </w:r>
      <w:r w:rsidR="005A6BE9">
        <w:rPr>
          <w:rFonts w:asciiTheme="minorHAnsi" w:hAnsiTheme="minorHAnsi"/>
          <w:color w:val="auto"/>
          <w:szCs w:val="24"/>
        </w:rPr>
        <w:t>) with radiographic evidence of d</w:t>
      </w:r>
      <w:r w:rsidR="00D7771A">
        <w:rPr>
          <w:rFonts w:asciiTheme="minorHAnsi" w:hAnsiTheme="minorHAnsi"/>
          <w:color w:val="auto"/>
          <w:szCs w:val="24"/>
        </w:rPr>
        <w:t>egenerative changes bilaterally and applying 10% to each major non compensable joint.</w:t>
      </w:r>
      <w:r w:rsidR="005A6BE9">
        <w:rPr>
          <w:rFonts w:asciiTheme="minorHAnsi" w:hAnsiTheme="minorHAnsi"/>
          <w:color w:val="auto"/>
          <w:szCs w:val="24"/>
        </w:rPr>
        <w:t xml:space="preserve"> </w:t>
      </w:r>
      <w:r w:rsidR="002978A5">
        <w:rPr>
          <w:rFonts w:asciiTheme="minorHAnsi" w:hAnsiTheme="minorHAnsi"/>
          <w:color w:val="auto"/>
          <w:szCs w:val="24"/>
        </w:rPr>
        <w:t xml:space="preserve"> </w:t>
      </w:r>
      <w:r w:rsidR="005A6BE9">
        <w:rPr>
          <w:rFonts w:asciiTheme="minorHAnsi" w:hAnsiTheme="minorHAnsi"/>
          <w:color w:val="auto"/>
          <w:szCs w:val="24"/>
        </w:rPr>
        <w:t>The VA</w:t>
      </w:r>
      <w:r w:rsidR="00427FE1">
        <w:rPr>
          <w:rFonts w:asciiTheme="minorHAnsi" w:hAnsiTheme="minorHAnsi"/>
          <w:color w:val="auto"/>
          <w:szCs w:val="24"/>
        </w:rPr>
        <w:t>;</w:t>
      </w:r>
      <w:r w:rsidR="006C5B4E">
        <w:rPr>
          <w:rFonts w:asciiTheme="minorHAnsi" w:hAnsiTheme="minorHAnsi"/>
          <w:color w:val="auto"/>
          <w:szCs w:val="24"/>
        </w:rPr>
        <w:t xml:space="preserve"> however</w:t>
      </w:r>
      <w:r w:rsidR="00427FE1">
        <w:rPr>
          <w:rFonts w:asciiTheme="minorHAnsi" w:hAnsiTheme="minorHAnsi"/>
          <w:color w:val="auto"/>
          <w:szCs w:val="24"/>
        </w:rPr>
        <w:t>,</w:t>
      </w:r>
      <w:r w:rsidR="006C5B4E">
        <w:rPr>
          <w:rFonts w:asciiTheme="minorHAnsi" w:hAnsiTheme="minorHAnsi"/>
          <w:color w:val="auto"/>
          <w:szCs w:val="24"/>
        </w:rPr>
        <w:t xml:space="preserve"> chose the arthritis code 5010 (traumatic arthritis) which is more specific to </w:t>
      </w:r>
      <w:r w:rsidR="00D7771A">
        <w:rPr>
          <w:rFonts w:asciiTheme="minorHAnsi" w:hAnsiTheme="minorHAnsi"/>
          <w:color w:val="auto"/>
          <w:szCs w:val="24"/>
        </w:rPr>
        <w:t>an unfitting joint yet uses the same criteria as the 5003 code</w:t>
      </w:r>
      <w:r w:rsidR="006C5B4E">
        <w:rPr>
          <w:rFonts w:asciiTheme="minorHAnsi" w:hAnsiTheme="minorHAnsi"/>
          <w:color w:val="auto"/>
          <w:szCs w:val="24"/>
        </w:rPr>
        <w:t xml:space="preserve"> </w:t>
      </w:r>
      <w:r w:rsidR="00D7771A">
        <w:rPr>
          <w:rFonts w:asciiTheme="minorHAnsi" w:hAnsiTheme="minorHAnsi"/>
          <w:color w:val="auto"/>
          <w:szCs w:val="24"/>
        </w:rPr>
        <w:t xml:space="preserve">and </w:t>
      </w:r>
      <w:r w:rsidR="00A66976">
        <w:rPr>
          <w:rFonts w:asciiTheme="minorHAnsi" w:hAnsiTheme="minorHAnsi"/>
          <w:color w:val="auto"/>
          <w:szCs w:val="24"/>
        </w:rPr>
        <w:t xml:space="preserve">generously </w:t>
      </w:r>
      <w:r w:rsidR="00D7771A">
        <w:rPr>
          <w:rFonts w:asciiTheme="minorHAnsi" w:hAnsiTheme="minorHAnsi"/>
          <w:color w:val="auto"/>
          <w:szCs w:val="24"/>
        </w:rPr>
        <w:t xml:space="preserve">rated </w:t>
      </w:r>
      <w:r w:rsidR="00A66976">
        <w:rPr>
          <w:rFonts w:asciiTheme="minorHAnsi" w:hAnsiTheme="minorHAnsi"/>
          <w:color w:val="auto"/>
          <w:szCs w:val="24"/>
        </w:rPr>
        <w:t>t</w:t>
      </w:r>
      <w:r w:rsidR="006C5B4E">
        <w:rPr>
          <w:rFonts w:asciiTheme="minorHAnsi" w:hAnsiTheme="minorHAnsi"/>
          <w:color w:val="auto"/>
          <w:szCs w:val="24"/>
        </w:rPr>
        <w:t xml:space="preserve">he </w:t>
      </w:r>
      <w:r w:rsidR="00D7771A">
        <w:rPr>
          <w:rFonts w:asciiTheme="minorHAnsi" w:hAnsiTheme="minorHAnsi"/>
          <w:color w:val="auto"/>
          <w:szCs w:val="24"/>
        </w:rPr>
        <w:t xml:space="preserve">bilateral knee </w:t>
      </w:r>
      <w:r w:rsidR="006C5B4E">
        <w:rPr>
          <w:rFonts w:asciiTheme="minorHAnsi" w:hAnsiTheme="minorHAnsi"/>
          <w:color w:val="auto"/>
          <w:szCs w:val="24"/>
        </w:rPr>
        <w:t>con</w:t>
      </w:r>
      <w:r w:rsidR="00D7771A">
        <w:rPr>
          <w:rFonts w:asciiTheme="minorHAnsi" w:hAnsiTheme="minorHAnsi"/>
          <w:color w:val="auto"/>
          <w:szCs w:val="24"/>
        </w:rPr>
        <w:t>dition 20%</w:t>
      </w:r>
      <w:r w:rsidR="00A66976">
        <w:rPr>
          <w:rFonts w:asciiTheme="minorHAnsi" w:hAnsiTheme="minorHAnsi"/>
          <w:color w:val="auto"/>
          <w:szCs w:val="24"/>
        </w:rPr>
        <w:t xml:space="preserve"> bas</w:t>
      </w:r>
      <w:r w:rsidR="00427FE1">
        <w:rPr>
          <w:rFonts w:asciiTheme="minorHAnsi" w:hAnsiTheme="minorHAnsi"/>
          <w:color w:val="auto"/>
          <w:szCs w:val="24"/>
        </w:rPr>
        <w:t xml:space="preserve">ed on two or more major joints </w:t>
      </w:r>
      <w:r w:rsidR="00A66976">
        <w:rPr>
          <w:rFonts w:asciiTheme="minorHAnsi" w:hAnsiTheme="minorHAnsi"/>
          <w:color w:val="auto"/>
          <w:szCs w:val="24"/>
        </w:rPr>
        <w:t>with occasional incapacitating exacerbations</w:t>
      </w:r>
      <w:r w:rsidR="00D7771A">
        <w:rPr>
          <w:rFonts w:asciiTheme="minorHAnsi" w:hAnsiTheme="minorHAnsi"/>
          <w:color w:val="auto"/>
          <w:szCs w:val="24"/>
        </w:rPr>
        <w:t xml:space="preserve">.  </w:t>
      </w:r>
      <w:r w:rsidRPr="0056367D">
        <w:rPr>
          <w:rFonts w:asciiTheme="minorHAnsi" w:hAnsiTheme="minorHAnsi"/>
          <w:color w:val="auto"/>
          <w:szCs w:val="24"/>
        </w:rPr>
        <w:t>The Board looked for higher ratings using</w:t>
      </w:r>
      <w:r w:rsidR="0012745D">
        <w:rPr>
          <w:rFonts w:asciiTheme="minorHAnsi" w:hAnsiTheme="minorHAnsi"/>
          <w:color w:val="auto"/>
          <w:szCs w:val="24"/>
        </w:rPr>
        <w:t xml:space="preserve"> the</w:t>
      </w:r>
      <w:r w:rsidRPr="0056367D">
        <w:rPr>
          <w:rFonts w:asciiTheme="minorHAnsi" w:hAnsiTheme="minorHAnsi"/>
          <w:color w:val="auto"/>
          <w:szCs w:val="24"/>
        </w:rPr>
        <w:t xml:space="preserve"> </w:t>
      </w:r>
      <w:r w:rsidR="0012745D">
        <w:rPr>
          <w:rFonts w:asciiTheme="minorHAnsi" w:hAnsiTheme="minorHAnsi"/>
          <w:color w:val="auto"/>
          <w:szCs w:val="24"/>
        </w:rPr>
        <w:t>VASRD</w:t>
      </w:r>
      <w:r w:rsidR="00744F2F">
        <w:rPr>
          <w:rFonts w:asciiTheme="minorHAnsi" w:hAnsiTheme="minorHAnsi"/>
          <w:color w:val="auto"/>
          <w:szCs w:val="24"/>
        </w:rPr>
        <w:t xml:space="preserve"> knee and leg</w:t>
      </w:r>
      <w:r w:rsidR="0012745D">
        <w:rPr>
          <w:rFonts w:asciiTheme="minorHAnsi" w:hAnsiTheme="minorHAnsi"/>
          <w:color w:val="auto"/>
          <w:szCs w:val="24"/>
        </w:rPr>
        <w:t xml:space="preserve"> codes</w:t>
      </w:r>
      <w:r w:rsidR="005A6BE9">
        <w:rPr>
          <w:rFonts w:asciiTheme="minorHAnsi" w:hAnsiTheme="minorHAnsi"/>
          <w:color w:val="auto"/>
          <w:szCs w:val="24"/>
        </w:rPr>
        <w:t xml:space="preserve"> specifically the </w:t>
      </w:r>
      <w:r w:rsidR="00D7771A">
        <w:rPr>
          <w:rFonts w:asciiTheme="minorHAnsi" w:hAnsiTheme="minorHAnsi"/>
          <w:color w:val="auto"/>
          <w:szCs w:val="24"/>
        </w:rPr>
        <w:t>5258 (</w:t>
      </w:r>
      <w:r w:rsidR="005A6BE9">
        <w:rPr>
          <w:rFonts w:asciiTheme="minorHAnsi" w:hAnsiTheme="minorHAnsi"/>
          <w:color w:val="auto"/>
          <w:szCs w:val="24"/>
        </w:rPr>
        <w:t>cartilage code</w:t>
      </w:r>
      <w:r w:rsidR="00A66976">
        <w:rPr>
          <w:rFonts w:asciiTheme="minorHAnsi" w:hAnsiTheme="minorHAnsi"/>
          <w:color w:val="auto"/>
          <w:szCs w:val="24"/>
        </w:rPr>
        <w:t>)</w:t>
      </w:r>
      <w:r w:rsidR="005A6BE9">
        <w:rPr>
          <w:rFonts w:asciiTheme="minorHAnsi" w:hAnsiTheme="minorHAnsi"/>
          <w:color w:val="auto"/>
          <w:szCs w:val="24"/>
        </w:rPr>
        <w:t xml:space="preserve"> and the opportunity to dual code</w:t>
      </w:r>
      <w:r w:rsidR="00A66976">
        <w:rPr>
          <w:rFonts w:asciiTheme="minorHAnsi" w:hAnsiTheme="minorHAnsi"/>
          <w:color w:val="auto"/>
          <w:szCs w:val="24"/>
        </w:rPr>
        <w:t xml:space="preserve"> (instability)</w:t>
      </w:r>
      <w:r w:rsidR="005A6BE9">
        <w:rPr>
          <w:rFonts w:asciiTheme="minorHAnsi" w:hAnsiTheme="minorHAnsi"/>
          <w:color w:val="auto"/>
          <w:szCs w:val="24"/>
        </w:rPr>
        <w:t>,</w:t>
      </w:r>
      <w:r w:rsidR="00744F2F">
        <w:rPr>
          <w:rFonts w:asciiTheme="minorHAnsi" w:hAnsiTheme="minorHAnsi"/>
          <w:color w:val="auto"/>
          <w:szCs w:val="24"/>
        </w:rPr>
        <w:t xml:space="preserve"> </w:t>
      </w:r>
      <w:r>
        <w:rPr>
          <w:rFonts w:asciiTheme="minorHAnsi" w:hAnsiTheme="minorHAnsi"/>
          <w:color w:val="auto"/>
          <w:szCs w:val="24"/>
        </w:rPr>
        <w:t xml:space="preserve">but there was </w:t>
      </w:r>
      <w:r w:rsidRPr="0056367D">
        <w:rPr>
          <w:rFonts w:asciiTheme="minorHAnsi" w:hAnsiTheme="minorHAnsi"/>
          <w:color w:val="auto"/>
          <w:szCs w:val="24"/>
        </w:rPr>
        <w:t>insufficient evidence to justify a higher rating</w:t>
      </w:r>
      <w:r w:rsidR="006C5B4E">
        <w:rPr>
          <w:rFonts w:asciiTheme="minorHAnsi" w:hAnsiTheme="minorHAnsi"/>
          <w:color w:val="auto"/>
          <w:szCs w:val="24"/>
        </w:rPr>
        <w:t xml:space="preserve"> or dual coding</w:t>
      </w:r>
      <w:r w:rsidRPr="0056367D">
        <w:rPr>
          <w:rFonts w:asciiTheme="minorHAnsi" w:hAnsiTheme="minorHAnsi"/>
          <w:color w:val="auto"/>
          <w:szCs w:val="24"/>
        </w:rPr>
        <w:t xml:space="preserve">.  </w:t>
      </w:r>
      <w:r w:rsidR="00744F2F" w:rsidRPr="00744F2F">
        <w:rPr>
          <w:rFonts w:asciiTheme="minorHAnsi" w:hAnsiTheme="minorHAnsi"/>
          <w:color w:val="auto"/>
          <w:szCs w:val="24"/>
        </w:rPr>
        <w:t xml:space="preserve">All evidence considered, there is not reasonable doubt in the CI’s favor supporting a </w:t>
      </w:r>
      <w:r w:rsidR="00744F2F" w:rsidRPr="002871A3">
        <w:rPr>
          <w:rFonts w:asciiTheme="minorHAnsi" w:hAnsiTheme="minorHAnsi"/>
          <w:color w:val="auto"/>
          <w:szCs w:val="24"/>
        </w:rPr>
        <w:t>change from the PEB’s rating decision for the bilateral knee condition</w:t>
      </w:r>
      <w:r w:rsidR="001F7A93" w:rsidRPr="002871A3">
        <w:rPr>
          <w:rFonts w:asciiTheme="minorHAnsi" w:hAnsiTheme="minorHAnsi"/>
          <w:color w:val="auto"/>
          <w:szCs w:val="24"/>
        </w:rPr>
        <w:t>.</w:t>
      </w:r>
    </w:p>
    <w:p w:rsidR="0042785E" w:rsidRDefault="0042785E" w:rsidP="0042785E">
      <w:pPr>
        <w:jc w:val="left"/>
        <w:rPr>
          <w:rFonts w:eastAsia="HiddenHorzOCR"/>
          <w:color w:val="auto"/>
          <w:szCs w:val="24"/>
        </w:rPr>
      </w:pPr>
    </w:p>
    <w:p w:rsidR="00326DE3" w:rsidRPr="0012745D" w:rsidRDefault="004C60A3" w:rsidP="00131BDE">
      <w:pPr>
        <w:jc w:val="both"/>
        <w:rPr>
          <w:rFonts w:asciiTheme="minorHAnsi" w:eastAsia="HiddenHorzOCR" w:hAnsiTheme="minorHAnsi"/>
          <w:szCs w:val="24"/>
        </w:rPr>
      </w:pPr>
      <w:r w:rsidRPr="00FE2DEF">
        <w:rPr>
          <w:rFonts w:eastAsia="HiddenHorzOCR"/>
          <w:color w:val="auto"/>
          <w:szCs w:val="24"/>
          <w:u w:val="single"/>
        </w:rPr>
        <w:t>Ot</w:t>
      </w:r>
      <w:r w:rsidR="003604A5" w:rsidRPr="00FE2DEF">
        <w:rPr>
          <w:rFonts w:eastAsia="HiddenHorzOCR"/>
          <w:color w:val="auto"/>
          <w:szCs w:val="24"/>
          <w:u w:val="single"/>
        </w:rPr>
        <w:t xml:space="preserve">her </w:t>
      </w:r>
      <w:r w:rsidR="008F30F4" w:rsidRPr="00FE2DEF">
        <w:rPr>
          <w:rFonts w:eastAsia="HiddenHorzOCR"/>
          <w:color w:val="auto"/>
          <w:szCs w:val="24"/>
          <w:u w:val="single"/>
        </w:rPr>
        <w:t xml:space="preserve">PEB </w:t>
      </w:r>
      <w:r w:rsidR="00123560">
        <w:rPr>
          <w:rFonts w:eastAsia="HiddenHorzOCR"/>
          <w:color w:val="auto"/>
          <w:szCs w:val="24"/>
          <w:u w:val="single"/>
        </w:rPr>
        <w:t xml:space="preserve">and Contended </w:t>
      </w:r>
      <w:r w:rsidR="003604A5" w:rsidRPr="00FE2DEF">
        <w:rPr>
          <w:rFonts w:eastAsia="HiddenHorzOCR"/>
          <w:color w:val="auto"/>
          <w:szCs w:val="24"/>
          <w:u w:val="single"/>
        </w:rPr>
        <w:t>Conditions</w:t>
      </w:r>
      <w:r w:rsidR="003604A5" w:rsidRPr="00FE2DEF">
        <w:rPr>
          <w:rFonts w:eastAsia="HiddenHorzOCR"/>
          <w:color w:val="auto"/>
          <w:szCs w:val="24"/>
        </w:rPr>
        <w:t>.</w:t>
      </w:r>
      <w:r w:rsidR="000D0B84">
        <w:rPr>
          <w:rFonts w:eastAsia="HiddenHorzOCR"/>
          <w:color w:val="auto"/>
          <w:szCs w:val="24"/>
        </w:rPr>
        <w:t xml:space="preserve">  </w:t>
      </w:r>
      <w:r w:rsidR="008C3223" w:rsidRPr="00131BDE">
        <w:rPr>
          <w:color w:val="auto"/>
          <w:szCs w:val="24"/>
        </w:rPr>
        <w:t>T</w:t>
      </w:r>
      <w:r w:rsidR="008C3223" w:rsidRPr="00131BDE">
        <w:rPr>
          <w:rFonts w:asciiTheme="minorHAnsi" w:hAnsiTheme="minorHAnsi"/>
          <w:color w:val="auto"/>
          <w:szCs w:val="24"/>
        </w:rPr>
        <w:t xml:space="preserve">he </w:t>
      </w:r>
      <w:r w:rsidR="00D63484" w:rsidRPr="00131BDE">
        <w:rPr>
          <w:rFonts w:asciiTheme="minorHAnsi" w:hAnsiTheme="minorHAnsi"/>
          <w:color w:val="auto"/>
          <w:szCs w:val="24"/>
        </w:rPr>
        <w:t>other conditions forwarded by the</w:t>
      </w:r>
      <w:r w:rsidR="001812C9" w:rsidRPr="00131BDE">
        <w:rPr>
          <w:rFonts w:asciiTheme="minorHAnsi" w:hAnsiTheme="minorHAnsi"/>
          <w:color w:val="auto"/>
          <w:szCs w:val="24"/>
        </w:rPr>
        <w:t xml:space="preserve"> MEB </w:t>
      </w:r>
      <w:r w:rsidR="00D63484" w:rsidRPr="00131BDE">
        <w:rPr>
          <w:rFonts w:asciiTheme="minorHAnsi" w:hAnsiTheme="minorHAnsi"/>
          <w:color w:val="auto"/>
          <w:szCs w:val="24"/>
        </w:rPr>
        <w:t xml:space="preserve">and adjudicated as not unfitting by the PEB </w:t>
      </w:r>
      <w:r w:rsidR="00531A1F">
        <w:rPr>
          <w:rFonts w:asciiTheme="minorHAnsi" w:hAnsiTheme="minorHAnsi"/>
          <w:color w:val="auto"/>
          <w:szCs w:val="24"/>
        </w:rPr>
        <w:t xml:space="preserve">and contended by the CI </w:t>
      </w:r>
      <w:r w:rsidR="00D63484" w:rsidRPr="00131BDE">
        <w:rPr>
          <w:rFonts w:asciiTheme="minorHAnsi" w:hAnsiTheme="minorHAnsi"/>
          <w:color w:val="auto"/>
          <w:szCs w:val="24"/>
        </w:rPr>
        <w:t xml:space="preserve">were </w:t>
      </w:r>
      <w:r w:rsidR="00427FE1">
        <w:rPr>
          <w:rFonts w:asciiTheme="minorHAnsi" w:hAnsiTheme="minorHAnsi"/>
          <w:color w:val="auto"/>
          <w:szCs w:val="24"/>
        </w:rPr>
        <w:t>OSA</w:t>
      </w:r>
      <w:r w:rsidR="00D63484" w:rsidRPr="00131BDE">
        <w:rPr>
          <w:rFonts w:asciiTheme="minorHAnsi" w:hAnsiTheme="minorHAnsi"/>
          <w:color w:val="auto"/>
          <w:szCs w:val="24"/>
        </w:rPr>
        <w:t xml:space="preserve">, </w:t>
      </w:r>
      <w:r w:rsidR="00427FE1">
        <w:rPr>
          <w:rFonts w:asciiTheme="minorHAnsi" w:hAnsiTheme="minorHAnsi"/>
          <w:color w:val="auto"/>
          <w:szCs w:val="24"/>
        </w:rPr>
        <w:t>PTSD</w:t>
      </w:r>
      <w:r w:rsidR="00D63484" w:rsidRPr="00131BDE">
        <w:rPr>
          <w:rFonts w:asciiTheme="minorHAnsi" w:hAnsiTheme="minorHAnsi"/>
          <w:color w:val="auto"/>
          <w:szCs w:val="24"/>
        </w:rPr>
        <w:t xml:space="preserve">, </w:t>
      </w:r>
      <w:proofErr w:type="gramStart"/>
      <w:r w:rsidR="00D63484" w:rsidRPr="00131BDE">
        <w:rPr>
          <w:rFonts w:asciiTheme="minorHAnsi" w:hAnsiTheme="minorHAnsi"/>
          <w:color w:val="auto"/>
          <w:szCs w:val="24"/>
        </w:rPr>
        <w:t>mild</w:t>
      </w:r>
      <w:proofErr w:type="gramEnd"/>
      <w:r w:rsidR="00D63484" w:rsidRPr="00131BDE">
        <w:rPr>
          <w:rFonts w:asciiTheme="minorHAnsi" w:hAnsiTheme="minorHAnsi"/>
          <w:color w:val="auto"/>
          <w:szCs w:val="24"/>
        </w:rPr>
        <w:t xml:space="preserve"> </w:t>
      </w:r>
      <w:r w:rsidR="00427FE1">
        <w:rPr>
          <w:rFonts w:asciiTheme="minorHAnsi" w:hAnsiTheme="minorHAnsi"/>
          <w:color w:val="auto"/>
          <w:szCs w:val="24"/>
        </w:rPr>
        <w:t>TBI</w:t>
      </w:r>
      <w:r w:rsidR="00D63484" w:rsidRPr="00131BDE">
        <w:rPr>
          <w:rFonts w:asciiTheme="minorHAnsi" w:hAnsiTheme="minorHAnsi"/>
          <w:color w:val="auto"/>
          <w:szCs w:val="24"/>
        </w:rPr>
        <w:t xml:space="preserve"> history of elevated blood pressure, hypercholesterolemia and </w:t>
      </w:r>
      <w:r w:rsidR="001812C9" w:rsidRPr="00131BDE">
        <w:rPr>
          <w:rFonts w:asciiTheme="minorHAnsi" w:hAnsiTheme="minorHAnsi"/>
          <w:color w:val="auto"/>
          <w:szCs w:val="24"/>
        </w:rPr>
        <w:t>h</w:t>
      </w:r>
      <w:r w:rsidR="00D63484" w:rsidRPr="00131BDE">
        <w:rPr>
          <w:rFonts w:asciiTheme="minorHAnsi" w:hAnsiTheme="minorHAnsi"/>
          <w:color w:val="auto"/>
          <w:szCs w:val="24"/>
        </w:rPr>
        <w:t>yperglycemia</w:t>
      </w:r>
      <w:r w:rsidR="008C3223" w:rsidRPr="00131BDE">
        <w:rPr>
          <w:rFonts w:asciiTheme="minorHAnsi" w:hAnsiTheme="minorHAnsi"/>
          <w:color w:val="auto"/>
          <w:szCs w:val="24"/>
        </w:rPr>
        <w:t>.</w:t>
      </w:r>
      <w:r w:rsidR="007B20AB" w:rsidRPr="00131BDE">
        <w:rPr>
          <w:rFonts w:asciiTheme="minorHAnsi" w:eastAsia="HiddenHorzOCR" w:hAnsiTheme="minorHAnsi"/>
          <w:color w:val="auto"/>
          <w:szCs w:val="24"/>
        </w:rPr>
        <w:t xml:space="preserve">  The Boards’ main charge in respect to these conditions is an assessment of the appropriateness of the PEB’s fitness adjudication.  The Board’s threshold for countering DES fitness determinations is higher than the VASRD </w:t>
      </w:r>
      <w:r w:rsidR="007B20AB" w:rsidRPr="00131BDE">
        <w:rPr>
          <w:rFonts w:asciiTheme="minorHAnsi" w:eastAsia="HiddenHorzOCR" w:hAnsiTheme="minorHAnsi"/>
          <w:bCs/>
          <w:color w:val="auto"/>
          <w:szCs w:val="24"/>
        </w:rPr>
        <w:t xml:space="preserve">§4.3 </w:t>
      </w:r>
      <w:r w:rsidR="007B20AB" w:rsidRPr="00131BDE">
        <w:rPr>
          <w:rFonts w:asciiTheme="minorHAnsi" w:eastAsia="HiddenHorzOCR" w:hAnsiTheme="minorHAnsi"/>
          <w:color w:val="auto"/>
          <w:szCs w:val="24"/>
        </w:rPr>
        <w:t xml:space="preserve">(reasonable doubt) standard used for its rating recommendations, but remains adherent to the DoDI 6040.44 “fair and equitable” standard.  </w:t>
      </w:r>
      <w:r w:rsidR="003C72EF">
        <w:rPr>
          <w:rFonts w:asciiTheme="minorHAnsi" w:eastAsia="HiddenHorzOCR" w:hAnsiTheme="minorHAnsi"/>
          <w:color w:val="auto"/>
          <w:szCs w:val="24"/>
        </w:rPr>
        <w:t xml:space="preserve">Approximately </w:t>
      </w:r>
      <w:r w:rsidR="00427FE1">
        <w:rPr>
          <w:rFonts w:asciiTheme="minorHAnsi" w:eastAsia="HiddenHorzOCR" w:hAnsiTheme="minorHAnsi"/>
          <w:color w:val="auto"/>
          <w:szCs w:val="24"/>
        </w:rPr>
        <w:t>3</w:t>
      </w:r>
      <w:r w:rsidR="007B20AB" w:rsidRPr="00131BDE">
        <w:rPr>
          <w:rFonts w:asciiTheme="minorHAnsi" w:eastAsia="HiddenHorzOCR" w:hAnsiTheme="minorHAnsi"/>
          <w:color w:val="auto"/>
          <w:szCs w:val="24"/>
        </w:rPr>
        <w:t xml:space="preserve"> months prior to separation </w:t>
      </w:r>
      <w:r w:rsidR="0012745D">
        <w:rPr>
          <w:rFonts w:asciiTheme="minorHAnsi" w:eastAsia="HiddenHorzOCR" w:hAnsiTheme="minorHAnsi"/>
          <w:color w:val="auto"/>
          <w:szCs w:val="24"/>
        </w:rPr>
        <w:t xml:space="preserve">the CI </w:t>
      </w:r>
      <w:r w:rsidR="001F7A93" w:rsidRPr="00131BDE">
        <w:rPr>
          <w:rFonts w:asciiTheme="minorHAnsi" w:eastAsia="HiddenHorzOCR" w:hAnsiTheme="minorHAnsi"/>
          <w:color w:val="auto"/>
          <w:szCs w:val="24"/>
        </w:rPr>
        <w:t>was diagnosed with OSA which was then profiled.</w:t>
      </w:r>
      <w:r w:rsidR="00517BCE" w:rsidRPr="00131BDE">
        <w:rPr>
          <w:rFonts w:asciiTheme="minorHAnsi" w:eastAsia="HiddenHorzOCR" w:hAnsiTheme="minorHAnsi"/>
          <w:color w:val="auto"/>
          <w:szCs w:val="24"/>
        </w:rPr>
        <w:t xml:space="preserve">  </w:t>
      </w:r>
      <w:r w:rsidR="001F7A93" w:rsidRPr="00131BDE">
        <w:rPr>
          <w:rFonts w:asciiTheme="minorHAnsi" w:eastAsia="HiddenHorzOCR" w:hAnsiTheme="minorHAnsi"/>
          <w:color w:val="auto"/>
          <w:szCs w:val="24"/>
        </w:rPr>
        <w:t xml:space="preserve">Routinely OSA is not considered unfitting solely on the basis of field and operational impediments to the use of CPAP.  There is no evidence in this case that OSA was associated with any unfitting impairments </w:t>
      </w:r>
      <w:r w:rsidR="001F7A93" w:rsidRPr="00131BDE">
        <w:rPr>
          <w:rFonts w:asciiTheme="minorHAnsi" w:eastAsia="HiddenHorzOCR" w:hAnsiTheme="minorHAnsi"/>
          <w:color w:val="auto"/>
          <w:szCs w:val="24"/>
        </w:rPr>
        <w:lastRenderedPageBreak/>
        <w:t>not corrected by CPAP</w:t>
      </w:r>
      <w:r w:rsidR="00A66976">
        <w:rPr>
          <w:rFonts w:asciiTheme="minorHAnsi" w:eastAsia="HiddenHorzOCR" w:hAnsiTheme="minorHAnsi"/>
          <w:color w:val="auto"/>
          <w:szCs w:val="24"/>
        </w:rPr>
        <w:t>.  There was also no evidence to suggest impairments from OSA prior to this diagnosis</w:t>
      </w:r>
      <w:r w:rsidR="00A66976" w:rsidRPr="00A66976">
        <w:rPr>
          <w:rFonts w:asciiTheme="minorHAnsi" w:eastAsia="HiddenHorzOCR" w:hAnsiTheme="minorHAnsi"/>
          <w:color w:val="auto"/>
          <w:szCs w:val="24"/>
        </w:rPr>
        <w:t xml:space="preserve"> </w:t>
      </w:r>
      <w:r w:rsidR="00A66976">
        <w:rPr>
          <w:rFonts w:asciiTheme="minorHAnsi" w:eastAsia="HiddenHorzOCR" w:hAnsiTheme="minorHAnsi"/>
          <w:color w:val="auto"/>
          <w:szCs w:val="24"/>
        </w:rPr>
        <w:t>throughout his service career</w:t>
      </w:r>
      <w:r w:rsidR="00A66976" w:rsidRPr="00131BDE">
        <w:rPr>
          <w:rFonts w:asciiTheme="minorHAnsi" w:eastAsia="HiddenHorzOCR" w:hAnsiTheme="minorHAnsi"/>
          <w:color w:val="auto"/>
          <w:szCs w:val="24"/>
        </w:rPr>
        <w:t xml:space="preserve">.  </w:t>
      </w:r>
      <w:r w:rsidR="001F7A93" w:rsidRPr="00131BDE">
        <w:rPr>
          <w:rFonts w:asciiTheme="minorHAnsi" w:eastAsia="HiddenHorzOCR" w:hAnsiTheme="minorHAnsi"/>
          <w:color w:val="auto"/>
          <w:szCs w:val="24"/>
        </w:rPr>
        <w:t>The PEB’s fitness adjudication was therefore expected and reasonable.</w:t>
      </w:r>
      <w:r w:rsidR="00D976B7" w:rsidRPr="00131BDE">
        <w:rPr>
          <w:rFonts w:asciiTheme="minorHAnsi" w:eastAsia="HiddenHorzOCR" w:hAnsiTheme="minorHAnsi"/>
          <w:color w:val="auto"/>
          <w:szCs w:val="24"/>
        </w:rPr>
        <w:t xml:space="preserve">  In April of 2007,</w:t>
      </w:r>
      <w:r w:rsidR="009165DA">
        <w:rPr>
          <w:rFonts w:asciiTheme="minorHAnsi" w:eastAsia="HiddenHorzOCR" w:hAnsiTheme="minorHAnsi"/>
          <w:color w:val="auto"/>
          <w:szCs w:val="24"/>
        </w:rPr>
        <w:t xml:space="preserve"> 8 months prior to separation,</w:t>
      </w:r>
      <w:r w:rsidR="00D976B7" w:rsidRPr="00131BDE">
        <w:rPr>
          <w:rFonts w:asciiTheme="minorHAnsi" w:eastAsia="HiddenHorzOCR" w:hAnsiTheme="minorHAnsi"/>
          <w:color w:val="auto"/>
          <w:szCs w:val="24"/>
        </w:rPr>
        <w:t xml:space="preserve"> the CI sought treatment for insomnia, nightmares, irritability, anger, and</w:t>
      </w:r>
      <w:r w:rsidR="0012745D">
        <w:rPr>
          <w:rFonts w:asciiTheme="minorHAnsi" w:eastAsia="HiddenHorzOCR" w:hAnsiTheme="minorHAnsi"/>
          <w:color w:val="auto"/>
          <w:szCs w:val="24"/>
        </w:rPr>
        <w:t xml:space="preserve"> overall decreased energy level</w:t>
      </w:r>
      <w:r w:rsidR="00D976B7" w:rsidRPr="00131BDE">
        <w:rPr>
          <w:rFonts w:asciiTheme="minorHAnsi" w:eastAsia="HiddenHorzOCR" w:hAnsiTheme="minorHAnsi"/>
          <w:color w:val="auto"/>
          <w:szCs w:val="24"/>
        </w:rPr>
        <w:t xml:space="preserve"> and was diagnosed with PTSD.  At the time of his NARSUM</w:t>
      </w:r>
      <w:r w:rsidR="009165DA">
        <w:rPr>
          <w:rFonts w:asciiTheme="minorHAnsi" w:eastAsia="HiddenHorzOCR" w:hAnsiTheme="minorHAnsi"/>
          <w:color w:val="auto"/>
          <w:szCs w:val="24"/>
        </w:rPr>
        <w:t>, 4 months prior to separation</w:t>
      </w:r>
      <w:r w:rsidR="00A66976">
        <w:rPr>
          <w:rFonts w:asciiTheme="minorHAnsi" w:eastAsia="HiddenHorzOCR" w:hAnsiTheme="minorHAnsi"/>
          <w:color w:val="auto"/>
          <w:szCs w:val="24"/>
        </w:rPr>
        <w:t>,</w:t>
      </w:r>
      <w:r w:rsidR="00D976B7" w:rsidRPr="00131BDE">
        <w:rPr>
          <w:rFonts w:asciiTheme="minorHAnsi" w:eastAsia="HiddenHorzOCR" w:hAnsiTheme="minorHAnsi"/>
          <w:color w:val="auto"/>
          <w:szCs w:val="24"/>
        </w:rPr>
        <w:t xml:space="preserve"> he was taking </w:t>
      </w:r>
      <w:r w:rsidR="00123560">
        <w:rPr>
          <w:rFonts w:asciiTheme="minorHAnsi" w:eastAsia="HiddenHorzOCR" w:hAnsiTheme="minorHAnsi"/>
          <w:color w:val="auto"/>
          <w:szCs w:val="24"/>
        </w:rPr>
        <w:t>C</w:t>
      </w:r>
      <w:r w:rsidR="00D976B7" w:rsidRPr="00131BDE">
        <w:rPr>
          <w:rFonts w:asciiTheme="minorHAnsi" w:eastAsia="HiddenHorzOCR" w:hAnsiTheme="minorHAnsi"/>
          <w:color w:val="auto"/>
          <w:szCs w:val="24"/>
        </w:rPr>
        <w:t xml:space="preserve">elexa and </w:t>
      </w:r>
      <w:r w:rsidR="00123560">
        <w:rPr>
          <w:rFonts w:asciiTheme="minorHAnsi" w:eastAsia="HiddenHorzOCR" w:hAnsiTheme="minorHAnsi"/>
          <w:color w:val="auto"/>
          <w:szCs w:val="24"/>
        </w:rPr>
        <w:t>A</w:t>
      </w:r>
      <w:r w:rsidR="00131BDE" w:rsidRPr="00131BDE">
        <w:rPr>
          <w:rFonts w:asciiTheme="minorHAnsi" w:eastAsia="HiddenHorzOCR" w:hAnsiTheme="minorHAnsi"/>
          <w:color w:val="auto"/>
          <w:szCs w:val="24"/>
        </w:rPr>
        <w:t>mbien</w:t>
      </w:r>
      <w:r w:rsidR="00D976B7" w:rsidRPr="00131BDE">
        <w:rPr>
          <w:rFonts w:asciiTheme="minorHAnsi" w:eastAsia="HiddenHorzOCR" w:hAnsiTheme="minorHAnsi"/>
          <w:color w:val="auto"/>
          <w:szCs w:val="24"/>
        </w:rPr>
        <w:t xml:space="preserve"> and had significant improvement in his symptoms.  The psychiatric exam</w:t>
      </w:r>
      <w:r w:rsidR="009165DA">
        <w:rPr>
          <w:rFonts w:asciiTheme="minorHAnsi" w:eastAsia="HiddenHorzOCR" w:hAnsiTheme="minorHAnsi"/>
          <w:color w:val="auto"/>
          <w:szCs w:val="24"/>
        </w:rPr>
        <w:t>,</w:t>
      </w:r>
      <w:r w:rsidR="00D976B7" w:rsidRPr="00131BDE">
        <w:rPr>
          <w:rFonts w:asciiTheme="minorHAnsi" w:eastAsia="HiddenHorzOCR" w:hAnsiTheme="minorHAnsi"/>
          <w:color w:val="auto"/>
          <w:szCs w:val="24"/>
        </w:rPr>
        <w:t xml:space="preserve"> </w:t>
      </w:r>
      <w:r w:rsidR="009165DA">
        <w:rPr>
          <w:rFonts w:asciiTheme="minorHAnsi" w:eastAsia="HiddenHorzOCR" w:hAnsiTheme="minorHAnsi"/>
          <w:color w:val="auto"/>
          <w:szCs w:val="24"/>
        </w:rPr>
        <w:t>completed 3 months prior to separation,</w:t>
      </w:r>
      <w:r w:rsidR="009165DA" w:rsidRPr="009165DA">
        <w:rPr>
          <w:rFonts w:asciiTheme="minorHAnsi" w:eastAsia="HiddenHorzOCR" w:hAnsiTheme="minorHAnsi"/>
          <w:color w:val="auto"/>
          <w:szCs w:val="24"/>
        </w:rPr>
        <w:t xml:space="preserve"> </w:t>
      </w:r>
      <w:r w:rsidR="009165DA" w:rsidRPr="00131BDE">
        <w:rPr>
          <w:rFonts w:asciiTheme="minorHAnsi" w:eastAsia="HiddenHorzOCR" w:hAnsiTheme="minorHAnsi"/>
          <w:color w:val="auto"/>
          <w:szCs w:val="24"/>
        </w:rPr>
        <w:t>demonstrated</w:t>
      </w:r>
      <w:r w:rsidR="009165DA">
        <w:rPr>
          <w:rFonts w:asciiTheme="minorHAnsi" w:eastAsia="HiddenHorzOCR" w:hAnsiTheme="minorHAnsi"/>
          <w:color w:val="auto"/>
          <w:szCs w:val="24"/>
        </w:rPr>
        <w:t xml:space="preserve"> </w:t>
      </w:r>
      <w:r w:rsidR="00D976B7" w:rsidRPr="00131BDE">
        <w:rPr>
          <w:rFonts w:asciiTheme="minorHAnsi" w:eastAsia="HiddenHorzOCR" w:hAnsiTheme="minorHAnsi"/>
          <w:color w:val="auto"/>
          <w:szCs w:val="24"/>
        </w:rPr>
        <w:t xml:space="preserve">a euthymic </w:t>
      </w:r>
      <w:r w:rsidR="00D976B7" w:rsidRPr="00131BDE">
        <w:rPr>
          <w:rFonts w:asciiTheme="minorHAnsi" w:hAnsiTheme="minorHAnsi"/>
          <w:color w:val="auto"/>
          <w:szCs w:val="24"/>
        </w:rPr>
        <w:t xml:space="preserve">mood, normal thought processes and no evidence of psychosis and the </w:t>
      </w:r>
      <w:r w:rsidR="0012745D">
        <w:rPr>
          <w:rFonts w:asciiTheme="minorHAnsi" w:eastAsia="HiddenHorzOCR" w:hAnsiTheme="minorHAnsi"/>
          <w:color w:val="auto"/>
          <w:szCs w:val="24"/>
        </w:rPr>
        <w:t>psychiatrist</w:t>
      </w:r>
      <w:r w:rsidR="00D976B7" w:rsidRPr="00131BDE">
        <w:rPr>
          <w:rFonts w:asciiTheme="minorHAnsi" w:eastAsia="HiddenHorzOCR" w:hAnsiTheme="minorHAnsi"/>
          <w:color w:val="auto"/>
          <w:szCs w:val="24"/>
        </w:rPr>
        <w:t xml:space="preserve"> opined</w:t>
      </w:r>
      <w:r w:rsidR="00D976B7" w:rsidRPr="00131BDE">
        <w:rPr>
          <w:rFonts w:asciiTheme="minorHAnsi" w:hAnsiTheme="minorHAnsi"/>
          <w:color w:val="auto"/>
          <w:szCs w:val="24"/>
        </w:rPr>
        <w:t xml:space="preserve"> “his functional impairment for military duty is minimal and psychiatrically fit for duty.”</w:t>
      </w:r>
      <w:r w:rsidR="00131BDE" w:rsidRPr="00131BDE">
        <w:rPr>
          <w:rFonts w:asciiTheme="minorHAnsi" w:hAnsiTheme="minorHAnsi"/>
          <w:color w:val="auto"/>
          <w:szCs w:val="24"/>
        </w:rPr>
        <w:t xml:space="preserve"> </w:t>
      </w:r>
      <w:r w:rsidR="00A66976">
        <w:rPr>
          <w:rFonts w:asciiTheme="minorHAnsi" w:eastAsia="HiddenHorzOCR" w:hAnsiTheme="minorHAnsi"/>
          <w:color w:val="auto"/>
          <w:szCs w:val="24"/>
        </w:rPr>
        <w:t xml:space="preserve"> In October 2007, 4 months prior to separation, </w:t>
      </w:r>
      <w:r w:rsidR="00131BDE" w:rsidRPr="00131BDE">
        <w:rPr>
          <w:rFonts w:asciiTheme="minorHAnsi" w:eastAsia="HiddenHorzOCR" w:hAnsiTheme="minorHAnsi"/>
          <w:color w:val="auto"/>
          <w:szCs w:val="24"/>
        </w:rPr>
        <w:t xml:space="preserve">the CI underwent a neuropsychologist exam for MTBI symptoms, specifically, short-term memory </w:t>
      </w:r>
      <w:r w:rsidR="00131BDE" w:rsidRPr="00A66976">
        <w:rPr>
          <w:rFonts w:asciiTheme="minorHAnsi" w:eastAsia="HiddenHorzOCR" w:hAnsiTheme="minorHAnsi"/>
          <w:color w:val="auto"/>
          <w:szCs w:val="24"/>
        </w:rPr>
        <w:t xml:space="preserve">lapses and the examiner opined “obviously a very </w:t>
      </w:r>
      <w:r w:rsidR="0012745D" w:rsidRPr="00A66976">
        <w:rPr>
          <w:rFonts w:asciiTheme="minorHAnsi" w:eastAsia="HiddenHorzOCR" w:hAnsiTheme="minorHAnsi"/>
          <w:color w:val="auto"/>
          <w:szCs w:val="24"/>
        </w:rPr>
        <w:t>bright</w:t>
      </w:r>
      <w:r w:rsidR="00131BDE" w:rsidRPr="00A66976">
        <w:rPr>
          <w:rFonts w:asciiTheme="minorHAnsi" w:eastAsia="HiddenHorzOCR" w:hAnsiTheme="minorHAnsi"/>
          <w:color w:val="auto"/>
          <w:szCs w:val="24"/>
        </w:rPr>
        <w:t xml:space="preserve"> man with no evidence of cognitive deficits, the marginal to mild deficits would not even be classed with cognitive disorder NOS.</w:t>
      </w:r>
      <w:r w:rsidR="006D0E1C">
        <w:rPr>
          <w:rFonts w:asciiTheme="minorHAnsi" w:eastAsia="HiddenHorzOCR" w:hAnsiTheme="minorHAnsi"/>
          <w:color w:val="auto"/>
          <w:szCs w:val="24"/>
        </w:rPr>
        <w:t>”</w:t>
      </w:r>
      <w:r w:rsidR="00131BDE" w:rsidRPr="00A66976">
        <w:rPr>
          <w:rFonts w:asciiTheme="minorHAnsi" w:eastAsia="HiddenHorzOCR" w:hAnsiTheme="minorHAnsi"/>
          <w:szCs w:val="24"/>
        </w:rPr>
        <w:t xml:space="preserve">  </w:t>
      </w:r>
      <w:r w:rsidR="00131BDE" w:rsidRPr="00A66976">
        <w:rPr>
          <w:rFonts w:asciiTheme="minorHAnsi" w:hAnsiTheme="minorHAnsi"/>
          <w:color w:val="auto"/>
          <w:szCs w:val="24"/>
        </w:rPr>
        <w:t xml:space="preserve">The </w:t>
      </w:r>
      <w:r w:rsidR="00427FE1">
        <w:rPr>
          <w:rFonts w:asciiTheme="minorHAnsi" w:eastAsia="HiddenHorzOCR" w:hAnsiTheme="minorHAnsi"/>
          <w:color w:val="auto"/>
          <w:szCs w:val="24"/>
        </w:rPr>
        <w:t>c</w:t>
      </w:r>
      <w:r w:rsidR="006C5B4E" w:rsidRPr="00A66976">
        <w:rPr>
          <w:rFonts w:asciiTheme="minorHAnsi" w:eastAsia="HiddenHorzOCR" w:hAnsiTheme="minorHAnsi"/>
          <w:color w:val="auto"/>
          <w:szCs w:val="24"/>
        </w:rPr>
        <w:t>ommander’s s</w:t>
      </w:r>
      <w:r w:rsidR="00131BDE" w:rsidRPr="00A66976">
        <w:rPr>
          <w:rFonts w:asciiTheme="minorHAnsi" w:eastAsia="HiddenHorzOCR" w:hAnsiTheme="minorHAnsi"/>
          <w:color w:val="auto"/>
          <w:szCs w:val="24"/>
        </w:rPr>
        <w:t>tatement</w:t>
      </w:r>
      <w:r w:rsidR="00131BDE" w:rsidRPr="00131BDE">
        <w:rPr>
          <w:rFonts w:asciiTheme="minorHAnsi" w:eastAsia="HiddenHorzOCR" w:hAnsiTheme="minorHAnsi"/>
          <w:color w:val="auto"/>
          <w:szCs w:val="24"/>
        </w:rPr>
        <w:t xml:space="preserve"> documented that he had known the CI for</w:t>
      </w:r>
      <w:r w:rsidR="0012745D">
        <w:rPr>
          <w:rFonts w:asciiTheme="minorHAnsi" w:eastAsia="HiddenHorzOCR" w:hAnsiTheme="minorHAnsi"/>
          <w:color w:val="auto"/>
          <w:szCs w:val="24"/>
        </w:rPr>
        <w:t xml:space="preserve"> over</w:t>
      </w:r>
      <w:r w:rsidR="00427FE1">
        <w:rPr>
          <w:rFonts w:asciiTheme="minorHAnsi" w:eastAsia="HiddenHorzOCR" w:hAnsiTheme="minorHAnsi"/>
          <w:color w:val="auto"/>
          <w:szCs w:val="24"/>
        </w:rPr>
        <w:t xml:space="preserve"> 2</w:t>
      </w:r>
      <w:r w:rsidR="00131BDE" w:rsidRPr="00131BDE">
        <w:rPr>
          <w:rFonts w:asciiTheme="minorHAnsi" w:eastAsia="HiddenHorzOCR" w:hAnsiTheme="minorHAnsi"/>
          <w:color w:val="auto"/>
          <w:szCs w:val="24"/>
        </w:rPr>
        <w:t xml:space="preserve"> years and was impressed with his work ethic, loyalty to the unit, one of the company’s g</w:t>
      </w:r>
      <w:r w:rsidR="00427FE1">
        <w:rPr>
          <w:rFonts w:asciiTheme="minorHAnsi" w:eastAsia="HiddenHorzOCR" w:hAnsiTheme="minorHAnsi"/>
          <w:color w:val="auto"/>
          <w:szCs w:val="24"/>
        </w:rPr>
        <w:t xml:space="preserve">o-to guy and always gave 100% </w:t>
      </w:r>
      <w:r w:rsidR="00131BDE" w:rsidRPr="00131BDE">
        <w:rPr>
          <w:rFonts w:asciiTheme="minorHAnsi" w:eastAsia="HiddenHorzOCR" w:hAnsiTheme="minorHAnsi"/>
          <w:color w:val="auto"/>
          <w:szCs w:val="24"/>
        </w:rPr>
        <w:t>no matter how tough and challen</w:t>
      </w:r>
      <w:r w:rsidR="0012745D">
        <w:rPr>
          <w:rFonts w:asciiTheme="minorHAnsi" w:eastAsia="HiddenHorzOCR" w:hAnsiTheme="minorHAnsi"/>
          <w:color w:val="auto"/>
          <w:szCs w:val="24"/>
        </w:rPr>
        <w:t>ging</w:t>
      </w:r>
      <w:r w:rsidR="00131BDE" w:rsidRPr="00131BDE">
        <w:rPr>
          <w:rFonts w:asciiTheme="minorHAnsi" w:eastAsia="HiddenHorzOCR" w:hAnsiTheme="minorHAnsi"/>
          <w:color w:val="auto"/>
          <w:szCs w:val="24"/>
        </w:rPr>
        <w:t xml:space="preserve">, possessed superior leadership attributes and would </w:t>
      </w:r>
      <w:r w:rsidR="006D0E1C">
        <w:rPr>
          <w:rFonts w:asciiTheme="minorHAnsi" w:eastAsia="HiddenHorzOCR" w:hAnsiTheme="minorHAnsi"/>
          <w:color w:val="auto"/>
          <w:szCs w:val="24"/>
        </w:rPr>
        <w:t>“</w:t>
      </w:r>
      <w:r w:rsidR="00131BDE" w:rsidRPr="00131BDE">
        <w:rPr>
          <w:rFonts w:asciiTheme="minorHAnsi" w:eastAsia="HiddenHorzOCR" w:hAnsiTheme="minorHAnsi"/>
          <w:color w:val="auto"/>
          <w:szCs w:val="24"/>
        </w:rPr>
        <w:t>be asset to</w:t>
      </w:r>
      <w:r w:rsidR="00A66976">
        <w:rPr>
          <w:rFonts w:asciiTheme="minorHAnsi" w:eastAsia="HiddenHorzOCR" w:hAnsiTheme="minorHAnsi"/>
          <w:color w:val="auto"/>
          <w:szCs w:val="24"/>
        </w:rPr>
        <w:t xml:space="preserve"> any institution where he works</w:t>
      </w:r>
      <w:r w:rsidR="006D0E1C">
        <w:rPr>
          <w:rFonts w:asciiTheme="minorHAnsi" w:eastAsia="HiddenHorzOCR" w:hAnsiTheme="minorHAnsi"/>
          <w:color w:val="auto"/>
          <w:szCs w:val="24"/>
        </w:rPr>
        <w:t>”</w:t>
      </w:r>
      <w:r w:rsidR="00A66976">
        <w:rPr>
          <w:rFonts w:asciiTheme="minorHAnsi" w:eastAsia="HiddenHorzOCR" w:hAnsiTheme="minorHAnsi"/>
          <w:color w:val="auto"/>
          <w:szCs w:val="24"/>
        </w:rPr>
        <w:t xml:space="preserve"> which s</w:t>
      </w:r>
      <w:r w:rsidR="00427FE1">
        <w:rPr>
          <w:rFonts w:asciiTheme="minorHAnsi" w:eastAsia="HiddenHorzOCR" w:hAnsiTheme="minorHAnsi"/>
          <w:color w:val="auto"/>
          <w:szCs w:val="24"/>
        </w:rPr>
        <w:t xml:space="preserve">uggested that neither PTSD nor mild </w:t>
      </w:r>
      <w:r w:rsidR="00A66976">
        <w:rPr>
          <w:rFonts w:asciiTheme="minorHAnsi" w:eastAsia="HiddenHorzOCR" w:hAnsiTheme="minorHAnsi"/>
          <w:color w:val="auto"/>
          <w:szCs w:val="24"/>
        </w:rPr>
        <w:t>TBI had impaired him to the level of unfitting.</w:t>
      </w:r>
      <w:r w:rsidR="00131BDE" w:rsidRPr="00131BDE">
        <w:rPr>
          <w:rFonts w:asciiTheme="minorHAnsi" w:eastAsia="HiddenHorzOCR" w:hAnsiTheme="minorHAnsi"/>
          <w:szCs w:val="24"/>
        </w:rPr>
        <w:t xml:space="preserve">  </w:t>
      </w:r>
      <w:r w:rsidR="001F7A93" w:rsidRPr="00131BDE">
        <w:rPr>
          <w:rFonts w:asciiTheme="minorHAnsi" w:hAnsiTheme="minorHAnsi"/>
          <w:color w:val="auto"/>
          <w:szCs w:val="24"/>
        </w:rPr>
        <w:t xml:space="preserve">While OSA was profiled, none of the </w:t>
      </w:r>
      <w:r w:rsidR="001F7A93" w:rsidRPr="002871A3">
        <w:rPr>
          <w:rFonts w:asciiTheme="minorHAnsi" w:hAnsiTheme="minorHAnsi"/>
          <w:color w:val="auto"/>
          <w:szCs w:val="24"/>
        </w:rPr>
        <w:t>other</w:t>
      </w:r>
      <w:r w:rsidR="008C3223" w:rsidRPr="002871A3">
        <w:rPr>
          <w:rFonts w:asciiTheme="minorHAnsi" w:hAnsiTheme="minorHAnsi"/>
          <w:color w:val="auto"/>
          <w:szCs w:val="24"/>
        </w:rPr>
        <w:t xml:space="preserve"> conditions were profiled, implicated in the </w:t>
      </w:r>
      <w:r w:rsidR="00427FE1">
        <w:rPr>
          <w:rFonts w:asciiTheme="minorHAnsi" w:hAnsiTheme="minorHAnsi"/>
          <w:color w:val="auto"/>
          <w:szCs w:val="24"/>
        </w:rPr>
        <w:t>c</w:t>
      </w:r>
      <w:r w:rsidR="008C3223" w:rsidRPr="002871A3">
        <w:rPr>
          <w:rFonts w:asciiTheme="minorHAnsi" w:hAnsiTheme="minorHAnsi"/>
          <w:color w:val="auto"/>
          <w:szCs w:val="24"/>
        </w:rPr>
        <w:t xml:space="preserve">ommander’s statement or noted as failing retention standards.  All were reviewed by the </w:t>
      </w:r>
      <w:r w:rsidR="00427FE1">
        <w:rPr>
          <w:rFonts w:asciiTheme="minorHAnsi" w:hAnsiTheme="minorHAnsi"/>
          <w:color w:val="auto"/>
          <w:szCs w:val="24"/>
        </w:rPr>
        <w:t>a</w:t>
      </w:r>
      <w:r w:rsidR="008C3223" w:rsidRPr="002871A3">
        <w:rPr>
          <w:rFonts w:asciiTheme="minorHAnsi" w:hAnsiTheme="minorHAnsi"/>
          <w:color w:val="auto"/>
          <w:szCs w:val="24"/>
        </w:rPr>
        <w:t xml:space="preserve">ction </w:t>
      </w:r>
      <w:r w:rsidR="00427FE1">
        <w:rPr>
          <w:rFonts w:asciiTheme="minorHAnsi" w:hAnsiTheme="minorHAnsi"/>
          <w:color w:val="auto"/>
          <w:szCs w:val="24"/>
        </w:rPr>
        <w:t>o</w:t>
      </w:r>
      <w:r w:rsidR="008C3223" w:rsidRPr="002871A3">
        <w:rPr>
          <w:rFonts w:asciiTheme="minorHAnsi" w:hAnsiTheme="minorHAnsi"/>
          <w:color w:val="auto"/>
          <w:szCs w:val="24"/>
        </w:rPr>
        <w:t>fficer and considered by the Board.</w:t>
      </w:r>
      <w:r w:rsidR="008C3223" w:rsidRPr="00131BDE">
        <w:rPr>
          <w:rFonts w:asciiTheme="minorHAnsi" w:hAnsiTheme="minorHAnsi"/>
          <w:color w:val="auto"/>
          <w:szCs w:val="24"/>
        </w:rPr>
        <w:t xml:space="preserve">  There was no indication from the record that any of these conditions significantly interfered with satisfactory performance of </w:t>
      </w:r>
      <w:r w:rsidR="00BD40DE" w:rsidRPr="00131BDE">
        <w:rPr>
          <w:rFonts w:asciiTheme="minorHAnsi" w:hAnsiTheme="minorHAnsi"/>
          <w:color w:val="auto"/>
          <w:szCs w:val="24"/>
        </w:rPr>
        <w:t>MOS</w:t>
      </w:r>
      <w:r w:rsidR="008C3223" w:rsidRPr="00131BDE">
        <w:rPr>
          <w:rFonts w:asciiTheme="minorHAnsi" w:hAnsiTheme="minorHAnsi"/>
          <w:color w:val="auto"/>
          <w:szCs w:val="24"/>
        </w:rPr>
        <w:t xml:space="preserve"> duty requirements.  All evidence considered there is not reasonable doubt in the CI’s favor supporting recharacterization of the PEB fitness adjudication for any of the stated conditions.</w:t>
      </w:r>
    </w:p>
    <w:p w:rsidR="00EB251E" w:rsidRDefault="00EB251E" w:rsidP="006D0E1C">
      <w:pPr>
        <w:spacing w:line="180" w:lineRule="exact"/>
        <w:jc w:val="both"/>
        <w:rPr>
          <w:color w:val="auto"/>
          <w:szCs w:val="24"/>
        </w:rPr>
      </w:pPr>
    </w:p>
    <w:p w:rsidR="00A02AA8" w:rsidRPr="00123560" w:rsidRDefault="00A02AA8" w:rsidP="00A02AA8">
      <w:pPr>
        <w:jc w:val="both"/>
        <w:rPr>
          <w:color w:val="auto"/>
          <w:szCs w:val="24"/>
          <w:u w:val="single"/>
        </w:rPr>
      </w:pPr>
      <w:r w:rsidRPr="00F41FA1">
        <w:rPr>
          <w:color w:val="auto"/>
          <w:szCs w:val="24"/>
          <w:u w:val="single"/>
        </w:rPr>
        <w:t>Remaining Conditions</w:t>
      </w:r>
      <w:r w:rsidRPr="00123560">
        <w:rPr>
          <w:color w:val="auto"/>
          <w:szCs w:val="24"/>
        </w:rPr>
        <w:t>.  Other conditions identified in the DES file were</w:t>
      </w:r>
      <w:r w:rsidR="00123560" w:rsidRPr="00123560">
        <w:rPr>
          <w:color w:val="auto"/>
          <w:szCs w:val="24"/>
        </w:rPr>
        <w:t xml:space="preserve"> migraine headaches, hypertension, </w:t>
      </w:r>
      <w:r w:rsidR="0037635D" w:rsidRPr="00123560">
        <w:rPr>
          <w:color w:val="auto"/>
          <w:szCs w:val="24"/>
        </w:rPr>
        <w:t>shoulder</w:t>
      </w:r>
      <w:r w:rsidR="00123560" w:rsidRPr="00123560">
        <w:rPr>
          <w:color w:val="auto"/>
          <w:szCs w:val="24"/>
        </w:rPr>
        <w:t xml:space="preserve"> pain and low </w:t>
      </w:r>
      <w:r w:rsidR="0037635D" w:rsidRPr="00123560">
        <w:rPr>
          <w:color w:val="auto"/>
          <w:szCs w:val="24"/>
        </w:rPr>
        <w:t>back</w:t>
      </w:r>
      <w:r w:rsidR="00123560" w:rsidRPr="00123560">
        <w:rPr>
          <w:color w:val="auto"/>
          <w:szCs w:val="24"/>
        </w:rPr>
        <w:t xml:space="preserve"> pain.</w:t>
      </w:r>
      <w:r w:rsidRPr="00123560">
        <w:rPr>
          <w:color w:val="auto"/>
          <w:szCs w:val="24"/>
        </w:rPr>
        <w:t xml:space="preserve"> </w:t>
      </w:r>
      <w:r w:rsidR="00123560" w:rsidRPr="00123560">
        <w:rPr>
          <w:color w:val="auto"/>
          <w:szCs w:val="24"/>
        </w:rPr>
        <w:t xml:space="preserve"> </w:t>
      </w:r>
      <w:r w:rsidRPr="00123560">
        <w:rPr>
          <w:color w:val="auto"/>
          <w:szCs w:val="24"/>
        </w:rPr>
        <w:t>Several additional non-acute conditions or medical complaints were also documented.  None of these conditions were significantly clinically or occupationally active during the MEB period; none carried a</w:t>
      </w:r>
      <w:r w:rsidR="00B3134C" w:rsidRPr="00123560">
        <w:rPr>
          <w:color w:val="auto"/>
          <w:szCs w:val="24"/>
        </w:rPr>
        <w:t xml:space="preserve">ttached profiles; and, none </w:t>
      </w:r>
      <w:r w:rsidRPr="00123560">
        <w:rPr>
          <w:color w:val="auto"/>
          <w:szCs w:val="24"/>
        </w:rPr>
        <w:t xml:space="preserve">were implicated in the </w:t>
      </w:r>
      <w:r w:rsidR="00427FE1">
        <w:rPr>
          <w:color w:val="auto"/>
          <w:szCs w:val="24"/>
        </w:rPr>
        <w:t>c</w:t>
      </w:r>
      <w:r w:rsidRPr="00123560">
        <w:rPr>
          <w:color w:val="auto"/>
          <w:szCs w:val="24"/>
        </w:rPr>
        <w:t xml:space="preserve">ommander’s statement.  These conditions were reviewed by the </w:t>
      </w:r>
      <w:r w:rsidR="00427FE1">
        <w:rPr>
          <w:color w:val="auto"/>
          <w:szCs w:val="24"/>
        </w:rPr>
        <w:t>a</w:t>
      </w:r>
      <w:r w:rsidRPr="00123560">
        <w:rPr>
          <w:color w:val="auto"/>
          <w:szCs w:val="24"/>
        </w:rPr>
        <w:t xml:space="preserve">ction </w:t>
      </w:r>
      <w:r w:rsidR="00427FE1">
        <w:rPr>
          <w:color w:val="auto"/>
          <w:szCs w:val="24"/>
        </w:rPr>
        <w:t>o</w:t>
      </w:r>
      <w:r w:rsidRPr="00123560">
        <w:rPr>
          <w:color w:val="auto"/>
          <w:szCs w:val="24"/>
        </w:rPr>
        <w:t xml:space="preserve">fficer and considered by the Board.  It was determined that none could be argued as unfitting and subject to separation rating.  Additionally </w:t>
      </w:r>
      <w:r w:rsidR="00EB251E" w:rsidRPr="00123560">
        <w:rPr>
          <w:color w:val="auto"/>
          <w:szCs w:val="24"/>
        </w:rPr>
        <w:t xml:space="preserve">tinnitus and </w:t>
      </w:r>
      <w:r w:rsidRPr="00123560">
        <w:rPr>
          <w:color w:val="auto"/>
          <w:szCs w:val="24"/>
        </w:rPr>
        <w:t>several other non-acute conditions were noted in the VA proximal to separation, but were not documented in the DES file.  The</w:t>
      </w:r>
      <w:r w:rsidRPr="00F41FA1">
        <w:rPr>
          <w:color w:val="auto"/>
          <w:szCs w:val="24"/>
        </w:rPr>
        <w:t xml:space="preserv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FE2DEF" w:rsidRDefault="001031F4" w:rsidP="006D0E1C">
      <w:pPr>
        <w:pBdr>
          <w:bottom w:val="single" w:sz="12" w:space="1" w:color="auto"/>
        </w:pBdr>
        <w:tabs>
          <w:tab w:val="left" w:pos="288"/>
          <w:tab w:val="left" w:pos="4752"/>
        </w:tabs>
        <w:spacing w:line="180" w:lineRule="exact"/>
        <w:jc w:val="both"/>
        <w:rPr>
          <w:color w:val="auto"/>
        </w:rPr>
      </w:pPr>
    </w:p>
    <w:p w:rsidR="00F1737C" w:rsidRPr="00FE2DEF" w:rsidRDefault="00F1737C" w:rsidP="006D0E1C">
      <w:pPr>
        <w:spacing w:line="180" w:lineRule="exact"/>
        <w:jc w:val="left"/>
        <w:rPr>
          <w:color w:val="auto"/>
          <w:szCs w:val="24"/>
        </w:rPr>
      </w:pPr>
    </w:p>
    <w:p w:rsidR="00C56FC8" w:rsidRPr="00FE2DEF" w:rsidRDefault="00C56FC8" w:rsidP="00BF0E94">
      <w:pPr>
        <w:jc w:val="both"/>
        <w:rPr>
          <w:rFonts w:eastAsiaTheme="minorHAnsi"/>
          <w:color w:val="auto"/>
          <w:szCs w:val="24"/>
        </w:rPr>
      </w:pPr>
      <w:r w:rsidRPr="00FE2DEF">
        <w:rPr>
          <w:color w:val="auto"/>
          <w:szCs w:val="24"/>
          <w:u w:val="single"/>
        </w:rPr>
        <w:t>BOARD FINDINGS</w:t>
      </w:r>
      <w:r w:rsidRPr="00FE2DEF">
        <w:rPr>
          <w:color w:val="auto"/>
          <w:szCs w:val="24"/>
        </w:rPr>
        <w:t>:</w:t>
      </w:r>
      <w:r w:rsidRPr="00FE2DEF">
        <w:rPr>
          <w:rFonts w:eastAsiaTheme="minorHAnsi"/>
          <w:color w:val="auto"/>
          <w:szCs w:val="24"/>
        </w:rPr>
        <w:t xml:space="preserve">  IAW DoDI 6040.44, provisions of DoD or Military Department regulations or guidelines relied upon by the PEB will not be considered by the Board to the extent they were </w:t>
      </w:r>
      <w:r w:rsidRPr="00A66976">
        <w:rPr>
          <w:rFonts w:eastAsiaTheme="minorHAnsi"/>
          <w:color w:val="auto"/>
          <w:szCs w:val="24"/>
        </w:rPr>
        <w:t>inconsistent with the VASRD in effect at the time of the adjudication.</w:t>
      </w:r>
      <w:r w:rsidR="005B16B5" w:rsidRPr="00A66976">
        <w:rPr>
          <w:rFonts w:asciiTheme="minorHAnsi" w:eastAsiaTheme="minorHAnsi" w:hAnsiTheme="minorHAnsi"/>
          <w:color w:val="auto"/>
          <w:szCs w:val="24"/>
        </w:rPr>
        <w:t xml:space="preserve">  The Board did not surmise from the record or PEB ruling in this case that any prerogatives outside the VASRD were exercised.</w:t>
      </w:r>
      <w:r w:rsidR="0012745D" w:rsidRPr="00A66976">
        <w:rPr>
          <w:rFonts w:asciiTheme="minorHAnsi" w:eastAsiaTheme="minorHAnsi" w:hAnsiTheme="minorHAnsi"/>
          <w:color w:val="auto"/>
          <w:szCs w:val="24"/>
        </w:rPr>
        <w:t xml:space="preserve">  In the matter of the bilateral knee condition and IAW VASRD §4.71a, the Board unanimously recommends no change in the PEB adjudication at separation or permanently.</w:t>
      </w:r>
      <w:r w:rsidR="0012745D" w:rsidRPr="00A66976">
        <w:rPr>
          <w:rFonts w:asciiTheme="minorHAnsi" w:hAnsiTheme="minorHAnsi"/>
          <w:color w:val="auto"/>
          <w:szCs w:val="24"/>
        </w:rPr>
        <w:t xml:space="preserve">  In the matter of the obstructive sleep apnea (OSA), post traumatic stress disorder (PTSD), </w:t>
      </w:r>
      <w:r w:rsidR="00427FE1">
        <w:rPr>
          <w:rFonts w:asciiTheme="minorHAnsi" w:hAnsiTheme="minorHAnsi"/>
          <w:color w:val="auto"/>
          <w:szCs w:val="24"/>
        </w:rPr>
        <w:t xml:space="preserve">mild </w:t>
      </w:r>
      <w:r w:rsidR="0012745D" w:rsidRPr="00A66976">
        <w:rPr>
          <w:rFonts w:asciiTheme="minorHAnsi" w:hAnsiTheme="minorHAnsi"/>
          <w:color w:val="auto"/>
          <w:szCs w:val="24"/>
        </w:rPr>
        <w:t>TBI history of elevated blood pressure, hyperch</w:t>
      </w:r>
      <w:r w:rsidR="00613204" w:rsidRPr="00A66976">
        <w:rPr>
          <w:rFonts w:asciiTheme="minorHAnsi" w:hAnsiTheme="minorHAnsi"/>
          <w:color w:val="auto"/>
          <w:szCs w:val="24"/>
        </w:rPr>
        <w:t xml:space="preserve">olesterolemia and hyperglycemia </w:t>
      </w:r>
      <w:r w:rsidR="0012745D" w:rsidRPr="00A66976">
        <w:rPr>
          <w:rFonts w:asciiTheme="minorHAnsi" w:hAnsiTheme="minorHAnsi"/>
          <w:color w:val="auto"/>
          <w:szCs w:val="24"/>
        </w:rPr>
        <w:t xml:space="preserve">conditions the Board unanimously recommends no change from the PEB adjudications as not unfitting.  In the matter of the </w:t>
      </w:r>
      <w:r w:rsidR="003971D4" w:rsidRPr="00A66976">
        <w:rPr>
          <w:color w:val="auto"/>
          <w:szCs w:val="24"/>
        </w:rPr>
        <w:t xml:space="preserve">migraine headaches, hypertension, shoulder pain and low back pain </w:t>
      </w:r>
      <w:r w:rsidR="0012745D" w:rsidRPr="00A66976">
        <w:rPr>
          <w:rFonts w:asciiTheme="minorHAnsi" w:eastAsiaTheme="minorHAnsi" w:hAnsiTheme="minorHAnsi"/>
          <w:color w:val="auto"/>
          <w:szCs w:val="24"/>
        </w:rPr>
        <w:t>conditions</w:t>
      </w:r>
      <w:r w:rsidR="0012745D" w:rsidRPr="00A66976">
        <w:rPr>
          <w:rFonts w:asciiTheme="minorHAnsi" w:hAnsiTheme="minorHAnsi"/>
          <w:color w:val="auto"/>
          <w:szCs w:val="24"/>
        </w:rPr>
        <w:t xml:space="preserve"> or any other medical conditions eligible for Board consideration; the Board unanimously agrees that it cannot</w:t>
      </w:r>
      <w:r w:rsidR="0012745D" w:rsidRPr="00A66976">
        <w:rPr>
          <w:rFonts w:asciiTheme="minorHAnsi" w:hAnsiTheme="minorHAnsi"/>
          <w:color w:val="000080"/>
          <w:szCs w:val="24"/>
        </w:rPr>
        <w:t xml:space="preserve"> </w:t>
      </w:r>
      <w:r w:rsidR="0012745D" w:rsidRPr="00A66976">
        <w:rPr>
          <w:rFonts w:asciiTheme="minorHAnsi" w:hAnsiTheme="minorHAnsi"/>
          <w:color w:val="auto"/>
          <w:szCs w:val="24"/>
        </w:rPr>
        <w:t>recommend any findings of unfit for additional rating at separation.</w:t>
      </w:r>
      <w:r w:rsidR="003971D4" w:rsidRPr="00A66976">
        <w:rPr>
          <w:rFonts w:asciiTheme="minorHAnsi" w:hAnsiTheme="minorHAnsi"/>
          <w:color w:val="auto"/>
          <w:szCs w:val="24"/>
        </w:rPr>
        <w:t xml:space="preserve">  The Board unanimously agrees</w:t>
      </w:r>
      <w:r w:rsidR="003971D4" w:rsidRPr="0031726F">
        <w:rPr>
          <w:rFonts w:asciiTheme="minorHAnsi" w:hAnsiTheme="minorHAnsi"/>
          <w:color w:val="auto"/>
          <w:szCs w:val="24"/>
        </w:rPr>
        <w:t xml:space="preserve"> that there were no other conditions eligible for Board consideration which could be recommended as additionally unfitting for rating at separation.</w:t>
      </w:r>
    </w:p>
    <w:p w:rsidR="00F1737C" w:rsidRPr="00FE2DEF" w:rsidRDefault="00F1737C" w:rsidP="006D0E1C">
      <w:pPr>
        <w:pBdr>
          <w:bottom w:val="single" w:sz="12" w:space="1" w:color="auto"/>
        </w:pBdr>
        <w:tabs>
          <w:tab w:val="left" w:pos="288"/>
          <w:tab w:val="left" w:pos="4752"/>
        </w:tabs>
        <w:spacing w:line="180" w:lineRule="exact"/>
        <w:jc w:val="both"/>
        <w:rPr>
          <w:color w:val="auto"/>
        </w:rPr>
      </w:pPr>
    </w:p>
    <w:p w:rsidR="00F1737C" w:rsidRPr="00FE2DEF" w:rsidRDefault="00F1737C" w:rsidP="006D0E1C">
      <w:pPr>
        <w:spacing w:line="180" w:lineRule="exact"/>
        <w:jc w:val="left"/>
        <w:rPr>
          <w:color w:val="auto"/>
          <w:szCs w:val="24"/>
        </w:rPr>
      </w:pPr>
    </w:p>
    <w:p w:rsidR="006B4AA2" w:rsidRPr="00123560" w:rsidRDefault="00C56FC8" w:rsidP="00123560">
      <w:pPr>
        <w:jc w:val="left"/>
        <w:rPr>
          <w:color w:val="auto"/>
        </w:rPr>
      </w:pPr>
      <w:r w:rsidRPr="00FE2DEF">
        <w:rPr>
          <w:color w:val="auto"/>
          <w:szCs w:val="24"/>
          <w:u w:val="single"/>
        </w:rPr>
        <w:t>RECOMMENDATION</w:t>
      </w:r>
      <w:r w:rsidRPr="00FE2DEF">
        <w:rPr>
          <w:color w:val="auto"/>
          <w:szCs w:val="24"/>
        </w:rPr>
        <w:t>:</w:t>
      </w:r>
      <w:r w:rsidR="00123560">
        <w:rPr>
          <w:color w:val="auto"/>
        </w:rPr>
        <w:t xml:space="preserve">  </w:t>
      </w:r>
      <w:r w:rsidR="00663387" w:rsidRPr="001F29F9">
        <w:rPr>
          <w:color w:val="000000" w:themeColor="text1"/>
          <w:szCs w:val="24"/>
        </w:rPr>
        <w:t xml:space="preserve">The Board, therefore, recommends that there be no recharacterization of the CI’s disability and separation determination, as follows: </w:t>
      </w:r>
    </w:p>
    <w:p w:rsidR="004101B2" w:rsidRPr="00FE2DEF" w:rsidRDefault="004101B2"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FE2DEF" w:rsidTr="000E4C25">
        <w:trPr>
          <w:trHeight w:val="233"/>
          <w:jc w:val="center"/>
        </w:trPr>
        <w:tc>
          <w:tcPr>
            <w:tcW w:w="6480" w:type="dxa"/>
            <w:shd w:val="clear" w:color="auto" w:fill="D9D9D9"/>
            <w:vAlign w:val="center"/>
          </w:tcPr>
          <w:p w:rsidR="00A95BBA" w:rsidRPr="00FE2DEF" w:rsidRDefault="00A95BBA" w:rsidP="00BF0E94">
            <w:pPr>
              <w:tabs>
                <w:tab w:val="left" w:pos="288"/>
                <w:tab w:val="left" w:pos="4752"/>
              </w:tabs>
              <w:rPr>
                <w:b/>
                <w:color w:val="auto"/>
                <w:szCs w:val="24"/>
              </w:rPr>
            </w:pPr>
            <w:r w:rsidRPr="00FE2DEF">
              <w:rPr>
                <w:b/>
                <w:color w:val="auto"/>
                <w:szCs w:val="24"/>
              </w:rPr>
              <w:t>UNFITTING CONDITION</w:t>
            </w:r>
          </w:p>
        </w:tc>
        <w:tc>
          <w:tcPr>
            <w:tcW w:w="1710" w:type="dxa"/>
            <w:shd w:val="clear" w:color="auto" w:fill="D9D9D9"/>
            <w:vAlign w:val="center"/>
          </w:tcPr>
          <w:p w:rsidR="00A95BBA" w:rsidRPr="00FE2DEF" w:rsidRDefault="00A95BBA" w:rsidP="00BF0E94">
            <w:pPr>
              <w:tabs>
                <w:tab w:val="left" w:pos="288"/>
                <w:tab w:val="left" w:pos="4752"/>
              </w:tabs>
              <w:rPr>
                <w:b/>
                <w:color w:val="auto"/>
                <w:szCs w:val="24"/>
              </w:rPr>
            </w:pPr>
            <w:r w:rsidRPr="00FE2DEF">
              <w:rPr>
                <w:b/>
                <w:color w:val="auto"/>
                <w:szCs w:val="24"/>
              </w:rPr>
              <w:t>VASRD CODE</w:t>
            </w:r>
          </w:p>
        </w:tc>
        <w:tc>
          <w:tcPr>
            <w:tcW w:w="1170" w:type="dxa"/>
            <w:shd w:val="clear" w:color="auto" w:fill="D9D9D9"/>
            <w:vAlign w:val="center"/>
          </w:tcPr>
          <w:p w:rsidR="00A95BBA" w:rsidRPr="00A66976" w:rsidRDefault="00A95BBA" w:rsidP="00BF0E94">
            <w:pPr>
              <w:tabs>
                <w:tab w:val="left" w:pos="288"/>
                <w:tab w:val="left" w:pos="4752"/>
              </w:tabs>
              <w:rPr>
                <w:b/>
                <w:color w:val="auto"/>
                <w:szCs w:val="24"/>
              </w:rPr>
            </w:pPr>
            <w:r w:rsidRPr="00A66976">
              <w:rPr>
                <w:b/>
                <w:color w:val="auto"/>
                <w:szCs w:val="24"/>
              </w:rPr>
              <w:t>RATING</w:t>
            </w:r>
          </w:p>
        </w:tc>
      </w:tr>
      <w:tr w:rsidR="00D63484" w:rsidRPr="00FE2DEF" w:rsidTr="000E4C25">
        <w:trPr>
          <w:jc w:val="center"/>
        </w:trPr>
        <w:tc>
          <w:tcPr>
            <w:tcW w:w="6480" w:type="dxa"/>
            <w:vAlign w:val="center"/>
          </w:tcPr>
          <w:p w:rsidR="00D63484" w:rsidRPr="00D63484" w:rsidRDefault="00D63484" w:rsidP="00D63484">
            <w:pPr>
              <w:contextualSpacing/>
              <w:jc w:val="left"/>
              <w:rPr>
                <w:rFonts w:asciiTheme="minorHAnsi" w:hAnsiTheme="minorHAnsi"/>
                <w:color w:val="auto"/>
                <w:szCs w:val="24"/>
              </w:rPr>
            </w:pPr>
            <w:r w:rsidRPr="00D63484">
              <w:rPr>
                <w:rFonts w:asciiTheme="minorHAnsi" w:hAnsiTheme="minorHAnsi"/>
                <w:color w:val="auto"/>
                <w:szCs w:val="24"/>
              </w:rPr>
              <w:t>Arthritis, Degenerative, Both Knees</w:t>
            </w:r>
          </w:p>
        </w:tc>
        <w:tc>
          <w:tcPr>
            <w:tcW w:w="1710" w:type="dxa"/>
            <w:vAlign w:val="center"/>
          </w:tcPr>
          <w:p w:rsidR="00D63484" w:rsidRPr="00D63484" w:rsidRDefault="00D63484" w:rsidP="00D63484">
            <w:pPr>
              <w:contextualSpacing/>
              <w:rPr>
                <w:rFonts w:asciiTheme="minorHAnsi" w:hAnsiTheme="minorHAnsi"/>
                <w:color w:val="auto"/>
                <w:szCs w:val="24"/>
              </w:rPr>
            </w:pPr>
            <w:r w:rsidRPr="00D63484">
              <w:rPr>
                <w:rFonts w:asciiTheme="minorHAnsi" w:hAnsiTheme="minorHAnsi"/>
                <w:color w:val="auto"/>
                <w:szCs w:val="24"/>
              </w:rPr>
              <w:t>5003</w:t>
            </w:r>
          </w:p>
        </w:tc>
        <w:tc>
          <w:tcPr>
            <w:tcW w:w="1170" w:type="dxa"/>
            <w:vAlign w:val="center"/>
          </w:tcPr>
          <w:p w:rsidR="00D63484" w:rsidRPr="00A66976" w:rsidRDefault="00D63484" w:rsidP="00D63484">
            <w:pPr>
              <w:rPr>
                <w:rFonts w:asciiTheme="minorHAnsi" w:hAnsiTheme="minorHAnsi"/>
                <w:color w:val="auto"/>
                <w:szCs w:val="24"/>
              </w:rPr>
            </w:pPr>
            <w:r w:rsidRPr="00A66976">
              <w:rPr>
                <w:rFonts w:asciiTheme="minorHAnsi" w:hAnsiTheme="minorHAnsi"/>
                <w:color w:val="auto"/>
                <w:szCs w:val="24"/>
              </w:rPr>
              <w:t>20%</w:t>
            </w:r>
          </w:p>
        </w:tc>
      </w:tr>
      <w:tr w:rsidR="00A95BBA" w:rsidRPr="00FE2DEF" w:rsidTr="000E4C25">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FE2DEF" w:rsidRDefault="00A95BBA" w:rsidP="00BF0E94">
            <w:pPr>
              <w:tabs>
                <w:tab w:val="left" w:pos="288"/>
                <w:tab w:val="left" w:pos="4752"/>
              </w:tabs>
              <w:rPr>
                <w:b/>
                <w:color w:val="auto"/>
                <w:szCs w:val="24"/>
              </w:rPr>
            </w:pPr>
            <w:r w:rsidRPr="00FE2DEF">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66976" w:rsidRDefault="00663387" w:rsidP="00BF0E94">
            <w:pPr>
              <w:tabs>
                <w:tab w:val="left" w:pos="288"/>
                <w:tab w:val="left" w:pos="4752"/>
              </w:tabs>
              <w:rPr>
                <w:b/>
                <w:color w:val="auto"/>
                <w:szCs w:val="24"/>
              </w:rPr>
            </w:pPr>
            <w:r w:rsidRPr="00A66976">
              <w:rPr>
                <w:b/>
                <w:color w:val="auto"/>
                <w:szCs w:val="24"/>
              </w:rPr>
              <w:t>2</w:t>
            </w:r>
            <w:r w:rsidR="00A95BBA" w:rsidRPr="00A66976">
              <w:rPr>
                <w:b/>
                <w:color w:val="auto"/>
                <w:szCs w:val="24"/>
              </w:rPr>
              <w:t>0%</w:t>
            </w:r>
          </w:p>
        </w:tc>
      </w:tr>
    </w:tbl>
    <w:p w:rsidR="005B1D09" w:rsidRDefault="005B1D09" w:rsidP="00427FE1">
      <w:pPr>
        <w:spacing w:line="180" w:lineRule="exact"/>
        <w:jc w:val="both"/>
        <w:rPr>
          <w:color w:val="auto"/>
        </w:rPr>
      </w:pPr>
    </w:p>
    <w:p w:rsidR="00427FE1" w:rsidRDefault="00427FE1" w:rsidP="00427FE1">
      <w:pPr>
        <w:spacing w:line="180" w:lineRule="exact"/>
        <w:jc w:val="both"/>
        <w:rPr>
          <w:color w:val="auto"/>
        </w:rPr>
      </w:pPr>
    </w:p>
    <w:p w:rsidR="00427FE1" w:rsidRPr="00FE2DEF" w:rsidRDefault="00427FE1" w:rsidP="00427FE1">
      <w:pPr>
        <w:spacing w:line="180" w:lineRule="exact"/>
        <w:jc w:val="both"/>
        <w:rPr>
          <w:color w:val="auto"/>
          <w:szCs w:val="24"/>
        </w:rPr>
      </w:pPr>
    </w:p>
    <w:p w:rsidR="00427FE1" w:rsidRDefault="00427FE1" w:rsidP="00BF0E94">
      <w:pPr>
        <w:tabs>
          <w:tab w:val="left" w:pos="288"/>
          <w:tab w:val="left" w:pos="4752"/>
        </w:tabs>
        <w:jc w:val="both"/>
        <w:rPr>
          <w:color w:val="auto"/>
        </w:rPr>
      </w:pPr>
    </w:p>
    <w:p w:rsidR="00427FE1" w:rsidRDefault="00427FE1" w:rsidP="00BF0E94">
      <w:pPr>
        <w:tabs>
          <w:tab w:val="left" w:pos="288"/>
          <w:tab w:val="left" w:pos="4752"/>
        </w:tabs>
        <w:jc w:val="both"/>
        <w:rPr>
          <w:color w:val="auto"/>
        </w:rPr>
      </w:pPr>
    </w:p>
    <w:p w:rsidR="00D91DA6" w:rsidRPr="00FE2DEF" w:rsidRDefault="00FB1725" w:rsidP="00BF0E94">
      <w:pPr>
        <w:tabs>
          <w:tab w:val="left" w:pos="288"/>
          <w:tab w:val="left" w:pos="4752"/>
        </w:tabs>
        <w:jc w:val="both"/>
        <w:rPr>
          <w:color w:val="auto"/>
        </w:rPr>
      </w:pPr>
      <w:r w:rsidRPr="00FE2DEF">
        <w:rPr>
          <w:color w:val="auto"/>
        </w:rPr>
        <w:t>The following documentary evidence was considered:</w:t>
      </w:r>
    </w:p>
    <w:p w:rsidR="00EB5EFD" w:rsidRPr="00FE2DEF" w:rsidRDefault="00EB5EFD" w:rsidP="006D0E1C">
      <w:pPr>
        <w:tabs>
          <w:tab w:val="left" w:pos="288"/>
          <w:tab w:val="left" w:pos="4752"/>
        </w:tabs>
        <w:spacing w:line="180" w:lineRule="exact"/>
        <w:jc w:val="both"/>
        <w:rPr>
          <w:color w:val="auto"/>
        </w:rPr>
      </w:pPr>
    </w:p>
    <w:p w:rsidR="00114F20" w:rsidRPr="00FE2DEF" w:rsidRDefault="00FB1725" w:rsidP="00427FE1">
      <w:pPr>
        <w:tabs>
          <w:tab w:val="left" w:pos="288"/>
          <w:tab w:val="left" w:pos="4752"/>
        </w:tabs>
        <w:jc w:val="both"/>
        <w:rPr>
          <w:color w:val="auto"/>
        </w:rPr>
      </w:pPr>
      <w:r w:rsidRPr="00FE2DEF">
        <w:rPr>
          <w:color w:val="auto"/>
        </w:rPr>
        <w:t>Exhibit A.  DD Form 294</w:t>
      </w:r>
      <w:r w:rsidRPr="001D64F3">
        <w:rPr>
          <w:color w:val="auto"/>
        </w:rPr>
        <w:t xml:space="preserve">, </w:t>
      </w:r>
      <w:r w:rsidRPr="001D64F3">
        <w:rPr>
          <w:color w:val="auto"/>
          <w:szCs w:val="24"/>
        </w:rPr>
        <w:t>dated 20</w:t>
      </w:r>
      <w:r w:rsidR="001215DF" w:rsidRPr="001D64F3">
        <w:rPr>
          <w:color w:val="auto"/>
          <w:szCs w:val="24"/>
        </w:rPr>
        <w:t>1</w:t>
      </w:r>
      <w:r w:rsidR="00D63484">
        <w:rPr>
          <w:color w:val="auto"/>
          <w:szCs w:val="24"/>
        </w:rPr>
        <w:t>10823</w:t>
      </w:r>
      <w:r w:rsidR="00427FE1">
        <w:rPr>
          <w:color w:val="auto"/>
        </w:rPr>
        <w:t>, w/</w:t>
      </w:r>
      <w:proofErr w:type="spellStart"/>
      <w:r w:rsidR="00427FE1">
        <w:rPr>
          <w:color w:val="auto"/>
        </w:rPr>
        <w:t>atchs</w:t>
      </w:r>
      <w:proofErr w:type="spellEnd"/>
    </w:p>
    <w:p w:rsidR="00114F20" w:rsidRPr="00FE2DEF" w:rsidRDefault="00FB1725" w:rsidP="00427FE1">
      <w:pPr>
        <w:tabs>
          <w:tab w:val="left" w:pos="288"/>
          <w:tab w:val="left" w:pos="4752"/>
        </w:tabs>
        <w:jc w:val="both"/>
        <w:rPr>
          <w:color w:val="auto"/>
        </w:rPr>
      </w:pPr>
      <w:r w:rsidRPr="00FE2DEF">
        <w:rPr>
          <w:color w:val="auto"/>
        </w:rPr>
        <w:t>Exhib</w:t>
      </w:r>
      <w:r w:rsidR="00427FE1">
        <w:rPr>
          <w:color w:val="auto"/>
        </w:rPr>
        <w:t>it B.  Service Treatment Record</w:t>
      </w:r>
    </w:p>
    <w:p w:rsidR="00114F20" w:rsidRPr="00FE2DEF" w:rsidRDefault="00FB1725" w:rsidP="00427FE1">
      <w:pPr>
        <w:tabs>
          <w:tab w:val="left" w:pos="288"/>
          <w:tab w:val="left" w:pos="4752"/>
        </w:tabs>
        <w:jc w:val="both"/>
        <w:rPr>
          <w:color w:val="auto"/>
        </w:rPr>
      </w:pPr>
      <w:r w:rsidRPr="00FE2DEF">
        <w:rPr>
          <w:color w:val="auto"/>
        </w:rPr>
        <w:t>Exhibit C.  Department of Ve</w:t>
      </w:r>
      <w:r w:rsidR="00427FE1">
        <w:rPr>
          <w:color w:val="auto"/>
        </w:rPr>
        <w:t>terans Affairs Treatment Record</w:t>
      </w:r>
    </w:p>
    <w:p w:rsidR="00D91DA6" w:rsidRPr="00FE2DEF" w:rsidRDefault="00D91DA6" w:rsidP="00427FE1">
      <w:pPr>
        <w:tabs>
          <w:tab w:val="left" w:pos="288"/>
          <w:tab w:val="left" w:pos="4752"/>
        </w:tabs>
        <w:jc w:val="both"/>
        <w:rPr>
          <w:color w:val="auto"/>
        </w:rPr>
      </w:pPr>
    </w:p>
    <w:p w:rsidR="00114F20" w:rsidRPr="00FE2DEF" w:rsidRDefault="00114F20" w:rsidP="00BF0E94">
      <w:pPr>
        <w:tabs>
          <w:tab w:val="left" w:pos="288"/>
          <w:tab w:val="left" w:pos="4752"/>
        </w:tabs>
        <w:jc w:val="both"/>
        <w:rPr>
          <w:color w:val="auto"/>
        </w:rPr>
      </w:pPr>
    </w:p>
    <w:p w:rsidR="00114F20" w:rsidRPr="00FE2DEF" w:rsidRDefault="00114F20" w:rsidP="00BF0E94">
      <w:pPr>
        <w:tabs>
          <w:tab w:val="left" w:pos="288"/>
          <w:tab w:val="left" w:pos="4752"/>
        </w:tabs>
        <w:jc w:val="both"/>
        <w:rPr>
          <w:color w:val="auto"/>
        </w:rPr>
      </w:pPr>
    </w:p>
    <w:p w:rsidR="00114F20" w:rsidRPr="00FE2DEF" w:rsidRDefault="00114F20" w:rsidP="00BF0E94">
      <w:pPr>
        <w:tabs>
          <w:tab w:val="left" w:pos="288"/>
          <w:tab w:val="left" w:pos="4752"/>
        </w:tabs>
        <w:jc w:val="both"/>
        <w:rPr>
          <w:color w:val="auto"/>
        </w:rPr>
      </w:pPr>
    </w:p>
    <w:p w:rsidR="00E3077F" w:rsidRPr="00FE2DEF" w:rsidRDefault="00220FA9" w:rsidP="00BF0E94">
      <w:pPr>
        <w:tabs>
          <w:tab w:val="left" w:pos="0"/>
          <w:tab w:val="left" w:pos="4320"/>
        </w:tabs>
        <w:jc w:val="both"/>
        <w:rPr>
          <w:color w:val="auto"/>
          <w:szCs w:val="24"/>
        </w:rPr>
      </w:pPr>
      <w:r w:rsidRPr="00FE2DEF">
        <w:rPr>
          <w:color w:val="auto"/>
          <w:szCs w:val="24"/>
        </w:rPr>
        <w:tab/>
      </w:r>
      <w:r w:rsidR="008E3C90" w:rsidRPr="00FE2DEF">
        <w:rPr>
          <w:color w:val="auto"/>
          <w:szCs w:val="24"/>
        </w:rPr>
        <w:t xml:space="preserve">           </w:t>
      </w:r>
      <w:r w:rsidR="00A45F4D">
        <w:rPr>
          <w:color w:val="auto"/>
          <w:szCs w:val="24"/>
        </w:rPr>
        <w:t>XXXXXXXXXXXX</w:t>
      </w:r>
    </w:p>
    <w:p w:rsidR="002F195B" w:rsidRDefault="00220FA9" w:rsidP="00BF0E94">
      <w:pPr>
        <w:tabs>
          <w:tab w:val="left" w:pos="0"/>
          <w:tab w:val="left" w:pos="4320"/>
        </w:tabs>
        <w:jc w:val="both"/>
        <w:rPr>
          <w:color w:val="auto"/>
          <w:szCs w:val="24"/>
        </w:rPr>
      </w:pPr>
      <w:r w:rsidRPr="00FE2DEF">
        <w:rPr>
          <w:color w:val="auto"/>
          <w:szCs w:val="24"/>
        </w:rPr>
        <w:tab/>
      </w:r>
      <w:r w:rsidR="008E3C90" w:rsidRPr="00FE2DEF">
        <w:rPr>
          <w:color w:val="auto"/>
          <w:szCs w:val="24"/>
        </w:rPr>
        <w:t xml:space="preserve">           </w:t>
      </w:r>
      <w:r w:rsidR="003A4F18">
        <w:rPr>
          <w:color w:val="auto"/>
          <w:szCs w:val="24"/>
        </w:rPr>
        <w:t>Director of Operations</w:t>
      </w:r>
    </w:p>
    <w:p w:rsidR="00A45F4D" w:rsidRDefault="002F195B" w:rsidP="003F373F">
      <w:pPr>
        <w:tabs>
          <w:tab w:val="left" w:pos="0"/>
          <w:tab w:val="left" w:pos="4320"/>
        </w:tabs>
        <w:jc w:val="both"/>
        <w:rPr>
          <w:color w:val="auto"/>
          <w:szCs w:val="24"/>
        </w:rPr>
      </w:pPr>
      <w:r>
        <w:rPr>
          <w:color w:val="auto"/>
          <w:szCs w:val="24"/>
        </w:rPr>
        <w:tab/>
        <w:t xml:space="preserve">           </w:t>
      </w:r>
      <w:r w:rsidR="00220FA9" w:rsidRPr="00FE2DEF">
        <w:rPr>
          <w:color w:val="auto"/>
          <w:szCs w:val="24"/>
        </w:rPr>
        <w:t>P</w:t>
      </w:r>
      <w:r w:rsidR="00E3077F" w:rsidRPr="00FE2DEF">
        <w:rPr>
          <w:color w:val="auto"/>
          <w:szCs w:val="24"/>
        </w:rPr>
        <w:t>hysical Disability Board of Review</w:t>
      </w:r>
    </w:p>
    <w:p w:rsidR="00A45F4D" w:rsidRDefault="00A45F4D">
      <w:pPr>
        <w:rPr>
          <w:color w:val="auto"/>
          <w:szCs w:val="24"/>
        </w:rPr>
      </w:pPr>
      <w:r>
        <w:rPr>
          <w:color w:val="auto"/>
          <w:szCs w:val="24"/>
        </w:rPr>
        <w:br w:type="page"/>
      </w:r>
    </w:p>
    <w:p w:rsidR="00A45F4D" w:rsidRDefault="00A45F4D" w:rsidP="00A45F4D">
      <w:pPr>
        <w:sectPr w:rsidR="00A45F4D">
          <w:pgSz w:w="12240" w:h="15840"/>
          <w:pgMar w:top="2160" w:right="1440" w:bottom="1440" w:left="1440" w:header="720" w:footer="720" w:gutter="0"/>
          <w:cols w:space="720"/>
        </w:sectPr>
      </w:pPr>
    </w:p>
    <w:p w:rsidR="00A45F4D" w:rsidRDefault="00A45F4D" w:rsidP="00A45F4D">
      <w:pPr>
        <w:pStyle w:val="Header"/>
        <w:tabs>
          <w:tab w:val="left" w:pos="720"/>
        </w:tabs>
        <w:jc w:val="left"/>
      </w:pPr>
      <w:r>
        <w:lastRenderedPageBreak/>
        <w:t>SFMR-RB</w:t>
      </w:r>
      <w:r>
        <w:tab/>
      </w:r>
      <w:r>
        <w:tab/>
      </w:r>
      <w:r>
        <w:tab/>
      </w:r>
      <w:r>
        <w:tab/>
      </w:r>
      <w:r>
        <w:tab/>
      </w:r>
      <w:r>
        <w:tab/>
      </w:r>
      <w:r>
        <w:tab/>
      </w:r>
      <w:r>
        <w:tab/>
      </w:r>
      <w:r>
        <w:tab/>
      </w:r>
    </w:p>
    <w:p w:rsidR="00A45F4D" w:rsidRDefault="00A45F4D" w:rsidP="00A45F4D">
      <w:pPr>
        <w:pStyle w:val="Header"/>
        <w:tabs>
          <w:tab w:val="left" w:pos="720"/>
        </w:tabs>
        <w:jc w:val="left"/>
      </w:pPr>
    </w:p>
    <w:p w:rsidR="00A45F4D" w:rsidRDefault="00A45F4D" w:rsidP="00A45F4D">
      <w:pPr>
        <w:jc w:val="left"/>
      </w:pPr>
    </w:p>
    <w:p w:rsidR="00A45F4D" w:rsidRDefault="00A45F4D" w:rsidP="00A45F4D">
      <w:pPr>
        <w:jc w:val="left"/>
      </w:pPr>
      <w:r>
        <w:t xml:space="preserve">MEMORANDUM FOR Commander, US Army Physical Disability Agency </w:t>
      </w:r>
    </w:p>
    <w:p w:rsidR="00A45F4D" w:rsidRDefault="00A45F4D" w:rsidP="00A45F4D">
      <w:pPr>
        <w:jc w:val="left"/>
      </w:pPr>
      <w:r>
        <w:t>(TAPD-ZB /  ), 2900 Crystal Drive, Suite 300, Arlington, VA 22202</w:t>
      </w:r>
    </w:p>
    <w:p w:rsidR="00A45F4D" w:rsidRDefault="00A45F4D" w:rsidP="00A45F4D">
      <w:pPr>
        <w:jc w:val="left"/>
      </w:pPr>
    </w:p>
    <w:p w:rsidR="00A45F4D" w:rsidRDefault="00A45F4D" w:rsidP="00A45F4D">
      <w:pPr>
        <w:ind w:right="-180"/>
        <w:jc w:val="left"/>
      </w:pPr>
      <w:r>
        <w:t>SUBJECT:  Department of Defense Physical Disability Board of Review Recommendation for XXXXXXXXXXXXXXX, AR20120010673 (PD201100769)</w:t>
      </w:r>
    </w:p>
    <w:p w:rsidR="00A45F4D" w:rsidRDefault="00A45F4D" w:rsidP="00A45F4D">
      <w:pPr>
        <w:pStyle w:val="Header"/>
        <w:tabs>
          <w:tab w:val="left" w:pos="720"/>
        </w:tabs>
        <w:jc w:val="left"/>
      </w:pPr>
    </w:p>
    <w:p w:rsidR="00A45F4D" w:rsidRDefault="00A45F4D" w:rsidP="00A45F4D">
      <w:pPr>
        <w:jc w:val="left"/>
      </w:pPr>
    </w:p>
    <w:p w:rsidR="00A45F4D" w:rsidRDefault="00A45F4D" w:rsidP="00A45F4D">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A45F4D" w:rsidRDefault="00A45F4D" w:rsidP="00A45F4D">
      <w:pPr>
        <w:jc w:val="left"/>
      </w:pPr>
      <w:r>
        <w:t>This decision is final.  The individual concerned, counsel (if any), and any Members of Congress who have shown interest in this application have been notified of this decision by mail.</w:t>
      </w:r>
    </w:p>
    <w:p w:rsidR="00A45F4D" w:rsidRDefault="00A45F4D" w:rsidP="00A45F4D">
      <w:pPr>
        <w:jc w:val="left"/>
      </w:pPr>
    </w:p>
    <w:p w:rsidR="00A45F4D" w:rsidRDefault="00A45F4D" w:rsidP="00A45F4D">
      <w:pPr>
        <w:jc w:val="left"/>
      </w:pPr>
      <w:r>
        <w:t xml:space="preserve"> BY ORDER OF THE SECRETARY OF THE ARMY:</w:t>
      </w:r>
    </w:p>
    <w:p w:rsidR="00A45F4D" w:rsidRDefault="00A45F4D" w:rsidP="00A45F4D">
      <w:pPr>
        <w:jc w:val="left"/>
      </w:pPr>
    </w:p>
    <w:p w:rsidR="00A45F4D" w:rsidRDefault="00A45F4D" w:rsidP="00A45F4D">
      <w:pPr>
        <w:jc w:val="left"/>
      </w:pPr>
    </w:p>
    <w:p w:rsidR="00A45F4D" w:rsidRDefault="00A45F4D" w:rsidP="00A45F4D">
      <w:pPr>
        <w:pStyle w:val="Header"/>
        <w:tabs>
          <w:tab w:val="left" w:pos="720"/>
        </w:tabs>
        <w:jc w:val="left"/>
      </w:pPr>
    </w:p>
    <w:p w:rsidR="00A45F4D" w:rsidRDefault="00A45F4D" w:rsidP="00A45F4D">
      <w:pPr>
        <w:jc w:val="left"/>
      </w:pPr>
    </w:p>
    <w:p w:rsidR="00A45F4D" w:rsidRDefault="00A45F4D" w:rsidP="00A45F4D">
      <w:pPr>
        <w:jc w:val="left"/>
      </w:pPr>
      <w:bookmarkStart w:id="0" w:name="OLE_LINK4"/>
      <w:bookmarkStart w:id="1" w:name="OLE_LINK3"/>
      <w:r>
        <w:t>Encl</w:t>
      </w:r>
      <w:r>
        <w:tab/>
      </w:r>
      <w:r>
        <w:tab/>
      </w:r>
      <w:r>
        <w:tab/>
      </w:r>
      <w:r>
        <w:tab/>
      </w:r>
      <w:r>
        <w:tab/>
      </w:r>
      <w:r>
        <w:tab/>
        <w:t xml:space="preserve">     XXXXXXXXXX</w:t>
      </w:r>
    </w:p>
    <w:p w:rsidR="00A45F4D" w:rsidRDefault="00A45F4D" w:rsidP="00A45F4D">
      <w:pPr>
        <w:jc w:val="left"/>
      </w:pPr>
      <w:r>
        <w:tab/>
      </w:r>
      <w:r>
        <w:tab/>
      </w:r>
      <w:r>
        <w:tab/>
      </w:r>
      <w:r>
        <w:tab/>
      </w:r>
      <w:r>
        <w:tab/>
      </w:r>
      <w:r>
        <w:tab/>
        <w:t xml:space="preserve">     Deputy Assistant Secretary</w:t>
      </w:r>
    </w:p>
    <w:p w:rsidR="00A45F4D" w:rsidRDefault="00A45F4D" w:rsidP="00A45F4D">
      <w:pPr>
        <w:jc w:val="left"/>
      </w:pPr>
      <w:r>
        <w:tab/>
      </w:r>
      <w:r>
        <w:tab/>
      </w:r>
      <w:r>
        <w:tab/>
      </w:r>
      <w:r>
        <w:tab/>
      </w:r>
      <w:r>
        <w:tab/>
      </w:r>
      <w:r>
        <w:tab/>
        <w:t xml:space="preserve">         (Army Review Boards)</w:t>
      </w:r>
      <w:bookmarkEnd w:id="0"/>
      <w:bookmarkEnd w:id="1"/>
    </w:p>
    <w:p w:rsidR="00A45F4D" w:rsidRDefault="00A45F4D" w:rsidP="00A45F4D">
      <w:pPr>
        <w:jc w:val="left"/>
      </w:pPr>
    </w:p>
    <w:p w:rsidR="00A45F4D" w:rsidRDefault="00A45F4D" w:rsidP="00A45F4D">
      <w:pPr>
        <w:jc w:val="left"/>
      </w:pPr>
      <w:r>
        <w:t xml:space="preserve">CF: </w:t>
      </w:r>
    </w:p>
    <w:p w:rsidR="00A45F4D" w:rsidRDefault="00A45F4D" w:rsidP="00A45F4D">
      <w:pPr>
        <w:jc w:val="left"/>
      </w:pPr>
      <w:r>
        <w:t xml:space="preserve">(  ) </w:t>
      </w:r>
      <w:proofErr w:type="spellStart"/>
      <w:proofErr w:type="gramStart"/>
      <w:r>
        <w:t>DoD</w:t>
      </w:r>
      <w:proofErr w:type="spellEnd"/>
      <w:proofErr w:type="gramEnd"/>
      <w:r>
        <w:t xml:space="preserve"> PDBR</w:t>
      </w:r>
    </w:p>
    <w:p w:rsidR="00A45F4D" w:rsidRDefault="00A45F4D" w:rsidP="00A45F4D">
      <w:pPr>
        <w:jc w:val="left"/>
      </w:pPr>
      <w:r>
        <w:t>(  ) DVA</w:t>
      </w:r>
    </w:p>
    <w:p w:rsidR="00A45F4D" w:rsidRDefault="00A45F4D" w:rsidP="00A45F4D">
      <w:pPr>
        <w:jc w:val="left"/>
      </w:pPr>
    </w:p>
    <w:p w:rsidR="008E3C90" w:rsidRPr="00FE2DEF" w:rsidRDefault="008E3C90" w:rsidP="00A45F4D">
      <w:pPr>
        <w:tabs>
          <w:tab w:val="left" w:pos="0"/>
          <w:tab w:val="left" w:pos="4320"/>
        </w:tabs>
        <w:jc w:val="both"/>
        <w:rPr>
          <w:color w:val="auto"/>
          <w:szCs w:val="24"/>
          <w:u w:val="single"/>
        </w:rPr>
      </w:pPr>
    </w:p>
    <w:sectPr w:rsidR="008E3C90" w:rsidRPr="00FE2DEF"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CB9" w:rsidRDefault="005C7CB9">
      <w:r>
        <w:separator/>
      </w:r>
    </w:p>
  </w:endnote>
  <w:endnote w:type="continuationSeparator" w:id="0">
    <w:p w:rsidR="005C7CB9" w:rsidRDefault="005C7C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517BCE" w:rsidRPr="00374247" w:rsidRDefault="00517BCE" w:rsidP="00374247">
        <w:pPr>
          <w:pStyle w:val="Footer"/>
          <w:ind w:firstLine="4320"/>
          <w:rPr>
            <w:color w:val="auto"/>
            <w:szCs w:val="24"/>
          </w:rPr>
        </w:pPr>
        <w:r w:rsidRPr="00374247">
          <w:rPr>
            <w:color w:val="auto"/>
            <w:szCs w:val="24"/>
          </w:rPr>
          <w:t xml:space="preserve">   </w:t>
        </w:r>
        <w:r w:rsidR="00C62905" w:rsidRPr="00374247">
          <w:rPr>
            <w:color w:val="auto"/>
            <w:szCs w:val="24"/>
          </w:rPr>
          <w:fldChar w:fldCharType="begin"/>
        </w:r>
        <w:r w:rsidRPr="00374247">
          <w:rPr>
            <w:color w:val="auto"/>
            <w:szCs w:val="24"/>
          </w:rPr>
          <w:instrText xml:space="preserve"> PAGE   \* MERGEFORMAT </w:instrText>
        </w:r>
        <w:r w:rsidR="00C62905" w:rsidRPr="00374247">
          <w:rPr>
            <w:color w:val="auto"/>
            <w:szCs w:val="24"/>
          </w:rPr>
          <w:fldChar w:fldCharType="separate"/>
        </w:r>
        <w:r w:rsidR="00A45F4D">
          <w:rPr>
            <w:noProof/>
            <w:color w:val="auto"/>
            <w:szCs w:val="24"/>
          </w:rPr>
          <w:t>6</w:t>
        </w:r>
        <w:r w:rsidR="00C62905" w:rsidRPr="00374247">
          <w:rPr>
            <w:color w:val="auto"/>
            <w:szCs w:val="24"/>
          </w:rPr>
          <w:fldChar w:fldCharType="end"/>
        </w:r>
        <w:r w:rsidRPr="00374247">
          <w:rPr>
            <w:color w:val="auto"/>
            <w:szCs w:val="24"/>
          </w:rPr>
          <w:t xml:space="preserve">                                                           </w:t>
        </w:r>
        <w:r w:rsidRPr="001D64F3">
          <w:rPr>
            <w:color w:val="auto"/>
            <w:szCs w:val="24"/>
          </w:rPr>
          <w:t>PD1100</w:t>
        </w:r>
        <w:r>
          <w:rPr>
            <w:color w:val="auto"/>
            <w:szCs w:val="24"/>
          </w:rPr>
          <w:t>769</w:t>
        </w:r>
      </w:p>
    </w:sdtContent>
  </w:sdt>
  <w:p w:rsidR="00517BCE" w:rsidRPr="00684CE6" w:rsidRDefault="00517BC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CB9" w:rsidRDefault="005C7CB9">
      <w:r>
        <w:separator/>
      </w:r>
    </w:p>
  </w:footnote>
  <w:footnote w:type="continuationSeparator" w:id="0">
    <w:p w:rsidR="005C7CB9" w:rsidRDefault="005C7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34849"/>
  </w:hdrShapeDefaults>
  <w:footnotePr>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0AD"/>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52B"/>
    <w:rsid w:val="000575C5"/>
    <w:rsid w:val="000577C9"/>
    <w:rsid w:val="00060FFD"/>
    <w:rsid w:val="00061D69"/>
    <w:rsid w:val="0006431E"/>
    <w:rsid w:val="000652EA"/>
    <w:rsid w:val="00065E21"/>
    <w:rsid w:val="000673ED"/>
    <w:rsid w:val="00070DED"/>
    <w:rsid w:val="00072433"/>
    <w:rsid w:val="0007488B"/>
    <w:rsid w:val="00075702"/>
    <w:rsid w:val="00075A0C"/>
    <w:rsid w:val="000775C2"/>
    <w:rsid w:val="000806AD"/>
    <w:rsid w:val="00080BDF"/>
    <w:rsid w:val="00082482"/>
    <w:rsid w:val="00082CA0"/>
    <w:rsid w:val="00084CF2"/>
    <w:rsid w:val="00085D7B"/>
    <w:rsid w:val="0008708B"/>
    <w:rsid w:val="00087ECE"/>
    <w:rsid w:val="00092619"/>
    <w:rsid w:val="00092C66"/>
    <w:rsid w:val="000949DD"/>
    <w:rsid w:val="00094E4F"/>
    <w:rsid w:val="00095385"/>
    <w:rsid w:val="000A2BCE"/>
    <w:rsid w:val="000A2F0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0B84"/>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6CB2"/>
    <w:rsid w:val="000E7034"/>
    <w:rsid w:val="000F02BE"/>
    <w:rsid w:val="000F0928"/>
    <w:rsid w:val="000F0B3D"/>
    <w:rsid w:val="000F427B"/>
    <w:rsid w:val="000F43D0"/>
    <w:rsid w:val="000F4F18"/>
    <w:rsid w:val="000F688E"/>
    <w:rsid w:val="000F7181"/>
    <w:rsid w:val="001007CE"/>
    <w:rsid w:val="001008C1"/>
    <w:rsid w:val="001023DB"/>
    <w:rsid w:val="00102B8D"/>
    <w:rsid w:val="001031F4"/>
    <w:rsid w:val="00103948"/>
    <w:rsid w:val="00103CCF"/>
    <w:rsid w:val="0010417F"/>
    <w:rsid w:val="001042D2"/>
    <w:rsid w:val="0010530E"/>
    <w:rsid w:val="00105C07"/>
    <w:rsid w:val="00106AD8"/>
    <w:rsid w:val="001079FA"/>
    <w:rsid w:val="00107EC5"/>
    <w:rsid w:val="001103CD"/>
    <w:rsid w:val="00113D2A"/>
    <w:rsid w:val="00114D8F"/>
    <w:rsid w:val="00114F20"/>
    <w:rsid w:val="0011590B"/>
    <w:rsid w:val="001211AF"/>
    <w:rsid w:val="001215DF"/>
    <w:rsid w:val="001219DF"/>
    <w:rsid w:val="0012220B"/>
    <w:rsid w:val="00122ABE"/>
    <w:rsid w:val="001231DC"/>
    <w:rsid w:val="00123560"/>
    <w:rsid w:val="0012453A"/>
    <w:rsid w:val="0012489B"/>
    <w:rsid w:val="001272AE"/>
    <w:rsid w:val="0012745D"/>
    <w:rsid w:val="00130756"/>
    <w:rsid w:val="001315DD"/>
    <w:rsid w:val="00131BDE"/>
    <w:rsid w:val="0013525F"/>
    <w:rsid w:val="00135385"/>
    <w:rsid w:val="001364D1"/>
    <w:rsid w:val="001374C7"/>
    <w:rsid w:val="00141BC9"/>
    <w:rsid w:val="001421FD"/>
    <w:rsid w:val="001425C8"/>
    <w:rsid w:val="00142EBA"/>
    <w:rsid w:val="00143B79"/>
    <w:rsid w:val="001444E5"/>
    <w:rsid w:val="00145965"/>
    <w:rsid w:val="00150B8A"/>
    <w:rsid w:val="00150DCB"/>
    <w:rsid w:val="00151912"/>
    <w:rsid w:val="00153740"/>
    <w:rsid w:val="001537D8"/>
    <w:rsid w:val="00153D88"/>
    <w:rsid w:val="001541C5"/>
    <w:rsid w:val="00154488"/>
    <w:rsid w:val="0015623F"/>
    <w:rsid w:val="00156585"/>
    <w:rsid w:val="00156BA9"/>
    <w:rsid w:val="00161642"/>
    <w:rsid w:val="00161761"/>
    <w:rsid w:val="00166182"/>
    <w:rsid w:val="0016622A"/>
    <w:rsid w:val="0017038B"/>
    <w:rsid w:val="0017139A"/>
    <w:rsid w:val="001724C8"/>
    <w:rsid w:val="001732C4"/>
    <w:rsid w:val="001745DD"/>
    <w:rsid w:val="00174FDE"/>
    <w:rsid w:val="00174FE3"/>
    <w:rsid w:val="00177659"/>
    <w:rsid w:val="001779E5"/>
    <w:rsid w:val="00180826"/>
    <w:rsid w:val="00181240"/>
    <w:rsid w:val="001812C9"/>
    <w:rsid w:val="00182A4C"/>
    <w:rsid w:val="00183F77"/>
    <w:rsid w:val="00183FB3"/>
    <w:rsid w:val="001844D8"/>
    <w:rsid w:val="00185DA8"/>
    <w:rsid w:val="00185ECB"/>
    <w:rsid w:val="001865E0"/>
    <w:rsid w:val="00186F2A"/>
    <w:rsid w:val="001870F0"/>
    <w:rsid w:val="00190E48"/>
    <w:rsid w:val="0019114B"/>
    <w:rsid w:val="0019273F"/>
    <w:rsid w:val="00193814"/>
    <w:rsid w:val="00193AAB"/>
    <w:rsid w:val="00193AD5"/>
    <w:rsid w:val="00194930"/>
    <w:rsid w:val="00195AAC"/>
    <w:rsid w:val="001962B9"/>
    <w:rsid w:val="001A025E"/>
    <w:rsid w:val="001A08CD"/>
    <w:rsid w:val="001A0A1E"/>
    <w:rsid w:val="001A2182"/>
    <w:rsid w:val="001A323E"/>
    <w:rsid w:val="001A5320"/>
    <w:rsid w:val="001A5E62"/>
    <w:rsid w:val="001A6848"/>
    <w:rsid w:val="001A7538"/>
    <w:rsid w:val="001B06FB"/>
    <w:rsid w:val="001B0B1A"/>
    <w:rsid w:val="001B1B83"/>
    <w:rsid w:val="001B20E6"/>
    <w:rsid w:val="001B4C0B"/>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7B9"/>
    <w:rsid w:val="001D3DC0"/>
    <w:rsid w:val="001D4F88"/>
    <w:rsid w:val="001D63AF"/>
    <w:rsid w:val="001D64F3"/>
    <w:rsid w:val="001D68CF"/>
    <w:rsid w:val="001D6A8C"/>
    <w:rsid w:val="001D7A56"/>
    <w:rsid w:val="001E15C0"/>
    <w:rsid w:val="001E18E0"/>
    <w:rsid w:val="001E18E2"/>
    <w:rsid w:val="001E19D0"/>
    <w:rsid w:val="001E2A30"/>
    <w:rsid w:val="001E2FF1"/>
    <w:rsid w:val="001E3FE1"/>
    <w:rsid w:val="001E40D3"/>
    <w:rsid w:val="001E41FE"/>
    <w:rsid w:val="001E635C"/>
    <w:rsid w:val="001E6557"/>
    <w:rsid w:val="001F0297"/>
    <w:rsid w:val="001F7A93"/>
    <w:rsid w:val="00200AA0"/>
    <w:rsid w:val="00202325"/>
    <w:rsid w:val="00202736"/>
    <w:rsid w:val="00203652"/>
    <w:rsid w:val="00204562"/>
    <w:rsid w:val="00205B4F"/>
    <w:rsid w:val="002060B6"/>
    <w:rsid w:val="002066B5"/>
    <w:rsid w:val="00210EAC"/>
    <w:rsid w:val="00211612"/>
    <w:rsid w:val="002119B6"/>
    <w:rsid w:val="00212B40"/>
    <w:rsid w:val="00213BD0"/>
    <w:rsid w:val="00214DBA"/>
    <w:rsid w:val="002151AB"/>
    <w:rsid w:val="0021548C"/>
    <w:rsid w:val="00215C4C"/>
    <w:rsid w:val="00215ED6"/>
    <w:rsid w:val="00216049"/>
    <w:rsid w:val="002163FA"/>
    <w:rsid w:val="0021722C"/>
    <w:rsid w:val="00217606"/>
    <w:rsid w:val="00217C09"/>
    <w:rsid w:val="00220F5C"/>
    <w:rsid w:val="00220FA9"/>
    <w:rsid w:val="00221063"/>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4E61"/>
    <w:rsid w:val="00236018"/>
    <w:rsid w:val="002374C9"/>
    <w:rsid w:val="0024162D"/>
    <w:rsid w:val="0024174E"/>
    <w:rsid w:val="00242238"/>
    <w:rsid w:val="0024227D"/>
    <w:rsid w:val="00242D14"/>
    <w:rsid w:val="002432F4"/>
    <w:rsid w:val="00246860"/>
    <w:rsid w:val="002468D9"/>
    <w:rsid w:val="00246995"/>
    <w:rsid w:val="00246DFF"/>
    <w:rsid w:val="00246E89"/>
    <w:rsid w:val="00247F8A"/>
    <w:rsid w:val="0025183C"/>
    <w:rsid w:val="00252351"/>
    <w:rsid w:val="002528EC"/>
    <w:rsid w:val="00253EAA"/>
    <w:rsid w:val="00255049"/>
    <w:rsid w:val="00257538"/>
    <w:rsid w:val="00257AFF"/>
    <w:rsid w:val="00257DE5"/>
    <w:rsid w:val="00260531"/>
    <w:rsid w:val="00260B9A"/>
    <w:rsid w:val="00262B7B"/>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871A3"/>
    <w:rsid w:val="00292397"/>
    <w:rsid w:val="00292AB2"/>
    <w:rsid w:val="00293DB6"/>
    <w:rsid w:val="00293FE8"/>
    <w:rsid w:val="00294437"/>
    <w:rsid w:val="00296686"/>
    <w:rsid w:val="002978A5"/>
    <w:rsid w:val="00297A00"/>
    <w:rsid w:val="00297A45"/>
    <w:rsid w:val="00297E20"/>
    <w:rsid w:val="002A233F"/>
    <w:rsid w:val="002A3237"/>
    <w:rsid w:val="002A3CA3"/>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3F59"/>
    <w:rsid w:val="002C5BF1"/>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454B"/>
    <w:rsid w:val="002F6AD8"/>
    <w:rsid w:val="002F7972"/>
    <w:rsid w:val="002F7F81"/>
    <w:rsid w:val="00300A36"/>
    <w:rsid w:val="00301B45"/>
    <w:rsid w:val="00302E9A"/>
    <w:rsid w:val="00305856"/>
    <w:rsid w:val="00305867"/>
    <w:rsid w:val="0030678B"/>
    <w:rsid w:val="00306D16"/>
    <w:rsid w:val="00307595"/>
    <w:rsid w:val="00310CD7"/>
    <w:rsid w:val="00313C3A"/>
    <w:rsid w:val="00313D7A"/>
    <w:rsid w:val="003155FB"/>
    <w:rsid w:val="0032136A"/>
    <w:rsid w:val="003219A1"/>
    <w:rsid w:val="00323A90"/>
    <w:rsid w:val="00323E70"/>
    <w:rsid w:val="003258A7"/>
    <w:rsid w:val="00325BA2"/>
    <w:rsid w:val="003262BD"/>
    <w:rsid w:val="00326798"/>
    <w:rsid w:val="00326B1C"/>
    <w:rsid w:val="00326C08"/>
    <w:rsid w:val="00326DE3"/>
    <w:rsid w:val="00326F7F"/>
    <w:rsid w:val="00327616"/>
    <w:rsid w:val="00330311"/>
    <w:rsid w:val="00330D55"/>
    <w:rsid w:val="003320E8"/>
    <w:rsid w:val="0033238E"/>
    <w:rsid w:val="003328FD"/>
    <w:rsid w:val="00332DE3"/>
    <w:rsid w:val="0033334F"/>
    <w:rsid w:val="0033414F"/>
    <w:rsid w:val="00334514"/>
    <w:rsid w:val="0033555E"/>
    <w:rsid w:val="00336805"/>
    <w:rsid w:val="00337351"/>
    <w:rsid w:val="00341A54"/>
    <w:rsid w:val="00344A4F"/>
    <w:rsid w:val="00344D17"/>
    <w:rsid w:val="0034669F"/>
    <w:rsid w:val="003470C4"/>
    <w:rsid w:val="00351498"/>
    <w:rsid w:val="00352B22"/>
    <w:rsid w:val="00352CBF"/>
    <w:rsid w:val="00354547"/>
    <w:rsid w:val="003549F5"/>
    <w:rsid w:val="003567DE"/>
    <w:rsid w:val="003574F3"/>
    <w:rsid w:val="00357831"/>
    <w:rsid w:val="003604A5"/>
    <w:rsid w:val="0036114B"/>
    <w:rsid w:val="003618B6"/>
    <w:rsid w:val="003620C8"/>
    <w:rsid w:val="0036319E"/>
    <w:rsid w:val="003632A4"/>
    <w:rsid w:val="00363362"/>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35D"/>
    <w:rsid w:val="00376A07"/>
    <w:rsid w:val="00376B81"/>
    <w:rsid w:val="00376E08"/>
    <w:rsid w:val="00377BD2"/>
    <w:rsid w:val="00380FD4"/>
    <w:rsid w:val="00381E16"/>
    <w:rsid w:val="003821E1"/>
    <w:rsid w:val="00382799"/>
    <w:rsid w:val="003840F6"/>
    <w:rsid w:val="00384866"/>
    <w:rsid w:val="003851BA"/>
    <w:rsid w:val="003857D4"/>
    <w:rsid w:val="00385D6F"/>
    <w:rsid w:val="0038661F"/>
    <w:rsid w:val="00386D43"/>
    <w:rsid w:val="00387095"/>
    <w:rsid w:val="00387E95"/>
    <w:rsid w:val="00390092"/>
    <w:rsid w:val="00390CFA"/>
    <w:rsid w:val="00391858"/>
    <w:rsid w:val="00391D7C"/>
    <w:rsid w:val="00393651"/>
    <w:rsid w:val="00394926"/>
    <w:rsid w:val="00394FF9"/>
    <w:rsid w:val="00395651"/>
    <w:rsid w:val="00395E12"/>
    <w:rsid w:val="003962A8"/>
    <w:rsid w:val="00396779"/>
    <w:rsid w:val="003971D4"/>
    <w:rsid w:val="00397DB7"/>
    <w:rsid w:val="003A27B2"/>
    <w:rsid w:val="003A40B4"/>
    <w:rsid w:val="003A41BA"/>
    <w:rsid w:val="003A4B4E"/>
    <w:rsid w:val="003A4F18"/>
    <w:rsid w:val="003A5491"/>
    <w:rsid w:val="003A5958"/>
    <w:rsid w:val="003A6A99"/>
    <w:rsid w:val="003A6E60"/>
    <w:rsid w:val="003A76AB"/>
    <w:rsid w:val="003A7FF8"/>
    <w:rsid w:val="003B17AC"/>
    <w:rsid w:val="003B2143"/>
    <w:rsid w:val="003B227A"/>
    <w:rsid w:val="003B3A77"/>
    <w:rsid w:val="003B4319"/>
    <w:rsid w:val="003B4468"/>
    <w:rsid w:val="003B5854"/>
    <w:rsid w:val="003B6764"/>
    <w:rsid w:val="003B7A8B"/>
    <w:rsid w:val="003C1977"/>
    <w:rsid w:val="003C247E"/>
    <w:rsid w:val="003C294B"/>
    <w:rsid w:val="003C5046"/>
    <w:rsid w:val="003C6068"/>
    <w:rsid w:val="003C72EF"/>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0758"/>
    <w:rsid w:val="003F1206"/>
    <w:rsid w:val="003F2418"/>
    <w:rsid w:val="003F28DB"/>
    <w:rsid w:val="003F2EEE"/>
    <w:rsid w:val="003F373F"/>
    <w:rsid w:val="003F58B0"/>
    <w:rsid w:val="003F776F"/>
    <w:rsid w:val="004007E9"/>
    <w:rsid w:val="00400810"/>
    <w:rsid w:val="00401825"/>
    <w:rsid w:val="00401BBC"/>
    <w:rsid w:val="004026FC"/>
    <w:rsid w:val="00403850"/>
    <w:rsid w:val="00403BFB"/>
    <w:rsid w:val="00404B45"/>
    <w:rsid w:val="00405BCF"/>
    <w:rsid w:val="004068E0"/>
    <w:rsid w:val="00406CC5"/>
    <w:rsid w:val="004074A4"/>
    <w:rsid w:val="004101B2"/>
    <w:rsid w:val="004123D7"/>
    <w:rsid w:val="00412658"/>
    <w:rsid w:val="004129DA"/>
    <w:rsid w:val="00415EA4"/>
    <w:rsid w:val="0041604B"/>
    <w:rsid w:val="00416144"/>
    <w:rsid w:val="004172DB"/>
    <w:rsid w:val="004174F0"/>
    <w:rsid w:val="00420A1D"/>
    <w:rsid w:val="00420B1E"/>
    <w:rsid w:val="004211FD"/>
    <w:rsid w:val="00421485"/>
    <w:rsid w:val="004216DA"/>
    <w:rsid w:val="00421DEA"/>
    <w:rsid w:val="0042298D"/>
    <w:rsid w:val="00422B75"/>
    <w:rsid w:val="00424612"/>
    <w:rsid w:val="00424989"/>
    <w:rsid w:val="0042528C"/>
    <w:rsid w:val="00425672"/>
    <w:rsid w:val="00425A6A"/>
    <w:rsid w:val="00426A23"/>
    <w:rsid w:val="0042785E"/>
    <w:rsid w:val="00427C7F"/>
    <w:rsid w:val="00427F54"/>
    <w:rsid w:val="00427FE1"/>
    <w:rsid w:val="004316FD"/>
    <w:rsid w:val="00433F36"/>
    <w:rsid w:val="00434860"/>
    <w:rsid w:val="00434BBD"/>
    <w:rsid w:val="0043503A"/>
    <w:rsid w:val="00437B8A"/>
    <w:rsid w:val="00437D18"/>
    <w:rsid w:val="00437D77"/>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718E7"/>
    <w:rsid w:val="00472289"/>
    <w:rsid w:val="00472535"/>
    <w:rsid w:val="00472DD1"/>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5296"/>
    <w:rsid w:val="004B6AF3"/>
    <w:rsid w:val="004B6F1F"/>
    <w:rsid w:val="004B715E"/>
    <w:rsid w:val="004B7169"/>
    <w:rsid w:val="004B79C9"/>
    <w:rsid w:val="004C00DD"/>
    <w:rsid w:val="004C05CF"/>
    <w:rsid w:val="004C0776"/>
    <w:rsid w:val="004C1EF8"/>
    <w:rsid w:val="004C2063"/>
    <w:rsid w:val="004C24C5"/>
    <w:rsid w:val="004C47D5"/>
    <w:rsid w:val="004C4CAF"/>
    <w:rsid w:val="004C5E33"/>
    <w:rsid w:val="004C60A3"/>
    <w:rsid w:val="004C6945"/>
    <w:rsid w:val="004C6CDA"/>
    <w:rsid w:val="004D0A6B"/>
    <w:rsid w:val="004D10D4"/>
    <w:rsid w:val="004D16BD"/>
    <w:rsid w:val="004D2AA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6688"/>
    <w:rsid w:val="00510588"/>
    <w:rsid w:val="00510F9C"/>
    <w:rsid w:val="0051146C"/>
    <w:rsid w:val="0051220B"/>
    <w:rsid w:val="00512253"/>
    <w:rsid w:val="00512484"/>
    <w:rsid w:val="00514449"/>
    <w:rsid w:val="00515419"/>
    <w:rsid w:val="005157BD"/>
    <w:rsid w:val="00517BCE"/>
    <w:rsid w:val="005214A3"/>
    <w:rsid w:val="005222E7"/>
    <w:rsid w:val="00523488"/>
    <w:rsid w:val="00523A8B"/>
    <w:rsid w:val="00523E04"/>
    <w:rsid w:val="0052475A"/>
    <w:rsid w:val="00525003"/>
    <w:rsid w:val="0052590B"/>
    <w:rsid w:val="0052592B"/>
    <w:rsid w:val="00526591"/>
    <w:rsid w:val="00527178"/>
    <w:rsid w:val="005278CB"/>
    <w:rsid w:val="00531A1F"/>
    <w:rsid w:val="00531DA0"/>
    <w:rsid w:val="00532E9D"/>
    <w:rsid w:val="00533075"/>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B79"/>
    <w:rsid w:val="00563FAD"/>
    <w:rsid w:val="00565861"/>
    <w:rsid w:val="00566287"/>
    <w:rsid w:val="005701C1"/>
    <w:rsid w:val="005703BF"/>
    <w:rsid w:val="00570754"/>
    <w:rsid w:val="005709F7"/>
    <w:rsid w:val="00570EAA"/>
    <w:rsid w:val="005710A9"/>
    <w:rsid w:val="005716B0"/>
    <w:rsid w:val="00571B11"/>
    <w:rsid w:val="00571D1B"/>
    <w:rsid w:val="00571DA3"/>
    <w:rsid w:val="005738F5"/>
    <w:rsid w:val="00573D34"/>
    <w:rsid w:val="0057410C"/>
    <w:rsid w:val="00574A1B"/>
    <w:rsid w:val="00575963"/>
    <w:rsid w:val="00575EBE"/>
    <w:rsid w:val="00577ED3"/>
    <w:rsid w:val="0058039C"/>
    <w:rsid w:val="00580A63"/>
    <w:rsid w:val="00583379"/>
    <w:rsid w:val="0058417C"/>
    <w:rsid w:val="005854F9"/>
    <w:rsid w:val="005857ED"/>
    <w:rsid w:val="005860EE"/>
    <w:rsid w:val="00586EC6"/>
    <w:rsid w:val="00587DDE"/>
    <w:rsid w:val="00593043"/>
    <w:rsid w:val="00595B60"/>
    <w:rsid w:val="00595BF0"/>
    <w:rsid w:val="00597E16"/>
    <w:rsid w:val="005A0B1D"/>
    <w:rsid w:val="005A0E12"/>
    <w:rsid w:val="005A1846"/>
    <w:rsid w:val="005A258C"/>
    <w:rsid w:val="005A3560"/>
    <w:rsid w:val="005A464E"/>
    <w:rsid w:val="005A62FC"/>
    <w:rsid w:val="005A6BE9"/>
    <w:rsid w:val="005A6C99"/>
    <w:rsid w:val="005A7D5D"/>
    <w:rsid w:val="005B0040"/>
    <w:rsid w:val="005B011A"/>
    <w:rsid w:val="005B0283"/>
    <w:rsid w:val="005B16B5"/>
    <w:rsid w:val="005B1ADA"/>
    <w:rsid w:val="005B1D09"/>
    <w:rsid w:val="005B1D8F"/>
    <w:rsid w:val="005B1E94"/>
    <w:rsid w:val="005B419F"/>
    <w:rsid w:val="005B5B3D"/>
    <w:rsid w:val="005B5E8F"/>
    <w:rsid w:val="005B64CF"/>
    <w:rsid w:val="005B72DA"/>
    <w:rsid w:val="005B779D"/>
    <w:rsid w:val="005C0E87"/>
    <w:rsid w:val="005C16F3"/>
    <w:rsid w:val="005C3758"/>
    <w:rsid w:val="005C4D72"/>
    <w:rsid w:val="005C50C1"/>
    <w:rsid w:val="005C62C2"/>
    <w:rsid w:val="005C7CB9"/>
    <w:rsid w:val="005D0353"/>
    <w:rsid w:val="005D2306"/>
    <w:rsid w:val="005D2562"/>
    <w:rsid w:val="005D2666"/>
    <w:rsid w:val="005D4548"/>
    <w:rsid w:val="005D4A74"/>
    <w:rsid w:val="005D4EEB"/>
    <w:rsid w:val="005D5E91"/>
    <w:rsid w:val="005D67EF"/>
    <w:rsid w:val="005E3064"/>
    <w:rsid w:val="005E54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6008F8"/>
    <w:rsid w:val="006036C2"/>
    <w:rsid w:val="00605AAB"/>
    <w:rsid w:val="00606BEB"/>
    <w:rsid w:val="0061014A"/>
    <w:rsid w:val="0061054B"/>
    <w:rsid w:val="006110FB"/>
    <w:rsid w:val="00612FB0"/>
    <w:rsid w:val="00613204"/>
    <w:rsid w:val="0061356D"/>
    <w:rsid w:val="00613685"/>
    <w:rsid w:val="00613E26"/>
    <w:rsid w:val="00614B44"/>
    <w:rsid w:val="00615641"/>
    <w:rsid w:val="00616959"/>
    <w:rsid w:val="0062036E"/>
    <w:rsid w:val="006211D0"/>
    <w:rsid w:val="00621595"/>
    <w:rsid w:val="0062359D"/>
    <w:rsid w:val="00623634"/>
    <w:rsid w:val="00624D0C"/>
    <w:rsid w:val="006274B4"/>
    <w:rsid w:val="006307BA"/>
    <w:rsid w:val="006315BA"/>
    <w:rsid w:val="00634C4A"/>
    <w:rsid w:val="0063532E"/>
    <w:rsid w:val="006359F0"/>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61B1"/>
    <w:rsid w:val="00650192"/>
    <w:rsid w:val="00651E6D"/>
    <w:rsid w:val="00653AB2"/>
    <w:rsid w:val="00653D2D"/>
    <w:rsid w:val="00654551"/>
    <w:rsid w:val="006555E7"/>
    <w:rsid w:val="00655CCC"/>
    <w:rsid w:val="006560B6"/>
    <w:rsid w:val="0065726D"/>
    <w:rsid w:val="006573F2"/>
    <w:rsid w:val="00661BA2"/>
    <w:rsid w:val="00662AD0"/>
    <w:rsid w:val="00662F08"/>
    <w:rsid w:val="00663387"/>
    <w:rsid w:val="00663589"/>
    <w:rsid w:val="00664427"/>
    <w:rsid w:val="006649CD"/>
    <w:rsid w:val="00665D75"/>
    <w:rsid w:val="006672B4"/>
    <w:rsid w:val="006708E3"/>
    <w:rsid w:val="00670DDC"/>
    <w:rsid w:val="00671389"/>
    <w:rsid w:val="00671EB4"/>
    <w:rsid w:val="00673CDC"/>
    <w:rsid w:val="0067443B"/>
    <w:rsid w:val="006770AA"/>
    <w:rsid w:val="0068098E"/>
    <w:rsid w:val="006810BD"/>
    <w:rsid w:val="00682486"/>
    <w:rsid w:val="006833A7"/>
    <w:rsid w:val="00684AE3"/>
    <w:rsid w:val="00684CE6"/>
    <w:rsid w:val="00684E2B"/>
    <w:rsid w:val="0068501B"/>
    <w:rsid w:val="00687387"/>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2E"/>
    <w:rsid w:val="006B4C4D"/>
    <w:rsid w:val="006B53C4"/>
    <w:rsid w:val="006B586B"/>
    <w:rsid w:val="006B5923"/>
    <w:rsid w:val="006B67D9"/>
    <w:rsid w:val="006B6C14"/>
    <w:rsid w:val="006B715E"/>
    <w:rsid w:val="006C1D6E"/>
    <w:rsid w:val="006C2EF6"/>
    <w:rsid w:val="006C3A68"/>
    <w:rsid w:val="006C3B08"/>
    <w:rsid w:val="006C5B4E"/>
    <w:rsid w:val="006C6AB1"/>
    <w:rsid w:val="006C6E6B"/>
    <w:rsid w:val="006D0E1C"/>
    <w:rsid w:val="006D145F"/>
    <w:rsid w:val="006D2000"/>
    <w:rsid w:val="006D22FD"/>
    <w:rsid w:val="006D2D39"/>
    <w:rsid w:val="006D2F31"/>
    <w:rsid w:val="006D4250"/>
    <w:rsid w:val="006D456E"/>
    <w:rsid w:val="006D4E0E"/>
    <w:rsid w:val="006D5861"/>
    <w:rsid w:val="006D5CE2"/>
    <w:rsid w:val="006D7854"/>
    <w:rsid w:val="006E06D1"/>
    <w:rsid w:val="006E1313"/>
    <w:rsid w:val="006E2DC8"/>
    <w:rsid w:val="006E58CB"/>
    <w:rsid w:val="006E7356"/>
    <w:rsid w:val="006E77C8"/>
    <w:rsid w:val="006F0F9C"/>
    <w:rsid w:val="006F149D"/>
    <w:rsid w:val="006F1A46"/>
    <w:rsid w:val="006F45A0"/>
    <w:rsid w:val="006F4F06"/>
    <w:rsid w:val="006F5A4E"/>
    <w:rsid w:val="006F5D37"/>
    <w:rsid w:val="006F6005"/>
    <w:rsid w:val="007005EA"/>
    <w:rsid w:val="00703B6C"/>
    <w:rsid w:val="00703BB0"/>
    <w:rsid w:val="00704519"/>
    <w:rsid w:val="00704C40"/>
    <w:rsid w:val="00704C88"/>
    <w:rsid w:val="00704EA1"/>
    <w:rsid w:val="00705BE5"/>
    <w:rsid w:val="00705C40"/>
    <w:rsid w:val="00706482"/>
    <w:rsid w:val="00706754"/>
    <w:rsid w:val="00706BEF"/>
    <w:rsid w:val="00707028"/>
    <w:rsid w:val="00707945"/>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C1D"/>
    <w:rsid w:val="007272F1"/>
    <w:rsid w:val="00727565"/>
    <w:rsid w:val="00727B6E"/>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4F2F"/>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5DC"/>
    <w:rsid w:val="007927BE"/>
    <w:rsid w:val="007935B8"/>
    <w:rsid w:val="00794ADE"/>
    <w:rsid w:val="00794F3D"/>
    <w:rsid w:val="00795CE9"/>
    <w:rsid w:val="00796045"/>
    <w:rsid w:val="007968AC"/>
    <w:rsid w:val="007969AB"/>
    <w:rsid w:val="007973D8"/>
    <w:rsid w:val="00797801"/>
    <w:rsid w:val="00797D0B"/>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1C83"/>
    <w:rsid w:val="007B20AB"/>
    <w:rsid w:val="007B27DD"/>
    <w:rsid w:val="007B4181"/>
    <w:rsid w:val="007B5746"/>
    <w:rsid w:val="007B586A"/>
    <w:rsid w:val="007B5C5C"/>
    <w:rsid w:val="007B6CE0"/>
    <w:rsid w:val="007B7B37"/>
    <w:rsid w:val="007B7C41"/>
    <w:rsid w:val="007C05C5"/>
    <w:rsid w:val="007C0715"/>
    <w:rsid w:val="007C0B04"/>
    <w:rsid w:val="007C11E9"/>
    <w:rsid w:val="007C238B"/>
    <w:rsid w:val="007C2C2D"/>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AFD"/>
    <w:rsid w:val="00806397"/>
    <w:rsid w:val="008078D8"/>
    <w:rsid w:val="0080798E"/>
    <w:rsid w:val="00811D5B"/>
    <w:rsid w:val="00813C51"/>
    <w:rsid w:val="00814BED"/>
    <w:rsid w:val="00816CCB"/>
    <w:rsid w:val="00817572"/>
    <w:rsid w:val="00817713"/>
    <w:rsid w:val="008208C3"/>
    <w:rsid w:val="008220F1"/>
    <w:rsid w:val="0082340B"/>
    <w:rsid w:val="0082362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996"/>
    <w:rsid w:val="00837465"/>
    <w:rsid w:val="0084002E"/>
    <w:rsid w:val="00840159"/>
    <w:rsid w:val="00840621"/>
    <w:rsid w:val="00841243"/>
    <w:rsid w:val="00841457"/>
    <w:rsid w:val="00842D8F"/>
    <w:rsid w:val="0084374E"/>
    <w:rsid w:val="00844842"/>
    <w:rsid w:val="00844A53"/>
    <w:rsid w:val="00844B99"/>
    <w:rsid w:val="00844DD0"/>
    <w:rsid w:val="008455C8"/>
    <w:rsid w:val="00846407"/>
    <w:rsid w:val="0085006A"/>
    <w:rsid w:val="0085089F"/>
    <w:rsid w:val="0085206E"/>
    <w:rsid w:val="00852273"/>
    <w:rsid w:val="00852429"/>
    <w:rsid w:val="0085293D"/>
    <w:rsid w:val="00852AD4"/>
    <w:rsid w:val="00852BA8"/>
    <w:rsid w:val="00852BF0"/>
    <w:rsid w:val="00853718"/>
    <w:rsid w:val="008541EF"/>
    <w:rsid w:val="00856428"/>
    <w:rsid w:val="00856AC7"/>
    <w:rsid w:val="00856FA4"/>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25A"/>
    <w:rsid w:val="008836F6"/>
    <w:rsid w:val="00883930"/>
    <w:rsid w:val="00884535"/>
    <w:rsid w:val="008902BE"/>
    <w:rsid w:val="0089038F"/>
    <w:rsid w:val="00890CDA"/>
    <w:rsid w:val="00891BBA"/>
    <w:rsid w:val="00892079"/>
    <w:rsid w:val="00892B90"/>
    <w:rsid w:val="00893BF3"/>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8E0"/>
    <w:rsid w:val="008B515D"/>
    <w:rsid w:val="008B5D31"/>
    <w:rsid w:val="008B5EBA"/>
    <w:rsid w:val="008B6705"/>
    <w:rsid w:val="008C22F3"/>
    <w:rsid w:val="008C24B2"/>
    <w:rsid w:val="008C3223"/>
    <w:rsid w:val="008C3FD0"/>
    <w:rsid w:val="008C4F01"/>
    <w:rsid w:val="008C5152"/>
    <w:rsid w:val="008C710E"/>
    <w:rsid w:val="008D1484"/>
    <w:rsid w:val="008D29E7"/>
    <w:rsid w:val="008D30DA"/>
    <w:rsid w:val="008D453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768F"/>
    <w:rsid w:val="0090045D"/>
    <w:rsid w:val="00900906"/>
    <w:rsid w:val="00900D8F"/>
    <w:rsid w:val="00901229"/>
    <w:rsid w:val="009014E3"/>
    <w:rsid w:val="009020ED"/>
    <w:rsid w:val="009026E8"/>
    <w:rsid w:val="00902FDD"/>
    <w:rsid w:val="00903C44"/>
    <w:rsid w:val="00905EEF"/>
    <w:rsid w:val="00906EB7"/>
    <w:rsid w:val="00907FE6"/>
    <w:rsid w:val="009102BF"/>
    <w:rsid w:val="00911490"/>
    <w:rsid w:val="009115F2"/>
    <w:rsid w:val="00911B11"/>
    <w:rsid w:val="00914ADB"/>
    <w:rsid w:val="009165DA"/>
    <w:rsid w:val="00917182"/>
    <w:rsid w:val="00920251"/>
    <w:rsid w:val="00921292"/>
    <w:rsid w:val="00923B25"/>
    <w:rsid w:val="0092402E"/>
    <w:rsid w:val="009256D0"/>
    <w:rsid w:val="009259BA"/>
    <w:rsid w:val="00926FCB"/>
    <w:rsid w:val="009303BB"/>
    <w:rsid w:val="0093108A"/>
    <w:rsid w:val="00931B6D"/>
    <w:rsid w:val="0093311A"/>
    <w:rsid w:val="009346D0"/>
    <w:rsid w:val="00937F57"/>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9C8"/>
    <w:rsid w:val="00955E45"/>
    <w:rsid w:val="009576BC"/>
    <w:rsid w:val="00957899"/>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EBF"/>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02"/>
    <w:rsid w:val="009B14D1"/>
    <w:rsid w:val="009B1534"/>
    <w:rsid w:val="009B4963"/>
    <w:rsid w:val="009B4A3B"/>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283"/>
    <w:rsid w:val="009E3A7F"/>
    <w:rsid w:val="009E49A3"/>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179"/>
    <w:rsid w:val="00A305AD"/>
    <w:rsid w:val="00A31FE2"/>
    <w:rsid w:val="00A32743"/>
    <w:rsid w:val="00A40FFB"/>
    <w:rsid w:val="00A41468"/>
    <w:rsid w:val="00A414A9"/>
    <w:rsid w:val="00A44141"/>
    <w:rsid w:val="00A44CCA"/>
    <w:rsid w:val="00A44D75"/>
    <w:rsid w:val="00A45F4D"/>
    <w:rsid w:val="00A47CF1"/>
    <w:rsid w:val="00A50418"/>
    <w:rsid w:val="00A538C5"/>
    <w:rsid w:val="00A54A47"/>
    <w:rsid w:val="00A56D26"/>
    <w:rsid w:val="00A571A7"/>
    <w:rsid w:val="00A5749A"/>
    <w:rsid w:val="00A575E1"/>
    <w:rsid w:val="00A57BA8"/>
    <w:rsid w:val="00A608FB"/>
    <w:rsid w:val="00A60D83"/>
    <w:rsid w:val="00A60F68"/>
    <w:rsid w:val="00A63DF3"/>
    <w:rsid w:val="00A65C78"/>
    <w:rsid w:val="00A65F67"/>
    <w:rsid w:val="00A660A8"/>
    <w:rsid w:val="00A66976"/>
    <w:rsid w:val="00A66A45"/>
    <w:rsid w:val="00A66DFA"/>
    <w:rsid w:val="00A67591"/>
    <w:rsid w:val="00A67CA6"/>
    <w:rsid w:val="00A67D21"/>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4EEA"/>
    <w:rsid w:val="00AB592E"/>
    <w:rsid w:val="00AC0C1C"/>
    <w:rsid w:val="00AC1305"/>
    <w:rsid w:val="00AC37BE"/>
    <w:rsid w:val="00AC439D"/>
    <w:rsid w:val="00AC62CC"/>
    <w:rsid w:val="00AC65A9"/>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4CA"/>
    <w:rsid w:val="00AE2CF4"/>
    <w:rsid w:val="00AE2D29"/>
    <w:rsid w:val="00AE2DB8"/>
    <w:rsid w:val="00AE2F15"/>
    <w:rsid w:val="00AE4624"/>
    <w:rsid w:val="00AE4B3E"/>
    <w:rsid w:val="00AE5E14"/>
    <w:rsid w:val="00AE6115"/>
    <w:rsid w:val="00AE625B"/>
    <w:rsid w:val="00AF01B2"/>
    <w:rsid w:val="00AF0B9C"/>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2695"/>
    <w:rsid w:val="00B140B8"/>
    <w:rsid w:val="00B14FAA"/>
    <w:rsid w:val="00B15BED"/>
    <w:rsid w:val="00B15D30"/>
    <w:rsid w:val="00B15F09"/>
    <w:rsid w:val="00B16D18"/>
    <w:rsid w:val="00B177DE"/>
    <w:rsid w:val="00B20624"/>
    <w:rsid w:val="00B23436"/>
    <w:rsid w:val="00B237F1"/>
    <w:rsid w:val="00B23F10"/>
    <w:rsid w:val="00B24328"/>
    <w:rsid w:val="00B24ED4"/>
    <w:rsid w:val="00B24F33"/>
    <w:rsid w:val="00B26354"/>
    <w:rsid w:val="00B26CA0"/>
    <w:rsid w:val="00B27E7E"/>
    <w:rsid w:val="00B300BD"/>
    <w:rsid w:val="00B30B0D"/>
    <w:rsid w:val="00B3134C"/>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FBF"/>
    <w:rsid w:val="00B427BB"/>
    <w:rsid w:val="00B43BA2"/>
    <w:rsid w:val="00B449EE"/>
    <w:rsid w:val="00B454AE"/>
    <w:rsid w:val="00B47B72"/>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6C88"/>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4E0"/>
    <w:rsid w:val="00B81964"/>
    <w:rsid w:val="00B82277"/>
    <w:rsid w:val="00B83F87"/>
    <w:rsid w:val="00B8478F"/>
    <w:rsid w:val="00B84F93"/>
    <w:rsid w:val="00B85FF7"/>
    <w:rsid w:val="00B91676"/>
    <w:rsid w:val="00B9322B"/>
    <w:rsid w:val="00B93640"/>
    <w:rsid w:val="00B955D5"/>
    <w:rsid w:val="00B95833"/>
    <w:rsid w:val="00B9774F"/>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4E62"/>
    <w:rsid w:val="00BE6365"/>
    <w:rsid w:val="00BF01B7"/>
    <w:rsid w:val="00BF0B7F"/>
    <w:rsid w:val="00BF0E94"/>
    <w:rsid w:val="00BF2988"/>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57E"/>
    <w:rsid w:val="00C6170B"/>
    <w:rsid w:val="00C62905"/>
    <w:rsid w:val="00C62EB2"/>
    <w:rsid w:val="00C63431"/>
    <w:rsid w:val="00C64C87"/>
    <w:rsid w:val="00C65414"/>
    <w:rsid w:val="00C665FE"/>
    <w:rsid w:val="00C71BEC"/>
    <w:rsid w:val="00C73484"/>
    <w:rsid w:val="00C742E0"/>
    <w:rsid w:val="00C74D3A"/>
    <w:rsid w:val="00C75F3D"/>
    <w:rsid w:val="00C76CAA"/>
    <w:rsid w:val="00C77F29"/>
    <w:rsid w:val="00C80511"/>
    <w:rsid w:val="00C81824"/>
    <w:rsid w:val="00C81937"/>
    <w:rsid w:val="00C826F5"/>
    <w:rsid w:val="00C83740"/>
    <w:rsid w:val="00C84527"/>
    <w:rsid w:val="00C84AD1"/>
    <w:rsid w:val="00C85579"/>
    <w:rsid w:val="00C8590C"/>
    <w:rsid w:val="00C862F1"/>
    <w:rsid w:val="00C863E5"/>
    <w:rsid w:val="00C87BE6"/>
    <w:rsid w:val="00C87F76"/>
    <w:rsid w:val="00C931FC"/>
    <w:rsid w:val="00C932C5"/>
    <w:rsid w:val="00C934B4"/>
    <w:rsid w:val="00C94CB6"/>
    <w:rsid w:val="00C95299"/>
    <w:rsid w:val="00C95A72"/>
    <w:rsid w:val="00C9650E"/>
    <w:rsid w:val="00C97000"/>
    <w:rsid w:val="00C975BD"/>
    <w:rsid w:val="00CA068D"/>
    <w:rsid w:val="00CA08DF"/>
    <w:rsid w:val="00CA1228"/>
    <w:rsid w:val="00CA1C73"/>
    <w:rsid w:val="00CA282D"/>
    <w:rsid w:val="00CA3F73"/>
    <w:rsid w:val="00CA4670"/>
    <w:rsid w:val="00CA5ED3"/>
    <w:rsid w:val="00CA5F89"/>
    <w:rsid w:val="00CA6B1A"/>
    <w:rsid w:val="00CB1B18"/>
    <w:rsid w:val="00CB1F64"/>
    <w:rsid w:val="00CB20DC"/>
    <w:rsid w:val="00CB23DC"/>
    <w:rsid w:val="00CB2487"/>
    <w:rsid w:val="00CB28E2"/>
    <w:rsid w:val="00CB2F20"/>
    <w:rsid w:val="00CB3395"/>
    <w:rsid w:val="00CB5801"/>
    <w:rsid w:val="00CB6F7C"/>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D7900"/>
    <w:rsid w:val="00CE02E8"/>
    <w:rsid w:val="00CE069E"/>
    <w:rsid w:val="00CE0DE0"/>
    <w:rsid w:val="00CE2CC2"/>
    <w:rsid w:val="00CE3722"/>
    <w:rsid w:val="00CF158D"/>
    <w:rsid w:val="00CF2166"/>
    <w:rsid w:val="00CF4340"/>
    <w:rsid w:val="00CF4394"/>
    <w:rsid w:val="00CF48B4"/>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321B"/>
    <w:rsid w:val="00D23350"/>
    <w:rsid w:val="00D237E7"/>
    <w:rsid w:val="00D23DE4"/>
    <w:rsid w:val="00D25A5C"/>
    <w:rsid w:val="00D26873"/>
    <w:rsid w:val="00D27C99"/>
    <w:rsid w:val="00D31683"/>
    <w:rsid w:val="00D33452"/>
    <w:rsid w:val="00D336C8"/>
    <w:rsid w:val="00D339E8"/>
    <w:rsid w:val="00D3654A"/>
    <w:rsid w:val="00D3662E"/>
    <w:rsid w:val="00D37567"/>
    <w:rsid w:val="00D40B1F"/>
    <w:rsid w:val="00D40D75"/>
    <w:rsid w:val="00D40DF6"/>
    <w:rsid w:val="00D43978"/>
    <w:rsid w:val="00D43CBD"/>
    <w:rsid w:val="00D449F0"/>
    <w:rsid w:val="00D450DB"/>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484"/>
    <w:rsid w:val="00D63577"/>
    <w:rsid w:val="00D67FD7"/>
    <w:rsid w:val="00D704E4"/>
    <w:rsid w:val="00D72410"/>
    <w:rsid w:val="00D73D53"/>
    <w:rsid w:val="00D7402C"/>
    <w:rsid w:val="00D7408A"/>
    <w:rsid w:val="00D74261"/>
    <w:rsid w:val="00D7441B"/>
    <w:rsid w:val="00D75589"/>
    <w:rsid w:val="00D76AB2"/>
    <w:rsid w:val="00D77548"/>
    <w:rsid w:val="00D7771A"/>
    <w:rsid w:val="00D80490"/>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976B7"/>
    <w:rsid w:val="00DA195B"/>
    <w:rsid w:val="00DA1D2B"/>
    <w:rsid w:val="00DA27F3"/>
    <w:rsid w:val="00DA2D1E"/>
    <w:rsid w:val="00DA2FE3"/>
    <w:rsid w:val="00DA3EC8"/>
    <w:rsid w:val="00DA40C1"/>
    <w:rsid w:val="00DA5564"/>
    <w:rsid w:val="00DA6B55"/>
    <w:rsid w:val="00DA6B97"/>
    <w:rsid w:val="00DA6CEE"/>
    <w:rsid w:val="00DB0015"/>
    <w:rsid w:val="00DB0359"/>
    <w:rsid w:val="00DB0ABB"/>
    <w:rsid w:val="00DB1329"/>
    <w:rsid w:val="00DB16DA"/>
    <w:rsid w:val="00DB2AAD"/>
    <w:rsid w:val="00DB44E2"/>
    <w:rsid w:val="00DB4A6D"/>
    <w:rsid w:val="00DB5941"/>
    <w:rsid w:val="00DB626D"/>
    <w:rsid w:val="00DB6365"/>
    <w:rsid w:val="00DB756C"/>
    <w:rsid w:val="00DC07B7"/>
    <w:rsid w:val="00DC0BF1"/>
    <w:rsid w:val="00DC17F2"/>
    <w:rsid w:val="00DC41C3"/>
    <w:rsid w:val="00DC4A3C"/>
    <w:rsid w:val="00DC4FA4"/>
    <w:rsid w:val="00DC5B37"/>
    <w:rsid w:val="00DD286D"/>
    <w:rsid w:val="00DD2CAF"/>
    <w:rsid w:val="00DD3593"/>
    <w:rsid w:val="00DD3A34"/>
    <w:rsid w:val="00DD64E0"/>
    <w:rsid w:val="00DD7BE0"/>
    <w:rsid w:val="00DE0C67"/>
    <w:rsid w:val="00DE3AAD"/>
    <w:rsid w:val="00DE598A"/>
    <w:rsid w:val="00DE6952"/>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1B72"/>
    <w:rsid w:val="00E62049"/>
    <w:rsid w:val="00E629DA"/>
    <w:rsid w:val="00E64374"/>
    <w:rsid w:val="00E6451F"/>
    <w:rsid w:val="00E6469F"/>
    <w:rsid w:val="00E6546A"/>
    <w:rsid w:val="00E65C05"/>
    <w:rsid w:val="00E65D39"/>
    <w:rsid w:val="00E670F8"/>
    <w:rsid w:val="00E6741B"/>
    <w:rsid w:val="00E67FAC"/>
    <w:rsid w:val="00E71485"/>
    <w:rsid w:val="00E7200B"/>
    <w:rsid w:val="00E738CB"/>
    <w:rsid w:val="00E73C88"/>
    <w:rsid w:val="00E74437"/>
    <w:rsid w:val="00E7443D"/>
    <w:rsid w:val="00E75ACE"/>
    <w:rsid w:val="00E76E4A"/>
    <w:rsid w:val="00E771AF"/>
    <w:rsid w:val="00E80386"/>
    <w:rsid w:val="00E809C3"/>
    <w:rsid w:val="00E814D4"/>
    <w:rsid w:val="00E81A1A"/>
    <w:rsid w:val="00E81C3E"/>
    <w:rsid w:val="00E82359"/>
    <w:rsid w:val="00E82B6D"/>
    <w:rsid w:val="00E83187"/>
    <w:rsid w:val="00E831E9"/>
    <w:rsid w:val="00E84DDA"/>
    <w:rsid w:val="00E85AA8"/>
    <w:rsid w:val="00E8608F"/>
    <w:rsid w:val="00E86C1D"/>
    <w:rsid w:val="00E90703"/>
    <w:rsid w:val="00E90A62"/>
    <w:rsid w:val="00E956DB"/>
    <w:rsid w:val="00E9763D"/>
    <w:rsid w:val="00EA1177"/>
    <w:rsid w:val="00EA118B"/>
    <w:rsid w:val="00EA11B6"/>
    <w:rsid w:val="00EA2181"/>
    <w:rsid w:val="00EA2DD8"/>
    <w:rsid w:val="00EA30FC"/>
    <w:rsid w:val="00EA4475"/>
    <w:rsid w:val="00EA52FE"/>
    <w:rsid w:val="00EA681F"/>
    <w:rsid w:val="00EB04C6"/>
    <w:rsid w:val="00EB06A6"/>
    <w:rsid w:val="00EB251E"/>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09FC"/>
    <w:rsid w:val="00ED12F0"/>
    <w:rsid w:val="00ED23D4"/>
    <w:rsid w:val="00ED290C"/>
    <w:rsid w:val="00ED2A6C"/>
    <w:rsid w:val="00ED2DA3"/>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8E8"/>
    <w:rsid w:val="00EF2E75"/>
    <w:rsid w:val="00EF4C74"/>
    <w:rsid w:val="00EF5268"/>
    <w:rsid w:val="00EF608E"/>
    <w:rsid w:val="00EF6C4A"/>
    <w:rsid w:val="00F0044B"/>
    <w:rsid w:val="00F00E60"/>
    <w:rsid w:val="00F016C9"/>
    <w:rsid w:val="00F02F9F"/>
    <w:rsid w:val="00F0347F"/>
    <w:rsid w:val="00F03525"/>
    <w:rsid w:val="00F039A8"/>
    <w:rsid w:val="00F0424D"/>
    <w:rsid w:val="00F04957"/>
    <w:rsid w:val="00F053F0"/>
    <w:rsid w:val="00F05807"/>
    <w:rsid w:val="00F06451"/>
    <w:rsid w:val="00F07052"/>
    <w:rsid w:val="00F0706C"/>
    <w:rsid w:val="00F07DDD"/>
    <w:rsid w:val="00F11EBE"/>
    <w:rsid w:val="00F12293"/>
    <w:rsid w:val="00F12BA8"/>
    <w:rsid w:val="00F130D0"/>
    <w:rsid w:val="00F13AC6"/>
    <w:rsid w:val="00F14933"/>
    <w:rsid w:val="00F1516A"/>
    <w:rsid w:val="00F15EE5"/>
    <w:rsid w:val="00F171F9"/>
    <w:rsid w:val="00F1737C"/>
    <w:rsid w:val="00F173AA"/>
    <w:rsid w:val="00F21A58"/>
    <w:rsid w:val="00F22A26"/>
    <w:rsid w:val="00F24072"/>
    <w:rsid w:val="00F26432"/>
    <w:rsid w:val="00F3197A"/>
    <w:rsid w:val="00F32139"/>
    <w:rsid w:val="00F33CF0"/>
    <w:rsid w:val="00F33D56"/>
    <w:rsid w:val="00F3468A"/>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0B44"/>
    <w:rsid w:val="00F718A8"/>
    <w:rsid w:val="00F7207E"/>
    <w:rsid w:val="00F72183"/>
    <w:rsid w:val="00F74403"/>
    <w:rsid w:val="00F75C12"/>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567"/>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A27"/>
    <w:rsid w:val="00FE5D0A"/>
    <w:rsid w:val="00FE6469"/>
    <w:rsid w:val="00FF05D0"/>
    <w:rsid w:val="00FF06CE"/>
    <w:rsid w:val="00FF0DC2"/>
    <w:rsid w:val="00FF0FF7"/>
    <w:rsid w:val="00FF1022"/>
    <w:rsid w:val="00FF10A2"/>
    <w:rsid w:val="00FF1438"/>
    <w:rsid w:val="00FF3A38"/>
    <w:rsid w:val="00FF3C25"/>
    <w:rsid w:val="00FF4129"/>
    <w:rsid w:val="00FF44F7"/>
    <w:rsid w:val="00FF4982"/>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A45F4D"/>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38313198">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1949963925">
      <w:bodyDiv w:val="1"/>
      <w:marLeft w:val="0"/>
      <w:marRight w:val="0"/>
      <w:marTop w:val="0"/>
      <w:marBottom w:val="0"/>
      <w:divBdr>
        <w:top w:val="none" w:sz="0" w:space="0" w:color="auto"/>
        <w:left w:val="none" w:sz="0" w:space="0" w:color="auto"/>
        <w:bottom w:val="none" w:sz="0" w:space="0" w:color="auto"/>
        <w:right w:val="none" w:sz="0" w:space="0" w:color="auto"/>
      </w:divBdr>
    </w:div>
    <w:div w:id="20196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5647F-7193-432C-B501-A48F5C02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2259</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2011-04-08T11:41:00Z</cp:lastPrinted>
  <dcterms:created xsi:type="dcterms:W3CDTF">2012-07-18T13:34:00Z</dcterms:created>
  <dcterms:modified xsi:type="dcterms:W3CDTF">2012-07-18T13:34:00Z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