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DF7B96">
        <w:rPr>
          <w:caps/>
          <w:color w:val="000000" w:themeColor="text1"/>
        </w:rPr>
        <w:t>XXXXXXXXXXXXXXX</w:t>
      </w:r>
      <w:r w:rsidR="00DF7B96">
        <w:rPr>
          <w:caps/>
          <w:color w:val="000000" w:themeColor="text1"/>
        </w:rPr>
        <w:tab/>
      </w:r>
      <w:r w:rsidR="00DF7B96">
        <w:rPr>
          <w:caps/>
          <w:color w:val="000000" w:themeColor="text1"/>
        </w:rPr>
        <w:tab/>
      </w:r>
      <w:r w:rsidRPr="001F29F9">
        <w:rPr>
          <w:caps/>
          <w:color w:val="000000" w:themeColor="text1"/>
        </w:rPr>
        <w:t xml:space="preserve">BRANCH OF </w:t>
      </w:r>
      <w:r w:rsidRPr="00312356">
        <w:rPr>
          <w:caps/>
          <w:color w:val="000000" w:themeColor="text1"/>
        </w:rPr>
        <w:t xml:space="preserve">SERVICE: </w:t>
      </w:r>
      <w:r w:rsidR="00332DE3" w:rsidRPr="00312356">
        <w:rPr>
          <w:caps/>
          <w:color w:val="000000" w:themeColor="text1"/>
        </w:rPr>
        <w:t>air force</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w:t>
      </w:r>
      <w:r w:rsidR="00DE3AAD" w:rsidRPr="00312356">
        <w:rPr>
          <w:caps/>
          <w:color w:val="000000" w:themeColor="text1"/>
        </w:rPr>
        <w:t>:  PD</w:t>
      </w:r>
      <w:r w:rsidR="008F58E1" w:rsidRPr="00312356">
        <w:rPr>
          <w:caps/>
          <w:color w:val="000000" w:themeColor="text1"/>
        </w:rPr>
        <w:t>11</w:t>
      </w:r>
      <w:r w:rsidR="00DE3AAD" w:rsidRPr="00312356">
        <w:rPr>
          <w:caps/>
          <w:color w:val="000000" w:themeColor="text1"/>
        </w:rPr>
        <w:t>00</w:t>
      </w:r>
      <w:r w:rsidR="00312356" w:rsidRPr="00312356">
        <w:rPr>
          <w:caps/>
          <w:color w:val="000000" w:themeColor="text1"/>
        </w:rPr>
        <w:t>767</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181000">
        <w:rPr>
          <w:color w:val="000000" w:themeColor="text1"/>
        </w:rPr>
        <w:t xml:space="preserve">           </w:t>
      </w:r>
      <w:r w:rsidR="009911BA">
        <w:rPr>
          <w:color w:val="000000" w:themeColor="text1"/>
        </w:rPr>
        <w:t xml:space="preserve"> </w:t>
      </w:r>
      <w:r w:rsidR="004E0A32">
        <w:rPr>
          <w:color w:val="000000" w:themeColor="text1"/>
        </w:rPr>
        <w:t xml:space="preserve">  </w:t>
      </w:r>
      <w:r w:rsidR="00DE3AAD" w:rsidRPr="001F29F9">
        <w:rPr>
          <w:color w:val="000000" w:themeColor="text1"/>
        </w:rPr>
        <w:t>SEPARATION DATE:  200</w:t>
      </w:r>
      <w:r w:rsidR="00312356">
        <w:rPr>
          <w:color w:val="000000" w:themeColor="text1"/>
        </w:rPr>
        <w:t>90828</w:t>
      </w:r>
    </w:p>
    <w:p w:rsidR="00A53B64" w:rsidRDefault="008A3E00" w:rsidP="00BF0E94">
      <w:pPr>
        <w:tabs>
          <w:tab w:val="left" w:pos="288"/>
          <w:tab w:val="left" w:pos="5130"/>
        </w:tabs>
        <w:jc w:val="both"/>
        <w:rPr>
          <w:caps/>
          <w:color w:val="000000" w:themeColor="text1"/>
        </w:rPr>
      </w:pPr>
      <w:r>
        <w:rPr>
          <w:caps/>
          <w:color w:val="000000" w:themeColor="text1"/>
        </w:rPr>
        <w:t>BOARD DATE:  2012</w:t>
      </w:r>
      <w:r w:rsidR="00A53B64">
        <w:rPr>
          <w:caps/>
          <w:color w:val="000000" w:themeColor="text1"/>
        </w:rPr>
        <w:t>0402</w:t>
      </w:r>
    </w:p>
    <w:p w:rsidR="00181000" w:rsidRPr="001F29F9" w:rsidRDefault="00181000" w:rsidP="00181000">
      <w:pPr>
        <w:pBdr>
          <w:bottom w:val="single" w:sz="12" w:space="1" w:color="auto"/>
        </w:pBdr>
        <w:tabs>
          <w:tab w:val="left" w:pos="288"/>
          <w:tab w:val="left" w:pos="4752"/>
        </w:tabs>
        <w:jc w:val="both"/>
        <w:rPr>
          <w:color w:val="000000" w:themeColor="text1"/>
        </w:rPr>
      </w:pPr>
    </w:p>
    <w:p w:rsidR="00181000" w:rsidRPr="001F29F9" w:rsidRDefault="00181000" w:rsidP="00181000">
      <w:pPr>
        <w:tabs>
          <w:tab w:val="left" w:pos="288"/>
          <w:tab w:val="left" w:pos="4752"/>
        </w:tabs>
        <w:jc w:val="both"/>
        <w:rPr>
          <w:color w:val="000000" w:themeColor="text1"/>
        </w:rPr>
      </w:pPr>
    </w:p>
    <w:p w:rsidR="00F63FC7" w:rsidRPr="009B03A9" w:rsidRDefault="00FB0E80" w:rsidP="00BF0E94">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312356">
        <w:rPr>
          <w:color w:val="000000" w:themeColor="text1"/>
          <w:szCs w:val="24"/>
        </w:rPr>
        <w:t xml:space="preserve">, </w:t>
      </w:r>
      <w:r w:rsidR="00D627DD">
        <w:rPr>
          <w:color w:val="000000" w:themeColor="text1"/>
          <w:szCs w:val="24"/>
        </w:rPr>
        <w:t>SRA/</w:t>
      </w:r>
      <w:r w:rsidR="00312356">
        <w:rPr>
          <w:color w:val="000000" w:themeColor="text1"/>
          <w:szCs w:val="24"/>
        </w:rPr>
        <w:t>E4</w:t>
      </w:r>
      <w:r w:rsidR="00181000">
        <w:rPr>
          <w:color w:val="000000" w:themeColor="text1"/>
          <w:szCs w:val="24"/>
        </w:rPr>
        <w:t xml:space="preserve"> (</w:t>
      </w:r>
      <w:r w:rsidR="00312356">
        <w:rPr>
          <w:color w:val="000000" w:themeColor="text1"/>
          <w:szCs w:val="24"/>
        </w:rPr>
        <w:t>2F051</w:t>
      </w:r>
      <w:r w:rsidR="00181000">
        <w:rPr>
          <w:color w:val="000000" w:themeColor="text1"/>
          <w:szCs w:val="24"/>
        </w:rPr>
        <w:t xml:space="preserve"> </w:t>
      </w:r>
      <w:r w:rsidR="00312356">
        <w:rPr>
          <w:color w:val="000000" w:themeColor="text1"/>
          <w:szCs w:val="24"/>
        </w:rPr>
        <w:t>Fuel</w:t>
      </w:r>
      <w:r w:rsidR="00D627DD">
        <w:rPr>
          <w:color w:val="000000" w:themeColor="text1"/>
          <w:szCs w:val="24"/>
        </w:rPr>
        <w:t>s</w:t>
      </w:r>
      <w:r w:rsidR="00312356">
        <w:rPr>
          <w:color w:val="000000" w:themeColor="text1"/>
          <w:szCs w:val="24"/>
        </w:rPr>
        <w:t xml:space="preserve"> Journeyman</w:t>
      </w:r>
      <w:r w:rsidR="00181000">
        <w:rPr>
          <w:color w:val="000000" w:themeColor="text1"/>
          <w:szCs w:val="24"/>
        </w:rPr>
        <w:t>)</w:t>
      </w:r>
      <w:r w:rsidR="00312356">
        <w:rPr>
          <w:color w:val="000000" w:themeColor="text1"/>
          <w:szCs w:val="24"/>
        </w:rPr>
        <w:t>, m</w:t>
      </w:r>
      <w:r w:rsidR="002C6E5B" w:rsidRPr="001F29F9">
        <w:rPr>
          <w:color w:val="000000" w:themeColor="text1"/>
          <w:szCs w:val="24"/>
        </w:rPr>
        <w:t xml:space="preserve">edically separated for </w:t>
      </w:r>
      <w:r w:rsidR="00181000">
        <w:rPr>
          <w:color w:val="000000" w:themeColor="text1"/>
          <w:szCs w:val="24"/>
        </w:rPr>
        <w:t>m</w:t>
      </w:r>
      <w:r w:rsidR="009B03A9">
        <w:rPr>
          <w:color w:val="000000" w:themeColor="text1"/>
          <w:szCs w:val="24"/>
        </w:rPr>
        <w:t xml:space="preserve">ood </w:t>
      </w:r>
      <w:r w:rsidR="00181000">
        <w:rPr>
          <w:color w:val="000000" w:themeColor="text1"/>
          <w:szCs w:val="24"/>
        </w:rPr>
        <w:t>d</w:t>
      </w:r>
      <w:r w:rsidR="009B03A9">
        <w:rPr>
          <w:color w:val="000000" w:themeColor="text1"/>
          <w:szCs w:val="24"/>
        </w:rPr>
        <w:t xml:space="preserve">isorder. </w:t>
      </w:r>
      <w:r w:rsidR="00312356">
        <w:rPr>
          <w:color w:val="000000" w:themeColor="text1"/>
          <w:szCs w:val="24"/>
        </w:rPr>
        <w:t xml:space="preserve"> </w:t>
      </w:r>
      <w:r w:rsidR="00F80624">
        <w:rPr>
          <w:color w:val="000000" w:themeColor="text1"/>
          <w:szCs w:val="24"/>
        </w:rPr>
        <w:t xml:space="preserve">He </w:t>
      </w:r>
      <w:r w:rsidR="008A3E00">
        <w:rPr>
          <w:color w:val="000000" w:themeColor="text1"/>
          <w:szCs w:val="24"/>
        </w:rPr>
        <w:t xml:space="preserve">was </w:t>
      </w:r>
      <w:r w:rsidR="003F407B">
        <w:rPr>
          <w:color w:val="000000" w:themeColor="text1"/>
          <w:szCs w:val="24"/>
        </w:rPr>
        <w:t xml:space="preserve">initially </w:t>
      </w:r>
      <w:r w:rsidR="008A3E00">
        <w:rPr>
          <w:color w:val="000000" w:themeColor="text1"/>
          <w:szCs w:val="24"/>
        </w:rPr>
        <w:t xml:space="preserve">diagnosed with an </w:t>
      </w:r>
      <w:r w:rsidR="00181000">
        <w:rPr>
          <w:color w:val="000000" w:themeColor="text1"/>
          <w:szCs w:val="24"/>
        </w:rPr>
        <w:t>a</w:t>
      </w:r>
      <w:r w:rsidR="008A3E00">
        <w:rPr>
          <w:color w:val="000000" w:themeColor="text1"/>
          <w:szCs w:val="24"/>
        </w:rPr>
        <w:t>djust</w:t>
      </w:r>
      <w:r w:rsidR="00DD2F19">
        <w:rPr>
          <w:color w:val="000000" w:themeColor="text1"/>
          <w:szCs w:val="24"/>
        </w:rPr>
        <w:t xml:space="preserve">ment </w:t>
      </w:r>
      <w:r w:rsidR="00181000">
        <w:rPr>
          <w:color w:val="000000" w:themeColor="text1"/>
          <w:szCs w:val="24"/>
        </w:rPr>
        <w:t>d</w:t>
      </w:r>
      <w:r w:rsidR="00DD2F19">
        <w:rPr>
          <w:color w:val="000000" w:themeColor="text1"/>
          <w:szCs w:val="24"/>
        </w:rPr>
        <w:t>isorder with mixed anxiety and depressio</w:t>
      </w:r>
      <w:r w:rsidR="008A3E00">
        <w:rPr>
          <w:color w:val="000000" w:themeColor="text1"/>
          <w:szCs w:val="24"/>
        </w:rPr>
        <w:t>n in June 2006</w:t>
      </w:r>
      <w:r w:rsidR="00DD2F19">
        <w:rPr>
          <w:color w:val="000000" w:themeColor="text1"/>
          <w:szCs w:val="24"/>
        </w:rPr>
        <w:t>.  Despite therapy, h</w:t>
      </w:r>
      <w:r w:rsidR="00643C8F" w:rsidRPr="00D627DD">
        <w:rPr>
          <w:color w:val="000000" w:themeColor="text1"/>
          <w:szCs w:val="24"/>
        </w:rPr>
        <w:t xml:space="preserve">e did not respond adequately to treatment and was unable to </w:t>
      </w:r>
      <w:r w:rsidR="003F407B">
        <w:rPr>
          <w:color w:val="000000" w:themeColor="text1"/>
          <w:szCs w:val="24"/>
        </w:rPr>
        <w:t xml:space="preserve">adequately </w:t>
      </w:r>
      <w:r w:rsidR="00643C8F" w:rsidRPr="00D627DD">
        <w:rPr>
          <w:color w:val="000000" w:themeColor="text1"/>
          <w:szCs w:val="24"/>
        </w:rPr>
        <w:t>perform within his</w:t>
      </w:r>
      <w:r w:rsidR="002E2158" w:rsidRPr="00D627DD">
        <w:rPr>
          <w:color w:val="000000" w:themeColor="text1"/>
          <w:szCs w:val="24"/>
        </w:rPr>
        <w:t xml:space="preserve"> </w:t>
      </w:r>
      <w:r w:rsidR="00643C8F" w:rsidRPr="00D627DD">
        <w:rPr>
          <w:color w:val="000000" w:themeColor="text1"/>
          <w:szCs w:val="24"/>
        </w:rPr>
        <w:t xml:space="preserve">Air Force </w:t>
      </w:r>
      <w:r w:rsidR="00F3757A">
        <w:rPr>
          <w:color w:val="000000" w:themeColor="text1"/>
          <w:szCs w:val="24"/>
        </w:rPr>
        <w:t>S</w:t>
      </w:r>
      <w:r w:rsidR="00643C8F" w:rsidRPr="00D627DD">
        <w:rPr>
          <w:color w:val="000000" w:themeColor="text1"/>
          <w:szCs w:val="24"/>
        </w:rPr>
        <w:t>pecialty</w:t>
      </w:r>
      <w:r w:rsidR="00F3757A">
        <w:rPr>
          <w:color w:val="000000" w:themeColor="text1"/>
          <w:szCs w:val="24"/>
        </w:rPr>
        <w:t xml:space="preserve"> (AFS)</w:t>
      </w:r>
      <w:r w:rsidR="00643C8F" w:rsidRPr="00D627DD">
        <w:rPr>
          <w:color w:val="000000" w:themeColor="text1"/>
          <w:szCs w:val="24"/>
        </w:rPr>
        <w:t>.  He was placed on</w:t>
      </w:r>
      <w:r w:rsidR="002044E1">
        <w:rPr>
          <w:color w:val="000000" w:themeColor="text1"/>
          <w:szCs w:val="24"/>
        </w:rPr>
        <w:t xml:space="preserve"> profile </w:t>
      </w:r>
      <w:r w:rsidR="00A53B64">
        <w:rPr>
          <w:color w:val="000000" w:themeColor="text1"/>
          <w:szCs w:val="24"/>
        </w:rPr>
        <w:t xml:space="preserve">restricting deployment and carrying of weapons, </w:t>
      </w:r>
      <w:r w:rsidR="00643C8F" w:rsidRPr="00D627DD">
        <w:rPr>
          <w:color w:val="000000" w:themeColor="text1"/>
          <w:szCs w:val="24"/>
        </w:rPr>
        <w:t>and underwent a Medical Evaluation Board (MEB).</w:t>
      </w:r>
      <w:r w:rsidR="00DD2F19">
        <w:rPr>
          <w:color w:val="000000" w:themeColor="text1"/>
          <w:szCs w:val="24"/>
        </w:rPr>
        <w:t xml:space="preserve"> </w:t>
      </w:r>
      <w:r w:rsidR="009B03A9">
        <w:rPr>
          <w:color w:val="000000" w:themeColor="text1"/>
          <w:szCs w:val="24"/>
        </w:rPr>
        <w:t xml:space="preserve"> </w:t>
      </w:r>
      <w:r w:rsidR="002E2158" w:rsidRPr="002E2158">
        <w:rPr>
          <w:color w:val="000000" w:themeColor="text1"/>
          <w:szCs w:val="24"/>
        </w:rPr>
        <w:t xml:space="preserve">Mood </w:t>
      </w:r>
      <w:r w:rsidR="00B24309">
        <w:rPr>
          <w:color w:val="000000" w:themeColor="text1"/>
          <w:szCs w:val="24"/>
        </w:rPr>
        <w:t>d</w:t>
      </w:r>
      <w:r w:rsidR="002E2158" w:rsidRPr="002E2158">
        <w:rPr>
          <w:color w:val="000000" w:themeColor="text1"/>
          <w:szCs w:val="24"/>
        </w:rPr>
        <w:t xml:space="preserve">isorder </w:t>
      </w:r>
      <w:r w:rsidR="007E583B">
        <w:rPr>
          <w:color w:val="000000" w:themeColor="text1"/>
          <w:szCs w:val="24"/>
        </w:rPr>
        <w:t>not otherwise specified (</w:t>
      </w:r>
      <w:r w:rsidR="002E2158" w:rsidRPr="002E2158">
        <w:rPr>
          <w:color w:val="000000" w:themeColor="text1"/>
          <w:szCs w:val="24"/>
        </w:rPr>
        <w:t>NOS</w:t>
      </w:r>
      <w:r w:rsidR="007E583B">
        <w:rPr>
          <w:color w:val="000000" w:themeColor="text1"/>
          <w:szCs w:val="24"/>
        </w:rPr>
        <w:t>)</w:t>
      </w:r>
      <w:r w:rsidR="002E2158" w:rsidRPr="002E2158">
        <w:rPr>
          <w:color w:val="000000" w:themeColor="text1"/>
          <w:szCs w:val="24"/>
        </w:rPr>
        <w:t xml:space="preserve"> was </w:t>
      </w:r>
      <w:r w:rsidR="000A33C8" w:rsidRPr="002E2158">
        <w:rPr>
          <w:color w:val="000000" w:themeColor="text1"/>
          <w:szCs w:val="24"/>
        </w:rPr>
        <w:t xml:space="preserve">forwarded to the Physical Evaluation Board (PEB) as medically unacceptable IAW </w:t>
      </w:r>
      <w:r w:rsidR="002E2158" w:rsidRPr="002E2158">
        <w:rPr>
          <w:color w:val="000000" w:themeColor="text1"/>
          <w:szCs w:val="24"/>
        </w:rPr>
        <w:t xml:space="preserve">AF </w:t>
      </w:r>
      <w:r w:rsidR="00376E08" w:rsidRPr="002E2158">
        <w:rPr>
          <w:color w:val="000000" w:themeColor="text1"/>
          <w:szCs w:val="24"/>
        </w:rPr>
        <w:t>48-123.</w:t>
      </w:r>
      <w:r w:rsidR="009B03A9">
        <w:rPr>
          <w:color w:val="000000" w:themeColor="text1"/>
          <w:szCs w:val="24"/>
        </w:rPr>
        <w:t xml:space="preserve"> </w:t>
      </w:r>
      <w:r w:rsidR="00DD2F19">
        <w:rPr>
          <w:color w:val="000000" w:themeColor="text1"/>
          <w:szCs w:val="24"/>
        </w:rPr>
        <w:t xml:space="preserve"> </w:t>
      </w:r>
      <w:r w:rsidR="001A5E62" w:rsidRPr="001F29F9">
        <w:rPr>
          <w:color w:val="000000" w:themeColor="text1"/>
          <w:szCs w:val="24"/>
        </w:rPr>
        <w:t>No other conditions appeared on the MEB’s submission.  Other conditions included in the</w:t>
      </w:r>
      <w:r w:rsidR="00DC17F2" w:rsidRPr="001F29F9">
        <w:rPr>
          <w:color w:val="000000" w:themeColor="text1"/>
          <w:szCs w:val="24"/>
        </w:rPr>
        <w:t xml:space="preserve"> </w:t>
      </w:r>
      <w:r w:rsidR="00555C66" w:rsidRPr="001F29F9">
        <w:rPr>
          <w:color w:val="000000" w:themeColor="text1"/>
          <w:szCs w:val="24"/>
        </w:rPr>
        <w:t xml:space="preserve">Disability Evaluation System (DES) </w:t>
      </w:r>
      <w:r w:rsidR="001A5E62" w:rsidRPr="001F29F9">
        <w:rPr>
          <w:color w:val="000000" w:themeColor="text1"/>
          <w:szCs w:val="24"/>
        </w:rPr>
        <w:t>packet will be discussed below.</w:t>
      </w:r>
      <w:r w:rsidR="009B03A9">
        <w:rPr>
          <w:color w:val="000000" w:themeColor="text1"/>
          <w:szCs w:val="24"/>
        </w:rPr>
        <w:t xml:space="preserve"> </w:t>
      </w:r>
      <w:r w:rsidR="00DD2F19">
        <w:rPr>
          <w:color w:val="000000" w:themeColor="text1"/>
          <w:szCs w:val="24"/>
        </w:rPr>
        <w:t xml:space="preserve"> </w:t>
      </w:r>
      <w:r w:rsidR="00842BAA" w:rsidRPr="00D627DD">
        <w:rPr>
          <w:color w:val="000000" w:themeColor="text1"/>
          <w:szCs w:val="24"/>
        </w:rPr>
        <w:t xml:space="preserve">The PEB adjudicated the </w:t>
      </w:r>
      <w:r w:rsidR="00F3757A">
        <w:rPr>
          <w:color w:val="000000" w:themeColor="text1"/>
          <w:szCs w:val="24"/>
        </w:rPr>
        <w:t>m</w:t>
      </w:r>
      <w:r w:rsidR="00D627DD" w:rsidRPr="00D627DD">
        <w:rPr>
          <w:color w:val="000000" w:themeColor="text1"/>
          <w:szCs w:val="24"/>
        </w:rPr>
        <w:t xml:space="preserve">ood </w:t>
      </w:r>
      <w:r w:rsidR="00F3757A">
        <w:rPr>
          <w:color w:val="000000" w:themeColor="text1"/>
          <w:szCs w:val="24"/>
        </w:rPr>
        <w:t>d</w:t>
      </w:r>
      <w:r w:rsidR="00D627DD" w:rsidRPr="00D627DD">
        <w:rPr>
          <w:color w:val="000000" w:themeColor="text1"/>
          <w:szCs w:val="24"/>
        </w:rPr>
        <w:t xml:space="preserve">isorder </w:t>
      </w:r>
      <w:r w:rsidR="00842BAA" w:rsidRPr="00D627DD">
        <w:rPr>
          <w:color w:val="000000" w:themeColor="text1"/>
          <w:szCs w:val="24"/>
        </w:rPr>
        <w:t>condition</w:t>
      </w:r>
      <w:r w:rsidR="00D627DD" w:rsidRPr="00D627DD">
        <w:rPr>
          <w:color w:val="000000" w:themeColor="text1"/>
          <w:szCs w:val="24"/>
        </w:rPr>
        <w:t xml:space="preserve"> </w:t>
      </w:r>
      <w:r w:rsidR="00842BAA" w:rsidRPr="00D627DD">
        <w:rPr>
          <w:color w:val="000000" w:themeColor="text1"/>
          <w:szCs w:val="24"/>
        </w:rPr>
        <w:t xml:space="preserve">as unfitting, rated </w:t>
      </w:r>
      <w:r w:rsidR="00D627DD" w:rsidRPr="00D627DD">
        <w:rPr>
          <w:color w:val="000000" w:themeColor="text1"/>
          <w:szCs w:val="24"/>
        </w:rPr>
        <w:t>10</w:t>
      </w:r>
      <w:r w:rsidR="00842BAA" w:rsidRPr="00D627DD">
        <w:rPr>
          <w:color w:val="000000" w:themeColor="text1"/>
          <w:szCs w:val="24"/>
        </w:rPr>
        <w:t>% with application of Veterans Administration Schedule for Rating Disabilities (VASRD).</w:t>
      </w:r>
      <w:r w:rsidR="009B03A9">
        <w:rPr>
          <w:color w:val="000000" w:themeColor="text1"/>
          <w:szCs w:val="24"/>
        </w:rPr>
        <w:t xml:space="preserve"> </w:t>
      </w:r>
      <w:r w:rsidR="00DD2F19">
        <w:rPr>
          <w:color w:val="000000" w:themeColor="text1"/>
          <w:szCs w:val="24"/>
        </w:rPr>
        <w:t xml:space="preserve"> </w:t>
      </w:r>
      <w:r w:rsidR="00B20624" w:rsidRPr="001F29F9">
        <w:rPr>
          <w:color w:val="000000" w:themeColor="text1"/>
        </w:rPr>
        <w:t xml:space="preserve">The CI </w:t>
      </w:r>
      <w:r w:rsidR="007E583B">
        <w:rPr>
          <w:color w:val="000000" w:themeColor="text1"/>
        </w:rPr>
        <w:t>made no appeals</w:t>
      </w:r>
      <w:r w:rsidR="00190E48" w:rsidRPr="001F29F9">
        <w:rPr>
          <w:color w:val="000000" w:themeColor="text1"/>
        </w:rPr>
        <w:t xml:space="preserve"> </w:t>
      </w:r>
      <w:r w:rsidR="00B20624" w:rsidRPr="001F29F9">
        <w:rPr>
          <w:color w:val="000000" w:themeColor="text1"/>
        </w:rPr>
        <w:t xml:space="preserve">and was medically separated with a </w:t>
      </w:r>
      <w:r w:rsidR="002E2158">
        <w:rPr>
          <w:color w:val="000000" w:themeColor="text1"/>
        </w:rPr>
        <w:t>10</w:t>
      </w:r>
      <w:r w:rsidR="00B20624" w:rsidRPr="001F29F9">
        <w:rPr>
          <w:color w:val="000000" w:themeColor="text1"/>
        </w:rPr>
        <w:t>%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2E2158">
        <w:rPr>
          <w:color w:val="000000" w:themeColor="text1"/>
        </w:rPr>
        <w:t xml:space="preserve"> “</w:t>
      </w:r>
      <w:r w:rsidR="009B03A9">
        <w:rPr>
          <w:color w:val="000000" w:themeColor="text1"/>
        </w:rPr>
        <w:t xml:space="preserve">I was diagnosed with </w:t>
      </w:r>
      <w:r w:rsidR="00F3757A">
        <w:rPr>
          <w:color w:val="000000" w:themeColor="text1"/>
        </w:rPr>
        <w:t>m</w:t>
      </w:r>
      <w:r w:rsidR="009B03A9">
        <w:rPr>
          <w:color w:val="000000" w:themeColor="text1"/>
        </w:rPr>
        <w:t xml:space="preserve">anic </w:t>
      </w:r>
      <w:proofErr w:type="gramStart"/>
      <w:r w:rsidR="00F3757A">
        <w:rPr>
          <w:color w:val="000000" w:themeColor="text1"/>
        </w:rPr>
        <w:t>d</w:t>
      </w:r>
      <w:r w:rsidR="009B03A9">
        <w:rPr>
          <w:color w:val="000000" w:themeColor="text1"/>
        </w:rPr>
        <w:t>epression,</w:t>
      </w:r>
      <w:proofErr w:type="gramEnd"/>
      <w:r w:rsidR="009B03A9">
        <w:rPr>
          <w:color w:val="000000" w:themeColor="text1"/>
        </w:rPr>
        <w:t xml:space="preserve"> I was awarded a 10% rating. I was also</w:t>
      </w:r>
      <w:r w:rsidR="00A043B4">
        <w:rPr>
          <w:color w:val="000000" w:themeColor="text1"/>
        </w:rPr>
        <w:t xml:space="preserve"> </w:t>
      </w:r>
      <w:r w:rsidR="009B03A9">
        <w:rPr>
          <w:color w:val="000000" w:themeColor="text1"/>
        </w:rPr>
        <w:t xml:space="preserve">diagnosed with tinnitus and also eczema and several other conditions. </w:t>
      </w:r>
      <w:r w:rsidR="008A3E00">
        <w:rPr>
          <w:color w:val="000000" w:themeColor="text1"/>
        </w:rPr>
        <w:t xml:space="preserve"> </w:t>
      </w:r>
      <w:r w:rsidR="009B03A9">
        <w:rPr>
          <w:color w:val="000000" w:themeColor="text1"/>
        </w:rPr>
        <w:t>I feel as if I wasn’t given the proper rating wh</w:t>
      </w:r>
      <w:r w:rsidR="00221CB1">
        <w:rPr>
          <w:color w:val="000000" w:themeColor="text1"/>
        </w:rPr>
        <w:t>e</w:t>
      </w:r>
      <w:r w:rsidR="009B03A9">
        <w:rPr>
          <w:color w:val="000000" w:themeColor="text1"/>
        </w:rPr>
        <w:t xml:space="preserve">n I was discharged. </w:t>
      </w:r>
      <w:r w:rsidR="008A3E00">
        <w:rPr>
          <w:color w:val="000000" w:themeColor="text1"/>
        </w:rPr>
        <w:t xml:space="preserve"> </w:t>
      </w:r>
      <w:r w:rsidR="009B03A9">
        <w:rPr>
          <w:color w:val="000000" w:themeColor="text1"/>
        </w:rPr>
        <w:t xml:space="preserve">Also during my </w:t>
      </w:r>
      <w:r w:rsidR="002C0CDE">
        <w:rPr>
          <w:color w:val="000000" w:themeColor="text1"/>
        </w:rPr>
        <w:t>2</w:t>
      </w:r>
      <w:r w:rsidR="009B03A9">
        <w:rPr>
          <w:color w:val="000000" w:themeColor="text1"/>
        </w:rPr>
        <w:t xml:space="preserve"> years separated from the Air Force, I have been disqualified for positions I have applied for resulting in unemployment</w:t>
      </w:r>
      <w:r w:rsidR="00A043B4">
        <w:rPr>
          <w:color w:val="000000" w:themeColor="text1"/>
        </w:rPr>
        <w:t>.</w:t>
      </w:r>
      <w:r w:rsidR="009B03A9">
        <w:rPr>
          <w:color w:val="000000" w:themeColor="text1"/>
        </w:rPr>
        <w:t xml:space="preserve"> </w:t>
      </w:r>
      <w:r w:rsidR="002E2158">
        <w:rPr>
          <w:color w:val="000000" w:themeColor="text1"/>
        </w:rPr>
        <w:t xml:space="preserve">My </w:t>
      </w:r>
      <w:r w:rsidR="002C0CDE">
        <w:rPr>
          <w:color w:val="000000" w:themeColor="text1"/>
        </w:rPr>
        <w:t>service-</w:t>
      </w:r>
      <w:r w:rsidR="00A043B4">
        <w:rPr>
          <w:color w:val="000000" w:themeColor="text1"/>
        </w:rPr>
        <w:t>connected disability is holding me back.</w:t>
      </w:r>
      <w:r w:rsidR="008A3E00">
        <w:rPr>
          <w:color w:val="000000" w:themeColor="text1"/>
        </w:rPr>
        <w:t xml:space="preserve"> </w:t>
      </w:r>
      <w:r w:rsidR="00A043B4">
        <w:rPr>
          <w:color w:val="000000" w:themeColor="text1"/>
        </w:rPr>
        <w:t xml:space="preserve"> My </w:t>
      </w:r>
      <w:r w:rsidR="002E2158">
        <w:rPr>
          <w:color w:val="000000" w:themeColor="text1"/>
        </w:rPr>
        <w:t xml:space="preserve">medical records proving all of my disabilities that were assessed on </w:t>
      </w:r>
      <w:proofErr w:type="gramStart"/>
      <w:r w:rsidR="002E2158">
        <w:rPr>
          <w:color w:val="000000" w:themeColor="text1"/>
        </w:rPr>
        <w:t>a</w:t>
      </w:r>
      <w:proofErr w:type="gramEnd"/>
      <w:r w:rsidR="002E2158">
        <w:rPr>
          <w:color w:val="000000" w:themeColor="text1"/>
        </w:rPr>
        <w:t xml:space="preserve"> Air Force Officer(s).</w:t>
      </w:r>
      <w:r w:rsidR="00D627DD">
        <w:rPr>
          <w:color w:val="000000" w:themeColor="text1"/>
        </w:rPr>
        <w:t>”</w:t>
      </w:r>
      <w:r w:rsidR="003F407B">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D627DD" w:rsidRDefault="00D627DD" w:rsidP="00BF0E94">
      <w:pPr>
        <w:jc w:val="left"/>
        <w:rPr>
          <w:color w:val="000000" w:themeColor="text1"/>
          <w:u w:val="single"/>
        </w:rPr>
      </w:pPr>
    </w:p>
    <w:p w:rsidR="00C8590C" w:rsidRPr="001F29F9" w:rsidRDefault="007F0AB7" w:rsidP="00BF0E94">
      <w:pPr>
        <w:jc w:val="left"/>
        <w:rPr>
          <w:color w:val="000000" w:themeColor="text1"/>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2E215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2E2158">
              <w:rPr>
                <w:rFonts w:ascii="Calibri" w:hAnsi="Calibri" w:cs="Calibri"/>
                <w:b/>
                <w:color w:val="000000" w:themeColor="text1"/>
                <w:sz w:val="18"/>
                <w:szCs w:val="18"/>
              </w:rPr>
              <w:t>90501</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1C1D8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1C1D8B">
              <w:rPr>
                <w:rFonts w:ascii="Calibri" w:hAnsi="Calibri" w:cs="Calibri"/>
                <w:b/>
                <w:color w:val="000000" w:themeColor="text1"/>
                <w:sz w:val="18"/>
                <w:szCs w:val="18"/>
              </w:rPr>
              <w:t>2.5</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Mo</w:t>
            </w:r>
            <w:r w:rsidRPr="001C1D8B">
              <w:rPr>
                <w:rFonts w:ascii="Calibri" w:hAnsi="Calibri" w:cs="Calibri"/>
                <w:b/>
                <w:color w:val="000000" w:themeColor="text1"/>
                <w:sz w:val="18"/>
                <w:szCs w:val="18"/>
              </w:rPr>
              <w:t>. After Separation</w:t>
            </w:r>
            <w:r w:rsidRPr="001F29F9">
              <w:rPr>
                <w:rFonts w:ascii="Calibri" w:hAnsi="Calibri" w:cs="Calibri"/>
                <w:b/>
                <w:color w:val="000000" w:themeColor="text1"/>
                <w:sz w:val="18"/>
                <w:szCs w:val="18"/>
              </w:rPr>
              <w:t xml:space="preserve">) – All Effective Date </w:t>
            </w:r>
            <w:r w:rsidR="002D08F3" w:rsidRPr="001F29F9">
              <w:rPr>
                <w:rFonts w:ascii="Calibri" w:hAnsi="Calibri" w:cs="Calibri"/>
                <w:b/>
                <w:color w:val="000000" w:themeColor="text1"/>
                <w:sz w:val="18"/>
                <w:szCs w:val="18"/>
              </w:rPr>
              <w:t>200</w:t>
            </w:r>
            <w:r w:rsidR="002E2158">
              <w:rPr>
                <w:rFonts w:ascii="Calibri" w:hAnsi="Calibri" w:cs="Calibri"/>
                <w:b/>
                <w:color w:val="000000" w:themeColor="text1"/>
                <w:sz w:val="18"/>
                <w:szCs w:val="18"/>
              </w:rPr>
              <w:t>90829</w:t>
            </w:r>
          </w:p>
        </w:tc>
      </w:tr>
      <w:tr w:rsidR="002B4E22" w:rsidRPr="001F29F9"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8051EB">
        <w:trPr>
          <w:trHeight w:val="287"/>
          <w:jc w:val="center"/>
        </w:trPr>
        <w:tc>
          <w:tcPr>
            <w:tcW w:w="2178" w:type="dxa"/>
            <w:tcBorders>
              <w:right w:val="single" w:sz="4" w:space="0" w:color="auto"/>
            </w:tcBorders>
            <w:shd w:val="clear" w:color="auto" w:fill="FFFFFF" w:themeFill="background1"/>
            <w:vAlign w:val="center"/>
          </w:tcPr>
          <w:p w:rsidR="00BC5860" w:rsidRPr="001F29F9" w:rsidRDefault="002E2158" w:rsidP="002E2158">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Mood Disorder NOS</w:t>
            </w:r>
          </w:p>
        </w:tc>
        <w:tc>
          <w:tcPr>
            <w:tcW w:w="1080" w:type="dxa"/>
            <w:tcBorders>
              <w:left w:val="single" w:sz="4" w:space="0" w:color="auto"/>
            </w:tcBorders>
            <w:shd w:val="clear" w:color="auto" w:fill="FFFFFF" w:themeFill="background1"/>
            <w:vAlign w:val="center"/>
          </w:tcPr>
          <w:p w:rsidR="00BC5860" w:rsidRPr="001F29F9" w:rsidRDefault="002E2158">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9435</w:t>
            </w:r>
          </w:p>
        </w:tc>
        <w:tc>
          <w:tcPr>
            <w:tcW w:w="900" w:type="dxa"/>
            <w:tcBorders>
              <w:right w:val="thinThickThinSmallGap" w:sz="24" w:space="0" w:color="auto"/>
            </w:tcBorders>
            <w:shd w:val="clear" w:color="auto" w:fill="FFFFFF" w:themeFill="background1"/>
            <w:vAlign w:val="center"/>
          </w:tcPr>
          <w:p w:rsidR="00BC5860" w:rsidRPr="001F29F9" w:rsidRDefault="002E2158">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BC5860" w:rsidRPr="001F29F9" w:rsidRDefault="002E2158" w:rsidP="002E2158">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Major Depressive Disorder</w:t>
            </w:r>
          </w:p>
        </w:tc>
        <w:tc>
          <w:tcPr>
            <w:tcW w:w="1080" w:type="dxa"/>
            <w:shd w:val="clear" w:color="auto" w:fill="FFFFFF" w:themeFill="background1"/>
            <w:vAlign w:val="center"/>
          </w:tcPr>
          <w:p w:rsidR="00BC5860" w:rsidRPr="001F29F9" w:rsidRDefault="002E2158">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9434</w:t>
            </w:r>
          </w:p>
        </w:tc>
        <w:tc>
          <w:tcPr>
            <w:tcW w:w="828" w:type="dxa"/>
            <w:shd w:val="clear" w:color="auto" w:fill="FFFFFF" w:themeFill="background1"/>
            <w:vAlign w:val="center"/>
          </w:tcPr>
          <w:p w:rsidR="00BC5860" w:rsidRPr="001F29F9" w:rsidRDefault="00A90968" w:rsidP="001C1D8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30%</w:t>
            </w:r>
            <w:r w:rsidRPr="001F29F9">
              <w:rPr>
                <w:color w:val="000000" w:themeColor="text1"/>
                <w:szCs w:val="18"/>
              </w:rPr>
              <w:t>*</w:t>
            </w:r>
          </w:p>
        </w:tc>
        <w:tc>
          <w:tcPr>
            <w:tcW w:w="990" w:type="dxa"/>
            <w:shd w:val="clear" w:color="auto" w:fill="FFFFFF" w:themeFill="background1"/>
            <w:vAlign w:val="center"/>
          </w:tcPr>
          <w:p w:rsidR="00BC5860" w:rsidRPr="001F29F9" w:rsidRDefault="00C03C21" w:rsidP="001C1D8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1C1D8B">
              <w:rPr>
                <w:rFonts w:ascii="Calibri" w:hAnsi="Calibri" w:cs="Calibri"/>
                <w:color w:val="000000" w:themeColor="text1"/>
                <w:sz w:val="18"/>
                <w:szCs w:val="18"/>
              </w:rPr>
              <w:t>91113</w:t>
            </w:r>
          </w:p>
        </w:tc>
      </w:tr>
      <w:tr w:rsidR="009911BA" w:rsidRPr="001F29F9" w:rsidTr="00F464BD">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9911BA" w:rsidRPr="001F29F9" w:rsidRDefault="009911BA">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9911BA" w:rsidRPr="001F29F9" w:rsidRDefault="009911BA">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Tinnitus</w:t>
            </w:r>
          </w:p>
        </w:tc>
        <w:tc>
          <w:tcPr>
            <w:tcW w:w="1080" w:type="dxa"/>
            <w:tcBorders>
              <w:left w:val="single" w:sz="4" w:space="0" w:color="auto"/>
            </w:tcBorders>
            <w:shd w:val="clear" w:color="auto" w:fill="FFFFFF" w:themeFill="background1"/>
            <w:vAlign w:val="center"/>
          </w:tcPr>
          <w:p w:rsidR="009911BA" w:rsidRPr="001F29F9" w:rsidRDefault="009911B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6260</w:t>
            </w:r>
          </w:p>
        </w:tc>
        <w:tc>
          <w:tcPr>
            <w:tcW w:w="828" w:type="dxa"/>
            <w:shd w:val="clear" w:color="auto" w:fill="FFFFFF" w:themeFill="background1"/>
            <w:vAlign w:val="center"/>
          </w:tcPr>
          <w:p w:rsidR="009911BA" w:rsidRPr="001F29F9" w:rsidRDefault="009911B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9911BA" w:rsidRPr="001F29F9" w:rsidRDefault="009911BA">
            <w:pPr>
              <w:spacing w:line="180" w:lineRule="exact"/>
              <w:contextualSpacing/>
              <w:rPr>
                <w:rFonts w:ascii="Calibri" w:eastAsia="Times New Roman" w:hAnsi="Calibri" w:cs="Calibri"/>
                <w:color w:val="000000" w:themeColor="text1"/>
                <w:sz w:val="18"/>
                <w:szCs w:val="18"/>
                <w:highlight w:val="yellow"/>
              </w:rPr>
            </w:pPr>
            <w:r w:rsidRPr="00D627DD">
              <w:rPr>
                <w:rFonts w:ascii="Calibri" w:eastAsia="Times New Roman" w:hAnsi="Calibri" w:cs="Calibri"/>
                <w:color w:val="000000" w:themeColor="text1"/>
                <w:sz w:val="18"/>
                <w:szCs w:val="18"/>
              </w:rPr>
              <w:t>STR</w:t>
            </w:r>
          </w:p>
        </w:tc>
      </w:tr>
      <w:tr w:rsidR="009911BA" w:rsidRPr="001F29F9" w:rsidTr="00522EA8">
        <w:trPr>
          <w:trHeight w:val="287"/>
          <w:jc w:val="center"/>
        </w:trPr>
        <w:tc>
          <w:tcPr>
            <w:tcW w:w="4158" w:type="dxa"/>
            <w:gridSpan w:val="3"/>
            <w:vMerge/>
            <w:tcBorders>
              <w:right w:val="thinThickThinSmallGap" w:sz="24" w:space="0" w:color="auto"/>
            </w:tcBorders>
            <w:shd w:val="clear" w:color="auto" w:fill="FFFFFF" w:themeFill="background1"/>
            <w:vAlign w:val="center"/>
          </w:tcPr>
          <w:p w:rsidR="009911BA" w:rsidRPr="001F29F9" w:rsidRDefault="009911BA">
            <w:pPr>
              <w:spacing w:line="180" w:lineRule="exact"/>
              <w:contextualSpacing/>
              <w:rPr>
                <w:rFonts w:cs="Calibri"/>
                <w:color w:val="000000" w:themeColor="text1"/>
                <w:sz w:val="18"/>
                <w:szCs w:val="18"/>
                <w:highlight w:val="yellow"/>
              </w:rPr>
            </w:pPr>
          </w:p>
        </w:tc>
        <w:tc>
          <w:tcPr>
            <w:tcW w:w="4230" w:type="dxa"/>
            <w:gridSpan w:val="3"/>
            <w:tcBorders>
              <w:left w:val="thinThickThinSmallGap" w:sz="24" w:space="0" w:color="auto"/>
            </w:tcBorders>
            <w:shd w:val="clear" w:color="auto" w:fill="FFFFFF" w:themeFill="background1"/>
            <w:vAlign w:val="center"/>
          </w:tcPr>
          <w:p w:rsidR="009911BA" w:rsidRDefault="009911BA">
            <w:pPr>
              <w:spacing w:line="180" w:lineRule="exact"/>
              <w:contextualSpacing/>
              <w:rPr>
                <w:rFonts w:cs="Calibri"/>
                <w:color w:val="000000" w:themeColor="text1"/>
                <w:sz w:val="18"/>
                <w:szCs w:val="18"/>
              </w:rPr>
            </w:pP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5</w:t>
            </w:r>
          </w:p>
        </w:tc>
        <w:tc>
          <w:tcPr>
            <w:tcW w:w="990" w:type="dxa"/>
            <w:shd w:val="clear" w:color="auto" w:fill="FFFFFF" w:themeFill="background1"/>
            <w:vAlign w:val="center"/>
          </w:tcPr>
          <w:p w:rsidR="009911BA" w:rsidRPr="00D627DD" w:rsidRDefault="009911BA">
            <w:pPr>
              <w:spacing w:line="180" w:lineRule="exact"/>
              <w:contextualSpacing/>
              <w:rPr>
                <w:rFonts w:cs="Calibri"/>
                <w:color w:val="000000" w:themeColor="text1"/>
                <w:sz w:val="18"/>
                <w:szCs w:val="18"/>
              </w:rPr>
            </w:pPr>
            <w:r>
              <w:rPr>
                <w:rFonts w:ascii="Calibri" w:hAnsi="Calibri" w:cs="Calibri"/>
                <w:color w:val="000000" w:themeColor="text1"/>
                <w:sz w:val="18"/>
                <w:szCs w:val="18"/>
              </w:rPr>
              <w:t>STR</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9911B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2E2158">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9911B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1C1D8B">
              <w:rPr>
                <w:rFonts w:ascii="Calibri" w:hAnsi="Calibri" w:cs="Calibri"/>
                <w:b/>
                <w:color w:val="000000" w:themeColor="text1"/>
                <w:sz w:val="18"/>
                <w:szCs w:val="18"/>
              </w:rPr>
              <w:t>4</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57C35" w:rsidP="00A97CD9">
      <w:pPr>
        <w:pBdr>
          <w:bottom w:val="single" w:sz="12" w:space="1" w:color="auto"/>
        </w:pBdr>
        <w:tabs>
          <w:tab w:val="left" w:pos="288"/>
          <w:tab w:val="left" w:pos="4752"/>
        </w:tabs>
        <w:jc w:val="both"/>
        <w:rPr>
          <w:color w:val="000000" w:themeColor="text1"/>
          <w:szCs w:val="24"/>
        </w:rPr>
      </w:pPr>
      <w:r w:rsidRPr="001F29F9">
        <w:rPr>
          <w:color w:val="000000" w:themeColor="text1"/>
          <w:szCs w:val="18"/>
        </w:rPr>
        <w:t>*</w:t>
      </w:r>
      <w:r w:rsidR="00A90968" w:rsidRPr="00EC5A96">
        <w:rPr>
          <w:color w:val="000000" w:themeColor="text1"/>
          <w:sz w:val="18"/>
          <w:szCs w:val="18"/>
        </w:rPr>
        <w:t>CI failed to report for initial evaluation in September 2009</w:t>
      </w:r>
      <w:r w:rsidR="003F407B" w:rsidRPr="00EC5A96">
        <w:rPr>
          <w:color w:val="000000" w:themeColor="text1"/>
          <w:sz w:val="18"/>
          <w:szCs w:val="18"/>
        </w:rPr>
        <w:t xml:space="preserve"> and was awarded </w:t>
      </w:r>
      <w:r w:rsidR="00A90968" w:rsidRPr="00EC5A96">
        <w:rPr>
          <w:color w:val="000000" w:themeColor="text1"/>
          <w:sz w:val="18"/>
          <w:szCs w:val="18"/>
        </w:rPr>
        <w:t xml:space="preserve">10% </w:t>
      </w:r>
      <w:r w:rsidR="003F407B" w:rsidRPr="00EC5A96">
        <w:rPr>
          <w:color w:val="000000" w:themeColor="text1"/>
          <w:sz w:val="18"/>
          <w:szCs w:val="18"/>
        </w:rPr>
        <w:t xml:space="preserve">for the MDD.  </w:t>
      </w:r>
      <w:r w:rsidR="00EC5A96" w:rsidRPr="00EC5A96">
        <w:rPr>
          <w:color w:val="000000" w:themeColor="text1"/>
          <w:sz w:val="18"/>
          <w:szCs w:val="18"/>
        </w:rPr>
        <w:t xml:space="preserve">After his November 2009 C&amp;P, it </w:t>
      </w:r>
      <w:r w:rsidR="00A90968" w:rsidRPr="00EC5A96">
        <w:rPr>
          <w:color w:val="000000" w:themeColor="text1"/>
          <w:sz w:val="18"/>
          <w:szCs w:val="18"/>
        </w:rPr>
        <w:t xml:space="preserve">was </w:t>
      </w:r>
      <w:r w:rsidR="00EC5A96" w:rsidRPr="00EC5A96">
        <w:rPr>
          <w:color w:val="000000" w:themeColor="text1"/>
          <w:sz w:val="18"/>
          <w:szCs w:val="18"/>
        </w:rPr>
        <w:t>r</w:t>
      </w:r>
      <w:r w:rsidR="00A90968" w:rsidRPr="00EC5A96">
        <w:rPr>
          <w:color w:val="000000" w:themeColor="text1"/>
          <w:sz w:val="18"/>
          <w:szCs w:val="18"/>
        </w:rPr>
        <w:t>a</w:t>
      </w:r>
      <w:r w:rsidR="00EC5A96" w:rsidRPr="00EC5A96">
        <w:rPr>
          <w:color w:val="000000" w:themeColor="text1"/>
          <w:sz w:val="18"/>
          <w:szCs w:val="18"/>
        </w:rPr>
        <w:t>ise</w:t>
      </w:r>
      <w:r w:rsidR="00A90968" w:rsidRPr="00EC5A96">
        <w:rPr>
          <w:color w:val="000000" w:themeColor="text1"/>
          <w:sz w:val="18"/>
          <w:szCs w:val="18"/>
        </w:rPr>
        <w:t>d</w:t>
      </w:r>
      <w:r w:rsidR="00EC5A96" w:rsidRPr="00EC5A96">
        <w:rPr>
          <w:color w:val="000000" w:themeColor="text1"/>
          <w:sz w:val="18"/>
          <w:szCs w:val="18"/>
        </w:rPr>
        <w:t xml:space="preserve"> to</w:t>
      </w:r>
      <w:r w:rsidR="00A90968" w:rsidRPr="00EC5A96">
        <w:rPr>
          <w:color w:val="000000" w:themeColor="text1"/>
          <w:sz w:val="18"/>
          <w:szCs w:val="18"/>
        </w:rPr>
        <w:t xml:space="preserve"> 30%.</w:t>
      </w:r>
    </w:p>
    <w:p w:rsidR="004174F0" w:rsidRPr="001F29F9" w:rsidRDefault="004174F0" w:rsidP="00BF0E94">
      <w:pPr>
        <w:pBdr>
          <w:bottom w:val="single" w:sz="12" w:space="1" w:color="auto"/>
        </w:pBdr>
        <w:tabs>
          <w:tab w:val="left" w:pos="288"/>
          <w:tab w:val="left" w:pos="4752"/>
        </w:tabs>
        <w:jc w:val="both"/>
        <w:rPr>
          <w:color w:val="000000" w:themeColor="text1"/>
        </w:rPr>
      </w:pPr>
    </w:p>
    <w:p w:rsidR="009369A6" w:rsidRPr="001F29F9" w:rsidRDefault="009369A6" w:rsidP="009369A6">
      <w:pPr>
        <w:rPr>
          <w:color w:val="000000" w:themeColor="text1"/>
          <w:szCs w:val="24"/>
          <w:u w:val="single"/>
        </w:rPr>
      </w:pPr>
    </w:p>
    <w:p w:rsidR="002C6E5B" w:rsidRPr="001F29F9" w:rsidRDefault="002C6E5B" w:rsidP="002349A4">
      <w:pPr>
        <w:jc w:val="both"/>
        <w:rPr>
          <w:color w:val="000000" w:themeColor="text1"/>
          <w:szCs w:val="24"/>
          <w:u w:val="single"/>
        </w:rPr>
      </w:pPr>
      <w:r w:rsidRPr="001F29F9">
        <w:rPr>
          <w:color w:val="000000" w:themeColor="text1"/>
          <w:szCs w:val="24"/>
          <w:u w:val="single"/>
        </w:rPr>
        <w:t>ANALYSIS SUMMARY</w:t>
      </w:r>
      <w:r w:rsidRPr="001F29F9">
        <w:rPr>
          <w:color w:val="000000" w:themeColor="text1"/>
          <w:szCs w:val="24"/>
        </w:rPr>
        <w:t>:</w:t>
      </w:r>
      <w:r w:rsidR="00820025">
        <w:rPr>
          <w:color w:val="000000" w:themeColor="text1"/>
          <w:szCs w:val="24"/>
        </w:rPr>
        <w:t xml:space="preserve"> </w:t>
      </w:r>
      <w:r w:rsidR="00EC5A96">
        <w:rPr>
          <w:color w:val="000000" w:themeColor="text1"/>
          <w:szCs w:val="24"/>
        </w:rPr>
        <w:t xml:space="preserve"> </w:t>
      </w:r>
      <w:r w:rsidR="00EC5A96" w:rsidRPr="00AF1A34">
        <w:rPr>
          <w:color w:val="auto"/>
          <w:szCs w:val="24"/>
        </w:rPr>
        <w:t>The Board acknowledges the sentiment expressed in the CI’s application regarding the significant impairment with which his service-incurred condition continues to burden him.  The Board wishes to clarify that it i</w:t>
      </w:r>
      <w:r w:rsidR="002C0CDE">
        <w:rPr>
          <w:color w:val="auto"/>
          <w:szCs w:val="24"/>
        </w:rPr>
        <w:t>s subject to the same laws for s</w:t>
      </w:r>
      <w:r w:rsidR="00EC5A96" w:rsidRPr="00AF1A34">
        <w:rPr>
          <w:color w:val="auto"/>
          <w:szCs w:val="24"/>
        </w:rPr>
        <w:t xml:space="preserve">ervice disability entitlements as those under which the </w:t>
      </w:r>
      <w:r w:rsidR="00B24309">
        <w:rPr>
          <w:color w:val="auto"/>
          <w:szCs w:val="24"/>
        </w:rPr>
        <w:t xml:space="preserve">DES operates.  The </w:t>
      </w:r>
      <w:r w:rsidR="00EC5A96" w:rsidRPr="00AF1A34">
        <w:rPr>
          <w:color w:val="auto"/>
          <w:szCs w:val="24"/>
        </w:rPr>
        <w:t>DES has neither the role nor the authority to compensate service members for anticipated future severity or potential complications of conditions resulting in medical separation.  That role and authority is granted by Congress to the Department of Veteran</w:t>
      </w:r>
      <w:r w:rsidR="00B24309">
        <w:rPr>
          <w:color w:val="auto"/>
          <w:szCs w:val="24"/>
        </w:rPr>
        <w:t>s’</w:t>
      </w:r>
      <w:r w:rsidR="00EC5A96" w:rsidRPr="00AF1A34">
        <w:rPr>
          <w:color w:val="auto"/>
          <w:szCs w:val="24"/>
        </w:rPr>
        <w:t xml:space="preserve"> Affairs (DVA), operating under a different set of laws (Title 38, United States Code).  The Board evaluates </w:t>
      </w:r>
      <w:r w:rsidR="00B24309">
        <w:rPr>
          <w:color w:val="auto"/>
          <w:szCs w:val="24"/>
        </w:rPr>
        <w:t>D</w:t>
      </w:r>
      <w:r w:rsidR="00EC5A96" w:rsidRPr="00AF1A34">
        <w:rPr>
          <w:color w:val="auto"/>
          <w:szCs w:val="24"/>
        </w:rPr>
        <w:t xml:space="preserve">VA evidence proximal to separation in arriving at its recommendations, but its authority resides in evaluating </w:t>
      </w:r>
      <w:r w:rsidR="00B24309">
        <w:rPr>
          <w:color w:val="auto"/>
          <w:szCs w:val="24"/>
        </w:rPr>
        <w:t xml:space="preserve">the fairness of </w:t>
      </w:r>
      <w:r w:rsidR="00EC5A96" w:rsidRPr="00AF1A34">
        <w:rPr>
          <w:color w:val="auto"/>
          <w:szCs w:val="24"/>
        </w:rPr>
        <w:t xml:space="preserve">DES </w:t>
      </w:r>
      <w:r w:rsidR="00EC5A96" w:rsidRPr="00AF1A34">
        <w:rPr>
          <w:color w:val="auto"/>
          <w:szCs w:val="24"/>
        </w:rPr>
        <w:lastRenderedPageBreak/>
        <w:t>fitness decisions and rating determinations for disability at the time of separation.  The Board also acknowledges the C</w:t>
      </w:r>
      <w:r w:rsidR="00B24309">
        <w:rPr>
          <w:color w:val="auto"/>
          <w:szCs w:val="24"/>
        </w:rPr>
        <w:t>I’s contention suggesting that s</w:t>
      </w:r>
      <w:r w:rsidR="00EC5A96" w:rsidRPr="00AF1A34">
        <w:rPr>
          <w:color w:val="auto"/>
          <w:szCs w:val="24"/>
        </w:rPr>
        <w:t xml:space="preserve">ervice ratings should have been conferred for other conditions documented at the </w:t>
      </w:r>
      <w:r w:rsidR="00B24309">
        <w:rPr>
          <w:color w:val="auto"/>
          <w:szCs w:val="24"/>
        </w:rPr>
        <w:t xml:space="preserve">time of separation.  While the </w:t>
      </w:r>
      <w:r w:rsidR="00EC5A96" w:rsidRPr="00AF1A34">
        <w:rPr>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disposition.  The DVA, however, is </w:t>
      </w:r>
      <w:r w:rsidR="00B24309">
        <w:rPr>
          <w:color w:val="auto"/>
          <w:szCs w:val="24"/>
        </w:rPr>
        <w:t>empowered to compensate service-</w:t>
      </w:r>
      <w:r w:rsidR="00EC5A96" w:rsidRPr="00AF1A34">
        <w:rPr>
          <w:color w:val="auto"/>
          <w:szCs w:val="24"/>
        </w:rPr>
        <w:t xml:space="preserve">connected conditions and to periodically re-evaluate said conditions for the purpose of adjusting the </w:t>
      </w:r>
      <w:r w:rsidR="00B24309">
        <w:rPr>
          <w:color w:val="auto"/>
          <w:szCs w:val="24"/>
        </w:rPr>
        <w:t>V</w:t>
      </w:r>
      <w:r w:rsidR="00EC5A96" w:rsidRPr="00AF1A34">
        <w:rPr>
          <w:color w:val="auto"/>
          <w:szCs w:val="24"/>
        </w:rPr>
        <w:t xml:space="preserve">eteran’s disability rating should </w:t>
      </w:r>
      <w:r w:rsidR="00B24309">
        <w:rPr>
          <w:color w:val="auto"/>
          <w:szCs w:val="24"/>
        </w:rPr>
        <w:t>the</w:t>
      </w:r>
      <w:r w:rsidR="00EC5A96" w:rsidRPr="00AF1A34">
        <w:rPr>
          <w:color w:val="auto"/>
          <w:szCs w:val="24"/>
        </w:rPr>
        <w:t xml:space="preserve"> degree of impairment vary over time.</w:t>
      </w:r>
    </w:p>
    <w:p w:rsidR="00A53B64" w:rsidRDefault="00A53B64" w:rsidP="00BF0E94">
      <w:pPr>
        <w:jc w:val="left"/>
        <w:rPr>
          <w:color w:val="000000" w:themeColor="text1"/>
          <w:szCs w:val="24"/>
        </w:rPr>
      </w:pPr>
    </w:p>
    <w:p w:rsidR="00A53B64" w:rsidRDefault="00A53B64" w:rsidP="00BF0E94">
      <w:pPr>
        <w:jc w:val="left"/>
        <w:rPr>
          <w:color w:val="000000" w:themeColor="text1"/>
          <w:szCs w:val="24"/>
        </w:rPr>
      </w:pPr>
    </w:p>
    <w:p w:rsidR="002818F3" w:rsidRPr="00A53B64" w:rsidRDefault="00EC5A96" w:rsidP="002818F3">
      <w:pPr>
        <w:jc w:val="both"/>
        <w:rPr>
          <w:color w:val="000000" w:themeColor="text1"/>
          <w:szCs w:val="24"/>
        </w:rPr>
      </w:pPr>
      <w:r w:rsidRPr="00A53B64">
        <w:rPr>
          <w:color w:val="000000" w:themeColor="text1"/>
          <w:szCs w:val="24"/>
        </w:rPr>
        <w:t xml:space="preserve"> </w:t>
      </w:r>
      <w:proofErr w:type="gramStart"/>
      <w:r w:rsidR="00151F3A" w:rsidRPr="00A53B64">
        <w:rPr>
          <w:color w:val="000000" w:themeColor="text1"/>
          <w:szCs w:val="24"/>
          <w:u w:val="single"/>
        </w:rPr>
        <w:t>Mood Disorder</w:t>
      </w:r>
      <w:r w:rsidR="00355747">
        <w:rPr>
          <w:color w:val="000000" w:themeColor="text1"/>
          <w:szCs w:val="24"/>
        </w:rPr>
        <w:t>.</w:t>
      </w:r>
      <w:proofErr w:type="gramEnd"/>
      <w:r w:rsidR="00355747">
        <w:rPr>
          <w:color w:val="000000" w:themeColor="text1"/>
          <w:szCs w:val="24"/>
        </w:rPr>
        <w:t xml:space="preserve">  </w:t>
      </w:r>
      <w:r>
        <w:rPr>
          <w:color w:val="000000" w:themeColor="text1"/>
          <w:szCs w:val="24"/>
        </w:rPr>
        <w:t xml:space="preserve">The CI first presented with an adjustment disorder </w:t>
      </w:r>
      <w:r w:rsidR="007211E3">
        <w:rPr>
          <w:color w:val="000000" w:themeColor="text1"/>
          <w:szCs w:val="24"/>
        </w:rPr>
        <w:t xml:space="preserve">with mixed anxiety and depression </w:t>
      </w:r>
      <w:r>
        <w:rPr>
          <w:color w:val="000000" w:themeColor="text1"/>
          <w:szCs w:val="24"/>
        </w:rPr>
        <w:t xml:space="preserve">in </w:t>
      </w:r>
      <w:r w:rsidRPr="00A53B64">
        <w:rPr>
          <w:color w:val="000000" w:themeColor="text1"/>
          <w:szCs w:val="24"/>
        </w:rPr>
        <w:t>June 2006</w:t>
      </w:r>
      <w:r w:rsidR="006613A0" w:rsidRPr="00A53B64">
        <w:rPr>
          <w:color w:val="000000" w:themeColor="text1"/>
          <w:szCs w:val="24"/>
        </w:rPr>
        <w:t xml:space="preserve"> while in basic training</w:t>
      </w:r>
      <w:r>
        <w:rPr>
          <w:color w:val="000000" w:themeColor="text1"/>
          <w:szCs w:val="24"/>
        </w:rPr>
        <w:t xml:space="preserve">.  He was referred to a stress management class and apparently </w:t>
      </w:r>
      <w:r w:rsidRPr="00A53B64">
        <w:rPr>
          <w:color w:val="000000" w:themeColor="text1"/>
          <w:szCs w:val="24"/>
        </w:rPr>
        <w:t>did well the next few years</w:t>
      </w:r>
      <w:r>
        <w:rPr>
          <w:color w:val="000000" w:themeColor="text1"/>
          <w:szCs w:val="24"/>
        </w:rPr>
        <w:t xml:space="preserve">.  During this period, he received a very good performance report from his supervisory chain.  </w:t>
      </w:r>
      <w:r w:rsidR="00817A6A">
        <w:rPr>
          <w:color w:val="000000" w:themeColor="text1"/>
          <w:szCs w:val="24"/>
        </w:rPr>
        <w:t xml:space="preserve">The CI deployed to Qatar </w:t>
      </w:r>
      <w:r w:rsidR="00C75912">
        <w:rPr>
          <w:color w:val="000000" w:themeColor="text1"/>
          <w:szCs w:val="24"/>
        </w:rPr>
        <w:t xml:space="preserve">in </w:t>
      </w:r>
      <w:r w:rsidR="00817A6A">
        <w:rPr>
          <w:color w:val="000000" w:themeColor="text1"/>
          <w:szCs w:val="24"/>
        </w:rPr>
        <w:t xml:space="preserve">September 2007 and </w:t>
      </w:r>
      <w:r w:rsidR="00B24309">
        <w:rPr>
          <w:color w:val="000000" w:themeColor="text1"/>
          <w:szCs w:val="24"/>
        </w:rPr>
        <w:t>returned January 2008.  A post-</w:t>
      </w:r>
      <w:r w:rsidR="00817A6A" w:rsidRPr="00A53B64">
        <w:rPr>
          <w:color w:val="000000" w:themeColor="text1"/>
          <w:szCs w:val="24"/>
        </w:rPr>
        <w:t>deployment heal</w:t>
      </w:r>
      <w:r w:rsidR="00B24309">
        <w:rPr>
          <w:color w:val="000000" w:themeColor="text1"/>
          <w:szCs w:val="24"/>
        </w:rPr>
        <w:t>t</w:t>
      </w:r>
      <w:r w:rsidR="00817A6A" w:rsidRPr="00A53B64">
        <w:rPr>
          <w:color w:val="000000" w:themeColor="text1"/>
          <w:szCs w:val="24"/>
        </w:rPr>
        <w:t xml:space="preserve">h assessment questionnaire completed </w:t>
      </w:r>
      <w:r w:rsidR="00C75912">
        <w:rPr>
          <w:color w:val="000000" w:themeColor="text1"/>
          <w:szCs w:val="24"/>
        </w:rPr>
        <w:t>on</w:t>
      </w:r>
      <w:r w:rsidR="00B24309">
        <w:rPr>
          <w:color w:val="000000" w:themeColor="text1"/>
          <w:szCs w:val="24"/>
        </w:rPr>
        <w:t xml:space="preserve"> </w:t>
      </w:r>
      <w:r w:rsidR="00817A6A" w:rsidRPr="00A53B64">
        <w:rPr>
          <w:color w:val="000000" w:themeColor="text1"/>
          <w:szCs w:val="24"/>
        </w:rPr>
        <w:t xml:space="preserve">1 January 2008 was negative for depressive symptoms.  A follow up post-deployment assessment </w:t>
      </w:r>
      <w:r w:rsidR="00C75912">
        <w:rPr>
          <w:color w:val="000000" w:themeColor="text1"/>
          <w:szCs w:val="24"/>
        </w:rPr>
        <w:t xml:space="preserve">on </w:t>
      </w:r>
      <w:r w:rsidR="00817A6A" w:rsidRPr="00A53B64">
        <w:rPr>
          <w:color w:val="000000" w:themeColor="text1"/>
          <w:szCs w:val="24"/>
        </w:rPr>
        <w:t>9 April 2008 noted the presence of depressive symptoms</w:t>
      </w:r>
      <w:r w:rsidR="00A32A8A" w:rsidRPr="00A53B64">
        <w:rPr>
          <w:color w:val="000000" w:themeColor="text1"/>
          <w:szCs w:val="24"/>
        </w:rPr>
        <w:t xml:space="preserve"> that were </w:t>
      </w:r>
      <w:r w:rsidR="00817A6A" w:rsidRPr="00A53B64">
        <w:rPr>
          <w:color w:val="000000" w:themeColor="text1"/>
          <w:szCs w:val="24"/>
        </w:rPr>
        <w:t>coincident with marital separation</w:t>
      </w:r>
      <w:r w:rsidR="00A32A8A" w:rsidRPr="00A53B64">
        <w:rPr>
          <w:color w:val="000000" w:themeColor="text1"/>
          <w:szCs w:val="24"/>
        </w:rPr>
        <w:t xml:space="preserve"> (his wife filed for divorce in May 2008).</w:t>
      </w:r>
      <w:r w:rsidR="00817A6A">
        <w:rPr>
          <w:color w:val="000000" w:themeColor="text1"/>
          <w:szCs w:val="24"/>
        </w:rPr>
        <w:t xml:space="preserve">  </w:t>
      </w:r>
      <w:r>
        <w:rPr>
          <w:color w:val="000000" w:themeColor="text1"/>
          <w:szCs w:val="24"/>
        </w:rPr>
        <w:t xml:space="preserve">In 2008, he was followed by both military and civilian </w:t>
      </w:r>
      <w:proofErr w:type="spellStart"/>
      <w:r>
        <w:rPr>
          <w:color w:val="000000" w:themeColor="text1"/>
          <w:szCs w:val="24"/>
        </w:rPr>
        <w:t>practioners</w:t>
      </w:r>
      <w:proofErr w:type="spellEnd"/>
      <w:r>
        <w:rPr>
          <w:color w:val="000000" w:themeColor="text1"/>
          <w:szCs w:val="24"/>
        </w:rPr>
        <w:t xml:space="preserve"> and placed on both </w:t>
      </w:r>
      <w:proofErr w:type="spellStart"/>
      <w:r>
        <w:rPr>
          <w:color w:val="000000" w:themeColor="text1"/>
          <w:szCs w:val="24"/>
        </w:rPr>
        <w:t>Straterra</w:t>
      </w:r>
      <w:proofErr w:type="spellEnd"/>
      <w:r>
        <w:rPr>
          <w:color w:val="000000" w:themeColor="text1"/>
          <w:szCs w:val="24"/>
        </w:rPr>
        <w:t xml:space="preserve"> for </w:t>
      </w:r>
      <w:r w:rsidRPr="00A53B64">
        <w:rPr>
          <w:color w:val="000000" w:themeColor="text1"/>
          <w:szCs w:val="24"/>
        </w:rPr>
        <w:t>a history of ADHD</w:t>
      </w:r>
      <w:r>
        <w:rPr>
          <w:color w:val="000000" w:themeColor="text1"/>
          <w:szCs w:val="24"/>
        </w:rPr>
        <w:t xml:space="preserve"> and </w:t>
      </w:r>
      <w:proofErr w:type="spellStart"/>
      <w:proofErr w:type="gramStart"/>
      <w:r>
        <w:rPr>
          <w:color w:val="000000" w:themeColor="text1"/>
          <w:szCs w:val="24"/>
        </w:rPr>
        <w:t>oxcarbazepine</w:t>
      </w:r>
      <w:proofErr w:type="spellEnd"/>
      <w:r w:rsidR="00522EA8">
        <w:rPr>
          <w:color w:val="000000" w:themeColor="text1"/>
          <w:szCs w:val="24"/>
        </w:rPr>
        <w:t>,</w:t>
      </w:r>
      <w:proofErr w:type="gramEnd"/>
      <w:r w:rsidR="00522EA8">
        <w:rPr>
          <w:color w:val="000000" w:themeColor="text1"/>
          <w:szCs w:val="24"/>
        </w:rPr>
        <w:t xml:space="preserve"> an anti-</w:t>
      </w:r>
      <w:proofErr w:type="spellStart"/>
      <w:r w:rsidR="00522EA8">
        <w:rPr>
          <w:color w:val="000000" w:themeColor="text1"/>
          <w:szCs w:val="24"/>
        </w:rPr>
        <w:t>convulsant</w:t>
      </w:r>
      <w:proofErr w:type="spellEnd"/>
      <w:r w:rsidR="00522EA8">
        <w:rPr>
          <w:color w:val="000000" w:themeColor="text1"/>
          <w:szCs w:val="24"/>
        </w:rPr>
        <w:t xml:space="preserve"> also used “off-</w:t>
      </w:r>
      <w:proofErr w:type="spellStart"/>
      <w:r w:rsidR="00522EA8">
        <w:rPr>
          <w:color w:val="000000" w:themeColor="text1"/>
          <w:szCs w:val="24"/>
        </w:rPr>
        <w:t>lable</w:t>
      </w:r>
      <w:proofErr w:type="spellEnd"/>
      <w:r w:rsidR="00C75912">
        <w:rPr>
          <w:color w:val="000000" w:themeColor="text1"/>
          <w:szCs w:val="24"/>
        </w:rPr>
        <w:t>,</w:t>
      </w:r>
      <w:r w:rsidR="00522EA8">
        <w:rPr>
          <w:color w:val="000000" w:themeColor="text1"/>
          <w:szCs w:val="24"/>
        </w:rPr>
        <w:t xml:space="preserve">” for </w:t>
      </w:r>
      <w:r w:rsidR="00522EA8" w:rsidRPr="00A53B64">
        <w:rPr>
          <w:color w:val="000000" w:themeColor="text1"/>
          <w:szCs w:val="24"/>
        </w:rPr>
        <w:t>bipolar disorder</w:t>
      </w:r>
      <w:r w:rsidR="00522EA8">
        <w:rPr>
          <w:color w:val="000000" w:themeColor="text1"/>
          <w:szCs w:val="24"/>
        </w:rPr>
        <w:t xml:space="preserve"> (BPD).  During this time, his spouse left the marriage and took their son with her.  The reasons for this are not specified in the record.  Multiple mental health records note the civilian </w:t>
      </w:r>
      <w:r w:rsidR="004E0A32">
        <w:rPr>
          <w:color w:val="000000" w:themeColor="text1"/>
          <w:szCs w:val="24"/>
        </w:rPr>
        <w:t xml:space="preserve">provider </w:t>
      </w:r>
      <w:r w:rsidR="00522EA8">
        <w:rPr>
          <w:color w:val="000000" w:themeColor="text1"/>
          <w:szCs w:val="24"/>
        </w:rPr>
        <w:t>diagnosis of BPD, but the diagnosis carried was for a single episode of a major depressive disorder</w:t>
      </w:r>
      <w:r w:rsidR="004130FB">
        <w:rPr>
          <w:color w:val="000000" w:themeColor="text1"/>
          <w:szCs w:val="24"/>
        </w:rPr>
        <w:t xml:space="preserve"> (MDD)</w:t>
      </w:r>
      <w:r w:rsidR="00522EA8">
        <w:rPr>
          <w:color w:val="000000" w:themeColor="text1"/>
          <w:szCs w:val="24"/>
        </w:rPr>
        <w:t>.  The civilian records are not available for review.</w:t>
      </w:r>
      <w:r w:rsidR="00A53B64">
        <w:rPr>
          <w:color w:val="000000" w:themeColor="text1"/>
          <w:szCs w:val="24"/>
        </w:rPr>
        <w:t xml:space="preserve">  </w:t>
      </w:r>
      <w:r w:rsidR="007211E3">
        <w:rPr>
          <w:color w:val="000000" w:themeColor="text1"/>
          <w:szCs w:val="24"/>
        </w:rPr>
        <w:t xml:space="preserve">The </w:t>
      </w:r>
      <w:r w:rsidR="007211E3" w:rsidRPr="00A53B64">
        <w:rPr>
          <w:color w:val="000000" w:themeColor="text1"/>
          <w:szCs w:val="24"/>
        </w:rPr>
        <w:t>MEB</w:t>
      </w:r>
      <w:r w:rsidR="007211E3">
        <w:rPr>
          <w:color w:val="000000" w:themeColor="text1"/>
          <w:szCs w:val="24"/>
        </w:rPr>
        <w:t xml:space="preserve"> narrative summary</w:t>
      </w:r>
      <w:r w:rsidR="00511F8D">
        <w:rPr>
          <w:color w:val="000000" w:themeColor="text1"/>
          <w:szCs w:val="24"/>
        </w:rPr>
        <w:t xml:space="preserve">, </w:t>
      </w:r>
      <w:r w:rsidR="007211E3">
        <w:rPr>
          <w:color w:val="000000" w:themeColor="text1"/>
          <w:szCs w:val="24"/>
        </w:rPr>
        <w:t xml:space="preserve">dictated </w:t>
      </w:r>
      <w:r w:rsidR="006613A0">
        <w:rPr>
          <w:color w:val="000000" w:themeColor="text1"/>
          <w:szCs w:val="24"/>
        </w:rPr>
        <w:t>5</w:t>
      </w:r>
      <w:r w:rsidR="00C75912">
        <w:rPr>
          <w:color w:val="000000" w:themeColor="text1"/>
          <w:szCs w:val="24"/>
        </w:rPr>
        <w:t> </w:t>
      </w:r>
      <w:r w:rsidR="006613A0">
        <w:rPr>
          <w:color w:val="000000" w:themeColor="text1"/>
          <w:szCs w:val="24"/>
        </w:rPr>
        <w:t xml:space="preserve">February 2009, </w:t>
      </w:r>
      <w:r w:rsidR="00511F8D">
        <w:rPr>
          <w:color w:val="000000" w:themeColor="text1"/>
          <w:szCs w:val="24"/>
        </w:rPr>
        <w:t>was based on a psychiatry evaluation in December 2008</w:t>
      </w:r>
      <w:r w:rsidR="007211E3">
        <w:rPr>
          <w:color w:val="000000" w:themeColor="text1"/>
          <w:szCs w:val="24"/>
        </w:rPr>
        <w:t>.  The CI was in active treatment at that time.  The</w:t>
      </w:r>
      <w:r w:rsidR="008529BF">
        <w:rPr>
          <w:color w:val="000000" w:themeColor="text1"/>
          <w:szCs w:val="24"/>
        </w:rPr>
        <w:t xml:space="preserve"> examining psychiatrist commented </w:t>
      </w:r>
      <w:r w:rsidR="00687789">
        <w:rPr>
          <w:color w:val="000000" w:themeColor="text1"/>
          <w:szCs w:val="24"/>
        </w:rPr>
        <w:t xml:space="preserve">that there were </w:t>
      </w:r>
      <w:r w:rsidR="00687789" w:rsidRPr="00A53B64">
        <w:rPr>
          <w:color w:val="000000" w:themeColor="text1"/>
          <w:szCs w:val="24"/>
        </w:rPr>
        <w:t>inconsistencies</w:t>
      </w:r>
      <w:r w:rsidR="00687789">
        <w:rPr>
          <w:color w:val="000000" w:themeColor="text1"/>
          <w:szCs w:val="24"/>
        </w:rPr>
        <w:t xml:space="preserve"> within the interview that the CI was unable to reconcile.</w:t>
      </w:r>
      <w:r w:rsidR="006613A0">
        <w:rPr>
          <w:color w:val="000000" w:themeColor="text1"/>
          <w:szCs w:val="24"/>
        </w:rPr>
        <w:t xml:space="preserve">  </w:t>
      </w:r>
      <w:r w:rsidR="007211E3">
        <w:rPr>
          <w:color w:val="000000" w:themeColor="text1"/>
          <w:szCs w:val="24"/>
        </w:rPr>
        <w:t>Contradictory answers were noted which the CI could not explain</w:t>
      </w:r>
      <w:r w:rsidR="00511F8D">
        <w:rPr>
          <w:color w:val="000000" w:themeColor="text1"/>
          <w:szCs w:val="24"/>
        </w:rPr>
        <w:t xml:space="preserve">.  </w:t>
      </w:r>
      <w:r w:rsidR="006613A0">
        <w:rPr>
          <w:color w:val="000000" w:themeColor="text1"/>
          <w:szCs w:val="24"/>
        </w:rPr>
        <w:t xml:space="preserve">Psychological testing demonstrated inconsistencies that reflected </w:t>
      </w:r>
      <w:r w:rsidR="006613A0" w:rsidRPr="00A53B64">
        <w:rPr>
          <w:color w:val="000000" w:themeColor="text1"/>
          <w:szCs w:val="24"/>
        </w:rPr>
        <w:t>“considerable distortion</w:t>
      </w:r>
      <w:r w:rsidR="006613A0">
        <w:rPr>
          <w:color w:val="000000" w:themeColor="text1"/>
          <w:szCs w:val="24"/>
        </w:rPr>
        <w:t>” on the part of the CI when answering questions.  Spe</w:t>
      </w:r>
      <w:r w:rsidR="00C75912">
        <w:rPr>
          <w:color w:val="000000" w:themeColor="text1"/>
          <w:szCs w:val="24"/>
        </w:rPr>
        <w:t>ci</w:t>
      </w:r>
      <w:r w:rsidR="006613A0">
        <w:rPr>
          <w:color w:val="000000" w:themeColor="text1"/>
          <w:szCs w:val="24"/>
        </w:rPr>
        <w:t>fically, he grossly over</w:t>
      </w:r>
      <w:r w:rsidR="00C75912">
        <w:rPr>
          <w:color w:val="000000" w:themeColor="text1"/>
          <w:szCs w:val="24"/>
        </w:rPr>
        <w:t xml:space="preserve"> </w:t>
      </w:r>
      <w:r w:rsidR="006613A0">
        <w:rPr>
          <w:color w:val="000000" w:themeColor="text1"/>
          <w:szCs w:val="24"/>
        </w:rPr>
        <w:t xml:space="preserve">reported manic symptoms (to a level that exceed the level one would expect from clinical samples from known bipolar patients) and under reported anti-social symptoms.  Depressive symptom reported was determined to be reasonably accurate on testing.  </w:t>
      </w:r>
      <w:r w:rsidR="00A32A8A">
        <w:rPr>
          <w:color w:val="000000" w:themeColor="text1"/>
          <w:szCs w:val="24"/>
        </w:rPr>
        <w:t xml:space="preserve">The examiner commented that he thought the CI was suffering from depression with </w:t>
      </w:r>
      <w:proofErr w:type="gramStart"/>
      <w:r w:rsidR="00A32A8A">
        <w:rPr>
          <w:color w:val="000000" w:themeColor="text1"/>
          <w:szCs w:val="24"/>
        </w:rPr>
        <w:t xml:space="preserve">a  </w:t>
      </w:r>
      <w:r w:rsidR="00A32A8A" w:rsidRPr="00A53B64">
        <w:rPr>
          <w:color w:val="000000" w:themeColor="text1"/>
          <w:szCs w:val="24"/>
        </w:rPr>
        <w:t>need</w:t>
      </w:r>
      <w:proofErr w:type="gramEnd"/>
      <w:r w:rsidR="00A32A8A" w:rsidRPr="00A53B64">
        <w:rPr>
          <w:color w:val="000000" w:themeColor="text1"/>
          <w:szCs w:val="24"/>
        </w:rPr>
        <w:t xml:space="preserve"> to amplify symptoms</w:t>
      </w:r>
      <w:r w:rsidR="00A32A8A">
        <w:rPr>
          <w:color w:val="000000" w:themeColor="text1"/>
          <w:szCs w:val="24"/>
        </w:rPr>
        <w:t xml:space="preserve">.  </w:t>
      </w:r>
      <w:r w:rsidR="006613A0">
        <w:rPr>
          <w:color w:val="000000" w:themeColor="text1"/>
          <w:szCs w:val="24"/>
        </w:rPr>
        <w:t>The C</w:t>
      </w:r>
      <w:r w:rsidR="00817A6A">
        <w:rPr>
          <w:color w:val="000000" w:themeColor="text1"/>
          <w:szCs w:val="24"/>
        </w:rPr>
        <w:t>I</w:t>
      </w:r>
      <w:r w:rsidR="006613A0">
        <w:rPr>
          <w:color w:val="000000" w:themeColor="text1"/>
          <w:szCs w:val="24"/>
        </w:rPr>
        <w:t xml:space="preserve"> reported a history of </w:t>
      </w:r>
      <w:r w:rsidR="006613A0" w:rsidRPr="00A53B64">
        <w:rPr>
          <w:color w:val="000000" w:themeColor="text1"/>
          <w:szCs w:val="24"/>
        </w:rPr>
        <w:t>pre-service ADHD</w:t>
      </w:r>
      <w:r w:rsidR="006613A0">
        <w:rPr>
          <w:color w:val="000000" w:themeColor="text1"/>
          <w:szCs w:val="24"/>
        </w:rPr>
        <w:t xml:space="preserve"> manifesting as academic deficiencies secondary to truancy and failure to study.</w:t>
      </w:r>
      <w:r w:rsidR="00A53B64">
        <w:rPr>
          <w:color w:val="000000" w:themeColor="text1"/>
          <w:szCs w:val="24"/>
        </w:rPr>
        <w:t xml:space="preserve">  </w:t>
      </w:r>
      <w:r w:rsidR="002044E1" w:rsidRPr="00A53B64">
        <w:rPr>
          <w:color w:val="000000" w:themeColor="text1"/>
          <w:szCs w:val="24"/>
        </w:rPr>
        <w:t xml:space="preserve">Although the CI reported </w:t>
      </w:r>
      <w:proofErr w:type="gramStart"/>
      <w:r w:rsidR="002044E1" w:rsidRPr="00A53B64">
        <w:rPr>
          <w:color w:val="000000" w:themeColor="text1"/>
          <w:szCs w:val="24"/>
        </w:rPr>
        <w:t>period of times of elevated mood, other features to support a diagnosis of bipolar disorder were</w:t>
      </w:r>
      <w:proofErr w:type="gramEnd"/>
      <w:r w:rsidR="002044E1" w:rsidRPr="00A53B64">
        <w:rPr>
          <w:color w:val="000000" w:themeColor="text1"/>
          <w:szCs w:val="24"/>
        </w:rPr>
        <w:t xml:space="preserve"> noted as absent.  </w:t>
      </w:r>
      <w:r w:rsidR="006613A0">
        <w:rPr>
          <w:color w:val="000000" w:themeColor="text1"/>
          <w:szCs w:val="24"/>
        </w:rPr>
        <w:t xml:space="preserve">On </w:t>
      </w:r>
      <w:r w:rsidR="006613A0" w:rsidRPr="00A53B64">
        <w:rPr>
          <w:color w:val="000000" w:themeColor="text1"/>
          <w:szCs w:val="24"/>
        </w:rPr>
        <w:t>mental status examination</w:t>
      </w:r>
      <w:r w:rsidR="006613A0">
        <w:rPr>
          <w:color w:val="000000" w:themeColor="text1"/>
          <w:szCs w:val="24"/>
        </w:rPr>
        <w:t xml:space="preserve"> mood was good, with broad and appropriate affect.  Thought processes normal, linear, logical and goal directed without suicidal ideation, delusion, or evidence of psychosis. </w:t>
      </w:r>
      <w:r w:rsidR="00511F8D">
        <w:rPr>
          <w:color w:val="000000" w:themeColor="text1"/>
          <w:szCs w:val="24"/>
        </w:rPr>
        <w:t xml:space="preserve"> The CI endorsed three episodes of atypical visual hallucinations </w:t>
      </w:r>
      <w:r w:rsidR="002044E1">
        <w:rPr>
          <w:color w:val="000000" w:themeColor="text1"/>
          <w:szCs w:val="24"/>
        </w:rPr>
        <w:t xml:space="preserve">occurring </w:t>
      </w:r>
      <w:r w:rsidR="00511F8D">
        <w:rPr>
          <w:color w:val="000000" w:themeColor="text1"/>
          <w:szCs w:val="24"/>
        </w:rPr>
        <w:t xml:space="preserve">four months prior to the examination.  </w:t>
      </w:r>
      <w:r w:rsidR="006613A0">
        <w:rPr>
          <w:color w:val="000000" w:themeColor="text1"/>
          <w:szCs w:val="24"/>
        </w:rPr>
        <w:t xml:space="preserve">No cognitive impairment was noted.  Insight was fair, and judgment questionable.  </w:t>
      </w:r>
      <w:r w:rsidR="007211E3">
        <w:rPr>
          <w:color w:val="000000" w:themeColor="text1"/>
          <w:szCs w:val="24"/>
        </w:rPr>
        <w:t xml:space="preserve">The examiner determined that he had a mood disorder not otherwise specified with anti-social traits with </w:t>
      </w:r>
      <w:r w:rsidR="007211E3" w:rsidRPr="00A53B64">
        <w:rPr>
          <w:color w:val="000000" w:themeColor="text1"/>
          <w:szCs w:val="24"/>
        </w:rPr>
        <w:t>mini</w:t>
      </w:r>
      <w:r w:rsidR="00B85534" w:rsidRPr="00A53B64">
        <w:rPr>
          <w:color w:val="000000" w:themeColor="text1"/>
          <w:szCs w:val="24"/>
        </w:rPr>
        <w:t>mal impairment</w:t>
      </w:r>
      <w:r w:rsidR="00B85534">
        <w:rPr>
          <w:color w:val="000000" w:themeColor="text1"/>
          <w:szCs w:val="24"/>
        </w:rPr>
        <w:t xml:space="preserve"> for further military duty and </w:t>
      </w:r>
      <w:r w:rsidR="00B85534" w:rsidRPr="00A53B64">
        <w:rPr>
          <w:color w:val="000000" w:themeColor="text1"/>
          <w:szCs w:val="24"/>
        </w:rPr>
        <w:t>mild civilian</w:t>
      </w:r>
      <w:r w:rsidR="00B85534">
        <w:rPr>
          <w:color w:val="000000" w:themeColor="text1"/>
          <w:szCs w:val="24"/>
        </w:rPr>
        <w:t xml:space="preserve"> social and industrial adaptability.</w:t>
      </w:r>
      <w:r w:rsidR="00A32A8A">
        <w:rPr>
          <w:color w:val="000000" w:themeColor="text1"/>
          <w:szCs w:val="24"/>
        </w:rPr>
        <w:t xml:space="preserve">  </w:t>
      </w:r>
      <w:r w:rsidR="00B85534">
        <w:rPr>
          <w:color w:val="000000" w:themeColor="text1"/>
          <w:szCs w:val="24"/>
        </w:rPr>
        <w:t>He was not worldwide qualified and could not carry weapons due to his medications</w:t>
      </w:r>
      <w:r w:rsidR="007211E3">
        <w:rPr>
          <w:color w:val="000000" w:themeColor="text1"/>
          <w:szCs w:val="24"/>
        </w:rPr>
        <w:t xml:space="preserve">.  </w:t>
      </w:r>
      <w:r w:rsidR="00716C8E">
        <w:rPr>
          <w:color w:val="000000" w:themeColor="text1"/>
          <w:szCs w:val="24"/>
        </w:rPr>
        <w:t xml:space="preserve">The </w:t>
      </w:r>
      <w:r w:rsidR="00C75912">
        <w:rPr>
          <w:color w:val="000000" w:themeColor="text1"/>
          <w:szCs w:val="24"/>
        </w:rPr>
        <w:t>E</w:t>
      </w:r>
      <w:r w:rsidR="00716C8E" w:rsidRPr="00A53B64">
        <w:rPr>
          <w:color w:val="000000" w:themeColor="text1"/>
          <w:szCs w:val="24"/>
        </w:rPr>
        <w:t xml:space="preserve">nlisted </w:t>
      </w:r>
      <w:r w:rsidR="00C75912">
        <w:rPr>
          <w:color w:val="000000" w:themeColor="text1"/>
          <w:szCs w:val="24"/>
        </w:rPr>
        <w:t>P</w:t>
      </w:r>
      <w:r w:rsidR="00716C8E" w:rsidRPr="00A53B64">
        <w:rPr>
          <w:color w:val="000000" w:themeColor="text1"/>
          <w:szCs w:val="24"/>
        </w:rPr>
        <w:t xml:space="preserve">erformance </w:t>
      </w:r>
      <w:r w:rsidR="00C75912">
        <w:rPr>
          <w:color w:val="000000" w:themeColor="text1"/>
          <w:szCs w:val="24"/>
        </w:rPr>
        <w:t>R</w:t>
      </w:r>
      <w:r w:rsidR="00716C8E" w:rsidRPr="00A53B64">
        <w:rPr>
          <w:color w:val="000000" w:themeColor="text1"/>
          <w:szCs w:val="24"/>
        </w:rPr>
        <w:t>eport</w:t>
      </w:r>
      <w:r w:rsidR="00716C8E">
        <w:rPr>
          <w:color w:val="000000" w:themeColor="text1"/>
          <w:szCs w:val="24"/>
        </w:rPr>
        <w:t xml:space="preserve"> </w:t>
      </w:r>
      <w:r w:rsidR="00C75912">
        <w:rPr>
          <w:color w:val="000000" w:themeColor="text1"/>
          <w:szCs w:val="24"/>
        </w:rPr>
        <w:t xml:space="preserve">(EPR) </w:t>
      </w:r>
      <w:r w:rsidR="00716C8E">
        <w:rPr>
          <w:color w:val="000000" w:themeColor="text1"/>
          <w:szCs w:val="24"/>
        </w:rPr>
        <w:t xml:space="preserve">for the period 16 January 2008 to 15 January 2009 documents satisfactory duty performance. </w:t>
      </w:r>
      <w:r w:rsidR="00A53B64">
        <w:rPr>
          <w:color w:val="000000" w:themeColor="text1"/>
          <w:szCs w:val="24"/>
        </w:rPr>
        <w:t xml:space="preserve"> </w:t>
      </w:r>
      <w:r w:rsidR="00716C8E">
        <w:rPr>
          <w:color w:val="000000" w:themeColor="text1"/>
          <w:szCs w:val="24"/>
        </w:rPr>
        <w:t xml:space="preserve">The </w:t>
      </w:r>
      <w:r w:rsidR="00716C8E" w:rsidRPr="00A53B64">
        <w:rPr>
          <w:color w:val="000000" w:themeColor="text1"/>
          <w:szCs w:val="24"/>
        </w:rPr>
        <w:t>commander’s</w:t>
      </w:r>
      <w:r w:rsidR="00716C8E">
        <w:rPr>
          <w:color w:val="000000" w:themeColor="text1"/>
          <w:szCs w:val="24"/>
        </w:rPr>
        <w:t xml:space="preserve"> letter, </w:t>
      </w:r>
      <w:r w:rsidR="00C75912">
        <w:rPr>
          <w:color w:val="000000" w:themeColor="text1"/>
          <w:szCs w:val="24"/>
        </w:rPr>
        <w:t xml:space="preserve">dated </w:t>
      </w:r>
      <w:r w:rsidR="00716C8E">
        <w:rPr>
          <w:color w:val="000000" w:themeColor="text1"/>
          <w:szCs w:val="24"/>
        </w:rPr>
        <w:t>21 January 2009 focused on restrictions due to medication side effects and deployability.</w:t>
      </w:r>
      <w:r w:rsidR="00A53B64">
        <w:rPr>
          <w:color w:val="000000" w:themeColor="text1"/>
          <w:szCs w:val="24"/>
        </w:rPr>
        <w:t xml:space="preserve">  A hand written note dated 18 May 2009 documented a telephonic contact with the CI by the mental health provided in which the CI declined a follow up appointment.  The last documented appointment was 23 December 2008.  </w:t>
      </w:r>
      <w:r w:rsidR="00A53B64" w:rsidRPr="00A53B64">
        <w:rPr>
          <w:color w:val="000000" w:themeColor="text1"/>
          <w:szCs w:val="24"/>
        </w:rPr>
        <w:t>The mental health clinic termination summary,</w:t>
      </w:r>
      <w:r w:rsidR="00A53B64">
        <w:rPr>
          <w:color w:val="000000" w:themeColor="text1"/>
          <w:szCs w:val="24"/>
        </w:rPr>
        <w:t xml:space="preserve"> </w:t>
      </w:r>
      <w:r w:rsidR="00C75912">
        <w:rPr>
          <w:color w:val="000000" w:themeColor="text1"/>
          <w:szCs w:val="24"/>
        </w:rPr>
        <w:t xml:space="preserve">dated </w:t>
      </w:r>
      <w:r w:rsidR="00A53B64">
        <w:rPr>
          <w:color w:val="000000" w:themeColor="text1"/>
          <w:szCs w:val="24"/>
        </w:rPr>
        <w:t>26 May 2009, stated that t</w:t>
      </w:r>
      <w:r w:rsidR="006613A0">
        <w:rPr>
          <w:color w:val="000000" w:themeColor="text1"/>
          <w:szCs w:val="24"/>
        </w:rPr>
        <w:t xml:space="preserve">he CI continued treatment with the military mental health providers until he had completed </w:t>
      </w:r>
      <w:r w:rsidR="00A53B64">
        <w:rPr>
          <w:color w:val="000000" w:themeColor="text1"/>
          <w:szCs w:val="24"/>
        </w:rPr>
        <w:t xml:space="preserve">the psychiatry </w:t>
      </w:r>
      <w:r w:rsidR="006613A0">
        <w:rPr>
          <w:color w:val="000000" w:themeColor="text1"/>
          <w:szCs w:val="24"/>
        </w:rPr>
        <w:t xml:space="preserve">interview for the MEB </w:t>
      </w:r>
      <w:r w:rsidR="00A53B64">
        <w:rPr>
          <w:color w:val="000000" w:themeColor="text1"/>
          <w:szCs w:val="24"/>
        </w:rPr>
        <w:t xml:space="preserve">in December 2008, </w:t>
      </w:r>
      <w:r w:rsidR="006613A0">
        <w:rPr>
          <w:color w:val="000000" w:themeColor="text1"/>
          <w:szCs w:val="24"/>
        </w:rPr>
        <w:t xml:space="preserve">and </w:t>
      </w:r>
      <w:r w:rsidR="006613A0" w:rsidRPr="00A53B64">
        <w:rPr>
          <w:color w:val="000000" w:themeColor="text1"/>
          <w:szCs w:val="24"/>
        </w:rPr>
        <w:t>then discontinued treatment</w:t>
      </w:r>
      <w:r w:rsidR="00A53B64" w:rsidRPr="00A53B64">
        <w:rPr>
          <w:color w:val="000000" w:themeColor="text1"/>
          <w:szCs w:val="24"/>
        </w:rPr>
        <w:t>,</w:t>
      </w:r>
      <w:r w:rsidR="006613A0" w:rsidRPr="00A53B64">
        <w:rPr>
          <w:color w:val="000000" w:themeColor="text1"/>
          <w:szCs w:val="24"/>
        </w:rPr>
        <w:t xml:space="preserve"> over</w:t>
      </w:r>
      <w:r w:rsidR="006613A0">
        <w:rPr>
          <w:color w:val="000000" w:themeColor="text1"/>
          <w:szCs w:val="24"/>
        </w:rPr>
        <w:t xml:space="preserve"> </w:t>
      </w:r>
      <w:r w:rsidR="00C75912">
        <w:rPr>
          <w:color w:val="000000" w:themeColor="text1"/>
          <w:szCs w:val="24"/>
        </w:rPr>
        <w:t>8</w:t>
      </w:r>
      <w:r w:rsidR="00511F8D">
        <w:rPr>
          <w:color w:val="000000" w:themeColor="text1"/>
          <w:szCs w:val="24"/>
        </w:rPr>
        <w:t xml:space="preserve"> </w:t>
      </w:r>
      <w:r w:rsidR="006613A0">
        <w:rPr>
          <w:color w:val="000000" w:themeColor="text1"/>
          <w:szCs w:val="24"/>
        </w:rPr>
        <w:lastRenderedPageBreak/>
        <w:t xml:space="preserve">months prior to separation.  </w:t>
      </w:r>
      <w:r w:rsidR="00C75912">
        <w:rPr>
          <w:color w:val="000000" w:themeColor="text1"/>
          <w:szCs w:val="24"/>
        </w:rPr>
        <w:t>The PEB rated th</w:t>
      </w:r>
      <w:r w:rsidR="002818F3" w:rsidRPr="00A53B64">
        <w:rPr>
          <w:color w:val="000000" w:themeColor="text1"/>
          <w:szCs w:val="24"/>
        </w:rPr>
        <w:t xml:space="preserve">e mood disorder </w:t>
      </w:r>
      <w:r w:rsidR="00C75912">
        <w:rPr>
          <w:color w:val="000000" w:themeColor="text1"/>
          <w:szCs w:val="24"/>
        </w:rPr>
        <w:t xml:space="preserve">at </w:t>
      </w:r>
      <w:r w:rsidR="002818F3" w:rsidRPr="00A53B64">
        <w:rPr>
          <w:color w:val="000000" w:themeColor="text1"/>
          <w:szCs w:val="24"/>
        </w:rPr>
        <w:t>10% (9435,</w:t>
      </w:r>
      <w:r w:rsidR="00C75912">
        <w:rPr>
          <w:color w:val="000000" w:themeColor="text1"/>
          <w:szCs w:val="24"/>
        </w:rPr>
        <w:t xml:space="preserve"> </w:t>
      </w:r>
      <w:r w:rsidR="002818F3" w:rsidRPr="00A53B64">
        <w:rPr>
          <w:color w:val="000000" w:themeColor="text1"/>
          <w:szCs w:val="24"/>
        </w:rPr>
        <w:t>mood disorder not otherwise specified).</w:t>
      </w:r>
    </w:p>
    <w:p w:rsidR="006613A0" w:rsidRDefault="006613A0" w:rsidP="002818F3">
      <w:pPr>
        <w:jc w:val="both"/>
        <w:rPr>
          <w:color w:val="000000" w:themeColor="text1"/>
          <w:szCs w:val="24"/>
        </w:rPr>
      </w:pPr>
    </w:p>
    <w:p w:rsidR="002818F3" w:rsidRDefault="00B85534" w:rsidP="000E7EEC">
      <w:pPr>
        <w:tabs>
          <w:tab w:val="left" w:pos="288"/>
          <w:tab w:val="left" w:pos="4752"/>
        </w:tabs>
        <w:jc w:val="both"/>
        <w:rPr>
          <w:color w:val="000000" w:themeColor="text1"/>
        </w:rPr>
      </w:pPr>
      <w:r>
        <w:rPr>
          <w:color w:val="000000" w:themeColor="text1"/>
          <w:szCs w:val="24"/>
        </w:rPr>
        <w:t xml:space="preserve">The VA </w:t>
      </w:r>
      <w:r w:rsidR="00DC2459">
        <w:rPr>
          <w:color w:val="000000" w:themeColor="text1"/>
          <w:szCs w:val="24"/>
        </w:rPr>
        <w:t>C</w:t>
      </w:r>
      <w:r>
        <w:rPr>
          <w:color w:val="000000" w:themeColor="text1"/>
          <w:szCs w:val="24"/>
        </w:rPr>
        <w:t xml:space="preserve">ompensation and </w:t>
      </w:r>
      <w:r w:rsidR="00DC2459">
        <w:rPr>
          <w:color w:val="000000" w:themeColor="text1"/>
          <w:szCs w:val="24"/>
        </w:rPr>
        <w:t>P</w:t>
      </w:r>
      <w:r>
        <w:rPr>
          <w:color w:val="000000" w:themeColor="text1"/>
          <w:szCs w:val="24"/>
        </w:rPr>
        <w:t>ension (</w:t>
      </w:r>
      <w:r w:rsidRPr="00A53B64">
        <w:rPr>
          <w:color w:val="000000" w:themeColor="text1"/>
          <w:szCs w:val="24"/>
        </w:rPr>
        <w:t>C&amp;P</w:t>
      </w:r>
      <w:r>
        <w:rPr>
          <w:color w:val="000000" w:themeColor="text1"/>
          <w:szCs w:val="24"/>
        </w:rPr>
        <w:t xml:space="preserve">) exam was on 13 November 2009, almost </w:t>
      </w:r>
      <w:r w:rsidR="00DC2459">
        <w:rPr>
          <w:color w:val="000000" w:themeColor="text1"/>
          <w:szCs w:val="24"/>
        </w:rPr>
        <w:t xml:space="preserve">3 </w:t>
      </w:r>
      <w:r>
        <w:rPr>
          <w:color w:val="000000" w:themeColor="text1"/>
          <w:szCs w:val="24"/>
        </w:rPr>
        <w:t>months after separation.  The examiner noted that the CI had not taken any medications since</w:t>
      </w:r>
      <w:r w:rsidR="00DC2459">
        <w:rPr>
          <w:color w:val="000000" w:themeColor="text1"/>
          <w:szCs w:val="24"/>
        </w:rPr>
        <w:t xml:space="preserve"> </w:t>
      </w:r>
      <w:r>
        <w:rPr>
          <w:color w:val="000000" w:themeColor="text1"/>
          <w:szCs w:val="24"/>
        </w:rPr>
        <w:t>August 2009, the month he was separated.  He noted that he was a full-time student and that his social life had improved as he was back among his friends.</w:t>
      </w:r>
      <w:r w:rsidR="000E7EEC">
        <w:rPr>
          <w:color w:val="000000" w:themeColor="text1"/>
          <w:szCs w:val="24"/>
        </w:rPr>
        <w:t xml:space="preserve">  </w:t>
      </w:r>
      <w:r>
        <w:rPr>
          <w:color w:val="000000" w:themeColor="text1"/>
          <w:szCs w:val="24"/>
        </w:rPr>
        <w:t>He endorsed both manic and depressive symptoms</w:t>
      </w:r>
      <w:r w:rsidR="004130FB">
        <w:rPr>
          <w:color w:val="000000" w:themeColor="text1"/>
          <w:szCs w:val="24"/>
        </w:rPr>
        <w:t xml:space="preserve"> and gave a history of alcohol abuse with binge drinking and blackouts.  The mental status exam was essentially normal other than being “intense</w:t>
      </w:r>
      <w:r w:rsidR="002C0CDE">
        <w:rPr>
          <w:color w:val="000000" w:themeColor="text1"/>
          <w:szCs w:val="24"/>
        </w:rPr>
        <w:t>.</w:t>
      </w:r>
      <w:r w:rsidR="004130FB">
        <w:rPr>
          <w:color w:val="000000" w:themeColor="text1"/>
          <w:szCs w:val="24"/>
        </w:rPr>
        <w:t xml:space="preserve">”  The examiner diagnosed MDD and noted that the history given that day was consistent with BPD.  </w:t>
      </w:r>
      <w:r w:rsidR="002F024B">
        <w:rPr>
          <w:color w:val="000000" w:themeColor="text1"/>
          <w:szCs w:val="24"/>
        </w:rPr>
        <w:t xml:space="preserve">The examiner estimated the </w:t>
      </w:r>
      <w:r w:rsidR="00C75912">
        <w:rPr>
          <w:color w:val="000000" w:themeColor="text1"/>
          <w:szCs w:val="24"/>
        </w:rPr>
        <w:t>G</w:t>
      </w:r>
      <w:r w:rsidR="002F024B">
        <w:rPr>
          <w:color w:val="000000" w:themeColor="text1"/>
          <w:szCs w:val="24"/>
        </w:rPr>
        <w:t xml:space="preserve">lobal </w:t>
      </w:r>
      <w:r w:rsidR="00C75912">
        <w:rPr>
          <w:color w:val="000000" w:themeColor="text1"/>
          <w:szCs w:val="24"/>
        </w:rPr>
        <w:t>Assessment of F</w:t>
      </w:r>
      <w:r w:rsidR="002F024B">
        <w:rPr>
          <w:color w:val="000000" w:themeColor="text1"/>
          <w:szCs w:val="24"/>
        </w:rPr>
        <w:t>unction</w:t>
      </w:r>
      <w:r w:rsidR="00C75912">
        <w:rPr>
          <w:color w:val="000000" w:themeColor="text1"/>
          <w:szCs w:val="24"/>
        </w:rPr>
        <w:t>ing</w:t>
      </w:r>
      <w:r w:rsidR="002F024B">
        <w:rPr>
          <w:color w:val="000000" w:themeColor="text1"/>
          <w:szCs w:val="24"/>
        </w:rPr>
        <w:t xml:space="preserve"> as 60 for mild to moderate.  </w:t>
      </w:r>
      <w:r w:rsidR="002818F3">
        <w:rPr>
          <w:color w:val="000000" w:themeColor="text1"/>
        </w:rPr>
        <w:t>T</w:t>
      </w:r>
      <w:r w:rsidR="004130FB">
        <w:rPr>
          <w:color w:val="000000" w:themeColor="text1"/>
        </w:rPr>
        <w:t xml:space="preserve">he VA </w:t>
      </w:r>
      <w:r w:rsidR="002818F3">
        <w:rPr>
          <w:color w:val="000000" w:themeColor="text1"/>
        </w:rPr>
        <w:t>rated the mood disorder condition 30% (</w:t>
      </w:r>
      <w:r w:rsidR="004130FB">
        <w:rPr>
          <w:color w:val="000000" w:themeColor="text1"/>
        </w:rPr>
        <w:t>coded 9434</w:t>
      </w:r>
      <w:r w:rsidR="002818F3">
        <w:rPr>
          <w:color w:val="000000" w:themeColor="text1"/>
        </w:rPr>
        <w:t>)</w:t>
      </w:r>
      <w:r w:rsidR="004130FB">
        <w:rPr>
          <w:color w:val="000000" w:themeColor="text1"/>
        </w:rPr>
        <w:t xml:space="preserve">, </w:t>
      </w:r>
      <w:r w:rsidR="00C75912">
        <w:rPr>
          <w:color w:val="000000" w:themeColor="text1"/>
        </w:rPr>
        <w:t>MDD</w:t>
      </w:r>
      <w:r w:rsidR="002818F3">
        <w:rPr>
          <w:color w:val="000000" w:themeColor="text1"/>
        </w:rPr>
        <w:t xml:space="preserve">.  </w:t>
      </w:r>
    </w:p>
    <w:p w:rsidR="00F53622" w:rsidRDefault="00F53622" w:rsidP="002818F3">
      <w:pPr>
        <w:jc w:val="both"/>
        <w:rPr>
          <w:color w:val="000000" w:themeColor="text1"/>
          <w:szCs w:val="24"/>
          <w:highlight w:val="yellow"/>
        </w:rPr>
      </w:pPr>
    </w:p>
    <w:p w:rsidR="00765E3C" w:rsidRDefault="000710D1" w:rsidP="002818F3">
      <w:pPr>
        <w:jc w:val="both"/>
        <w:rPr>
          <w:rFonts w:asciiTheme="minorHAnsi" w:hAnsiTheme="minorHAnsi"/>
          <w:color w:val="auto"/>
          <w:szCs w:val="24"/>
        </w:rPr>
      </w:pPr>
      <w:r w:rsidRPr="000710D1">
        <w:rPr>
          <w:color w:val="000000" w:themeColor="text1"/>
          <w:szCs w:val="24"/>
        </w:rPr>
        <w:t>The Board noted</w:t>
      </w:r>
      <w:r>
        <w:rPr>
          <w:color w:val="000000" w:themeColor="text1"/>
          <w:szCs w:val="24"/>
        </w:rPr>
        <w:t xml:space="preserve"> that the CI had been deployed and first con</w:t>
      </w:r>
      <w:r w:rsidR="002818F3">
        <w:rPr>
          <w:color w:val="000000" w:themeColor="text1"/>
          <w:szCs w:val="24"/>
        </w:rPr>
        <w:t>si</w:t>
      </w:r>
      <w:r>
        <w:rPr>
          <w:color w:val="000000" w:themeColor="text1"/>
          <w:szCs w:val="24"/>
        </w:rPr>
        <w:t xml:space="preserve">dered if the provisions of </w:t>
      </w:r>
      <w:r w:rsidRPr="00043834">
        <w:rPr>
          <w:rFonts w:asciiTheme="minorHAnsi" w:hAnsiTheme="minorHAnsi"/>
          <w:color w:val="auto"/>
          <w:szCs w:val="24"/>
        </w:rPr>
        <w:t>VASRD §4.129</w:t>
      </w:r>
      <w:r>
        <w:rPr>
          <w:rFonts w:asciiTheme="minorHAnsi" w:hAnsiTheme="minorHAnsi"/>
          <w:color w:val="auto"/>
          <w:szCs w:val="24"/>
        </w:rPr>
        <w:t xml:space="preserve"> were applicable.  It noted that the symptoms </w:t>
      </w:r>
      <w:r w:rsidR="002818F3">
        <w:rPr>
          <w:rFonts w:asciiTheme="minorHAnsi" w:hAnsiTheme="minorHAnsi"/>
          <w:color w:val="auto"/>
          <w:szCs w:val="24"/>
        </w:rPr>
        <w:t xml:space="preserve">of adjustment disorder were </w:t>
      </w:r>
      <w:r>
        <w:rPr>
          <w:rFonts w:asciiTheme="minorHAnsi" w:hAnsiTheme="minorHAnsi"/>
          <w:color w:val="auto"/>
          <w:szCs w:val="24"/>
        </w:rPr>
        <w:t>first manifest within weeks of enlistment and well prior to any deployment</w:t>
      </w:r>
      <w:r w:rsidR="002349A4">
        <w:rPr>
          <w:rFonts w:asciiTheme="minorHAnsi" w:hAnsiTheme="minorHAnsi"/>
          <w:color w:val="auto"/>
          <w:szCs w:val="24"/>
        </w:rPr>
        <w:t xml:space="preserve">.  </w:t>
      </w:r>
      <w:r w:rsidR="00716C8E">
        <w:rPr>
          <w:rFonts w:asciiTheme="minorHAnsi" w:hAnsiTheme="minorHAnsi"/>
          <w:color w:val="auto"/>
          <w:szCs w:val="24"/>
        </w:rPr>
        <w:t>The post</w:t>
      </w:r>
      <w:r w:rsidR="00C75912">
        <w:rPr>
          <w:rFonts w:asciiTheme="minorHAnsi" w:hAnsiTheme="minorHAnsi"/>
          <w:color w:val="auto"/>
          <w:szCs w:val="24"/>
        </w:rPr>
        <w:t>-</w:t>
      </w:r>
      <w:r w:rsidR="00716C8E">
        <w:rPr>
          <w:rFonts w:asciiTheme="minorHAnsi" w:hAnsiTheme="minorHAnsi"/>
          <w:color w:val="auto"/>
          <w:szCs w:val="24"/>
        </w:rPr>
        <w:t xml:space="preserve">deployment health assessment questionnaire completed by the CI indicates he was deployed to Qatar and he checked </w:t>
      </w:r>
      <w:r w:rsidR="00C75912">
        <w:rPr>
          <w:rFonts w:asciiTheme="minorHAnsi" w:hAnsiTheme="minorHAnsi"/>
          <w:color w:val="auto"/>
          <w:szCs w:val="24"/>
        </w:rPr>
        <w:t>"</w:t>
      </w:r>
      <w:r w:rsidR="00716C8E">
        <w:rPr>
          <w:rFonts w:asciiTheme="minorHAnsi" w:hAnsiTheme="minorHAnsi"/>
          <w:color w:val="auto"/>
          <w:szCs w:val="24"/>
        </w:rPr>
        <w:t>no</w:t>
      </w:r>
      <w:r w:rsidR="00C75912">
        <w:rPr>
          <w:rFonts w:asciiTheme="minorHAnsi" w:hAnsiTheme="minorHAnsi"/>
          <w:color w:val="auto"/>
          <w:szCs w:val="24"/>
        </w:rPr>
        <w:t>"</w:t>
      </w:r>
      <w:r w:rsidR="00716C8E">
        <w:rPr>
          <w:rFonts w:asciiTheme="minorHAnsi" w:hAnsiTheme="minorHAnsi"/>
          <w:color w:val="auto"/>
          <w:szCs w:val="24"/>
        </w:rPr>
        <w:t xml:space="preserve"> to questions 7, 8, and 9 regarding seeing anyone dead, killed or wounded, engaging in combat, or feeling in great danger of being killed.  </w:t>
      </w:r>
      <w:r>
        <w:rPr>
          <w:rFonts w:asciiTheme="minorHAnsi" w:hAnsiTheme="minorHAnsi"/>
          <w:color w:val="auto"/>
          <w:szCs w:val="24"/>
        </w:rPr>
        <w:t xml:space="preserve">It also noted that neither the VA nor PEB obtained a history of combat/deployment related stress or symptoms.  Accordingly, the case is adjudicated solely under the provisions of </w:t>
      </w:r>
      <w:r w:rsidRPr="00043834">
        <w:rPr>
          <w:rFonts w:asciiTheme="minorHAnsi" w:hAnsiTheme="minorHAnsi"/>
          <w:color w:val="auto"/>
          <w:szCs w:val="24"/>
        </w:rPr>
        <w:t>VASRD §4.1</w:t>
      </w:r>
      <w:r>
        <w:rPr>
          <w:rFonts w:asciiTheme="minorHAnsi" w:hAnsiTheme="minorHAnsi"/>
          <w:color w:val="auto"/>
          <w:szCs w:val="24"/>
        </w:rPr>
        <w:t xml:space="preserve">30.  </w:t>
      </w:r>
    </w:p>
    <w:p w:rsidR="00437B8F" w:rsidRDefault="00437B8F" w:rsidP="00437B8F">
      <w:pPr>
        <w:jc w:val="both"/>
        <w:rPr>
          <w:color w:val="auto"/>
          <w:szCs w:val="24"/>
        </w:rPr>
      </w:pPr>
    </w:p>
    <w:p w:rsidR="00DD4D4B" w:rsidRDefault="00437B8F" w:rsidP="00DD4D4B">
      <w:pPr>
        <w:tabs>
          <w:tab w:val="left" w:pos="288"/>
          <w:tab w:val="left" w:pos="4752"/>
        </w:tabs>
        <w:jc w:val="both"/>
        <w:rPr>
          <w:rFonts w:asciiTheme="minorHAnsi" w:hAnsiTheme="minorHAnsi"/>
          <w:color w:val="auto"/>
          <w:szCs w:val="24"/>
        </w:rPr>
      </w:pPr>
      <w:r w:rsidRPr="000B23F0">
        <w:rPr>
          <w:rFonts w:asciiTheme="minorHAnsi" w:hAnsiTheme="minorHAnsi"/>
          <w:color w:val="auto"/>
          <w:szCs w:val="24"/>
        </w:rPr>
        <w:t xml:space="preserve">The Board directs its attention to its rating recommendations based on the evidence just described.  All members agreed that the §4.130 criteria for a rating higher than </w:t>
      </w:r>
      <w:r>
        <w:rPr>
          <w:rFonts w:asciiTheme="minorHAnsi" w:hAnsiTheme="minorHAnsi"/>
          <w:color w:val="auto"/>
          <w:szCs w:val="24"/>
        </w:rPr>
        <w:t>3</w:t>
      </w:r>
      <w:r w:rsidRPr="000B23F0">
        <w:rPr>
          <w:rFonts w:asciiTheme="minorHAnsi" w:hAnsiTheme="minorHAnsi"/>
          <w:color w:val="auto"/>
          <w:szCs w:val="24"/>
        </w:rPr>
        <w:t>0% were not met and that the criteria for a 0% rating were exceeded.  The deliberation settled therefore on arguments for a 10% versus a 30% permanent rating recommendation.</w:t>
      </w:r>
      <w:r w:rsidR="00DD4D4B">
        <w:rPr>
          <w:rFonts w:asciiTheme="minorHAnsi" w:hAnsiTheme="minorHAnsi"/>
          <w:color w:val="auto"/>
          <w:szCs w:val="24"/>
        </w:rPr>
        <w:t xml:space="preserve">  </w:t>
      </w:r>
      <w:r w:rsidR="00924404">
        <w:rPr>
          <w:rFonts w:asciiTheme="minorHAnsi" w:hAnsiTheme="minorHAnsi"/>
          <w:color w:val="auto"/>
          <w:szCs w:val="24"/>
        </w:rPr>
        <w:t xml:space="preserve">The mental status exam obtained by both the MEB and VA examiner was similar and essentially normal.  The history obtained by the MEB examiner was inconsistent and contradictory.  </w:t>
      </w:r>
      <w:r w:rsidR="00F464BD">
        <w:rPr>
          <w:rFonts w:asciiTheme="minorHAnsi" w:hAnsiTheme="minorHAnsi"/>
          <w:color w:val="auto"/>
          <w:szCs w:val="24"/>
        </w:rPr>
        <w:t>The CI also ceased treatment after the MEB psychiatry interview</w:t>
      </w:r>
      <w:r w:rsidR="00511F8D">
        <w:rPr>
          <w:rFonts w:asciiTheme="minorHAnsi" w:hAnsiTheme="minorHAnsi"/>
          <w:color w:val="auto"/>
          <w:szCs w:val="24"/>
        </w:rPr>
        <w:t xml:space="preserve">, </w:t>
      </w:r>
      <w:r w:rsidR="00DC2459">
        <w:rPr>
          <w:rFonts w:asciiTheme="minorHAnsi" w:hAnsiTheme="minorHAnsi"/>
          <w:color w:val="auto"/>
          <w:szCs w:val="24"/>
        </w:rPr>
        <w:t>8</w:t>
      </w:r>
      <w:r w:rsidR="00511F8D">
        <w:rPr>
          <w:rFonts w:asciiTheme="minorHAnsi" w:hAnsiTheme="minorHAnsi"/>
          <w:color w:val="auto"/>
          <w:szCs w:val="24"/>
        </w:rPr>
        <w:t xml:space="preserve"> months before separation.</w:t>
      </w:r>
      <w:r w:rsidR="00F464BD">
        <w:rPr>
          <w:rFonts w:asciiTheme="minorHAnsi" w:hAnsiTheme="minorHAnsi"/>
          <w:color w:val="auto"/>
          <w:szCs w:val="24"/>
        </w:rPr>
        <w:t xml:space="preserve">  </w:t>
      </w:r>
      <w:r w:rsidR="00924404">
        <w:rPr>
          <w:rFonts w:asciiTheme="minorHAnsi" w:hAnsiTheme="minorHAnsi"/>
          <w:color w:val="auto"/>
          <w:szCs w:val="24"/>
        </w:rPr>
        <w:t>Th</w:t>
      </w:r>
      <w:r w:rsidR="00511F8D">
        <w:rPr>
          <w:rFonts w:asciiTheme="minorHAnsi" w:hAnsiTheme="minorHAnsi"/>
          <w:color w:val="auto"/>
          <w:szCs w:val="24"/>
        </w:rPr>
        <w:t xml:space="preserve">e history </w:t>
      </w:r>
      <w:r w:rsidR="00924404">
        <w:rPr>
          <w:rFonts w:asciiTheme="minorHAnsi" w:hAnsiTheme="minorHAnsi"/>
          <w:color w:val="auto"/>
          <w:szCs w:val="24"/>
        </w:rPr>
        <w:t xml:space="preserve">obtained by the VA examiner </w:t>
      </w:r>
      <w:r>
        <w:rPr>
          <w:rFonts w:asciiTheme="minorHAnsi" w:hAnsiTheme="minorHAnsi"/>
          <w:color w:val="auto"/>
          <w:szCs w:val="24"/>
        </w:rPr>
        <w:t xml:space="preserve">described </w:t>
      </w:r>
      <w:r w:rsidR="00924404">
        <w:rPr>
          <w:rFonts w:asciiTheme="minorHAnsi" w:hAnsiTheme="minorHAnsi"/>
          <w:color w:val="auto"/>
          <w:szCs w:val="24"/>
        </w:rPr>
        <w:t xml:space="preserve">episodes of “high energy” and depression.  The Board notes that at the time of the VA exam, the CI had been out of medications for </w:t>
      </w:r>
      <w:r w:rsidR="00DC2459">
        <w:rPr>
          <w:rFonts w:asciiTheme="minorHAnsi" w:hAnsiTheme="minorHAnsi"/>
          <w:color w:val="auto"/>
          <w:szCs w:val="24"/>
        </w:rPr>
        <w:t>3</w:t>
      </w:r>
      <w:r w:rsidR="00924404">
        <w:rPr>
          <w:rFonts w:asciiTheme="minorHAnsi" w:hAnsiTheme="minorHAnsi"/>
          <w:color w:val="auto"/>
          <w:szCs w:val="24"/>
        </w:rPr>
        <w:t xml:space="preserve"> months and had discontinued therapy </w:t>
      </w:r>
      <w:r w:rsidR="002818F3">
        <w:rPr>
          <w:rFonts w:asciiTheme="minorHAnsi" w:hAnsiTheme="minorHAnsi"/>
          <w:color w:val="auto"/>
          <w:szCs w:val="24"/>
        </w:rPr>
        <w:t xml:space="preserve">11 </w:t>
      </w:r>
      <w:r w:rsidR="00924404">
        <w:rPr>
          <w:rFonts w:asciiTheme="minorHAnsi" w:hAnsiTheme="minorHAnsi"/>
          <w:color w:val="auto"/>
          <w:szCs w:val="24"/>
        </w:rPr>
        <w:t>months prior to that.</w:t>
      </w:r>
      <w:r w:rsidR="000E7EEC">
        <w:rPr>
          <w:rFonts w:asciiTheme="minorHAnsi" w:hAnsiTheme="minorHAnsi"/>
          <w:color w:val="auto"/>
          <w:szCs w:val="24"/>
        </w:rPr>
        <w:t xml:space="preserve">  </w:t>
      </w:r>
      <w:r w:rsidR="00924404">
        <w:rPr>
          <w:rFonts w:asciiTheme="minorHAnsi" w:hAnsiTheme="minorHAnsi"/>
          <w:color w:val="auto"/>
          <w:szCs w:val="24"/>
        </w:rPr>
        <w:t xml:space="preserve">Despite this, he was a full-time student and had a social life improved from when on active duty.  </w:t>
      </w:r>
    </w:p>
    <w:p w:rsidR="00DD4D4B" w:rsidRDefault="00DD4D4B" w:rsidP="00DD4D4B">
      <w:pPr>
        <w:tabs>
          <w:tab w:val="left" w:pos="288"/>
          <w:tab w:val="left" w:pos="4752"/>
        </w:tabs>
        <w:jc w:val="both"/>
        <w:rPr>
          <w:rFonts w:asciiTheme="minorHAnsi" w:hAnsiTheme="minorHAnsi"/>
          <w:color w:val="auto"/>
          <w:szCs w:val="24"/>
        </w:rPr>
      </w:pPr>
    </w:p>
    <w:p w:rsidR="00F464BD" w:rsidRPr="00117DBF" w:rsidRDefault="00437B8F" w:rsidP="00117DBF">
      <w:pPr>
        <w:tabs>
          <w:tab w:val="left" w:pos="288"/>
          <w:tab w:val="left" w:pos="4752"/>
        </w:tabs>
        <w:jc w:val="both"/>
        <w:rPr>
          <w:rFonts w:asciiTheme="minorHAnsi" w:hAnsiTheme="minorHAnsi"/>
          <w:color w:val="auto"/>
          <w:szCs w:val="24"/>
        </w:rPr>
      </w:pPr>
      <w:r w:rsidRPr="000B23F0">
        <w:rPr>
          <w:rFonts w:asciiTheme="minorHAnsi" w:hAnsiTheme="minorHAnsi"/>
          <w:color w:val="auto"/>
          <w:szCs w:val="24"/>
        </w:rPr>
        <w:t xml:space="preserve">The </w:t>
      </w:r>
      <w:r w:rsidR="00F464BD">
        <w:rPr>
          <w:rFonts w:asciiTheme="minorHAnsi" w:hAnsiTheme="minorHAnsi"/>
          <w:color w:val="auto"/>
          <w:szCs w:val="24"/>
        </w:rPr>
        <w:t xml:space="preserve">evidence of the MEB psychiatry NARSUM, commander’s letter, and performance report more nearly </w:t>
      </w:r>
      <w:r w:rsidR="00511F8D">
        <w:rPr>
          <w:rFonts w:asciiTheme="minorHAnsi" w:hAnsiTheme="minorHAnsi"/>
          <w:color w:val="auto"/>
          <w:szCs w:val="24"/>
        </w:rPr>
        <w:t xml:space="preserve">approximates </w:t>
      </w:r>
      <w:r w:rsidR="00F464BD">
        <w:rPr>
          <w:rFonts w:asciiTheme="minorHAnsi" w:hAnsiTheme="minorHAnsi"/>
          <w:color w:val="auto"/>
          <w:szCs w:val="24"/>
        </w:rPr>
        <w:t>the 10% rating than the 30% rating.</w:t>
      </w:r>
      <w:r w:rsidR="00DD4D4B">
        <w:rPr>
          <w:rFonts w:asciiTheme="minorHAnsi" w:hAnsiTheme="minorHAnsi"/>
          <w:color w:val="auto"/>
          <w:szCs w:val="24"/>
        </w:rPr>
        <w:t xml:space="preserve">  </w:t>
      </w:r>
      <w:r w:rsidR="00F464BD">
        <w:rPr>
          <w:rFonts w:asciiTheme="minorHAnsi" w:hAnsiTheme="minorHAnsi"/>
          <w:color w:val="auto"/>
          <w:szCs w:val="24"/>
        </w:rPr>
        <w:t xml:space="preserve">Board members concluded that symptoms </w:t>
      </w:r>
      <w:r w:rsidR="00F464BD" w:rsidRPr="000B23F0">
        <w:rPr>
          <w:rFonts w:asciiTheme="minorHAnsi" w:hAnsiTheme="minorHAnsi"/>
          <w:color w:val="auto"/>
          <w:szCs w:val="24"/>
        </w:rPr>
        <w:t xml:space="preserve">were </w:t>
      </w:r>
      <w:r w:rsidR="00F464BD">
        <w:rPr>
          <w:rFonts w:asciiTheme="minorHAnsi" w:hAnsiTheme="minorHAnsi"/>
          <w:color w:val="auto"/>
          <w:szCs w:val="24"/>
        </w:rPr>
        <w:t xml:space="preserve">sufficiently </w:t>
      </w:r>
      <w:r w:rsidR="00F464BD" w:rsidRPr="000B23F0">
        <w:rPr>
          <w:rFonts w:asciiTheme="minorHAnsi" w:hAnsiTheme="minorHAnsi"/>
          <w:color w:val="auto"/>
          <w:szCs w:val="24"/>
        </w:rPr>
        <w:t>“controlled by continuous medication”</w:t>
      </w:r>
      <w:r w:rsidR="00F464BD">
        <w:rPr>
          <w:rFonts w:asciiTheme="minorHAnsi" w:hAnsiTheme="minorHAnsi"/>
          <w:color w:val="auto"/>
          <w:szCs w:val="24"/>
        </w:rPr>
        <w:t xml:space="preserve"> such that the CI </w:t>
      </w:r>
      <w:r w:rsidR="00E709FE">
        <w:rPr>
          <w:rFonts w:asciiTheme="minorHAnsi" w:hAnsiTheme="minorHAnsi"/>
          <w:color w:val="auto"/>
          <w:szCs w:val="24"/>
        </w:rPr>
        <w:t>was satisfactorily performing duties</w:t>
      </w:r>
      <w:r w:rsidR="00F464BD">
        <w:rPr>
          <w:rFonts w:asciiTheme="minorHAnsi" w:hAnsiTheme="minorHAnsi"/>
          <w:color w:val="auto"/>
          <w:szCs w:val="24"/>
        </w:rPr>
        <w:t>.</w:t>
      </w:r>
      <w:r w:rsidR="000E7EEC">
        <w:rPr>
          <w:rFonts w:asciiTheme="minorHAnsi" w:hAnsiTheme="minorHAnsi"/>
          <w:color w:val="auto"/>
          <w:szCs w:val="24"/>
        </w:rPr>
        <w:t xml:space="preserve">  The </w:t>
      </w:r>
      <w:r w:rsidR="00C75912">
        <w:rPr>
          <w:rFonts w:asciiTheme="minorHAnsi" w:hAnsiTheme="minorHAnsi"/>
          <w:color w:val="auto"/>
          <w:szCs w:val="24"/>
        </w:rPr>
        <w:t>EPR</w:t>
      </w:r>
      <w:r w:rsidR="000E7EEC">
        <w:rPr>
          <w:rFonts w:asciiTheme="minorHAnsi" w:hAnsiTheme="minorHAnsi"/>
          <w:color w:val="auto"/>
          <w:szCs w:val="24"/>
        </w:rPr>
        <w:t xml:space="preserve"> ending January 2009 commented that the CI was a “</w:t>
      </w:r>
      <w:r w:rsidR="00DC2459">
        <w:rPr>
          <w:rFonts w:asciiTheme="minorHAnsi" w:hAnsiTheme="minorHAnsi"/>
          <w:color w:val="auto"/>
          <w:szCs w:val="24"/>
        </w:rPr>
        <w:t>s</w:t>
      </w:r>
      <w:r w:rsidR="00117DBF" w:rsidRPr="000E7EEC">
        <w:rPr>
          <w:rFonts w:asciiTheme="minorHAnsi" w:hAnsiTheme="minorHAnsi"/>
          <w:color w:val="auto"/>
          <w:szCs w:val="24"/>
        </w:rPr>
        <w:t>easoned journeyman; produced positive results; continue to reward with added responsibility</w:t>
      </w:r>
      <w:r w:rsidR="000E7EEC" w:rsidRPr="000E7EEC">
        <w:rPr>
          <w:rFonts w:asciiTheme="minorHAnsi" w:hAnsiTheme="minorHAnsi"/>
          <w:color w:val="auto"/>
          <w:szCs w:val="24"/>
        </w:rPr>
        <w:t xml:space="preserve">” and was </w:t>
      </w:r>
      <w:r w:rsidR="00117DBF" w:rsidRPr="000E7EEC">
        <w:rPr>
          <w:rFonts w:asciiTheme="minorHAnsi" w:hAnsiTheme="minorHAnsi"/>
          <w:color w:val="auto"/>
          <w:szCs w:val="24"/>
        </w:rPr>
        <w:t xml:space="preserve">ready for </w:t>
      </w:r>
      <w:r w:rsidR="000E7EEC" w:rsidRPr="000E7EEC">
        <w:rPr>
          <w:rFonts w:asciiTheme="minorHAnsi" w:hAnsiTheme="minorHAnsi"/>
          <w:color w:val="auto"/>
          <w:szCs w:val="24"/>
        </w:rPr>
        <w:t>promotion to the next higher rank.</w:t>
      </w:r>
      <w:r w:rsidR="000E7EEC">
        <w:rPr>
          <w:rFonts w:asciiTheme="minorHAnsi" w:hAnsiTheme="minorHAnsi"/>
          <w:color w:val="auto"/>
          <w:szCs w:val="24"/>
        </w:rPr>
        <w:t xml:space="preserve">  </w:t>
      </w:r>
      <w:r w:rsidR="00DD4D4B">
        <w:rPr>
          <w:rFonts w:asciiTheme="minorHAnsi" w:hAnsiTheme="minorHAnsi"/>
          <w:color w:val="auto"/>
          <w:szCs w:val="24"/>
        </w:rPr>
        <w:t>After separation, the CI discontinued medication but described improved social circumstances and was a full</w:t>
      </w:r>
      <w:r w:rsidR="00C75912">
        <w:rPr>
          <w:rFonts w:asciiTheme="minorHAnsi" w:hAnsiTheme="minorHAnsi"/>
          <w:color w:val="auto"/>
          <w:szCs w:val="24"/>
        </w:rPr>
        <w:t>-</w:t>
      </w:r>
      <w:r w:rsidR="00DD4D4B">
        <w:rPr>
          <w:rFonts w:asciiTheme="minorHAnsi" w:hAnsiTheme="minorHAnsi"/>
          <w:color w:val="auto"/>
          <w:szCs w:val="24"/>
        </w:rPr>
        <w:t xml:space="preserve">time student.  </w:t>
      </w:r>
      <w:r w:rsidR="00F464BD" w:rsidRPr="00117DBF">
        <w:rPr>
          <w:rFonts w:asciiTheme="minorHAnsi" w:hAnsiTheme="minorHAnsi"/>
          <w:color w:val="auto"/>
          <w:szCs w:val="24"/>
        </w:rPr>
        <w:t>After due deliberation in consideration of the totality of the evidence, the Board concluded that there was insufficient cause to recommend a change from the PEB fitness adjudication for the mood disorder condition.</w:t>
      </w:r>
    </w:p>
    <w:p w:rsidR="00990FD6" w:rsidRPr="001F29F9" w:rsidRDefault="00990FD6" w:rsidP="00BF0E94">
      <w:pPr>
        <w:jc w:val="left"/>
        <w:rPr>
          <w:rFonts w:eastAsia="HiddenHorzOCR"/>
          <w:color w:val="000000" w:themeColor="text1"/>
          <w:szCs w:val="24"/>
          <w:u w:val="single"/>
        </w:rPr>
      </w:pPr>
    </w:p>
    <w:p w:rsidR="00221CB1" w:rsidRPr="001F29F9" w:rsidRDefault="00EC337D" w:rsidP="00221CB1">
      <w:pPr>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w:t>
      </w:r>
      <w:r w:rsidR="00221CB1">
        <w:rPr>
          <w:rFonts w:eastAsia="HiddenHorzOCR"/>
          <w:color w:val="000000" w:themeColor="text1"/>
          <w:szCs w:val="24"/>
        </w:rPr>
        <w:t>The CI</w:t>
      </w:r>
      <w:r w:rsidR="00221CB1" w:rsidRPr="001F29F9">
        <w:rPr>
          <w:rFonts w:eastAsia="HiddenHorzOCR"/>
          <w:color w:val="000000" w:themeColor="text1"/>
          <w:szCs w:val="24"/>
        </w:rPr>
        <w:t xml:space="preserve"> asserts that compensable ratings should be considered for </w:t>
      </w:r>
      <w:r w:rsidR="00221CB1">
        <w:rPr>
          <w:rFonts w:eastAsia="HiddenHorzOCR"/>
          <w:color w:val="000000" w:themeColor="text1"/>
          <w:szCs w:val="24"/>
        </w:rPr>
        <w:t>tinnitus and eczema</w:t>
      </w:r>
      <w:r w:rsidR="00221CB1" w:rsidRPr="001F29F9">
        <w:rPr>
          <w:rFonts w:eastAsia="HiddenHorzOCR"/>
          <w:color w:val="000000" w:themeColor="text1"/>
          <w:szCs w:val="24"/>
        </w:rPr>
        <w:t xml:space="preserve">.  </w:t>
      </w:r>
      <w:r w:rsidR="00221CB1">
        <w:rPr>
          <w:rFonts w:eastAsia="HiddenHorzOCR"/>
          <w:color w:val="000000" w:themeColor="text1"/>
          <w:szCs w:val="24"/>
        </w:rPr>
        <w:t>Both</w:t>
      </w:r>
      <w:r w:rsidR="00221CB1" w:rsidRPr="001F29F9">
        <w:rPr>
          <w:color w:val="000000" w:themeColor="text1"/>
          <w:szCs w:val="24"/>
        </w:rPr>
        <w:t xml:space="preserve"> conditions were reviewed by the action officer and considered by the Board.  There was no evidence for concluding that </w:t>
      </w:r>
      <w:r w:rsidR="00221CB1">
        <w:rPr>
          <w:color w:val="000000" w:themeColor="text1"/>
          <w:szCs w:val="24"/>
        </w:rPr>
        <w:t>either</w:t>
      </w:r>
      <w:r w:rsidR="00221CB1" w:rsidRPr="001F29F9">
        <w:rPr>
          <w:color w:val="000000" w:themeColor="text1"/>
          <w:szCs w:val="24"/>
        </w:rPr>
        <w:t xml:space="preserve"> of the conditions interfered with duty performance to a degree that could be argued as unfitting.  The Boa</w:t>
      </w:r>
      <w:r w:rsidR="00221CB1">
        <w:rPr>
          <w:color w:val="000000" w:themeColor="text1"/>
          <w:szCs w:val="24"/>
        </w:rPr>
        <w:t>rd determined therefore that n</w:t>
      </w:r>
      <w:r w:rsidR="00221CB1" w:rsidRPr="001F29F9">
        <w:rPr>
          <w:color w:val="000000" w:themeColor="text1"/>
          <w:szCs w:val="24"/>
        </w:rPr>
        <w:t>e</w:t>
      </w:r>
      <w:r w:rsidR="00221CB1">
        <w:rPr>
          <w:color w:val="000000" w:themeColor="text1"/>
          <w:szCs w:val="24"/>
        </w:rPr>
        <w:t>ither</w:t>
      </w:r>
      <w:r w:rsidR="00221CB1" w:rsidRPr="001F29F9">
        <w:rPr>
          <w:color w:val="000000" w:themeColor="text1"/>
          <w:szCs w:val="24"/>
        </w:rPr>
        <w:t xml:space="preserve"> of the stated conditions </w:t>
      </w:r>
      <w:r w:rsidR="00221CB1">
        <w:rPr>
          <w:color w:val="000000" w:themeColor="text1"/>
          <w:szCs w:val="24"/>
        </w:rPr>
        <w:t>was</w:t>
      </w:r>
      <w:r w:rsidR="00221CB1" w:rsidRPr="001F29F9">
        <w:rPr>
          <w:color w:val="000000" w:themeColor="text1"/>
          <w:szCs w:val="24"/>
        </w:rPr>
        <w:t xml:space="preserve"> subject to service disability rating.</w:t>
      </w:r>
    </w:p>
    <w:p w:rsidR="00226B1A" w:rsidRPr="001F29F9" w:rsidRDefault="00226B1A" w:rsidP="006364ED">
      <w:pPr>
        <w:jc w:val="left"/>
        <w:rPr>
          <w:color w:val="000000" w:themeColor="text1"/>
        </w:rPr>
      </w:pPr>
    </w:p>
    <w:p w:rsidR="007C3E5A" w:rsidRDefault="003C247E" w:rsidP="003C247E">
      <w:pPr>
        <w:jc w:val="both"/>
        <w:rPr>
          <w:color w:val="000000" w:themeColor="text1"/>
          <w:szCs w:val="24"/>
        </w:rPr>
      </w:pPr>
      <w:proofErr w:type="gramStart"/>
      <w:r w:rsidRPr="00355747">
        <w:rPr>
          <w:color w:val="000000" w:themeColor="text1"/>
          <w:szCs w:val="24"/>
          <w:u w:val="single"/>
        </w:rPr>
        <w:t>Remaining Conditions</w:t>
      </w:r>
      <w:r w:rsidRPr="00355747">
        <w:rPr>
          <w:color w:val="000000" w:themeColor="text1"/>
          <w:szCs w:val="24"/>
        </w:rPr>
        <w:t>.</w:t>
      </w:r>
      <w:proofErr w:type="gramEnd"/>
      <w:r w:rsidRPr="00355747">
        <w:rPr>
          <w:color w:val="000000" w:themeColor="text1"/>
          <w:szCs w:val="24"/>
        </w:rPr>
        <w:t xml:space="preserve">  Other conditions identified in the DES file were </w:t>
      </w:r>
      <w:r w:rsidR="007E583B">
        <w:rPr>
          <w:color w:val="000000" w:themeColor="text1"/>
          <w:szCs w:val="24"/>
        </w:rPr>
        <w:t xml:space="preserve">unspecified elbow condition, </w:t>
      </w:r>
      <w:r w:rsidR="00355747" w:rsidRPr="00355747">
        <w:rPr>
          <w:color w:val="000000" w:themeColor="text1"/>
          <w:szCs w:val="24"/>
        </w:rPr>
        <w:t>hearing loss</w:t>
      </w:r>
      <w:r w:rsidR="00221CB1">
        <w:rPr>
          <w:color w:val="000000" w:themeColor="text1"/>
          <w:szCs w:val="24"/>
        </w:rPr>
        <w:t xml:space="preserve"> of the left ear</w:t>
      </w:r>
      <w:r w:rsidR="00355747" w:rsidRPr="00355747">
        <w:rPr>
          <w:color w:val="000000" w:themeColor="text1"/>
          <w:szCs w:val="24"/>
        </w:rPr>
        <w:t xml:space="preserve"> and insomnia</w:t>
      </w:r>
      <w:r w:rsidRPr="00355747">
        <w:rPr>
          <w:color w:val="000000" w:themeColor="text1"/>
          <w:szCs w:val="24"/>
        </w:rPr>
        <w:t xml:space="preserve">.  Several additional non-acute conditions or medical complaints were also documented.  None of these conditions were </w:t>
      </w:r>
      <w:r w:rsidR="007E583B" w:rsidRPr="00355747">
        <w:rPr>
          <w:color w:val="000000" w:themeColor="text1"/>
          <w:szCs w:val="24"/>
        </w:rPr>
        <w:t>clinical</w:t>
      </w:r>
      <w:r w:rsidR="007E583B">
        <w:rPr>
          <w:color w:val="000000" w:themeColor="text1"/>
          <w:szCs w:val="24"/>
        </w:rPr>
        <w:t>ly</w:t>
      </w:r>
      <w:r w:rsidR="007E583B" w:rsidRPr="00355747">
        <w:rPr>
          <w:color w:val="000000" w:themeColor="text1"/>
          <w:szCs w:val="24"/>
        </w:rPr>
        <w:t xml:space="preserve"> </w:t>
      </w:r>
      <w:r w:rsidR="002349A4">
        <w:rPr>
          <w:color w:val="000000" w:themeColor="text1"/>
          <w:szCs w:val="24"/>
        </w:rPr>
        <w:t xml:space="preserve">or </w:t>
      </w:r>
      <w:r w:rsidR="002349A4">
        <w:rPr>
          <w:color w:val="000000" w:themeColor="text1"/>
          <w:szCs w:val="24"/>
        </w:rPr>
        <w:lastRenderedPageBreak/>
        <w:t xml:space="preserve">occupationally </w:t>
      </w:r>
      <w:r w:rsidR="007E583B">
        <w:rPr>
          <w:color w:val="000000" w:themeColor="text1"/>
          <w:szCs w:val="24"/>
        </w:rPr>
        <w:t>significant</w:t>
      </w:r>
      <w:r w:rsidRPr="00355747">
        <w:rPr>
          <w:color w:val="000000" w:themeColor="text1"/>
          <w:szCs w:val="24"/>
        </w:rPr>
        <w:t xml:space="preserve"> during the MEB period</w:t>
      </w:r>
      <w:r w:rsidR="0080588E" w:rsidRPr="00355747">
        <w:rPr>
          <w:color w:val="000000" w:themeColor="text1"/>
          <w:szCs w:val="24"/>
        </w:rPr>
        <w:t>,</w:t>
      </w:r>
      <w:r w:rsidRPr="00355747">
        <w:rPr>
          <w:color w:val="000000" w:themeColor="text1"/>
          <w:szCs w:val="24"/>
        </w:rPr>
        <w:t xml:space="preserve"> none carried attached profiles</w:t>
      </w:r>
      <w:r w:rsidR="0080588E" w:rsidRPr="00355747">
        <w:rPr>
          <w:color w:val="000000" w:themeColor="text1"/>
          <w:szCs w:val="24"/>
        </w:rPr>
        <w:t>,</w:t>
      </w:r>
      <w:r w:rsidRPr="00355747">
        <w:rPr>
          <w:color w:val="000000" w:themeColor="text1"/>
          <w:szCs w:val="24"/>
        </w:rPr>
        <w:t xml:space="preserve"> and none were implicated in the </w:t>
      </w:r>
      <w:r w:rsidR="0080588E" w:rsidRPr="00355747">
        <w:rPr>
          <w:color w:val="000000" w:themeColor="text1"/>
          <w:szCs w:val="24"/>
        </w:rPr>
        <w:t>c</w:t>
      </w:r>
      <w:r w:rsidRPr="00355747">
        <w:rPr>
          <w:color w:val="000000" w:themeColor="text1"/>
          <w:szCs w:val="24"/>
        </w:rPr>
        <w:t xml:space="preserve">ommander’s statement.  These conditions were reviewed by the </w:t>
      </w:r>
      <w:r w:rsidR="0080588E" w:rsidRPr="00355747">
        <w:rPr>
          <w:color w:val="000000" w:themeColor="text1"/>
          <w:szCs w:val="24"/>
        </w:rPr>
        <w:t xml:space="preserve">action officer </w:t>
      </w:r>
      <w:r w:rsidRPr="00355747">
        <w:rPr>
          <w:color w:val="000000" w:themeColor="text1"/>
          <w:szCs w:val="24"/>
        </w:rPr>
        <w:t>and considered by the Board.  It was determined that none could be argued as unfitting and subject to separation rating.  N</w:t>
      </w:r>
      <w:r w:rsidR="00DC2459">
        <w:rPr>
          <w:color w:val="000000" w:themeColor="text1"/>
          <w:szCs w:val="24"/>
        </w:rPr>
        <w:t>o other conditions were service-</w:t>
      </w:r>
      <w:r w:rsidRPr="00355747">
        <w:rPr>
          <w:color w:val="000000" w:themeColor="text1"/>
          <w:szCs w:val="24"/>
        </w:rPr>
        <w:t xml:space="preserve">connected with a compensable rating by the VA within </w:t>
      </w:r>
      <w:r w:rsidR="0080588E" w:rsidRPr="00355747">
        <w:rPr>
          <w:color w:val="000000" w:themeColor="text1"/>
          <w:szCs w:val="24"/>
        </w:rPr>
        <w:t>12</w:t>
      </w:r>
      <w:r w:rsidRPr="00355747">
        <w:rPr>
          <w:color w:val="000000" w:themeColor="text1"/>
          <w:szCs w:val="24"/>
        </w:rPr>
        <w:t xml:space="preserve"> months of separation or contended by the CI.  The Board therefore has no reasonable basis for recommending any additional unfitting conditions for separation rating.</w:t>
      </w:r>
    </w:p>
    <w:p w:rsidR="002349A4" w:rsidRPr="001F29F9" w:rsidRDefault="002349A4" w:rsidP="002349A4">
      <w:pPr>
        <w:pBdr>
          <w:bottom w:val="single" w:sz="12" w:space="1" w:color="auto"/>
        </w:pBdr>
        <w:tabs>
          <w:tab w:val="left" w:pos="288"/>
          <w:tab w:val="left" w:pos="4752"/>
        </w:tabs>
        <w:jc w:val="both"/>
        <w:rPr>
          <w:color w:val="000000" w:themeColor="text1"/>
        </w:rPr>
      </w:pPr>
    </w:p>
    <w:p w:rsidR="002349A4" w:rsidRPr="001F29F9" w:rsidRDefault="002349A4" w:rsidP="002349A4">
      <w:pPr>
        <w:jc w:val="left"/>
        <w:rPr>
          <w:color w:val="000000" w:themeColor="text1"/>
          <w:szCs w:val="24"/>
        </w:rPr>
      </w:pPr>
    </w:p>
    <w:p w:rsidR="00EC5A96" w:rsidRPr="001F29F9" w:rsidRDefault="00C56FC8" w:rsidP="000E7EEC">
      <w:pPr>
        <w:jc w:val="both"/>
        <w:rPr>
          <w:rFonts w:eastAsiaTheme="minorHAnsi"/>
          <w: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0E7EEC">
        <w:rPr>
          <w:rFonts w:eastAsiaTheme="minorHAnsi"/>
          <w:color w:val="000000" w:themeColor="text1"/>
          <w:szCs w:val="24"/>
        </w:rPr>
        <w:t xml:space="preserve">  </w:t>
      </w:r>
      <w:r w:rsidR="00EC5A96" w:rsidRPr="000E7EEC">
        <w:rPr>
          <w:rFonts w:eastAsiaTheme="minorHAnsi"/>
          <w:color w:val="000000" w:themeColor="text1"/>
          <w:szCs w:val="24"/>
        </w:rPr>
        <w:t xml:space="preserve">In the matter of the </w:t>
      </w:r>
      <w:r w:rsidR="007E583B" w:rsidRPr="000E7EEC">
        <w:rPr>
          <w:rFonts w:eastAsiaTheme="minorHAnsi"/>
          <w:color w:val="000000" w:themeColor="text1"/>
          <w:szCs w:val="24"/>
        </w:rPr>
        <w:t>mood disorder</w:t>
      </w:r>
      <w:r w:rsidR="00EC5A96" w:rsidRPr="000E7EEC">
        <w:rPr>
          <w:rFonts w:eastAsiaTheme="minorHAnsi"/>
          <w:color w:val="000000" w:themeColor="text1"/>
          <w:szCs w:val="24"/>
        </w:rPr>
        <w:t xml:space="preserve"> condition, the Board unanimously recommends no change from the PEB adjudication.  In the matter of the </w:t>
      </w:r>
      <w:r w:rsidR="007E583B" w:rsidRPr="000E7EEC">
        <w:rPr>
          <w:rFonts w:eastAsiaTheme="minorHAnsi"/>
          <w:color w:val="000000" w:themeColor="text1"/>
          <w:szCs w:val="24"/>
        </w:rPr>
        <w:t>unspecified elbow</w:t>
      </w:r>
      <w:r w:rsidR="007E583B">
        <w:rPr>
          <w:color w:val="000000" w:themeColor="text1"/>
          <w:szCs w:val="24"/>
        </w:rPr>
        <w:t xml:space="preserve"> condition, </w:t>
      </w:r>
      <w:r w:rsidR="007E583B" w:rsidRPr="00355747">
        <w:rPr>
          <w:color w:val="000000" w:themeColor="text1"/>
          <w:szCs w:val="24"/>
        </w:rPr>
        <w:t>eczema, tinnitus of left ear with hearing loss and insomnia</w:t>
      </w:r>
      <w:r w:rsidR="007E583B">
        <w:rPr>
          <w:rFonts w:cs="Arial"/>
          <w:color w:val="000000"/>
        </w:rPr>
        <w:t xml:space="preserve"> </w:t>
      </w:r>
      <w:r w:rsidR="00EC5A96">
        <w:rPr>
          <w:rFonts w:cs="Arial"/>
          <w:color w:val="000000"/>
        </w:rPr>
        <w:t>or any other condition eligible for Board consideration</w:t>
      </w:r>
      <w:r w:rsidR="00EC5A96" w:rsidRPr="00E3004D">
        <w:rPr>
          <w:rFonts w:cs="Arial"/>
          <w:color w:val="auto"/>
        </w:rPr>
        <w:t xml:space="preserve">, </w:t>
      </w:r>
      <w:r w:rsidR="00EC5A96" w:rsidRPr="00E3004D">
        <w:rPr>
          <w:rFonts w:cs="Calibri"/>
          <w:color w:val="auto"/>
          <w:szCs w:val="24"/>
        </w:rPr>
        <w:t>the Board unanimously agrees that it cannot recommend any findings of unfit for additional rating at separation.</w:t>
      </w:r>
    </w:p>
    <w:p w:rsidR="002349A4" w:rsidRPr="001F29F9" w:rsidRDefault="002349A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1F29F9" w:rsidRDefault="00C56FC8" w:rsidP="007E583B">
      <w:pPr>
        <w:jc w:val="left"/>
        <w:rPr>
          <w:color w:val="000000" w:themeColor="text1"/>
          <w:szCs w:val="24"/>
        </w:rPr>
      </w:pPr>
      <w:r w:rsidRPr="007E583B">
        <w:rPr>
          <w:color w:val="auto"/>
          <w:szCs w:val="24"/>
          <w:u w:val="single"/>
        </w:rPr>
        <w:t>RECOMMENDATION</w:t>
      </w:r>
      <w:r w:rsidRPr="007E583B">
        <w:rPr>
          <w:color w:val="auto"/>
          <w:szCs w:val="24"/>
        </w:rPr>
        <w:t>:</w:t>
      </w:r>
      <w:r w:rsidR="007E583B" w:rsidRPr="007E583B">
        <w:rPr>
          <w:color w:val="auto"/>
          <w:sz w:val="20"/>
          <w:szCs w:val="24"/>
        </w:rPr>
        <w:t xml:space="preserve">  </w:t>
      </w:r>
      <w:r w:rsidRPr="007E583B">
        <w:rPr>
          <w:color w:val="auto"/>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DB0015" w:rsidRPr="001F29F9" w:rsidRDefault="00DB0015"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530"/>
      </w:tblGrid>
      <w:tr w:rsidR="007E583B" w:rsidRPr="001F29F9" w:rsidTr="000E4C25">
        <w:trPr>
          <w:jc w:val="center"/>
        </w:trPr>
        <w:tc>
          <w:tcPr>
            <w:tcW w:w="4950" w:type="dxa"/>
            <w:shd w:val="clear" w:color="auto" w:fill="D9D9D9"/>
            <w:vAlign w:val="center"/>
          </w:tcPr>
          <w:p w:rsidR="007E583B" w:rsidRPr="001F29F9" w:rsidRDefault="007E583B"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7E583B" w:rsidRPr="001F29F9" w:rsidRDefault="007E583B" w:rsidP="00BF0E94">
            <w:pPr>
              <w:tabs>
                <w:tab w:val="left" w:pos="288"/>
                <w:tab w:val="left" w:pos="4752"/>
              </w:tabs>
              <w:rPr>
                <w:b/>
                <w:color w:val="000000" w:themeColor="text1"/>
                <w:szCs w:val="24"/>
              </w:rPr>
            </w:pPr>
            <w:r w:rsidRPr="001F29F9">
              <w:rPr>
                <w:b/>
                <w:color w:val="000000" w:themeColor="text1"/>
                <w:szCs w:val="24"/>
              </w:rPr>
              <w:t>VASRD CODE</w:t>
            </w:r>
          </w:p>
        </w:tc>
        <w:tc>
          <w:tcPr>
            <w:tcW w:w="1530" w:type="dxa"/>
            <w:shd w:val="pct15" w:color="auto" w:fill="auto"/>
            <w:vAlign w:val="center"/>
          </w:tcPr>
          <w:p w:rsidR="007E583B" w:rsidRPr="001F29F9" w:rsidRDefault="007E583B" w:rsidP="00BF0E94">
            <w:pPr>
              <w:tabs>
                <w:tab w:val="left" w:pos="288"/>
                <w:tab w:val="left" w:pos="4752"/>
              </w:tabs>
              <w:rPr>
                <w:b/>
                <w:color w:val="000000" w:themeColor="text1"/>
                <w:szCs w:val="24"/>
              </w:rPr>
            </w:pPr>
            <w:r w:rsidRPr="001F29F9">
              <w:rPr>
                <w:b/>
                <w:color w:val="000000" w:themeColor="text1"/>
                <w:szCs w:val="24"/>
              </w:rPr>
              <w:t>PERMANENT</w:t>
            </w:r>
          </w:p>
          <w:p w:rsidR="007E583B" w:rsidRPr="001F29F9" w:rsidRDefault="007E583B" w:rsidP="00BF0E94">
            <w:pPr>
              <w:tabs>
                <w:tab w:val="left" w:pos="288"/>
                <w:tab w:val="left" w:pos="4752"/>
              </w:tabs>
              <w:rPr>
                <w:b/>
                <w:color w:val="000000" w:themeColor="text1"/>
                <w:szCs w:val="24"/>
              </w:rPr>
            </w:pPr>
            <w:r w:rsidRPr="001F29F9">
              <w:rPr>
                <w:b/>
                <w:color w:val="000000" w:themeColor="text1"/>
                <w:szCs w:val="24"/>
              </w:rPr>
              <w:t>RATING</w:t>
            </w:r>
          </w:p>
        </w:tc>
      </w:tr>
      <w:tr w:rsidR="007E583B" w:rsidRPr="001F29F9" w:rsidTr="000E4C25">
        <w:trPr>
          <w:trHeight w:val="188"/>
          <w:jc w:val="center"/>
        </w:trPr>
        <w:tc>
          <w:tcPr>
            <w:tcW w:w="4950" w:type="dxa"/>
            <w:vAlign w:val="center"/>
          </w:tcPr>
          <w:p w:rsidR="007E583B" w:rsidRPr="001F29F9" w:rsidRDefault="007E583B" w:rsidP="00201C50">
            <w:pPr>
              <w:tabs>
                <w:tab w:val="left" w:pos="288"/>
                <w:tab w:val="left" w:pos="3538"/>
              </w:tabs>
              <w:jc w:val="left"/>
              <w:rPr>
                <w:color w:val="000000" w:themeColor="text1"/>
                <w:szCs w:val="24"/>
              </w:rPr>
            </w:pPr>
            <w:r>
              <w:rPr>
                <w:color w:val="000000" w:themeColor="text1"/>
                <w:szCs w:val="24"/>
              </w:rPr>
              <w:t xml:space="preserve">Mood </w:t>
            </w:r>
            <w:r w:rsidR="00201C50">
              <w:rPr>
                <w:color w:val="000000" w:themeColor="text1"/>
                <w:szCs w:val="24"/>
              </w:rPr>
              <w:t>D</w:t>
            </w:r>
            <w:r>
              <w:rPr>
                <w:color w:val="000000" w:themeColor="text1"/>
                <w:szCs w:val="24"/>
              </w:rPr>
              <w:t xml:space="preserve">isorder </w:t>
            </w:r>
            <w:r w:rsidR="00201C50">
              <w:rPr>
                <w:color w:val="000000" w:themeColor="text1"/>
                <w:szCs w:val="24"/>
              </w:rPr>
              <w:t>N</w:t>
            </w:r>
            <w:r>
              <w:rPr>
                <w:color w:val="000000" w:themeColor="text1"/>
                <w:szCs w:val="24"/>
              </w:rPr>
              <w:t xml:space="preserve">ot </w:t>
            </w:r>
            <w:r w:rsidR="00201C50">
              <w:rPr>
                <w:color w:val="000000" w:themeColor="text1"/>
                <w:szCs w:val="24"/>
              </w:rPr>
              <w:t>O</w:t>
            </w:r>
            <w:r>
              <w:rPr>
                <w:color w:val="000000" w:themeColor="text1"/>
                <w:szCs w:val="24"/>
              </w:rPr>
              <w:t xml:space="preserve">therwise </w:t>
            </w:r>
            <w:r w:rsidR="00201C50">
              <w:rPr>
                <w:color w:val="000000" w:themeColor="text1"/>
                <w:szCs w:val="24"/>
              </w:rPr>
              <w:t>S</w:t>
            </w:r>
            <w:r>
              <w:rPr>
                <w:color w:val="000000" w:themeColor="text1"/>
                <w:szCs w:val="24"/>
              </w:rPr>
              <w:t>pecified</w:t>
            </w:r>
          </w:p>
        </w:tc>
        <w:tc>
          <w:tcPr>
            <w:tcW w:w="1710" w:type="dxa"/>
            <w:tcBorders>
              <w:bottom w:val="single" w:sz="4" w:space="0" w:color="000000"/>
            </w:tcBorders>
            <w:vAlign w:val="center"/>
          </w:tcPr>
          <w:p w:rsidR="007E583B" w:rsidRPr="001F29F9" w:rsidRDefault="007E583B" w:rsidP="00117DBF">
            <w:pPr>
              <w:tabs>
                <w:tab w:val="left" w:pos="288"/>
                <w:tab w:val="left" w:pos="4752"/>
              </w:tabs>
              <w:rPr>
                <w:color w:val="000000" w:themeColor="text1"/>
                <w:szCs w:val="24"/>
              </w:rPr>
            </w:pPr>
            <w:r>
              <w:rPr>
                <w:color w:val="000000" w:themeColor="text1"/>
                <w:szCs w:val="24"/>
              </w:rPr>
              <w:t>94</w:t>
            </w:r>
            <w:r w:rsidR="00117DBF">
              <w:rPr>
                <w:color w:val="000000" w:themeColor="text1"/>
                <w:szCs w:val="24"/>
              </w:rPr>
              <w:t>3</w:t>
            </w:r>
            <w:r>
              <w:rPr>
                <w:color w:val="000000" w:themeColor="text1"/>
                <w:szCs w:val="24"/>
              </w:rPr>
              <w:t>5</w:t>
            </w:r>
          </w:p>
        </w:tc>
        <w:tc>
          <w:tcPr>
            <w:tcW w:w="1530" w:type="dxa"/>
            <w:tcBorders>
              <w:bottom w:val="single" w:sz="4" w:space="0" w:color="000000"/>
            </w:tcBorders>
            <w:vAlign w:val="center"/>
          </w:tcPr>
          <w:p w:rsidR="007E583B" w:rsidRPr="001F29F9" w:rsidRDefault="007E583B" w:rsidP="00BF0E94">
            <w:pPr>
              <w:tabs>
                <w:tab w:val="left" w:pos="288"/>
                <w:tab w:val="left" w:pos="4752"/>
              </w:tabs>
              <w:rPr>
                <w:color w:val="000000" w:themeColor="text1"/>
                <w:szCs w:val="24"/>
              </w:rPr>
            </w:pPr>
            <w:r w:rsidRPr="000E7EEC">
              <w:rPr>
                <w:color w:val="000000" w:themeColor="text1"/>
                <w:szCs w:val="24"/>
              </w:rPr>
              <w:t>10</w:t>
            </w:r>
            <w:r w:rsidRPr="001F29F9">
              <w:rPr>
                <w:color w:val="000000" w:themeColor="text1"/>
                <w:szCs w:val="24"/>
              </w:rPr>
              <w:t>%</w:t>
            </w:r>
          </w:p>
        </w:tc>
      </w:tr>
      <w:tr w:rsidR="007E583B" w:rsidRPr="001F29F9" w:rsidTr="000E4C25">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7E583B" w:rsidRPr="001F29F9" w:rsidRDefault="007E583B" w:rsidP="00BF0E94">
            <w:pPr>
              <w:tabs>
                <w:tab w:val="left" w:pos="288"/>
                <w:tab w:val="left" w:pos="4752"/>
              </w:tabs>
              <w:rPr>
                <w:b/>
                <w:color w:val="000000" w:themeColor="text1"/>
                <w:szCs w:val="24"/>
              </w:rPr>
            </w:pPr>
            <w:r w:rsidRPr="001F29F9">
              <w:rPr>
                <w:b/>
                <w:color w:val="000000" w:themeColor="text1"/>
                <w:szCs w:val="24"/>
              </w:rPr>
              <w:t>COMBINED</w:t>
            </w:r>
          </w:p>
        </w:tc>
        <w:tc>
          <w:tcPr>
            <w:tcW w:w="1530" w:type="dxa"/>
            <w:shd w:val="pct15" w:color="auto" w:fill="auto"/>
            <w:vAlign w:val="center"/>
          </w:tcPr>
          <w:p w:rsidR="007E583B" w:rsidRPr="001F29F9" w:rsidRDefault="007E583B" w:rsidP="00BF0E94">
            <w:pPr>
              <w:tabs>
                <w:tab w:val="left" w:pos="288"/>
                <w:tab w:val="left" w:pos="4752"/>
              </w:tabs>
              <w:rPr>
                <w:b/>
                <w:color w:val="000000" w:themeColor="text1"/>
                <w:szCs w:val="24"/>
              </w:rPr>
            </w:pPr>
            <w:r w:rsidRPr="000E7EEC">
              <w:rPr>
                <w:b/>
                <w:color w:val="000000" w:themeColor="text1"/>
                <w:szCs w:val="24"/>
              </w:rPr>
              <w:t>10</w:t>
            </w:r>
            <w:r w:rsidRPr="001F29F9">
              <w:rPr>
                <w:b/>
                <w:color w:val="000000" w:themeColor="text1"/>
                <w:szCs w:val="24"/>
              </w:rPr>
              <w:t>%</w:t>
            </w:r>
          </w:p>
        </w:tc>
      </w:tr>
    </w:tbl>
    <w:p w:rsidR="009732B8" w:rsidRPr="001F29F9" w:rsidRDefault="009732B8" w:rsidP="00BF0E94">
      <w:pPr>
        <w:jc w:val="both"/>
        <w:rPr>
          <w:color w:val="000000" w:themeColor="text1"/>
          <w:szCs w:val="24"/>
        </w:rPr>
      </w:pPr>
    </w:p>
    <w:p w:rsidR="00117DBF" w:rsidRDefault="00117DBF" w:rsidP="00BF0E94">
      <w:pPr>
        <w:tabs>
          <w:tab w:val="left" w:pos="288"/>
          <w:tab w:val="left" w:pos="1710"/>
        </w:tabs>
        <w:jc w:val="both"/>
        <w:rPr>
          <w:color w:val="000000" w:themeColor="text1"/>
          <w:szCs w:val="24"/>
          <w:highlight w:val="yellow"/>
        </w:rPr>
      </w:pPr>
    </w:p>
    <w:p w:rsidR="00117DBF" w:rsidRDefault="00117DBF" w:rsidP="00BF0E94">
      <w:pPr>
        <w:tabs>
          <w:tab w:val="left" w:pos="288"/>
          <w:tab w:val="left" w:pos="1710"/>
        </w:tabs>
        <w:jc w:val="both"/>
        <w:rPr>
          <w:color w:val="000000" w:themeColor="text1"/>
          <w:szCs w:val="24"/>
          <w:highlight w:val="yellow"/>
        </w:rPr>
      </w:pPr>
    </w:p>
    <w:p w:rsidR="00117DBF" w:rsidRDefault="00117DBF" w:rsidP="00BF0E94">
      <w:pPr>
        <w:tabs>
          <w:tab w:val="left" w:pos="288"/>
          <w:tab w:val="left" w:pos="1710"/>
        </w:tabs>
        <w:jc w:val="both"/>
        <w:rPr>
          <w:color w:val="000000" w:themeColor="text1"/>
          <w:szCs w:val="24"/>
          <w:highlight w:val="yellow"/>
        </w:rPr>
      </w:pPr>
    </w:p>
    <w:p w:rsidR="00117DBF" w:rsidRDefault="00117DBF" w:rsidP="00BF0E94">
      <w:pPr>
        <w:tabs>
          <w:tab w:val="left" w:pos="288"/>
          <w:tab w:val="left" w:pos="1710"/>
        </w:tabs>
        <w:jc w:val="both"/>
        <w:rPr>
          <w:color w:val="000000" w:themeColor="text1"/>
          <w:szCs w:val="24"/>
          <w:highlight w:val="yellow"/>
        </w:rPr>
      </w:pPr>
    </w:p>
    <w:p w:rsidR="00E709FE" w:rsidRPr="001F29F9" w:rsidRDefault="00E709FE"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2E2158">
        <w:rPr>
          <w:color w:val="000000" w:themeColor="text1"/>
          <w:szCs w:val="24"/>
        </w:rPr>
        <w:t>10907</w:t>
      </w:r>
      <w:r w:rsidR="00DC245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Service </w:t>
      </w:r>
      <w:r w:rsidR="00DC2459">
        <w:rPr>
          <w:color w:val="000000" w:themeColor="text1"/>
        </w:rPr>
        <w:t>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DC2459">
        <w:rPr>
          <w:color w:val="000000" w:themeColor="text1"/>
        </w:rPr>
        <w:t>terans Affairs Treatment Record</w:t>
      </w:r>
      <w:r w:rsidR="002C0CDE">
        <w:rPr>
          <w:color w:val="000000" w:themeColor="text1"/>
        </w:rPr>
        <w:t>s</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DF7B96">
        <w:rPr>
          <w:color w:val="000000" w:themeColor="text1"/>
          <w:szCs w:val="24"/>
        </w:rPr>
        <w:t>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0E7EEC" w:rsidRDefault="000E7EEC" w:rsidP="000E7EEC">
      <w:pPr>
        <w:jc w:val="both"/>
        <w:rPr>
          <w:color w:val="000000" w:themeColor="text1"/>
        </w:rPr>
      </w:pPr>
    </w:p>
    <w:p w:rsidR="00DF7B96" w:rsidRDefault="00DF7B96">
      <w:pPr>
        <w:rPr>
          <w:color w:val="000000" w:themeColor="text1"/>
        </w:rPr>
      </w:pPr>
      <w:r>
        <w:rPr>
          <w:color w:val="000000" w:themeColor="text1"/>
        </w:rPr>
        <w:br w:type="page"/>
      </w:r>
    </w:p>
    <w:p w:rsidR="000E7EEC" w:rsidRDefault="000E7EEC" w:rsidP="00DF7B96">
      <w:pPr>
        <w:jc w:val="left"/>
        <w:rPr>
          <w:color w:val="000000" w:themeColor="text1"/>
        </w:rPr>
      </w:pPr>
    </w:p>
    <w:p w:rsidR="00DF7B96" w:rsidRDefault="00DF7B96" w:rsidP="00DF7B96">
      <w:pPr>
        <w:tabs>
          <w:tab w:val="left" w:pos="576"/>
        </w:tabs>
        <w:ind w:right="-1080"/>
        <w:jc w:val="left"/>
        <w:rPr>
          <w:rFonts w:ascii="Times New Roman" w:hAnsi="Times New Roman"/>
          <w:color w:val="auto"/>
        </w:rPr>
      </w:pPr>
    </w:p>
    <w:p w:rsidR="00DF7B96" w:rsidRDefault="00DF7B96" w:rsidP="00DF7B96">
      <w:pPr>
        <w:tabs>
          <w:tab w:val="left" w:pos="576"/>
        </w:tabs>
        <w:ind w:right="-1080"/>
        <w:jc w:val="left"/>
        <w:rPr>
          <w:rFonts w:ascii="Times New Roman" w:hAnsi="Times New Roman"/>
          <w:color w:val="auto"/>
        </w:rPr>
      </w:pPr>
      <w:r>
        <w:rPr>
          <w:rFonts w:ascii="Times New Roman" w:hAnsi="Times New Roman"/>
          <w:color w:val="auto"/>
        </w:rPr>
        <w:t>SAF/MRB</w:t>
      </w:r>
    </w:p>
    <w:p w:rsidR="00DF7B96" w:rsidRDefault="00DF7B96" w:rsidP="00DF7B96">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DF7B96" w:rsidRDefault="00DF7B96" w:rsidP="00DF7B96">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DF7B96" w:rsidRDefault="00DF7B96" w:rsidP="00DF7B96">
      <w:pPr>
        <w:tabs>
          <w:tab w:val="left" w:pos="576"/>
        </w:tabs>
        <w:ind w:right="-1080"/>
        <w:jc w:val="left"/>
        <w:rPr>
          <w:rFonts w:ascii="Times New Roman" w:hAnsi="Times New Roman"/>
          <w:color w:val="auto"/>
        </w:rPr>
      </w:pPr>
    </w:p>
    <w:p w:rsidR="00DF7B96" w:rsidRDefault="00DF7B96" w:rsidP="00DF7B96">
      <w:pPr>
        <w:tabs>
          <w:tab w:val="left" w:pos="720"/>
        </w:tabs>
        <w:ind w:right="-1080"/>
        <w:jc w:val="left"/>
        <w:rPr>
          <w:rFonts w:ascii="Times New Roman" w:hAnsi="Times New Roman"/>
          <w:color w:val="auto"/>
        </w:rPr>
      </w:pPr>
    </w:p>
    <w:p w:rsidR="00DF7B96" w:rsidRDefault="00DF7B96" w:rsidP="00DF7B96">
      <w:pPr>
        <w:tabs>
          <w:tab w:val="left" w:pos="720"/>
        </w:tabs>
        <w:ind w:right="-1080"/>
        <w:jc w:val="left"/>
        <w:rPr>
          <w:rFonts w:ascii="Times New Roman" w:hAnsi="Times New Roman"/>
          <w:color w:val="auto"/>
        </w:rPr>
      </w:pPr>
      <w:r>
        <w:rPr>
          <w:rFonts w:ascii="Times New Roman" w:hAnsi="Times New Roman"/>
          <w:color w:val="auto"/>
        </w:rPr>
        <w:t xml:space="preserve">Dear </w:t>
      </w:r>
      <w:proofErr w:type="spellStart"/>
      <w:r>
        <w:rPr>
          <w:rFonts w:ascii="Times New Roman" w:hAnsi="Times New Roman"/>
          <w:color w:val="auto"/>
        </w:rPr>
        <w:t>xxxxxxxxxx</w:t>
      </w:r>
      <w:proofErr w:type="spellEnd"/>
    </w:p>
    <w:p w:rsidR="00DF7B96" w:rsidRDefault="00DF7B96" w:rsidP="00DF7B96">
      <w:pPr>
        <w:tabs>
          <w:tab w:val="left" w:pos="720"/>
        </w:tabs>
        <w:ind w:right="-1080"/>
        <w:jc w:val="left"/>
        <w:rPr>
          <w:rFonts w:ascii="Times New Roman" w:hAnsi="Times New Roman"/>
          <w:color w:val="auto"/>
        </w:rPr>
      </w:pPr>
    </w:p>
    <w:p w:rsidR="00DF7B96" w:rsidRDefault="00DF7B96" w:rsidP="00DF7B96">
      <w:pPr>
        <w:tabs>
          <w:tab w:val="left" w:pos="720"/>
        </w:tabs>
        <w:jc w:val="left"/>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PD-2011-00767</w:t>
      </w:r>
    </w:p>
    <w:p w:rsidR="00DF7B96" w:rsidRDefault="00DF7B96" w:rsidP="00DF7B96">
      <w:pPr>
        <w:tabs>
          <w:tab w:val="left" w:pos="720"/>
        </w:tabs>
        <w:jc w:val="left"/>
        <w:rPr>
          <w:rFonts w:ascii="Times New Roman" w:hAnsi="Times New Roman"/>
          <w:color w:val="auto"/>
        </w:rPr>
      </w:pPr>
    </w:p>
    <w:p w:rsidR="00DF7B96" w:rsidRDefault="00DF7B96" w:rsidP="00DF7B96">
      <w:pPr>
        <w:tabs>
          <w:tab w:val="left" w:pos="720"/>
        </w:tabs>
        <w:jc w:val="lef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DF7B96" w:rsidRDefault="00DF7B96" w:rsidP="00DF7B96">
      <w:pPr>
        <w:tabs>
          <w:tab w:val="left" w:pos="720"/>
        </w:tabs>
        <w:ind w:right="-1080"/>
        <w:jc w:val="left"/>
        <w:rPr>
          <w:rFonts w:ascii="Times New Roman" w:hAnsi="Times New Roman"/>
          <w:color w:val="auto"/>
        </w:rPr>
      </w:pPr>
    </w:p>
    <w:p w:rsidR="00DF7B96" w:rsidRDefault="00DF7B96" w:rsidP="00DF7B96">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DF7B96" w:rsidRDefault="00DF7B96" w:rsidP="00DF7B96">
      <w:pPr>
        <w:pStyle w:val="BodyText2"/>
        <w:jc w:val="left"/>
        <w:rPr>
          <w:rFonts w:ascii="Times New Roman" w:hAnsi="Times New Roman"/>
          <w:color w:val="auto"/>
        </w:rPr>
      </w:pPr>
    </w:p>
    <w:p w:rsidR="00DF7B96" w:rsidRDefault="00DF7B96" w:rsidP="00DF7B96">
      <w:pPr>
        <w:tabs>
          <w:tab w:val="left" w:pos="720"/>
        </w:tabs>
        <w:ind w:right="-1080"/>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DF7B96" w:rsidRDefault="00DF7B96" w:rsidP="00DF7B96">
      <w:pPr>
        <w:tabs>
          <w:tab w:val="left" w:pos="720"/>
        </w:tabs>
        <w:ind w:right="-1080"/>
        <w:jc w:val="left"/>
        <w:rPr>
          <w:rFonts w:ascii="Times New Roman" w:hAnsi="Times New Roman"/>
          <w:color w:val="auto"/>
        </w:rPr>
      </w:pPr>
    </w:p>
    <w:p w:rsidR="00DF7B96" w:rsidRDefault="00DF7B96" w:rsidP="00DF7B96">
      <w:pPr>
        <w:tabs>
          <w:tab w:val="left" w:pos="720"/>
        </w:tabs>
        <w:ind w:right="-1080"/>
        <w:jc w:val="left"/>
        <w:rPr>
          <w:rFonts w:ascii="Times New Roman" w:hAnsi="Times New Roman"/>
          <w:color w:val="auto"/>
        </w:rPr>
      </w:pPr>
    </w:p>
    <w:p w:rsidR="00DF7B96" w:rsidRDefault="00DF7B96" w:rsidP="00DF7B96">
      <w:pPr>
        <w:tabs>
          <w:tab w:val="left" w:pos="720"/>
        </w:tabs>
        <w:ind w:right="-1080"/>
        <w:jc w:val="left"/>
        <w:rPr>
          <w:rFonts w:ascii="Times New Roman" w:hAnsi="Times New Roman"/>
          <w:color w:val="auto"/>
        </w:rPr>
      </w:pPr>
    </w:p>
    <w:p w:rsidR="00DF7B96" w:rsidRDefault="00DF7B96" w:rsidP="00DF7B96">
      <w:pPr>
        <w:tabs>
          <w:tab w:val="left" w:pos="720"/>
        </w:tabs>
        <w:ind w:right="-1080"/>
        <w:jc w:val="left"/>
        <w:rPr>
          <w:rFonts w:ascii="Times New Roman" w:hAnsi="Times New Roman"/>
          <w:color w:val="auto"/>
        </w:rPr>
      </w:pPr>
    </w:p>
    <w:p w:rsidR="00DF7B96" w:rsidRDefault="00DF7B96" w:rsidP="00DF7B96">
      <w:pPr>
        <w:tabs>
          <w:tab w:val="left" w:pos="720"/>
        </w:tabs>
        <w:ind w:right="-1080"/>
        <w:jc w:val="left"/>
        <w:rPr>
          <w:rFonts w:ascii="Times New Roman" w:hAnsi="Times New Roman"/>
          <w:color w:val="auto"/>
        </w:rPr>
      </w:pPr>
    </w:p>
    <w:p w:rsidR="00DF7B96" w:rsidRDefault="00DF7B96" w:rsidP="00DF7B96">
      <w:pPr>
        <w:tabs>
          <w:tab w:val="left" w:pos="720"/>
        </w:tabs>
        <w:ind w:left="5040" w:right="-1080"/>
        <w:jc w:val="left"/>
        <w:rPr>
          <w:rFonts w:ascii="Times New Roman" w:hAnsi="Times New Roman"/>
          <w:color w:val="auto"/>
        </w:rPr>
      </w:pPr>
      <w:r>
        <w:rPr>
          <w:rFonts w:ascii="Times New Roman" w:hAnsi="Times New Roman"/>
          <w:color w:val="auto"/>
        </w:rPr>
        <w:t>XXXXXXXXXX</w:t>
      </w:r>
    </w:p>
    <w:p w:rsidR="00DF7B96" w:rsidRDefault="00DF7B96" w:rsidP="00DF7B96">
      <w:pPr>
        <w:tabs>
          <w:tab w:val="left" w:pos="720"/>
        </w:tabs>
        <w:ind w:left="5040" w:right="-1080"/>
        <w:jc w:val="left"/>
        <w:rPr>
          <w:rFonts w:ascii="Times New Roman" w:hAnsi="Times New Roman"/>
          <w:color w:val="auto"/>
        </w:rPr>
      </w:pPr>
      <w:r>
        <w:rPr>
          <w:rFonts w:ascii="Times New Roman" w:hAnsi="Times New Roman"/>
          <w:color w:val="auto"/>
        </w:rPr>
        <w:t>Director</w:t>
      </w:r>
    </w:p>
    <w:p w:rsidR="00DF7B96" w:rsidRDefault="00DF7B96" w:rsidP="00DF7B96">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DF7B96" w:rsidRDefault="00DF7B96" w:rsidP="00DF7B96">
      <w:pPr>
        <w:tabs>
          <w:tab w:val="left" w:pos="720"/>
        </w:tabs>
        <w:ind w:right="-1080"/>
        <w:jc w:val="left"/>
        <w:rPr>
          <w:rFonts w:ascii="Times New Roman" w:hAnsi="Times New Roman"/>
          <w:color w:val="auto"/>
        </w:rPr>
      </w:pPr>
    </w:p>
    <w:p w:rsidR="00DF7B96" w:rsidRDefault="00DF7B96" w:rsidP="00DF7B96">
      <w:pPr>
        <w:tabs>
          <w:tab w:val="left" w:pos="720"/>
        </w:tabs>
        <w:ind w:right="-1080"/>
        <w:jc w:val="left"/>
        <w:rPr>
          <w:rFonts w:ascii="Times New Roman" w:hAnsi="Times New Roman"/>
          <w:color w:val="auto"/>
        </w:rPr>
      </w:pPr>
      <w:r>
        <w:rPr>
          <w:rFonts w:ascii="Times New Roman" w:hAnsi="Times New Roman"/>
          <w:color w:val="auto"/>
        </w:rPr>
        <w:t>Attachment:</w:t>
      </w:r>
    </w:p>
    <w:p w:rsidR="00DF7B96" w:rsidRDefault="00DF7B96" w:rsidP="00DF7B96">
      <w:pPr>
        <w:tabs>
          <w:tab w:val="left" w:pos="720"/>
        </w:tabs>
        <w:ind w:right="-1080"/>
        <w:jc w:val="left"/>
        <w:rPr>
          <w:rFonts w:ascii="Times New Roman" w:hAnsi="Times New Roman"/>
          <w:color w:val="auto"/>
        </w:rPr>
      </w:pPr>
      <w:r>
        <w:rPr>
          <w:rFonts w:ascii="Times New Roman" w:hAnsi="Times New Roman"/>
          <w:color w:val="auto"/>
        </w:rPr>
        <w:t>Record of Proceedings</w:t>
      </w:r>
    </w:p>
    <w:p w:rsidR="00DF7B96" w:rsidRDefault="00DF7B96" w:rsidP="00DF7B96">
      <w:pPr>
        <w:tabs>
          <w:tab w:val="left" w:pos="720"/>
        </w:tabs>
        <w:ind w:right="-1080"/>
        <w:rPr>
          <w:rFonts w:ascii="Times New Roman" w:hAnsi="Times New Roman"/>
          <w:color w:val="auto"/>
        </w:rPr>
      </w:pPr>
    </w:p>
    <w:p w:rsidR="000E7EEC" w:rsidRDefault="000E7EEC" w:rsidP="000E7EEC">
      <w:pPr>
        <w:jc w:val="both"/>
        <w:rPr>
          <w:color w:val="000000" w:themeColor="text1"/>
        </w:rPr>
      </w:pPr>
    </w:p>
    <w:sectPr w:rsidR="000E7EEC"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949" w:rsidRDefault="00E41949">
      <w:r>
        <w:separator/>
      </w:r>
    </w:p>
  </w:endnote>
  <w:endnote w:type="continuationSeparator" w:id="0">
    <w:p w:rsidR="00E41949" w:rsidRDefault="00E419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F464BD" w:rsidRPr="00374247" w:rsidRDefault="00F464BD" w:rsidP="00374247">
        <w:pPr>
          <w:pStyle w:val="Footer"/>
          <w:ind w:firstLine="4320"/>
          <w:rPr>
            <w:color w:val="auto"/>
            <w:szCs w:val="24"/>
          </w:rPr>
        </w:pPr>
        <w:r w:rsidRPr="00312356">
          <w:rPr>
            <w:color w:val="auto"/>
            <w:szCs w:val="24"/>
          </w:rPr>
          <w:t xml:space="preserve">   </w:t>
        </w:r>
        <w:r w:rsidR="003D637E" w:rsidRPr="00312356">
          <w:rPr>
            <w:color w:val="auto"/>
            <w:szCs w:val="24"/>
          </w:rPr>
          <w:fldChar w:fldCharType="begin"/>
        </w:r>
        <w:r w:rsidRPr="00312356">
          <w:rPr>
            <w:color w:val="auto"/>
            <w:szCs w:val="24"/>
          </w:rPr>
          <w:instrText xml:space="preserve"> PAGE   \* MERGEFORMAT </w:instrText>
        </w:r>
        <w:r w:rsidR="003D637E" w:rsidRPr="00312356">
          <w:rPr>
            <w:color w:val="auto"/>
            <w:szCs w:val="24"/>
          </w:rPr>
          <w:fldChar w:fldCharType="separate"/>
        </w:r>
        <w:r w:rsidR="00DF7B96" w:rsidRPr="00DF7B96">
          <w:rPr>
            <w:noProof/>
            <w:color w:val="auto"/>
          </w:rPr>
          <w:t>4</w:t>
        </w:r>
        <w:r w:rsidR="003D637E" w:rsidRPr="00312356">
          <w:rPr>
            <w:color w:val="auto"/>
            <w:szCs w:val="24"/>
          </w:rPr>
          <w:fldChar w:fldCharType="end"/>
        </w:r>
        <w:r w:rsidRPr="00312356">
          <w:rPr>
            <w:color w:val="auto"/>
            <w:szCs w:val="24"/>
          </w:rPr>
          <w:t xml:space="preserve">                                                           PD1100767</w:t>
        </w:r>
      </w:p>
    </w:sdtContent>
  </w:sdt>
  <w:p w:rsidR="00F464BD" w:rsidRPr="00684CE6" w:rsidRDefault="00F464B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949" w:rsidRDefault="00E41949">
      <w:r>
        <w:separator/>
      </w:r>
    </w:p>
  </w:footnote>
  <w:footnote w:type="continuationSeparator" w:id="0">
    <w:p w:rsidR="00E41949" w:rsidRDefault="00E41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680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10D1"/>
    <w:rsid w:val="00072433"/>
    <w:rsid w:val="00072B3E"/>
    <w:rsid w:val="0007388C"/>
    <w:rsid w:val="0007488B"/>
    <w:rsid w:val="00075702"/>
    <w:rsid w:val="00075A0C"/>
    <w:rsid w:val="000775C2"/>
    <w:rsid w:val="00077835"/>
    <w:rsid w:val="00080134"/>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E7EEC"/>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17DBF"/>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1F3A"/>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000"/>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1D8B"/>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1C50"/>
    <w:rsid w:val="00202325"/>
    <w:rsid w:val="00202736"/>
    <w:rsid w:val="00203652"/>
    <w:rsid w:val="002044E1"/>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1CB1"/>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9A4"/>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3E03"/>
    <w:rsid w:val="00274549"/>
    <w:rsid w:val="00274E46"/>
    <w:rsid w:val="002752AE"/>
    <w:rsid w:val="00275AFD"/>
    <w:rsid w:val="002769AF"/>
    <w:rsid w:val="00276C86"/>
    <w:rsid w:val="00276FD0"/>
    <w:rsid w:val="00277217"/>
    <w:rsid w:val="002810A4"/>
    <w:rsid w:val="002818F3"/>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CDE"/>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158"/>
    <w:rsid w:val="002E2E0F"/>
    <w:rsid w:val="002E333A"/>
    <w:rsid w:val="002E3474"/>
    <w:rsid w:val="002E400C"/>
    <w:rsid w:val="002E476A"/>
    <w:rsid w:val="002E49C3"/>
    <w:rsid w:val="002E5114"/>
    <w:rsid w:val="002E5988"/>
    <w:rsid w:val="002E65E6"/>
    <w:rsid w:val="002E7072"/>
    <w:rsid w:val="002E7570"/>
    <w:rsid w:val="002E764B"/>
    <w:rsid w:val="002E7C25"/>
    <w:rsid w:val="002F024B"/>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1CB9"/>
    <w:rsid w:val="00312356"/>
    <w:rsid w:val="00313C3A"/>
    <w:rsid w:val="00313D7A"/>
    <w:rsid w:val="003155FB"/>
    <w:rsid w:val="0032136A"/>
    <w:rsid w:val="003224D8"/>
    <w:rsid w:val="00322941"/>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37E"/>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07B"/>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0FB"/>
    <w:rsid w:val="004146D2"/>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024"/>
    <w:rsid w:val="004316FD"/>
    <w:rsid w:val="00433F36"/>
    <w:rsid w:val="00434860"/>
    <w:rsid w:val="00434BBD"/>
    <w:rsid w:val="0043503A"/>
    <w:rsid w:val="00437B8A"/>
    <w:rsid w:val="00437B8F"/>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4E57"/>
    <w:rsid w:val="00495350"/>
    <w:rsid w:val="00495525"/>
    <w:rsid w:val="00495E3C"/>
    <w:rsid w:val="00496041"/>
    <w:rsid w:val="00497156"/>
    <w:rsid w:val="004A0C79"/>
    <w:rsid w:val="004A24D2"/>
    <w:rsid w:val="004A3214"/>
    <w:rsid w:val="004A4136"/>
    <w:rsid w:val="004A417B"/>
    <w:rsid w:val="004A4378"/>
    <w:rsid w:val="004A5741"/>
    <w:rsid w:val="004A712D"/>
    <w:rsid w:val="004A7C03"/>
    <w:rsid w:val="004B03F3"/>
    <w:rsid w:val="004B0CC9"/>
    <w:rsid w:val="004B2536"/>
    <w:rsid w:val="004B46D7"/>
    <w:rsid w:val="004B5681"/>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4B5"/>
    <w:rsid w:val="004C6CDA"/>
    <w:rsid w:val="004D10D4"/>
    <w:rsid w:val="004D16BD"/>
    <w:rsid w:val="004D2AAB"/>
    <w:rsid w:val="004D3C7F"/>
    <w:rsid w:val="004D42CB"/>
    <w:rsid w:val="004D6E90"/>
    <w:rsid w:val="004D6F2B"/>
    <w:rsid w:val="004E0248"/>
    <w:rsid w:val="004E0A32"/>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1F8D"/>
    <w:rsid w:val="0051220B"/>
    <w:rsid w:val="00512253"/>
    <w:rsid w:val="00512484"/>
    <w:rsid w:val="00514449"/>
    <w:rsid w:val="00515419"/>
    <w:rsid w:val="005157BD"/>
    <w:rsid w:val="005214A3"/>
    <w:rsid w:val="005222E7"/>
    <w:rsid w:val="00522EA8"/>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178FC"/>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3A0"/>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5D31"/>
    <w:rsid w:val="006770AA"/>
    <w:rsid w:val="0068098E"/>
    <w:rsid w:val="006810BD"/>
    <w:rsid w:val="00682486"/>
    <w:rsid w:val="006833A7"/>
    <w:rsid w:val="00684CE6"/>
    <w:rsid w:val="00684E2B"/>
    <w:rsid w:val="006857A0"/>
    <w:rsid w:val="00687789"/>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C8E"/>
    <w:rsid w:val="00717CEB"/>
    <w:rsid w:val="0072035D"/>
    <w:rsid w:val="00720968"/>
    <w:rsid w:val="007211E3"/>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19A8"/>
    <w:rsid w:val="00763CAE"/>
    <w:rsid w:val="00763F95"/>
    <w:rsid w:val="007651ED"/>
    <w:rsid w:val="00765E3C"/>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3C66"/>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9E6"/>
    <w:rsid w:val="007B6CE0"/>
    <w:rsid w:val="007B7B37"/>
    <w:rsid w:val="007B7C41"/>
    <w:rsid w:val="007C05C5"/>
    <w:rsid w:val="007C0715"/>
    <w:rsid w:val="007C0B04"/>
    <w:rsid w:val="007C11E9"/>
    <w:rsid w:val="007C238B"/>
    <w:rsid w:val="007C26EE"/>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83B"/>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17A6A"/>
    <w:rsid w:val="00820025"/>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9BF"/>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2F94"/>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3E00"/>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08CF"/>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0AEB"/>
    <w:rsid w:val="00921CFD"/>
    <w:rsid w:val="00923B25"/>
    <w:rsid w:val="0092402E"/>
    <w:rsid w:val="00924404"/>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11BA"/>
    <w:rsid w:val="009935C3"/>
    <w:rsid w:val="0099421F"/>
    <w:rsid w:val="00994FC8"/>
    <w:rsid w:val="009A0DE3"/>
    <w:rsid w:val="009A1643"/>
    <w:rsid w:val="009A215A"/>
    <w:rsid w:val="009A26B9"/>
    <w:rsid w:val="009A49D3"/>
    <w:rsid w:val="009A4F1B"/>
    <w:rsid w:val="009A66C5"/>
    <w:rsid w:val="009A66E7"/>
    <w:rsid w:val="009A79BA"/>
    <w:rsid w:val="009B03A9"/>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1D18"/>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43B4"/>
    <w:rsid w:val="00A06F66"/>
    <w:rsid w:val="00A0798C"/>
    <w:rsid w:val="00A07BDD"/>
    <w:rsid w:val="00A07F12"/>
    <w:rsid w:val="00A1105B"/>
    <w:rsid w:val="00A1213C"/>
    <w:rsid w:val="00A130E8"/>
    <w:rsid w:val="00A1331D"/>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2A8A"/>
    <w:rsid w:val="00A40356"/>
    <w:rsid w:val="00A40FFB"/>
    <w:rsid w:val="00A41468"/>
    <w:rsid w:val="00A414A9"/>
    <w:rsid w:val="00A44141"/>
    <w:rsid w:val="00A44CCA"/>
    <w:rsid w:val="00A44D75"/>
    <w:rsid w:val="00A47CF1"/>
    <w:rsid w:val="00A50418"/>
    <w:rsid w:val="00A50B17"/>
    <w:rsid w:val="00A53A9B"/>
    <w:rsid w:val="00A53B64"/>
    <w:rsid w:val="00A54A47"/>
    <w:rsid w:val="00A56D26"/>
    <w:rsid w:val="00A571A7"/>
    <w:rsid w:val="00A5749A"/>
    <w:rsid w:val="00A575E1"/>
    <w:rsid w:val="00A57BA8"/>
    <w:rsid w:val="00A57C35"/>
    <w:rsid w:val="00A608FB"/>
    <w:rsid w:val="00A60D83"/>
    <w:rsid w:val="00A60F68"/>
    <w:rsid w:val="00A63DF3"/>
    <w:rsid w:val="00A64473"/>
    <w:rsid w:val="00A65824"/>
    <w:rsid w:val="00A65C78"/>
    <w:rsid w:val="00A65F67"/>
    <w:rsid w:val="00A660A8"/>
    <w:rsid w:val="00A661AB"/>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968"/>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0D93"/>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00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09"/>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6875"/>
    <w:rsid w:val="00B37345"/>
    <w:rsid w:val="00B37F53"/>
    <w:rsid w:val="00B40A05"/>
    <w:rsid w:val="00B40A3E"/>
    <w:rsid w:val="00B427BB"/>
    <w:rsid w:val="00B42926"/>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20A"/>
    <w:rsid w:val="00B67E84"/>
    <w:rsid w:val="00B72076"/>
    <w:rsid w:val="00B72303"/>
    <w:rsid w:val="00B727A9"/>
    <w:rsid w:val="00B72C72"/>
    <w:rsid w:val="00B72ED9"/>
    <w:rsid w:val="00B731E4"/>
    <w:rsid w:val="00B751CE"/>
    <w:rsid w:val="00B75A8B"/>
    <w:rsid w:val="00B75B61"/>
    <w:rsid w:val="00B75C80"/>
    <w:rsid w:val="00B76796"/>
    <w:rsid w:val="00B771E0"/>
    <w:rsid w:val="00B7793B"/>
    <w:rsid w:val="00B77EE7"/>
    <w:rsid w:val="00B80EDD"/>
    <w:rsid w:val="00B812BD"/>
    <w:rsid w:val="00B81964"/>
    <w:rsid w:val="00B82277"/>
    <w:rsid w:val="00B83F87"/>
    <w:rsid w:val="00B8478F"/>
    <w:rsid w:val="00B84F93"/>
    <w:rsid w:val="00B85534"/>
    <w:rsid w:val="00B91676"/>
    <w:rsid w:val="00B9322B"/>
    <w:rsid w:val="00B93640"/>
    <w:rsid w:val="00B955D5"/>
    <w:rsid w:val="00B95833"/>
    <w:rsid w:val="00BA0607"/>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54F"/>
    <w:rsid w:val="00C64C87"/>
    <w:rsid w:val="00C65414"/>
    <w:rsid w:val="00C665FE"/>
    <w:rsid w:val="00C71BEC"/>
    <w:rsid w:val="00C73942"/>
    <w:rsid w:val="00C73A83"/>
    <w:rsid w:val="00C74D3A"/>
    <w:rsid w:val="00C75912"/>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47F"/>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576B"/>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2CF0"/>
    <w:rsid w:val="00D1323B"/>
    <w:rsid w:val="00D14BAE"/>
    <w:rsid w:val="00D15107"/>
    <w:rsid w:val="00D1648B"/>
    <w:rsid w:val="00D16819"/>
    <w:rsid w:val="00D17DD9"/>
    <w:rsid w:val="00D20AC0"/>
    <w:rsid w:val="00D229E7"/>
    <w:rsid w:val="00D2321B"/>
    <w:rsid w:val="00D23350"/>
    <w:rsid w:val="00D237E7"/>
    <w:rsid w:val="00D23DE4"/>
    <w:rsid w:val="00D25A5C"/>
    <w:rsid w:val="00D25FDB"/>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7DD"/>
    <w:rsid w:val="00D62D5C"/>
    <w:rsid w:val="00D63577"/>
    <w:rsid w:val="00D67FD7"/>
    <w:rsid w:val="00D70150"/>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2459"/>
    <w:rsid w:val="00DC4001"/>
    <w:rsid w:val="00DC41C3"/>
    <w:rsid w:val="00DC4A3C"/>
    <w:rsid w:val="00DC4FA4"/>
    <w:rsid w:val="00DC5B37"/>
    <w:rsid w:val="00DD286D"/>
    <w:rsid w:val="00DD2CAF"/>
    <w:rsid w:val="00DD2F19"/>
    <w:rsid w:val="00DD3593"/>
    <w:rsid w:val="00DD4D4B"/>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DF7B96"/>
    <w:rsid w:val="00E00A69"/>
    <w:rsid w:val="00E017BC"/>
    <w:rsid w:val="00E017F0"/>
    <w:rsid w:val="00E01A0E"/>
    <w:rsid w:val="00E01AAF"/>
    <w:rsid w:val="00E025FE"/>
    <w:rsid w:val="00E0346A"/>
    <w:rsid w:val="00E041E4"/>
    <w:rsid w:val="00E04AEE"/>
    <w:rsid w:val="00E06BBD"/>
    <w:rsid w:val="00E100E3"/>
    <w:rsid w:val="00E1012B"/>
    <w:rsid w:val="00E103C8"/>
    <w:rsid w:val="00E1085B"/>
    <w:rsid w:val="00E1308B"/>
    <w:rsid w:val="00E13A2F"/>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1719"/>
    <w:rsid w:val="00E322F7"/>
    <w:rsid w:val="00E3369B"/>
    <w:rsid w:val="00E362D2"/>
    <w:rsid w:val="00E36D76"/>
    <w:rsid w:val="00E40478"/>
    <w:rsid w:val="00E405EA"/>
    <w:rsid w:val="00E408B7"/>
    <w:rsid w:val="00E412EB"/>
    <w:rsid w:val="00E41637"/>
    <w:rsid w:val="00E41949"/>
    <w:rsid w:val="00E42789"/>
    <w:rsid w:val="00E43F59"/>
    <w:rsid w:val="00E464F0"/>
    <w:rsid w:val="00E46EF3"/>
    <w:rsid w:val="00E47370"/>
    <w:rsid w:val="00E473E9"/>
    <w:rsid w:val="00E47616"/>
    <w:rsid w:val="00E47B47"/>
    <w:rsid w:val="00E50BEB"/>
    <w:rsid w:val="00E53460"/>
    <w:rsid w:val="00E539E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09FE"/>
    <w:rsid w:val="00E71485"/>
    <w:rsid w:val="00E7200B"/>
    <w:rsid w:val="00E7356F"/>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A96"/>
    <w:rsid w:val="00EC5BB2"/>
    <w:rsid w:val="00EC75AF"/>
    <w:rsid w:val="00ED12F0"/>
    <w:rsid w:val="00ED1A0C"/>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6DB6"/>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3757A"/>
    <w:rsid w:val="00F41D91"/>
    <w:rsid w:val="00F41F52"/>
    <w:rsid w:val="00F41FA1"/>
    <w:rsid w:val="00F42363"/>
    <w:rsid w:val="00F427C4"/>
    <w:rsid w:val="00F43D6C"/>
    <w:rsid w:val="00F464BD"/>
    <w:rsid w:val="00F46964"/>
    <w:rsid w:val="00F46F9A"/>
    <w:rsid w:val="00F470FD"/>
    <w:rsid w:val="00F50F30"/>
    <w:rsid w:val="00F5126A"/>
    <w:rsid w:val="00F5126E"/>
    <w:rsid w:val="00F516EF"/>
    <w:rsid w:val="00F51755"/>
    <w:rsid w:val="00F531D9"/>
    <w:rsid w:val="00F53622"/>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624"/>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278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DF7B96"/>
    <w:pPr>
      <w:spacing w:after="120" w:line="480" w:lineRule="auto"/>
    </w:pPr>
  </w:style>
  <w:style w:type="character" w:customStyle="1" w:styleId="BodyText2Char">
    <w:name w:val="Body Text 2 Char"/>
    <w:basedOn w:val="DefaultParagraphFont"/>
    <w:link w:val="BodyText2"/>
    <w:rsid w:val="00DF7B96"/>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29448751">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488746240">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FB5E-984C-4ABE-AEE1-9012F0C3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2012-04-05T16:14:00Z</cp:lastPrinted>
  <dcterms:created xsi:type="dcterms:W3CDTF">2012-05-07T16:06:00Z</dcterms:created>
  <dcterms:modified xsi:type="dcterms:W3CDTF">2012-05-07T16:06:00Z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