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845A50" w:rsidRDefault="00F629C0" w:rsidP="000B1BFB">
      <w:pPr>
        <w:tabs>
          <w:tab w:val="left" w:pos="288"/>
          <w:tab w:val="left" w:pos="4752"/>
          <w:tab w:val="left" w:pos="5130"/>
          <w:tab w:val="left" w:pos="6300"/>
          <w:tab w:val="left" w:pos="9270"/>
        </w:tabs>
        <w:jc w:val="both"/>
        <w:rPr>
          <w:caps/>
          <w:color w:val="000000" w:themeColor="text1"/>
        </w:rPr>
      </w:pPr>
      <w:r w:rsidRPr="001F29F9">
        <w:rPr>
          <w:caps/>
          <w:color w:val="000000" w:themeColor="text1"/>
        </w:rPr>
        <w:t xml:space="preserve">NAME:  </w:t>
      </w:r>
      <w:r w:rsidR="00CB199A">
        <w:rPr>
          <w:caps/>
          <w:color w:val="000000" w:themeColor="text1"/>
        </w:rPr>
        <w:t xml:space="preserve"> </w:t>
      </w:r>
      <w:r w:rsidR="004216DA" w:rsidRPr="00845A50">
        <w:rPr>
          <w:caps/>
          <w:color w:val="000000" w:themeColor="text1"/>
        </w:rPr>
        <w:t xml:space="preserve">           </w:t>
      </w:r>
      <w:r w:rsidR="00332DE3" w:rsidRPr="00845A50">
        <w:rPr>
          <w:caps/>
          <w:color w:val="000000" w:themeColor="text1"/>
        </w:rPr>
        <w:t xml:space="preserve"> </w:t>
      </w:r>
      <w:r w:rsidR="004216DA" w:rsidRPr="00845A50">
        <w:rPr>
          <w:caps/>
          <w:color w:val="000000" w:themeColor="text1"/>
        </w:rPr>
        <w:t xml:space="preserve">  </w:t>
      </w:r>
      <w:r w:rsidR="00B47C2C" w:rsidRPr="00845A50">
        <w:rPr>
          <w:caps/>
          <w:color w:val="000000" w:themeColor="text1"/>
        </w:rPr>
        <w:t xml:space="preserve">                    </w:t>
      </w:r>
      <w:r w:rsidR="0014214F" w:rsidRPr="00845A50">
        <w:rPr>
          <w:caps/>
          <w:color w:val="000000" w:themeColor="text1"/>
        </w:rPr>
        <w:t xml:space="preserve">                              </w:t>
      </w:r>
      <w:r w:rsidR="000B1BFB">
        <w:rPr>
          <w:caps/>
          <w:color w:val="000000" w:themeColor="text1"/>
        </w:rPr>
        <w:tab/>
      </w:r>
      <w:r w:rsidR="00CB199A">
        <w:rPr>
          <w:caps/>
          <w:color w:val="000000" w:themeColor="text1"/>
        </w:rPr>
        <w:tab/>
      </w:r>
      <w:r w:rsidR="00CB199A">
        <w:rPr>
          <w:caps/>
          <w:color w:val="000000" w:themeColor="text1"/>
        </w:rPr>
        <w:tab/>
      </w:r>
      <w:r w:rsidRPr="00845A50">
        <w:rPr>
          <w:caps/>
          <w:color w:val="000000" w:themeColor="text1"/>
        </w:rPr>
        <w:t xml:space="preserve">BRANCH OF SERVICE: </w:t>
      </w:r>
      <w:r w:rsidR="004C24C5" w:rsidRPr="00845A50">
        <w:rPr>
          <w:caps/>
          <w:color w:val="000000" w:themeColor="text1"/>
        </w:rPr>
        <w:t xml:space="preserve"> </w:t>
      </w:r>
      <w:r w:rsidR="0014214F" w:rsidRPr="00845A50">
        <w:rPr>
          <w:caps/>
          <w:color w:val="000000" w:themeColor="text1"/>
        </w:rPr>
        <w:t>Army</w:t>
      </w:r>
    </w:p>
    <w:p w:rsidR="00DE3AAD" w:rsidRPr="00845A50" w:rsidRDefault="00012733" w:rsidP="000B1BFB">
      <w:pPr>
        <w:tabs>
          <w:tab w:val="left" w:pos="288"/>
          <w:tab w:val="left" w:pos="4166"/>
          <w:tab w:val="left" w:pos="4752"/>
          <w:tab w:val="left" w:pos="5130"/>
          <w:tab w:val="left" w:pos="6300"/>
          <w:tab w:val="left" w:pos="9270"/>
        </w:tabs>
        <w:jc w:val="both"/>
        <w:rPr>
          <w:caps/>
          <w:color w:val="000000" w:themeColor="text1"/>
        </w:rPr>
      </w:pPr>
      <w:r w:rsidRPr="00845A50">
        <w:rPr>
          <w:caps/>
          <w:color w:val="000000" w:themeColor="text1"/>
        </w:rPr>
        <w:t>C</w:t>
      </w:r>
      <w:r w:rsidR="00DE3AAD" w:rsidRPr="00845A50">
        <w:rPr>
          <w:caps/>
          <w:color w:val="000000" w:themeColor="text1"/>
        </w:rPr>
        <w:t>ASE NUMBER:  PD</w:t>
      </w:r>
      <w:r w:rsidR="008F58E1" w:rsidRPr="00845A50">
        <w:rPr>
          <w:caps/>
          <w:color w:val="000000" w:themeColor="text1"/>
        </w:rPr>
        <w:t>11</w:t>
      </w:r>
      <w:r w:rsidR="00DE3AAD" w:rsidRPr="00845A50">
        <w:rPr>
          <w:caps/>
          <w:color w:val="000000" w:themeColor="text1"/>
        </w:rPr>
        <w:t>00</w:t>
      </w:r>
      <w:r w:rsidR="00B47C2C" w:rsidRPr="00845A50">
        <w:rPr>
          <w:caps/>
          <w:color w:val="000000" w:themeColor="text1"/>
        </w:rPr>
        <w:t>761</w:t>
      </w:r>
      <w:r w:rsidR="00DE3AAD" w:rsidRPr="00845A50">
        <w:rPr>
          <w:color w:val="000000" w:themeColor="text1"/>
        </w:rPr>
        <w:t xml:space="preserve"> </w:t>
      </w:r>
      <w:r w:rsidR="00DE3AAD" w:rsidRPr="00845A50">
        <w:rPr>
          <w:color w:val="000000" w:themeColor="text1"/>
        </w:rPr>
        <w:tab/>
      </w:r>
      <w:r w:rsidR="0068098E" w:rsidRPr="00845A50">
        <w:rPr>
          <w:color w:val="000000" w:themeColor="text1"/>
        </w:rPr>
        <w:tab/>
      </w:r>
      <w:r w:rsidR="00DE3AAD" w:rsidRPr="00845A50">
        <w:rPr>
          <w:color w:val="000000" w:themeColor="text1"/>
        </w:rPr>
        <w:t xml:space="preserve">         </w:t>
      </w:r>
      <w:r w:rsidR="000B1BFB">
        <w:rPr>
          <w:color w:val="000000" w:themeColor="text1"/>
        </w:rPr>
        <w:t xml:space="preserve">                   </w:t>
      </w:r>
      <w:r w:rsidR="000B1BFB">
        <w:rPr>
          <w:color w:val="000000" w:themeColor="text1"/>
        </w:rPr>
        <w:tab/>
      </w:r>
      <w:r w:rsidR="00DE3AAD" w:rsidRPr="00845A50">
        <w:rPr>
          <w:color w:val="000000" w:themeColor="text1"/>
        </w:rPr>
        <w:t>SEPARATION DATE:  200</w:t>
      </w:r>
      <w:r w:rsidR="00B47C2C" w:rsidRPr="00845A50">
        <w:rPr>
          <w:color w:val="000000" w:themeColor="text1"/>
        </w:rPr>
        <w:t>71115</w:t>
      </w:r>
    </w:p>
    <w:p w:rsidR="003B2143" w:rsidRPr="00845A50" w:rsidRDefault="004F3639" w:rsidP="00BF0E94">
      <w:pPr>
        <w:tabs>
          <w:tab w:val="left" w:pos="288"/>
          <w:tab w:val="left" w:pos="5130"/>
        </w:tabs>
        <w:jc w:val="both"/>
        <w:rPr>
          <w:color w:val="000000" w:themeColor="text1"/>
        </w:rPr>
      </w:pPr>
      <w:r w:rsidRPr="00845A50">
        <w:rPr>
          <w:caps/>
          <w:color w:val="000000" w:themeColor="text1"/>
        </w:rPr>
        <w:t>BOARD DATE:  201</w:t>
      </w:r>
      <w:r w:rsidR="0014214F" w:rsidRPr="00845A50">
        <w:rPr>
          <w:caps/>
          <w:color w:val="000000" w:themeColor="text1"/>
        </w:rPr>
        <w:t>2</w:t>
      </w:r>
      <w:r w:rsidR="00DC3430" w:rsidRPr="00845A50">
        <w:rPr>
          <w:caps/>
          <w:color w:val="000000" w:themeColor="text1"/>
        </w:rPr>
        <w:t>0320</w:t>
      </w:r>
    </w:p>
    <w:p w:rsidR="0014214F" w:rsidRPr="00845A50" w:rsidRDefault="0014214F" w:rsidP="0014214F">
      <w:pPr>
        <w:pBdr>
          <w:bottom w:val="single" w:sz="12" w:space="1" w:color="auto"/>
        </w:pBdr>
        <w:tabs>
          <w:tab w:val="left" w:pos="288"/>
          <w:tab w:val="left" w:pos="4752"/>
        </w:tabs>
        <w:jc w:val="both"/>
        <w:rPr>
          <w:color w:val="000000" w:themeColor="text1"/>
        </w:rPr>
      </w:pPr>
    </w:p>
    <w:p w:rsidR="0014214F" w:rsidRPr="00845A50" w:rsidRDefault="0014214F" w:rsidP="0014214F">
      <w:pPr>
        <w:tabs>
          <w:tab w:val="left" w:pos="288"/>
          <w:tab w:val="left" w:pos="4752"/>
        </w:tabs>
        <w:jc w:val="both"/>
        <w:rPr>
          <w:color w:val="000000" w:themeColor="text1"/>
        </w:rPr>
      </w:pPr>
    </w:p>
    <w:p w:rsidR="00F63FC7" w:rsidRPr="001F29F9" w:rsidRDefault="00FB0E80" w:rsidP="00BF0E94">
      <w:pPr>
        <w:tabs>
          <w:tab w:val="left" w:pos="288"/>
          <w:tab w:val="left" w:pos="4752"/>
        </w:tabs>
        <w:jc w:val="both"/>
        <w:rPr>
          <w:color w:val="000000" w:themeColor="text1"/>
        </w:rPr>
      </w:pPr>
      <w:r w:rsidRPr="00845A50">
        <w:rPr>
          <w:color w:val="000000" w:themeColor="text1"/>
          <w:u w:val="single"/>
        </w:rPr>
        <w:t>SUMMARY OF CASE</w:t>
      </w:r>
      <w:r w:rsidRPr="00845A50">
        <w:rPr>
          <w:color w:val="000000" w:themeColor="text1"/>
        </w:rPr>
        <w:t xml:space="preserve">:  </w:t>
      </w:r>
      <w:r w:rsidR="009759C2" w:rsidRPr="00845A50">
        <w:rPr>
          <w:color w:val="000000" w:themeColor="text1"/>
        </w:rPr>
        <w:t>Data extracted from the available evidence of record reflects that this covered individual (CI)</w:t>
      </w:r>
      <w:r w:rsidR="00570754" w:rsidRPr="00845A50">
        <w:rPr>
          <w:color w:val="000000" w:themeColor="text1"/>
        </w:rPr>
        <w:t xml:space="preserve"> </w:t>
      </w:r>
      <w:r w:rsidR="002C6E5B" w:rsidRPr="00845A50">
        <w:rPr>
          <w:color w:val="000000" w:themeColor="text1"/>
          <w:szCs w:val="24"/>
        </w:rPr>
        <w:t xml:space="preserve">was </w:t>
      </w:r>
      <w:r w:rsidR="00E322F7" w:rsidRPr="00845A50">
        <w:rPr>
          <w:color w:val="000000" w:themeColor="text1"/>
          <w:szCs w:val="24"/>
        </w:rPr>
        <w:t>an active duty</w:t>
      </w:r>
      <w:r w:rsidR="006D4E0E" w:rsidRPr="00845A50">
        <w:rPr>
          <w:color w:val="000000" w:themeColor="text1"/>
          <w:szCs w:val="24"/>
        </w:rPr>
        <w:t xml:space="preserve"> </w:t>
      </w:r>
      <w:r w:rsidR="00661BA2" w:rsidRPr="00845A50">
        <w:rPr>
          <w:color w:val="000000" w:themeColor="text1"/>
          <w:szCs w:val="24"/>
        </w:rPr>
        <w:t>SGT/E-5</w:t>
      </w:r>
      <w:r w:rsidR="00705C40" w:rsidRPr="00845A50">
        <w:rPr>
          <w:color w:val="000000" w:themeColor="text1"/>
          <w:szCs w:val="24"/>
        </w:rPr>
        <w:t xml:space="preserve"> (</w:t>
      </w:r>
      <w:r w:rsidR="00B47C2C" w:rsidRPr="00845A50">
        <w:rPr>
          <w:color w:val="000000" w:themeColor="text1"/>
          <w:szCs w:val="24"/>
        </w:rPr>
        <w:t>35P</w:t>
      </w:r>
      <w:r w:rsidR="003D1C0C" w:rsidRPr="00845A50">
        <w:rPr>
          <w:color w:val="000000" w:themeColor="text1"/>
          <w:szCs w:val="24"/>
        </w:rPr>
        <w:t>/98G</w:t>
      </w:r>
      <w:r w:rsidR="00C75F3D" w:rsidRPr="00845A50">
        <w:rPr>
          <w:color w:val="000000" w:themeColor="text1"/>
          <w:szCs w:val="24"/>
        </w:rPr>
        <w:t>,</w:t>
      </w:r>
      <w:r w:rsidR="00B47C2C" w:rsidRPr="00845A50">
        <w:rPr>
          <w:color w:val="000000" w:themeColor="text1"/>
          <w:szCs w:val="24"/>
        </w:rPr>
        <w:t xml:space="preserve"> </w:t>
      </w:r>
      <w:proofErr w:type="spellStart"/>
      <w:r w:rsidR="00B47C2C" w:rsidRPr="00845A50">
        <w:rPr>
          <w:color w:val="000000" w:themeColor="text1"/>
          <w:szCs w:val="24"/>
        </w:rPr>
        <w:t>Cryptologic</w:t>
      </w:r>
      <w:proofErr w:type="spellEnd"/>
      <w:r w:rsidR="00B47C2C" w:rsidRPr="00845A50">
        <w:rPr>
          <w:color w:val="000000" w:themeColor="text1"/>
          <w:szCs w:val="24"/>
        </w:rPr>
        <w:t xml:space="preserve"> Linguist</w:t>
      </w:r>
      <w:r w:rsidR="00E322F7" w:rsidRPr="00845A50">
        <w:rPr>
          <w:color w:val="000000" w:themeColor="text1"/>
          <w:szCs w:val="24"/>
        </w:rPr>
        <w:t>)</w:t>
      </w:r>
      <w:r w:rsidR="00C75F3D" w:rsidRPr="00845A50">
        <w:rPr>
          <w:color w:val="000000" w:themeColor="text1"/>
          <w:szCs w:val="24"/>
        </w:rPr>
        <w:t xml:space="preserve">, </w:t>
      </w:r>
      <w:r w:rsidR="002C6E5B" w:rsidRPr="00845A50">
        <w:rPr>
          <w:color w:val="000000" w:themeColor="text1"/>
          <w:szCs w:val="24"/>
        </w:rPr>
        <w:t xml:space="preserve">medically separated for </w:t>
      </w:r>
      <w:r w:rsidR="003D1C0C" w:rsidRPr="00845A50">
        <w:rPr>
          <w:color w:val="000000" w:themeColor="text1"/>
          <w:szCs w:val="24"/>
        </w:rPr>
        <w:t xml:space="preserve">scoliosis, left </w:t>
      </w:r>
      <w:proofErr w:type="spellStart"/>
      <w:r w:rsidR="003D1C0C" w:rsidRPr="00845A50">
        <w:rPr>
          <w:color w:val="000000" w:themeColor="text1"/>
          <w:szCs w:val="24"/>
        </w:rPr>
        <w:t>ulnar</w:t>
      </w:r>
      <w:proofErr w:type="spellEnd"/>
      <w:r w:rsidR="003D1C0C" w:rsidRPr="00845A50">
        <w:rPr>
          <w:color w:val="000000" w:themeColor="text1"/>
          <w:szCs w:val="24"/>
        </w:rPr>
        <w:t xml:space="preserve"> neuropathy and left foot pain.</w:t>
      </w:r>
      <w:r w:rsidR="00A2789A" w:rsidRPr="00845A50">
        <w:rPr>
          <w:color w:val="000000" w:themeColor="text1"/>
          <w:szCs w:val="24"/>
        </w:rPr>
        <w:t xml:space="preserve"> </w:t>
      </w:r>
      <w:r w:rsidR="0014214F" w:rsidRPr="00845A50">
        <w:rPr>
          <w:color w:val="000000" w:themeColor="text1"/>
          <w:szCs w:val="24"/>
        </w:rPr>
        <w:t xml:space="preserve"> </w:t>
      </w:r>
      <w:r w:rsidR="00A2789A" w:rsidRPr="00845A50">
        <w:rPr>
          <w:color w:val="000000" w:themeColor="text1"/>
          <w:szCs w:val="24"/>
        </w:rPr>
        <w:t xml:space="preserve">The CI reported back pain with shortness of breath, left arm and </w:t>
      </w:r>
      <w:r w:rsidR="00385B65" w:rsidRPr="00845A50">
        <w:rPr>
          <w:color w:val="000000" w:themeColor="text1"/>
          <w:szCs w:val="24"/>
        </w:rPr>
        <w:t xml:space="preserve">left </w:t>
      </w:r>
      <w:r w:rsidR="00A2789A" w:rsidRPr="00845A50">
        <w:rPr>
          <w:color w:val="000000" w:themeColor="text1"/>
          <w:szCs w:val="24"/>
        </w:rPr>
        <w:t>foot pain; all of which occurred without trauma</w:t>
      </w:r>
      <w:r w:rsidR="00385B65" w:rsidRPr="00845A50">
        <w:rPr>
          <w:color w:val="000000" w:themeColor="text1"/>
          <w:szCs w:val="24"/>
        </w:rPr>
        <w:t xml:space="preserve">.  </w:t>
      </w:r>
      <w:r w:rsidR="00643C8F" w:rsidRPr="00845A50">
        <w:rPr>
          <w:color w:val="000000" w:themeColor="text1"/>
          <w:szCs w:val="24"/>
        </w:rPr>
        <w:t xml:space="preserve">She did not respond adequately to treatment </w:t>
      </w:r>
      <w:r w:rsidR="00343595" w:rsidRPr="00845A50">
        <w:rPr>
          <w:color w:val="000000" w:themeColor="text1"/>
          <w:szCs w:val="24"/>
        </w:rPr>
        <w:t>including physical therapy</w:t>
      </w:r>
      <w:r w:rsidR="00C2578A" w:rsidRPr="00845A50">
        <w:rPr>
          <w:color w:val="000000" w:themeColor="text1"/>
          <w:szCs w:val="24"/>
        </w:rPr>
        <w:t>,</w:t>
      </w:r>
      <w:r w:rsidR="00343595" w:rsidRPr="00845A50">
        <w:rPr>
          <w:color w:val="000000" w:themeColor="text1"/>
          <w:szCs w:val="24"/>
        </w:rPr>
        <w:t xml:space="preserve"> and chiropractic </w:t>
      </w:r>
      <w:r w:rsidR="00643C8F" w:rsidRPr="00845A50">
        <w:rPr>
          <w:color w:val="000000" w:themeColor="text1"/>
          <w:szCs w:val="24"/>
        </w:rPr>
        <w:t xml:space="preserve">and was unable to perform within her Military Occupational Specialty (MOS).  </w:t>
      </w:r>
      <w:r w:rsidR="003D1C0C" w:rsidRPr="00845A50">
        <w:rPr>
          <w:color w:val="000000" w:themeColor="text1"/>
          <w:szCs w:val="24"/>
        </w:rPr>
        <w:t>S</w:t>
      </w:r>
      <w:r w:rsidR="00643C8F" w:rsidRPr="00845A50">
        <w:rPr>
          <w:color w:val="000000" w:themeColor="text1"/>
          <w:szCs w:val="24"/>
        </w:rPr>
        <w:t xml:space="preserve">he was issued a </w:t>
      </w:r>
      <w:r w:rsidR="003D1C0C" w:rsidRPr="00845A50">
        <w:rPr>
          <w:color w:val="000000" w:themeColor="text1"/>
          <w:szCs w:val="24"/>
        </w:rPr>
        <w:t>permanent U3</w:t>
      </w:r>
      <w:r w:rsidR="000B1BFB">
        <w:rPr>
          <w:color w:val="000000" w:themeColor="text1"/>
          <w:szCs w:val="24"/>
        </w:rPr>
        <w:t xml:space="preserve"> </w:t>
      </w:r>
      <w:r w:rsidR="003D1C0C" w:rsidRPr="00845A50">
        <w:rPr>
          <w:color w:val="000000" w:themeColor="text1"/>
          <w:szCs w:val="24"/>
        </w:rPr>
        <w:t>L2</w:t>
      </w:r>
      <w:r w:rsidR="00643C8F" w:rsidRPr="00845A50">
        <w:rPr>
          <w:color w:val="000000" w:themeColor="text1"/>
          <w:szCs w:val="24"/>
        </w:rPr>
        <w:t xml:space="preserve"> profile and underwent a Medical Evaluation Board (MEB).</w:t>
      </w:r>
      <w:r w:rsidR="006A5FD2" w:rsidRPr="00845A50">
        <w:rPr>
          <w:color w:val="000000" w:themeColor="text1"/>
          <w:szCs w:val="24"/>
        </w:rPr>
        <w:t xml:space="preserve">  </w:t>
      </w:r>
      <w:r w:rsidR="003D1C0C" w:rsidRPr="00845A50">
        <w:rPr>
          <w:color w:val="000000" w:themeColor="text1"/>
          <w:szCs w:val="24"/>
        </w:rPr>
        <w:t xml:space="preserve">Scoliosis, left </w:t>
      </w:r>
      <w:proofErr w:type="spellStart"/>
      <w:r w:rsidR="003D1C0C" w:rsidRPr="00845A50">
        <w:rPr>
          <w:color w:val="000000" w:themeColor="text1"/>
          <w:szCs w:val="24"/>
        </w:rPr>
        <w:t>ulnar</w:t>
      </w:r>
      <w:proofErr w:type="spellEnd"/>
      <w:r w:rsidR="003D1C0C" w:rsidRPr="00845A50">
        <w:rPr>
          <w:color w:val="000000" w:themeColor="text1"/>
          <w:szCs w:val="24"/>
        </w:rPr>
        <w:t xml:space="preserve"> neuropathy and left foot pain </w:t>
      </w:r>
      <w:r w:rsidR="000A33C8" w:rsidRPr="00845A50">
        <w:rPr>
          <w:color w:val="000000" w:themeColor="text1"/>
          <w:szCs w:val="24"/>
        </w:rPr>
        <w:t>were forwarded to the Physical Evaluation Board (PEB) as medically unacceptable</w:t>
      </w:r>
      <w:r w:rsidR="0014214F" w:rsidRPr="00845A50">
        <w:rPr>
          <w:color w:val="000000" w:themeColor="text1"/>
          <w:szCs w:val="24"/>
        </w:rPr>
        <w:t xml:space="preserve">.  </w:t>
      </w:r>
      <w:r w:rsidR="00E23A32" w:rsidRPr="00845A50">
        <w:rPr>
          <w:color w:val="000000" w:themeColor="text1"/>
          <w:szCs w:val="24"/>
        </w:rPr>
        <w:t xml:space="preserve">Anemia and </w:t>
      </w:r>
      <w:proofErr w:type="spellStart"/>
      <w:r w:rsidR="00E23A32" w:rsidRPr="00845A50">
        <w:rPr>
          <w:color w:val="000000" w:themeColor="text1"/>
          <w:szCs w:val="24"/>
        </w:rPr>
        <w:t>hirsutism</w:t>
      </w:r>
      <w:proofErr w:type="spellEnd"/>
      <w:r w:rsidR="00E23A32" w:rsidRPr="00845A50">
        <w:rPr>
          <w:color w:val="000000" w:themeColor="text1"/>
          <w:szCs w:val="24"/>
        </w:rPr>
        <w:t xml:space="preserve">, as identified in the rating chart below, were forwarded on the MEB submission as medically acceptable conditions.  </w:t>
      </w:r>
      <w:r w:rsidR="0014214F" w:rsidRPr="00845A50">
        <w:rPr>
          <w:color w:val="000000" w:themeColor="text1"/>
          <w:szCs w:val="24"/>
        </w:rPr>
        <w:t xml:space="preserve">The PEB adjudicated </w:t>
      </w:r>
      <w:r w:rsidR="0014214F" w:rsidRPr="00845A50">
        <w:rPr>
          <w:color w:val="auto"/>
          <w:szCs w:val="24"/>
        </w:rPr>
        <w:t xml:space="preserve">the left foot condition as unfitting, but as </w:t>
      </w:r>
      <w:r w:rsidR="0014214F" w:rsidRPr="00845A50">
        <w:rPr>
          <w:rFonts w:cs="Courier"/>
          <w:color w:val="auto"/>
          <w:szCs w:val="24"/>
        </w:rPr>
        <w:t>existed prior to entry on active duty (</w:t>
      </w:r>
      <w:r w:rsidR="00081FCC">
        <w:rPr>
          <w:rFonts w:cs="Courier"/>
          <w:color w:val="auto"/>
          <w:szCs w:val="24"/>
        </w:rPr>
        <w:t>EPTS) with no permanent service-</w:t>
      </w:r>
      <w:r w:rsidR="0014214F" w:rsidRPr="00845A50">
        <w:rPr>
          <w:rFonts w:cs="Courier"/>
          <w:color w:val="auto"/>
          <w:szCs w:val="24"/>
        </w:rPr>
        <w:t>aggravation, and therefore not ratable</w:t>
      </w:r>
      <w:r w:rsidR="00E23A32" w:rsidRPr="00845A50">
        <w:rPr>
          <w:rFonts w:cs="Courier"/>
          <w:color w:val="auto"/>
          <w:szCs w:val="24"/>
        </w:rPr>
        <w:t>/compensable</w:t>
      </w:r>
      <w:r w:rsidR="0014214F" w:rsidRPr="00845A50">
        <w:rPr>
          <w:rFonts w:cs="Courier"/>
          <w:color w:val="auto"/>
          <w:szCs w:val="24"/>
        </w:rPr>
        <w:t xml:space="preserve">.  </w:t>
      </w:r>
      <w:r w:rsidR="0014214F" w:rsidRPr="00845A50">
        <w:rPr>
          <w:color w:val="auto"/>
          <w:szCs w:val="24"/>
        </w:rPr>
        <w:t xml:space="preserve">The PEB adjudicated the scoliosis and left </w:t>
      </w:r>
      <w:proofErr w:type="spellStart"/>
      <w:r w:rsidR="0014214F" w:rsidRPr="00845A50">
        <w:rPr>
          <w:color w:val="auto"/>
          <w:szCs w:val="24"/>
        </w:rPr>
        <w:t>ulnar</w:t>
      </w:r>
      <w:proofErr w:type="spellEnd"/>
      <w:r w:rsidR="0014214F" w:rsidRPr="00845A50">
        <w:rPr>
          <w:color w:val="auto"/>
          <w:szCs w:val="24"/>
        </w:rPr>
        <w:t xml:space="preserve"> neuropathy conditions as unfitting, rated 10% and</w:t>
      </w:r>
      <w:r w:rsidR="0014214F" w:rsidRPr="00845A50">
        <w:rPr>
          <w:color w:val="000000" w:themeColor="text1"/>
          <w:szCs w:val="24"/>
        </w:rPr>
        <w:t xml:space="preserve"> 10%; with </w:t>
      </w:r>
      <w:r w:rsidR="002E31B1" w:rsidRPr="00845A50">
        <w:rPr>
          <w:color w:val="000000" w:themeColor="text1"/>
          <w:szCs w:val="24"/>
        </w:rPr>
        <w:t xml:space="preserve">likely </w:t>
      </w:r>
      <w:r w:rsidR="0014214F" w:rsidRPr="00845A50">
        <w:rPr>
          <w:color w:val="000000" w:themeColor="text1"/>
          <w:szCs w:val="24"/>
        </w:rPr>
        <w:t>application of the US Army Physical Disability Agency (USAPDA) pain policy</w:t>
      </w:r>
      <w:r w:rsidR="00A47F99" w:rsidRPr="00845A50">
        <w:rPr>
          <w:color w:val="000000" w:themeColor="text1"/>
          <w:szCs w:val="24"/>
        </w:rPr>
        <w:t xml:space="preserve"> and the VASRD respectively</w:t>
      </w:r>
      <w:r w:rsidR="0014214F" w:rsidRPr="00845A50">
        <w:rPr>
          <w:color w:val="000000" w:themeColor="text1"/>
          <w:szCs w:val="24"/>
        </w:rPr>
        <w:t xml:space="preserve">.  </w:t>
      </w:r>
      <w:r w:rsidR="00B20624" w:rsidRPr="00845A50">
        <w:rPr>
          <w:color w:val="000000" w:themeColor="text1"/>
        </w:rPr>
        <w:t xml:space="preserve">The CI </w:t>
      </w:r>
      <w:r w:rsidR="00190E48" w:rsidRPr="00845A50">
        <w:rPr>
          <w:color w:val="000000" w:themeColor="text1"/>
        </w:rPr>
        <w:t xml:space="preserve">made no appeals, </w:t>
      </w:r>
      <w:r w:rsidR="00B20624" w:rsidRPr="00845A50">
        <w:rPr>
          <w:color w:val="000000" w:themeColor="text1"/>
        </w:rPr>
        <w:t xml:space="preserve">and was medically separated with a </w:t>
      </w:r>
      <w:r w:rsidR="006A5FD2" w:rsidRPr="00845A50">
        <w:rPr>
          <w:color w:val="000000" w:themeColor="text1"/>
        </w:rPr>
        <w:t>20</w:t>
      </w:r>
      <w:r w:rsidR="00B20624" w:rsidRPr="00845A50">
        <w:rPr>
          <w:color w:val="000000" w:themeColor="text1"/>
        </w:rPr>
        <w:t>% combined disability rating.</w:t>
      </w:r>
      <w:r w:rsidR="001C3E7F">
        <w:rPr>
          <w:color w:val="000000" w:themeColor="text1"/>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1F29F9" w:rsidRDefault="002C6E5B" w:rsidP="00BF0E94">
      <w:pPr>
        <w:tabs>
          <w:tab w:val="left" w:pos="288"/>
          <w:tab w:val="left" w:pos="4752"/>
        </w:tabs>
        <w:jc w:val="both"/>
        <w:rPr>
          <w:rFonts w:eastAsiaTheme="minorHAnsi"/>
          <w:color w:val="000000" w:themeColor="text1"/>
          <w:szCs w:val="24"/>
        </w:rPr>
      </w:pPr>
      <w:r w:rsidRPr="001F29F9">
        <w:rPr>
          <w:color w:val="000000" w:themeColor="text1"/>
          <w:u w:val="single"/>
        </w:rPr>
        <w:t>CI CONTENTION</w:t>
      </w:r>
      <w:r w:rsidRPr="001F29F9">
        <w:rPr>
          <w:color w:val="000000" w:themeColor="text1"/>
        </w:rPr>
        <w:t>:</w:t>
      </w:r>
      <w:r w:rsidR="00C45625">
        <w:rPr>
          <w:color w:val="000000" w:themeColor="text1"/>
        </w:rPr>
        <w:t xml:space="preserve">  The CI states:  “</w:t>
      </w:r>
      <w:r w:rsidR="00C45625" w:rsidRPr="00845A50">
        <w:rPr>
          <w:color w:val="000000" w:themeColor="text1"/>
        </w:rPr>
        <w:t xml:space="preserve">The ratings for the conditions that rendered the member unfit should be changed because the member has had increased difficulty in all </w:t>
      </w:r>
      <w:r w:rsidR="00556213" w:rsidRPr="00845A50">
        <w:rPr>
          <w:color w:val="000000" w:themeColor="text1"/>
        </w:rPr>
        <w:t>and</w:t>
      </w:r>
      <w:r w:rsidR="00C45625" w:rsidRPr="00845A50">
        <w:rPr>
          <w:color w:val="000000" w:themeColor="text1"/>
        </w:rPr>
        <w:t xml:space="preserve"> specificall</w:t>
      </w:r>
      <w:r w:rsidR="00556213" w:rsidRPr="00845A50">
        <w:rPr>
          <w:color w:val="000000" w:themeColor="text1"/>
        </w:rPr>
        <w:t>y</w:t>
      </w:r>
      <w:r w:rsidR="00C45625" w:rsidRPr="00845A50">
        <w:rPr>
          <w:color w:val="000000" w:themeColor="text1"/>
        </w:rPr>
        <w:t xml:space="preserve"> the </w:t>
      </w:r>
      <w:proofErr w:type="gramStart"/>
      <w:r w:rsidR="00C45625" w:rsidRPr="00845A50">
        <w:rPr>
          <w:color w:val="000000" w:themeColor="text1"/>
        </w:rPr>
        <w:t>foot</w:t>
      </w:r>
      <w:proofErr w:type="gramEnd"/>
      <w:r w:rsidR="00C45625" w:rsidRPr="00845A50">
        <w:rPr>
          <w:color w:val="000000" w:themeColor="text1"/>
        </w:rPr>
        <w:t xml:space="preserve"> pain has lead to surgery. </w:t>
      </w:r>
      <w:r w:rsidR="00E23A32" w:rsidRPr="00845A50">
        <w:rPr>
          <w:color w:val="000000" w:themeColor="text1"/>
        </w:rPr>
        <w:t xml:space="preserve"> </w:t>
      </w:r>
      <w:r w:rsidR="00C45625" w:rsidRPr="00845A50">
        <w:rPr>
          <w:color w:val="000000" w:themeColor="text1"/>
        </w:rPr>
        <w:t xml:space="preserve">The member has an MBA implant in the left </w:t>
      </w:r>
      <w:r w:rsidR="000B1BFB" w:rsidRPr="00845A50">
        <w:rPr>
          <w:color w:val="000000" w:themeColor="text1"/>
        </w:rPr>
        <w:t>foot and</w:t>
      </w:r>
      <w:r w:rsidR="00C45625" w:rsidRPr="00845A50">
        <w:rPr>
          <w:color w:val="000000" w:themeColor="text1"/>
        </w:rPr>
        <w:t xml:space="preserve"> has to have the same surgery on the right foot (once the left foot heals completely). </w:t>
      </w:r>
      <w:r w:rsidR="00E23A32" w:rsidRPr="00845A50">
        <w:rPr>
          <w:color w:val="000000" w:themeColor="text1"/>
        </w:rPr>
        <w:t xml:space="preserve"> </w:t>
      </w:r>
      <w:r w:rsidR="00C45625" w:rsidRPr="00845A50">
        <w:rPr>
          <w:color w:val="000000" w:themeColor="text1"/>
        </w:rPr>
        <w:t>Also, the member has been rated for other disabilities including fibromyalgia which was not originally rated while active duty</w:t>
      </w:r>
      <w:r w:rsidR="005A3357" w:rsidRPr="00845A50">
        <w:rPr>
          <w:color w:val="000000" w:themeColor="text1"/>
        </w:rPr>
        <w:t>.</w:t>
      </w:r>
      <w:r w:rsidR="00556213" w:rsidRPr="00845A50">
        <w:rPr>
          <w:color w:val="000000" w:themeColor="text1"/>
        </w:rPr>
        <w:t xml:space="preserve">” </w:t>
      </w:r>
      <w:r w:rsidR="00E23A32" w:rsidRPr="00845A50">
        <w:rPr>
          <w:color w:val="000000" w:themeColor="text1"/>
        </w:rPr>
        <w:t xml:space="preserve"> </w:t>
      </w:r>
      <w:r w:rsidR="00D54DDB" w:rsidRPr="00845A50">
        <w:rPr>
          <w:rFonts w:eastAsiaTheme="minorHAnsi"/>
          <w:color w:val="000000" w:themeColor="text1"/>
          <w:szCs w:val="24"/>
        </w:rPr>
        <w:t>She</w:t>
      </w:r>
      <w:r w:rsidR="00ED5284" w:rsidRPr="00845A50">
        <w:rPr>
          <w:rFonts w:eastAsiaTheme="minorHAnsi"/>
          <w:color w:val="000000" w:themeColor="text1"/>
          <w:szCs w:val="24"/>
        </w:rPr>
        <w:t xml:space="preserve"> elaborates no spec</w:t>
      </w:r>
      <w:r w:rsidR="00ED5284" w:rsidRPr="001F29F9">
        <w:rPr>
          <w:rFonts w:eastAsiaTheme="minorHAnsi"/>
          <w:color w:val="000000" w:themeColor="text1"/>
          <w:szCs w:val="24"/>
        </w:rPr>
        <w:t>ific contentions regarding rating or coding</w:t>
      </w:r>
      <w:r w:rsidR="008D2CEF">
        <w:rPr>
          <w:rFonts w:eastAsiaTheme="minorHAnsi"/>
          <w:color w:val="000000" w:themeColor="text1"/>
          <w:szCs w:val="24"/>
        </w:rPr>
        <w:t>.</w:t>
      </w:r>
      <w:r w:rsidR="00ED5284" w:rsidRPr="001F29F9">
        <w:rPr>
          <w:rFonts w:eastAsiaTheme="minorHAnsi"/>
          <w:color w:val="000000" w:themeColor="text1"/>
          <w:szCs w:val="24"/>
        </w:rPr>
        <w:t xml:space="preserve"> </w:t>
      </w:r>
    </w:p>
    <w:p w:rsidR="004174F0" w:rsidRPr="001F29F9" w:rsidRDefault="004174F0" w:rsidP="00BF0E94">
      <w:pPr>
        <w:pBdr>
          <w:bottom w:val="single" w:sz="12" w:space="1" w:color="auto"/>
        </w:pBdr>
        <w:tabs>
          <w:tab w:val="left" w:pos="288"/>
          <w:tab w:val="left" w:pos="4752"/>
        </w:tabs>
        <w:jc w:val="both"/>
        <w:rPr>
          <w:color w:val="000000" w:themeColor="text1"/>
        </w:rPr>
      </w:pPr>
    </w:p>
    <w:p w:rsidR="00556213" w:rsidRDefault="00556213" w:rsidP="00A47F99">
      <w:pPr>
        <w:jc w:val="left"/>
        <w:rPr>
          <w:color w:val="000000" w:themeColor="text1"/>
          <w:u w:val="single"/>
        </w:rPr>
      </w:pPr>
    </w:p>
    <w:p w:rsidR="00D64F50" w:rsidRDefault="00D64F50">
      <w:pPr>
        <w:rPr>
          <w:color w:val="000000" w:themeColor="text1"/>
          <w:u w:val="single"/>
        </w:rPr>
      </w:pPr>
      <w:r>
        <w:rPr>
          <w:color w:val="000000" w:themeColor="text1"/>
          <w:u w:val="single"/>
        </w:rPr>
        <w:br w:type="page"/>
      </w:r>
    </w:p>
    <w:p w:rsidR="001537D8" w:rsidRPr="00E2317F" w:rsidRDefault="007F0AB7" w:rsidP="00BF0E94">
      <w:pPr>
        <w:jc w:val="left"/>
        <w:rPr>
          <w:color w:val="auto"/>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r w:rsidR="001C3E7F">
        <w:rPr>
          <w:color w:val="000000" w:themeColor="text1"/>
        </w:rPr>
        <w:t xml:space="preserve">  </w:t>
      </w:r>
    </w:p>
    <w:p w:rsidR="002151AB" w:rsidRPr="00E2317F" w:rsidRDefault="002151AB" w:rsidP="00E23A32">
      <w:pPr>
        <w:jc w:val="left"/>
        <w:rPr>
          <w:color w:val="auto"/>
        </w:rPr>
      </w:pPr>
    </w:p>
    <w:tbl>
      <w:tblPr>
        <w:tblStyle w:val="TableGrid"/>
        <w:tblW w:w="9378" w:type="dxa"/>
        <w:jc w:val="center"/>
        <w:tblLayout w:type="fixed"/>
        <w:tblLook w:val="04A0"/>
      </w:tblPr>
      <w:tblGrid>
        <w:gridCol w:w="2174"/>
        <w:gridCol w:w="1078"/>
        <w:gridCol w:w="900"/>
        <w:gridCol w:w="2436"/>
        <w:gridCol w:w="1080"/>
        <w:gridCol w:w="720"/>
        <w:gridCol w:w="990"/>
      </w:tblGrid>
      <w:tr w:rsidR="002B4E22" w:rsidRPr="00E2317F" w:rsidTr="000C1C54">
        <w:trPr>
          <w:trHeight w:val="233"/>
          <w:jc w:val="center"/>
        </w:trPr>
        <w:tc>
          <w:tcPr>
            <w:tcW w:w="4152" w:type="dxa"/>
            <w:gridSpan w:val="3"/>
            <w:tcBorders>
              <w:right w:val="thinThickThinSmallGap" w:sz="24" w:space="0" w:color="auto"/>
            </w:tcBorders>
            <w:shd w:val="clear" w:color="auto" w:fill="D9D9D9" w:themeFill="background1" w:themeFillShade="D9"/>
            <w:vAlign w:val="center"/>
          </w:tcPr>
          <w:p w:rsidR="002B4E22" w:rsidRPr="00E2317F" w:rsidRDefault="00B731E4"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Service PEB – Dated 200</w:t>
            </w:r>
            <w:r w:rsidR="008D2CEF" w:rsidRPr="00E2317F">
              <w:rPr>
                <w:rFonts w:ascii="Calibri" w:hAnsi="Calibri" w:cs="Calibri"/>
                <w:b/>
                <w:color w:val="auto"/>
                <w:sz w:val="18"/>
                <w:szCs w:val="18"/>
              </w:rPr>
              <w:t>70806</w:t>
            </w:r>
          </w:p>
        </w:tc>
        <w:tc>
          <w:tcPr>
            <w:tcW w:w="5226" w:type="dxa"/>
            <w:gridSpan w:val="4"/>
            <w:tcBorders>
              <w:left w:val="thinThickThinSmallGap" w:sz="24" w:space="0" w:color="auto"/>
            </w:tcBorders>
            <w:shd w:val="clear" w:color="auto" w:fill="D9D9D9" w:themeFill="background1" w:themeFillShade="D9"/>
            <w:vAlign w:val="center"/>
          </w:tcPr>
          <w:p w:rsidR="002B4E22" w:rsidRPr="00E2317F" w:rsidRDefault="002B4E22"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VA (</w:t>
            </w:r>
            <w:r w:rsidR="008A0669" w:rsidRPr="00E2317F">
              <w:rPr>
                <w:rFonts w:ascii="Calibri" w:hAnsi="Calibri" w:cs="Calibri"/>
                <w:b/>
                <w:color w:val="auto"/>
                <w:sz w:val="18"/>
                <w:szCs w:val="18"/>
              </w:rPr>
              <w:t>9 Days</w:t>
            </w:r>
            <w:r w:rsidRPr="00E2317F">
              <w:rPr>
                <w:rFonts w:ascii="Calibri" w:hAnsi="Calibri" w:cs="Calibri"/>
                <w:b/>
                <w:color w:val="auto"/>
                <w:sz w:val="18"/>
                <w:szCs w:val="18"/>
              </w:rPr>
              <w:t xml:space="preserve">. After Separation) – All Effective Date </w:t>
            </w:r>
            <w:r w:rsidR="002D08F3" w:rsidRPr="00E2317F">
              <w:rPr>
                <w:rFonts w:ascii="Calibri" w:hAnsi="Calibri" w:cs="Calibri"/>
                <w:b/>
                <w:color w:val="auto"/>
                <w:sz w:val="18"/>
                <w:szCs w:val="18"/>
              </w:rPr>
              <w:t>200</w:t>
            </w:r>
            <w:r w:rsidR="008A0669" w:rsidRPr="00E2317F">
              <w:rPr>
                <w:rFonts w:ascii="Calibri" w:hAnsi="Calibri" w:cs="Calibri"/>
                <w:b/>
                <w:color w:val="auto"/>
                <w:sz w:val="18"/>
                <w:szCs w:val="18"/>
              </w:rPr>
              <w:t>71116</w:t>
            </w:r>
          </w:p>
        </w:tc>
      </w:tr>
      <w:tr w:rsidR="002B4E22" w:rsidRPr="00E2317F" w:rsidTr="000C1C54">
        <w:trPr>
          <w:trHeight w:val="278"/>
          <w:jc w:val="center"/>
        </w:trPr>
        <w:tc>
          <w:tcPr>
            <w:tcW w:w="2174" w:type="dxa"/>
            <w:tcBorders>
              <w:bottom w:val="single" w:sz="4" w:space="0" w:color="000000" w:themeColor="text1"/>
              <w:right w:val="single" w:sz="4" w:space="0" w:color="auto"/>
            </w:tcBorders>
            <w:shd w:val="clear" w:color="auto" w:fill="D9D9D9" w:themeFill="background1" w:themeFillShade="D9"/>
            <w:vAlign w:val="center"/>
          </w:tcPr>
          <w:p w:rsidR="002B4E22" w:rsidRPr="00E2317F" w:rsidRDefault="002B4E22"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Condition</w:t>
            </w:r>
          </w:p>
        </w:tc>
        <w:tc>
          <w:tcPr>
            <w:tcW w:w="1078" w:type="dxa"/>
            <w:tcBorders>
              <w:left w:val="single" w:sz="4" w:space="0" w:color="auto"/>
              <w:bottom w:val="single" w:sz="4" w:space="0" w:color="000000" w:themeColor="text1"/>
            </w:tcBorders>
            <w:shd w:val="clear" w:color="auto" w:fill="D9D9D9" w:themeFill="background1" w:themeFillShade="D9"/>
            <w:vAlign w:val="center"/>
          </w:tcPr>
          <w:p w:rsidR="002B4E22" w:rsidRPr="00E2317F" w:rsidRDefault="002B4E22"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E2317F" w:rsidRDefault="002B4E22"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Rating</w:t>
            </w:r>
          </w:p>
        </w:tc>
        <w:tc>
          <w:tcPr>
            <w:tcW w:w="2436"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E2317F" w:rsidRDefault="002B4E22"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E2317F" w:rsidRDefault="002B4E22" w:rsidP="000C1C54">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E2317F" w:rsidRDefault="002B4E22" w:rsidP="000C1C54">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E2317F" w:rsidRDefault="002B4E22" w:rsidP="000C1C54">
            <w:pPr>
              <w:contextualSpacing/>
              <w:rPr>
                <w:rFonts w:ascii="Calibri" w:hAnsi="Calibri" w:cs="Calibri"/>
                <w:b/>
                <w:color w:val="auto"/>
                <w:sz w:val="18"/>
                <w:szCs w:val="18"/>
              </w:rPr>
            </w:pPr>
            <w:r w:rsidRPr="00E2317F">
              <w:rPr>
                <w:rFonts w:ascii="Calibri" w:hAnsi="Calibri" w:cs="Calibri"/>
                <w:b/>
                <w:color w:val="auto"/>
                <w:sz w:val="18"/>
                <w:szCs w:val="18"/>
              </w:rPr>
              <w:t>Exam</w:t>
            </w:r>
          </w:p>
        </w:tc>
      </w:tr>
      <w:tr w:rsidR="00BD6530" w:rsidRPr="00E2317F" w:rsidTr="000C1C54">
        <w:trPr>
          <w:trHeight w:val="287"/>
          <w:jc w:val="center"/>
        </w:trPr>
        <w:tc>
          <w:tcPr>
            <w:tcW w:w="2174" w:type="dxa"/>
            <w:vMerge w:val="restart"/>
            <w:tcBorders>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ascii="Calibri" w:eastAsia="Times New Roman" w:hAnsi="Calibri" w:cs="Calibri"/>
                <w:color w:val="auto"/>
                <w:sz w:val="18"/>
                <w:szCs w:val="18"/>
              </w:rPr>
            </w:pPr>
            <w:r w:rsidRPr="00E2317F">
              <w:rPr>
                <w:rFonts w:ascii="Calibri" w:hAnsi="Calibri" w:cs="Calibri"/>
                <w:color w:val="auto"/>
                <w:sz w:val="18"/>
                <w:szCs w:val="18"/>
              </w:rPr>
              <w:t>Scoliosis</w:t>
            </w:r>
            <w:r w:rsidR="00845A50" w:rsidRPr="00E2317F">
              <w:rPr>
                <w:rFonts w:ascii="Calibri" w:hAnsi="Calibri" w:cs="Calibri"/>
                <w:color w:val="auto"/>
                <w:sz w:val="18"/>
                <w:szCs w:val="18"/>
              </w:rPr>
              <w:t xml:space="preserve"> … chest pain … and back pain … </w:t>
            </w:r>
            <w:proofErr w:type="spellStart"/>
            <w:r w:rsidR="00D42CCE" w:rsidRPr="00E2317F">
              <w:rPr>
                <w:rFonts w:ascii="Calibri" w:hAnsi="Calibri" w:cs="Calibri"/>
                <w:color w:val="auto"/>
                <w:sz w:val="18"/>
                <w:szCs w:val="18"/>
              </w:rPr>
              <w:t>cervico</w:t>
            </w:r>
            <w:proofErr w:type="spellEnd"/>
            <w:r w:rsidR="00D42CCE" w:rsidRPr="00E2317F">
              <w:rPr>
                <w:rFonts w:ascii="Calibri" w:hAnsi="Calibri" w:cs="Calibri"/>
                <w:color w:val="auto"/>
                <w:sz w:val="18"/>
                <w:szCs w:val="18"/>
              </w:rPr>
              <w:t xml:space="preserve">/thoracic spine … </w:t>
            </w:r>
            <w:r w:rsidR="00845A50" w:rsidRPr="00E2317F">
              <w:rPr>
                <w:rFonts w:ascii="Calibri" w:hAnsi="Calibri" w:cs="Calibri"/>
                <w:color w:val="auto"/>
                <w:sz w:val="18"/>
                <w:szCs w:val="18"/>
              </w:rPr>
              <w:t>(see text)</w:t>
            </w:r>
          </w:p>
        </w:tc>
        <w:tc>
          <w:tcPr>
            <w:tcW w:w="1078" w:type="dxa"/>
            <w:vMerge w:val="restart"/>
            <w:tcBorders>
              <w:left w:val="single" w:sz="4" w:space="0" w:color="auto"/>
            </w:tcBorders>
            <w:shd w:val="clear" w:color="auto" w:fill="FFFFFF" w:themeFill="background1"/>
            <w:vAlign w:val="center"/>
          </w:tcPr>
          <w:p w:rsidR="00BD6530" w:rsidRPr="00E2317F" w:rsidRDefault="00BD6530" w:rsidP="00D64F50">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5299-5237</w:t>
            </w:r>
          </w:p>
        </w:tc>
        <w:tc>
          <w:tcPr>
            <w:tcW w:w="900" w:type="dxa"/>
            <w:vMerge w:val="restart"/>
            <w:tcBorders>
              <w:right w:val="thinThickThinSmallGap" w:sz="24" w:space="0" w:color="auto"/>
            </w:tcBorders>
            <w:shd w:val="clear" w:color="auto" w:fill="FFFFFF" w:themeFill="background1"/>
            <w:vAlign w:val="center"/>
          </w:tcPr>
          <w:p w:rsidR="00BD6530" w:rsidRPr="00E2317F" w:rsidRDefault="00BD6530" w:rsidP="00D64F50">
            <w:pPr>
              <w:spacing w:line="180" w:lineRule="exact"/>
              <w:rPr>
                <w:rFonts w:ascii="Calibri" w:eastAsia="Times New Roman" w:hAnsi="Calibri" w:cs="Calibri"/>
                <w:color w:val="auto"/>
                <w:sz w:val="18"/>
                <w:szCs w:val="18"/>
              </w:rPr>
            </w:pPr>
            <w:r w:rsidRPr="00E2317F">
              <w:rPr>
                <w:rFonts w:ascii="Calibri" w:hAnsi="Calibri" w:cs="Calibri"/>
                <w:color w:val="auto"/>
                <w:sz w:val="18"/>
                <w:szCs w:val="18"/>
              </w:rPr>
              <w:t>10%</w:t>
            </w:r>
          </w:p>
        </w:tc>
        <w:tc>
          <w:tcPr>
            <w:tcW w:w="2436" w:type="dxa"/>
            <w:tcBorders>
              <w:left w:val="thinThickThinSmallGap" w:sz="24" w:space="0" w:color="auto"/>
            </w:tcBorders>
            <w:shd w:val="clear" w:color="auto" w:fill="FFFFFF" w:themeFill="background1"/>
            <w:vAlign w:val="center"/>
          </w:tcPr>
          <w:p w:rsidR="00BD6530" w:rsidRPr="00E2317F" w:rsidRDefault="00BD6530" w:rsidP="00D64F50">
            <w:pPr>
              <w:spacing w:line="180" w:lineRule="exact"/>
              <w:contextualSpacing/>
              <w:jc w:val="left"/>
              <w:rPr>
                <w:rFonts w:ascii="Calibri" w:eastAsia="Times New Roman" w:hAnsi="Calibri" w:cs="Calibri"/>
                <w:color w:val="auto"/>
                <w:sz w:val="18"/>
                <w:szCs w:val="18"/>
              </w:rPr>
            </w:pPr>
            <w:r w:rsidRPr="00E2317F">
              <w:rPr>
                <w:rFonts w:ascii="Calibri" w:hAnsi="Calibri" w:cs="Calibri"/>
                <w:color w:val="auto"/>
                <w:sz w:val="18"/>
                <w:szCs w:val="18"/>
              </w:rPr>
              <w:t>Cervical Strain</w:t>
            </w:r>
            <w:r w:rsidR="00A47F99" w:rsidRPr="00E2317F">
              <w:rPr>
                <w:rFonts w:ascii="Calibri" w:hAnsi="Calibri" w:cs="Calibri"/>
                <w:color w:val="auto"/>
                <w:sz w:val="18"/>
                <w:szCs w:val="18"/>
              </w:rPr>
              <w:t xml:space="preserve"> w/ </w:t>
            </w:r>
            <w:proofErr w:type="spellStart"/>
            <w:r w:rsidRPr="00E2317F">
              <w:rPr>
                <w:rFonts w:ascii="Calibri" w:hAnsi="Calibri" w:cs="Calibri"/>
                <w:color w:val="auto"/>
                <w:sz w:val="18"/>
                <w:szCs w:val="18"/>
              </w:rPr>
              <w:t>Torticollis</w:t>
            </w:r>
            <w:proofErr w:type="spellEnd"/>
            <w:r w:rsidR="00A47F99" w:rsidRPr="00E2317F">
              <w:rPr>
                <w:rFonts w:ascii="Calibri" w:hAnsi="Calibri" w:cs="Calibri"/>
                <w:color w:val="auto"/>
                <w:sz w:val="18"/>
                <w:szCs w:val="18"/>
              </w:rPr>
              <w:t xml:space="preserve"> …</w:t>
            </w:r>
          </w:p>
        </w:tc>
        <w:tc>
          <w:tcPr>
            <w:tcW w:w="1080" w:type="dxa"/>
            <w:shd w:val="clear" w:color="auto" w:fill="FFFFFF" w:themeFill="background1"/>
            <w:vAlign w:val="center"/>
          </w:tcPr>
          <w:p w:rsidR="00BD653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5237</w:t>
            </w:r>
          </w:p>
        </w:tc>
        <w:tc>
          <w:tcPr>
            <w:tcW w:w="720" w:type="dxa"/>
            <w:shd w:val="clear" w:color="auto" w:fill="FFFFFF" w:themeFill="background1"/>
            <w:vAlign w:val="center"/>
          </w:tcPr>
          <w:p w:rsidR="00BD653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20%*</w:t>
            </w:r>
          </w:p>
        </w:tc>
        <w:tc>
          <w:tcPr>
            <w:tcW w:w="990" w:type="dxa"/>
            <w:shd w:val="clear" w:color="auto" w:fill="FFFFFF" w:themeFill="background1"/>
            <w:vAlign w:val="center"/>
          </w:tcPr>
          <w:p w:rsidR="00BD653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20071126</w:t>
            </w:r>
          </w:p>
        </w:tc>
      </w:tr>
      <w:tr w:rsidR="00BD6530" w:rsidRPr="00E2317F" w:rsidTr="000C1C54">
        <w:trPr>
          <w:trHeight w:val="287"/>
          <w:jc w:val="center"/>
        </w:trPr>
        <w:tc>
          <w:tcPr>
            <w:tcW w:w="2174" w:type="dxa"/>
            <w:vMerge/>
            <w:tcBorders>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p>
        </w:tc>
        <w:tc>
          <w:tcPr>
            <w:tcW w:w="1078" w:type="dxa"/>
            <w:vMerge/>
            <w:tcBorders>
              <w:left w:val="single" w:sz="4" w:space="0" w:color="auto"/>
            </w:tcBorders>
            <w:shd w:val="clear" w:color="auto" w:fill="FFFFFF" w:themeFill="background1"/>
            <w:vAlign w:val="center"/>
          </w:tcPr>
          <w:p w:rsidR="00BD6530" w:rsidRPr="00E2317F" w:rsidRDefault="00BD6530" w:rsidP="00D64F50">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BD6530" w:rsidRPr="00E2317F" w:rsidRDefault="00BD6530" w:rsidP="00D64F50">
            <w:pPr>
              <w:spacing w:line="180" w:lineRule="exact"/>
              <w:rPr>
                <w:rFonts w:cs="Calibri"/>
                <w:color w:val="auto"/>
                <w:sz w:val="18"/>
                <w:szCs w:val="18"/>
              </w:rPr>
            </w:pPr>
          </w:p>
        </w:tc>
        <w:tc>
          <w:tcPr>
            <w:tcW w:w="2436" w:type="dxa"/>
            <w:tcBorders>
              <w:left w:val="thinThickThinSmallGap" w:sz="2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r w:rsidRPr="00E2317F">
              <w:rPr>
                <w:rFonts w:cs="Calibri"/>
                <w:color w:val="auto"/>
                <w:sz w:val="18"/>
                <w:szCs w:val="18"/>
              </w:rPr>
              <w:t xml:space="preserve">Lumbar </w:t>
            </w:r>
            <w:proofErr w:type="spellStart"/>
            <w:r w:rsidRPr="00E2317F">
              <w:rPr>
                <w:rFonts w:cs="Calibri"/>
                <w:color w:val="auto"/>
                <w:sz w:val="18"/>
                <w:szCs w:val="18"/>
              </w:rPr>
              <w:t>Lordosis</w:t>
            </w:r>
            <w:proofErr w:type="spellEnd"/>
            <w:r w:rsidRPr="00E2317F">
              <w:rPr>
                <w:rFonts w:cs="Calibri"/>
                <w:color w:val="auto"/>
                <w:sz w:val="18"/>
                <w:szCs w:val="18"/>
              </w:rPr>
              <w:t xml:space="preserve">, </w:t>
            </w:r>
            <w:r w:rsidR="00A47F99" w:rsidRPr="00E2317F">
              <w:rPr>
                <w:rFonts w:cs="Calibri"/>
                <w:color w:val="auto"/>
                <w:sz w:val="18"/>
                <w:szCs w:val="18"/>
              </w:rPr>
              <w:t>…</w:t>
            </w:r>
            <w:r w:rsidRPr="00E2317F">
              <w:rPr>
                <w:rFonts w:cs="Calibri"/>
                <w:color w:val="auto"/>
                <w:sz w:val="18"/>
                <w:szCs w:val="18"/>
              </w:rPr>
              <w:t xml:space="preserve"> </w:t>
            </w:r>
            <w:r w:rsidR="00A47F99" w:rsidRPr="00E2317F">
              <w:rPr>
                <w:rFonts w:cs="Calibri"/>
                <w:color w:val="auto"/>
                <w:sz w:val="18"/>
                <w:szCs w:val="18"/>
              </w:rPr>
              <w:t>t</w:t>
            </w:r>
            <w:r w:rsidR="005647CA" w:rsidRPr="00E2317F">
              <w:rPr>
                <w:rFonts w:cs="Calibri"/>
                <w:color w:val="auto"/>
                <w:sz w:val="18"/>
                <w:szCs w:val="18"/>
              </w:rPr>
              <w:t>o Include Thorac</w:t>
            </w:r>
            <w:r w:rsidRPr="00E2317F">
              <w:rPr>
                <w:rFonts w:cs="Calibri"/>
                <w:color w:val="auto"/>
                <w:sz w:val="18"/>
                <w:szCs w:val="18"/>
              </w:rPr>
              <w:t xml:space="preserve">ic </w:t>
            </w:r>
            <w:proofErr w:type="spellStart"/>
            <w:r w:rsidRPr="00E2317F">
              <w:rPr>
                <w:rFonts w:cs="Calibri"/>
                <w:color w:val="auto"/>
                <w:sz w:val="18"/>
                <w:szCs w:val="18"/>
              </w:rPr>
              <w:t>Kyphosis</w:t>
            </w:r>
            <w:proofErr w:type="spellEnd"/>
          </w:p>
        </w:tc>
        <w:tc>
          <w:tcPr>
            <w:tcW w:w="108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5299-5239</w:t>
            </w:r>
          </w:p>
        </w:tc>
        <w:tc>
          <w:tcPr>
            <w:tcW w:w="72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20%</w:t>
            </w:r>
          </w:p>
        </w:tc>
        <w:tc>
          <w:tcPr>
            <w:tcW w:w="99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20071126</w:t>
            </w:r>
          </w:p>
        </w:tc>
      </w:tr>
      <w:tr w:rsidR="00BD6530" w:rsidRPr="00E2317F" w:rsidTr="000C1C54">
        <w:trPr>
          <w:trHeight w:val="287"/>
          <w:jc w:val="center"/>
        </w:trPr>
        <w:tc>
          <w:tcPr>
            <w:tcW w:w="2174" w:type="dxa"/>
            <w:vMerge/>
            <w:tcBorders>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p>
        </w:tc>
        <w:tc>
          <w:tcPr>
            <w:tcW w:w="1078" w:type="dxa"/>
            <w:vMerge/>
            <w:tcBorders>
              <w:left w:val="single" w:sz="4" w:space="0" w:color="auto"/>
            </w:tcBorders>
            <w:shd w:val="clear" w:color="auto" w:fill="FFFFFF" w:themeFill="background1"/>
            <w:vAlign w:val="center"/>
          </w:tcPr>
          <w:p w:rsidR="00BD6530" w:rsidRPr="00E2317F" w:rsidRDefault="00BD6530" w:rsidP="00D64F50">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BD6530" w:rsidRPr="00E2317F" w:rsidRDefault="00BD6530" w:rsidP="00D64F50">
            <w:pPr>
              <w:spacing w:line="180" w:lineRule="exact"/>
              <w:rPr>
                <w:rFonts w:cs="Calibri"/>
                <w:color w:val="auto"/>
                <w:sz w:val="18"/>
                <w:szCs w:val="18"/>
              </w:rPr>
            </w:pPr>
          </w:p>
        </w:tc>
        <w:tc>
          <w:tcPr>
            <w:tcW w:w="2436" w:type="dxa"/>
            <w:tcBorders>
              <w:left w:val="thinThickThinSmallGap" w:sz="2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proofErr w:type="spellStart"/>
            <w:r w:rsidRPr="00E2317F">
              <w:rPr>
                <w:rFonts w:cs="Calibri"/>
                <w:color w:val="auto"/>
                <w:sz w:val="18"/>
                <w:szCs w:val="18"/>
              </w:rPr>
              <w:t>Myalgia</w:t>
            </w:r>
            <w:proofErr w:type="spellEnd"/>
            <w:r w:rsidRPr="00E2317F">
              <w:rPr>
                <w:rFonts w:cs="Calibri"/>
                <w:color w:val="auto"/>
                <w:sz w:val="18"/>
                <w:szCs w:val="18"/>
              </w:rPr>
              <w:t>/</w:t>
            </w:r>
            <w:proofErr w:type="spellStart"/>
            <w:r w:rsidRPr="00E2317F">
              <w:rPr>
                <w:rFonts w:cs="Calibri"/>
                <w:color w:val="auto"/>
                <w:sz w:val="18"/>
                <w:szCs w:val="18"/>
              </w:rPr>
              <w:t>Myositis</w:t>
            </w:r>
            <w:proofErr w:type="spellEnd"/>
            <w:r w:rsidRPr="00E2317F">
              <w:rPr>
                <w:rFonts w:cs="Calibri"/>
                <w:color w:val="auto"/>
                <w:sz w:val="18"/>
                <w:szCs w:val="18"/>
              </w:rPr>
              <w:t xml:space="preserve"> </w:t>
            </w:r>
            <w:r w:rsidR="00A47F99" w:rsidRPr="00E2317F">
              <w:rPr>
                <w:rFonts w:cs="Calibri"/>
                <w:color w:val="auto"/>
                <w:sz w:val="18"/>
                <w:szCs w:val="18"/>
              </w:rPr>
              <w:t>of t</w:t>
            </w:r>
            <w:r w:rsidRPr="00E2317F">
              <w:rPr>
                <w:rFonts w:cs="Calibri"/>
                <w:color w:val="auto"/>
                <w:sz w:val="18"/>
                <w:szCs w:val="18"/>
              </w:rPr>
              <w:t xml:space="preserve">he </w:t>
            </w:r>
            <w:r w:rsidR="00A47F99" w:rsidRPr="00E2317F">
              <w:rPr>
                <w:rFonts w:cs="Calibri"/>
                <w:color w:val="auto"/>
                <w:sz w:val="18"/>
                <w:szCs w:val="18"/>
              </w:rPr>
              <w:t>… a</w:t>
            </w:r>
            <w:r w:rsidRPr="00E2317F">
              <w:rPr>
                <w:rFonts w:cs="Calibri"/>
                <w:color w:val="auto"/>
                <w:sz w:val="18"/>
                <w:szCs w:val="18"/>
              </w:rPr>
              <w:t xml:space="preserve">nd </w:t>
            </w:r>
            <w:proofErr w:type="spellStart"/>
            <w:r w:rsidRPr="00E2317F">
              <w:rPr>
                <w:rFonts w:cs="Calibri"/>
                <w:color w:val="auto"/>
                <w:sz w:val="18"/>
                <w:szCs w:val="18"/>
              </w:rPr>
              <w:t>Thoracolumbar</w:t>
            </w:r>
            <w:proofErr w:type="spellEnd"/>
            <w:r w:rsidRPr="00E2317F">
              <w:rPr>
                <w:rFonts w:cs="Calibri"/>
                <w:color w:val="auto"/>
                <w:sz w:val="18"/>
                <w:szCs w:val="18"/>
              </w:rPr>
              <w:t xml:space="preserve"> Spine</w:t>
            </w:r>
          </w:p>
        </w:tc>
        <w:tc>
          <w:tcPr>
            <w:tcW w:w="108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5003-5021</w:t>
            </w:r>
          </w:p>
        </w:tc>
        <w:tc>
          <w:tcPr>
            <w:tcW w:w="72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10%</w:t>
            </w:r>
          </w:p>
        </w:tc>
        <w:tc>
          <w:tcPr>
            <w:tcW w:w="99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20071126</w:t>
            </w:r>
          </w:p>
        </w:tc>
      </w:tr>
      <w:tr w:rsidR="00BD6530" w:rsidRPr="00E2317F" w:rsidTr="000C1C54">
        <w:trPr>
          <w:trHeight w:val="287"/>
          <w:jc w:val="center"/>
        </w:trPr>
        <w:tc>
          <w:tcPr>
            <w:tcW w:w="2174" w:type="dxa"/>
            <w:vMerge/>
            <w:tcBorders>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p>
        </w:tc>
        <w:tc>
          <w:tcPr>
            <w:tcW w:w="1078" w:type="dxa"/>
            <w:vMerge/>
            <w:tcBorders>
              <w:left w:val="single" w:sz="4" w:space="0" w:color="auto"/>
            </w:tcBorders>
            <w:shd w:val="clear" w:color="auto" w:fill="FFFFFF" w:themeFill="background1"/>
            <w:vAlign w:val="center"/>
          </w:tcPr>
          <w:p w:rsidR="00BD6530" w:rsidRPr="00E2317F" w:rsidRDefault="00BD6530" w:rsidP="00D64F50">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BD6530" w:rsidRPr="00E2317F" w:rsidRDefault="00BD6530" w:rsidP="00D64F50">
            <w:pPr>
              <w:spacing w:line="180" w:lineRule="exact"/>
              <w:rPr>
                <w:rFonts w:cs="Calibri"/>
                <w:color w:val="auto"/>
                <w:sz w:val="18"/>
                <w:szCs w:val="18"/>
              </w:rPr>
            </w:pPr>
          </w:p>
        </w:tc>
        <w:tc>
          <w:tcPr>
            <w:tcW w:w="2436" w:type="dxa"/>
            <w:tcBorders>
              <w:left w:val="thinThickThinSmallGap" w:sz="2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r w:rsidRPr="00E2317F">
              <w:rPr>
                <w:rFonts w:cs="Calibri"/>
                <w:color w:val="auto"/>
                <w:sz w:val="18"/>
                <w:szCs w:val="18"/>
              </w:rPr>
              <w:t>Leg Length Discrepancy</w:t>
            </w:r>
          </w:p>
        </w:tc>
        <w:tc>
          <w:tcPr>
            <w:tcW w:w="108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5275</w:t>
            </w:r>
          </w:p>
        </w:tc>
        <w:tc>
          <w:tcPr>
            <w:tcW w:w="72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0%</w:t>
            </w:r>
          </w:p>
        </w:tc>
        <w:tc>
          <w:tcPr>
            <w:tcW w:w="99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20071126</w:t>
            </w:r>
          </w:p>
        </w:tc>
      </w:tr>
      <w:tr w:rsidR="00BD6530" w:rsidRPr="00E2317F" w:rsidTr="000C1C54">
        <w:trPr>
          <w:trHeight w:val="287"/>
          <w:jc w:val="center"/>
        </w:trPr>
        <w:tc>
          <w:tcPr>
            <w:tcW w:w="2174" w:type="dxa"/>
            <w:vMerge w:val="restart"/>
            <w:tcBorders>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ascii="Calibri" w:eastAsia="Times New Roman" w:hAnsi="Calibri" w:cs="Calibri"/>
                <w:color w:val="auto"/>
                <w:sz w:val="18"/>
                <w:szCs w:val="18"/>
              </w:rPr>
            </w:pPr>
            <w:r w:rsidRPr="00E2317F">
              <w:rPr>
                <w:rFonts w:ascii="Calibri" w:hAnsi="Calibri" w:cs="Calibri"/>
                <w:color w:val="auto"/>
                <w:sz w:val="18"/>
                <w:szCs w:val="18"/>
              </w:rPr>
              <w:t xml:space="preserve">Left </w:t>
            </w:r>
            <w:proofErr w:type="spellStart"/>
            <w:r w:rsidRPr="00E2317F">
              <w:rPr>
                <w:rFonts w:ascii="Calibri" w:hAnsi="Calibri" w:cs="Calibri"/>
                <w:color w:val="auto"/>
                <w:sz w:val="18"/>
                <w:szCs w:val="18"/>
              </w:rPr>
              <w:t>Ulnar</w:t>
            </w:r>
            <w:proofErr w:type="spellEnd"/>
            <w:r w:rsidR="00C36001" w:rsidRPr="00E2317F">
              <w:rPr>
                <w:rFonts w:ascii="Calibri" w:hAnsi="Calibri" w:cs="Calibri"/>
                <w:color w:val="auto"/>
                <w:sz w:val="18"/>
                <w:szCs w:val="18"/>
              </w:rPr>
              <w:t xml:space="preserve"> Neuropathy</w:t>
            </w:r>
          </w:p>
        </w:tc>
        <w:tc>
          <w:tcPr>
            <w:tcW w:w="1078" w:type="dxa"/>
            <w:vMerge w:val="restart"/>
            <w:tcBorders>
              <w:left w:val="single" w:sz="4" w:space="0" w:color="auto"/>
            </w:tcBorders>
            <w:shd w:val="clear" w:color="auto" w:fill="FFFFFF" w:themeFill="background1"/>
            <w:vAlign w:val="center"/>
          </w:tcPr>
          <w:p w:rsidR="00BD6530" w:rsidRPr="00E2317F" w:rsidRDefault="00BD6530" w:rsidP="00D64F50">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8716</w:t>
            </w:r>
          </w:p>
        </w:tc>
        <w:tc>
          <w:tcPr>
            <w:tcW w:w="900" w:type="dxa"/>
            <w:vMerge w:val="restart"/>
            <w:tcBorders>
              <w:right w:val="thinThickThinSmallGap" w:sz="24" w:space="0" w:color="auto"/>
            </w:tcBorders>
            <w:shd w:val="clear" w:color="auto" w:fill="FFFFFF" w:themeFill="background1"/>
            <w:vAlign w:val="center"/>
          </w:tcPr>
          <w:p w:rsidR="00BD6530" w:rsidRPr="00E2317F" w:rsidRDefault="00BD6530" w:rsidP="00D64F50">
            <w:pPr>
              <w:spacing w:line="180" w:lineRule="exact"/>
              <w:rPr>
                <w:rFonts w:ascii="Calibri" w:eastAsia="Times New Roman" w:hAnsi="Calibri" w:cs="Calibri"/>
                <w:color w:val="auto"/>
                <w:sz w:val="18"/>
                <w:szCs w:val="18"/>
              </w:rPr>
            </w:pPr>
            <w:r w:rsidRPr="00E2317F">
              <w:rPr>
                <w:rFonts w:ascii="Calibri" w:hAnsi="Calibri" w:cs="Calibri"/>
                <w:color w:val="auto"/>
                <w:sz w:val="18"/>
                <w:szCs w:val="18"/>
              </w:rPr>
              <w:t>10%</w:t>
            </w:r>
          </w:p>
        </w:tc>
        <w:tc>
          <w:tcPr>
            <w:tcW w:w="2436" w:type="dxa"/>
            <w:tcBorders>
              <w:left w:val="thinThickThinSmallGap" w:sz="24" w:space="0" w:color="auto"/>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ascii="Calibri" w:eastAsia="Times New Roman" w:hAnsi="Calibri" w:cs="Calibri"/>
                <w:color w:val="auto"/>
                <w:sz w:val="18"/>
                <w:szCs w:val="18"/>
              </w:rPr>
            </w:pPr>
            <w:r w:rsidRPr="00E2317F">
              <w:rPr>
                <w:rFonts w:ascii="Calibri" w:hAnsi="Calibri" w:cs="Calibri"/>
                <w:color w:val="auto"/>
                <w:sz w:val="18"/>
                <w:szCs w:val="18"/>
              </w:rPr>
              <w:t>L</w:t>
            </w:r>
            <w:r w:rsidR="00A47F99" w:rsidRPr="00E2317F">
              <w:rPr>
                <w:rFonts w:ascii="Calibri" w:hAnsi="Calibri" w:cs="Calibri"/>
                <w:color w:val="auto"/>
                <w:sz w:val="18"/>
                <w:szCs w:val="18"/>
              </w:rPr>
              <w:t>.</w:t>
            </w:r>
            <w:r w:rsidRPr="00E2317F">
              <w:rPr>
                <w:rFonts w:ascii="Calibri" w:hAnsi="Calibri" w:cs="Calibri"/>
                <w:color w:val="auto"/>
                <w:sz w:val="18"/>
                <w:szCs w:val="18"/>
              </w:rPr>
              <w:t xml:space="preserve"> </w:t>
            </w:r>
            <w:proofErr w:type="spellStart"/>
            <w:r w:rsidRPr="00E2317F">
              <w:rPr>
                <w:rFonts w:ascii="Calibri" w:hAnsi="Calibri" w:cs="Calibri"/>
                <w:color w:val="auto"/>
                <w:sz w:val="18"/>
                <w:szCs w:val="18"/>
              </w:rPr>
              <w:t>Radiculopathy</w:t>
            </w:r>
            <w:proofErr w:type="spellEnd"/>
            <w:r w:rsidRPr="00E2317F">
              <w:rPr>
                <w:rFonts w:ascii="Calibri" w:hAnsi="Calibri" w:cs="Calibri"/>
                <w:color w:val="auto"/>
                <w:sz w:val="18"/>
                <w:szCs w:val="18"/>
              </w:rPr>
              <w:t>/C</w:t>
            </w:r>
            <w:r w:rsidR="00A47F99" w:rsidRPr="00E2317F">
              <w:rPr>
                <w:rFonts w:ascii="Calibri" w:hAnsi="Calibri" w:cs="Calibri"/>
                <w:color w:val="auto"/>
                <w:sz w:val="18"/>
                <w:szCs w:val="18"/>
              </w:rPr>
              <w:t>TS</w:t>
            </w:r>
          </w:p>
        </w:tc>
        <w:tc>
          <w:tcPr>
            <w:tcW w:w="1080" w:type="dxa"/>
            <w:tcBorders>
              <w:left w:val="single" w:sz="4" w:space="0" w:color="auto"/>
            </w:tcBorders>
            <w:shd w:val="clear" w:color="auto" w:fill="FFFFFF" w:themeFill="background1"/>
            <w:vAlign w:val="center"/>
          </w:tcPr>
          <w:p w:rsidR="00BD653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8516</w:t>
            </w:r>
          </w:p>
        </w:tc>
        <w:tc>
          <w:tcPr>
            <w:tcW w:w="720" w:type="dxa"/>
            <w:shd w:val="clear" w:color="auto" w:fill="FFFFFF" w:themeFill="background1"/>
            <w:vAlign w:val="center"/>
          </w:tcPr>
          <w:p w:rsidR="00BD653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10%</w:t>
            </w:r>
          </w:p>
        </w:tc>
        <w:tc>
          <w:tcPr>
            <w:tcW w:w="990" w:type="dxa"/>
            <w:shd w:val="clear" w:color="auto" w:fill="FFFFFF" w:themeFill="background1"/>
            <w:vAlign w:val="center"/>
          </w:tcPr>
          <w:p w:rsidR="00BD653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20071126</w:t>
            </w:r>
          </w:p>
        </w:tc>
      </w:tr>
      <w:tr w:rsidR="00BD6530" w:rsidRPr="00E2317F" w:rsidTr="000C1C54">
        <w:trPr>
          <w:trHeight w:val="287"/>
          <w:jc w:val="center"/>
        </w:trPr>
        <w:tc>
          <w:tcPr>
            <w:tcW w:w="2174" w:type="dxa"/>
            <w:vMerge/>
            <w:tcBorders>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p>
        </w:tc>
        <w:tc>
          <w:tcPr>
            <w:tcW w:w="1078" w:type="dxa"/>
            <w:vMerge/>
            <w:tcBorders>
              <w:left w:val="single" w:sz="4" w:space="0" w:color="auto"/>
            </w:tcBorders>
            <w:shd w:val="clear" w:color="auto" w:fill="FFFFFF" w:themeFill="background1"/>
            <w:vAlign w:val="center"/>
          </w:tcPr>
          <w:p w:rsidR="00BD6530" w:rsidRPr="00E2317F" w:rsidRDefault="00BD6530" w:rsidP="00D64F50">
            <w:pPr>
              <w:spacing w:line="180" w:lineRule="exact"/>
              <w:contextualSpacing/>
              <w:rPr>
                <w:rFonts w:cs="Calibri"/>
                <w:color w:val="auto"/>
                <w:sz w:val="18"/>
                <w:szCs w:val="18"/>
              </w:rPr>
            </w:pPr>
          </w:p>
        </w:tc>
        <w:tc>
          <w:tcPr>
            <w:tcW w:w="900" w:type="dxa"/>
            <w:vMerge/>
            <w:tcBorders>
              <w:right w:val="thinThickThinSmallGap" w:sz="24" w:space="0" w:color="auto"/>
            </w:tcBorders>
            <w:shd w:val="clear" w:color="auto" w:fill="FFFFFF" w:themeFill="background1"/>
            <w:vAlign w:val="center"/>
          </w:tcPr>
          <w:p w:rsidR="00BD6530" w:rsidRPr="00E2317F" w:rsidRDefault="00BD6530" w:rsidP="00D64F50">
            <w:pPr>
              <w:spacing w:line="180" w:lineRule="exact"/>
              <w:rPr>
                <w:rFonts w:cs="Calibri"/>
                <w:color w:val="auto"/>
                <w:sz w:val="18"/>
                <w:szCs w:val="18"/>
              </w:rPr>
            </w:pPr>
          </w:p>
        </w:tc>
        <w:tc>
          <w:tcPr>
            <w:tcW w:w="2436" w:type="dxa"/>
            <w:tcBorders>
              <w:left w:val="thinThickThinSmallGap" w:sz="24" w:space="0" w:color="auto"/>
              <w:right w:val="single" w:sz="4" w:space="0" w:color="auto"/>
            </w:tcBorders>
            <w:shd w:val="clear" w:color="auto" w:fill="FFFFFF" w:themeFill="background1"/>
            <w:vAlign w:val="center"/>
          </w:tcPr>
          <w:p w:rsidR="00BD6530" w:rsidRPr="00E2317F" w:rsidRDefault="00BD6530" w:rsidP="00D64F50">
            <w:pPr>
              <w:spacing w:line="180" w:lineRule="exact"/>
              <w:contextualSpacing/>
              <w:jc w:val="left"/>
              <w:rPr>
                <w:rFonts w:cs="Calibri"/>
                <w:color w:val="auto"/>
                <w:sz w:val="18"/>
                <w:szCs w:val="18"/>
              </w:rPr>
            </w:pPr>
            <w:r w:rsidRPr="00E2317F">
              <w:rPr>
                <w:rFonts w:cs="Calibri"/>
                <w:color w:val="auto"/>
                <w:sz w:val="18"/>
                <w:szCs w:val="18"/>
              </w:rPr>
              <w:t>Scar, Left Elbow</w:t>
            </w:r>
          </w:p>
        </w:tc>
        <w:tc>
          <w:tcPr>
            <w:tcW w:w="1080" w:type="dxa"/>
            <w:tcBorders>
              <w:left w:val="single" w:sz="4" w:space="0" w:color="auto"/>
            </w:tcBorders>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7804</w:t>
            </w:r>
          </w:p>
        </w:tc>
        <w:tc>
          <w:tcPr>
            <w:tcW w:w="72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10%</w:t>
            </w:r>
          </w:p>
        </w:tc>
        <w:tc>
          <w:tcPr>
            <w:tcW w:w="990" w:type="dxa"/>
            <w:shd w:val="clear" w:color="auto" w:fill="FFFFFF" w:themeFill="background1"/>
            <w:vAlign w:val="center"/>
          </w:tcPr>
          <w:p w:rsidR="00BD6530" w:rsidRPr="00E2317F" w:rsidRDefault="00BD6530" w:rsidP="000C1C54">
            <w:pPr>
              <w:spacing w:line="180" w:lineRule="exact"/>
              <w:contextualSpacing/>
              <w:rPr>
                <w:rFonts w:cs="Calibri"/>
                <w:color w:val="auto"/>
                <w:sz w:val="18"/>
                <w:szCs w:val="18"/>
              </w:rPr>
            </w:pPr>
            <w:r w:rsidRPr="00E2317F">
              <w:rPr>
                <w:rFonts w:cs="Calibri"/>
                <w:color w:val="auto"/>
                <w:sz w:val="18"/>
                <w:szCs w:val="18"/>
              </w:rPr>
              <w:t>20071126</w:t>
            </w:r>
          </w:p>
        </w:tc>
      </w:tr>
      <w:tr w:rsidR="001B20E6" w:rsidRPr="00E2317F" w:rsidTr="000C1C54">
        <w:trPr>
          <w:trHeight w:val="287"/>
          <w:jc w:val="center"/>
        </w:trPr>
        <w:tc>
          <w:tcPr>
            <w:tcW w:w="2174" w:type="dxa"/>
            <w:tcBorders>
              <w:right w:val="single" w:sz="4" w:space="0" w:color="auto"/>
            </w:tcBorders>
            <w:shd w:val="clear" w:color="auto" w:fill="FFFFFF" w:themeFill="background1"/>
            <w:vAlign w:val="center"/>
          </w:tcPr>
          <w:p w:rsidR="00BC5860" w:rsidRPr="00E2317F" w:rsidRDefault="001125FB" w:rsidP="00D64F50">
            <w:pPr>
              <w:spacing w:line="180" w:lineRule="exact"/>
              <w:contextualSpacing/>
              <w:jc w:val="left"/>
              <w:rPr>
                <w:rFonts w:ascii="Calibri" w:eastAsia="Times New Roman" w:hAnsi="Calibri" w:cs="Calibri"/>
                <w:color w:val="auto"/>
                <w:sz w:val="18"/>
                <w:szCs w:val="18"/>
              </w:rPr>
            </w:pPr>
            <w:r w:rsidRPr="00E2317F">
              <w:rPr>
                <w:rFonts w:ascii="Calibri" w:eastAsia="Times New Roman" w:hAnsi="Calibri" w:cs="Calibri"/>
                <w:color w:val="auto"/>
                <w:sz w:val="18"/>
                <w:szCs w:val="18"/>
              </w:rPr>
              <w:t>Left Foot Pain</w:t>
            </w:r>
            <w:r w:rsidR="00D42CCE" w:rsidRPr="00E2317F">
              <w:rPr>
                <w:rFonts w:ascii="Calibri" w:eastAsia="Times New Roman" w:hAnsi="Calibri" w:cs="Calibri"/>
                <w:color w:val="auto"/>
                <w:sz w:val="18"/>
                <w:szCs w:val="18"/>
              </w:rPr>
              <w:t xml:space="preserve"> (EPTS)</w:t>
            </w:r>
          </w:p>
        </w:tc>
        <w:tc>
          <w:tcPr>
            <w:tcW w:w="1078" w:type="dxa"/>
            <w:tcBorders>
              <w:left w:val="single" w:sz="4" w:space="0" w:color="auto"/>
            </w:tcBorders>
            <w:shd w:val="clear" w:color="auto" w:fill="FFFFFF" w:themeFill="background1"/>
            <w:vAlign w:val="center"/>
          </w:tcPr>
          <w:p w:rsidR="00BC5860" w:rsidRPr="00E2317F" w:rsidRDefault="001125FB" w:rsidP="00D64F50">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5299-5276</w:t>
            </w:r>
          </w:p>
        </w:tc>
        <w:tc>
          <w:tcPr>
            <w:tcW w:w="900" w:type="dxa"/>
            <w:tcBorders>
              <w:right w:val="thinThickThinSmallGap" w:sz="24" w:space="0" w:color="auto"/>
            </w:tcBorders>
            <w:shd w:val="clear" w:color="auto" w:fill="FFFFFF" w:themeFill="background1"/>
            <w:vAlign w:val="center"/>
          </w:tcPr>
          <w:p w:rsidR="00BC5860" w:rsidRPr="00E2317F" w:rsidRDefault="001125FB" w:rsidP="00D64F50">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w:t>
            </w:r>
          </w:p>
        </w:tc>
        <w:tc>
          <w:tcPr>
            <w:tcW w:w="2436" w:type="dxa"/>
            <w:tcBorders>
              <w:left w:val="thinThickThinSmallGap" w:sz="24" w:space="0" w:color="auto"/>
              <w:right w:val="single" w:sz="4" w:space="0" w:color="auto"/>
            </w:tcBorders>
            <w:shd w:val="clear" w:color="auto" w:fill="FFFFFF" w:themeFill="background1"/>
            <w:vAlign w:val="center"/>
          </w:tcPr>
          <w:p w:rsidR="00BC5860" w:rsidRPr="00E2317F" w:rsidRDefault="00BD6530" w:rsidP="00D64F50">
            <w:pPr>
              <w:spacing w:line="180" w:lineRule="exact"/>
              <w:contextualSpacing/>
              <w:jc w:val="left"/>
              <w:rPr>
                <w:rFonts w:ascii="Calibri" w:eastAsia="Times New Roman" w:hAnsi="Calibri" w:cs="Calibri"/>
                <w:color w:val="auto"/>
                <w:sz w:val="18"/>
                <w:szCs w:val="18"/>
              </w:rPr>
            </w:pPr>
            <w:proofErr w:type="spellStart"/>
            <w:r w:rsidRPr="00E2317F">
              <w:rPr>
                <w:rFonts w:ascii="Calibri" w:eastAsia="Times New Roman" w:hAnsi="Calibri" w:cs="Calibri"/>
                <w:color w:val="auto"/>
                <w:sz w:val="18"/>
                <w:szCs w:val="18"/>
              </w:rPr>
              <w:t>Pes</w:t>
            </w:r>
            <w:proofErr w:type="spellEnd"/>
            <w:r w:rsidRPr="00E2317F">
              <w:rPr>
                <w:rFonts w:ascii="Calibri" w:eastAsia="Times New Roman" w:hAnsi="Calibri" w:cs="Calibri"/>
                <w:color w:val="auto"/>
                <w:sz w:val="18"/>
                <w:szCs w:val="18"/>
              </w:rPr>
              <w:t xml:space="preserve"> </w:t>
            </w:r>
            <w:proofErr w:type="spellStart"/>
            <w:r w:rsidRPr="00E2317F">
              <w:rPr>
                <w:rFonts w:ascii="Calibri" w:eastAsia="Times New Roman" w:hAnsi="Calibri" w:cs="Calibri"/>
                <w:color w:val="auto"/>
                <w:sz w:val="18"/>
                <w:szCs w:val="18"/>
              </w:rPr>
              <w:t>Planus</w:t>
            </w:r>
            <w:proofErr w:type="spellEnd"/>
            <w:r w:rsidRPr="00E2317F">
              <w:rPr>
                <w:rFonts w:ascii="Calibri" w:eastAsia="Times New Roman" w:hAnsi="Calibri" w:cs="Calibri"/>
                <w:color w:val="auto"/>
                <w:sz w:val="18"/>
                <w:szCs w:val="18"/>
              </w:rPr>
              <w:t xml:space="preserve">, </w:t>
            </w:r>
            <w:r w:rsidR="00A47F99" w:rsidRPr="00E2317F">
              <w:rPr>
                <w:rFonts w:ascii="Calibri" w:eastAsia="Times New Roman" w:hAnsi="Calibri" w:cs="Calibri"/>
                <w:color w:val="auto"/>
                <w:sz w:val="18"/>
                <w:szCs w:val="18"/>
              </w:rPr>
              <w:t>…</w:t>
            </w:r>
            <w:r w:rsidRPr="00E2317F">
              <w:rPr>
                <w:rFonts w:ascii="Calibri" w:eastAsia="Times New Roman" w:hAnsi="Calibri" w:cs="Calibri"/>
                <w:color w:val="auto"/>
                <w:sz w:val="18"/>
                <w:szCs w:val="18"/>
              </w:rPr>
              <w:t xml:space="preserve"> Flat Foot Deformity</w:t>
            </w:r>
            <w:r w:rsidR="00A47F99" w:rsidRPr="00E2317F">
              <w:rPr>
                <w:rFonts w:ascii="Calibri" w:eastAsia="Times New Roman" w:hAnsi="Calibri" w:cs="Calibri"/>
                <w:color w:val="auto"/>
                <w:sz w:val="18"/>
                <w:szCs w:val="18"/>
              </w:rPr>
              <w:t>,</w:t>
            </w:r>
            <w:r w:rsidRPr="00E2317F">
              <w:rPr>
                <w:rFonts w:ascii="Calibri" w:eastAsia="Times New Roman" w:hAnsi="Calibri" w:cs="Calibri"/>
                <w:color w:val="auto"/>
                <w:sz w:val="18"/>
                <w:szCs w:val="18"/>
              </w:rPr>
              <w:t xml:space="preserve"> Accessory Bone, Bunion </w:t>
            </w:r>
            <w:r w:rsidR="00A47F99" w:rsidRPr="00E2317F">
              <w:rPr>
                <w:rFonts w:ascii="Calibri" w:eastAsia="Times New Roman" w:hAnsi="Calibri" w:cs="Calibri"/>
                <w:color w:val="auto"/>
                <w:sz w:val="18"/>
                <w:szCs w:val="18"/>
              </w:rPr>
              <w:t>a</w:t>
            </w:r>
            <w:r w:rsidRPr="00E2317F">
              <w:rPr>
                <w:rFonts w:ascii="Calibri" w:eastAsia="Times New Roman" w:hAnsi="Calibri" w:cs="Calibri"/>
                <w:color w:val="auto"/>
                <w:sz w:val="18"/>
                <w:szCs w:val="18"/>
              </w:rPr>
              <w:t>nd Hammertoes</w:t>
            </w:r>
            <w:r w:rsidR="00A47F99" w:rsidRPr="00E2317F">
              <w:rPr>
                <w:rFonts w:ascii="Calibri" w:eastAsia="Times New Roman" w:hAnsi="Calibri" w:cs="Calibri"/>
                <w:color w:val="auto"/>
                <w:sz w:val="18"/>
                <w:szCs w:val="18"/>
              </w:rPr>
              <w:t xml:space="preserve"> …</w:t>
            </w:r>
          </w:p>
        </w:tc>
        <w:tc>
          <w:tcPr>
            <w:tcW w:w="1080" w:type="dxa"/>
            <w:tcBorders>
              <w:left w:val="single" w:sz="4" w:space="0" w:color="auto"/>
            </w:tcBorders>
            <w:shd w:val="clear" w:color="auto" w:fill="FFFFFF" w:themeFill="background1"/>
            <w:vAlign w:val="center"/>
          </w:tcPr>
          <w:p w:rsidR="00BC586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5276</w:t>
            </w:r>
          </w:p>
        </w:tc>
        <w:tc>
          <w:tcPr>
            <w:tcW w:w="720" w:type="dxa"/>
            <w:shd w:val="clear" w:color="auto" w:fill="FFFFFF" w:themeFill="background1"/>
            <w:vAlign w:val="center"/>
          </w:tcPr>
          <w:p w:rsidR="00BC586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30%</w:t>
            </w:r>
          </w:p>
        </w:tc>
        <w:tc>
          <w:tcPr>
            <w:tcW w:w="990" w:type="dxa"/>
            <w:shd w:val="clear" w:color="auto" w:fill="FFFFFF" w:themeFill="background1"/>
            <w:vAlign w:val="center"/>
          </w:tcPr>
          <w:p w:rsidR="00BC5860"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20071126</w:t>
            </w:r>
          </w:p>
        </w:tc>
      </w:tr>
      <w:tr w:rsidR="001125FB" w:rsidRPr="00E2317F" w:rsidTr="000C1C54">
        <w:trPr>
          <w:trHeight w:val="287"/>
          <w:jc w:val="center"/>
        </w:trPr>
        <w:tc>
          <w:tcPr>
            <w:tcW w:w="2174" w:type="dxa"/>
            <w:tcBorders>
              <w:right w:val="single" w:sz="4" w:space="0" w:color="auto"/>
            </w:tcBorders>
            <w:shd w:val="clear" w:color="auto" w:fill="FFFFFF" w:themeFill="background1"/>
            <w:vAlign w:val="center"/>
          </w:tcPr>
          <w:p w:rsidR="001125FB" w:rsidRPr="00E2317F" w:rsidRDefault="001125FB" w:rsidP="00D64F50">
            <w:pPr>
              <w:spacing w:line="180" w:lineRule="exact"/>
              <w:contextualSpacing/>
              <w:jc w:val="left"/>
              <w:rPr>
                <w:rFonts w:ascii="Calibri" w:eastAsia="Times New Roman" w:hAnsi="Calibri" w:cs="Calibri"/>
                <w:color w:val="auto"/>
                <w:sz w:val="18"/>
                <w:szCs w:val="18"/>
              </w:rPr>
            </w:pPr>
            <w:r w:rsidRPr="00E2317F">
              <w:rPr>
                <w:rFonts w:ascii="Calibri" w:eastAsia="Times New Roman" w:hAnsi="Calibri" w:cs="Calibri"/>
                <w:color w:val="auto"/>
                <w:sz w:val="18"/>
                <w:szCs w:val="18"/>
              </w:rPr>
              <w:t>Anemia</w:t>
            </w:r>
          </w:p>
        </w:tc>
        <w:tc>
          <w:tcPr>
            <w:tcW w:w="1978" w:type="dxa"/>
            <w:gridSpan w:val="2"/>
            <w:tcBorders>
              <w:left w:val="single" w:sz="4" w:space="0" w:color="auto"/>
              <w:right w:val="thinThickThinSmallGap" w:sz="24" w:space="0" w:color="auto"/>
            </w:tcBorders>
            <w:shd w:val="clear" w:color="auto" w:fill="FFFFFF" w:themeFill="background1"/>
            <w:vAlign w:val="center"/>
          </w:tcPr>
          <w:p w:rsidR="001125FB" w:rsidRPr="00E2317F" w:rsidRDefault="001125FB" w:rsidP="00D64F50">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Not Unfitting</w:t>
            </w:r>
          </w:p>
        </w:tc>
        <w:tc>
          <w:tcPr>
            <w:tcW w:w="2436" w:type="dxa"/>
            <w:tcBorders>
              <w:left w:val="thinThickThinSmallGap" w:sz="24" w:space="0" w:color="auto"/>
              <w:right w:val="single" w:sz="4" w:space="0" w:color="auto"/>
            </w:tcBorders>
            <w:shd w:val="clear" w:color="auto" w:fill="FFFFFF" w:themeFill="background1"/>
            <w:vAlign w:val="center"/>
          </w:tcPr>
          <w:p w:rsidR="001125FB" w:rsidRPr="00E2317F" w:rsidRDefault="00BD6530" w:rsidP="00D64F50">
            <w:pPr>
              <w:spacing w:line="180" w:lineRule="exact"/>
              <w:contextualSpacing/>
              <w:jc w:val="left"/>
              <w:rPr>
                <w:rFonts w:ascii="Calibri" w:eastAsia="Times New Roman" w:hAnsi="Calibri" w:cs="Calibri"/>
                <w:color w:val="auto"/>
                <w:sz w:val="18"/>
                <w:szCs w:val="18"/>
              </w:rPr>
            </w:pPr>
            <w:r w:rsidRPr="00E2317F">
              <w:rPr>
                <w:rFonts w:ascii="Calibri" w:eastAsia="Times New Roman" w:hAnsi="Calibri" w:cs="Calibri"/>
                <w:color w:val="auto"/>
                <w:sz w:val="18"/>
                <w:szCs w:val="18"/>
              </w:rPr>
              <w:t>Anemia</w:t>
            </w:r>
          </w:p>
        </w:tc>
        <w:tc>
          <w:tcPr>
            <w:tcW w:w="1080" w:type="dxa"/>
            <w:tcBorders>
              <w:left w:val="single" w:sz="4" w:space="0" w:color="auto"/>
            </w:tcBorders>
            <w:shd w:val="clear" w:color="auto" w:fill="FFFFFF" w:themeFill="background1"/>
            <w:vAlign w:val="center"/>
          </w:tcPr>
          <w:p w:rsidR="001125FB"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7700</w:t>
            </w:r>
          </w:p>
        </w:tc>
        <w:tc>
          <w:tcPr>
            <w:tcW w:w="720" w:type="dxa"/>
            <w:shd w:val="clear" w:color="auto" w:fill="FFFFFF" w:themeFill="background1"/>
            <w:vAlign w:val="center"/>
          </w:tcPr>
          <w:p w:rsidR="001125FB" w:rsidRPr="00E2317F" w:rsidRDefault="00BD6530"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NSC</w:t>
            </w:r>
          </w:p>
        </w:tc>
        <w:tc>
          <w:tcPr>
            <w:tcW w:w="990" w:type="dxa"/>
            <w:shd w:val="clear" w:color="auto" w:fill="FFFFFF" w:themeFill="background1"/>
            <w:vAlign w:val="center"/>
          </w:tcPr>
          <w:p w:rsidR="001125FB" w:rsidRPr="00E2317F" w:rsidRDefault="00840B96"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20071117</w:t>
            </w:r>
          </w:p>
        </w:tc>
      </w:tr>
      <w:tr w:rsidR="007A65A9" w:rsidRPr="00E2317F" w:rsidTr="000C1C54">
        <w:trPr>
          <w:trHeight w:val="287"/>
          <w:jc w:val="center"/>
        </w:trPr>
        <w:tc>
          <w:tcPr>
            <w:tcW w:w="2174" w:type="dxa"/>
            <w:tcBorders>
              <w:right w:val="single" w:sz="4" w:space="0" w:color="auto"/>
            </w:tcBorders>
            <w:shd w:val="clear" w:color="auto" w:fill="FFFFFF" w:themeFill="background1"/>
            <w:vAlign w:val="center"/>
          </w:tcPr>
          <w:p w:rsidR="00BC5860" w:rsidRPr="00E2317F" w:rsidRDefault="001125FB" w:rsidP="00D64F50">
            <w:pPr>
              <w:spacing w:line="180" w:lineRule="exact"/>
              <w:contextualSpacing/>
              <w:jc w:val="left"/>
              <w:rPr>
                <w:rFonts w:ascii="Calibri" w:eastAsia="Times New Roman" w:hAnsi="Calibri" w:cs="Calibri"/>
                <w:color w:val="auto"/>
                <w:sz w:val="18"/>
                <w:szCs w:val="18"/>
              </w:rPr>
            </w:pPr>
            <w:proofErr w:type="spellStart"/>
            <w:r w:rsidRPr="00E2317F">
              <w:rPr>
                <w:rFonts w:ascii="Calibri" w:hAnsi="Calibri" w:cs="Calibri"/>
                <w:color w:val="auto"/>
                <w:sz w:val="18"/>
                <w:szCs w:val="18"/>
              </w:rPr>
              <w:t>Hirsutism</w:t>
            </w:r>
            <w:proofErr w:type="spellEnd"/>
          </w:p>
        </w:tc>
        <w:tc>
          <w:tcPr>
            <w:tcW w:w="1978" w:type="dxa"/>
            <w:gridSpan w:val="2"/>
            <w:tcBorders>
              <w:left w:val="single" w:sz="4" w:space="0" w:color="auto"/>
              <w:right w:val="thinThickThinSmallGap" w:sz="24" w:space="0" w:color="auto"/>
            </w:tcBorders>
            <w:shd w:val="clear" w:color="auto" w:fill="FFFFFF" w:themeFill="background1"/>
            <w:vAlign w:val="center"/>
          </w:tcPr>
          <w:p w:rsidR="00BC5860" w:rsidRPr="00E2317F" w:rsidRDefault="007A65A9" w:rsidP="00D64F50">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Not Unfitting</w:t>
            </w:r>
          </w:p>
        </w:tc>
        <w:tc>
          <w:tcPr>
            <w:tcW w:w="2436" w:type="dxa"/>
            <w:tcBorders>
              <w:left w:val="thinThickThinSmallGap" w:sz="24" w:space="0" w:color="auto"/>
              <w:right w:val="single" w:sz="4" w:space="0" w:color="auto"/>
            </w:tcBorders>
            <w:shd w:val="clear" w:color="auto" w:fill="FFFFFF" w:themeFill="background1"/>
            <w:vAlign w:val="center"/>
          </w:tcPr>
          <w:p w:rsidR="00BC5860" w:rsidRPr="00E2317F" w:rsidRDefault="00840B96" w:rsidP="00D64F50">
            <w:pPr>
              <w:spacing w:line="180" w:lineRule="exact"/>
              <w:contextualSpacing/>
              <w:jc w:val="left"/>
              <w:rPr>
                <w:rFonts w:ascii="Calibri" w:eastAsia="Times New Roman" w:hAnsi="Calibri" w:cs="Calibri"/>
                <w:color w:val="auto"/>
                <w:sz w:val="18"/>
                <w:szCs w:val="18"/>
              </w:rPr>
            </w:pPr>
            <w:proofErr w:type="spellStart"/>
            <w:r w:rsidRPr="00E2317F">
              <w:rPr>
                <w:rFonts w:ascii="Calibri" w:eastAsia="Times New Roman" w:hAnsi="Calibri" w:cs="Calibri"/>
                <w:color w:val="auto"/>
                <w:sz w:val="18"/>
                <w:szCs w:val="18"/>
              </w:rPr>
              <w:t>Hirsutism</w:t>
            </w:r>
            <w:proofErr w:type="spellEnd"/>
          </w:p>
        </w:tc>
        <w:tc>
          <w:tcPr>
            <w:tcW w:w="1080" w:type="dxa"/>
            <w:tcBorders>
              <w:left w:val="single" w:sz="4" w:space="0" w:color="auto"/>
              <w:right w:val="single" w:sz="4" w:space="0" w:color="auto"/>
            </w:tcBorders>
            <w:shd w:val="clear" w:color="auto" w:fill="FFFFFF" w:themeFill="background1"/>
            <w:vAlign w:val="center"/>
          </w:tcPr>
          <w:p w:rsidR="00BC5860" w:rsidRPr="00E2317F" w:rsidRDefault="00840B96"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7899-7831</w:t>
            </w:r>
          </w:p>
        </w:tc>
        <w:tc>
          <w:tcPr>
            <w:tcW w:w="720" w:type="dxa"/>
            <w:tcBorders>
              <w:left w:val="single" w:sz="4" w:space="0" w:color="auto"/>
            </w:tcBorders>
            <w:shd w:val="clear" w:color="auto" w:fill="FFFFFF" w:themeFill="background1"/>
            <w:vAlign w:val="center"/>
          </w:tcPr>
          <w:p w:rsidR="00BC5860" w:rsidRPr="00E2317F" w:rsidRDefault="00840B96"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NSC</w:t>
            </w:r>
          </w:p>
        </w:tc>
        <w:tc>
          <w:tcPr>
            <w:tcW w:w="990" w:type="dxa"/>
            <w:shd w:val="clear" w:color="auto" w:fill="FFFFFF" w:themeFill="background1"/>
            <w:vAlign w:val="center"/>
          </w:tcPr>
          <w:p w:rsidR="00BC5860" w:rsidRPr="00E2317F" w:rsidRDefault="00840B96"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20071117</w:t>
            </w:r>
          </w:p>
        </w:tc>
      </w:tr>
      <w:tr w:rsidR="00840B96" w:rsidRPr="00E2317F" w:rsidTr="000C1C54">
        <w:trPr>
          <w:trHeight w:val="287"/>
          <w:jc w:val="center"/>
        </w:trPr>
        <w:tc>
          <w:tcPr>
            <w:tcW w:w="4152" w:type="dxa"/>
            <w:gridSpan w:val="3"/>
            <w:vMerge w:val="restart"/>
            <w:tcBorders>
              <w:right w:val="thinThickThinSmallGap" w:sz="24" w:space="0" w:color="auto"/>
            </w:tcBorders>
            <w:shd w:val="clear" w:color="auto" w:fill="FFFFFF" w:themeFill="background1"/>
            <w:vAlign w:val="center"/>
          </w:tcPr>
          <w:p w:rsidR="00840B96" w:rsidRPr="00E2317F" w:rsidRDefault="00840B96" w:rsidP="00D64F50">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↓No Additional MEB/PEB Entries↓</w:t>
            </w:r>
          </w:p>
        </w:tc>
        <w:tc>
          <w:tcPr>
            <w:tcW w:w="2436" w:type="dxa"/>
            <w:tcBorders>
              <w:left w:val="thinThickThinSmallGap" w:sz="24" w:space="0" w:color="auto"/>
              <w:right w:val="single" w:sz="4" w:space="0" w:color="auto"/>
            </w:tcBorders>
            <w:shd w:val="clear" w:color="auto" w:fill="FFFFFF" w:themeFill="background1"/>
            <w:vAlign w:val="center"/>
          </w:tcPr>
          <w:p w:rsidR="00840B96" w:rsidRPr="00E2317F" w:rsidRDefault="00840B96" w:rsidP="00D64F50">
            <w:pPr>
              <w:spacing w:line="180" w:lineRule="exact"/>
              <w:contextualSpacing/>
              <w:jc w:val="left"/>
              <w:rPr>
                <w:rFonts w:ascii="Calibri" w:eastAsia="Times New Roman" w:hAnsi="Calibri" w:cs="Calibri"/>
                <w:color w:val="auto"/>
                <w:sz w:val="18"/>
                <w:szCs w:val="18"/>
              </w:rPr>
            </w:pPr>
            <w:r w:rsidRPr="00E2317F">
              <w:rPr>
                <w:rFonts w:ascii="Calibri" w:eastAsia="Times New Roman" w:hAnsi="Calibri" w:cs="Calibri"/>
                <w:color w:val="auto"/>
                <w:sz w:val="18"/>
                <w:szCs w:val="18"/>
              </w:rPr>
              <w:t>Asthma</w:t>
            </w:r>
          </w:p>
        </w:tc>
        <w:tc>
          <w:tcPr>
            <w:tcW w:w="1080" w:type="dxa"/>
            <w:tcBorders>
              <w:left w:val="single" w:sz="4" w:space="0" w:color="auto"/>
              <w:right w:val="single" w:sz="4" w:space="0" w:color="auto"/>
            </w:tcBorders>
            <w:shd w:val="clear" w:color="auto" w:fill="FFFFFF" w:themeFill="background1"/>
            <w:vAlign w:val="center"/>
          </w:tcPr>
          <w:p w:rsidR="00840B96" w:rsidRPr="00E2317F" w:rsidRDefault="00840B96" w:rsidP="000C1C54">
            <w:pPr>
              <w:spacing w:line="180" w:lineRule="exact"/>
              <w:contextualSpacing/>
              <w:rPr>
                <w:rFonts w:cs="Calibri"/>
                <w:color w:val="auto"/>
                <w:sz w:val="18"/>
                <w:szCs w:val="18"/>
              </w:rPr>
            </w:pPr>
            <w:r w:rsidRPr="00E2317F">
              <w:rPr>
                <w:rFonts w:cs="Calibri"/>
                <w:color w:val="auto"/>
                <w:sz w:val="18"/>
                <w:szCs w:val="18"/>
              </w:rPr>
              <w:t>6602</w:t>
            </w:r>
          </w:p>
        </w:tc>
        <w:tc>
          <w:tcPr>
            <w:tcW w:w="720" w:type="dxa"/>
            <w:tcBorders>
              <w:left w:val="single" w:sz="4" w:space="0" w:color="auto"/>
            </w:tcBorders>
            <w:shd w:val="clear" w:color="auto" w:fill="FFFFFF" w:themeFill="background1"/>
            <w:vAlign w:val="center"/>
          </w:tcPr>
          <w:p w:rsidR="00840B96" w:rsidRPr="00E2317F" w:rsidRDefault="00840B96" w:rsidP="000C1C54">
            <w:pPr>
              <w:spacing w:line="180" w:lineRule="exact"/>
              <w:contextualSpacing/>
              <w:rPr>
                <w:rFonts w:cs="Calibri"/>
                <w:color w:val="auto"/>
                <w:sz w:val="18"/>
                <w:szCs w:val="18"/>
              </w:rPr>
            </w:pPr>
            <w:r w:rsidRPr="00E2317F">
              <w:rPr>
                <w:rFonts w:cs="Calibri"/>
                <w:color w:val="auto"/>
                <w:sz w:val="18"/>
                <w:szCs w:val="18"/>
              </w:rPr>
              <w:t>10%</w:t>
            </w:r>
          </w:p>
        </w:tc>
        <w:tc>
          <w:tcPr>
            <w:tcW w:w="990" w:type="dxa"/>
            <w:shd w:val="clear" w:color="auto" w:fill="FFFFFF" w:themeFill="background1"/>
            <w:vAlign w:val="center"/>
          </w:tcPr>
          <w:p w:rsidR="00840B96" w:rsidRPr="00E2317F" w:rsidRDefault="00840B96"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20071117</w:t>
            </w:r>
          </w:p>
        </w:tc>
      </w:tr>
      <w:tr w:rsidR="00840B96" w:rsidRPr="00E2317F" w:rsidTr="000C1C54">
        <w:trPr>
          <w:trHeight w:val="287"/>
          <w:jc w:val="center"/>
        </w:trPr>
        <w:tc>
          <w:tcPr>
            <w:tcW w:w="4152" w:type="dxa"/>
            <w:gridSpan w:val="3"/>
            <w:vMerge/>
            <w:tcBorders>
              <w:right w:val="thinThickThinSmallGap" w:sz="24" w:space="0" w:color="auto"/>
            </w:tcBorders>
            <w:shd w:val="clear" w:color="auto" w:fill="FFFFFF" w:themeFill="background1"/>
            <w:vAlign w:val="center"/>
          </w:tcPr>
          <w:p w:rsidR="00840B96" w:rsidRPr="00E2317F" w:rsidRDefault="00840B96" w:rsidP="00D64F50">
            <w:pPr>
              <w:spacing w:line="180" w:lineRule="exact"/>
              <w:contextualSpacing/>
              <w:rPr>
                <w:rFonts w:cs="Calibri"/>
                <w:color w:val="auto"/>
                <w:sz w:val="18"/>
                <w:szCs w:val="18"/>
              </w:rPr>
            </w:pPr>
          </w:p>
        </w:tc>
        <w:tc>
          <w:tcPr>
            <w:tcW w:w="2436" w:type="dxa"/>
            <w:tcBorders>
              <w:left w:val="thinThickThinSmallGap" w:sz="24" w:space="0" w:color="auto"/>
              <w:right w:val="single" w:sz="4" w:space="0" w:color="auto"/>
            </w:tcBorders>
            <w:shd w:val="clear" w:color="auto" w:fill="FFFFFF" w:themeFill="background1"/>
            <w:vAlign w:val="center"/>
          </w:tcPr>
          <w:p w:rsidR="00840B96" w:rsidRPr="00E2317F" w:rsidRDefault="00840B96" w:rsidP="00D64F50">
            <w:pPr>
              <w:spacing w:line="180" w:lineRule="exact"/>
              <w:contextualSpacing/>
              <w:jc w:val="left"/>
              <w:rPr>
                <w:rFonts w:cs="Calibri"/>
                <w:color w:val="auto"/>
                <w:sz w:val="18"/>
                <w:szCs w:val="18"/>
              </w:rPr>
            </w:pPr>
            <w:r w:rsidRPr="00E2317F">
              <w:rPr>
                <w:rFonts w:cs="Calibri"/>
                <w:color w:val="auto"/>
                <w:sz w:val="18"/>
                <w:szCs w:val="18"/>
              </w:rPr>
              <w:t>L</w:t>
            </w:r>
            <w:r w:rsidR="00E23A32" w:rsidRPr="00E2317F">
              <w:rPr>
                <w:rFonts w:cs="Calibri"/>
                <w:color w:val="auto"/>
                <w:sz w:val="18"/>
                <w:szCs w:val="18"/>
              </w:rPr>
              <w:t>.</w:t>
            </w:r>
            <w:r w:rsidRPr="00E2317F">
              <w:rPr>
                <w:rFonts w:cs="Calibri"/>
                <w:color w:val="auto"/>
                <w:sz w:val="18"/>
                <w:szCs w:val="18"/>
              </w:rPr>
              <w:t xml:space="preserve"> </w:t>
            </w:r>
            <w:proofErr w:type="spellStart"/>
            <w:r w:rsidR="005647CA" w:rsidRPr="00E2317F">
              <w:rPr>
                <w:rFonts w:cs="Calibri"/>
                <w:color w:val="auto"/>
                <w:sz w:val="18"/>
                <w:szCs w:val="18"/>
              </w:rPr>
              <w:t>Costrochondritis</w:t>
            </w:r>
            <w:proofErr w:type="spellEnd"/>
            <w:r w:rsidRPr="00E2317F">
              <w:rPr>
                <w:rFonts w:cs="Calibri"/>
                <w:color w:val="auto"/>
                <w:sz w:val="18"/>
                <w:szCs w:val="18"/>
              </w:rPr>
              <w:t xml:space="preserve">, </w:t>
            </w:r>
            <w:r w:rsidR="00E23A32" w:rsidRPr="00E2317F">
              <w:rPr>
                <w:rFonts w:cs="Calibri"/>
                <w:color w:val="auto"/>
                <w:sz w:val="18"/>
                <w:szCs w:val="18"/>
              </w:rPr>
              <w:t xml:space="preserve">… </w:t>
            </w:r>
            <w:r w:rsidRPr="00E2317F">
              <w:rPr>
                <w:rFonts w:cs="Calibri"/>
                <w:color w:val="auto"/>
                <w:sz w:val="18"/>
                <w:szCs w:val="18"/>
              </w:rPr>
              <w:t>Chest Pains/Spasms</w:t>
            </w:r>
          </w:p>
        </w:tc>
        <w:tc>
          <w:tcPr>
            <w:tcW w:w="1080" w:type="dxa"/>
            <w:tcBorders>
              <w:left w:val="single" w:sz="4" w:space="0" w:color="auto"/>
              <w:right w:val="single" w:sz="4" w:space="0" w:color="auto"/>
            </w:tcBorders>
            <w:shd w:val="clear" w:color="auto" w:fill="FFFFFF" w:themeFill="background1"/>
            <w:vAlign w:val="center"/>
          </w:tcPr>
          <w:p w:rsidR="00840B96" w:rsidRPr="00E2317F" w:rsidRDefault="00840B96" w:rsidP="000C1C54">
            <w:pPr>
              <w:spacing w:line="180" w:lineRule="exact"/>
              <w:contextualSpacing/>
              <w:rPr>
                <w:rFonts w:cs="Calibri"/>
                <w:color w:val="auto"/>
                <w:sz w:val="18"/>
                <w:szCs w:val="18"/>
              </w:rPr>
            </w:pPr>
            <w:r w:rsidRPr="00E2317F">
              <w:rPr>
                <w:rFonts w:cs="Calibri"/>
                <w:color w:val="auto"/>
                <w:sz w:val="18"/>
                <w:szCs w:val="18"/>
              </w:rPr>
              <w:t>5399-5321</w:t>
            </w:r>
          </w:p>
        </w:tc>
        <w:tc>
          <w:tcPr>
            <w:tcW w:w="720" w:type="dxa"/>
            <w:tcBorders>
              <w:left w:val="single" w:sz="4" w:space="0" w:color="auto"/>
            </w:tcBorders>
            <w:shd w:val="clear" w:color="auto" w:fill="FFFFFF" w:themeFill="background1"/>
            <w:vAlign w:val="center"/>
          </w:tcPr>
          <w:p w:rsidR="00840B96" w:rsidRPr="00E2317F" w:rsidRDefault="00840B96" w:rsidP="000C1C54">
            <w:pPr>
              <w:spacing w:line="180" w:lineRule="exact"/>
              <w:contextualSpacing/>
              <w:rPr>
                <w:rFonts w:cs="Calibri"/>
                <w:color w:val="auto"/>
                <w:sz w:val="18"/>
                <w:szCs w:val="18"/>
              </w:rPr>
            </w:pPr>
            <w:r w:rsidRPr="00E2317F">
              <w:rPr>
                <w:rFonts w:cs="Calibri"/>
                <w:color w:val="auto"/>
                <w:sz w:val="18"/>
                <w:szCs w:val="18"/>
              </w:rPr>
              <w:t>10%</w:t>
            </w:r>
          </w:p>
        </w:tc>
        <w:tc>
          <w:tcPr>
            <w:tcW w:w="990" w:type="dxa"/>
            <w:shd w:val="clear" w:color="auto" w:fill="FFFFFF" w:themeFill="background1"/>
            <w:vAlign w:val="center"/>
          </w:tcPr>
          <w:p w:rsidR="00840B96" w:rsidRPr="00E2317F" w:rsidRDefault="00840B96" w:rsidP="000C1C54">
            <w:pPr>
              <w:spacing w:line="180" w:lineRule="exact"/>
              <w:contextualSpacing/>
              <w:rPr>
                <w:rFonts w:cs="Calibri"/>
                <w:color w:val="auto"/>
                <w:sz w:val="18"/>
                <w:szCs w:val="18"/>
              </w:rPr>
            </w:pPr>
            <w:r w:rsidRPr="00E2317F">
              <w:rPr>
                <w:rFonts w:cs="Calibri"/>
                <w:color w:val="auto"/>
                <w:sz w:val="18"/>
                <w:szCs w:val="18"/>
              </w:rPr>
              <w:t>20071126</w:t>
            </w:r>
          </w:p>
        </w:tc>
      </w:tr>
      <w:tr w:rsidR="00840B96" w:rsidRPr="00E2317F" w:rsidTr="000C1C54">
        <w:trPr>
          <w:trHeight w:val="287"/>
          <w:jc w:val="center"/>
        </w:trPr>
        <w:tc>
          <w:tcPr>
            <w:tcW w:w="4152" w:type="dxa"/>
            <w:gridSpan w:val="3"/>
            <w:vMerge/>
            <w:tcBorders>
              <w:right w:val="thinThickThinSmallGap" w:sz="24" w:space="0" w:color="auto"/>
            </w:tcBorders>
            <w:shd w:val="clear" w:color="auto" w:fill="FFFFFF" w:themeFill="background1"/>
            <w:vAlign w:val="center"/>
          </w:tcPr>
          <w:p w:rsidR="00840B96" w:rsidRPr="00E2317F" w:rsidRDefault="00840B96" w:rsidP="00D64F50">
            <w:pPr>
              <w:spacing w:line="180" w:lineRule="exact"/>
              <w:contextualSpacing/>
              <w:rPr>
                <w:rFonts w:cs="Calibri"/>
                <w:color w:val="auto"/>
                <w:sz w:val="18"/>
                <w:szCs w:val="18"/>
              </w:rPr>
            </w:pPr>
          </w:p>
        </w:tc>
        <w:tc>
          <w:tcPr>
            <w:tcW w:w="2436" w:type="dxa"/>
            <w:tcBorders>
              <w:left w:val="thinThickThinSmallGap" w:sz="24" w:space="0" w:color="auto"/>
              <w:right w:val="single" w:sz="4" w:space="0" w:color="auto"/>
            </w:tcBorders>
            <w:shd w:val="clear" w:color="auto" w:fill="FFFFFF" w:themeFill="background1"/>
            <w:vAlign w:val="center"/>
          </w:tcPr>
          <w:p w:rsidR="00840B96" w:rsidRPr="00E2317F" w:rsidRDefault="00E23A32" w:rsidP="00D64F50">
            <w:pPr>
              <w:spacing w:line="180" w:lineRule="exact"/>
              <w:contextualSpacing/>
              <w:jc w:val="left"/>
              <w:rPr>
                <w:rFonts w:cs="Calibri"/>
                <w:color w:val="auto"/>
                <w:sz w:val="18"/>
                <w:szCs w:val="18"/>
              </w:rPr>
            </w:pPr>
            <w:r w:rsidRPr="00E2317F">
              <w:rPr>
                <w:rFonts w:cs="Calibri"/>
                <w:color w:val="auto"/>
                <w:sz w:val="18"/>
                <w:szCs w:val="18"/>
              </w:rPr>
              <w:t xml:space="preserve">R. PFS w/ </w:t>
            </w:r>
            <w:proofErr w:type="spellStart"/>
            <w:r w:rsidR="005647CA" w:rsidRPr="00E2317F">
              <w:rPr>
                <w:rFonts w:cs="Calibri"/>
                <w:color w:val="auto"/>
                <w:sz w:val="18"/>
                <w:szCs w:val="18"/>
              </w:rPr>
              <w:t>Chondromalacia</w:t>
            </w:r>
            <w:proofErr w:type="spellEnd"/>
          </w:p>
        </w:tc>
        <w:tc>
          <w:tcPr>
            <w:tcW w:w="1080" w:type="dxa"/>
            <w:tcBorders>
              <w:left w:val="single" w:sz="4" w:space="0" w:color="auto"/>
              <w:right w:val="single" w:sz="4" w:space="0" w:color="auto"/>
            </w:tcBorders>
            <w:shd w:val="clear" w:color="auto" w:fill="FFFFFF" w:themeFill="background1"/>
            <w:vAlign w:val="center"/>
          </w:tcPr>
          <w:p w:rsidR="00840B96" w:rsidRPr="00E2317F" w:rsidRDefault="000A05C5" w:rsidP="000C1C54">
            <w:pPr>
              <w:spacing w:line="180" w:lineRule="exact"/>
              <w:contextualSpacing/>
              <w:rPr>
                <w:rFonts w:cs="Calibri"/>
                <w:color w:val="auto"/>
                <w:sz w:val="18"/>
                <w:szCs w:val="18"/>
              </w:rPr>
            </w:pPr>
            <w:r w:rsidRPr="00E2317F">
              <w:rPr>
                <w:rFonts w:cs="Calibri"/>
                <w:color w:val="auto"/>
                <w:sz w:val="18"/>
                <w:szCs w:val="18"/>
              </w:rPr>
              <w:t>5257</w:t>
            </w:r>
          </w:p>
        </w:tc>
        <w:tc>
          <w:tcPr>
            <w:tcW w:w="720" w:type="dxa"/>
            <w:tcBorders>
              <w:left w:val="single" w:sz="4" w:space="0" w:color="auto"/>
            </w:tcBorders>
            <w:shd w:val="clear" w:color="auto" w:fill="FFFFFF" w:themeFill="background1"/>
            <w:vAlign w:val="center"/>
          </w:tcPr>
          <w:p w:rsidR="00840B96" w:rsidRPr="00E2317F" w:rsidRDefault="00A90559" w:rsidP="000C1C54">
            <w:pPr>
              <w:spacing w:line="180" w:lineRule="exact"/>
              <w:contextualSpacing/>
              <w:rPr>
                <w:rFonts w:cs="Calibri"/>
                <w:color w:val="auto"/>
                <w:sz w:val="18"/>
                <w:szCs w:val="18"/>
              </w:rPr>
            </w:pPr>
            <w:r w:rsidRPr="00E2317F">
              <w:rPr>
                <w:rFonts w:cs="Calibri"/>
                <w:color w:val="auto"/>
                <w:sz w:val="18"/>
                <w:szCs w:val="18"/>
              </w:rPr>
              <w:t>2</w:t>
            </w:r>
            <w:r w:rsidR="000A05C5" w:rsidRPr="00E2317F">
              <w:rPr>
                <w:rFonts w:cs="Calibri"/>
                <w:color w:val="auto"/>
                <w:sz w:val="18"/>
                <w:szCs w:val="18"/>
              </w:rPr>
              <w:t>0%</w:t>
            </w:r>
          </w:p>
        </w:tc>
        <w:tc>
          <w:tcPr>
            <w:tcW w:w="990" w:type="dxa"/>
            <w:shd w:val="clear" w:color="auto" w:fill="FFFFFF" w:themeFill="background1"/>
            <w:vAlign w:val="center"/>
          </w:tcPr>
          <w:p w:rsidR="00840B96" w:rsidRPr="00E2317F" w:rsidRDefault="000A05C5" w:rsidP="000C1C54">
            <w:pPr>
              <w:spacing w:line="180" w:lineRule="exact"/>
              <w:contextualSpacing/>
              <w:rPr>
                <w:rFonts w:cs="Calibri"/>
                <w:color w:val="auto"/>
                <w:sz w:val="18"/>
                <w:szCs w:val="18"/>
              </w:rPr>
            </w:pPr>
            <w:r w:rsidRPr="00E2317F">
              <w:rPr>
                <w:rFonts w:cs="Calibri"/>
                <w:color w:val="auto"/>
                <w:sz w:val="18"/>
                <w:szCs w:val="18"/>
              </w:rPr>
              <w:t>20071126</w:t>
            </w:r>
          </w:p>
        </w:tc>
      </w:tr>
      <w:tr w:rsidR="001125FB" w:rsidRPr="00E2317F" w:rsidTr="000C1C54">
        <w:trPr>
          <w:trHeight w:val="260"/>
          <w:jc w:val="center"/>
        </w:trPr>
        <w:tc>
          <w:tcPr>
            <w:tcW w:w="4152" w:type="dxa"/>
            <w:gridSpan w:val="3"/>
            <w:vMerge/>
            <w:tcBorders>
              <w:right w:val="thinThickThinSmallGap" w:sz="24" w:space="0" w:color="auto"/>
            </w:tcBorders>
            <w:shd w:val="clear" w:color="auto" w:fill="FFFFFF" w:themeFill="background1"/>
            <w:vAlign w:val="center"/>
          </w:tcPr>
          <w:p w:rsidR="001125FB" w:rsidRPr="00E2317F" w:rsidRDefault="001125FB" w:rsidP="00D64F50">
            <w:pPr>
              <w:spacing w:line="180" w:lineRule="exact"/>
              <w:contextualSpacing/>
              <w:rPr>
                <w:rFonts w:ascii="Calibri" w:eastAsia="Times New Roman" w:hAnsi="Calibri" w:cs="Calibri"/>
                <w:color w:val="auto"/>
                <w:sz w:val="18"/>
                <w:szCs w:val="18"/>
              </w:rPr>
            </w:pPr>
          </w:p>
        </w:tc>
        <w:tc>
          <w:tcPr>
            <w:tcW w:w="2436" w:type="dxa"/>
            <w:tcBorders>
              <w:left w:val="thinThickThinSmallGap" w:sz="24" w:space="0" w:color="auto"/>
              <w:right w:val="single" w:sz="4" w:space="0" w:color="auto"/>
            </w:tcBorders>
            <w:shd w:val="clear" w:color="auto" w:fill="FFFFFF" w:themeFill="background1"/>
            <w:vAlign w:val="center"/>
          </w:tcPr>
          <w:p w:rsidR="001125FB" w:rsidRPr="00E2317F" w:rsidRDefault="00E23A32" w:rsidP="00D64F50">
            <w:pPr>
              <w:spacing w:line="180" w:lineRule="exact"/>
              <w:jc w:val="left"/>
              <w:rPr>
                <w:rFonts w:ascii="Calibri" w:eastAsia="Times New Roman" w:hAnsi="Calibri" w:cs="Calibri"/>
                <w:color w:val="auto"/>
                <w:sz w:val="18"/>
                <w:szCs w:val="18"/>
              </w:rPr>
            </w:pPr>
            <w:r w:rsidRPr="00E2317F">
              <w:rPr>
                <w:rFonts w:cs="Calibri"/>
                <w:color w:val="auto"/>
                <w:sz w:val="18"/>
                <w:szCs w:val="18"/>
              </w:rPr>
              <w:t xml:space="preserve">L. PFS w/ </w:t>
            </w:r>
            <w:proofErr w:type="spellStart"/>
            <w:r w:rsidR="005647CA" w:rsidRPr="00E2317F">
              <w:rPr>
                <w:rFonts w:cs="Calibri"/>
                <w:color w:val="auto"/>
                <w:sz w:val="18"/>
                <w:szCs w:val="18"/>
              </w:rPr>
              <w:t>Chondromalacia</w:t>
            </w:r>
            <w:proofErr w:type="spellEnd"/>
          </w:p>
        </w:tc>
        <w:tc>
          <w:tcPr>
            <w:tcW w:w="1080" w:type="dxa"/>
            <w:tcBorders>
              <w:left w:val="single" w:sz="4" w:space="0" w:color="auto"/>
            </w:tcBorders>
            <w:shd w:val="clear" w:color="auto" w:fill="FFFFFF" w:themeFill="background1"/>
            <w:vAlign w:val="center"/>
          </w:tcPr>
          <w:p w:rsidR="001125FB" w:rsidRPr="00E2317F" w:rsidRDefault="000A05C5"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5257</w:t>
            </w:r>
          </w:p>
        </w:tc>
        <w:tc>
          <w:tcPr>
            <w:tcW w:w="720" w:type="dxa"/>
            <w:shd w:val="clear" w:color="auto" w:fill="FFFFFF" w:themeFill="background1"/>
            <w:vAlign w:val="center"/>
          </w:tcPr>
          <w:p w:rsidR="001125FB" w:rsidRPr="00E2317F" w:rsidRDefault="00A90559"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2</w:t>
            </w:r>
            <w:r w:rsidR="000A05C5" w:rsidRPr="00E2317F">
              <w:rPr>
                <w:rFonts w:ascii="Calibri" w:hAnsi="Calibri" w:cs="Calibri"/>
                <w:color w:val="auto"/>
                <w:sz w:val="18"/>
                <w:szCs w:val="18"/>
              </w:rPr>
              <w:t>0</w:t>
            </w:r>
            <w:r w:rsidR="001125FB" w:rsidRPr="00E2317F">
              <w:rPr>
                <w:rFonts w:ascii="Calibri" w:hAnsi="Calibri" w:cs="Calibri"/>
                <w:color w:val="auto"/>
                <w:sz w:val="18"/>
                <w:szCs w:val="18"/>
              </w:rPr>
              <w:t>%</w:t>
            </w:r>
          </w:p>
        </w:tc>
        <w:tc>
          <w:tcPr>
            <w:tcW w:w="990" w:type="dxa"/>
            <w:shd w:val="clear" w:color="auto" w:fill="FFFFFF" w:themeFill="background1"/>
            <w:vAlign w:val="center"/>
          </w:tcPr>
          <w:p w:rsidR="001125FB" w:rsidRPr="00E2317F" w:rsidRDefault="001125FB" w:rsidP="000C1C54">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200</w:t>
            </w:r>
            <w:r w:rsidR="000A05C5" w:rsidRPr="00E2317F">
              <w:rPr>
                <w:rFonts w:ascii="Calibri" w:hAnsi="Calibri" w:cs="Calibri"/>
                <w:color w:val="auto"/>
                <w:sz w:val="18"/>
                <w:szCs w:val="18"/>
              </w:rPr>
              <w:t>71126</w:t>
            </w:r>
          </w:p>
        </w:tc>
      </w:tr>
      <w:tr w:rsidR="001125FB" w:rsidRPr="00E2317F" w:rsidTr="000C1C54">
        <w:trPr>
          <w:trHeight w:val="260"/>
          <w:jc w:val="center"/>
        </w:trPr>
        <w:tc>
          <w:tcPr>
            <w:tcW w:w="4152" w:type="dxa"/>
            <w:gridSpan w:val="3"/>
            <w:vMerge/>
            <w:tcBorders>
              <w:right w:val="thinThickThinSmallGap" w:sz="24" w:space="0" w:color="auto"/>
            </w:tcBorders>
            <w:shd w:val="clear" w:color="auto" w:fill="FFFFFF" w:themeFill="background1"/>
          </w:tcPr>
          <w:p w:rsidR="001125FB" w:rsidRPr="00E2317F" w:rsidRDefault="001125FB" w:rsidP="00D64F50">
            <w:pPr>
              <w:spacing w:line="180" w:lineRule="exact"/>
              <w:contextualSpacing/>
              <w:rPr>
                <w:rFonts w:ascii="Calibri" w:eastAsia="Times New Roman" w:hAnsi="Calibri" w:cs="Calibri"/>
                <w:color w:val="auto"/>
                <w:sz w:val="18"/>
                <w:szCs w:val="18"/>
              </w:rPr>
            </w:pPr>
          </w:p>
        </w:tc>
        <w:tc>
          <w:tcPr>
            <w:tcW w:w="4236" w:type="dxa"/>
            <w:gridSpan w:val="3"/>
            <w:tcBorders>
              <w:left w:val="thinThickThinSmallGap" w:sz="24" w:space="0" w:color="auto"/>
            </w:tcBorders>
            <w:shd w:val="clear" w:color="auto" w:fill="FFFFFF" w:themeFill="background1"/>
            <w:vAlign w:val="center"/>
          </w:tcPr>
          <w:p w:rsidR="001125FB" w:rsidRPr="00E2317F" w:rsidRDefault="001125FB" w:rsidP="00D64F50">
            <w:pPr>
              <w:spacing w:line="180" w:lineRule="exact"/>
              <w:contextualSpacing/>
              <w:rPr>
                <w:rFonts w:ascii="Calibri" w:eastAsia="Times New Roman" w:hAnsi="Calibri" w:cs="Calibri"/>
                <w:color w:val="auto"/>
                <w:sz w:val="18"/>
                <w:szCs w:val="18"/>
              </w:rPr>
            </w:pPr>
            <w:r w:rsidRPr="00E2317F">
              <w:rPr>
                <w:rFonts w:ascii="Calibri" w:hAnsi="Calibri" w:cs="Calibri"/>
                <w:color w:val="auto"/>
                <w:sz w:val="18"/>
                <w:szCs w:val="18"/>
              </w:rPr>
              <w:t>0% x</w:t>
            </w:r>
            <w:r w:rsidR="00840B96" w:rsidRPr="00E2317F">
              <w:rPr>
                <w:rFonts w:ascii="Calibri" w:hAnsi="Calibri" w:cs="Calibri"/>
                <w:color w:val="auto"/>
                <w:sz w:val="18"/>
                <w:szCs w:val="18"/>
              </w:rPr>
              <w:t xml:space="preserve"> 1</w:t>
            </w:r>
            <w:r w:rsidRPr="00E2317F">
              <w:rPr>
                <w:rFonts w:ascii="Calibri" w:hAnsi="Calibri" w:cs="Calibri"/>
                <w:color w:val="auto"/>
                <w:sz w:val="18"/>
                <w:szCs w:val="18"/>
              </w:rPr>
              <w:t xml:space="preserve">/Not Service Connected x </w:t>
            </w:r>
            <w:r w:rsidR="00840B96" w:rsidRPr="00E2317F">
              <w:rPr>
                <w:rFonts w:ascii="Calibri" w:hAnsi="Calibri" w:cs="Calibri"/>
                <w:color w:val="auto"/>
                <w:sz w:val="18"/>
                <w:szCs w:val="18"/>
              </w:rPr>
              <w:t>6</w:t>
            </w:r>
          </w:p>
        </w:tc>
        <w:tc>
          <w:tcPr>
            <w:tcW w:w="990" w:type="dxa"/>
            <w:shd w:val="clear" w:color="auto" w:fill="FFFFFF" w:themeFill="background1"/>
            <w:vAlign w:val="center"/>
          </w:tcPr>
          <w:p w:rsidR="001125FB" w:rsidRPr="00E2317F" w:rsidRDefault="00840B96" w:rsidP="000C1C54">
            <w:pPr>
              <w:spacing w:line="180" w:lineRule="exact"/>
              <w:contextualSpacing/>
              <w:rPr>
                <w:rFonts w:ascii="Calibri" w:eastAsia="Times New Roman" w:hAnsi="Calibri" w:cs="Calibri"/>
                <w:color w:val="auto"/>
                <w:sz w:val="18"/>
                <w:szCs w:val="18"/>
              </w:rPr>
            </w:pPr>
            <w:r w:rsidRPr="00E2317F">
              <w:rPr>
                <w:rFonts w:ascii="Calibri" w:eastAsia="Times New Roman" w:hAnsi="Calibri" w:cs="Calibri"/>
                <w:color w:val="auto"/>
                <w:sz w:val="18"/>
                <w:szCs w:val="18"/>
              </w:rPr>
              <w:t>20071126 20071117</w:t>
            </w:r>
          </w:p>
        </w:tc>
      </w:tr>
      <w:tr w:rsidR="007A65A9" w:rsidRPr="00E2317F" w:rsidTr="000C1C54">
        <w:trPr>
          <w:trHeight w:val="242"/>
          <w:jc w:val="center"/>
        </w:trPr>
        <w:tc>
          <w:tcPr>
            <w:tcW w:w="4152" w:type="dxa"/>
            <w:gridSpan w:val="3"/>
            <w:tcBorders>
              <w:right w:val="thinThickThinSmallGap" w:sz="24" w:space="0" w:color="auto"/>
            </w:tcBorders>
            <w:shd w:val="clear" w:color="auto" w:fill="D9D9D9" w:themeFill="background1" w:themeFillShade="D9"/>
            <w:vAlign w:val="center"/>
          </w:tcPr>
          <w:p w:rsidR="007A65A9" w:rsidRPr="00E2317F" w:rsidRDefault="007A65A9"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 xml:space="preserve">Combined: </w:t>
            </w:r>
            <w:r w:rsidR="006458FD" w:rsidRPr="00E2317F">
              <w:rPr>
                <w:rFonts w:ascii="Calibri" w:hAnsi="Calibri" w:cs="Calibri"/>
                <w:b/>
                <w:color w:val="auto"/>
                <w:sz w:val="18"/>
                <w:szCs w:val="18"/>
              </w:rPr>
              <w:t xml:space="preserve"> </w:t>
            </w:r>
            <w:r w:rsidR="001125FB" w:rsidRPr="00E2317F">
              <w:rPr>
                <w:rFonts w:ascii="Calibri" w:hAnsi="Calibri" w:cs="Calibri"/>
                <w:b/>
                <w:color w:val="auto"/>
                <w:sz w:val="18"/>
                <w:szCs w:val="18"/>
              </w:rPr>
              <w:t>20</w:t>
            </w:r>
            <w:r w:rsidRPr="00E2317F">
              <w:rPr>
                <w:rFonts w:ascii="Calibri" w:hAnsi="Calibri" w:cs="Calibri"/>
                <w:b/>
                <w:color w:val="auto"/>
                <w:sz w:val="18"/>
                <w:szCs w:val="18"/>
              </w:rPr>
              <w:t>%</w:t>
            </w:r>
          </w:p>
        </w:tc>
        <w:tc>
          <w:tcPr>
            <w:tcW w:w="5226" w:type="dxa"/>
            <w:gridSpan w:val="4"/>
            <w:tcBorders>
              <w:left w:val="thinThickThinSmallGap" w:sz="24" w:space="0" w:color="auto"/>
            </w:tcBorders>
            <w:shd w:val="clear" w:color="auto" w:fill="D9D9D9" w:themeFill="background1" w:themeFillShade="D9"/>
            <w:vAlign w:val="center"/>
          </w:tcPr>
          <w:p w:rsidR="007A65A9" w:rsidRPr="00E2317F" w:rsidRDefault="007A65A9" w:rsidP="00D64F50">
            <w:pPr>
              <w:spacing w:line="180" w:lineRule="exact"/>
              <w:contextualSpacing/>
              <w:rPr>
                <w:rFonts w:ascii="Calibri" w:hAnsi="Calibri" w:cs="Calibri"/>
                <w:b/>
                <w:color w:val="auto"/>
                <w:sz w:val="18"/>
                <w:szCs w:val="18"/>
              </w:rPr>
            </w:pPr>
            <w:r w:rsidRPr="00E2317F">
              <w:rPr>
                <w:rFonts w:ascii="Calibri" w:hAnsi="Calibri" w:cs="Calibri"/>
                <w:b/>
                <w:color w:val="auto"/>
                <w:sz w:val="18"/>
                <w:szCs w:val="18"/>
              </w:rPr>
              <w:t xml:space="preserve">Combined:  </w:t>
            </w:r>
            <w:r w:rsidR="00840B96" w:rsidRPr="00E2317F">
              <w:rPr>
                <w:rFonts w:ascii="Calibri" w:hAnsi="Calibri" w:cs="Calibri"/>
                <w:b/>
                <w:color w:val="auto"/>
                <w:sz w:val="18"/>
                <w:szCs w:val="18"/>
              </w:rPr>
              <w:t>90</w:t>
            </w:r>
            <w:r w:rsidRPr="00E2317F">
              <w:rPr>
                <w:rFonts w:ascii="Calibri" w:hAnsi="Calibri" w:cs="Calibri"/>
                <w:b/>
                <w:color w:val="auto"/>
                <w:sz w:val="18"/>
                <w:szCs w:val="18"/>
              </w:rPr>
              <w:t>%</w:t>
            </w:r>
          </w:p>
        </w:tc>
      </w:tr>
    </w:tbl>
    <w:p w:rsidR="00F1737C" w:rsidRPr="00E2317F" w:rsidRDefault="00A57C35" w:rsidP="00E23A32">
      <w:pPr>
        <w:pBdr>
          <w:bottom w:val="single" w:sz="12" w:space="1" w:color="auto"/>
        </w:pBdr>
        <w:tabs>
          <w:tab w:val="left" w:pos="288"/>
          <w:tab w:val="left" w:pos="4752"/>
        </w:tabs>
        <w:spacing w:line="200" w:lineRule="exact"/>
        <w:jc w:val="both"/>
        <w:rPr>
          <w:color w:val="auto"/>
          <w:sz w:val="20"/>
        </w:rPr>
      </w:pPr>
      <w:r w:rsidRPr="00E2317F">
        <w:rPr>
          <w:color w:val="auto"/>
          <w:sz w:val="20"/>
        </w:rPr>
        <w:t>* VA rating based on exam most proximate to date of permanent separation.</w:t>
      </w:r>
    </w:p>
    <w:p w:rsidR="004174F0" w:rsidRPr="00E2317F" w:rsidRDefault="004174F0" w:rsidP="00BF0E94">
      <w:pPr>
        <w:pBdr>
          <w:bottom w:val="single" w:sz="12" w:space="1" w:color="auto"/>
        </w:pBdr>
        <w:tabs>
          <w:tab w:val="left" w:pos="288"/>
          <w:tab w:val="left" w:pos="4752"/>
        </w:tabs>
        <w:jc w:val="both"/>
        <w:rPr>
          <w:color w:val="auto"/>
        </w:rPr>
      </w:pPr>
    </w:p>
    <w:p w:rsidR="009369A6" w:rsidRPr="001F29F9" w:rsidRDefault="009369A6" w:rsidP="000C1C54">
      <w:pPr>
        <w:jc w:val="left"/>
        <w:rPr>
          <w:color w:val="000000" w:themeColor="text1"/>
          <w:szCs w:val="24"/>
          <w:u w:val="single"/>
        </w:rPr>
      </w:pPr>
    </w:p>
    <w:p w:rsidR="002C6E5B" w:rsidRPr="00E71E9F" w:rsidRDefault="002C6E5B" w:rsidP="00423CFE">
      <w:pPr>
        <w:pStyle w:val="Default"/>
        <w:spacing w:line="240" w:lineRule="exact"/>
        <w:jc w:val="both"/>
        <w:rPr>
          <w:color w:val="000000" w:themeColor="text1"/>
          <w:u w:val="single"/>
        </w:rPr>
      </w:pPr>
      <w:r w:rsidRPr="00E71E9F">
        <w:rPr>
          <w:color w:val="000000" w:themeColor="text1"/>
          <w:u w:val="single"/>
        </w:rPr>
        <w:t>ANALYSIS SUMMARY</w:t>
      </w:r>
      <w:r w:rsidRPr="00E71E9F">
        <w:rPr>
          <w:color w:val="000000" w:themeColor="text1"/>
        </w:rPr>
        <w:t>:</w:t>
      </w:r>
      <w:r w:rsidR="00E71E9F" w:rsidRPr="00E71E9F">
        <w:rPr>
          <w:color w:val="000000" w:themeColor="text1"/>
        </w:rPr>
        <w:t xml:space="preserve">  </w:t>
      </w:r>
      <w:r w:rsidR="00E71E9F" w:rsidRPr="00E71E9F">
        <w:t>The Board acknowledges the sentiment expressed in the CI’s application, i.e., that the gravity of h</w:t>
      </w:r>
      <w:r w:rsidR="00055199">
        <w:t>er</w:t>
      </w:r>
      <w:r w:rsidR="00E71E9F" w:rsidRPr="00E71E9F">
        <w:t xml:space="preserve"> condition and predictable consequences which merit consideration for a higher separation rating.  It is a fact</w:t>
      </w:r>
      <w:r w:rsidR="008C4905">
        <w:t>;</w:t>
      </w:r>
      <w:r w:rsidR="00E71E9F" w:rsidRPr="00E71E9F">
        <w:t xml:space="preserve"> however, that the DES has neither the role nor the authority to compensate service members for anticipated future severity or potential complications of conditions resulting in medical separation. This role and authority is granted by Congress to the </w:t>
      </w:r>
      <w:r w:rsidR="008C4905">
        <w:t xml:space="preserve">Department of </w:t>
      </w:r>
      <w:r w:rsidR="00E71E9F" w:rsidRPr="00E71E9F">
        <w:t>Veterans’ A</w:t>
      </w:r>
      <w:r w:rsidR="008C4905">
        <w:t>ffairs (DVA)</w:t>
      </w:r>
      <w:r w:rsidR="00E71E9F" w:rsidRPr="00E71E9F">
        <w:t xml:space="preserve">.  The Board utilizes </w:t>
      </w:r>
      <w:r w:rsidR="008C4905">
        <w:t>D</w:t>
      </w:r>
      <w:r w:rsidR="00E71E9F" w:rsidRPr="00E71E9F">
        <w:t xml:space="preserve">VA evidence proximal to separation in arriving at its recommendations; and, </w:t>
      </w:r>
      <w:proofErr w:type="spellStart"/>
      <w:r w:rsidR="00E71E9F" w:rsidRPr="00E71E9F">
        <w:t>DoDI</w:t>
      </w:r>
      <w:proofErr w:type="spellEnd"/>
      <w:r w:rsidR="00E71E9F" w:rsidRPr="00E71E9F">
        <w:t xml:space="preserve"> 6040.44 defines a 12 month interval for special consideration to post-separation evidence. The Board’s authority as defined i</w:t>
      </w:r>
      <w:r w:rsidR="008C4905">
        <w:t xml:space="preserve">n </w:t>
      </w:r>
      <w:proofErr w:type="spellStart"/>
      <w:r w:rsidR="008C4905">
        <w:t>DoDI</w:t>
      </w:r>
      <w:proofErr w:type="spellEnd"/>
      <w:r w:rsidR="008C4905">
        <w:t xml:space="preserve"> 6044.40;</w:t>
      </w:r>
      <w:r w:rsidR="00E71E9F" w:rsidRPr="00E71E9F">
        <w:t xml:space="preserve"> however, resides in evaluating the fairness of DES fitness determinations and rating decisions for disability at the time of separation. </w:t>
      </w:r>
      <w:r w:rsidR="00423CFE">
        <w:t xml:space="preserve"> </w:t>
      </w:r>
      <w:r w:rsidR="00E71E9F" w:rsidRPr="00E71E9F">
        <w:t>Post-separation evidence therefore is probative only to the extent that it reasonably reflects the disability and fitness implications at the time of separation.</w:t>
      </w:r>
    </w:p>
    <w:p w:rsidR="003A76AB" w:rsidRDefault="003A76AB" w:rsidP="00BF0E94">
      <w:pPr>
        <w:jc w:val="left"/>
        <w:rPr>
          <w:color w:val="000000" w:themeColor="text1"/>
          <w:szCs w:val="24"/>
          <w:highlight w:val="yellow"/>
        </w:rPr>
      </w:pPr>
    </w:p>
    <w:p w:rsidR="002851D5" w:rsidRDefault="00476ABD" w:rsidP="005516E2">
      <w:pPr>
        <w:jc w:val="both"/>
        <w:rPr>
          <w:color w:val="auto"/>
          <w:szCs w:val="24"/>
        </w:rPr>
      </w:pPr>
      <w:proofErr w:type="gramStart"/>
      <w:r w:rsidRPr="005E71FB">
        <w:rPr>
          <w:color w:val="auto"/>
          <w:szCs w:val="24"/>
          <w:u w:val="single"/>
        </w:rPr>
        <w:t>Scoliosis</w:t>
      </w:r>
      <w:r w:rsidR="003A1921">
        <w:rPr>
          <w:color w:val="auto"/>
          <w:szCs w:val="24"/>
          <w:u w:val="single"/>
        </w:rPr>
        <w:t xml:space="preserve"> (Including </w:t>
      </w:r>
      <w:proofErr w:type="spellStart"/>
      <w:r w:rsidR="003A1921">
        <w:rPr>
          <w:color w:val="auto"/>
          <w:szCs w:val="24"/>
          <w:u w:val="single"/>
        </w:rPr>
        <w:t>Thoracolumbar</w:t>
      </w:r>
      <w:proofErr w:type="spellEnd"/>
      <w:r w:rsidR="003A1921">
        <w:rPr>
          <w:color w:val="auto"/>
          <w:szCs w:val="24"/>
          <w:u w:val="single"/>
        </w:rPr>
        <w:t xml:space="preserve"> Spine; Cervical Spine and Chest Pain)</w:t>
      </w:r>
      <w:r w:rsidR="003F2EEE" w:rsidRPr="005E71FB">
        <w:rPr>
          <w:color w:val="auto"/>
          <w:szCs w:val="24"/>
        </w:rPr>
        <w:t>.</w:t>
      </w:r>
      <w:proofErr w:type="gramEnd"/>
      <w:r w:rsidR="003F2EEE" w:rsidRPr="005E71FB">
        <w:rPr>
          <w:color w:val="auto"/>
          <w:szCs w:val="24"/>
        </w:rPr>
        <w:t xml:space="preserve">  </w:t>
      </w:r>
      <w:r w:rsidR="00D42CCE" w:rsidRPr="005E71FB">
        <w:rPr>
          <w:color w:val="auto"/>
          <w:szCs w:val="24"/>
        </w:rPr>
        <w:t>The PEB disability</w:t>
      </w:r>
      <w:r w:rsidR="00D42CCE" w:rsidRPr="002E31B1">
        <w:rPr>
          <w:color w:val="auto"/>
          <w:szCs w:val="24"/>
        </w:rPr>
        <w:t xml:space="preserve"> description </w:t>
      </w:r>
      <w:r w:rsidR="00D42CCE">
        <w:rPr>
          <w:color w:val="auto"/>
          <w:szCs w:val="24"/>
        </w:rPr>
        <w:t xml:space="preserve">stated:  </w:t>
      </w:r>
      <w:r w:rsidR="00D42CCE" w:rsidRPr="002E31B1">
        <w:rPr>
          <w:color w:val="auto"/>
          <w:szCs w:val="24"/>
        </w:rPr>
        <w:t>“</w:t>
      </w:r>
      <w:r w:rsidR="008C4905">
        <w:rPr>
          <w:color w:val="auto"/>
          <w:szCs w:val="24"/>
        </w:rPr>
        <w:t>s</w:t>
      </w:r>
      <w:r w:rsidR="00D42CCE" w:rsidRPr="002E31B1">
        <w:rPr>
          <w:color w:val="auto"/>
          <w:szCs w:val="24"/>
        </w:rPr>
        <w:t>coliosis which produces chest pain (non-cardiac) and back pain.</w:t>
      </w:r>
      <w:r w:rsidR="000B1BFB">
        <w:rPr>
          <w:color w:val="auto"/>
          <w:szCs w:val="24"/>
        </w:rPr>
        <w:t>”</w:t>
      </w:r>
      <w:r w:rsidR="00D42CCE" w:rsidRPr="002E31B1">
        <w:rPr>
          <w:color w:val="auto"/>
          <w:szCs w:val="24"/>
        </w:rPr>
        <w:t xml:space="preserve">  Scoliosis was not noted on the Soldier's entry physical.  </w:t>
      </w:r>
      <w:proofErr w:type="spellStart"/>
      <w:r w:rsidR="00D42CCE" w:rsidRPr="002E31B1">
        <w:rPr>
          <w:color w:val="auto"/>
          <w:szCs w:val="24"/>
        </w:rPr>
        <w:t>Spirometry</w:t>
      </w:r>
      <w:proofErr w:type="spellEnd"/>
      <w:r w:rsidR="00D42CCE" w:rsidRPr="002E31B1">
        <w:rPr>
          <w:color w:val="auto"/>
          <w:szCs w:val="24"/>
        </w:rPr>
        <w:t xml:space="preserve">, stress test and echocardiogram were normal.  </w:t>
      </w:r>
      <w:r w:rsidR="00D42CCE" w:rsidRPr="00D42CCE">
        <w:rPr>
          <w:color w:val="auto"/>
          <w:szCs w:val="24"/>
        </w:rPr>
        <w:t xml:space="preserve">The Soldier could forward flex to 90 degrees.  There is mild tenderness on palpation of the </w:t>
      </w:r>
      <w:proofErr w:type="spellStart"/>
      <w:r w:rsidR="00D42CCE" w:rsidRPr="00D42CCE">
        <w:rPr>
          <w:color w:val="auto"/>
          <w:szCs w:val="24"/>
        </w:rPr>
        <w:t>paraspinal</w:t>
      </w:r>
      <w:proofErr w:type="spellEnd"/>
      <w:r w:rsidR="00D42CCE" w:rsidRPr="00D42CCE">
        <w:rPr>
          <w:color w:val="auto"/>
          <w:szCs w:val="24"/>
        </w:rPr>
        <w:t xml:space="preserve"> area bilaterally.  At the </w:t>
      </w:r>
      <w:proofErr w:type="spellStart"/>
      <w:r w:rsidR="00D42CCE" w:rsidRPr="00D42CCE">
        <w:rPr>
          <w:color w:val="auto"/>
          <w:szCs w:val="24"/>
        </w:rPr>
        <w:t>cervico</w:t>
      </w:r>
      <w:proofErr w:type="spellEnd"/>
      <w:r w:rsidR="00D42CCE" w:rsidRPr="00D42CCE">
        <w:rPr>
          <w:color w:val="auto"/>
          <w:szCs w:val="24"/>
        </w:rPr>
        <w:t xml:space="preserve">/thoracic spine there is mild deviation.  There is exaggerated lumbar </w:t>
      </w:r>
      <w:proofErr w:type="spellStart"/>
      <w:r w:rsidR="00D42CCE" w:rsidRPr="00D42CCE">
        <w:rPr>
          <w:color w:val="auto"/>
          <w:szCs w:val="24"/>
        </w:rPr>
        <w:t>lordosis</w:t>
      </w:r>
      <w:proofErr w:type="spellEnd"/>
      <w:r w:rsidR="00D42CCE" w:rsidRPr="00D42CCE">
        <w:rPr>
          <w:color w:val="auto"/>
          <w:szCs w:val="24"/>
        </w:rPr>
        <w:t xml:space="preserve"> and there is curvature of the lumbar spine convex to the left.  The lower extremity </w:t>
      </w:r>
      <w:proofErr w:type="spellStart"/>
      <w:r w:rsidR="00D42CCE" w:rsidRPr="00D42CCE">
        <w:rPr>
          <w:color w:val="auto"/>
          <w:szCs w:val="24"/>
        </w:rPr>
        <w:t>neurogical</w:t>
      </w:r>
      <w:proofErr w:type="spellEnd"/>
      <w:r w:rsidR="00D42CCE" w:rsidRPr="00D42CCE">
        <w:rPr>
          <w:color w:val="auto"/>
          <w:szCs w:val="24"/>
        </w:rPr>
        <w:t xml:space="preserve"> exam is non focal.  The Soldier cannot lift over fifteen pounds.”  The “</w:t>
      </w:r>
      <w:proofErr w:type="spellStart"/>
      <w:r w:rsidR="00D42CCE" w:rsidRPr="00D42CCE">
        <w:rPr>
          <w:color w:val="auto"/>
          <w:szCs w:val="24"/>
        </w:rPr>
        <w:t>cervico</w:t>
      </w:r>
      <w:proofErr w:type="spellEnd"/>
      <w:r w:rsidR="00D42CCE" w:rsidRPr="00D42CCE">
        <w:rPr>
          <w:color w:val="auto"/>
          <w:szCs w:val="24"/>
        </w:rPr>
        <w:t xml:space="preserve">/thoracic deviation” indicated that two spine segments (cervical and thoracic) were involved in the single rating.  The PEB rated the entire spine under the single analogous code 5299-5237, </w:t>
      </w:r>
      <w:proofErr w:type="spellStart"/>
      <w:r w:rsidR="008C4905">
        <w:rPr>
          <w:color w:val="auto"/>
          <w:szCs w:val="24"/>
        </w:rPr>
        <w:t>l</w:t>
      </w:r>
      <w:r w:rsidR="00D42CCE" w:rsidRPr="00D42CCE">
        <w:rPr>
          <w:color w:val="auto"/>
          <w:szCs w:val="24"/>
        </w:rPr>
        <w:t>umbosacral</w:t>
      </w:r>
      <w:proofErr w:type="spellEnd"/>
      <w:r w:rsidR="00D42CCE" w:rsidRPr="005516E2">
        <w:rPr>
          <w:color w:val="auto"/>
          <w:szCs w:val="24"/>
        </w:rPr>
        <w:t xml:space="preserve"> or cervical strain</w:t>
      </w:r>
      <w:r w:rsidR="00D42CCE">
        <w:rPr>
          <w:color w:val="auto"/>
          <w:szCs w:val="24"/>
        </w:rPr>
        <w:t xml:space="preserve">.  </w:t>
      </w:r>
      <w:r w:rsidR="003A1921">
        <w:rPr>
          <w:color w:val="auto"/>
          <w:szCs w:val="24"/>
        </w:rPr>
        <w:t>C</w:t>
      </w:r>
      <w:r w:rsidR="00D42CCE">
        <w:rPr>
          <w:color w:val="auto"/>
          <w:szCs w:val="24"/>
        </w:rPr>
        <w:t xml:space="preserve">hest pain (non-cardiac) was also included in this spine rating.  </w:t>
      </w:r>
      <w:r w:rsidR="00D42CCE" w:rsidRPr="005516E2">
        <w:rPr>
          <w:color w:val="auto"/>
          <w:szCs w:val="24"/>
        </w:rPr>
        <w:t>This</w:t>
      </w:r>
      <w:r w:rsidR="00D42CCE">
        <w:rPr>
          <w:color w:val="auto"/>
          <w:szCs w:val="24"/>
        </w:rPr>
        <w:t xml:space="preserve"> coding approach may have been</w:t>
      </w:r>
      <w:r w:rsidR="00D42CCE" w:rsidRPr="005516E2">
        <w:rPr>
          <w:color w:val="auto"/>
          <w:szCs w:val="24"/>
        </w:rPr>
        <w:t xml:space="preserve"> countenanced by AR 635-40, but IAW </w:t>
      </w:r>
      <w:proofErr w:type="spellStart"/>
      <w:r w:rsidR="00D42CCE" w:rsidRPr="005516E2">
        <w:rPr>
          <w:color w:val="auto"/>
          <w:szCs w:val="24"/>
        </w:rPr>
        <w:t>DoDI</w:t>
      </w:r>
      <w:proofErr w:type="spellEnd"/>
      <w:r w:rsidR="00D42CCE" w:rsidRPr="005516E2">
        <w:rPr>
          <w:color w:val="auto"/>
          <w:szCs w:val="24"/>
        </w:rPr>
        <w:t xml:space="preserve"> 6040.44 the Board must apply</w:t>
      </w:r>
      <w:r w:rsidR="00D42CCE">
        <w:rPr>
          <w:color w:val="auto"/>
          <w:szCs w:val="24"/>
        </w:rPr>
        <w:t xml:space="preserve"> </w:t>
      </w:r>
      <w:r w:rsidR="00D42CCE" w:rsidRPr="005516E2">
        <w:rPr>
          <w:color w:val="auto"/>
          <w:szCs w:val="24"/>
        </w:rPr>
        <w:t xml:space="preserve">only VASRD guidance to its recommendation. </w:t>
      </w:r>
      <w:r w:rsidR="00D42CCE">
        <w:rPr>
          <w:color w:val="auto"/>
          <w:szCs w:val="24"/>
        </w:rPr>
        <w:t xml:space="preserve"> </w:t>
      </w:r>
      <w:r w:rsidR="00D42CCE" w:rsidRPr="005516E2">
        <w:rPr>
          <w:color w:val="auto"/>
          <w:szCs w:val="24"/>
        </w:rPr>
        <w:t>The Board must therefore apply separate codes and</w:t>
      </w:r>
      <w:r w:rsidR="00D42CCE">
        <w:rPr>
          <w:color w:val="auto"/>
          <w:szCs w:val="24"/>
        </w:rPr>
        <w:t xml:space="preserve"> </w:t>
      </w:r>
      <w:r w:rsidR="00D42CCE" w:rsidRPr="005516E2">
        <w:rPr>
          <w:color w:val="auto"/>
          <w:szCs w:val="24"/>
        </w:rPr>
        <w:t xml:space="preserve">ratings in its recommendations if compensable ratings for </w:t>
      </w:r>
      <w:r w:rsidR="00D42CCE" w:rsidRPr="002851D5">
        <w:rPr>
          <w:color w:val="auto"/>
          <w:szCs w:val="24"/>
        </w:rPr>
        <w:lastRenderedPageBreak/>
        <w:t>each spine segment [cervical</w:t>
      </w:r>
      <w:r w:rsidR="00D42CCE">
        <w:rPr>
          <w:color w:val="auto"/>
          <w:szCs w:val="24"/>
        </w:rPr>
        <w:t xml:space="preserve"> and </w:t>
      </w:r>
      <w:proofErr w:type="spellStart"/>
      <w:r w:rsidR="00D42CCE">
        <w:rPr>
          <w:color w:val="auto"/>
          <w:szCs w:val="24"/>
        </w:rPr>
        <w:t>thoracolumbar</w:t>
      </w:r>
      <w:proofErr w:type="spellEnd"/>
      <w:r w:rsidR="00D42CCE">
        <w:rPr>
          <w:color w:val="auto"/>
          <w:szCs w:val="24"/>
        </w:rPr>
        <w:t xml:space="preserve">] and/or the chest pain conditions </w:t>
      </w:r>
      <w:r w:rsidR="00D42CCE" w:rsidRPr="005516E2">
        <w:rPr>
          <w:color w:val="auto"/>
          <w:szCs w:val="24"/>
        </w:rPr>
        <w:t>are achieved IAW VASRD</w:t>
      </w:r>
      <w:r w:rsidR="002851D5">
        <w:rPr>
          <w:color w:val="auto"/>
          <w:szCs w:val="24"/>
        </w:rPr>
        <w:t>-only rules</w:t>
      </w:r>
      <w:r w:rsidR="00D42CCE" w:rsidRPr="005516E2">
        <w:rPr>
          <w:color w:val="auto"/>
          <w:szCs w:val="24"/>
        </w:rPr>
        <w:t xml:space="preserve">. </w:t>
      </w:r>
      <w:r w:rsidR="00D42CCE">
        <w:rPr>
          <w:color w:val="auto"/>
          <w:szCs w:val="24"/>
        </w:rPr>
        <w:t xml:space="preserve"> </w:t>
      </w:r>
      <w:r w:rsidR="00D42CCE" w:rsidRPr="00D42CCE">
        <w:rPr>
          <w:color w:val="auto"/>
          <w:szCs w:val="24"/>
        </w:rPr>
        <w:t xml:space="preserve">IAW Note (6) from the </w:t>
      </w:r>
      <w:r w:rsidR="008C4905">
        <w:rPr>
          <w:color w:val="auto"/>
          <w:szCs w:val="24"/>
        </w:rPr>
        <w:t>g</w:t>
      </w:r>
      <w:r w:rsidR="00D42CCE" w:rsidRPr="00D42CCE">
        <w:rPr>
          <w:color w:val="auto"/>
          <w:szCs w:val="24"/>
        </w:rPr>
        <w:t xml:space="preserve">eneral </w:t>
      </w:r>
      <w:r w:rsidR="008C4905">
        <w:rPr>
          <w:color w:val="auto"/>
          <w:szCs w:val="24"/>
        </w:rPr>
        <w:t>r</w:t>
      </w:r>
      <w:r w:rsidR="00D42CCE" w:rsidRPr="00D42CCE">
        <w:rPr>
          <w:color w:val="auto"/>
          <w:szCs w:val="24"/>
        </w:rPr>
        <w:t xml:space="preserve">ating </w:t>
      </w:r>
      <w:r w:rsidR="008C4905">
        <w:rPr>
          <w:color w:val="auto"/>
          <w:szCs w:val="24"/>
        </w:rPr>
        <w:t>f</w:t>
      </w:r>
      <w:r w:rsidR="00D42CCE" w:rsidRPr="00D42CCE">
        <w:rPr>
          <w:color w:val="auto"/>
          <w:szCs w:val="24"/>
        </w:rPr>
        <w:t xml:space="preserve">ormula for </w:t>
      </w:r>
      <w:r w:rsidR="008C4905">
        <w:rPr>
          <w:color w:val="auto"/>
          <w:szCs w:val="24"/>
        </w:rPr>
        <w:t>d</w:t>
      </w:r>
      <w:r w:rsidR="00D42CCE" w:rsidRPr="00D42CCE">
        <w:rPr>
          <w:color w:val="auto"/>
          <w:szCs w:val="24"/>
        </w:rPr>
        <w:t xml:space="preserve">iseases and </w:t>
      </w:r>
      <w:r w:rsidR="008C4905">
        <w:rPr>
          <w:color w:val="auto"/>
          <w:szCs w:val="24"/>
        </w:rPr>
        <w:t>i</w:t>
      </w:r>
      <w:r w:rsidR="00D42CCE" w:rsidRPr="00D42CCE">
        <w:rPr>
          <w:color w:val="auto"/>
          <w:szCs w:val="24"/>
        </w:rPr>
        <w:t xml:space="preserve">njuries of the </w:t>
      </w:r>
      <w:r w:rsidR="008C4905">
        <w:rPr>
          <w:color w:val="auto"/>
          <w:szCs w:val="24"/>
        </w:rPr>
        <w:t>s</w:t>
      </w:r>
      <w:r w:rsidR="00D42CCE" w:rsidRPr="00D42CCE">
        <w:rPr>
          <w:color w:val="auto"/>
          <w:szCs w:val="24"/>
        </w:rPr>
        <w:t xml:space="preserve">pine the Board must separately evaluate disability of the </w:t>
      </w:r>
      <w:proofErr w:type="spellStart"/>
      <w:r w:rsidR="00D42CCE" w:rsidRPr="00D42CCE">
        <w:rPr>
          <w:color w:val="auto"/>
          <w:szCs w:val="24"/>
        </w:rPr>
        <w:t>thoracolumbar</w:t>
      </w:r>
      <w:proofErr w:type="spellEnd"/>
      <w:r w:rsidR="00D42CCE" w:rsidRPr="00D42CCE">
        <w:rPr>
          <w:color w:val="auto"/>
          <w:szCs w:val="24"/>
        </w:rPr>
        <w:t xml:space="preserve"> and cervical spine segments.  If the Board judges that two or more separate ratings are warranted in such cases</w:t>
      </w:r>
      <w:r w:rsidR="008C4905">
        <w:rPr>
          <w:color w:val="auto"/>
          <w:szCs w:val="24"/>
        </w:rPr>
        <w:t>;</w:t>
      </w:r>
      <w:r w:rsidR="00D42CCE" w:rsidRPr="00D42CCE">
        <w:rPr>
          <w:color w:val="auto"/>
          <w:szCs w:val="24"/>
        </w:rPr>
        <w:t xml:space="preserve"> however,</w:t>
      </w:r>
      <w:r w:rsidR="00D42CCE" w:rsidRPr="005516E2">
        <w:rPr>
          <w:color w:val="auto"/>
          <w:szCs w:val="24"/>
        </w:rPr>
        <w:t xml:space="preserve"> it must satisfy</w:t>
      </w:r>
      <w:r w:rsidR="00D42CCE">
        <w:rPr>
          <w:color w:val="auto"/>
          <w:szCs w:val="24"/>
        </w:rPr>
        <w:t xml:space="preserve"> </w:t>
      </w:r>
      <w:r w:rsidR="00D42CCE" w:rsidRPr="005516E2">
        <w:rPr>
          <w:color w:val="auto"/>
          <w:szCs w:val="24"/>
        </w:rPr>
        <w:t xml:space="preserve">the requirement that each “unbundled” </w:t>
      </w:r>
      <w:r w:rsidR="00D42CCE" w:rsidRPr="002851D5">
        <w:rPr>
          <w:color w:val="auto"/>
          <w:szCs w:val="24"/>
        </w:rPr>
        <w:t xml:space="preserve">condition </w:t>
      </w:r>
      <w:r w:rsidR="002851D5" w:rsidRPr="002851D5">
        <w:rPr>
          <w:color w:val="auto"/>
          <w:szCs w:val="24"/>
        </w:rPr>
        <w:t>(</w:t>
      </w:r>
      <w:proofErr w:type="spellStart"/>
      <w:r w:rsidR="008C4905">
        <w:rPr>
          <w:color w:val="auto"/>
          <w:szCs w:val="24"/>
        </w:rPr>
        <w:t>t</w:t>
      </w:r>
      <w:r w:rsidR="002851D5" w:rsidRPr="002851D5">
        <w:rPr>
          <w:color w:val="auto"/>
          <w:szCs w:val="24"/>
        </w:rPr>
        <w:t>horacolumbar</w:t>
      </w:r>
      <w:proofErr w:type="spellEnd"/>
      <w:r w:rsidR="002851D5" w:rsidRPr="002851D5">
        <w:rPr>
          <w:color w:val="auto"/>
          <w:szCs w:val="24"/>
        </w:rPr>
        <w:t xml:space="preserve"> </w:t>
      </w:r>
      <w:r w:rsidR="008C4905">
        <w:rPr>
          <w:color w:val="auto"/>
          <w:szCs w:val="24"/>
        </w:rPr>
        <w:t>s</w:t>
      </w:r>
      <w:r w:rsidR="002851D5" w:rsidRPr="002851D5">
        <w:rPr>
          <w:color w:val="auto"/>
          <w:szCs w:val="24"/>
        </w:rPr>
        <w:t xml:space="preserve">pine; </w:t>
      </w:r>
      <w:r w:rsidR="008C4905">
        <w:rPr>
          <w:color w:val="auto"/>
          <w:szCs w:val="24"/>
        </w:rPr>
        <w:t>c</w:t>
      </w:r>
      <w:r w:rsidR="002851D5" w:rsidRPr="002851D5">
        <w:rPr>
          <w:color w:val="auto"/>
          <w:szCs w:val="24"/>
        </w:rPr>
        <w:t xml:space="preserve">ervical </w:t>
      </w:r>
      <w:r w:rsidR="008C4905">
        <w:rPr>
          <w:color w:val="auto"/>
          <w:szCs w:val="24"/>
        </w:rPr>
        <w:t>s</w:t>
      </w:r>
      <w:r w:rsidR="002851D5" w:rsidRPr="002851D5">
        <w:rPr>
          <w:color w:val="auto"/>
          <w:szCs w:val="24"/>
        </w:rPr>
        <w:t xml:space="preserve">pine and </w:t>
      </w:r>
      <w:r w:rsidR="008C4905">
        <w:rPr>
          <w:color w:val="auto"/>
          <w:szCs w:val="24"/>
        </w:rPr>
        <w:t>c</w:t>
      </w:r>
      <w:r w:rsidR="002851D5" w:rsidRPr="002851D5">
        <w:rPr>
          <w:color w:val="auto"/>
          <w:szCs w:val="24"/>
        </w:rPr>
        <w:t xml:space="preserve">hest </w:t>
      </w:r>
      <w:r w:rsidR="008C4905">
        <w:rPr>
          <w:color w:val="auto"/>
          <w:szCs w:val="24"/>
        </w:rPr>
        <w:t>p</w:t>
      </w:r>
      <w:r w:rsidR="002851D5" w:rsidRPr="002851D5">
        <w:rPr>
          <w:color w:val="auto"/>
          <w:szCs w:val="24"/>
        </w:rPr>
        <w:t xml:space="preserve">ain) </w:t>
      </w:r>
      <w:r w:rsidR="00D42CCE" w:rsidRPr="002851D5">
        <w:rPr>
          <w:color w:val="auto"/>
          <w:szCs w:val="24"/>
        </w:rPr>
        <w:t xml:space="preserve">was unfitting in and of itself.  Since §4.71a criteria are met for separate spine segment ratings in </w:t>
      </w:r>
      <w:r w:rsidR="00D42CCE" w:rsidRPr="00D42CCE">
        <w:rPr>
          <w:color w:val="auto"/>
          <w:szCs w:val="24"/>
        </w:rPr>
        <w:t xml:space="preserve">this case, </w:t>
      </w:r>
      <w:r w:rsidR="002851D5">
        <w:rPr>
          <w:color w:val="auto"/>
          <w:szCs w:val="24"/>
        </w:rPr>
        <w:t xml:space="preserve">and </w:t>
      </w:r>
      <w:r w:rsidR="002851D5" w:rsidRPr="002851D5">
        <w:rPr>
          <w:color w:val="auto"/>
          <w:szCs w:val="24"/>
        </w:rPr>
        <w:t>§4.73</w:t>
      </w:r>
      <w:r w:rsidR="002851D5">
        <w:rPr>
          <w:color w:val="auto"/>
          <w:szCs w:val="24"/>
        </w:rPr>
        <w:t xml:space="preserve"> criteria for the chest pain condition, </w:t>
      </w:r>
      <w:r w:rsidR="00D42CCE" w:rsidRPr="00D42CCE">
        <w:rPr>
          <w:color w:val="auto"/>
          <w:szCs w:val="24"/>
        </w:rPr>
        <w:t>the Board is pursuing separate rating and fitness evaluations as follows.  The Board precedence for “unbundling” conditions is the “reasonable doubt” standard, which is lower than the “preponderance of the evidence” standard for addition of a new unfitting condition.</w:t>
      </w:r>
      <w:r w:rsidR="00D42CCE">
        <w:rPr>
          <w:color w:val="auto"/>
          <w:szCs w:val="24"/>
        </w:rPr>
        <w:t xml:space="preserve">  </w:t>
      </w:r>
    </w:p>
    <w:p w:rsidR="002851D5" w:rsidRDefault="002851D5" w:rsidP="005516E2">
      <w:pPr>
        <w:jc w:val="both"/>
        <w:rPr>
          <w:color w:val="auto"/>
          <w:szCs w:val="24"/>
        </w:rPr>
      </w:pPr>
    </w:p>
    <w:p w:rsidR="00600084" w:rsidRPr="00E2317F" w:rsidRDefault="002851D5" w:rsidP="000B1BFB">
      <w:pPr>
        <w:jc w:val="both"/>
        <w:rPr>
          <w:color w:val="auto"/>
          <w:szCs w:val="24"/>
        </w:rPr>
      </w:pPr>
      <w:proofErr w:type="spellStart"/>
      <w:r>
        <w:rPr>
          <w:color w:val="auto"/>
          <w:szCs w:val="24"/>
          <w:u w:val="single"/>
        </w:rPr>
        <w:t>Thoracolumbar</w:t>
      </w:r>
      <w:proofErr w:type="spellEnd"/>
      <w:r>
        <w:rPr>
          <w:color w:val="auto"/>
          <w:szCs w:val="24"/>
          <w:u w:val="single"/>
        </w:rPr>
        <w:t xml:space="preserve"> Spine and Cervical Spine</w:t>
      </w:r>
      <w:r>
        <w:rPr>
          <w:color w:val="auto"/>
          <w:szCs w:val="24"/>
        </w:rPr>
        <w:t xml:space="preserve">:  </w:t>
      </w:r>
      <w:r w:rsidR="00600084" w:rsidRPr="0079630A">
        <w:rPr>
          <w:color w:val="auto"/>
          <w:szCs w:val="24"/>
        </w:rPr>
        <w:t xml:space="preserve">There were two spine examinations in evidence proximate to </w:t>
      </w:r>
      <w:r w:rsidR="00600084">
        <w:rPr>
          <w:color w:val="auto"/>
          <w:szCs w:val="24"/>
        </w:rPr>
        <w:t>separation</w:t>
      </w:r>
      <w:r w:rsidR="00600084" w:rsidRPr="0079630A">
        <w:rPr>
          <w:color w:val="auto"/>
          <w:szCs w:val="24"/>
        </w:rPr>
        <w:t xml:space="preserve"> which the Board weighed in arriving at its </w:t>
      </w:r>
      <w:r w:rsidR="003A1921">
        <w:rPr>
          <w:color w:val="auto"/>
          <w:szCs w:val="24"/>
        </w:rPr>
        <w:t xml:space="preserve">spine </w:t>
      </w:r>
      <w:r w:rsidR="00600084" w:rsidRPr="0079630A">
        <w:rPr>
          <w:color w:val="auto"/>
          <w:szCs w:val="24"/>
        </w:rPr>
        <w:t>rating recommendation</w:t>
      </w:r>
      <w:r w:rsidR="003A1921">
        <w:rPr>
          <w:color w:val="auto"/>
          <w:szCs w:val="24"/>
        </w:rPr>
        <w:t>s</w:t>
      </w:r>
      <w:r w:rsidR="00600084" w:rsidRPr="0079630A">
        <w:rPr>
          <w:color w:val="auto"/>
          <w:szCs w:val="24"/>
        </w:rPr>
        <w:t xml:space="preserve">.  </w:t>
      </w:r>
      <w:r w:rsidR="00600084">
        <w:rPr>
          <w:color w:val="auto"/>
          <w:szCs w:val="24"/>
        </w:rPr>
        <w:t>Only the VA exam</w:t>
      </w:r>
      <w:r w:rsidR="00600084" w:rsidRPr="0079630A">
        <w:rPr>
          <w:color w:val="auto"/>
          <w:szCs w:val="24"/>
        </w:rPr>
        <w:t xml:space="preserve"> included a </w:t>
      </w:r>
      <w:r w:rsidR="00600084">
        <w:rPr>
          <w:color w:val="auto"/>
          <w:szCs w:val="24"/>
        </w:rPr>
        <w:t xml:space="preserve">complete </w:t>
      </w:r>
      <w:r w:rsidR="00600084" w:rsidRPr="0079630A">
        <w:rPr>
          <w:color w:val="auto"/>
          <w:szCs w:val="24"/>
        </w:rPr>
        <w:t xml:space="preserve">goniometric range-of-motion (ROM) evaluation and </w:t>
      </w:r>
      <w:r w:rsidR="00600084">
        <w:rPr>
          <w:color w:val="auto"/>
          <w:szCs w:val="24"/>
        </w:rPr>
        <w:t xml:space="preserve">both </w:t>
      </w:r>
      <w:r w:rsidR="003A1921">
        <w:rPr>
          <w:color w:val="auto"/>
          <w:szCs w:val="24"/>
        </w:rPr>
        <w:t xml:space="preserve">exams </w:t>
      </w:r>
      <w:r w:rsidR="00600084" w:rsidRPr="0079630A">
        <w:rPr>
          <w:color w:val="auto"/>
          <w:szCs w:val="24"/>
        </w:rPr>
        <w:t>are summarized in the chart below.</w:t>
      </w:r>
      <w:r w:rsidR="00600084">
        <w:rPr>
          <w:color w:val="auto"/>
          <w:szCs w:val="24"/>
        </w:rPr>
        <w:t xml:space="preserve">  </w:t>
      </w:r>
    </w:p>
    <w:p w:rsidR="00212A33" w:rsidRPr="00E2317F" w:rsidRDefault="00212A33" w:rsidP="005516E2">
      <w:pPr>
        <w:jc w:val="both"/>
        <w:rPr>
          <w:color w:val="auto"/>
          <w:szCs w:val="24"/>
        </w:rPr>
      </w:pPr>
    </w:p>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0"/>
        <w:gridCol w:w="1309"/>
        <w:gridCol w:w="1260"/>
        <w:gridCol w:w="2098"/>
        <w:gridCol w:w="2146"/>
      </w:tblGrid>
      <w:tr w:rsidR="002459D8" w:rsidRPr="00E2317F" w:rsidTr="00D42CCE">
        <w:trPr>
          <w:trHeight w:val="270"/>
          <w:jc w:val="center"/>
        </w:trPr>
        <w:tc>
          <w:tcPr>
            <w:tcW w:w="1980" w:type="dxa"/>
            <w:vMerge w:val="restart"/>
            <w:shd w:val="clear" w:color="auto" w:fill="D9D9D9" w:themeFill="background1" w:themeFillShade="D9"/>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ROM –</w:t>
            </w:r>
            <w:r w:rsidRPr="00E2317F">
              <w:rPr>
                <w:rFonts w:eastAsia="Calibri"/>
                <w:color w:val="auto"/>
                <w:sz w:val="18"/>
                <w:szCs w:val="18"/>
              </w:rPr>
              <w:t xml:space="preserve"> </w:t>
            </w:r>
            <w:proofErr w:type="spellStart"/>
            <w:r w:rsidRPr="00E2317F">
              <w:rPr>
                <w:rFonts w:eastAsia="Calibri"/>
                <w:color w:val="auto"/>
                <w:sz w:val="18"/>
                <w:szCs w:val="18"/>
              </w:rPr>
              <w:t>Thoracolumbar</w:t>
            </w:r>
            <w:proofErr w:type="spellEnd"/>
            <w:r w:rsidRPr="00E2317F">
              <w:rPr>
                <w:rFonts w:asciiTheme="minorHAnsi" w:eastAsia="Calibri" w:hAnsiTheme="minorHAnsi"/>
                <w:color w:val="auto"/>
                <w:sz w:val="18"/>
                <w:szCs w:val="18"/>
              </w:rPr>
              <w:t xml:space="preserve"> &amp; Cervical</w:t>
            </w:r>
          </w:p>
        </w:tc>
        <w:tc>
          <w:tcPr>
            <w:tcW w:w="2569" w:type="dxa"/>
            <w:gridSpan w:val="2"/>
            <w:tcBorders>
              <w:bottom w:val="single" w:sz="4" w:space="0" w:color="auto"/>
            </w:tcBorders>
            <w:shd w:val="clear" w:color="auto" w:fill="D9D9D9" w:themeFill="background1" w:themeFillShade="D9"/>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eastAsia="Calibri"/>
                <w:color w:val="auto"/>
                <w:sz w:val="18"/>
                <w:szCs w:val="18"/>
              </w:rPr>
              <w:t>MEB ~ 4 Mo. Pre-Sep</w:t>
            </w:r>
          </w:p>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(20070730)</w:t>
            </w:r>
          </w:p>
        </w:tc>
        <w:tc>
          <w:tcPr>
            <w:tcW w:w="4244" w:type="dxa"/>
            <w:gridSpan w:val="2"/>
            <w:tcBorders>
              <w:bottom w:val="single" w:sz="4" w:space="0" w:color="auto"/>
            </w:tcBorders>
            <w:shd w:val="clear" w:color="auto" w:fill="D9D9D9" w:themeFill="background1" w:themeFillShade="D9"/>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VA</w:t>
            </w:r>
            <w:r w:rsidRPr="00E2317F">
              <w:rPr>
                <w:rFonts w:asciiTheme="minorHAnsi" w:eastAsiaTheme="minorHAnsi" w:hAnsiTheme="minorHAnsi"/>
                <w:color w:val="auto"/>
                <w:sz w:val="18"/>
                <w:szCs w:val="18"/>
              </w:rPr>
              <w:t xml:space="preserve"> C&amp;P </w:t>
            </w:r>
            <w:r w:rsidRPr="00E2317F">
              <w:rPr>
                <w:rFonts w:asciiTheme="minorHAnsi" w:eastAsia="Calibri" w:hAnsiTheme="minorHAnsi"/>
                <w:color w:val="auto"/>
                <w:sz w:val="18"/>
                <w:szCs w:val="18"/>
              </w:rPr>
              <w:t>~ 9 Days After-Sep</w:t>
            </w:r>
          </w:p>
          <w:p w:rsidR="002459D8" w:rsidRPr="00E2317F" w:rsidRDefault="002459D8" w:rsidP="00546091">
            <w:pPr>
              <w:spacing w:line="180" w:lineRule="exact"/>
              <w:contextualSpacing/>
              <w:rPr>
                <w:rFonts w:asciiTheme="minorHAnsi" w:eastAsiaTheme="minorHAnsi" w:hAnsiTheme="minorHAnsi"/>
                <w:color w:val="auto"/>
                <w:sz w:val="18"/>
                <w:szCs w:val="18"/>
              </w:rPr>
            </w:pPr>
            <w:r w:rsidRPr="00E2317F">
              <w:rPr>
                <w:rFonts w:asciiTheme="minorHAnsi" w:eastAsia="Calibri" w:hAnsiTheme="minorHAnsi"/>
                <w:color w:val="auto"/>
                <w:sz w:val="18"/>
                <w:szCs w:val="18"/>
              </w:rPr>
              <w:t>(20071126)</w:t>
            </w:r>
          </w:p>
        </w:tc>
      </w:tr>
      <w:tr w:rsidR="002459D8" w:rsidRPr="00E2317F" w:rsidTr="00D42CCE">
        <w:trPr>
          <w:trHeight w:val="210"/>
          <w:jc w:val="center"/>
        </w:trPr>
        <w:tc>
          <w:tcPr>
            <w:tcW w:w="1980" w:type="dxa"/>
            <w:vMerge/>
            <w:shd w:val="clear" w:color="auto" w:fill="D9D9D9" w:themeFill="background1" w:themeFillShade="D9"/>
            <w:vAlign w:val="center"/>
          </w:tcPr>
          <w:p w:rsidR="002459D8" w:rsidRPr="00E2317F" w:rsidRDefault="002459D8" w:rsidP="00546091">
            <w:pPr>
              <w:pStyle w:val="ListParagraph"/>
              <w:spacing w:after="0" w:line="180" w:lineRule="exact"/>
              <w:ind w:left="0"/>
              <w:rPr>
                <w:rFonts w:eastAsia="Calibri" w:cstheme="minorHAnsi"/>
                <w:sz w:val="18"/>
                <w:szCs w:val="18"/>
              </w:rPr>
            </w:pPr>
          </w:p>
        </w:tc>
        <w:tc>
          <w:tcPr>
            <w:tcW w:w="1309" w:type="dxa"/>
            <w:tcBorders>
              <w:top w:val="single" w:sz="4" w:space="0" w:color="auto"/>
              <w:right w:val="single" w:sz="4" w:space="0" w:color="auto"/>
            </w:tcBorders>
            <w:shd w:val="clear" w:color="auto" w:fill="D9D9D9" w:themeFill="background1" w:themeFillShade="D9"/>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Lumbar</w:t>
            </w:r>
          </w:p>
        </w:tc>
        <w:tc>
          <w:tcPr>
            <w:tcW w:w="1260" w:type="dxa"/>
            <w:tcBorders>
              <w:top w:val="single" w:sz="4" w:space="0" w:color="auto"/>
              <w:left w:val="single" w:sz="4" w:space="0" w:color="auto"/>
            </w:tcBorders>
            <w:shd w:val="clear" w:color="auto" w:fill="D9D9D9" w:themeFill="background1" w:themeFillShade="D9"/>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Cervical</w:t>
            </w:r>
          </w:p>
        </w:tc>
        <w:tc>
          <w:tcPr>
            <w:tcW w:w="2098" w:type="dxa"/>
            <w:tcBorders>
              <w:top w:val="single" w:sz="4" w:space="0" w:color="auto"/>
              <w:right w:val="single" w:sz="4" w:space="0" w:color="auto"/>
            </w:tcBorders>
            <w:shd w:val="clear" w:color="auto" w:fill="D9D9D9" w:themeFill="background1" w:themeFillShade="D9"/>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Lumbar</w:t>
            </w:r>
          </w:p>
        </w:tc>
        <w:tc>
          <w:tcPr>
            <w:tcW w:w="2146" w:type="dxa"/>
            <w:tcBorders>
              <w:top w:val="single" w:sz="4" w:space="0" w:color="auto"/>
              <w:left w:val="single" w:sz="4" w:space="0" w:color="auto"/>
            </w:tcBorders>
            <w:shd w:val="clear" w:color="auto" w:fill="D9D9D9" w:themeFill="background1" w:themeFillShade="D9"/>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Cervical</w:t>
            </w:r>
          </w:p>
        </w:tc>
      </w:tr>
      <w:tr w:rsidR="002459D8" w:rsidRPr="00E2317F" w:rsidTr="00D42CCE">
        <w:trPr>
          <w:jc w:val="center"/>
        </w:trPr>
        <w:tc>
          <w:tcPr>
            <w:tcW w:w="1980" w:type="dxa"/>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Flexion</w:t>
            </w:r>
          </w:p>
        </w:tc>
        <w:tc>
          <w:tcPr>
            <w:tcW w:w="1309" w:type="dxa"/>
            <w:tcBorders>
              <w:right w:val="single" w:sz="4" w:space="0" w:color="auto"/>
            </w:tcBorders>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90⁰</w:t>
            </w:r>
          </w:p>
        </w:tc>
        <w:tc>
          <w:tcPr>
            <w:tcW w:w="1260" w:type="dxa"/>
            <w:vMerge w:val="restart"/>
            <w:tcBorders>
              <w:left w:val="single" w:sz="4" w:space="0" w:color="auto"/>
            </w:tcBorders>
            <w:vAlign w:val="center"/>
          </w:tcPr>
          <w:p w:rsidR="002459D8" w:rsidRPr="00E2317F" w:rsidRDefault="002459D8" w:rsidP="00081FCC">
            <w:pPr>
              <w:tabs>
                <w:tab w:val="left" w:pos="288"/>
                <w:tab w:val="left" w:pos="4752"/>
              </w:tabs>
              <w:spacing w:line="180" w:lineRule="exact"/>
              <w:jc w:val="left"/>
              <w:rPr>
                <w:rFonts w:asciiTheme="minorHAnsi" w:eastAsia="Calibri" w:hAnsiTheme="minorHAnsi"/>
                <w:color w:val="auto"/>
                <w:sz w:val="18"/>
                <w:szCs w:val="18"/>
              </w:rPr>
            </w:pPr>
            <w:r w:rsidRPr="00E2317F">
              <w:rPr>
                <w:rFonts w:eastAsiaTheme="minorHAnsi"/>
                <w:color w:val="auto"/>
                <w:sz w:val="18"/>
                <w:szCs w:val="18"/>
              </w:rPr>
              <w:t>“Decreased ROM to 45 degrees to each side</w:t>
            </w:r>
            <w:r w:rsidR="00081FCC">
              <w:rPr>
                <w:rFonts w:eastAsiaTheme="minorHAnsi"/>
                <w:color w:val="auto"/>
                <w:sz w:val="18"/>
                <w:szCs w:val="18"/>
              </w:rPr>
              <w:t>;</w:t>
            </w:r>
            <w:r w:rsidRPr="00E2317F">
              <w:rPr>
                <w:rFonts w:eastAsiaTheme="minorHAnsi"/>
                <w:color w:val="auto"/>
                <w:sz w:val="18"/>
                <w:szCs w:val="18"/>
              </w:rPr>
              <w:t>” mild muscular tender; see text</w:t>
            </w:r>
          </w:p>
        </w:tc>
        <w:tc>
          <w:tcPr>
            <w:tcW w:w="2098" w:type="dxa"/>
            <w:tcBorders>
              <w:right w:val="single" w:sz="4" w:space="0" w:color="auto"/>
            </w:tcBorders>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40⁰</w:t>
            </w:r>
          </w:p>
        </w:tc>
        <w:tc>
          <w:tcPr>
            <w:tcW w:w="2146" w:type="dxa"/>
            <w:tcBorders>
              <w:left w:val="single" w:sz="4" w:space="0" w:color="auto"/>
            </w:tcBorders>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40⁰</w:t>
            </w:r>
          </w:p>
        </w:tc>
      </w:tr>
      <w:tr w:rsidR="002459D8" w:rsidRPr="00E2317F" w:rsidTr="00D42CCE">
        <w:trPr>
          <w:trHeight w:val="242"/>
          <w:jc w:val="center"/>
        </w:trPr>
        <w:tc>
          <w:tcPr>
            <w:tcW w:w="1980" w:type="dxa"/>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Combined</w:t>
            </w:r>
          </w:p>
        </w:tc>
        <w:tc>
          <w:tcPr>
            <w:tcW w:w="1309" w:type="dxa"/>
            <w:tcBorders>
              <w:right w:val="single" w:sz="4" w:space="0" w:color="auto"/>
            </w:tcBorders>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decreased</w:t>
            </w:r>
          </w:p>
        </w:tc>
        <w:tc>
          <w:tcPr>
            <w:tcW w:w="1260" w:type="dxa"/>
            <w:vMerge/>
            <w:tcBorders>
              <w:left w:val="single" w:sz="4" w:space="0" w:color="auto"/>
            </w:tcBorders>
            <w:vAlign w:val="center"/>
          </w:tcPr>
          <w:p w:rsidR="002459D8" w:rsidRPr="00E2317F" w:rsidRDefault="002459D8" w:rsidP="00546091">
            <w:pPr>
              <w:tabs>
                <w:tab w:val="left" w:pos="288"/>
                <w:tab w:val="left" w:pos="4752"/>
              </w:tabs>
              <w:spacing w:line="180" w:lineRule="exact"/>
              <w:jc w:val="left"/>
              <w:rPr>
                <w:rFonts w:asciiTheme="minorHAnsi" w:eastAsia="Calibri" w:hAnsiTheme="minorHAnsi"/>
                <w:color w:val="auto"/>
                <w:sz w:val="18"/>
                <w:szCs w:val="18"/>
              </w:rPr>
            </w:pPr>
          </w:p>
        </w:tc>
        <w:tc>
          <w:tcPr>
            <w:tcW w:w="2098" w:type="dxa"/>
            <w:tcBorders>
              <w:right w:val="single" w:sz="4" w:space="0" w:color="auto"/>
            </w:tcBorders>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130⁰</w:t>
            </w:r>
          </w:p>
        </w:tc>
        <w:tc>
          <w:tcPr>
            <w:tcW w:w="2146" w:type="dxa"/>
            <w:tcBorders>
              <w:left w:val="single" w:sz="4" w:space="0" w:color="auto"/>
            </w:tcBorders>
            <w:vAlign w:val="center"/>
          </w:tcPr>
          <w:p w:rsidR="002459D8" w:rsidRPr="00E2317F" w:rsidRDefault="002459D8" w:rsidP="00546091">
            <w:pPr>
              <w:spacing w:line="180" w:lineRule="exact"/>
              <w:contextualSpacing/>
              <w:rPr>
                <w:rFonts w:asciiTheme="minorHAnsi" w:eastAsia="Calibri" w:hAnsiTheme="minorHAnsi"/>
                <w:color w:val="auto"/>
                <w:sz w:val="18"/>
                <w:szCs w:val="18"/>
              </w:rPr>
            </w:pPr>
            <w:r w:rsidRPr="00E2317F">
              <w:rPr>
                <w:rFonts w:asciiTheme="minorHAnsi" w:eastAsia="Calibri" w:hAnsiTheme="minorHAnsi"/>
                <w:color w:val="auto"/>
                <w:sz w:val="18"/>
                <w:szCs w:val="18"/>
              </w:rPr>
              <w:t>240⁰</w:t>
            </w:r>
          </w:p>
        </w:tc>
      </w:tr>
      <w:tr w:rsidR="002459D8" w:rsidRPr="00E2317F" w:rsidTr="00D42CCE">
        <w:trPr>
          <w:trHeight w:val="233"/>
          <w:jc w:val="center"/>
        </w:trPr>
        <w:tc>
          <w:tcPr>
            <w:tcW w:w="1980" w:type="dxa"/>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Comment</w:t>
            </w:r>
          </w:p>
        </w:tc>
        <w:tc>
          <w:tcPr>
            <w:tcW w:w="1309" w:type="dxa"/>
            <w:tcBorders>
              <w:right w:val="single" w:sz="4" w:space="0" w:color="auto"/>
            </w:tcBorders>
            <w:vAlign w:val="center"/>
          </w:tcPr>
          <w:p w:rsidR="002459D8" w:rsidRPr="00E2317F" w:rsidRDefault="002459D8" w:rsidP="00546091">
            <w:pPr>
              <w:tabs>
                <w:tab w:val="left" w:pos="288"/>
                <w:tab w:val="left" w:pos="4752"/>
              </w:tabs>
              <w:spacing w:line="180" w:lineRule="exact"/>
              <w:jc w:val="left"/>
              <w:rPr>
                <w:rFonts w:asciiTheme="minorHAnsi" w:eastAsiaTheme="minorHAnsi" w:hAnsiTheme="minorHAnsi"/>
                <w:color w:val="auto"/>
                <w:sz w:val="18"/>
                <w:szCs w:val="18"/>
              </w:rPr>
            </w:pPr>
            <w:r w:rsidRPr="00E2317F">
              <w:rPr>
                <w:rFonts w:asciiTheme="minorHAnsi" w:eastAsiaTheme="minorHAnsi" w:hAnsiTheme="minorHAnsi"/>
                <w:color w:val="auto"/>
                <w:sz w:val="18"/>
                <w:szCs w:val="18"/>
              </w:rPr>
              <w:t>Tenderness;</w:t>
            </w:r>
            <w:r w:rsidRPr="00E2317F">
              <w:rPr>
                <w:rFonts w:eastAsiaTheme="minorHAnsi"/>
                <w:color w:val="auto"/>
                <w:sz w:val="18"/>
                <w:szCs w:val="18"/>
              </w:rPr>
              <w:t xml:space="preserve"> see text</w:t>
            </w:r>
          </w:p>
        </w:tc>
        <w:tc>
          <w:tcPr>
            <w:tcW w:w="1260" w:type="dxa"/>
            <w:vMerge/>
            <w:tcBorders>
              <w:left w:val="single" w:sz="4" w:space="0" w:color="auto"/>
            </w:tcBorders>
            <w:vAlign w:val="center"/>
          </w:tcPr>
          <w:p w:rsidR="002459D8" w:rsidRPr="00E2317F" w:rsidRDefault="002459D8" w:rsidP="00546091">
            <w:pPr>
              <w:tabs>
                <w:tab w:val="left" w:pos="288"/>
                <w:tab w:val="left" w:pos="4752"/>
              </w:tabs>
              <w:spacing w:line="180" w:lineRule="exact"/>
              <w:jc w:val="left"/>
              <w:rPr>
                <w:rFonts w:asciiTheme="minorHAnsi" w:eastAsiaTheme="minorHAnsi" w:hAnsiTheme="minorHAnsi"/>
                <w:color w:val="auto"/>
                <w:sz w:val="18"/>
                <w:szCs w:val="18"/>
              </w:rPr>
            </w:pPr>
          </w:p>
        </w:tc>
        <w:tc>
          <w:tcPr>
            <w:tcW w:w="2098" w:type="dxa"/>
            <w:tcBorders>
              <w:right w:val="single" w:sz="4" w:space="0" w:color="auto"/>
            </w:tcBorders>
            <w:vAlign w:val="center"/>
          </w:tcPr>
          <w:p w:rsidR="002459D8" w:rsidRPr="00E2317F" w:rsidRDefault="002459D8" w:rsidP="00546091">
            <w:pPr>
              <w:tabs>
                <w:tab w:val="left" w:pos="288"/>
                <w:tab w:val="left" w:pos="4752"/>
              </w:tabs>
              <w:spacing w:line="180" w:lineRule="exact"/>
              <w:jc w:val="left"/>
              <w:rPr>
                <w:rFonts w:asciiTheme="minorHAnsi" w:eastAsiaTheme="minorHAnsi" w:hAnsiTheme="minorHAnsi"/>
                <w:color w:val="auto"/>
                <w:sz w:val="18"/>
                <w:szCs w:val="18"/>
              </w:rPr>
            </w:pPr>
            <w:r w:rsidRPr="00E2317F">
              <w:rPr>
                <w:rFonts w:asciiTheme="minorHAnsi" w:eastAsiaTheme="minorHAnsi" w:hAnsiTheme="minorHAnsi"/>
                <w:color w:val="auto"/>
                <w:sz w:val="18"/>
                <w:szCs w:val="18"/>
              </w:rPr>
              <w:t xml:space="preserve">Thoracic </w:t>
            </w:r>
            <w:proofErr w:type="spellStart"/>
            <w:r w:rsidRPr="00E2317F">
              <w:rPr>
                <w:rFonts w:asciiTheme="minorHAnsi" w:eastAsiaTheme="minorHAnsi" w:hAnsiTheme="minorHAnsi"/>
                <w:color w:val="auto"/>
                <w:sz w:val="18"/>
                <w:szCs w:val="18"/>
              </w:rPr>
              <w:t>kyphosis</w:t>
            </w:r>
            <w:proofErr w:type="spellEnd"/>
            <w:r w:rsidRPr="00E2317F">
              <w:rPr>
                <w:rFonts w:asciiTheme="minorHAnsi" w:eastAsiaTheme="minorHAnsi" w:hAnsiTheme="minorHAnsi"/>
                <w:color w:val="auto"/>
                <w:sz w:val="18"/>
                <w:szCs w:val="18"/>
              </w:rPr>
              <w:t xml:space="preserve">, inc lumbar </w:t>
            </w:r>
            <w:proofErr w:type="spellStart"/>
            <w:r w:rsidRPr="00E2317F">
              <w:rPr>
                <w:rFonts w:asciiTheme="minorHAnsi" w:eastAsiaTheme="minorHAnsi" w:hAnsiTheme="minorHAnsi"/>
                <w:color w:val="auto"/>
                <w:sz w:val="18"/>
                <w:szCs w:val="18"/>
              </w:rPr>
              <w:t>lordosis</w:t>
            </w:r>
            <w:proofErr w:type="spellEnd"/>
            <w:r w:rsidRPr="00E2317F">
              <w:rPr>
                <w:rFonts w:asciiTheme="minorHAnsi" w:eastAsiaTheme="minorHAnsi" w:hAnsiTheme="minorHAnsi"/>
                <w:color w:val="auto"/>
                <w:sz w:val="18"/>
                <w:szCs w:val="18"/>
              </w:rPr>
              <w:t xml:space="preserve">; painful motion; </w:t>
            </w:r>
            <w:r w:rsidRPr="00E2317F">
              <w:rPr>
                <w:rFonts w:eastAsiaTheme="minorHAnsi"/>
                <w:color w:val="auto"/>
                <w:sz w:val="18"/>
                <w:szCs w:val="18"/>
              </w:rPr>
              <w:t>add 5</w:t>
            </w:r>
            <w:r w:rsidRPr="00E2317F">
              <w:rPr>
                <w:rFonts w:eastAsiaTheme="minorHAnsi" w:cs="Calibri"/>
                <w:color w:val="auto"/>
                <w:sz w:val="18"/>
                <w:szCs w:val="18"/>
              </w:rPr>
              <w:t>°</w:t>
            </w:r>
            <w:r w:rsidRPr="00E2317F">
              <w:rPr>
                <w:rFonts w:eastAsiaTheme="minorHAnsi"/>
                <w:color w:val="auto"/>
                <w:sz w:val="18"/>
                <w:szCs w:val="18"/>
              </w:rPr>
              <w:t xml:space="preserve"> loss on rep; </w:t>
            </w:r>
            <w:proofErr w:type="spellStart"/>
            <w:r w:rsidRPr="00E2317F">
              <w:rPr>
                <w:rFonts w:eastAsiaTheme="minorHAnsi"/>
                <w:color w:val="auto"/>
                <w:sz w:val="18"/>
                <w:szCs w:val="18"/>
              </w:rPr>
              <w:t>antalgic</w:t>
            </w:r>
            <w:proofErr w:type="spellEnd"/>
            <w:r w:rsidRPr="00E2317F">
              <w:rPr>
                <w:rFonts w:eastAsiaTheme="minorHAnsi"/>
                <w:color w:val="auto"/>
                <w:sz w:val="18"/>
                <w:szCs w:val="18"/>
              </w:rPr>
              <w:t xml:space="preserve"> gait</w:t>
            </w:r>
          </w:p>
        </w:tc>
        <w:tc>
          <w:tcPr>
            <w:tcW w:w="2146" w:type="dxa"/>
            <w:tcBorders>
              <w:left w:val="single" w:sz="4" w:space="0" w:color="auto"/>
            </w:tcBorders>
            <w:vAlign w:val="center"/>
          </w:tcPr>
          <w:p w:rsidR="002459D8" w:rsidRPr="00E2317F" w:rsidRDefault="002459D8" w:rsidP="00546091">
            <w:pPr>
              <w:tabs>
                <w:tab w:val="left" w:pos="288"/>
                <w:tab w:val="left" w:pos="4752"/>
              </w:tabs>
              <w:spacing w:line="180" w:lineRule="exact"/>
              <w:jc w:val="left"/>
              <w:rPr>
                <w:rFonts w:asciiTheme="minorHAnsi" w:eastAsiaTheme="minorHAnsi" w:hAnsiTheme="minorHAnsi"/>
                <w:color w:val="auto"/>
                <w:sz w:val="18"/>
                <w:szCs w:val="18"/>
              </w:rPr>
            </w:pPr>
            <w:proofErr w:type="spellStart"/>
            <w:r w:rsidRPr="00E2317F">
              <w:rPr>
                <w:rFonts w:eastAsiaTheme="minorHAnsi"/>
                <w:color w:val="auto"/>
                <w:sz w:val="18"/>
                <w:szCs w:val="18"/>
              </w:rPr>
              <w:t>Paravertebral</w:t>
            </w:r>
            <w:proofErr w:type="spellEnd"/>
            <w:r w:rsidRPr="00E2317F">
              <w:rPr>
                <w:rFonts w:eastAsiaTheme="minorHAnsi"/>
                <w:color w:val="auto"/>
                <w:sz w:val="18"/>
                <w:szCs w:val="18"/>
              </w:rPr>
              <w:t xml:space="preserve"> muscles tight on left; painful motion; add 5</w:t>
            </w:r>
            <w:r w:rsidRPr="00E2317F">
              <w:rPr>
                <w:rFonts w:eastAsiaTheme="minorHAnsi" w:cs="Calibri"/>
                <w:color w:val="auto"/>
                <w:sz w:val="18"/>
                <w:szCs w:val="18"/>
              </w:rPr>
              <w:t>°</w:t>
            </w:r>
            <w:r w:rsidRPr="00E2317F">
              <w:rPr>
                <w:rFonts w:eastAsiaTheme="minorHAnsi"/>
                <w:color w:val="auto"/>
                <w:sz w:val="18"/>
                <w:szCs w:val="18"/>
              </w:rPr>
              <w:t xml:space="preserve"> loss on rep; </w:t>
            </w:r>
            <w:proofErr w:type="spellStart"/>
            <w:r w:rsidRPr="00E2317F">
              <w:rPr>
                <w:rFonts w:eastAsiaTheme="minorHAnsi"/>
                <w:color w:val="auto"/>
                <w:sz w:val="18"/>
                <w:szCs w:val="18"/>
              </w:rPr>
              <w:t>torticollis</w:t>
            </w:r>
            <w:proofErr w:type="spellEnd"/>
          </w:p>
        </w:tc>
      </w:tr>
      <w:tr w:rsidR="002459D8" w:rsidRPr="00E2317F" w:rsidTr="00D42CCE">
        <w:trPr>
          <w:trHeight w:val="233"/>
          <w:jc w:val="center"/>
        </w:trPr>
        <w:tc>
          <w:tcPr>
            <w:tcW w:w="1980" w:type="dxa"/>
            <w:vAlign w:val="center"/>
          </w:tcPr>
          <w:p w:rsidR="002459D8" w:rsidRPr="00E2317F" w:rsidRDefault="002459D8" w:rsidP="00546091">
            <w:pPr>
              <w:pStyle w:val="ListParagraph"/>
              <w:spacing w:after="0" w:line="180" w:lineRule="exact"/>
              <w:ind w:left="0"/>
              <w:rPr>
                <w:rFonts w:eastAsia="Calibri" w:cstheme="minorHAnsi"/>
                <w:sz w:val="18"/>
                <w:szCs w:val="18"/>
              </w:rPr>
            </w:pPr>
            <w:r w:rsidRPr="00E2317F">
              <w:rPr>
                <w:rFonts w:eastAsia="Calibri" w:cstheme="minorHAnsi"/>
                <w:sz w:val="18"/>
                <w:szCs w:val="18"/>
              </w:rPr>
              <w:t>§4.71a Rating</w:t>
            </w:r>
          </w:p>
        </w:tc>
        <w:tc>
          <w:tcPr>
            <w:tcW w:w="1309" w:type="dxa"/>
            <w:tcBorders>
              <w:right w:val="single" w:sz="4" w:space="0" w:color="auto"/>
            </w:tcBorders>
            <w:vAlign w:val="center"/>
          </w:tcPr>
          <w:p w:rsidR="002459D8" w:rsidRPr="00E2317F" w:rsidRDefault="002459D8" w:rsidP="00546091">
            <w:pPr>
              <w:tabs>
                <w:tab w:val="left" w:pos="288"/>
                <w:tab w:val="left" w:pos="4752"/>
              </w:tabs>
              <w:spacing w:line="180" w:lineRule="exact"/>
              <w:rPr>
                <w:rFonts w:asciiTheme="minorHAnsi" w:eastAsiaTheme="minorHAnsi" w:hAnsiTheme="minorHAnsi"/>
                <w:color w:val="auto"/>
                <w:sz w:val="18"/>
                <w:szCs w:val="18"/>
              </w:rPr>
            </w:pPr>
            <w:r w:rsidRPr="00E2317F">
              <w:rPr>
                <w:rFonts w:asciiTheme="minorHAnsi" w:eastAsiaTheme="minorHAnsi" w:hAnsiTheme="minorHAnsi"/>
                <w:color w:val="auto"/>
                <w:sz w:val="18"/>
                <w:szCs w:val="18"/>
              </w:rPr>
              <w:t>10%*</w:t>
            </w:r>
          </w:p>
        </w:tc>
        <w:tc>
          <w:tcPr>
            <w:tcW w:w="1260" w:type="dxa"/>
            <w:tcBorders>
              <w:left w:val="single" w:sz="4" w:space="0" w:color="auto"/>
            </w:tcBorders>
            <w:vAlign w:val="center"/>
          </w:tcPr>
          <w:p w:rsidR="002459D8" w:rsidRPr="00E2317F" w:rsidRDefault="002459D8" w:rsidP="00546091">
            <w:pPr>
              <w:tabs>
                <w:tab w:val="left" w:pos="288"/>
                <w:tab w:val="left" w:pos="4752"/>
              </w:tabs>
              <w:spacing w:line="180" w:lineRule="exact"/>
              <w:rPr>
                <w:rFonts w:asciiTheme="minorHAnsi" w:eastAsiaTheme="minorHAnsi" w:hAnsiTheme="minorHAnsi"/>
                <w:color w:val="auto"/>
                <w:sz w:val="18"/>
                <w:szCs w:val="18"/>
              </w:rPr>
            </w:pPr>
            <w:r w:rsidRPr="00E2317F">
              <w:rPr>
                <w:rFonts w:asciiTheme="minorHAnsi" w:eastAsiaTheme="minorHAnsi" w:hAnsiTheme="minorHAnsi"/>
                <w:color w:val="auto"/>
                <w:sz w:val="18"/>
                <w:szCs w:val="18"/>
              </w:rPr>
              <w:t>10%*</w:t>
            </w:r>
          </w:p>
        </w:tc>
        <w:tc>
          <w:tcPr>
            <w:tcW w:w="2098" w:type="dxa"/>
            <w:tcBorders>
              <w:right w:val="single" w:sz="4" w:space="0" w:color="auto"/>
            </w:tcBorders>
            <w:vAlign w:val="center"/>
          </w:tcPr>
          <w:p w:rsidR="002459D8" w:rsidRPr="00E2317F" w:rsidRDefault="002459D8" w:rsidP="00546091">
            <w:pPr>
              <w:tabs>
                <w:tab w:val="left" w:pos="288"/>
                <w:tab w:val="left" w:pos="4752"/>
              </w:tabs>
              <w:spacing w:line="180" w:lineRule="exact"/>
              <w:rPr>
                <w:rFonts w:asciiTheme="minorHAnsi" w:eastAsiaTheme="minorHAnsi" w:hAnsiTheme="minorHAnsi"/>
                <w:color w:val="auto"/>
                <w:sz w:val="18"/>
                <w:szCs w:val="18"/>
              </w:rPr>
            </w:pPr>
            <w:r w:rsidRPr="00E2317F">
              <w:rPr>
                <w:rFonts w:asciiTheme="minorHAnsi" w:eastAsiaTheme="minorHAnsi" w:hAnsiTheme="minorHAnsi"/>
                <w:color w:val="auto"/>
                <w:sz w:val="18"/>
                <w:szCs w:val="18"/>
              </w:rPr>
              <w:t>20%</w:t>
            </w:r>
          </w:p>
        </w:tc>
        <w:tc>
          <w:tcPr>
            <w:tcW w:w="2146" w:type="dxa"/>
            <w:tcBorders>
              <w:left w:val="single" w:sz="4" w:space="0" w:color="auto"/>
            </w:tcBorders>
            <w:vAlign w:val="center"/>
          </w:tcPr>
          <w:p w:rsidR="002459D8" w:rsidRPr="00E2317F" w:rsidRDefault="002459D8" w:rsidP="00546091">
            <w:pPr>
              <w:tabs>
                <w:tab w:val="left" w:pos="288"/>
                <w:tab w:val="left" w:pos="4752"/>
              </w:tabs>
              <w:spacing w:line="180" w:lineRule="exact"/>
              <w:rPr>
                <w:rFonts w:asciiTheme="minorHAnsi" w:eastAsiaTheme="minorHAnsi" w:hAnsiTheme="minorHAnsi"/>
                <w:color w:val="auto"/>
                <w:sz w:val="18"/>
                <w:szCs w:val="18"/>
              </w:rPr>
            </w:pPr>
            <w:r w:rsidRPr="00E2317F">
              <w:rPr>
                <w:rFonts w:eastAsiaTheme="minorHAnsi"/>
                <w:color w:val="auto"/>
                <w:sz w:val="18"/>
                <w:szCs w:val="18"/>
              </w:rPr>
              <w:t>10%-20% (VA 20%)</w:t>
            </w:r>
          </w:p>
        </w:tc>
      </w:tr>
    </w:tbl>
    <w:p w:rsidR="002459D8" w:rsidRPr="00E2317F" w:rsidRDefault="002459D8" w:rsidP="002459D8">
      <w:pPr>
        <w:ind w:firstLine="720"/>
        <w:jc w:val="left"/>
        <w:rPr>
          <w:color w:val="auto"/>
          <w:sz w:val="20"/>
        </w:rPr>
      </w:pPr>
      <w:r w:rsidRPr="00E2317F">
        <w:rPr>
          <w:rFonts w:eastAsiaTheme="minorHAnsi" w:cs="Calibri"/>
          <w:color w:val="auto"/>
          <w:sz w:val="20"/>
        </w:rPr>
        <w:t xml:space="preserve">* </w:t>
      </w:r>
      <w:r w:rsidR="005647CA" w:rsidRPr="00E2317F">
        <w:rPr>
          <w:rFonts w:eastAsiaTheme="minorHAnsi" w:cs="Calibri"/>
          <w:color w:val="auto"/>
          <w:sz w:val="20"/>
        </w:rPr>
        <w:t>Conceding</w:t>
      </w:r>
      <w:r w:rsidRPr="00E2317F">
        <w:rPr>
          <w:rFonts w:eastAsiaTheme="minorHAnsi" w:cs="Calibri"/>
          <w:color w:val="auto"/>
          <w:sz w:val="20"/>
        </w:rPr>
        <w:t xml:space="preserve"> </w:t>
      </w:r>
      <w:r w:rsidRPr="00E2317F">
        <w:rPr>
          <w:color w:val="auto"/>
          <w:sz w:val="20"/>
        </w:rPr>
        <w:t>§4.59 (painful motion) and §4.40 (functional loss)</w:t>
      </w:r>
    </w:p>
    <w:p w:rsidR="002E31B1" w:rsidRPr="00E2317F" w:rsidRDefault="002E31B1" w:rsidP="0041376C">
      <w:pPr>
        <w:jc w:val="both"/>
        <w:rPr>
          <w:color w:val="auto"/>
          <w:szCs w:val="24"/>
        </w:rPr>
      </w:pPr>
    </w:p>
    <w:p w:rsidR="003A6658" w:rsidRDefault="0005013D" w:rsidP="003A6658">
      <w:pPr>
        <w:jc w:val="both"/>
        <w:rPr>
          <w:color w:val="auto"/>
          <w:szCs w:val="24"/>
        </w:rPr>
      </w:pPr>
      <w:r>
        <w:rPr>
          <w:color w:val="auto"/>
          <w:szCs w:val="24"/>
        </w:rPr>
        <w:t xml:space="preserve">The </w:t>
      </w:r>
      <w:r w:rsidR="008C4905">
        <w:rPr>
          <w:color w:val="auto"/>
          <w:szCs w:val="24"/>
        </w:rPr>
        <w:t>c</w:t>
      </w:r>
      <w:r>
        <w:rPr>
          <w:color w:val="auto"/>
          <w:szCs w:val="24"/>
        </w:rPr>
        <w:t xml:space="preserve">ommander’s statement indicated chronic pain and inability to stay in the office and work longer than several hours, as well as inability to </w:t>
      </w:r>
      <w:r w:rsidR="005647CA">
        <w:rPr>
          <w:color w:val="auto"/>
          <w:szCs w:val="24"/>
        </w:rPr>
        <w:t>perform</w:t>
      </w:r>
      <w:r>
        <w:rPr>
          <w:color w:val="auto"/>
          <w:szCs w:val="24"/>
        </w:rPr>
        <w:t xml:space="preserve"> the APFT (despite profile stating capable) principally due to profiled conditions of scoliosis/</w:t>
      </w:r>
      <w:proofErr w:type="spellStart"/>
      <w:r>
        <w:rPr>
          <w:color w:val="auto"/>
          <w:szCs w:val="24"/>
        </w:rPr>
        <w:t>kyphosis</w:t>
      </w:r>
      <w:proofErr w:type="spellEnd"/>
      <w:r>
        <w:rPr>
          <w:color w:val="auto"/>
          <w:szCs w:val="24"/>
        </w:rPr>
        <w:t xml:space="preserve"> of the spine, left elbow and flat feet conditions.  The profile indicated U3L2 with “1) </w:t>
      </w:r>
      <w:r w:rsidR="008C4905">
        <w:rPr>
          <w:color w:val="auto"/>
          <w:szCs w:val="24"/>
        </w:rPr>
        <w:t>s</w:t>
      </w:r>
      <w:r>
        <w:rPr>
          <w:color w:val="auto"/>
          <w:szCs w:val="24"/>
        </w:rPr>
        <w:t>coliosis/</w:t>
      </w:r>
      <w:proofErr w:type="spellStart"/>
      <w:r w:rsidR="008C4905">
        <w:rPr>
          <w:color w:val="auto"/>
          <w:szCs w:val="24"/>
        </w:rPr>
        <w:t>k</w:t>
      </w:r>
      <w:r>
        <w:rPr>
          <w:color w:val="auto"/>
          <w:szCs w:val="24"/>
        </w:rPr>
        <w:t>yphosis</w:t>
      </w:r>
      <w:proofErr w:type="spellEnd"/>
      <w:r>
        <w:rPr>
          <w:color w:val="auto"/>
          <w:szCs w:val="24"/>
        </w:rPr>
        <w:t xml:space="preserve"> of the spine causing chest pain. 2) </w:t>
      </w:r>
      <w:proofErr w:type="spellStart"/>
      <w:proofErr w:type="gramStart"/>
      <w:r w:rsidR="008C4905">
        <w:rPr>
          <w:color w:val="auto"/>
          <w:szCs w:val="24"/>
        </w:rPr>
        <w:t>l</w:t>
      </w:r>
      <w:r>
        <w:rPr>
          <w:color w:val="auto"/>
          <w:szCs w:val="24"/>
        </w:rPr>
        <w:t>t</w:t>
      </w:r>
      <w:proofErr w:type="spellEnd"/>
      <w:proofErr w:type="gramEnd"/>
      <w:r>
        <w:rPr>
          <w:color w:val="auto"/>
          <w:szCs w:val="24"/>
        </w:rPr>
        <w:t xml:space="preserve"> </w:t>
      </w:r>
      <w:r w:rsidR="008C4905">
        <w:rPr>
          <w:color w:val="auto"/>
          <w:szCs w:val="24"/>
        </w:rPr>
        <w:t>e</w:t>
      </w:r>
      <w:r>
        <w:rPr>
          <w:color w:val="auto"/>
          <w:szCs w:val="24"/>
        </w:rPr>
        <w:t xml:space="preserve">lbow pain 3) </w:t>
      </w:r>
      <w:r w:rsidR="008C4905">
        <w:rPr>
          <w:color w:val="auto"/>
          <w:szCs w:val="24"/>
        </w:rPr>
        <w:t>f</w:t>
      </w:r>
      <w:r>
        <w:rPr>
          <w:color w:val="auto"/>
          <w:szCs w:val="24"/>
        </w:rPr>
        <w:t xml:space="preserve">lat </w:t>
      </w:r>
      <w:r w:rsidR="008C4905">
        <w:rPr>
          <w:color w:val="auto"/>
          <w:szCs w:val="24"/>
        </w:rPr>
        <w:t>f</w:t>
      </w:r>
      <w:r w:rsidRPr="00B77FFC">
        <w:rPr>
          <w:color w:val="auto"/>
          <w:szCs w:val="24"/>
        </w:rPr>
        <w:t>eet.</w:t>
      </w:r>
      <w:r w:rsidR="00DC3430" w:rsidRPr="00B77FFC">
        <w:rPr>
          <w:color w:val="auto"/>
          <w:szCs w:val="24"/>
        </w:rPr>
        <w:t>”</w:t>
      </w:r>
      <w:r>
        <w:rPr>
          <w:color w:val="auto"/>
          <w:szCs w:val="24"/>
        </w:rPr>
        <w:t xml:space="preserve">  The NARSUM indicated “</w:t>
      </w:r>
      <w:r w:rsidR="008C4905">
        <w:rPr>
          <w:color w:val="auto"/>
          <w:szCs w:val="24"/>
        </w:rPr>
        <w:t>p</w:t>
      </w:r>
      <w:r>
        <w:rPr>
          <w:color w:val="auto"/>
          <w:szCs w:val="24"/>
        </w:rPr>
        <w:t xml:space="preserve">roblem #1, </w:t>
      </w:r>
      <w:r w:rsidR="008C4905">
        <w:rPr>
          <w:color w:val="auto"/>
          <w:szCs w:val="24"/>
        </w:rPr>
        <w:t>c</w:t>
      </w:r>
      <w:r>
        <w:rPr>
          <w:color w:val="auto"/>
          <w:szCs w:val="24"/>
        </w:rPr>
        <w:t xml:space="preserve">hest </w:t>
      </w:r>
      <w:r w:rsidR="008C4905">
        <w:rPr>
          <w:color w:val="auto"/>
          <w:szCs w:val="24"/>
        </w:rPr>
        <w:t>p</w:t>
      </w:r>
      <w:r>
        <w:rPr>
          <w:color w:val="auto"/>
          <w:szCs w:val="24"/>
        </w:rPr>
        <w:t xml:space="preserve">ain with </w:t>
      </w:r>
      <w:r w:rsidR="008C4905">
        <w:rPr>
          <w:color w:val="auto"/>
          <w:szCs w:val="24"/>
        </w:rPr>
        <w:t>shortness of b</w:t>
      </w:r>
      <w:r>
        <w:rPr>
          <w:color w:val="auto"/>
          <w:szCs w:val="24"/>
        </w:rPr>
        <w:t>reath” with an impression/recommendation of “</w:t>
      </w:r>
      <w:r w:rsidR="008C4905">
        <w:rPr>
          <w:color w:val="auto"/>
          <w:szCs w:val="24"/>
        </w:rPr>
        <w:t>p</w:t>
      </w:r>
      <w:r w:rsidRPr="003A6658">
        <w:rPr>
          <w:color w:val="auto"/>
          <w:szCs w:val="24"/>
        </w:rPr>
        <w:t xml:space="preserve">roblem #1, </w:t>
      </w:r>
      <w:r w:rsidR="008C4905">
        <w:rPr>
          <w:color w:val="auto"/>
          <w:szCs w:val="24"/>
        </w:rPr>
        <w:t>scoliosis producing chest (non-c</w:t>
      </w:r>
      <w:r w:rsidRPr="003A6658">
        <w:rPr>
          <w:color w:val="auto"/>
          <w:szCs w:val="24"/>
        </w:rPr>
        <w:t xml:space="preserve">ardiac) and </w:t>
      </w:r>
      <w:r w:rsidR="008C4905">
        <w:rPr>
          <w:color w:val="auto"/>
          <w:szCs w:val="24"/>
        </w:rPr>
        <w:t>b</w:t>
      </w:r>
      <w:r w:rsidRPr="003A6658">
        <w:rPr>
          <w:color w:val="auto"/>
          <w:szCs w:val="24"/>
        </w:rPr>
        <w:t xml:space="preserve">ack </w:t>
      </w:r>
      <w:r w:rsidR="008C4905">
        <w:rPr>
          <w:color w:val="auto"/>
          <w:szCs w:val="24"/>
        </w:rPr>
        <w:t>p</w:t>
      </w:r>
      <w:r w:rsidRPr="003A6658">
        <w:rPr>
          <w:color w:val="auto"/>
          <w:szCs w:val="24"/>
        </w:rPr>
        <w:t>ains</w:t>
      </w:r>
      <w:r>
        <w:rPr>
          <w:color w:val="auto"/>
          <w:szCs w:val="24"/>
        </w:rPr>
        <w:t xml:space="preserve">” which was the MEB diagnosis #1.  </w:t>
      </w:r>
    </w:p>
    <w:p w:rsidR="003A6658" w:rsidRDefault="003A6658" w:rsidP="003A6658">
      <w:pPr>
        <w:jc w:val="both"/>
        <w:rPr>
          <w:color w:val="auto"/>
          <w:szCs w:val="24"/>
        </w:rPr>
      </w:pPr>
    </w:p>
    <w:p w:rsidR="005338D0" w:rsidRDefault="0005013D" w:rsidP="003A6658">
      <w:pPr>
        <w:jc w:val="both"/>
        <w:rPr>
          <w:color w:val="auto"/>
          <w:szCs w:val="24"/>
        </w:rPr>
      </w:pPr>
      <w:r>
        <w:rPr>
          <w:color w:val="auto"/>
          <w:szCs w:val="24"/>
        </w:rPr>
        <w:t xml:space="preserve">The NARSUM exam </w:t>
      </w:r>
      <w:r w:rsidR="005647CA">
        <w:rPr>
          <w:color w:val="auto"/>
          <w:szCs w:val="24"/>
        </w:rPr>
        <w:t>indicated “</w:t>
      </w:r>
      <w:r w:rsidR="008C4905">
        <w:rPr>
          <w:color w:val="auto"/>
          <w:szCs w:val="24"/>
        </w:rPr>
        <w:t>n</w:t>
      </w:r>
      <w:r w:rsidR="003A6658" w:rsidRPr="003A6658">
        <w:rPr>
          <w:color w:val="auto"/>
          <w:szCs w:val="24"/>
        </w:rPr>
        <w:t xml:space="preserve">eck: </w:t>
      </w:r>
      <w:r w:rsidR="003A6658">
        <w:rPr>
          <w:color w:val="auto"/>
          <w:szCs w:val="24"/>
        </w:rPr>
        <w:t xml:space="preserve"> </w:t>
      </w:r>
      <w:r w:rsidR="008C4905">
        <w:rPr>
          <w:color w:val="auto"/>
          <w:szCs w:val="24"/>
        </w:rPr>
        <w:t>decreased range-of-</w:t>
      </w:r>
      <w:r w:rsidR="003A6658" w:rsidRPr="003A6658">
        <w:rPr>
          <w:color w:val="auto"/>
          <w:szCs w:val="24"/>
        </w:rPr>
        <w:t xml:space="preserve">motion </w:t>
      </w:r>
      <w:r w:rsidR="008C4905">
        <w:rPr>
          <w:color w:val="auto"/>
          <w:szCs w:val="24"/>
        </w:rPr>
        <w:t xml:space="preserve">(ROM) </w:t>
      </w:r>
      <w:r w:rsidR="003A6658" w:rsidRPr="003A6658">
        <w:rPr>
          <w:color w:val="auto"/>
          <w:szCs w:val="24"/>
        </w:rPr>
        <w:t>to 45 degrees to each side. There is mild muscular</w:t>
      </w:r>
      <w:r w:rsidR="003A6658">
        <w:rPr>
          <w:color w:val="auto"/>
          <w:szCs w:val="24"/>
        </w:rPr>
        <w:t xml:space="preserve"> </w:t>
      </w:r>
      <w:r w:rsidR="003A6658" w:rsidRPr="003A6658">
        <w:rPr>
          <w:color w:val="auto"/>
          <w:szCs w:val="24"/>
        </w:rPr>
        <w:t>tenderness at palpation.</w:t>
      </w:r>
      <w:r w:rsidR="003A6658">
        <w:rPr>
          <w:color w:val="auto"/>
          <w:szCs w:val="24"/>
        </w:rPr>
        <w:t xml:space="preserve">”  There was </w:t>
      </w:r>
      <w:r>
        <w:rPr>
          <w:color w:val="auto"/>
          <w:szCs w:val="24"/>
        </w:rPr>
        <w:t xml:space="preserve">pain </w:t>
      </w:r>
      <w:r w:rsidRPr="00B77FFC">
        <w:rPr>
          <w:color w:val="auto"/>
          <w:szCs w:val="24"/>
        </w:rPr>
        <w:t xml:space="preserve">at palpation of the anterior chest wall and the spine exam was separated into two areas of </w:t>
      </w:r>
      <w:r w:rsidR="003A6658" w:rsidRPr="00B77FFC">
        <w:rPr>
          <w:color w:val="auto"/>
          <w:szCs w:val="24"/>
        </w:rPr>
        <w:t xml:space="preserve">1) </w:t>
      </w:r>
      <w:r w:rsidRPr="00B77FFC">
        <w:rPr>
          <w:color w:val="auto"/>
          <w:szCs w:val="24"/>
        </w:rPr>
        <w:t>“</w:t>
      </w:r>
      <w:r w:rsidR="008C4905">
        <w:rPr>
          <w:color w:val="auto"/>
          <w:szCs w:val="24"/>
        </w:rPr>
        <w:t>cervical/t</w:t>
      </w:r>
      <w:r w:rsidRPr="00B77FFC">
        <w:rPr>
          <w:color w:val="auto"/>
          <w:szCs w:val="24"/>
        </w:rPr>
        <w:t xml:space="preserve">horacic </w:t>
      </w:r>
      <w:r w:rsidR="008C4905">
        <w:rPr>
          <w:color w:val="auto"/>
          <w:szCs w:val="24"/>
        </w:rPr>
        <w:t>s</w:t>
      </w:r>
      <w:r w:rsidRPr="00B77FFC">
        <w:rPr>
          <w:color w:val="auto"/>
          <w:szCs w:val="24"/>
        </w:rPr>
        <w:t xml:space="preserve">pine: </w:t>
      </w:r>
      <w:r w:rsidR="003A6658" w:rsidRPr="00B77FFC">
        <w:rPr>
          <w:color w:val="auto"/>
          <w:szCs w:val="24"/>
        </w:rPr>
        <w:t xml:space="preserve"> </w:t>
      </w:r>
      <w:r w:rsidRPr="00B77FFC">
        <w:rPr>
          <w:color w:val="auto"/>
          <w:szCs w:val="24"/>
        </w:rPr>
        <w:t xml:space="preserve">Mild deviation seen. </w:t>
      </w:r>
      <w:r w:rsidR="003A6658" w:rsidRPr="00B77FFC">
        <w:rPr>
          <w:color w:val="auto"/>
          <w:szCs w:val="24"/>
        </w:rPr>
        <w:t xml:space="preserve"> </w:t>
      </w:r>
      <w:proofErr w:type="gramStart"/>
      <w:r w:rsidRPr="00B77FFC">
        <w:rPr>
          <w:color w:val="auto"/>
          <w:szCs w:val="24"/>
        </w:rPr>
        <w:t>Is tender to palpation at the thoracic</w:t>
      </w:r>
      <w:r w:rsidR="003A6658" w:rsidRPr="00B77FFC">
        <w:rPr>
          <w:color w:val="auto"/>
          <w:szCs w:val="24"/>
        </w:rPr>
        <w:t xml:space="preserve"> </w:t>
      </w:r>
      <w:r w:rsidRPr="00B77FFC">
        <w:rPr>
          <w:color w:val="auto"/>
          <w:szCs w:val="24"/>
        </w:rPr>
        <w:t>spine.</w:t>
      </w:r>
      <w:r w:rsidR="003A6658" w:rsidRPr="00B77FFC">
        <w:rPr>
          <w:color w:val="auto"/>
          <w:szCs w:val="24"/>
        </w:rPr>
        <w:t>”</w:t>
      </w:r>
      <w:proofErr w:type="gramEnd"/>
      <w:r w:rsidR="003A6658" w:rsidRPr="00B77FFC">
        <w:rPr>
          <w:color w:val="auto"/>
          <w:szCs w:val="24"/>
        </w:rPr>
        <w:t xml:space="preserve"> And 2) “</w:t>
      </w:r>
      <w:r w:rsidR="008C4905">
        <w:rPr>
          <w:color w:val="auto"/>
          <w:szCs w:val="24"/>
        </w:rPr>
        <w:t>l</w:t>
      </w:r>
      <w:r w:rsidR="003A6658" w:rsidRPr="00B77FFC">
        <w:rPr>
          <w:color w:val="auto"/>
          <w:szCs w:val="24"/>
        </w:rPr>
        <w:t xml:space="preserve">umbar </w:t>
      </w:r>
      <w:r w:rsidR="008C4905">
        <w:rPr>
          <w:color w:val="auto"/>
          <w:szCs w:val="24"/>
        </w:rPr>
        <w:t>s</w:t>
      </w:r>
      <w:r w:rsidR="003A6658" w:rsidRPr="00B77FFC">
        <w:rPr>
          <w:color w:val="auto"/>
          <w:szCs w:val="24"/>
        </w:rPr>
        <w:t>pine:</w:t>
      </w:r>
      <w:r w:rsidR="003A6658" w:rsidRPr="003A6658">
        <w:rPr>
          <w:color w:val="auto"/>
          <w:szCs w:val="24"/>
        </w:rPr>
        <w:t xml:space="preserve"> There is tenderness in the palpation of the left flank. </w:t>
      </w:r>
      <w:r w:rsidR="003A6658">
        <w:rPr>
          <w:color w:val="auto"/>
          <w:szCs w:val="24"/>
        </w:rPr>
        <w:t xml:space="preserve"> </w:t>
      </w:r>
      <w:r w:rsidR="003A6658" w:rsidRPr="003A6658">
        <w:rPr>
          <w:color w:val="auto"/>
          <w:szCs w:val="24"/>
        </w:rPr>
        <w:t>There is mild</w:t>
      </w:r>
      <w:r w:rsidR="003A6658">
        <w:rPr>
          <w:color w:val="auto"/>
          <w:szCs w:val="24"/>
        </w:rPr>
        <w:t xml:space="preserve"> </w:t>
      </w:r>
      <w:r w:rsidR="003A6658" w:rsidRPr="003A6658">
        <w:rPr>
          <w:color w:val="auto"/>
          <w:szCs w:val="24"/>
        </w:rPr>
        <w:t xml:space="preserve">tenderness at palpation of the </w:t>
      </w:r>
      <w:proofErr w:type="spellStart"/>
      <w:r w:rsidR="003A6658" w:rsidRPr="003A6658">
        <w:rPr>
          <w:color w:val="auto"/>
          <w:szCs w:val="24"/>
        </w:rPr>
        <w:t>paraspinal</w:t>
      </w:r>
      <w:proofErr w:type="spellEnd"/>
      <w:r w:rsidR="003A6658" w:rsidRPr="003A6658">
        <w:rPr>
          <w:color w:val="auto"/>
          <w:szCs w:val="24"/>
        </w:rPr>
        <w:t xml:space="preserve"> area bilateral.</w:t>
      </w:r>
      <w:r w:rsidR="003A6658">
        <w:rPr>
          <w:color w:val="auto"/>
          <w:szCs w:val="24"/>
        </w:rPr>
        <w:t xml:space="preserve">  </w:t>
      </w:r>
      <w:r w:rsidR="00DC3430">
        <w:rPr>
          <w:color w:val="auto"/>
          <w:szCs w:val="24"/>
        </w:rPr>
        <w:t>Extension=</w:t>
      </w:r>
      <w:r w:rsidR="003A6658" w:rsidRPr="003A6658">
        <w:rPr>
          <w:color w:val="auto"/>
          <w:szCs w:val="24"/>
        </w:rPr>
        <w:t>30; Flexion=90; Lat Flexion= 30; Leg Elevation=60</w:t>
      </w:r>
      <w:r w:rsidR="008C4905">
        <w:rPr>
          <w:color w:val="auto"/>
          <w:szCs w:val="24"/>
        </w:rPr>
        <w:t>.</w:t>
      </w:r>
      <w:r w:rsidR="003A6658" w:rsidRPr="003A6658">
        <w:rPr>
          <w:color w:val="auto"/>
          <w:szCs w:val="24"/>
        </w:rPr>
        <w:t xml:space="preserve">”  </w:t>
      </w:r>
      <w:r w:rsidR="003A6658">
        <w:rPr>
          <w:color w:val="auto"/>
          <w:szCs w:val="24"/>
        </w:rPr>
        <w:t xml:space="preserve">Radiographs of March 2006 </w:t>
      </w:r>
      <w:r w:rsidR="003A6658" w:rsidRPr="00B77FFC">
        <w:rPr>
          <w:color w:val="auto"/>
          <w:szCs w:val="24"/>
        </w:rPr>
        <w:t xml:space="preserve">documented cervical </w:t>
      </w:r>
      <w:proofErr w:type="spellStart"/>
      <w:r w:rsidR="003A6658" w:rsidRPr="00B77FFC">
        <w:rPr>
          <w:color w:val="auto"/>
          <w:szCs w:val="24"/>
        </w:rPr>
        <w:t>torticollis</w:t>
      </w:r>
      <w:proofErr w:type="spellEnd"/>
      <w:r w:rsidR="005338D0" w:rsidRPr="00B77FFC">
        <w:rPr>
          <w:color w:val="auto"/>
          <w:szCs w:val="24"/>
        </w:rPr>
        <w:t xml:space="preserve"> </w:t>
      </w:r>
      <w:proofErr w:type="spellStart"/>
      <w:r w:rsidR="005338D0" w:rsidRPr="00B77FFC">
        <w:rPr>
          <w:color w:val="auto"/>
          <w:szCs w:val="24"/>
        </w:rPr>
        <w:t>dextroscoliosis</w:t>
      </w:r>
      <w:proofErr w:type="spellEnd"/>
      <w:r w:rsidR="005338D0">
        <w:rPr>
          <w:color w:val="auto"/>
          <w:szCs w:val="24"/>
        </w:rPr>
        <w:t xml:space="preserve"> and </w:t>
      </w:r>
      <w:proofErr w:type="spellStart"/>
      <w:r w:rsidR="005338D0">
        <w:rPr>
          <w:color w:val="auto"/>
          <w:szCs w:val="24"/>
        </w:rPr>
        <w:t>kyphosis</w:t>
      </w:r>
      <w:proofErr w:type="spellEnd"/>
      <w:r w:rsidR="005338D0">
        <w:rPr>
          <w:color w:val="auto"/>
          <w:szCs w:val="24"/>
        </w:rPr>
        <w:t xml:space="preserve"> of the thoracic spine.  The </w:t>
      </w:r>
      <w:r w:rsidR="002459D8">
        <w:rPr>
          <w:color w:val="auto"/>
          <w:szCs w:val="24"/>
        </w:rPr>
        <w:t xml:space="preserve">service treatment </w:t>
      </w:r>
      <w:r w:rsidR="005338D0">
        <w:rPr>
          <w:color w:val="auto"/>
          <w:szCs w:val="24"/>
        </w:rPr>
        <w:t xml:space="preserve">record </w:t>
      </w:r>
      <w:r w:rsidR="008C4905">
        <w:rPr>
          <w:color w:val="auto"/>
          <w:szCs w:val="24"/>
        </w:rPr>
        <w:t xml:space="preserve">(STR) </w:t>
      </w:r>
      <w:r w:rsidR="005338D0">
        <w:rPr>
          <w:color w:val="auto"/>
          <w:szCs w:val="24"/>
        </w:rPr>
        <w:t xml:space="preserve">indicated multiple treatment notes for neck and shoulder pain as well </w:t>
      </w:r>
      <w:r w:rsidR="005338D0" w:rsidRPr="00B77FFC">
        <w:rPr>
          <w:color w:val="auto"/>
          <w:szCs w:val="24"/>
        </w:rPr>
        <w:t>as profile restrictions for shoulder pain</w:t>
      </w:r>
      <w:r w:rsidR="002459D8" w:rsidRPr="00B77FFC">
        <w:rPr>
          <w:color w:val="auto"/>
          <w:szCs w:val="24"/>
        </w:rPr>
        <w:t xml:space="preserve"> and </w:t>
      </w:r>
      <w:proofErr w:type="spellStart"/>
      <w:r w:rsidR="002459D8" w:rsidRPr="00B77FFC">
        <w:rPr>
          <w:color w:val="auto"/>
          <w:szCs w:val="24"/>
        </w:rPr>
        <w:t>torticollis</w:t>
      </w:r>
      <w:proofErr w:type="spellEnd"/>
      <w:r w:rsidR="005338D0" w:rsidRPr="00B77FFC">
        <w:rPr>
          <w:color w:val="auto"/>
          <w:szCs w:val="24"/>
        </w:rPr>
        <w:t>.  Many ad</w:t>
      </w:r>
      <w:r w:rsidR="005338D0">
        <w:rPr>
          <w:color w:val="auto"/>
          <w:szCs w:val="24"/>
        </w:rPr>
        <w:t xml:space="preserve">ditional treatment notes did not separate evaluations for neck and </w:t>
      </w:r>
      <w:proofErr w:type="spellStart"/>
      <w:r w:rsidR="005338D0">
        <w:rPr>
          <w:color w:val="auto"/>
          <w:szCs w:val="24"/>
        </w:rPr>
        <w:t>thoracolumbar</w:t>
      </w:r>
      <w:proofErr w:type="spellEnd"/>
      <w:r w:rsidR="005338D0">
        <w:rPr>
          <w:color w:val="auto"/>
          <w:szCs w:val="24"/>
        </w:rPr>
        <w:t xml:space="preserve"> spine symp</w:t>
      </w:r>
      <w:r w:rsidR="005647CA">
        <w:rPr>
          <w:color w:val="auto"/>
          <w:szCs w:val="24"/>
        </w:rPr>
        <w:t>t</w:t>
      </w:r>
      <w:r w:rsidR="005338D0">
        <w:rPr>
          <w:color w:val="auto"/>
          <w:szCs w:val="24"/>
        </w:rPr>
        <w:t xml:space="preserve">oms.  </w:t>
      </w:r>
    </w:p>
    <w:p w:rsidR="005338D0" w:rsidRDefault="005338D0" w:rsidP="005338D0">
      <w:pPr>
        <w:jc w:val="both"/>
        <w:rPr>
          <w:color w:val="auto"/>
          <w:szCs w:val="24"/>
        </w:rPr>
      </w:pPr>
    </w:p>
    <w:p w:rsidR="004F6A28" w:rsidRDefault="002459D8" w:rsidP="005338D0">
      <w:pPr>
        <w:jc w:val="both"/>
        <w:rPr>
          <w:color w:val="auto"/>
          <w:szCs w:val="24"/>
        </w:rPr>
      </w:pPr>
      <w:r>
        <w:rPr>
          <w:color w:val="auto"/>
          <w:szCs w:val="24"/>
        </w:rPr>
        <w:t xml:space="preserve">The C&amp;P physical exam, 9 days </w:t>
      </w:r>
      <w:r w:rsidR="00081FCC">
        <w:rPr>
          <w:color w:val="auto"/>
          <w:szCs w:val="24"/>
        </w:rPr>
        <w:t>after</w:t>
      </w:r>
      <w:r>
        <w:rPr>
          <w:color w:val="auto"/>
          <w:szCs w:val="24"/>
        </w:rPr>
        <w:t xml:space="preserve"> separation, revealed pain-limited cervical spine ROM</w:t>
      </w:r>
      <w:r w:rsidR="005647CA">
        <w:rPr>
          <w:color w:val="auto"/>
          <w:szCs w:val="24"/>
        </w:rPr>
        <w:t>s</w:t>
      </w:r>
      <w:r>
        <w:rPr>
          <w:color w:val="auto"/>
          <w:szCs w:val="24"/>
        </w:rPr>
        <w:t xml:space="preserve"> as charted above.  The cervical </w:t>
      </w:r>
      <w:proofErr w:type="spellStart"/>
      <w:r>
        <w:rPr>
          <w:color w:val="auto"/>
          <w:szCs w:val="24"/>
        </w:rPr>
        <w:t>paraspinal</w:t>
      </w:r>
      <w:proofErr w:type="spellEnd"/>
      <w:r>
        <w:rPr>
          <w:color w:val="auto"/>
          <w:szCs w:val="24"/>
        </w:rPr>
        <w:t xml:space="preserve"> muscles were tight on the left side, and the examiner indicated addi</w:t>
      </w:r>
      <w:r w:rsidR="005647CA">
        <w:rPr>
          <w:color w:val="auto"/>
          <w:szCs w:val="24"/>
        </w:rPr>
        <w:t>ti</w:t>
      </w:r>
      <w:r>
        <w:rPr>
          <w:color w:val="auto"/>
          <w:szCs w:val="24"/>
        </w:rPr>
        <w:t xml:space="preserve">onal limited ROM after repetition.  The lumbar spine pain-limited ROM was also decreased by </w:t>
      </w:r>
      <w:r w:rsidR="008C4905">
        <w:rPr>
          <w:color w:val="auto"/>
          <w:szCs w:val="24"/>
        </w:rPr>
        <w:t>five</w:t>
      </w:r>
      <w:r>
        <w:rPr>
          <w:color w:val="auto"/>
          <w:szCs w:val="24"/>
        </w:rPr>
        <w:t xml:space="preserve"> degrees after repetition.  The thoracic spine showed thoracic </w:t>
      </w:r>
      <w:proofErr w:type="spellStart"/>
      <w:r>
        <w:rPr>
          <w:color w:val="auto"/>
          <w:szCs w:val="24"/>
        </w:rPr>
        <w:t>kyphosis</w:t>
      </w:r>
      <w:proofErr w:type="spellEnd"/>
      <w:r>
        <w:rPr>
          <w:color w:val="auto"/>
          <w:szCs w:val="24"/>
        </w:rPr>
        <w:t xml:space="preserve"> with tenderness of the </w:t>
      </w:r>
      <w:proofErr w:type="spellStart"/>
      <w:r>
        <w:rPr>
          <w:color w:val="auto"/>
          <w:szCs w:val="24"/>
        </w:rPr>
        <w:t>paravertebral</w:t>
      </w:r>
      <w:proofErr w:type="spellEnd"/>
      <w:r>
        <w:rPr>
          <w:color w:val="auto"/>
          <w:szCs w:val="24"/>
        </w:rPr>
        <w:t xml:space="preserve"> muscles.  </w:t>
      </w:r>
      <w:r w:rsidRPr="00B77FFC">
        <w:rPr>
          <w:color w:val="auto"/>
          <w:szCs w:val="24"/>
        </w:rPr>
        <w:t xml:space="preserve">Gait was </w:t>
      </w:r>
      <w:proofErr w:type="spellStart"/>
      <w:r w:rsidRPr="00B77FFC">
        <w:rPr>
          <w:color w:val="auto"/>
          <w:szCs w:val="24"/>
        </w:rPr>
        <w:t>antalgic</w:t>
      </w:r>
      <w:proofErr w:type="spellEnd"/>
      <w:r>
        <w:rPr>
          <w:color w:val="auto"/>
          <w:szCs w:val="24"/>
        </w:rPr>
        <w:t xml:space="preserve"> with uneven leg length</w:t>
      </w:r>
      <w:r w:rsidRPr="00B77FFC">
        <w:rPr>
          <w:color w:val="auto"/>
          <w:szCs w:val="24"/>
        </w:rPr>
        <w:t xml:space="preserve">.  </w:t>
      </w:r>
      <w:r w:rsidR="00B77FFC" w:rsidRPr="00B77FFC">
        <w:rPr>
          <w:color w:val="auto"/>
          <w:szCs w:val="24"/>
        </w:rPr>
        <w:t xml:space="preserve">Other VA C&amp;P exams indicated normal gait and </w:t>
      </w:r>
      <w:proofErr w:type="spellStart"/>
      <w:r w:rsidR="00B77FFC" w:rsidRPr="00B77FFC">
        <w:rPr>
          <w:color w:val="auto"/>
          <w:szCs w:val="24"/>
        </w:rPr>
        <w:t>antalgic</w:t>
      </w:r>
      <w:proofErr w:type="spellEnd"/>
      <w:r w:rsidR="00B77FFC" w:rsidRPr="00B77FFC">
        <w:rPr>
          <w:color w:val="auto"/>
          <w:szCs w:val="24"/>
        </w:rPr>
        <w:t xml:space="preserve"> gait in one VA exam was attributed to left foot </w:t>
      </w:r>
      <w:r w:rsidR="00B77FFC" w:rsidRPr="00B77FFC">
        <w:rPr>
          <w:color w:val="auto"/>
          <w:szCs w:val="24"/>
        </w:rPr>
        <w:lastRenderedPageBreak/>
        <w:t xml:space="preserve">pain versus the spine condition.  </w:t>
      </w:r>
      <w:r w:rsidR="004F6A28">
        <w:rPr>
          <w:color w:val="auto"/>
          <w:szCs w:val="24"/>
        </w:rPr>
        <w:t>The Board considered the multiple evaluations and differential diagnoses in the record with potential overlap on the CI’s unfitting condition</w:t>
      </w:r>
      <w:r w:rsidR="003F4638">
        <w:rPr>
          <w:color w:val="auto"/>
          <w:szCs w:val="24"/>
        </w:rPr>
        <w:t>s</w:t>
      </w:r>
      <w:r w:rsidR="004F6A28">
        <w:rPr>
          <w:color w:val="auto"/>
          <w:szCs w:val="24"/>
        </w:rPr>
        <w:t xml:space="preserve">.  Any overlap from the left arm peripheral nerve condition was considered under the CI’s unfitting left </w:t>
      </w:r>
      <w:proofErr w:type="spellStart"/>
      <w:r w:rsidR="004F6A28">
        <w:rPr>
          <w:color w:val="auto"/>
          <w:szCs w:val="24"/>
        </w:rPr>
        <w:t>ulnar</w:t>
      </w:r>
      <w:proofErr w:type="spellEnd"/>
      <w:r w:rsidR="004F6A28">
        <w:rPr>
          <w:color w:val="auto"/>
          <w:szCs w:val="24"/>
        </w:rPr>
        <w:t xml:space="preserve"> neuropathy condition.  </w:t>
      </w:r>
    </w:p>
    <w:p w:rsidR="002851D5" w:rsidRDefault="002851D5" w:rsidP="005338D0">
      <w:pPr>
        <w:jc w:val="both"/>
        <w:rPr>
          <w:color w:val="auto"/>
          <w:szCs w:val="24"/>
        </w:rPr>
      </w:pPr>
    </w:p>
    <w:p w:rsidR="002851D5" w:rsidRDefault="005338D0" w:rsidP="002851D5">
      <w:pPr>
        <w:autoSpaceDE w:val="0"/>
        <w:autoSpaceDN w:val="0"/>
        <w:adjustRightInd w:val="0"/>
        <w:jc w:val="both"/>
        <w:rPr>
          <w:rFonts w:cs="Calibri"/>
          <w:color w:val="000000"/>
          <w:szCs w:val="24"/>
        </w:rPr>
      </w:pPr>
      <w:r>
        <w:rPr>
          <w:rFonts w:cs="Calibri"/>
          <w:color w:val="000000"/>
          <w:szCs w:val="24"/>
        </w:rPr>
        <w:t xml:space="preserve">The Board first considered if </w:t>
      </w:r>
      <w:r w:rsidR="00315E03">
        <w:rPr>
          <w:rFonts w:cs="Calibri"/>
          <w:color w:val="000000"/>
          <w:szCs w:val="24"/>
        </w:rPr>
        <w:t xml:space="preserve">the cervical spine </w:t>
      </w:r>
      <w:proofErr w:type="spellStart"/>
      <w:r w:rsidR="00315E03">
        <w:rPr>
          <w:rFonts w:cs="Calibri"/>
          <w:color w:val="000000"/>
          <w:szCs w:val="24"/>
        </w:rPr>
        <w:t>torticollis</w:t>
      </w:r>
      <w:proofErr w:type="spellEnd"/>
      <w:r w:rsidR="00315E03">
        <w:rPr>
          <w:rFonts w:cs="Calibri"/>
          <w:color w:val="000000"/>
          <w:szCs w:val="24"/>
        </w:rPr>
        <w:t>/painful motion</w:t>
      </w:r>
      <w:r w:rsidR="003F4638">
        <w:rPr>
          <w:rFonts w:cs="Calibri"/>
          <w:color w:val="000000"/>
          <w:szCs w:val="24"/>
        </w:rPr>
        <w:t xml:space="preserve"> and tenderness</w:t>
      </w:r>
      <w:r>
        <w:rPr>
          <w:rFonts w:cs="Calibri"/>
          <w:color w:val="000000"/>
          <w:szCs w:val="24"/>
        </w:rPr>
        <w:t xml:space="preserve">, having been de-coupled from the </w:t>
      </w:r>
      <w:r w:rsidR="003F4638">
        <w:rPr>
          <w:rFonts w:cs="Calibri"/>
          <w:color w:val="000000"/>
          <w:szCs w:val="24"/>
        </w:rPr>
        <w:t xml:space="preserve">single </w:t>
      </w:r>
      <w:r>
        <w:rPr>
          <w:rFonts w:cs="Calibri"/>
          <w:color w:val="000000"/>
          <w:szCs w:val="24"/>
        </w:rPr>
        <w:t xml:space="preserve">combined PEB </w:t>
      </w:r>
      <w:r w:rsidR="00315E03">
        <w:rPr>
          <w:rFonts w:cs="Calibri"/>
          <w:color w:val="000000"/>
          <w:szCs w:val="24"/>
        </w:rPr>
        <w:t xml:space="preserve">spine </w:t>
      </w:r>
      <w:r>
        <w:rPr>
          <w:rFonts w:cs="Calibri"/>
          <w:color w:val="000000"/>
          <w:szCs w:val="24"/>
        </w:rPr>
        <w:t xml:space="preserve">adjudication, remained independently unfitting as established above. </w:t>
      </w:r>
      <w:r w:rsidR="00315E03">
        <w:rPr>
          <w:rFonts w:cs="Calibri"/>
          <w:color w:val="000000"/>
          <w:szCs w:val="24"/>
        </w:rPr>
        <w:t xml:space="preserve"> </w:t>
      </w:r>
      <w:r w:rsidR="003A1921">
        <w:rPr>
          <w:rFonts w:cs="Calibri"/>
          <w:color w:val="000000"/>
          <w:szCs w:val="24"/>
        </w:rPr>
        <w:t>The Board majority</w:t>
      </w:r>
      <w:r>
        <w:rPr>
          <w:rFonts w:cs="Calibri"/>
          <w:color w:val="000000"/>
          <w:szCs w:val="24"/>
        </w:rPr>
        <w:t xml:space="preserve"> agreed that </w:t>
      </w:r>
      <w:r w:rsidR="00315E03">
        <w:rPr>
          <w:rFonts w:cs="Calibri"/>
          <w:color w:val="000000"/>
          <w:szCs w:val="24"/>
        </w:rPr>
        <w:t>the cervical spine</w:t>
      </w:r>
      <w:r>
        <w:rPr>
          <w:rFonts w:cs="Calibri"/>
          <w:color w:val="000000"/>
          <w:szCs w:val="24"/>
        </w:rPr>
        <w:t>, as an isolated condition, would have rendered the CI incapable of continued service within h</w:t>
      </w:r>
      <w:r w:rsidR="00315E03">
        <w:rPr>
          <w:rFonts w:cs="Calibri"/>
          <w:color w:val="000000"/>
          <w:szCs w:val="24"/>
        </w:rPr>
        <w:t>er</w:t>
      </w:r>
      <w:r>
        <w:rPr>
          <w:rFonts w:cs="Calibri"/>
          <w:color w:val="000000"/>
          <w:szCs w:val="24"/>
        </w:rPr>
        <w:t xml:space="preserve"> MOS, and accordingly merits a separate service rating.</w:t>
      </w:r>
      <w:r w:rsidR="00315E03">
        <w:rPr>
          <w:rFonts w:cs="Calibri"/>
          <w:color w:val="000000"/>
          <w:szCs w:val="24"/>
        </w:rPr>
        <w:t xml:space="preserve">  </w:t>
      </w:r>
    </w:p>
    <w:p w:rsidR="002851D5" w:rsidRDefault="002851D5" w:rsidP="002851D5">
      <w:pPr>
        <w:autoSpaceDE w:val="0"/>
        <w:autoSpaceDN w:val="0"/>
        <w:adjustRightInd w:val="0"/>
        <w:jc w:val="both"/>
        <w:rPr>
          <w:rFonts w:cs="Calibri"/>
          <w:color w:val="000000"/>
          <w:szCs w:val="24"/>
        </w:rPr>
      </w:pPr>
    </w:p>
    <w:p w:rsidR="003F4638" w:rsidRDefault="002851D5" w:rsidP="00451694">
      <w:pPr>
        <w:jc w:val="both"/>
        <w:rPr>
          <w:color w:val="000000" w:themeColor="text1"/>
          <w:szCs w:val="24"/>
        </w:rPr>
      </w:pPr>
      <w:r>
        <w:rPr>
          <w:color w:val="auto"/>
          <w:szCs w:val="24"/>
        </w:rPr>
        <w:t xml:space="preserve">The VA separately coded </w:t>
      </w:r>
      <w:r w:rsidR="00451694">
        <w:rPr>
          <w:color w:val="auto"/>
          <w:szCs w:val="24"/>
        </w:rPr>
        <w:t xml:space="preserve">and </w:t>
      </w:r>
      <w:r>
        <w:rPr>
          <w:color w:val="auto"/>
          <w:szCs w:val="24"/>
        </w:rPr>
        <w:t xml:space="preserve">rated the cervical and </w:t>
      </w:r>
      <w:proofErr w:type="spellStart"/>
      <w:r>
        <w:rPr>
          <w:color w:val="auto"/>
          <w:szCs w:val="24"/>
        </w:rPr>
        <w:t>thoracolumbar</w:t>
      </w:r>
      <w:proofErr w:type="spellEnd"/>
      <w:r>
        <w:rPr>
          <w:color w:val="auto"/>
          <w:szCs w:val="24"/>
        </w:rPr>
        <w:t xml:space="preserve"> spine conditions </w:t>
      </w:r>
      <w:r w:rsidR="00451694">
        <w:rPr>
          <w:color w:val="auto"/>
          <w:szCs w:val="24"/>
        </w:rPr>
        <w:t xml:space="preserve">at 20% each based on the VA exam which indicated much decreased ROMs of the spine.  </w:t>
      </w:r>
      <w:r w:rsidR="003F4638" w:rsidRPr="003F4638">
        <w:rPr>
          <w:color w:val="000000" w:themeColor="text1"/>
          <w:szCs w:val="24"/>
        </w:rPr>
        <w:t xml:space="preserve">In its assignment of probative value to such disparate </w:t>
      </w:r>
      <w:r w:rsidR="003F4638">
        <w:rPr>
          <w:color w:val="000000" w:themeColor="text1"/>
          <w:szCs w:val="24"/>
        </w:rPr>
        <w:t xml:space="preserve">cervical and </w:t>
      </w:r>
      <w:proofErr w:type="spellStart"/>
      <w:r w:rsidR="003F4638">
        <w:rPr>
          <w:color w:val="000000" w:themeColor="text1"/>
          <w:szCs w:val="24"/>
        </w:rPr>
        <w:t>thoracolumbar</w:t>
      </w:r>
      <w:proofErr w:type="spellEnd"/>
      <w:r w:rsidR="003F4638">
        <w:rPr>
          <w:color w:val="000000" w:themeColor="text1"/>
          <w:szCs w:val="24"/>
        </w:rPr>
        <w:t xml:space="preserve"> </w:t>
      </w:r>
      <w:r w:rsidR="003F4638" w:rsidRPr="003F4638">
        <w:rPr>
          <w:color w:val="000000" w:themeColor="text1"/>
          <w:szCs w:val="24"/>
        </w:rPr>
        <w:t>exams,</w:t>
      </w:r>
      <w:r w:rsidR="003F4638">
        <w:rPr>
          <w:color w:val="000000" w:themeColor="text1"/>
          <w:szCs w:val="24"/>
        </w:rPr>
        <w:t xml:space="preserve"> </w:t>
      </w:r>
      <w:r w:rsidR="003F4638" w:rsidRPr="003F4638">
        <w:rPr>
          <w:color w:val="000000" w:themeColor="text1"/>
          <w:szCs w:val="24"/>
        </w:rPr>
        <w:t>the Board must acknowledge that VA goniometric examinations may predispose a lowered pain</w:t>
      </w:r>
      <w:r w:rsidR="003F4638">
        <w:rPr>
          <w:color w:val="000000" w:themeColor="text1"/>
          <w:szCs w:val="24"/>
        </w:rPr>
        <w:t xml:space="preserve"> </w:t>
      </w:r>
      <w:r w:rsidR="003F4638" w:rsidRPr="003F4638">
        <w:rPr>
          <w:color w:val="000000" w:themeColor="text1"/>
          <w:szCs w:val="24"/>
        </w:rPr>
        <w:t xml:space="preserve">threshold since they are vulnerable to the compelling psychological influence of </w:t>
      </w:r>
      <w:r w:rsidR="003F4638" w:rsidRPr="003A1921">
        <w:rPr>
          <w:color w:val="000000" w:themeColor="text1"/>
          <w:szCs w:val="24"/>
        </w:rPr>
        <w:t xml:space="preserve">secondary gain.  </w:t>
      </w:r>
      <w:r w:rsidR="003F4638" w:rsidRPr="003A1921">
        <w:rPr>
          <w:color w:val="auto"/>
          <w:szCs w:val="24"/>
        </w:rPr>
        <w:t xml:space="preserve">There were no treatment records to approach the level of VA limited ROM.  The VA exam demonstrated </w:t>
      </w:r>
      <w:proofErr w:type="spellStart"/>
      <w:r w:rsidR="003F4638" w:rsidRPr="003A1921">
        <w:rPr>
          <w:color w:val="auto"/>
          <w:szCs w:val="24"/>
        </w:rPr>
        <w:t>antalgic</w:t>
      </w:r>
      <w:proofErr w:type="spellEnd"/>
      <w:r w:rsidR="003F4638" w:rsidRPr="003A1921">
        <w:rPr>
          <w:color w:val="auto"/>
          <w:szCs w:val="24"/>
        </w:rPr>
        <w:t xml:space="preserve"> gait and abnormal posture as well as an absence of any other significant findings to align with the disparate ROM goniometric measurements.  There were other VA exams indicating normal gait and other diagnoses that the abnormal gait was potentially attributable to.  The Board adjudged the MEB exam to have the highest probative value for rating on separation as it was supported by the remainder of the record, and was not in the context of a specified disability exam</w:t>
      </w:r>
      <w:r w:rsidR="003F4638" w:rsidRPr="003F4638">
        <w:rPr>
          <w:color w:val="000000" w:themeColor="text1"/>
          <w:szCs w:val="24"/>
        </w:rPr>
        <w:t>, more reflective of the anticipated severity suggested by the clinical pathology and less</w:t>
      </w:r>
      <w:r w:rsidR="003F4638">
        <w:rPr>
          <w:color w:val="000000" w:themeColor="text1"/>
          <w:szCs w:val="24"/>
        </w:rPr>
        <w:t xml:space="preserve"> </w:t>
      </w:r>
      <w:r w:rsidR="003F4638" w:rsidRPr="003F4638">
        <w:rPr>
          <w:color w:val="000000" w:themeColor="text1"/>
          <w:szCs w:val="24"/>
        </w:rPr>
        <w:t xml:space="preserve">vulnerable to the undue influence just elaborated. </w:t>
      </w:r>
      <w:r w:rsidR="003A1921">
        <w:rPr>
          <w:color w:val="000000" w:themeColor="text1"/>
          <w:szCs w:val="24"/>
        </w:rPr>
        <w:t xml:space="preserve"> </w:t>
      </w:r>
      <w:r w:rsidR="003F4638" w:rsidRPr="003F4638">
        <w:rPr>
          <w:color w:val="000000" w:themeColor="text1"/>
          <w:szCs w:val="24"/>
        </w:rPr>
        <w:t>The Board is therefore relying more heavily on the</w:t>
      </w:r>
      <w:r w:rsidR="003F4638">
        <w:rPr>
          <w:color w:val="000000" w:themeColor="text1"/>
          <w:szCs w:val="24"/>
        </w:rPr>
        <w:t xml:space="preserve"> </w:t>
      </w:r>
      <w:r w:rsidR="003F4638" w:rsidRPr="003F4638">
        <w:rPr>
          <w:color w:val="000000" w:themeColor="text1"/>
          <w:szCs w:val="24"/>
        </w:rPr>
        <w:t>MEB measurements</w:t>
      </w:r>
      <w:r w:rsidR="00451694">
        <w:rPr>
          <w:color w:val="000000" w:themeColor="text1"/>
          <w:szCs w:val="24"/>
        </w:rPr>
        <w:t>.</w:t>
      </w:r>
      <w:r w:rsidR="003F4638">
        <w:rPr>
          <w:color w:val="000000" w:themeColor="text1"/>
          <w:szCs w:val="24"/>
        </w:rPr>
        <w:t xml:space="preserve">  </w:t>
      </w:r>
    </w:p>
    <w:p w:rsidR="00451694" w:rsidRDefault="00451694" w:rsidP="00451694">
      <w:pPr>
        <w:jc w:val="both"/>
        <w:rPr>
          <w:color w:val="000000" w:themeColor="text1"/>
          <w:szCs w:val="24"/>
        </w:rPr>
      </w:pPr>
    </w:p>
    <w:p w:rsidR="00451694" w:rsidRDefault="003A1921" w:rsidP="00451694">
      <w:pPr>
        <w:jc w:val="both"/>
        <w:rPr>
          <w:color w:val="000000" w:themeColor="text1"/>
          <w:szCs w:val="24"/>
        </w:rPr>
      </w:pPr>
      <w:r w:rsidRPr="00600084">
        <w:rPr>
          <w:color w:val="000000" w:themeColor="text1"/>
          <w:szCs w:val="24"/>
        </w:rPr>
        <w:t>The 20% rating for abnormal contour is</w:t>
      </w:r>
      <w:r>
        <w:rPr>
          <w:color w:val="000000" w:themeColor="text1"/>
          <w:szCs w:val="24"/>
        </w:rPr>
        <w:t xml:space="preserve"> </w:t>
      </w:r>
      <w:r w:rsidRPr="00600084">
        <w:rPr>
          <w:color w:val="000000" w:themeColor="text1"/>
          <w:szCs w:val="24"/>
        </w:rPr>
        <w:t>defined in §4.71a as “muscle spasm or guarding severe enough to result in an abnormal gait or abnormal</w:t>
      </w:r>
      <w:r>
        <w:rPr>
          <w:color w:val="000000" w:themeColor="text1"/>
          <w:szCs w:val="24"/>
        </w:rPr>
        <w:t xml:space="preserve"> </w:t>
      </w:r>
      <w:r w:rsidRPr="00600084">
        <w:rPr>
          <w:color w:val="000000" w:themeColor="text1"/>
          <w:szCs w:val="24"/>
        </w:rPr>
        <w:t>spinal contour such as scoliosis” and the examination d</w:t>
      </w:r>
      <w:r w:rsidR="00451694">
        <w:rPr>
          <w:color w:val="000000" w:themeColor="text1"/>
          <w:szCs w:val="24"/>
        </w:rPr>
        <w:t>id</w:t>
      </w:r>
      <w:r w:rsidRPr="00600084">
        <w:rPr>
          <w:color w:val="000000" w:themeColor="text1"/>
          <w:szCs w:val="24"/>
        </w:rPr>
        <w:t xml:space="preserve"> not reflect that </w:t>
      </w:r>
      <w:r w:rsidRPr="00503CB2">
        <w:rPr>
          <w:color w:val="000000" w:themeColor="text1"/>
          <w:szCs w:val="24"/>
        </w:rPr>
        <w:t xml:space="preserve">degree </w:t>
      </w:r>
      <w:r w:rsidRPr="00D64F50">
        <w:rPr>
          <w:color w:val="auto"/>
          <w:szCs w:val="24"/>
        </w:rPr>
        <w:t>of spasm or guarding</w:t>
      </w:r>
      <w:r w:rsidR="00451694" w:rsidRPr="00D64F50">
        <w:rPr>
          <w:color w:val="auto"/>
          <w:szCs w:val="24"/>
        </w:rPr>
        <w:t xml:space="preserve"> for either cervical or </w:t>
      </w:r>
      <w:proofErr w:type="spellStart"/>
      <w:r w:rsidR="00451694" w:rsidRPr="00D64F50">
        <w:rPr>
          <w:color w:val="auto"/>
          <w:szCs w:val="24"/>
        </w:rPr>
        <w:t>thoracolumbar</w:t>
      </w:r>
      <w:proofErr w:type="spellEnd"/>
      <w:r w:rsidR="00451694" w:rsidRPr="00D64F50">
        <w:rPr>
          <w:color w:val="auto"/>
          <w:szCs w:val="24"/>
        </w:rPr>
        <w:t xml:space="preserve"> spine segment</w:t>
      </w:r>
      <w:r w:rsidRPr="00D64F50">
        <w:rPr>
          <w:color w:val="auto"/>
          <w:szCs w:val="24"/>
        </w:rPr>
        <w:t>.  By precedent the Board does not base 20% recommendations under §4.71a for abnormal spinal contour evidenced only by radiographic findings without physical exam correlates.  That position is consistent with the language and intent of the VASRD.</w:t>
      </w:r>
      <w:r w:rsidR="00451694" w:rsidRPr="00D64F50">
        <w:rPr>
          <w:color w:val="auto"/>
          <w:szCs w:val="24"/>
        </w:rPr>
        <w:t xml:space="preserve">  </w:t>
      </w:r>
      <w:r w:rsidR="00D64F50" w:rsidRPr="00D64F50">
        <w:rPr>
          <w:color w:val="auto"/>
          <w:szCs w:val="24"/>
        </w:rPr>
        <w:t xml:space="preserve">The Board considered additional </w:t>
      </w:r>
      <w:proofErr w:type="spellStart"/>
      <w:r w:rsidR="00D64F50" w:rsidRPr="00D64F50">
        <w:rPr>
          <w:color w:val="auto"/>
          <w:szCs w:val="24"/>
        </w:rPr>
        <w:t>thoracolumbar</w:t>
      </w:r>
      <w:proofErr w:type="spellEnd"/>
      <w:r w:rsidR="00D64F50" w:rsidRPr="00D64F50">
        <w:rPr>
          <w:color w:val="auto"/>
          <w:szCs w:val="24"/>
        </w:rPr>
        <w:t xml:space="preserve"> rating for muscle pain in the back, thighs and lower legs as rated by the VA (</w:t>
      </w:r>
      <w:proofErr w:type="spellStart"/>
      <w:r w:rsidR="008C4905">
        <w:rPr>
          <w:color w:val="auto"/>
          <w:szCs w:val="24"/>
        </w:rPr>
        <w:t>m</w:t>
      </w:r>
      <w:r w:rsidR="00D64F50" w:rsidRPr="00D64F50">
        <w:rPr>
          <w:color w:val="auto"/>
          <w:szCs w:val="24"/>
        </w:rPr>
        <w:t>yalgia</w:t>
      </w:r>
      <w:proofErr w:type="spellEnd"/>
      <w:r w:rsidR="00D64F50" w:rsidRPr="00D64F50">
        <w:rPr>
          <w:color w:val="auto"/>
          <w:szCs w:val="24"/>
        </w:rPr>
        <w:t>/</w:t>
      </w:r>
      <w:proofErr w:type="spellStart"/>
      <w:r w:rsidR="008C4905">
        <w:rPr>
          <w:color w:val="auto"/>
          <w:szCs w:val="24"/>
        </w:rPr>
        <w:t>m</w:t>
      </w:r>
      <w:r w:rsidR="00D64F50" w:rsidRPr="00D64F50">
        <w:rPr>
          <w:color w:val="auto"/>
          <w:szCs w:val="24"/>
        </w:rPr>
        <w:t>yositis</w:t>
      </w:r>
      <w:proofErr w:type="spellEnd"/>
      <w:r w:rsidR="00D64F50" w:rsidRPr="00D64F50">
        <w:rPr>
          <w:color w:val="auto"/>
          <w:szCs w:val="24"/>
        </w:rPr>
        <w:t xml:space="preserve"> of the … and </w:t>
      </w:r>
      <w:proofErr w:type="spellStart"/>
      <w:r w:rsidR="008C4905">
        <w:rPr>
          <w:color w:val="auto"/>
          <w:szCs w:val="24"/>
        </w:rPr>
        <w:t>t</w:t>
      </w:r>
      <w:r w:rsidR="00D64F50" w:rsidRPr="00D64F50">
        <w:rPr>
          <w:color w:val="auto"/>
          <w:szCs w:val="24"/>
        </w:rPr>
        <w:t>horacolumbar</w:t>
      </w:r>
      <w:proofErr w:type="spellEnd"/>
      <w:r w:rsidR="00D64F50" w:rsidRPr="00D64F50">
        <w:rPr>
          <w:color w:val="auto"/>
          <w:szCs w:val="24"/>
        </w:rPr>
        <w:t xml:space="preserve"> </w:t>
      </w:r>
      <w:r w:rsidR="008C4905">
        <w:rPr>
          <w:color w:val="auto"/>
          <w:szCs w:val="24"/>
        </w:rPr>
        <w:t>s</w:t>
      </w:r>
      <w:r w:rsidR="00D64F50" w:rsidRPr="00D64F50">
        <w:rPr>
          <w:color w:val="auto"/>
          <w:szCs w:val="24"/>
        </w:rPr>
        <w:t>pine coded 5003-5021 at 10%); however, there</w:t>
      </w:r>
      <w:r w:rsidR="00D64F50">
        <w:rPr>
          <w:color w:val="000000" w:themeColor="text1"/>
          <w:szCs w:val="24"/>
        </w:rPr>
        <w:t xml:space="preserve"> was insufficient evidence to adjudge this condition additionally unfitting based on the record.  </w:t>
      </w:r>
      <w:r w:rsidR="00451694" w:rsidRPr="00451694">
        <w:rPr>
          <w:color w:val="000000" w:themeColor="text1"/>
          <w:szCs w:val="24"/>
        </w:rPr>
        <w:t xml:space="preserve">In regards to the </w:t>
      </w:r>
      <w:proofErr w:type="spellStart"/>
      <w:r w:rsidR="00451694">
        <w:rPr>
          <w:color w:val="000000" w:themeColor="text1"/>
          <w:szCs w:val="24"/>
        </w:rPr>
        <w:t>thoracolumbar</w:t>
      </w:r>
      <w:proofErr w:type="spellEnd"/>
      <w:r w:rsidR="00451694">
        <w:rPr>
          <w:color w:val="000000" w:themeColor="text1"/>
          <w:szCs w:val="24"/>
        </w:rPr>
        <w:t xml:space="preserve"> and cervical spine</w:t>
      </w:r>
      <w:r w:rsidR="00451694" w:rsidRPr="00451694">
        <w:rPr>
          <w:color w:val="000000" w:themeColor="text1"/>
          <w:szCs w:val="24"/>
        </w:rPr>
        <w:t xml:space="preserve"> conditions combined under a single 5299-5237</w:t>
      </w:r>
      <w:r w:rsidR="00451694">
        <w:rPr>
          <w:color w:val="000000" w:themeColor="text1"/>
          <w:szCs w:val="24"/>
        </w:rPr>
        <w:t xml:space="preserve"> </w:t>
      </w:r>
      <w:r w:rsidR="00451694" w:rsidRPr="00451694">
        <w:rPr>
          <w:color w:val="000000" w:themeColor="text1"/>
          <w:szCs w:val="24"/>
        </w:rPr>
        <w:t xml:space="preserve">rating by the PEB, the Board </w:t>
      </w:r>
      <w:r w:rsidR="00451694">
        <w:rPr>
          <w:color w:val="000000" w:themeColor="text1"/>
          <w:szCs w:val="24"/>
        </w:rPr>
        <w:t xml:space="preserve">majority </w:t>
      </w:r>
      <w:r w:rsidR="00451694" w:rsidRPr="00451694">
        <w:rPr>
          <w:color w:val="000000" w:themeColor="text1"/>
          <w:szCs w:val="24"/>
        </w:rPr>
        <w:t xml:space="preserve">recommends individual </w:t>
      </w:r>
      <w:r w:rsidR="00543ECB">
        <w:rPr>
          <w:color w:val="000000" w:themeColor="text1"/>
          <w:szCs w:val="24"/>
        </w:rPr>
        <w:t xml:space="preserve">spine </w:t>
      </w:r>
      <w:r w:rsidR="00451694" w:rsidRPr="00451694">
        <w:rPr>
          <w:color w:val="000000" w:themeColor="text1"/>
          <w:szCs w:val="24"/>
        </w:rPr>
        <w:t>ratings as follows:</w:t>
      </w:r>
      <w:r w:rsidR="00451694">
        <w:rPr>
          <w:color w:val="000000" w:themeColor="text1"/>
          <w:szCs w:val="24"/>
        </w:rPr>
        <w:t xml:space="preserve">  </w:t>
      </w:r>
      <w:r w:rsidR="008C4905">
        <w:rPr>
          <w:color w:val="000000" w:themeColor="text1"/>
          <w:szCs w:val="24"/>
        </w:rPr>
        <w:t>s</w:t>
      </w:r>
      <w:r w:rsidR="00451694" w:rsidRPr="00451694">
        <w:rPr>
          <w:color w:val="000000" w:themeColor="text1"/>
          <w:szCs w:val="24"/>
        </w:rPr>
        <w:t xml:space="preserve">coliosis – </w:t>
      </w:r>
      <w:proofErr w:type="spellStart"/>
      <w:r w:rsidR="008C4905">
        <w:rPr>
          <w:color w:val="000000" w:themeColor="text1"/>
          <w:szCs w:val="24"/>
        </w:rPr>
        <w:t>t</w:t>
      </w:r>
      <w:r w:rsidR="00451694" w:rsidRPr="00451694">
        <w:rPr>
          <w:color w:val="000000" w:themeColor="text1"/>
          <w:szCs w:val="24"/>
        </w:rPr>
        <w:t>horacolumbar</w:t>
      </w:r>
      <w:proofErr w:type="spellEnd"/>
      <w:r w:rsidR="00451694" w:rsidRPr="00451694">
        <w:rPr>
          <w:color w:val="000000" w:themeColor="text1"/>
          <w:szCs w:val="24"/>
        </w:rPr>
        <w:t xml:space="preserve"> </w:t>
      </w:r>
      <w:r w:rsidR="008C4905">
        <w:rPr>
          <w:color w:val="000000" w:themeColor="text1"/>
          <w:szCs w:val="24"/>
        </w:rPr>
        <w:t>s</w:t>
      </w:r>
      <w:r w:rsidR="00451694" w:rsidRPr="00451694">
        <w:rPr>
          <w:color w:val="000000" w:themeColor="text1"/>
          <w:szCs w:val="24"/>
        </w:rPr>
        <w:t>pine</w:t>
      </w:r>
      <w:r w:rsidR="00451694">
        <w:rPr>
          <w:color w:val="000000" w:themeColor="text1"/>
          <w:szCs w:val="24"/>
        </w:rPr>
        <w:t xml:space="preserve">, </w:t>
      </w:r>
      <w:r w:rsidR="00451694" w:rsidRPr="00451694">
        <w:rPr>
          <w:color w:val="000000" w:themeColor="text1"/>
          <w:szCs w:val="24"/>
        </w:rPr>
        <w:t>5299-5237</w:t>
      </w:r>
      <w:r w:rsidR="00451694">
        <w:rPr>
          <w:color w:val="000000" w:themeColor="text1"/>
          <w:szCs w:val="24"/>
        </w:rPr>
        <w:t xml:space="preserve"> at </w:t>
      </w:r>
      <w:r w:rsidR="00451694" w:rsidRPr="00451694">
        <w:rPr>
          <w:color w:val="000000" w:themeColor="text1"/>
          <w:szCs w:val="24"/>
        </w:rPr>
        <w:t>10%</w:t>
      </w:r>
      <w:r w:rsidR="00451694">
        <w:rPr>
          <w:color w:val="000000" w:themeColor="text1"/>
          <w:szCs w:val="24"/>
        </w:rPr>
        <w:t xml:space="preserve"> and </w:t>
      </w:r>
      <w:r w:rsidR="008C4905">
        <w:rPr>
          <w:color w:val="000000" w:themeColor="text1"/>
          <w:szCs w:val="24"/>
        </w:rPr>
        <w:t>c</w:t>
      </w:r>
      <w:r w:rsidR="00451694" w:rsidRPr="00451694">
        <w:rPr>
          <w:color w:val="000000" w:themeColor="text1"/>
          <w:szCs w:val="24"/>
        </w:rPr>
        <w:t xml:space="preserve">ervical </w:t>
      </w:r>
      <w:r w:rsidR="008C4905">
        <w:rPr>
          <w:color w:val="000000" w:themeColor="text1"/>
          <w:szCs w:val="24"/>
        </w:rPr>
        <w:t>s</w:t>
      </w:r>
      <w:r w:rsidR="00451694" w:rsidRPr="00451694">
        <w:rPr>
          <w:color w:val="000000" w:themeColor="text1"/>
          <w:szCs w:val="24"/>
        </w:rPr>
        <w:t>pine</w:t>
      </w:r>
      <w:r w:rsidR="00451694">
        <w:rPr>
          <w:color w:val="000000" w:themeColor="text1"/>
          <w:szCs w:val="24"/>
        </w:rPr>
        <w:t>,</w:t>
      </w:r>
      <w:r w:rsidR="00451694" w:rsidRPr="00451694">
        <w:rPr>
          <w:color w:val="000000" w:themeColor="text1"/>
          <w:szCs w:val="24"/>
        </w:rPr>
        <w:t xml:space="preserve"> 5299-5237</w:t>
      </w:r>
      <w:r w:rsidR="00451694">
        <w:rPr>
          <w:color w:val="000000" w:themeColor="text1"/>
          <w:szCs w:val="24"/>
        </w:rPr>
        <w:t xml:space="preserve"> at </w:t>
      </w:r>
      <w:r w:rsidR="00451694" w:rsidRPr="00451694">
        <w:rPr>
          <w:color w:val="000000" w:themeColor="text1"/>
          <w:szCs w:val="24"/>
        </w:rPr>
        <w:t>10%</w:t>
      </w:r>
      <w:r w:rsidR="00451694">
        <w:rPr>
          <w:color w:val="000000" w:themeColor="text1"/>
          <w:szCs w:val="24"/>
        </w:rPr>
        <w:t xml:space="preserve">.  </w:t>
      </w:r>
    </w:p>
    <w:p w:rsidR="00600084" w:rsidRDefault="00600084" w:rsidP="00BF0E94">
      <w:pPr>
        <w:jc w:val="left"/>
        <w:rPr>
          <w:color w:val="000000" w:themeColor="text1"/>
          <w:szCs w:val="24"/>
        </w:rPr>
      </w:pPr>
    </w:p>
    <w:p w:rsidR="002851D5" w:rsidRDefault="002851D5" w:rsidP="008C4905">
      <w:pPr>
        <w:autoSpaceDE w:val="0"/>
        <w:autoSpaceDN w:val="0"/>
        <w:adjustRightInd w:val="0"/>
        <w:jc w:val="both"/>
        <w:rPr>
          <w:rFonts w:cs="Calibri"/>
          <w:color w:val="000000"/>
          <w:szCs w:val="24"/>
        </w:rPr>
      </w:pPr>
      <w:r>
        <w:rPr>
          <w:color w:val="auto"/>
          <w:szCs w:val="24"/>
          <w:u w:val="single"/>
        </w:rPr>
        <w:t>Chest Pain</w:t>
      </w:r>
      <w:r>
        <w:rPr>
          <w:color w:val="auto"/>
          <w:szCs w:val="24"/>
        </w:rPr>
        <w:t xml:space="preserve">:  </w:t>
      </w:r>
      <w:r>
        <w:rPr>
          <w:rFonts w:cs="Calibri"/>
          <w:color w:val="000000"/>
          <w:szCs w:val="24"/>
        </w:rPr>
        <w:t xml:space="preserve">The Board next considered if the chest pain (non-cardiac) was due to the unfitting spine conditions, or a separate entity; and if having been de-coupled from the combined PEB spine conditions, </w:t>
      </w:r>
      <w:r w:rsidR="00451694">
        <w:rPr>
          <w:rFonts w:cs="Calibri"/>
          <w:color w:val="000000"/>
          <w:szCs w:val="24"/>
        </w:rPr>
        <w:t xml:space="preserve">if it </w:t>
      </w:r>
      <w:r>
        <w:rPr>
          <w:rFonts w:cs="Calibri"/>
          <w:color w:val="000000"/>
          <w:szCs w:val="24"/>
        </w:rPr>
        <w:t xml:space="preserve">remained independently unfitting as established above.  A principle complaint for the CI seeking treatment and for duty restrictions was episodic left-sided chest pain and shortness of breath (SOB).  This symptom complex appeared more limiting than the back pain condition.  </w:t>
      </w:r>
      <w:r w:rsidR="00451694">
        <w:rPr>
          <w:color w:val="auto"/>
          <w:szCs w:val="24"/>
        </w:rPr>
        <w:t>The CI underwent extensive evaluation for chest pain and shortness of breath to include pulmonary function tests, exercise treadmill testing, and rheumatology evaluation which are well documented in the records.  The MEB and PEB coded the CI’s chest pain as due to the CI’s spine condition.  However, t</w:t>
      </w:r>
      <w:r>
        <w:rPr>
          <w:rFonts w:cs="Calibri"/>
          <w:color w:val="000000"/>
          <w:szCs w:val="24"/>
        </w:rPr>
        <w:t xml:space="preserve">he atypical chest pain had been diagnosed as </w:t>
      </w:r>
      <w:proofErr w:type="spellStart"/>
      <w:r w:rsidR="00543ECB">
        <w:rPr>
          <w:color w:val="000000" w:themeColor="text1"/>
          <w:szCs w:val="24"/>
        </w:rPr>
        <w:t>costrochondritis</w:t>
      </w:r>
      <w:proofErr w:type="spellEnd"/>
      <w:r>
        <w:rPr>
          <w:color w:val="000000" w:themeColor="text1"/>
          <w:szCs w:val="24"/>
        </w:rPr>
        <w:t xml:space="preserve"> and the NARSUM indicated “SOB is most likely due to rib inflammation associated with the </w:t>
      </w:r>
      <w:proofErr w:type="spellStart"/>
      <w:r>
        <w:rPr>
          <w:color w:val="000000" w:themeColor="text1"/>
          <w:szCs w:val="24"/>
        </w:rPr>
        <w:t>kyphosis</w:t>
      </w:r>
      <w:proofErr w:type="spellEnd"/>
      <w:r>
        <w:rPr>
          <w:color w:val="000000" w:themeColor="text1"/>
          <w:szCs w:val="24"/>
        </w:rPr>
        <w:t xml:space="preserve">.”  </w:t>
      </w:r>
      <w:r w:rsidR="00543ECB">
        <w:rPr>
          <w:color w:val="000000" w:themeColor="text1"/>
          <w:szCs w:val="24"/>
        </w:rPr>
        <w:t xml:space="preserve">The NARSUM exam, and multiple other treatment notes, indicated “pain at palpation of the anterior chest wall” or tenderness of the anterior chest wall.  There was no indication that anterior chest wall tenderness was referred pain from the spine.  </w:t>
      </w:r>
      <w:r w:rsidR="00451694">
        <w:rPr>
          <w:color w:val="000000" w:themeColor="text1"/>
          <w:szCs w:val="24"/>
        </w:rPr>
        <w:t>The abnormal spine anatomy most likely made the CI more prone to rib inflammation</w:t>
      </w:r>
      <w:r w:rsidR="00C6161A">
        <w:rPr>
          <w:color w:val="000000" w:themeColor="text1"/>
          <w:szCs w:val="24"/>
        </w:rPr>
        <w:t>;</w:t>
      </w:r>
      <w:r w:rsidR="00451694">
        <w:rPr>
          <w:color w:val="000000" w:themeColor="text1"/>
          <w:szCs w:val="24"/>
        </w:rPr>
        <w:t xml:space="preserve"> </w:t>
      </w:r>
      <w:r w:rsidR="00451694">
        <w:rPr>
          <w:color w:val="000000" w:themeColor="text1"/>
          <w:szCs w:val="24"/>
        </w:rPr>
        <w:lastRenderedPageBreak/>
        <w:t xml:space="preserve">however, it is a separate diagnosis and separately ratable under the VASRD.  </w:t>
      </w:r>
      <w:r>
        <w:rPr>
          <w:rFonts w:cs="Calibri"/>
          <w:color w:val="000000"/>
          <w:szCs w:val="24"/>
        </w:rPr>
        <w:t xml:space="preserve">The Board majority agreed that the chest pain with SOB, as an isolated condition, would have rendered the CI incapable of continued service within her MOS, and accordingly merits a separate service rating.  </w:t>
      </w:r>
    </w:p>
    <w:p w:rsidR="00451694" w:rsidRDefault="00451694" w:rsidP="00451694">
      <w:pPr>
        <w:autoSpaceDE w:val="0"/>
        <w:autoSpaceDN w:val="0"/>
        <w:adjustRightInd w:val="0"/>
        <w:jc w:val="both"/>
        <w:rPr>
          <w:rFonts w:cs="Calibri"/>
          <w:color w:val="000000"/>
          <w:szCs w:val="24"/>
        </w:rPr>
      </w:pPr>
    </w:p>
    <w:p w:rsidR="00543ECB" w:rsidRDefault="003A1921" w:rsidP="00C6161A">
      <w:pPr>
        <w:jc w:val="both"/>
        <w:rPr>
          <w:color w:val="000000" w:themeColor="text1"/>
          <w:szCs w:val="24"/>
        </w:rPr>
      </w:pPr>
      <w:r>
        <w:rPr>
          <w:color w:val="auto"/>
          <w:szCs w:val="24"/>
        </w:rPr>
        <w:t xml:space="preserve">The Board adjudged that there was no unfitting cardiac </w:t>
      </w:r>
      <w:r w:rsidR="00EA4011">
        <w:rPr>
          <w:color w:val="auto"/>
          <w:szCs w:val="24"/>
        </w:rPr>
        <w:t xml:space="preserve">component to the chest pain and the possible </w:t>
      </w:r>
      <w:r>
        <w:rPr>
          <w:color w:val="auto"/>
          <w:szCs w:val="24"/>
        </w:rPr>
        <w:t>pulmonary component</w:t>
      </w:r>
      <w:r w:rsidR="00EA4011">
        <w:rPr>
          <w:color w:val="auto"/>
          <w:szCs w:val="24"/>
        </w:rPr>
        <w:t xml:space="preserve"> from the CI’s diagnosed </w:t>
      </w:r>
      <w:r w:rsidR="008C4905">
        <w:rPr>
          <w:color w:val="auto"/>
          <w:szCs w:val="24"/>
        </w:rPr>
        <w:t>a</w:t>
      </w:r>
      <w:r w:rsidR="00EA4011">
        <w:rPr>
          <w:color w:val="auto"/>
          <w:szCs w:val="24"/>
        </w:rPr>
        <w:t xml:space="preserve">sthma condition did not account for the evidence of record and </w:t>
      </w:r>
      <w:r w:rsidR="008C4905">
        <w:rPr>
          <w:color w:val="auto"/>
          <w:szCs w:val="24"/>
        </w:rPr>
        <w:t>a</w:t>
      </w:r>
      <w:r w:rsidR="00EA4011">
        <w:rPr>
          <w:color w:val="auto"/>
          <w:szCs w:val="24"/>
        </w:rPr>
        <w:t xml:space="preserve">sthma was not unfitting.  The CI’s chest-pain (non-cardiac) was clearly musculoskeletal and the VA coding of </w:t>
      </w:r>
      <w:r w:rsidR="00EA4011" w:rsidRPr="00EA4011">
        <w:rPr>
          <w:color w:val="auto"/>
          <w:szCs w:val="24"/>
        </w:rPr>
        <w:t>5399-5321</w:t>
      </w:r>
      <w:r w:rsidR="00EA4011">
        <w:rPr>
          <w:color w:val="auto"/>
          <w:szCs w:val="24"/>
        </w:rPr>
        <w:t xml:space="preserve">, analogous to </w:t>
      </w:r>
      <w:r w:rsidR="008C4905">
        <w:rPr>
          <w:color w:val="auto"/>
          <w:szCs w:val="24"/>
        </w:rPr>
        <w:t>g</w:t>
      </w:r>
      <w:r w:rsidR="00EA4011" w:rsidRPr="00EA4011">
        <w:rPr>
          <w:color w:val="auto"/>
          <w:szCs w:val="24"/>
        </w:rPr>
        <w:t xml:space="preserve">roup XXI. Function: </w:t>
      </w:r>
      <w:r w:rsidR="008C4905">
        <w:rPr>
          <w:color w:val="auto"/>
          <w:szCs w:val="24"/>
        </w:rPr>
        <w:t>r</w:t>
      </w:r>
      <w:r w:rsidR="00EA4011" w:rsidRPr="00EA4011">
        <w:rPr>
          <w:color w:val="auto"/>
          <w:szCs w:val="24"/>
        </w:rPr>
        <w:t xml:space="preserve">espiration. Muscles of respiration: </w:t>
      </w:r>
      <w:r w:rsidR="008C4905">
        <w:rPr>
          <w:color w:val="auto"/>
          <w:szCs w:val="24"/>
        </w:rPr>
        <w:t>t</w:t>
      </w:r>
      <w:r w:rsidR="00EA4011" w:rsidRPr="00EA4011">
        <w:rPr>
          <w:color w:val="auto"/>
          <w:szCs w:val="24"/>
        </w:rPr>
        <w:t>horacic muscle group</w:t>
      </w:r>
      <w:r w:rsidR="00EA4011">
        <w:rPr>
          <w:color w:val="auto"/>
          <w:szCs w:val="24"/>
        </w:rPr>
        <w:t xml:space="preserve"> was </w:t>
      </w:r>
      <w:proofErr w:type="gramStart"/>
      <w:r w:rsidR="00EA4011">
        <w:rPr>
          <w:color w:val="auto"/>
          <w:szCs w:val="24"/>
        </w:rPr>
        <w:t>predominate</w:t>
      </w:r>
      <w:proofErr w:type="gramEnd"/>
      <w:r w:rsidR="00EA4011">
        <w:rPr>
          <w:color w:val="auto"/>
          <w:szCs w:val="24"/>
        </w:rPr>
        <w:t xml:space="preserve"> and the “moderate” level (10%) was supported by the record.  </w:t>
      </w:r>
      <w:r w:rsidR="00543ECB" w:rsidRPr="00451694">
        <w:rPr>
          <w:color w:val="000000" w:themeColor="text1"/>
          <w:szCs w:val="24"/>
        </w:rPr>
        <w:t xml:space="preserve">In regards to the </w:t>
      </w:r>
      <w:proofErr w:type="spellStart"/>
      <w:r w:rsidR="00543ECB">
        <w:rPr>
          <w:color w:val="000000" w:themeColor="text1"/>
          <w:szCs w:val="24"/>
        </w:rPr>
        <w:t>thoracolumbar</w:t>
      </w:r>
      <w:proofErr w:type="spellEnd"/>
      <w:r w:rsidR="00543ECB">
        <w:rPr>
          <w:color w:val="000000" w:themeColor="text1"/>
          <w:szCs w:val="24"/>
        </w:rPr>
        <w:t xml:space="preserve"> and cervical spine</w:t>
      </w:r>
      <w:r w:rsidR="00543ECB" w:rsidRPr="00451694">
        <w:rPr>
          <w:color w:val="000000" w:themeColor="text1"/>
          <w:szCs w:val="24"/>
        </w:rPr>
        <w:t xml:space="preserve"> conditions combined </w:t>
      </w:r>
      <w:r w:rsidR="00543ECB">
        <w:rPr>
          <w:color w:val="000000" w:themeColor="text1"/>
          <w:szCs w:val="24"/>
        </w:rPr>
        <w:t xml:space="preserve">with chest pain </w:t>
      </w:r>
      <w:r w:rsidR="00543ECB" w:rsidRPr="00451694">
        <w:rPr>
          <w:color w:val="000000" w:themeColor="text1"/>
          <w:szCs w:val="24"/>
        </w:rPr>
        <w:t>under a single 5299-5237</w:t>
      </w:r>
      <w:r w:rsidR="00543ECB">
        <w:rPr>
          <w:color w:val="000000" w:themeColor="text1"/>
          <w:szCs w:val="24"/>
        </w:rPr>
        <w:t xml:space="preserve"> </w:t>
      </w:r>
      <w:r w:rsidR="00543ECB" w:rsidRPr="00451694">
        <w:rPr>
          <w:color w:val="000000" w:themeColor="text1"/>
          <w:szCs w:val="24"/>
        </w:rPr>
        <w:t xml:space="preserve">rating by the PEB, the Board </w:t>
      </w:r>
      <w:r w:rsidR="00543ECB">
        <w:rPr>
          <w:color w:val="000000" w:themeColor="text1"/>
          <w:szCs w:val="24"/>
        </w:rPr>
        <w:t xml:space="preserve">majority </w:t>
      </w:r>
      <w:r w:rsidR="00543ECB" w:rsidRPr="00451694">
        <w:rPr>
          <w:color w:val="000000" w:themeColor="text1"/>
          <w:szCs w:val="24"/>
        </w:rPr>
        <w:t xml:space="preserve">recommends individual </w:t>
      </w:r>
      <w:r w:rsidR="00543ECB">
        <w:rPr>
          <w:color w:val="000000" w:themeColor="text1"/>
          <w:szCs w:val="24"/>
        </w:rPr>
        <w:t xml:space="preserve">spine </w:t>
      </w:r>
      <w:r w:rsidR="00543ECB" w:rsidRPr="00451694">
        <w:rPr>
          <w:color w:val="000000" w:themeColor="text1"/>
          <w:szCs w:val="24"/>
        </w:rPr>
        <w:t xml:space="preserve">ratings as </w:t>
      </w:r>
      <w:r w:rsidR="00543ECB">
        <w:rPr>
          <w:color w:val="000000" w:themeColor="text1"/>
          <w:szCs w:val="24"/>
        </w:rPr>
        <w:t xml:space="preserve">above and a separate rating for </w:t>
      </w:r>
      <w:r w:rsidR="008C4905">
        <w:rPr>
          <w:color w:val="000000" w:themeColor="text1"/>
          <w:szCs w:val="24"/>
        </w:rPr>
        <w:t>c</w:t>
      </w:r>
      <w:r w:rsidR="00543ECB" w:rsidRPr="00543ECB">
        <w:rPr>
          <w:color w:val="000000" w:themeColor="text1"/>
          <w:szCs w:val="24"/>
        </w:rPr>
        <w:t xml:space="preserve">hest </w:t>
      </w:r>
      <w:r w:rsidR="008C4905">
        <w:rPr>
          <w:color w:val="000000" w:themeColor="text1"/>
          <w:szCs w:val="24"/>
        </w:rPr>
        <w:t>p</w:t>
      </w:r>
      <w:r w:rsidR="00543ECB" w:rsidRPr="00543ECB">
        <w:rPr>
          <w:color w:val="000000" w:themeColor="text1"/>
          <w:szCs w:val="24"/>
        </w:rPr>
        <w:t xml:space="preserve">ain (non-cardiac) </w:t>
      </w:r>
      <w:r w:rsidR="00543ECB">
        <w:rPr>
          <w:color w:val="000000" w:themeColor="text1"/>
          <w:szCs w:val="24"/>
        </w:rPr>
        <w:t xml:space="preserve">coded </w:t>
      </w:r>
      <w:r w:rsidR="00543ECB" w:rsidRPr="00543ECB">
        <w:rPr>
          <w:color w:val="000000" w:themeColor="text1"/>
          <w:szCs w:val="24"/>
        </w:rPr>
        <w:t>5399-5321</w:t>
      </w:r>
      <w:r w:rsidR="00543ECB">
        <w:rPr>
          <w:color w:val="000000" w:themeColor="text1"/>
          <w:szCs w:val="24"/>
        </w:rPr>
        <w:t xml:space="preserve"> at </w:t>
      </w:r>
      <w:r w:rsidR="00543ECB" w:rsidRPr="00543ECB">
        <w:rPr>
          <w:color w:val="000000" w:themeColor="text1"/>
          <w:szCs w:val="24"/>
        </w:rPr>
        <w:t>10%</w:t>
      </w:r>
      <w:r w:rsidR="00543ECB">
        <w:rPr>
          <w:color w:val="000000" w:themeColor="text1"/>
          <w:szCs w:val="24"/>
        </w:rPr>
        <w:t xml:space="preserve">.  </w:t>
      </w:r>
    </w:p>
    <w:p w:rsidR="00543ECB" w:rsidRDefault="00543ECB" w:rsidP="00C6161A">
      <w:pPr>
        <w:jc w:val="both"/>
        <w:rPr>
          <w:color w:val="000000" w:themeColor="text1"/>
          <w:szCs w:val="24"/>
        </w:rPr>
      </w:pPr>
    </w:p>
    <w:p w:rsidR="00BE068B" w:rsidRPr="000B56E1" w:rsidRDefault="0054165C" w:rsidP="004F6A28">
      <w:pPr>
        <w:autoSpaceDE w:val="0"/>
        <w:autoSpaceDN w:val="0"/>
        <w:adjustRightInd w:val="0"/>
        <w:jc w:val="both"/>
        <w:rPr>
          <w:color w:val="000000" w:themeColor="text1"/>
          <w:szCs w:val="24"/>
        </w:rPr>
      </w:pPr>
      <w:proofErr w:type="gramStart"/>
      <w:r w:rsidRPr="00604D89">
        <w:rPr>
          <w:rFonts w:eastAsia="HiddenHorzOCR"/>
          <w:color w:val="000000" w:themeColor="text1"/>
          <w:szCs w:val="24"/>
          <w:u w:val="single"/>
        </w:rPr>
        <w:t>Left Arm Pain</w:t>
      </w:r>
      <w:r w:rsidR="002E31B1">
        <w:rPr>
          <w:rFonts w:eastAsia="HiddenHorzOCR"/>
          <w:color w:val="000000" w:themeColor="text1"/>
          <w:szCs w:val="24"/>
          <w:u w:val="single"/>
        </w:rPr>
        <w:t xml:space="preserve"> (Left </w:t>
      </w:r>
      <w:proofErr w:type="spellStart"/>
      <w:r w:rsidR="002E31B1">
        <w:rPr>
          <w:rFonts w:eastAsia="HiddenHorzOCR"/>
          <w:color w:val="000000" w:themeColor="text1"/>
          <w:szCs w:val="24"/>
          <w:u w:val="single"/>
        </w:rPr>
        <w:t>Ulnar</w:t>
      </w:r>
      <w:proofErr w:type="spellEnd"/>
      <w:r w:rsidR="002E31B1">
        <w:rPr>
          <w:rFonts w:eastAsia="HiddenHorzOCR"/>
          <w:color w:val="000000" w:themeColor="text1"/>
          <w:szCs w:val="24"/>
          <w:u w:val="single"/>
        </w:rPr>
        <w:t xml:space="preserve"> Neuropathy)</w:t>
      </w:r>
      <w:r w:rsidRPr="00A47F99">
        <w:rPr>
          <w:rFonts w:eastAsia="HiddenHorzOCR"/>
          <w:color w:val="000000" w:themeColor="text1"/>
          <w:szCs w:val="24"/>
        </w:rPr>
        <w:t>.</w:t>
      </w:r>
      <w:proofErr w:type="gramEnd"/>
      <w:r w:rsidRPr="00604D89">
        <w:rPr>
          <w:rFonts w:eastAsia="HiddenHorzOCR"/>
          <w:color w:val="000000" w:themeColor="text1"/>
          <w:szCs w:val="24"/>
        </w:rPr>
        <w:t xml:space="preserve">  </w:t>
      </w:r>
      <w:r w:rsidR="00AB4825">
        <w:rPr>
          <w:rFonts w:eastAsia="HiddenHorzOCR"/>
          <w:color w:val="000000" w:themeColor="text1"/>
          <w:szCs w:val="24"/>
        </w:rPr>
        <w:t xml:space="preserve">The CI’s left </w:t>
      </w:r>
      <w:proofErr w:type="spellStart"/>
      <w:r w:rsidR="00AB4825">
        <w:rPr>
          <w:rFonts w:eastAsia="HiddenHorzOCR"/>
          <w:color w:val="000000" w:themeColor="text1"/>
          <w:szCs w:val="24"/>
        </w:rPr>
        <w:t>ulnar</w:t>
      </w:r>
      <w:proofErr w:type="spellEnd"/>
      <w:r w:rsidR="00AB4825">
        <w:rPr>
          <w:rFonts w:eastAsia="HiddenHorzOCR"/>
          <w:color w:val="000000" w:themeColor="text1"/>
          <w:szCs w:val="24"/>
        </w:rPr>
        <w:t xml:space="preserve"> neuropathy was </w:t>
      </w:r>
      <w:r w:rsidR="004F6A28">
        <w:rPr>
          <w:rFonts w:eastAsia="HiddenHorzOCR"/>
          <w:color w:val="000000" w:themeColor="text1"/>
          <w:szCs w:val="24"/>
        </w:rPr>
        <w:t>separately</w:t>
      </w:r>
      <w:r w:rsidR="00AB4825">
        <w:rPr>
          <w:rFonts w:eastAsia="HiddenHorzOCR"/>
          <w:color w:val="000000" w:themeColor="text1"/>
          <w:szCs w:val="24"/>
        </w:rPr>
        <w:t xml:space="preserve"> unfitting at 10% by the PEB and rated at 10% by the VA.  The different disability </w:t>
      </w:r>
      <w:r w:rsidR="00BE068B">
        <w:rPr>
          <w:rFonts w:eastAsia="HiddenHorzOCR"/>
          <w:color w:val="000000" w:themeColor="text1"/>
          <w:szCs w:val="24"/>
        </w:rPr>
        <w:t xml:space="preserve">descriptions used the same </w:t>
      </w:r>
      <w:r w:rsidR="00AB4825">
        <w:rPr>
          <w:rFonts w:eastAsia="HiddenHorzOCR"/>
          <w:color w:val="000000" w:themeColor="text1"/>
          <w:szCs w:val="24"/>
        </w:rPr>
        <w:t xml:space="preserve">codes </w:t>
      </w:r>
      <w:r w:rsidR="00BE068B">
        <w:rPr>
          <w:rFonts w:eastAsia="HiddenHorzOCR"/>
          <w:color w:val="000000" w:themeColor="text1"/>
          <w:szCs w:val="24"/>
        </w:rPr>
        <w:t xml:space="preserve">for the </w:t>
      </w:r>
      <w:proofErr w:type="spellStart"/>
      <w:r w:rsidR="00BE068B">
        <w:rPr>
          <w:rFonts w:eastAsia="HiddenHorzOCR"/>
          <w:color w:val="000000" w:themeColor="text1"/>
          <w:szCs w:val="24"/>
        </w:rPr>
        <w:t>ulnar</w:t>
      </w:r>
      <w:proofErr w:type="spellEnd"/>
      <w:r w:rsidR="00BE068B">
        <w:rPr>
          <w:rFonts w:eastAsia="HiddenHorzOCR"/>
          <w:color w:val="000000" w:themeColor="text1"/>
          <w:szCs w:val="24"/>
        </w:rPr>
        <w:t xml:space="preserve"> nerve.  </w:t>
      </w:r>
      <w:r w:rsidR="00AB4825">
        <w:rPr>
          <w:rFonts w:eastAsia="HiddenHorzOCR"/>
          <w:color w:val="000000" w:themeColor="text1"/>
          <w:szCs w:val="24"/>
        </w:rPr>
        <w:t xml:space="preserve">The CI had abnormal </w:t>
      </w:r>
      <w:r w:rsidR="004F6A28">
        <w:rPr>
          <w:rFonts w:eastAsia="HiddenHorzOCR"/>
          <w:color w:val="000000" w:themeColor="text1"/>
          <w:szCs w:val="24"/>
        </w:rPr>
        <w:t>electrophysiological</w:t>
      </w:r>
      <w:r w:rsidR="00AB4825">
        <w:rPr>
          <w:rFonts w:eastAsia="HiddenHorzOCR"/>
          <w:color w:val="000000" w:themeColor="text1"/>
          <w:szCs w:val="24"/>
        </w:rPr>
        <w:t xml:space="preserve"> studies and underwent </w:t>
      </w:r>
      <w:r w:rsidR="00BE068B">
        <w:rPr>
          <w:rFonts w:eastAsia="HiddenHorzOCR"/>
          <w:color w:val="000000" w:themeColor="text1"/>
          <w:szCs w:val="24"/>
        </w:rPr>
        <w:t>a surgical nerve release at the elbow level without symptom resolution.  The military exam noted decreased grip stre</w:t>
      </w:r>
      <w:r w:rsidR="008C4905">
        <w:rPr>
          <w:rFonts w:eastAsia="HiddenHorzOCR"/>
          <w:color w:val="000000" w:themeColor="text1"/>
          <w:szCs w:val="24"/>
        </w:rPr>
        <w:t>ngth and sensation in the last two</w:t>
      </w:r>
      <w:r w:rsidR="00BE068B">
        <w:rPr>
          <w:rFonts w:eastAsia="HiddenHorzOCR"/>
          <w:color w:val="000000" w:themeColor="text1"/>
          <w:szCs w:val="24"/>
        </w:rPr>
        <w:t xml:space="preserve"> fingers, while the VA exam documented normal grip strength.  The unfit determination was considered administratively final despite apparent moderate improvement by the time of the VA exam.  The Board examined all exams related to the left upper arm and additionally considered potential </w:t>
      </w:r>
      <w:proofErr w:type="spellStart"/>
      <w:r w:rsidR="00BE068B" w:rsidRPr="000B56E1">
        <w:rPr>
          <w:rFonts w:eastAsia="HiddenHorzOCR"/>
          <w:color w:val="000000" w:themeColor="text1"/>
          <w:szCs w:val="24"/>
        </w:rPr>
        <w:t>radicular</w:t>
      </w:r>
      <w:proofErr w:type="spellEnd"/>
      <w:r w:rsidR="00BE068B" w:rsidRPr="000B56E1">
        <w:rPr>
          <w:rFonts w:eastAsia="HiddenHorzOCR"/>
          <w:color w:val="000000" w:themeColor="text1"/>
          <w:szCs w:val="24"/>
        </w:rPr>
        <w:t xml:space="preserve"> pain from the CI’s cervical condition.  There was no avenue to</w:t>
      </w:r>
      <w:r w:rsidR="00576FE3" w:rsidRPr="000B56E1">
        <w:rPr>
          <w:rFonts w:eastAsia="HiddenHorzOCR"/>
          <w:color w:val="000000" w:themeColor="text1"/>
          <w:szCs w:val="24"/>
        </w:rPr>
        <w:t xml:space="preserve"> rating greater than 10%.  </w:t>
      </w:r>
      <w:r w:rsidR="004F6A28" w:rsidRPr="000B56E1">
        <w:rPr>
          <w:color w:val="000000" w:themeColor="text1"/>
          <w:szCs w:val="24"/>
        </w:rPr>
        <w:t>All evidence considered</w:t>
      </w:r>
      <w:proofErr w:type="gramStart"/>
      <w:r w:rsidR="004F6A28" w:rsidRPr="000B56E1">
        <w:rPr>
          <w:color w:val="000000" w:themeColor="text1"/>
          <w:szCs w:val="24"/>
        </w:rPr>
        <w:t>,</w:t>
      </w:r>
      <w:proofErr w:type="gramEnd"/>
      <w:r w:rsidR="004F6A28" w:rsidRPr="000B56E1">
        <w:rPr>
          <w:color w:val="000000" w:themeColor="text1"/>
          <w:szCs w:val="24"/>
        </w:rPr>
        <w:t xml:space="preserve"> there is not reasonable doubt in the CI’s favor supporting a change from the PEB’s 10% rating decision for the left </w:t>
      </w:r>
      <w:proofErr w:type="spellStart"/>
      <w:r w:rsidR="004F6A28" w:rsidRPr="000B56E1">
        <w:rPr>
          <w:color w:val="000000" w:themeColor="text1"/>
          <w:szCs w:val="24"/>
        </w:rPr>
        <w:t>ulnar</w:t>
      </w:r>
      <w:proofErr w:type="spellEnd"/>
      <w:r w:rsidR="004F6A28" w:rsidRPr="000B56E1">
        <w:rPr>
          <w:color w:val="000000" w:themeColor="text1"/>
          <w:szCs w:val="24"/>
        </w:rPr>
        <w:t xml:space="preserve"> neuropathy condition.</w:t>
      </w:r>
      <w:r w:rsidR="00576FE3" w:rsidRPr="000B56E1">
        <w:rPr>
          <w:color w:val="000000" w:themeColor="text1"/>
          <w:szCs w:val="24"/>
        </w:rPr>
        <w:t xml:space="preserve">  </w:t>
      </w:r>
    </w:p>
    <w:p w:rsidR="004F6A28" w:rsidRPr="000B56E1" w:rsidRDefault="004F6A28" w:rsidP="004F6A28">
      <w:pPr>
        <w:autoSpaceDE w:val="0"/>
        <w:autoSpaceDN w:val="0"/>
        <w:adjustRightInd w:val="0"/>
        <w:jc w:val="both"/>
        <w:rPr>
          <w:color w:val="000000" w:themeColor="text1"/>
        </w:rPr>
      </w:pPr>
    </w:p>
    <w:p w:rsidR="00F028BA" w:rsidRDefault="00A47F99" w:rsidP="00F028BA">
      <w:pPr>
        <w:autoSpaceDE w:val="0"/>
        <w:autoSpaceDN w:val="0"/>
        <w:adjustRightInd w:val="0"/>
        <w:jc w:val="both"/>
        <w:rPr>
          <w:rFonts w:eastAsia="HiddenHorzOCR"/>
          <w:color w:val="000000" w:themeColor="text1"/>
          <w:szCs w:val="24"/>
        </w:rPr>
      </w:pPr>
      <w:proofErr w:type="gramStart"/>
      <w:r w:rsidRPr="000B56E1">
        <w:rPr>
          <w:rFonts w:eastAsia="HiddenHorzOCR"/>
          <w:color w:val="auto"/>
          <w:szCs w:val="24"/>
          <w:u w:val="single"/>
        </w:rPr>
        <w:t>Left Foot Pain</w:t>
      </w:r>
      <w:r w:rsidR="002E31B1" w:rsidRPr="000B56E1">
        <w:rPr>
          <w:rFonts w:eastAsia="HiddenHorzOCR"/>
          <w:color w:val="auto"/>
          <w:szCs w:val="24"/>
        </w:rPr>
        <w:t>.</w:t>
      </w:r>
      <w:proofErr w:type="gramEnd"/>
      <w:r w:rsidR="002E31B1" w:rsidRPr="000B56E1">
        <w:rPr>
          <w:rFonts w:eastAsia="HiddenHorzOCR"/>
          <w:color w:val="auto"/>
          <w:szCs w:val="24"/>
        </w:rPr>
        <w:t xml:space="preserve">  </w:t>
      </w:r>
      <w:r w:rsidR="00C6161A" w:rsidRPr="00C6161A">
        <w:rPr>
          <w:rFonts w:eastAsia="HiddenHorzOCR"/>
          <w:color w:val="auto"/>
          <w:szCs w:val="24"/>
        </w:rPr>
        <w:t>The Board’s main charge regarding this condition is evaluation of</w:t>
      </w:r>
      <w:r w:rsidR="00C6161A">
        <w:rPr>
          <w:rFonts w:eastAsia="HiddenHorzOCR"/>
          <w:color w:val="auto"/>
          <w:szCs w:val="24"/>
        </w:rPr>
        <w:t xml:space="preserve"> </w:t>
      </w:r>
      <w:r w:rsidR="00C6161A" w:rsidRPr="00C6161A">
        <w:rPr>
          <w:rFonts w:eastAsia="HiddenHorzOCR"/>
          <w:color w:val="auto"/>
          <w:szCs w:val="24"/>
        </w:rPr>
        <w:t>the PEB’s EPTS determination. The Board’s authority for recommending a change in the service’s EPTS</w:t>
      </w:r>
      <w:r w:rsidR="00C6161A">
        <w:rPr>
          <w:rFonts w:eastAsia="HiddenHorzOCR"/>
          <w:color w:val="auto"/>
          <w:szCs w:val="24"/>
        </w:rPr>
        <w:t xml:space="preserve"> </w:t>
      </w:r>
      <w:r w:rsidR="00C6161A" w:rsidRPr="00C6161A">
        <w:rPr>
          <w:rFonts w:eastAsia="HiddenHorzOCR"/>
          <w:color w:val="auto"/>
          <w:szCs w:val="24"/>
        </w:rPr>
        <w:t xml:space="preserve">determination is not specified in </w:t>
      </w:r>
      <w:proofErr w:type="spellStart"/>
      <w:r w:rsidR="00C6161A" w:rsidRPr="00C6161A">
        <w:rPr>
          <w:rFonts w:eastAsia="HiddenHorzOCR"/>
          <w:color w:val="auto"/>
          <w:szCs w:val="24"/>
        </w:rPr>
        <w:t>DoDI</w:t>
      </w:r>
      <w:proofErr w:type="spellEnd"/>
      <w:r w:rsidR="00C6161A" w:rsidRPr="00C6161A">
        <w:rPr>
          <w:rFonts w:eastAsia="HiddenHorzOCR"/>
          <w:color w:val="auto"/>
          <w:szCs w:val="24"/>
        </w:rPr>
        <w:t xml:space="preserve"> 6040.44, but is considered adjunct to its </w:t>
      </w:r>
      <w:proofErr w:type="spellStart"/>
      <w:r w:rsidR="00C6161A" w:rsidRPr="00C6161A">
        <w:rPr>
          <w:rFonts w:eastAsia="HiddenHorzOCR"/>
          <w:color w:val="auto"/>
          <w:szCs w:val="24"/>
        </w:rPr>
        <w:t>DoD</w:t>
      </w:r>
      <w:proofErr w:type="spellEnd"/>
      <w:r w:rsidR="00C6161A" w:rsidRPr="00C6161A">
        <w:rPr>
          <w:rFonts w:eastAsia="HiddenHorzOCR"/>
          <w:color w:val="auto"/>
          <w:szCs w:val="24"/>
        </w:rPr>
        <w:t>-specified obligation</w:t>
      </w:r>
      <w:r w:rsidR="00C6161A">
        <w:rPr>
          <w:rFonts w:eastAsia="HiddenHorzOCR"/>
          <w:color w:val="auto"/>
          <w:szCs w:val="24"/>
        </w:rPr>
        <w:t xml:space="preserve"> </w:t>
      </w:r>
      <w:r w:rsidR="00C6161A" w:rsidRPr="00C6161A">
        <w:rPr>
          <w:rFonts w:eastAsia="HiddenHorzOCR"/>
          <w:color w:val="auto"/>
          <w:szCs w:val="24"/>
        </w:rPr>
        <w:t>to review service fitness adjudications. As with its consideration of fitness adjudications, the Board’s</w:t>
      </w:r>
      <w:r w:rsidR="00C6161A">
        <w:rPr>
          <w:rFonts w:eastAsia="HiddenHorzOCR"/>
          <w:color w:val="auto"/>
          <w:szCs w:val="24"/>
        </w:rPr>
        <w:t xml:space="preserve"> </w:t>
      </w:r>
      <w:r w:rsidR="00C6161A" w:rsidRPr="00C6161A">
        <w:rPr>
          <w:rFonts w:eastAsia="HiddenHorzOCR"/>
          <w:color w:val="auto"/>
          <w:szCs w:val="24"/>
        </w:rPr>
        <w:t>threshold for countering service EPTS determinations is higher than the VASRD §4.3 (reasonable doubt)</w:t>
      </w:r>
      <w:r w:rsidR="00C6161A">
        <w:rPr>
          <w:rFonts w:eastAsia="HiddenHorzOCR"/>
          <w:color w:val="auto"/>
          <w:szCs w:val="24"/>
        </w:rPr>
        <w:t xml:space="preserve"> </w:t>
      </w:r>
      <w:r w:rsidR="00C6161A" w:rsidRPr="00C6161A">
        <w:rPr>
          <w:rFonts w:eastAsia="HiddenHorzOCR"/>
          <w:color w:val="auto"/>
          <w:szCs w:val="24"/>
        </w:rPr>
        <w:t xml:space="preserve">standard used for its rating recommendations, but remains adherent to the </w:t>
      </w:r>
      <w:proofErr w:type="spellStart"/>
      <w:r w:rsidR="00C6161A" w:rsidRPr="00C6161A">
        <w:rPr>
          <w:rFonts w:eastAsia="HiddenHorzOCR"/>
          <w:color w:val="auto"/>
          <w:szCs w:val="24"/>
        </w:rPr>
        <w:t>DoDI</w:t>
      </w:r>
      <w:proofErr w:type="spellEnd"/>
      <w:r w:rsidR="00C6161A" w:rsidRPr="00C6161A">
        <w:rPr>
          <w:rFonts w:eastAsia="HiddenHorzOCR"/>
          <w:color w:val="auto"/>
          <w:szCs w:val="24"/>
        </w:rPr>
        <w:t xml:space="preserve"> 6040.44 “fair and</w:t>
      </w:r>
      <w:r w:rsidR="00C6161A">
        <w:rPr>
          <w:rFonts w:eastAsia="HiddenHorzOCR"/>
          <w:color w:val="auto"/>
          <w:szCs w:val="24"/>
        </w:rPr>
        <w:t xml:space="preserve"> </w:t>
      </w:r>
      <w:r w:rsidR="00C6161A" w:rsidRPr="00C6161A">
        <w:rPr>
          <w:rFonts w:eastAsia="HiddenHorzOCR"/>
          <w:color w:val="auto"/>
          <w:szCs w:val="24"/>
        </w:rPr>
        <w:t>equitable” standard.</w:t>
      </w:r>
      <w:r w:rsidR="00C6161A">
        <w:rPr>
          <w:rFonts w:eastAsia="HiddenHorzOCR"/>
          <w:color w:val="auto"/>
          <w:szCs w:val="24"/>
        </w:rPr>
        <w:t xml:space="preserve">  </w:t>
      </w:r>
      <w:r w:rsidR="00F028BA" w:rsidRPr="000B56E1">
        <w:rPr>
          <w:rFonts w:eastAsia="HiddenHorzOCR"/>
          <w:color w:val="auto"/>
          <w:szCs w:val="24"/>
        </w:rPr>
        <w:t>The</w:t>
      </w:r>
      <w:r w:rsidR="00F028BA" w:rsidRPr="000B56E1">
        <w:rPr>
          <w:rFonts w:eastAsia="HiddenHorzOCR"/>
          <w:color w:val="000000" w:themeColor="text1"/>
          <w:szCs w:val="24"/>
        </w:rPr>
        <w:t xml:space="preserve"> CI entered the USMC and was separated during basic training for non-medical reasons.  The CI was granted a waiver for asymptomatic severe flat feet with orthotic use for entry into the Army.  By history, the CI was an avid runner and never had any feet pain until she went to Korea in </w:t>
      </w:r>
      <w:r w:rsidR="00E96256">
        <w:rPr>
          <w:rFonts w:eastAsia="HiddenHorzOCR"/>
          <w:color w:val="000000" w:themeColor="text1"/>
          <w:szCs w:val="24"/>
        </w:rPr>
        <w:t xml:space="preserve">September </w:t>
      </w:r>
      <w:r w:rsidR="00F028BA" w:rsidRPr="000B56E1">
        <w:rPr>
          <w:rFonts w:eastAsia="HiddenHorzOCR"/>
          <w:color w:val="000000" w:themeColor="text1"/>
          <w:szCs w:val="24"/>
        </w:rPr>
        <w:t xml:space="preserve">2004.  The onset of feet pain was attributed to “a lot of </w:t>
      </w:r>
      <w:proofErr w:type="spellStart"/>
      <w:r w:rsidR="00F028BA" w:rsidRPr="000B56E1">
        <w:rPr>
          <w:rFonts w:eastAsia="HiddenHorzOCR"/>
          <w:color w:val="000000" w:themeColor="text1"/>
          <w:szCs w:val="24"/>
        </w:rPr>
        <w:t>ruck</w:t>
      </w:r>
      <w:proofErr w:type="spellEnd"/>
      <w:r w:rsidR="00F028BA" w:rsidRPr="000B56E1">
        <w:rPr>
          <w:rFonts w:eastAsia="HiddenHorzOCR"/>
          <w:color w:val="000000" w:themeColor="text1"/>
          <w:szCs w:val="24"/>
        </w:rPr>
        <w:t xml:space="preserve"> marching.”  Custom insoles</w:t>
      </w:r>
      <w:r w:rsidR="00F028BA" w:rsidRPr="00F028BA">
        <w:rPr>
          <w:rFonts w:eastAsia="HiddenHorzOCR"/>
          <w:color w:val="000000" w:themeColor="text1"/>
          <w:szCs w:val="24"/>
        </w:rPr>
        <w:t xml:space="preserve"> </w:t>
      </w:r>
      <w:r w:rsidR="00F028BA">
        <w:rPr>
          <w:rFonts w:eastAsia="HiddenHorzOCR"/>
          <w:color w:val="000000" w:themeColor="text1"/>
          <w:szCs w:val="24"/>
        </w:rPr>
        <w:t xml:space="preserve">were of </w:t>
      </w:r>
      <w:r w:rsidR="00F028BA" w:rsidRPr="00F028BA">
        <w:rPr>
          <w:rFonts w:eastAsia="HiddenHorzOCR"/>
          <w:color w:val="000000" w:themeColor="text1"/>
          <w:szCs w:val="24"/>
        </w:rPr>
        <w:t>some help</w:t>
      </w:r>
      <w:r w:rsidR="00F028BA">
        <w:rPr>
          <w:rFonts w:eastAsia="HiddenHorzOCR"/>
          <w:color w:val="000000" w:themeColor="text1"/>
          <w:szCs w:val="24"/>
        </w:rPr>
        <w:t xml:space="preserve"> for symptom relief, but the CI could not perform her APFT</w:t>
      </w:r>
      <w:r w:rsidR="00F028BA" w:rsidRPr="00F028BA">
        <w:rPr>
          <w:rFonts w:eastAsia="HiddenHorzOCR"/>
          <w:color w:val="000000" w:themeColor="text1"/>
          <w:szCs w:val="24"/>
        </w:rPr>
        <w:t xml:space="preserve">. </w:t>
      </w:r>
      <w:r w:rsidR="00F028BA">
        <w:rPr>
          <w:rFonts w:eastAsia="HiddenHorzOCR"/>
          <w:color w:val="000000" w:themeColor="text1"/>
          <w:szCs w:val="24"/>
        </w:rPr>
        <w:t xml:space="preserve"> Radiographs demonstrated an extra </w:t>
      </w:r>
      <w:proofErr w:type="spellStart"/>
      <w:r w:rsidR="00F028BA">
        <w:rPr>
          <w:rFonts w:eastAsia="HiddenHorzOCR"/>
          <w:color w:val="000000" w:themeColor="text1"/>
          <w:szCs w:val="24"/>
        </w:rPr>
        <w:t>navicular</w:t>
      </w:r>
      <w:proofErr w:type="spellEnd"/>
      <w:r w:rsidR="00F028BA">
        <w:rPr>
          <w:rFonts w:eastAsia="HiddenHorzOCR"/>
          <w:color w:val="000000" w:themeColor="text1"/>
          <w:szCs w:val="24"/>
        </w:rPr>
        <w:t xml:space="preserve"> bone with surgery recommended for symptom relief.  The MEB found the condition did not meet standards and was exacerbated by service.  The PEB found the condition unfi</w:t>
      </w:r>
      <w:r w:rsidR="008C4905">
        <w:rPr>
          <w:rFonts w:eastAsia="HiddenHorzOCR"/>
          <w:color w:val="000000" w:themeColor="text1"/>
          <w:szCs w:val="24"/>
        </w:rPr>
        <w:t>tting with no permanent service-</w:t>
      </w:r>
      <w:r w:rsidR="00F028BA">
        <w:rPr>
          <w:rFonts w:eastAsia="HiddenHorzOCR"/>
          <w:color w:val="000000" w:themeColor="text1"/>
          <w:szCs w:val="24"/>
        </w:rPr>
        <w:t xml:space="preserve">aggravation of her pre-existing (EPTS) severe flat feet.  The VA adjudged the </w:t>
      </w:r>
      <w:r w:rsidR="000B56E1">
        <w:rPr>
          <w:rFonts w:eastAsia="HiddenHorzOCR"/>
          <w:color w:val="000000" w:themeColor="text1"/>
          <w:szCs w:val="24"/>
        </w:rPr>
        <w:t xml:space="preserve">bilateral </w:t>
      </w:r>
      <w:r w:rsidR="00F028BA">
        <w:rPr>
          <w:rFonts w:eastAsia="HiddenHorzOCR"/>
          <w:color w:val="000000" w:themeColor="text1"/>
          <w:szCs w:val="24"/>
        </w:rPr>
        <w:t xml:space="preserve">flat feet as </w:t>
      </w:r>
      <w:r w:rsidR="00485721">
        <w:rPr>
          <w:rFonts w:eastAsia="HiddenHorzOCR"/>
          <w:color w:val="000000" w:themeColor="text1"/>
          <w:szCs w:val="24"/>
        </w:rPr>
        <w:t xml:space="preserve">pre-existing with </w:t>
      </w:r>
      <w:r w:rsidR="000B56E1">
        <w:rPr>
          <w:rFonts w:eastAsia="HiddenHorzOCR"/>
          <w:color w:val="000000" w:themeColor="text1"/>
          <w:szCs w:val="24"/>
        </w:rPr>
        <w:t>ser</w:t>
      </w:r>
      <w:r w:rsidR="00081FCC">
        <w:rPr>
          <w:rFonts w:eastAsia="HiddenHorzOCR"/>
          <w:color w:val="000000" w:themeColor="text1"/>
          <w:szCs w:val="24"/>
        </w:rPr>
        <w:t>vice-</w:t>
      </w:r>
      <w:r w:rsidR="00485721">
        <w:rPr>
          <w:rFonts w:eastAsia="HiddenHorzOCR"/>
          <w:color w:val="000000" w:themeColor="text1"/>
          <w:szCs w:val="24"/>
        </w:rPr>
        <w:t xml:space="preserve">aggravation and awarded a 30% disability rating.  </w:t>
      </w:r>
    </w:p>
    <w:p w:rsidR="000B56E1" w:rsidRDefault="000B56E1" w:rsidP="00F028BA">
      <w:pPr>
        <w:autoSpaceDE w:val="0"/>
        <w:autoSpaceDN w:val="0"/>
        <w:adjustRightInd w:val="0"/>
        <w:jc w:val="both"/>
        <w:rPr>
          <w:rFonts w:eastAsia="HiddenHorzOCR"/>
          <w:color w:val="000000" w:themeColor="text1"/>
          <w:szCs w:val="24"/>
        </w:rPr>
      </w:pPr>
    </w:p>
    <w:p w:rsidR="00C6161A" w:rsidRDefault="000B56E1" w:rsidP="00C6161A">
      <w:pPr>
        <w:autoSpaceDE w:val="0"/>
        <w:autoSpaceDN w:val="0"/>
        <w:adjustRightInd w:val="0"/>
        <w:jc w:val="both"/>
        <w:rPr>
          <w:rFonts w:eastAsia="HiddenHorzOCR"/>
          <w:color w:val="000000" w:themeColor="text1"/>
          <w:szCs w:val="24"/>
        </w:rPr>
      </w:pPr>
      <w:r>
        <w:rPr>
          <w:rFonts w:eastAsia="HiddenHorzOCR"/>
          <w:color w:val="000000" w:themeColor="text1"/>
          <w:szCs w:val="24"/>
        </w:rPr>
        <w:t xml:space="preserve">The CI was granted a waiver for service entry for severe </w:t>
      </w:r>
      <w:proofErr w:type="spellStart"/>
      <w:r>
        <w:rPr>
          <w:rFonts w:eastAsia="HiddenHorzOCR"/>
          <w:color w:val="000000" w:themeColor="text1"/>
          <w:szCs w:val="24"/>
        </w:rPr>
        <w:t>pes</w:t>
      </w:r>
      <w:proofErr w:type="spellEnd"/>
      <w:r>
        <w:rPr>
          <w:rFonts w:eastAsia="HiddenHorzOCR"/>
          <w:color w:val="000000" w:themeColor="text1"/>
          <w:szCs w:val="24"/>
        </w:rPr>
        <w:t xml:space="preserve"> </w:t>
      </w:r>
      <w:proofErr w:type="spellStart"/>
      <w:r>
        <w:rPr>
          <w:rFonts w:eastAsia="HiddenHorzOCR"/>
          <w:color w:val="000000" w:themeColor="text1"/>
          <w:szCs w:val="24"/>
        </w:rPr>
        <w:t>planus</w:t>
      </w:r>
      <w:proofErr w:type="spellEnd"/>
      <w:r>
        <w:rPr>
          <w:rFonts w:eastAsia="HiddenHorzOCR"/>
          <w:color w:val="000000" w:themeColor="text1"/>
          <w:szCs w:val="24"/>
        </w:rPr>
        <w:t xml:space="preserve"> and use of orthotics with no evidence of foot pain.  There was n</w:t>
      </w:r>
      <w:r w:rsidR="00485721" w:rsidRPr="00C6161A">
        <w:rPr>
          <w:rFonts w:eastAsia="HiddenHorzOCR"/>
          <w:color w:val="000000" w:themeColor="text1"/>
          <w:szCs w:val="24"/>
        </w:rPr>
        <w:t xml:space="preserve">o in-service foot surgery, no </w:t>
      </w:r>
      <w:r w:rsidRPr="00C6161A">
        <w:rPr>
          <w:rFonts w:eastAsia="HiddenHorzOCR"/>
          <w:color w:val="000000" w:themeColor="text1"/>
          <w:szCs w:val="24"/>
        </w:rPr>
        <w:t xml:space="preserve">specific left </w:t>
      </w:r>
      <w:r w:rsidR="00485721" w:rsidRPr="00C6161A">
        <w:rPr>
          <w:rFonts w:eastAsia="HiddenHorzOCR"/>
          <w:color w:val="000000" w:themeColor="text1"/>
          <w:szCs w:val="24"/>
        </w:rPr>
        <w:t xml:space="preserve">foot injury, </w:t>
      </w:r>
      <w:r w:rsidRPr="00C6161A">
        <w:rPr>
          <w:rFonts w:eastAsia="HiddenHorzOCR"/>
          <w:color w:val="000000" w:themeColor="text1"/>
          <w:szCs w:val="24"/>
        </w:rPr>
        <w:t xml:space="preserve">and </w:t>
      </w:r>
      <w:r w:rsidR="00485721" w:rsidRPr="00C6161A">
        <w:rPr>
          <w:rFonts w:eastAsia="HiddenHorzOCR"/>
          <w:color w:val="000000" w:themeColor="text1"/>
          <w:szCs w:val="24"/>
        </w:rPr>
        <w:t xml:space="preserve">no additional diagnosis of plantar fasciitis </w:t>
      </w:r>
      <w:r w:rsidRPr="00C6161A">
        <w:rPr>
          <w:rFonts w:eastAsia="HiddenHorzOCR"/>
          <w:color w:val="000000" w:themeColor="text1"/>
          <w:szCs w:val="24"/>
        </w:rPr>
        <w:t xml:space="preserve">or other additional foot condition not present on service entry.  The Board adjudged that there was </w:t>
      </w:r>
      <w:r w:rsidR="00485721" w:rsidRPr="00C6161A">
        <w:rPr>
          <w:rFonts w:eastAsia="HiddenHorzOCR"/>
          <w:color w:val="000000" w:themeColor="text1"/>
          <w:szCs w:val="24"/>
        </w:rPr>
        <w:t>no preponderance of evidenc</w:t>
      </w:r>
      <w:r w:rsidR="008C4905">
        <w:rPr>
          <w:rFonts w:eastAsia="HiddenHorzOCR"/>
          <w:color w:val="000000" w:themeColor="text1"/>
          <w:szCs w:val="24"/>
        </w:rPr>
        <w:t>e to indicate permanent service-</w:t>
      </w:r>
      <w:r w:rsidR="00485721" w:rsidRPr="00C6161A">
        <w:rPr>
          <w:rFonts w:eastAsia="HiddenHorzOCR"/>
          <w:color w:val="000000" w:themeColor="text1"/>
          <w:szCs w:val="24"/>
        </w:rPr>
        <w:t>aggravation not attributable for normal progression of the EPTS condition.</w:t>
      </w:r>
      <w:r w:rsidR="00C6161A">
        <w:rPr>
          <w:rFonts w:eastAsia="HiddenHorzOCR"/>
          <w:color w:val="000000" w:themeColor="text1"/>
          <w:szCs w:val="24"/>
        </w:rPr>
        <w:t xml:space="preserve">  </w:t>
      </w:r>
      <w:r w:rsidR="00C6161A" w:rsidRPr="00C6161A">
        <w:rPr>
          <w:rFonts w:eastAsia="HiddenHorzOCR"/>
          <w:color w:val="000000" w:themeColor="text1"/>
          <w:szCs w:val="24"/>
        </w:rPr>
        <w:t>After due deliberation in consideration of the totality of the evidence, the Board concluded that there was insufficient cause to recommend a change in the PEB adjudication as unfit and</w:t>
      </w:r>
      <w:r w:rsidR="008C4905">
        <w:rPr>
          <w:rFonts w:eastAsia="HiddenHorzOCR"/>
          <w:color w:val="000000" w:themeColor="text1"/>
          <w:szCs w:val="24"/>
        </w:rPr>
        <w:t xml:space="preserve"> EPTS without permanent service-</w:t>
      </w:r>
      <w:r w:rsidR="00C6161A" w:rsidRPr="00C6161A">
        <w:rPr>
          <w:rFonts w:eastAsia="HiddenHorzOCR"/>
          <w:color w:val="000000" w:themeColor="text1"/>
          <w:szCs w:val="24"/>
        </w:rPr>
        <w:t>aggravation, and therefore non-compensable for the left foot condition.</w:t>
      </w:r>
      <w:r w:rsidR="00D64F50">
        <w:rPr>
          <w:rFonts w:eastAsia="HiddenHorzOCR"/>
          <w:color w:val="000000" w:themeColor="text1"/>
          <w:szCs w:val="24"/>
        </w:rPr>
        <w:t xml:space="preserve">  </w:t>
      </w:r>
    </w:p>
    <w:p w:rsidR="00C6161A" w:rsidRPr="00A90559" w:rsidRDefault="00C6161A" w:rsidP="002E31B1">
      <w:pPr>
        <w:autoSpaceDE w:val="0"/>
        <w:autoSpaceDN w:val="0"/>
        <w:adjustRightInd w:val="0"/>
        <w:jc w:val="both"/>
        <w:rPr>
          <w:rFonts w:eastAsia="HiddenHorzOCR"/>
          <w:color w:val="000000" w:themeColor="text1"/>
          <w:sz w:val="22"/>
          <w:szCs w:val="24"/>
        </w:rPr>
      </w:pPr>
    </w:p>
    <w:p w:rsidR="008C3223" w:rsidRPr="001F29F9" w:rsidRDefault="004C60A3" w:rsidP="00A47F99">
      <w:pPr>
        <w:jc w:val="both"/>
        <w:rPr>
          <w:color w:val="000000" w:themeColor="text1"/>
          <w:szCs w:val="24"/>
        </w:rPr>
      </w:pPr>
      <w:proofErr w:type="gramStart"/>
      <w:r w:rsidRPr="00556213">
        <w:rPr>
          <w:rFonts w:eastAsia="HiddenHorzOCR"/>
          <w:color w:val="000000" w:themeColor="text1"/>
          <w:szCs w:val="24"/>
          <w:u w:val="single"/>
        </w:rPr>
        <w:t>Ot</w:t>
      </w:r>
      <w:r w:rsidR="003604A5" w:rsidRPr="00556213">
        <w:rPr>
          <w:rFonts w:eastAsia="HiddenHorzOCR"/>
          <w:color w:val="000000" w:themeColor="text1"/>
          <w:szCs w:val="24"/>
          <w:u w:val="single"/>
        </w:rPr>
        <w:t xml:space="preserve">her </w:t>
      </w:r>
      <w:r w:rsidR="008F30F4" w:rsidRPr="00556213">
        <w:rPr>
          <w:rFonts w:eastAsia="HiddenHorzOCR"/>
          <w:color w:val="000000" w:themeColor="text1"/>
          <w:szCs w:val="24"/>
          <w:u w:val="single"/>
        </w:rPr>
        <w:t xml:space="preserve">PEB </w:t>
      </w:r>
      <w:r w:rsidR="003604A5" w:rsidRPr="00556213">
        <w:rPr>
          <w:rFonts w:eastAsia="HiddenHorzOCR"/>
          <w:color w:val="000000" w:themeColor="text1"/>
          <w:szCs w:val="24"/>
          <w:u w:val="single"/>
        </w:rPr>
        <w:t>Conditions</w:t>
      </w:r>
      <w:r w:rsidR="003604A5" w:rsidRPr="00556213">
        <w:rPr>
          <w:rFonts w:eastAsia="HiddenHorzOCR"/>
          <w:color w:val="000000" w:themeColor="text1"/>
          <w:szCs w:val="24"/>
        </w:rPr>
        <w:t>.</w:t>
      </w:r>
      <w:proofErr w:type="gramEnd"/>
      <w:r w:rsidR="002F2981" w:rsidRPr="00556213">
        <w:rPr>
          <w:rFonts w:eastAsia="HiddenHorzOCR"/>
          <w:color w:val="000000" w:themeColor="text1"/>
          <w:szCs w:val="24"/>
        </w:rPr>
        <w:t xml:space="preserve"> </w:t>
      </w:r>
      <w:r w:rsidR="003C5B54" w:rsidRPr="00556213">
        <w:rPr>
          <w:rFonts w:eastAsia="HiddenHorzOCR"/>
          <w:color w:val="000000" w:themeColor="text1"/>
          <w:szCs w:val="24"/>
        </w:rPr>
        <w:t xml:space="preserve"> </w:t>
      </w:r>
      <w:r w:rsidR="008C3223" w:rsidRPr="00556213">
        <w:rPr>
          <w:color w:val="000000" w:themeColor="text1"/>
          <w:szCs w:val="24"/>
        </w:rPr>
        <w:t xml:space="preserve">The </w:t>
      </w:r>
      <w:r w:rsidR="008C3223" w:rsidRPr="00C6161A">
        <w:rPr>
          <w:color w:val="000000" w:themeColor="text1"/>
          <w:szCs w:val="24"/>
        </w:rPr>
        <w:t xml:space="preserve">other conditions forwarded by the MEB and adjudicated as not unfitting by the PEB were </w:t>
      </w:r>
      <w:r w:rsidR="00556213" w:rsidRPr="00C6161A">
        <w:rPr>
          <w:color w:val="000000" w:themeColor="text1"/>
          <w:szCs w:val="24"/>
        </w:rPr>
        <w:t xml:space="preserve">anemia and </w:t>
      </w:r>
      <w:proofErr w:type="spellStart"/>
      <w:r w:rsidR="00556213" w:rsidRPr="00C6161A">
        <w:rPr>
          <w:color w:val="000000" w:themeColor="text1"/>
          <w:szCs w:val="24"/>
        </w:rPr>
        <w:t>hirsutism</w:t>
      </w:r>
      <w:proofErr w:type="spellEnd"/>
      <w:r w:rsidR="008C3223" w:rsidRPr="00C6161A">
        <w:rPr>
          <w:color w:val="000000" w:themeColor="text1"/>
          <w:szCs w:val="24"/>
        </w:rPr>
        <w:t>.  N</w:t>
      </w:r>
      <w:r w:rsidR="00556213" w:rsidRPr="00C6161A">
        <w:rPr>
          <w:color w:val="000000" w:themeColor="text1"/>
          <w:szCs w:val="24"/>
        </w:rPr>
        <w:t>either</w:t>
      </w:r>
      <w:r w:rsidR="008C3223" w:rsidRPr="00C6161A">
        <w:rPr>
          <w:color w:val="000000" w:themeColor="text1"/>
          <w:szCs w:val="24"/>
        </w:rPr>
        <w:t xml:space="preserve"> of these conditions were profiled, implicated in the </w:t>
      </w:r>
      <w:r w:rsidR="0080588E" w:rsidRPr="00C6161A">
        <w:rPr>
          <w:color w:val="000000" w:themeColor="text1"/>
          <w:szCs w:val="24"/>
        </w:rPr>
        <w:t>c</w:t>
      </w:r>
      <w:r w:rsidR="008C3223" w:rsidRPr="00C6161A">
        <w:rPr>
          <w:color w:val="000000" w:themeColor="text1"/>
          <w:szCs w:val="24"/>
        </w:rPr>
        <w:t xml:space="preserve">ommander’s statement or noted as failing retention standards.  </w:t>
      </w:r>
      <w:r w:rsidR="0059025E" w:rsidRPr="00C6161A">
        <w:rPr>
          <w:color w:val="000000" w:themeColor="text1"/>
          <w:szCs w:val="24"/>
        </w:rPr>
        <w:t xml:space="preserve">Anemia is an abnormal lab value and not a physical disability.  </w:t>
      </w:r>
      <w:r w:rsidR="00556213" w:rsidRPr="00C6161A">
        <w:rPr>
          <w:color w:val="000000" w:themeColor="text1"/>
          <w:szCs w:val="24"/>
        </w:rPr>
        <w:t>Both</w:t>
      </w:r>
      <w:r w:rsidR="008C3223" w:rsidRPr="00C6161A">
        <w:rPr>
          <w:color w:val="000000" w:themeColor="text1"/>
          <w:szCs w:val="24"/>
        </w:rPr>
        <w:t xml:space="preserve"> were reviewed by the </w:t>
      </w:r>
      <w:r w:rsidR="0080588E" w:rsidRPr="00C6161A">
        <w:rPr>
          <w:color w:val="000000" w:themeColor="text1"/>
          <w:szCs w:val="24"/>
        </w:rPr>
        <w:t xml:space="preserve">action officer </w:t>
      </w:r>
      <w:r w:rsidR="008C3223" w:rsidRPr="00C6161A">
        <w:rPr>
          <w:color w:val="000000" w:themeColor="text1"/>
          <w:szCs w:val="24"/>
        </w:rPr>
        <w:t xml:space="preserve">and considered by the Board.  There was no indication from the record that any of these conditions significantly interfered with satisfactory </w:t>
      </w:r>
      <w:r w:rsidR="0080588E" w:rsidRPr="00C6161A">
        <w:rPr>
          <w:color w:val="000000" w:themeColor="text1"/>
          <w:szCs w:val="24"/>
        </w:rPr>
        <w:t xml:space="preserve">duty </w:t>
      </w:r>
      <w:r w:rsidR="008C3223" w:rsidRPr="00C6161A">
        <w:rPr>
          <w:color w:val="000000" w:themeColor="text1"/>
          <w:szCs w:val="24"/>
        </w:rPr>
        <w:t>performance.  All evidence considered</w:t>
      </w:r>
      <w:proofErr w:type="gramStart"/>
      <w:r w:rsidR="008C3223" w:rsidRPr="00C6161A">
        <w:rPr>
          <w:color w:val="000000" w:themeColor="text1"/>
          <w:szCs w:val="24"/>
        </w:rPr>
        <w:t>,</w:t>
      </w:r>
      <w:proofErr w:type="gramEnd"/>
      <w:r w:rsidR="008C3223" w:rsidRPr="00C6161A">
        <w:rPr>
          <w:color w:val="000000" w:themeColor="text1"/>
          <w:szCs w:val="24"/>
        </w:rPr>
        <w:t xml:space="preserve"> there is not reasonable doubt</w:t>
      </w:r>
      <w:r w:rsidR="008C3223" w:rsidRPr="00556213">
        <w:rPr>
          <w:color w:val="000000" w:themeColor="text1"/>
          <w:szCs w:val="24"/>
        </w:rPr>
        <w:t xml:space="preserve"> in the CI’s favor supporting </w:t>
      </w:r>
      <w:proofErr w:type="spellStart"/>
      <w:r w:rsidR="00556213" w:rsidRPr="00556213">
        <w:rPr>
          <w:color w:val="000000" w:themeColor="text1"/>
          <w:szCs w:val="24"/>
        </w:rPr>
        <w:t>r</w:t>
      </w:r>
      <w:r w:rsidR="008C3223" w:rsidRPr="00556213">
        <w:rPr>
          <w:color w:val="000000" w:themeColor="text1"/>
          <w:szCs w:val="24"/>
        </w:rPr>
        <w:t>echaracterization</w:t>
      </w:r>
      <w:proofErr w:type="spellEnd"/>
      <w:r w:rsidR="008C3223" w:rsidRPr="00556213">
        <w:rPr>
          <w:color w:val="000000" w:themeColor="text1"/>
          <w:szCs w:val="24"/>
        </w:rPr>
        <w:t xml:space="preserve"> of the PEB fitness adjudication for any of the stated conditions</w:t>
      </w:r>
      <w:r w:rsidR="008C3223" w:rsidRPr="001F29F9">
        <w:rPr>
          <w:color w:val="000000" w:themeColor="text1"/>
          <w:szCs w:val="24"/>
        </w:rPr>
        <w:t>.</w:t>
      </w:r>
      <w:r w:rsidR="005647CA">
        <w:rPr>
          <w:color w:val="000000" w:themeColor="text1"/>
          <w:szCs w:val="24"/>
        </w:rPr>
        <w:t xml:space="preserve">  </w:t>
      </w:r>
    </w:p>
    <w:p w:rsidR="008C3223" w:rsidRPr="001F29F9" w:rsidRDefault="008C3223" w:rsidP="008C3223">
      <w:pPr>
        <w:jc w:val="both"/>
        <w:rPr>
          <w:color w:val="000000" w:themeColor="text1"/>
          <w:szCs w:val="24"/>
        </w:rPr>
      </w:pPr>
    </w:p>
    <w:p w:rsidR="00BC62B0" w:rsidRDefault="00EC337D" w:rsidP="004F6A28">
      <w:pPr>
        <w:jc w:val="both"/>
        <w:rPr>
          <w:rFonts w:eastAsia="HiddenHorzOCR"/>
          <w:color w:val="000000" w:themeColor="text1"/>
          <w:szCs w:val="24"/>
        </w:rPr>
      </w:pPr>
      <w:proofErr w:type="gramStart"/>
      <w:r w:rsidRPr="001F29F9">
        <w:rPr>
          <w:rFonts w:eastAsia="HiddenHorzOCR"/>
          <w:color w:val="000000" w:themeColor="text1"/>
          <w:szCs w:val="24"/>
          <w:u w:val="single"/>
        </w:rPr>
        <w:t>Other Contended Conditions</w:t>
      </w:r>
      <w:r w:rsidRPr="001F29F9">
        <w:rPr>
          <w:rFonts w:eastAsia="HiddenHorzOCR"/>
          <w:color w:val="000000" w:themeColor="text1"/>
          <w:szCs w:val="24"/>
        </w:rPr>
        <w:t>.</w:t>
      </w:r>
      <w:proofErr w:type="gramEnd"/>
      <w:r w:rsidRPr="001F29F9">
        <w:rPr>
          <w:rFonts w:eastAsia="HiddenHorzOCR"/>
          <w:color w:val="000000" w:themeColor="text1"/>
          <w:szCs w:val="24"/>
        </w:rPr>
        <w:t xml:space="preserve">  </w:t>
      </w:r>
      <w:r w:rsidRPr="00C6161A">
        <w:rPr>
          <w:rFonts w:eastAsia="HiddenHorzOCR"/>
          <w:color w:val="000000" w:themeColor="text1"/>
          <w:szCs w:val="24"/>
        </w:rPr>
        <w:t xml:space="preserve">The CI’s application asserts that compensable ratings should be considered for </w:t>
      </w:r>
      <w:r w:rsidR="008D2CEF" w:rsidRPr="00C6161A">
        <w:rPr>
          <w:rFonts w:eastAsia="HiddenHorzOCR"/>
          <w:color w:val="000000" w:themeColor="text1"/>
          <w:szCs w:val="24"/>
        </w:rPr>
        <w:t>fibromyalgia</w:t>
      </w:r>
      <w:r w:rsidRPr="00C6161A">
        <w:rPr>
          <w:rFonts w:eastAsia="HiddenHorzOCR"/>
          <w:color w:val="000000" w:themeColor="text1"/>
          <w:szCs w:val="24"/>
        </w:rPr>
        <w:t xml:space="preserve">.  </w:t>
      </w:r>
      <w:r w:rsidR="00BC62B0" w:rsidRPr="00C6161A">
        <w:rPr>
          <w:rFonts w:eastAsia="HiddenHorzOCR"/>
          <w:color w:val="000000" w:themeColor="text1"/>
          <w:szCs w:val="24"/>
        </w:rPr>
        <w:t xml:space="preserve">The CI was evaluated by a rheumatologist and </w:t>
      </w:r>
      <w:r w:rsidR="0059025E" w:rsidRPr="00C6161A">
        <w:rPr>
          <w:rFonts w:eastAsia="HiddenHorzOCR"/>
          <w:color w:val="000000" w:themeColor="text1"/>
          <w:szCs w:val="24"/>
        </w:rPr>
        <w:t xml:space="preserve">Fibromyalgia was not diagnosed in service.  </w:t>
      </w:r>
      <w:r w:rsidR="00BC62B0" w:rsidRPr="00C6161A">
        <w:rPr>
          <w:rFonts w:eastAsia="HiddenHorzOCR"/>
          <w:color w:val="000000" w:themeColor="text1"/>
          <w:szCs w:val="24"/>
        </w:rPr>
        <w:t xml:space="preserve">The VA exam proximate to separation indicated that the CI did not meet the diagnostic criteria for Fibromyalgia at that time.  Fibromyalgia was not indicated in the DES file.  The Board does not have the authority under </w:t>
      </w:r>
      <w:proofErr w:type="spellStart"/>
      <w:r w:rsidR="00BC62B0" w:rsidRPr="00C6161A">
        <w:rPr>
          <w:rFonts w:eastAsia="HiddenHorzOCR"/>
          <w:color w:val="000000" w:themeColor="text1"/>
          <w:szCs w:val="24"/>
        </w:rPr>
        <w:t>DoDI</w:t>
      </w:r>
      <w:proofErr w:type="spellEnd"/>
      <w:r w:rsidR="00BC62B0" w:rsidRPr="00C6161A">
        <w:rPr>
          <w:rFonts w:eastAsia="HiddenHorzOCR"/>
          <w:color w:val="000000" w:themeColor="text1"/>
          <w:szCs w:val="24"/>
        </w:rPr>
        <w:t xml:space="preserve"> 6040.44 to render fitness or rating recommendations for any conditions not considered by the DES.  </w:t>
      </w:r>
      <w:r w:rsidR="004F6A28" w:rsidRPr="00C6161A">
        <w:rPr>
          <w:rFonts w:eastAsia="HiddenHorzOCR"/>
          <w:color w:val="000000" w:themeColor="text1"/>
          <w:szCs w:val="24"/>
        </w:rPr>
        <w:t xml:space="preserve">Other service connected conditions with a compensable rating by the VA within 12 months of separation were asthma (10%), and left </w:t>
      </w:r>
      <w:proofErr w:type="spellStart"/>
      <w:r w:rsidR="00F028BA" w:rsidRPr="00C6161A">
        <w:rPr>
          <w:rFonts w:eastAsia="HiddenHorzOCR"/>
          <w:color w:val="000000" w:themeColor="text1"/>
          <w:szCs w:val="24"/>
        </w:rPr>
        <w:t>chondromalacia</w:t>
      </w:r>
      <w:proofErr w:type="spellEnd"/>
      <w:r w:rsidR="004F6A28" w:rsidRPr="00C6161A">
        <w:rPr>
          <w:rFonts w:eastAsia="HiddenHorzOCR"/>
          <w:color w:val="000000" w:themeColor="text1"/>
          <w:szCs w:val="24"/>
        </w:rPr>
        <w:t xml:space="preserve"> patella (knee; 10%).  </w:t>
      </w:r>
      <w:r w:rsidR="00546091" w:rsidRPr="00C6161A">
        <w:rPr>
          <w:rFonts w:cs="Calibri"/>
          <w:color w:val="000000" w:themeColor="text1"/>
          <w:szCs w:val="24"/>
        </w:rPr>
        <w:t xml:space="preserve">These conditions were reviewed by the </w:t>
      </w:r>
      <w:r w:rsidR="008C4905">
        <w:rPr>
          <w:rFonts w:cs="Calibri"/>
          <w:color w:val="000000" w:themeColor="text1"/>
          <w:szCs w:val="24"/>
        </w:rPr>
        <w:t>action o</w:t>
      </w:r>
      <w:r w:rsidR="00546091" w:rsidRPr="00C6161A">
        <w:rPr>
          <w:rFonts w:cs="Calibri"/>
          <w:color w:val="000000" w:themeColor="text1"/>
          <w:szCs w:val="24"/>
        </w:rPr>
        <w:t xml:space="preserve">fficer and considered by the Board, especially as they had symptoms that overlapped with the CI’s primary unfitting condition of back and chest pain.  It was determined that none could be argued as unfitting and subject to separation rating.  </w:t>
      </w:r>
      <w:r w:rsidR="00BC62B0" w:rsidRPr="00C6161A">
        <w:rPr>
          <w:rFonts w:eastAsia="HiddenHorzOCR"/>
          <w:color w:val="000000" w:themeColor="text1"/>
          <w:szCs w:val="24"/>
        </w:rPr>
        <w:t>The Board, therefore, has no reasonable basis for recommending any additional unfitting conditions</w:t>
      </w:r>
      <w:r w:rsidR="00BC62B0" w:rsidRPr="00BC62B0">
        <w:rPr>
          <w:rFonts w:eastAsia="HiddenHorzOCR"/>
          <w:color w:val="000000" w:themeColor="text1"/>
          <w:szCs w:val="24"/>
        </w:rPr>
        <w:t xml:space="preserve"> for separation</w:t>
      </w:r>
      <w:r w:rsidR="00BC62B0">
        <w:rPr>
          <w:rFonts w:eastAsia="HiddenHorzOCR"/>
          <w:color w:val="000000" w:themeColor="text1"/>
          <w:szCs w:val="24"/>
        </w:rPr>
        <w:t xml:space="preserve"> </w:t>
      </w:r>
      <w:r w:rsidR="00BC62B0" w:rsidRPr="00BC62B0">
        <w:rPr>
          <w:rFonts w:eastAsia="HiddenHorzOCR"/>
          <w:color w:val="000000" w:themeColor="text1"/>
          <w:szCs w:val="24"/>
        </w:rPr>
        <w:t>rating.</w:t>
      </w:r>
      <w:r w:rsidR="00A90559">
        <w:rPr>
          <w:rFonts w:eastAsia="HiddenHorzOCR"/>
          <w:color w:val="000000" w:themeColor="text1"/>
          <w:szCs w:val="24"/>
        </w:rPr>
        <w:t xml:space="preserve">  </w:t>
      </w:r>
    </w:p>
    <w:p w:rsidR="005D6038" w:rsidRPr="001F29F9" w:rsidRDefault="005D6038" w:rsidP="005D6038">
      <w:pPr>
        <w:pBdr>
          <w:bottom w:val="single" w:sz="12" w:space="1" w:color="auto"/>
        </w:pBdr>
        <w:tabs>
          <w:tab w:val="left" w:pos="288"/>
          <w:tab w:val="left" w:pos="4752"/>
        </w:tabs>
        <w:jc w:val="both"/>
        <w:rPr>
          <w:color w:val="000000" w:themeColor="text1"/>
        </w:rPr>
      </w:pPr>
    </w:p>
    <w:p w:rsidR="00EC337D" w:rsidRPr="001F29F9" w:rsidRDefault="00EC337D" w:rsidP="00BF0E94">
      <w:pPr>
        <w:jc w:val="both"/>
        <w:rPr>
          <w:color w:val="000000" w:themeColor="text1"/>
          <w:szCs w:val="24"/>
        </w:rPr>
      </w:pPr>
    </w:p>
    <w:p w:rsidR="007C3E5A" w:rsidRPr="001F29F9" w:rsidRDefault="003C247E" w:rsidP="003C247E">
      <w:pPr>
        <w:jc w:val="both"/>
        <w:rPr>
          <w:color w:val="000000" w:themeColor="text1"/>
          <w:szCs w:val="24"/>
        </w:rPr>
      </w:pPr>
      <w:proofErr w:type="gramStart"/>
      <w:r w:rsidRPr="001F29F9">
        <w:rPr>
          <w:color w:val="000000" w:themeColor="text1"/>
          <w:szCs w:val="24"/>
          <w:u w:val="single"/>
        </w:rPr>
        <w:t>Remaining Conditions</w:t>
      </w:r>
      <w:r w:rsidRPr="001F29F9">
        <w:rPr>
          <w:color w:val="000000" w:themeColor="text1"/>
          <w:szCs w:val="24"/>
        </w:rPr>
        <w:t>.</w:t>
      </w:r>
      <w:proofErr w:type="gramEnd"/>
      <w:r w:rsidRPr="001F29F9">
        <w:rPr>
          <w:color w:val="000000" w:themeColor="text1"/>
          <w:szCs w:val="24"/>
        </w:rPr>
        <w:t xml:space="preserve">  Other conditions identified in the DES file were </w:t>
      </w:r>
      <w:r w:rsidR="00CD2029">
        <w:rPr>
          <w:color w:val="000000" w:themeColor="text1"/>
          <w:szCs w:val="24"/>
        </w:rPr>
        <w:t xml:space="preserve">asthma, knee condition, tumor/fibroids removed, dizziness, severe headaches, irregular </w:t>
      </w:r>
      <w:proofErr w:type="spellStart"/>
      <w:r w:rsidR="00CD2029">
        <w:rPr>
          <w:color w:val="000000" w:themeColor="text1"/>
          <w:szCs w:val="24"/>
        </w:rPr>
        <w:t>heart beat</w:t>
      </w:r>
      <w:proofErr w:type="spellEnd"/>
      <w:r w:rsidR="00CD2029">
        <w:rPr>
          <w:color w:val="000000" w:themeColor="text1"/>
          <w:szCs w:val="24"/>
        </w:rPr>
        <w:t xml:space="preserve">, sleep problems, hernia, abnormal </w:t>
      </w:r>
      <w:proofErr w:type="gramStart"/>
      <w:r w:rsidR="00CD2029">
        <w:rPr>
          <w:color w:val="000000" w:themeColor="text1"/>
          <w:szCs w:val="24"/>
        </w:rPr>
        <w:t>pap</w:t>
      </w:r>
      <w:proofErr w:type="gramEnd"/>
      <w:r w:rsidR="00CD2029">
        <w:rPr>
          <w:color w:val="000000" w:themeColor="text1"/>
          <w:szCs w:val="24"/>
        </w:rPr>
        <w:t xml:space="preserve"> smear, heavy menstrual bleeding, and chest pains</w:t>
      </w:r>
      <w:r w:rsidRPr="001F29F9">
        <w:rPr>
          <w:color w:val="000000" w:themeColor="text1"/>
          <w:szCs w:val="24"/>
        </w:rPr>
        <w:t xml:space="preserve">.  </w:t>
      </w:r>
      <w:r w:rsidRPr="00CD2029">
        <w:rPr>
          <w:color w:val="000000" w:themeColor="text1"/>
          <w:szCs w:val="24"/>
        </w:rPr>
        <w:t xml:space="preserve">Several additional non-acute conditions or medical complaints were also documented.  None of these conditions were </w:t>
      </w:r>
      <w:r w:rsidR="005D6038" w:rsidRPr="00CD2029">
        <w:rPr>
          <w:color w:val="000000" w:themeColor="text1"/>
          <w:szCs w:val="24"/>
        </w:rPr>
        <w:t xml:space="preserve">significantly clinically or occupationally active during the MEB </w:t>
      </w:r>
      <w:r w:rsidRPr="00CD2029">
        <w:rPr>
          <w:color w:val="000000" w:themeColor="text1"/>
          <w:szCs w:val="24"/>
        </w:rPr>
        <w:t>period</w:t>
      </w:r>
      <w:r w:rsidR="0080588E" w:rsidRPr="00CD2029">
        <w:rPr>
          <w:color w:val="000000" w:themeColor="text1"/>
          <w:szCs w:val="24"/>
        </w:rPr>
        <w:t>,</w:t>
      </w:r>
      <w:r w:rsidRPr="00CD2029">
        <w:rPr>
          <w:color w:val="000000" w:themeColor="text1"/>
          <w:szCs w:val="24"/>
        </w:rPr>
        <w:t xml:space="preserve"> none carried attached profiles</w:t>
      </w:r>
      <w:r w:rsidR="00CD2029">
        <w:rPr>
          <w:color w:val="000000" w:themeColor="text1"/>
          <w:szCs w:val="24"/>
        </w:rPr>
        <w:t xml:space="preserve"> (except the chest pains)</w:t>
      </w:r>
      <w:r w:rsidR="0080588E" w:rsidRPr="00CD2029">
        <w:rPr>
          <w:color w:val="000000" w:themeColor="text1"/>
          <w:szCs w:val="24"/>
        </w:rPr>
        <w:t>,</w:t>
      </w:r>
      <w:r w:rsidRPr="00CD2029">
        <w:rPr>
          <w:color w:val="000000" w:themeColor="text1"/>
          <w:szCs w:val="24"/>
        </w:rPr>
        <w:t xml:space="preserve"> and none were implicated in the </w:t>
      </w:r>
      <w:r w:rsidR="0080588E" w:rsidRPr="00CD2029">
        <w:rPr>
          <w:color w:val="000000" w:themeColor="text1"/>
          <w:szCs w:val="24"/>
        </w:rPr>
        <w:t>c</w:t>
      </w:r>
      <w:r w:rsidRPr="00CD2029">
        <w:rPr>
          <w:color w:val="000000" w:themeColor="text1"/>
          <w:szCs w:val="24"/>
        </w:rPr>
        <w:t>ommander’s statement.</w:t>
      </w:r>
      <w:r w:rsidRPr="001F29F9">
        <w:rPr>
          <w:color w:val="000000" w:themeColor="text1"/>
          <w:szCs w:val="24"/>
        </w:rPr>
        <w:t xml:space="preserve">  These conditions were reviewed by the </w:t>
      </w:r>
      <w:r w:rsidR="0080588E" w:rsidRPr="001F29F9">
        <w:rPr>
          <w:color w:val="000000" w:themeColor="text1"/>
          <w:szCs w:val="24"/>
        </w:rPr>
        <w:t xml:space="preserve">action officer </w:t>
      </w:r>
      <w:r w:rsidRPr="001F29F9">
        <w:rPr>
          <w:color w:val="000000" w:themeColor="text1"/>
          <w:szCs w:val="24"/>
        </w:rPr>
        <w:t xml:space="preserve">and considered by the Board.  It was determined that none could be argued as unfitting and subject to separation rating.  No other conditions were service connected with a compensable rating by the VA within </w:t>
      </w:r>
      <w:r w:rsidR="0080588E" w:rsidRPr="001F29F9">
        <w:rPr>
          <w:color w:val="000000" w:themeColor="text1"/>
          <w:szCs w:val="24"/>
        </w:rPr>
        <w:t>12</w:t>
      </w:r>
      <w:r w:rsidRPr="001F29F9">
        <w:rPr>
          <w:color w:val="000000" w:themeColor="text1"/>
          <w:szCs w:val="24"/>
        </w:rPr>
        <w:t xml:space="preserve"> months of separation or contended by the CI.  The Board therefore has no reasonable basis for recommending any additional unfitting conditions for separation rating.</w:t>
      </w:r>
      <w:r w:rsidR="005647CA">
        <w:rPr>
          <w:color w:val="000000" w:themeColor="text1"/>
          <w:szCs w:val="24"/>
        </w:rPr>
        <w:t xml:space="preserve">  </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503CB2" w:rsidRPr="00A47F99" w:rsidRDefault="00C56FC8" w:rsidP="00503CB2">
      <w:pPr>
        <w:jc w:val="both"/>
        <w:rPr>
          <w:rFonts w:eastAsiaTheme="minorHAns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w:t>
      </w:r>
      <w:proofErr w:type="spellStart"/>
      <w:r w:rsidRPr="001F29F9">
        <w:rPr>
          <w:rFonts w:eastAsiaTheme="minorHAnsi"/>
          <w:color w:val="000000" w:themeColor="text1"/>
          <w:szCs w:val="24"/>
        </w:rPr>
        <w:t>DoDI</w:t>
      </w:r>
      <w:proofErr w:type="spellEnd"/>
      <w:r w:rsidRPr="001F29F9">
        <w:rPr>
          <w:rFonts w:eastAsiaTheme="minorHAnsi"/>
          <w:color w:val="000000" w:themeColor="text1"/>
          <w:szCs w:val="24"/>
        </w:rPr>
        <w:t xml:space="preserve"> 6040.44, provisions of </w:t>
      </w:r>
      <w:proofErr w:type="spellStart"/>
      <w:r w:rsidRPr="001F29F9">
        <w:rPr>
          <w:rFonts w:eastAsiaTheme="minorHAnsi"/>
          <w:color w:val="000000" w:themeColor="text1"/>
          <w:szCs w:val="24"/>
        </w:rPr>
        <w:t>DoD</w:t>
      </w:r>
      <w:proofErr w:type="spellEnd"/>
      <w:r w:rsidRPr="001F29F9">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w:t>
      </w:r>
      <w:r w:rsidRPr="00A47F99">
        <w:rPr>
          <w:rFonts w:eastAsiaTheme="minorHAnsi"/>
          <w:color w:val="000000" w:themeColor="text1"/>
          <w:szCs w:val="24"/>
        </w:rPr>
        <w:t>adjudication.</w:t>
      </w:r>
      <w:r w:rsidR="00CB7CF5">
        <w:rPr>
          <w:rFonts w:eastAsiaTheme="minorHAnsi"/>
          <w:color w:val="000000" w:themeColor="text1"/>
          <w:szCs w:val="24"/>
        </w:rPr>
        <w:t xml:space="preserve">  </w:t>
      </w:r>
      <w:r w:rsidR="00503CB2" w:rsidRPr="00D64F50">
        <w:rPr>
          <w:rFonts w:eastAsiaTheme="minorHAnsi"/>
          <w:color w:val="000000" w:themeColor="text1"/>
          <w:szCs w:val="24"/>
        </w:rPr>
        <w:t xml:space="preserve">In the matter of the scoliosis (including </w:t>
      </w:r>
      <w:proofErr w:type="spellStart"/>
      <w:r w:rsidR="00503CB2" w:rsidRPr="00D64F50">
        <w:rPr>
          <w:rFonts w:eastAsiaTheme="minorHAnsi"/>
          <w:color w:val="000000" w:themeColor="text1"/>
          <w:szCs w:val="24"/>
        </w:rPr>
        <w:t>thoracolumbar</w:t>
      </w:r>
      <w:proofErr w:type="spellEnd"/>
      <w:r w:rsidR="00503CB2" w:rsidRPr="00D64F50">
        <w:rPr>
          <w:rFonts w:eastAsiaTheme="minorHAnsi"/>
          <w:color w:val="000000" w:themeColor="text1"/>
          <w:szCs w:val="24"/>
        </w:rPr>
        <w:t xml:space="preserve"> spine; cervical spine and chest pain)</w:t>
      </w:r>
      <w:r w:rsidR="00D64F50" w:rsidRPr="00D64F50">
        <w:rPr>
          <w:rFonts w:eastAsiaTheme="minorHAnsi"/>
          <w:color w:val="000000" w:themeColor="text1"/>
          <w:szCs w:val="24"/>
        </w:rPr>
        <w:t xml:space="preserve"> condition, the Board, by a vote of 2:1, </w:t>
      </w:r>
      <w:r w:rsidR="00503CB2" w:rsidRPr="00D64F50">
        <w:rPr>
          <w:rFonts w:eastAsiaTheme="minorHAnsi"/>
          <w:color w:val="000000" w:themeColor="text1"/>
          <w:szCs w:val="24"/>
        </w:rPr>
        <w:t xml:space="preserve">recommends that each spine segment and the chest pain be separately adjudicated as follows:  an unfitting cervical spine condition coded 5299-5237 and rated 10%, an unfitting </w:t>
      </w:r>
      <w:proofErr w:type="spellStart"/>
      <w:r w:rsidR="00503CB2" w:rsidRPr="00D64F50">
        <w:rPr>
          <w:rFonts w:eastAsiaTheme="minorHAnsi"/>
          <w:color w:val="000000" w:themeColor="text1"/>
          <w:szCs w:val="24"/>
        </w:rPr>
        <w:t>thoracolumbar</w:t>
      </w:r>
      <w:proofErr w:type="spellEnd"/>
      <w:r w:rsidR="00503CB2" w:rsidRPr="00D64F50">
        <w:rPr>
          <w:rFonts w:eastAsiaTheme="minorHAnsi"/>
          <w:color w:val="000000" w:themeColor="text1"/>
          <w:szCs w:val="24"/>
        </w:rPr>
        <w:t xml:space="preserve"> spine condition, coded 5299-5237 and rated 10% (both IAW VASRD §4.71a.); and </w:t>
      </w:r>
      <w:r w:rsidR="00D64F50" w:rsidRPr="00D64F50">
        <w:rPr>
          <w:rFonts w:eastAsiaTheme="minorHAnsi"/>
          <w:color w:val="000000" w:themeColor="text1"/>
          <w:szCs w:val="24"/>
        </w:rPr>
        <w:t xml:space="preserve">an </w:t>
      </w:r>
      <w:r w:rsidR="00503CB2" w:rsidRPr="00D64F50">
        <w:rPr>
          <w:rFonts w:eastAsiaTheme="minorHAnsi"/>
          <w:color w:val="000000" w:themeColor="text1"/>
          <w:szCs w:val="24"/>
        </w:rPr>
        <w:t>unfitting chest pain</w:t>
      </w:r>
      <w:r w:rsidR="00D64F50" w:rsidRPr="00D64F50">
        <w:rPr>
          <w:rFonts w:eastAsiaTheme="minorHAnsi"/>
          <w:color w:val="000000" w:themeColor="text1"/>
          <w:szCs w:val="24"/>
        </w:rPr>
        <w:t xml:space="preserve"> condition, coded 5399-5321 and rated 10% (IAW VASRD §4.73).  The single voter for dissent (who recommended </w:t>
      </w:r>
      <w:r w:rsidR="00D64F50">
        <w:rPr>
          <w:rFonts w:eastAsiaTheme="minorHAnsi"/>
          <w:color w:val="000000" w:themeColor="text1"/>
          <w:szCs w:val="24"/>
        </w:rPr>
        <w:t xml:space="preserve">no </w:t>
      </w:r>
      <w:proofErr w:type="spellStart"/>
      <w:r w:rsidR="00D64F50">
        <w:rPr>
          <w:rFonts w:eastAsiaTheme="minorHAnsi"/>
          <w:color w:val="000000" w:themeColor="text1"/>
          <w:szCs w:val="24"/>
        </w:rPr>
        <w:t>recharacterization</w:t>
      </w:r>
      <w:proofErr w:type="spellEnd"/>
      <w:r w:rsidR="00D64F50" w:rsidRPr="00D64F50">
        <w:rPr>
          <w:rFonts w:eastAsiaTheme="minorHAnsi"/>
          <w:color w:val="000000" w:themeColor="text1"/>
          <w:szCs w:val="24"/>
        </w:rPr>
        <w:t>) did not elect to</w:t>
      </w:r>
      <w:r w:rsidR="00D64F50">
        <w:rPr>
          <w:rFonts w:eastAsiaTheme="minorHAnsi"/>
          <w:color w:val="000000" w:themeColor="text1"/>
          <w:szCs w:val="24"/>
        </w:rPr>
        <w:t xml:space="preserve"> </w:t>
      </w:r>
      <w:r w:rsidR="00D64F50" w:rsidRPr="00D64F50">
        <w:rPr>
          <w:rFonts w:eastAsiaTheme="minorHAnsi"/>
          <w:color w:val="000000" w:themeColor="text1"/>
          <w:szCs w:val="24"/>
        </w:rPr>
        <w:t>submit a minority opinion.</w:t>
      </w:r>
      <w:r w:rsidR="00D64F50">
        <w:rPr>
          <w:rFonts w:eastAsiaTheme="minorHAnsi"/>
          <w:color w:val="000000" w:themeColor="text1"/>
          <w:szCs w:val="24"/>
        </w:rPr>
        <w:t xml:space="preserve">  </w:t>
      </w:r>
      <w:r w:rsidR="00503CB2" w:rsidRPr="00D64F50">
        <w:rPr>
          <w:rFonts w:eastAsiaTheme="minorHAnsi"/>
          <w:color w:val="000000" w:themeColor="text1"/>
          <w:szCs w:val="24"/>
        </w:rPr>
        <w:t xml:space="preserve">In the matter of the left </w:t>
      </w:r>
      <w:proofErr w:type="spellStart"/>
      <w:r w:rsidR="00503CB2" w:rsidRPr="00D64F50">
        <w:rPr>
          <w:rFonts w:eastAsiaTheme="minorHAnsi"/>
          <w:color w:val="000000" w:themeColor="text1"/>
          <w:szCs w:val="24"/>
        </w:rPr>
        <w:t>ulnar</w:t>
      </w:r>
      <w:proofErr w:type="spellEnd"/>
      <w:r w:rsidR="00503CB2" w:rsidRPr="00D64F50">
        <w:rPr>
          <w:rFonts w:eastAsiaTheme="minorHAnsi"/>
          <w:color w:val="000000" w:themeColor="text1"/>
          <w:szCs w:val="24"/>
        </w:rPr>
        <w:t xml:space="preserve"> neuropathy condition and IAW VASRD §4.124a, the Board unanimously recommends no change in the PEB adjudication at separation.  In the matter of the anemia and </w:t>
      </w:r>
      <w:proofErr w:type="spellStart"/>
      <w:r w:rsidR="00503CB2" w:rsidRPr="00D64F50">
        <w:rPr>
          <w:rFonts w:eastAsiaTheme="minorHAnsi"/>
          <w:color w:val="000000" w:themeColor="text1"/>
          <w:szCs w:val="24"/>
        </w:rPr>
        <w:t>hirsutism</w:t>
      </w:r>
      <w:proofErr w:type="spellEnd"/>
      <w:r w:rsidR="00503CB2" w:rsidRPr="00D64F50">
        <w:rPr>
          <w:rFonts w:eastAsiaTheme="minorHAnsi"/>
          <w:color w:val="000000" w:themeColor="text1"/>
          <w:szCs w:val="24"/>
        </w:rPr>
        <w:t xml:space="preserve"> conditions, the Board unanimously recommends no change from the PEB adjudications as not unfitting.</w:t>
      </w:r>
      <w:r w:rsidR="00D64F50">
        <w:rPr>
          <w:rFonts w:eastAsiaTheme="minorHAnsi"/>
          <w:color w:val="000000" w:themeColor="text1"/>
          <w:szCs w:val="24"/>
        </w:rPr>
        <w:t xml:space="preserve">  </w:t>
      </w:r>
      <w:r w:rsidR="00503CB2">
        <w:rPr>
          <w:rFonts w:cs="Calibri"/>
          <w:color w:val="000000" w:themeColor="text1"/>
          <w:szCs w:val="24"/>
        </w:rPr>
        <w:t xml:space="preserve">In the matter of the </w:t>
      </w:r>
      <w:r w:rsidR="00A76627">
        <w:rPr>
          <w:rFonts w:cs="Calibri"/>
          <w:color w:val="000000" w:themeColor="text1"/>
          <w:szCs w:val="24"/>
        </w:rPr>
        <w:t>a</w:t>
      </w:r>
      <w:r w:rsidR="00D64F50">
        <w:rPr>
          <w:rFonts w:cs="Calibri"/>
          <w:color w:val="000000" w:themeColor="text1"/>
          <w:szCs w:val="24"/>
        </w:rPr>
        <w:t>sthma and left knee</w:t>
      </w:r>
      <w:r w:rsidR="00503CB2">
        <w:rPr>
          <w:rFonts w:cs="Calibri"/>
          <w:color w:val="000000" w:themeColor="text1"/>
          <w:szCs w:val="24"/>
        </w:rPr>
        <w:t xml:space="preserve"> conditions or any other medical conditions eligible for Board consideration, the Board </w:t>
      </w:r>
      <w:r w:rsidR="00503CB2">
        <w:rPr>
          <w:rFonts w:cs="Calibri"/>
          <w:color w:val="000000" w:themeColor="text1"/>
          <w:szCs w:val="24"/>
        </w:rPr>
        <w:lastRenderedPageBreak/>
        <w:t>unanimously agrees that it cannot recommend any findings of unfit for additional rating at separation.</w:t>
      </w:r>
      <w:r w:rsidR="005647CA">
        <w:rPr>
          <w:rFonts w:cs="Calibri"/>
          <w:color w:val="000000" w:themeColor="text1"/>
          <w:szCs w:val="24"/>
        </w:rPr>
        <w:t xml:space="preserve">  </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8208C3" w:rsidRPr="00E2317F" w:rsidRDefault="00C56FC8" w:rsidP="00C6161A">
      <w:pPr>
        <w:jc w:val="both"/>
        <w:rPr>
          <w:color w:val="auto"/>
          <w:szCs w:val="24"/>
        </w:rPr>
      </w:pPr>
      <w:r w:rsidRPr="001F29F9">
        <w:rPr>
          <w:color w:val="000000" w:themeColor="text1"/>
          <w:szCs w:val="24"/>
          <w:u w:val="single"/>
        </w:rPr>
        <w:t>RECOMMENDATION</w:t>
      </w:r>
      <w:r w:rsidRPr="001F29F9">
        <w:rPr>
          <w:color w:val="000000" w:themeColor="text1"/>
          <w:szCs w:val="24"/>
        </w:rPr>
        <w:t>:</w:t>
      </w:r>
      <w:r w:rsidR="00AB4825">
        <w:rPr>
          <w:color w:val="000000" w:themeColor="text1"/>
        </w:rPr>
        <w:t xml:space="preserve">  </w:t>
      </w:r>
      <w:r w:rsidR="008208C3" w:rsidRPr="001F29F9">
        <w:rPr>
          <w:color w:val="000000" w:themeColor="text1"/>
          <w:szCs w:val="24"/>
        </w:rPr>
        <w:t xml:space="preserve">The Board recommends that the CI’s prior determination be </w:t>
      </w:r>
      <w:r w:rsidR="008208C3" w:rsidRPr="00CB7CF5">
        <w:rPr>
          <w:color w:val="auto"/>
          <w:szCs w:val="24"/>
        </w:rPr>
        <w:t xml:space="preserve">modified as follows and that the discharge with severance pay be </w:t>
      </w:r>
      <w:proofErr w:type="spellStart"/>
      <w:r w:rsidR="008208C3" w:rsidRPr="00CB7CF5">
        <w:rPr>
          <w:color w:val="auto"/>
          <w:szCs w:val="24"/>
        </w:rPr>
        <w:t>recharacterized</w:t>
      </w:r>
      <w:proofErr w:type="spellEnd"/>
      <w:r w:rsidR="008208C3" w:rsidRPr="00CB7CF5">
        <w:rPr>
          <w:color w:val="auto"/>
          <w:szCs w:val="24"/>
        </w:rPr>
        <w:t xml:space="preserve"> to reflect permanent disability retirement, effective as of the date of her</w:t>
      </w:r>
      <w:r w:rsidR="00911B11" w:rsidRPr="00CB7CF5">
        <w:rPr>
          <w:color w:val="auto"/>
          <w:szCs w:val="24"/>
        </w:rPr>
        <w:t xml:space="preserve"> prior medical </w:t>
      </w:r>
      <w:r w:rsidR="00911B11" w:rsidRPr="00C6161A">
        <w:rPr>
          <w:color w:val="auto"/>
          <w:szCs w:val="24"/>
        </w:rPr>
        <w:t>separation:</w:t>
      </w:r>
    </w:p>
    <w:p w:rsidR="00BA6A9C" w:rsidRPr="00E2317F" w:rsidRDefault="00BA6A9C" w:rsidP="00BF0E94">
      <w:pPr>
        <w:tabs>
          <w:tab w:val="left" w:pos="288"/>
          <w:tab w:val="left" w:pos="4752"/>
        </w:tabs>
        <w:jc w:val="both"/>
        <w:rPr>
          <w:color w:val="auto"/>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E2317F" w:rsidTr="0080588E">
        <w:trPr>
          <w:trHeight w:val="233"/>
          <w:jc w:val="center"/>
        </w:trPr>
        <w:tc>
          <w:tcPr>
            <w:tcW w:w="6282" w:type="dxa"/>
            <w:shd w:val="clear" w:color="auto" w:fill="D9D9D9"/>
            <w:vAlign w:val="center"/>
          </w:tcPr>
          <w:p w:rsidR="00A95BBA" w:rsidRPr="00E2317F" w:rsidRDefault="00A95BBA" w:rsidP="00BF0E94">
            <w:pPr>
              <w:tabs>
                <w:tab w:val="left" w:pos="288"/>
                <w:tab w:val="left" w:pos="4752"/>
              </w:tabs>
              <w:rPr>
                <w:b/>
                <w:color w:val="auto"/>
                <w:szCs w:val="24"/>
              </w:rPr>
            </w:pPr>
            <w:r w:rsidRPr="00E2317F">
              <w:rPr>
                <w:b/>
                <w:color w:val="auto"/>
                <w:szCs w:val="24"/>
              </w:rPr>
              <w:t>UNFITTING CONDITION</w:t>
            </w:r>
          </w:p>
        </w:tc>
        <w:tc>
          <w:tcPr>
            <w:tcW w:w="1710" w:type="dxa"/>
            <w:shd w:val="clear" w:color="auto" w:fill="D9D9D9"/>
            <w:vAlign w:val="center"/>
          </w:tcPr>
          <w:p w:rsidR="00A95BBA" w:rsidRPr="00E2317F" w:rsidRDefault="00A95BBA" w:rsidP="00BF0E94">
            <w:pPr>
              <w:tabs>
                <w:tab w:val="left" w:pos="288"/>
                <w:tab w:val="left" w:pos="4752"/>
              </w:tabs>
              <w:rPr>
                <w:b/>
                <w:color w:val="auto"/>
                <w:szCs w:val="24"/>
              </w:rPr>
            </w:pPr>
            <w:r w:rsidRPr="00E2317F">
              <w:rPr>
                <w:b/>
                <w:color w:val="auto"/>
                <w:szCs w:val="24"/>
              </w:rPr>
              <w:t>VASRD CODE</w:t>
            </w:r>
          </w:p>
        </w:tc>
        <w:tc>
          <w:tcPr>
            <w:tcW w:w="1170" w:type="dxa"/>
            <w:shd w:val="clear" w:color="auto" w:fill="D9D9D9"/>
            <w:vAlign w:val="center"/>
          </w:tcPr>
          <w:p w:rsidR="00A95BBA" w:rsidRPr="00E2317F" w:rsidRDefault="00A95BBA" w:rsidP="00BF0E94">
            <w:pPr>
              <w:tabs>
                <w:tab w:val="left" w:pos="288"/>
                <w:tab w:val="left" w:pos="4752"/>
              </w:tabs>
              <w:rPr>
                <w:b/>
                <w:color w:val="auto"/>
                <w:szCs w:val="24"/>
              </w:rPr>
            </w:pPr>
            <w:r w:rsidRPr="00E2317F">
              <w:rPr>
                <w:b/>
                <w:color w:val="auto"/>
                <w:szCs w:val="24"/>
              </w:rPr>
              <w:t>RATING</w:t>
            </w:r>
          </w:p>
        </w:tc>
      </w:tr>
      <w:tr w:rsidR="00A95BBA" w:rsidRPr="00E2317F" w:rsidTr="0080588E">
        <w:trPr>
          <w:jc w:val="center"/>
        </w:trPr>
        <w:tc>
          <w:tcPr>
            <w:tcW w:w="6282" w:type="dxa"/>
            <w:vAlign w:val="center"/>
          </w:tcPr>
          <w:p w:rsidR="00A95BBA" w:rsidRPr="00E2317F" w:rsidRDefault="00B8443A" w:rsidP="00CB7CF5">
            <w:pPr>
              <w:tabs>
                <w:tab w:val="left" w:pos="288"/>
                <w:tab w:val="left" w:pos="4752"/>
              </w:tabs>
              <w:jc w:val="left"/>
              <w:rPr>
                <w:color w:val="auto"/>
                <w:szCs w:val="24"/>
              </w:rPr>
            </w:pPr>
            <w:r w:rsidRPr="00E2317F">
              <w:rPr>
                <w:color w:val="auto"/>
                <w:szCs w:val="24"/>
              </w:rPr>
              <w:t>Scoliosis</w:t>
            </w:r>
            <w:r w:rsidR="00AB4825" w:rsidRPr="00E2317F">
              <w:rPr>
                <w:color w:val="auto"/>
                <w:szCs w:val="24"/>
              </w:rPr>
              <w:t xml:space="preserve"> – </w:t>
            </w:r>
            <w:proofErr w:type="spellStart"/>
            <w:r w:rsidR="00AB4825" w:rsidRPr="00E2317F">
              <w:rPr>
                <w:color w:val="auto"/>
                <w:szCs w:val="24"/>
              </w:rPr>
              <w:t>Thoracolumbar</w:t>
            </w:r>
            <w:proofErr w:type="spellEnd"/>
            <w:r w:rsidR="00AB4825" w:rsidRPr="00E2317F">
              <w:rPr>
                <w:color w:val="auto"/>
                <w:szCs w:val="24"/>
              </w:rPr>
              <w:t xml:space="preserve"> Spine</w:t>
            </w:r>
          </w:p>
        </w:tc>
        <w:tc>
          <w:tcPr>
            <w:tcW w:w="1710" w:type="dxa"/>
            <w:vAlign w:val="center"/>
          </w:tcPr>
          <w:p w:rsidR="00A95BBA" w:rsidRPr="00E2317F" w:rsidRDefault="00B8443A" w:rsidP="00BF0E94">
            <w:pPr>
              <w:tabs>
                <w:tab w:val="left" w:pos="288"/>
                <w:tab w:val="left" w:pos="4752"/>
              </w:tabs>
              <w:rPr>
                <w:color w:val="auto"/>
                <w:szCs w:val="24"/>
              </w:rPr>
            </w:pPr>
            <w:r w:rsidRPr="00E2317F">
              <w:rPr>
                <w:color w:val="auto"/>
                <w:szCs w:val="24"/>
              </w:rPr>
              <w:t>5299-5237</w:t>
            </w:r>
          </w:p>
        </w:tc>
        <w:tc>
          <w:tcPr>
            <w:tcW w:w="1170" w:type="dxa"/>
            <w:vAlign w:val="center"/>
          </w:tcPr>
          <w:p w:rsidR="00A95BBA" w:rsidRPr="00E2317F" w:rsidRDefault="002E616C" w:rsidP="00BF0E94">
            <w:pPr>
              <w:tabs>
                <w:tab w:val="left" w:pos="288"/>
                <w:tab w:val="left" w:pos="4752"/>
              </w:tabs>
              <w:rPr>
                <w:color w:val="auto"/>
                <w:szCs w:val="24"/>
              </w:rPr>
            </w:pPr>
            <w:r w:rsidRPr="00E2317F">
              <w:rPr>
                <w:color w:val="auto"/>
                <w:szCs w:val="24"/>
              </w:rPr>
              <w:t>10</w:t>
            </w:r>
            <w:r w:rsidR="00A95BBA" w:rsidRPr="00E2317F">
              <w:rPr>
                <w:color w:val="auto"/>
                <w:szCs w:val="24"/>
              </w:rPr>
              <w:t>%</w:t>
            </w:r>
          </w:p>
        </w:tc>
      </w:tr>
      <w:tr w:rsidR="00AB4825" w:rsidRPr="00E2317F" w:rsidTr="0080588E">
        <w:trPr>
          <w:jc w:val="center"/>
        </w:trPr>
        <w:tc>
          <w:tcPr>
            <w:tcW w:w="6282" w:type="dxa"/>
            <w:vAlign w:val="center"/>
          </w:tcPr>
          <w:p w:rsidR="00AB4825" w:rsidRPr="00E2317F" w:rsidRDefault="00AB4825" w:rsidP="00CB7CF5">
            <w:pPr>
              <w:tabs>
                <w:tab w:val="left" w:pos="288"/>
                <w:tab w:val="left" w:pos="4752"/>
              </w:tabs>
              <w:jc w:val="left"/>
              <w:rPr>
                <w:color w:val="auto"/>
                <w:szCs w:val="24"/>
              </w:rPr>
            </w:pPr>
            <w:r w:rsidRPr="00E2317F">
              <w:rPr>
                <w:color w:val="auto"/>
                <w:szCs w:val="24"/>
              </w:rPr>
              <w:t>Cervical Spine</w:t>
            </w:r>
            <w:r w:rsidR="00CB7CF5" w:rsidRPr="00E2317F">
              <w:rPr>
                <w:color w:val="auto"/>
                <w:szCs w:val="24"/>
              </w:rPr>
              <w:t xml:space="preserve"> </w:t>
            </w:r>
          </w:p>
        </w:tc>
        <w:tc>
          <w:tcPr>
            <w:tcW w:w="1710" w:type="dxa"/>
            <w:vAlign w:val="center"/>
          </w:tcPr>
          <w:p w:rsidR="00AB4825" w:rsidRPr="00E2317F" w:rsidRDefault="00AB4825" w:rsidP="00CB7CF5">
            <w:pPr>
              <w:tabs>
                <w:tab w:val="left" w:pos="288"/>
                <w:tab w:val="left" w:pos="4752"/>
              </w:tabs>
              <w:rPr>
                <w:color w:val="auto"/>
                <w:szCs w:val="24"/>
              </w:rPr>
            </w:pPr>
            <w:r w:rsidRPr="00E2317F">
              <w:rPr>
                <w:color w:val="auto"/>
                <w:szCs w:val="24"/>
              </w:rPr>
              <w:t>5299-523</w:t>
            </w:r>
            <w:r w:rsidR="00CB7CF5" w:rsidRPr="00E2317F">
              <w:rPr>
                <w:color w:val="auto"/>
                <w:szCs w:val="24"/>
              </w:rPr>
              <w:t>7</w:t>
            </w:r>
          </w:p>
        </w:tc>
        <w:tc>
          <w:tcPr>
            <w:tcW w:w="1170" w:type="dxa"/>
            <w:vAlign w:val="center"/>
          </w:tcPr>
          <w:p w:rsidR="00AB4825" w:rsidRPr="00E2317F" w:rsidRDefault="00AB4825" w:rsidP="00BF0E94">
            <w:pPr>
              <w:tabs>
                <w:tab w:val="left" w:pos="288"/>
                <w:tab w:val="left" w:pos="4752"/>
              </w:tabs>
              <w:rPr>
                <w:color w:val="auto"/>
                <w:szCs w:val="24"/>
              </w:rPr>
            </w:pPr>
            <w:r w:rsidRPr="00E2317F">
              <w:rPr>
                <w:color w:val="auto"/>
                <w:szCs w:val="24"/>
              </w:rPr>
              <w:t>10%</w:t>
            </w:r>
          </w:p>
        </w:tc>
      </w:tr>
      <w:tr w:rsidR="00B8443A" w:rsidRPr="00E2317F" w:rsidTr="0080588E">
        <w:trPr>
          <w:jc w:val="center"/>
        </w:trPr>
        <w:tc>
          <w:tcPr>
            <w:tcW w:w="6282" w:type="dxa"/>
            <w:vAlign w:val="center"/>
          </w:tcPr>
          <w:p w:rsidR="00B8443A" w:rsidRPr="00E2317F" w:rsidRDefault="00B8443A" w:rsidP="00BF0E94">
            <w:pPr>
              <w:tabs>
                <w:tab w:val="left" w:pos="288"/>
                <w:tab w:val="left" w:pos="4752"/>
              </w:tabs>
              <w:jc w:val="left"/>
              <w:rPr>
                <w:color w:val="auto"/>
                <w:szCs w:val="24"/>
              </w:rPr>
            </w:pPr>
            <w:r w:rsidRPr="00E2317F">
              <w:rPr>
                <w:color w:val="auto"/>
                <w:szCs w:val="24"/>
              </w:rPr>
              <w:t xml:space="preserve">Left </w:t>
            </w:r>
            <w:proofErr w:type="spellStart"/>
            <w:r w:rsidRPr="00E2317F">
              <w:rPr>
                <w:color w:val="auto"/>
                <w:szCs w:val="24"/>
              </w:rPr>
              <w:t>Ulnar</w:t>
            </w:r>
            <w:proofErr w:type="spellEnd"/>
            <w:r w:rsidRPr="00E2317F">
              <w:rPr>
                <w:color w:val="auto"/>
                <w:szCs w:val="24"/>
              </w:rPr>
              <w:t xml:space="preserve"> Neuropathy</w:t>
            </w:r>
          </w:p>
        </w:tc>
        <w:tc>
          <w:tcPr>
            <w:tcW w:w="1710" w:type="dxa"/>
            <w:vAlign w:val="center"/>
          </w:tcPr>
          <w:p w:rsidR="00B8443A" w:rsidRPr="00E2317F" w:rsidRDefault="00B8443A" w:rsidP="00BF0E94">
            <w:pPr>
              <w:tabs>
                <w:tab w:val="left" w:pos="288"/>
                <w:tab w:val="left" w:pos="4752"/>
              </w:tabs>
              <w:rPr>
                <w:color w:val="auto"/>
                <w:szCs w:val="24"/>
              </w:rPr>
            </w:pPr>
            <w:r w:rsidRPr="00E2317F">
              <w:rPr>
                <w:color w:val="auto"/>
                <w:szCs w:val="24"/>
              </w:rPr>
              <w:t>8716</w:t>
            </w:r>
          </w:p>
        </w:tc>
        <w:tc>
          <w:tcPr>
            <w:tcW w:w="1170" w:type="dxa"/>
            <w:vAlign w:val="center"/>
          </w:tcPr>
          <w:p w:rsidR="00B8443A" w:rsidRPr="00E2317F" w:rsidRDefault="002E616C" w:rsidP="00BF0E94">
            <w:pPr>
              <w:tabs>
                <w:tab w:val="left" w:pos="288"/>
                <w:tab w:val="left" w:pos="4752"/>
              </w:tabs>
              <w:rPr>
                <w:color w:val="auto"/>
                <w:szCs w:val="24"/>
              </w:rPr>
            </w:pPr>
            <w:r w:rsidRPr="00E2317F">
              <w:rPr>
                <w:color w:val="auto"/>
                <w:szCs w:val="24"/>
              </w:rPr>
              <w:t>10%</w:t>
            </w:r>
          </w:p>
        </w:tc>
      </w:tr>
      <w:tr w:rsidR="00CB7CF5" w:rsidRPr="00E2317F" w:rsidTr="0080588E">
        <w:trPr>
          <w:jc w:val="center"/>
        </w:trPr>
        <w:tc>
          <w:tcPr>
            <w:tcW w:w="6282" w:type="dxa"/>
            <w:vAlign w:val="center"/>
          </w:tcPr>
          <w:p w:rsidR="00CB7CF5" w:rsidRPr="00E2317F" w:rsidRDefault="00C6161A" w:rsidP="00C6161A">
            <w:pPr>
              <w:tabs>
                <w:tab w:val="left" w:pos="288"/>
                <w:tab w:val="left" w:pos="4752"/>
              </w:tabs>
              <w:jc w:val="left"/>
              <w:rPr>
                <w:color w:val="auto"/>
                <w:szCs w:val="24"/>
              </w:rPr>
            </w:pPr>
            <w:r w:rsidRPr="00E2317F">
              <w:rPr>
                <w:color w:val="auto"/>
                <w:szCs w:val="24"/>
              </w:rPr>
              <w:t>C</w:t>
            </w:r>
            <w:r w:rsidR="00CB7CF5" w:rsidRPr="00E2317F">
              <w:rPr>
                <w:color w:val="auto"/>
                <w:szCs w:val="24"/>
              </w:rPr>
              <w:t xml:space="preserve">hest </w:t>
            </w:r>
            <w:r w:rsidRPr="00E2317F">
              <w:rPr>
                <w:color w:val="auto"/>
                <w:szCs w:val="24"/>
              </w:rPr>
              <w:t>P</w:t>
            </w:r>
            <w:r w:rsidR="00CB7CF5" w:rsidRPr="00E2317F">
              <w:rPr>
                <w:color w:val="auto"/>
                <w:szCs w:val="24"/>
              </w:rPr>
              <w:t>ain</w:t>
            </w:r>
            <w:r w:rsidR="00543ECB" w:rsidRPr="00E2317F">
              <w:rPr>
                <w:color w:val="auto"/>
                <w:szCs w:val="24"/>
              </w:rPr>
              <w:t xml:space="preserve"> (non-cardiac) </w:t>
            </w:r>
          </w:p>
        </w:tc>
        <w:tc>
          <w:tcPr>
            <w:tcW w:w="1710" w:type="dxa"/>
            <w:vAlign w:val="center"/>
          </w:tcPr>
          <w:p w:rsidR="00CB7CF5" w:rsidRPr="00E2317F" w:rsidRDefault="00CB7CF5" w:rsidP="00BF0E94">
            <w:pPr>
              <w:tabs>
                <w:tab w:val="left" w:pos="288"/>
                <w:tab w:val="left" w:pos="4752"/>
              </w:tabs>
              <w:rPr>
                <w:color w:val="auto"/>
                <w:szCs w:val="24"/>
              </w:rPr>
            </w:pPr>
            <w:r w:rsidRPr="00E2317F">
              <w:rPr>
                <w:color w:val="auto"/>
                <w:szCs w:val="24"/>
              </w:rPr>
              <w:t>5399-5321</w:t>
            </w:r>
          </w:p>
        </w:tc>
        <w:tc>
          <w:tcPr>
            <w:tcW w:w="1170" w:type="dxa"/>
            <w:vAlign w:val="center"/>
          </w:tcPr>
          <w:p w:rsidR="00CB7CF5" w:rsidRPr="00E2317F" w:rsidRDefault="00CB7CF5" w:rsidP="00BF0E94">
            <w:pPr>
              <w:tabs>
                <w:tab w:val="left" w:pos="288"/>
                <w:tab w:val="left" w:pos="4752"/>
              </w:tabs>
              <w:rPr>
                <w:color w:val="auto"/>
                <w:szCs w:val="24"/>
              </w:rPr>
            </w:pPr>
            <w:r w:rsidRPr="00E2317F">
              <w:rPr>
                <w:color w:val="auto"/>
                <w:szCs w:val="24"/>
              </w:rPr>
              <w:t>10%</w:t>
            </w:r>
          </w:p>
        </w:tc>
      </w:tr>
      <w:tr w:rsidR="00A95BBA" w:rsidRPr="00E2317F"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E2317F" w:rsidRDefault="00A95BBA" w:rsidP="00BF0E94">
            <w:pPr>
              <w:tabs>
                <w:tab w:val="left" w:pos="288"/>
                <w:tab w:val="left" w:pos="4752"/>
              </w:tabs>
              <w:rPr>
                <w:b/>
                <w:color w:val="auto"/>
                <w:szCs w:val="24"/>
              </w:rPr>
            </w:pPr>
            <w:r w:rsidRPr="00E2317F">
              <w:rPr>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E2317F" w:rsidRDefault="00AB4825" w:rsidP="00BF0E94">
            <w:pPr>
              <w:tabs>
                <w:tab w:val="left" w:pos="288"/>
                <w:tab w:val="left" w:pos="4752"/>
              </w:tabs>
              <w:rPr>
                <w:b/>
                <w:color w:val="auto"/>
                <w:szCs w:val="24"/>
              </w:rPr>
            </w:pPr>
            <w:r w:rsidRPr="00E2317F">
              <w:rPr>
                <w:b/>
                <w:color w:val="auto"/>
                <w:szCs w:val="24"/>
              </w:rPr>
              <w:t>3</w:t>
            </w:r>
            <w:r w:rsidR="002E616C" w:rsidRPr="00E2317F">
              <w:rPr>
                <w:b/>
                <w:color w:val="auto"/>
                <w:szCs w:val="24"/>
              </w:rPr>
              <w:t>0</w:t>
            </w:r>
            <w:r w:rsidR="00A95BBA" w:rsidRPr="00E2317F">
              <w:rPr>
                <w:b/>
                <w:color w:val="auto"/>
                <w:szCs w:val="24"/>
              </w:rPr>
              <w:t>%</w:t>
            </w:r>
          </w:p>
        </w:tc>
      </w:tr>
    </w:tbl>
    <w:p w:rsidR="004A5A32" w:rsidRPr="00E2317F" w:rsidRDefault="004A5A32" w:rsidP="00A47F99">
      <w:pPr>
        <w:pBdr>
          <w:bottom w:val="single" w:sz="12" w:space="1" w:color="auto"/>
        </w:pBdr>
        <w:tabs>
          <w:tab w:val="left" w:pos="288"/>
          <w:tab w:val="left" w:pos="4752"/>
        </w:tabs>
        <w:jc w:val="both"/>
        <w:rPr>
          <w:color w:val="auto"/>
        </w:rPr>
      </w:pPr>
    </w:p>
    <w:p w:rsidR="005B1D09" w:rsidRPr="001F29F9" w:rsidRDefault="005B1D09" w:rsidP="00A47F99">
      <w:pPr>
        <w:jc w:val="left"/>
        <w:rPr>
          <w:color w:val="000000" w:themeColor="text1"/>
          <w:szCs w:val="24"/>
        </w:rPr>
      </w:pPr>
    </w:p>
    <w:p w:rsidR="00D91DA6" w:rsidRPr="001F29F9" w:rsidRDefault="00FB1725" w:rsidP="00A47F99">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A47F99">
      <w:pPr>
        <w:tabs>
          <w:tab w:val="left" w:pos="288"/>
          <w:tab w:val="left" w:pos="4752"/>
        </w:tabs>
        <w:jc w:val="both"/>
        <w:rPr>
          <w:color w:val="000000" w:themeColor="text1"/>
        </w:rPr>
      </w:pPr>
    </w:p>
    <w:p w:rsidR="00114F20" w:rsidRPr="001F29F9" w:rsidRDefault="00FB1725" w:rsidP="00A47F9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B8443A">
        <w:rPr>
          <w:color w:val="000000" w:themeColor="text1"/>
          <w:szCs w:val="24"/>
        </w:rPr>
        <w:t>10906</w:t>
      </w:r>
      <w:r w:rsidR="00081FCC">
        <w:rPr>
          <w:color w:val="000000" w:themeColor="text1"/>
        </w:rPr>
        <w:t>, w/</w:t>
      </w:r>
      <w:proofErr w:type="spellStart"/>
      <w:r w:rsidR="00081FCC">
        <w:rPr>
          <w:color w:val="000000" w:themeColor="text1"/>
        </w:rPr>
        <w:t>atchs</w:t>
      </w:r>
      <w:proofErr w:type="spellEnd"/>
    </w:p>
    <w:p w:rsidR="00114F20" w:rsidRPr="001F29F9" w:rsidRDefault="00FB1725" w:rsidP="00A47F99">
      <w:pPr>
        <w:tabs>
          <w:tab w:val="left" w:pos="288"/>
          <w:tab w:val="left" w:pos="4752"/>
        </w:tabs>
        <w:jc w:val="both"/>
        <w:rPr>
          <w:color w:val="000000" w:themeColor="text1"/>
        </w:rPr>
      </w:pPr>
      <w:r w:rsidRPr="001F29F9">
        <w:rPr>
          <w:color w:val="000000" w:themeColor="text1"/>
        </w:rPr>
        <w:t>Exhib</w:t>
      </w:r>
      <w:r w:rsidR="00081FCC">
        <w:rPr>
          <w:color w:val="000000" w:themeColor="text1"/>
        </w:rPr>
        <w:t>it B.  Service Treatment Record</w:t>
      </w:r>
    </w:p>
    <w:p w:rsidR="00114F20" w:rsidRPr="001F29F9" w:rsidRDefault="00FB1725" w:rsidP="00A47F99">
      <w:pPr>
        <w:tabs>
          <w:tab w:val="left" w:pos="288"/>
          <w:tab w:val="left" w:pos="4752"/>
        </w:tabs>
        <w:jc w:val="both"/>
        <w:rPr>
          <w:color w:val="000000" w:themeColor="text1"/>
        </w:rPr>
      </w:pPr>
      <w:r w:rsidRPr="001F29F9">
        <w:rPr>
          <w:color w:val="000000" w:themeColor="text1"/>
        </w:rPr>
        <w:t>Exhibit C.  Department of Ve</w:t>
      </w:r>
      <w:r w:rsidR="00081FCC">
        <w:rPr>
          <w:color w:val="000000" w:themeColor="text1"/>
        </w:rPr>
        <w:t>terans Affairs Treatment Record</w:t>
      </w:r>
    </w:p>
    <w:p w:rsidR="00D91DA6" w:rsidRPr="001F29F9" w:rsidRDefault="00D91DA6"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CB199A"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CB199A" w:rsidRDefault="00CB199A">
      <w:pPr>
        <w:rPr>
          <w:color w:val="000000" w:themeColor="text1"/>
          <w:szCs w:val="24"/>
        </w:rPr>
      </w:pPr>
      <w:r>
        <w:rPr>
          <w:color w:val="000000" w:themeColor="text1"/>
          <w:szCs w:val="24"/>
        </w:rPr>
        <w:br w:type="page"/>
      </w:r>
    </w:p>
    <w:p w:rsidR="00CB199A" w:rsidRDefault="00CB199A" w:rsidP="00CB199A">
      <w:pPr>
        <w:pStyle w:val="Header"/>
        <w:tabs>
          <w:tab w:val="clear" w:pos="4320"/>
          <w:tab w:val="clear" w:pos="8640"/>
        </w:tabs>
        <w:jc w:val="left"/>
      </w:pPr>
      <w:r>
        <w:lastRenderedPageBreak/>
        <w:t>SFMR-RB</w:t>
      </w:r>
      <w:r>
        <w:tab/>
      </w:r>
      <w:r>
        <w:tab/>
      </w:r>
      <w:r>
        <w:tab/>
      </w:r>
      <w:r>
        <w:tab/>
      </w:r>
      <w:r>
        <w:tab/>
      </w:r>
      <w:r>
        <w:tab/>
      </w:r>
      <w:r>
        <w:tab/>
      </w:r>
      <w:r>
        <w:tab/>
      </w:r>
      <w:r>
        <w:tab/>
      </w:r>
    </w:p>
    <w:p w:rsidR="00CB199A" w:rsidRDefault="00CB199A" w:rsidP="00CB199A">
      <w:pPr>
        <w:pStyle w:val="Header"/>
        <w:tabs>
          <w:tab w:val="clear" w:pos="4320"/>
          <w:tab w:val="clear" w:pos="8640"/>
        </w:tabs>
        <w:jc w:val="left"/>
      </w:pPr>
    </w:p>
    <w:p w:rsidR="00CB199A" w:rsidRDefault="00CB199A" w:rsidP="00CB199A">
      <w:pPr>
        <w:jc w:val="left"/>
      </w:pPr>
    </w:p>
    <w:p w:rsidR="00CB199A" w:rsidRDefault="00CB199A" w:rsidP="00CB199A">
      <w:pPr>
        <w:jc w:val="left"/>
      </w:pPr>
      <w:r>
        <w:t xml:space="preserve">MEMORANDUM FOR Commander, US Army Physical Disability Agency </w:t>
      </w:r>
    </w:p>
    <w:p w:rsidR="00CB199A" w:rsidRDefault="00CB199A" w:rsidP="00CB199A">
      <w:pPr>
        <w:jc w:val="left"/>
      </w:pPr>
      <w:r>
        <w:t xml:space="preserve"> </w:t>
      </w:r>
    </w:p>
    <w:p w:rsidR="00CB199A" w:rsidRDefault="00CB199A" w:rsidP="00CB199A">
      <w:pPr>
        <w:jc w:val="left"/>
      </w:pPr>
    </w:p>
    <w:p w:rsidR="00CB199A" w:rsidRDefault="00CB199A" w:rsidP="00CB199A">
      <w:pPr>
        <w:ind w:right="-180"/>
        <w:jc w:val="left"/>
      </w:pPr>
      <w:r>
        <w:t xml:space="preserve">SUBJECT:  Department of Defense Physical Disability Board of Review Recommendation </w:t>
      </w:r>
    </w:p>
    <w:p w:rsidR="00CB199A" w:rsidRDefault="00CB199A" w:rsidP="00CB199A">
      <w:pPr>
        <w:pStyle w:val="Header"/>
        <w:tabs>
          <w:tab w:val="clear" w:pos="4320"/>
          <w:tab w:val="clear" w:pos="8640"/>
        </w:tabs>
        <w:jc w:val="left"/>
      </w:pPr>
      <w:r>
        <w:t xml:space="preserve"> </w:t>
      </w:r>
    </w:p>
    <w:p w:rsidR="00CB199A" w:rsidRDefault="00CB199A" w:rsidP="00CB199A">
      <w:pPr>
        <w:jc w:val="left"/>
      </w:pPr>
    </w:p>
    <w:p w:rsidR="00CB199A" w:rsidRPr="00B904A2" w:rsidRDefault="00CB199A" w:rsidP="00CB199A">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w:t>
      </w:r>
      <w:proofErr w:type="spellStart"/>
      <w:r>
        <w:t>recharacterize</w:t>
      </w:r>
      <w:proofErr w:type="spellEnd"/>
      <w:r>
        <w:t xml:space="preserve"> the individual’s separation as a permanent disability retirement with the combined disability rating of 30</w:t>
      </w:r>
      <w:r w:rsidRPr="00B904A2">
        <w:t xml:space="preserve">% effective the date of the individual’s </w:t>
      </w:r>
      <w:r>
        <w:t xml:space="preserve">original medical </w:t>
      </w:r>
      <w:r w:rsidRPr="00B904A2">
        <w:t xml:space="preserve">separation for disability with severance pay.  </w:t>
      </w:r>
    </w:p>
    <w:p w:rsidR="00CB199A" w:rsidRPr="00B904A2" w:rsidRDefault="00CB199A" w:rsidP="00CB199A">
      <w:pPr>
        <w:jc w:val="left"/>
      </w:pPr>
    </w:p>
    <w:p w:rsidR="00CB199A" w:rsidRDefault="00CB199A" w:rsidP="00CB199A">
      <w:pPr>
        <w:jc w:val="left"/>
      </w:pPr>
      <w:r w:rsidRPr="00FF16DA">
        <w:t>2.  I direct that all the Department of the Army records of the individual concerned be corrected accordingly no later than 120 day</w:t>
      </w:r>
      <w:r>
        <w:t>s from the date of this memorandum:</w:t>
      </w:r>
    </w:p>
    <w:p w:rsidR="00CB199A" w:rsidRDefault="00CB199A" w:rsidP="00CB199A">
      <w:pPr>
        <w:jc w:val="left"/>
      </w:pPr>
    </w:p>
    <w:p w:rsidR="00CB199A" w:rsidRDefault="00CB199A" w:rsidP="00CB199A">
      <w:pPr>
        <w:jc w:val="left"/>
      </w:pPr>
      <w:r>
        <w:tab/>
        <w:t>a.  P</w:t>
      </w:r>
      <w:r w:rsidRPr="00FF16DA">
        <w:t xml:space="preserve">roviding a correction to the individual’s separation document showing that the individual was separated by reason of </w:t>
      </w:r>
      <w:r>
        <w:t xml:space="preserve">permanent </w:t>
      </w:r>
      <w:r w:rsidRPr="00FF16DA">
        <w:t xml:space="preserve">disability </w:t>
      </w:r>
      <w:r>
        <w:t xml:space="preserve">retirement </w:t>
      </w:r>
      <w:r w:rsidRPr="00FF16DA">
        <w:t>effective the date of the original medical separation for disability with severance pay</w:t>
      </w:r>
      <w:r>
        <w:t>.</w:t>
      </w:r>
    </w:p>
    <w:p w:rsidR="00CB199A" w:rsidRDefault="00CB199A" w:rsidP="00CB199A">
      <w:pPr>
        <w:jc w:val="left"/>
      </w:pPr>
    </w:p>
    <w:p w:rsidR="00CB199A" w:rsidRDefault="00CB199A" w:rsidP="00CB199A">
      <w:pPr>
        <w:jc w:val="left"/>
      </w:pPr>
      <w:r>
        <w:tab/>
      </w:r>
      <w:proofErr w:type="gramStart"/>
      <w:r>
        <w:t>b.  P</w:t>
      </w:r>
      <w:r w:rsidRPr="00FF16DA">
        <w:t>roviding</w:t>
      </w:r>
      <w:proofErr w:type="gramEnd"/>
      <w:r w:rsidRPr="00FF16DA">
        <w:t xml:space="preserve"> orders showing that the individual was retired with permanent disability effective the date of the original medical separation for disability with severance pay</w:t>
      </w:r>
      <w:r>
        <w:t>.</w:t>
      </w:r>
    </w:p>
    <w:p w:rsidR="00CB199A" w:rsidRDefault="00CB199A" w:rsidP="00CB199A">
      <w:pPr>
        <w:jc w:val="left"/>
      </w:pPr>
    </w:p>
    <w:p w:rsidR="00CB199A" w:rsidRDefault="00CB199A" w:rsidP="00CB199A">
      <w:pPr>
        <w:jc w:val="left"/>
      </w:pPr>
      <w:r>
        <w:tab/>
      </w:r>
      <w:proofErr w:type="gramStart"/>
      <w:r>
        <w:t>c.  A</w:t>
      </w:r>
      <w:r w:rsidRPr="00FF16DA">
        <w:t>djusting</w:t>
      </w:r>
      <w:proofErr w:type="gramEnd"/>
      <w:r w:rsidRPr="00FF16DA">
        <w:t xml:space="preserve"> pay and allowances accordingly.  Pay and allowance adjustment will account for recoupment of severance pay, and payment of permanent retired pay at </w:t>
      </w:r>
      <w:r>
        <w:t>30</w:t>
      </w:r>
      <w:r w:rsidRPr="00FF16DA">
        <w:t>% effective the date of the original medical separation for disability with severance pay</w:t>
      </w:r>
      <w:r>
        <w:t>.</w:t>
      </w:r>
    </w:p>
    <w:p w:rsidR="00CB199A" w:rsidRDefault="00CB199A" w:rsidP="00CB199A">
      <w:pPr>
        <w:jc w:val="left"/>
      </w:pPr>
    </w:p>
    <w:p w:rsidR="00CB199A" w:rsidRPr="00FF16DA" w:rsidRDefault="00CB199A" w:rsidP="00CB199A">
      <w:pPr>
        <w:jc w:val="left"/>
      </w:pPr>
      <w:r>
        <w:tab/>
      </w:r>
      <w:proofErr w:type="gramStart"/>
      <w:r>
        <w:t>d.  Affording</w:t>
      </w:r>
      <w:proofErr w:type="gramEnd"/>
      <w:r>
        <w:t xml:space="preserve"> the </w:t>
      </w:r>
      <w:r w:rsidRPr="00FF16DA">
        <w:t>individual the opportunity to elect Survivor Benefit Plan (SBP) and medical TRICARE retiree options.</w:t>
      </w:r>
    </w:p>
    <w:p w:rsidR="00CB199A" w:rsidRDefault="00CB199A" w:rsidP="00CB199A">
      <w:pPr>
        <w:jc w:val="left"/>
      </w:pPr>
    </w:p>
    <w:p w:rsidR="00CB199A" w:rsidRDefault="00CB199A" w:rsidP="00CB199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CB199A" w:rsidRDefault="00CB199A" w:rsidP="00CB199A">
      <w:pPr>
        <w:jc w:val="left"/>
      </w:pPr>
    </w:p>
    <w:p w:rsidR="00CB199A" w:rsidRDefault="00CB199A" w:rsidP="00CB199A">
      <w:pPr>
        <w:jc w:val="left"/>
      </w:pPr>
      <w:r>
        <w:t>BY ORDER OF THE SECRETARY OF THE ARMY:</w:t>
      </w:r>
    </w:p>
    <w:p w:rsidR="00CB199A" w:rsidRDefault="00CB199A" w:rsidP="00CB199A">
      <w:pPr>
        <w:jc w:val="left"/>
      </w:pPr>
    </w:p>
    <w:p w:rsidR="00CB199A" w:rsidRDefault="00CB199A" w:rsidP="00CB199A">
      <w:pPr>
        <w:jc w:val="left"/>
      </w:pPr>
    </w:p>
    <w:p w:rsidR="00CB199A" w:rsidRDefault="00CB199A" w:rsidP="00CB199A">
      <w:pPr>
        <w:pStyle w:val="Header"/>
        <w:tabs>
          <w:tab w:val="clear" w:pos="4320"/>
          <w:tab w:val="clear" w:pos="8640"/>
        </w:tabs>
        <w:jc w:val="left"/>
      </w:pPr>
    </w:p>
    <w:p w:rsidR="00CB199A" w:rsidRDefault="00CB199A" w:rsidP="00CB199A">
      <w:pPr>
        <w:jc w:val="left"/>
      </w:pPr>
    </w:p>
    <w:p w:rsidR="00CB199A" w:rsidRDefault="00CB199A" w:rsidP="00CB199A">
      <w:pPr>
        <w:jc w:val="left"/>
      </w:pPr>
      <w:bookmarkStart w:id="0" w:name="OLE_LINK3"/>
      <w:bookmarkStart w:id="1" w:name="OLE_LINK4"/>
      <w:r>
        <w:t>Encl</w:t>
      </w:r>
      <w:r>
        <w:tab/>
      </w:r>
      <w:r>
        <w:tab/>
      </w:r>
      <w:r>
        <w:tab/>
      </w:r>
      <w:r>
        <w:tab/>
      </w:r>
      <w:r>
        <w:tab/>
      </w:r>
      <w:r>
        <w:tab/>
        <w:t xml:space="preserve">    </w:t>
      </w:r>
    </w:p>
    <w:p w:rsidR="00CB199A" w:rsidRDefault="00CB199A" w:rsidP="00CB199A">
      <w:pPr>
        <w:jc w:val="left"/>
      </w:pPr>
      <w:r>
        <w:tab/>
      </w:r>
      <w:r>
        <w:tab/>
      </w:r>
      <w:r>
        <w:tab/>
      </w:r>
      <w:r>
        <w:tab/>
      </w:r>
      <w:r>
        <w:tab/>
      </w:r>
      <w:r>
        <w:tab/>
        <w:t xml:space="preserve">     Deputy Assistant Secretary</w:t>
      </w:r>
    </w:p>
    <w:p w:rsidR="00CB199A" w:rsidRDefault="00CB199A" w:rsidP="00CB199A">
      <w:pPr>
        <w:jc w:val="left"/>
      </w:pPr>
      <w:r>
        <w:tab/>
      </w:r>
      <w:r>
        <w:tab/>
      </w:r>
      <w:r>
        <w:tab/>
      </w:r>
      <w:r>
        <w:tab/>
      </w:r>
      <w:r>
        <w:tab/>
      </w:r>
      <w:r>
        <w:tab/>
        <w:t xml:space="preserve">         (Army Review Boards)</w:t>
      </w:r>
      <w:bookmarkEnd w:id="0"/>
      <w:bookmarkEnd w:id="1"/>
    </w:p>
    <w:p w:rsidR="00E3077F" w:rsidRDefault="00E3077F" w:rsidP="00BF0E94">
      <w:pPr>
        <w:tabs>
          <w:tab w:val="left" w:pos="0"/>
          <w:tab w:val="left" w:pos="4320"/>
        </w:tabs>
        <w:jc w:val="both"/>
        <w:rPr>
          <w:color w:val="000000" w:themeColor="text1"/>
          <w:szCs w:val="24"/>
        </w:rPr>
      </w:pPr>
    </w:p>
    <w:sectPr w:rsidR="00E3077F"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BA0" w:rsidRDefault="00EF6BA0">
      <w:r>
        <w:separator/>
      </w:r>
    </w:p>
  </w:endnote>
  <w:endnote w:type="continuationSeparator" w:id="0">
    <w:p w:rsidR="00EF6BA0" w:rsidRDefault="00EF6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D64F50" w:rsidRPr="00374247" w:rsidRDefault="00D64F50" w:rsidP="00374247">
        <w:pPr>
          <w:pStyle w:val="Footer"/>
          <w:ind w:firstLine="4320"/>
          <w:rPr>
            <w:color w:val="auto"/>
            <w:szCs w:val="24"/>
          </w:rPr>
        </w:pPr>
        <w:r w:rsidRPr="00374247">
          <w:rPr>
            <w:color w:val="auto"/>
            <w:szCs w:val="24"/>
          </w:rPr>
          <w:t xml:space="preserve">   </w:t>
        </w:r>
        <w:r w:rsidR="0034407C" w:rsidRPr="00374247">
          <w:rPr>
            <w:color w:val="auto"/>
            <w:szCs w:val="24"/>
          </w:rPr>
          <w:fldChar w:fldCharType="begin"/>
        </w:r>
        <w:r w:rsidRPr="00374247">
          <w:rPr>
            <w:color w:val="auto"/>
            <w:szCs w:val="24"/>
          </w:rPr>
          <w:instrText xml:space="preserve"> PAGE   \* MERGEFORMAT </w:instrText>
        </w:r>
        <w:r w:rsidR="0034407C" w:rsidRPr="00374247">
          <w:rPr>
            <w:color w:val="auto"/>
            <w:szCs w:val="24"/>
          </w:rPr>
          <w:fldChar w:fldCharType="separate"/>
        </w:r>
        <w:r w:rsidR="00CB199A" w:rsidRPr="00CB199A">
          <w:rPr>
            <w:noProof/>
            <w:color w:val="auto"/>
          </w:rPr>
          <w:t>7</w:t>
        </w:r>
        <w:r w:rsidR="0034407C" w:rsidRPr="00374247">
          <w:rPr>
            <w:color w:val="auto"/>
            <w:szCs w:val="24"/>
          </w:rPr>
          <w:fldChar w:fldCharType="end"/>
        </w:r>
        <w:r w:rsidRPr="00374247">
          <w:rPr>
            <w:color w:val="auto"/>
            <w:szCs w:val="24"/>
          </w:rPr>
          <w:t xml:space="preserve">                                                           </w:t>
        </w:r>
        <w:r w:rsidRPr="00B8443A">
          <w:rPr>
            <w:color w:val="auto"/>
            <w:szCs w:val="24"/>
          </w:rPr>
          <w:t>PD1100</w:t>
        </w:r>
        <w:r>
          <w:rPr>
            <w:color w:val="auto"/>
            <w:szCs w:val="24"/>
          </w:rPr>
          <w:t>761</w:t>
        </w:r>
      </w:p>
    </w:sdtContent>
  </w:sdt>
  <w:p w:rsidR="00D64F50" w:rsidRPr="00684CE6" w:rsidRDefault="00D64F5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BA0" w:rsidRDefault="00EF6BA0">
      <w:r>
        <w:separator/>
      </w:r>
    </w:p>
  </w:footnote>
  <w:footnote w:type="continuationSeparator" w:id="0">
    <w:p w:rsidR="00EF6BA0" w:rsidRDefault="00EF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1A21"/>
    <w:rsid w:val="00022CF3"/>
    <w:rsid w:val="00023913"/>
    <w:rsid w:val="00023D43"/>
    <w:rsid w:val="00024002"/>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13D"/>
    <w:rsid w:val="00051622"/>
    <w:rsid w:val="00051A11"/>
    <w:rsid w:val="00052234"/>
    <w:rsid w:val="00053D7C"/>
    <w:rsid w:val="00053E27"/>
    <w:rsid w:val="00055199"/>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1FCC"/>
    <w:rsid w:val="00082482"/>
    <w:rsid w:val="00082CA0"/>
    <w:rsid w:val="00084CF2"/>
    <w:rsid w:val="00085D7B"/>
    <w:rsid w:val="0008708B"/>
    <w:rsid w:val="00092619"/>
    <w:rsid w:val="00092C66"/>
    <w:rsid w:val="000949DD"/>
    <w:rsid w:val="00094E4F"/>
    <w:rsid w:val="000A05C5"/>
    <w:rsid w:val="000A2BCE"/>
    <w:rsid w:val="000A31E2"/>
    <w:rsid w:val="000A33C8"/>
    <w:rsid w:val="000A41E3"/>
    <w:rsid w:val="000A4BBA"/>
    <w:rsid w:val="000A5071"/>
    <w:rsid w:val="000A5D21"/>
    <w:rsid w:val="000B0AD2"/>
    <w:rsid w:val="000B1022"/>
    <w:rsid w:val="000B1BFB"/>
    <w:rsid w:val="000B2FB8"/>
    <w:rsid w:val="000B471C"/>
    <w:rsid w:val="000B4C99"/>
    <w:rsid w:val="000B56E1"/>
    <w:rsid w:val="000C06F6"/>
    <w:rsid w:val="000C15F8"/>
    <w:rsid w:val="000C1C54"/>
    <w:rsid w:val="000C1D34"/>
    <w:rsid w:val="000C2362"/>
    <w:rsid w:val="000C2FA8"/>
    <w:rsid w:val="000C3C13"/>
    <w:rsid w:val="000C4D5F"/>
    <w:rsid w:val="000C53F9"/>
    <w:rsid w:val="000C5813"/>
    <w:rsid w:val="000C714C"/>
    <w:rsid w:val="000C7161"/>
    <w:rsid w:val="000C75CF"/>
    <w:rsid w:val="000C7B83"/>
    <w:rsid w:val="000C7DE4"/>
    <w:rsid w:val="000D097A"/>
    <w:rsid w:val="000D0AE6"/>
    <w:rsid w:val="000D15E7"/>
    <w:rsid w:val="000D1A24"/>
    <w:rsid w:val="000D1CF4"/>
    <w:rsid w:val="000D1DBC"/>
    <w:rsid w:val="000D21C7"/>
    <w:rsid w:val="000D248A"/>
    <w:rsid w:val="000D2CFD"/>
    <w:rsid w:val="000D35D8"/>
    <w:rsid w:val="000D4203"/>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084"/>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25FB"/>
    <w:rsid w:val="00113D2A"/>
    <w:rsid w:val="00114F20"/>
    <w:rsid w:val="0011590B"/>
    <w:rsid w:val="001211AF"/>
    <w:rsid w:val="001215DF"/>
    <w:rsid w:val="001219DF"/>
    <w:rsid w:val="0012220B"/>
    <w:rsid w:val="00122ABE"/>
    <w:rsid w:val="001231DC"/>
    <w:rsid w:val="0012453A"/>
    <w:rsid w:val="0012489B"/>
    <w:rsid w:val="001272AE"/>
    <w:rsid w:val="001275D7"/>
    <w:rsid w:val="00130756"/>
    <w:rsid w:val="001315DD"/>
    <w:rsid w:val="0013525F"/>
    <w:rsid w:val="00135385"/>
    <w:rsid w:val="00136204"/>
    <w:rsid w:val="001364D1"/>
    <w:rsid w:val="001374C7"/>
    <w:rsid w:val="00140FA4"/>
    <w:rsid w:val="00141BC9"/>
    <w:rsid w:val="0014214F"/>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746"/>
    <w:rsid w:val="001B5B59"/>
    <w:rsid w:val="001B60E0"/>
    <w:rsid w:val="001B755A"/>
    <w:rsid w:val="001B7C8C"/>
    <w:rsid w:val="001C051D"/>
    <w:rsid w:val="001C0688"/>
    <w:rsid w:val="001C181A"/>
    <w:rsid w:val="001C1877"/>
    <w:rsid w:val="001C2053"/>
    <w:rsid w:val="001C252F"/>
    <w:rsid w:val="001C28D1"/>
    <w:rsid w:val="001C3473"/>
    <w:rsid w:val="001C3E7F"/>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655"/>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23A"/>
    <w:rsid w:val="00204562"/>
    <w:rsid w:val="002057FF"/>
    <w:rsid w:val="00205B4F"/>
    <w:rsid w:val="002060B6"/>
    <w:rsid w:val="002066B5"/>
    <w:rsid w:val="00210EAC"/>
    <w:rsid w:val="00211612"/>
    <w:rsid w:val="002119B6"/>
    <w:rsid w:val="00212389"/>
    <w:rsid w:val="00212A33"/>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59D8"/>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1D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3902"/>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1B1"/>
    <w:rsid w:val="002E333A"/>
    <w:rsid w:val="002E3474"/>
    <w:rsid w:val="002E400C"/>
    <w:rsid w:val="002E49C3"/>
    <w:rsid w:val="002E5114"/>
    <w:rsid w:val="002E5988"/>
    <w:rsid w:val="002E616C"/>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15E03"/>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3595"/>
    <w:rsid w:val="0034407C"/>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B65"/>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1921"/>
    <w:rsid w:val="003A27B2"/>
    <w:rsid w:val="003A3857"/>
    <w:rsid w:val="003A40B4"/>
    <w:rsid w:val="003A41BA"/>
    <w:rsid w:val="003A5491"/>
    <w:rsid w:val="003A5958"/>
    <w:rsid w:val="003A6658"/>
    <w:rsid w:val="003A6A99"/>
    <w:rsid w:val="003A6E60"/>
    <w:rsid w:val="003A76AB"/>
    <w:rsid w:val="003A7734"/>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1C0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638"/>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76C"/>
    <w:rsid w:val="00415EA4"/>
    <w:rsid w:val="0041604B"/>
    <w:rsid w:val="004172DB"/>
    <w:rsid w:val="004174F0"/>
    <w:rsid w:val="00420A1D"/>
    <w:rsid w:val="00420B1E"/>
    <w:rsid w:val="004211FD"/>
    <w:rsid w:val="00421485"/>
    <w:rsid w:val="004216DA"/>
    <w:rsid w:val="00421DEA"/>
    <w:rsid w:val="00422B75"/>
    <w:rsid w:val="00423CFE"/>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694"/>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FA"/>
    <w:rsid w:val="004640E9"/>
    <w:rsid w:val="004647EB"/>
    <w:rsid w:val="00464A4C"/>
    <w:rsid w:val="00466CED"/>
    <w:rsid w:val="00466EB5"/>
    <w:rsid w:val="00467592"/>
    <w:rsid w:val="00467690"/>
    <w:rsid w:val="00467A14"/>
    <w:rsid w:val="004718E7"/>
    <w:rsid w:val="00472289"/>
    <w:rsid w:val="00472535"/>
    <w:rsid w:val="00474707"/>
    <w:rsid w:val="004761CC"/>
    <w:rsid w:val="004766C9"/>
    <w:rsid w:val="00476ABD"/>
    <w:rsid w:val="00480D4A"/>
    <w:rsid w:val="00481DA1"/>
    <w:rsid w:val="00483A2B"/>
    <w:rsid w:val="00484212"/>
    <w:rsid w:val="004848C3"/>
    <w:rsid w:val="00484BA9"/>
    <w:rsid w:val="00485721"/>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5A32"/>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9FE"/>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2AB2"/>
    <w:rsid w:val="004E32EA"/>
    <w:rsid w:val="004E3517"/>
    <w:rsid w:val="004E6866"/>
    <w:rsid w:val="004F0C58"/>
    <w:rsid w:val="004F3222"/>
    <w:rsid w:val="004F3639"/>
    <w:rsid w:val="004F3BFA"/>
    <w:rsid w:val="004F4E3C"/>
    <w:rsid w:val="004F5A1A"/>
    <w:rsid w:val="004F6A28"/>
    <w:rsid w:val="004F77A3"/>
    <w:rsid w:val="005000AB"/>
    <w:rsid w:val="00500EAF"/>
    <w:rsid w:val="00500F3C"/>
    <w:rsid w:val="005025EE"/>
    <w:rsid w:val="00503401"/>
    <w:rsid w:val="00503CB2"/>
    <w:rsid w:val="00503DDF"/>
    <w:rsid w:val="00505524"/>
    <w:rsid w:val="005058D5"/>
    <w:rsid w:val="00506688"/>
    <w:rsid w:val="00510588"/>
    <w:rsid w:val="00510F9C"/>
    <w:rsid w:val="005111AE"/>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38D0"/>
    <w:rsid w:val="00534D42"/>
    <w:rsid w:val="005350A5"/>
    <w:rsid w:val="00536379"/>
    <w:rsid w:val="00537238"/>
    <w:rsid w:val="005400C5"/>
    <w:rsid w:val="005404CD"/>
    <w:rsid w:val="00540BE0"/>
    <w:rsid w:val="00540BEF"/>
    <w:rsid w:val="0054165C"/>
    <w:rsid w:val="00542B34"/>
    <w:rsid w:val="00542C9A"/>
    <w:rsid w:val="005436C2"/>
    <w:rsid w:val="00543ECB"/>
    <w:rsid w:val="005442D4"/>
    <w:rsid w:val="0054586A"/>
    <w:rsid w:val="00546091"/>
    <w:rsid w:val="0054631F"/>
    <w:rsid w:val="00546C24"/>
    <w:rsid w:val="005471BA"/>
    <w:rsid w:val="00547BDA"/>
    <w:rsid w:val="00547BE6"/>
    <w:rsid w:val="0055034F"/>
    <w:rsid w:val="00550476"/>
    <w:rsid w:val="005516E2"/>
    <w:rsid w:val="0055288D"/>
    <w:rsid w:val="00555259"/>
    <w:rsid w:val="00555C66"/>
    <w:rsid w:val="00556213"/>
    <w:rsid w:val="005569EF"/>
    <w:rsid w:val="00556BDE"/>
    <w:rsid w:val="00560D57"/>
    <w:rsid w:val="00562A94"/>
    <w:rsid w:val="00563FAD"/>
    <w:rsid w:val="005647CA"/>
    <w:rsid w:val="005701C1"/>
    <w:rsid w:val="005703BF"/>
    <w:rsid w:val="00570754"/>
    <w:rsid w:val="005709F7"/>
    <w:rsid w:val="00570EAA"/>
    <w:rsid w:val="005710A9"/>
    <w:rsid w:val="005716B0"/>
    <w:rsid w:val="00571B11"/>
    <w:rsid w:val="00571D1B"/>
    <w:rsid w:val="00571DA3"/>
    <w:rsid w:val="0057217B"/>
    <w:rsid w:val="005738F5"/>
    <w:rsid w:val="00573D34"/>
    <w:rsid w:val="00574A1B"/>
    <w:rsid w:val="00575963"/>
    <w:rsid w:val="00575EBE"/>
    <w:rsid w:val="00576FE3"/>
    <w:rsid w:val="0058039C"/>
    <w:rsid w:val="00580A63"/>
    <w:rsid w:val="00583379"/>
    <w:rsid w:val="0058417C"/>
    <w:rsid w:val="005854F9"/>
    <w:rsid w:val="00586EC6"/>
    <w:rsid w:val="00587DDE"/>
    <w:rsid w:val="0059025E"/>
    <w:rsid w:val="00593043"/>
    <w:rsid w:val="00595B60"/>
    <w:rsid w:val="00595B63"/>
    <w:rsid w:val="00595BF0"/>
    <w:rsid w:val="005975AA"/>
    <w:rsid w:val="00597E16"/>
    <w:rsid w:val="005A0B1D"/>
    <w:rsid w:val="005A1846"/>
    <w:rsid w:val="005A258C"/>
    <w:rsid w:val="005A3357"/>
    <w:rsid w:val="005A3560"/>
    <w:rsid w:val="005A464E"/>
    <w:rsid w:val="005A62FC"/>
    <w:rsid w:val="005A6C99"/>
    <w:rsid w:val="005A79E8"/>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5F88"/>
    <w:rsid w:val="005C62C2"/>
    <w:rsid w:val="005D2306"/>
    <w:rsid w:val="005D2562"/>
    <w:rsid w:val="005D2666"/>
    <w:rsid w:val="005D34B5"/>
    <w:rsid w:val="005D4548"/>
    <w:rsid w:val="005D4A74"/>
    <w:rsid w:val="005D5E91"/>
    <w:rsid w:val="005D6038"/>
    <w:rsid w:val="005D67EF"/>
    <w:rsid w:val="005E3064"/>
    <w:rsid w:val="005E54DC"/>
    <w:rsid w:val="005E65DC"/>
    <w:rsid w:val="005E6AEE"/>
    <w:rsid w:val="005E71FB"/>
    <w:rsid w:val="005E72B2"/>
    <w:rsid w:val="005E79A0"/>
    <w:rsid w:val="005F097E"/>
    <w:rsid w:val="005F1115"/>
    <w:rsid w:val="005F1AB6"/>
    <w:rsid w:val="005F27F2"/>
    <w:rsid w:val="005F2B27"/>
    <w:rsid w:val="005F3567"/>
    <w:rsid w:val="005F3AFE"/>
    <w:rsid w:val="005F424D"/>
    <w:rsid w:val="005F55F5"/>
    <w:rsid w:val="005F5827"/>
    <w:rsid w:val="005F5EC1"/>
    <w:rsid w:val="005F67A9"/>
    <w:rsid w:val="005F6B6D"/>
    <w:rsid w:val="005F73CA"/>
    <w:rsid w:val="00600084"/>
    <w:rsid w:val="006008F8"/>
    <w:rsid w:val="006036C2"/>
    <w:rsid w:val="00604D89"/>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197A"/>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46DE"/>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5FD2"/>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0FED"/>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6D70"/>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1DC2"/>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768"/>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0B96"/>
    <w:rsid w:val="00841243"/>
    <w:rsid w:val="00841457"/>
    <w:rsid w:val="00842BAA"/>
    <w:rsid w:val="00842D8F"/>
    <w:rsid w:val="0084374E"/>
    <w:rsid w:val="00844842"/>
    <w:rsid w:val="0084493E"/>
    <w:rsid w:val="00844A53"/>
    <w:rsid w:val="00844B99"/>
    <w:rsid w:val="00844DD0"/>
    <w:rsid w:val="008455C8"/>
    <w:rsid w:val="00845A50"/>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66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905"/>
    <w:rsid w:val="008C4F01"/>
    <w:rsid w:val="008C5152"/>
    <w:rsid w:val="008C710E"/>
    <w:rsid w:val="008D1484"/>
    <w:rsid w:val="008D29E7"/>
    <w:rsid w:val="008D2CEF"/>
    <w:rsid w:val="008D5104"/>
    <w:rsid w:val="008D75F4"/>
    <w:rsid w:val="008D795D"/>
    <w:rsid w:val="008D7B07"/>
    <w:rsid w:val="008E0D8F"/>
    <w:rsid w:val="008E0F4E"/>
    <w:rsid w:val="008E1E94"/>
    <w:rsid w:val="008E2D99"/>
    <w:rsid w:val="008E30D4"/>
    <w:rsid w:val="008E38B0"/>
    <w:rsid w:val="008E3C90"/>
    <w:rsid w:val="008E4A60"/>
    <w:rsid w:val="008E6ADD"/>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1BE"/>
    <w:rsid w:val="009102BF"/>
    <w:rsid w:val="00911490"/>
    <w:rsid w:val="009115F2"/>
    <w:rsid w:val="00911B11"/>
    <w:rsid w:val="00914ADB"/>
    <w:rsid w:val="00917182"/>
    <w:rsid w:val="00920251"/>
    <w:rsid w:val="00921CFD"/>
    <w:rsid w:val="0092346F"/>
    <w:rsid w:val="00923B25"/>
    <w:rsid w:val="0092402E"/>
    <w:rsid w:val="009259BA"/>
    <w:rsid w:val="00926FCB"/>
    <w:rsid w:val="009303BB"/>
    <w:rsid w:val="0093108A"/>
    <w:rsid w:val="00931B6D"/>
    <w:rsid w:val="0093311A"/>
    <w:rsid w:val="00933D66"/>
    <w:rsid w:val="009346D0"/>
    <w:rsid w:val="009369A6"/>
    <w:rsid w:val="00937F57"/>
    <w:rsid w:val="0094031E"/>
    <w:rsid w:val="00940DC3"/>
    <w:rsid w:val="009419B4"/>
    <w:rsid w:val="00941A4C"/>
    <w:rsid w:val="00941ACA"/>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83"/>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6B53"/>
    <w:rsid w:val="009C72DD"/>
    <w:rsid w:val="009C78FD"/>
    <w:rsid w:val="009C7DF5"/>
    <w:rsid w:val="009D056C"/>
    <w:rsid w:val="009D060F"/>
    <w:rsid w:val="009D1ADE"/>
    <w:rsid w:val="009D209C"/>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1712"/>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89A"/>
    <w:rsid w:val="00A305AD"/>
    <w:rsid w:val="00A31FE2"/>
    <w:rsid w:val="00A32743"/>
    <w:rsid w:val="00A40356"/>
    <w:rsid w:val="00A40FFB"/>
    <w:rsid w:val="00A41468"/>
    <w:rsid w:val="00A414A9"/>
    <w:rsid w:val="00A44141"/>
    <w:rsid w:val="00A44CCA"/>
    <w:rsid w:val="00A44D75"/>
    <w:rsid w:val="00A47CF1"/>
    <w:rsid w:val="00A47F99"/>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627"/>
    <w:rsid w:val="00A768E2"/>
    <w:rsid w:val="00A82C52"/>
    <w:rsid w:val="00A838E8"/>
    <w:rsid w:val="00A83C15"/>
    <w:rsid w:val="00A84EC4"/>
    <w:rsid w:val="00A86CB6"/>
    <w:rsid w:val="00A90559"/>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769"/>
    <w:rsid w:val="00AB4825"/>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3E9D"/>
    <w:rsid w:val="00B3575C"/>
    <w:rsid w:val="00B36569"/>
    <w:rsid w:val="00B37345"/>
    <w:rsid w:val="00B37F53"/>
    <w:rsid w:val="00B40A05"/>
    <w:rsid w:val="00B40A3E"/>
    <w:rsid w:val="00B427BB"/>
    <w:rsid w:val="00B43BA2"/>
    <w:rsid w:val="00B449EE"/>
    <w:rsid w:val="00B454AE"/>
    <w:rsid w:val="00B47C2C"/>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77FFC"/>
    <w:rsid w:val="00B806DC"/>
    <w:rsid w:val="00B80EDD"/>
    <w:rsid w:val="00B812BD"/>
    <w:rsid w:val="00B81964"/>
    <w:rsid w:val="00B82277"/>
    <w:rsid w:val="00B8306A"/>
    <w:rsid w:val="00B83F87"/>
    <w:rsid w:val="00B8443A"/>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B7122"/>
    <w:rsid w:val="00BC09D1"/>
    <w:rsid w:val="00BC1CF3"/>
    <w:rsid w:val="00BC2BE0"/>
    <w:rsid w:val="00BC3573"/>
    <w:rsid w:val="00BC5860"/>
    <w:rsid w:val="00BC62B0"/>
    <w:rsid w:val="00BC7F82"/>
    <w:rsid w:val="00BD1844"/>
    <w:rsid w:val="00BD2A49"/>
    <w:rsid w:val="00BD3683"/>
    <w:rsid w:val="00BD40AB"/>
    <w:rsid w:val="00BD40DE"/>
    <w:rsid w:val="00BD6297"/>
    <w:rsid w:val="00BD6530"/>
    <w:rsid w:val="00BD6806"/>
    <w:rsid w:val="00BD6939"/>
    <w:rsid w:val="00BD7433"/>
    <w:rsid w:val="00BD7831"/>
    <w:rsid w:val="00BD7C10"/>
    <w:rsid w:val="00BE046F"/>
    <w:rsid w:val="00BE068B"/>
    <w:rsid w:val="00BE0DEB"/>
    <w:rsid w:val="00BE229C"/>
    <w:rsid w:val="00BE2AB8"/>
    <w:rsid w:val="00BE2FC1"/>
    <w:rsid w:val="00BE3142"/>
    <w:rsid w:val="00BE360A"/>
    <w:rsid w:val="00BE4039"/>
    <w:rsid w:val="00BE6365"/>
    <w:rsid w:val="00BF01B7"/>
    <w:rsid w:val="00BF0B7F"/>
    <w:rsid w:val="00BF0E94"/>
    <w:rsid w:val="00BF2988"/>
    <w:rsid w:val="00BF3FB9"/>
    <w:rsid w:val="00BF4012"/>
    <w:rsid w:val="00BF4720"/>
    <w:rsid w:val="00BF4F49"/>
    <w:rsid w:val="00BF6759"/>
    <w:rsid w:val="00BF69B8"/>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5C8A"/>
    <w:rsid w:val="00C162E1"/>
    <w:rsid w:val="00C16BE4"/>
    <w:rsid w:val="00C16E9F"/>
    <w:rsid w:val="00C1713D"/>
    <w:rsid w:val="00C17523"/>
    <w:rsid w:val="00C177F1"/>
    <w:rsid w:val="00C17EE6"/>
    <w:rsid w:val="00C217F7"/>
    <w:rsid w:val="00C2272E"/>
    <w:rsid w:val="00C22F3A"/>
    <w:rsid w:val="00C23311"/>
    <w:rsid w:val="00C24AD9"/>
    <w:rsid w:val="00C2578A"/>
    <w:rsid w:val="00C25978"/>
    <w:rsid w:val="00C261C6"/>
    <w:rsid w:val="00C26621"/>
    <w:rsid w:val="00C26916"/>
    <w:rsid w:val="00C26B27"/>
    <w:rsid w:val="00C26E7C"/>
    <w:rsid w:val="00C276CD"/>
    <w:rsid w:val="00C27827"/>
    <w:rsid w:val="00C30A97"/>
    <w:rsid w:val="00C31DDC"/>
    <w:rsid w:val="00C3223A"/>
    <w:rsid w:val="00C34168"/>
    <w:rsid w:val="00C34247"/>
    <w:rsid w:val="00C34326"/>
    <w:rsid w:val="00C34CEB"/>
    <w:rsid w:val="00C36001"/>
    <w:rsid w:val="00C36201"/>
    <w:rsid w:val="00C368E8"/>
    <w:rsid w:val="00C36C3D"/>
    <w:rsid w:val="00C372C7"/>
    <w:rsid w:val="00C376A7"/>
    <w:rsid w:val="00C42443"/>
    <w:rsid w:val="00C42CBA"/>
    <w:rsid w:val="00C4338C"/>
    <w:rsid w:val="00C43C2B"/>
    <w:rsid w:val="00C45625"/>
    <w:rsid w:val="00C45710"/>
    <w:rsid w:val="00C45B27"/>
    <w:rsid w:val="00C4652E"/>
    <w:rsid w:val="00C472C7"/>
    <w:rsid w:val="00C5019E"/>
    <w:rsid w:val="00C50C8C"/>
    <w:rsid w:val="00C51962"/>
    <w:rsid w:val="00C5377C"/>
    <w:rsid w:val="00C53E8A"/>
    <w:rsid w:val="00C54DF3"/>
    <w:rsid w:val="00C560A7"/>
    <w:rsid w:val="00C56FC8"/>
    <w:rsid w:val="00C60F23"/>
    <w:rsid w:val="00C6161A"/>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99A"/>
    <w:rsid w:val="00CB1B18"/>
    <w:rsid w:val="00CB20DC"/>
    <w:rsid w:val="00CB23DC"/>
    <w:rsid w:val="00CB2487"/>
    <w:rsid w:val="00CB28E2"/>
    <w:rsid w:val="00CB2F20"/>
    <w:rsid w:val="00CB3395"/>
    <w:rsid w:val="00CB5801"/>
    <w:rsid w:val="00CB758D"/>
    <w:rsid w:val="00CB7A3E"/>
    <w:rsid w:val="00CB7CF5"/>
    <w:rsid w:val="00CB7FF7"/>
    <w:rsid w:val="00CC0D0E"/>
    <w:rsid w:val="00CC1253"/>
    <w:rsid w:val="00CC19B3"/>
    <w:rsid w:val="00CC2044"/>
    <w:rsid w:val="00CC39D2"/>
    <w:rsid w:val="00CC69EC"/>
    <w:rsid w:val="00CC78A2"/>
    <w:rsid w:val="00CC7DF8"/>
    <w:rsid w:val="00CD15BE"/>
    <w:rsid w:val="00CD1EF2"/>
    <w:rsid w:val="00CD2029"/>
    <w:rsid w:val="00CD32BD"/>
    <w:rsid w:val="00CD34C7"/>
    <w:rsid w:val="00CD5653"/>
    <w:rsid w:val="00CD5E6D"/>
    <w:rsid w:val="00CD63C8"/>
    <w:rsid w:val="00CD76F8"/>
    <w:rsid w:val="00CD78A5"/>
    <w:rsid w:val="00CE02E8"/>
    <w:rsid w:val="00CE069E"/>
    <w:rsid w:val="00CE0DE0"/>
    <w:rsid w:val="00CE2CC2"/>
    <w:rsid w:val="00CE316A"/>
    <w:rsid w:val="00CE3722"/>
    <w:rsid w:val="00CF158D"/>
    <w:rsid w:val="00CF2166"/>
    <w:rsid w:val="00CF4340"/>
    <w:rsid w:val="00CF4394"/>
    <w:rsid w:val="00CF48B4"/>
    <w:rsid w:val="00CF5C12"/>
    <w:rsid w:val="00CF7B72"/>
    <w:rsid w:val="00D000A9"/>
    <w:rsid w:val="00D00384"/>
    <w:rsid w:val="00D004F2"/>
    <w:rsid w:val="00D005DB"/>
    <w:rsid w:val="00D0064E"/>
    <w:rsid w:val="00D00981"/>
    <w:rsid w:val="00D02596"/>
    <w:rsid w:val="00D0280D"/>
    <w:rsid w:val="00D02AEF"/>
    <w:rsid w:val="00D03EC9"/>
    <w:rsid w:val="00D05669"/>
    <w:rsid w:val="00D061EB"/>
    <w:rsid w:val="00D06952"/>
    <w:rsid w:val="00D07A72"/>
    <w:rsid w:val="00D10430"/>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2CCE"/>
    <w:rsid w:val="00D43978"/>
    <w:rsid w:val="00D43CBD"/>
    <w:rsid w:val="00D449F0"/>
    <w:rsid w:val="00D4507E"/>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4F50"/>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3430"/>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06E76"/>
    <w:rsid w:val="00E100E3"/>
    <w:rsid w:val="00E1012B"/>
    <w:rsid w:val="00E103C8"/>
    <w:rsid w:val="00E1085B"/>
    <w:rsid w:val="00E1308B"/>
    <w:rsid w:val="00E14581"/>
    <w:rsid w:val="00E14623"/>
    <w:rsid w:val="00E15539"/>
    <w:rsid w:val="00E16541"/>
    <w:rsid w:val="00E17EC9"/>
    <w:rsid w:val="00E202F4"/>
    <w:rsid w:val="00E207C3"/>
    <w:rsid w:val="00E21386"/>
    <w:rsid w:val="00E2317F"/>
    <w:rsid w:val="00E23A32"/>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E9F"/>
    <w:rsid w:val="00E7200B"/>
    <w:rsid w:val="00E72F5F"/>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6256"/>
    <w:rsid w:val="00E9763D"/>
    <w:rsid w:val="00EA1177"/>
    <w:rsid w:val="00EA118B"/>
    <w:rsid w:val="00EA11B6"/>
    <w:rsid w:val="00EA2181"/>
    <w:rsid w:val="00EA2DD8"/>
    <w:rsid w:val="00EA30FC"/>
    <w:rsid w:val="00EA4011"/>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1F"/>
    <w:rsid w:val="00EE6FE0"/>
    <w:rsid w:val="00EE704A"/>
    <w:rsid w:val="00EE7840"/>
    <w:rsid w:val="00EF2E75"/>
    <w:rsid w:val="00EF4C74"/>
    <w:rsid w:val="00EF5268"/>
    <w:rsid w:val="00EF608E"/>
    <w:rsid w:val="00EF6BA0"/>
    <w:rsid w:val="00EF6C4A"/>
    <w:rsid w:val="00F0044B"/>
    <w:rsid w:val="00F00E60"/>
    <w:rsid w:val="00F028BA"/>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61B"/>
    <w:rsid w:val="00F24072"/>
    <w:rsid w:val="00F26432"/>
    <w:rsid w:val="00F3197A"/>
    <w:rsid w:val="00F32139"/>
    <w:rsid w:val="00F33CF0"/>
    <w:rsid w:val="00F33D56"/>
    <w:rsid w:val="00F34E08"/>
    <w:rsid w:val="00F377B3"/>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2CE"/>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NormalWeb">
    <w:name w:val="Normal (Web)"/>
    <w:basedOn w:val="Normal"/>
    <w:uiPriority w:val="99"/>
    <w:unhideWhenUsed/>
    <w:rsid w:val="002459D8"/>
    <w:pPr>
      <w:spacing w:before="100" w:beforeAutospacing="1" w:after="100" w:afterAutospacing="1" w:line="240" w:lineRule="auto"/>
      <w:jc w:val="left"/>
    </w:pPr>
    <w:rPr>
      <w:rFonts w:ascii="Times New Roman" w:hAnsi="Times New Roman" w:cs="Times New Roman"/>
      <w:color w:val="auto"/>
      <w:szCs w:val="24"/>
    </w:rPr>
  </w:style>
  <w:style w:type="character" w:customStyle="1" w:styleId="HeaderChar">
    <w:name w:val="Header Char"/>
    <w:basedOn w:val="DefaultParagraphFont"/>
    <w:link w:val="Header"/>
    <w:uiPriority w:val="99"/>
    <w:locked/>
    <w:rsid w:val="00CB199A"/>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791361892">
      <w:bodyDiv w:val="1"/>
      <w:marLeft w:val="0"/>
      <w:marRight w:val="0"/>
      <w:marTop w:val="0"/>
      <w:marBottom w:val="0"/>
      <w:divBdr>
        <w:top w:val="none" w:sz="0" w:space="0" w:color="auto"/>
        <w:left w:val="none" w:sz="0" w:space="0" w:color="auto"/>
        <w:bottom w:val="none" w:sz="0" w:space="0" w:color="auto"/>
        <w:right w:val="none" w:sz="0" w:space="0" w:color="auto"/>
      </w:divBdr>
      <w:divsChild>
        <w:div w:id="93209421">
          <w:marLeft w:val="0"/>
          <w:marRight w:val="0"/>
          <w:marTop w:val="0"/>
          <w:marBottom w:val="0"/>
          <w:divBdr>
            <w:top w:val="none" w:sz="0" w:space="0" w:color="auto"/>
            <w:left w:val="none" w:sz="0" w:space="0" w:color="auto"/>
            <w:bottom w:val="none" w:sz="0" w:space="0" w:color="auto"/>
            <w:right w:val="none" w:sz="0" w:space="0" w:color="auto"/>
          </w:divBdr>
          <w:divsChild>
            <w:div w:id="581183464">
              <w:marLeft w:val="0"/>
              <w:marRight w:val="0"/>
              <w:marTop w:val="0"/>
              <w:marBottom w:val="0"/>
              <w:divBdr>
                <w:top w:val="none" w:sz="0" w:space="0" w:color="auto"/>
                <w:left w:val="none" w:sz="0" w:space="0" w:color="auto"/>
                <w:bottom w:val="none" w:sz="0" w:space="0" w:color="auto"/>
                <w:right w:val="none" w:sz="0" w:space="0" w:color="auto"/>
              </w:divBdr>
              <w:divsChild>
                <w:div w:id="1843201729">
                  <w:marLeft w:val="0"/>
                  <w:marRight w:val="0"/>
                  <w:marTop w:val="0"/>
                  <w:marBottom w:val="0"/>
                  <w:divBdr>
                    <w:top w:val="none" w:sz="0" w:space="0" w:color="auto"/>
                    <w:left w:val="none" w:sz="0" w:space="0" w:color="auto"/>
                    <w:bottom w:val="none" w:sz="0" w:space="0" w:color="auto"/>
                    <w:right w:val="none" w:sz="0" w:space="0" w:color="auto"/>
                  </w:divBdr>
                  <w:divsChild>
                    <w:div w:id="1699308961">
                      <w:marLeft w:val="0"/>
                      <w:marRight w:val="0"/>
                      <w:marTop w:val="0"/>
                      <w:marBottom w:val="0"/>
                      <w:divBdr>
                        <w:top w:val="none" w:sz="0" w:space="0" w:color="auto"/>
                        <w:left w:val="none" w:sz="0" w:space="0" w:color="auto"/>
                        <w:bottom w:val="none" w:sz="0" w:space="0" w:color="auto"/>
                        <w:right w:val="none" w:sz="0" w:space="0" w:color="auto"/>
                      </w:divBdr>
                      <w:divsChild>
                        <w:div w:id="649217298">
                          <w:marLeft w:val="-159"/>
                          <w:marRight w:val="0"/>
                          <w:marTop w:val="0"/>
                          <w:marBottom w:val="0"/>
                          <w:divBdr>
                            <w:top w:val="none" w:sz="0" w:space="0" w:color="auto"/>
                            <w:left w:val="none" w:sz="0" w:space="0" w:color="auto"/>
                            <w:bottom w:val="none" w:sz="0" w:space="0" w:color="auto"/>
                            <w:right w:val="none" w:sz="0" w:space="0" w:color="auto"/>
                          </w:divBdr>
                          <w:divsChild>
                            <w:div w:id="1406103194">
                              <w:marLeft w:val="0"/>
                              <w:marRight w:val="0"/>
                              <w:marTop w:val="0"/>
                              <w:marBottom w:val="0"/>
                              <w:divBdr>
                                <w:top w:val="none" w:sz="0" w:space="0" w:color="auto"/>
                                <w:left w:val="none" w:sz="0" w:space="0" w:color="auto"/>
                                <w:bottom w:val="none" w:sz="0" w:space="0" w:color="auto"/>
                                <w:right w:val="none" w:sz="0" w:space="0" w:color="auto"/>
                              </w:divBdr>
                              <w:divsChild>
                                <w:div w:id="974406860">
                                  <w:marLeft w:val="0"/>
                                  <w:marRight w:val="0"/>
                                  <w:marTop w:val="0"/>
                                  <w:marBottom w:val="0"/>
                                  <w:divBdr>
                                    <w:top w:val="none" w:sz="0" w:space="0" w:color="auto"/>
                                    <w:left w:val="none" w:sz="0" w:space="0" w:color="auto"/>
                                    <w:bottom w:val="none" w:sz="0" w:space="0" w:color="auto"/>
                                    <w:right w:val="none" w:sz="0" w:space="0" w:color="auto"/>
                                  </w:divBdr>
                                  <w:divsChild>
                                    <w:div w:id="629213683">
                                      <w:marLeft w:val="0"/>
                                      <w:marRight w:val="0"/>
                                      <w:marTop w:val="0"/>
                                      <w:marBottom w:val="0"/>
                                      <w:divBdr>
                                        <w:top w:val="none" w:sz="0" w:space="0" w:color="auto"/>
                                        <w:left w:val="none" w:sz="0" w:space="0" w:color="auto"/>
                                        <w:bottom w:val="none" w:sz="0" w:space="0" w:color="auto"/>
                                        <w:right w:val="none" w:sz="0" w:space="0" w:color="auto"/>
                                      </w:divBdr>
                                      <w:divsChild>
                                        <w:div w:id="1791826732">
                                          <w:marLeft w:val="0"/>
                                          <w:marRight w:val="0"/>
                                          <w:marTop w:val="0"/>
                                          <w:marBottom w:val="106"/>
                                          <w:divBdr>
                                            <w:top w:val="none" w:sz="0" w:space="0" w:color="auto"/>
                                            <w:left w:val="none" w:sz="0" w:space="0" w:color="auto"/>
                                            <w:bottom w:val="none" w:sz="0" w:space="0" w:color="auto"/>
                                            <w:right w:val="none" w:sz="0" w:space="0" w:color="auto"/>
                                          </w:divBdr>
                                        </w:div>
                                        <w:div w:id="623391354">
                                          <w:marLeft w:val="0"/>
                                          <w:marRight w:val="0"/>
                                          <w:marTop w:val="0"/>
                                          <w:marBottom w:val="0"/>
                                          <w:divBdr>
                                            <w:top w:val="none" w:sz="0" w:space="0" w:color="auto"/>
                                            <w:left w:val="none" w:sz="0" w:space="0" w:color="auto"/>
                                            <w:bottom w:val="none" w:sz="0" w:space="0" w:color="auto"/>
                                            <w:right w:val="none" w:sz="0" w:space="0" w:color="auto"/>
                                          </w:divBdr>
                                          <w:divsChild>
                                            <w:div w:id="20059168">
                                              <w:marLeft w:val="0"/>
                                              <w:marRight w:val="0"/>
                                              <w:marTop w:val="0"/>
                                              <w:marBottom w:val="0"/>
                                              <w:divBdr>
                                                <w:top w:val="none" w:sz="0" w:space="0" w:color="auto"/>
                                                <w:left w:val="none" w:sz="0" w:space="0" w:color="auto"/>
                                                <w:bottom w:val="none" w:sz="0" w:space="0" w:color="auto"/>
                                                <w:right w:val="none" w:sz="0" w:space="0" w:color="auto"/>
                                              </w:divBdr>
                                            </w:div>
                                          </w:divsChild>
                                        </w:div>
                                        <w:div w:id="188490649">
                                          <w:marLeft w:val="0"/>
                                          <w:marRight w:val="0"/>
                                          <w:marTop w:val="0"/>
                                          <w:marBottom w:val="0"/>
                                          <w:divBdr>
                                            <w:top w:val="none" w:sz="0" w:space="0" w:color="auto"/>
                                            <w:left w:val="none" w:sz="0" w:space="0" w:color="auto"/>
                                            <w:bottom w:val="none" w:sz="0" w:space="0" w:color="auto"/>
                                            <w:right w:val="none" w:sz="0" w:space="0" w:color="auto"/>
                                          </w:divBdr>
                                        </w:div>
                                        <w:div w:id="77021363">
                                          <w:marLeft w:val="0"/>
                                          <w:marRight w:val="0"/>
                                          <w:marTop w:val="0"/>
                                          <w:marBottom w:val="0"/>
                                          <w:divBdr>
                                            <w:top w:val="none" w:sz="0" w:space="0" w:color="auto"/>
                                            <w:left w:val="none" w:sz="0" w:space="0" w:color="auto"/>
                                            <w:bottom w:val="none" w:sz="0" w:space="0" w:color="auto"/>
                                            <w:right w:val="none" w:sz="0" w:space="0" w:color="auto"/>
                                          </w:divBdr>
                                          <w:divsChild>
                                            <w:div w:id="2126726396">
                                              <w:marLeft w:val="0"/>
                                              <w:marRight w:val="0"/>
                                              <w:marTop w:val="0"/>
                                              <w:marBottom w:val="0"/>
                                              <w:divBdr>
                                                <w:top w:val="none" w:sz="0" w:space="0" w:color="auto"/>
                                                <w:left w:val="none" w:sz="0" w:space="0" w:color="auto"/>
                                                <w:bottom w:val="none" w:sz="0" w:space="0" w:color="auto"/>
                                                <w:right w:val="none" w:sz="0" w:space="0" w:color="auto"/>
                                              </w:divBdr>
                                              <w:divsChild>
                                                <w:div w:id="1238857404">
                                                  <w:marLeft w:val="0"/>
                                                  <w:marRight w:val="0"/>
                                                  <w:marTop w:val="0"/>
                                                  <w:marBottom w:val="240"/>
                                                  <w:divBdr>
                                                    <w:top w:val="none" w:sz="0" w:space="0" w:color="auto"/>
                                                    <w:left w:val="none" w:sz="0" w:space="0" w:color="auto"/>
                                                    <w:bottom w:val="none" w:sz="0" w:space="0" w:color="auto"/>
                                                    <w:right w:val="none" w:sz="0" w:space="0" w:color="auto"/>
                                                  </w:divBdr>
                                                </w:div>
                                                <w:div w:id="2006784025">
                                                  <w:marLeft w:val="0"/>
                                                  <w:marRight w:val="0"/>
                                                  <w:marTop w:val="0"/>
                                                  <w:marBottom w:val="0"/>
                                                  <w:divBdr>
                                                    <w:top w:val="none" w:sz="0" w:space="0" w:color="auto"/>
                                                    <w:left w:val="none" w:sz="0" w:space="0" w:color="auto"/>
                                                    <w:bottom w:val="none" w:sz="0" w:space="0" w:color="auto"/>
                                                    <w:right w:val="none" w:sz="0" w:space="0" w:color="auto"/>
                                                  </w:divBdr>
                                                  <w:divsChild>
                                                    <w:div w:id="153110252">
                                                      <w:marLeft w:val="0"/>
                                                      <w:marRight w:val="0"/>
                                                      <w:marTop w:val="0"/>
                                                      <w:marBottom w:val="0"/>
                                                      <w:divBdr>
                                                        <w:top w:val="none" w:sz="0" w:space="0" w:color="auto"/>
                                                        <w:left w:val="none" w:sz="0" w:space="0" w:color="auto"/>
                                                        <w:bottom w:val="none" w:sz="0" w:space="0" w:color="auto"/>
                                                        <w:right w:val="none" w:sz="0" w:space="0" w:color="auto"/>
                                                      </w:divBdr>
                                                      <w:divsChild>
                                                        <w:div w:id="963660492">
                                                          <w:marLeft w:val="0"/>
                                                          <w:marRight w:val="0"/>
                                                          <w:marTop w:val="0"/>
                                                          <w:marBottom w:val="0"/>
                                                          <w:divBdr>
                                                            <w:top w:val="none" w:sz="0" w:space="0" w:color="auto"/>
                                                            <w:left w:val="none" w:sz="0" w:space="0" w:color="auto"/>
                                                            <w:bottom w:val="none" w:sz="0" w:space="0" w:color="auto"/>
                                                            <w:right w:val="none" w:sz="0" w:space="0" w:color="auto"/>
                                                          </w:divBdr>
                                                        </w:div>
                                                        <w:div w:id="563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9758F-4E8B-45E6-8A63-0DC71683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3792</Words>
  <Characters>21620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2012-03-26T16:22:00Z</cp:lastPrinted>
  <dcterms:created xsi:type="dcterms:W3CDTF">2012-03-20T16:54:00Z</dcterms:created>
  <dcterms:modified xsi:type="dcterms:W3CDTF">2012-04-09T17:22:00Z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-736161189</vt:i4>
  </property>
</Properties>
</file>