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63203B">
      <w:pPr>
        <w:jc w:val="center"/>
      </w:pPr>
      <w:r w:rsidRPr="001F29F9">
        <w:t>RECORD OF PROCEEDINGS</w:t>
      </w:r>
    </w:p>
    <w:p w:rsidR="00540BEF" w:rsidRPr="001F29F9" w:rsidRDefault="00540BEF" w:rsidP="0063203B">
      <w:pPr>
        <w:jc w:val="center"/>
      </w:pPr>
      <w:r w:rsidRPr="001F29F9">
        <w:t>PHYSICAL DISABILITY BOARD OF REVIEW</w:t>
      </w:r>
    </w:p>
    <w:p w:rsidR="00540BEF" w:rsidRPr="001F29F9" w:rsidRDefault="00540BEF" w:rsidP="00D25C2A"/>
    <w:p w:rsidR="00E0346A" w:rsidRPr="001F29F9" w:rsidRDefault="00F629C0" w:rsidP="00D25C2A">
      <w:r w:rsidRPr="001F29F9">
        <w:t xml:space="preserve">NAME:  </w:t>
      </w:r>
      <w:r w:rsidR="00162080">
        <w:t xml:space="preserve">XXXXXXXXXXXX                                                  </w:t>
      </w:r>
      <w:r w:rsidR="00583C89">
        <w:t xml:space="preserve">  </w:t>
      </w:r>
      <w:r w:rsidR="00B25FCA">
        <w:tab/>
      </w:r>
      <w:r w:rsidR="00937A7A">
        <w:t xml:space="preserve">       </w:t>
      </w:r>
      <w:r w:rsidRPr="001F29F9">
        <w:t>BRANCH OF SERVICE</w:t>
      </w:r>
      <w:r w:rsidRPr="00E45EF6">
        <w:t xml:space="preserve">: </w:t>
      </w:r>
      <w:r w:rsidR="004C24C5" w:rsidRPr="00E45EF6">
        <w:t xml:space="preserve"> </w:t>
      </w:r>
      <w:r w:rsidR="0063203B">
        <w:t>Army</w:t>
      </w:r>
    </w:p>
    <w:p w:rsidR="00DE3AAD" w:rsidRPr="001F29F9" w:rsidRDefault="00012733" w:rsidP="00D25C2A">
      <w:pPr>
        <w:rPr>
          <w:caps/>
        </w:rPr>
      </w:pPr>
      <w:r w:rsidRPr="001F29F9">
        <w:rPr>
          <w:caps/>
        </w:rPr>
        <w:t>C</w:t>
      </w:r>
      <w:r w:rsidR="00DE3AAD" w:rsidRPr="001F29F9">
        <w:rPr>
          <w:caps/>
        </w:rPr>
        <w:t>ASE NUMBER:  PD</w:t>
      </w:r>
      <w:r w:rsidR="008F58E1" w:rsidRPr="001F29F9">
        <w:rPr>
          <w:caps/>
        </w:rPr>
        <w:t>11</w:t>
      </w:r>
      <w:r w:rsidR="00583C89">
        <w:rPr>
          <w:caps/>
        </w:rPr>
        <w:t>00758</w:t>
      </w:r>
      <w:r w:rsidR="00DE3AAD" w:rsidRPr="001F29F9">
        <w:t xml:space="preserve"> </w:t>
      </w:r>
      <w:r w:rsidR="00DE3AAD" w:rsidRPr="001F29F9">
        <w:tab/>
      </w:r>
      <w:r w:rsidR="0068098E" w:rsidRPr="001F29F9">
        <w:tab/>
      </w:r>
      <w:r w:rsidR="00DE3AAD" w:rsidRPr="001F29F9">
        <w:t xml:space="preserve">        </w:t>
      </w:r>
      <w:r w:rsidR="00E0346A" w:rsidRPr="001F29F9">
        <w:t xml:space="preserve"> </w:t>
      </w:r>
      <w:r w:rsidR="00B25FCA">
        <w:t xml:space="preserve">                     </w:t>
      </w:r>
      <w:r w:rsidR="0063203B">
        <w:t xml:space="preserve">               </w:t>
      </w:r>
      <w:r w:rsidR="00743605">
        <w:t xml:space="preserve">  </w:t>
      </w:r>
      <w:r w:rsidR="00DE3AAD" w:rsidRPr="001F29F9">
        <w:t>SEPARATION DATE:  200</w:t>
      </w:r>
      <w:r w:rsidR="00E45EF6">
        <w:t>51004</w:t>
      </w:r>
    </w:p>
    <w:p w:rsidR="003B2143" w:rsidRPr="001F29F9" w:rsidRDefault="004F3639" w:rsidP="00D25C2A">
      <w:r w:rsidRPr="001F29F9">
        <w:t>BOARD DATE:  201</w:t>
      </w:r>
      <w:r w:rsidR="003F3A7A">
        <w:t>2</w:t>
      </w:r>
      <w:r w:rsidR="00D212E0">
        <w:t>0517</w:t>
      </w:r>
      <w:r w:rsidR="003B2143" w:rsidRPr="001F29F9">
        <w:tab/>
      </w:r>
    </w:p>
    <w:p w:rsidR="0008137B" w:rsidRDefault="0063203B" w:rsidP="00D25C2A">
      <w:r>
        <w:t>______________________________________________________________________________</w:t>
      </w:r>
    </w:p>
    <w:p w:rsidR="009369A6" w:rsidRPr="001F29F9" w:rsidRDefault="009369A6" w:rsidP="00D25C2A"/>
    <w:p w:rsidR="00B25FCA" w:rsidRPr="001F29F9" w:rsidRDefault="00FB0E80" w:rsidP="00D25C2A">
      <w:r w:rsidRPr="00B25FCA">
        <w:rPr>
          <w:u w:val="single"/>
        </w:rPr>
        <w:t>SUMMARY OF CASE</w:t>
      </w:r>
      <w:r w:rsidRPr="00B25FCA">
        <w:t xml:space="preserve">:  </w:t>
      </w:r>
      <w:r w:rsidR="009759C2" w:rsidRPr="00B25FCA">
        <w:t>Data extracted from the available evidence of record reflects that this covered individual (CI)</w:t>
      </w:r>
      <w:r w:rsidR="00570754" w:rsidRPr="00B25FCA">
        <w:t xml:space="preserve"> </w:t>
      </w:r>
      <w:r w:rsidR="002C6E5B" w:rsidRPr="00B25FCA">
        <w:t xml:space="preserve">was </w:t>
      </w:r>
      <w:r w:rsidR="00E322F7" w:rsidRPr="00B25FCA">
        <w:t>a</w:t>
      </w:r>
      <w:r w:rsidR="00C75F3D" w:rsidRPr="00B25FCA">
        <w:t xml:space="preserve"> </w:t>
      </w:r>
      <w:r w:rsidR="002E65E6" w:rsidRPr="00B25FCA">
        <w:t>R</w:t>
      </w:r>
      <w:r w:rsidR="006D4E0E" w:rsidRPr="00B25FCA">
        <w:t xml:space="preserve">eserve </w:t>
      </w:r>
      <w:r w:rsidR="00661BA2" w:rsidRPr="00B25FCA">
        <w:t>S</w:t>
      </w:r>
      <w:r w:rsidR="00E45EF6" w:rsidRPr="00B25FCA">
        <w:t>SG</w:t>
      </w:r>
      <w:r w:rsidR="00661BA2" w:rsidRPr="00B25FCA">
        <w:t>/E-</w:t>
      </w:r>
      <w:r w:rsidR="00E45EF6" w:rsidRPr="00B25FCA">
        <w:t>6</w:t>
      </w:r>
      <w:r w:rsidR="00705C40" w:rsidRPr="00B25FCA">
        <w:t xml:space="preserve"> (</w:t>
      </w:r>
      <w:r w:rsidR="00E45EF6" w:rsidRPr="00B25FCA">
        <w:t>88N30</w:t>
      </w:r>
      <w:r w:rsidR="00D304FE">
        <w:t>/</w:t>
      </w:r>
      <w:r w:rsidR="004F2373" w:rsidRPr="00B25FCA">
        <w:t>Transportation Specialist</w:t>
      </w:r>
      <w:r w:rsidR="00E322F7" w:rsidRPr="00B25FCA">
        <w:t>)</w:t>
      </w:r>
      <w:r w:rsidR="00C75F3D" w:rsidRPr="00B25FCA">
        <w:t xml:space="preserve">, </w:t>
      </w:r>
      <w:r w:rsidR="002C6E5B" w:rsidRPr="00B25FCA">
        <w:t xml:space="preserve">medically separated for </w:t>
      </w:r>
      <w:r w:rsidR="00E45EF6" w:rsidRPr="00B25FCA">
        <w:t>chronic abdominal pain following</w:t>
      </w:r>
      <w:r w:rsidR="005C0789">
        <w:t xml:space="preserve"> multiple surgical procedures. </w:t>
      </w:r>
      <w:r w:rsidR="00841EF1">
        <w:t xml:space="preserve"> </w:t>
      </w:r>
      <w:r w:rsidR="00C90ED3" w:rsidRPr="00B25FCA">
        <w:t>Her abdomi</w:t>
      </w:r>
      <w:r w:rsidR="005C0789">
        <w:t>nal pain began in August 1999.</w:t>
      </w:r>
      <w:r w:rsidR="00841EF1">
        <w:t xml:space="preserve"> </w:t>
      </w:r>
      <w:r w:rsidR="005C0789">
        <w:t xml:space="preserve"> </w:t>
      </w:r>
      <w:r w:rsidR="00C90ED3" w:rsidRPr="00B25FCA">
        <w:t xml:space="preserve">She underwent extensive evaluations, </w:t>
      </w:r>
      <w:r w:rsidR="00B25FCA" w:rsidRPr="00B25FCA">
        <w:t>conservative management and multiple surgeries, but she continued to experienc</w:t>
      </w:r>
      <w:r w:rsidR="005C0789">
        <w:t xml:space="preserve">e frequent pain. </w:t>
      </w:r>
      <w:r w:rsidR="00841EF1">
        <w:t xml:space="preserve"> </w:t>
      </w:r>
      <w:r w:rsidR="00B25FCA" w:rsidRPr="00B25FCA">
        <w:t>She did not respond adequately to treatment and was unable to perform within her Military Occupational Specialty (MOS) or me</w:t>
      </w:r>
      <w:r w:rsidR="005C0789">
        <w:t xml:space="preserve">et physical fitness standards. </w:t>
      </w:r>
      <w:r w:rsidR="00841EF1">
        <w:t xml:space="preserve"> </w:t>
      </w:r>
      <w:r w:rsidR="00B25FCA" w:rsidRPr="00B25FCA">
        <w:t>She was issued a permanent P3 profile and underwent a Medical Evaluation Board (ME</w:t>
      </w:r>
      <w:r w:rsidR="005C0789">
        <w:t xml:space="preserve">B). </w:t>
      </w:r>
      <w:r w:rsidR="00841EF1">
        <w:t xml:space="preserve"> </w:t>
      </w:r>
      <w:r w:rsidR="00B25FCA" w:rsidRPr="00B25FCA">
        <w:t xml:space="preserve">“Chronic lower abdominal pain </w:t>
      </w:r>
      <w:proofErr w:type="gramStart"/>
      <w:r w:rsidR="00B25FCA" w:rsidRPr="00B25FCA">
        <w:t>status post</w:t>
      </w:r>
      <w:proofErr w:type="gramEnd"/>
      <w:r w:rsidR="00B25FCA" w:rsidRPr="00B25FCA">
        <w:t xml:space="preserve"> multiple abdominal surgeries” w</w:t>
      </w:r>
      <w:r w:rsidR="005C0789">
        <w:t>as</w:t>
      </w:r>
      <w:r w:rsidR="00B25FCA" w:rsidRPr="00B25FCA">
        <w:t xml:space="preserve"> forwarded to the Physical Evaluation Board (PEB) as medical</w:t>
      </w:r>
      <w:r w:rsidR="005C0789">
        <w:t xml:space="preserve">ly unacceptable IAW AR 40-501. </w:t>
      </w:r>
      <w:r w:rsidR="00841EF1">
        <w:t xml:space="preserve"> </w:t>
      </w:r>
      <w:r w:rsidR="00B25FCA" w:rsidRPr="00B25FCA">
        <w:t>No other conditions app</w:t>
      </w:r>
      <w:r w:rsidR="005C0789">
        <w:t xml:space="preserve">eared on the MEB’s submission. </w:t>
      </w:r>
      <w:r w:rsidR="00841EF1">
        <w:t xml:space="preserve"> </w:t>
      </w:r>
      <w:r w:rsidR="00B25FCA" w:rsidRPr="00B25FCA">
        <w:t xml:space="preserve">The PEB adjudicated the chronic abdominal pain condition as unfitting, rated 10% with </w:t>
      </w:r>
      <w:r w:rsidR="00D625E8">
        <w:t xml:space="preserve">probable </w:t>
      </w:r>
      <w:r w:rsidR="00B25FCA" w:rsidRPr="00B25FCA">
        <w:t xml:space="preserve">application of </w:t>
      </w:r>
      <w:r w:rsidR="00D70BA2">
        <w:t>the US Army Physical Disability Agency (USAPDA) Pain Policy</w:t>
      </w:r>
      <w:r w:rsidR="00B25FCA" w:rsidRPr="00B25FCA">
        <w:t xml:space="preserve">. </w:t>
      </w:r>
      <w:r w:rsidR="00841EF1">
        <w:t xml:space="preserve"> </w:t>
      </w:r>
      <w:r w:rsidR="00B25FCA" w:rsidRPr="00B25FCA">
        <w:t>The CI made no appeals, and was medically separated with a 10% disability rating.</w:t>
      </w:r>
    </w:p>
    <w:p w:rsidR="004174F0" w:rsidRPr="001F29F9" w:rsidRDefault="003F3A7A" w:rsidP="00D25C2A">
      <w:r>
        <w:t>_____________________________________________________________________________</w:t>
      </w:r>
    </w:p>
    <w:p w:rsidR="004174F0" w:rsidRPr="001F29F9" w:rsidRDefault="004174F0" w:rsidP="00D25C2A"/>
    <w:p w:rsidR="000B1149" w:rsidRDefault="002C6E5B" w:rsidP="00D25C2A">
      <w:r w:rsidRPr="001F29F9">
        <w:rPr>
          <w:u w:val="single"/>
        </w:rPr>
        <w:t>CI CONTENTION</w:t>
      </w:r>
      <w:r w:rsidRPr="001F29F9">
        <w:t>:</w:t>
      </w:r>
      <w:r w:rsidR="00E45EF6" w:rsidRPr="00E45EF6">
        <w:t xml:space="preserve"> </w:t>
      </w:r>
      <w:r w:rsidR="00E45EF6">
        <w:t xml:space="preserve"> </w:t>
      </w:r>
      <w:r w:rsidR="00E45EF6" w:rsidRPr="00E45EF6">
        <w:rPr>
          <w:color w:val="auto"/>
        </w:rPr>
        <w:t>The CI states:</w:t>
      </w:r>
      <w:r w:rsidR="00E45EF6">
        <w:t xml:space="preserve">  </w:t>
      </w:r>
      <w:r w:rsidR="00E45EF6" w:rsidRPr="00E45EF6">
        <w:t xml:space="preserve">“My 10% </w:t>
      </w:r>
      <w:r w:rsidR="00E45EF6" w:rsidRPr="000B1149">
        <w:t>rating was based on lower abdominal pain only.  I suffer on a daily basis and was suffering prior to discharge with lower back pain, depression, osteoarthritis in both knees, sublaxation,</w:t>
      </w:r>
      <w:r w:rsidR="00B25FCA" w:rsidRPr="000B1149">
        <w:t xml:space="preserve"> [sic]</w:t>
      </w:r>
      <w:r w:rsidR="00E45EF6" w:rsidRPr="000B1149">
        <w:t xml:space="preserve"> daily swelling and pain in the knees, urinary incontinence, constant UTI’s, weekly migraines with vertigo, kidney stones, left and right hearing loss, vaginitis, a hernia, sleep apnea, asthma, hyperthyroid, shoulder pain, neck pains, and a stress fracture</w:t>
      </w:r>
      <w:r w:rsidR="005C0789">
        <w:t xml:space="preserve"> to both left and right ankle. </w:t>
      </w:r>
      <w:r w:rsidR="00E45EF6" w:rsidRPr="000B1149">
        <w:t xml:space="preserve">I currently still suffer from the above issues that have </w:t>
      </w:r>
      <w:proofErr w:type="gramStart"/>
      <w:r w:rsidR="00E45EF6" w:rsidRPr="000B1149">
        <w:t>worsen</w:t>
      </w:r>
      <w:proofErr w:type="gramEnd"/>
      <w:r w:rsidR="00E45EF6" w:rsidRPr="000B1149">
        <w:t xml:space="preserve"> [sic] over the years.  I curre</w:t>
      </w:r>
      <w:r w:rsidR="005C0789">
        <w:t xml:space="preserve">ntly rated at 100% temporary.” </w:t>
      </w:r>
      <w:r w:rsidR="00E45EF6" w:rsidRPr="000B1149">
        <w:t>She additionally lists all of her VA conditions and ratings as per the rating chart</w:t>
      </w:r>
      <w:r w:rsidR="00E45EF6" w:rsidRPr="00E45EF6">
        <w:t xml:space="preserve"> below</w:t>
      </w:r>
      <w:r w:rsidR="000B1149">
        <w:t xml:space="preserve">. </w:t>
      </w:r>
    </w:p>
    <w:p w:rsidR="000B1149" w:rsidRDefault="000B1149" w:rsidP="00D25C2A">
      <w:r>
        <w:t>_____________________________________________________________________________</w:t>
      </w:r>
    </w:p>
    <w:p w:rsidR="000B1149" w:rsidRDefault="000B1149" w:rsidP="00D25C2A"/>
    <w:p w:rsidR="000B1149" w:rsidRPr="001F29F9" w:rsidRDefault="000B1149" w:rsidP="00D25C2A">
      <w:r w:rsidRPr="00F64312">
        <w:rPr>
          <w:u w:val="single"/>
        </w:rPr>
        <w:t>SCOPE OF REVIEW</w:t>
      </w:r>
      <w:r w:rsidRPr="00F64312">
        <w:t>: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t>.</w:t>
      </w:r>
      <w:r w:rsidRPr="00F64312">
        <w:t xml:space="preserve">” </w:t>
      </w:r>
      <w:r w:rsidR="00841EF1">
        <w:t xml:space="preserve"> </w:t>
      </w:r>
      <w:r w:rsidRPr="00D212E0">
        <w:t>Although the Board will review the ratings for t</w:t>
      </w:r>
      <w:r w:rsidR="00D866E2" w:rsidRPr="00D212E0">
        <w:t>he unfitting condition</w:t>
      </w:r>
      <w:r w:rsidR="009B6FCE" w:rsidRPr="00D212E0">
        <w:t xml:space="preserve"> of </w:t>
      </w:r>
      <w:r w:rsidR="00841EF1">
        <w:t>c</w:t>
      </w:r>
      <w:r w:rsidR="009B6FCE" w:rsidRPr="00D212E0">
        <w:t xml:space="preserve">hronic </w:t>
      </w:r>
      <w:r w:rsidR="00841EF1">
        <w:t>a</w:t>
      </w:r>
      <w:r w:rsidR="009B6FCE" w:rsidRPr="00D212E0">
        <w:t xml:space="preserve">bdominal </w:t>
      </w:r>
      <w:r w:rsidR="00841EF1">
        <w:t>p</w:t>
      </w:r>
      <w:r w:rsidR="009B6FCE" w:rsidRPr="00D212E0">
        <w:t>ain</w:t>
      </w:r>
      <w:r w:rsidRPr="00D212E0">
        <w:t xml:space="preserve">, none of the </w:t>
      </w:r>
      <w:r w:rsidR="00D866E2" w:rsidRPr="00D212E0">
        <w:t xml:space="preserve">other </w:t>
      </w:r>
      <w:r w:rsidRPr="00D212E0">
        <w:t xml:space="preserve">conditions requested for consideration </w:t>
      </w:r>
      <w:r w:rsidR="009B6FCE" w:rsidRPr="00D212E0">
        <w:t>were identified by the PEB</w:t>
      </w:r>
      <w:r w:rsidR="00D25C2A" w:rsidRPr="00D212E0">
        <w:t xml:space="preserve"> and therefore, none </w:t>
      </w:r>
      <w:r w:rsidRPr="00D212E0">
        <w:t>meet the criteria prescribed in D</w:t>
      </w:r>
      <w:r w:rsidR="005C0789" w:rsidRPr="00D212E0">
        <w:t xml:space="preserve">oDI 6040.44 for Board purview. </w:t>
      </w:r>
      <w:r w:rsidR="00841EF1">
        <w:t xml:space="preserve"> </w:t>
      </w:r>
      <w:r w:rsidRPr="00D212E0">
        <w:t>Any conditions or contention</w:t>
      </w:r>
      <w:r w:rsidRPr="00F64312">
        <w:t xml:space="preserve"> not requested in this application, or otherwise outside the Board’s defined scope of review, remain eligible for future consideration </w:t>
      </w:r>
      <w:r w:rsidRPr="000B1149">
        <w:t>by the Army Board for the Correction of Military Records (ABCMR).</w:t>
      </w:r>
    </w:p>
    <w:p w:rsidR="004174F0" w:rsidRDefault="003F3A7A" w:rsidP="00D25C2A">
      <w:r>
        <w:t>_____________________________________________________________________________</w:t>
      </w:r>
    </w:p>
    <w:p w:rsidR="00583C89" w:rsidRDefault="00583C89" w:rsidP="00D25C2A"/>
    <w:p w:rsidR="00D866E2" w:rsidRDefault="00D866E2" w:rsidP="00D25C2A">
      <w:r>
        <w:br w:type="page"/>
      </w:r>
    </w:p>
    <w:p w:rsidR="001537D8" w:rsidRPr="001F29F9" w:rsidRDefault="007F0AB7" w:rsidP="00D25C2A">
      <w:r w:rsidRPr="003F3A7A">
        <w:rPr>
          <w:u w:val="single"/>
        </w:rPr>
        <w:lastRenderedPageBreak/>
        <w:t>R</w:t>
      </w:r>
      <w:r w:rsidR="002C6E5B" w:rsidRPr="003F3A7A">
        <w:rPr>
          <w:u w:val="single"/>
        </w:rPr>
        <w:t>ATING COMPARISON</w:t>
      </w:r>
      <w:r w:rsidR="002C6E5B" w:rsidRPr="001F29F9">
        <w:t>:</w:t>
      </w:r>
    </w:p>
    <w:p w:rsidR="002151AB" w:rsidRPr="001F29F9" w:rsidRDefault="002151AB" w:rsidP="00D25C2A"/>
    <w:tbl>
      <w:tblPr>
        <w:tblStyle w:val="TableGrid"/>
        <w:tblW w:w="0" w:type="auto"/>
        <w:jc w:val="center"/>
        <w:tblLayout w:type="fixed"/>
        <w:tblLook w:val="04A0"/>
      </w:tblPr>
      <w:tblGrid>
        <w:gridCol w:w="1998"/>
        <w:gridCol w:w="810"/>
        <w:gridCol w:w="891"/>
        <w:gridCol w:w="2781"/>
        <w:gridCol w:w="1008"/>
        <w:gridCol w:w="900"/>
        <w:gridCol w:w="990"/>
      </w:tblGrid>
      <w:tr w:rsidR="002B4E22" w:rsidRPr="00D25C2A" w:rsidTr="00D25C2A">
        <w:trPr>
          <w:trHeight w:val="170"/>
          <w:jc w:val="center"/>
        </w:trPr>
        <w:tc>
          <w:tcPr>
            <w:tcW w:w="3699" w:type="dxa"/>
            <w:gridSpan w:val="3"/>
            <w:tcBorders>
              <w:right w:val="thinThickThinSmallGap" w:sz="24" w:space="0" w:color="auto"/>
            </w:tcBorders>
            <w:shd w:val="clear" w:color="auto" w:fill="D9D9D9" w:themeFill="background1" w:themeFillShade="D9"/>
            <w:vAlign w:val="center"/>
          </w:tcPr>
          <w:p w:rsidR="002B4E22" w:rsidRPr="00D25C2A" w:rsidRDefault="00B731E4" w:rsidP="00D25C2A">
            <w:pPr>
              <w:rPr>
                <w:rFonts w:cstheme="minorHAnsi"/>
                <w:sz w:val="18"/>
                <w:szCs w:val="18"/>
              </w:rPr>
            </w:pPr>
            <w:r w:rsidRPr="00D25C2A">
              <w:rPr>
                <w:rFonts w:cstheme="minorHAnsi"/>
                <w:sz w:val="18"/>
                <w:szCs w:val="18"/>
              </w:rPr>
              <w:t>Service PEB – Dated 200</w:t>
            </w:r>
            <w:r w:rsidR="00E45EF6" w:rsidRPr="00D25C2A">
              <w:rPr>
                <w:rFonts w:cstheme="minorHAnsi"/>
                <w:sz w:val="18"/>
                <w:szCs w:val="18"/>
              </w:rPr>
              <w:t>50621</w:t>
            </w:r>
          </w:p>
        </w:tc>
        <w:tc>
          <w:tcPr>
            <w:tcW w:w="5679" w:type="dxa"/>
            <w:gridSpan w:val="4"/>
            <w:tcBorders>
              <w:left w:val="thinThickThinSmallGap" w:sz="24" w:space="0" w:color="auto"/>
            </w:tcBorders>
            <w:shd w:val="clear" w:color="auto" w:fill="D9D9D9" w:themeFill="background1" w:themeFillShade="D9"/>
            <w:vAlign w:val="center"/>
          </w:tcPr>
          <w:p w:rsidR="002B4E22" w:rsidRPr="00D25C2A" w:rsidRDefault="002B4E22" w:rsidP="00D25C2A">
            <w:pPr>
              <w:rPr>
                <w:rFonts w:cstheme="minorHAnsi"/>
                <w:sz w:val="18"/>
                <w:szCs w:val="18"/>
              </w:rPr>
            </w:pPr>
            <w:r w:rsidRPr="00D25C2A">
              <w:rPr>
                <w:rFonts w:cstheme="minorHAnsi"/>
                <w:sz w:val="18"/>
                <w:szCs w:val="18"/>
              </w:rPr>
              <w:t>VA (</w:t>
            </w:r>
            <w:r w:rsidR="005E24CD" w:rsidRPr="00D25C2A">
              <w:rPr>
                <w:rFonts w:cstheme="minorHAnsi"/>
                <w:sz w:val="18"/>
                <w:szCs w:val="18"/>
              </w:rPr>
              <w:t>2</w:t>
            </w:r>
            <w:r w:rsidR="0079154B" w:rsidRPr="00D25C2A">
              <w:rPr>
                <w:rFonts w:cstheme="minorHAnsi"/>
                <w:sz w:val="18"/>
                <w:szCs w:val="18"/>
              </w:rPr>
              <w:t xml:space="preserve"> </w:t>
            </w:r>
            <w:r w:rsidRPr="00D25C2A">
              <w:rPr>
                <w:rFonts w:cstheme="minorHAnsi"/>
                <w:sz w:val="18"/>
                <w:szCs w:val="18"/>
              </w:rPr>
              <w:t>Mo</w:t>
            </w:r>
            <w:r w:rsidR="005E24CD" w:rsidRPr="00D25C2A">
              <w:rPr>
                <w:rFonts w:cstheme="minorHAnsi"/>
                <w:sz w:val="18"/>
                <w:szCs w:val="18"/>
              </w:rPr>
              <w:t>s</w:t>
            </w:r>
            <w:r w:rsidRPr="00D25C2A">
              <w:rPr>
                <w:rFonts w:cstheme="minorHAnsi"/>
                <w:sz w:val="18"/>
                <w:szCs w:val="18"/>
              </w:rPr>
              <w:t xml:space="preserve">. After Separation) – All Effective </w:t>
            </w:r>
            <w:r w:rsidR="002D08F3" w:rsidRPr="00D25C2A">
              <w:rPr>
                <w:rFonts w:cstheme="minorHAnsi"/>
                <w:sz w:val="18"/>
                <w:szCs w:val="18"/>
              </w:rPr>
              <w:t>200</w:t>
            </w:r>
            <w:r w:rsidR="00A94A3D" w:rsidRPr="00D25C2A">
              <w:rPr>
                <w:rFonts w:cstheme="minorHAnsi"/>
                <w:sz w:val="18"/>
                <w:szCs w:val="18"/>
              </w:rPr>
              <w:t>51005</w:t>
            </w:r>
          </w:p>
        </w:tc>
      </w:tr>
      <w:tr w:rsidR="002B4E22" w:rsidRPr="00D25C2A" w:rsidTr="00D25C2A">
        <w:trPr>
          <w:trHeight w:val="97"/>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Code</w:t>
            </w:r>
          </w:p>
        </w:tc>
        <w:tc>
          <w:tcPr>
            <w:tcW w:w="891"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Rating</w:t>
            </w:r>
          </w:p>
        </w:tc>
        <w:tc>
          <w:tcPr>
            <w:tcW w:w="278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Condition</w:t>
            </w:r>
          </w:p>
        </w:tc>
        <w:tc>
          <w:tcPr>
            <w:tcW w:w="1008" w:type="dxa"/>
            <w:tcBorders>
              <w:bottom w:val="single" w:sz="4" w:space="0" w:color="000000" w:themeColor="text1"/>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Code</w:t>
            </w:r>
          </w:p>
        </w:tc>
        <w:tc>
          <w:tcPr>
            <w:tcW w:w="900" w:type="dxa"/>
            <w:tcBorders>
              <w:bottom w:val="single" w:sz="4" w:space="0" w:color="000000" w:themeColor="text1"/>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D25C2A" w:rsidRDefault="002B4E22" w:rsidP="00651B52">
            <w:pPr>
              <w:jc w:val="center"/>
              <w:rPr>
                <w:rFonts w:cstheme="minorHAnsi"/>
                <w:sz w:val="18"/>
                <w:szCs w:val="18"/>
              </w:rPr>
            </w:pPr>
            <w:r w:rsidRPr="00D25C2A">
              <w:rPr>
                <w:rFonts w:cstheme="minorHAnsi"/>
                <w:sz w:val="18"/>
                <w:szCs w:val="18"/>
              </w:rPr>
              <w:t>Exam</w:t>
            </w:r>
          </w:p>
        </w:tc>
      </w:tr>
      <w:tr w:rsidR="00A94A3D" w:rsidRPr="00D25C2A" w:rsidTr="00D25C2A">
        <w:trPr>
          <w:trHeight w:val="174"/>
          <w:jc w:val="center"/>
        </w:trPr>
        <w:tc>
          <w:tcPr>
            <w:tcW w:w="1998" w:type="dxa"/>
            <w:vMerge w:val="restart"/>
            <w:tcBorders>
              <w:right w:val="single" w:sz="4" w:space="0" w:color="auto"/>
            </w:tcBorders>
            <w:shd w:val="clear" w:color="auto" w:fill="FFFFFF" w:themeFill="background1"/>
            <w:vAlign w:val="center"/>
          </w:tcPr>
          <w:p w:rsidR="00A94A3D" w:rsidRPr="00D25C2A" w:rsidRDefault="00A94A3D" w:rsidP="00D25C2A">
            <w:pPr>
              <w:jc w:val="left"/>
              <w:rPr>
                <w:rFonts w:cstheme="minorHAnsi"/>
                <w:sz w:val="18"/>
                <w:szCs w:val="18"/>
              </w:rPr>
            </w:pPr>
            <w:r w:rsidRPr="00D25C2A">
              <w:rPr>
                <w:rFonts w:cstheme="minorHAnsi"/>
                <w:sz w:val="18"/>
                <w:szCs w:val="18"/>
              </w:rPr>
              <w:t>Chronic Abdominal Pain Following Multiple Surgical Procedures</w:t>
            </w:r>
          </w:p>
        </w:tc>
        <w:tc>
          <w:tcPr>
            <w:tcW w:w="810" w:type="dxa"/>
            <w:vMerge w:val="restart"/>
            <w:tcBorders>
              <w:left w:val="single" w:sz="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5099-5003</w:t>
            </w:r>
          </w:p>
        </w:tc>
        <w:tc>
          <w:tcPr>
            <w:tcW w:w="891" w:type="dxa"/>
            <w:vMerge w:val="restart"/>
            <w:tcBorders>
              <w:right w:val="thinThickThinSmallGap" w:sz="2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10%</w:t>
            </w:r>
          </w:p>
        </w:tc>
        <w:tc>
          <w:tcPr>
            <w:tcW w:w="2781" w:type="dxa"/>
            <w:tcBorders>
              <w:left w:val="thinThickThinSmallGap" w:sz="24" w:space="0" w:color="auto"/>
              <w:bottom w:val="single" w:sz="4" w:space="0" w:color="auto"/>
            </w:tcBorders>
            <w:shd w:val="clear" w:color="auto" w:fill="FFFFFF" w:themeFill="background1"/>
            <w:vAlign w:val="center"/>
          </w:tcPr>
          <w:p w:rsidR="00A94A3D" w:rsidRPr="00D25C2A" w:rsidRDefault="00A94A3D" w:rsidP="00D25C2A">
            <w:pPr>
              <w:jc w:val="left"/>
              <w:rPr>
                <w:rFonts w:cstheme="minorHAnsi"/>
                <w:sz w:val="18"/>
                <w:szCs w:val="18"/>
              </w:rPr>
            </w:pPr>
            <w:r w:rsidRPr="00D25C2A">
              <w:rPr>
                <w:rFonts w:cstheme="minorHAnsi"/>
                <w:sz w:val="18"/>
                <w:szCs w:val="18"/>
              </w:rPr>
              <w:t>Abdominal Pain with Complaints for Stress Urinary Incontinence</w:t>
            </w:r>
          </w:p>
        </w:tc>
        <w:tc>
          <w:tcPr>
            <w:tcW w:w="1008" w:type="dxa"/>
            <w:tcBorders>
              <w:bottom w:val="single" w:sz="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7629</w:t>
            </w:r>
          </w:p>
        </w:tc>
        <w:tc>
          <w:tcPr>
            <w:tcW w:w="900" w:type="dxa"/>
            <w:tcBorders>
              <w:bottom w:val="single" w:sz="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10%</w:t>
            </w:r>
            <w:r w:rsidR="003A0F48" w:rsidRPr="00D25C2A">
              <w:rPr>
                <w:rFonts w:cstheme="minorHAnsi"/>
                <w:sz w:val="18"/>
                <w:szCs w:val="18"/>
              </w:rPr>
              <w:t>*</w:t>
            </w:r>
          </w:p>
        </w:tc>
        <w:tc>
          <w:tcPr>
            <w:tcW w:w="990" w:type="dxa"/>
            <w:tcBorders>
              <w:bottom w:val="single" w:sz="4" w:space="0" w:color="auto"/>
            </w:tcBorders>
            <w:shd w:val="clear" w:color="auto" w:fill="FFFFFF" w:themeFill="background1"/>
            <w:vAlign w:val="center"/>
          </w:tcPr>
          <w:p w:rsidR="00A94A3D" w:rsidRPr="00D25C2A" w:rsidRDefault="00EF05E5" w:rsidP="0063203B">
            <w:pPr>
              <w:jc w:val="center"/>
              <w:rPr>
                <w:rFonts w:cstheme="minorHAnsi"/>
                <w:sz w:val="18"/>
                <w:szCs w:val="18"/>
              </w:rPr>
            </w:pPr>
            <w:r w:rsidRPr="00D25C2A">
              <w:rPr>
                <w:rFonts w:cstheme="minorHAnsi"/>
                <w:sz w:val="18"/>
                <w:szCs w:val="18"/>
              </w:rPr>
              <w:t>2005</w:t>
            </w:r>
            <w:r w:rsidR="00FB2A38" w:rsidRPr="00D25C2A">
              <w:rPr>
                <w:rFonts w:cstheme="minorHAnsi"/>
                <w:sz w:val="18"/>
                <w:szCs w:val="18"/>
              </w:rPr>
              <w:t>1208</w:t>
            </w:r>
          </w:p>
        </w:tc>
      </w:tr>
      <w:tr w:rsidR="00A94A3D" w:rsidRPr="00D25C2A" w:rsidTr="00D25C2A">
        <w:trPr>
          <w:trHeight w:val="174"/>
          <w:jc w:val="center"/>
        </w:trPr>
        <w:tc>
          <w:tcPr>
            <w:tcW w:w="1998" w:type="dxa"/>
            <w:vMerge/>
            <w:tcBorders>
              <w:right w:val="single" w:sz="4" w:space="0" w:color="auto"/>
            </w:tcBorders>
            <w:shd w:val="clear" w:color="auto" w:fill="FFFFFF" w:themeFill="background1"/>
            <w:vAlign w:val="center"/>
          </w:tcPr>
          <w:p w:rsidR="00A94A3D" w:rsidRPr="00D25C2A" w:rsidRDefault="00A94A3D" w:rsidP="00D25C2A">
            <w:pPr>
              <w:rPr>
                <w:rFonts w:cstheme="minorHAnsi"/>
                <w:sz w:val="18"/>
                <w:szCs w:val="18"/>
              </w:rPr>
            </w:pPr>
          </w:p>
        </w:tc>
        <w:tc>
          <w:tcPr>
            <w:tcW w:w="810" w:type="dxa"/>
            <w:vMerge/>
            <w:tcBorders>
              <w:left w:val="single" w:sz="4" w:space="0" w:color="auto"/>
            </w:tcBorders>
            <w:shd w:val="clear" w:color="auto" w:fill="FFFFFF" w:themeFill="background1"/>
            <w:vAlign w:val="center"/>
          </w:tcPr>
          <w:p w:rsidR="00A94A3D" w:rsidRPr="00D25C2A" w:rsidRDefault="00A94A3D" w:rsidP="00D25C2A">
            <w:pPr>
              <w:rPr>
                <w:rFonts w:cstheme="minorHAnsi"/>
                <w:sz w:val="18"/>
                <w:szCs w:val="18"/>
              </w:rPr>
            </w:pPr>
          </w:p>
        </w:tc>
        <w:tc>
          <w:tcPr>
            <w:tcW w:w="891" w:type="dxa"/>
            <w:vMerge/>
            <w:tcBorders>
              <w:right w:val="thinThickThinSmallGap" w:sz="24" w:space="0" w:color="auto"/>
            </w:tcBorders>
            <w:shd w:val="clear" w:color="auto" w:fill="FFFFFF" w:themeFill="background1"/>
            <w:vAlign w:val="center"/>
          </w:tcPr>
          <w:p w:rsidR="00A94A3D" w:rsidRPr="00D25C2A" w:rsidRDefault="00A94A3D" w:rsidP="00D25C2A">
            <w:pPr>
              <w:rPr>
                <w:rFonts w:cstheme="minorHAnsi"/>
                <w:sz w:val="18"/>
                <w:szCs w:val="18"/>
              </w:rPr>
            </w:pPr>
          </w:p>
        </w:tc>
        <w:tc>
          <w:tcPr>
            <w:tcW w:w="2781" w:type="dxa"/>
            <w:tcBorders>
              <w:top w:val="single" w:sz="4" w:space="0" w:color="auto"/>
              <w:left w:val="thinThickThinSmallGap" w:sz="24" w:space="0" w:color="auto"/>
            </w:tcBorders>
            <w:shd w:val="clear" w:color="auto" w:fill="FFFFFF" w:themeFill="background1"/>
            <w:vAlign w:val="center"/>
          </w:tcPr>
          <w:p w:rsidR="00A94A3D" w:rsidRPr="00D25C2A" w:rsidRDefault="00A94A3D" w:rsidP="00D25C2A">
            <w:pPr>
              <w:jc w:val="left"/>
              <w:rPr>
                <w:rFonts w:cstheme="minorHAnsi"/>
                <w:sz w:val="18"/>
                <w:szCs w:val="18"/>
              </w:rPr>
            </w:pPr>
            <w:r w:rsidRPr="00D25C2A">
              <w:rPr>
                <w:rFonts w:cstheme="minorHAnsi"/>
                <w:sz w:val="18"/>
                <w:szCs w:val="18"/>
              </w:rPr>
              <w:t>Total Hysterectomy</w:t>
            </w:r>
            <w:r w:rsidR="00D25C2A">
              <w:rPr>
                <w:rFonts w:cstheme="minorHAnsi"/>
                <w:sz w:val="18"/>
                <w:szCs w:val="18"/>
              </w:rPr>
              <w:t xml:space="preserve"> resulting from E</w:t>
            </w:r>
            <w:r w:rsidR="00D70BA2" w:rsidRPr="00D25C2A">
              <w:rPr>
                <w:rFonts w:cstheme="minorHAnsi"/>
                <w:sz w:val="18"/>
                <w:szCs w:val="18"/>
              </w:rPr>
              <w:t>ndometriosis and Dysmenorrhea</w:t>
            </w:r>
          </w:p>
        </w:tc>
        <w:tc>
          <w:tcPr>
            <w:tcW w:w="1008" w:type="dxa"/>
            <w:tcBorders>
              <w:top w:val="single" w:sz="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7617</w:t>
            </w:r>
          </w:p>
        </w:tc>
        <w:tc>
          <w:tcPr>
            <w:tcW w:w="900" w:type="dxa"/>
            <w:tcBorders>
              <w:top w:val="single" w:sz="4" w:space="0" w:color="auto"/>
            </w:tcBorders>
            <w:shd w:val="clear" w:color="auto" w:fill="FFFFFF" w:themeFill="background1"/>
            <w:vAlign w:val="center"/>
          </w:tcPr>
          <w:p w:rsidR="00A94A3D" w:rsidRPr="00D25C2A" w:rsidRDefault="00A94A3D" w:rsidP="0063203B">
            <w:pPr>
              <w:jc w:val="center"/>
              <w:rPr>
                <w:rFonts w:cstheme="minorHAnsi"/>
                <w:sz w:val="18"/>
                <w:szCs w:val="18"/>
              </w:rPr>
            </w:pPr>
            <w:r w:rsidRPr="00D25C2A">
              <w:rPr>
                <w:rFonts w:cstheme="minorHAnsi"/>
                <w:sz w:val="18"/>
                <w:szCs w:val="18"/>
              </w:rPr>
              <w:t>50%</w:t>
            </w:r>
          </w:p>
        </w:tc>
        <w:tc>
          <w:tcPr>
            <w:tcW w:w="990" w:type="dxa"/>
            <w:tcBorders>
              <w:top w:val="single" w:sz="4" w:space="0" w:color="auto"/>
            </w:tcBorders>
            <w:shd w:val="clear" w:color="auto" w:fill="FFFFFF" w:themeFill="background1"/>
            <w:vAlign w:val="center"/>
          </w:tcPr>
          <w:p w:rsidR="00A94A3D" w:rsidRPr="00D25C2A" w:rsidRDefault="008C050B" w:rsidP="0063203B">
            <w:pPr>
              <w:jc w:val="center"/>
              <w:rPr>
                <w:rFonts w:cstheme="minorHAnsi"/>
                <w:sz w:val="18"/>
                <w:szCs w:val="18"/>
              </w:rPr>
            </w:pPr>
            <w:r w:rsidRPr="00D25C2A">
              <w:rPr>
                <w:rFonts w:cstheme="minorHAnsi"/>
                <w:sz w:val="18"/>
                <w:szCs w:val="18"/>
              </w:rPr>
              <w:t>STRs</w:t>
            </w:r>
          </w:p>
        </w:tc>
      </w:tr>
      <w:tr w:rsidR="00F65305" w:rsidRPr="00D25C2A" w:rsidTr="004102FE">
        <w:trPr>
          <w:trHeight w:val="106"/>
          <w:jc w:val="center"/>
        </w:trPr>
        <w:tc>
          <w:tcPr>
            <w:tcW w:w="3699" w:type="dxa"/>
            <w:gridSpan w:val="3"/>
            <w:vMerge w:val="restart"/>
            <w:tcBorders>
              <w:right w:val="thinThickThinSmallGap" w:sz="24" w:space="0" w:color="auto"/>
            </w:tcBorders>
            <w:shd w:val="clear" w:color="auto" w:fill="FFFFFF" w:themeFill="background1"/>
            <w:vAlign w:val="center"/>
          </w:tcPr>
          <w:p w:rsidR="00F65305" w:rsidRPr="00D25C2A" w:rsidRDefault="00F65305" w:rsidP="00D25C2A">
            <w:pPr>
              <w:jc w:val="center"/>
              <w:rPr>
                <w:rFonts w:eastAsia="Times New Roman" w:cstheme="minorHAnsi"/>
                <w:sz w:val="18"/>
                <w:szCs w:val="18"/>
              </w:rPr>
            </w:pPr>
            <w:r w:rsidRPr="001F29F9">
              <w:rPr>
                <w:rFonts w:ascii="Calibri" w:hAnsi="Calibri" w:cs="Calibri"/>
                <w:sz w:val="18"/>
                <w:szCs w:val="18"/>
              </w:rPr>
              <w:t>↓No Additional MEB/PEB Entries↓</w:t>
            </w: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Lumbar Strain</w:t>
            </w:r>
          </w:p>
        </w:tc>
        <w:tc>
          <w:tcPr>
            <w:tcW w:w="1008"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5237</w:t>
            </w:r>
          </w:p>
        </w:tc>
        <w:tc>
          <w:tcPr>
            <w:tcW w:w="90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20051215</w:t>
            </w:r>
          </w:p>
        </w:tc>
      </w:tr>
      <w:tr w:rsidR="00F65305" w:rsidRPr="00D25C2A" w:rsidTr="004102FE">
        <w:trPr>
          <w:trHeight w:val="97"/>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highlight w:val="yellow"/>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Right Knee Patellofemoral Syndrome with Mild Degenerative Changes</w:t>
            </w:r>
          </w:p>
        </w:tc>
        <w:tc>
          <w:tcPr>
            <w:tcW w:w="1008"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5260-5003</w:t>
            </w:r>
          </w:p>
        </w:tc>
        <w:tc>
          <w:tcPr>
            <w:tcW w:w="90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20051115</w:t>
            </w:r>
          </w:p>
        </w:tc>
      </w:tr>
      <w:tr w:rsidR="00F65305" w:rsidRPr="00D25C2A" w:rsidTr="004102FE">
        <w:trPr>
          <w:trHeight w:val="178"/>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highlight w:val="yellow"/>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Mild Degenerative Changes, Left Knee</w:t>
            </w:r>
          </w:p>
        </w:tc>
        <w:tc>
          <w:tcPr>
            <w:tcW w:w="1008"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5260-5003</w:t>
            </w:r>
          </w:p>
        </w:tc>
        <w:tc>
          <w:tcPr>
            <w:tcW w:w="90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20051115</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Left Ankle Stress Fracture</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5271</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20060426</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Multiple Warts affecting Hands and Feet</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7806</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20051115</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Migraine Headaches with Vertigo</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8100</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20051115</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Adjustment Disorder with Depressed Mood</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9440</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10%***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20051119</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Nephrolithiasis</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7508</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20051115</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Atrophic Vaginitis</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7610</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20051208</w:t>
            </w:r>
          </w:p>
        </w:tc>
      </w:tr>
      <w:tr w:rsidR="00F65305" w:rsidRPr="00D25C2A" w:rsidTr="004102FE">
        <w:trPr>
          <w:trHeight w:val="7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2781" w:type="dxa"/>
            <w:tcBorders>
              <w:left w:val="thinThickThinSmallGap" w:sz="24" w:space="0" w:color="auto"/>
              <w:right w:val="single" w:sz="4" w:space="0" w:color="auto"/>
            </w:tcBorders>
            <w:shd w:val="clear" w:color="auto" w:fill="FFFFFF" w:themeFill="background1"/>
            <w:vAlign w:val="center"/>
          </w:tcPr>
          <w:p w:rsidR="00F65305" w:rsidRPr="00D25C2A" w:rsidRDefault="00F65305" w:rsidP="00D25C2A">
            <w:pPr>
              <w:jc w:val="left"/>
              <w:rPr>
                <w:rFonts w:cstheme="minorHAnsi"/>
                <w:sz w:val="18"/>
                <w:szCs w:val="18"/>
              </w:rPr>
            </w:pPr>
            <w:r w:rsidRPr="00D25C2A">
              <w:rPr>
                <w:rFonts w:cstheme="minorHAnsi"/>
                <w:sz w:val="18"/>
                <w:szCs w:val="18"/>
              </w:rPr>
              <w:t>Scar, C-Section</w:t>
            </w:r>
          </w:p>
        </w:tc>
        <w:tc>
          <w:tcPr>
            <w:tcW w:w="1008" w:type="dxa"/>
            <w:tcBorders>
              <w:left w:val="single" w:sz="4" w:space="0" w:color="auto"/>
              <w:righ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7804</w:t>
            </w:r>
          </w:p>
        </w:tc>
        <w:tc>
          <w:tcPr>
            <w:tcW w:w="900" w:type="dxa"/>
            <w:tcBorders>
              <w:left w:val="single" w:sz="4" w:space="0" w:color="auto"/>
            </w:tcBorders>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0%****</w:t>
            </w:r>
          </w:p>
        </w:tc>
        <w:tc>
          <w:tcPr>
            <w:tcW w:w="990" w:type="dxa"/>
            <w:shd w:val="clear" w:color="auto" w:fill="FFFFFF" w:themeFill="background1"/>
            <w:vAlign w:val="center"/>
          </w:tcPr>
          <w:p w:rsidR="00F65305" w:rsidRPr="00D25C2A" w:rsidRDefault="00F65305" w:rsidP="0063203B">
            <w:pPr>
              <w:jc w:val="center"/>
              <w:rPr>
                <w:rFonts w:cstheme="minorHAnsi"/>
                <w:sz w:val="18"/>
                <w:szCs w:val="18"/>
              </w:rPr>
            </w:pPr>
            <w:r w:rsidRPr="00D25C2A">
              <w:rPr>
                <w:rFonts w:cstheme="minorHAnsi"/>
                <w:sz w:val="18"/>
                <w:szCs w:val="18"/>
              </w:rPr>
              <w:t>20071025</w:t>
            </w:r>
          </w:p>
        </w:tc>
      </w:tr>
      <w:tr w:rsidR="00F65305" w:rsidRPr="00D25C2A" w:rsidTr="004102FE">
        <w:trPr>
          <w:trHeight w:val="160"/>
          <w:jc w:val="center"/>
        </w:trPr>
        <w:tc>
          <w:tcPr>
            <w:tcW w:w="3699" w:type="dxa"/>
            <w:gridSpan w:val="3"/>
            <w:vMerge/>
            <w:tcBorders>
              <w:right w:val="thinThickThinSmallGap" w:sz="24" w:space="0" w:color="auto"/>
            </w:tcBorders>
            <w:shd w:val="clear" w:color="auto" w:fill="FFFFFF" w:themeFill="background1"/>
            <w:vAlign w:val="center"/>
          </w:tcPr>
          <w:p w:rsidR="00F65305" w:rsidRPr="00D25C2A" w:rsidRDefault="00F65305" w:rsidP="00D25C2A">
            <w:pPr>
              <w:rPr>
                <w:rFonts w:cstheme="minorHAnsi"/>
                <w:sz w:val="18"/>
                <w:szCs w:val="18"/>
              </w:rPr>
            </w:pPr>
          </w:p>
        </w:tc>
        <w:tc>
          <w:tcPr>
            <w:tcW w:w="5679" w:type="dxa"/>
            <w:gridSpan w:val="4"/>
            <w:tcBorders>
              <w:left w:val="thinThickThinSmallGap" w:sz="24" w:space="0" w:color="auto"/>
            </w:tcBorders>
            <w:shd w:val="clear" w:color="auto" w:fill="FFFFFF" w:themeFill="background1"/>
            <w:vAlign w:val="center"/>
          </w:tcPr>
          <w:p w:rsidR="00F65305" w:rsidRPr="00D25C2A" w:rsidRDefault="00841EF1" w:rsidP="00D25C2A">
            <w:pPr>
              <w:jc w:val="center"/>
              <w:rPr>
                <w:rFonts w:eastAsia="Times New Roman" w:cstheme="minorHAnsi"/>
                <w:sz w:val="18"/>
                <w:szCs w:val="18"/>
              </w:rPr>
            </w:pPr>
            <w:r>
              <w:rPr>
                <w:rFonts w:cstheme="minorHAnsi"/>
                <w:sz w:val="18"/>
                <w:szCs w:val="18"/>
              </w:rPr>
              <w:t>0% x 2 others/Not-</w:t>
            </w:r>
            <w:r w:rsidR="00F65305" w:rsidRPr="00D25C2A">
              <w:rPr>
                <w:rFonts w:cstheme="minorHAnsi"/>
                <w:sz w:val="18"/>
                <w:szCs w:val="18"/>
              </w:rPr>
              <w:t>Service Connected x 14</w:t>
            </w:r>
          </w:p>
        </w:tc>
      </w:tr>
      <w:tr w:rsidR="0039288D" w:rsidRPr="00D25C2A" w:rsidTr="00D25C2A">
        <w:trPr>
          <w:trHeight w:val="124"/>
          <w:jc w:val="center"/>
        </w:trPr>
        <w:tc>
          <w:tcPr>
            <w:tcW w:w="3699" w:type="dxa"/>
            <w:gridSpan w:val="3"/>
            <w:tcBorders>
              <w:right w:val="thinThickThinSmallGap" w:sz="24" w:space="0" w:color="auto"/>
            </w:tcBorders>
            <w:shd w:val="clear" w:color="auto" w:fill="D9D9D9" w:themeFill="background1" w:themeFillShade="D9"/>
            <w:vAlign w:val="center"/>
          </w:tcPr>
          <w:p w:rsidR="0039288D" w:rsidRPr="00D25C2A" w:rsidRDefault="0039288D" w:rsidP="00D25C2A">
            <w:pPr>
              <w:jc w:val="center"/>
              <w:rPr>
                <w:rFonts w:cstheme="minorHAnsi"/>
                <w:sz w:val="18"/>
                <w:szCs w:val="18"/>
              </w:rPr>
            </w:pPr>
            <w:r w:rsidRPr="00D25C2A">
              <w:rPr>
                <w:rFonts w:cstheme="minorHAnsi"/>
                <w:sz w:val="18"/>
                <w:szCs w:val="18"/>
              </w:rPr>
              <w:t>Combined:  10%</w:t>
            </w:r>
          </w:p>
        </w:tc>
        <w:tc>
          <w:tcPr>
            <w:tcW w:w="5679" w:type="dxa"/>
            <w:gridSpan w:val="4"/>
            <w:tcBorders>
              <w:left w:val="thinThickThinSmallGap" w:sz="24" w:space="0" w:color="auto"/>
            </w:tcBorders>
            <w:shd w:val="clear" w:color="auto" w:fill="D9D9D9" w:themeFill="background1" w:themeFillShade="D9"/>
            <w:vAlign w:val="center"/>
          </w:tcPr>
          <w:p w:rsidR="0039288D" w:rsidRPr="00D25C2A" w:rsidRDefault="0039288D" w:rsidP="00D25C2A">
            <w:pPr>
              <w:jc w:val="center"/>
              <w:rPr>
                <w:rFonts w:cstheme="minorHAnsi"/>
                <w:sz w:val="18"/>
                <w:szCs w:val="18"/>
              </w:rPr>
            </w:pPr>
            <w:r w:rsidRPr="00D25C2A">
              <w:rPr>
                <w:rFonts w:cstheme="minorHAnsi"/>
                <w:sz w:val="18"/>
                <w:szCs w:val="18"/>
              </w:rPr>
              <w:t>Combined:  80% (90% from 20070531; 100% from 20090916)</w:t>
            </w:r>
          </w:p>
        </w:tc>
      </w:tr>
    </w:tbl>
    <w:p w:rsidR="003A0F48" w:rsidRPr="00D25C2A" w:rsidRDefault="00A57C35" w:rsidP="00D25C2A">
      <w:pPr>
        <w:rPr>
          <w:rFonts w:asciiTheme="minorHAnsi" w:hAnsiTheme="minorHAnsi"/>
          <w:sz w:val="18"/>
          <w:szCs w:val="18"/>
        </w:rPr>
      </w:pPr>
      <w:r w:rsidRPr="00D25C2A">
        <w:rPr>
          <w:rFonts w:asciiTheme="minorHAnsi" w:hAnsiTheme="minorHAnsi"/>
          <w:sz w:val="18"/>
          <w:szCs w:val="18"/>
        </w:rPr>
        <w:t>*</w:t>
      </w:r>
      <w:r w:rsidR="003A0F48" w:rsidRPr="00D25C2A">
        <w:rPr>
          <w:rFonts w:asciiTheme="minorHAnsi" w:hAnsiTheme="minorHAnsi"/>
          <w:sz w:val="18"/>
          <w:szCs w:val="18"/>
        </w:rPr>
        <w:t>Both 7629 and 7806 reduced to 0% effective 20091009.</w:t>
      </w:r>
    </w:p>
    <w:p w:rsidR="003A0F48" w:rsidRPr="00D25C2A" w:rsidRDefault="003A0F48" w:rsidP="00D25C2A">
      <w:pPr>
        <w:rPr>
          <w:rFonts w:asciiTheme="minorHAnsi" w:hAnsiTheme="minorHAnsi"/>
          <w:sz w:val="18"/>
          <w:szCs w:val="18"/>
        </w:rPr>
      </w:pPr>
      <w:r w:rsidRPr="00D25C2A">
        <w:rPr>
          <w:rFonts w:asciiTheme="minorHAnsi" w:hAnsiTheme="minorHAnsi"/>
          <w:sz w:val="18"/>
          <w:szCs w:val="18"/>
        </w:rPr>
        <w:t>**</w:t>
      </w:r>
      <w:r w:rsidR="00D866E2" w:rsidRPr="00D25C2A">
        <w:rPr>
          <w:rFonts w:asciiTheme="minorHAnsi" w:hAnsiTheme="minorHAnsi"/>
          <w:sz w:val="18"/>
          <w:szCs w:val="18"/>
        </w:rPr>
        <w:t>Decreased 5237 to 10% effective 20070716</w:t>
      </w:r>
      <w:r w:rsidRPr="00D25C2A">
        <w:rPr>
          <w:rFonts w:asciiTheme="minorHAnsi" w:hAnsiTheme="minorHAnsi"/>
          <w:sz w:val="18"/>
          <w:szCs w:val="18"/>
        </w:rPr>
        <w:t xml:space="preserve"> and increased back to 20% effective 20090916</w:t>
      </w:r>
      <w:r w:rsidR="00D866E2" w:rsidRPr="00D25C2A">
        <w:rPr>
          <w:rFonts w:asciiTheme="minorHAnsi" w:hAnsiTheme="minorHAnsi"/>
          <w:sz w:val="18"/>
          <w:szCs w:val="18"/>
        </w:rPr>
        <w:t>.</w:t>
      </w:r>
      <w:r w:rsidRPr="00D25C2A">
        <w:rPr>
          <w:rFonts w:asciiTheme="minorHAnsi" w:hAnsiTheme="minorHAnsi"/>
          <w:sz w:val="18"/>
          <w:szCs w:val="18"/>
        </w:rPr>
        <w:t xml:space="preserve"> Both 5260-5003 Right Knee and 8100 increased to 30% and 5257 right Knee Instability added at 10%, all effective 20090916.</w:t>
      </w:r>
    </w:p>
    <w:p w:rsidR="00D866E2" w:rsidRPr="00D25C2A" w:rsidRDefault="003A0F48" w:rsidP="00D25C2A">
      <w:pPr>
        <w:rPr>
          <w:rFonts w:asciiTheme="minorHAnsi" w:hAnsiTheme="minorHAnsi"/>
          <w:sz w:val="18"/>
          <w:szCs w:val="18"/>
        </w:rPr>
      </w:pPr>
      <w:r w:rsidRPr="00D25C2A">
        <w:rPr>
          <w:rFonts w:asciiTheme="minorHAnsi" w:hAnsiTheme="minorHAnsi"/>
          <w:sz w:val="18"/>
          <w:szCs w:val="18"/>
        </w:rPr>
        <w:t>***</w:t>
      </w:r>
      <w:r w:rsidR="001A7726" w:rsidRPr="00D25C2A">
        <w:rPr>
          <w:rFonts w:asciiTheme="minorHAnsi" w:hAnsiTheme="minorHAnsi"/>
          <w:sz w:val="18"/>
          <w:szCs w:val="18"/>
        </w:rPr>
        <w:t>Increased 9440 to 50% eff</w:t>
      </w:r>
      <w:r w:rsidR="00D866E2" w:rsidRPr="00D25C2A">
        <w:rPr>
          <w:rFonts w:asciiTheme="minorHAnsi" w:hAnsiTheme="minorHAnsi"/>
          <w:sz w:val="18"/>
          <w:szCs w:val="18"/>
        </w:rPr>
        <w:t>ective</w:t>
      </w:r>
      <w:r w:rsidR="001A7726" w:rsidRPr="00D25C2A">
        <w:rPr>
          <w:rFonts w:asciiTheme="minorHAnsi" w:hAnsiTheme="minorHAnsi"/>
          <w:sz w:val="18"/>
          <w:szCs w:val="18"/>
        </w:rPr>
        <w:t xml:space="preserve"> 20070531 and code changed to 9434</w:t>
      </w:r>
      <w:r w:rsidR="00D866E2" w:rsidRPr="00D25C2A">
        <w:rPr>
          <w:rFonts w:asciiTheme="minorHAnsi" w:hAnsiTheme="minorHAnsi"/>
          <w:sz w:val="18"/>
          <w:szCs w:val="18"/>
        </w:rPr>
        <w:t>.</w:t>
      </w:r>
    </w:p>
    <w:p w:rsidR="00A97CD9" w:rsidRDefault="00D866E2" w:rsidP="00D25C2A">
      <w:pPr>
        <w:rPr>
          <w:rFonts w:asciiTheme="minorHAnsi" w:hAnsiTheme="minorHAnsi"/>
          <w:sz w:val="18"/>
          <w:szCs w:val="18"/>
        </w:rPr>
      </w:pPr>
      <w:r w:rsidRPr="00D25C2A">
        <w:rPr>
          <w:rFonts w:asciiTheme="minorHAnsi" w:hAnsiTheme="minorHAnsi"/>
          <w:sz w:val="18"/>
          <w:szCs w:val="18"/>
        </w:rPr>
        <w:t>***</w:t>
      </w:r>
      <w:r w:rsidR="003A0F48" w:rsidRPr="00D25C2A">
        <w:rPr>
          <w:rFonts w:asciiTheme="minorHAnsi" w:hAnsiTheme="minorHAnsi"/>
          <w:sz w:val="18"/>
          <w:szCs w:val="18"/>
        </w:rPr>
        <w:t>*</w:t>
      </w:r>
      <w:r w:rsidR="001A7726" w:rsidRPr="00D25C2A">
        <w:rPr>
          <w:rFonts w:asciiTheme="minorHAnsi" w:hAnsiTheme="minorHAnsi"/>
          <w:sz w:val="18"/>
          <w:szCs w:val="18"/>
        </w:rPr>
        <w:t>Increased 7508 to 10% eff</w:t>
      </w:r>
      <w:r w:rsidRPr="00D25C2A">
        <w:rPr>
          <w:rFonts w:asciiTheme="minorHAnsi" w:hAnsiTheme="minorHAnsi"/>
          <w:sz w:val="18"/>
          <w:szCs w:val="18"/>
        </w:rPr>
        <w:t>ective</w:t>
      </w:r>
      <w:r w:rsidR="001A7726" w:rsidRPr="00D25C2A">
        <w:rPr>
          <w:rFonts w:asciiTheme="minorHAnsi" w:hAnsiTheme="minorHAnsi"/>
          <w:sz w:val="18"/>
          <w:szCs w:val="18"/>
        </w:rPr>
        <w:t xml:space="preserve"> 20061019</w:t>
      </w:r>
      <w:r w:rsidR="003A0F48" w:rsidRPr="00D25C2A">
        <w:rPr>
          <w:rFonts w:asciiTheme="minorHAnsi" w:hAnsiTheme="minorHAnsi"/>
          <w:sz w:val="18"/>
          <w:szCs w:val="18"/>
        </w:rPr>
        <w:t>; i</w:t>
      </w:r>
      <w:r w:rsidR="00EF05E5" w:rsidRPr="00D25C2A">
        <w:rPr>
          <w:rFonts w:asciiTheme="minorHAnsi" w:hAnsiTheme="minorHAnsi"/>
          <w:sz w:val="18"/>
          <w:szCs w:val="18"/>
        </w:rPr>
        <w:t xml:space="preserve">ncreased 7610 </w:t>
      </w:r>
      <w:r w:rsidR="003A0F48" w:rsidRPr="00D25C2A">
        <w:rPr>
          <w:rFonts w:asciiTheme="minorHAnsi" w:hAnsiTheme="minorHAnsi"/>
          <w:sz w:val="18"/>
          <w:szCs w:val="18"/>
        </w:rPr>
        <w:t>to 10</w:t>
      </w:r>
      <w:r w:rsidR="00EF05E5" w:rsidRPr="00D25C2A">
        <w:rPr>
          <w:rFonts w:asciiTheme="minorHAnsi" w:hAnsiTheme="minorHAnsi"/>
          <w:sz w:val="18"/>
          <w:szCs w:val="18"/>
        </w:rPr>
        <w:t>% eff</w:t>
      </w:r>
      <w:r w:rsidR="003A0F48" w:rsidRPr="00D25C2A">
        <w:rPr>
          <w:rFonts w:asciiTheme="minorHAnsi" w:hAnsiTheme="minorHAnsi"/>
          <w:sz w:val="18"/>
          <w:szCs w:val="18"/>
        </w:rPr>
        <w:t>ective</w:t>
      </w:r>
      <w:r w:rsidR="00EF05E5" w:rsidRPr="00D25C2A">
        <w:rPr>
          <w:rFonts w:asciiTheme="minorHAnsi" w:hAnsiTheme="minorHAnsi"/>
          <w:sz w:val="18"/>
          <w:szCs w:val="18"/>
        </w:rPr>
        <w:t xml:space="preserve"> 20070531</w:t>
      </w:r>
      <w:r w:rsidR="003A0F48" w:rsidRPr="00D25C2A">
        <w:rPr>
          <w:rFonts w:asciiTheme="minorHAnsi" w:hAnsiTheme="minorHAnsi"/>
          <w:sz w:val="18"/>
          <w:szCs w:val="18"/>
        </w:rPr>
        <w:t>; i</w:t>
      </w:r>
      <w:r w:rsidR="00EF05E5" w:rsidRPr="00D25C2A">
        <w:rPr>
          <w:rFonts w:asciiTheme="minorHAnsi" w:hAnsiTheme="minorHAnsi"/>
          <w:sz w:val="18"/>
          <w:szCs w:val="18"/>
        </w:rPr>
        <w:t>ncreased 7804 to 10% eff</w:t>
      </w:r>
      <w:r w:rsidR="003A0F48" w:rsidRPr="00D25C2A">
        <w:rPr>
          <w:rFonts w:asciiTheme="minorHAnsi" w:hAnsiTheme="minorHAnsi"/>
          <w:sz w:val="18"/>
          <w:szCs w:val="18"/>
        </w:rPr>
        <w:t>ective</w:t>
      </w:r>
      <w:r w:rsidR="00EF05E5" w:rsidRPr="00D25C2A">
        <w:rPr>
          <w:rFonts w:asciiTheme="minorHAnsi" w:hAnsiTheme="minorHAnsi"/>
          <w:sz w:val="18"/>
          <w:szCs w:val="18"/>
        </w:rPr>
        <w:t xml:space="preserve"> 20070531</w:t>
      </w:r>
      <w:r w:rsidR="003A0F48" w:rsidRPr="00D25C2A">
        <w:rPr>
          <w:rFonts w:asciiTheme="minorHAnsi" w:hAnsiTheme="minorHAnsi"/>
          <w:sz w:val="18"/>
          <w:szCs w:val="18"/>
        </w:rPr>
        <w:t>.</w:t>
      </w:r>
    </w:p>
    <w:p w:rsidR="00D866E2" w:rsidRPr="003C53E8" w:rsidRDefault="00D25C2A" w:rsidP="00D25C2A">
      <w:r>
        <w:rPr>
          <w:rFonts w:asciiTheme="minorHAnsi" w:hAnsiTheme="minorHAnsi"/>
        </w:rPr>
        <w:t>______________________________________________________________________________</w:t>
      </w:r>
    </w:p>
    <w:p w:rsidR="00583C89" w:rsidRDefault="00583C89" w:rsidP="00D25C2A"/>
    <w:p w:rsidR="002C6E5B" w:rsidRPr="0052532E" w:rsidRDefault="002C6E5B" w:rsidP="00D25C2A">
      <w:r w:rsidRPr="001F29F9">
        <w:rPr>
          <w:u w:val="single"/>
        </w:rPr>
        <w:t>ANALYSIS SUMMARY</w:t>
      </w:r>
      <w:r w:rsidRPr="001F29F9">
        <w:t>:</w:t>
      </w:r>
      <w:r w:rsidR="00B505E9">
        <w:t xml:space="preserve">  </w:t>
      </w:r>
      <w:r w:rsidR="0052532E">
        <w:t xml:space="preserve">The </w:t>
      </w:r>
      <w:r w:rsidR="0052532E" w:rsidRPr="0052532E">
        <w:t xml:space="preserve">Board acknowledges the sentiment expressed in the CI’s application regarding the significant impairment with </w:t>
      </w:r>
      <w:r w:rsidR="0052532E" w:rsidRPr="00D212E0">
        <w:t>which h</w:t>
      </w:r>
      <w:r w:rsidR="0008277E" w:rsidRPr="00D212E0">
        <w:t>er</w:t>
      </w:r>
      <w:r w:rsidR="0052532E" w:rsidRPr="00D212E0">
        <w:t xml:space="preserve"> service-incurred condition continues to burden h</w:t>
      </w:r>
      <w:r w:rsidR="0008277E" w:rsidRPr="00D212E0">
        <w:t>er</w:t>
      </w:r>
      <w:r w:rsidR="0052532E" w:rsidRPr="00D212E0">
        <w:t xml:space="preserve">. </w:t>
      </w:r>
      <w:r w:rsidR="00841EF1">
        <w:t xml:space="preserve"> </w:t>
      </w:r>
      <w:r w:rsidR="0052532E" w:rsidRPr="00D212E0">
        <w:t>The Board wishes to clarify that it is subject to the same laws for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841EF1">
        <w:t>s’</w:t>
      </w:r>
      <w:r w:rsidR="0052532E" w:rsidRPr="00D212E0">
        <w:t xml:space="preserve"> Affairs (DVA), operating under a different set of laws (Title 38, United States Code). The Board evaluates </w:t>
      </w:r>
      <w:r w:rsidR="007D65DA">
        <w:t>D</w:t>
      </w:r>
      <w:r w:rsidR="0052532E" w:rsidRPr="00D212E0">
        <w:t>VA evidence proximal to separation in arriving at its recommendations, but its authority resides in evaluating the fairness of DES fitness decisions and rating determinations for disability at the time of separation. The Board also acknowledges the CI's contention suggesting that service ratings should have been conferred for other conditions documented at the time of separation. While the DES considers all of the service member's medical conditions, compensation can only be offered for those medical conditions that cut short a service</w:t>
      </w:r>
      <w:r w:rsidR="0052532E" w:rsidRPr="0052532E">
        <w:t xml:space="preserve"> member’s career, and then only to the degree of severity present at the time of final disposition. The DVA, however, is </w:t>
      </w:r>
      <w:r w:rsidR="00841EF1">
        <w:t>empowered to compensate service-</w:t>
      </w:r>
      <w:r w:rsidR="0052532E" w:rsidRPr="0052532E">
        <w:t xml:space="preserve">connected conditions and to periodically re-evaluate said conditions for </w:t>
      </w:r>
      <w:r w:rsidR="0052532E" w:rsidRPr="0052532E">
        <w:lastRenderedPageBreak/>
        <w:t xml:space="preserve">the purpose of adjusting the </w:t>
      </w:r>
      <w:r w:rsidR="00841EF1">
        <w:t>V</w:t>
      </w:r>
      <w:r w:rsidR="0052532E" w:rsidRPr="0052532E">
        <w:t xml:space="preserve">eteran’s disability rating should </w:t>
      </w:r>
      <w:r w:rsidR="00841EF1">
        <w:t>the</w:t>
      </w:r>
      <w:r w:rsidR="0052532E" w:rsidRPr="0052532E">
        <w:t xml:space="preserve"> degree of impairment vary over time.</w:t>
      </w:r>
    </w:p>
    <w:p w:rsidR="004C60A3" w:rsidRPr="001F29F9" w:rsidRDefault="004C60A3" w:rsidP="00D25C2A"/>
    <w:p w:rsidR="00841EF1" w:rsidRDefault="00133216" w:rsidP="00D25C2A">
      <w:proofErr w:type="gramStart"/>
      <w:r w:rsidRPr="004102FE">
        <w:rPr>
          <w:u w:val="single"/>
        </w:rPr>
        <w:t xml:space="preserve">Chronic Abdominal Pain Following Multiple Surgical Procedures </w:t>
      </w:r>
      <w:r w:rsidR="003F2EEE" w:rsidRPr="004102FE">
        <w:rPr>
          <w:u w:val="single"/>
        </w:rPr>
        <w:t>Condition</w:t>
      </w:r>
      <w:r w:rsidR="005C0789">
        <w:t>.</w:t>
      </w:r>
      <w:proofErr w:type="gramEnd"/>
      <w:r w:rsidR="005C0789">
        <w:t xml:space="preserve">  </w:t>
      </w:r>
      <w:r w:rsidR="004102FE">
        <w:t xml:space="preserve">The CI was first evaluated for abdominal pain in </w:t>
      </w:r>
      <w:r w:rsidR="002515CA">
        <w:t xml:space="preserve">August </w:t>
      </w:r>
      <w:r w:rsidR="004102FE">
        <w:t>1999</w:t>
      </w:r>
      <w:r w:rsidR="002515CA">
        <w:t xml:space="preserve"> and was treated </w:t>
      </w:r>
      <w:r w:rsidR="002515CA" w:rsidRPr="00D212E0">
        <w:t>for pelvic inflammatory disease</w:t>
      </w:r>
      <w:r w:rsidR="004102FE" w:rsidRPr="00D212E0">
        <w:t>.</w:t>
      </w:r>
      <w:r w:rsidR="00F054F6" w:rsidRPr="00D212E0">
        <w:t xml:space="preserve"> A gynecology consult, including an ultrasound, revealed a uterine fibroid, ovarian cyst</w:t>
      </w:r>
      <w:r w:rsidR="001F670D" w:rsidRPr="00D212E0">
        <w:t>, and</w:t>
      </w:r>
      <w:r w:rsidR="00F054F6" w:rsidRPr="00D212E0">
        <w:t xml:space="preserve"> possible endometriosis.</w:t>
      </w:r>
      <w:r w:rsidR="001F670D" w:rsidRPr="00D212E0">
        <w:t xml:space="preserve"> </w:t>
      </w:r>
      <w:r w:rsidR="00841EF1">
        <w:t xml:space="preserve"> </w:t>
      </w:r>
      <w:r w:rsidR="001F670D" w:rsidRPr="00D212E0">
        <w:t xml:space="preserve">Her symptoms did not respond to treatment with Depo Lupron and a diagnostic laparoscopy was performed in January 2000. </w:t>
      </w:r>
      <w:r w:rsidR="00841EF1">
        <w:t xml:space="preserve"> </w:t>
      </w:r>
      <w:r w:rsidR="001F670D" w:rsidRPr="00D212E0">
        <w:t xml:space="preserve">No pathologic findings were noted. The CI then became pregnant and delivered via C-section in December 2000. </w:t>
      </w:r>
      <w:r w:rsidR="00841EF1">
        <w:t xml:space="preserve"> </w:t>
      </w:r>
      <w:r w:rsidR="001F670D" w:rsidRPr="00D212E0">
        <w:t xml:space="preserve">In February 2001 she underwent surgery for repair of a ventral hernia and a bilateral tubal ligation. </w:t>
      </w:r>
      <w:r w:rsidR="00841EF1">
        <w:t xml:space="preserve"> </w:t>
      </w:r>
      <w:r w:rsidR="001F670D" w:rsidRPr="00D212E0">
        <w:t xml:space="preserve">Her abdominal pains persisted and a repeat gynecologic evaluation with ultrasound again noted a uterine fibroid, left ovarian cyst, and endometriosis. </w:t>
      </w:r>
      <w:r w:rsidR="00841EF1">
        <w:t xml:space="preserve"> </w:t>
      </w:r>
      <w:r w:rsidR="001F670D" w:rsidRPr="00D212E0">
        <w:t xml:space="preserve">She was treated with birth control pills and when her symptoms did not resolve her treatment was changed to Depo Lupron. </w:t>
      </w:r>
      <w:r w:rsidR="00841EF1">
        <w:t xml:space="preserve"> </w:t>
      </w:r>
      <w:r w:rsidR="001F670D" w:rsidRPr="00D212E0">
        <w:t xml:space="preserve">However, after </w:t>
      </w:r>
      <w:r w:rsidR="00841EF1">
        <w:t>6</w:t>
      </w:r>
      <w:r w:rsidR="001F670D" w:rsidRPr="00D212E0">
        <w:t xml:space="preserve"> months her abdominal pain had worsened and she noted episodes of incontinence and difficulty with bowel movements.</w:t>
      </w:r>
      <w:r w:rsidR="002515CA" w:rsidRPr="00D212E0">
        <w:t xml:space="preserve"> </w:t>
      </w:r>
      <w:r w:rsidR="00841EF1">
        <w:t xml:space="preserve"> </w:t>
      </w:r>
      <w:r w:rsidR="002515CA" w:rsidRPr="00D212E0">
        <w:t xml:space="preserve">In February 2002 the CI underwent a hysterectomy with left salpingo-oophorectomy, right salpingectomy, culdoplasty, and urethropexy (bladder repair). </w:t>
      </w:r>
    </w:p>
    <w:p w:rsidR="00841EF1" w:rsidRDefault="00841EF1" w:rsidP="00D25C2A"/>
    <w:p w:rsidR="003F2EEE" w:rsidRDefault="002515CA" w:rsidP="00D25C2A">
      <w:r w:rsidRPr="00D212E0">
        <w:t>The CI initially did well after surgery</w:t>
      </w:r>
      <w:r w:rsidR="00BD794D" w:rsidRPr="00D212E0">
        <w:t xml:space="preserve"> but her pain persisted. In August 2002 both an ultrasound and an abdominal CT revealed a complex right adenexal mass and the CI underwent an exploratory laparotomy with right oophorectomy and appendectomy. </w:t>
      </w:r>
      <w:r w:rsidR="00841EF1">
        <w:t xml:space="preserve"> </w:t>
      </w:r>
      <w:r w:rsidR="00A47344" w:rsidRPr="00D212E0">
        <w:t>The surgeon noted multiple adhesions which made the surgery diff</w:t>
      </w:r>
      <w:r w:rsidR="00B700E2" w:rsidRPr="00D212E0">
        <w:t xml:space="preserve">icult. </w:t>
      </w:r>
      <w:r w:rsidR="00841EF1">
        <w:t xml:space="preserve"> </w:t>
      </w:r>
      <w:r w:rsidR="00BD794D" w:rsidRPr="00D212E0">
        <w:t>The pathology report confirmed an ovarian cyst.</w:t>
      </w:r>
      <w:r w:rsidR="00A47344" w:rsidRPr="00D212E0">
        <w:rPr>
          <w:i/>
        </w:rPr>
        <w:t xml:space="preserve"> </w:t>
      </w:r>
      <w:r w:rsidR="00A47344" w:rsidRPr="00D212E0">
        <w:t xml:space="preserve">The CI continued to have abdominal pain and was referred to surgery in January 2004 for a possible incisional hernia. </w:t>
      </w:r>
      <w:r w:rsidR="00841EF1">
        <w:t xml:space="preserve"> </w:t>
      </w:r>
      <w:r w:rsidR="00A47344" w:rsidRPr="00D212E0">
        <w:t>An abdominal CT was normal</w:t>
      </w:r>
      <w:r w:rsidR="00A47344">
        <w:t>.</w:t>
      </w:r>
      <w:r w:rsidR="00B700E2">
        <w:t xml:space="preserve"> </w:t>
      </w:r>
      <w:r w:rsidR="00841EF1">
        <w:t xml:space="preserve"> </w:t>
      </w:r>
      <w:r w:rsidR="00B700E2">
        <w:t>The CI continued to have abdominal pain and constipation.</w:t>
      </w:r>
      <w:r w:rsidR="00841EF1">
        <w:t xml:space="preserve"> </w:t>
      </w:r>
      <w:r w:rsidR="00B700E2">
        <w:t xml:space="preserve"> A repeat abdominal CT and pelvic CT in January 2005 revealed only a nonobstructive dilatation of the colon and small bowel and a calcification of the superior pole of the right kidney.</w:t>
      </w:r>
      <w:r w:rsidR="007F5EEC">
        <w:t xml:space="preserve"> </w:t>
      </w:r>
      <w:r w:rsidR="00841EF1">
        <w:t xml:space="preserve"> </w:t>
      </w:r>
      <w:r w:rsidR="007F5EEC">
        <w:t xml:space="preserve">Abdominal X-rays showed a mild adynamic ileus but also ruled out bowel obstruction. </w:t>
      </w:r>
      <w:r w:rsidR="00841EF1">
        <w:t xml:space="preserve"> </w:t>
      </w:r>
      <w:r w:rsidR="007F5EEC">
        <w:t xml:space="preserve">A barium enema was normal. </w:t>
      </w:r>
      <w:r w:rsidR="00841EF1">
        <w:t xml:space="preserve"> </w:t>
      </w:r>
      <w:r w:rsidR="007F5EEC">
        <w:t xml:space="preserve">In April 2005 it was determined that the CI’s pain was most likely due to adhesions and she was referred for a </w:t>
      </w:r>
      <w:r w:rsidR="00841EF1">
        <w:t>m</w:t>
      </w:r>
      <w:r w:rsidR="007F5EEC">
        <w:t xml:space="preserve">edical Board. </w:t>
      </w:r>
      <w:r w:rsidR="00C96827">
        <w:t>The record does not contain evidence of any treatment other than non-steroidal anti-inflammatory (NSAID) medications.</w:t>
      </w:r>
    </w:p>
    <w:p w:rsidR="007F5EEC" w:rsidRPr="00133216" w:rsidRDefault="007F5EEC" w:rsidP="00D25C2A"/>
    <w:p w:rsidR="00BE4612" w:rsidRPr="00D212E0" w:rsidRDefault="007F5EEC" w:rsidP="00D25C2A">
      <w:r w:rsidRPr="00D212E0">
        <w:t xml:space="preserve">The MEB </w:t>
      </w:r>
      <w:r w:rsidR="00841EF1">
        <w:t>narrative summary (</w:t>
      </w:r>
      <w:r w:rsidR="00133216" w:rsidRPr="00D212E0">
        <w:t>NARSUM</w:t>
      </w:r>
      <w:r w:rsidR="00841EF1">
        <w:t>)</w:t>
      </w:r>
      <w:r w:rsidRPr="00D212E0">
        <w:t xml:space="preserve"> examination was completed in May 2005.</w:t>
      </w:r>
      <w:r w:rsidR="00841EF1">
        <w:t xml:space="preserve"> </w:t>
      </w:r>
      <w:r w:rsidRPr="00D212E0">
        <w:t xml:space="preserve"> Physical examination revealed m</w:t>
      </w:r>
      <w:r w:rsidR="00133216" w:rsidRPr="00D212E0">
        <w:t xml:space="preserve">oderate tenderness to deep palpation in </w:t>
      </w:r>
      <w:r w:rsidRPr="00D212E0">
        <w:t xml:space="preserve">the </w:t>
      </w:r>
      <w:r w:rsidR="00133216" w:rsidRPr="00D212E0">
        <w:t>m</w:t>
      </w:r>
      <w:r w:rsidRPr="00D212E0">
        <w:t>id-</w:t>
      </w:r>
      <w:r w:rsidR="00133216" w:rsidRPr="00D212E0">
        <w:t xml:space="preserve">hypogastric region, no guarding, no hepatosplenomegaly, nondistended, no masses, </w:t>
      </w:r>
      <w:r w:rsidR="00BE4612" w:rsidRPr="00D212E0">
        <w:t xml:space="preserve">and </w:t>
      </w:r>
      <w:r w:rsidR="00133216" w:rsidRPr="00D212E0">
        <w:t xml:space="preserve">no rebound. </w:t>
      </w:r>
      <w:r w:rsidR="00841EF1">
        <w:t xml:space="preserve"> </w:t>
      </w:r>
      <w:r w:rsidR="00BE4612" w:rsidRPr="00D212E0">
        <w:t xml:space="preserve">Her pain was </w:t>
      </w:r>
      <w:r w:rsidR="00841EF1">
        <w:t>no</w:t>
      </w:r>
      <w:r w:rsidR="00BE4612" w:rsidRPr="00D212E0">
        <w:t>ted to be</w:t>
      </w:r>
      <w:r w:rsidR="00133216" w:rsidRPr="00D212E0">
        <w:t xml:space="preserve"> moderate and frequent as per AMA guidelines.</w:t>
      </w:r>
      <w:r w:rsidR="00BE4612" w:rsidRPr="00D212E0">
        <w:t xml:space="preserve"> </w:t>
      </w:r>
      <w:r w:rsidR="00841EF1">
        <w:t xml:space="preserve"> </w:t>
      </w:r>
      <w:r w:rsidR="00BE4612" w:rsidRPr="00D212E0">
        <w:t xml:space="preserve">A VA </w:t>
      </w:r>
      <w:r w:rsidR="00841EF1">
        <w:t>Compensation and Pension (</w:t>
      </w:r>
      <w:r w:rsidR="00133216" w:rsidRPr="00D212E0">
        <w:t>C&amp;P</w:t>
      </w:r>
      <w:r w:rsidR="00841EF1">
        <w:t>)</w:t>
      </w:r>
      <w:r w:rsidR="00133216" w:rsidRPr="00D212E0">
        <w:t xml:space="preserve"> </w:t>
      </w:r>
      <w:r w:rsidR="00BE4612" w:rsidRPr="00D212E0">
        <w:t xml:space="preserve">examination completed in December 2005 noted generalized abdominal and lower abdominal pain that was intermittent as well as stress urinary incontinence. </w:t>
      </w:r>
      <w:r w:rsidR="00841EF1">
        <w:t xml:space="preserve"> </w:t>
      </w:r>
      <w:r w:rsidR="00BE4612" w:rsidRPr="00D212E0">
        <w:t xml:space="preserve">The physical examination noted the absence of gross organomegaly, rebound, and inguinal nodes. </w:t>
      </w:r>
      <w:r w:rsidR="00841EF1">
        <w:t xml:space="preserve"> </w:t>
      </w:r>
      <w:r w:rsidR="00BE4612" w:rsidRPr="00D212E0">
        <w:t>The vagina was well rugated and the c</w:t>
      </w:r>
      <w:r w:rsidR="00FB2A38" w:rsidRPr="00D212E0">
        <w:t xml:space="preserve">uff </w:t>
      </w:r>
      <w:r w:rsidR="00BE4612" w:rsidRPr="00D212E0">
        <w:t xml:space="preserve">was </w:t>
      </w:r>
      <w:r w:rsidR="005C0789" w:rsidRPr="00D212E0">
        <w:t xml:space="preserve">healed. </w:t>
      </w:r>
      <w:r w:rsidR="00841EF1">
        <w:t xml:space="preserve"> </w:t>
      </w:r>
      <w:r w:rsidR="00FB2A38" w:rsidRPr="00D212E0">
        <w:t xml:space="preserve">Bimanual </w:t>
      </w:r>
      <w:r w:rsidR="00BE4612" w:rsidRPr="00D212E0">
        <w:t xml:space="preserve">examination </w:t>
      </w:r>
      <w:r w:rsidR="00FB2A38" w:rsidRPr="00D212E0">
        <w:t>reveal</w:t>
      </w:r>
      <w:r w:rsidR="00BE4612" w:rsidRPr="00D212E0">
        <w:t>ed no masses but s</w:t>
      </w:r>
      <w:r w:rsidR="00FB2A38" w:rsidRPr="00D212E0">
        <w:t>light pelvic tenderness</w:t>
      </w:r>
      <w:r w:rsidR="00BE4612" w:rsidRPr="00D212E0">
        <w:t xml:space="preserve"> was present. </w:t>
      </w:r>
      <w:r w:rsidR="00841EF1">
        <w:t xml:space="preserve"> </w:t>
      </w:r>
      <w:r w:rsidR="00BE4612" w:rsidRPr="00D212E0">
        <w:t>The examiner opined her abdominal pain was likely due to adhesions</w:t>
      </w:r>
      <w:r w:rsidR="00BB4CC8" w:rsidRPr="00D212E0">
        <w:t xml:space="preserve"> </w:t>
      </w:r>
      <w:r w:rsidR="00BE4612" w:rsidRPr="00D212E0">
        <w:t>and her w</w:t>
      </w:r>
      <w:r w:rsidR="00BB4CC8" w:rsidRPr="00D212E0">
        <w:t xml:space="preserve">eight gain </w:t>
      </w:r>
      <w:r w:rsidR="00BE4612" w:rsidRPr="00D212E0">
        <w:t xml:space="preserve">had resulted in </w:t>
      </w:r>
      <w:r w:rsidR="00BB4CC8" w:rsidRPr="00D212E0">
        <w:t>subsequent stress incontinence, possibly due to metabolic problems</w:t>
      </w:r>
      <w:r w:rsidR="00BE4612" w:rsidRPr="00D212E0">
        <w:t>.</w:t>
      </w:r>
    </w:p>
    <w:p w:rsidR="00B73592" w:rsidRPr="00D212E0" w:rsidRDefault="00B73592" w:rsidP="00D25C2A"/>
    <w:p w:rsidR="005C0789" w:rsidRDefault="00B73592" w:rsidP="00D25C2A">
      <w:r w:rsidRPr="00D212E0">
        <w:t>The MEB forwarded the single diagnosis of chronic abdominal pain status post multiple</w:t>
      </w:r>
      <w:r w:rsidR="00841EF1">
        <w:t xml:space="preserve"> abdominal surgeries to the </w:t>
      </w:r>
      <w:proofErr w:type="gramStart"/>
      <w:r w:rsidR="00841EF1">
        <w:t>PEB,</w:t>
      </w:r>
      <w:proofErr w:type="gramEnd"/>
      <w:r w:rsidR="00841EF1">
        <w:t xml:space="preserve"> it </w:t>
      </w:r>
      <w:r w:rsidRPr="00D212E0">
        <w:t xml:space="preserve">determined this condition was unfitting. The </w:t>
      </w:r>
      <w:r w:rsidR="00D625E8" w:rsidRPr="00D212E0">
        <w:t xml:space="preserve">PEB </w:t>
      </w:r>
      <w:r w:rsidRPr="00D212E0">
        <w:t xml:space="preserve">rated the </w:t>
      </w:r>
      <w:r w:rsidR="00D625E8" w:rsidRPr="00D212E0">
        <w:t>condition</w:t>
      </w:r>
      <w:r w:rsidRPr="00D212E0">
        <w:t xml:space="preserve"> </w:t>
      </w:r>
      <w:r w:rsidR="00D625E8" w:rsidRPr="00D212E0">
        <w:t xml:space="preserve">as chronic abdominal pain, following multiple surgical procedures rated as slight—not requiring daily narcotic therapy/frequent, </w:t>
      </w:r>
      <w:r w:rsidRPr="00D212E0">
        <w:t>at 10% analogous to 5003, presumabl</w:t>
      </w:r>
      <w:r w:rsidR="00D625E8" w:rsidRPr="00D212E0">
        <w:t>y</w:t>
      </w:r>
      <w:r w:rsidRPr="00D212E0">
        <w:t xml:space="preserve"> </w:t>
      </w:r>
      <w:r w:rsidR="00651B52" w:rsidRPr="00D212E0">
        <w:t>applying the USAPDA</w:t>
      </w:r>
      <w:r w:rsidR="00D625E8" w:rsidRPr="00D212E0">
        <w:t xml:space="preserve"> Pain Policy. </w:t>
      </w:r>
      <w:r w:rsidR="00841EF1">
        <w:t xml:space="preserve"> </w:t>
      </w:r>
      <w:r w:rsidR="00D625E8" w:rsidRPr="00D212E0">
        <w:t xml:space="preserve">The VA also rated the condition at 10% but applied the 7629 Endometriosis code for pelvic pain or heavy or irregular bleeding requiring continuous treatment for control. The VA reduced the rating for this condition to 0% effective </w:t>
      </w:r>
      <w:r w:rsidR="00841EF1">
        <w:t xml:space="preserve">9 October </w:t>
      </w:r>
      <w:r w:rsidR="00D625E8" w:rsidRPr="00D212E0">
        <w:t xml:space="preserve">2009, </w:t>
      </w:r>
      <w:r w:rsidR="00841EF1">
        <w:t>4</w:t>
      </w:r>
      <w:r w:rsidR="00D625E8" w:rsidRPr="00D212E0">
        <w:t xml:space="preserve"> years after separation. </w:t>
      </w:r>
      <w:r w:rsidR="00841EF1">
        <w:t xml:space="preserve"> </w:t>
      </w:r>
      <w:r w:rsidR="00D625E8" w:rsidRPr="00D212E0">
        <w:t xml:space="preserve">A VA C&amp;P examination in October 2009 demonstrated the </w:t>
      </w:r>
      <w:r w:rsidR="00D625E8" w:rsidRPr="00D212E0">
        <w:lastRenderedPageBreak/>
        <w:t>condition had improved with flare-ups of pain occurring</w:t>
      </w:r>
      <w:r w:rsidR="00D625E8">
        <w:t xml:space="preserve"> about once every </w:t>
      </w:r>
      <w:r w:rsidR="00841EF1">
        <w:t>2 months, lasting about 4</w:t>
      </w:r>
      <w:r w:rsidR="00D625E8">
        <w:t xml:space="preserve"> days, and without any incontinence.</w:t>
      </w:r>
    </w:p>
    <w:p w:rsidR="005C0789" w:rsidRDefault="005C0789" w:rsidP="00D25C2A"/>
    <w:p w:rsidR="005C0789" w:rsidRDefault="001C694A" w:rsidP="00D25C2A">
      <w:r>
        <w:t xml:space="preserve">Although the 7629 code more accurately describes the CI’s condition, use of this code offers no advantage to the CI. </w:t>
      </w:r>
      <w:r w:rsidR="00841EF1">
        <w:t xml:space="preserve"> </w:t>
      </w:r>
      <w:r w:rsidR="00C9350D" w:rsidRPr="00C9350D">
        <w:t xml:space="preserve">There is no route to a rating higher than 10% under any applicable code and no coexistent pathology which would merit additional rating for the </w:t>
      </w:r>
      <w:r w:rsidR="00C9350D">
        <w:t>chronic abdominal pain</w:t>
      </w:r>
      <w:r w:rsidR="00C9350D" w:rsidRPr="00C9350D">
        <w:t xml:space="preserve"> condition under a separate code.</w:t>
      </w:r>
      <w:r w:rsidR="00841EF1">
        <w:t xml:space="preserve"> </w:t>
      </w:r>
      <w:r w:rsidR="00C9350D" w:rsidRPr="00C9350D">
        <w:t xml:space="preserve"> Thus, neither the PEB choice of VASRD code nor application of the USAPDA pain policy was detrimental to arriving at the highest achievable rating IAW VASRD</w:t>
      </w:r>
      <w:r w:rsidR="00C9350D">
        <w:t xml:space="preserve"> </w:t>
      </w:r>
      <w:r w:rsidR="00C9350D" w:rsidRPr="001C694A">
        <w:rPr>
          <w:rFonts w:asciiTheme="minorHAnsi" w:eastAsiaTheme="minorHAnsi" w:hAnsiTheme="minorHAnsi" w:cs="Times New Roman"/>
          <w:color w:val="auto"/>
        </w:rPr>
        <w:t>§4.</w:t>
      </w:r>
      <w:r w:rsidR="00C9350D">
        <w:rPr>
          <w:rFonts w:asciiTheme="minorHAnsi" w:eastAsiaTheme="minorHAnsi" w:hAnsiTheme="minorHAnsi" w:cs="Times New Roman"/>
          <w:color w:val="auto"/>
        </w:rPr>
        <w:t>116</w:t>
      </w:r>
      <w:r w:rsidR="00C9350D" w:rsidRPr="00C9350D">
        <w:t xml:space="preserve">. </w:t>
      </w:r>
      <w:r w:rsidR="00841EF1">
        <w:t xml:space="preserve"> </w:t>
      </w:r>
      <w:r w:rsidR="00C96827" w:rsidRPr="00C96827">
        <w:t xml:space="preserve">After due </w:t>
      </w:r>
      <w:r w:rsidR="00C96827" w:rsidRPr="00D212E0">
        <w:t>deliberation, considering all of the evidence and mindful of VASRD §4.3 (reasonable doubt), the Board concluded that there was insufficient cause to recommend a change in the PEB adjudication for the chronic</w:t>
      </w:r>
      <w:r w:rsidR="00C96827">
        <w:t xml:space="preserve"> abdominal pain</w:t>
      </w:r>
      <w:r w:rsidR="00C96827" w:rsidRPr="00C96827">
        <w:t xml:space="preserve"> condition.</w:t>
      </w:r>
    </w:p>
    <w:p w:rsidR="001031F4" w:rsidRPr="001F29F9" w:rsidRDefault="003F3A7A" w:rsidP="00D25C2A">
      <w:r>
        <w:t>_____________________________________________________________________________</w:t>
      </w:r>
    </w:p>
    <w:p w:rsidR="00F1737C" w:rsidRPr="001F29F9" w:rsidRDefault="00F1737C" w:rsidP="00D25C2A"/>
    <w:p w:rsidR="003C53E8" w:rsidRPr="003C53E8" w:rsidRDefault="00C56FC8" w:rsidP="00D25C2A">
      <w:pPr>
        <w:rPr>
          <w:rFonts w:asciiTheme="minorHAnsi" w:eastAsiaTheme="minorHAnsi" w:hAnsiTheme="minorHAnsi" w:cs="Times New Roman"/>
          <w:color w:val="auto"/>
        </w:rPr>
      </w:pPr>
      <w:r w:rsidRPr="001F29F9">
        <w:rPr>
          <w:u w:val="single"/>
        </w:rPr>
        <w:t>BOARD FINDINGS</w:t>
      </w:r>
      <w:r w:rsidRPr="001F29F9">
        <w:t>:</w:t>
      </w:r>
      <w:r w:rsidRPr="001F29F9">
        <w:rPr>
          <w:rFonts w:eastAsiaTheme="minorHAnsi"/>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rPr>
        <w:t xml:space="preserve">. </w:t>
      </w:r>
      <w:r w:rsidR="00937A7A">
        <w:rPr>
          <w:rFonts w:asciiTheme="minorHAnsi" w:eastAsiaTheme="minorHAnsi" w:hAnsiTheme="minorHAnsi" w:cs="Times New Roman"/>
          <w:color w:val="auto"/>
        </w:rPr>
        <w:t xml:space="preserve"> </w:t>
      </w:r>
      <w:r w:rsidR="00D70BA2" w:rsidRPr="00D70BA2">
        <w:rPr>
          <w:rFonts w:asciiTheme="minorHAnsi" w:eastAsiaTheme="minorHAnsi" w:hAnsiTheme="minorHAnsi" w:cs="Times New Roman"/>
          <w:color w:val="auto"/>
        </w:rPr>
        <w:t xml:space="preserve">As discussed above, PEB reliance on the USAPDA pain policy for rating </w:t>
      </w:r>
      <w:r w:rsidR="00D70BA2">
        <w:rPr>
          <w:rFonts w:asciiTheme="minorHAnsi" w:eastAsiaTheme="minorHAnsi" w:hAnsiTheme="minorHAnsi" w:cs="Times New Roman"/>
          <w:color w:val="auto"/>
        </w:rPr>
        <w:t>the abdominal pain condition</w:t>
      </w:r>
      <w:r w:rsidR="00D70BA2" w:rsidRPr="00D70BA2">
        <w:rPr>
          <w:rFonts w:asciiTheme="minorHAnsi" w:eastAsiaTheme="minorHAnsi" w:hAnsiTheme="minorHAnsi" w:cs="Times New Roman"/>
          <w:color w:val="auto"/>
        </w:rPr>
        <w:t xml:space="preserve"> was operant in this case and the condition was adjudicated independently of that policy regulation by the Board.</w:t>
      </w:r>
      <w:r w:rsidR="001C694A">
        <w:rPr>
          <w:rFonts w:asciiTheme="minorHAnsi" w:eastAsiaTheme="minorHAnsi" w:hAnsiTheme="minorHAnsi" w:cs="Times New Roman"/>
          <w:color w:val="auto"/>
        </w:rPr>
        <w:t xml:space="preserve"> </w:t>
      </w:r>
      <w:r w:rsidR="00937A7A">
        <w:rPr>
          <w:rFonts w:asciiTheme="minorHAnsi" w:eastAsiaTheme="minorHAnsi" w:hAnsiTheme="minorHAnsi" w:cs="Times New Roman"/>
          <w:color w:val="auto"/>
        </w:rPr>
        <w:t xml:space="preserve"> </w:t>
      </w:r>
      <w:r w:rsidR="001C694A" w:rsidRPr="001C694A">
        <w:rPr>
          <w:rFonts w:asciiTheme="minorHAnsi" w:eastAsiaTheme="minorHAnsi" w:hAnsiTheme="minorHAnsi" w:cs="Times New Roman"/>
          <w:color w:val="auto"/>
        </w:rPr>
        <w:t xml:space="preserve">In the matter of the </w:t>
      </w:r>
      <w:r w:rsidR="00C9350D">
        <w:rPr>
          <w:rFonts w:asciiTheme="minorHAnsi" w:eastAsiaTheme="minorHAnsi" w:hAnsiTheme="minorHAnsi" w:cs="Times New Roman"/>
          <w:color w:val="auto"/>
        </w:rPr>
        <w:t>chronic abdominal pain</w:t>
      </w:r>
      <w:r w:rsidR="001C694A" w:rsidRPr="001C694A">
        <w:rPr>
          <w:rFonts w:asciiTheme="minorHAnsi" w:eastAsiaTheme="minorHAnsi" w:hAnsiTheme="minorHAnsi" w:cs="Times New Roman"/>
          <w:color w:val="auto"/>
        </w:rPr>
        <w:t xml:space="preserve"> condition and IAW VASRD §4.</w:t>
      </w:r>
      <w:r w:rsidR="00C9350D">
        <w:rPr>
          <w:rFonts w:asciiTheme="minorHAnsi" w:eastAsiaTheme="minorHAnsi" w:hAnsiTheme="minorHAnsi" w:cs="Times New Roman"/>
          <w:color w:val="auto"/>
        </w:rPr>
        <w:t>116</w:t>
      </w:r>
      <w:r w:rsidR="001C694A" w:rsidRPr="001C694A">
        <w:rPr>
          <w:rFonts w:asciiTheme="minorHAnsi" w:eastAsiaTheme="minorHAnsi" w:hAnsiTheme="minorHAnsi" w:cs="Times New Roman"/>
          <w:color w:val="auto"/>
        </w:rPr>
        <w:t xml:space="preserve">, the Board </w:t>
      </w:r>
      <w:r w:rsidR="001C694A" w:rsidRPr="00D212E0">
        <w:rPr>
          <w:rFonts w:asciiTheme="minorHAnsi" w:eastAsiaTheme="minorHAnsi" w:hAnsiTheme="minorHAnsi" w:cs="Times New Roman"/>
          <w:color w:val="auto"/>
        </w:rPr>
        <w:t>unanimously recommends no</w:t>
      </w:r>
      <w:r w:rsidR="001C694A" w:rsidRPr="001C694A">
        <w:rPr>
          <w:rFonts w:asciiTheme="minorHAnsi" w:eastAsiaTheme="minorHAnsi" w:hAnsiTheme="minorHAnsi" w:cs="Times New Roman"/>
          <w:color w:val="auto"/>
        </w:rPr>
        <w:t xml:space="preserve"> change in the PEB adjudication at separation or permanently.</w:t>
      </w:r>
    </w:p>
    <w:p w:rsidR="00F1737C" w:rsidRPr="001F29F9" w:rsidRDefault="003F3A7A" w:rsidP="00D25C2A">
      <w:r>
        <w:t>_____________________________________________________________________________</w:t>
      </w:r>
    </w:p>
    <w:p w:rsidR="00F1737C" w:rsidRPr="001F29F9" w:rsidRDefault="00F1737C" w:rsidP="00D25C2A"/>
    <w:p w:rsidR="006B4AA2" w:rsidRPr="001F29F9" w:rsidRDefault="00C56FC8" w:rsidP="00D25C2A">
      <w:r w:rsidRPr="001F29F9">
        <w:rPr>
          <w:u w:val="single"/>
        </w:rPr>
        <w:t>RECOMMENDATION</w:t>
      </w:r>
      <w:r w:rsidR="003F0F37" w:rsidRPr="003F0F37">
        <w:t xml:space="preserve">:  </w:t>
      </w:r>
      <w:r w:rsidRPr="001F29F9">
        <w:t>The Board</w:t>
      </w:r>
      <w:r w:rsidR="006A543A" w:rsidRPr="001F29F9">
        <w:t>,</w:t>
      </w:r>
      <w:r w:rsidRPr="001F29F9">
        <w:t xml:space="preserve"> therefore</w:t>
      </w:r>
      <w:r w:rsidR="006A543A" w:rsidRPr="001F29F9">
        <w:t>,</w:t>
      </w:r>
      <w:r w:rsidRPr="001F29F9">
        <w:t xml:space="preserve"> recommends that there be no recharacterization of the CI’s disability and separation determination</w:t>
      </w:r>
      <w:r w:rsidR="008C3FD0" w:rsidRPr="001F29F9">
        <w:t>,</w:t>
      </w:r>
      <w:r w:rsidR="00BD2A49" w:rsidRPr="001F29F9">
        <w:t xml:space="preserve"> as follows:</w:t>
      </w:r>
      <w:r w:rsidR="003604A5" w:rsidRPr="001F29F9">
        <w:t xml:space="preserve"> </w:t>
      </w:r>
    </w:p>
    <w:p w:rsidR="00BA6A9C" w:rsidRPr="001F29F9" w:rsidRDefault="00BA6A9C" w:rsidP="00D25C2A"/>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0"/>
        <w:gridCol w:w="1620"/>
        <w:gridCol w:w="1044"/>
      </w:tblGrid>
      <w:tr w:rsidR="00A95BBA" w:rsidRPr="001F29F9" w:rsidTr="003F3A7A">
        <w:trPr>
          <w:trHeight w:val="233"/>
          <w:jc w:val="center"/>
        </w:trPr>
        <w:tc>
          <w:tcPr>
            <w:tcW w:w="6570" w:type="dxa"/>
            <w:shd w:val="clear" w:color="auto" w:fill="D9D9D9"/>
            <w:vAlign w:val="center"/>
          </w:tcPr>
          <w:p w:rsidR="00A95BBA" w:rsidRPr="003F3A7A" w:rsidRDefault="00A95BBA" w:rsidP="00D25C2A">
            <w:pPr>
              <w:rPr>
                <w:b/>
              </w:rPr>
            </w:pPr>
            <w:r w:rsidRPr="003F3A7A">
              <w:rPr>
                <w:b/>
              </w:rPr>
              <w:t>UNFITTING CONDITION</w:t>
            </w:r>
          </w:p>
        </w:tc>
        <w:tc>
          <w:tcPr>
            <w:tcW w:w="1620" w:type="dxa"/>
            <w:shd w:val="clear" w:color="auto" w:fill="D9D9D9"/>
            <w:vAlign w:val="center"/>
          </w:tcPr>
          <w:p w:rsidR="00A95BBA" w:rsidRPr="003F3A7A" w:rsidRDefault="00A95BBA" w:rsidP="003F3A7A">
            <w:pPr>
              <w:jc w:val="center"/>
              <w:rPr>
                <w:b/>
              </w:rPr>
            </w:pPr>
            <w:r w:rsidRPr="003F3A7A">
              <w:rPr>
                <w:b/>
              </w:rPr>
              <w:t>VASRD CODE</w:t>
            </w:r>
          </w:p>
        </w:tc>
        <w:tc>
          <w:tcPr>
            <w:tcW w:w="1044" w:type="dxa"/>
            <w:shd w:val="clear" w:color="auto" w:fill="D9D9D9"/>
            <w:vAlign w:val="center"/>
          </w:tcPr>
          <w:p w:rsidR="00A95BBA" w:rsidRPr="003F3A7A" w:rsidRDefault="00A95BBA" w:rsidP="003F3A7A">
            <w:pPr>
              <w:jc w:val="center"/>
              <w:rPr>
                <w:b/>
              </w:rPr>
            </w:pPr>
            <w:r w:rsidRPr="003F3A7A">
              <w:rPr>
                <w:b/>
              </w:rPr>
              <w:t>RATING</w:t>
            </w:r>
          </w:p>
        </w:tc>
      </w:tr>
      <w:tr w:rsidR="003F0F37" w:rsidRPr="001F29F9" w:rsidTr="003F3A7A">
        <w:trPr>
          <w:trHeight w:val="233"/>
          <w:jc w:val="center"/>
        </w:trPr>
        <w:tc>
          <w:tcPr>
            <w:tcW w:w="6570" w:type="dxa"/>
            <w:shd w:val="clear" w:color="auto" w:fill="auto"/>
            <w:vAlign w:val="center"/>
          </w:tcPr>
          <w:p w:rsidR="003F0F37" w:rsidRPr="003F0F37" w:rsidRDefault="00165DD7" w:rsidP="00D25C2A">
            <w:r>
              <w:t>Chronic Abdominal Pain, F</w:t>
            </w:r>
            <w:r w:rsidR="003F0F37" w:rsidRPr="003F0F37">
              <w:t>ollowing</w:t>
            </w:r>
            <w:r w:rsidR="003F0F37">
              <w:t xml:space="preserve"> Multiple Surgical Procedures</w:t>
            </w:r>
          </w:p>
        </w:tc>
        <w:tc>
          <w:tcPr>
            <w:tcW w:w="1620" w:type="dxa"/>
            <w:shd w:val="clear" w:color="auto" w:fill="auto"/>
            <w:vAlign w:val="center"/>
          </w:tcPr>
          <w:p w:rsidR="003F0F37" w:rsidRPr="003F0F37" w:rsidRDefault="003F0F37" w:rsidP="003F3A7A">
            <w:pPr>
              <w:jc w:val="center"/>
            </w:pPr>
            <w:r w:rsidRPr="003F0F37">
              <w:t>5099-5003</w:t>
            </w:r>
          </w:p>
        </w:tc>
        <w:tc>
          <w:tcPr>
            <w:tcW w:w="1044" w:type="dxa"/>
            <w:shd w:val="clear" w:color="auto" w:fill="auto"/>
            <w:vAlign w:val="center"/>
          </w:tcPr>
          <w:p w:rsidR="003F0F37" w:rsidRPr="003F0F37" w:rsidRDefault="003F0F37" w:rsidP="003F3A7A">
            <w:pPr>
              <w:jc w:val="center"/>
            </w:pPr>
            <w:r w:rsidRPr="003F0F37">
              <w:t>10%</w:t>
            </w:r>
          </w:p>
        </w:tc>
      </w:tr>
      <w:tr w:rsidR="00A95BBA" w:rsidRPr="001F29F9" w:rsidTr="003F3A7A">
        <w:tblPrEx>
          <w:tblLook w:val="0000"/>
        </w:tblPrEx>
        <w:trPr>
          <w:gridBefore w:val="1"/>
          <w:wBefore w:w="6570"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3F3A7A" w:rsidRDefault="00A95BBA" w:rsidP="003F3A7A">
            <w:pPr>
              <w:jc w:val="center"/>
              <w:rPr>
                <w:b/>
              </w:rPr>
            </w:pPr>
            <w:r w:rsidRPr="003F3A7A">
              <w:rPr>
                <w:b/>
              </w:rPr>
              <w:t>COMBINED</w:t>
            </w:r>
          </w:p>
        </w:tc>
        <w:tc>
          <w:tcPr>
            <w:tcW w:w="1044" w:type="dxa"/>
            <w:tcBorders>
              <w:bottom w:val="single" w:sz="4" w:space="0" w:color="000000"/>
            </w:tcBorders>
            <w:shd w:val="clear" w:color="auto" w:fill="D9D9D9" w:themeFill="background1" w:themeFillShade="D9"/>
            <w:vAlign w:val="center"/>
          </w:tcPr>
          <w:p w:rsidR="00A95BBA" w:rsidRPr="003F3A7A" w:rsidRDefault="003F0F37" w:rsidP="003F3A7A">
            <w:pPr>
              <w:jc w:val="center"/>
              <w:rPr>
                <w:b/>
              </w:rPr>
            </w:pPr>
            <w:r w:rsidRPr="003F3A7A">
              <w:rPr>
                <w:b/>
              </w:rPr>
              <w:t>1</w:t>
            </w:r>
            <w:r w:rsidR="00A95BBA" w:rsidRPr="003F3A7A">
              <w:rPr>
                <w:b/>
              </w:rPr>
              <w:t>0%</w:t>
            </w:r>
          </w:p>
        </w:tc>
      </w:tr>
    </w:tbl>
    <w:p w:rsidR="005B1D09" w:rsidRPr="001F29F9" w:rsidRDefault="003F3A7A" w:rsidP="005C0789">
      <w:r>
        <w:t>______________________________________________________________________________</w:t>
      </w:r>
    </w:p>
    <w:p w:rsidR="005B1D09" w:rsidRPr="001F29F9" w:rsidRDefault="005B1D09" w:rsidP="005C0789"/>
    <w:p w:rsidR="00D91DA6" w:rsidRPr="001F29F9" w:rsidRDefault="00FB1725" w:rsidP="005C0789">
      <w:r w:rsidRPr="001F29F9">
        <w:t>The following documentary evidence was considered:</w:t>
      </w:r>
    </w:p>
    <w:p w:rsidR="00EB5EFD" w:rsidRPr="001F29F9" w:rsidRDefault="00EB5EFD" w:rsidP="005C0789"/>
    <w:p w:rsidR="00114F20" w:rsidRPr="001F29F9" w:rsidRDefault="00FB1725" w:rsidP="005C0789">
      <w:r w:rsidRPr="001F29F9">
        <w:t>Exhibit A.  DD Form 294, dated 20</w:t>
      </w:r>
      <w:r w:rsidR="001215DF" w:rsidRPr="001F29F9">
        <w:t>1</w:t>
      </w:r>
      <w:r w:rsidR="00583C89">
        <w:t>10913</w:t>
      </w:r>
      <w:r w:rsidR="00937A7A">
        <w:t>, w/atchs</w:t>
      </w:r>
    </w:p>
    <w:p w:rsidR="00114F20" w:rsidRPr="001F29F9" w:rsidRDefault="00FB1725" w:rsidP="005C0789">
      <w:r w:rsidRPr="001F29F9">
        <w:t>Exhib</w:t>
      </w:r>
      <w:r w:rsidR="00937A7A">
        <w:t>it B.  Service Treatment Record</w:t>
      </w:r>
    </w:p>
    <w:p w:rsidR="00114F20" w:rsidRPr="001F29F9" w:rsidRDefault="00FB1725" w:rsidP="005C0789">
      <w:r w:rsidRPr="001F29F9">
        <w:t>Exhibit C.  Department of Veterans</w:t>
      </w:r>
      <w:r w:rsidR="00937A7A">
        <w:t>’</w:t>
      </w:r>
      <w:r w:rsidRPr="001F29F9">
        <w:t xml:space="preserve"> </w:t>
      </w:r>
      <w:r w:rsidR="00937A7A">
        <w:t>Affairs Treatment Record</w:t>
      </w:r>
    </w:p>
    <w:p w:rsidR="00D91DA6" w:rsidRPr="001F29F9" w:rsidRDefault="00D91DA6" w:rsidP="005C0789"/>
    <w:p w:rsidR="00114F20" w:rsidRPr="001F29F9" w:rsidRDefault="00114F20" w:rsidP="005C0789"/>
    <w:p w:rsidR="00114F20" w:rsidRPr="001F29F9" w:rsidRDefault="00114F20" w:rsidP="005C0789"/>
    <w:p w:rsidR="00114F20" w:rsidRPr="001F29F9" w:rsidRDefault="00114F20" w:rsidP="005C0789"/>
    <w:p w:rsidR="00E3077F" w:rsidRPr="001F29F9" w:rsidRDefault="00220FA9" w:rsidP="005C0789">
      <w:r w:rsidRPr="001F29F9">
        <w:tab/>
      </w:r>
      <w:r w:rsidR="008E3C90" w:rsidRPr="001F29F9">
        <w:t xml:space="preserve">           </w:t>
      </w:r>
      <w:r w:rsidR="003F3A7A">
        <w:tab/>
      </w:r>
      <w:r w:rsidR="003F3A7A">
        <w:tab/>
      </w:r>
      <w:r w:rsidR="003F3A7A">
        <w:tab/>
      </w:r>
      <w:r w:rsidR="003F3A7A">
        <w:tab/>
      </w:r>
      <w:r w:rsidR="003F3A7A">
        <w:tab/>
      </w:r>
      <w:r w:rsidR="003F3A7A">
        <w:tab/>
      </w:r>
      <w:r w:rsidR="00162080">
        <w:t>XXXXXXXXXX</w:t>
      </w:r>
    </w:p>
    <w:p w:rsidR="002F195B" w:rsidRPr="001F29F9" w:rsidRDefault="00220FA9" w:rsidP="005C0789">
      <w:r w:rsidRPr="001F29F9">
        <w:tab/>
      </w:r>
      <w:r w:rsidR="008E3C90" w:rsidRPr="001F29F9">
        <w:t xml:space="preserve">           </w:t>
      </w:r>
      <w:r w:rsidR="003F3A7A">
        <w:tab/>
      </w:r>
      <w:r w:rsidR="003F3A7A">
        <w:tab/>
      </w:r>
      <w:r w:rsidR="003F3A7A">
        <w:tab/>
      </w:r>
      <w:r w:rsidR="003F3A7A">
        <w:tab/>
      </w:r>
      <w:r w:rsidR="003F3A7A">
        <w:tab/>
      </w:r>
      <w:r w:rsidR="003F3A7A">
        <w:tab/>
      </w:r>
      <w:r w:rsidR="005F73CA" w:rsidRPr="001F29F9">
        <w:t>President</w:t>
      </w:r>
    </w:p>
    <w:p w:rsidR="00E3077F" w:rsidRPr="001F29F9" w:rsidRDefault="002F195B" w:rsidP="005C0789">
      <w:r w:rsidRPr="001F29F9">
        <w:tab/>
        <w:t xml:space="preserve">           </w:t>
      </w:r>
      <w:r w:rsidR="003F3A7A">
        <w:tab/>
      </w:r>
      <w:r w:rsidR="003F3A7A">
        <w:tab/>
      </w:r>
      <w:r w:rsidR="003F3A7A">
        <w:tab/>
      </w:r>
      <w:r w:rsidR="003F3A7A">
        <w:tab/>
      </w:r>
      <w:r w:rsidR="003F3A7A">
        <w:tab/>
      </w:r>
      <w:r w:rsidR="003F3A7A">
        <w:tab/>
      </w:r>
      <w:r w:rsidR="00220FA9" w:rsidRPr="001F29F9">
        <w:t>P</w:t>
      </w:r>
      <w:r w:rsidR="00E3077F" w:rsidRPr="001F29F9">
        <w:t>hysical Disability Board of Review</w:t>
      </w:r>
    </w:p>
    <w:p w:rsidR="00162080" w:rsidRDefault="00162080">
      <w:pPr>
        <w:jc w:val="center"/>
      </w:pPr>
      <w:r>
        <w:br w:type="page"/>
      </w:r>
    </w:p>
    <w:p w:rsidR="00162080" w:rsidRDefault="00162080" w:rsidP="00162080">
      <w:pPr>
        <w:sectPr w:rsidR="00162080">
          <w:pgSz w:w="12240" w:h="15840"/>
          <w:pgMar w:top="2160" w:right="1440" w:bottom="1440" w:left="1440" w:header="720" w:footer="720" w:gutter="0"/>
          <w:cols w:space="720"/>
        </w:sectPr>
      </w:pPr>
    </w:p>
    <w:p w:rsidR="00162080" w:rsidRDefault="00162080" w:rsidP="00162080">
      <w:pPr>
        <w:pStyle w:val="Header"/>
        <w:tabs>
          <w:tab w:val="left" w:pos="720"/>
        </w:tabs>
      </w:pPr>
      <w:r>
        <w:lastRenderedPageBreak/>
        <w:t>SFMR-RB</w:t>
      </w:r>
      <w:r>
        <w:tab/>
      </w:r>
      <w:r>
        <w:tab/>
      </w:r>
      <w:r>
        <w:tab/>
      </w:r>
      <w:r>
        <w:tab/>
      </w:r>
      <w:r>
        <w:tab/>
      </w:r>
      <w:r>
        <w:tab/>
      </w:r>
      <w:r>
        <w:tab/>
      </w:r>
      <w:r>
        <w:tab/>
      </w:r>
      <w:r>
        <w:tab/>
      </w:r>
    </w:p>
    <w:p w:rsidR="00162080" w:rsidRDefault="00162080" w:rsidP="00162080">
      <w:pPr>
        <w:pStyle w:val="Header"/>
        <w:tabs>
          <w:tab w:val="left" w:pos="720"/>
        </w:tabs>
      </w:pPr>
    </w:p>
    <w:p w:rsidR="00162080" w:rsidRDefault="00162080" w:rsidP="00162080"/>
    <w:p w:rsidR="00162080" w:rsidRDefault="00162080" w:rsidP="00162080">
      <w:r>
        <w:t xml:space="preserve">MEMORANDUM FOR Commander, US Army Physical Disability Agency </w:t>
      </w:r>
    </w:p>
    <w:p w:rsidR="00162080" w:rsidRDefault="00162080" w:rsidP="00162080">
      <w:r>
        <w:t xml:space="preserve">(TAPD-ZB </w:t>
      </w:r>
      <w:proofErr w:type="gramStart"/>
      <w:r>
        <w:t>/  )</w:t>
      </w:r>
      <w:proofErr w:type="gramEnd"/>
      <w:r>
        <w:t>, 2900 Crystal Drive, Suite 300, Arlington, VA  22202</w:t>
      </w:r>
    </w:p>
    <w:p w:rsidR="00162080" w:rsidRDefault="00162080" w:rsidP="00162080"/>
    <w:p w:rsidR="00162080" w:rsidRDefault="00162080" w:rsidP="00162080">
      <w:pPr>
        <w:ind w:right="-180"/>
      </w:pPr>
      <w:r>
        <w:t>SUBJECT:  Department of Defense Physical Disability Board of Review Recommendation for XXXXXXXXXXXXXXX, AR20120009652 (PD201100758)</w:t>
      </w:r>
    </w:p>
    <w:p w:rsidR="00162080" w:rsidRDefault="00162080" w:rsidP="00162080">
      <w:pPr>
        <w:pStyle w:val="Header"/>
        <w:tabs>
          <w:tab w:val="left" w:pos="720"/>
        </w:tabs>
      </w:pPr>
    </w:p>
    <w:p w:rsidR="00162080" w:rsidRDefault="00162080" w:rsidP="00162080"/>
    <w:p w:rsidR="00162080" w:rsidRDefault="00162080" w:rsidP="00162080">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162080" w:rsidRDefault="00162080" w:rsidP="00162080">
      <w:r>
        <w:t>This decision is final.  The individual concerned, counsel (if any), and any Members of Congress who have shown interest in this application have been notified of this decision by mail.</w:t>
      </w:r>
    </w:p>
    <w:p w:rsidR="00162080" w:rsidRDefault="00162080" w:rsidP="00162080"/>
    <w:p w:rsidR="00162080" w:rsidRDefault="00162080" w:rsidP="00162080">
      <w:r>
        <w:t xml:space="preserve"> BY ORDER OF THE SECRETARY OF THE ARMY:</w:t>
      </w:r>
    </w:p>
    <w:p w:rsidR="00162080" w:rsidRDefault="00162080" w:rsidP="00162080"/>
    <w:p w:rsidR="00162080" w:rsidRDefault="00162080" w:rsidP="00162080"/>
    <w:p w:rsidR="00162080" w:rsidRDefault="00162080" w:rsidP="00162080">
      <w:pPr>
        <w:pStyle w:val="Header"/>
        <w:tabs>
          <w:tab w:val="left" w:pos="720"/>
        </w:tabs>
      </w:pPr>
    </w:p>
    <w:p w:rsidR="00162080" w:rsidRDefault="00162080" w:rsidP="00162080"/>
    <w:p w:rsidR="00162080" w:rsidRDefault="00162080" w:rsidP="00162080">
      <w:bookmarkStart w:id="0" w:name="OLE_LINK4"/>
      <w:bookmarkStart w:id="1" w:name="OLE_LINK3"/>
      <w:r>
        <w:t>Encl</w:t>
      </w:r>
      <w:r>
        <w:tab/>
      </w:r>
      <w:r>
        <w:tab/>
      </w:r>
      <w:r>
        <w:tab/>
      </w:r>
      <w:r>
        <w:tab/>
      </w:r>
      <w:r>
        <w:tab/>
      </w:r>
      <w:r>
        <w:tab/>
        <w:t xml:space="preserve">     XXXXXXXXXXXX</w:t>
      </w:r>
    </w:p>
    <w:p w:rsidR="00162080" w:rsidRDefault="00162080" w:rsidP="00162080">
      <w:r>
        <w:tab/>
      </w:r>
      <w:r>
        <w:tab/>
      </w:r>
      <w:r>
        <w:tab/>
      </w:r>
      <w:r>
        <w:tab/>
      </w:r>
      <w:r>
        <w:tab/>
      </w:r>
      <w:r>
        <w:tab/>
        <w:t xml:space="preserve">     Deputy Assistant Secretary</w:t>
      </w:r>
    </w:p>
    <w:p w:rsidR="00162080" w:rsidRDefault="00162080" w:rsidP="00162080">
      <w:r>
        <w:tab/>
      </w:r>
      <w:r>
        <w:tab/>
      </w:r>
      <w:r>
        <w:tab/>
      </w:r>
      <w:r>
        <w:tab/>
      </w:r>
      <w:r>
        <w:tab/>
      </w:r>
      <w:r>
        <w:tab/>
        <w:t xml:space="preserve">         (Army Review Boards)</w:t>
      </w:r>
      <w:bookmarkEnd w:id="0"/>
      <w:bookmarkEnd w:id="1"/>
    </w:p>
    <w:p w:rsidR="00162080" w:rsidRDefault="00162080" w:rsidP="00162080"/>
    <w:p w:rsidR="00162080" w:rsidRDefault="00162080" w:rsidP="00162080">
      <w:r>
        <w:t xml:space="preserve">CF: </w:t>
      </w:r>
    </w:p>
    <w:p w:rsidR="00162080" w:rsidRDefault="00162080" w:rsidP="00162080">
      <w:r>
        <w:t xml:space="preserve">(  ) </w:t>
      </w:r>
      <w:proofErr w:type="spellStart"/>
      <w:proofErr w:type="gramStart"/>
      <w:r>
        <w:t>DoD</w:t>
      </w:r>
      <w:proofErr w:type="spellEnd"/>
      <w:proofErr w:type="gramEnd"/>
      <w:r>
        <w:t xml:space="preserve"> PDBR</w:t>
      </w:r>
    </w:p>
    <w:p w:rsidR="00162080" w:rsidRDefault="00162080" w:rsidP="00162080">
      <w:r>
        <w:t>(  ) DVA</w:t>
      </w:r>
    </w:p>
    <w:p w:rsidR="00162080" w:rsidRDefault="00162080" w:rsidP="00162080"/>
    <w:p w:rsidR="00E2084E" w:rsidRDefault="00E2084E" w:rsidP="005C0789"/>
    <w:sectPr w:rsidR="00E2084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2D" w:rsidRDefault="00147D2D" w:rsidP="00D25C2A">
      <w:r>
        <w:separator/>
      </w:r>
    </w:p>
  </w:endnote>
  <w:endnote w:type="continuationSeparator" w:id="0">
    <w:p w:rsidR="00147D2D" w:rsidRDefault="00147D2D" w:rsidP="00D25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3361"/>
      <w:docPartObj>
        <w:docPartGallery w:val="Page Numbers (Bottom of Page)"/>
        <w:docPartUnique/>
      </w:docPartObj>
    </w:sdtPr>
    <w:sdtContent>
      <w:p w:rsidR="0083550F" w:rsidRPr="00374247" w:rsidRDefault="0083550F" w:rsidP="003F3A7A">
        <w:pPr>
          <w:pStyle w:val="Footer"/>
          <w:jc w:val="right"/>
        </w:pPr>
        <w:r w:rsidRPr="00374247">
          <w:t xml:space="preserve">   </w:t>
        </w:r>
        <w:fldSimple w:instr=" PAGE   \* MERGEFORMAT ">
          <w:r w:rsidR="00162080" w:rsidRPr="00162080">
            <w:rPr>
              <w:noProof/>
              <w:szCs w:val="20"/>
            </w:rPr>
            <w:t>5</w:t>
          </w:r>
        </w:fldSimple>
        <w:r w:rsidRPr="00374247">
          <w:t xml:space="preserve">                                                           </w:t>
        </w:r>
        <w:r w:rsidRPr="001D64F3">
          <w:t>PD1</w:t>
        </w:r>
        <w:r>
          <w:t>100758</w:t>
        </w:r>
      </w:p>
    </w:sdtContent>
  </w:sdt>
  <w:p w:rsidR="0083550F" w:rsidRPr="00684CE6" w:rsidRDefault="0083550F" w:rsidP="00D25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2D" w:rsidRDefault="00147D2D" w:rsidP="00D25C2A">
      <w:r>
        <w:separator/>
      </w:r>
    </w:p>
  </w:footnote>
  <w:footnote w:type="continuationSeparator" w:id="0">
    <w:p w:rsidR="00147D2D" w:rsidRDefault="00147D2D" w:rsidP="00D25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292"/>
    <w:rsid w:val="00075702"/>
    <w:rsid w:val="00075A0C"/>
    <w:rsid w:val="000775C2"/>
    <w:rsid w:val="00077835"/>
    <w:rsid w:val="000806AD"/>
    <w:rsid w:val="00080BDF"/>
    <w:rsid w:val="00080C57"/>
    <w:rsid w:val="0008137B"/>
    <w:rsid w:val="00082482"/>
    <w:rsid w:val="0008277E"/>
    <w:rsid w:val="00082CA0"/>
    <w:rsid w:val="00084CF2"/>
    <w:rsid w:val="00085D7B"/>
    <w:rsid w:val="0008708B"/>
    <w:rsid w:val="00092619"/>
    <w:rsid w:val="00092C66"/>
    <w:rsid w:val="000949DD"/>
    <w:rsid w:val="00094E4F"/>
    <w:rsid w:val="00095826"/>
    <w:rsid w:val="000A2BCE"/>
    <w:rsid w:val="000A31E2"/>
    <w:rsid w:val="000A33C8"/>
    <w:rsid w:val="000A41E3"/>
    <w:rsid w:val="000A4BBA"/>
    <w:rsid w:val="000A5071"/>
    <w:rsid w:val="000B0AD2"/>
    <w:rsid w:val="000B1022"/>
    <w:rsid w:val="000B1149"/>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9D2"/>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3216"/>
    <w:rsid w:val="0013525F"/>
    <w:rsid w:val="00135385"/>
    <w:rsid w:val="00136204"/>
    <w:rsid w:val="001364D1"/>
    <w:rsid w:val="001374C7"/>
    <w:rsid w:val="00140FA4"/>
    <w:rsid w:val="00141BC9"/>
    <w:rsid w:val="001421FD"/>
    <w:rsid w:val="001425C8"/>
    <w:rsid w:val="00142EBA"/>
    <w:rsid w:val="00143B79"/>
    <w:rsid w:val="00145965"/>
    <w:rsid w:val="00147D2D"/>
    <w:rsid w:val="00150B8A"/>
    <w:rsid w:val="00150DCB"/>
    <w:rsid w:val="00151912"/>
    <w:rsid w:val="00153740"/>
    <w:rsid w:val="001537D8"/>
    <w:rsid w:val="00153D88"/>
    <w:rsid w:val="001541C5"/>
    <w:rsid w:val="0015623F"/>
    <w:rsid w:val="00156585"/>
    <w:rsid w:val="00156BA9"/>
    <w:rsid w:val="00161642"/>
    <w:rsid w:val="00161761"/>
    <w:rsid w:val="00162080"/>
    <w:rsid w:val="00165DD7"/>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726"/>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94A"/>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B14"/>
    <w:rsid w:val="001F0297"/>
    <w:rsid w:val="001F29F9"/>
    <w:rsid w:val="001F670D"/>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616"/>
    <w:rsid w:val="00246860"/>
    <w:rsid w:val="002468D9"/>
    <w:rsid w:val="00246995"/>
    <w:rsid w:val="00246DFF"/>
    <w:rsid w:val="00246E89"/>
    <w:rsid w:val="002515CA"/>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641"/>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5CD"/>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88D"/>
    <w:rsid w:val="00393651"/>
    <w:rsid w:val="00393D7D"/>
    <w:rsid w:val="00394926"/>
    <w:rsid w:val="00394FF9"/>
    <w:rsid w:val="00395651"/>
    <w:rsid w:val="00395E12"/>
    <w:rsid w:val="003962A8"/>
    <w:rsid w:val="00396779"/>
    <w:rsid w:val="00397DB7"/>
    <w:rsid w:val="003A0F48"/>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E6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0F37"/>
    <w:rsid w:val="003F1206"/>
    <w:rsid w:val="003F2418"/>
    <w:rsid w:val="003F28DB"/>
    <w:rsid w:val="003F2EEE"/>
    <w:rsid w:val="003F3A7A"/>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2FE"/>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21B6"/>
    <w:rsid w:val="004F2373"/>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0E9"/>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32E"/>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A31"/>
    <w:rsid w:val="00583379"/>
    <w:rsid w:val="00583C89"/>
    <w:rsid w:val="0058417C"/>
    <w:rsid w:val="005854F9"/>
    <w:rsid w:val="00586EC6"/>
    <w:rsid w:val="00587DDE"/>
    <w:rsid w:val="00593043"/>
    <w:rsid w:val="00595B60"/>
    <w:rsid w:val="00595B63"/>
    <w:rsid w:val="00595BF0"/>
    <w:rsid w:val="00595C54"/>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789"/>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24CD"/>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0DEB"/>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0C1"/>
    <w:rsid w:val="006315BA"/>
    <w:rsid w:val="0063203B"/>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B5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1E63"/>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17AC"/>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605"/>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5DA"/>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EE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537"/>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50F"/>
    <w:rsid w:val="00835841"/>
    <w:rsid w:val="00835BF8"/>
    <w:rsid w:val="00835FB7"/>
    <w:rsid w:val="00837465"/>
    <w:rsid w:val="0084002E"/>
    <w:rsid w:val="00840159"/>
    <w:rsid w:val="00840621"/>
    <w:rsid w:val="00841243"/>
    <w:rsid w:val="00841457"/>
    <w:rsid w:val="00841EF1"/>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A8A"/>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9BB"/>
    <w:rsid w:val="008B515D"/>
    <w:rsid w:val="008B5D31"/>
    <w:rsid w:val="008B6705"/>
    <w:rsid w:val="008C050B"/>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0C8C"/>
    <w:rsid w:val="0093108A"/>
    <w:rsid w:val="00931B6D"/>
    <w:rsid w:val="0093311A"/>
    <w:rsid w:val="009346D0"/>
    <w:rsid w:val="009369A6"/>
    <w:rsid w:val="00937A7A"/>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6FCE"/>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56A"/>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4FCC"/>
    <w:rsid w:val="00A47344"/>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A3D"/>
    <w:rsid w:val="00A959E7"/>
    <w:rsid w:val="00A95BBA"/>
    <w:rsid w:val="00A961EE"/>
    <w:rsid w:val="00A96559"/>
    <w:rsid w:val="00A97AED"/>
    <w:rsid w:val="00A97B11"/>
    <w:rsid w:val="00A97CD9"/>
    <w:rsid w:val="00AA020A"/>
    <w:rsid w:val="00AA04B3"/>
    <w:rsid w:val="00AA1253"/>
    <w:rsid w:val="00AA1CE5"/>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FCA"/>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0E2"/>
    <w:rsid w:val="00B72076"/>
    <w:rsid w:val="00B72303"/>
    <w:rsid w:val="00B727A9"/>
    <w:rsid w:val="00B72C72"/>
    <w:rsid w:val="00B72ED9"/>
    <w:rsid w:val="00B731E4"/>
    <w:rsid w:val="00B73592"/>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CC8"/>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94D"/>
    <w:rsid w:val="00BD7C10"/>
    <w:rsid w:val="00BE046F"/>
    <w:rsid w:val="00BE0DEB"/>
    <w:rsid w:val="00BE229C"/>
    <w:rsid w:val="00BE2AB8"/>
    <w:rsid w:val="00BE2FC1"/>
    <w:rsid w:val="00BE3142"/>
    <w:rsid w:val="00BE4039"/>
    <w:rsid w:val="00BE4612"/>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844"/>
    <w:rsid w:val="00C02FCE"/>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8E1"/>
    <w:rsid w:val="00C8590C"/>
    <w:rsid w:val="00C862F1"/>
    <w:rsid w:val="00C863E5"/>
    <w:rsid w:val="00C87BE6"/>
    <w:rsid w:val="00C87F76"/>
    <w:rsid w:val="00C90ED3"/>
    <w:rsid w:val="00C931FC"/>
    <w:rsid w:val="00C932C5"/>
    <w:rsid w:val="00C9350D"/>
    <w:rsid w:val="00C94CB6"/>
    <w:rsid w:val="00C95299"/>
    <w:rsid w:val="00C95A72"/>
    <w:rsid w:val="00C9650E"/>
    <w:rsid w:val="00C96827"/>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38D"/>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2E0"/>
    <w:rsid w:val="00D229E7"/>
    <w:rsid w:val="00D2321B"/>
    <w:rsid w:val="00D23350"/>
    <w:rsid w:val="00D237E7"/>
    <w:rsid w:val="00D23DE4"/>
    <w:rsid w:val="00D25A5C"/>
    <w:rsid w:val="00D25C2A"/>
    <w:rsid w:val="00D26873"/>
    <w:rsid w:val="00D27C99"/>
    <w:rsid w:val="00D304FE"/>
    <w:rsid w:val="00D31683"/>
    <w:rsid w:val="00D33452"/>
    <w:rsid w:val="00D336C8"/>
    <w:rsid w:val="00D339E8"/>
    <w:rsid w:val="00D33FDD"/>
    <w:rsid w:val="00D3654A"/>
    <w:rsid w:val="00D3662E"/>
    <w:rsid w:val="00D373F1"/>
    <w:rsid w:val="00D37567"/>
    <w:rsid w:val="00D409C7"/>
    <w:rsid w:val="00D40B1F"/>
    <w:rsid w:val="00D40D75"/>
    <w:rsid w:val="00D43978"/>
    <w:rsid w:val="00D43CBD"/>
    <w:rsid w:val="00D449F0"/>
    <w:rsid w:val="00D462D7"/>
    <w:rsid w:val="00D46A33"/>
    <w:rsid w:val="00D5062C"/>
    <w:rsid w:val="00D50C8C"/>
    <w:rsid w:val="00D51EA0"/>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5E8"/>
    <w:rsid w:val="00D62D5C"/>
    <w:rsid w:val="00D63577"/>
    <w:rsid w:val="00D67FD7"/>
    <w:rsid w:val="00D704E4"/>
    <w:rsid w:val="00D70BA2"/>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6E2"/>
    <w:rsid w:val="00D86AB5"/>
    <w:rsid w:val="00D86E57"/>
    <w:rsid w:val="00D876AD"/>
    <w:rsid w:val="00D87788"/>
    <w:rsid w:val="00D877C8"/>
    <w:rsid w:val="00D903A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3E97"/>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084E"/>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EF6"/>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5E5"/>
    <w:rsid w:val="00EF2E75"/>
    <w:rsid w:val="00EF4C74"/>
    <w:rsid w:val="00EF5268"/>
    <w:rsid w:val="00EF608E"/>
    <w:rsid w:val="00EF6C4A"/>
    <w:rsid w:val="00F0044B"/>
    <w:rsid w:val="00F00E60"/>
    <w:rsid w:val="00F02F9F"/>
    <w:rsid w:val="00F03525"/>
    <w:rsid w:val="00F039A8"/>
    <w:rsid w:val="00F0424D"/>
    <w:rsid w:val="00F04957"/>
    <w:rsid w:val="00F053F0"/>
    <w:rsid w:val="00F054F6"/>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818"/>
    <w:rsid w:val="00F531D9"/>
    <w:rsid w:val="00F54D8E"/>
    <w:rsid w:val="00F5580D"/>
    <w:rsid w:val="00F56EA1"/>
    <w:rsid w:val="00F571C3"/>
    <w:rsid w:val="00F606D5"/>
    <w:rsid w:val="00F611B3"/>
    <w:rsid w:val="00F6196E"/>
    <w:rsid w:val="00F61CCC"/>
    <w:rsid w:val="00F624DD"/>
    <w:rsid w:val="00F629C0"/>
    <w:rsid w:val="00F63FC7"/>
    <w:rsid w:val="00F65305"/>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1F86"/>
    <w:rsid w:val="00FB2493"/>
    <w:rsid w:val="00FB2A38"/>
    <w:rsid w:val="00FB42B7"/>
    <w:rsid w:val="00FB4484"/>
    <w:rsid w:val="00FB593A"/>
    <w:rsid w:val="00FB6410"/>
    <w:rsid w:val="00FB6E82"/>
    <w:rsid w:val="00FB792E"/>
    <w:rsid w:val="00FB7CF0"/>
    <w:rsid w:val="00FC0042"/>
    <w:rsid w:val="00FC1E67"/>
    <w:rsid w:val="00FC2836"/>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C2A"/>
    <w:pPr>
      <w:jc w:val="both"/>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162080"/>
    <w:rPr>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0607387">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9D8D-00D4-4D91-B7B0-B64C91F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1937</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2012-05-21T13:58:00Z</cp:lastPrinted>
  <dcterms:created xsi:type="dcterms:W3CDTF">2012-06-06T19:50:00Z</dcterms:created>
  <dcterms:modified xsi:type="dcterms:W3CDTF">2012-06-06T19:50:00Z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