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670" w:rsidRPr="001F29F9" w:rsidRDefault="00540BEF" w:rsidP="00BF0E94">
      <w:pPr>
        <w:tabs>
          <w:tab w:val="left" w:pos="288"/>
          <w:tab w:val="left" w:pos="4752"/>
        </w:tabs>
        <w:rPr>
          <w:color w:val="000000" w:themeColor="text1"/>
        </w:rPr>
      </w:pPr>
      <w:r w:rsidRPr="001F29F9">
        <w:rPr>
          <w:color w:val="000000" w:themeColor="text1"/>
        </w:rPr>
        <w:t>RECORD OF PROCEEDINGS</w:t>
      </w:r>
    </w:p>
    <w:p w:rsidR="00540BEF" w:rsidRPr="001F29F9" w:rsidRDefault="00540BEF" w:rsidP="00BF0E94">
      <w:pPr>
        <w:tabs>
          <w:tab w:val="left" w:pos="288"/>
          <w:tab w:val="left" w:pos="4752"/>
        </w:tabs>
        <w:rPr>
          <w:color w:val="000000" w:themeColor="text1"/>
        </w:rPr>
      </w:pPr>
      <w:r w:rsidRPr="001F29F9">
        <w:rPr>
          <w:color w:val="000000" w:themeColor="text1"/>
        </w:rPr>
        <w:t>PHYSICAL DISABILITY BOARD OF REVIEW</w:t>
      </w:r>
    </w:p>
    <w:p w:rsidR="00540BEF" w:rsidRPr="001F29F9" w:rsidRDefault="00540BEF" w:rsidP="00BF0E94">
      <w:pPr>
        <w:tabs>
          <w:tab w:val="left" w:pos="288"/>
          <w:tab w:val="left" w:pos="4752"/>
        </w:tabs>
        <w:jc w:val="both"/>
        <w:rPr>
          <w:caps/>
          <w:color w:val="000000" w:themeColor="text1"/>
        </w:rPr>
      </w:pPr>
    </w:p>
    <w:p w:rsidR="00E0346A" w:rsidRPr="00CE5E4E" w:rsidRDefault="00F629C0" w:rsidP="00BF0E94">
      <w:pPr>
        <w:tabs>
          <w:tab w:val="left" w:pos="288"/>
          <w:tab w:val="left" w:pos="4752"/>
          <w:tab w:val="left" w:pos="5130"/>
          <w:tab w:val="left" w:pos="9270"/>
        </w:tabs>
        <w:jc w:val="both"/>
        <w:rPr>
          <w:caps/>
          <w:color w:val="000000" w:themeColor="text1"/>
        </w:rPr>
      </w:pPr>
      <w:r w:rsidRPr="00CE5E4E">
        <w:rPr>
          <w:caps/>
          <w:color w:val="000000" w:themeColor="text1"/>
        </w:rPr>
        <w:t xml:space="preserve">NAME:  </w:t>
      </w:r>
      <w:r w:rsidR="00C85CFD">
        <w:rPr>
          <w:caps/>
          <w:color w:val="000000" w:themeColor="text1"/>
        </w:rPr>
        <w:t>xxxxxxxxxxxxxxxxxxxxxx</w:t>
      </w:r>
      <w:r w:rsidR="003E455C" w:rsidRPr="00CE5E4E">
        <w:rPr>
          <w:caps/>
          <w:color w:val="000000" w:themeColor="text1"/>
        </w:rPr>
        <w:tab/>
      </w:r>
      <w:r w:rsidR="00A90A91">
        <w:rPr>
          <w:caps/>
          <w:color w:val="000000" w:themeColor="text1"/>
        </w:rPr>
        <w:tab/>
        <w:t xml:space="preserve">                      </w:t>
      </w:r>
      <w:r w:rsidRPr="00CE5E4E">
        <w:rPr>
          <w:caps/>
          <w:color w:val="000000" w:themeColor="text1"/>
        </w:rPr>
        <w:t xml:space="preserve">BRANCH OF SERVICE: </w:t>
      </w:r>
      <w:r w:rsidR="004C24C5" w:rsidRPr="00CE5E4E">
        <w:rPr>
          <w:caps/>
          <w:color w:val="000000" w:themeColor="text1"/>
        </w:rPr>
        <w:t xml:space="preserve"> </w:t>
      </w:r>
      <w:r w:rsidR="004216DA" w:rsidRPr="00CE5E4E">
        <w:rPr>
          <w:caps/>
          <w:color w:val="000000" w:themeColor="text1"/>
        </w:rPr>
        <w:t>navy</w:t>
      </w:r>
      <w:r w:rsidR="00332DE3" w:rsidRPr="00CE5E4E">
        <w:rPr>
          <w:caps/>
          <w:color w:val="000000" w:themeColor="text1"/>
        </w:rPr>
        <w:t xml:space="preserve"> </w:t>
      </w:r>
    </w:p>
    <w:p w:rsidR="00DE3AAD" w:rsidRPr="00CE5E4E" w:rsidRDefault="00012733" w:rsidP="0068098E">
      <w:pPr>
        <w:tabs>
          <w:tab w:val="left" w:pos="288"/>
          <w:tab w:val="left" w:pos="4166"/>
          <w:tab w:val="left" w:pos="4752"/>
          <w:tab w:val="left" w:pos="5130"/>
          <w:tab w:val="left" w:pos="9270"/>
        </w:tabs>
        <w:jc w:val="both"/>
        <w:rPr>
          <w:caps/>
          <w:color w:val="000000" w:themeColor="text1"/>
        </w:rPr>
      </w:pPr>
      <w:r w:rsidRPr="00CE5E4E">
        <w:rPr>
          <w:caps/>
          <w:color w:val="000000" w:themeColor="text1"/>
        </w:rPr>
        <w:t>C</w:t>
      </w:r>
      <w:r w:rsidR="00DE3AAD" w:rsidRPr="00CE5E4E">
        <w:rPr>
          <w:caps/>
          <w:color w:val="000000" w:themeColor="text1"/>
        </w:rPr>
        <w:t>ASE NUMBER:  PD</w:t>
      </w:r>
      <w:r w:rsidR="008F58E1" w:rsidRPr="00CE5E4E">
        <w:rPr>
          <w:caps/>
          <w:color w:val="000000" w:themeColor="text1"/>
        </w:rPr>
        <w:t>11</w:t>
      </w:r>
      <w:r w:rsidR="00DE3AAD" w:rsidRPr="00CE5E4E">
        <w:rPr>
          <w:caps/>
          <w:color w:val="000000" w:themeColor="text1"/>
        </w:rPr>
        <w:t>00</w:t>
      </w:r>
      <w:r w:rsidR="00A3171D" w:rsidRPr="00CE5E4E">
        <w:rPr>
          <w:caps/>
          <w:color w:val="000000" w:themeColor="text1"/>
        </w:rPr>
        <w:t>755</w:t>
      </w:r>
      <w:r w:rsidR="00DE3AAD" w:rsidRPr="00CE5E4E">
        <w:rPr>
          <w:color w:val="000000" w:themeColor="text1"/>
        </w:rPr>
        <w:t xml:space="preserve"> </w:t>
      </w:r>
      <w:r w:rsidR="003E455C" w:rsidRPr="00CE5E4E">
        <w:rPr>
          <w:color w:val="000000" w:themeColor="text1"/>
        </w:rPr>
        <w:tab/>
      </w:r>
      <w:r w:rsidR="003E455C" w:rsidRPr="00CE5E4E">
        <w:rPr>
          <w:color w:val="000000" w:themeColor="text1"/>
        </w:rPr>
        <w:tab/>
      </w:r>
      <w:r w:rsidR="00422E18">
        <w:rPr>
          <w:color w:val="000000" w:themeColor="text1"/>
        </w:rPr>
        <w:t xml:space="preserve">                             </w:t>
      </w:r>
      <w:r w:rsidR="00DE3AAD" w:rsidRPr="00CE5E4E">
        <w:rPr>
          <w:color w:val="000000" w:themeColor="text1"/>
        </w:rPr>
        <w:t>SEPARATION DATE:  200</w:t>
      </w:r>
      <w:r w:rsidR="00A3171D" w:rsidRPr="00CE5E4E">
        <w:rPr>
          <w:color w:val="000000" w:themeColor="text1"/>
        </w:rPr>
        <w:t>50203</w:t>
      </w:r>
    </w:p>
    <w:p w:rsidR="003B2143" w:rsidRDefault="004F3639" w:rsidP="00BF0E94">
      <w:pPr>
        <w:tabs>
          <w:tab w:val="left" w:pos="288"/>
          <w:tab w:val="left" w:pos="5130"/>
        </w:tabs>
        <w:jc w:val="both"/>
        <w:rPr>
          <w:caps/>
          <w:color w:val="000000" w:themeColor="text1"/>
        </w:rPr>
      </w:pPr>
      <w:r w:rsidRPr="00CE5E4E">
        <w:rPr>
          <w:caps/>
          <w:color w:val="000000" w:themeColor="text1"/>
        </w:rPr>
        <w:t>BOARD DATE:  201</w:t>
      </w:r>
      <w:r w:rsidR="00D514AF" w:rsidRPr="00CE5E4E">
        <w:rPr>
          <w:caps/>
          <w:color w:val="000000" w:themeColor="text1"/>
        </w:rPr>
        <w:t>2</w:t>
      </w:r>
      <w:r w:rsidR="00CE5E4E" w:rsidRPr="00CE5E4E">
        <w:rPr>
          <w:caps/>
          <w:color w:val="000000" w:themeColor="text1"/>
        </w:rPr>
        <w:t>0626</w:t>
      </w:r>
      <w:r w:rsidR="003B2143" w:rsidRPr="001F29F9">
        <w:rPr>
          <w:caps/>
          <w:color w:val="000000" w:themeColor="text1"/>
        </w:rPr>
        <w:tab/>
      </w:r>
    </w:p>
    <w:p w:rsidR="003E455C" w:rsidRPr="001F29F9" w:rsidRDefault="003E455C" w:rsidP="003E455C">
      <w:pPr>
        <w:pBdr>
          <w:bottom w:val="single" w:sz="12" w:space="1" w:color="auto"/>
        </w:pBdr>
        <w:tabs>
          <w:tab w:val="left" w:pos="288"/>
          <w:tab w:val="left" w:pos="4752"/>
        </w:tabs>
        <w:jc w:val="both"/>
        <w:rPr>
          <w:color w:val="000000" w:themeColor="text1"/>
        </w:rPr>
      </w:pPr>
    </w:p>
    <w:p w:rsidR="003F1206" w:rsidRPr="001F29F9" w:rsidRDefault="003F1206" w:rsidP="00BF0E94">
      <w:pPr>
        <w:tabs>
          <w:tab w:val="left" w:pos="288"/>
          <w:tab w:val="left" w:pos="4752"/>
        </w:tabs>
        <w:jc w:val="both"/>
        <w:rPr>
          <w:color w:val="000000" w:themeColor="text1"/>
        </w:rPr>
      </w:pPr>
    </w:p>
    <w:p w:rsidR="00F63FC7" w:rsidRPr="0089236D" w:rsidRDefault="00FB0E80" w:rsidP="0089236D">
      <w:pPr>
        <w:jc w:val="both"/>
        <w:rPr>
          <w:rFonts w:asciiTheme="minorHAnsi" w:hAnsiTheme="minorHAnsi"/>
          <w:color w:val="auto"/>
        </w:rPr>
      </w:pPr>
      <w:r w:rsidRPr="0089236D">
        <w:rPr>
          <w:rFonts w:asciiTheme="minorHAnsi" w:hAnsiTheme="minorHAnsi"/>
          <w:color w:val="auto"/>
          <w:u w:val="single"/>
        </w:rPr>
        <w:t>SUMMARY OF CASE</w:t>
      </w:r>
      <w:r w:rsidRPr="0089236D">
        <w:rPr>
          <w:rFonts w:asciiTheme="minorHAnsi" w:hAnsiTheme="minorHAnsi"/>
          <w:color w:val="auto"/>
        </w:rPr>
        <w:t xml:space="preserve">:  </w:t>
      </w:r>
      <w:r w:rsidR="009759C2" w:rsidRPr="0089236D">
        <w:rPr>
          <w:rFonts w:asciiTheme="minorHAnsi" w:hAnsiTheme="minorHAnsi"/>
          <w:color w:val="auto"/>
        </w:rPr>
        <w:t>Data extracted from the available evidence of record reflects that this covered individual (CI)</w:t>
      </w:r>
      <w:r w:rsidR="00570754" w:rsidRPr="0089236D">
        <w:rPr>
          <w:rFonts w:asciiTheme="minorHAnsi" w:hAnsiTheme="minorHAnsi"/>
          <w:color w:val="auto"/>
        </w:rPr>
        <w:t xml:space="preserve"> </w:t>
      </w:r>
      <w:r w:rsidR="002C6E5B" w:rsidRPr="0089236D">
        <w:rPr>
          <w:rFonts w:asciiTheme="minorHAnsi" w:hAnsiTheme="minorHAnsi"/>
          <w:color w:val="auto"/>
          <w:szCs w:val="24"/>
        </w:rPr>
        <w:t xml:space="preserve">was </w:t>
      </w:r>
      <w:r w:rsidR="00E322F7" w:rsidRPr="0089236D">
        <w:rPr>
          <w:rFonts w:asciiTheme="minorHAnsi" w:hAnsiTheme="minorHAnsi"/>
          <w:color w:val="auto"/>
          <w:szCs w:val="24"/>
        </w:rPr>
        <w:t>an active duty</w:t>
      </w:r>
      <w:r w:rsidR="006D4E0E" w:rsidRPr="0089236D">
        <w:rPr>
          <w:rFonts w:asciiTheme="minorHAnsi" w:hAnsiTheme="minorHAnsi"/>
          <w:color w:val="auto"/>
          <w:szCs w:val="24"/>
        </w:rPr>
        <w:t xml:space="preserve"> </w:t>
      </w:r>
      <w:r w:rsidR="00A3171D" w:rsidRPr="0089236D">
        <w:rPr>
          <w:rFonts w:asciiTheme="minorHAnsi" w:hAnsiTheme="minorHAnsi"/>
          <w:color w:val="auto"/>
          <w:szCs w:val="24"/>
        </w:rPr>
        <w:t>PO1</w:t>
      </w:r>
      <w:r w:rsidR="001F2356" w:rsidRPr="0089236D">
        <w:rPr>
          <w:rFonts w:asciiTheme="minorHAnsi" w:hAnsiTheme="minorHAnsi"/>
          <w:color w:val="auto"/>
          <w:szCs w:val="24"/>
        </w:rPr>
        <w:t>/E-6</w:t>
      </w:r>
      <w:r w:rsidR="00705C40" w:rsidRPr="0089236D">
        <w:rPr>
          <w:rFonts w:asciiTheme="minorHAnsi" w:hAnsiTheme="minorHAnsi"/>
          <w:color w:val="auto"/>
          <w:szCs w:val="24"/>
        </w:rPr>
        <w:t xml:space="preserve"> (</w:t>
      </w:r>
      <w:r w:rsidR="003A0807" w:rsidRPr="0089236D">
        <w:rPr>
          <w:rFonts w:asciiTheme="minorHAnsi" w:hAnsiTheme="minorHAnsi"/>
          <w:color w:val="auto"/>
          <w:szCs w:val="24"/>
        </w:rPr>
        <w:t>HM1</w:t>
      </w:r>
      <w:r w:rsidR="00C75F3D" w:rsidRPr="0089236D">
        <w:rPr>
          <w:rFonts w:asciiTheme="minorHAnsi" w:hAnsiTheme="minorHAnsi"/>
          <w:color w:val="auto"/>
          <w:szCs w:val="24"/>
        </w:rPr>
        <w:t xml:space="preserve">, </w:t>
      </w:r>
      <w:r w:rsidR="003A0807" w:rsidRPr="0089236D">
        <w:rPr>
          <w:rFonts w:asciiTheme="minorHAnsi" w:hAnsiTheme="minorHAnsi"/>
          <w:color w:val="auto"/>
          <w:szCs w:val="24"/>
        </w:rPr>
        <w:t>Hospital Corpsman</w:t>
      </w:r>
      <w:r w:rsidR="00E322F7" w:rsidRPr="0089236D">
        <w:rPr>
          <w:rFonts w:asciiTheme="minorHAnsi" w:hAnsiTheme="minorHAnsi"/>
          <w:color w:val="auto"/>
          <w:szCs w:val="24"/>
        </w:rPr>
        <w:t>)</w:t>
      </w:r>
      <w:r w:rsidR="00C75F3D" w:rsidRPr="0089236D">
        <w:rPr>
          <w:rFonts w:asciiTheme="minorHAnsi" w:hAnsiTheme="minorHAnsi"/>
          <w:color w:val="auto"/>
          <w:szCs w:val="24"/>
        </w:rPr>
        <w:t xml:space="preserve">, </w:t>
      </w:r>
      <w:r w:rsidR="002C6E5B" w:rsidRPr="0089236D">
        <w:rPr>
          <w:rFonts w:asciiTheme="minorHAnsi" w:hAnsiTheme="minorHAnsi"/>
          <w:color w:val="auto"/>
          <w:szCs w:val="24"/>
        </w:rPr>
        <w:t xml:space="preserve">medically separated for </w:t>
      </w:r>
      <w:r w:rsidR="0089236D">
        <w:rPr>
          <w:rFonts w:asciiTheme="minorHAnsi" w:hAnsiTheme="minorHAnsi"/>
          <w:color w:val="auto"/>
          <w:szCs w:val="24"/>
        </w:rPr>
        <w:t xml:space="preserve">a </w:t>
      </w:r>
      <w:r w:rsidR="0089236D" w:rsidRPr="0089236D">
        <w:rPr>
          <w:rFonts w:asciiTheme="minorHAnsi" w:hAnsiTheme="minorHAnsi"/>
          <w:color w:val="auto"/>
          <w:szCs w:val="24"/>
        </w:rPr>
        <w:t xml:space="preserve">right </w:t>
      </w:r>
      <w:r w:rsidR="00CE5E4E">
        <w:rPr>
          <w:rFonts w:asciiTheme="minorHAnsi" w:hAnsiTheme="minorHAnsi"/>
          <w:color w:val="auto"/>
          <w:szCs w:val="24"/>
        </w:rPr>
        <w:t>foot</w:t>
      </w:r>
      <w:r w:rsidR="0089236D" w:rsidRPr="0089236D">
        <w:rPr>
          <w:rFonts w:asciiTheme="minorHAnsi" w:hAnsiTheme="minorHAnsi"/>
          <w:color w:val="auto"/>
          <w:szCs w:val="24"/>
        </w:rPr>
        <w:t xml:space="preserve"> condition</w:t>
      </w:r>
      <w:r w:rsidR="003A0807" w:rsidRPr="0089236D">
        <w:rPr>
          <w:rFonts w:asciiTheme="minorHAnsi" w:hAnsiTheme="minorHAnsi"/>
          <w:color w:val="auto"/>
          <w:szCs w:val="24"/>
        </w:rPr>
        <w:t>.</w:t>
      </w:r>
      <w:r w:rsidR="003E455C" w:rsidRPr="0089236D">
        <w:rPr>
          <w:rFonts w:asciiTheme="minorHAnsi" w:hAnsiTheme="minorHAnsi"/>
          <w:color w:val="auto"/>
          <w:szCs w:val="24"/>
        </w:rPr>
        <w:t xml:space="preserve"> </w:t>
      </w:r>
      <w:r w:rsidR="00B04905" w:rsidRPr="0089236D">
        <w:rPr>
          <w:rFonts w:asciiTheme="minorHAnsi" w:hAnsiTheme="minorHAnsi"/>
          <w:color w:val="auto"/>
          <w:szCs w:val="24"/>
        </w:rPr>
        <w:t xml:space="preserve"> </w:t>
      </w:r>
      <w:r w:rsidR="0089236D">
        <w:rPr>
          <w:rFonts w:asciiTheme="minorHAnsi" w:hAnsiTheme="minorHAnsi"/>
          <w:color w:val="auto"/>
          <w:szCs w:val="24"/>
        </w:rPr>
        <w:t>She injured her right foot during a road march</w:t>
      </w:r>
      <w:r w:rsidR="00754CC6">
        <w:rPr>
          <w:rFonts w:asciiTheme="minorHAnsi" w:hAnsiTheme="minorHAnsi"/>
          <w:color w:val="auto"/>
          <w:szCs w:val="24"/>
        </w:rPr>
        <w:t xml:space="preserve"> which </w:t>
      </w:r>
      <w:r w:rsidR="0089236D">
        <w:rPr>
          <w:rFonts w:asciiTheme="minorHAnsi" w:hAnsiTheme="minorHAnsi"/>
          <w:color w:val="auto"/>
          <w:szCs w:val="24"/>
        </w:rPr>
        <w:t xml:space="preserve">did </w:t>
      </w:r>
      <w:r w:rsidR="00643C8F" w:rsidRPr="0089236D">
        <w:rPr>
          <w:rFonts w:asciiTheme="minorHAnsi" w:hAnsiTheme="minorHAnsi"/>
          <w:color w:val="auto"/>
          <w:szCs w:val="24"/>
        </w:rPr>
        <w:t xml:space="preserve">not respond adequately to </w:t>
      </w:r>
      <w:r w:rsidR="0089236D" w:rsidRPr="0089236D">
        <w:rPr>
          <w:rFonts w:asciiTheme="minorHAnsi" w:hAnsiTheme="minorHAnsi"/>
          <w:color w:val="auto"/>
          <w:szCs w:val="24"/>
        </w:rPr>
        <w:t xml:space="preserve">conservative or operative </w:t>
      </w:r>
      <w:r w:rsidR="00643C8F" w:rsidRPr="0089236D">
        <w:rPr>
          <w:rFonts w:asciiTheme="minorHAnsi" w:hAnsiTheme="minorHAnsi"/>
          <w:color w:val="auto"/>
          <w:szCs w:val="24"/>
        </w:rPr>
        <w:t xml:space="preserve">treatment and </w:t>
      </w:r>
      <w:r w:rsidR="00E33C57">
        <w:rPr>
          <w:rFonts w:asciiTheme="minorHAnsi" w:hAnsiTheme="minorHAnsi"/>
          <w:color w:val="auto"/>
          <w:szCs w:val="24"/>
        </w:rPr>
        <w:t xml:space="preserve">she </w:t>
      </w:r>
      <w:r w:rsidR="00643C8F" w:rsidRPr="0089236D">
        <w:rPr>
          <w:rFonts w:asciiTheme="minorHAnsi" w:hAnsiTheme="minorHAnsi"/>
          <w:color w:val="auto"/>
          <w:szCs w:val="24"/>
        </w:rPr>
        <w:t xml:space="preserve">was unable to </w:t>
      </w:r>
      <w:r w:rsidR="00CE5E4E">
        <w:rPr>
          <w:rFonts w:asciiTheme="minorHAnsi" w:hAnsiTheme="minorHAnsi"/>
          <w:color w:val="auto"/>
          <w:szCs w:val="24"/>
        </w:rPr>
        <w:t>fulfill the physical demands</w:t>
      </w:r>
      <w:r w:rsidR="00643C8F" w:rsidRPr="0089236D">
        <w:rPr>
          <w:rFonts w:asciiTheme="minorHAnsi" w:hAnsiTheme="minorHAnsi"/>
          <w:color w:val="auto"/>
          <w:szCs w:val="24"/>
        </w:rPr>
        <w:t xml:space="preserve"> within h</w:t>
      </w:r>
      <w:r w:rsidR="0089236D" w:rsidRPr="0089236D">
        <w:rPr>
          <w:rFonts w:asciiTheme="minorHAnsi" w:hAnsiTheme="minorHAnsi"/>
          <w:color w:val="auto"/>
          <w:szCs w:val="24"/>
        </w:rPr>
        <w:t>er</w:t>
      </w:r>
      <w:r w:rsidR="00643C8F" w:rsidRPr="0089236D">
        <w:rPr>
          <w:rFonts w:asciiTheme="minorHAnsi" w:hAnsiTheme="minorHAnsi"/>
          <w:color w:val="auto"/>
          <w:szCs w:val="24"/>
        </w:rPr>
        <w:t xml:space="preserve"> Rating or meet physical fitness standards.  </w:t>
      </w:r>
      <w:r w:rsidR="00F8412C" w:rsidRPr="0089236D">
        <w:rPr>
          <w:rFonts w:asciiTheme="minorHAnsi" w:hAnsiTheme="minorHAnsi"/>
          <w:color w:val="auto"/>
          <w:szCs w:val="24"/>
        </w:rPr>
        <w:t xml:space="preserve">She was placed on </w:t>
      </w:r>
      <w:r w:rsidR="00F8412C">
        <w:rPr>
          <w:rFonts w:asciiTheme="minorHAnsi" w:hAnsiTheme="minorHAnsi"/>
          <w:color w:val="auto"/>
          <w:szCs w:val="24"/>
        </w:rPr>
        <w:t xml:space="preserve">three consecutive </w:t>
      </w:r>
      <w:r w:rsidR="00A90A91">
        <w:rPr>
          <w:rFonts w:asciiTheme="minorHAnsi" w:hAnsiTheme="minorHAnsi"/>
          <w:color w:val="auto"/>
          <w:szCs w:val="24"/>
        </w:rPr>
        <w:t>l</w:t>
      </w:r>
      <w:r w:rsidR="00F8412C" w:rsidRPr="0089236D">
        <w:rPr>
          <w:rFonts w:asciiTheme="minorHAnsi" w:hAnsiTheme="minorHAnsi"/>
          <w:color w:val="auto"/>
          <w:szCs w:val="24"/>
        </w:rPr>
        <w:t xml:space="preserve">imited </w:t>
      </w:r>
      <w:proofErr w:type="spellStart"/>
      <w:r w:rsidR="00A90A91">
        <w:rPr>
          <w:rFonts w:asciiTheme="minorHAnsi" w:hAnsiTheme="minorHAnsi"/>
          <w:color w:val="auto"/>
          <w:szCs w:val="24"/>
        </w:rPr>
        <w:t>d</w:t>
      </w:r>
      <w:r w:rsidR="00F8412C">
        <w:rPr>
          <w:rFonts w:asciiTheme="minorHAnsi" w:hAnsiTheme="minorHAnsi"/>
          <w:color w:val="auto"/>
          <w:szCs w:val="24"/>
        </w:rPr>
        <w:t>uty</w:t>
      </w:r>
      <w:r w:rsidR="004712B9">
        <w:rPr>
          <w:rFonts w:asciiTheme="minorHAnsi" w:hAnsiTheme="minorHAnsi"/>
          <w:color w:val="auto"/>
          <w:szCs w:val="24"/>
        </w:rPr>
        <w:t>s</w:t>
      </w:r>
      <w:proofErr w:type="spellEnd"/>
      <w:r w:rsidR="00F8412C">
        <w:rPr>
          <w:rFonts w:asciiTheme="minorHAnsi" w:hAnsiTheme="minorHAnsi"/>
          <w:color w:val="auto"/>
          <w:szCs w:val="24"/>
        </w:rPr>
        <w:t xml:space="preserve"> (LIMDU)</w:t>
      </w:r>
      <w:r w:rsidR="00F8412C" w:rsidRPr="0089236D">
        <w:rPr>
          <w:rFonts w:asciiTheme="minorHAnsi" w:hAnsiTheme="minorHAnsi"/>
          <w:color w:val="auto"/>
          <w:szCs w:val="24"/>
        </w:rPr>
        <w:t xml:space="preserve"> and underwent a Medical Evaluation Board (MEB).  </w:t>
      </w:r>
      <w:r w:rsidR="003A0807" w:rsidRPr="0089236D">
        <w:rPr>
          <w:rFonts w:asciiTheme="minorHAnsi" w:hAnsiTheme="minorHAnsi"/>
          <w:color w:val="auto"/>
          <w:szCs w:val="24"/>
        </w:rPr>
        <w:t xml:space="preserve">Multiple right tibial sesamoid fractures </w:t>
      </w:r>
      <w:r w:rsidR="0089236D" w:rsidRPr="0089236D">
        <w:rPr>
          <w:rFonts w:asciiTheme="minorHAnsi" w:hAnsiTheme="minorHAnsi"/>
          <w:color w:val="auto"/>
          <w:szCs w:val="24"/>
        </w:rPr>
        <w:t>and nine other cond</w:t>
      </w:r>
      <w:r w:rsidR="00172D94">
        <w:rPr>
          <w:rFonts w:asciiTheme="minorHAnsi" w:hAnsiTheme="minorHAnsi"/>
          <w:color w:val="auto"/>
          <w:szCs w:val="24"/>
        </w:rPr>
        <w:t>i</w:t>
      </w:r>
      <w:r w:rsidR="0089236D" w:rsidRPr="0089236D">
        <w:rPr>
          <w:rFonts w:asciiTheme="minorHAnsi" w:hAnsiTheme="minorHAnsi"/>
          <w:color w:val="auto"/>
          <w:szCs w:val="24"/>
        </w:rPr>
        <w:t xml:space="preserve">tions </w:t>
      </w:r>
      <w:r w:rsidR="000A33C8" w:rsidRPr="0089236D">
        <w:rPr>
          <w:rFonts w:asciiTheme="minorHAnsi" w:hAnsiTheme="minorHAnsi"/>
          <w:color w:val="auto"/>
          <w:szCs w:val="24"/>
        </w:rPr>
        <w:t>w</w:t>
      </w:r>
      <w:r w:rsidR="0089236D" w:rsidRPr="0089236D">
        <w:rPr>
          <w:rFonts w:asciiTheme="minorHAnsi" w:hAnsiTheme="minorHAnsi"/>
          <w:color w:val="auto"/>
          <w:szCs w:val="24"/>
        </w:rPr>
        <w:t>ere</w:t>
      </w:r>
      <w:r w:rsidR="000A33C8" w:rsidRPr="0089236D">
        <w:rPr>
          <w:rFonts w:asciiTheme="minorHAnsi" w:hAnsiTheme="minorHAnsi"/>
          <w:color w:val="auto"/>
          <w:szCs w:val="24"/>
        </w:rPr>
        <w:t xml:space="preserve"> forwarded to the Physical Evaluation Board (PEB)</w:t>
      </w:r>
      <w:r w:rsidR="00E33C57" w:rsidRPr="00E33C57">
        <w:rPr>
          <w:color w:val="000000" w:themeColor="text1"/>
          <w:szCs w:val="24"/>
        </w:rPr>
        <w:t xml:space="preserve"> </w:t>
      </w:r>
      <w:r w:rsidR="00E33C57">
        <w:rPr>
          <w:color w:val="000000" w:themeColor="text1"/>
          <w:szCs w:val="24"/>
        </w:rPr>
        <w:t xml:space="preserve">IAW </w:t>
      </w:r>
      <w:r w:rsidR="00E33C57" w:rsidRPr="00BB4630">
        <w:rPr>
          <w:color w:val="000000" w:themeColor="text1"/>
          <w:szCs w:val="24"/>
        </w:rPr>
        <w:t>SECNAVINST 1850.4E</w:t>
      </w:r>
      <w:r w:rsidR="00376E08" w:rsidRPr="0089236D">
        <w:rPr>
          <w:rFonts w:asciiTheme="minorHAnsi" w:hAnsiTheme="minorHAnsi"/>
          <w:color w:val="auto"/>
          <w:szCs w:val="24"/>
        </w:rPr>
        <w:t>.</w:t>
      </w:r>
      <w:r w:rsidR="00B04905" w:rsidRPr="0089236D">
        <w:rPr>
          <w:rFonts w:asciiTheme="minorHAnsi" w:hAnsiTheme="minorHAnsi"/>
          <w:color w:val="auto"/>
          <w:szCs w:val="24"/>
        </w:rPr>
        <w:t xml:space="preserve">  </w:t>
      </w:r>
      <w:r w:rsidR="00842BAA" w:rsidRPr="0089236D">
        <w:rPr>
          <w:rFonts w:asciiTheme="minorHAnsi" w:hAnsiTheme="minorHAnsi"/>
          <w:color w:val="auto"/>
          <w:szCs w:val="24"/>
        </w:rPr>
        <w:t xml:space="preserve">The PEB adjudicated the </w:t>
      </w:r>
      <w:r w:rsidR="00012694" w:rsidRPr="0089236D">
        <w:rPr>
          <w:rFonts w:asciiTheme="minorHAnsi" w:hAnsiTheme="minorHAnsi"/>
          <w:color w:val="auto"/>
          <w:szCs w:val="24"/>
        </w:rPr>
        <w:t>multiple right tibial sesamoid fractures</w:t>
      </w:r>
      <w:r w:rsidR="00CE5E4E">
        <w:rPr>
          <w:rFonts w:asciiTheme="minorHAnsi" w:hAnsiTheme="minorHAnsi"/>
          <w:color w:val="auto"/>
          <w:szCs w:val="24"/>
        </w:rPr>
        <w:t xml:space="preserve"> (sesamoids of the first toe)</w:t>
      </w:r>
      <w:r w:rsidR="00012694" w:rsidRPr="0089236D">
        <w:rPr>
          <w:rFonts w:asciiTheme="minorHAnsi" w:hAnsiTheme="minorHAnsi"/>
          <w:color w:val="auto"/>
          <w:szCs w:val="24"/>
        </w:rPr>
        <w:t xml:space="preserve"> </w:t>
      </w:r>
      <w:r w:rsidR="00842BAA" w:rsidRPr="0089236D">
        <w:rPr>
          <w:rFonts w:asciiTheme="minorHAnsi" w:hAnsiTheme="minorHAnsi"/>
          <w:color w:val="auto"/>
          <w:szCs w:val="24"/>
        </w:rPr>
        <w:t xml:space="preserve">as unfitting, rated </w:t>
      </w:r>
      <w:r w:rsidR="00012694" w:rsidRPr="0089236D">
        <w:rPr>
          <w:rFonts w:asciiTheme="minorHAnsi" w:hAnsiTheme="minorHAnsi"/>
          <w:color w:val="auto"/>
          <w:szCs w:val="24"/>
        </w:rPr>
        <w:t>10</w:t>
      </w:r>
      <w:r w:rsidR="00842BAA" w:rsidRPr="0089236D">
        <w:rPr>
          <w:rFonts w:asciiTheme="minorHAnsi" w:hAnsiTheme="minorHAnsi"/>
          <w:color w:val="auto"/>
          <w:szCs w:val="24"/>
        </w:rPr>
        <w:t>%</w:t>
      </w:r>
      <w:r w:rsidR="0089236D" w:rsidRPr="0089236D">
        <w:rPr>
          <w:rFonts w:asciiTheme="minorHAnsi" w:hAnsiTheme="minorHAnsi"/>
          <w:color w:val="auto"/>
          <w:szCs w:val="24"/>
        </w:rPr>
        <w:t xml:space="preserve">, </w:t>
      </w:r>
      <w:r w:rsidR="00E33C57">
        <w:rPr>
          <w:rFonts w:asciiTheme="minorHAnsi" w:hAnsiTheme="minorHAnsi"/>
          <w:color w:val="auto"/>
          <w:szCs w:val="24"/>
        </w:rPr>
        <w:t xml:space="preserve">and </w:t>
      </w:r>
      <w:r w:rsidR="0089236D" w:rsidRPr="0089236D">
        <w:rPr>
          <w:rFonts w:asciiTheme="minorHAnsi" w:hAnsiTheme="minorHAnsi"/>
          <w:color w:val="auto"/>
          <w:szCs w:val="24"/>
        </w:rPr>
        <w:t xml:space="preserve">rated </w:t>
      </w:r>
      <w:r w:rsidR="00F3652F" w:rsidRPr="0089236D">
        <w:rPr>
          <w:rFonts w:asciiTheme="minorHAnsi" w:hAnsiTheme="minorHAnsi"/>
          <w:color w:val="auto"/>
          <w:szCs w:val="24"/>
        </w:rPr>
        <w:t>three</w:t>
      </w:r>
      <w:r w:rsidR="00842BAA" w:rsidRPr="0089236D">
        <w:rPr>
          <w:rFonts w:asciiTheme="minorHAnsi" w:hAnsiTheme="minorHAnsi"/>
          <w:color w:val="auto"/>
          <w:szCs w:val="24"/>
        </w:rPr>
        <w:t xml:space="preserve"> </w:t>
      </w:r>
      <w:r w:rsidR="004712B9">
        <w:rPr>
          <w:rFonts w:asciiTheme="minorHAnsi" w:hAnsiTheme="minorHAnsi"/>
          <w:color w:val="auto"/>
          <w:szCs w:val="24"/>
        </w:rPr>
        <w:t>C</w:t>
      </w:r>
      <w:r w:rsidR="00A90A91">
        <w:rPr>
          <w:rFonts w:asciiTheme="minorHAnsi" w:hAnsiTheme="minorHAnsi"/>
          <w:color w:val="auto"/>
          <w:szCs w:val="24"/>
        </w:rPr>
        <w:t>ategory</w:t>
      </w:r>
      <w:r w:rsidR="00842BAA" w:rsidRPr="0089236D">
        <w:rPr>
          <w:rFonts w:asciiTheme="minorHAnsi" w:hAnsiTheme="minorHAnsi"/>
          <w:color w:val="auto"/>
          <w:szCs w:val="24"/>
        </w:rPr>
        <w:t xml:space="preserve"> II</w:t>
      </w:r>
      <w:r w:rsidR="00F3652F" w:rsidRPr="0089236D">
        <w:rPr>
          <w:rFonts w:asciiTheme="minorHAnsi" w:hAnsiTheme="minorHAnsi"/>
          <w:color w:val="auto"/>
          <w:szCs w:val="24"/>
        </w:rPr>
        <w:t xml:space="preserve"> conditions </w:t>
      </w:r>
      <w:r w:rsidR="0089236D" w:rsidRPr="0089236D">
        <w:rPr>
          <w:rFonts w:asciiTheme="minorHAnsi" w:hAnsiTheme="minorHAnsi"/>
          <w:color w:val="auto"/>
          <w:szCs w:val="24"/>
        </w:rPr>
        <w:t xml:space="preserve">and six </w:t>
      </w:r>
      <w:r w:rsidR="004712B9">
        <w:rPr>
          <w:rFonts w:asciiTheme="minorHAnsi" w:hAnsiTheme="minorHAnsi"/>
          <w:color w:val="auto"/>
          <w:szCs w:val="24"/>
        </w:rPr>
        <w:t>C</w:t>
      </w:r>
      <w:r w:rsidR="00A90A91">
        <w:rPr>
          <w:rFonts w:asciiTheme="minorHAnsi" w:hAnsiTheme="minorHAnsi"/>
          <w:color w:val="auto"/>
          <w:szCs w:val="24"/>
        </w:rPr>
        <w:t>ategory</w:t>
      </w:r>
      <w:r w:rsidR="0089236D" w:rsidRPr="0089236D">
        <w:rPr>
          <w:rFonts w:asciiTheme="minorHAnsi" w:hAnsiTheme="minorHAnsi"/>
          <w:color w:val="auto"/>
          <w:szCs w:val="24"/>
        </w:rPr>
        <w:t xml:space="preserve"> III conditions s</w:t>
      </w:r>
      <w:r w:rsidR="00F3652F" w:rsidRPr="0089236D">
        <w:rPr>
          <w:rFonts w:asciiTheme="minorHAnsi" w:hAnsiTheme="minorHAnsi"/>
          <w:color w:val="auto"/>
          <w:szCs w:val="24"/>
        </w:rPr>
        <w:t>hown in the chart below</w:t>
      </w:r>
      <w:r w:rsidR="004712B9">
        <w:rPr>
          <w:rFonts w:asciiTheme="minorHAnsi" w:hAnsiTheme="minorHAnsi"/>
          <w:color w:val="auto"/>
          <w:szCs w:val="24"/>
        </w:rPr>
        <w:t>,</w:t>
      </w:r>
      <w:r w:rsidR="00CE5E4E">
        <w:rPr>
          <w:rFonts w:asciiTheme="minorHAnsi" w:hAnsiTheme="minorHAnsi"/>
          <w:color w:val="auto"/>
          <w:szCs w:val="24"/>
        </w:rPr>
        <w:t xml:space="preserve"> </w:t>
      </w:r>
      <w:r w:rsidR="00842BAA" w:rsidRPr="0089236D">
        <w:rPr>
          <w:rFonts w:asciiTheme="minorHAnsi" w:hAnsiTheme="minorHAnsi"/>
          <w:color w:val="auto"/>
          <w:szCs w:val="24"/>
        </w:rPr>
        <w:t>with application of SECNAVINST 1850</w:t>
      </w:r>
      <w:r w:rsidR="00E33C57">
        <w:rPr>
          <w:rFonts w:asciiTheme="minorHAnsi" w:hAnsiTheme="minorHAnsi"/>
          <w:color w:val="auto"/>
          <w:szCs w:val="24"/>
        </w:rPr>
        <w:t>.4E</w:t>
      </w:r>
      <w:r w:rsidR="00D70AD9" w:rsidRPr="00D70AD9">
        <w:rPr>
          <w:color w:val="auto"/>
        </w:rPr>
        <w:t xml:space="preserve"> </w:t>
      </w:r>
      <w:r w:rsidR="00D70AD9">
        <w:rPr>
          <w:color w:val="auto"/>
        </w:rPr>
        <w:t xml:space="preserve">and </w:t>
      </w:r>
      <w:r w:rsidR="00D70AD9" w:rsidRPr="00F64312">
        <w:rPr>
          <w:color w:val="auto"/>
        </w:rPr>
        <w:t xml:space="preserve">the </w:t>
      </w:r>
      <w:r w:rsidR="00D70AD9" w:rsidRPr="00D70AD9">
        <w:rPr>
          <w:color w:val="auto"/>
        </w:rPr>
        <w:t>Veteran’s Affairs Schedule for Rating Disabilities (VASRD)</w:t>
      </w:r>
      <w:r w:rsidR="00842BAA" w:rsidRPr="00D70AD9">
        <w:rPr>
          <w:rFonts w:asciiTheme="minorHAnsi" w:hAnsiTheme="minorHAnsi"/>
          <w:color w:val="auto"/>
          <w:szCs w:val="24"/>
        </w:rPr>
        <w:t>.</w:t>
      </w:r>
      <w:r w:rsidR="00F3652F" w:rsidRPr="0089236D">
        <w:rPr>
          <w:rFonts w:asciiTheme="minorHAnsi" w:hAnsiTheme="minorHAnsi"/>
          <w:color w:val="auto"/>
          <w:szCs w:val="24"/>
        </w:rPr>
        <w:t xml:space="preserve"> </w:t>
      </w:r>
      <w:r w:rsidR="0089236D" w:rsidRPr="0089236D">
        <w:rPr>
          <w:rFonts w:asciiTheme="minorHAnsi" w:hAnsiTheme="minorHAnsi"/>
          <w:color w:val="auto"/>
          <w:szCs w:val="24"/>
        </w:rPr>
        <w:t xml:space="preserve"> </w:t>
      </w:r>
      <w:r w:rsidR="00B20624" w:rsidRPr="0089236D">
        <w:rPr>
          <w:rFonts w:asciiTheme="minorHAnsi" w:hAnsiTheme="minorHAnsi"/>
          <w:color w:val="auto"/>
        </w:rPr>
        <w:t xml:space="preserve">The CI </w:t>
      </w:r>
      <w:r w:rsidR="00190E48" w:rsidRPr="0089236D">
        <w:rPr>
          <w:rFonts w:asciiTheme="minorHAnsi" w:hAnsiTheme="minorHAnsi"/>
          <w:color w:val="auto"/>
        </w:rPr>
        <w:t xml:space="preserve">made no appeals, </w:t>
      </w:r>
      <w:r w:rsidR="00B20624" w:rsidRPr="0089236D">
        <w:rPr>
          <w:rFonts w:asciiTheme="minorHAnsi" w:hAnsiTheme="minorHAnsi"/>
          <w:color w:val="auto"/>
        </w:rPr>
        <w:t xml:space="preserve">and was medically separated with a </w:t>
      </w:r>
      <w:r w:rsidR="00F3652F" w:rsidRPr="0089236D">
        <w:rPr>
          <w:rFonts w:asciiTheme="minorHAnsi" w:hAnsiTheme="minorHAnsi"/>
          <w:color w:val="auto"/>
        </w:rPr>
        <w:t>10</w:t>
      </w:r>
      <w:r w:rsidR="00B20624" w:rsidRPr="0089236D">
        <w:rPr>
          <w:rFonts w:asciiTheme="minorHAnsi" w:hAnsiTheme="minorHAnsi"/>
          <w:color w:val="auto"/>
        </w:rPr>
        <w:t>% disability rating.</w:t>
      </w:r>
    </w:p>
    <w:p w:rsidR="004174F0" w:rsidRPr="001F29F9" w:rsidRDefault="004174F0" w:rsidP="00BF0E94">
      <w:pPr>
        <w:pBdr>
          <w:bottom w:val="single" w:sz="12" w:space="1" w:color="auto"/>
        </w:pBdr>
        <w:tabs>
          <w:tab w:val="left" w:pos="288"/>
          <w:tab w:val="left" w:pos="4752"/>
        </w:tabs>
        <w:jc w:val="both"/>
        <w:rPr>
          <w:color w:val="000000" w:themeColor="text1"/>
        </w:rPr>
      </w:pPr>
    </w:p>
    <w:p w:rsidR="004174F0" w:rsidRPr="001F29F9" w:rsidRDefault="004174F0" w:rsidP="00BF0E94">
      <w:pPr>
        <w:tabs>
          <w:tab w:val="left" w:pos="288"/>
          <w:tab w:val="left" w:pos="4752"/>
        </w:tabs>
        <w:jc w:val="both"/>
        <w:rPr>
          <w:color w:val="000000" w:themeColor="text1"/>
        </w:rPr>
      </w:pPr>
    </w:p>
    <w:p w:rsidR="00ED5284" w:rsidRPr="001F29F9" w:rsidRDefault="002C6E5B" w:rsidP="00CD22B9">
      <w:pPr>
        <w:autoSpaceDE w:val="0"/>
        <w:autoSpaceDN w:val="0"/>
        <w:adjustRightInd w:val="0"/>
        <w:jc w:val="both"/>
        <w:rPr>
          <w:rFonts w:eastAsiaTheme="minorHAnsi"/>
          <w:color w:val="000000" w:themeColor="text1"/>
          <w:szCs w:val="24"/>
        </w:rPr>
      </w:pPr>
      <w:r w:rsidRPr="00CE5E4E">
        <w:rPr>
          <w:color w:val="000000" w:themeColor="text1"/>
          <w:u w:val="single"/>
        </w:rPr>
        <w:t>CI CONTENTION</w:t>
      </w:r>
      <w:r w:rsidRPr="00CE5E4E">
        <w:rPr>
          <w:color w:val="000000" w:themeColor="text1"/>
        </w:rPr>
        <w:t>:</w:t>
      </w:r>
      <w:r w:rsidR="00A16A11" w:rsidRPr="00CE5E4E">
        <w:rPr>
          <w:color w:val="000000" w:themeColor="text1"/>
        </w:rPr>
        <w:t xml:space="preserve">  The CI stated:  “I believe that my right foot condition contributed to my left foot condition which both are service connected </w:t>
      </w:r>
      <w:r w:rsidR="00F1557D" w:rsidRPr="00CE5E4E">
        <w:rPr>
          <w:color w:val="000000" w:themeColor="text1"/>
        </w:rPr>
        <w:t>with</w:t>
      </w:r>
      <w:r w:rsidR="00A16A11" w:rsidRPr="00CE5E4E">
        <w:rPr>
          <w:color w:val="000000" w:themeColor="text1"/>
        </w:rPr>
        <w:t xml:space="preserve"> the VA.  The unfitting conditions listed on my PEB showed complication from right tibial sesamoidectomy, right fight fibular sesamoiditis, and status post right tibial sesamoidectomy.  I was only listed as 10% combined disability rating on the PEB. </w:t>
      </w:r>
      <w:r w:rsidR="003E455C" w:rsidRPr="00CE5E4E">
        <w:rPr>
          <w:color w:val="000000" w:themeColor="text1"/>
        </w:rPr>
        <w:t xml:space="preserve"> </w:t>
      </w:r>
      <w:r w:rsidR="00A16A11" w:rsidRPr="00CE5E4E">
        <w:rPr>
          <w:color w:val="000000" w:themeColor="text1"/>
        </w:rPr>
        <w:t xml:space="preserve">I also was rated 10% by the VA for the scar from the surgery. </w:t>
      </w:r>
      <w:r w:rsidR="003E455C" w:rsidRPr="00CE5E4E">
        <w:rPr>
          <w:color w:val="000000" w:themeColor="text1"/>
        </w:rPr>
        <w:t xml:space="preserve"> </w:t>
      </w:r>
      <w:r w:rsidR="00A16A11" w:rsidRPr="00CE5E4E">
        <w:rPr>
          <w:color w:val="000000" w:themeColor="text1"/>
        </w:rPr>
        <w:t>I was service connected with a 0% disability rating for many of my other foot conditions as well as a few other issues.  While I disagree with the VA rating of 0% for the plantar fasciitis, pes planus and hallux valgus conditions as I have continued and daily pain, that is a separate issue to be taken up with the VA.  I did file an appeal shortly after my rating decision, but it was denied.</w:t>
      </w:r>
      <w:r w:rsidR="00CD22B9" w:rsidRPr="00CE5E4E">
        <w:rPr>
          <w:color w:val="000000" w:themeColor="text1"/>
        </w:rPr>
        <w:t xml:space="preserve">  </w:t>
      </w:r>
      <w:r w:rsidR="00CD22B9" w:rsidRPr="00CE5E4E">
        <w:rPr>
          <w:rFonts w:asciiTheme="minorHAnsi" w:hAnsiTheme="minorHAnsi" w:cs="Times New Roman"/>
          <w:color w:val="000000" w:themeColor="text1"/>
          <w:szCs w:val="24"/>
        </w:rPr>
        <w:t>The medical board I received listed several conditions that stated were separately not unfitting and did not contribute to the unfitting conditions.  Specifically listed were gastrosoleal equinus bilaterally, right lateral ankle instability, pes planovalgus bilaterally, plantar fasciitis bilaterally, mechani</w:t>
      </w:r>
      <w:r w:rsidR="00F1557D" w:rsidRPr="00CE5E4E">
        <w:rPr>
          <w:rFonts w:asciiTheme="minorHAnsi" w:hAnsiTheme="minorHAnsi" w:cs="Times New Roman"/>
          <w:color w:val="000000" w:themeColor="text1"/>
          <w:szCs w:val="24"/>
        </w:rPr>
        <w:t xml:space="preserve">cal </w:t>
      </w:r>
      <w:r w:rsidR="00CD22B9" w:rsidRPr="00CE5E4E">
        <w:rPr>
          <w:rFonts w:asciiTheme="minorHAnsi" w:hAnsiTheme="minorHAnsi" w:cs="Times New Roman"/>
          <w:color w:val="000000" w:themeColor="text1"/>
          <w:szCs w:val="24"/>
        </w:rPr>
        <w:t xml:space="preserve">low back pain, chronic low back pain. </w:t>
      </w:r>
      <w:r w:rsidR="003E455C" w:rsidRPr="00CE5E4E">
        <w:rPr>
          <w:rFonts w:asciiTheme="minorHAnsi" w:hAnsiTheme="minorHAnsi" w:cs="Times New Roman"/>
          <w:color w:val="000000" w:themeColor="text1"/>
          <w:szCs w:val="24"/>
        </w:rPr>
        <w:t xml:space="preserve"> </w:t>
      </w:r>
      <w:r w:rsidR="00CD22B9" w:rsidRPr="00CE5E4E">
        <w:rPr>
          <w:rFonts w:asciiTheme="minorHAnsi" w:hAnsiTheme="minorHAnsi" w:cs="Times New Roman"/>
          <w:color w:val="000000" w:themeColor="text1"/>
          <w:szCs w:val="24"/>
        </w:rPr>
        <w:t xml:space="preserve">Service treatment records show physical therapy notes and addresses all of these issues except for the back condition. </w:t>
      </w:r>
      <w:r w:rsidR="003E455C" w:rsidRPr="00CE5E4E">
        <w:rPr>
          <w:rFonts w:asciiTheme="minorHAnsi" w:hAnsiTheme="minorHAnsi" w:cs="Times New Roman"/>
          <w:color w:val="000000" w:themeColor="text1"/>
          <w:szCs w:val="24"/>
        </w:rPr>
        <w:t xml:space="preserve"> </w:t>
      </w:r>
      <w:r w:rsidR="00CD22B9" w:rsidRPr="00CE5E4E">
        <w:rPr>
          <w:rFonts w:asciiTheme="minorHAnsi" w:hAnsiTheme="minorHAnsi" w:cs="Times New Roman"/>
          <w:color w:val="000000" w:themeColor="text1"/>
          <w:szCs w:val="24"/>
        </w:rPr>
        <w:t>I believe all of</w:t>
      </w:r>
      <w:r w:rsidR="0089236D" w:rsidRPr="00CE5E4E">
        <w:rPr>
          <w:rFonts w:asciiTheme="minorHAnsi" w:hAnsiTheme="minorHAnsi" w:cs="Times New Roman"/>
          <w:color w:val="000000" w:themeColor="text1"/>
          <w:szCs w:val="24"/>
        </w:rPr>
        <w:t xml:space="preserve"> </w:t>
      </w:r>
      <w:r w:rsidR="00CD22B9" w:rsidRPr="00CE5E4E">
        <w:rPr>
          <w:rFonts w:asciiTheme="minorHAnsi" w:hAnsiTheme="minorHAnsi" w:cs="Times New Roman"/>
          <w:color w:val="000000" w:themeColor="text1"/>
          <w:szCs w:val="24"/>
        </w:rPr>
        <w:t>my foot conditions should be considered in the re-evaluation.</w:t>
      </w:r>
      <w:r w:rsidR="00A16A11" w:rsidRPr="00CE5E4E">
        <w:rPr>
          <w:color w:val="000000" w:themeColor="text1"/>
        </w:rPr>
        <w:t xml:space="preserve">”  </w:t>
      </w:r>
    </w:p>
    <w:p w:rsidR="004174F0" w:rsidRPr="001F29F9" w:rsidRDefault="004174F0" w:rsidP="00BF0E94">
      <w:pPr>
        <w:pBdr>
          <w:bottom w:val="single" w:sz="12" w:space="1" w:color="auto"/>
        </w:pBdr>
        <w:tabs>
          <w:tab w:val="left" w:pos="288"/>
          <w:tab w:val="left" w:pos="4752"/>
        </w:tabs>
        <w:jc w:val="both"/>
        <w:rPr>
          <w:color w:val="000000" w:themeColor="text1"/>
        </w:rPr>
      </w:pPr>
    </w:p>
    <w:p w:rsidR="004174F0" w:rsidRDefault="004174F0" w:rsidP="00BF0E94">
      <w:pPr>
        <w:tabs>
          <w:tab w:val="left" w:pos="288"/>
          <w:tab w:val="left" w:pos="4752"/>
        </w:tabs>
        <w:jc w:val="both"/>
        <w:rPr>
          <w:color w:val="000000" w:themeColor="text1"/>
        </w:rPr>
      </w:pPr>
    </w:p>
    <w:p w:rsidR="00424F4A" w:rsidRPr="00C566C9" w:rsidRDefault="00424F4A" w:rsidP="00424F4A">
      <w:pPr>
        <w:jc w:val="both"/>
        <w:rPr>
          <w:color w:val="auto"/>
        </w:rPr>
      </w:pPr>
      <w:r w:rsidRPr="00BD3E19">
        <w:rPr>
          <w:color w:val="auto"/>
          <w:u w:val="single"/>
        </w:rPr>
        <w:t>SCOPE OF REVIEW</w:t>
      </w:r>
      <w:r w:rsidRPr="00BD3E19">
        <w:rPr>
          <w:color w:val="auto"/>
        </w:rPr>
        <w:t>:  The Board wishes to clarify that the scope of its review as defined in DoDI 6040.44, Enclosure 3, paragraph 5.e</w:t>
      </w:r>
      <w:r w:rsidR="00B962C5" w:rsidRPr="00BD3E19">
        <w:rPr>
          <w:color w:val="auto"/>
        </w:rPr>
        <w:t>. (</w:t>
      </w:r>
      <w:r w:rsidRPr="00BD3E19">
        <w:rPr>
          <w:color w:val="auto"/>
        </w:rPr>
        <w:t>2) is limited to those conditions which were determined by the PEB to be specifically unfitting for continued military service; or, when requested by the CI, those condition(s) “identified but not determined to be unfitting by the PEB</w:t>
      </w:r>
      <w:r w:rsidR="00A90A91">
        <w:rPr>
          <w:color w:val="auto"/>
        </w:rPr>
        <w:t>.</w:t>
      </w:r>
      <w:r w:rsidRPr="00BD3E19">
        <w:rPr>
          <w:color w:val="auto"/>
        </w:rPr>
        <w:t xml:space="preserve">”  The ratings for unfitting conditions will be reviewed in all cases.  The </w:t>
      </w:r>
      <w:r w:rsidR="00BD3E19">
        <w:rPr>
          <w:color w:val="auto"/>
        </w:rPr>
        <w:t xml:space="preserve">remaining PEB </w:t>
      </w:r>
      <w:r w:rsidRPr="00BD3E19">
        <w:rPr>
          <w:color w:val="auto"/>
        </w:rPr>
        <w:t>conditions as requested for consideration meet the criteria prescribed in DoDI 6040.44 for Board purview; and, are addressed below, in addition to a review of the ratings for</w:t>
      </w:r>
      <w:r w:rsidR="00BD3E19" w:rsidRPr="00BD3E19">
        <w:rPr>
          <w:color w:val="auto"/>
        </w:rPr>
        <w:t xml:space="preserve"> the </w:t>
      </w:r>
      <w:r w:rsidRPr="00BD3E19">
        <w:rPr>
          <w:color w:val="auto"/>
        </w:rPr>
        <w:t xml:space="preserve">unfitting conditions.  The other requested conditions are not within the Board’s purview. </w:t>
      </w:r>
      <w:r w:rsidR="00BD3E19" w:rsidRPr="00BD3E19">
        <w:rPr>
          <w:color w:val="auto"/>
        </w:rPr>
        <w:t xml:space="preserve"> </w:t>
      </w:r>
      <w:r w:rsidRPr="00BD3E19">
        <w:rPr>
          <w:color w:val="auto"/>
        </w:rPr>
        <w:t>Any conditions or contention not requested in this application, or otherwise outside the Board’s defined scope of review, remain eligible for future consideration by the Board for Correction of Naval Records (BCNR).</w:t>
      </w:r>
      <w:r>
        <w:rPr>
          <w:color w:val="auto"/>
        </w:rPr>
        <w:t xml:space="preserve">  </w:t>
      </w:r>
    </w:p>
    <w:p w:rsidR="00424F4A" w:rsidRPr="001F29F9" w:rsidRDefault="00424F4A" w:rsidP="00424F4A">
      <w:pPr>
        <w:pBdr>
          <w:bottom w:val="single" w:sz="12" w:space="1" w:color="auto"/>
        </w:pBdr>
        <w:tabs>
          <w:tab w:val="left" w:pos="288"/>
          <w:tab w:val="left" w:pos="4752"/>
        </w:tabs>
        <w:jc w:val="both"/>
        <w:rPr>
          <w:color w:val="000000" w:themeColor="text1"/>
        </w:rPr>
      </w:pPr>
    </w:p>
    <w:p w:rsidR="00424F4A" w:rsidRDefault="00424F4A" w:rsidP="00424F4A">
      <w:pPr>
        <w:tabs>
          <w:tab w:val="left" w:pos="288"/>
          <w:tab w:val="left" w:pos="4752"/>
        </w:tabs>
        <w:jc w:val="both"/>
        <w:rPr>
          <w:color w:val="000000" w:themeColor="text1"/>
        </w:rPr>
      </w:pPr>
    </w:p>
    <w:p w:rsidR="004712B9" w:rsidRDefault="004712B9" w:rsidP="00BF0E94">
      <w:pPr>
        <w:jc w:val="left"/>
        <w:rPr>
          <w:color w:val="000000" w:themeColor="text1"/>
          <w:u w:val="single"/>
        </w:rPr>
      </w:pPr>
    </w:p>
    <w:p w:rsidR="001537D8" w:rsidRPr="001F29F9" w:rsidRDefault="007F0AB7" w:rsidP="00BF0E94">
      <w:pPr>
        <w:jc w:val="left"/>
        <w:rPr>
          <w:color w:val="000000" w:themeColor="text1"/>
        </w:rPr>
      </w:pPr>
      <w:r w:rsidRPr="001F29F9">
        <w:rPr>
          <w:color w:val="000000" w:themeColor="text1"/>
          <w:u w:val="single"/>
        </w:rPr>
        <w:lastRenderedPageBreak/>
        <w:t>R</w:t>
      </w:r>
      <w:r w:rsidR="002C6E5B" w:rsidRPr="001F29F9">
        <w:rPr>
          <w:color w:val="000000" w:themeColor="text1"/>
          <w:u w:val="single"/>
        </w:rPr>
        <w:t>ATING COMPARISON</w:t>
      </w:r>
      <w:r w:rsidR="002C6E5B" w:rsidRPr="001F29F9">
        <w:rPr>
          <w:color w:val="000000" w:themeColor="text1"/>
        </w:rPr>
        <w:t>:</w:t>
      </w:r>
    </w:p>
    <w:p w:rsidR="002151AB" w:rsidRPr="001F29F9" w:rsidRDefault="002151AB" w:rsidP="00BF0E94">
      <w:pPr>
        <w:rPr>
          <w:color w:val="000000" w:themeColor="text1"/>
        </w:rPr>
      </w:pPr>
    </w:p>
    <w:tbl>
      <w:tblPr>
        <w:tblStyle w:val="TableGrid"/>
        <w:tblpPr w:leftFromText="187" w:rightFromText="187" w:vertAnchor="text" w:tblpXSpec="center" w:tblpY="1"/>
        <w:tblOverlap w:val="never"/>
        <w:tblW w:w="9612" w:type="dxa"/>
        <w:jc w:val="center"/>
        <w:tblLayout w:type="fixed"/>
        <w:tblLook w:val="04A0" w:firstRow="1" w:lastRow="0" w:firstColumn="1" w:lastColumn="0" w:noHBand="0" w:noVBand="1"/>
      </w:tblPr>
      <w:tblGrid>
        <w:gridCol w:w="2411"/>
        <w:gridCol w:w="1080"/>
        <w:gridCol w:w="900"/>
        <w:gridCol w:w="2359"/>
        <w:gridCol w:w="1043"/>
        <w:gridCol w:w="829"/>
        <w:gridCol w:w="990"/>
      </w:tblGrid>
      <w:tr w:rsidR="002B4E22" w:rsidRPr="001F29F9" w:rsidTr="003E455C">
        <w:trPr>
          <w:trHeight w:val="233"/>
          <w:jc w:val="center"/>
        </w:trPr>
        <w:tc>
          <w:tcPr>
            <w:tcW w:w="4391" w:type="dxa"/>
            <w:gridSpan w:val="3"/>
            <w:tcBorders>
              <w:right w:val="thinThickThinSmallGap" w:sz="24" w:space="0" w:color="auto"/>
            </w:tcBorders>
            <w:shd w:val="clear" w:color="auto" w:fill="D9D9D9" w:themeFill="background1" w:themeFillShade="D9"/>
            <w:vAlign w:val="center"/>
          </w:tcPr>
          <w:p w:rsidR="002B4E22" w:rsidRPr="001F29F9" w:rsidRDefault="00B731E4" w:rsidP="0011275B">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Service PEB – Dated 200</w:t>
            </w:r>
            <w:r w:rsidR="0011275B">
              <w:rPr>
                <w:rFonts w:ascii="Calibri" w:hAnsi="Calibri" w:cs="Calibri"/>
                <w:b/>
                <w:color w:val="000000" w:themeColor="text1"/>
                <w:sz w:val="18"/>
                <w:szCs w:val="18"/>
              </w:rPr>
              <w:t>41213</w:t>
            </w:r>
          </w:p>
        </w:tc>
        <w:tc>
          <w:tcPr>
            <w:tcW w:w="5221" w:type="dxa"/>
            <w:gridSpan w:val="4"/>
            <w:tcBorders>
              <w:left w:val="thinThickThinSmallGap" w:sz="24" w:space="0" w:color="auto"/>
            </w:tcBorders>
            <w:shd w:val="clear" w:color="auto" w:fill="D9D9D9" w:themeFill="background1" w:themeFillShade="D9"/>
            <w:vAlign w:val="center"/>
          </w:tcPr>
          <w:p w:rsidR="002B4E22" w:rsidRPr="00CE5E4E" w:rsidRDefault="002B4E22" w:rsidP="00EB583E">
            <w:pPr>
              <w:contextualSpacing/>
              <w:rPr>
                <w:rFonts w:ascii="Calibri" w:hAnsi="Calibri" w:cs="Calibri"/>
                <w:b/>
                <w:color w:val="000000" w:themeColor="text1"/>
                <w:sz w:val="18"/>
                <w:szCs w:val="18"/>
              </w:rPr>
            </w:pPr>
            <w:r w:rsidRPr="00CE5E4E">
              <w:rPr>
                <w:rFonts w:ascii="Calibri" w:hAnsi="Calibri" w:cs="Calibri"/>
                <w:b/>
                <w:color w:val="000000" w:themeColor="text1"/>
                <w:sz w:val="18"/>
                <w:szCs w:val="18"/>
              </w:rPr>
              <w:t>VA (</w:t>
            </w:r>
            <w:r w:rsidR="00EB583E" w:rsidRPr="00CE5E4E">
              <w:rPr>
                <w:rFonts w:ascii="Calibri" w:hAnsi="Calibri" w:cs="Calibri"/>
                <w:b/>
                <w:color w:val="000000" w:themeColor="text1"/>
                <w:sz w:val="18"/>
                <w:szCs w:val="18"/>
              </w:rPr>
              <w:t>1</w:t>
            </w:r>
            <w:r w:rsidR="0079154B" w:rsidRPr="00CE5E4E">
              <w:rPr>
                <w:rFonts w:ascii="Calibri" w:hAnsi="Calibri" w:cs="Calibri"/>
                <w:b/>
                <w:color w:val="000000" w:themeColor="text1"/>
                <w:sz w:val="18"/>
                <w:szCs w:val="18"/>
              </w:rPr>
              <w:t xml:space="preserve"> </w:t>
            </w:r>
            <w:r w:rsidRPr="00CE5E4E">
              <w:rPr>
                <w:rFonts w:ascii="Calibri" w:hAnsi="Calibri" w:cs="Calibri"/>
                <w:b/>
                <w:color w:val="000000" w:themeColor="text1"/>
                <w:sz w:val="18"/>
                <w:szCs w:val="18"/>
              </w:rPr>
              <w:t>Mo. Pr</w:t>
            </w:r>
            <w:r w:rsidR="007272F1" w:rsidRPr="00CE5E4E">
              <w:rPr>
                <w:rFonts w:ascii="Calibri" w:hAnsi="Calibri" w:cs="Calibri"/>
                <w:b/>
                <w:color w:val="000000" w:themeColor="text1"/>
                <w:sz w:val="18"/>
                <w:szCs w:val="18"/>
              </w:rPr>
              <w:t>e</w:t>
            </w:r>
            <w:r w:rsidRPr="00CE5E4E">
              <w:rPr>
                <w:rFonts w:ascii="Calibri" w:hAnsi="Calibri" w:cs="Calibri"/>
                <w:b/>
                <w:color w:val="000000" w:themeColor="text1"/>
                <w:sz w:val="18"/>
                <w:szCs w:val="18"/>
              </w:rPr>
              <w:t xml:space="preserve"> Separation) – All Effective Date </w:t>
            </w:r>
            <w:r w:rsidR="002D08F3" w:rsidRPr="00CE5E4E">
              <w:rPr>
                <w:rFonts w:ascii="Calibri" w:hAnsi="Calibri" w:cs="Calibri"/>
                <w:b/>
                <w:color w:val="000000" w:themeColor="text1"/>
                <w:sz w:val="18"/>
                <w:szCs w:val="18"/>
              </w:rPr>
              <w:t>200</w:t>
            </w:r>
            <w:r w:rsidR="00EB583E" w:rsidRPr="00CE5E4E">
              <w:rPr>
                <w:rFonts w:ascii="Calibri" w:hAnsi="Calibri" w:cs="Calibri"/>
                <w:b/>
                <w:color w:val="000000" w:themeColor="text1"/>
                <w:sz w:val="18"/>
                <w:szCs w:val="18"/>
              </w:rPr>
              <w:t>50204</w:t>
            </w:r>
          </w:p>
        </w:tc>
      </w:tr>
      <w:tr w:rsidR="002B4E22" w:rsidRPr="001F29F9" w:rsidTr="003E455C">
        <w:trPr>
          <w:trHeight w:val="278"/>
          <w:jc w:val="center"/>
        </w:trPr>
        <w:tc>
          <w:tcPr>
            <w:tcW w:w="2411" w:type="dxa"/>
            <w:tcBorders>
              <w:bottom w:val="single" w:sz="4" w:space="0" w:color="000000" w:themeColor="text1"/>
              <w:right w:val="single" w:sz="4" w:space="0" w:color="auto"/>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Condition</w:t>
            </w:r>
          </w:p>
        </w:tc>
        <w:tc>
          <w:tcPr>
            <w:tcW w:w="1080" w:type="dxa"/>
            <w:tcBorders>
              <w:left w:val="single" w:sz="4" w:space="0" w:color="auto"/>
              <w:bottom w:val="single" w:sz="4" w:space="0" w:color="000000" w:themeColor="text1"/>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Code</w:t>
            </w:r>
          </w:p>
        </w:tc>
        <w:tc>
          <w:tcPr>
            <w:tcW w:w="900" w:type="dxa"/>
            <w:tcBorders>
              <w:bottom w:val="single" w:sz="4" w:space="0" w:color="000000" w:themeColor="text1"/>
              <w:right w:val="thinThickThinSmallGap" w:sz="24" w:space="0" w:color="auto"/>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Rating</w:t>
            </w:r>
          </w:p>
        </w:tc>
        <w:tc>
          <w:tcPr>
            <w:tcW w:w="2359" w:type="dxa"/>
            <w:tcBorders>
              <w:left w:val="thinThickThinSmallGap" w:sz="24" w:space="0" w:color="auto"/>
              <w:bottom w:val="single" w:sz="4" w:space="0" w:color="000000" w:themeColor="text1"/>
            </w:tcBorders>
            <w:shd w:val="clear" w:color="auto" w:fill="D9D9D9" w:themeFill="background1" w:themeFillShade="D9"/>
            <w:vAlign w:val="center"/>
          </w:tcPr>
          <w:p w:rsidR="002B4E22" w:rsidRPr="00CE5E4E" w:rsidRDefault="002B4E22" w:rsidP="00BF0E94">
            <w:pPr>
              <w:contextualSpacing/>
              <w:rPr>
                <w:rFonts w:ascii="Calibri" w:hAnsi="Calibri" w:cs="Calibri"/>
                <w:b/>
                <w:color w:val="000000" w:themeColor="text1"/>
                <w:sz w:val="18"/>
                <w:szCs w:val="18"/>
              </w:rPr>
            </w:pPr>
            <w:r w:rsidRPr="00CE5E4E">
              <w:rPr>
                <w:rFonts w:ascii="Calibri" w:hAnsi="Calibri" w:cs="Calibri"/>
                <w:b/>
                <w:color w:val="000000" w:themeColor="text1"/>
                <w:sz w:val="18"/>
                <w:szCs w:val="18"/>
              </w:rPr>
              <w:t>Condition</w:t>
            </w:r>
          </w:p>
        </w:tc>
        <w:tc>
          <w:tcPr>
            <w:tcW w:w="1043" w:type="dxa"/>
            <w:tcBorders>
              <w:bottom w:val="single" w:sz="4" w:space="0" w:color="000000" w:themeColor="text1"/>
            </w:tcBorders>
            <w:shd w:val="clear" w:color="auto" w:fill="D9D9D9" w:themeFill="background1" w:themeFillShade="D9"/>
            <w:vAlign w:val="center"/>
          </w:tcPr>
          <w:p w:rsidR="002B4E22" w:rsidRPr="00CE5E4E" w:rsidRDefault="002B4E22" w:rsidP="00BF0E94">
            <w:pPr>
              <w:contextualSpacing/>
              <w:rPr>
                <w:rFonts w:ascii="Calibri" w:hAnsi="Calibri" w:cs="Calibri"/>
                <w:b/>
                <w:color w:val="000000" w:themeColor="text1"/>
                <w:sz w:val="18"/>
                <w:szCs w:val="18"/>
              </w:rPr>
            </w:pPr>
            <w:r w:rsidRPr="00CE5E4E">
              <w:rPr>
                <w:rFonts w:ascii="Calibri" w:hAnsi="Calibri" w:cs="Calibri"/>
                <w:b/>
                <w:color w:val="000000" w:themeColor="text1"/>
                <w:sz w:val="18"/>
                <w:szCs w:val="18"/>
              </w:rPr>
              <w:t>Code</w:t>
            </w:r>
          </w:p>
        </w:tc>
        <w:tc>
          <w:tcPr>
            <w:tcW w:w="829" w:type="dxa"/>
            <w:tcBorders>
              <w:bottom w:val="single" w:sz="4" w:space="0" w:color="000000" w:themeColor="text1"/>
            </w:tcBorders>
            <w:shd w:val="clear" w:color="auto" w:fill="D9D9D9" w:themeFill="background1" w:themeFillShade="D9"/>
            <w:vAlign w:val="center"/>
          </w:tcPr>
          <w:p w:rsidR="002B4E22" w:rsidRPr="00CE5E4E" w:rsidRDefault="002B4E22" w:rsidP="00BF0E94">
            <w:pPr>
              <w:contextualSpacing/>
              <w:rPr>
                <w:rFonts w:ascii="Calibri" w:hAnsi="Calibri" w:cs="Calibri"/>
                <w:b/>
                <w:color w:val="000000" w:themeColor="text1"/>
                <w:sz w:val="18"/>
                <w:szCs w:val="18"/>
              </w:rPr>
            </w:pPr>
            <w:r w:rsidRPr="00CE5E4E">
              <w:rPr>
                <w:rFonts w:ascii="Calibri" w:hAnsi="Calibri" w:cs="Calibri"/>
                <w:b/>
                <w:color w:val="000000" w:themeColor="text1"/>
                <w:sz w:val="18"/>
                <w:szCs w:val="18"/>
              </w:rPr>
              <w:t>Rating</w:t>
            </w:r>
          </w:p>
        </w:tc>
        <w:tc>
          <w:tcPr>
            <w:tcW w:w="990" w:type="dxa"/>
            <w:tcBorders>
              <w:bottom w:val="single" w:sz="4" w:space="0" w:color="000000" w:themeColor="text1"/>
            </w:tcBorders>
            <w:shd w:val="clear" w:color="auto" w:fill="D9D9D9" w:themeFill="background1" w:themeFillShade="D9"/>
            <w:vAlign w:val="center"/>
          </w:tcPr>
          <w:p w:rsidR="002B4E22" w:rsidRPr="00CE5E4E" w:rsidRDefault="002B4E22" w:rsidP="00BF0E94">
            <w:pPr>
              <w:contextualSpacing/>
              <w:rPr>
                <w:rFonts w:ascii="Calibri" w:hAnsi="Calibri" w:cs="Calibri"/>
                <w:b/>
                <w:color w:val="000000" w:themeColor="text1"/>
                <w:sz w:val="18"/>
                <w:szCs w:val="18"/>
              </w:rPr>
            </w:pPr>
            <w:r w:rsidRPr="00CE5E4E">
              <w:rPr>
                <w:rFonts w:ascii="Calibri" w:hAnsi="Calibri" w:cs="Calibri"/>
                <w:b/>
                <w:color w:val="000000" w:themeColor="text1"/>
                <w:sz w:val="18"/>
                <w:szCs w:val="18"/>
              </w:rPr>
              <w:t>Exam</w:t>
            </w:r>
          </w:p>
        </w:tc>
      </w:tr>
      <w:tr w:rsidR="00EB583E" w:rsidRPr="001F29F9" w:rsidTr="003E455C">
        <w:trPr>
          <w:trHeight w:val="287"/>
          <w:jc w:val="center"/>
        </w:trPr>
        <w:tc>
          <w:tcPr>
            <w:tcW w:w="2411" w:type="dxa"/>
            <w:tcBorders>
              <w:right w:val="single" w:sz="4" w:space="0" w:color="auto"/>
            </w:tcBorders>
            <w:shd w:val="clear" w:color="auto" w:fill="FFFFFF" w:themeFill="background1"/>
            <w:vAlign w:val="center"/>
          </w:tcPr>
          <w:p w:rsidR="00EB583E" w:rsidRPr="00CE5E4E" w:rsidRDefault="00EB583E">
            <w:pPr>
              <w:spacing w:line="180" w:lineRule="exact"/>
              <w:contextualSpacing/>
              <w:jc w:val="left"/>
              <w:rPr>
                <w:rFonts w:ascii="Calibri" w:eastAsia="Times New Roman" w:hAnsi="Calibri" w:cs="Calibri"/>
                <w:color w:val="000000" w:themeColor="text1"/>
                <w:sz w:val="18"/>
                <w:szCs w:val="18"/>
              </w:rPr>
            </w:pPr>
            <w:r w:rsidRPr="00CE5E4E">
              <w:rPr>
                <w:rFonts w:ascii="Calibri" w:hAnsi="Calibri"/>
                <w:color w:val="000000" w:themeColor="text1"/>
                <w:sz w:val="18"/>
                <w:szCs w:val="18"/>
              </w:rPr>
              <w:t>Multiple Right Tibial Sesamoid Fractures</w:t>
            </w:r>
          </w:p>
        </w:tc>
        <w:tc>
          <w:tcPr>
            <w:tcW w:w="1080" w:type="dxa"/>
            <w:tcBorders>
              <w:left w:val="single" w:sz="4" w:space="0" w:color="auto"/>
            </w:tcBorders>
            <w:shd w:val="clear" w:color="auto" w:fill="FFFFFF" w:themeFill="background1"/>
            <w:vAlign w:val="center"/>
          </w:tcPr>
          <w:p w:rsidR="00EB583E" w:rsidRPr="00CE5E4E" w:rsidRDefault="00EB583E">
            <w:pPr>
              <w:spacing w:line="180" w:lineRule="exact"/>
              <w:contextualSpacing/>
              <w:rPr>
                <w:rFonts w:ascii="Calibri" w:eastAsia="Times New Roman" w:hAnsi="Calibri" w:cs="Calibri"/>
                <w:color w:val="000000" w:themeColor="text1"/>
                <w:sz w:val="18"/>
                <w:szCs w:val="18"/>
              </w:rPr>
            </w:pPr>
            <w:r w:rsidRPr="00CE5E4E">
              <w:rPr>
                <w:rFonts w:ascii="Calibri" w:hAnsi="Calibri" w:cs="Calibri"/>
                <w:color w:val="000000" w:themeColor="text1"/>
                <w:sz w:val="18"/>
                <w:szCs w:val="18"/>
              </w:rPr>
              <w:t>5003-5279</w:t>
            </w:r>
          </w:p>
        </w:tc>
        <w:tc>
          <w:tcPr>
            <w:tcW w:w="900" w:type="dxa"/>
            <w:tcBorders>
              <w:right w:val="thinThickThinSmallGap" w:sz="24" w:space="0" w:color="auto"/>
            </w:tcBorders>
            <w:shd w:val="clear" w:color="auto" w:fill="FFFFFF" w:themeFill="background1"/>
            <w:vAlign w:val="center"/>
          </w:tcPr>
          <w:p w:rsidR="00EB583E" w:rsidRPr="00CE5E4E" w:rsidRDefault="00EB583E">
            <w:pPr>
              <w:spacing w:line="180" w:lineRule="exact"/>
              <w:rPr>
                <w:rFonts w:ascii="Calibri" w:eastAsia="Times New Roman" w:hAnsi="Calibri" w:cs="Calibri"/>
                <w:color w:val="000000" w:themeColor="text1"/>
                <w:sz w:val="18"/>
                <w:szCs w:val="18"/>
              </w:rPr>
            </w:pPr>
            <w:r w:rsidRPr="00CE5E4E">
              <w:rPr>
                <w:rFonts w:ascii="Calibri" w:hAnsi="Calibri" w:cs="Calibri"/>
                <w:color w:val="000000" w:themeColor="text1"/>
                <w:sz w:val="18"/>
                <w:szCs w:val="18"/>
              </w:rPr>
              <w:t>10%</w:t>
            </w:r>
          </w:p>
        </w:tc>
        <w:tc>
          <w:tcPr>
            <w:tcW w:w="2359" w:type="dxa"/>
            <w:vMerge w:val="restart"/>
            <w:tcBorders>
              <w:left w:val="thinThickThinSmallGap" w:sz="24" w:space="0" w:color="auto"/>
            </w:tcBorders>
            <w:shd w:val="clear" w:color="auto" w:fill="FFFFFF" w:themeFill="background1"/>
            <w:vAlign w:val="center"/>
          </w:tcPr>
          <w:p w:rsidR="00EB583E" w:rsidRPr="00CE5E4E" w:rsidRDefault="00EB583E">
            <w:pPr>
              <w:spacing w:line="180" w:lineRule="exact"/>
              <w:contextualSpacing/>
              <w:jc w:val="left"/>
              <w:rPr>
                <w:rFonts w:ascii="Calibri" w:eastAsia="Times New Roman" w:hAnsi="Calibri" w:cs="Calibri"/>
                <w:color w:val="000000" w:themeColor="text1"/>
                <w:sz w:val="18"/>
                <w:szCs w:val="18"/>
              </w:rPr>
            </w:pPr>
            <w:r w:rsidRPr="00CE5E4E">
              <w:rPr>
                <w:rFonts w:ascii="Calibri" w:hAnsi="Calibri" w:cs="Calibri"/>
                <w:color w:val="000000" w:themeColor="text1"/>
                <w:sz w:val="18"/>
                <w:szCs w:val="18"/>
              </w:rPr>
              <w:t>Right Foot Tibial Sesamoidectomy With Fibular Sesamoiditis</w:t>
            </w:r>
          </w:p>
        </w:tc>
        <w:tc>
          <w:tcPr>
            <w:tcW w:w="1043" w:type="dxa"/>
            <w:vMerge w:val="restart"/>
            <w:shd w:val="clear" w:color="auto" w:fill="FFFFFF" w:themeFill="background1"/>
            <w:vAlign w:val="center"/>
          </w:tcPr>
          <w:p w:rsidR="00EB583E" w:rsidRPr="00CE5E4E" w:rsidRDefault="00EB583E">
            <w:pPr>
              <w:spacing w:line="180" w:lineRule="exact"/>
              <w:contextualSpacing/>
              <w:rPr>
                <w:rFonts w:ascii="Calibri" w:eastAsia="Times New Roman" w:hAnsi="Calibri" w:cs="Calibri"/>
                <w:color w:val="000000" w:themeColor="text1"/>
                <w:sz w:val="18"/>
                <w:szCs w:val="18"/>
              </w:rPr>
            </w:pPr>
            <w:r w:rsidRPr="00CE5E4E">
              <w:rPr>
                <w:rFonts w:ascii="Calibri" w:hAnsi="Calibri" w:cs="Calibri"/>
                <w:color w:val="000000" w:themeColor="text1"/>
                <w:sz w:val="18"/>
                <w:szCs w:val="18"/>
              </w:rPr>
              <w:t>5299-5284</w:t>
            </w:r>
          </w:p>
        </w:tc>
        <w:tc>
          <w:tcPr>
            <w:tcW w:w="829" w:type="dxa"/>
            <w:vMerge w:val="restart"/>
            <w:shd w:val="clear" w:color="auto" w:fill="FFFFFF" w:themeFill="background1"/>
            <w:vAlign w:val="center"/>
          </w:tcPr>
          <w:p w:rsidR="00EB583E" w:rsidRPr="00CE5E4E" w:rsidRDefault="00EB583E" w:rsidP="00A34DDA">
            <w:pPr>
              <w:spacing w:line="180" w:lineRule="exact"/>
              <w:contextualSpacing/>
              <w:rPr>
                <w:rFonts w:ascii="Calibri" w:eastAsia="Times New Roman" w:hAnsi="Calibri" w:cs="Calibri"/>
                <w:color w:val="000000" w:themeColor="text1"/>
                <w:sz w:val="18"/>
                <w:szCs w:val="18"/>
              </w:rPr>
            </w:pPr>
            <w:r w:rsidRPr="00CE5E4E">
              <w:rPr>
                <w:rFonts w:ascii="Calibri" w:hAnsi="Calibri" w:cs="Calibri"/>
                <w:color w:val="000000" w:themeColor="text1"/>
                <w:sz w:val="18"/>
                <w:szCs w:val="18"/>
              </w:rPr>
              <w:t>10%</w:t>
            </w:r>
          </w:p>
        </w:tc>
        <w:tc>
          <w:tcPr>
            <w:tcW w:w="990" w:type="dxa"/>
            <w:vMerge w:val="restart"/>
            <w:shd w:val="clear" w:color="auto" w:fill="FFFFFF" w:themeFill="background1"/>
            <w:vAlign w:val="center"/>
          </w:tcPr>
          <w:p w:rsidR="00EB583E" w:rsidRPr="00CE5E4E" w:rsidRDefault="00EB583E" w:rsidP="00EB583E">
            <w:pPr>
              <w:spacing w:line="180" w:lineRule="exact"/>
              <w:contextualSpacing/>
              <w:rPr>
                <w:rFonts w:ascii="Calibri" w:eastAsia="Times New Roman" w:hAnsi="Calibri" w:cs="Calibri"/>
                <w:color w:val="000000" w:themeColor="text1"/>
                <w:sz w:val="18"/>
                <w:szCs w:val="18"/>
              </w:rPr>
            </w:pPr>
            <w:r w:rsidRPr="00CE5E4E">
              <w:rPr>
                <w:rFonts w:ascii="Calibri" w:hAnsi="Calibri" w:cs="Calibri"/>
                <w:color w:val="000000" w:themeColor="text1"/>
                <w:sz w:val="18"/>
                <w:szCs w:val="18"/>
              </w:rPr>
              <w:t>20050113</w:t>
            </w:r>
          </w:p>
        </w:tc>
      </w:tr>
      <w:tr w:rsidR="00EB583E" w:rsidRPr="001F29F9" w:rsidTr="003E455C">
        <w:trPr>
          <w:trHeight w:val="287"/>
          <w:jc w:val="center"/>
        </w:trPr>
        <w:tc>
          <w:tcPr>
            <w:tcW w:w="2411" w:type="dxa"/>
            <w:tcBorders>
              <w:right w:val="single" w:sz="4" w:space="0" w:color="auto"/>
            </w:tcBorders>
            <w:shd w:val="clear" w:color="auto" w:fill="FFFFFF" w:themeFill="background1"/>
            <w:vAlign w:val="center"/>
          </w:tcPr>
          <w:p w:rsidR="00EB583E" w:rsidRPr="00CE5E4E" w:rsidRDefault="00EB583E">
            <w:pPr>
              <w:spacing w:line="180" w:lineRule="exact"/>
              <w:contextualSpacing/>
              <w:jc w:val="left"/>
              <w:rPr>
                <w:rFonts w:ascii="Calibri" w:eastAsia="Times New Roman" w:hAnsi="Calibri" w:cs="Calibri"/>
                <w:color w:val="000000" w:themeColor="text1"/>
                <w:sz w:val="18"/>
                <w:szCs w:val="18"/>
              </w:rPr>
            </w:pPr>
            <w:r w:rsidRPr="00CE5E4E">
              <w:rPr>
                <w:rFonts w:ascii="Calibri" w:hAnsi="Calibri" w:cs="Calibri"/>
                <w:color w:val="000000" w:themeColor="text1"/>
                <w:sz w:val="18"/>
                <w:szCs w:val="18"/>
              </w:rPr>
              <w:t>Complication From Right Tibial Sesamoidectomy</w:t>
            </w:r>
          </w:p>
        </w:tc>
        <w:tc>
          <w:tcPr>
            <w:tcW w:w="1980" w:type="dxa"/>
            <w:gridSpan w:val="2"/>
            <w:tcBorders>
              <w:left w:val="single" w:sz="4" w:space="0" w:color="auto"/>
              <w:right w:val="thinThickThinSmallGap" w:sz="24" w:space="0" w:color="auto"/>
            </w:tcBorders>
            <w:shd w:val="clear" w:color="auto" w:fill="FFFFFF" w:themeFill="background1"/>
            <w:vAlign w:val="center"/>
          </w:tcPr>
          <w:p w:rsidR="00EB583E" w:rsidRPr="00CE5E4E" w:rsidRDefault="00EB583E">
            <w:pPr>
              <w:spacing w:line="180" w:lineRule="exact"/>
              <w:rPr>
                <w:rFonts w:ascii="Calibri" w:eastAsia="Times New Roman" w:hAnsi="Calibri" w:cs="Calibri"/>
                <w:color w:val="000000" w:themeColor="text1"/>
                <w:sz w:val="18"/>
                <w:szCs w:val="18"/>
              </w:rPr>
            </w:pPr>
            <w:r w:rsidRPr="00CE5E4E">
              <w:rPr>
                <w:rFonts w:ascii="Calibri" w:eastAsia="Times New Roman" w:hAnsi="Calibri" w:cs="Calibri"/>
                <w:color w:val="000000" w:themeColor="text1"/>
                <w:sz w:val="18"/>
                <w:szCs w:val="18"/>
              </w:rPr>
              <w:t>CAT II</w:t>
            </w:r>
          </w:p>
        </w:tc>
        <w:tc>
          <w:tcPr>
            <w:tcW w:w="2359" w:type="dxa"/>
            <w:vMerge/>
            <w:tcBorders>
              <w:left w:val="thinThickThinSmallGap" w:sz="24" w:space="0" w:color="auto"/>
            </w:tcBorders>
            <w:shd w:val="clear" w:color="auto" w:fill="FFFFFF" w:themeFill="background1"/>
            <w:vAlign w:val="center"/>
          </w:tcPr>
          <w:p w:rsidR="00EB583E" w:rsidRPr="001F29F9" w:rsidRDefault="00EB583E">
            <w:pPr>
              <w:spacing w:line="180" w:lineRule="exact"/>
              <w:contextualSpacing/>
              <w:jc w:val="left"/>
              <w:rPr>
                <w:rFonts w:ascii="Calibri" w:eastAsia="Times New Roman" w:hAnsi="Calibri" w:cs="Calibri"/>
                <w:color w:val="000000" w:themeColor="text1"/>
                <w:sz w:val="18"/>
                <w:szCs w:val="18"/>
              </w:rPr>
            </w:pPr>
          </w:p>
        </w:tc>
        <w:tc>
          <w:tcPr>
            <w:tcW w:w="1043" w:type="dxa"/>
            <w:vMerge/>
            <w:shd w:val="clear" w:color="auto" w:fill="FFFFFF" w:themeFill="background1"/>
            <w:vAlign w:val="center"/>
          </w:tcPr>
          <w:p w:rsidR="00EB583E" w:rsidRPr="001F29F9" w:rsidRDefault="00EB583E">
            <w:pPr>
              <w:spacing w:line="180" w:lineRule="exact"/>
              <w:contextualSpacing/>
              <w:rPr>
                <w:rFonts w:ascii="Calibri" w:eastAsia="Times New Roman" w:hAnsi="Calibri" w:cs="Calibri"/>
                <w:color w:val="000000" w:themeColor="text1"/>
                <w:sz w:val="18"/>
                <w:szCs w:val="18"/>
              </w:rPr>
            </w:pPr>
          </w:p>
        </w:tc>
        <w:tc>
          <w:tcPr>
            <w:tcW w:w="829" w:type="dxa"/>
            <w:vMerge/>
            <w:shd w:val="clear" w:color="auto" w:fill="FFFFFF" w:themeFill="background1"/>
            <w:vAlign w:val="center"/>
          </w:tcPr>
          <w:p w:rsidR="00EB583E" w:rsidRPr="001F29F9" w:rsidRDefault="00EB583E">
            <w:pPr>
              <w:spacing w:line="180" w:lineRule="exact"/>
              <w:contextualSpacing/>
              <w:rPr>
                <w:rFonts w:ascii="Calibri" w:eastAsia="Times New Roman" w:hAnsi="Calibri" w:cs="Calibri"/>
                <w:color w:val="000000" w:themeColor="text1"/>
                <w:sz w:val="18"/>
                <w:szCs w:val="18"/>
              </w:rPr>
            </w:pPr>
          </w:p>
        </w:tc>
        <w:tc>
          <w:tcPr>
            <w:tcW w:w="990" w:type="dxa"/>
            <w:vMerge/>
            <w:shd w:val="clear" w:color="auto" w:fill="FFFFFF" w:themeFill="background1"/>
            <w:vAlign w:val="center"/>
          </w:tcPr>
          <w:p w:rsidR="00EB583E" w:rsidRPr="001F29F9" w:rsidRDefault="00EB583E">
            <w:pPr>
              <w:spacing w:line="180" w:lineRule="exact"/>
              <w:contextualSpacing/>
              <w:rPr>
                <w:rFonts w:ascii="Calibri" w:eastAsia="Times New Roman" w:hAnsi="Calibri" w:cs="Calibri"/>
                <w:color w:val="000000" w:themeColor="text1"/>
                <w:sz w:val="18"/>
                <w:szCs w:val="18"/>
              </w:rPr>
            </w:pPr>
          </w:p>
        </w:tc>
      </w:tr>
      <w:tr w:rsidR="00EB583E" w:rsidRPr="001F29F9" w:rsidTr="003E455C">
        <w:trPr>
          <w:trHeight w:val="287"/>
          <w:jc w:val="center"/>
        </w:trPr>
        <w:tc>
          <w:tcPr>
            <w:tcW w:w="2411" w:type="dxa"/>
            <w:tcBorders>
              <w:right w:val="single" w:sz="4" w:space="0" w:color="auto"/>
            </w:tcBorders>
            <w:shd w:val="clear" w:color="auto" w:fill="FFFFFF" w:themeFill="background1"/>
            <w:vAlign w:val="center"/>
          </w:tcPr>
          <w:p w:rsidR="00EB583E" w:rsidRPr="00CE5E4E" w:rsidRDefault="00EB583E" w:rsidP="00F1557D">
            <w:pPr>
              <w:spacing w:line="180" w:lineRule="exact"/>
              <w:contextualSpacing/>
              <w:jc w:val="left"/>
              <w:rPr>
                <w:rFonts w:ascii="Calibri" w:eastAsia="Times New Roman" w:hAnsi="Calibri" w:cs="Calibri"/>
                <w:color w:val="000000" w:themeColor="text1"/>
                <w:sz w:val="18"/>
                <w:szCs w:val="18"/>
              </w:rPr>
            </w:pPr>
            <w:r w:rsidRPr="00CE5E4E">
              <w:rPr>
                <w:rFonts w:ascii="Calibri" w:eastAsia="Times New Roman" w:hAnsi="Calibri" w:cs="Calibri"/>
                <w:color w:val="000000" w:themeColor="text1"/>
                <w:sz w:val="18"/>
                <w:szCs w:val="18"/>
              </w:rPr>
              <w:t>Right Fibular Sesamoiditis</w:t>
            </w:r>
          </w:p>
        </w:tc>
        <w:tc>
          <w:tcPr>
            <w:tcW w:w="1980" w:type="dxa"/>
            <w:gridSpan w:val="2"/>
            <w:tcBorders>
              <w:left w:val="single" w:sz="4" w:space="0" w:color="auto"/>
              <w:right w:val="thinThickThinSmallGap" w:sz="24" w:space="0" w:color="auto"/>
            </w:tcBorders>
            <w:shd w:val="clear" w:color="auto" w:fill="FFFFFF" w:themeFill="background1"/>
            <w:vAlign w:val="center"/>
          </w:tcPr>
          <w:p w:rsidR="00EB583E" w:rsidRPr="00CE5E4E" w:rsidRDefault="00EB583E">
            <w:pPr>
              <w:spacing w:line="180" w:lineRule="exact"/>
              <w:contextualSpacing/>
              <w:rPr>
                <w:rFonts w:ascii="Calibri" w:eastAsia="Times New Roman" w:hAnsi="Calibri" w:cs="Calibri"/>
                <w:color w:val="000000" w:themeColor="text1"/>
                <w:sz w:val="18"/>
                <w:szCs w:val="18"/>
              </w:rPr>
            </w:pPr>
            <w:r w:rsidRPr="00CE5E4E">
              <w:rPr>
                <w:rFonts w:ascii="Calibri" w:eastAsia="Times New Roman" w:hAnsi="Calibri" w:cs="Calibri"/>
                <w:color w:val="000000" w:themeColor="text1"/>
                <w:sz w:val="18"/>
                <w:szCs w:val="18"/>
              </w:rPr>
              <w:t>CAT II</w:t>
            </w:r>
          </w:p>
        </w:tc>
        <w:tc>
          <w:tcPr>
            <w:tcW w:w="2359" w:type="dxa"/>
            <w:vMerge/>
            <w:tcBorders>
              <w:left w:val="thinThickThinSmallGap" w:sz="24" w:space="0" w:color="auto"/>
            </w:tcBorders>
            <w:shd w:val="clear" w:color="auto" w:fill="FFFFFF" w:themeFill="background1"/>
            <w:vAlign w:val="center"/>
          </w:tcPr>
          <w:p w:rsidR="00EB583E" w:rsidRPr="001F29F9" w:rsidRDefault="00EB583E">
            <w:pPr>
              <w:spacing w:line="180" w:lineRule="exact"/>
              <w:contextualSpacing/>
              <w:jc w:val="left"/>
              <w:rPr>
                <w:rFonts w:ascii="Calibri" w:eastAsia="Times New Roman" w:hAnsi="Calibri" w:cs="Calibri"/>
                <w:color w:val="000000" w:themeColor="text1"/>
                <w:sz w:val="18"/>
                <w:szCs w:val="18"/>
              </w:rPr>
            </w:pPr>
          </w:p>
        </w:tc>
        <w:tc>
          <w:tcPr>
            <w:tcW w:w="1043" w:type="dxa"/>
            <w:vMerge/>
            <w:shd w:val="clear" w:color="auto" w:fill="FFFFFF" w:themeFill="background1"/>
            <w:vAlign w:val="center"/>
          </w:tcPr>
          <w:p w:rsidR="00EB583E" w:rsidRPr="001F29F9" w:rsidRDefault="00EB583E">
            <w:pPr>
              <w:spacing w:line="180" w:lineRule="exact"/>
              <w:contextualSpacing/>
              <w:rPr>
                <w:rFonts w:ascii="Calibri" w:eastAsia="Times New Roman" w:hAnsi="Calibri" w:cs="Calibri"/>
                <w:color w:val="000000" w:themeColor="text1"/>
                <w:sz w:val="18"/>
                <w:szCs w:val="18"/>
              </w:rPr>
            </w:pPr>
          </w:p>
        </w:tc>
        <w:tc>
          <w:tcPr>
            <w:tcW w:w="829" w:type="dxa"/>
            <w:vMerge/>
            <w:shd w:val="clear" w:color="auto" w:fill="FFFFFF" w:themeFill="background1"/>
            <w:vAlign w:val="center"/>
          </w:tcPr>
          <w:p w:rsidR="00EB583E" w:rsidRPr="001F29F9" w:rsidRDefault="00EB583E">
            <w:pPr>
              <w:spacing w:line="180" w:lineRule="exact"/>
              <w:contextualSpacing/>
              <w:rPr>
                <w:rFonts w:ascii="Calibri" w:eastAsia="Times New Roman" w:hAnsi="Calibri" w:cs="Calibri"/>
                <w:color w:val="000000" w:themeColor="text1"/>
                <w:sz w:val="18"/>
                <w:szCs w:val="18"/>
              </w:rPr>
            </w:pPr>
          </w:p>
        </w:tc>
        <w:tc>
          <w:tcPr>
            <w:tcW w:w="990" w:type="dxa"/>
            <w:vMerge/>
            <w:shd w:val="clear" w:color="auto" w:fill="FFFFFF" w:themeFill="background1"/>
            <w:vAlign w:val="center"/>
          </w:tcPr>
          <w:p w:rsidR="00EB583E" w:rsidRPr="001F29F9" w:rsidRDefault="00EB583E">
            <w:pPr>
              <w:spacing w:line="180" w:lineRule="exact"/>
              <w:contextualSpacing/>
              <w:rPr>
                <w:rFonts w:ascii="Calibri" w:eastAsia="Times New Roman" w:hAnsi="Calibri" w:cs="Calibri"/>
                <w:color w:val="000000" w:themeColor="text1"/>
                <w:sz w:val="18"/>
                <w:szCs w:val="18"/>
                <w:highlight w:val="yellow"/>
              </w:rPr>
            </w:pPr>
          </w:p>
        </w:tc>
      </w:tr>
      <w:tr w:rsidR="008D3188" w:rsidRPr="001F29F9" w:rsidTr="003E455C">
        <w:trPr>
          <w:trHeight w:val="287"/>
          <w:jc w:val="center"/>
        </w:trPr>
        <w:tc>
          <w:tcPr>
            <w:tcW w:w="2411" w:type="dxa"/>
            <w:vMerge w:val="restart"/>
            <w:tcBorders>
              <w:right w:val="single" w:sz="4" w:space="0" w:color="auto"/>
            </w:tcBorders>
            <w:shd w:val="clear" w:color="auto" w:fill="FFFFFF" w:themeFill="background1"/>
            <w:vAlign w:val="center"/>
          </w:tcPr>
          <w:p w:rsidR="008D3188" w:rsidRPr="00CE5E4E" w:rsidRDefault="008D3188">
            <w:pPr>
              <w:spacing w:line="180" w:lineRule="exact"/>
              <w:contextualSpacing/>
              <w:jc w:val="left"/>
              <w:rPr>
                <w:rFonts w:ascii="Calibri" w:eastAsia="Times New Roman" w:hAnsi="Calibri" w:cs="Calibri"/>
                <w:color w:val="000000" w:themeColor="text1"/>
                <w:sz w:val="18"/>
                <w:szCs w:val="18"/>
              </w:rPr>
            </w:pPr>
            <w:r w:rsidRPr="00CE5E4E">
              <w:rPr>
                <w:rFonts w:ascii="Calibri" w:eastAsia="Times New Roman" w:hAnsi="Calibri" w:cs="Calibri"/>
                <w:color w:val="000000" w:themeColor="text1"/>
                <w:sz w:val="18"/>
                <w:szCs w:val="18"/>
              </w:rPr>
              <w:t>Status Post Right Tibial Sesamoidectomy</w:t>
            </w:r>
          </w:p>
        </w:tc>
        <w:tc>
          <w:tcPr>
            <w:tcW w:w="1980" w:type="dxa"/>
            <w:gridSpan w:val="2"/>
            <w:vMerge w:val="restart"/>
            <w:tcBorders>
              <w:left w:val="single" w:sz="4" w:space="0" w:color="auto"/>
              <w:right w:val="thinThickThinSmallGap" w:sz="24" w:space="0" w:color="auto"/>
            </w:tcBorders>
            <w:shd w:val="clear" w:color="auto" w:fill="FFFFFF" w:themeFill="background1"/>
            <w:vAlign w:val="center"/>
          </w:tcPr>
          <w:p w:rsidR="008D3188" w:rsidRPr="00CE5E4E" w:rsidRDefault="008D3188">
            <w:pPr>
              <w:spacing w:line="180" w:lineRule="exact"/>
              <w:contextualSpacing/>
              <w:rPr>
                <w:rFonts w:ascii="Calibri" w:eastAsia="Times New Roman" w:hAnsi="Calibri" w:cs="Calibri"/>
                <w:color w:val="000000" w:themeColor="text1"/>
                <w:sz w:val="18"/>
                <w:szCs w:val="18"/>
              </w:rPr>
            </w:pPr>
            <w:r w:rsidRPr="00CE5E4E">
              <w:rPr>
                <w:rFonts w:ascii="Calibri" w:eastAsia="Times New Roman" w:hAnsi="Calibri" w:cs="Calibri"/>
                <w:color w:val="000000" w:themeColor="text1"/>
                <w:sz w:val="18"/>
                <w:szCs w:val="18"/>
              </w:rPr>
              <w:t>CAT II</w:t>
            </w:r>
          </w:p>
        </w:tc>
        <w:tc>
          <w:tcPr>
            <w:tcW w:w="2359" w:type="dxa"/>
            <w:vMerge/>
            <w:tcBorders>
              <w:left w:val="thinThickThinSmallGap" w:sz="24" w:space="0" w:color="auto"/>
            </w:tcBorders>
            <w:shd w:val="clear" w:color="auto" w:fill="FFFFFF" w:themeFill="background1"/>
            <w:vAlign w:val="center"/>
          </w:tcPr>
          <w:p w:rsidR="008D3188" w:rsidRPr="001F29F9" w:rsidRDefault="008D3188">
            <w:pPr>
              <w:spacing w:line="180" w:lineRule="exact"/>
              <w:contextualSpacing/>
              <w:jc w:val="left"/>
              <w:rPr>
                <w:rFonts w:ascii="Calibri" w:eastAsia="Times New Roman" w:hAnsi="Calibri" w:cs="Calibri"/>
                <w:color w:val="000000" w:themeColor="text1"/>
                <w:sz w:val="18"/>
                <w:szCs w:val="18"/>
              </w:rPr>
            </w:pPr>
          </w:p>
        </w:tc>
        <w:tc>
          <w:tcPr>
            <w:tcW w:w="1043" w:type="dxa"/>
            <w:vMerge/>
            <w:shd w:val="clear" w:color="auto" w:fill="FFFFFF" w:themeFill="background1"/>
            <w:vAlign w:val="center"/>
          </w:tcPr>
          <w:p w:rsidR="008D3188" w:rsidRPr="001F29F9" w:rsidRDefault="008D3188">
            <w:pPr>
              <w:spacing w:line="180" w:lineRule="exact"/>
              <w:contextualSpacing/>
              <w:rPr>
                <w:rFonts w:ascii="Calibri" w:eastAsia="Times New Roman" w:hAnsi="Calibri" w:cs="Calibri"/>
                <w:color w:val="000000" w:themeColor="text1"/>
                <w:sz w:val="18"/>
                <w:szCs w:val="18"/>
              </w:rPr>
            </w:pPr>
          </w:p>
        </w:tc>
        <w:tc>
          <w:tcPr>
            <w:tcW w:w="829" w:type="dxa"/>
            <w:vMerge/>
            <w:shd w:val="clear" w:color="auto" w:fill="FFFFFF" w:themeFill="background1"/>
            <w:vAlign w:val="center"/>
          </w:tcPr>
          <w:p w:rsidR="008D3188" w:rsidRPr="001F29F9" w:rsidRDefault="008D3188">
            <w:pPr>
              <w:spacing w:line="180" w:lineRule="exact"/>
              <w:contextualSpacing/>
              <w:rPr>
                <w:rFonts w:ascii="Calibri" w:eastAsia="Times New Roman" w:hAnsi="Calibri" w:cs="Calibri"/>
                <w:color w:val="000000" w:themeColor="text1"/>
                <w:sz w:val="18"/>
                <w:szCs w:val="18"/>
              </w:rPr>
            </w:pPr>
          </w:p>
        </w:tc>
        <w:tc>
          <w:tcPr>
            <w:tcW w:w="990" w:type="dxa"/>
            <w:vMerge/>
            <w:shd w:val="clear" w:color="auto" w:fill="FFFFFF" w:themeFill="background1"/>
            <w:vAlign w:val="center"/>
          </w:tcPr>
          <w:p w:rsidR="008D3188" w:rsidRPr="001F29F9" w:rsidRDefault="008D3188">
            <w:pPr>
              <w:spacing w:line="180" w:lineRule="exact"/>
              <w:contextualSpacing/>
              <w:rPr>
                <w:rFonts w:ascii="Calibri" w:eastAsia="Times New Roman" w:hAnsi="Calibri" w:cs="Calibri"/>
                <w:color w:val="000000" w:themeColor="text1"/>
                <w:sz w:val="18"/>
                <w:szCs w:val="18"/>
                <w:highlight w:val="yellow"/>
              </w:rPr>
            </w:pPr>
          </w:p>
        </w:tc>
      </w:tr>
      <w:tr w:rsidR="008D3188" w:rsidRPr="001F29F9" w:rsidTr="003E455C">
        <w:trPr>
          <w:trHeight w:val="287"/>
          <w:jc w:val="center"/>
        </w:trPr>
        <w:tc>
          <w:tcPr>
            <w:tcW w:w="2411" w:type="dxa"/>
            <w:vMerge/>
            <w:tcBorders>
              <w:right w:val="single" w:sz="4" w:space="0" w:color="auto"/>
            </w:tcBorders>
            <w:shd w:val="clear" w:color="auto" w:fill="FFFFFF" w:themeFill="background1"/>
            <w:vAlign w:val="center"/>
          </w:tcPr>
          <w:p w:rsidR="008D3188" w:rsidRPr="00CE5E4E" w:rsidRDefault="008D3188">
            <w:pPr>
              <w:spacing w:line="180" w:lineRule="exact"/>
              <w:contextualSpacing/>
              <w:rPr>
                <w:rFonts w:cs="Calibri"/>
                <w:color w:val="000000" w:themeColor="text1"/>
                <w:sz w:val="18"/>
                <w:szCs w:val="18"/>
              </w:rPr>
            </w:pPr>
          </w:p>
        </w:tc>
        <w:tc>
          <w:tcPr>
            <w:tcW w:w="1980" w:type="dxa"/>
            <w:gridSpan w:val="2"/>
            <w:vMerge/>
            <w:tcBorders>
              <w:left w:val="single" w:sz="4" w:space="0" w:color="auto"/>
              <w:right w:val="thinThickThinSmallGap" w:sz="24" w:space="0" w:color="auto"/>
            </w:tcBorders>
            <w:shd w:val="clear" w:color="auto" w:fill="FFFFFF" w:themeFill="background1"/>
            <w:vAlign w:val="center"/>
          </w:tcPr>
          <w:p w:rsidR="008D3188" w:rsidRPr="00CE5E4E" w:rsidRDefault="008D3188">
            <w:pPr>
              <w:spacing w:line="180" w:lineRule="exact"/>
              <w:contextualSpacing/>
              <w:rPr>
                <w:rFonts w:cs="Calibri"/>
                <w:color w:val="000000" w:themeColor="text1"/>
                <w:sz w:val="18"/>
                <w:szCs w:val="18"/>
              </w:rPr>
            </w:pPr>
          </w:p>
        </w:tc>
        <w:tc>
          <w:tcPr>
            <w:tcW w:w="2359" w:type="dxa"/>
            <w:tcBorders>
              <w:left w:val="thinThickThinSmallGap" w:sz="24" w:space="0" w:color="auto"/>
            </w:tcBorders>
            <w:shd w:val="clear" w:color="auto" w:fill="FFFFFF" w:themeFill="background1"/>
            <w:vAlign w:val="center"/>
          </w:tcPr>
          <w:p w:rsidR="008D3188" w:rsidRPr="001F29F9" w:rsidRDefault="008D3188">
            <w:pPr>
              <w:spacing w:line="180" w:lineRule="exact"/>
              <w:contextualSpacing/>
              <w:jc w:val="left"/>
              <w:rPr>
                <w:rFonts w:cs="Calibri"/>
                <w:color w:val="000000" w:themeColor="text1"/>
                <w:sz w:val="18"/>
                <w:szCs w:val="18"/>
              </w:rPr>
            </w:pPr>
            <w:r>
              <w:rPr>
                <w:rFonts w:cs="Calibri"/>
                <w:color w:val="000000" w:themeColor="text1"/>
                <w:sz w:val="18"/>
                <w:szCs w:val="18"/>
              </w:rPr>
              <w:t xml:space="preserve">Residual Scar, Right Foot </w:t>
            </w:r>
          </w:p>
        </w:tc>
        <w:tc>
          <w:tcPr>
            <w:tcW w:w="1043" w:type="dxa"/>
            <w:shd w:val="clear" w:color="auto" w:fill="FFFFFF" w:themeFill="background1"/>
            <w:vAlign w:val="center"/>
          </w:tcPr>
          <w:p w:rsidR="008D3188" w:rsidRPr="001F29F9" w:rsidRDefault="008D3188">
            <w:pPr>
              <w:spacing w:line="180" w:lineRule="exact"/>
              <w:contextualSpacing/>
              <w:rPr>
                <w:rFonts w:cs="Calibri"/>
                <w:color w:val="000000" w:themeColor="text1"/>
                <w:sz w:val="18"/>
                <w:szCs w:val="18"/>
              </w:rPr>
            </w:pPr>
            <w:r>
              <w:rPr>
                <w:rFonts w:cs="Calibri"/>
                <w:color w:val="000000" w:themeColor="text1"/>
                <w:sz w:val="18"/>
                <w:szCs w:val="18"/>
              </w:rPr>
              <w:t>7804</w:t>
            </w:r>
          </w:p>
        </w:tc>
        <w:tc>
          <w:tcPr>
            <w:tcW w:w="829" w:type="dxa"/>
            <w:shd w:val="clear" w:color="auto" w:fill="FFFFFF" w:themeFill="background1"/>
            <w:vAlign w:val="center"/>
          </w:tcPr>
          <w:p w:rsidR="008D3188" w:rsidRPr="001F29F9" w:rsidRDefault="008D3188">
            <w:pPr>
              <w:spacing w:line="180" w:lineRule="exact"/>
              <w:contextualSpacing/>
              <w:rPr>
                <w:rFonts w:cs="Calibri"/>
                <w:color w:val="000000" w:themeColor="text1"/>
                <w:sz w:val="18"/>
                <w:szCs w:val="18"/>
              </w:rPr>
            </w:pPr>
            <w:r>
              <w:rPr>
                <w:rFonts w:cs="Calibri"/>
                <w:color w:val="000000" w:themeColor="text1"/>
                <w:sz w:val="18"/>
                <w:szCs w:val="18"/>
              </w:rPr>
              <w:t>10%</w:t>
            </w:r>
          </w:p>
        </w:tc>
        <w:tc>
          <w:tcPr>
            <w:tcW w:w="990" w:type="dxa"/>
            <w:shd w:val="clear" w:color="auto" w:fill="FFFFFF" w:themeFill="background1"/>
            <w:vAlign w:val="center"/>
          </w:tcPr>
          <w:p w:rsidR="008D3188" w:rsidRPr="001F29F9" w:rsidRDefault="008D3188">
            <w:pPr>
              <w:spacing w:line="180" w:lineRule="exact"/>
              <w:contextualSpacing/>
              <w:rPr>
                <w:rFonts w:cs="Calibri"/>
                <w:color w:val="000000" w:themeColor="text1"/>
                <w:sz w:val="18"/>
                <w:szCs w:val="18"/>
                <w:highlight w:val="yellow"/>
              </w:rPr>
            </w:pPr>
            <w:r w:rsidRPr="008D3188">
              <w:rPr>
                <w:rFonts w:cs="Calibri"/>
                <w:color w:val="000000" w:themeColor="text1"/>
                <w:sz w:val="18"/>
                <w:szCs w:val="18"/>
              </w:rPr>
              <w:t>20050113</w:t>
            </w:r>
          </w:p>
        </w:tc>
      </w:tr>
      <w:tr w:rsidR="008401FC" w:rsidRPr="001F29F9" w:rsidTr="003E455C">
        <w:trPr>
          <w:trHeight w:val="287"/>
          <w:jc w:val="center"/>
        </w:trPr>
        <w:tc>
          <w:tcPr>
            <w:tcW w:w="2411" w:type="dxa"/>
            <w:vMerge w:val="restart"/>
            <w:tcBorders>
              <w:right w:val="single" w:sz="4" w:space="0" w:color="auto"/>
            </w:tcBorders>
            <w:shd w:val="clear" w:color="auto" w:fill="FFFFFF" w:themeFill="background1"/>
            <w:vAlign w:val="center"/>
          </w:tcPr>
          <w:p w:rsidR="008401FC" w:rsidRPr="00CE5E4E" w:rsidRDefault="008401FC">
            <w:pPr>
              <w:spacing w:line="180" w:lineRule="exact"/>
              <w:contextualSpacing/>
              <w:jc w:val="left"/>
              <w:rPr>
                <w:rFonts w:ascii="Calibri" w:eastAsia="Times New Roman" w:hAnsi="Calibri" w:cs="Calibri"/>
                <w:color w:val="000000" w:themeColor="text1"/>
                <w:sz w:val="18"/>
                <w:szCs w:val="18"/>
              </w:rPr>
            </w:pPr>
            <w:r w:rsidRPr="00CE5E4E">
              <w:rPr>
                <w:rFonts w:ascii="Calibri" w:hAnsi="Calibri" w:cs="Calibri"/>
                <w:color w:val="000000" w:themeColor="text1"/>
                <w:sz w:val="18"/>
                <w:szCs w:val="18"/>
              </w:rPr>
              <w:t>Gastrosoleal Equinus Bilaterally</w:t>
            </w:r>
          </w:p>
        </w:tc>
        <w:tc>
          <w:tcPr>
            <w:tcW w:w="1980" w:type="dxa"/>
            <w:gridSpan w:val="2"/>
            <w:vMerge w:val="restart"/>
            <w:tcBorders>
              <w:left w:val="single" w:sz="4" w:space="0" w:color="auto"/>
              <w:right w:val="thinThickThinSmallGap" w:sz="24" w:space="0" w:color="auto"/>
            </w:tcBorders>
            <w:shd w:val="clear" w:color="auto" w:fill="FFFFFF" w:themeFill="background1"/>
            <w:vAlign w:val="center"/>
          </w:tcPr>
          <w:p w:rsidR="008401FC" w:rsidRPr="00CE5E4E" w:rsidRDefault="008401FC">
            <w:pPr>
              <w:spacing w:line="180" w:lineRule="exact"/>
              <w:contextualSpacing/>
              <w:rPr>
                <w:rFonts w:ascii="Calibri" w:eastAsia="Times New Roman" w:hAnsi="Calibri" w:cs="Calibri"/>
                <w:color w:val="000000" w:themeColor="text1"/>
                <w:sz w:val="18"/>
                <w:szCs w:val="18"/>
              </w:rPr>
            </w:pPr>
            <w:r w:rsidRPr="00CE5E4E">
              <w:rPr>
                <w:rFonts w:ascii="Calibri" w:eastAsia="Times New Roman" w:hAnsi="Calibri" w:cs="Calibri"/>
                <w:color w:val="000000" w:themeColor="text1"/>
                <w:sz w:val="18"/>
                <w:szCs w:val="18"/>
              </w:rPr>
              <w:t>CAT III</w:t>
            </w:r>
          </w:p>
        </w:tc>
        <w:tc>
          <w:tcPr>
            <w:tcW w:w="2359" w:type="dxa"/>
            <w:tcBorders>
              <w:left w:val="thinThickThinSmallGap" w:sz="24" w:space="0" w:color="auto"/>
              <w:right w:val="single" w:sz="4" w:space="0" w:color="auto"/>
            </w:tcBorders>
            <w:shd w:val="clear" w:color="auto" w:fill="FFFFFF" w:themeFill="background1"/>
            <w:vAlign w:val="center"/>
          </w:tcPr>
          <w:p w:rsidR="008401FC" w:rsidRPr="001F29F9" w:rsidRDefault="008401FC" w:rsidP="008401FC">
            <w:pPr>
              <w:spacing w:line="180" w:lineRule="exact"/>
              <w:contextualSpacing/>
              <w:jc w:val="left"/>
              <w:rPr>
                <w:rFonts w:ascii="Calibri" w:eastAsia="Times New Roman" w:hAnsi="Calibri" w:cs="Calibri"/>
                <w:color w:val="000000" w:themeColor="text1"/>
                <w:sz w:val="18"/>
                <w:szCs w:val="18"/>
              </w:rPr>
            </w:pPr>
            <w:r>
              <w:rPr>
                <w:rFonts w:ascii="Calibri" w:hAnsi="Calibri" w:cs="Calibri"/>
                <w:color w:val="000000" w:themeColor="text1"/>
                <w:sz w:val="18"/>
                <w:szCs w:val="18"/>
              </w:rPr>
              <w:t>Right Lower Leg Gastroc Soleal Equinus</w:t>
            </w:r>
          </w:p>
        </w:tc>
        <w:tc>
          <w:tcPr>
            <w:tcW w:w="1043" w:type="dxa"/>
            <w:tcBorders>
              <w:left w:val="single" w:sz="4" w:space="0" w:color="auto"/>
              <w:right w:val="single" w:sz="4" w:space="0" w:color="auto"/>
            </w:tcBorders>
            <w:shd w:val="clear" w:color="auto" w:fill="FFFFFF" w:themeFill="background1"/>
            <w:vAlign w:val="center"/>
          </w:tcPr>
          <w:p w:rsidR="008401FC" w:rsidRPr="001F29F9" w:rsidRDefault="008401FC">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5311</w:t>
            </w:r>
          </w:p>
        </w:tc>
        <w:tc>
          <w:tcPr>
            <w:tcW w:w="829" w:type="dxa"/>
            <w:tcBorders>
              <w:left w:val="single" w:sz="4" w:space="0" w:color="auto"/>
            </w:tcBorders>
            <w:shd w:val="clear" w:color="auto" w:fill="FFFFFF" w:themeFill="background1"/>
            <w:vAlign w:val="center"/>
          </w:tcPr>
          <w:p w:rsidR="008401FC" w:rsidRPr="001F29F9" w:rsidRDefault="008401FC">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NSC</w:t>
            </w:r>
          </w:p>
        </w:tc>
        <w:tc>
          <w:tcPr>
            <w:tcW w:w="990" w:type="dxa"/>
            <w:shd w:val="clear" w:color="auto" w:fill="FFFFFF" w:themeFill="background1"/>
            <w:vAlign w:val="center"/>
          </w:tcPr>
          <w:p w:rsidR="008401FC" w:rsidRPr="008401FC" w:rsidRDefault="008401FC">
            <w:pPr>
              <w:spacing w:line="180" w:lineRule="exact"/>
              <w:contextualSpacing/>
              <w:rPr>
                <w:rFonts w:ascii="Calibri" w:eastAsia="Times New Roman" w:hAnsi="Calibri" w:cs="Calibri"/>
                <w:color w:val="000000" w:themeColor="text1"/>
                <w:sz w:val="18"/>
                <w:szCs w:val="18"/>
              </w:rPr>
            </w:pPr>
            <w:r w:rsidRPr="008401FC">
              <w:rPr>
                <w:rFonts w:ascii="Calibri" w:eastAsia="Times New Roman" w:hAnsi="Calibri" w:cs="Calibri"/>
                <w:color w:val="000000" w:themeColor="text1"/>
                <w:sz w:val="18"/>
                <w:szCs w:val="18"/>
              </w:rPr>
              <w:t>20050113</w:t>
            </w:r>
          </w:p>
        </w:tc>
      </w:tr>
      <w:tr w:rsidR="008401FC" w:rsidRPr="001F29F9" w:rsidTr="003E455C">
        <w:trPr>
          <w:trHeight w:val="287"/>
          <w:jc w:val="center"/>
        </w:trPr>
        <w:tc>
          <w:tcPr>
            <w:tcW w:w="2411" w:type="dxa"/>
            <w:vMerge/>
            <w:tcBorders>
              <w:right w:val="single" w:sz="4" w:space="0" w:color="auto"/>
            </w:tcBorders>
            <w:shd w:val="clear" w:color="auto" w:fill="FFFFFF" w:themeFill="background1"/>
            <w:vAlign w:val="center"/>
          </w:tcPr>
          <w:p w:rsidR="008401FC" w:rsidRPr="00CE5E4E" w:rsidRDefault="008401FC">
            <w:pPr>
              <w:spacing w:line="180" w:lineRule="exact"/>
              <w:contextualSpacing/>
              <w:jc w:val="left"/>
              <w:rPr>
                <w:rFonts w:cs="Calibri"/>
                <w:color w:val="000000" w:themeColor="text1"/>
                <w:sz w:val="18"/>
                <w:szCs w:val="18"/>
              </w:rPr>
            </w:pPr>
          </w:p>
        </w:tc>
        <w:tc>
          <w:tcPr>
            <w:tcW w:w="1980" w:type="dxa"/>
            <w:gridSpan w:val="2"/>
            <w:vMerge/>
            <w:tcBorders>
              <w:left w:val="single" w:sz="4" w:space="0" w:color="auto"/>
              <w:right w:val="thinThickThinSmallGap" w:sz="24" w:space="0" w:color="auto"/>
            </w:tcBorders>
            <w:shd w:val="clear" w:color="auto" w:fill="FFFFFF" w:themeFill="background1"/>
            <w:vAlign w:val="center"/>
          </w:tcPr>
          <w:p w:rsidR="008401FC" w:rsidRPr="00CE5E4E" w:rsidRDefault="008401FC">
            <w:pPr>
              <w:spacing w:line="180" w:lineRule="exact"/>
              <w:contextualSpacing/>
              <w:rPr>
                <w:rFonts w:cs="Calibri"/>
                <w:color w:val="000000" w:themeColor="text1"/>
                <w:sz w:val="18"/>
                <w:szCs w:val="18"/>
              </w:rPr>
            </w:pPr>
          </w:p>
        </w:tc>
        <w:tc>
          <w:tcPr>
            <w:tcW w:w="2359" w:type="dxa"/>
            <w:tcBorders>
              <w:left w:val="thinThickThinSmallGap" w:sz="24" w:space="0" w:color="auto"/>
              <w:right w:val="single" w:sz="4" w:space="0" w:color="auto"/>
            </w:tcBorders>
            <w:shd w:val="clear" w:color="auto" w:fill="FFFFFF" w:themeFill="background1"/>
            <w:vAlign w:val="center"/>
          </w:tcPr>
          <w:p w:rsidR="008401FC" w:rsidRPr="001F29F9" w:rsidRDefault="008401FC">
            <w:pPr>
              <w:spacing w:line="180" w:lineRule="exact"/>
              <w:contextualSpacing/>
              <w:jc w:val="left"/>
              <w:rPr>
                <w:rFonts w:cs="Calibri"/>
                <w:color w:val="000000" w:themeColor="text1"/>
                <w:sz w:val="18"/>
                <w:szCs w:val="18"/>
              </w:rPr>
            </w:pPr>
            <w:r>
              <w:rPr>
                <w:rFonts w:ascii="Calibri" w:hAnsi="Calibri" w:cs="Calibri"/>
                <w:color w:val="000000" w:themeColor="text1"/>
                <w:sz w:val="18"/>
                <w:szCs w:val="18"/>
              </w:rPr>
              <w:t>Left Lower Leg Gastroc Soleal Equinus</w:t>
            </w:r>
          </w:p>
        </w:tc>
        <w:tc>
          <w:tcPr>
            <w:tcW w:w="1043" w:type="dxa"/>
            <w:tcBorders>
              <w:left w:val="single" w:sz="4" w:space="0" w:color="auto"/>
              <w:right w:val="single" w:sz="4" w:space="0" w:color="auto"/>
            </w:tcBorders>
            <w:shd w:val="clear" w:color="auto" w:fill="FFFFFF" w:themeFill="background1"/>
            <w:vAlign w:val="center"/>
          </w:tcPr>
          <w:p w:rsidR="008401FC" w:rsidRPr="001F29F9" w:rsidRDefault="008401FC">
            <w:pPr>
              <w:spacing w:line="180" w:lineRule="exact"/>
              <w:contextualSpacing/>
              <w:rPr>
                <w:rFonts w:cs="Calibri"/>
                <w:color w:val="000000" w:themeColor="text1"/>
                <w:sz w:val="18"/>
                <w:szCs w:val="18"/>
              </w:rPr>
            </w:pPr>
            <w:r>
              <w:rPr>
                <w:rFonts w:cs="Calibri"/>
                <w:color w:val="000000" w:themeColor="text1"/>
                <w:sz w:val="18"/>
                <w:szCs w:val="18"/>
              </w:rPr>
              <w:t>5311</w:t>
            </w:r>
          </w:p>
        </w:tc>
        <w:tc>
          <w:tcPr>
            <w:tcW w:w="829" w:type="dxa"/>
            <w:tcBorders>
              <w:left w:val="single" w:sz="4" w:space="0" w:color="auto"/>
            </w:tcBorders>
            <w:shd w:val="clear" w:color="auto" w:fill="FFFFFF" w:themeFill="background1"/>
            <w:vAlign w:val="center"/>
          </w:tcPr>
          <w:p w:rsidR="008401FC" w:rsidRPr="001F29F9" w:rsidRDefault="008401FC">
            <w:pPr>
              <w:spacing w:line="180" w:lineRule="exact"/>
              <w:contextualSpacing/>
              <w:rPr>
                <w:rFonts w:cs="Calibri"/>
                <w:color w:val="000000" w:themeColor="text1"/>
                <w:sz w:val="18"/>
                <w:szCs w:val="18"/>
              </w:rPr>
            </w:pPr>
            <w:r>
              <w:rPr>
                <w:rFonts w:cs="Calibri"/>
                <w:color w:val="000000" w:themeColor="text1"/>
                <w:sz w:val="18"/>
                <w:szCs w:val="18"/>
              </w:rPr>
              <w:t>NSC</w:t>
            </w:r>
          </w:p>
        </w:tc>
        <w:tc>
          <w:tcPr>
            <w:tcW w:w="990" w:type="dxa"/>
            <w:shd w:val="clear" w:color="auto" w:fill="FFFFFF" w:themeFill="background1"/>
            <w:vAlign w:val="center"/>
          </w:tcPr>
          <w:p w:rsidR="008401FC" w:rsidRPr="001F29F9" w:rsidRDefault="008401FC">
            <w:pPr>
              <w:spacing w:line="180" w:lineRule="exact"/>
              <w:contextualSpacing/>
              <w:rPr>
                <w:rFonts w:cs="Calibri"/>
                <w:color w:val="000000" w:themeColor="text1"/>
                <w:sz w:val="18"/>
                <w:szCs w:val="18"/>
                <w:highlight w:val="yellow"/>
              </w:rPr>
            </w:pPr>
            <w:r w:rsidRPr="008401FC">
              <w:rPr>
                <w:rFonts w:cs="Calibri"/>
                <w:color w:val="000000" w:themeColor="text1"/>
                <w:sz w:val="18"/>
                <w:szCs w:val="18"/>
              </w:rPr>
              <w:t>20050113</w:t>
            </w:r>
          </w:p>
        </w:tc>
      </w:tr>
      <w:tr w:rsidR="00F1557D" w:rsidRPr="001F29F9" w:rsidTr="003E455C">
        <w:trPr>
          <w:trHeight w:val="287"/>
          <w:jc w:val="center"/>
        </w:trPr>
        <w:tc>
          <w:tcPr>
            <w:tcW w:w="2411" w:type="dxa"/>
            <w:tcBorders>
              <w:right w:val="single" w:sz="4" w:space="0" w:color="auto"/>
            </w:tcBorders>
            <w:shd w:val="clear" w:color="auto" w:fill="FFFFFF" w:themeFill="background1"/>
            <w:vAlign w:val="center"/>
          </w:tcPr>
          <w:p w:rsidR="00F1557D" w:rsidRPr="00CE5E4E" w:rsidRDefault="00F1557D">
            <w:pPr>
              <w:spacing w:line="180" w:lineRule="exact"/>
              <w:contextualSpacing/>
              <w:jc w:val="left"/>
              <w:rPr>
                <w:rFonts w:cs="Calibri"/>
                <w:color w:val="000000" w:themeColor="text1"/>
                <w:sz w:val="18"/>
                <w:szCs w:val="18"/>
              </w:rPr>
            </w:pPr>
            <w:r w:rsidRPr="00CE5E4E">
              <w:rPr>
                <w:rFonts w:cs="Calibri"/>
                <w:color w:val="000000" w:themeColor="text1"/>
                <w:sz w:val="18"/>
                <w:szCs w:val="18"/>
              </w:rPr>
              <w:t xml:space="preserve">Right Lateral Ankle </w:t>
            </w:r>
            <w:r w:rsidR="00B962C5" w:rsidRPr="00CE5E4E">
              <w:rPr>
                <w:rFonts w:cs="Calibri"/>
                <w:color w:val="000000" w:themeColor="text1"/>
                <w:sz w:val="18"/>
                <w:szCs w:val="18"/>
              </w:rPr>
              <w:t>Instability</w:t>
            </w:r>
          </w:p>
        </w:tc>
        <w:tc>
          <w:tcPr>
            <w:tcW w:w="1980" w:type="dxa"/>
            <w:gridSpan w:val="2"/>
            <w:tcBorders>
              <w:left w:val="single" w:sz="4" w:space="0" w:color="auto"/>
              <w:right w:val="thinThickThinSmallGap" w:sz="24" w:space="0" w:color="auto"/>
            </w:tcBorders>
            <w:shd w:val="clear" w:color="auto" w:fill="FFFFFF" w:themeFill="background1"/>
            <w:vAlign w:val="center"/>
          </w:tcPr>
          <w:p w:rsidR="00F1557D" w:rsidRPr="00CE5E4E" w:rsidRDefault="00F1557D">
            <w:pPr>
              <w:spacing w:line="180" w:lineRule="exact"/>
              <w:contextualSpacing/>
              <w:rPr>
                <w:rFonts w:cs="Calibri"/>
                <w:color w:val="000000" w:themeColor="text1"/>
                <w:sz w:val="18"/>
                <w:szCs w:val="18"/>
              </w:rPr>
            </w:pPr>
            <w:r w:rsidRPr="00CE5E4E">
              <w:rPr>
                <w:rFonts w:cs="Calibri"/>
                <w:color w:val="000000" w:themeColor="text1"/>
                <w:sz w:val="18"/>
                <w:szCs w:val="18"/>
              </w:rPr>
              <w:t>CAT III</w:t>
            </w:r>
          </w:p>
        </w:tc>
        <w:tc>
          <w:tcPr>
            <w:tcW w:w="2359" w:type="dxa"/>
            <w:tcBorders>
              <w:left w:val="thinThickThinSmallGap" w:sz="24" w:space="0" w:color="auto"/>
              <w:right w:val="single" w:sz="4" w:space="0" w:color="auto"/>
            </w:tcBorders>
            <w:shd w:val="clear" w:color="auto" w:fill="FFFFFF" w:themeFill="background1"/>
            <w:vAlign w:val="center"/>
          </w:tcPr>
          <w:p w:rsidR="00F1557D" w:rsidRPr="001F29F9" w:rsidRDefault="008401FC">
            <w:pPr>
              <w:spacing w:line="180" w:lineRule="exact"/>
              <w:contextualSpacing/>
              <w:jc w:val="left"/>
              <w:rPr>
                <w:rFonts w:cs="Calibri"/>
                <w:color w:val="000000" w:themeColor="text1"/>
                <w:sz w:val="18"/>
                <w:szCs w:val="18"/>
              </w:rPr>
            </w:pPr>
            <w:r>
              <w:rPr>
                <w:rFonts w:cs="Calibri"/>
                <w:color w:val="000000" w:themeColor="text1"/>
                <w:sz w:val="18"/>
                <w:szCs w:val="18"/>
              </w:rPr>
              <w:t>Status Post Right Ankle Strain</w:t>
            </w:r>
          </w:p>
        </w:tc>
        <w:tc>
          <w:tcPr>
            <w:tcW w:w="1043" w:type="dxa"/>
            <w:tcBorders>
              <w:left w:val="single" w:sz="4" w:space="0" w:color="auto"/>
              <w:right w:val="single" w:sz="4" w:space="0" w:color="auto"/>
            </w:tcBorders>
            <w:shd w:val="clear" w:color="auto" w:fill="FFFFFF" w:themeFill="background1"/>
            <w:vAlign w:val="center"/>
          </w:tcPr>
          <w:p w:rsidR="00F1557D" w:rsidRPr="001F29F9" w:rsidRDefault="008401FC">
            <w:pPr>
              <w:spacing w:line="180" w:lineRule="exact"/>
              <w:contextualSpacing/>
              <w:rPr>
                <w:rFonts w:cs="Calibri"/>
                <w:color w:val="000000" w:themeColor="text1"/>
                <w:sz w:val="18"/>
                <w:szCs w:val="18"/>
              </w:rPr>
            </w:pPr>
            <w:r>
              <w:rPr>
                <w:rFonts w:cs="Calibri"/>
                <w:color w:val="000000" w:themeColor="text1"/>
                <w:sz w:val="18"/>
                <w:szCs w:val="18"/>
              </w:rPr>
              <w:t>5271</w:t>
            </w:r>
          </w:p>
        </w:tc>
        <w:tc>
          <w:tcPr>
            <w:tcW w:w="829" w:type="dxa"/>
            <w:tcBorders>
              <w:left w:val="single" w:sz="4" w:space="0" w:color="auto"/>
            </w:tcBorders>
            <w:shd w:val="clear" w:color="auto" w:fill="FFFFFF" w:themeFill="background1"/>
            <w:vAlign w:val="center"/>
          </w:tcPr>
          <w:p w:rsidR="00F1557D" w:rsidRPr="001F29F9" w:rsidRDefault="008401FC">
            <w:pPr>
              <w:spacing w:line="180" w:lineRule="exact"/>
              <w:contextualSpacing/>
              <w:rPr>
                <w:rFonts w:cs="Calibri"/>
                <w:color w:val="000000" w:themeColor="text1"/>
                <w:sz w:val="18"/>
                <w:szCs w:val="18"/>
              </w:rPr>
            </w:pPr>
            <w:r>
              <w:rPr>
                <w:rFonts w:cs="Calibri"/>
                <w:color w:val="000000" w:themeColor="text1"/>
                <w:sz w:val="18"/>
                <w:szCs w:val="18"/>
              </w:rPr>
              <w:t>NSC</w:t>
            </w:r>
          </w:p>
        </w:tc>
        <w:tc>
          <w:tcPr>
            <w:tcW w:w="990" w:type="dxa"/>
            <w:shd w:val="clear" w:color="auto" w:fill="FFFFFF" w:themeFill="background1"/>
            <w:vAlign w:val="center"/>
          </w:tcPr>
          <w:p w:rsidR="00F1557D" w:rsidRPr="001F29F9" w:rsidRDefault="008401FC">
            <w:pPr>
              <w:spacing w:line="180" w:lineRule="exact"/>
              <w:contextualSpacing/>
              <w:rPr>
                <w:rFonts w:cs="Calibri"/>
                <w:color w:val="000000" w:themeColor="text1"/>
                <w:sz w:val="18"/>
                <w:szCs w:val="18"/>
                <w:highlight w:val="yellow"/>
              </w:rPr>
            </w:pPr>
            <w:r w:rsidRPr="008401FC">
              <w:rPr>
                <w:rFonts w:cs="Calibri"/>
                <w:color w:val="000000" w:themeColor="text1"/>
                <w:sz w:val="18"/>
                <w:szCs w:val="18"/>
              </w:rPr>
              <w:t>20050113</w:t>
            </w:r>
          </w:p>
        </w:tc>
      </w:tr>
      <w:tr w:rsidR="00F1557D" w:rsidRPr="001F29F9" w:rsidTr="003E455C">
        <w:trPr>
          <w:trHeight w:val="287"/>
          <w:jc w:val="center"/>
        </w:trPr>
        <w:tc>
          <w:tcPr>
            <w:tcW w:w="2411" w:type="dxa"/>
            <w:tcBorders>
              <w:right w:val="single" w:sz="4" w:space="0" w:color="auto"/>
            </w:tcBorders>
            <w:shd w:val="clear" w:color="auto" w:fill="FFFFFF" w:themeFill="background1"/>
            <w:vAlign w:val="center"/>
          </w:tcPr>
          <w:p w:rsidR="00F1557D" w:rsidRPr="00CE5E4E" w:rsidRDefault="00F1557D">
            <w:pPr>
              <w:spacing w:line="180" w:lineRule="exact"/>
              <w:contextualSpacing/>
              <w:jc w:val="left"/>
              <w:rPr>
                <w:rFonts w:cs="Calibri"/>
                <w:color w:val="000000" w:themeColor="text1"/>
                <w:sz w:val="18"/>
                <w:szCs w:val="18"/>
              </w:rPr>
            </w:pPr>
            <w:r w:rsidRPr="00CE5E4E">
              <w:rPr>
                <w:rFonts w:cs="Calibri"/>
                <w:color w:val="000000" w:themeColor="text1"/>
                <w:sz w:val="18"/>
                <w:szCs w:val="18"/>
              </w:rPr>
              <w:t>Pes Planovalgus Bilaterally</w:t>
            </w:r>
          </w:p>
        </w:tc>
        <w:tc>
          <w:tcPr>
            <w:tcW w:w="1980" w:type="dxa"/>
            <w:gridSpan w:val="2"/>
            <w:tcBorders>
              <w:left w:val="single" w:sz="4" w:space="0" w:color="auto"/>
              <w:right w:val="thinThickThinSmallGap" w:sz="24" w:space="0" w:color="auto"/>
            </w:tcBorders>
            <w:shd w:val="clear" w:color="auto" w:fill="FFFFFF" w:themeFill="background1"/>
            <w:vAlign w:val="center"/>
          </w:tcPr>
          <w:p w:rsidR="00F1557D" w:rsidRPr="00CE5E4E" w:rsidRDefault="00F1557D">
            <w:pPr>
              <w:spacing w:line="180" w:lineRule="exact"/>
              <w:contextualSpacing/>
              <w:rPr>
                <w:rFonts w:cs="Calibri"/>
                <w:color w:val="000000" w:themeColor="text1"/>
                <w:sz w:val="18"/>
                <w:szCs w:val="18"/>
              </w:rPr>
            </w:pPr>
            <w:r w:rsidRPr="00CE5E4E">
              <w:rPr>
                <w:rFonts w:cs="Calibri"/>
                <w:color w:val="000000" w:themeColor="text1"/>
                <w:sz w:val="18"/>
                <w:szCs w:val="18"/>
              </w:rPr>
              <w:t>CAT III</w:t>
            </w:r>
          </w:p>
        </w:tc>
        <w:tc>
          <w:tcPr>
            <w:tcW w:w="2359" w:type="dxa"/>
            <w:tcBorders>
              <w:left w:val="thinThickThinSmallGap" w:sz="24" w:space="0" w:color="auto"/>
              <w:right w:val="single" w:sz="4" w:space="0" w:color="auto"/>
            </w:tcBorders>
            <w:shd w:val="clear" w:color="auto" w:fill="FFFFFF" w:themeFill="background1"/>
            <w:vAlign w:val="center"/>
          </w:tcPr>
          <w:p w:rsidR="00F1557D" w:rsidRPr="001F29F9" w:rsidRDefault="008401FC">
            <w:pPr>
              <w:spacing w:line="180" w:lineRule="exact"/>
              <w:contextualSpacing/>
              <w:jc w:val="left"/>
              <w:rPr>
                <w:rFonts w:cs="Calibri"/>
                <w:color w:val="000000" w:themeColor="text1"/>
                <w:sz w:val="18"/>
                <w:szCs w:val="18"/>
              </w:rPr>
            </w:pPr>
            <w:r>
              <w:rPr>
                <w:rFonts w:cs="Calibri"/>
                <w:color w:val="000000" w:themeColor="text1"/>
                <w:sz w:val="18"/>
                <w:szCs w:val="18"/>
              </w:rPr>
              <w:t>Bilateral Pes Planus</w:t>
            </w:r>
          </w:p>
        </w:tc>
        <w:tc>
          <w:tcPr>
            <w:tcW w:w="1043" w:type="dxa"/>
            <w:tcBorders>
              <w:left w:val="single" w:sz="4" w:space="0" w:color="auto"/>
              <w:right w:val="single" w:sz="4" w:space="0" w:color="auto"/>
            </w:tcBorders>
            <w:shd w:val="clear" w:color="auto" w:fill="FFFFFF" w:themeFill="background1"/>
            <w:vAlign w:val="center"/>
          </w:tcPr>
          <w:p w:rsidR="00F1557D" w:rsidRPr="001F29F9" w:rsidRDefault="008401FC">
            <w:pPr>
              <w:spacing w:line="180" w:lineRule="exact"/>
              <w:contextualSpacing/>
              <w:rPr>
                <w:rFonts w:cs="Calibri"/>
                <w:color w:val="000000" w:themeColor="text1"/>
                <w:sz w:val="18"/>
                <w:szCs w:val="18"/>
              </w:rPr>
            </w:pPr>
            <w:r>
              <w:rPr>
                <w:rFonts w:cs="Calibri"/>
                <w:color w:val="000000" w:themeColor="text1"/>
                <w:sz w:val="18"/>
                <w:szCs w:val="18"/>
              </w:rPr>
              <w:t>5276</w:t>
            </w:r>
          </w:p>
        </w:tc>
        <w:tc>
          <w:tcPr>
            <w:tcW w:w="829" w:type="dxa"/>
            <w:tcBorders>
              <w:left w:val="single" w:sz="4" w:space="0" w:color="auto"/>
            </w:tcBorders>
            <w:shd w:val="clear" w:color="auto" w:fill="FFFFFF" w:themeFill="background1"/>
            <w:vAlign w:val="center"/>
          </w:tcPr>
          <w:p w:rsidR="00F1557D" w:rsidRPr="001F29F9" w:rsidRDefault="008401FC">
            <w:pPr>
              <w:spacing w:line="180" w:lineRule="exact"/>
              <w:contextualSpacing/>
              <w:rPr>
                <w:rFonts w:cs="Calibri"/>
                <w:color w:val="000000" w:themeColor="text1"/>
                <w:sz w:val="18"/>
                <w:szCs w:val="18"/>
              </w:rPr>
            </w:pPr>
            <w:r>
              <w:rPr>
                <w:rFonts w:cs="Calibri"/>
                <w:color w:val="000000" w:themeColor="text1"/>
                <w:sz w:val="18"/>
                <w:szCs w:val="18"/>
              </w:rPr>
              <w:t>0%</w:t>
            </w:r>
          </w:p>
        </w:tc>
        <w:tc>
          <w:tcPr>
            <w:tcW w:w="990" w:type="dxa"/>
            <w:shd w:val="clear" w:color="auto" w:fill="FFFFFF" w:themeFill="background1"/>
            <w:vAlign w:val="center"/>
          </w:tcPr>
          <w:p w:rsidR="00F1557D" w:rsidRPr="001F29F9" w:rsidRDefault="008401FC">
            <w:pPr>
              <w:spacing w:line="180" w:lineRule="exact"/>
              <w:contextualSpacing/>
              <w:rPr>
                <w:rFonts w:cs="Calibri"/>
                <w:color w:val="000000" w:themeColor="text1"/>
                <w:sz w:val="18"/>
                <w:szCs w:val="18"/>
                <w:highlight w:val="yellow"/>
              </w:rPr>
            </w:pPr>
            <w:r w:rsidRPr="008401FC">
              <w:rPr>
                <w:rFonts w:cs="Calibri"/>
                <w:color w:val="000000" w:themeColor="text1"/>
                <w:sz w:val="18"/>
                <w:szCs w:val="18"/>
              </w:rPr>
              <w:t>20050113</w:t>
            </w:r>
          </w:p>
        </w:tc>
      </w:tr>
      <w:tr w:rsidR="008D3188" w:rsidRPr="001F29F9" w:rsidTr="003E455C">
        <w:trPr>
          <w:trHeight w:val="287"/>
          <w:jc w:val="center"/>
        </w:trPr>
        <w:tc>
          <w:tcPr>
            <w:tcW w:w="2411" w:type="dxa"/>
            <w:vMerge w:val="restart"/>
            <w:tcBorders>
              <w:right w:val="single" w:sz="4" w:space="0" w:color="auto"/>
            </w:tcBorders>
            <w:shd w:val="clear" w:color="auto" w:fill="FFFFFF" w:themeFill="background1"/>
            <w:vAlign w:val="center"/>
          </w:tcPr>
          <w:p w:rsidR="008D3188" w:rsidRPr="001F29F9" w:rsidRDefault="008D3188">
            <w:pPr>
              <w:spacing w:line="180" w:lineRule="exact"/>
              <w:contextualSpacing/>
              <w:jc w:val="left"/>
              <w:rPr>
                <w:rFonts w:cs="Calibri"/>
                <w:color w:val="000000" w:themeColor="text1"/>
                <w:sz w:val="18"/>
                <w:szCs w:val="18"/>
              </w:rPr>
            </w:pPr>
            <w:r>
              <w:rPr>
                <w:rFonts w:cs="Calibri"/>
                <w:color w:val="000000" w:themeColor="text1"/>
                <w:sz w:val="18"/>
                <w:szCs w:val="18"/>
              </w:rPr>
              <w:t>Plantar Fasciitis Bilaterally</w:t>
            </w:r>
          </w:p>
        </w:tc>
        <w:tc>
          <w:tcPr>
            <w:tcW w:w="1980" w:type="dxa"/>
            <w:gridSpan w:val="2"/>
            <w:vMerge w:val="restart"/>
            <w:tcBorders>
              <w:left w:val="single" w:sz="4" w:space="0" w:color="auto"/>
              <w:right w:val="thinThickThinSmallGap" w:sz="24" w:space="0" w:color="auto"/>
            </w:tcBorders>
            <w:shd w:val="clear" w:color="auto" w:fill="FFFFFF" w:themeFill="background1"/>
            <w:vAlign w:val="center"/>
          </w:tcPr>
          <w:p w:rsidR="008D3188" w:rsidRPr="001F29F9" w:rsidRDefault="008D3188">
            <w:pPr>
              <w:spacing w:line="180" w:lineRule="exact"/>
              <w:contextualSpacing/>
              <w:rPr>
                <w:rFonts w:cs="Calibri"/>
                <w:color w:val="000000" w:themeColor="text1"/>
                <w:sz w:val="18"/>
                <w:szCs w:val="18"/>
              </w:rPr>
            </w:pPr>
            <w:r>
              <w:rPr>
                <w:rFonts w:cs="Calibri"/>
                <w:color w:val="000000" w:themeColor="text1"/>
                <w:sz w:val="18"/>
                <w:szCs w:val="18"/>
              </w:rPr>
              <w:t>CAT III</w:t>
            </w:r>
          </w:p>
        </w:tc>
        <w:tc>
          <w:tcPr>
            <w:tcW w:w="2359" w:type="dxa"/>
            <w:tcBorders>
              <w:left w:val="thinThickThinSmallGap" w:sz="24" w:space="0" w:color="auto"/>
              <w:right w:val="single" w:sz="4" w:space="0" w:color="auto"/>
            </w:tcBorders>
            <w:shd w:val="clear" w:color="auto" w:fill="FFFFFF" w:themeFill="background1"/>
            <w:vAlign w:val="center"/>
          </w:tcPr>
          <w:p w:rsidR="008D3188" w:rsidRPr="001F29F9" w:rsidRDefault="008D3188">
            <w:pPr>
              <w:spacing w:line="180" w:lineRule="exact"/>
              <w:contextualSpacing/>
              <w:jc w:val="left"/>
              <w:rPr>
                <w:rFonts w:cs="Calibri"/>
                <w:color w:val="000000" w:themeColor="text1"/>
                <w:sz w:val="18"/>
                <w:szCs w:val="18"/>
              </w:rPr>
            </w:pPr>
            <w:r>
              <w:rPr>
                <w:rFonts w:cs="Calibri"/>
                <w:color w:val="000000" w:themeColor="text1"/>
                <w:sz w:val="18"/>
                <w:szCs w:val="18"/>
              </w:rPr>
              <w:t>Left Foot Plantar Fasciitis With Hallux Valgus</w:t>
            </w:r>
          </w:p>
        </w:tc>
        <w:tc>
          <w:tcPr>
            <w:tcW w:w="1043" w:type="dxa"/>
            <w:tcBorders>
              <w:left w:val="single" w:sz="4" w:space="0" w:color="auto"/>
              <w:right w:val="single" w:sz="4" w:space="0" w:color="auto"/>
            </w:tcBorders>
            <w:shd w:val="clear" w:color="auto" w:fill="FFFFFF" w:themeFill="background1"/>
            <w:vAlign w:val="center"/>
          </w:tcPr>
          <w:p w:rsidR="008D3188" w:rsidRPr="001F29F9" w:rsidRDefault="008D3188">
            <w:pPr>
              <w:spacing w:line="180" w:lineRule="exact"/>
              <w:contextualSpacing/>
              <w:rPr>
                <w:rFonts w:cs="Calibri"/>
                <w:color w:val="000000" w:themeColor="text1"/>
                <w:sz w:val="18"/>
                <w:szCs w:val="18"/>
              </w:rPr>
            </w:pPr>
            <w:r>
              <w:rPr>
                <w:rFonts w:cs="Calibri"/>
                <w:color w:val="000000" w:themeColor="text1"/>
                <w:sz w:val="18"/>
                <w:szCs w:val="18"/>
              </w:rPr>
              <w:t>5280-5020</w:t>
            </w:r>
          </w:p>
        </w:tc>
        <w:tc>
          <w:tcPr>
            <w:tcW w:w="829" w:type="dxa"/>
            <w:tcBorders>
              <w:left w:val="single" w:sz="4" w:space="0" w:color="auto"/>
            </w:tcBorders>
            <w:shd w:val="clear" w:color="auto" w:fill="FFFFFF" w:themeFill="background1"/>
            <w:vAlign w:val="center"/>
          </w:tcPr>
          <w:p w:rsidR="008D3188" w:rsidRPr="001F29F9" w:rsidRDefault="008D3188">
            <w:pPr>
              <w:spacing w:line="180" w:lineRule="exact"/>
              <w:contextualSpacing/>
              <w:rPr>
                <w:rFonts w:cs="Calibri"/>
                <w:color w:val="000000" w:themeColor="text1"/>
                <w:sz w:val="18"/>
                <w:szCs w:val="18"/>
              </w:rPr>
            </w:pPr>
            <w:r>
              <w:rPr>
                <w:rFonts w:cs="Calibri"/>
                <w:color w:val="000000" w:themeColor="text1"/>
                <w:sz w:val="18"/>
                <w:szCs w:val="18"/>
              </w:rPr>
              <w:t>0%</w:t>
            </w:r>
          </w:p>
        </w:tc>
        <w:tc>
          <w:tcPr>
            <w:tcW w:w="990" w:type="dxa"/>
            <w:shd w:val="clear" w:color="auto" w:fill="FFFFFF" w:themeFill="background1"/>
            <w:vAlign w:val="center"/>
          </w:tcPr>
          <w:p w:rsidR="008D3188" w:rsidRPr="001F29F9" w:rsidRDefault="008D3188">
            <w:pPr>
              <w:spacing w:line="180" w:lineRule="exact"/>
              <w:contextualSpacing/>
              <w:rPr>
                <w:rFonts w:cs="Calibri"/>
                <w:color w:val="000000" w:themeColor="text1"/>
                <w:sz w:val="18"/>
                <w:szCs w:val="18"/>
                <w:highlight w:val="yellow"/>
              </w:rPr>
            </w:pPr>
            <w:r w:rsidRPr="008D3188">
              <w:rPr>
                <w:rFonts w:cs="Calibri"/>
                <w:color w:val="000000" w:themeColor="text1"/>
                <w:sz w:val="18"/>
                <w:szCs w:val="18"/>
              </w:rPr>
              <w:t>20050113</w:t>
            </w:r>
          </w:p>
        </w:tc>
      </w:tr>
      <w:tr w:rsidR="008D3188" w:rsidRPr="001F29F9" w:rsidTr="003E455C">
        <w:trPr>
          <w:trHeight w:val="287"/>
          <w:jc w:val="center"/>
        </w:trPr>
        <w:tc>
          <w:tcPr>
            <w:tcW w:w="2411" w:type="dxa"/>
            <w:vMerge/>
            <w:tcBorders>
              <w:right w:val="single" w:sz="4" w:space="0" w:color="auto"/>
            </w:tcBorders>
            <w:shd w:val="clear" w:color="auto" w:fill="FFFFFF" w:themeFill="background1"/>
            <w:vAlign w:val="center"/>
          </w:tcPr>
          <w:p w:rsidR="008D3188" w:rsidRDefault="008D3188">
            <w:pPr>
              <w:spacing w:line="180" w:lineRule="exact"/>
              <w:contextualSpacing/>
              <w:jc w:val="left"/>
              <w:rPr>
                <w:rFonts w:cs="Calibri"/>
                <w:color w:val="000000" w:themeColor="text1"/>
                <w:sz w:val="18"/>
                <w:szCs w:val="18"/>
              </w:rPr>
            </w:pPr>
          </w:p>
        </w:tc>
        <w:tc>
          <w:tcPr>
            <w:tcW w:w="1980" w:type="dxa"/>
            <w:gridSpan w:val="2"/>
            <w:vMerge/>
            <w:tcBorders>
              <w:left w:val="single" w:sz="4" w:space="0" w:color="auto"/>
              <w:right w:val="thinThickThinSmallGap" w:sz="24" w:space="0" w:color="auto"/>
            </w:tcBorders>
            <w:shd w:val="clear" w:color="auto" w:fill="FFFFFF" w:themeFill="background1"/>
            <w:vAlign w:val="center"/>
          </w:tcPr>
          <w:p w:rsidR="008D3188" w:rsidRDefault="008D3188">
            <w:pPr>
              <w:spacing w:line="180" w:lineRule="exact"/>
              <w:contextualSpacing/>
              <w:rPr>
                <w:rFonts w:cs="Calibri"/>
                <w:color w:val="000000" w:themeColor="text1"/>
                <w:sz w:val="18"/>
                <w:szCs w:val="18"/>
              </w:rPr>
            </w:pPr>
          </w:p>
        </w:tc>
        <w:tc>
          <w:tcPr>
            <w:tcW w:w="2359" w:type="dxa"/>
            <w:tcBorders>
              <w:left w:val="thinThickThinSmallGap" w:sz="24" w:space="0" w:color="auto"/>
              <w:right w:val="single" w:sz="4" w:space="0" w:color="auto"/>
            </w:tcBorders>
            <w:shd w:val="clear" w:color="auto" w:fill="FFFFFF" w:themeFill="background1"/>
            <w:vAlign w:val="center"/>
          </w:tcPr>
          <w:p w:rsidR="008D3188" w:rsidRPr="001F29F9" w:rsidRDefault="008D3188">
            <w:pPr>
              <w:spacing w:line="180" w:lineRule="exact"/>
              <w:contextualSpacing/>
              <w:jc w:val="left"/>
              <w:rPr>
                <w:rFonts w:cs="Calibri"/>
                <w:color w:val="000000" w:themeColor="text1"/>
                <w:sz w:val="18"/>
                <w:szCs w:val="18"/>
              </w:rPr>
            </w:pPr>
            <w:r>
              <w:rPr>
                <w:rFonts w:cs="Calibri"/>
                <w:color w:val="000000" w:themeColor="text1"/>
                <w:sz w:val="18"/>
                <w:szCs w:val="18"/>
              </w:rPr>
              <w:t>Right Foot Plantar Fasciitis With Hallux Valgus</w:t>
            </w:r>
          </w:p>
        </w:tc>
        <w:tc>
          <w:tcPr>
            <w:tcW w:w="1043" w:type="dxa"/>
            <w:tcBorders>
              <w:left w:val="single" w:sz="4" w:space="0" w:color="auto"/>
              <w:right w:val="single" w:sz="4" w:space="0" w:color="auto"/>
            </w:tcBorders>
            <w:shd w:val="clear" w:color="auto" w:fill="FFFFFF" w:themeFill="background1"/>
            <w:vAlign w:val="center"/>
          </w:tcPr>
          <w:p w:rsidR="008D3188" w:rsidRPr="001F29F9" w:rsidRDefault="008401FC">
            <w:pPr>
              <w:spacing w:line="180" w:lineRule="exact"/>
              <w:contextualSpacing/>
              <w:rPr>
                <w:rFonts w:cs="Calibri"/>
                <w:color w:val="000000" w:themeColor="text1"/>
                <w:sz w:val="18"/>
                <w:szCs w:val="18"/>
              </w:rPr>
            </w:pPr>
            <w:r>
              <w:rPr>
                <w:rFonts w:cs="Calibri"/>
                <w:color w:val="000000" w:themeColor="text1"/>
                <w:sz w:val="18"/>
                <w:szCs w:val="18"/>
              </w:rPr>
              <w:t>5280-5020</w:t>
            </w:r>
          </w:p>
        </w:tc>
        <w:tc>
          <w:tcPr>
            <w:tcW w:w="829" w:type="dxa"/>
            <w:tcBorders>
              <w:left w:val="single" w:sz="4" w:space="0" w:color="auto"/>
            </w:tcBorders>
            <w:shd w:val="clear" w:color="auto" w:fill="FFFFFF" w:themeFill="background1"/>
            <w:vAlign w:val="center"/>
          </w:tcPr>
          <w:p w:rsidR="008D3188" w:rsidRPr="001F29F9" w:rsidRDefault="008401FC">
            <w:pPr>
              <w:spacing w:line="180" w:lineRule="exact"/>
              <w:contextualSpacing/>
              <w:rPr>
                <w:rFonts w:cs="Calibri"/>
                <w:color w:val="000000" w:themeColor="text1"/>
                <w:sz w:val="18"/>
                <w:szCs w:val="18"/>
              </w:rPr>
            </w:pPr>
            <w:r>
              <w:rPr>
                <w:rFonts w:cs="Calibri"/>
                <w:color w:val="000000" w:themeColor="text1"/>
                <w:sz w:val="18"/>
                <w:szCs w:val="18"/>
              </w:rPr>
              <w:t>0%</w:t>
            </w:r>
          </w:p>
        </w:tc>
        <w:tc>
          <w:tcPr>
            <w:tcW w:w="990" w:type="dxa"/>
            <w:shd w:val="clear" w:color="auto" w:fill="FFFFFF" w:themeFill="background1"/>
            <w:vAlign w:val="center"/>
          </w:tcPr>
          <w:p w:rsidR="008D3188" w:rsidRPr="001F29F9" w:rsidRDefault="008401FC">
            <w:pPr>
              <w:spacing w:line="180" w:lineRule="exact"/>
              <w:contextualSpacing/>
              <w:rPr>
                <w:rFonts w:cs="Calibri"/>
                <w:color w:val="000000" w:themeColor="text1"/>
                <w:sz w:val="18"/>
                <w:szCs w:val="18"/>
                <w:highlight w:val="yellow"/>
              </w:rPr>
            </w:pPr>
            <w:r w:rsidRPr="008401FC">
              <w:rPr>
                <w:rFonts w:cs="Calibri"/>
                <w:color w:val="000000" w:themeColor="text1"/>
                <w:sz w:val="18"/>
                <w:szCs w:val="18"/>
              </w:rPr>
              <w:t>20050113</w:t>
            </w:r>
          </w:p>
        </w:tc>
      </w:tr>
      <w:tr w:rsidR="008401FC" w:rsidRPr="001F29F9" w:rsidTr="003E455C">
        <w:trPr>
          <w:trHeight w:val="287"/>
          <w:jc w:val="center"/>
        </w:trPr>
        <w:tc>
          <w:tcPr>
            <w:tcW w:w="2411" w:type="dxa"/>
            <w:tcBorders>
              <w:right w:val="single" w:sz="4" w:space="0" w:color="auto"/>
            </w:tcBorders>
            <w:shd w:val="clear" w:color="auto" w:fill="FFFFFF" w:themeFill="background1"/>
            <w:vAlign w:val="center"/>
          </w:tcPr>
          <w:p w:rsidR="008401FC" w:rsidRPr="001F29F9" w:rsidRDefault="008401FC">
            <w:pPr>
              <w:spacing w:line="180" w:lineRule="exact"/>
              <w:contextualSpacing/>
              <w:jc w:val="left"/>
              <w:rPr>
                <w:rFonts w:cs="Calibri"/>
                <w:color w:val="000000" w:themeColor="text1"/>
                <w:sz w:val="18"/>
                <w:szCs w:val="18"/>
              </w:rPr>
            </w:pPr>
            <w:r>
              <w:rPr>
                <w:rFonts w:cs="Calibri"/>
                <w:color w:val="000000" w:themeColor="text1"/>
                <w:sz w:val="18"/>
                <w:szCs w:val="18"/>
              </w:rPr>
              <w:t>Mechanical Low Back Pain</w:t>
            </w:r>
          </w:p>
        </w:tc>
        <w:tc>
          <w:tcPr>
            <w:tcW w:w="1980" w:type="dxa"/>
            <w:gridSpan w:val="2"/>
            <w:tcBorders>
              <w:left w:val="single" w:sz="4" w:space="0" w:color="auto"/>
              <w:right w:val="thinThickThinSmallGap" w:sz="24" w:space="0" w:color="auto"/>
            </w:tcBorders>
            <w:shd w:val="clear" w:color="auto" w:fill="FFFFFF" w:themeFill="background1"/>
            <w:vAlign w:val="center"/>
          </w:tcPr>
          <w:p w:rsidR="008401FC" w:rsidRPr="001F29F9" w:rsidRDefault="008401FC">
            <w:pPr>
              <w:spacing w:line="180" w:lineRule="exact"/>
              <w:contextualSpacing/>
              <w:rPr>
                <w:rFonts w:cs="Calibri"/>
                <w:color w:val="000000" w:themeColor="text1"/>
                <w:sz w:val="18"/>
                <w:szCs w:val="18"/>
              </w:rPr>
            </w:pPr>
            <w:r>
              <w:rPr>
                <w:rFonts w:cs="Calibri"/>
                <w:color w:val="000000" w:themeColor="text1"/>
                <w:sz w:val="18"/>
                <w:szCs w:val="18"/>
              </w:rPr>
              <w:t>CAT III</w:t>
            </w:r>
          </w:p>
        </w:tc>
        <w:tc>
          <w:tcPr>
            <w:tcW w:w="2359" w:type="dxa"/>
            <w:vMerge w:val="restart"/>
            <w:tcBorders>
              <w:left w:val="thinThickThinSmallGap" w:sz="24" w:space="0" w:color="auto"/>
              <w:right w:val="single" w:sz="4" w:space="0" w:color="auto"/>
            </w:tcBorders>
            <w:shd w:val="clear" w:color="auto" w:fill="FFFFFF" w:themeFill="background1"/>
            <w:vAlign w:val="center"/>
          </w:tcPr>
          <w:p w:rsidR="008401FC" w:rsidRPr="001F29F9" w:rsidRDefault="008401FC">
            <w:pPr>
              <w:spacing w:line="180" w:lineRule="exact"/>
              <w:contextualSpacing/>
              <w:jc w:val="left"/>
              <w:rPr>
                <w:rFonts w:cs="Calibri"/>
                <w:color w:val="000000" w:themeColor="text1"/>
                <w:sz w:val="18"/>
                <w:szCs w:val="18"/>
              </w:rPr>
            </w:pPr>
            <w:r>
              <w:rPr>
                <w:rFonts w:cs="Calibri"/>
                <w:color w:val="000000" w:themeColor="text1"/>
                <w:sz w:val="18"/>
                <w:szCs w:val="18"/>
              </w:rPr>
              <w:t>Lower Back Condition</w:t>
            </w:r>
          </w:p>
        </w:tc>
        <w:tc>
          <w:tcPr>
            <w:tcW w:w="1043" w:type="dxa"/>
            <w:vMerge w:val="restart"/>
            <w:tcBorders>
              <w:left w:val="single" w:sz="4" w:space="0" w:color="auto"/>
              <w:right w:val="single" w:sz="4" w:space="0" w:color="auto"/>
            </w:tcBorders>
            <w:shd w:val="clear" w:color="auto" w:fill="FFFFFF" w:themeFill="background1"/>
            <w:vAlign w:val="center"/>
          </w:tcPr>
          <w:p w:rsidR="008401FC" w:rsidRPr="001F29F9" w:rsidRDefault="008401FC">
            <w:pPr>
              <w:spacing w:line="180" w:lineRule="exact"/>
              <w:contextualSpacing/>
              <w:rPr>
                <w:rFonts w:cs="Calibri"/>
                <w:color w:val="000000" w:themeColor="text1"/>
                <w:sz w:val="18"/>
                <w:szCs w:val="18"/>
              </w:rPr>
            </w:pPr>
            <w:r>
              <w:rPr>
                <w:rFonts w:cs="Calibri"/>
                <w:color w:val="000000" w:themeColor="text1"/>
                <w:sz w:val="18"/>
                <w:szCs w:val="18"/>
              </w:rPr>
              <w:t>5237</w:t>
            </w:r>
          </w:p>
        </w:tc>
        <w:tc>
          <w:tcPr>
            <w:tcW w:w="829" w:type="dxa"/>
            <w:vMerge w:val="restart"/>
            <w:tcBorders>
              <w:left w:val="single" w:sz="4" w:space="0" w:color="auto"/>
            </w:tcBorders>
            <w:shd w:val="clear" w:color="auto" w:fill="FFFFFF" w:themeFill="background1"/>
            <w:vAlign w:val="center"/>
          </w:tcPr>
          <w:p w:rsidR="008401FC" w:rsidRPr="001F29F9" w:rsidRDefault="008401FC">
            <w:pPr>
              <w:spacing w:line="180" w:lineRule="exact"/>
              <w:contextualSpacing/>
              <w:rPr>
                <w:rFonts w:cs="Calibri"/>
                <w:color w:val="000000" w:themeColor="text1"/>
                <w:sz w:val="18"/>
                <w:szCs w:val="18"/>
              </w:rPr>
            </w:pPr>
            <w:r>
              <w:rPr>
                <w:rFonts w:cs="Calibri"/>
                <w:color w:val="000000" w:themeColor="text1"/>
                <w:sz w:val="18"/>
                <w:szCs w:val="18"/>
              </w:rPr>
              <w:t>NSC</w:t>
            </w:r>
          </w:p>
        </w:tc>
        <w:tc>
          <w:tcPr>
            <w:tcW w:w="990" w:type="dxa"/>
            <w:vMerge w:val="restart"/>
            <w:shd w:val="clear" w:color="auto" w:fill="FFFFFF" w:themeFill="background1"/>
            <w:vAlign w:val="center"/>
          </w:tcPr>
          <w:p w:rsidR="008401FC" w:rsidRPr="001F29F9" w:rsidRDefault="008401FC">
            <w:pPr>
              <w:spacing w:line="180" w:lineRule="exact"/>
              <w:contextualSpacing/>
              <w:rPr>
                <w:rFonts w:cs="Calibri"/>
                <w:color w:val="000000" w:themeColor="text1"/>
                <w:sz w:val="18"/>
                <w:szCs w:val="18"/>
                <w:highlight w:val="yellow"/>
              </w:rPr>
            </w:pPr>
            <w:r w:rsidRPr="008401FC">
              <w:rPr>
                <w:rFonts w:cs="Calibri"/>
                <w:color w:val="000000" w:themeColor="text1"/>
                <w:sz w:val="18"/>
                <w:szCs w:val="18"/>
              </w:rPr>
              <w:t>20050113</w:t>
            </w:r>
          </w:p>
        </w:tc>
      </w:tr>
      <w:tr w:rsidR="008401FC" w:rsidRPr="001F29F9" w:rsidTr="003E455C">
        <w:trPr>
          <w:trHeight w:val="287"/>
          <w:jc w:val="center"/>
        </w:trPr>
        <w:tc>
          <w:tcPr>
            <w:tcW w:w="2411" w:type="dxa"/>
            <w:tcBorders>
              <w:right w:val="single" w:sz="4" w:space="0" w:color="auto"/>
            </w:tcBorders>
            <w:shd w:val="clear" w:color="auto" w:fill="FFFFFF" w:themeFill="background1"/>
            <w:vAlign w:val="center"/>
          </w:tcPr>
          <w:p w:rsidR="008401FC" w:rsidRPr="001F29F9" w:rsidRDefault="008401FC">
            <w:pPr>
              <w:spacing w:line="180" w:lineRule="exact"/>
              <w:contextualSpacing/>
              <w:jc w:val="left"/>
              <w:rPr>
                <w:rFonts w:ascii="Calibri" w:eastAsia="Times New Roman" w:hAnsi="Calibri" w:cs="Calibri"/>
                <w:color w:val="000000" w:themeColor="text1"/>
                <w:sz w:val="18"/>
                <w:szCs w:val="18"/>
              </w:rPr>
            </w:pPr>
            <w:r>
              <w:rPr>
                <w:rFonts w:ascii="Calibri" w:hAnsi="Calibri" w:cs="Calibri"/>
                <w:color w:val="000000" w:themeColor="text1"/>
                <w:sz w:val="18"/>
                <w:szCs w:val="18"/>
              </w:rPr>
              <w:t>Chronic Low Back Pain</w:t>
            </w:r>
          </w:p>
        </w:tc>
        <w:tc>
          <w:tcPr>
            <w:tcW w:w="1980" w:type="dxa"/>
            <w:gridSpan w:val="2"/>
            <w:tcBorders>
              <w:left w:val="single" w:sz="4" w:space="0" w:color="auto"/>
              <w:right w:val="thinThickThinSmallGap" w:sz="24" w:space="0" w:color="auto"/>
            </w:tcBorders>
            <w:shd w:val="clear" w:color="auto" w:fill="FFFFFF" w:themeFill="background1"/>
            <w:vAlign w:val="center"/>
          </w:tcPr>
          <w:p w:rsidR="008401FC" w:rsidRPr="001F29F9" w:rsidRDefault="008401FC">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CAT III</w:t>
            </w:r>
          </w:p>
        </w:tc>
        <w:tc>
          <w:tcPr>
            <w:tcW w:w="2359" w:type="dxa"/>
            <w:vMerge/>
            <w:tcBorders>
              <w:left w:val="thinThickThinSmallGap" w:sz="24" w:space="0" w:color="auto"/>
              <w:right w:val="single" w:sz="4" w:space="0" w:color="auto"/>
            </w:tcBorders>
            <w:shd w:val="clear" w:color="auto" w:fill="FFFFFF" w:themeFill="background1"/>
            <w:vAlign w:val="center"/>
          </w:tcPr>
          <w:p w:rsidR="008401FC" w:rsidRPr="001F29F9" w:rsidRDefault="008401FC">
            <w:pPr>
              <w:spacing w:line="180" w:lineRule="exact"/>
              <w:contextualSpacing/>
              <w:rPr>
                <w:rFonts w:ascii="Calibri" w:eastAsia="Times New Roman" w:hAnsi="Calibri" w:cs="Calibri"/>
                <w:color w:val="000000" w:themeColor="text1"/>
                <w:sz w:val="18"/>
                <w:szCs w:val="18"/>
              </w:rPr>
            </w:pPr>
          </w:p>
        </w:tc>
        <w:tc>
          <w:tcPr>
            <w:tcW w:w="1043" w:type="dxa"/>
            <w:vMerge/>
            <w:tcBorders>
              <w:left w:val="single" w:sz="4" w:space="0" w:color="auto"/>
              <w:right w:val="single" w:sz="4" w:space="0" w:color="auto"/>
            </w:tcBorders>
            <w:shd w:val="clear" w:color="auto" w:fill="FFFFFF" w:themeFill="background1"/>
            <w:vAlign w:val="center"/>
          </w:tcPr>
          <w:p w:rsidR="008401FC" w:rsidRPr="001F29F9" w:rsidRDefault="008401FC">
            <w:pPr>
              <w:spacing w:line="180" w:lineRule="exact"/>
              <w:contextualSpacing/>
              <w:rPr>
                <w:rFonts w:cs="Calibri"/>
                <w:color w:val="000000" w:themeColor="text1"/>
                <w:sz w:val="18"/>
                <w:szCs w:val="18"/>
              </w:rPr>
            </w:pPr>
          </w:p>
        </w:tc>
        <w:tc>
          <w:tcPr>
            <w:tcW w:w="829" w:type="dxa"/>
            <w:vMerge/>
            <w:tcBorders>
              <w:left w:val="single" w:sz="4" w:space="0" w:color="auto"/>
            </w:tcBorders>
            <w:shd w:val="clear" w:color="auto" w:fill="FFFFFF" w:themeFill="background1"/>
            <w:vAlign w:val="center"/>
          </w:tcPr>
          <w:p w:rsidR="008401FC" w:rsidRPr="001F29F9" w:rsidRDefault="008401FC">
            <w:pPr>
              <w:spacing w:line="180" w:lineRule="exact"/>
              <w:contextualSpacing/>
              <w:rPr>
                <w:rFonts w:cs="Calibri"/>
                <w:color w:val="000000" w:themeColor="text1"/>
                <w:sz w:val="18"/>
                <w:szCs w:val="18"/>
              </w:rPr>
            </w:pPr>
          </w:p>
        </w:tc>
        <w:tc>
          <w:tcPr>
            <w:tcW w:w="990" w:type="dxa"/>
            <w:vMerge/>
            <w:shd w:val="clear" w:color="auto" w:fill="FFFFFF" w:themeFill="background1"/>
            <w:vAlign w:val="center"/>
          </w:tcPr>
          <w:p w:rsidR="008401FC" w:rsidRPr="001F29F9" w:rsidRDefault="008401FC">
            <w:pPr>
              <w:spacing w:line="180" w:lineRule="exact"/>
              <w:contextualSpacing/>
              <w:rPr>
                <w:rFonts w:ascii="Calibri" w:eastAsia="Times New Roman" w:hAnsi="Calibri" w:cs="Calibri"/>
                <w:color w:val="000000" w:themeColor="text1"/>
                <w:sz w:val="18"/>
                <w:szCs w:val="18"/>
                <w:highlight w:val="yellow"/>
              </w:rPr>
            </w:pPr>
          </w:p>
        </w:tc>
      </w:tr>
      <w:tr w:rsidR="00390CFA" w:rsidRPr="001F29F9" w:rsidTr="003E455C">
        <w:trPr>
          <w:trHeight w:val="260"/>
          <w:jc w:val="center"/>
        </w:trPr>
        <w:tc>
          <w:tcPr>
            <w:tcW w:w="4391" w:type="dxa"/>
            <w:gridSpan w:val="3"/>
            <w:vMerge w:val="restart"/>
            <w:tcBorders>
              <w:right w:val="thinThickThinSmallGap" w:sz="24" w:space="0" w:color="auto"/>
            </w:tcBorders>
            <w:shd w:val="clear" w:color="auto" w:fill="FFFFFF" w:themeFill="background1"/>
            <w:vAlign w:val="center"/>
          </w:tcPr>
          <w:p w:rsidR="00BC5860" w:rsidRPr="001F29F9" w:rsidRDefault="00390CFA">
            <w:pPr>
              <w:spacing w:line="180" w:lineRule="exac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↓No Additional MEB/PEB Entries↓</w:t>
            </w:r>
          </w:p>
        </w:tc>
        <w:tc>
          <w:tcPr>
            <w:tcW w:w="2359" w:type="dxa"/>
            <w:tcBorders>
              <w:left w:val="thinThickThinSmallGap" w:sz="24" w:space="0" w:color="auto"/>
              <w:right w:val="single" w:sz="4" w:space="0" w:color="auto"/>
            </w:tcBorders>
            <w:shd w:val="clear" w:color="auto" w:fill="FFFFFF" w:themeFill="background1"/>
            <w:vAlign w:val="center"/>
          </w:tcPr>
          <w:p w:rsidR="00BC5860" w:rsidRPr="001F29F9" w:rsidRDefault="008D3188" w:rsidP="00A40356">
            <w:pPr>
              <w:spacing w:line="180" w:lineRule="exact"/>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Carpal Tunnel Syndrome, Left Wrist</w:t>
            </w:r>
          </w:p>
        </w:tc>
        <w:tc>
          <w:tcPr>
            <w:tcW w:w="1043" w:type="dxa"/>
            <w:tcBorders>
              <w:left w:val="single" w:sz="4" w:space="0" w:color="auto"/>
            </w:tcBorders>
            <w:shd w:val="clear" w:color="auto" w:fill="FFFFFF" w:themeFill="background1"/>
            <w:vAlign w:val="center"/>
          </w:tcPr>
          <w:p w:rsidR="00BC5860" w:rsidRPr="001F29F9" w:rsidRDefault="008D3188">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8599-8515</w:t>
            </w:r>
          </w:p>
        </w:tc>
        <w:tc>
          <w:tcPr>
            <w:tcW w:w="829" w:type="dxa"/>
            <w:shd w:val="clear" w:color="auto" w:fill="FFFFFF" w:themeFill="background1"/>
            <w:vAlign w:val="center"/>
          </w:tcPr>
          <w:p w:rsidR="00BC5860" w:rsidRPr="001F29F9" w:rsidRDefault="008D3188">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10%</w:t>
            </w:r>
          </w:p>
        </w:tc>
        <w:tc>
          <w:tcPr>
            <w:tcW w:w="990" w:type="dxa"/>
            <w:shd w:val="clear" w:color="auto" w:fill="FFFFFF" w:themeFill="background1"/>
            <w:vAlign w:val="center"/>
          </w:tcPr>
          <w:p w:rsidR="00BC5860" w:rsidRPr="001F29F9" w:rsidRDefault="008D3188">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20050113</w:t>
            </w:r>
          </w:p>
        </w:tc>
      </w:tr>
      <w:tr w:rsidR="007A65A9" w:rsidRPr="001F29F9" w:rsidTr="003E455C">
        <w:trPr>
          <w:trHeight w:val="260"/>
          <w:jc w:val="center"/>
        </w:trPr>
        <w:tc>
          <w:tcPr>
            <w:tcW w:w="4391" w:type="dxa"/>
            <w:gridSpan w:val="3"/>
            <w:vMerge/>
            <w:tcBorders>
              <w:right w:val="thinThickThinSmallGap" w:sz="24" w:space="0" w:color="auto"/>
            </w:tcBorders>
            <w:shd w:val="clear" w:color="auto" w:fill="FFFFFF" w:themeFill="background1"/>
          </w:tcPr>
          <w:p w:rsidR="00BC5860" w:rsidRPr="001F29F9" w:rsidRDefault="00BC5860">
            <w:pPr>
              <w:spacing w:line="180" w:lineRule="exact"/>
              <w:contextualSpacing/>
              <w:rPr>
                <w:rFonts w:ascii="Calibri" w:eastAsia="Times New Roman" w:hAnsi="Calibri" w:cs="Calibri"/>
                <w:color w:val="000000" w:themeColor="text1"/>
                <w:sz w:val="18"/>
                <w:szCs w:val="18"/>
              </w:rPr>
            </w:pPr>
          </w:p>
        </w:tc>
        <w:tc>
          <w:tcPr>
            <w:tcW w:w="4231" w:type="dxa"/>
            <w:gridSpan w:val="3"/>
            <w:tcBorders>
              <w:left w:val="thinThickThinSmallGap" w:sz="24" w:space="0" w:color="auto"/>
            </w:tcBorders>
            <w:shd w:val="clear" w:color="auto" w:fill="FFFFFF" w:themeFill="background1"/>
            <w:vAlign w:val="center"/>
          </w:tcPr>
          <w:p w:rsidR="00BC5860" w:rsidRPr="001F29F9" w:rsidRDefault="007A65A9" w:rsidP="00431BB0">
            <w:pPr>
              <w:spacing w:line="180" w:lineRule="exac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 xml:space="preserve">0% </w:t>
            </w:r>
            <w:r w:rsidR="00374EA1" w:rsidRPr="001F29F9">
              <w:rPr>
                <w:rFonts w:ascii="Calibri" w:hAnsi="Calibri" w:cs="Calibri"/>
                <w:color w:val="000000" w:themeColor="text1"/>
                <w:sz w:val="18"/>
                <w:szCs w:val="18"/>
              </w:rPr>
              <w:t>x</w:t>
            </w:r>
            <w:r w:rsidRPr="001F29F9">
              <w:rPr>
                <w:rFonts w:ascii="Calibri" w:hAnsi="Calibri" w:cs="Calibri"/>
                <w:color w:val="000000" w:themeColor="text1"/>
                <w:sz w:val="18"/>
                <w:szCs w:val="18"/>
              </w:rPr>
              <w:t xml:space="preserve"> </w:t>
            </w:r>
            <w:r w:rsidR="008401FC">
              <w:rPr>
                <w:rFonts w:ascii="Calibri" w:hAnsi="Calibri" w:cs="Calibri"/>
                <w:color w:val="000000" w:themeColor="text1"/>
                <w:sz w:val="18"/>
                <w:szCs w:val="18"/>
              </w:rPr>
              <w:t>3</w:t>
            </w:r>
            <w:r w:rsidR="00A90A91">
              <w:rPr>
                <w:rFonts w:ascii="Calibri" w:hAnsi="Calibri" w:cs="Calibri"/>
                <w:color w:val="000000" w:themeColor="text1"/>
                <w:sz w:val="18"/>
                <w:szCs w:val="18"/>
              </w:rPr>
              <w:t>/Not Service-</w:t>
            </w:r>
            <w:r w:rsidRPr="001F29F9">
              <w:rPr>
                <w:rFonts w:ascii="Calibri" w:hAnsi="Calibri" w:cs="Calibri"/>
                <w:color w:val="000000" w:themeColor="text1"/>
                <w:sz w:val="18"/>
                <w:szCs w:val="18"/>
              </w:rPr>
              <w:t xml:space="preserve">Connected </w:t>
            </w:r>
            <w:r w:rsidR="00374EA1" w:rsidRPr="001F29F9">
              <w:rPr>
                <w:rFonts w:ascii="Calibri" w:hAnsi="Calibri" w:cs="Calibri"/>
                <w:color w:val="000000" w:themeColor="text1"/>
                <w:sz w:val="18"/>
                <w:szCs w:val="18"/>
              </w:rPr>
              <w:t>x</w:t>
            </w:r>
            <w:r w:rsidRPr="001F29F9">
              <w:rPr>
                <w:rFonts w:ascii="Calibri" w:hAnsi="Calibri" w:cs="Calibri"/>
                <w:color w:val="000000" w:themeColor="text1"/>
                <w:sz w:val="18"/>
                <w:szCs w:val="18"/>
              </w:rPr>
              <w:t xml:space="preserve"> </w:t>
            </w:r>
            <w:r w:rsidR="00431BB0">
              <w:rPr>
                <w:rFonts w:ascii="Calibri" w:hAnsi="Calibri" w:cs="Calibri"/>
                <w:color w:val="000000" w:themeColor="text1"/>
                <w:sz w:val="18"/>
                <w:szCs w:val="18"/>
              </w:rPr>
              <w:t>4</w:t>
            </w:r>
          </w:p>
        </w:tc>
        <w:tc>
          <w:tcPr>
            <w:tcW w:w="990" w:type="dxa"/>
            <w:shd w:val="clear" w:color="auto" w:fill="FFFFFF" w:themeFill="background1"/>
            <w:vAlign w:val="center"/>
          </w:tcPr>
          <w:p w:rsidR="00BC5860" w:rsidRDefault="00431BB0">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20050113</w:t>
            </w:r>
          </w:p>
          <w:p w:rsidR="00431BB0" w:rsidRPr="001F29F9" w:rsidRDefault="00431BB0">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20050114</w:t>
            </w:r>
          </w:p>
        </w:tc>
      </w:tr>
      <w:tr w:rsidR="007A65A9" w:rsidRPr="001F29F9" w:rsidTr="003E455C">
        <w:trPr>
          <w:trHeight w:val="242"/>
          <w:jc w:val="center"/>
        </w:trPr>
        <w:tc>
          <w:tcPr>
            <w:tcW w:w="4391" w:type="dxa"/>
            <w:gridSpan w:val="3"/>
            <w:tcBorders>
              <w:right w:val="thinThickThinSmallGap" w:sz="24" w:space="0" w:color="auto"/>
            </w:tcBorders>
            <w:shd w:val="clear" w:color="auto" w:fill="D9D9D9" w:themeFill="background1" w:themeFillShade="D9"/>
            <w:vAlign w:val="center"/>
          </w:tcPr>
          <w:p w:rsidR="007A65A9" w:rsidRPr="001F29F9" w:rsidRDefault="007A65A9" w:rsidP="00497936">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 xml:space="preserve">Combined: </w:t>
            </w:r>
            <w:r w:rsidR="006458FD" w:rsidRPr="001F29F9">
              <w:rPr>
                <w:rFonts w:ascii="Calibri" w:hAnsi="Calibri" w:cs="Calibri"/>
                <w:b/>
                <w:color w:val="000000" w:themeColor="text1"/>
                <w:sz w:val="18"/>
                <w:szCs w:val="18"/>
              </w:rPr>
              <w:t xml:space="preserve"> </w:t>
            </w:r>
            <w:r w:rsidR="00497936">
              <w:rPr>
                <w:rFonts w:ascii="Calibri" w:hAnsi="Calibri" w:cs="Calibri"/>
                <w:b/>
                <w:color w:val="000000" w:themeColor="text1"/>
                <w:sz w:val="18"/>
                <w:szCs w:val="18"/>
              </w:rPr>
              <w:t>10</w:t>
            </w:r>
            <w:r w:rsidRPr="001F29F9">
              <w:rPr>
                <w:rFonts w:ascii="Calibri" w:hAnsi="Calibri" w:cs="Calibri"/>
                <w:b/>
                <w:color w:val="000000" w:themeColor="text1"/>
                <w:sz w:val="18"/>
                <w:szCs w:val="18"/>
              </w:rPr>
              <w:t>%</w:t>
            </w:r>
          </w:p>
        </w:tc>
        <w:tc>
          <w:tcPr>
            <w:tcW w:w="5221" w:type="dxa"/>
            <w:gridSpan w:val="4"/>
            <w:tcBorders>
              <w:left w:val="thinThickThinSmallGap" w:sz="24" w:space="0" w:color="auto"/>
            </w:tcBorders>
            <w:shd w:val="clear" w:color="auto" w:fill="D9D9D9" w:themeFill="background1" w:themeFillShade="D9"/>
            <w:vAlign w:val="center"/>
          </w:tcPr>
          <w:p w:rsidR="007A65A9" w:rsidRPr="001F29F9" w:rsidRDefault="007A65A9" w:rsidP="008D3188">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 xml:space="preserve">Combined:  </w:t>
            </w:r>
            <w:r w:rsidR="008D3188">
              <w:rPr>
                <w:rFonts w:ascii="Calibri" w:hAnsi="Calibri" w:cs="Calibri"/>
                <w:b/>
                <w:color w:val="000000" w:themeColor="text1"/>
                <w:sz w:val="18"/>
                <w:szCs w:val="18"/>
              </w:rPr>
              <w:t>3</w:t>
            </w:r>
            <w:r w:rsidR="006F0F9C" w:rsidRPr="001F29F9">
              <w:rPr>
                <w:rFonts w:ascii="Calibri" w:hAnsi="Calibri" w:cs="Calibri"/>
                <w:b/>
                <w:color w:val="000000" w:themeColor="text1"/>
                <w:sz w:val="18"/>
                <w:szCs w:val="18"/>
              </w:rPr>
              <w:t>0</w:t>
            </w:r>
            <w:r w:rsidRPr="001F29F9">
              <w:rPr>
                <w:rFonts w:ascii="Calibri" w:hAnsi="Calibri" w:cs="Calibri"/>
                <w:b/>
                <w:color w:val="000000" w:themeColor="text1"/>
                <w:sz w:val="18"/>
                <w:szCs w:val="18"/>
              </w:rPr>
              <w:t>%</w:t>
            </w:r>
          </w:p>
        </w:tc>
      </w:tr>
    </w:tbl>
    <w:p w:rsidR="004174F0" w:rsidRPr="001F29F9" w:rsidRDefault="004174F0" w:rsidP="00BF0E94">
      <w:pPr>
        <w:pBdr>
          <w:bottom w:val="single" w:sz="12" w:space="1" w:color="auto"/>
        </w:pBdr>
        <w:tabs>
          <w:tab w:val="left" w:pos="288"/>
          <w:tab w:val="left" w:pos="4752"/>
        </w:tabs>
        <w:jc w:val="both"/>
        <w:rPr>
          <w:color w:val="000000" w:themeColor="text1"/>
        </w:rPr>
      </w:pPr>
    </w:p>
    <w:p w:rsidR="009369A6" w:rsidRPr="001F29F9" w:rsidRDefault="009369A6" w:rsidP="00424F4A">
      <w:pPr>
        <w:jc w:val="both"/>
        <w:rPr>
          <w:color w:val="000000" w:themeColor="text1"/>
          <w:szCs w:val="24"/>
          <w:u w:val="single"/>
        </w:rPr>
      </w:pPr>
    </w:p>
    <w:p w:rsidR="002F6AD8" w:rsidRDefault="002C6E5B" w:rsidP="00424F4A">
      <w:pPr>
        <w:jc w:val="both"/>
        <w:rPr>
          <w:color w:val="auto"/>
          <w:szCs w:val="24"/>
          <w:u w:val="single"/>
        </w:rPr>
      </w:pPr>
      <w:r w:rsidRPr="00526C37">
        <w:rPr>
          <w:color w:val="auto"/>
          <w:szCs w:val="24"/>
          <w:u w:val="single"/>
        </w:rPr>
        <w:t>ANALYSIS SUMMARY</w:t>
      </w:r>
      <w:r w:rsidRPr="00526C37">
        <w:rPr>
          <w:color w:val="auto"/>
          <w:szCs w:val="24"/>
        </w:rPr>
        <w:t>:</w:t>
      </w:r>
      <w:r w:rsidR="00C86F6E" w:rsidRPr="00526C37">
        <w:rPr>
          <w:color w:val="auto"/>
          <w:szCs w:val="24"/>
        </w:rPr>
        <w:t xml:space="preserve">  </w:t>
      </w:r>
      <w:r w:rsidR="00BD3E19" w:rsidRPr="00BD3E19">
        <w:rPr>
          <w:color w:val="auto"/>
          <w:szCs w:val="24"/>
        </w:rPr>
        <w:t xml:space="preserve">The Board acknowledges the CI’s contention that suggests ratings should have been conferred for other conditions documented at the time of separation. </w:t>
      </w:r>
      <w:r w:rsidR="00BD3E19">
        <w:rPr>
          <w:color w:val="auto"/>
          <w:szCs w:val="24"/>
        </w:rPr>
        <w:t xml:space="preserve"> </w:t>
      </w:r>
      <w:r w:rsidR="00BD3E19" w:rsidRPr="00BD3E19">
        <w:rPr>
          <w:color w:val="auto"/>
          <w:szCs w:val="24"/>
        </w:rPr>
        <w:t xml:space="preserve">The Board wishes to clarify that it is subject to the same laws for disability entitlements as those under which the Disability Evaluation System (DES) operates. </w:t>
      </w:r>
      <w:r w:rsidR="00BD3E19">
        <w:rPr>
          <w:color w:val="auto"/>
          <w:szCs w:val="24"/>
        </w:rPr>
        <w:t xml:space="preserve"> </w:t>
      </w:r>
      <w:r w:rsidR="00BD3E19" w:rsidRPr="00BD3E19">
        <w:rPr>
          <w:color w:val="auto"/>
          <w:szCs w:val="24"/>
        </w:rPr>
        <w:t xml:space="preserve">While the DES considers all of the service member's medical conditions, compensation can only be offered for those medical conditions that cut short a service member’s career, and then only to the degree of severity present at the time of final disposition. </w:t>
      </w:r>
      <w:r w:rsidR="00BD3E19">
        <w:rPr>
          <w:color w:val="auto"/>
          <w:szCs w:val="24"/>
        </w:rPr>
        <w:t xml:space="preserve"> </w:t>
      </w:r>
      <w:r w:rsidR="00BD3E19" w:rsidRPr="00BD3E19">
        <w:rPr>
          <w:color w:val="auto"/>
          <w:szCs w:val="24"/>
        </w:rPr>
        <w:t>However the Department of Veteran</w:t>
      </w:r>
      <w:r w:rsidR="00A90A91">
        <w:rPr>
          <w:color w:val="auto"/>
          <w:szCs w:val="24"/>
        </w:rPr>
        <w:t>s’</w:t>
      </w:r>
      <w:r w:rsidR="00BD3E19" w:rsidRPr="00BD3E19">
        <w:rPr>
          <w:color w:val="auto"/>
          <w:szCs w:val="24"/>
        </w:rPr>
        <w:t xml:space="preserve"> Affairs (DVA), operating under a different set of laws (Title 38, United States Code), is empo</w:t>
      </w:r>
      <w:r w:rsidR="00A90A91">
        <w:rPr>
          <w:color w:val="auto"/>
          <w:szCs w:val="24"/>
        </w:rPr>
        <w:t>wered to compensate all service-</w:t>
      </w:r>
      <w:r w:rsidR="00BD3E19" w:rsidRPr="00BD3E19">
        <w:rPr>
          <w:color w:val="auto"/>
          <w:szCs w:val="24"/>
        </w:rPr>
        <w:t xml:space="preserve">connected conditions and to periodically reevaluate said conditions for the purpose of adjusting the </w:t>
      </w:r>
      <w:r w:rsidR="00A90A91">
        <w:rPr>
          <w:color w:val="auto"/>
          <w:szCs w:val="24"/>
        </w:rPr>
        <w:t>V</w:t>
      </w:r>
      <w:r w:rsidR="00BD3E19" w:rsidRPr="00BD3E19">
        <w:rPr>
          <w:color w:val="auto"/>
          <w:szCs w:val="24"/>
        </w:rPr>
        <w:t xml:space="preserve">eteran’s disability rating should </w:t>
      </w:r>
      <w:r w:rsidR="00A90A91">
        <w:rPr>
          <w:color w:val="auto"/>
          <w:szCs w:val="24"/>
        </w:rPr>
        <w:t>the</w:t>
      </w:r>
      <w:r w:rsidR="00BD3E19" w:rsidRPr="00BD3E19">
        <w:rPr>
          <w:color w:val="auto"/>
          <w:szCs w:val="24"/>
        </w:rPr>
        <w:t xml:space="preserve"> degree of impairment vary over time.</w:t>
      </w:r>
    </w:p>
    <w:p w:rsidR="00424F4A" w:rsidRPr="00424F4A" w:rsidRDefault="00424F4A" w:rsidP="00424F4A">
      <w:pPr>
        <w:jc w:val="both"/>
        <w:rPr>
          <w:color w:val="auto"/>
          <w:szCs w:val="24"/>
          <w:u w:val="single"/>
        </w:rPr>
      </w:pPr>
    </w:p>
    <w:p w:rsidR="00526C37" w:rsidRPr="008357B7" w:rsidRDefault="00BD3E19" w:rsidP="00ED17E5">
      <w:pPr>
        <w:autoSpaceDE w:val="0"/>
        <w:autoSpaceDN w:val="0"/>
        <w:adjustRightInd w:val="0"/>
        <w:jc w:val="both"/>
        <w:rPr>
          <w:color w:val="000000" w:themeColor="text1"/>
          <w:szCs w:val="24"/>
        </w:rPr>
      </w:pPr>
      <w:r w:rsidRPr="00CE5E4E">
        <w:rPr>
          <w:color w:val="000000" w:themeColor="text1"/>
          <w:szCs w:val="24"/>
          <w:u w:val="single"/>
        </w:rPr>
        <w:t>Right Foot Condition</w:t>
      </w:r>
      <w:r w:rsidR="00526C37" w:rsidRPr="00CE5E4E">
        <w:rPr>
          <w:color w:val="000000" w:themeColor="text1"/>
          <w:szCs w:val="24"/>
          <w:u w:val="single"/>
        </w:rPr>
        <w:t>.</w:t>
      </w:r>
      <w:r w:rsidR="00B439DE" w:rsidRPr="00CE5E4E">
        <w:rPr>
          <w:color w:val="000000" w:themeColor="text1"/>
          <w:szCs w:val="24"/>
        </w:rPr>
        <w:t xml:space="preserve">  </w:t>
      </w:r>
      <w:r w:rsidRPr="00CE5E4E">
        <w:rPr>
          <w:color w:val="000000" w:themeColor="text1"/>
          <w:szCs w:val="24"/>
        </w:rPr>
        <w:t xml:space="preserve">The Board </w:t>
      </w:r>
      <w:r w:rsidR="001A3C68" w:rsidRPr="00CE5E4E">
        <w:rPr>
          <w:color w:val="000000" w:themeColor="text1"/>
          <w:szCs w:val="24"/>
        </w:rPr>
        <w:t>deliberated</w:t>
      </w:r>
      <w:r w:rsidRPr="00CE5E4E">
        <w:rPr>
          <w:color w:val="000000" w:themeColor="text1"/>
          <w:szCs w:val="24"/>
        </w:rPr>
        <w:t xml:space="preserve"> the </w:t>
      </w:r>
      <w:r w:rsidR="001A3C68" w:rsidRPr="00CE5E4E">
        <w:rPr>
          <w:color w:val="000000" w:themeColor="text1"/>
          <w:szCs w:val="24"/>
        </w:rPr>
        <w:t xml:space="preserve">unfitting multiple </w:t>
      </w:r>
      <w:r w:rsidR="00417D94" w:rsidRPr="00CE5E4E">
        <w:rPr>
          <w:color w:val="000000" w:themeColor="text1"/>
          <w:szCs w:val="24"/>
        </w:rPr>
        <w:t xml:space="preserve">right tibial sesamoid fractures </w:t>
      </w:r>
      <w:r w:rsidR="00754CC6" w:rsidRPr="00CE5E4E">
        <w:rPr>
          <w:color w:val="000000" w:themeColor="text1"/>
          <w:szCs w:val="24"/>
        </w:rPr>
        <w:t xml:space="preserve">and the three </w:t>
      </w:r>
      <w:r w:rsidR="004712B9">
        <w:rPr>
          <w:color w:val="000000" w:themeColor="text1"/>
          <w:szCs w:val="24"/>
        </w:rPr>
        <w:t>C</w:t>
      </w:r>
      <w:r w:rsidR="00A90A91">
        <w:rPr>
          <w:color w:val="000000" w:themeColor="text1"/>
          <w:szCs w:val="24"/>
        </w:rPr>
        <w:t xml:space="preserve">ategory </w:t>
      </w:r>
      <w:r w:rsidR="00754CC6" w:rsidRPr="00CE5E4E">
        <w:rPr>
          <w:color w:val="000000" w:themeColor="text1"/>
          <w:szCs w:val="24"/>
        </w:rPr>
        <w:t>II conditions</w:t>
      </w:r>
      <w:r w:rsidR="003E392F" w:rsidRPr="00CE5E4E">
        <w:rPr>
          <w:rFonts w:cs="Calibri"/>
          <w:color w:val="000000" w:themeColor="text1"/>
          <w:sz w:val="18"/>
          <w:szCs w:val="18"/>
        </w:rPr>
        <w:t xml:space="preserve"> (</w:t>
      </w:r>
      <w:r w:rsidR="00754CC6" w:rsidRPr="00CE5E4E">
        <w:rPr>
          <w:color w:val="000000" w:themeColor="text1"/>
          <w:szCs w:val="24"/>
        </w:rPr>
        <w:t>complication from right tibial sesamoidectomy,</w:t>
      </w:r>
      <w:r w:rsidR="00754CC6" w:rsidRPr="00CE5E4E">
        <w:rPr>
          <w:rFonts w:cs="Calibri"/>
          <w:color w:val="000000" w:themeColor="text1"/>
          <w:sz w:val="18"/>
          <w:szCs w:val="18"/>
        </w:rPr>
        <w:t xml:space="preserve"> </w:t>
      </w:r>
      <w:r w:rsidR="00754CC6" w:rsidRPr="00CE5E4E">
        <w:rPr>
          <w:color w:val="000000" w:themeColor="text1"/>
          <w:szCs w:val="24"/>
        </w:rPr>
        <w:t xml:space="preserve">right fibular </w:t>
      </w:r>
      <w:r w:rsidR="00754CC6" w:rsidRPr="00CE5E4E">
        <w:rPr>
          <w:rFonts w:asciiTheme="minorHAnsi" w:hAnsiTheme="minorHAnsi"/>
          <w:color w:val="000000" w:themeColor="text1"/>
          <w:szCs w:val="24"/>
        </w:rPr>
        <w:t>sesamoiditis, and status</w:t>
      </w:r>
      <w:r w:rsidR="00754CC6" w:rsidRPr="00CE5E4E">
        <w:rPr>
          <w:color w:val="000000" w:themeColor="text1"/>
          <w:szCs w:val="24"/>
        </w:rPr>
        <w:t xml:space="preserve"> post right tibial sesamoidectomy</w:t>
      </w:r>
      <w:r w:rsidR="003E392F" w:rsidRPr="00CE5E4E">
        <w:rPr>
          <w:color w:val="000000" w:themeColor="text1"/>
          <w:szCs w:val="24"/>
        </w:rPr>
        <w:t>)</w:t>
      </w:r>
      <w:r w:rsidR="00CE5E4E">
        <w:rPr>
          <w:color w:val="000000" w:themeColor="text1"/>
          <w:szCs w:val="24"/>
        </w:rPr>
        <w:t xml:space="preserve"> and </w:t>
      </w:r>
      <w:r w:rsidR="00E33C57">
        <w:rPr>
          <w:color w:val="000000" w:themeColor="text1"/>
          <w:szCs w:val="24"/>
        </w:rPr>
        <w:t>two of the three</w:t>
      </w:r>
      <w:r w:rsidR="00D70AD9" w:rsidRPr="00CE5E4E">
        <w:rPr>
          <w:color w:val="000000" w:themeColor="text1"/>
          <w:szCs w:val="24"/>
        </w:rPr>
        <w:t xml:space="preserve"> </w:t>
      </w:r>
      <w:r w:rsidR="004712B9">
        <w:rPr>
          <w:color w:val="000000" w:themeColor="text1"/>
          <w:szCs w:val="24"/>
        </w:rPr>
        <w:t>C</w:t>
      </w:r>
      <w:r w:rsidR="00A90A91">
        <w:rPr>
          <w:color w:val="000000" w:themeColor="text1"/>
          <w:szCs w:val="24"/>
        </w:rPr>
        <w:t xml:space="preserve">ategory </w:t>
      </w:r>
      <w:r w:rsidR="00360E45" w:rsidRPr="00CE5E4E">
        <w:rPr>
          <w:color w:val="000000" w:themeColor="text1"/>
          <w:szCs w:val="24"/>
        </w:rPr>
        <w:t xml:space="preserve">III </w:t>
      </w:r>
      <w:r w:rsidR="00E33C57">
        <w:rPr>
          <w:color w:val="000000" w:themeColor="text1"/>
          <w:szCs w:val="24"/>
        </w:rPr>
        <w:t xml:space="preserve">conditions specifically </w:t>
      </w:r>
      <w:proofErr w:type="spellStart"/>
      <w:r w:rsidR="00D70AD9" w:rsidRPr="00CE5E4E">
        <w:rPr>
          <w:color w:val="000000" w:themeColor="text1"/>
          <w:szCs w:val="24"/>
        </w:rPr>
        <w:t>gastrosoleal</w:t>
      </w:r>
      <w:proofErr w:type="spellEnd"/>
      <w:r w:rsidR="00D70AD9" w:rsidRPr="00CE5E4E">
        <w:rPr>
          <w:color w:val="000000" w:themeColor="text1"/>
          <w:szCs w:val="24"/>
        </w:rPr>
        <w:t xml:space="preserve"> </w:t>
      </w:r>
      <w:proofErr w:type="spellStart"/>
      <w:r w:rsidR="00D70AD9" w:rsidRPr="00CE5E4E">
        <w:rPr>
          <w:color w:val="000000" w:themeColor="text1"/>
          <w:szCs w:val="24"/>
        </w:rPr>
        <w:t>equin</w:t>
      </w:r>
      <w:r w:rsidR="00B962C5" w:rsidRPr="00CE5E4E">
        <w:rPr>
          <w:color w:val="000000" w:themeColor="text1"/>
          <w:szCs w:val="24"/>
        </w:rPr>
        <w:t>u</w:t>
      </w:r>
      <w:r w:rsidR="00D70AD9" w:rsidRPr="00CE5E4E">
        <w:rPr>
          <w:color w:val="000000" w:themeColor="text1"/>
          <w:szCs w:val="24"/>
        </w:rPr>
        <w:t>s</w:t>
      </w:r>
      <w:proofErr w:type="spellEnd"/>
      <w:r w:rsidR="00D70AD9" w:rsidRPr="00CE5E4E">
        <w:rPr>
          <w:color w:val="000000" w:themeColor="text1"/>
          <w:szCs w:val="24"/>
        </w:rPr>
        <w:t xml:space="preserve"> </w:t>
      </w:r>
      <w:r w:rsidR="003E392F" w:rsidRPr="00CE5E4E">
        <w:rPr>
          <w:color w:val="000000" w:themeColor="text1"/>
          <w:szCs w:val="24"/>
        </w:rPr>
        <w:t xml:space="preserve">and </w:t>
      </w:r>
      <w:proofErr w:type="spellStart"/>
      <w:r w:rsidR="00D70AD9" w:rsidRPr="00CE5E4E">
        <w:rPr>
          <w:color w:val="000000" w:themeColor="text1"/>
          <w:szCs w:val="24"/>
        </w:rPr>
        <w:t>pes</w:t>
      </w:r>
      <w:proofErr w:type="spellEnd"/>
      <w:r w:rsidR="00D70AD9" w:rsidRPr="00CE5E4E">
        <w:rPr>
          <w:color w:val="000000" w:themeColor="text1"/>
          <w:szCs w:val="24"/>
        </w:rPr>
        <w:t xml:space="preserve"> planovalgus bilaterally </w:t>
      </w:r>
      <w:r w:rsidR="00360E45" w:rsidRPr="00CE5E4E">
        <w:rPr>
          <w:color w:val="000000" w:themeColor="text1"/>
          <w:szCs w:val="24"/>
        </w:rPr>
        <w:t xml:space="preserve">conditions </w:t>
      </w:r>
      <w:r w:rsidR="001A3C68" w:rsidRPr="00CE5E4E">
        <w:rPr>
          <w:color w:val="000000" w:themeColor="text1"/>
          <w:szCs w:val="24"/>
        </w:rPr>
        <w:t>under the right foot cond</w:t>
      </w:r>
      <w:r w:rsidR="0008070F" w:rsidRPr="00CE5E4E">
        <w:rPr>
          <w:color w:val="000000" w:themeColor="text1"/>
          <w:szCs w:val="24"/>
        </w:rPr>
        <w:t>ition.</w:t>
      </w:r>
      <w:r w:rsidR="0008070F">
        <w:rPr>
          <w:color w:val="000000" w:themeColor="text1"/>
          <w:szCs w:val="24"/>
        </w:rPr>
        <w:t xml:space="preserve">  The CI underwent an enlistment entrance </w:t>
      </w:r>
      <w:r w:rsidR="00C4111B">
        <w:rPr>
          <w:color w:val="000000" w:themeColor="text1"/>
          <w:szCs w:val="24"/>
        </w:rPr>
        <w:t xml:space="preserve">exam </w:t>
      </w:r>
      <w:r w:rsidR="0008070F">
        <w:rPr>
          <w:color w:val="000000" w:themeColor="text1"/>
          <w:szCs w:val="24"/>
        </w:rPr>
        <w:t xml:space="preserve">in 1994 whereupon the examiner documented asymptomatic bilateral </w:t>
      </w:r>
      <w:r w:rsidR="00754CC6">
        <w:rPr>
          <w:color w:val="000000" w:themeColor="text1"/>
          <w:szCs w:val="24"/>
        </w:rPr>
        <w:t xml:space="preserve">hallux valgus and she was granted enlistment without a waiver.  </w:t>
      </w:r>
      <w:r w:rsidR="00E33C57">
        <w:rPr>
          <w:color w:val="000000" w:themeColor="text1"/>
          <w:szCs w:val="24"/>
        </w:rPr>
        <w:t>In</w:t>
      </w:r>
      <w:r w:rsidR="00754CC6">
        <w:rPr>
          <w:color w:val="000000" w:themeColor="text1"/>
          <w:szCs w:val="24"/>
        </w:rPr>
        <w:t xml:space="preserve"> </w:t>
      </w:r>
      <w:r w:rsidR="007B1416">
        <w:rPr>
          <w:color w:val="000000" w:themeColor="text1"/>
          <w:szCs w:val="24"/>
        </w:rPr>
        <w:t>August 2003</w:t>
      </w:r>
      <w:r w:rsidR="00021B13">
        <w:rPr>
          <w:color w:val="000000" w:themeColor="text1"/>
          <w:szCs w:val="24"/>
        </w:rPr>
        <w:t xml:space="preserve"> </w:t>
      </w:r>
      <w:r w:rsidR="007B1416">
        <w:rPr>
          <w:color w:val="000000" w:themeColor="text1"/>
          <w:szCs w:val="24"/>
        </w:rPr>
        <w:t>t</w:t>
      </w:r>
      <w:r w:rsidR="00773AC5">
        <w:rPr>
          <w:color w:val="000000" w:themeColor="text1"/>
          <w:szCs w:val="24"/>
        </w:rPr>
        <w:t xml:space="preserve">he CI injured her right ankle </w:t>
      </w:r>
      <w:r w:rsidR="00CE5E4E">
        <w:rPr>
          <w:color w:val="000000" w:themeColor="text1"/>
          <w:szCs w:val="24"/>
        </w:rPr>
        <w:t xml:space="preserve">and foot </w:t>
      </w:r>
      <w:r w:rsidR="00773AC5">
        <w:rPr>
          <w:color w:val="000000" w:themeColor="text1"/>
          <w:szCs w:val="24"/>
        </w:rPr>
        <w:t xml:space="preserve">during a </w:t>
      </w:r>
      <w:r w:rsidR="00A90A91">
        <w:rPr>
          <w:color w:val="000000" w:themeColor="text1"/>
          <w:szCs w:val="24"/>
        </w:rPr>
        <w:t xml:space="preserve">4 </w:t>
      </w:r>
      <w:r w:rsidR="00773AC5">
        <w:rPr>
          <w:color w:val="000000" w:themeColor="text1"/>
          <w:szCs w:val="24"/>
        </w:rPr>
        <w:t xml:space="preserve">mile road march </w:t>
      </w:r>
      <w:r w:rsidR="00CE5E4E">
        <w:rPr>
          <w:color w:val="000000" w:themeColor="text1"/>
          <w:szCs w:val="24"/>
        </w:rPr>
        <w:t>and</w:t>
      </w:r>
      <w:r w:rsidR="008357B7">
        <w:rPr>
          <w:color w:val="000000" w:themeColor="text1"/>
          <w:szCs w:val="24"/>
        </w:rPr>
        <w:t xml:space="preserve"> she </w:t>
      </w:r>
      <w:r w:rsidR="007B1416">
        <w:rPr>
          <w:color w:val="000000" w:themeColor="text1"/>
          <w:szCs w:val="24"/>
        </w:rPr>
        <w:t>sought</w:t>
      </w:r>
      <w:r w:rsidR="00773AC5">
        <w:rPr>
          <w:color w:val="000000" w:themeColor="text1"/>
          <w:szCs w:val="24"/>
        </w:rPr>
        <w:t xml:space="preserve"> treatment </w:t>
      </w:r>
      <w:r w:rsidR="007B1416">
        <w:rPr>
          <w:color w:val="000000" w:themeColor="text1"/>
          <w:szCs w:val="24"/>
        </w:rPr>
        <w:t xml:space="preserve">for </w:t>
      </w:r>
      <w:r w:rsidR="00773AC5">
        <w:rPr>
          <w:color w:val="000000" w:themeColor="text1"/>
          <w:szCs w:val="24"/>
        </w:rPr>
        <w:t>foot and ankle pain.  X-rays revealed either a bipartite versus sesamoid fracture in her tibial sesamoid</w:t>
      </w:r>
      <w:r w:rsidR="007B1416">
        <w:rPr>
          <w:color w:val="000000" w:themeColor="text1"/>
          <w:szCs w:val="24"/>
        </w:rPr>
        <w:t xml:space="preserve"> </w:t>
      </w:r>
      <w:r w:rsidR="007D36E3">
        <w:rPr>
          <w:color w:val="000000" w:themeColor="text1"/>
          <w:szCs w:val="24"/>
        </w:rPr>
        <w:t xml:space="preserve">of the </w:t>
      </w:r>
      <w:r w:rsidR="00E33C57">
        <w:rPr>
          <w:color w:val="000000" w:themeColor="text1"/>
          <w:szCs w:val="24"/>
        </w:rPr>
        <w:t xml:space="preserve">right </w:t>
      </w:r>
      <w:r w:rsidR="007D36E3">
        <w:rPr>
          <w:color w:val="000000" w:themeColor="text1"/>
          <w:szCs w:val="24"/>
        </w:rPr>
        <w:t>first toe</w:t>
      </w:r>
      <w:r w:rsidR="00773AC5">
        <w:rPr>
          <w:color w:val="000000" w:themeColor="text1"/>
          <w:szCs w:val="24"/>
        </w:rPr>
        <w:t xml:space="preserve"> and a bone scan</w:t>
      </w:r>
      <w:r w:rsidR="008357B7">
        <w:rPr>
          <w:color w:val="000000" w:themeColor="text1"/>
          <w:szCs w:val="24"/>
        </w:rPr>
        <w:t>, which was not in evidence for review,</w:t>
      </w:r>
      <w:r w:rsidR="0008070F">
        <w:rPr>
          <w:color w:val="000000" w:themeColor="text1"/>
          <w:szCs w:val="24"/>
        </w:rPr>
        <w:t xml:space="preserve"> revealed stress changes of the </w:t>
      </w:r>
      <w:r w:rsidR="00E33C57">
        <w:rPr>
          <w:color w:val="000000" w:themeColor="text1"/>
          <w:szCs w:val="24"/>
        </w:rPr>
        <w:t xml:space="preserve">right </w:t>
      </w:r>
      <w:r w:rsidR="0008070F">
        <w:rPr>
          <w:color w:val="000000" w:themeColor="text1"/>
          <w:szCs w:val="24"/>
        </w:rPr>
        <w:t>tibia</w:t>
      </w:r>
      <w:r w:rsidR="00CE5E4E">
        <w:rPr>
          <w:color w:val="000000" w:themeColor="text1"/>
          <w:szCs w:val="24"/>
        </w:rPr>
        <w:t xml:space="preserve"> (lower leg bone)</w:t>
      </w:r>
      <w:r w:rsidR="008357B7">
        <w:rPr>
          <w:color w:val="000000" w:themeColor="text1"/>
          <w:szCs w:val="24"/>
        </w:rPr>
        <w:t xml:space="preserve">. </w:t>
      </w:r>
      <w:r w:rsidR="00773AC5">
        <w:rPr>
          <w:color w:val="000000" w:themeColor="text1"/>
          <w:szCs w:val="24"/>
        </w:rPr>
        <w:t xml:space="preserve"> She was diagnosed and treated </w:t>
      </w:r>
      <w:r w:rsidR="00754CC6">
        <w:rPr>
          <w:color w:val="000000" w:themeColor="text1"/>
          <w:szCs w:val="24"/>
        </w:rPr>
        <w:t xml:space="preserve">for </w:t>
      </w:r>
      <w:r w:rsidR="00773AC5">
        <w:rPr>
          <w:color w:val="000000" w:themeColor="text1"/>
          <w:szCs w:val="24"/>
        </w:rPr>
        <w:t>tibia</w:t>
      </w:r>
      <w:r w:rsidR="007B1416">
        <w:rPr>
          <w:color w:val="000000" w:themeColor="text1"/>
          <w:szCs w:val="24"/>
        </w:rPr>
        <w:t>l</w:t>
      </w:r>
      <w:r w:rsidR="00773AC5">
        <w:rPr>
          <w:color w:val="000000" w:themeColor="text1"/>
          <w:szCs w:val="24"/>
        </w:rPr>
        <w:t xml:space="preserve"> sesamoiditis versus </w:t>
      </w:r>
      <w:r w:rsidR="00CE5E4E">
        <w:rPr>
          <w:color w:val="000000" w:themeColor="text1"/>
          <w:szCs w:val="24"/>
        </w:rPr>
        <w:t xml:space="preserve">a </w:t>
      </w:r>
      <w:r w:rsidR="00773AC5">
        <w:rPr>
          <w:color w:val="000000" w:themeColor="text1"/>
          <w:szCs w:val="24"/>
        </w:rPr>
        <w:t>fracture</w:t>
      </w:r>
      <w:r w:rsidR="007D36E3">
        <w:rPr>
          <w:color w:val="000000" w:themeColor="text1"/>
          <w:szCs w:val="24"/>
        </w:rPr>
        <w:t xml:space="preserve"> with multiple conservative modalities</w:t>
      </w:r>
      <w:r w:rsidR="003E392F">
        <w:rPr>
          <w:color w:val="000000" w:themeColor="text1"/>
          <w:szCs w:val="24"/>
        </w:rPr>
        <w:t xml:space="preserve"> yet the pain </w:t>
      </w:r>
      <w:r w:rsidR="00B962C5">
        <w:rPr>
          <w:color w:val="000000" w:themeColor="text1"/>
          <w:szCs w:val="24"/>
        </w:rPr>
        <w:t>persisted</w:t>
      </w:r>
      <w:r w:rsidR="00CE5E4E">
        <w:rPr>
          <w:color w:val="000000" w:themeColor="text1"/>
          <w:szCs w:val="24"/>
        </w:rPr>
        <w:t xml:space="preserve"> in her toe</w:t>
      </w:r>
      <w:r w:rsidR="003E392F">
        <w:rPr>
          <w:color w:val="000000" w:themeColor="text1"/>
          <w:szCs w:val="24"/>
        </w:rPr>
        <w:t xml:space="preserve">. </w:t>
      </w:r>
      <w:r w:rsidR="007B1416">
        <w:rPr>
          <w:color w:val="000000" w:themeColor="text1"/>
          <w:szCs w:val="24"/>
        </w:rPr>
        <w:t xml:space="preserve"> </w:t>
      </w:r>
      <w:r w:rsidR="00CE5E4E" w:rsidRPr="00ED7EDC">
        <w:rPr>
          <w:color w:val="000000" w:themeColor="text1"/>
          <w:szCs w:val="24"/>
        </w:rPr>
        <w:t>Subsequently</w:t>
      </w:r>
      <w:r w:rsidR="004712B9">
        <w:rPr>
          <w:color w:val="000000" w:themeColor="text1"/>
          <w:szCs w:val="24"/>
        </w:rPr>
        <w:t>,</w:t>
      </w:r>
      <w:r w:rsidR="00CE5E4E" w:rsidRPr="00ED7EDC">
        <w:rPr>
          <w:color w:val="000000" w:themeColor="text1"/>
          <w:szCs w:val="24"/>
        </w:rPr>
        <w:t xml:space="preserve"> </w:t>
      </w:r>
      <w:r w:rsidR="00F8412C" w:rsidRPr="00ED7EDC">
        <w:rPr>
          <w:color w:val="000000" w:themeColor="text1"/>
          <w:szCs w:val="24"/>
        </w:rPr>
        <w:t>a</w:t>
      </w:r>
      <w:r w:rsidR="00ED7EDC" w:rsidRPr="00ED7EDC">
        <w:rPr>
          <w:color w:val="000000" w:themeColor="text1"/>
        </w:rPr>
        <w:t xml:space="preserve"> </w:t>
      </w:r>
      <w:r w:rsidR="00A90A91">
        <w:rPr>
          <w:color w:val="000000" w:themeColor="text1"/>
        </w:rPr>
        <w:t>m</w:t>
      </w:r>
      <w:r w:rsidR="00ED7EDC" w:rsidRPr="00ED7EDC">
        <w:rPr>
          <w:color w:val="000000" w:themeColor="text1"/>
        </w:rPr>
        <w:t xml:space="preserve">agnetic </w:t>
      </w:r>
      <w:r w:rsidR="00A90A91">
        <w:rPr>
          <w:color w:val="000000" w:themeColor="text1"/>
        </w:rPr>
        <w:t>r</w:t>
      </w:r>
      <w:r w:rsidR="00ED7EDC" w:rsidRPr="00ED7EDC">
        <w:rPr>
          <w:color w:val="000000" w:themeColor="text1"/>
        </w:rPr>
        <w:t xml:space="preserve">esonance </w:t>
      </w:r>
      <w:r w:rsidR="00A90A91">
        <w:rPr>
          <w:color w:val="000000" w:themeColor="text1"/>
        </w:rPr>
        <w:t>i</w:t>
      </w:r>
      <w:r w:rsidR="00ED7EDC" w:rsidRPr="00ED7EDC">
        <w:rPr>
          <w:color w:val="000000" w:themeColor="text1"/>
        </w:rPr>
        <w:t>maging (MRI)</w:t>
      </w:r>
      <w:r w:rsidR="007B1416">
        <w:rPr>
          <w:color w:val="000000" w:themeColor="text1"/>
          <w:szCs w:val="24"/>
        </w:rPr>
        <w:t xml:space="preserve"> revealed </w:t>
      </w:r>
      <w:r w:rsidR="00754CC6">
        <w:rPr>
          <w:color w:val="000000" w:themeColor="text1"/>
          <w:szCs w:val="24"/>
        </w:rPr>
        <w:t xml:space="preserve">a </w:t>
      </w:r>
      <w:proofErr w:type="spellStart"/>
      <w:r w:rsidR="007B1416">
        <w:rPr>
          <w:color w:val="000000" w:themeColor="text1"/>
          <w:szCs w:val="24"/>
        </w:rPr>
        <w:t>tibial</w:t>
      </w:r>
      <w:proofErr w:type="spellEnd"/>
      <w:r w:rsidR="007B1416">
        <w:rPr>
          <w:color w:val="000000" w:themeColor="text1"/>
          <w:szCs w:val="24"/>
        </w:rPr>
        <w:t xml:space="preserve"> </w:t>
      </w:r>
      <w:proofErr w:type="spellStart"/>
      <w:r w:rsidR="00B962C5">
        <w:rPr>
          <w:color w:val="000000" w:themeColor="text1"/>
          <w:szCs w:val="24"/>
        </w:rPr>
        <w:t>sesamoid</w:t>
      </w:r>
      <w:proofErr w:type="spellEnd"/>
      <w:r w:rsidR="007B1416">
        <w:rPr>
          <w:color w:val="000000" w:themeColor="text1"/>
          <w:szCs w:val="24"/>
        </w:rPr>
        <w:t xml:space="preserve"> fracture and in March 2004 she opted for </w:t>
      </w:r>
      <w:r w:rsidR="007B1416">
        <w:rPr>
          <w:color w:val="000000" w:themeColor="text1"/>
          <w:szCs w:val="24"/>
        </w:rPr>
        <w:lastRenderedPageBreak/>
        <w:t xml:space="preserve">surgery for definitive care. </w:t>
      </w:r>
      <w:r w:rsidR="00773AC5">
        <w:rPr>
          <w:color w:val="000000" w:themeColor="text1"/>
          <w:szCs w:val="24"/>
        </w:rPr>
        <w:t xml:space="preserve"> </w:t>
      </w:r>
      <w:r w:rsidR="003E392F">
        <w:rPr>
          <w:color w:val="000000" w:themeColor="text1"/>
          <w:szCs w:val="24"/>
        </w:rPr>
        <w:t xml:space="preserve">In </w:t>
      </w:r>
      <w:r w:rsidR="007B1416">
        <w:rPr>
          <w:color w:val="000000" w:themeColor="text1"/>
          <w:szCs w:val="24"/>
        </w:rPr>
        <w:t>the postoperative course</w:t>
      </w:r>
      <w:r w:rsidR="00ED7EDC">
        <w:rPr>
          <w:color w:val="000000" w:themeColor="text1"/>
          <w:szCs w:val="24"/>
        </w:rPr>
        <w:t xml:space="preserve">, </w:t>
      </w:r>
      <w:r w:rsidR="00FB7509">
        <w:rPr>
          <w:color w:val="000000" w:themeColor="text1"/>
          <w:szCs w:val="24"/>
        </w:rPr>
        <w:t>with gradual physical training</w:t>
      </w:r>
      <w:r w:rsidR="00C4111B">
        <w:rPr>
          <w:color w:val="000000" w:themeColor="text1"/>
          <w:szCs w:val="24"/>
        </w:rPr>
        <w:t>,</w:t>
      </w:r>
      <w:r w:rsidR="003E392F">
        <w:rPr>
          <w:color w:val="000000" w:themeColor="text1"/>
          <w:szCs w:val="24"/>
        </w:rPr>
        <w:t xml:space="preserve"> her pain persisted</w:t>
      </w:r>
      <w:r w:rsidR="007B1416">
        <w:rPr>
          <w:color w:val="000000" w:themeColor="text1"/>
          <w:szCs w:val="24"/>
        </w:rPr>
        <w:t xml:space="preserve"> </w:t>
      </w:r>
      <w:r w:rsidR="00FA073A">
        <w:rPr>
          <w:color w:val="000000" w:themeColor="text1"/>
          <w:szCs w:val="24"/>
        </w:rPr>
        <w:t>and a repeat bone scan revealed an</w:t>
      </w:r>
      <w:r w:rsidR="007D36E3">
        <w:rPr>
          <w:color w:val="000000" w:themeColor="text1"/>
          <w:szCs w:val="24"/>
        </w:rPr>
        <w:t xml:space="preserve"> </w:t>
      </w:r>
      <w:r w:rsidR="00FA073A">
        <w:rPr>
          <w:color w:val="000000" w:themeColor="text1"/>
          <w:szCs w:val="24"/>
        </w:rPr>
        <w:t>increased uptake signifying fibular sesamoiditis</w:t>
      </w:r>
      <w:r w:rsidR="00FB7509">
        <w:rPr>
          <w:color w:val="000000" w:themeColor="text1"/>
          <w:szCs w:val="24"/>
        </w:rPr>
        <w:t xml:space="preserve"> as well as stress changes of both ankles</w:t>
      </w:r>
      <w:r w:rsidR="00FA073A">
        <w:rPr>
          <w:color w:val="000000" w:themeColor="text1"/>
          <w:szCs w:val="24"/>
        </w:rPr>
        <w:t>.  She was diagnosed with fibular sesamoiditis, pes planovalgus, p</w:t>
      </w:r>
      <w:r w:rsidR="00ED7EDC">
        <w:rPr>
          <w:color w:val="000000" w:themeColor="text1"/>
          <w:szCs w:val="24"/>
        </w:rPr>
        <w:t>lantar fasciitis, and ankle pain with the recommendation to treat conservatively</w:t>
      </w:r>
      <w:r w:rsidR="00FA073A">
        <w:rPr>
          <w:color w:val="000000" w:themeColor="text1"/>
          <w:szCs w:val="24"/>
        </w:rPr>
        <w:t xml:space="preserve"> and referred to a MEB.  </w:t>
      </w:r>
      <w:r w:rsidR="008357B7">
        <w:rPr>
          <w:color w:val="000000" w:themeColor="text1"/>
          <w:szCs w:val="24"/>
        </w:rPr>
        <w:t xml:space="preserve">The 2003 LIMDU </w:t>
      </w:r>
      <w:r w:rsidR="00ED7EDC">
        <w:rPr>
          <w:color w:val="000000" w:themeColor="text1"/>
          <w:szCs w:val="24"/>
        </w:rPr>
        <w:t xml:space="preserve">in evidence </w:t>
      </w:r>
      <w:r w:rsidR="008357B7">
        <w:rPr>
          <w:color w:val="000000" w:themeColor="text1"/>
          <w:szCs w:val="24"/>
        </w:rPr>
        <w:t>documented the following limitations; no run, hike, physical training, prolong standing and no particip</w:t>
      </w:r>
      <w:r w:rsidR="00C4111B">
        <w:rPr>
          <w:color w:val="000000" w:themeColor="text1"/>
          <w:szCs w:val="24"/>
        </w:rPr>
        <w:t xml:space="preserve">ation in field duties.  Her </w:t>
      </w:r>
      <w:r w:rsidR="00A90A91">
        <w:rPr>
          <w:color w:val="000000" w:themeColor="text1"/>
          <w:szCs w:val="24"/>
        </w:rPr>
        <w:t>n</w:t>
      </w:r>
      <w:r w:rsidR="00C4111B">
        <w:rPr>
          <w:color w:val="000000" w:themeColor="text1"/>
          <w:szCs w:val="24"/>
        </w:rPr>
        <w:t>on-m</w:t>
      </w:r>
      <w:r w:rsidR="008357B7">
        <w:rPr>
          <w:color w:val="000000" w:themeColor="text1"/>
          <w:szCs w:val="24"/>
        </w:rPr>
        <w:t xml:space="preserve">edical </w:t>
      </w:r>
      <w:r w:rsidR="00A90A91">
        <w:rPr>
          <w:color w:val="000000" w:themeColor="text1"/>
          <w:szCs w:val="24"/>
        </w:rPr>
        <w:t>a</w:t>
      </w:r>
      <w:r w:rsidR="008357B7">
        <w:rPr>
          <w:color w:val="000000" w:themeColor="text1"/>
          <w:szCs w:val="24"/>
        </w:rPr>
        <w:t>ssessment (NMA) further documented a non-deployable status, working in her Rating but missed 8 hours per week, capable of fulfilling her administrative duties, and the NMA would recommend a permanent limited duty status if the member was found unfit.</w:t>
      </w:r>
    </w:p>
    <w:p w:rsidR="005F0C9D" w:rsidRDefault="005F0C9D" w:rsidP="00ED17E5">
      <w:pPr>
        <w:jc w:val="left"/>
        <w:rPr>
          <w:color w:val="000000" w:themeColor="text1"/>
          <w:szCs w:val="24"/>
          <w:highlight w:val="yellow"/>
        </w:rPr>
      </w:pPr>
    </w:p>
    <w:p w:rsidR="00BD3E19" w:rsidRPr="00F64312" w:rsidRDefault="00BD3E19" w:rsidP="00BD3E19">
      <w:pPr>
        <w:jc w:val="both"/>
        <w:rPr>
          <w:color w:val="auto"/>
          <w:szCs w:val="24"/>
        </w:rPr>
      </w:pPr>
      <w:r w:rsidRPr="00F64312">
        <w:rPr>
          <w:color w:val="auto"/>
          <w:szCs w:val="24"/>
        </w:rPr>
        <w:t xml:space="preserve">The MEB physical exam </w:t>
      </w:r>
      <w:r>
        <w:rPr>
          <w:color w:val="auto"/>
          <w:szCs w:val="24"/>
        </w:rPr>
        <w:t>demonstrated</w:t>
      </w:r>
      <w:r w:rsidR="00FB7509">
        <w:rPr>
          <w:color w:val="auto"/>
          <w:szCs w:val="24"/>
        </w:rPr>
        <w:t>;</w:t>
      </w:r>
      <w:r w:rsidR="00417D94" w:rsidRPr="00417D94">
        <w:rPr>
          <w:rFonts w:cs="Times New Roman"/>
          <w:color w:val="000000" w:themeColor="text1"/>
          <w:szCs w:val="24"/>
        </w:rPr>
        <w:t xml:space="preserve"> </w:t>
      </w:r>
      <w:r w:rsidR="00E33C57" w:rsidRPr="005F0C9D">
        <w:rPr>
          <w:rFonts w:cs="Times New Roman"/>
          <w:color w:val="000000" w:themeColor="text1"/>
          <w:szCs w:val="24"/>
        </w:rPr>
        <w:t>an antalgic gait</w:t>
      </w:r>
      <w:r w:rsidR="00E33C57">
        <w:rPr>
          <w:rFonts w:cs="Times New Roman"/>
          <w:color w:val="000000" w:themeColor="text1"/>
          <w:szCs w:val="24"/>
        </w:rPr>
        <w:t xml:space="preserve">, </w:t>
      </w:r>
      <w:r w:rsidR="00FB7509">
        <w:rPr>
          <w:rFonts w:cs="Times New Roman"/>
          <w:color w:val="000000" w:themeColor="text1"/>
          <w:szCs w:val="24"/>
        </w:rPr>
        <w:t>tenderness</w:t>
      </w:r>
      <w:r w:rsidR="00417D94" w:rsidRPr="005F0C9D">
        <w:rPr>
          <w:rFonts w:cs="Times New Roman"/>
          <w:color w:val="000000" w:themeColor="text1"/>
          <w:szCs w:val="24"/>
        </w:rPr>
        <w:t xml:space="preserve"> of the right tibial </w:t>
      </w:r>
      <w:r w:rsidR="00FB7509">
        <w:rPr>
          <w:rFonts w:cs="Times New Roman"/>
          <w:color w:val="000000" w:themeColor="text1"/>
          <w:szCs w:val="24"/>
        </w:rPr>
        <w:t xml:space="preserve">and fibular </w:t>
      </w:r>
      <w:r w:rsidR="00417D94" w:rsidRPr="005F0C9D">
        <w:rPr>
          <w:rFonts w:cs="Times New Roman"/>
          <w:color w:val="000000" w:themeColor="text1"/>
          <w:szCs w:val="24"/>
        </w:rPr>
        <w:t>sesamoid area</w:t>
      </w:r>
      <w:r w:rsidR="00ED7EDC">
        <w:rPr>
          <w:rFonts w:cs="Times New Roman"/>
          <w:color w:val="000000" w:themeColor="text1"/>
          <w:szCs w:val="24"/>
        </w:rPr>
        <w:t xml:space="preserve"> of the first toe</w:t>
      </w:r>
      <w:r w:rsidR="00417D94" w:rsidRPr="005F0C9D">
        <w:rPr>
          <w:rFonts w:cs="Times New Roman"/>
          <w:color w:val="000000" w:themeColor="text1"/>
          <w:szCs w:val="24"/>
        </w:rPr>
        <w:t xml:space="preserve">, decreased </w:t>
      </w:r>
      <w:r w:rsidR="006101FF">
        <w:rPr>
          <w:rFonts w:cs="Times New Roman"/>
          <w:color w:val="000000" w:themeColor="text1"/>
          <w:szCs w:val="24"/>
        </w:rPr>
        <w:t>ROM</w:t>
      </w:r>
      <w:r w:rsidR="00417D94" w:rsidRPr="005F0C9D">
        <w:rPr>
          <w:rFonts w:cs="Times New Roman"/>
          <w:color w:val="000000" w:themeColor="text1"/>
          <w:szCs w:val="24"/>
        </w:rPr>
        <w:t xml:space="preserve"> first </w:t>
      </w:r>
      <w:proofErr w:type="spellStart"/>
      <w:r w:rsidR="00417D94" w:rsidRPr="005F0C9D">
        <w:rPr>
          <w:rFonts w:cs="Times New Roman"/>
          <w:color w:val="000000" w:themeColor="text1"/>
          <w:szCs w:val="24"/>
        </w:rPr>
        <w:t>metacarpophalangeal</w:t>
      </w:r>
      <w:proofErr w:type="spellEnd"/>
      <w:r w:rsidR="00FB7509">
        <w:rPr>
          <w:rFonts w:cs="Times New Roman"/>
          <w:color w:val="000000" w:themeColor="text1"/>
          <w:szCs w:val="24"/>
        </w:rPr>
        <w:t xml:space="preserve"> </w:t>
      </w:r>
      <w:r w:rsidR="00417D94" w:rsidRPr="005F0C9D">
        <w:rPr>
          <w:rFonts w:cs="Times New Roman"/>
          <w:color w:val="000000" w:themeColor="text1"/>
          <w:szCs w:val="24"/>
        </w:rPr>
        <w:t>joint</w:t>
      </w:r>
      <w:r w:rsidR="00B962C5">
        <w:rPr>
          <w:rFonts w:cs="Times New Roman"/>
          <w:color w:val="000000" w:themeColor="text1"/>
          <w:szCs w:val="24"/>
        </w:rPr>
        <w:t xml:space="preserve"> (MC</w:t>
      </w:r>
      <w:r w:rsidR="00C4111B">
        <w:rPr>
          <w:rFonts w:cs="Times New Roman"/>
          <w:color w:val="000000" w:themeColor="text1"/>
          <w:szCs w:val="24"/>
        </w:rPr>
        <w:t>P</w:t>
      </w:r>
      <w:r w:rsidR="00B962C5">
        <w:rPr>
          <w:rFonts w:cs="Times New Roman"/>
          <w:color w:val="000000" w:themeColor="text1"/>
          <w:szCs w:val="24"/>
        </w:rPr>
        <w:t>J)</w:t>
      </w:r>
      <w:r w:rsidR="00ED7EDC">
        <w:rPr>
          <w:rFonts w:cs="Times New Roman"/>
          <w:color w:val="000000" w:themeColor="text1"/>
          <w:szCs w:val="24"/>
        </w:rPr>
        <w:t xml:space="preserve"> of the first toe</w:t>
      </w:r>
      <w:r w:rsidR="00FB7509">
        <w:rPr>
          <w:rFonts w:cs="Times New Roman"/>
          <w:color w:val="000000" w:themeColor="text1"/>
          <w:szCs w:val="24"/>
        </w:rPr>
        <w:t>,</w:t>
      </w:r>
      <w:r w:rsidR="00417D94" w:rsidRPr="005F0C9D">
        <w:rPr>
          <w:rFonts w:cs="Times New Roman"/>
          <w:color w:val="000000" w:themeColor="text1"/>
          <w:szCs w:val="24"/>
        </w:rPr>
        <w:t xml:space="preserve"> </w:t>
      </w:r>
      <w:r w:rsidR="00FB7509">
        <w:rPr>
          <w:rFonts w:cs="Times New Roman"/>
          <w:color w:val="000000" w:themeColor="text1"/>
          <w:szCs w:val="24"/>
        </w:rPr>
        <w:t>increase</w:t>
      </w:r>
      <w:r w:rsidR="00ED7EDC">
        <w:rPr>
          <w:rFonts w:cs="Times New Roman"/>
          <w:color w:val="000000" w:themeColor="text1"/>
          <w:szCs w:val="24"/>
        </w:rPr>
        <w:t>d</w:t>
      </w:r>
      <w:r w:rsidR="00417D94" w:rsidRPr="005F0C9D">
        <w:rPr>
          <w:rFonts w:cs="Times New Roman"/>
          <w:color w:val="000000" w:themeColor="text1"/>
          <w:szCs w:val="24"/>
        </w:rPr>
        <w:t xml:space="preserve"> pain on the impact over the first </w:t>
      </w:r>
      <w:r w:rsidR="00B962C5">
        <w:rPr>
          <w:rFonts w:cs="Times New Roman"/>
          <w:color w:val="000000" w:themeColor="text1"/>
          <w:szCs w:val="24"/>
        </w:rPr>
        <w:t>MC</w:t>
      </w:r>
      <w:r w:rsidR="00C4111B">
        <w:rPr>
          <w:rFonts w:cs="Times New Roman"/>
          <w:color w:val="000000" w:themeColor="text1"/>
          <w:szCs w:val="24"/>
        </w:rPr>
        <w:t>P</w:t>
      </w:r>
      <w:r w:rsidR="00B962C5">
        <w:rPr>
          <w:rFonts w:cs="Times New Roman"/>
          <w:color w:val="000000" w:themeColor="text1"/>
          <w:szCs w:val="24"/>
        </w:rPr>
        <w:t>J</w:t>
      </w:r>
      <w:r w:rsidR="00417D94" w:rsidRPr="005F0C9D">
        <w:rPr>
          <w:rFonts w:cs="Times New Roman"/>
          <w:color w:val="000000" w:themeColor="text1"/>
          <w:szCs w:val="24"/>
        </w:rPr>
        <w:t xml:space="preserve"> during gait stance</w:t>
      </w:r>
      <w:r w:rsidR="00ED7EDC">
        <w:rPr>
          <w:rFonts w:cs="Times New Roman"/>
          <w:color w:val="000000" w:themeColor="text1"/>
          <w:szCs w:val="24"/>
        </w:rPr>
        <w:t>,</w:t>
      </w:r>
      <w:r w:rsidR="00417D94" w:rsidRPr="005F0C9D">
        <w:rPr>
          <w:rFonts w:cs="Times New Roman"/>
          <w:color w:val="000000" w:themeColor="text1"/>
          <w:szCs w:val="24"/>
        </w:rPr>
        <w:t xml:space="preserve"> the right ankle</w:t>
      </w:r>
      <w:r w:rsidR="00ED7EDC">
        <w:rPr>
          <w:rFonts w:cs="Times New Roman"/>
          <w:color w:val="000000" w:themeColor="text1"/>
          <w:szCs w:val="24"/>
        </w:rPr>
        <w:t xml:space="preserve"> was held</w:t>
      </w:r>
      <w:r w:rsidR="00417D94" w:rsidRPr="005F0C9D">
        <w:rPr>
          <w:rFonts w:cs="Times New Roman"/>
          <w:color w:val="000000" w:themeColor="text1"/>
          <w:szCs w:val="24"/>
        </w:rPr>
        <w:t xml:space="preserve"> at a</w:t>
      </w:r>
      <w:r w:rsidR="00417D94">
        <w:rPr>
          <w:rFonts w:cs="Times New Roman"/>
          <w:color w:val="000000" w:themeColor="text1"/>
          <w:szCs w:val="24"/>
        </w:rPr>
        <w:t xml:space="preserve"> </w:t>
      </w:r>
      <w:r w:rsidR="00417D94" w:rsidRPr="005F0C9D">
        <w:rPr>
          <w:rFonts w:cs="Times New Roman"/>
          <w:color w:val="000000" w:themeColor="text1"/>
          <w:szCs w:val="24"/>
        </w:rPr>
        <w:t xml:space="preserve">plantar flexed inverted position in an effort to decrease the pressure on her first </w:t>
      </w:r>
      <w:r w:rsidR="00FB7509">
        <w:rPr>
          <w:rFonts w:cs="Times New Roman"/>
          <w:color w:val="000000" w:themeColor="text1"/>
          <w:szCs w:val="24"/>
        </w:rPr>
        <w:t>M</w:t>
      </w:r>
      <w:r w:rsidR="00ED7EDC">
        <w:rPr>
          <w:rFonts w:cs="Times New Roman"/>
          <w:color w:val="000000" w:themeColor="text1"/>
          <w:szCs w:val="24"/>
        </w:rPr>
        <w:t>CPJ</w:t>
      </w:r>
      <w:r w:rsidR="00FB7509">
        <w:rPr>
          <w:rFonts w:cs="Times New Roman"/>
          <w:color w:val="000000" w:themeColor="text1"/>
          <w:szCs w:val="24"/>
        </w:rPr>
        <w:t>, tenderness</w:t>
      </w:r>
      <w:r w:rsidR="00417D94" w:rsidRPr="005F0C9D">
        <w:rPr>
          <w:rFonts w:cs="Times New Roman"/>
          <w:color w:val="000000" w:themeColor="text1"/>
          <w:szCs w:val="24"/>
        </w:rPr>
        <w:t xml:space="preserve"> of the </w:t>
      </w:r>
      <w:r w:rsidR="00ED7EDC">
        <w:rPr>
          <w:rFonts w:cs="Times New Roman"/>
          <w:color w:val="000000" w:themeColor="text1"/>
          <w:szCs w:val="24"/>
        </w:rPr>
        <w:t>anterior and lateral ligaments</w:t>
      </w:r>
      <w:r w:rsidR="00FB7509">
        <w:rPr>
          <w:rFonts w:cs="Times New Roman"/>
          <w:color w:val="000000" w:themeColor="text1"/>
          <w:szCs w:val="24"/>
        </w:rPr>
        <w:t xml:space="preserve">, tenderness of the </w:t>
      </w:r>
      <w:r w:rsidR="00417D94" w:rsidRPr="005F0C9D">
        <w:rPr>
          <w:rFonts w:cs="Times New Roman"/>
          <w:color w:val="000000" w:themeColor="text1"/>
          <w:szCs w:val="24"/>
        </w:rPr>
        <w:t>medial calcaneal</w:t>
      </w:r>
      <w:r w:rsidR="00ED7EDC">
        <w:rPr>
          <w:rFonts w:cs="Times New Roman"/>
          <w:color w:val="000000" w:themeColor="text1"/>
          <w:szCs w:val="24"/>
        </w:rPr>
        <w:t xml:space="preserve"> (heel bone)</w:t>
      </w:r>
      <w:r w:rsidR="00417D94" w:rsidRPr="005F0C9D">
        <w:rPr>
          <w:rFonts w:cs="Times New Roman"/>
          <w:color w:val="000000" w:themeColor="text1"/>
          <w:szCs w:val="24"/>
        </w:rPr>
        <w:t xml:space="preserve"> tubercles bilaterally</w:t>
      </w:r>
      <w:r w:rsidR="00FB7509">
        <w:rPr>
          <w:rFonts w:cs="Times New Roman"/>
          <w:color w:val="000000" w:themeColor="text1"/>
          <w:szCs w:val="24"/>
        </w:rPr>
        <w:t xml:space="preserve">, </w:t>
      </w:r>
      <w:r w:rsidR="00B962C5">
        <w:rPr>
          <w:rFonts w:cs="Times New Roman"/>
          <w:color w:val="000000" w:themeColor="text1"/>
          <w:szCs w:val="24"/>
        </w:rPr>
        <w:t>tenderness of</w:t>
      </w:r>
      <w:r w:rsidR="00417D94" w:rsidRPr="005F0C9D">
        <w:rPr>
          <w:rFonts w:cs="Times New Roman"/>
          <w:color w:val="000000" w:themeColor="text1"/>
          <w:szCs w:val="24"/>
        </w:rPr>
        <w:t xml:space="preserve"> plantar</w:t>
      </w:r>
      <w:r w:rsidR="00417D94">
        <w:rPr>
          <w:rFonts w:cs="Times New Roman"/>
          <w:color w:val="000000" w:themeColor="text1"/>
          <w:szCs w:val="24"/>
        </w:rPr>
        <w:t xml:space="preserve"> </w:t>
      </w:r>
      <w:r w:rsidR="00417D94" w:rsidRPr="005F0C9D">
        <w:rPr>
          <w:rFonts w:cs="Times New Roman"/>
          <w:color w:val="000000" w:themeColor="text1"/>
          <w:szCs w:val="24"/>
        </w:rPr>
        <w:t>fascia bilaterally</w:t>
      </w:r>
      <w:r w:rsidR="00FB7509">
        <w:rPr>
          <w:rFonts w:cs="Times New Roman"/>
          <w:color w:val="000000" w:themeColor="text1"/>
          <w:szCs w:val="24"/>
        </w:rPr>
        <w:t>,</w:t>
      </w:r>
      <w:r w:rsidR="00FB7509" w:rsidRPr="005F0C9D">
        <w:rPr>
          <w:rFonts w:cs="Times New Roman"/>
          <w:color w:val="000000" w:themeColor="text1"/>
          <w:szCs w:val="24"/>
        </w:rPr>
        <w:t xml:space="preserve"> </w:t>
      </w:r>
      <w:r w:rsidR="00ED7EDC">
        <w:rPr>
          <w:rFonts w:cs="Times New Roman"/>
          <w:color w:val="000000" w:themeColor="text1"/>
          <w:szCs w:val="24"/>
        </w:rPr>
        <w:t xml:space="preserve">and </w:t>
      </w:r>
      <w:r w:rsidR="00FB7509" w:rsidRPr="005F0C9D">
        <w:rPr>
          <w:rFonts w:cs="Times New Roman"/>
          <w:color w:val="000000" w:themeColor="text1"/>
          <w:szCs w:val="24"/>
        </w:rPr>
        <w:t>pes planovalgus</w:t>
      </w:r>
      <w:r w:rsidR="00FB7509">
        <w:rPr>
          <w:rFonts w:cs="Times New Roman"/>
          <w:color w:val="000000" w:themeColor="text1"/>
          <w:szCs w:val="24"/>
        </w:rPr>
        <w:t xml:space="preserve"> and</w:t>
      </w:r>
      <w:r w:rsidR="00FB7509" w:rsidRPr="005F0C9D">
        <w:rPr>
          <w:rFonts w:cs="Times New Roman"/>
          <w:color w:val="000000" w:themeColor="text1"/>
          <w:szCs w:val="24"/>
        </w:rPr>
        <w:t xml:space="preserve"> g</w:t>
      </w:r>
      <w:r w:rsidR="00B962C5">
        <w:rPr>
          <w:rFonts w:cs="Times New Roman"/>
          <w:color w:val="000000" w:themeColor="text1"/>
          <w:szCs w:val="24"/>
        </w:rPr>
        <w:t>astrosoleal equinus bilaterally.</w:t>
      </w:r>
      <w:r w:rsidR="00FB7509" w:rsidRPr="005F0C9D">
        <w:rPr>
          <w:rFonts w:cs="Times New Roman"/>
          <w:color w:val="000000" w:themeColor="text1"/>
          <w:szCs w:val="24"/>
        </w:rPr>
        <w:t xml:space="preserve"> </w:t>
      </w:r>
      <w:r w:rsidR="00C4111B">
        <w:rPr>
          <w:rFonts w:cs="Times New Roman"/>
          <w:color w:val="000000" w:themeColor="text1"/>
          <w:szCs w:val="24"/>
        </w:rPr>
        <w:t xml:space="preserve"> </w:t>
      </w:r>
      <w:r w:rsidR="00315A0A">
        <w:rPr>
          <w:rFonts w:cs="Times New Roman"/>
          <w:color w:val="000000" w:themeColor="text1"/>
          <w:szCs w:val="24"/>
        </w:rPr>
        <w:t xml:space="preserve">Review of the </w:t>
      </w:r>
      <w:r w:rsidR="006101FF">
        <w:rPr>
          <w:rFonts w:cs="Times New Roman"/>
          <w:color w:val="000000" w:themeColor="text1"/>
          <w:szCs w:val="24"/>
        </w:rPr>
        <w:t>s</w:t>
      </w:r>
      <w:r w:rsidR="00315A0A">
        <w:rPr>
          <w:rFonts w:cs="Times New Roman"/>
          <w:color w:val="000000" w:themeColor="text1"/>
          <w:szCs w:val="24"/>
        </w:rPr>
        <w:t xml:space="preserve">ervice </w:t>
      </w:r>
      <w:r w:rsidR="006101FF">
        <w:rPr>
          <w:rFonts w:cs="Times New Roman"/>
          <w:color w:val="000000" w:themeColor="text1"/>
          <w:szCs w:val="24"/>
        </w:rPr>
        <w:t>t</w:t>
      </w:r>
      <w:r w:rsidR="00315A0A">
        <w:rPr>
          <w:rFonts w:cs="Times New Roman"/>
          <w:color w:val="000000" w:themeColor="text1"/>
          <w:szCs w:val="24"/>
        </w:rPr>
        <w:t xml:space="preserve">reatment </w:t>
      </w:r>
      <w:r w:rsidR="006101FF">
        <w:rPr>
          <w:rFonts w:cs="Times New Roman"/>
          <w:color w:val="000000" w:themeColor="text1"/>
          <w:szCs w:val="24"/>
        </w:rPr>
        <w:t>r</w:t>
      </w:r>
      <w:r w:rsidR="00315A0A">
        <w:rPr>
          <w:rFonts w:cs="Times New Roman"/>
          <w:color w:val="000000" w:themeColor="text1"/>
          <w:szCs w:val="24"/>
        </w:rPr>
        <w:t xml:space="preserve">ecord (STR) consistently reflected a pain scale of 2-3 of 5 with 5 being the worse, use of </w:t>
      </w:r>
      <w:r w:rsidR="00ED7EDC">
        <w:rPr>
          <w:rFonts w:cs="Times New Roman"/>
          <w:color w:val="000000" w:themeColor="text1"/>
          <w:szCs w:val="24"/>
        </w:rPr>
        <w:t xml:space="preserve">an </w:t>
      </w:r>
      <w:r w:rsidR="00B962C5">
        <w:rPr>
          <w:rFonts w:cs="Times New Roman"/>
          <w:color w:val="000000" w:themeColor="text1"/>
          <w:szCs w:val="24"/>
        </w:rPr>
        <w:t>anti-inflammatory</w:t>
      </w:r>
      <w:r w:rsidR="00315A0A">
        <w:rPr>
          <w:rFonts w:cs="Times New Roman"/>
          <w:color w:val="000000" w:themeColor="text1"/>
          <w:szCs w:val="24"/>
        </w:rPr>
        <w:t xml:space="preserve">, </w:t>
      </w:r>
      <w:r w:rsidR="00B962C5">
        <w:rPr>
          <w:rFonts w:cs="Times New Roman"/>
          <w:color w:val="000000" w:themeColor="text1"/>
          <w:szCs w:val="24"/>
        </w:rPr>
        <w:t xml:space="preserve">an antalgic gait </w:t>
      </w:r>
      <w:r w:rsidR="00315A0A">
        <w:rPr>
          <w:rFonts w:cs="Times New Roman"/>
          <w:color w:val="000000" w:themeColor="text1"/>
          <w:szCs w:val="24"/>
        </w:rPr>
        <w:t xml:space="preserve">and </w:t>
      </w:r>
      <w:r w:rsidR="00ED7EDC">
        <w:rPr>
          <w:rFonts w:cs="Times New Roman"/>
          <w:color w:val="000000" w:themeColor="text1"/>
          <w:szCs w:val="24"/>
        </w:rPr>
        <w:t xml:space="preserve">use of </w:t>
      </w:r>
      <w:r w:rsidR="00315A0A">
        <w:rPr>
          <w:rFonts w:cs="Times New Roman"/>
          <w:color w:val="000000" w:themeColor="text1"/>
          <w:szCs w:val="24"/>
        </w:rPr>
        <w:t>custom orthotics.</w:t>
      </w:r>
      <w:r w:rsidR="00162D4D">
        <w:rPr>
          <w:color w:val="auto"/>
          <w:szCs w:val="24"/>
        </w:rPr>
        <w:t xml:space="preserve">  </w:t>
      </w:r>
      <w:r w:rsidRPr="00021B13">
        <w:rPr>
          <w:color w:val="auto"/>
          <w:szCs w:val="24"/>
        </w:rPr>
        <w:t xml:space="preserve">At the </w:t>
      </w:r>
      <w:r w:rsidR="006101FF">
        <w:rPr>
          <w:color w:val="auto"/>
          <w:szCs w:val="24"/>
        </w:rPr>
        <w:t>VA</w:t>
      </w:r>
      <w:r w:rsidRPr="00021B13">
        <w:rPr>
          <w:color w:val="auto"/>
          <w:szCs w:val="24"/>
        </w:rPr>
        <w:t xml:space="preserve"> Compensation and Pension (C&amp;P) exam</w:t>
      </w:r>
      <w:r w:rsidR="006101FF">
        <w:rPr>
          <w:color w:val="auto"/>
          <w:szCs w:val="24"/>
        </w:rPr>
        <w:t>,</w:t>
      </w:r>
      <w:r w:rsidR="00E33C57">
        <w:rPr>
          <w:color w:val="auto"/>
          <w:szCs w:val="24"/>
        </w:rPr>
        <w:t xml:space="preserve"> </w:t>
      </w:r>
      <w:r w:rsidR="004712B9">
        <w:rPr>
          <w:color w:val="auto"/>
          <w:szCs w:val="24"/>
        </w:rPr>
        <w:t xml:space="preserve">performed </w:t>
      </w:r>
      <w:r w:rsidR="006101FF">
        <w:rPr>
          <w:color w:val="auto"/>
          <w:szCs w:val="24"/>
        </w:rPr>
        <w:t>a</w:t>
      </w:r>
      <w:r w:rsidR="00E33C57">
        <w:rPr>
          <w:color w:val="auto"/>
          <w:szCs w:val="24"/>
        </w:rPr>
        <w:t xml:space="preserve"> month</w:t>
      </w:r>
      <w:r w:rsidRPr="00021B13">
        <w:rPr>
          <w:color w:val="auto"/>
          <w:szCs w:val="24"/>
        </w:rPr>
        <w:t xml:space="preserve"> prior to separation</w:t>
      </w:r>
      <w:r w:rsidR="00ED7EDC" w:rsidRPr="00021B13">
        <w:rPr>
          <w:color w:val="auto"/>
          <w:szCs w:val="24"/>
        </w:rPr>
        <w:t xml:space="preserve">, the CI reported she was </w:t>
      </w:r>
      <w:r w:rsidR="00144710" w:rsidRPr="00021B13">
        <w:rPr>
          <w:color w:val="auto"/>
          <w:szCs w:val="24"/>
        </w:rPr>
        <w:t xml:space="preserve">able to climb stairs, walk, perform gardening activities and push a lawn mower.  </w:t>
      </w:r>
      <w:r w:rsidRPr="00021B13">
        <w:rPr>
          <w:color w:val="auto"/>
          <w:szCs w:val="24"/>
        </w:rPr>
        <w:t>The C&amp;P physical exam demonstrated</w:t>
      </w:r>
      <w:r w:rsidR="00417D94" w:rsidRPr="00021B13">
        <w:rPr>
          <w:color w:val="auto"/>
          <w:szCs w:val="24"/>
        </w:rPr>
        <w:t>;</w:t>
      </w:r>
      <w:r w:rsidR="00417D94" w:rsidRPr="00021B13">
        <w:rPr>
          <w:rFonts w:cs="Times New Roman"/>
          <w:color w:val="000000" w:themeColor="text1"/>
          <w:szCs w:val="24"/>
        </w:rPr>
        <w:t xml:space="preserve"> no tenderness, weakness, edema, atrophy or disturbed circulation</w:t>
      </w:r>
      <w:r w:rsidR="0013225D" w:rsidRPr="00021B13">
        <w:rPr>
          <w:rFonts w:cs="Times New Roman"/>
          <w:color w:val="000000" w:themeColor="text1"/>
          <w:szCs w:val="24"/>
        </w:rPr>
        <w:t xml:space="preserve"> </w:t>
      </w:r>
      <w:r w:rsidR="00417D94" w:rsidRPr="00021B13">
        <w:rPr>
          <w:rFonts w:cs="Times New Roman"/>
          <w:color w:val="000000" w:themeColor="text1"/>
          <w:szCs w:val="24"/>
        </w:rPr>
        <w:t>of the right or left foot, mild bilateral pes planus, no limitation with standing or walking, able to hop on her left foot without difficulty and refus</w:t>
      </w:r>
      <w:r w:rsidR="00ED7EDC" w:rsidRPr="00021B13">
        <w:rPr>
          <w:rFonts w:cs="Times New Roman"/>
          <w:color w:val="000000" w:themeColor="text1"/>
          <w:szCs w:val="24"/>
        </w:rPr>
        <w:t>al</w:t>
      </w:r>
      <w:r w:rsidR="00417D94" w:rsidRPr="00021B13">
        <w:rPr>
          <w:rFonts w:cs="Times New Roman"/>
          <w:color w:val="000000" w:themeColor="text1"/>
          <w:szCs w:val="24"/>
        </w:rPr>
        <w:t xml:space="preserve"> to hop on her right because of incipient pain, able </w:t>
      </w:r>
      <w:r w:rsidR="00417D94" w:rsidRPr="00021B13">
        <w:rPr>
          <w:rFonts w:eastAsia="HiddenHorzOCR" w:cs="HiddenHorzOCR"/>
          <w:color w:val="000000" w:themeColor="text1"/>
          <w:szCs w:val="24"/>
        </w:rPr>
        <w:t xml:space="preserve">to </w:t>
      </w:r>
      <w:r w:rsidR="00417D94" w:rsidRPr="00021B13">
        <w:rPr>
          <w:rFonts w:cs="Times New Roman"/>
          <w:color w:val="000000" w:themeColor="text1"/>
          <w:szCs w:val="24"/>
        </w:rPr>
        <w:t>walk on her toes but with some difficulty due to pain on the left</w:t>
      </w:r>
      <w:r w:rsidR="00ED7EDC" w:rsidRPr="00021B13">
        <w:rPr>
          <w:rFonts w:cs="Times New Roman"/>
          <w:color w:val="000000" w:themeColor="text1"/>
          <w:szCs w:val="24"/>
        </w:rPr>
        <w:t xml:space="preserve"> with </w:t>
      </w:r>
      <w:r w:rsidR="00144710" w:rsidRPr="00021B13">
        <w:rPr>
          <w:rFonts w:cs="Times New Roman"/>
          <w:color w:val="000000" w:themeColor="text1"/>
          <w:szCs w:val="24"/>
        </w:rPr>
        <w:t>none on the right</w:t>
      </w:r>
      <w:r w:rsidR="00417D94" w:rsidRPr="00021B13">
        <w:rPr>
          <w:rFonts w:cs="Times New Roman"/>
          <w:color w:val="000000" w:themeColor="text1"/>
          <w:szCs w:val="24"/>
        </w:rPr>
        <w:t>, able to walk on her heels without much difficulty and able to perform repetitive squatting without difficulty.</w:t>
      </w:r>
    </w:p>
    <w:p w:rsidR="00BD3E19" w:rsidRPr="00F64312" w:rsidRDefault="00BD3E19" w:rsidP="00BD3E19">
      <w:pPr>
        <w:jc w:val="both"/>
        <w:rPr>
          <w:color w:val="auto"/>
          <w:szCs w:val="24"/>
        </w:rPr>
      </w:pPr>
    </w:p>
    <w:p w:rsidR="00021B13" w:rsidRPr="006101FF" w:rsidRDefault="00BD3E19" w:rsidP="006101FF">
      <w:pPr>
        <w:tabs>
          <w:tab w:val="left" w:pos="288"/>
          <w:tab w:val="left" w:pos="4752"/>
        </w:tabs>
        <w:jc w:val="both"/>
        <w:rPr>
          <w:rFonts w:cs="Times New Roman"/>
          <w:color w:val="auto"/>
        </w:rPr>
      </w:pPr>
      <w:r w:rsidRPr="00F64312">
        <w:rPr>
          <w:rFonts w:cs="Times New Roman"/>
          <w:color w:val="auto"/>
        </w:rPr>
        <w:t xml:space="preserve">The Board directs attention to its rating recommendation based on the above evidence.  </w:t>
      </w:r>
      <w:r w:rsidR="00A0402B" w:rsidRPr="00792790">
        <w:rPr>
          <w:rFonts w:eastAsia="Calibri" w:cs="Times New Roman"/>
          <w:color w:val="auto"/>
          <w:szCs w:val="24"/>
        </w:rPr>
        <w:t xml:space="preserve">The Board’s first charge with respect to these </w:t>
      </w:r>
      <w:r w:rsidR="003E392F">
        <w:rPr>
          <w:rFonts w:eastAsia="Calibri" w:cs="Times New Roman"/>
          <w:color w:val="auto"/>
          <w:szCs w:val="24"/>
        </w:rPr>
        <w:t xml:space="preserve">right foot </w:t>
      </w:r>
      <w:r w:rsidR="00B962C5" w:rsidRPr="00792790">
        <w:rPr>
          <w:rFonts w:eastAsia="Calibri" w:cs="Times New Roman"/>
          <w:color w:val="auto"/>
          <w:szCs w:val="24"/>
        </w:rPr>
        <w:t>condition</w:t>
      </w:r>
      <w:r w:rsidR="00C4111B">
        <w:rPr>
          <w:rFonts w:eastAsia="Calibri" w:cs="Times New Roman"/>
          <w:color w:val="auto"/>
          <w:szCs w:val="24"/>
        </w:rPr>
        <w:t>s</w:t>
      </w:r>
      <w:r w:rsidR="003E392F">
        <w:rPr>
          <w:rFonts w:eastAsia="Calibri" w:cs="Times New Roman"/>
          <w:color w:val="auto"/>
          <w:szCs w:val="24"/>
        </w:rPr>
        <w:t xml:space="preserve"> </w:t>
      </w:r>
      <w:r w:rsidR="00A0402B" w:rsidRPr="00792790">
        <w:rPr>
          <w:rFonts w:eastAsia="Calibri" w:cs="Times New Roman"/>
          <w:color w:val="auto"/>
          <w:szCs w:val="24"/>
        </w:rPr>
        <w:t xml:space="preserve">is an assessment of the appropriateness of the PEB’s fitness adjudications.  The Board’s threshold for countering fitness determinations is higher than the VASRD §4.3 (reasonable doubt) standard used for its rating recommendations, but remains adherent to the DoDI 6040.44 “fair and equitable” standard.  </w:t>
      </w:r>
      <w:r w:rsidR="003E392F">
        <w:rPr>
          <w:color w:val="000000" w:themeColor="text1"/>
          <w:szCs w:val="24"/>
        </w:rPr>
        <w:t>The</w:t>
      </w:r>
      <w:r w:rsidR="009B4683">
        <w:rPr>
          <w:color w:val="000000" w:themeColor="text1"/>
          <w:szCs w:val="24"/>
        </w:rPr>
        <w:t xml:space="preserve"> entrance </w:t>
      </w:r>
      <w:r w:rsidR="003E392F">
        <w:rPr>
          <w:color w:val="000000" w:themeColor="text1"/>
          <w:szCs w:val="24"/>
        </w:rPr>
        <w:t xml:space="preserve">service </w:t>
      </w:r>
      <w:r w:rsidR="009B4683">
        <w:rPr>
          <w:color w:val="000000" w:themeColor="text1"/>
          <w:szCs w:val="24"/>
        </w:rPr>
        <w:t xml:space="preserve">exam </w:t>
      </w:r>
      <w:r w:rsidR="003E392F">
        <w:rPr>
          <w:color w:val="000000" w:themeColor="text1"/>
          <w:szCs w:val="24"/>
        </w:rPr>
        <w:t>document</w:t>
      </w:r>
      <w:r w:rsidR="00021B13">
        <w:rPr>
          <w:color w:val="000000" w:themeColor="text1"/>
          <w:szCs w:val="24"/>
        </w:rPr>
        <w:t>s</w:t>
      </w:r>
      <w:r w:rsidR="009B4683">
        <w:rPr>
          <w:color w:val="000000" w:themeColor="text1"/>
          <w:szCs w:val="24"/>
        </w:rPr>
        <w:t xml:space="preserve"> evidence of bilateral </w:t>
      </w:r>
      <w:r w:rsidR="00A0402B">
        <w:rPr>
          <w:color w:val="000000" w:themeColor="text1"/>
          <w:szCs w:val="24"/>
        </w:rPr>
        <w:t>h</w:t>
      </w:r>
      <w:r w:rsidR="009B4683">
        <w:rPr>
          <w:color w:val="000000" w:themeColor="text1"/>
          <w:szCs w:val="24"/>
        </w:rPr>
        <w:t>allux valgus</w:t>
      </w:r>
      <w:r w:rsidR="00A0402B">
        <w:rPr>
          <w:color w:val="000000" w:themeColor="text1"/>
          <w:szCs w:val="24"/>
        </w:rPr>
        <w:t xml:space="preserve"> </w:t>
      </w:r>
      <w:r w:rsidR="003E392F">
        <w:rPr>
          <w:color w:val="000000" w:themeColor="text1"/>
          <w:szCs w:val="24"/>
        </w:rPr>
        <w:t xml:space="preserve">yet </w:t>
      </w:r>
      <w:r w:rsidR="00B962C5">
        <w:rPr>
          <w:color w:val="000000" w:themeColor="text1"/>
          <w:szCs w:val="24"/>
        </w:rPr>
        <w:t xml:space="preserve">these were asymptomatic and furthermore </w:t>
      </w:r>
      <w:r w:rsidR="00021B13">
        <w:rPr>
          <w:color w:val="000000" w:themeColor="text1"/>
          <w:szCs w:val="24"/>
        </w:rPr>
        <w:t>there is</w:t>
      </w:r>
      <w:r w:rsidR="009B4683">
        <w:rPr>
          <w:color w:val="000000" w:themeColor="text1"/>
          <w:szCs w:val="24"/>
        </w:rPr>
        <w:t xml:space="preserve"> no </w:t>
      </w:r>
      <w:r w:rsidR="003E392F">
        <w:rPr>
          <w:color w:val="000000" w:themeColor="text1"/>
          <w:szCs w:val="24"/>
        </w:rPr>
        <w:t>documentation</w:t>
      </w:r>
      <w:r w:rsidR="009B4683">
        <w:rPr>
          <w:color w:val="000000" w:themeColor="text1"/>
          <w:szCs w:val="24"/>
        </w:rPr>
        <w:t xml:space="preserve"> of pes planovalgus or gastrosoleal equin</w:t>
      </w:r>
      <w:r w:rsidR="00983789">
        <w:rPr>
          <w:color w:val="000000" w:themeColor="text1"/>
          <w:szCs w:val="24"/>
        </w:rPr>
        <w:t>u</w:t>
      </w:r>
      <w:r w:rsidR="009B4683">
        <w:rPr>
          <w:color w:val="000000" w:themeColor="text1"/>
          <w:szCs w:val="24"/>
        </w:rPr>
        <w:t>s bilaterally.  The evidence reflect</w:t>
      </w:r>
      <w:r w:rsidR="00021B13">
        <w:rPr>
          <w:color w:val="000000" w:themeColor="text1"/>
          <w:szCs w:val="24"/>
        </w:rPr>
        <w:t>s</w:t>
      </w:r>
      <w:r w:rsidR="009B4683">
        <w:rPr>
          <w:color w:val="000000" w:themeColor="text1"/>
          <w:szCs w:val="24"/>
        </w:rPr>
        <w:t xml:space="preserve"> no treatment for lower extremity or </w:t>
      </w:r>
      <w:r w:rsidR="00674CA1">
        <w:rPr>
          <w:color w:val="000000" w:themeColor="text1"/>
          <w:szCs w:val="24"/>
        </w:rPr>
        <w:t>any foot</w:t>
      </w:r>
      <w:r w:rsidR="009B4683">
        <w:rPr>
          <w:color w:val="000000" w:themeColor="text1"/>
          <w:szCs w:val="24"/>
        </w:rPr>
        <w:t xml:space="preserve"> conditions for </w:t>
      </w:r>
      <w:r w:rsidR="003E392F">
        <w:rPr>
          <w:color w:val="000000" w:themeColor="text1"/>
          <w:szCs w:val="24"/>
        </w:rPr>
        <w:t>over</w:t>
      </w:r>
      <w:r w:rsidR="00A0402B">
        <w:rPr>
          <w:color w:val="000000" w:themeColor="text1"/>
          <w:szCs w:val="24"/>
        </w:rPr>
        <w:t xml:space="preserve"> </w:t>
      </w:r>
      <w:r w:rsidR="006101FF">
        <w:rPr>
          <w:color w:val="000000" w:themeColor="text1"/>
          <w:szCs w:val="24"/>
        </w:rPr>
        <w:t>10</w:t>
      </w:r>
      <w:r w:rsidR="009B4683">
        <w:rPr>
          <w:color w:val="000000" w:themeColor="text1"/>
          <w:szCs w:val="24"/>
        </w:rPr>
        <w:t xml:space="preserve"> years of </w:t>
      </w:r>
      <w:r w:rsidR="00A0402B">
        <w:rPr>
          <w:color w:val="000000" w:themeColor="text1"/>
          <w:szCs w:val="24"/>
        </w:rPr>
        <w:t xml:space="preserve">consecutive active </w:t>
      </w:r>
      <w:r w:rsidR="009B4683">
        <w:rPr>
          <w:color w:val="000000" w:themeColor="text1"/>
          <w:szCs w:val="24"/>
        </w:rPr>
        <w:t>service until her traumatic road march</w:t>
      </w:r>
      <w:r w:rsidR="00A0402B">
        <w:rPr>
          <w:color w:val="000000" w:themeColor="text1"/>
          <w:szCs w:val="24"/>
        </w:rPr>
        <w:t xml:space="preserve"> in 2003 for which she sought treatment for </w:t>
      </w:r>
      <w:r w:rsidR="003E392F">
        <w:rPr>
          <w:color w:val="000000" w:themeColor="text1"/>
          <w:szCs w:val="24"/>
        </w:rPr>
        <w:t>solely</w:t>
      </w:r>
      <w:r w:rsidR="00A0402B">
        <w:rPr>
          <w:color w:val="000000" w:themeColor="text1"/>
          <w:szCs w:val="24"/>
        </w:rPr>
        <w:t xml:space="preserve"> the right ankle and foot</w:t>
      </w:r>
      <w:r w:rsidR="009B4683">
        <w:rPr>
          <w:color w:val="000000" w:themeColor="text1"/>
          <w:szCs w:val="24"/>
        </w:rPr>
        <w:t>.  Therefore the Board agree</w:t>
      </w:r>
      <w:r w:rsidR="00674CA1">
        <w:rPr>
          <w:color w:val="000000" w:themeColor="text1"/>
          <w:szCs w:val="24"/>
        </w:rPr>
        <w:t>d</w:t>
      </w:r>
      <w:r w:rsidR="009B4683">
        <w:rPr>
          <w:color w:val="000000" w:themeColor="text1"/>
          <w:szCs w:val="24"/>
        </w:rPr>
        <w:t xml:space="preserve"> </w:t>
      </w:r>
      <w:r w:rsidR="00360E45">
        <w:rPr>
          <w:color w:val="000000" w:themeColor="text1"/>
          <w:szCs w:val="24"/>
        </w:rPr>
        <w:t>with the PEB’s fitness adjudications of the</w:t>
      </w:r>
      <w:r w:rsidR="009B4683">
        <w:rPr>
          <w:color w:val="000000" w:themeColor="text1"/>
          <w:szCs w:val="24"/>
        </w:rPr>
        <w:t xml:space="preserve"> </w:t>
      </w:r>
      <w:r w:rsidR="003E392F">
        <w:rPr>
          <w:color w:val="000000" w:themeColor="text1"/>
          <w:szCs w:val="24"/>
        </w:rPr>
        <w:t xml:space="preserve">multiple </w:t>
      </w:r>
      <w:r w:rsidR="003E392F" w:rsidRPr="001A3C68">
        <w:rPr>
          <w:color w:val="000000" w:themeColor="text1"/>
          <w:szCs w:val="24"/>
        </w:rPr>
        <w:t>right tibial sesamoid fractures</w:t>
      </w:r>
      <w:r w:rsidR="003E392F">
        <w:rPr>
          <w:color w:val="000000" w:themeColor="text1"/>
          <w:szCs w:val="24"/>
        </w:rPr>
        <w:t xml:space="preserve"> </w:t>
      </w:r>
      <w:r w:rsidR="00360E45">
        <w:rPr>
          <w:color w:val="000000" w:themeColor="text1"/>
          <w:szCs w:val="24"/>
        </w:rPr>
        <w:t>as</w:t>
      </w:r>
      <w:r w:rsidR="00A0402B">
        <w:rPr>
          <w:color w:val="000000" w:themeColor="text1"/>
          <w:szCs w:val="24"/>
        </w:rPr>
        <w:t xml:space="preserve"> the unfitting condition </w:t>
      </w:r>
      <w:r w:rsidR="00360E45">
        <w:rPr>
          <w:color w:val="000000" w:themeColor="text1"/>
          <w:szCs w:val="24"/>
        </w:rPr>
        <w:t xml:space="preserve">and </w:t>
      </w:r>
      <w:r w:rsidR="00021B13">
        <w:rPr>
          <w:color w:val="000000" w:themeColor="text1"/>
          <w:szCs w:val="24"/>
        </w:rPr>
        <w:t xml:space="preserve">that </w:t>
      </w:r>
      <w:r w:rsidR="00360E45">
        <w:rPr>
          <w:color w:val="000000" w:themeColor="text1"/>
          <w:szCs w:val="24"/>
        </w:rPr>
        <w:t xml:space="preserve">the </w:t>
      </w:r>
      <w:r w:rsidR="004712B9">
        <w:rPr>
          <w:color w:val="000000" w:themeColor="text1"/>
          <w:szCs w:val="24"/>
        </w:rPr>
        <w:t>C</w:t>
      </w:r>
      <w:r w:rsidR="006101FF">
        <w:rPr>
          <w:color w:val="000000" w:themeColor="text1"/>
          <w:szCs w:val="24"/>
        </w:rPr>
        <w:t>ategory</w:t>
      </w:r>
      <w:r w:rsidR="00360E45">
        <w:rPr>
          <w:color w:val="000000" w:themeColor="text1"/>
          <w:szCs w:val="24"/>
        </w:rPr>
        <w:t xml:space="preserve"> II conditions were related.  The Board</w:t>
      </w:r>
      <w:r w:rsidR="00A0402B">
        <w:rPr>
          <w:color w:val="000000" w:themeColor="text1"/>
          <w:szCs w:val="24"/>
        </w:rPr>
        <w:t xml:space="preserve"> further agree</w:t>
      </w:r>
      <w:r w:rsidR="00021B13">
        <w:rPr>
          <w:color w:val="000000" w:themeColor="text1"/>
          <w:szCs w:val="24"/>
        </w:rPr>
        <w:t>d</w:t>
      </w:r>
      <w:r w:rsidR="00360E45">
        <w:rPr>
          <w:color w:val="000000" w:themeColor="text1"/>
          <w:szCs w:val="24"/>
        </w:rPr>
        <w:t xml:space="preserve"> the unfitting</w:t>
      </w:r>
      <w:r w:rsidR="00A0402B">
        <w:rPr>
          <w:color w:val="000000" w:themeColor="text1"/>
          <w:szCs w:val="24"/>
        </w:rPr>
        <w:t xml:space="preserve"> condition was unilateral and the abnormal </w:t>
      </w:r>
      <w:r w:rsidR="00D514AF">
        <w:rPr>
          <w:color w:val="000000" w:themeColor="text1"/>
          <w:szCs w:val="24"/>
        </w:rPr>
        <w:t>lower extremity and f</w:t>
      </w:r>
      <w:r w:rsidR="00021B13">
        <w:rPr>
          <w:color w:val="000000" w:themeColor="text1"/>
          <w:szCs w:val="24"/>
        </w:rPr>
        <w:t>eet</w:t>
      </w:r>
      <w:r w:rsidR="00D514AF">
        <w:rPr>
          <w:color w:val="000000" w:themeColor="text1"/>
          <w:szCs w:val="24"/>
        </w:rPr>
        <w:t xml:space="preserve"> </w:t>
      </w:r>
      <w:r w:rsidR="00A0402B">
        <w:rPr>
          <w:color w:val="000000" w:themeColor="text1"/>
          <w:szCs w:val="24"/>
        </w:rPr>
        <w:t>anatomy w</w:t>
      </w:r>
      <w:r w:rsidR="00021B13">
        <w:rPr>
          <w:color w:val="000000" w:themeColor="text1"/>
          <w:szCs w:val="24"/>
        </w:rPr>
        <w:t>ere</w:t>
      </w:r>
      <w:r w:rsidR="00A0402B">
        <w:rPr>
          <w:color w:val="000000" w:themeColor="text1"/>
          <w:szCs w:val="24"/>
        </w:rPr>
        <w:t xml:space="preserve"> bilateral </w:t>
      </w:r>
      <w:r w:rsidR="00360E45">
        <w:rPr>
          <w:color w:val="000000" w:themeColor="text1"/>
          <w:szCs w:val="24"/>
        </w:rPr>
        <w:t xml:space="preserve">and thus </w:t>
      </w:r>
      <w:r w:rsidR="00983789">
        <w:rPr>
          <w:color w:val="000000" w:themeColor="text1"/>
          <w:szCs w:val="24"/>
        </w:rPr>
        <w:t xml:space="preserve">the </w:t>
      </w:r>
      <w:r w:rsidR="004712B9">
        <w:rPr>
          <w:color w:val="000000" w:themeColor="text1"/>
          <w:szCs w:val="24"/>
        </w:rPr>
        <w:t>C</w:t>
      </w:r>
      <w:r w:rsidR="006101FF">
        <w:rPr>
          <w:color w:val="000000" w:themeColor="text1"/>
          <w:szCs w:val="24"/>
        </w:rPr>
        <w:t>ategory</w:t>
      </w:r>
      <w:r w:rsidR="00360E45">
        <w:rPr>
          <w:color w:val="000000" w:themeColor="text1"/>
          <w:szCs w:val="24"/>
        </w:rPr>
        <w:t xml:space="preserve"> III rating</w:t>
      </w:r>
      <w:r w:rsidR="00021B13">
        <w:rPr>
          <w:color w:val="000000" w:themeColor="text1"/>
          <w:szCs w:val="24"/>
        </w:rPr>
        <w:t>s</w:t>
      </w:r>
      <w:r w:rsidR="00360E45">
        <w:rPr>
          <w:color w:val="000000" w:themeColor="text1"/>
          <w:szCs w:val="24"/>
        </w:rPr>
        <w:t xml:space="preserve"> for </w:t>
      </w:r>
      <w:r w:rsidR="00021B13">
        <w:rPr>
          <w:color w:val="000000" w:themeColor="text1"/>
          <w:szCs w:val="24"/>
        </w:rPr>
        <w:t xml:space="preserve">these conditions; </w:t>
      </w:r>
      <w:r w:rsidR="00360E45">
        <w:rPr>
          <w:color w:val="000000" w:themeColor="text1"/>
          <w:szCs w:val="24"/>
        </w:rPr>
        <w:t>bilateral</w:t>
      </w:r>
      <w:r w:rsidR="00360E45" w:rsidRPr="00360E45">
        <w:rPr>
          <w:color w:val="000000" w:themeColor="text1"/>
          <w:szCs w:val="24"/>
        </w:rPr>
        <w:t xml:space="preserve"> </w:t>
      </w:r>
      <w:r w:rsidR="00360E45">
        <w:rPr>
          <w:color w:val="000000" w:themeColor="text1"/>
          <w:szCs w:val="24"/>
        </w:rPr>
        <w:t>gastrosoleal equin</w:t>
      </w:r>
      <w:r w:rsidR="00172D94">
        <w:rPr>
          <w:color w:val="000000" w:themeColor="text1"/>
          <w:szCs w:val="24"/>
        </w:rPr>
        <w:t>u</w:t>
      </w:r>
      <w:r w:rsidR="00360E45">
        <w:rPr>
          <w:color w:val="000000" w:themeColor="text1"/>
          <w:szCs w:val="24"/>
        </w:rPr>
        <w:t>s and pes planovalgus w</w:t>
      </w:r>
      <w:r w:rsidR="00021B13">
        <w:rPr>
          <w:color w:val="000000" w:themeColor="text1"/>
          <w:szCs w:val="24"/>
        </w:rPr>
        <w:t>ere</w:t>
      </w:r>
      <w:r w:rsidR="00360E45">
        <w:rPr>
          <w:color w:val="000000" w:themeColor="text1"/>
          <w:szCs w:val="24"/>
        </w:rPr>
        <w:t xml:space="preserve"> appropriate</w:t>
      </w:r>
      <w:r w:rsidR="00A0402B">
        <w:rPr>
          <w:color w:val="000000" w:themeColor="text1"/>
          <w:szCs w:val="24"/>
        </w:rPr>
        <w:t>.</w:t>
      </w:r>
      <w:r w:rsidR="00D514AF">
        <w:rPr>
          <w:color w:val="000000" w:themeColor="text1"/>
          <w:szCs w:val="24"/>
        </w:rPr>
        <w:t xml:space="preserve">  </w:t>
      </w:r>
      <w:r w:rsidR="00021B13">
        <w:rPr>
          <w:color w:val="000000" w:themeColor="text1"/>
          <w:szCs w:val="24"/>
        </w:rPr>
        <w:t xml:space="preserve">The Board further notes that the VA </w:t>
      </w:r>
      <w:r w:rsidR="00F8412C">
        <w:rPr>
          <w:color w:val="000000" w:themeColor="text1"/>
          <w:szCs w:val="24"/>
        </w:rPr>
        <w:t>ratings for these conditions were</w:t>
      </w:r>
      <w:r w:rsidR="006101FF">
        <w:rPr>
          <w:color w:val="000000" w:themeColor="text1"/>
          <w:szCs w:val="24"/>
        </w:rPr>
        <w:t xml:space="preserve"> not service-</w:t>
      </w:r>
      <w:r w:rsidR="00021B13">
        <w:rPr>
          <w:color w:val="000000" w:themeColor="text1"/>
          <w:szCs w:val="24"/>
        </w:rPr>
        <w:t>connected and 0% respectively.</w:t>
      </w:r>
    </w:p>
    <w:p w:rsidR="00021B13" w:rsidRDefault="00021B13" w:rsidP="00D514AF">
      <w:pPr>
        <w:autoSpaceDE w:val="0"/>
        <w:autoSpaceDN w:val="0"/>
        <w:adjustRightInd w:val="0"/>
        <w:jc w:val="both"/>
        <w:rPr>
          <w:color w:val="000000" w:themeColor="text1"/>
          <w:szCs w:val="24"/>
        </w:rPr>
      </w:pPr>
    </w:p>
    <w:p w:rsidR="00BD3E19" w:rsidRPr="00E0134F" w:rsidRDefault="00BD3E19" w:rsidP="00E0134F">
      <w:pPr>
        <w:jc w:val="both"/>
        <w:rPr>
          <w:rFonts w:asciiTheme="minorHAnsi" w:eastAsia="Calibri" w:hAnsiTheme="minorHAnsi"/>
          <w:color w:val="auto"/>
          <w:szCs w:val="24"/>
        </w:rPr>
      </w:pPr>
      <w:r w:rsidRPr="00E0134F">
        <w:rPr>
          <w:rFonts w:asciiTheme="minorHAnsi" w:hAnsiTheme="minorHAnsi"/>
          <w:color w:val="auto"/>
        </w:rPr>
        <w:t xml:space="preserve">The Board notes that both the MEB and VA exams were complete, well documented, </w:t>
      </w:r>
      <w:r w:rsidR="00441855" w:rsidRPr="00E0134F">
        <w:rPr>
          <w:rFonts w:asciiTheme="minorHAnsi" w:hAnsiTheme="minorHAnsi"/>
          <w:color w:val="auto"/>
        </w:rPr>
        <w:t xml:space="preserve">however were not </w:t>
      </w:r>
      <w:r w:rsidRPr="00E0134F">
        <w:rPr>
          <w:rFonts w:asciiTheme="minorHAnsi" w:hAnsiTheme="minorHAnsi"/>
          <w:color w:val="auto"/>
        </w:rPr>
        <w:t>similar in terms of ratable data</w:t>
      </w:r>
      <w:r w:rsidR="00441855" w:rsidRPr="00E0134F">
        <w:rPr>
          <w:rFonts w:asciiTheme="minorHAnsi" w:hAnsiTheme="minorHAnsi"/>
          <w:color w:val="auto"/>
        </w:rPr>
        <w:t>.  T</w:t>
      </w:r>
      <w:r w:rsidR="00C06E38" w:rsidRPr="00E0134F">
        <w:rPr>
          <w:rFonts w:asciiTheme="minorHAnsi" w:hAnsiTheme="minorHAnsi"/>
          <w:color w:val="auto"/>
        </w:rPr>
        <w:t>he gait description</w:t>
      </w:r>
      <w:r w:rsidR="00315A0A" w:rsidRPr="00E0134F">
        <w:rPr>
          <w:rFonts w:asciiTheme="minorHAnsi" w:hAnsiTheme="minorHAnsi"/>
          <w:color w:val="auto"/>
        </w:rPr>
        <w:t xml:space="preserve"> and the description of the tenderness and anatomy of the right foot </w:t>
      </w:r>
      <w:r w:rsidR="00441855" w:rsidRPr="00E0134F">
        <w:rPr>
          <w:rFonts w:asciiTheme="minorHAnsi" w:hAnsiTheme="minorHAnsi"/>
          <w:color w:val="auto"/>
        </w:rPr>
        <w:t xml:space="preserve">were more specific </w:t>
      </w:r>
      <w:r w:rsidR="00315A0A" w:rsidRPr="00E0134F">
        <w:rPr>
          <w:rFonts w:asciiTheme="minorHAnsi" w:hAnsiTheme="minorHAnsi"/>
          <w:color w:val="auto"/>
        </w:rPr>
        <w:t>in the MEB exam</w:t>
      </w:r>
      <w:r w:rsidR="00C06E38" w:rsidRPr="00E0134F">
        <w:rPr>
          <w:rFonts w:asciiTheme="minorHAnsi" w:hAnsiTheme="minorHAnsi"/>
          <w:color w:val="auto"/>
        </w:rPr>
        <w:t>.</w:t>
      </w:r>
      <w:r w:rsidR="00315A0A" w:rsidRPr="00E0134F">
        <w:rPr>
          <w:rFonts w:asciiTheme="minorHAnsi" w:hAnsiTheme="minorHAnsi"/>
          <w:color w:val="auto"/>
        </w:rPr>
        <w:t xml:space="preserve">  </w:t>
      </w:r>
      <w:r w:rsidR="00C06E38" w:rsidRPr="00E0134F">
        <w:rPr>
          <w:rFonts w:asciiTheme="minorHAnsi" w:hAnsiTheme="minorHAnsi"/>
          <w:color w:val="auto"/>
        </w:rPr>
        <w:t>The Board looked for corroborating evidence regarding gait</w:t>
      </w:r>
      <w:r w:rsidR="00315A0A" w:rsidRPr="00E0134F">
        <w:rPr>
          <w:rFonts w:asciiTheme="minorHAnsi" w:hAnsiTheme="minorHAnsi"/>
          <w:color w:val="auto"/>
        </w:rPr>
        <w:t xml:space="preserve">, tenderness and anatomy of the right foot </w:t>
      </w:r>
      <w:r w:rsidR="00C06E38" w:rsidRPr="00E0134F">
        <w:rPr>
          <w:rFonts w:asciiTheme="minorHAnsi" w:hAnsiTheme="minorHAnsi"/>
          <w:color w:val="auto"/>
        </w:rPr>
        <w:t xml:space="preserve">and agreed </w:t>
      </w:r>
      <w:r w:rsidR="00315A0A" w:rsidRPr="00E0134F">
        <w:rPr>
          <w:rFonts w:asciiTheme="minorHAnsi" w:hAnsiTheme="minorHAnsi"/>
          <w:color w:val="auto"/>
        </w:rPr>
        <w:t>the MEB descriptors were</w:t>
      </w:r>
      <w:r w:rsidR="00C06E38" w:rsidRPr="00E0134F">
        <w:rPr>
          <w:rFonts w:asciiTheme="minorHAnsi" w:hAnsiTheme="minorHAnsi"/>
          <w:color w:val="auto"/>
        </w:rPr>
        <w:t xml:space="preserve"> consistently reflected in the </w:t>
      </w:r>
      <w:r w:rsidR="00441855" w:rsidRPr="00E0134F">
        <w:rPr>
          <w:rFonts w:asciiTheme="minorHAnsi" w:hAnsiTheme="minorHAnsi"/>
          <w:color w:val="auto"/>
        </w:rPr>
        <w:t>STR</w:t>
      </w:r>
      <w:r w:rsidR="00C06E38" w:rsidRPr="00E0134F">
        <w:rPr>
          <w:rFonts w:asciiTheme="minorHAnsi" w:hAnsiTheme="minorHAnsi"/>
          <w:color w:val="auto"/>
        </w:rPr>
        <w:t xml:space="preserve"> </w:t>
      </w:r>
      <w:r w:rsidR="00315A0A" w:rsidRPr="00E0134F">
        <w:rPr>
          <w:rFonts w:asciiTheme="minorHAnsi" w:hAnsiTheme="minorHAnsi"/>
          <w:color w:val="auto"/>
        </w:rPr>
        <w:t xml:space="preserve">in addition the MEB was completed by the CI’s treating podiatrist and </w:t>
      </w:r>
      <w:r w:rsidRPr="00E0134F">
        <w:rPr>
          <w:rFonts w:asciiTheme="minorHAnsi" w:hAnsiTheme="minorHAnsi"/>
          <w:color w:val="auto"/>
        </w:rPr>
        <w:t xml:space="preserve">therefore assigns </w:t>
      </w:r>
      <w:r w:rsidR="00C06E38" w:rsidRPr="00E0134F">
        <w:rPr>
          <w:rFonts w:asciiTheme="minorHAnsi" w:hAnsiTheme="minorHAnsi"/>
          <w:color w:val="auto"/>
        </w:rPr>
        <w:t>more</w:t>
      </w:r>
      <w:r w:rsidRPr="00E0134F">
        <w:rPr>
          <w:rFonts w:asciiTheme="minorHAnsi" w:hAnsiTheme="minorHAnsi"/>
          <w:color w:val="auto"/>
        </w:rPr>
        <w:t xml:space="preserve"> probative value</w:t>
      </w:r>
      <w:r w:rsidR="00C06E38" w:rsidRPr="00E0134F">
        <w:rPr>
          <w:rFonts w:asciiTheme="minorHAnsi" w:hAnsiTheme="minorHAnsi"/>
          <w:color w:val="auto"/>
        </w:rPr>
        <w:t xml:space="preserve"> to the MEB exam</w:t>
      </w:r>
      <w:r w:rsidRPr="00E0134F">
        <w:rPr>
          <w:rFonts w:asciiTheme="minorHAnsi" w:hAnsiTheme="minorHAnsi"/>
          <w:color w:val="auto"/>
        </w:rPr>
        <w:t>.  The PEB and VA chose different coding options for the condition, but this did not bear on rating</w:t>
      </w:r>
      <w:r w:rsidR="00FF0612" w:rsidRPr="00E0134F">
        <w:rPr>
          <w:rFonts w:asciiTheme="minorHAnsi" w:hAnsiTheme="minorHAnsi"/>
          <w:color w:val="auto"/>
        </w:rPr>
        <w:t xml:space="preserve"> and both were ruled </w:t>
      </w:r>
      <w:r w:rsidR="00B962C5" w:rsidRPr="00E0134F">
        <w:rPr>
          <w:rFonts w:asciiTheme="minorHAnsi" w:hAnsiTheme="minorHAnsi"/>
          <w:color w:val="auto"/>
        </w:rPr>
        <w:t>appropriately</w:t>
      </w:r>
      <w:r w:rsidR="00FF0612" w:rsidRPr="00E0134F">
        <w:rPr>
          <w:rFonts w:asciiTheme="minorHAnsi" w:hAnsiTheme="minorHAnsi"/>
          <w:color w:val="auto"/>
        </w:rPr>
        <w:t xml:space="preserve"> IAW VASRD </w:t>
      </w:r>
      <w:r w:rsidR="00FF0612" w:rsidRPr="00E0134F">
        <w:rPr>
          <w:rFonts w:asciiTheme="minorHAnsi" w:eastAsia="Calibri" w:hAnsiTheme="minorHAnsi"/>
          <w:color w:val="auto"/>
          <w:szCs w:val="24"/>
        </w:rPr>
        <w:t>§4.71a</w:t>
      </w:r>
      <w:r w:rsidRPr="00E0134F">
        <w:rPr>
          <w:rFonts w:asciiTheme="minorHAnsi" w:hAnsiTheme="minorHAnsi"/>
          <w:color w:val="auto"/>
        </w:rPr>
        <w:t xml:space="preserve">.  </w:t>
      </w:r>
      <w:r w:rsidR="00FF0612" w:rsidRPr="00E0134F">
        <w:rPr>
          <w:rFonts w:asciiTheme="minorHAnsi" w:hAnsiTheme="minorHAnsi"/>
          <w:color w:val="auto"/>
          <w:szCs w:val="24"/>
        </w:rPr>
        <w:t>The PEB’s 10% rating is the highest available under the 5279 code (</w:t>
      </w:r>
      <w:proofErr w:type="spellStart"/>
      <w:r w:rsidR="006101FF">
        <w:rPr>
          <w:rFonts w:asciiTheme="minorHAnsi" w:hAnsiTheme="minorHAnsi"/>
          <w:color w:val="auto"/>
          <w:szCs w:val="24"/>
        </w:rPr>
        <w:t>m</w:t>
      </w:r>
      <w:r w:rsidR="00FF0612" w:rsidRPr="00E0134F">
        <w:rPr>
          <w:rFonts w:asciiTheme="minorHAnsi" w:hAnsiTheme="minorHAnsi"/>
          <w:color w:val="auto"/>
          <w:szCs w:val="24"/>
        </w:rPr>
        <w:t>etatarsalgia</w:t>
      </w:r>
      <w:proofErr w:type="spellEnd"/>
      <w:r w:rsidR="00FF0612" w:rsidRPr="00E0134F">
        <w:rPr>
          <w:rFonts w:asciiTheme="minorHAnsi" w:hAnsiTheme="minorHAnsi"/>
          <w:color w:val="auto"/>
          <w:szCs w:val="24"/>
        </w:rPr>
        <w:t xml:space="preserve">, anterior).  </w:t>
      </w:r>
      <w:r w:rsidR="00B962C5" w:rsidRPr="00E0134F">
        <w:rPr>
          <w:rFonts w:asciiTheme="minorHAnsi" w:hAnsiTheme="minorHAnsi"/>
          <w:color w:val="auto"/>
          <w:szCs w:val="24"/>
        </w:rPr>
        <w:t>The VA’s 10% rating is for moderate tenderness of the right first toe under the 5284 code (</w:t>
      </w:r>
      <w:r w:rsidR="006101FF">
        <w:rPr>
          <w:rFonts w:asciiTheme="minorHAnsi" w:hAnsiTheme="minorHAnsi"/>
          <w:color w:val="000000"/>
          <w:szCs w:val="24"/>
        </w:rPr>
        <w:t>f</w:t>
      </w:r>
      <w:r w:rsidR="00B962C5" w:rsidRPr="00E0134F">
        <w:rPr>
          <w:rFonts w:asciiTheme="minorHAnsi" w:hAnsiTheme="minorHAnsi"/>
          <w:color w:val="000000"/>
          <w:szCs w:val="24"/>
        </w:rPr>
        <w:t>oot injuries, other)</w:t>
      </w:r>
      <w:r w:rsidR="00B962C5" w:rsidRPr="00E0134F">
        <w:rPr>
          <w:rFonts w:asciiTheme="minorHAnsi" w:hAnsiTheme="minorHAnsi"/>
          <w:color w:val="auto"/>
          <w:szCs w:val="24"/>
        </w:rPr>
        <w:t xml:space="preserve"> </w:t>
      </w:r>
      <w:r w:rsidR="00021B13" w:rsidRPr="00E0134F">
        <w:rPr>
          <w:rFonts w:asciiTheme="minorHAnsi" w:hAnsiTheme="minorHAnsi"/>
          <w:color w:val="auto"/>
          <w:szCs w:val="24"/>
        </w:rPr>
        <w:t xml:space="preserve">based on </w:t>
      </w:r>
      <w:r w:rsidR="00021B13" w:rsidRPr="00E0134F">
        <w:rPr>
          <w:rFonts w:asciiTheme="minorHAnsi" w:hAnsiTheme="minorHAnsi"/>
          <w:color w:val="auto"/>
          <w:szCs w:val="24"/>
        </w:rPr>
        <w:lastRenderedPageBreak/>
        <w:t>their exam of</w:t>
      </w:r>
      <w:r w:rsidR="00B962C5" w:rsidRPr="00E0134F">
        <w:rPr>
          <w:rFonts w:asciiTheme="minorHAnsi" w:hAnsiTheme="minorHAnsi"/>
          <w:color w:val="auto"/>
          <w:szCs w:val="24"/>
        </w:rPr>
        <w:t xml:space="preserve"> a normal gait </w:t>
      </w:r>
      <w:r w:rsidR="00021B13" w:rsidRPr="00E0134F">
        <w:rPr>
          <w:rFonts w:asciiTheme="minorHAnsi" w:hAnsiTheme="minorHAnsi"/>
          <w:color w:val="auto"/>
          <w:szCs w:val="24"/>
        </w:rPr>
        <w:t xml:space="preserve">with moderate symptoms </w:t>
      </w:r>
      <w:r w:rsidR="00B962C5" w:rsidRPr="00E0134F">
        <w:rPr>
          <w:rFonts w:asciiTheme="minorHAnsi" w:hAnsiTheme="minorHAnsi"/>
          <w:color w:val="000000"/>
          <w:szCs w:val="24"/>
        </w:rPr>
        <w:t xml:space="preserve">and additionally </w:t>
      </w:r>
      <w:r w:rsidR="00B962C5" w:rsidRPr="00E0134F">
        <w:rPr>
          <w:rFonts w:asciiTheme="minorHAnsi" w:hAnsiTheme="minorHAnsi"/>
          <w:color w:val="auto"/>
          <w:szCs w:val="24"/>
        </w:rPr>
        <w:t>note</w:t>
      </w:r>
      <w:r w:rsidR="00021B13" w:rsidRPr="00E0134F">
        <w:rPr>
          <w:rFonts w:asciiTheme="minorHAnsi" w:hAnsiTheme="minorHAnsi"/>
          <w:color w:val="auto"/>
          <w:szCs w:val="24"/>
        </w:rPr>
        <w:t>d</w:t>
      </w:r>
      <w:r w:rsidR="00B962C5" w:rsidRPr="00E0134F">
        <w:rPr>
          <w:rFonts w:asciiTheme="minorHAnsi" w:hAnsiTheme="minorHAnsi"/>
          <w:color w:val="auto"/>
          <w:szCs w:val="24"/>
        </w:rPr>
        <w:t xml:space="preserve"> a 20% </w:t>
      </w:r>
      <w:r w:rsidR="00021B13" w:rsidRPr="00E0134F">
        <w:rPr>
          <w:rFonts w:asciiTheme="minorHAnsi" w:hAnsiTheme="minorHAnsi"/>
          <w:color w:val="auto"/>
          <w:szCs w:val="24"/>
        </w:rPr>
        <w:t>was</w:t>
      </w:r>
      <w:r w:rsidR="00B962C5" w:rsidRPr="00E0134F">
        <w:rPr>
          <w:rFonts w:asciiTheme="minorHAnsi" w:hAnsiTheme="minorHAnsi"/>
          <w:color w:val="auto"/>
          <w:szCs w:val="24"/>
        </w:rPr>
        <w:t xml:space="preserve"> not warranted unless foot injury results in moderately severe symptoms.</w:t>
      </w:r>
      <w:r w:rsidR="00B962C5" w:rsidRPr="00E0134F">
        <w:rPr>
          <w:rFonts w:asciiTheme="minorHAnsi" w:hAnsiTheme="minorHAnsi"/>
          <w:color w:val="000000"/>
          <w:szCs w:val="24"/>
        </w:rPr>
        <w:t xml:space="preserve">  </w:t>
      </w:r>
      <w:r w:rsidR="00C06E38" w:rsidRPr="00E0134F">
        <w:rPr>
          <w:rFonts w:asciiTheme="minorHAnsi" w:hAnsiTheme="minorHAnsi"/>
          <w:color w:val="000000"/>
          <w:szCs w:val="24"/>
        </w:rPr>
        <w:t xml:space="preserve">The </w:t>
      </w:r>
      <w:r w:rsidR="00FF0612" w:rsidRPr="00E0134F">
        <w:rPr>
          <w:rFonts w:asciiTheme="minorHAnsi" w:hAnsiTheme="minorHAnsi"/>
          <w:color w:val="auto"/>
          <w:szCs w:val="24"/>
        </w:rPr>
        <w:t>Board debated alternative pathways to a rating higher under codes</w:t>
      </w:r>
      <w:r w:rsidR="00E0134F" w:rsidRPr="00E0134F">
        <w:rPr>
          <w:rFonts w:asciiTheme="minorHAnsi" w:hAnsiTheme="minorHAnsi"/>
          <w:color w:val="auto"/>
          <w:szCs w:val="24"/>
        </w:rPr>
        <w:t xml:space="preserve"> 5280 (</w:t>
      </w:r>
      <w:r w:rsidR="006101FF">
        <w:rPr>
          <w:rFonts w:asciiTheme="minorHAnsi" w:hAnsiTheme="minorHAnsi"/>
          <w:color w:val="000000"/>
          <w:szCs w:val="24"/>
        </w:rPr>
        <w:t>h</w:t>
      </w:r>
      <w:r w:rsidR="00E0134F" w:rsidRPr="00E0134F">
        <w:rPr>
          <w:rFonts w:asciiTheme="minorHAnsi" w:hAnsiTheme="minorHAnsi"/>
          <w:color w:val="000000"/>
          <w:szCs w:val="24"/>
        </w:rPr>
        <w:t>allux valgus, unilateral</w:t>
      </w:r>
      <w:r w:rsidR="00E0134F" w:rsidRPr="00E0134F">
        <w:rPr>
          <w:rFonts w:asciiTheme="minorHAnsi" w:hAnsiTheme="minorHAnsi"/>
          <w:color w:val="auto"/>
          <w:szCs w:val="24"/>
        </w:rPr>
        <w:t>)</w:t>
      </w:r>
      <w:r w:rsidR="00E0134F" w:rsidRPr="00E0134F">
        <w:rPr>
          <w:rFonts w:asciiTheme="minorHAnsi" w:hAnsiTheme="minorHAnsi"/>
          <w:color w:val="000000"/>
          <w:szCs w:val="24"/>
        </w:rPr>
        <w:t xml:space="preserve"> </w:t>
      </w:r>
      <w:r w:rsidR="00FF0612" w:rsidRPr="00E0134F">
        <w:rPr>
          <w:rFonts w:asciiTheme="minorHAnsi" w:hAnsiTheme="minorHAnsi"/>
          <w:color w:val="auto"/>
          <w:szCs w:val="24"/>
        </w:rPr>
        <w:t>5283</w:t>
      </w:r>
      <w:r w:rsidR="00C06E38" w:rsidRPr="00E0134F">
        <w:rPr>
          <w:rFonts w:asciiTheme="minorHAnsi" w:hAnsiTheme="minorHAnsi"/>
          <w:color w:val="auto"/>
          <w:szCs w:val="24"/>
        </w:rPr>
        <w:t xml:space="preserve"> </w:t>
      </w:r>
      <w:r w:rsidR="00FF0612" w:rsidRPr="00E0134F">
        <w:rPr>
          <w:rFonts w:asciiTheme="minorHAnsi" w:hAnsiTheme="minorHAnsi"/>
          <w:color w:val="auto"/>
          <w:szCs w:val="24"/>
        </w:rPr>
        <w:t>(</w:t>
      </w:r>
      <w:r w:rsidR="00FF0612" w:rsidRPr="00E0134F">
        <w:rPr>
          <w:rFonts w:asciiTheme="minorHAnsi" w:hAnsiTheme="minorHAnsi"/>
          <w:color w:val="000000"/>
          <w:szCs w:val="24"/>
        </w:rPr>
        <w:t>Tarsal, or metatarsal bones, malunion of, or nonunion of</w:t>
      </w:r>
      <w:r w:rsidR="00FF0612" w:rsidRPr="00E0134F">
        <w:rPr>
          <w:rFonts w:asciiTheme="minorHAnsi" w:hAnsiTheme="minorHAnsi"/>
          <w:color w:val="auto"/>
          <w:szCs w:val="24"/>
        </w:rPr>
        <w:t>) and 5284</w:t>
      </w:r>
      <w:r w:rsidR="00C06E38" w:rsidRPr="00E0134F">
        <w:rPr>
          <w:rFonts w:asciiTheme="minorHAnsi" w:hAnsiTheme="minorHAnsi"/>
          <w:color w:val="auto"/>
          <w:szCs w:val="24"/>
        </w:rPr>
        <w:t xml:space="preserve">.  </w:t>
      </w:r>
      <w:r w:rsidR="00E0134F" w:rsidRPr="00E0134F">
        <w:rPr>
          <w:rFonts w:asciiTheme="minorHAnsi" w:hAnsiTheme="minorHAnsi"/>
          <w:color w:val="000000"/>
          <w:szCs w:val="24"/>
        </w:rPr>
        <w:t xml:space="preserve">The maximal rating for the 5280 code is also 10%.  </w:t>
      </w:r>
      <w:r w:rsidR="00C06E38" w:rsidRPr="00E0134F">
        <w:rPr>
          <w:rFonts w:asciiTheme="minorHAnsi" w:hAnsiTheme="minorHAnsi"/>
          <w:color w:val="auto"/>
          <w:szCs w:val="24"/>
        </w:rPr>
        <w:t xml:space="preserve">While neither the MEB exam nor the VA exam documented pain scales, the </w:t>
      </w:r>
      <w:r w:rsidR="00172D94" w:rsidRPr="00E0134F">
        <w:rPr>
          <w:rFonts w:asciiTheme="minorHAnsi" w:hAnsiTheme="minorHAnsi"/>
          <w:color w:val="auto"/>
          <w:szCs w:val="24"/>
        </w:rPr>
        <w:t>STR</w:t>
      </w:r>
      <w:r w:rsidR="00C06E38" w:rsidRPr="00E0134F">
        <w:rPr>
          <w:rFonts w:asciiTheme="minorHAnsi" w:hAnsiTheme="minorHAnsi"/>
          <w:color w:val="auto"/>
          <w:szCs w:val="24"/>
        </w:rPr>
        <w:t xml:space="preserve"> consistently reflect</w:t>
      </w:r>
      <w:r w:rsidR="00E0134F" w:rsidRPr="00E0134F">
        <w:rPr>
          <w:rFonts w:asciiTheme="minorHAnsi" w:hAnsiTheme="minorHAnsi"/>
          <w:color w:val="auto"/>
          <w:szCs w:val="24"/>
        </w:rPr>
        <w:t>s</w:t>
      </w:r>
      <w:r w:rsidR="00C06E38" w:rsidRPr="00E0134F">
        <w:rPr>
          <w:rFonts w:asciiTheme="minorHAnsi" w:hAnsiTheme="minorHAnsi"/>
          <w:color w:val="auto"/>
          <w:szCs w:val="24"/>
        </w:rPr>
        <w:t xml:space="preserve"> a pain scale of 2-3 of 5 with 5 being the worse</w:t>
      </w:r>
      <w:r w:rsidR="00441855" w:rsidRPr="00E0134F">
        <w:rPr>
          <w:rFonts w:asciiTheme="minorHAnsi" w:hAnsiTheme="minorHAnsi"/>
          <w:color w:val="auto"/>
          <w:szCs w:val="24"/>
        </w:rPr>
        <w:t xml:space="preserve"> and </w:t>
      </w:r>
      <w:r w:rsidR="00172D94" w:rsidRPr="00E0134F">
        <w:rPr>
          <w:rFonts w:asciiTheme="minorHAnsi" w:hAnsiTheme="minorHAnsi"/>
          <w:color w:val="auto"/>
          <w:szCs w:val="24"/>
        </w:rPr>
        <w:t xml:space="preserve">both </w:t>
      </w:r>
      <w:r w:rsidR="004712B9">
        <w:rPr>
          <w:rFonts w:asciiTheme="minorHAnsi" w:hAnsiTheme="minorHAnsi"/>
          <w:color w:val="auto"/>
          <w:szCs w:val="24"/>
        </w:rPr>
        <w:t xml:space="preserve">the </w:t>
      </w:r>
      <w:r w:rsidR="00441855" w:rsidRPr="00E0134F">
        <w:rPr>
          <w:rFonts w:asciiTheme="minorHAnsi" w:hAnsiTheme="minorHAnsi"/>
          <w:color w:val="auto"/>
          <w:szCs w:val="24"/>
        </w:rPr>
        <w:t xml:space="preserve">MEB and </w:t>
      </w:r>
      <w:r w:rsidR="00172D94" w:rsidRPr="00E0134F">
        <w:rPr>
          <w:rFonts w:asciiTheme="minorHAnsi" w:hAnsiTheme="minorHAnsi"/>
          <w:color w:val="auto"/>
          <w:szCs w:val="24"/>
        </w:rPr>
        <w:t>STR</w:t>
      </w:r>
      <w:r w:rsidR="00441855" w:rsidRPr="00E0134F">
        <w:rPr>
          <w:rFonts w:asciiTheme="minorHAnsi" w:hAnsiTheme="minorHAnsi"/>
          <w:color w:val="auto"/>
          <w:szCs w:val="24"/>
        </w:rPr>
        <w:t xml:space="preserve"> consistently reflect</w:t>
      </w:r>
      <w:r w:rsidR="00E0134F" w:rsidRPr="00E0134F">
        <w:rPr>
          <w:rFonts w:asciiTheme="minorHAnsi" w:hAnsiTheme="minorHAnsi"/>
          <w:color w:val="auto"/>
          <w:szCs w:val="24"/>
        </w:rPr>
        <w:t>s</w:t>
      </w:r>
      <w:r w:rsidR="00441855" w:rsidRPr="00E0134F">
        <w:rPr>
          <w:rFonts w:asciiTheme="minorHAnsi" w:hAnsiTheme="minorHAnsi"/>
          <w:color w:val="auto"/>
          <w:szCs w:val="24"/>
        </w:rPr>
        <w:t xml:space="preserve"> </w:t>
      </w:r>
      <w:r w:rsidR="00172D94" w:rsidRPr="00E0134F">
        <w:rPr>
          <w:rFonts w:asciiTheme="minorHAnsi" w:hAnsiTheme="minorHAnsi"/>
          <w:color w:val="auto"/>
          <w:szCs w:val="24"/>
        </w:rPr>
        <w:t xml:space="preserve">an antalgic gait. </w:t>
      </w:r>
      <w:r w:rsidR="00021B13" w:rsidRPr="00E0134F">
        <w:rPr>
          <w:rFonts w:asciiTheme="minorHAnsi" w:hAnsiTheme="minorHAnsi"/>
          <w:color w:val="auto"/>
          <w:szCs w:val="24"/>
        </w:rPr>
        <w:t xml:space="preserve"> The Board </w:t>
      </w:r>
      <w:r w:rsidR="00162D4D" w:rsidRPr="00E0134F">
        <w:rPr>
          <w:rFonts w:asciiTheme="minorHAnsi" w:hAnsiTheme="minorHAnsi"/>
          <w:color w:val="auto"/>
          <w:szCs w:val="24"/>
        </w:rPr>
        <w:t>considered</w:t>
      </w:r>
      <w:r w:rsidR="00021B13" w:rsidRPr="00E0134F">
        <w:rPr>
          <w:rFonts w:asciiTheme="minorHAnsi" w:hAnsiTheme="minorHAnsi"/>
          <w:color w:val="auto"/>
          <w:szCs w:val="24"/>
        </w:rPr>
        <w:t xml:space="preserve"> </w:t>
      </w:r>
      <w:r w:rsidR="00162D4D" w:rsidRPr="00E0134F">
        <w:rPr>
          <w:rFonts w:asciiTheme="minorHAnsi" w:hAnsiTheme="minorHAnsi"/>
          <w:color w:val="auto"/>
          <w:szCs w:val="24"/>
        </w:rPr>
        <w:t xml:space="preserve">the pain reported of 2-3 of 5 coupled with the antalgic gait </w:t>
      </w:r>
      <w:r w:rsidR="00E0134F" w:rsidRPr="00E0134F">
        <w:rPr>
          <w:rFonts w:asciiTheme="minorHAnsi" w:hAnsiTheme="minorHAnsi"/>
          <w:color w:val="auto"/>
          <w:szCs w:val="24"/>
        </w:rPr>
        <w:t xml:space="preserve">and duty limitations </w:t>
      </w:r>
      <w:r w:rsidR="00162D4D" w:rsidRPr="00E0134F">
        <w:rPr>
          <w:rFonts w:asciiTheme="minorHAnsi" w:hAnsiTheme="minorHAnsi"/>
          <w:color w:val="auto"/>
          <w:szCs w:val="24"/>
        </w:rPr>
        <w:t>and agreed th</w:t>
      </w:r>
      <w:r w:rsidR="00E0134F" w:rsidRPr="00E0134F">
        <w:rPr>
          <w:rFonts w:asciiTheme="minorHAnsi" w:hAnsiTheme="minorHAnsi"/>
          <w:color w:val="auto"/>
          <w:szCs w:val="24"/>
        </w:rPr>
        <w:t xml:space="preserve">e </w:t>
      </w:r>
      <w:r w:rsidR="00162D4D" w:rsidRPr="00E0134F">
        <w:rPr>
          <w:rFonts w:asciiTheme="minorHAnsi" w:hAnsiTheme="minorHAnsi"/>
          <w:color w:val="auto"/>
          <w:szCs w:val="24"/>
        </w:rPr>
        <w:t xml:space="preserve">disability </w:t>
      </w:r>
      <w:r w:rsidR="00E0134F" w:rsidRPr="00E0134F">
        <w:rPr>
          <w:rFonts w:asciiTheme="minorHAnsi" w:hAnsiTheme="minorHAnsi"/>
          <w:color w:val="auto"/>
          <w:szCs w:val="24"/>
        </w:rPr>
        <w:t>is best characterized by the</w:t>
      </w:r>
      <w:r w:rsidR="00162D4D" w:rsidRPr="00E0134F">
        <w:rPr>
          <w:rFonts w:asciiTheme="minorHAnsi" w:hAnsiTheme="minorHAnsi"/>
          <w:color w:val="auto"/>
          <w:szCs w:val="24"/>
        </w:rPr>
        <w:t xml:space="preserve"> m</w:t>
      </w:r>
      <w:r w:rsidR="00E0134F" w:rsidRPr="00E0134F">
        <w:rPr>
          <w:rFonts w:asciiTheme="minorHAnsi" w:hAnsiTheme="minorHAnsi"/>
          <w:color w:val="auto"/>
          <w:szCs w:val="24"/>
        </w:rPr>
        <w:t xml:space="preserve">oderate severe criteria for either the 5283 or </w:t>
      </w:r>
      <w:r w:rsidR="00162D4D" w:rsidRPr="00E0134F">
        <w:rPr>
          <w:rFonts w:asciiTheme="minorHAnsi" w:hAnsiTheme="minorHAnsi"/>
          <w:color w:val="auto"/>
          <w:szCs w:val="24"/>
        </w:rPr>
        <w:t xml:space="preserve">5284 </w:t>
      </w:r>
      <w:r w:rsidR="00E0134F" w:rsidRPr="00E0134F">
        <w:rPr>
          <w:rFonts w:asciiTheme="minorHAnsi" w:hAnsiTheme="minorHAnsi"/>
          <w:color w:val="auto"/>
          <w:szCs w:val="24"/>
        </w:rPr>
        <w:t xml:space="preserve">code </w:t>
      </w:r>
      <w:r w:rsidR="00162D4D" w:rsidRPr="00E0134F">
        <w:rPr>
          <w:rFonts w:asciiTheme="minorHAnsi" w:hAnsiTheme="minorHAnsi"/>
          <w:color w:val="auto"/>
          <w:szCs w:val="24"/>
        </w:rPr>
        <w:t>at the time of separation.</w:t>
      </w:r>
      <w:r w:rsidR="00162D4D" w:rsidRPr="00E0134F">
        <w:rPr>
          <w:rFonts w:asciiTheme="minorHAnsi" w:hAnsiTheme="minorHAnsi"/>
          <w:color w:val="000000" w:themeColor="text1"/>
          <w:szCs w:val="24"/>
        </w:rPr>
        <w:t xml:space="preserve">  </w:t>
      </w:r>
      <w:r w:rsidR="00127CA6" w:rsidRPr="00E0134F">
        <w:rPr>
          <w:rFonts w:asciiTheme="minorHAnsi" w:hAnsiTheme="minorHAnsi"/>
          <w:color w:val="auto"/>
          <w:szCs w:val="24"/>
        </w:rPr>
        <w:t>The Board also considered additional rating on the basis of the surgical scars as conferred by the VA, however, agreed the</w:t>
      </w:r>
      <w:r w:rsidR="00E0134F" w:rsidRPr="00E0134F">
        <w:rPr>
          <w:rFonts w:asciiTheme="minorHAnsi" w:hAnsiTheme="minorHAnsi"/>
          <w:color w:val="auto"/>
          <w:szCs w:val="24"/>
        </w:rPr>
        <w:t xml:space="preserve"> evidence </w:t>
      </w:r>
      <w:r w:rsidR="00F8412C" w:rsidRPr="00E0134F">
        <w:rPr>
          <w:rFonts w:asciiTheme="minorHAnsi" w:hAnsiTheme="minorHAnsi"/>
          <w:color w:val="auto"/>
          <w:szCs w:val="24"/>
        </w:rPr>
        <w:t>of neither the C</w:t>
      </w:r>
      <w:r w:rsidR="00127CA6" w:rsidRPr="00E0134F">
        <w:rPr>
          <w:rFonts w:asciiTheme="minorHAnsi" w:hAnsiTheme="minorHAnsi"/>
          <w:color w:val="auto"/>
          <w:szCs w:val="24"/>
        </w:rPr>
        <w:t>&amp;P exam</w:t>
      </w:r>
      <w:r w:rsidR="00162D4D" w:rsidRPr="00E0134F">
        <w:rPr>
          <w:rFonts w:asciiTheme="minorHAnsi" w:hAnsiTheme="minorHAnsi"/>
          <w:color w:val="auto"/>
          <w:szCs w:val="24"/>
        </w:rPr>
        <w:t xml:space="preserve"> nor the STR</w:t>
      </w:r>
      <w:r w:rsidR="00127CA6" w:rsidRPr="00E0134F">
        <w:rPr>
          <w:rFonts w:asciiTheme="minorHAnsi" w:hAnsiTheme="minorHAnsi"/>
          <w:color w:val="auto"/>
          <w:szCs w:val="24"/>
        </w:rPr>
        <w:t xml:space="preserve"> document</w:t>
      </w:r>
      <w:r w:rsidR="00E0134F" w:rsidRPr="00E0134F">
        <w:rPr>
          <w:rFonts w:asciiTheme="minorHAnsi" w:hAnsiTheme="minorHAnsi"/>
          <w:color w:val="auto"/>
          <w:szCs w:val="24"/>
        </w:rPr>
        <w:t>s</w:t>
      </w:r>
      <w:r w:rsidR="00127CA6" w:rsidRPr="00E0134F">
        <w:rPr>
          <w:rFonts w:asciiTheme="minorHAnsi" w:hAnsiTheme="minorHAnsi"/>
          <w:color w:val="auto"/>
          <w:szCs w:val="24"/>
        </w:rPr>
        <w:t xml:space="preserve"> painful or unstable scars per the VASRD code 7804.  By precedent, the Board does not recommend separation rating for scars unless their presence imposes a direct limitation on fitness.  The Board agreed that the preponderance of the evidence does not suggest the scar was separately unfitting.  There was no evidence of ratable peripheral nerve impairment in this case.  </w:t>
      </w:r>
      <w:r w:rsidR="00E0134F" w:rsidRPr="00E0134F">
        <w:rPr>
          <w:rFonts w:asciiTheme="minorHAnsi" w:eastAsia="Calibri" w:hAnsiTheme="minorHAnsi"/>
          <w:color w:val="auto"/>
          <w:szCs w:val="24"/>
        </w:rPr>
        <w:t xml:space="preserve">After due deliberation, considering all of the evidence and mindful of VASRD §4.3 (reasonable doubt), the Board recommends a disability rating of 20% for the multiple right tibial sesamoid fractures condition </w:t>
      </w:r>
      <w:r w:rsidR="00127CA6" w:rsidRPr="00E0134F">
        <w:rPr>
          <w:rFonts w:asciiTheme="minorHAnsi" w:eastAsia="Calibri" w:hAnsiTheme="minorHAnsi"/>
          <w:color w:val="auto"/>
          <w:szCs w:val="24"/>
        </w:rPr>
        <w:t xml:space="preserve">and </w:t>
      </w:r>
      <w:r w:rsidRPr="00E0134F">
        <w:rPr>
          <w:rFonts w:asciiTheme="minorHAnsi" w:eastAsia="Calibri" w:hAnsiTheme="minorHAnsi"/>
          <w:color w:val="auto"/>
          <w:szCs w:val="24"/>
        </w:rPr>
        <w:t xml:space="preserve">insufficient cause to recommend a change in the PEB fitness determination for the </w:t>
      </w:r>
      <w:r w:rsidR="0013225D" w:rsidRPr="00E0134F">
        <w:rPr>
          <w:rFonts w:asciiTheme="minorHAnsi" w:eastAsia="Calibri" w:hAnsiTheme="minorHAnsi"/>
          <w:color w:val="auto"/>
          <w:szCs w:val="24"/>
        </w:rPr>
        <w:t xml:space="preserve">three </w:t>
      </w:r>
      <w:r w:rsidR="004712B9">
        <w:rPr>
          <w:rFonts w:asciiTheme="minorHAnsi" w:eastAsia="Calibri" w:hAnsiTheme="minorHAnsi"/>
          <w:color w:val="auto"/>
          <w:szCs w:val="24"/>
        </w:rPr>
        <w:t>C</w:t>
      </w:r>
      <w:r w:rsidR="006101FF">
        <w:rPr>
          <w:rFonts w:asciiTheme="minorHAnsi" w:eastAsia="Calibri" w:hAnsiTheme="minorHAnsi"/>
          <w:color w:val="auto"/>
          <w:szCs w:val="24"/>
        </w:rPr>
        <w:t>ategory</w:t>
      </w:r>
      <w:r w:rsidR="0013225D" w:rsidRPr="00E0134F">
        <w:rPr>
          <w:rFonts w:asciiTheme="minorHAnsi" w:eastAsia="Calibri" w:hAnsiTheme="minorHAnsi"/>
          <w:color w:val="auto"/>
          <w:szCs w:val="24"/>
        </w:rPr>
        <w:t xml:space="preserve"> II</w:t>
      </w:r>
      <w:r w:rsidRPr="00E0134F">
        <w:rPr>
          <w:rFonts w:asciiTheme="minorHAnsi" w:eastAsia="Calibri" w:hAnsiTheme="minorHAnsi"/>
          <w:color w:val="auto"/>
          <w:szCs w:val="24"/>
        </w:rPr>
        <w:t xml:space="preserve"> condition</w:t>
      </w:r>
      <w:r w:rsidR="0013225D" w:rsidRPr="00E0134F">
        <w:rPr>
          <w:rFonts w:asciiTheme="minorHAnsi" w:eastAsia="Calibri" w:hAnsiTheme="minorHAnsi"/>
          <w:color w:val="auto"/>
          <w:szCs w:val="24"/>
        </w:rPr>
        <w:t>s</w:t>
      </w:r>
      <w:r w:rsidR="00360E45" w:rsidRPr="00E0134F">
        <w:rPr>
          <w:rFonts w:asciiTheme="minorHAnsi" w:eastAsia="Calibri" w:hAnsiTheme="minorHAnsi"/>
          <w:color w:val="auto"/>
          <w:szCs w:val="24"/>
        </w:rPr>
        <w:t xml:space="preserve"> or a change in the </w:t>
      </w:r>
      <w:r w:rsidR="004712B9">
        <w:rPr>
          <w:rFonts w:asciiTheme="minorHAnsi" w:eastAsia="Calibri" w:hAnsiTheme="minorHAnsi"/>
          <w:color w:val="auto"/>
          <w:szCs w:val="24"/>
        </w:rPr>
        <w:t>C</w:t>
      </w:r>
      <w:r w:rsidR="006101FF">
        <w:rPr>
          <w:rFonts w:asciiTheme="minorHAnsi" w:eastAsia="Calibri" w:hAnsiTheme="minorHAnsi"/>
          <w:color w:val="auto"/>
          <w:szCs w:val="24"/>
        </w:rPr>
        <w:t>ategory</w:t>
      </w:r>
      <w:r w:rsidR="00360E45" w:rsidRPr="00E0134F">
        <w:rPr>
          <w:rFonts w:asciiTheme="minorHAnsi" w:eastAsia="Calibri" w:hAnsiTheme="minorHAnsi"/>
          <w:color w:val="auto"/>
          <w:szCs w:val="24"/>
        </w:rPr>
        <w:t xml:space="preserve"> III </w:t>
      </w:r>
      <w:r w:rsidR="00E0134F" w:rsidRPr="00E0134F">
        <w:rPr>
          <w:rFonts w:asciiTheme="minorHAnsi" w:eastAsia="Calibri" w:hAnsiTheme="minorHAnsi"/>
          <w:color w:val="auto"/>
          <w:szCs w:val="24"/>
        </w:rPr>
        <w:t xml:space="preserve">rating for the </w:t>
      </w:r>
      <w:r w:rsidR="00127CA6" w:rsidRPr="00E0134F">
        <w:rPr>
          <w:rFonts w:asciiTheme="minorHAnsi" w:eastAsia="Calibri" w:hAnsiTheme="minorHAnsi"/>
          <w:color w:val="auto"/>
          <w:szCs w:val="24"/>
        </w:rPr>
        <w:t xml:space="preserve">bilateral </w:t>
      </w:r>
      <w:r w:rsidR="00B962C5" w:rsidRPr="00E0134F">
        <w:rPr>
          <w:rFonts w:asciiTheme="minorHAnsi" w:eastAsia="Calibri" w:hAnsiTheme="minorHAnsi"/>
          <w:color w:val="auto"/>
          <w:szCs w:val="24"/>
        </w:rPr>
        <w:t>gastrosoleal</w:t>
      </w:r>
      <w:r w:rsidR="00360E45" w:rsidRPr="00E0134F">
        <w:rPr>
          <w:rFonts w:asciiTheme="minorHAnsi" w:eastAsia="Calibri" w:hAnsiTheme="minorHAnsi"/>
          <w:color w:val="auto"/>
          <w:szCs w:val="24"/>
        </w:rPr>
        <w:t xml:space="preserve"> equin</w:t>
      </w:r>
      <w:r w:rsidR="00B962C5" w:rsidRPr="00E0134F">
        <w:rPr>
          <w:rFonts w:asciiTheme="minorHAnsi" w:eastAsia="Calibri" w:hAnsiTheme="minorHAnsi"/>
          <w:color w:val="auto"/>
          <w:szCs w:val="24"/>
        </w:rPr>
        <w:t>u</w:t>
      </w:r>
      <w:r w:rsidR="00360E45" w:rsidRPr="00E0134F">
        <w:rPr>
          <w:rFonts w:asciiTheme="minorHAnsi" w:eastAsia="Calibri" w:hAnsiTheme="minorHAnsi"/>
          <w:color w:val="auto"/>
          <w:szCs w:val="24"/>
        </w:rPr>
        <w:t>s and pes planovalgus conditions</w:t>
      </w:r>
      <w:r w:rsidRPr="00E0134F">
        <w:rPr>
          <w:rFonts w:asciiTheme="minorHAnsi" w:eastAsia="Calibri" w:hAnsiTheme="minorHAnsi"/>
          <w:color w:val="auto"/>
          <w:szCs w:val="24"/>
        </w:rPr>
        <w:t xml:space="preserve">.  </w:t>
      </w:r>
    </w:p>
    <w:p w:rsidR="00BD3E19" w:rsidRPr="00F64312" w:rsidRDefault="00BD3E19" w:rsidP="00BD3E19">
      <w:pPr>
        <w:jc w:val="left"/>
        <w:rPr>
          <w:rFonts w:eastAsia="HiddenHorzOCR"/>
          <w:color w:val="auto"/>
          <w:highlight w:val="magenta"/>
          <w:u w:val="single"/>
        </w:rPr>
      </w:pPr>
    </w:p>
    <w:p w:rsidR="00BD3E19" w:rsidRPr="00792790" w:rsidRDefault="00BD3E19" w:rsidP="00BD3E19">
      <w:pPr>
        <w:jc w:val="both"/>
        <w:rPr>
          <w:rFonts w:eastAsia="Calibri" w:cs="Times New Roman"/>
          <w:color w:val="auto"/>
          <w:szCs w:val="24"/>
        </w:rPr>
      </w:pPr>
      <w:r w:rsidRPr="00F64312">
        <w:rPr>
          <w:rFonts w:eastAsia="HiddenHorzOCR"/>
          <w:color w:val="auto"/>
          <w:u w:val="single"/>
        </w:rPr>
        <w:t>Contended PEB Conditions</w:t>
      </w:r>
      <w:r w:rsidRPr="00F64312">
        <w:rPr>
          <w:rFonts w:eastAsia="HiddenHorzOCR"/>
          <w:color w:val="auto"/>
        </w:rPr>
        <w:t xml:space="preserve">.  </w:t>
      </w:r>
      <w:r w:rsidRPr="00792790">
        <w:rPr>
          <w:rFonts w:eastAsia="Calibri" w:cs="Times New Roman"/>
          <w:color w:val="auto"/>
          <w:szCs w:val="24"/>
        </w:rPr>
        <w:t xml:space="preserve">The </w:t>
      </w:r>
      <w:r w:rsidR="00D70AD9">
        <w:rPr>
          <w:rFonts w:eastAsia="Calibri" w:cs="Times New Roman"/>
          <w:color w:val="auto"/>
          <w:szCs w:val="24"/>
        </w:rPr>
        <w:t xml:space="preserve">remaining contended </w:t>
      </w:r>
      <w:r w:rsidRPr="00792790">
        <w:rPr>
          <w:rFonts w:eastAsia="Calibri" w:cs="Times New Roman"/>
          <w:color w:val="auto"/>
          <w:szCs w:val="24"/>
        </w:rPr>
        <w:t xml:space="preserve">conditions adjudicated as </w:t>
      </w:r>
      <w:r>
        <w:rPr>
          <w:rFonts w:eastAsia="Calibri" w:cs="Times New Roman"/>
          <w:color w:val="auto"/>
          <w:szCs w:val="24"/>
        </w:rPr>
        <w:t xml:space="preserve">not </w:t>
      </w:r>
      <w:r w:rsidRPr="00792790">
        <w:rPr>
          <w:rFonts w:eastAsia="Calibri" w:cs="Times New Roman"/>
          <w:color w:val="auto"/>
          <w:szCs w:val="24"/>
        </w:rPr>
        <w:t xml:space="preserve">unfitting by the PEB </w:t>
      </w:r>
      <w:proofErr w:type="gramStart"/>
      <w:r w:rsidRPr="00792790">
        <w:rPr>
          <w:rFonts w:eastAsia="Calibri" w:cs="Times New Roman"/>
          <w:color w:val="auto"/>
          <w:szCs w:val="24"/>
        </w:rPr>
        <w:t>were</w:t>
      </w:r>
      <w:proofErr w:type="gramEnd"/>
      <w:r w:rsidR="00D70AD9">
        <w:rPr>
          <w:rFonts w:asciiTheme="minorHAnsi" w:hAnsiTheme="minorHAnsi" w:cs="Times New Roman"/>
          <w:color w:val="000000" w:themeColor="text1"/>
          <w:szCs w:val="24"/>
        </w:rPr>
        <w:t xml:space="preserve"> </w:t>
      </w:r>
      <w:r w:rsidRPr="00BD3E19">
        <w:rPr>
          <w:rFonts w:asciiTheme="minorHAnsi" w:hAnsiTheme="minorHAnsi" w:cs="Times New Roman"/>
          <w:color w:val="000000" w:themeColor="text1"/>
          <w:szCs w:val="24"/>
        </w:rPr>
        <w:t>right lateral ankle instability</w:t>
      </w:r>
      <w:r w:rsidR="00D70AD9">
        <w:rPr>
          <w:rFonts w:asciiTheme="minorHAnsi" w:hAnsiTheme="minorHAnsi" w:cs="Times New Roman"/>
          <w:color w:val="000000" w:themeColor="text1"/>
          <w:szCs w:val="24"/>
        </w:rPr>
        <w:t>,</w:t>
      </w:r>
      <w:r w:rsidR="00360E45">
        <w:rPr>
          <w:rFonts w:asciiTheme="minorHAnsi" w:hAnsiTheme="minorHAnsi" w:cs="Times New Roman"/>
          <w:color w:val="000000" w:themeColor="text1"/>
          <w:szCs w:val="24"/>
        </w:rPr>
        <w:t xml:space="preserve"> plantar fasciitis bilaterally,</w:t>
      </w:r>
      <w:r w:rsidR="00D70AD9">
        <w:rPr>
          <w:rFonts w:asciiTheme="minorHAnsi" w:hAnsiTheme="minorHAnsi" w:cs="Times New Roman"/>
          <w:color w:val="000000" w:themeColor="text1"/>
          <w:szCs w:val="24"/>
        </w:rPr>
        <w:t xml:space="preserve"> </w:t>
      </w:r>
      <w:r w:rsidRPr="00BD3E19">
        <w:rPr>
          <w:rFonts w:asciiTheme="minorHAnsi" w:hAnsiTheme="minorHAnsi" w:cs="Times New Roman"/>
          <w:color w:val="000000" w:themeColor="text1"/>
          <w:szCs w:val="24"/>
        </w:rPr>
        <w:t xml:space="preserve">mechanical low back pain, </w:t>
      </w:r>
      <w:r>
        <w:rPr>
          <w:rFonts w:asciiTheme="minorHAnsi" w:hAnsiTheme="minorHAnsi" w:cs="Times New Roman"/>
          <w:color w:val="000000" w:themeColor="text1"/>
          <w:szCs w:val="24"/>
        </w:rPr>
        <w:t xml:space="preserve">and </w:t>
      </w:r>
      <w:r w:rsidRPr="00BD3E19">
        <w:rPr>
          <w:rFonts w:asciiTheme="minorHAnsi" w:hAnsiTheme="minorHAnsi" w:cs="Times New Roman"/>
          <w:color w:val="000000" w:themeColor="text1"/>
          <w:szCs w:val="24"/>
        </w:rPr>
        <w:t xml:space="preserve">chronic </w:t>
      </w:r>
      <w:r w:rsidR="006101FF">
        <w:rPr>
          <w:rFonts w:asciiTheme="minorHAnsi" w:hAnsiTheme="minorHAnsi" w:cs="Times New Roman"/>
          <w:color w:val="000000" w:themeColor="text1"/>
          <w:szCs w:val="24"/>
        </w:rPr>
        <w:t>LBP</w:t>
      </w:r>
      <w:r w:rsidR="00FA073A">
        <w:rPr>
          <w:rFonts w:eastAsia="Calibri" w:cs="Times New Roman"/>
          <w:color w:val="auto"/>
          <w:szCs w:val="24"/>
        </w:rPr>
        <w:t xml:space="preserve">.  </w:t>
      </w:r>
      <w:r w:rsidRPr="00792790">
        <w:rPr>
          <w:rFonts w:eastAsia="Calibri" w:cs="Times New Roman"/>
          <w:color w:val="auto"/>
          <w:szCs w:val="24"/>
        </w:rPr>
        <w:t xml:space="preserve">The Board’s first charge with respect to these conditions is an assessment of the appropriateness of the PEB’s fitness adjudications.  The Board’s threshold for countering fitness determinations is higher than the VASRD §4.3 (reasonable doubt) standard used for its rating recommendations, but remains adherent to the DoDI 6040.44 “fair and equitable” standard.  </w:t>
      </w:r>
      <w:r w:rsidRPr="001F29F9">
        <w:rPr>
          <w:color w:val="000000"/>
        </w:rPr>
        <w:t xml:space="preserve">None of these </w:t>
      </w:r>
      <w:r w:rsidRPr="00244791">
        <w:rPr>
          <w:color w:val="000000"/>
        </w:rPr>
        <w:t xml:space="preserve">conditions were </w:t>
      </w:r>
      <w:r w:rsidR="00E0134F">
        <w:rPr>
          <w:color w:val="000000"/>
        </w:rPr>
        <w:t>on the LIMDU’s</w:t>
      </w:r>
      <w:r>
        <w:rPr>
          <w:color w:val="000000"/>
        </w:rPr>
        <w:t xml:space="preserve">; none were </w:t>
      </w:r>
      <w:r w:rsidRPr="00244791">
        <w:rPr>
          <w:color w:val="000000"/>
        </w:rPr>
        <w:t>implicated in the commander’s statement</w:t>
      </w:r>
      <w:r>
        <w:rPr>
          <w:color w:val="000000"/>
        </w:rPr>
        <w:t>; and, none were judged to</w:t>
      </w:r>
      <w:r w:rsidRPr="00244791">
        <w:rPr>
          <w:color w:val="000000"/>
        </w:rPr>
        <w:t xml:space="preserve"> </w:t>
      </w:r>
      <w:r>
        <w:rPr>
          <w:color w:val="000000"/>
        </w:rPr>
        <w:t>fail</w:t>
      </w:r>
      <w:r w:rsidRPr="00244791">
        <w:rPr>
          <w:color w:val="000000"/>
        </w:rPr>
        <w:t xml:space="preserve"> retention standards</w:t>
      </w:r>
      <w:r w:rsidRPr="00172D94">
        <w:rPr>
          <w:color w:val="000000"/>
        </w:rPr>
        <w:t>.</w:t>
      </w:r>
      <w:r w:rsidRPr="001F29F9">
        <w:rPr>
          <w:color w:val="000000"/>
        </w:rPr>
        <w:t xml:space="preserve"> </w:t>
      </w:r>
      <w:r>
        <w:rPr>
          <w:color w:val="000000"/>
        </w:rPr>
        <w:t xml:space="preserve"> </w:t>
      </w:r>
      <w:r w:rsidRPr="001F29F9">
        <w:rPr>
          <w:color w:val="000000"/>
        </w:rPr>
        <w:t xml:space="preserve">All were reviewed by the </w:t>
      </w:r>
      <w:r w:rsidR="006101FF">
        <w:rPr>
          <w:color w:val="000000"/>
        </w:rPr>
        <w:t>a</w:t>
      </w:r>
      <w:r w:rsidRPr="001F29F9">
        <w:rPr>
          <w:color w:val="000000"/>
        </w:rPr>
        <w:t xml:space="preserve">ction </w:t>
      </w:r>
      <w:r w:rsidR="006101FF">
        <w:rPr>
          <w:color w:val="000000"/>
        </w:rPr>
        <w:t>o</w:t>
      </w:r>
      <w:r w:rsidRPr="001F29F9">
        <w:rPr>
          <w:color w:val="000000"/>
        </w:rPr>
        <w:t xml:space="preserve">fficer and considered by the Board. </w:t>
      </w:r>
      <w:r>
        <w:rPr>
          <w:color w:val="000000"/>
        </w:rPr>
        <w:t xml:space="preserve"> </w:t>
      </w:r>
      <w:r w:rsidRPr="001F29F9">
        <w:rPr>
          <w:color w:val="000000"/>
        </w:rPr>
        <w:t xml:space="preserve">There was no indication from the record that any of these conditions significantly interfered with satisfactory duty performance.  </w:t>
      </w:r>
      <w:r w:rsidRPr="00792790">
        <w:rPr>
          <w:rFonts w:eastAsia="Calibri" w:cs="Times New Roman"/>
          <w:color w:val="auto"/>
          <w:szCs w:val="24"/>
        </w:rPr>
        <w:t xml:space="preserve">After due deliberation in consideration of the preponderance of the evidence, the Board concluded that there was insufficient cause to recommend a change in the PEB fitness determination for the any of the contended </w:t>
      </w:r>
      <w:r>
        <w:rPr>
          <w:rFonts w:eastAsia="Calibri" w:cs="Times New Roman"/>
          <w:color w:val="auto"/>
          <w:szCs w:val="24"/>
        </w:rPr>
        <w:t xml:space="preserve">PEB </w:t>
      </w:r>
      <w:r w:rsidR="006101FF">
        <w:rPr>
          <w:rFonts w:eastAsia="Calibri" w:cs="Times New Roman"/>
          <w:color w:val="auto"/>
          <w:szCs w:val="24"/>
        </w:rPr>
        <w:t>category</w:t>
      </w:r>
      <w:r w:rsidR="0013225D">
        <w:rPr>
          <w:rFonts w:eastAsia="Calibri" w:cs="Times New Roman"/>
          <w:color w:val="auto"/>
          <w:szCs w:val="24"/>
        </w:rPr>
        <w:t xml:space="preserve"> III </w:t>
      </w:r>
      <w:r w:rsidRPr="00792790">
        <w:rPr>
          <w:rFonts w:eastAsia="Calibri" w:cs="Times New Roman"/>
          <w:color w:val="auto"/>
          <w:szCs w:val="24"/>
        </w:rPr>
        <w:t>conditions</w:t>
      </w:r>
      <w:r>
        <w:rPr>
          <w:rFonts w:eastAsia="Calibri" w:cs="Times New Roman"/>
          <w:color w:val="auto"/>
          <w:szCs w:val="24"/>
        </w:rPr>
        <w:t xml:space="preserve"> </w:t>
      </w:r>
      <w:r w:rsidRPr="00792790">
        <w:rPr>
          <w:rFonts w:eastAsia="Calibri" w:cs="Times New Roman"/>
          <w:color w:val="auto"/>
          <w:szCs w:val="24"/>
        </w:rPr>
        <w:t>and, therefore, no additional disability ratings can be recommended.</w:t>
      </w:r>
    </w:p>
    <w:p w:rsidR="001031F4" w:rsidRPr="001F29F9" w:rsidRDefault="001031F4" w:rsidP="00BF0E94">
      <w:pPr>
        <w:pBdr>
          <w:bottom w:val="single" w:sz="12" w:space="1" w:color="auto"/>
        </w:pBdr>
        <w:tabs>
          <w:tab w:val="left" w:pos="288"/>
          <w:tab w:val="left" w:pos="4752"/>
        </w:tabs>
        <w:jc w:val="both"/>
        <w:rPr>
          <w:color w:val="000000" w:themeColor="text1"/>
        </w:rPr>
      </w:pPr>
    </w:p>
    <w:p w:rsidR="00F1737C" w:rsidRPr="001F29F9" w:rsidRDefault="00F1737C" w:rsidP="006364ED">
      <w:pPr>
        <w:jc w:val="left"/>
        <w:rPr>
          <w:color w:val="000000" w:themeColor="text1"/>
          <w:szCs w:val="24"/>
        </w:rPr>
      </w:pPr>
    </w:p>
    <w:p w:rsidR="00BF4F49" w:rsidRPr="0013225D" w:rsidRDefault="00C56FC8" w:rsidP="00C26B27">
      <w:pPr>
        <w:jc w:val="both"/>
        <w:rPr>
          <w:rFonts w:eastAsia="Calibri" w:cs="Times New Roman"/>
          <w:color w:val="auto"/>
          <w:szCs w:val="24"/>
        </w:rPr>
      </w:pPr>
      <w:r w:rsidRPr="001F29F9">
        <w:rPr>
          <w:color w:val="000000" w:themeColor="text1"/>
          <w:szCs w:val="24"/>
          <w:u w:val="single"/>
        </w:rPr>
        <w:t>BOARD FINDINGS</w:t>
      </w:r>
      <w:r w:rsidRPr="001F29F9">
        <w:rPr>
          <w:color w:val="000000" w:themeColor="text1"/>
          <w:szCs w:val="24"/>
        </w:rPr>
        <w:t>:</w:t>
      </w:r>
      <w:r w:rsidRPr="001F29F9">
        <w:rPr>
          <w:rFonts w:eastAsiaTheme="minorHAnsi"/>
          <w:color w:val="000000" w:themeColor="text1"/>
          <w:szCs w:val="24"/>
        </w:rPr>
        <w:t xml:space="preserve">  IAW DoDI 6040.44, provisions of DoD or Military Department regulations or guidelines relied upon by the PEB will not be considered by the Board to the extent they were </w:t>
      </w:r>
      <w:r w:rsidRPr="00A931AD">
        <w:rPr>
          <w:rFonts w:eastAsiaTheme="minorHAnsi"/>
          <w:color w:val="000000" w:themeColor="text1"/>
          <w:szCs w:val="24"/>
        </w:rPr>
        <w:t>inconsistent with the VASRD in effect at the time of the adjudication.</w:t>
      </w:r>
      <w:r w:rsidR="0013225D" w:rsidRPr="00A931AD">
        <w:rPr>
          <w:rFonts w:cs="Times New Roman"/>
          <w:color w:val="auto"/>
        </w:rPr>
        <w:t xml:space="preserve">  The Board did not surmise from the record or PEB ruling in this case that any prerogatives outside the VASRD were exercised.  </w:t>
      </w:r>
      <w:r w:rsidR="00172D94" w:rsidRPr="00A931AD">
        <w:rPr>
          <w:rFonts w:eastAsia="Calibri" w:cs="Times New Roman"/>
          <w:color w:val="auto"/>
          <w:szCs w:val="24"/>
        </w:rPr>
        <w:t xml:space="preserve">After due deliberation, considering all of the evidence and mindful of VASRD §4.3 (reasonable doubt), the Board recommends a disability rating of </w:t>
      </w:r>
      <w:r w:rsidR="00D514AF" w:rsidRPr="00A931AD">
        <w:rPr>
          <w:rFonts w:eastAsia="Calibri" w:cs="Times New Roman"/>
          <w:color w:val="auto"/>
          <w:szCs w:val="24"/>
        </w:rPr>
        <w:t>20</w:t>
      </w:r>
      <w:r w:rsidR="00172D94" w:rsidRPr="00A931AD">
        <w:rPr>
          <w:rFonts w:eastAsia="Calibri" w:cs="Times New Roman"/>
          <w:color w:val="auto"/>
          <w:szCs w:val="24"/>
        </w:rPr>
        <w:t xml:space="preserve">% for the </w:t>
      </w:r>
      <w:r w:rsidR="00D514AF" w:rsidRPr="00A931AD">
        <w:rPr>
          <w:rFonts w:eastAsia="Calibri" w:cs="Times New Roman"/>
          <w:color w:val="auto"/>
          <w:szCs w:val="24"/>
        </w:rPr>
        <w:t>multiple right tibial sesamoid fractures condition</w:t>
      </w:r>
      <w:r w:rsidR="00172D94" w:rsidRPr="00A931AD">
        <w:rPr>
          <w:rFonts w:eastAsia="Calibri" w:cs="Times New Roman"/>
          <w:color w:val="auto"/>
          <w:szCs w:val="24"/>
        </w:rPr>
        <w:t xml:space="preserve"> condition.</w:t>
      </w:r>
      <w:r w:rsidR="00172D94" w:rsidRPr="00F64312">
        <w:rPr>
          <w:rFonts w:eastAsia="Calibri" w:cs="Times New Roman"/>
          <w:color w:val="auto"/>
          <w:szCs w:val="24"/>
        </w:rPr>
        <w:t xml:space="preserve">  </w:t>
      </w:r>
      <w:r w:rsidR="0013225D" w:rsidRPr="00F64312">
        <w:rPr>
          <w:rFonts w:eastAsia="Calibri" w:cs="Times New Roman"/>
          <w:color w:val="auto"/>
          <w:szCs w:val="24"/>
        </w:rPr>
        <w:t xml:space="preserve">In the matter of the contended </w:t>
      </w:r>
      <w:r w:rsidR="004712B9">
        <w:rPr>
          <w:rFonts w:eastAsia="Calibri" w:cs="Times New Roman"/>
          <w:color w:val="auto"/>
          <w:szCs w:val="24"/>
        </w:rPr>
        <w:t>C</w:t>
      </w:r>
      <w:r w:rsidR="006101FF">
        <w:rPr>
          <w:rFonts w:eastAsia="Calibri" w:cs="Times New Roman"/>
          <w:color w:val="auto"/>
          <w:szCs w:val="24"/>
        </w:rPr>
        <w:t xml:space="preserve">ategory </w:t>
      </w:r>
      <w:r w:rsidR="0013225D">
        <w:rPr>
          <w:rFonts w:eastAsia="Calibri" w:cs="Times New Roman"/>
          <w:color w:val="auto"/>
          <w:szCs w:val="24"/>
        </w:rPr>
        <w:t xml:space="preserve">II and </w:t>
      </w:r>
      <w:r w:rsidR="004712B9">
        <w:rPr>
          <w:rFonts w:eastAsia="Calibri" w:cs="Times New Roman"/>
          <w:color w:val="auto"/>
          <w:szCs w:val="24"/>
        </w:rPr>
        <w:t>C</w:t>
      </w:r>
      <w:r w:rsidR="006101FF">
        <w:rPr>
          <w:rFonts w:eastAsia="Calibri" w:cs="Times New Roman"/>
          <w:color w:val="auto"/>
          <w:szCs w:val="24"/>
        </w:rPr>
        <w:t xml:space="preserve">ategory </w:t>
      </w:r>
      <w:r w:rsidR="0013225D">
        <w:rPr>
          <w:rFonts w:eastAsia="Calibri" w:cs="Times New Roman"/>
          <w:color w:val="auto"/>
          <w:szCs w:val="24"/>
        </w:rPr>
        <w:t>II</w:t>
      </w:r>
      <w:r w:rsidR="00A931AD">
        <w:rPr>
          <w:rFonts w:eastAsia="Calibri" w:cs="Times New Roman"/>
          <w:color w:val="auto"/>
          <w:szCs w:val="24"/>
        </w:rPr>
        <w:t>I</w:t>
      </w:r>
      <w:r w:rsidR="0013225D" w:rsidRPr="00F64312">
        <w:rPr>
          <w:rFonts w:eastAsia="Calibri" w:cs="Times New Roman"/>
          <w:color w:val="auto"/>
          <w:szCs w:val="24"/>
        </w:rPr>
        <w:t xml:space="preserve"> conditions</w:t>
      </w:r>
      <w:r w:rsidR="0013225D" w:rsidRPr="00A931AD">
        <w:rPr>
          <w:rFonts w:eastAsia="Calibri" w:cs="Times New Roman"/>
          <w:color w:val="auto"/>
          <w:szCs w:val="24"/>
        </w:rPr>
        <w:t>, the Board unanimously recommends no change from the PEB determinations as not unfitting.</w:t>
      </w:r>
      <w:r w:rsidR="0013225D" w:rsidRPr="00F64312">
        <w:rPr>
          <w:rFonts w:eastAsia="Calibri" w:cs="Times New Roman"/>
          <w:color w:val="auto"/>
          <w:szCs w:val="24"/>
        </w:rPr>
        <w:t xml:space="preserve">  There were no other conditions within the Board’s scope of review for consideration.  </w:t>
      </w:r>
    </w:p>
    <w:p w:rsidR="00F1737C" w:rsidRPr="001F29F9" w:rsidRDefault="00F1737C" w:rsidP="00BF0E94">
      <w:pPr>
        <w:pBdr>
          <w:bottom w:val="single" w:sz="12" w:space="1" w:color="auto"/>
        </w:pBdr>
        <w:tabs>
          <w:tab w:val="left" w:pos="288"/>
          <w:tab w:val="left" w:pos="4752"/>
        </w:tabs>
        <w:jc w:val="both"/>
        <w:rPr>
          <w:color w:val="000000" w:themeColor="text1"/>
        </w:rPr>
      </w:pPr>
    </w:p>
    <w:p w:rsidR="001713B7" w:rsidRDefault="001713B7" w:rsidP="00BF0E94">
      <w:pPr>
        <w:jc w:val="left"/>
        <w:rPr>
          <w:color w:val="000000" w:themeColor="text1"/>
          <w:szCs w:val="24"/>
          <w:u w:val="single"/>
        </w:rPr>
      </w:pPr>
    </w:p>
    <w:p w:rsidR="006101FF" w:rsidRDefault="006101FF" w:rsidP="00D514AF">
      <w:pPr>
        <w:jc w:val="both"/>
        <w:rPr>
          <w:color w:val="000000" w:themeColor="text1"/>
          <w:szCs w:val="24"/>
          <w:u w:val="single"/>
        </w:rPr>
      </w:pPr>
    </w:p>
    <w:p w:rsidR="006101FF" w:rsidRDefault="006101FF" w:rsidP="00D514AF">
      <w:pPr>
        <w:jc w:val="both"/>
        <w:rPr>
          <w:color w:val="000000" w:themeColor="text1"/>
          <w:szCs w:val="24"/>
          <w:u w:val="single"/>
        </w:rPr>
      </w:pPr>
    </w:p>
    <w:p w:rsidR="006101FF" w:rsidRDefault="006101FF" w:rsidP="00D514AF">
      <w:pPr>
        <w:jc w:val="both"/>
        <w:rPr>
          <w:color w:val="000000" w:themeColor="text1"/>
          <w:szCs w:val="24"/>
          <w:u w:val="single"/>
        </w:rPr>
      </w:pPr>
    </w:p>
    <w:p w:rsidR="006101FF" w:rsidRDefault="006101FF" w:rsidP="00D514AF">
      <w:pPr>
        <w:jc w:val="both"/>
        <w:rPr>
          <w:color w:val="000000" w:themeColor="text1"/>
          <w:szCs w:val="24"/>
          <w:u w:val="single"/>
        </w:rPr>
      </w:pPr>
    </w:p>
    <w:p w:rsidR="00D514AF" w:rsidRDefault="00C56FC8" w:rsidP="00D514AF">
      <w:pPr>
        <w:jc w:val="both"/>
        <w:rPr>
          <w:rFonts w:eastAsia="Calibri" w:cs="Times New Roman"/>
          <w:color w:val="auto"/>
          <w:szCs w:val="24"/>
        </w:rPr>
      </w:pPr>
      <w:r w:rsidRPr="001F29F9">
        <w:rPr>
          <w:color w:val="000000" w:themeColor="text1"/>
          <w:szCs w:val="24"/>
          <w:u w:val="single"/>
        </w:rPr>
        <w:lastRenderedPageBreak/>
        <w:t>RECOMMENDATION</w:t>
      </w:r>
      <w:r w:rsidRPr="001F29F9">
        <w:rPr>
          <w:color w:val="000000" w:themeColor="text1"/>
          <w:szCs w:val="24"/>
        </w:rPr>
        <w:t>:</w:t>
      </w:r>
      <w:r w:rsidR="0013225D">
        <w:rPr>
          <w:color w:val="000000" w:themeColor="text1"/>
        </w:rPr>
        <w:t xml:space="preserve">  </w:t>
      </w:r>
      <w:r w:rsidR="00D514AF" w:rsidRPr="00F64312">
        <w:rPr>
          <w:rFonts w:eastAsia="Calibri" w:cs="Times New Roman"/>
          <w:color w:val="auto"/>
          <w:szCs w:val="24"/>
        </w:rPr>
        <w:t xml:space="preserve">The Board recommends that the CI’s prior determination be modified as follows, effective as of the </w:t>
      </w:r>
      <w:r w:rsidR="00D514AF" w:rsidRPr="00D514AF">
        <w:rPr>
          <w:rFonts w:eastAsia="Calibri" w:cs="Times New Roman"/>
          <w:color w:val="auto"/>
          <w:szCs w:val="24"/>
        </w:rPr>
        <w:t>date of her</w:t>
      </w:r>
      <w:r w:rsidR="00D514AF" w:rsidRPr="00F64312">
        <w:rPr>
          <w:rFonts w:eastAsia="Calibri" w:cs="Times New Roman"/>
          <w:color w:val="auto"/>
          <w:szCs w:val="24"/>
        </w:rPr>
        <w:t xml:space="preserve"> prior medical separation:  </w:t>
      </w:r>
    </w:p>
    <w:p w:rsidR="00D514AF" w:rsidRDefault="00D514AF" w:rsidP="0013225D">
      <w:pPr>
        <w:jc w:val="left"/>
        <w:rPr>
          <w:color w:val="000000" w:themeColor="text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68"/>
        <w:gridCol w:w="1530"/>
        <w:gridCol w:w="1026"/>
      </w:tblGrid>
      <w:tr w:rsidR="00D514AF" w:rsidRPr="00F64312" w:rsidTr="00162D4D">
        <w:trPr>
          <w:trHeight w:val="233"/>
          <w:jc w:val="center"/>
        </w:trPr>
        <w:tc>
          <w:tcPr>
            <w:tcW w:w="6768" w:type="dxa"/>
            <w:shd w:val="clear" w:color="auto" w:fill="D9D9D9"/>
            <w:vAlign w:val="center"/>
          </w:tcPr>
          <w:p w:rsidR="00D514AF" w:rsidRPr="00A931AD" w:rsidRDefault="00D514AF" w:rsidP="00162D4D">
            <w:pPr>
              <w:tabs>
                <w:tab w:val="left" w:pos="288"/>
                <w:tab w:val="left" w:pos="4752"/>
              </w:tabs>
              <w:rPr>
                <w:b/>
                <w:color w:val="auto"/>
              </w:rPr>
            </w:pPr>
            <w:r w:rsidRPr="00A931AD">
              <w:rPr>
                <w:b/>
                <w:color w:val="auto"/>
              </w:rPr>
              <w:t>UNFITTING CONDITION</w:t>
            </w:r>
          </w:p>
        </w:tc>
        <w:tc>
          <w:tcPr>
            <w:tcW w:w="1530" w:type="dxa"/>
            <w:shd w:val="clear" w:color="auto" w:fill="D9D9D9"/>
            <w:vAlign w:val="center"/>
          </w:tcPr>
          <w:p w:rsidR="00D514AF" w:rsidRPr="00A931AD" w:rsidRDefault="00D514AF" w:rsidP="00162D4D">
            <w:pPr>
              <w:tabs>
                <w:tab w:val="left" w:pos="288"/>
                <w:tab w:val="left" w:pos="4752"/>
              </w:tabs>
              <w:rPr>
                <w:b/>
                <w:color w:val="auto"/>
              </w:rPr>
            </w:pPr>
            <w:r w:rsidRPr="00A931AD">
              <w:rPr>
                <w:b/>
                <w:color w:val="auto"/>
              </w:rPr>
              <w:t>VASRD CODE</w:t>
            </w:r>
          </w:p>
        </w:tc>
        <w:tc>
          <w:tcPr>
            <w:tcW w:w="1026" w:type="dxa"/>
            <w:shd w:val="clear" w:color="auto" w:fill="D9D9D9"/>
            <w:vAlign w:val="center"/>
          </w:tcPr>
          <w:p w:rsidR="00D514AF" w:rsidRPr="00A931AD" w:rsidRDefault="00D514AF" w:rsidP="00162D4D">
            <w:pPr>
              <w:tabs>
                <w:tab w:val="left" w:pos="288"/>
                <w:tab w:val="left" w:pos="4752"/>
              </w:tabs>
              <w:rPr>
                <w:b/>
                <w:color w:val="auto"/>
              </w:rPr>
            </w:pPr>
            <w:r w:rsidRPr="00A931AD">
              <w:rPr>
                <w:b/>
                <w:color w:val="auto"/>
              </w:rPr>
              <w:t>RATING</w:t>
            </w:r>
          </w:p>
        </w:tc>
      </w:tr>
      <w:tr w:rsidR="00D514AF" w:rsidRPr="00F64312" w:rsidTr="00162D4D">
        <w:trPr>
          <w:jc w:val="center"/>
        </w:trPr>
        <w:tc>
          <w:tcPr>
            <w:tcW w:w="6768" w:type="dxa"/>
            <w:vAlign w:val="center"/>
          </w:tcPr>
          <w:p w:rsidR="00D514AF" w:rsidRPr="00A931AD" w:rsidRDefault="00D514AF" w:rsidP="00162D4D">
            <w:pPr>
              <w:tabs>
                <w:tab w:val="left" w:pos="288"/>
                <w:tab w:val="left" w:pos="4752"/>
              </w:tabs>
              <w:jc w:val="left"/>
              <w:rPr>
                <w:color w:val="auto"/>
              </w:rPr>
            </w:pPr>
            <w:r w:rsidRPr="00A931AD">
              <w:rPr>
                <w:color w:val="000000" w:themeColor="text1"/>
                <w:szCs w:val="24"/>
              </w:rPr>
              <w:t>Multiple Right Tibial Sesamoid Fractures</w:t>
            </w:r>
          </w:p>
        </w:tc>
        <w:tc>
          <w:tcPr>
            <w:tcW w:w="1530" w:type="dxa"/>
            <w:vAlign w:val="center"/>
          </w:tcPr>
          <w:p w:rsidR="00D514AF" w:rsidRPr="00A931AD" w:rsidRDefault="00D514AF" w:rsidP="00162D4D">
            <w:pPr>
              <w:tabs>
                <w:tab w:val="left" w:pos="288"/>
                <w:tab w:val="left" w:pos="4752"/>
              </w:tabs>
              <w:rPr>
                <w:color w:val="auto"/>
              </w:rPr>
            </w:pPr>
            <w:r w:rsidRPr="00A931AD">
              <w:rPr>
                <w:color w:val="auto"/>
              </w:rPr>
              <w:t>5299-5284</w:t>
            </w:r>
          </w:p>
        </w:tc>
        <w:tc>
          <w:tcPr>
            <w:tcW w:w="1026" w:type="dxa"/>
            <w:vAlign w:val="center"/>
          </w:tcPr>
          <w:p w:rsidR="00D514AF" w:rsidRPr="00A931AD" w:rsidRDefault="00D514AF" w:rsidP="00162D4D">
            <w:pPr>
              <w:tabs>
                <w:tab w:val="left" w:pos="288"/>
                <w:tab w:val="left" w:pos="4752"/>
              </w:tabs>
              <w:rPr>
                <w:color w:val="auto"/>
              </w:rPr>
            </w:pPr>
            <w:r w:rsidRPr="00A931AD">
              <w:rPr>
                <w:color w:val="auto"/>
              </w:rPr>
              <w:t>20%</w:t>
            </w:r>
          </w:p>
        </w:tc>
      </w:tr>
      <w:tr w:rsidR="00D514AF" w:rsidRPr="00F64312" w:rsidTr="00162D4D">
        <w:tblPrEx>
          <w:tblLook w:val="0000" w:firstRow="0" w:lastRow="0" w:firstColumn="0" w:lastColumn="0" w:noHBand="0" w:noVBand="0"/>
        </w:tblPrEx>
        <w:trPr>
          <w:gridBefore w:val="1"/>
          <w:wBefore w:w="6768" w:type="dxa"/>
          <w:trHeight w:val="152"/>
          <w:jc w:val="center"/>
        </w:trPr>
        <w:tc>
          <w:tcPr>
            <w:tcW w:w="1530" w:type="dxa"/>
            <w:tcBorders>
              <w:left w:val="single" w:sz="4" w:space="0" w:color="auto"/>
            </w:tcBorders>
            <w:shd w:val="clear" w:color="auto" w:fill="D9D9D9"/>
            <w:vAlign w:val="center"/>
          </w:tcPr>
          <w:p w:rsidR="00D514AF" w:rsidRPr="00A931AD" w:rsidRDefault="00D514AF" w:rsidP="00162D4D">
            <w:pPr>
              <w:tabs>
                <w:tab w:val="left" w:pos="288"/>
                <w:tab w:val="left" w:pos="4752"/>
              </w:tabs>
              <w:rPr>
                <w:b/>
                <w:color w:val="auto"/>
              </w:rPr>
            </w:pPr>
            <w:r w:rsidRPr="00A931AD">
              <w:rPr>
                <w:b/>
                <w:color w:val="auto"/>
              </w:rPr>
              <w:t>COMBINED</w:t>
            </w:r>
          </w:p>
        </w:tc>
        <w:tc>
          <w:tcPr>
            <w:tcW w:w="1026" w:type="dxa"/>
            <w:shd w:val="clear" w:color="auto" w:fill="D9D9D9"/>
            <w:vAlign w:val="center"/>
          </w:tcPr>
          <w:p w:rsidR="00D514AF" w:rsidRPr="00A931AD" w:rsidRDefault="00D514AF" w:rsidP="00162D4D">
            <w:pPr>
              <w:tabs>
                <w:tab w:val="left" w:pos="288"/>
                <w:tab w:val="left" w:pos="4752"/>
              </w:tabs>
              <w:rPr>
                <w:b/>
                <w:color w:val="auto"/>
              </w:rPr>
            </w:pPr>
            <w:r w:rsidRPr="00A931AD">
              <w:rPr>
                <w:b/>
                <w:color w:val="auto"/>
              </w:rPr>
              <w:t>20%</w:t>
            </w:r>
          </w:p>
        </w:tc>
      </w:tr>
    </w:tbl>
    <w:p w:rsidR="005B1D09" w:rsidRPr="001F29F9" w:rsidRDefault="005B1D09" w:rsidP="00BF0E94">
      <w:pPr>
        <w:pBdr>
          <w:bottom w:val="single" w:sz="12" w:space="1" w:color="auto"/>
        </w:pBdr>
        <w:tabs>
          <w:tab w:val="left" w:pos="288"/>
          <w:tab w:val="left" w:pos="4752"/>
        </w:tabs>
        <w:jc w:val="both"/>
        <w:rPr>
          <w:color w:val="000000" w:themeColor="text1"/>
        </w:rPr>
      </w:pPr>
    </w:p>
    <w:p w:rsidR="005B1D09" w:rsidRPr="001F29F9" w:rsidRDefault="005B1D09" w:rsidP="00C315B5">
      <w:pPr>
        <w:jc w:val="both"/>
        <w:rPr>
          <w:color w:val="000000" w:themeColor="text1"/>
          <w:szCs w:val="24"/>
        </w:rPr>
      </w:pPr>
    </w:p>
    <w:p w:rsidR="00EB5EFD" w:rsidRPr="001F29F9" w:rsidRDefault="00FB1725" w:rsidP="00BF0E94">
      <w:pPr>
        <w:tabs>
          <w:tab w:val="left" w:pos="288"/>
          <w:tab w:val="left" w:pos="4752"/>
        </w:tabs>
        <w:jc w:val="both"/>
        <w:rPr>
          <w:color w:val="000000" w:themeColor="text1"/>
        </w:rPr>
      </w:pPr>
      <w:r w:rsidRPr="001F29F9">
        <w:rPr>
          <w:color w:val="000000" w:themeColor="text1"/>
        </w:rPr>
        <w:t>The following documentary evidence was considered:</w:t>
      </w:r>
    </w:p>
    <w:p w:rsidR="00114F20" w:rsidRPr="001F29F9" w:rsidRDefault="00FB1725" w:rsidP="00B3575C">
      <w:pPr>
        <w:tabs>
          <w:tab w:val="left" w:pos="288"/>
          <w:tab w:val="left" w:pos="4752"/>
        </w:tabs>
        <w:spacing w:line="440" w:lineRule="exact"/>
        <w:jc w:val="both"/>
        <w:rPr>
          <w:color w:val="000000" w:themeColor="text1"/>
        </w:rPr>
      </w:pPr>
      <w:r w:rsidRPr="001F29F9">
        <w:rPr>
          <w:color w:val="000000" w:themeColor="text1"/>
        </w:rPr>
        <w:t xml:space="preserve">Exhibit A.  DD Form </w:t>
      </w:r>
      <w:r w:rsidR="00F8412C" w:rsidRPr="001F29F9">
        <w:rPr>
          <w:color w:val="000000" w:themeColor="text1"/>
        </w:rPr>
        <w:t>294</w:t>
      </w:r>
      <w:r w:rsidRPr="001F29F9">
        <w:rPr>
          <w:color w:val="000000" w:themeColor="text1"/>
        </w:rPr>
        <w:t xml:space="preserve"> </w:t>
      </w:r>
      <w:r w:rsidRPr="001F29F9">
        <w:rPr>
          <w:color w:val="000000" w:themeColor="text1"/>
          <w:szCs w:val="24"/>
        </w:rPr>
        <w:t>dated 20</w:t>
      </w:r>
      <w:r w:rsidR="001215DF" w:rsidRPr="001F29F9">
        <w:rPr>
          <w:color w:val="000000" w:themeColor="text1"/>
          <w:szCs w:val="24"/>
        </w:rPr>
        <w:t>1</w:t>
      </w:r>
      <w:r w:rsidR="00497936">
        <w:rPr>
          <w:color w:val="000000" w:themeColor="text1"/>
          <w:szCs w:val="24"/>
        </w:rPr>
        <w:t>10915</w:t>
      </w:r>
      <w:r w:rsidRPr="001F29F9">
        <w:rPr>
          <w:color w:val="000000" w:themeColor="text1"/>
        </w:rPr>
        <w:t>, w/atchs.</w:t>
      </w:r>
    </w:p>
    <w:p w:rsidR="00114F20" w:rsidRPr="001F29F9" w:rsidRDefault="00FB1725" w:rsidP="00BF0E94">
      <w:pPr>
        <w:tabs>
          <w:tab w:val="left" w:pos="288"/>
          <w:tab w:val="left" w:pos="4752"/>
        </w:tabs>
        <w:jc w:val="both"/>
        <w:rPr>
          <w:color w:val="000000" w:themeColor="text1"/>
        </w:rPr>
      </w:pPr>
      <w:r w:rsidRPr="001F29F9">
        <w:rPr>
          <w:color w:val="000000" w:themeColor="text1"/>
        </w:rPr>
        <w:t>Exhibit B.  Service Treatment Record.</w:t>
      </w:r>
    </w:p>
    <w:p w:rsidR="00114F20" w:rsidRPr="001F29F9" w:rsidRDefault="00FB1725" w:rsidP="00BF0E94">
      <w:pPr>
        <w:tabs>
          <w:tab w:val="left" w:pos="288"/>
          <w:tab w:val="left" w:pos="4752"/>
        </w:tabs>
        <w:jc w:val="both"/>
        <w:rPr>
          <w:color w:val="000000" w:themeColor="text1"/>
        </w:rPr>
      </w:pPr>
      <w:r w:rsidRPr="001F29F9">
        <w:rPr>
          <w:color w:val="000000" w:themeColor="text1"/>
        </w:rPr>
        <w:t>Exhibit C.  Department of Veterans Affairs Treatment Record.</w:t>
      </w:r>
    </w:p>
    <w:p w:rsidR="00D91DA6" w:rsidRPr="001F29F9" w:rsidRDefault="00D91DA6" w:rsidP="00BF0E94">
      <w:pPr>
        <w:tabs>
          <w:tab w:val="left" w:pos="288"/>
          <w:tab w:val="left" w:pos="4752"/>
        </w:tabs>
        <w:jc w:val="both"/>
        <w:rPr>
          <w:color w:val="000000" w:themeColor="text1"/>
        </w:rPr>
      </w:pPr>
    </w:p>
    <w:p w:rsidR="00114F20" w:rsidRPr="001F29F9" w:rsidRDefault="00114F20" w:rsidP="00BF0E94">
      <w:pPr>
        <w:tabs>
          <w:tab w:val="left" w:pos="288"/>
          <w:tab w:val="left" w:pos="4752"/>
        </w:tabs>
        <w:jc w:val="both"/>
        <w:rPr>
          <w:color w:val="000000" w:themeColor="text1"/>
        </w:rPr>
      </w:pPr>
    </w:p>
    <w:p w:rsidR="00114F20" w:rsidRPr="001F29F9" w:rsidRDefault="00114F20" w:rsidP="00BF0E94">
      <w:pPr>
        <w:tabs>
          <w:tab w:val="left" w:pos="288"/>
          <w:tab w:val="left" w:pos="4752"/>
        </w:tabs>
        <w:jc w:val="both"/>
        <w:rPr>
          <w:color w:val="000000" w:themeColor="text1"/>
        </w:rPr>
      </w:pPr>
    </w:p>
    <w:p w:rsidR="00114F20" w:rsidRPr="001F29F9" w:rsidRDefault="00114F20" w:rsidP="00BF0E94">
      <w:pPr>
        <w:tabs>
          <w:tab w:val="left" w:pos="288"/>
          <w:tab w:val="left" w:pos="4752"/>
        </w:tabs>
        <w:jc w:val="both"/>
        <w:rPr>
          <w:color w:val="000000" w:themeColor="text1"/>
        </w:rPr>
      </w:pPr>
    </w:p>
    <w:p w:rsidR="00E3077F" w:rsidRPr="001F29F9" w:rsidRDefault="00220FA9" w:rsidP="00BF0E94">
      <w:pPr>
        <w:tabs>
          <w:tab w:val="left" w:pos="0"/>
          <w:tab w:val="left" w:pos="4320"/>
        </w:tabs>
        <w:jc w:val="both"/>
        <w:rPr>
          <w:color w:val="000000" w:themeColor="text1"/>
          <w:szCs w:val="24"/>
        </w:rPr>
      </w:pPr>
      <w:r w:rsidRPr="001F29F9">
        <w:rPr>
          <w:color w:val="000000" w:themeColor="text1"/>
          <w:szCs w:val="24"/>
        </w:rPr>
        <w:tab/>
      </w:r>
      <w:r w:rsidR="008E3C90" w:rsidRPr="001F29F9">
        <w:rPr>
          <w:color w:val="000000" w:themeColor="text1"/>
          <w:szCs w:val="24"/>
        </w:rPr>
        <w:t xml:space="preserve">           </w:t>
      </w:r>
      <w:proofErr w:type="gramStart"/>
      <w:r w:rsidR="00C85CFD">
        <w:rPr>
          <w:color w:val="000000" w:themeColor="text1"/>
          <w:szCs w:val="24"/>
        </w:rPr>
        <w:t>x</w:t>
      </w:r>
      <w:proofErr w:type="gramEnd"/>
    </w:p>
    <w:p w:rsidR="002F195B" w:rsidRPr="001F29F9" w:rsidRDefault="00220FA9" w:rsidP="00BF0E94">
      <w:pPr>
        <w:tabs>
          <w:tab w:val="left" w:pos="0"/>
          <w:tab w:val="left" w:pos="4320"/>
        </w:tabs>
        <w:jc w:val="both"/>
        <w:rPr>
          <w:color w:val="000000" w:themeColor="text1"/>
          <w:szCs w:val="24"/>
        </w:rPr>
      </w:pPr>
      <w:r w:rsidRPr="001F29F9">
        <w:rPr>
          <w:color w:val="000000" w:themeColor="text1"/>
          <w:szCs w:val="24"/>
        </w:rPr>
        <w:tab/>
      </w:r>
      <w:r w:rsidR="008E3C90" w:rsidRPr="001F29F9">
        <w:rPr>
          <w:color w:val="000000" w:themeColor="text1"/>
          <w:szCs w:val="24"/>
        </w:rPr>
        <w:t xml:space="preserve">           </w:t>
      </w:r>
      <w:r w:rsidR="005F73CA" w:rsidRPr="001F29F9">
        <w:rPr>
          <w:color w:val="000000" w:themeColor="text1"/>
          <w:szCs w:val="24"/>
        </w:rPr>
        <w:t>President</w:t>
      </w:r>
    </w:p>
    <w:p w:rsidR="00C85CFD" w:rsidRDefault="002F195B" w:rsidP="00BF0E94">
      <w:pPr>
        <w:tabs>
          <w:tab w:val="left" w:pos="0"/>
          <w:tab w:val="left" w:pos="4320"/>
        </w:tabs>
        <w:jc w:val="both"/>
        <w:rPr>
          <w:color w:val="000000" w:themeColor="text1"/>
          <w:szCs w:val="24"/>
        </w:rPr>
      </w:pPr>
      <w:r w:rsidRPr="001F29F9">
        <w:rPr>
          <w:color w:val="000000" w:themeColor="text1"/>
          <w:szCs w:val="24"/>
        </w:rPr>
        <w:tab/>
        <w:t xml:space="preserve">           </w:t>
      </w:r>
      <w:r w:rsidR="00220FA9" w:rsidRPr="001F29F9">
        <w:rPr>
          <w:color w:val="000000" w:themeColor="text1"/>
          <w:szCs w:val="24"/>
        </w:rPr>
        <w:t>P</w:t>
      </w:r>
      <w:r w:rsidR="00E3077F" w:rsidRPr="001F29F9">
        <w:rPr>
          <w:color w:val="000000" w:themeColor="text1"/>
          <w:szCs w:val="24"/>
        </w:rPr>
        <w:t>hysical Disability Board of Review</w:t>
      </w:r>
    </w:p>
    <w:p w:rsidR="00C85CFD" w:rsidRDefault="00C85CFD">
      <w:pPr>
        <w:rPr>
          <w:color w:val="000000" w:themeColor="text1"/>
          <w:szCs w:val="24"/>
        </w:rPr>
      </w:pPr>
      <w:r>
        <w:rPr>
          <w:color w:val="000000" w:themeColor="text1"/>
          <w:szCs w:val="24"/>
        </w:rPr>
        <w:br w:type="page"/>
      </w:r>
    </w:p>
    <w:p w:rsidR="00C85CFD" w:rsidRPr="00660D7D" w:rsidRDefault="00C85CFD" w:rsidP="00C85CFD">
      <w:pPr>
        <w:spacing w:line="240" w:lineRule="auto"/>
        <w:jc w:val="left"/>
        <w:rPr>
          <w:rFonts w:ascii="Times New Roman" w:hAnsi="Times New Roman" w:cs="Times New Roman"/>
          <w:color w:val="auto"/>
          <w:sz w:val="22"/>
          <w:szCs w:val="22"/>
        </w:rPr>
      </w:pPr>
      <w:r w:rsidRPr="00660D7D">
        <w:rPr>
          <w:rFonts w:ascii="Times New Roman" w:hAnsi="Times New Roman" w:cs="Times New Roman"/>
          <w:color w:val="auto"/>
          <w:sz w:val="22"/>
          <w:szCs w:val="22"/>
        </w:rPr>
        <w:lastRenderedPageBreak/>
        <w:t>MEMORANDUM FOR DEPUTY COMMANDANT, MANPOWER &amp; RESERVE AFFAIRS</w:t>
      </w:r>
    </w:p>
    <w:p w:rsidR="00C85CFD" w:rsidRPr="00660D7D" w:rsidRDefault="00C85CFD" w:rsidP="00C85CFD">
      <w:pPr>
        <w:spacing w:line="240" w:lineRule="auto"/>
        <w:jc w:val="left"/>
        <w:rPr>
          <w:rFonts w:ascii="Times New Roman" w:hAnsi="Times New Roman" w:cs="Times New Roman"/>
          <w:color w:val="auto"/>
          <w:sz w:val="22"/>
          <w:szCs w:val="22"/>
        </w:rPr>
      </w:pPr>
      <w:r w:rsidRPr="00660D7D">
        <w:rPr>
          <w:rFonts w:ascii="Times New Roman" w:hAnsi="Times New Roman" w:cs="Times New Roman"/>
          <w:color w:val="auto"/>
          <w:sz w:val="22"/>
          <w:szCs w:val="22"/>
        </w:rPr>
        <w:tab/>
      </w:r>
      <w:r w:rsidRPr="00660D7D">
        <w:rPr>
          <w:rFonts w:ascii="Times New Roman" w:hAnsi="Times New Roman" w:cs="Times New Roman"/>
          <w:color w:val="auto"/>
          <w:sz w:val="22"/>
          <w:szCs w:val="22"/>
        </w:rPr>
        <w:tab/>
        <w:t xml:space="preserve">              COMMANDER, NAVY PERSONNEL COMMAND</w:t>
      </w:r>
    </w:p>
    <w:p w:rsidR="00C85CFD" w:rsidRPr="00660D7D" w:rsidRDefault="00C85CFD" w:rsidP="00C85CFD">
      <w:pPr>
        <w:spacing w:line="240" w:lineRule="auto"/>
        <w:jc w:val="left"/>
        <w:rPr>
          <w:rFonts w:ascii="Times New Roman" w:hAnsi="Times New Roman" w:cs="Times New Roman"/>
          <w:color w:val="auto"/>
          <w:sz w:val="22"/>
          <w:szCs w:val="22"/>
        </w:rPr>
      </w:pPr>
      <w:r w:rsidRPr="00660D7D">
        <w:rPr>
          <w:rFonts w:ascii="Times New Roman" w:hAnsi="Times New Roman" w:cs="Times New Roman"/>
          <w:color w:val="auto"/>
          <w:sz w:val="22"/>
          <w:szCs w:val="22"/>
        </w:rPr>
        <w:tab/>
        <w:t xml:space="preserve">                          </w:t>
      </w:r>
    </w:p>
    <w:p w:rsidR="00C85CFD" w:rsidRPr="00660D7D" w:rsidRDefault="00C85CFD" w:rsidP="00C85CFD">
      <w:pPr>
        <w:spacing w:line="240" w:lineRule="auto"/>
        <w:jc w:val="left"/>
        <w:rPr>
          <w:rFonts w:ascii="Times New Roman" w:hAnsi="Times New Roman" w:cs="Times New Roman"/>
          <w:color w:val="auto"/>
          <w:sz w:val="22"/>
          <w:szCs w:val="22"/>
        </w:rPr>
      </w:pPr>
      <w:proofErr w:type="spellStart"/>
      <w:r w:rsidRPr="00660D7D">
        <w:rPr>
          <w:rFonts w:ascii="Times New Roman" w:hAnsi="Times New Roman" w:cs="Times New Roman"/>
          <w:color w:val="auto"/>
          <w:sz w:val="22"/>
          <w:szCs w:val="22"/>
        </w:rPr>
        <w:t>Subj</w:t>
      </w:r>
      <w:proofErr w:type="spellEnd"/>
      <w:r w:rsidRPr="00660D7D">
        <w:rPr>
          <w:rFonts w:ascii="Times New Roman" w:hAnsi="Times New Roman" w:cs="Times New Roman"/>
          <w:color w:val="auto"/>
          <w:sz w:val="22"/>
          <w:szCs w:val="22"/>
        </w:rPr>
        <w:t xml:space="preserve">:  PHYSICAL DISABILITY BOARD OF REVIEW (PDBR) RECOMMENDATIONS          </w:t>
      </w:r>
    </w:p>
    <w:p w:rsidR="00C85CFD" w:rsidRPr="00660D7D" w:rsidRDefault="00C85CFD" w:rsidP="00C85CFD">
      <w:pPr>
        <w:spacing w:line="240" w:lineRule="auto"/>
        <w:jc w:val="left"/>
        <w:rPr>
          <w:rFonts w:ascii="Times New Roman" w:hAnsi="Times New Roman" w:cs="Times New Roman"/>
          <w:color w:val="auto"/>
          <w:sz w:val="22"/>
          <w:szCs w:val="22"/>
        </w:rPr>
      </w:pPr>
    </w:p>
    <w:p w:rsidR="00C85CFD" w:rsidRPr="00660D7D" w:rsidRDefault="00C85CFD" w:rsidP="00C85CFD">
      <w:pPr>
        <w:spacing w:line="240" w:lineRule="auto"/>
        <w:jc w:val="left"/>
        <w:rPr>
          <w:rFonts w:ascii="Times New Roman" w:hAnsi="Times New Roman" w:cs="Times New Roman"/>
          <w:color w:val="auto"/>
          <w:sz w:val="22"/>
          <w:szCs w:val="22"/>
        </w:rPr>
      </w:pPr>
      <w:r w:rsidRPr="00660D7D">
        <w:rPr>
          <w:rFonts w:ascii="Times New Roman" w:hAnsi="Times New Roman" w:cs="Times New Roman"/>
          <w:color w:val="auto"/>
          <w:sz w:val="22"/>
          <w:szCs w:val="22"/>
        </w:rPr>
        <w:t xml:space="preserve">Ref:   (a) </w:t>
      </w:r>
      <w:proofErr w:type="spellStart"/>
      <w:r w:rsidRPr="00660D7D">
        <w:rPr>
          <w:rFonts w:ascii="Times New Roman" w:hAnsi="Times New Roman" w:cs="Times New Roman"/>
          <w:color w:val="auto"/>
          <w:sz w:val="22"/>
          <w:szCs w:val="22"/>
        </w:rPr>
        <w:t>DoDI</w:t>
      </w:r>
      <w:proofErr w:type="spellEnd"/>
      <w:r w:rsidRPr="00660D7D">
        <w:rPr>
          <w:rFonts w:ascii="Times New Roman" w:hAnsi="Times New Roman" w:cs="Times New Roman"/>
          <w:color w:val="auto"/>
          <w:sz w:val="22"/>
          <w:szCs w:val="22"/>
        </w:rPr>
        <w:t xml:space="preserve"> 6040.44</w:t>
      </w:r>
    </w:p>
    <w:p w:rsidR="00C85CFD" w:rsidRPr="00660D7D" w:rsidRDefault="00C85CFD" w:rsidP="00C85CFD">
      <w:pPr>
        <w:spacing w:line="240" w:lineRule="auto"/>
        <w:jc w:val="left"/>
        <w:rPr>
          <w:rFonts w:ascii="Times New Roman" w:hAnsi="Times New Roman" w:cs="Times New Roman"/>
          <w:color w:val="auto"/>
          <w:sz w:val="22"/>
          <w:szCs w:val="22"/>
        </w:rPr>
      </w:pPr>
      <w:r w:rsidRPr="00660D7D">
        <w:rPr>
          <w:rFonts w:ascii="Times New Roman" w:hAnsi="Times New Roman" w:cs="Times New Roman"/>
          <w:color w:val="auto"/>
          <w:sz w:val="22"/>
          <w:szCs w:val="22"/>
        </w:rPr>
        <w:t xml:space="preserve">          (b) PDBR </w:t>
      </w:r>
      <w:proofErr w:type="spellStart"/>
      <w:r w:rsidRPr="00660D7D">
        <w:rPr>
          <w:rFonts w:ascii="Times New Roman" w:hAnsi="Times New Roman" w:cs="Times New Roman"/>
          <w:color w:val="auto"/>
          <w:sz w:val="22"/>
          <w:szCs w:val="22"/>
        </w:rPr>
        <w:t>ltr</w:t>
      </w:r>
      <w:proofErr w:type="spellEnd"/>
      <w:r w:rsidRPr="00660D7D">
        <w:rPr>
          <w:rFonts w:ascii="Times New Roman" w:hAnsi="Times New Roman" w:cs="Times New Roman"/>
          <w:color w:val="auto"/>
          <w:sz w:val="22"/>
          <w:szCs w:val="22"/>
        </w:rPr>
        <w:t xml:space="preserve"> </w:t>
      </w:r>
      <w:proofErr w:type="spellStart"/>
      <w:r w:rsidRPr="00660D7D">
        <w:rPr>
          <w:rFonts w:ascii="Times New Roman" w:hAnsi="Times New Roman" w:cs="Times New Roman"/>
          <w:color w:val="auto"/>
          <w:sz w:val="22"/>
          <w:szCs w:val="22"/>
        </w:rPr>
        <w:t>dtd</w:t>
      </w:r>
      <w:proofErr w:type="spellEnd"/>
      <w:r w:rsidRPr="00660D7D">
        <w:rPr>
          <w:rFonts w:ascii="Times New Roman" w:hAnsi="Times New Roman" w:cs="Times New Roman"/>
          <w:color w:val="auto"/>
          <w:sz w:val="22"/>
          <w:szCs w:val="22"/>
        </w:rPr>
        <w:t xml:space="preserve"> </w:t>
      </w:r>
      <w:r>
        <w:rPr>
          <w:rFonts w:ascii="Times New Roman" w:hAnsi="Times New Roman" w:cs="Times New Roman"/>
          <w:color w:val="auto"/>
          <w:sz w:val="22"/>
          <w:szCs w:val="22"/>
        </w:rPr>
        <w:t xml:space="preserve"> </w:t>
      </w:r>
    </w:p>
    <w:p w:rsidR="00C85CFD" w:rsidRPr="00660D7D" w:rsidRDefault="00C85CFD" w:rsidP="00C85CFD">
      <w:pPr>
        <w:spacing w:line="240" w:lineRule="auto"/>
        <w:jc w:val="left"/>
        <w:rPr>
          <w:rFonts w:ascii="Times New Roman" w:hAnsi="Times New Roman" w:cs="Times New Roman"/>
          <w:color w:val="auto"/>
          <w:sz w:val="22"/>
          <w:szCs w:val="22"/>
        </w:rPr>
      </w:pPr>
      <w:r w:rsidRPr="00660D7D">
        <w:rPr>
          <w:rFonts w:ascii="Times New Roman" w:hAnsi="Times New Roman" w:cs="Times New Roman"/>
          <w:color w:val="auto"/>
          <w:sz w:val="22"/>
          <w:szCs w:val="22"/>
        </w:rPr>
        <w:t xml:space="preserve">          (c) PDBR </w:t>
      </w:r>
      <w:proofErr w:type="spellStart"/>
      <w:r w:rsidRPr="00660D7D">
        <w:rPr>
          <w:rFonts w:ascii="Times New Roman" w:hAnsi="Times New Roman" w:cs="Times New Roman"/>
          <w:color w:val="auto"/>
          <w:sz w:val="22"/>
          <w:szCs w:val="22"/>
        </w:rPr>
        <w:t>ltr</w:t>
      </w:r>
      <w:proofErr w:type="spellEnd"/>
      <w:r w:rsidRPr="00660D7D">
        <w:rPr>
          <w:rFonts w:ascii="Times New Roman" w:hAnsi="Times New Roman" w:cs="Times New Roman"/>
          <w:color w:val="auto"/>
          <w:sz w:val="22"/>
          <w:szCs w:val="22"/>
        </w:rPr>
        <w:t xml:space="preserve"> </w:t>
      </w:r>
      <w:proofErr w:type="spellStart"/>
      <w:r w:rsidRPr="00660D7D">
        <w:rPr>
          <w:rFonts w:ascii="Times New Roman" w:hAnsi="Times New Roman" w:cs="Times New Roman"/>
          <w:color w:val="auto"/>
          <w:sz w:val="22"/>
          <w:szCs w:val="22"/>
        </w:rPr>
        <w:t>dtd</w:t>
      </w:r>
      <w:proofErr w:type="spellEnd"/>
      <w:r w:rsidRPr="00660D7D">
        <w:rPr>
          <w:rFonts w:ascii="Times New Roman" w:hAnsi="Times New Roman" w:cs="Times New Roman"/>
          <w:color w:val="auto"/>
          <w:sz w:val="22"/>
          <w:szCs w:val="22"/>
        </w:rPr>
        <w:t xml:space="preserve"> </w:t>
      </w:r>
      <w:r>
        <w:rPr>
          <w:rFonts w:ascii="Times New Roman" w:hAnsi="Times New Roman" w:cs="Times New Roman"/>
          <w:color w:val="auto"/>
          <w:sz w:val="22"/>
          <w:szCs w:val="22"/>
        </w:rPr>
        <w:t xml:space="preserve"> </w:t>
      </w:r>
    </w:p>
    <w:p w:rsidR="00C85CFD" w:rsidRPr="00660D7D" w:rsidRDefault="00C85CFD" w:rsidP="00C85CFD">
      <w:pPr>
        <w:spacing w:line="240" w:lineRule="auto"/>
        <w:jc w:val="left"/>
        <w:rPr>
          <w:rFonts w:ascii="Times New Roman" w:hAnsi="Times New Roman" w:cs="Times New Roman"/>
          <w:color w:val="auto"/>
          <w:sz w:val="22"/>
          <w:szCs w:val="22"/>
        </w:rPr>
      </w:pPr>
      <w:r w:rsidRPr="00660D7D">
        <w:rPr>
          <w:rFonts w:ascii="Times New Roman" w:hAnsi="Times New Roman" w:cs="Times New Roman"/>
          <w:color w:val="auto"/>
          <w:sz w:val="22"/>
          <w:szCs w:val="22"/>
        </w:rPr>
        <w:t xml:space="preserve">          (d) PDBR </w:t>
      </w:r>
      <w:proofErr w:type="spellStart"/>
      <w:r w:rsidRPr="00660D7D">
        <w:rPr>
          <w:rFonts w:ascii="Times New Roman" w:hAnsi="Times New Roman" w:cs="Times New Roman"/>
          <w:color w:val="auto"/>
          <w:sz w:val="22"/>
          <w:szCs w:val="22"/>
        </w:rPr>
        <w:t>ltr</w:t>
      </w:r>
      <w:proofErr w:type="spellEnd"/>
      <w:r w:rsidRPr="00660D7D">
        <w:rPr>
          <w:rFonts w:ascii="Times New Roman" w:hAnsi="Times New Roman" w:cs="Times New Roman"/>
          <w:color w:val="auto"/>
          <w:sz w:val="22"/>
          <w:szCs w:val="22"/>
        </w:rPr>
        <w:t xml:space="preserve"> </w:t>
      </w:r>
      <w:proofErr w:type="spellStart"/>
      <w:r w:rsidRPr="00660D7D">
        <w:rPr>
          <w:rFonts w:ascii="Times New Roman" w:hAnsi="Times New Roman" w:cs="Times New Roman"/>
          <w:color w:val="auto"/>
          <w:sz w:val="22"/>
          <w:szCs w:val="22"/>
        </w:rPr>
        <w:t>dtd</w:t>
      </w:r>
      <w:proofErr w:type="spellEnd"/>
      <w:r w:rsidRPr="00660D7D">
        <w:rPr>
          <w:rFonts w:ascii="Times New Roman" w:hAnsi="Times New Roman" w:cs="Times New Roman"/>
          <w:color w:val="auto"/>
          <w:sz w:val="22"/>
          <w:szCs w:val="22"/>
        </w:rPr>
        <w:t xml:space="preserve"> </w:t>
      </w:r>
      <w:r>
        <w:rPr>
          <w:rFonts w:ascii="Times New Roman" w:hAnsi="Times New Roman" w:cs="Times New Roman"/>
          <w:color w:val="auto"/>
          <w:sz w:val="22"/>
          <w:szCs w:val="22"/>
        </w:rPr>
        <w:t xml:space="preserve"> </w:t>
      </w:r>
    </w:p>
    <w:p w:rsidR="00C85CFD" w:rsidRPr="00660D7D" w:rsidRDefault="00C85CFD" w:rsidP="00C85CFD">
      <w:pPr>
        <w:spacing w:line="240" w:lineRule="auto"/>
        <w:jc w:val="left"/>
        <w:rPr>
          <w:rFonts w:ascii="Times New Roman" w:hAnsi="Times New Roman" w:cs="Times New Roman"/>
          <w:color w:val="auto"/>
          <w:sz w:val="22"/>
          <w:szCs w:val="22"/>
        </w:rPr>
      </w:pPr>
      <w:r w:rsidRPr="00660D7D">
        <w:rPr>
          <w:rFonts w:ascii="Times New Roman" w:hAnsi="Times New Roman" w:cs="Times New Roman"/>
          <w:color w:val="auto"/>
          <w:sz w:val="22"/>
          <w:szCs w:val="22"/>
        </w:rPr>
        <w:t xml:space="preserve">          (d) PDBR </w:t>
      </w:r>
      <w:proofErr w:type="spellStart"/>
      <w:r w:rsidRPr="00660D7D">
        <w:rPr>
          <w:rFonts w:ascii="Times New Roman" w:hAnsi="Times New Roman" w:cs="Times New Roman"/>
          <w:color w:val="auto"/>
          <w:sz w:val="22"/>
          <w:szCs w:val="22"/>
        </w:rPr>
        <w:t>ltr</w:t>
      </w:r>
      <w:proofErr w:type="spellEnd"/>
      <w:r w:rsidRPr="00660D7D">
        <w:rPr>
          <w:rFonts w:ascii="Times New Roman" w:hAnsi="Times New Roman" w:cs="Times New Roman"/>
          <w:color w:val="auto"/>
          <w:sz w:val="22"/>
          <w:szCs w:val="22"/>
        </w:rPr>
        <w:t xml:space="preserve"> </w:t>
      </w:r>
      <w:proofErr w:type="spellStart"/>
      <w:r w:rsidRPr="00660D7D">
        <w:rPr>
          <w:rFonts w:ascii="Times New Roman" w:hAnsi="Times New Roman" w:cs="Times New Roman"/>
          <w:color w:val="auto"/>
          <w:sz w:val="22"/>
          <w:szCs w:val="22"/>
        </w:rPr>
        <w:t>dtd</w:t>
      </w:r>
      <w:proofErr w:type="spellEnd"/>
      <w:r w:rsidRPr="00660D7D">
        <w:rPr>
          <w:rFonts w:ascii="Times New Roman" w:hAnsi="Times New Roman" w:cs="Times New Roman"/>
          <w:color w:val="auto"/>
          <w:sz w:val="22"/>
          <w:szCs w:val="22"/>
        </w:rPr>
        <w:t xml:space="preserve"> </w:t>
      </w:r>
      <w:r>
        <w:rPr>
          <w:rFonts w:ascii="Times New Roman" w:hAnsi="Times New Roman" w:cs="Times New Roman"/>
          <w:color w:val="auto"/>
          <w:sz w:val="22"/>
          <w:szCs w:val="22"/>
        </w:rPr>
        <w:t xml:space="preserve"> </w:t>
      </w:r>
    </w:p>
    <w:p w:rsidR="00C85CFD" w:rsidRPr="00660D7D" w:rsidRDefault="00C85CFD" w:rsidP="00C85CFD">
      <w:pPr>
        <w:spacing w:line="240" w:lineRule="auto"/>
        <w:jc w:val="left"/>
        <w:rPr>
          <w:rFonts w:ascii="Times New Roman" w:hAnsi="Times New Roman" w:cs="Times New Roman"/>
          <w:color w:val="auto"/>
          <w:sz w:val="22"/>
          <w:szCs w:val="22"/>
        </w:rPr>
      </w:pPr>
      <w:r w:rsidRPr="00660D7D">
        <w:rPr>
          <w:rFonts w:ascii="Times New Roman" w:hAnsi="Times New Roman" w:cs="Times New Roman"/>
          <w:color w:val="auto"/>
          <w:sz w:val="22"/>
          <w:szCs w:val="22"/>
        </w:rPr>
        <w:t xml:space="preserve">                              </w:t>
      </w:r>
    </w:p>
    <w:p w:rsidR="00C85CFD" w:rsidRPr="00660D7D" w:rsidRDefault="00C85CFD" w:rsidP="00C85CFD">
      <w:pPr>
        <w:spacing w:line="240" w:lineRule="auto"/>
        <w:jc w:val="left"/>
        <w:rPr>
          <w:rFonts w:ascii="Times New Roman" w:hAnsi="Times New Roman" w:cs="Times New Roman"/>
          <w:color w:val="auto"/>
          <w:sz w:val="22"/>
          <w:szCs w:val="22"/>
        </w:rPr>
      </w:pPr>
      <w:r w:rsidRPr="00660D7D">
        <w:rPr>
          <w:rFonts w:ascii="Times New Roman" w:hAnsi="Times New Roman" w:cs="Times New Roman"/>
          <w:color w:val="auto"/>
          <w:sz w:val="22"/>
          <w:szCs w:val="22"/>
        </w:rPr>
        <w:t>1.  Pursuant to reference (a) I approve the recommendations of the Physical Disability Board of Review set forth in references (b) through (d).</w:t>
      </w:r>
    </w:p>
    <w:p w:rsidR="00C85CFD" w:rsidRPr="00660D7D" w:rsidRDefault="00C85CFD" w:rsidP="00C85CFD">
      <w:pPr>
        <w:spacing w:line="240" w:lineRule="auto"/>
        <w:jc w:val="left"/>
        <w:rPr>
          <w:rFonts w:ascii="Times New Roman" w:hAnsi="Times New Roman" w:cs="Times New Roman"/>
          <w:color w:val="auto"/>
          <w:sz w:val="22"/>
          <w:szCs w:val="22"/>
        </w:rPr>
      </w:pPr>
    </w:p>
    <w:p w:rsidR="00C85CFD" w:rsidRPr="00660D7D" w:rsidRDefault="00C85CFD" w:rsidP="00C85CFD">
      <w:pPr>
        <w:spacing w:line="240" w:lineRule="auto"/>
        <w:jc w:val="left"/>
        <w:rPr>
          <w:rFonts w:ascii="Times New Roman" w:hAnsi="Times New Roman" w:cs="Times New Roman"/>
          <w:color w:val="auto"/>
          <w:sz w:val="22"/>
          <w:szCs w:val="22"/>
        </w:rPr>
      </w:pPr>
      <w:r w:rsidRPr="00660D7D">
        <w:rPr>
          <w:rFonts w:ascii="Times New Roman" w:hAnsi="Times New Roman" w:cs="Times New Roman"/>
          <w:color w:val="auto"/>
          <w:sz w:val="22"/>
          <w:szCs w:val="22"/>
        </w:rPr>
        <w:t>2.  The official records of the following individuals are to be corrected to reflect the stated disposition:</w:t>
      </w:r>
    </w:p>
    <w:p w:rsidR="00C85CFD" w:rsidRPr="00660D7D" w:rsidRDefault="00C85CFD" w:rsidP="00C85CFD">
      <w:pPr>
        <w:spacing w:line="240" w:lineRule="auto"/>
        <w:jc w:val="left"/>
        <w:rPr>
          <w:rFonts w:ascii="Times New Roman" w:hAnsi="Times New Roman" w:cs="Times New Roman"/>
          <w:color w:val="auto"/>
          <w:sz w:val="22"/>
          <w:szCs w:val="22"/>
        </w:rPr>
      </w:pPr>
    </w:p>
    <w:p w:rsidR="00C85CFD" w:rsidRPr="00660D7D" w:rsidRDefault="00C85CFD" w:rsidP="00C85CFD">
      <w:pPr>
        <w:spacing w:line="240" w:lineRule="auto"/>
        <w:jc w:val="left"/>
        <w:rPr>
          <w:rFonts w:ascii="Times New Roman" w:hAnsi="Times New Roman" w:cs="Times New Roman"/>
          <w:color w:val="auto"/>
          <w:sz w:val="22"/>
          <w:szCs w:val="22"/>
        </w:rPr>
      </w:pPr>
      <w:r w:rsidRPr="00660D7D">
        <w:rPr>
          <w:rFonts w:ascii="Times New Roman" w:hAnsi="Times New Roman" w:cs="Times New Roman"/>
          <w:color w:val="auto"/>
          <w:sz w:val="22"/>
          <w:szCs w:val="22"/>
        </w:rPr>
        <w:tab/>
      </w:r>
      <w:proofErr w:type="gramStart"/>
      <w:r w:rsidRPr="00660D7D">
        <w:rPr>
          <w:rFonts w:ascii="Times New Roman" w:hAnsi="Times New Roman" w:cs="Times New Roman"/>
          <w:color w:val="auto"/>
          <w:sz w:val="22"/>
          <w:szCs w:val="22"/>
        </w:rPr>
        <w:t>a</w:t>
      </w:r>
      <w:proofErr w:type="gramEnd"/>
      <w:r w:rsidRPr="00660D7D">
        <w:rPr>
          <w:rFonts w:ascii="Times New Roman" w:hAnsi="Times New Roman" w:cs="Times New Roman"/>
          <w:color w:val="auto"/>
          <w:sz w:val="22"/>
          <w:szCs w:val="22"/>
        </w:rPr>
        <w:t xml:space="preserve">. </w:t>
      </w:r>
      <w:r>
        <w:rPr>
          <w:rFonts w:ascii="Times New Roman" w:hAnsi="Times New Roman" w:cs="Times New Roman"/>
          <w:color w:val="auto"/>
          <w:sz w:val="22"/>
          <w:szCs w:val="22"/>
          <w:u w:val="single"/>
        </w:rPr>
        <w:t xml:space="preserve">  former USN</w:t>
      </w:r>
      <w:r w:rsidRPr="00660D7D">
        <w:rPr>
          <w:rFonts w:ascii="Times New Roman" w:hAnsi="Times New Roman" w:cs="Times New Roman"/>
          <w:color w:val="auto"/>
          <w:sz w:val="22"/>
          <w:szCs w:val="22"/>
          <w:u w:val="single"/>
        </w:rPr>
        <w:t>:</w:t>
      </w:r>
      <w:r w:rsidRPr="00660D7D">
        <w:rPr>
          <w:rFonts w:ascii="Times New Roman" w:hAnsi="Times New Roman" w:cs="Times New Roman"/>
          <w:color w:val="auto"/>
          <w:sz w:val="22"/>
          <w:szCs w:val="22"/>
        </w:rPr>
        <w:t xml:space="preserve">  Placement on the Permanent Disability Retired List with a 30% disability rating effective 19 May 2004.</w:t>
      </w:r>
    </w:p>
    <w:p w:rsidR="00C85CFD" w:rsidRPr="00660D7D" w:rsidRDefault="00C85CFD" w:rsidP="00C85CFD">
      <w:pPr>
        <w:spacing w:line="240" w:lineRule="auto"/>
        <w:jc w:val="left"/>
        <w:rPr>
          <w:rFonts w:ascii="Times New Roman" w:hAnsi="Times New Roman" w:cs="Times New Roman"/>
          <w:color w:val="auto"/>
          <w:sz w:val="22"/>
          <w:szCs w:val="22"/>
        </w:rPr>
      </w:pPr>
    </w:p>
    <w:p w:rsidR="00C85CFD" w:rsidRPr="00660D7D" w:rsidRDefault="00C85CFD" w:rsidP="00C85CFD">
      <w:pPr>
        <w:spacing w:line="240" w:lineRule="auto"/>
        <w:ind w:firstLine="720"/>
        <w:jc w:val="left"/>
        <w:rPr>
          <w:rFonts w:ascii="Times New Roman" w:hAnsi="Times New Roman" w:cs="Times New Roman"/>
          <w:color w:val="auto"/>
          <w:sz w:val="22"/>
          <w:szCs w:val="22"/>
        </w:rPr>
      </w:pPr>
      <w:proofErr w:type="gramStart"/>
      <w:r w:rsidRPr="00660D7D">
        <w:rPr>
          <w:rFonts w:ascii="Times New Roman" w:hAnsi="Times New Roman" w:cs="Times New Roman"/>
          <w:color w:val="auto"/>
          <w:sz w:val="22"/>
          <w:szCs w:val="22"/>
        </w:rPr>
        <w:t>b</w:t>
      </w:r>
      <w:proofErr w:type="gramEnd"/>
      <w:r w:rsidRPr="00660D7D">
        <w:rPr>
          <w:rFonts w:ascii="Times New Roman" w:hAnsi="Times New Roman" w:cs="Times New Roman"/>
          <w:color w:val="auto"/>
          <w:sz w:val="22"/>
          <w:szCs w:val="22"/>
        </w:rPr>
        <w:t xml:space="preserve">. </w:t>
      </w:r>
      <w:r>
        <w:rPr>
          <w:rFonts w:ascii="Times New Roman" w:hAnsi="Times New Roman" w:cs="Times New Roman"/>
          <w:color w:val="auto"/>
          <w:sz w:val="22"/>
          <w:szCs w:val="22"/>
          <w:u w:val="single"/>
        </w:rPr>
        <w:t xml:space="preserve"> </w:t>
      </w:r>
      <w:r w:rsidRPr="00660D7D">
        <w:rPr>
          <w:rFonts w:ascii="Times New Roman" w:hAnsi="Times New Roman" w:cs="Times New Roman"/>
          <w:color w:val="auto"/>
          <w:sz w:val="22"/>
          <w:szCs w:val="22"/>
          <w:u w:val="single"/>
        </w:rPr>
        <w:t xml:space="preserve"> former USMC</w:t>
      </w:r>
      <w:r w:rsidRPr="00660D7D">
        <w:rPr>
          <w:rFonts w:ascii="Times New Roman" w:hAnsi="Times New Roman" w:cs="Times New Roman"/>
          <w:color w:val="auto"/>
          <w:sz w:val="22"/>
          <w:szCs w:val="22"/>
        </w:rPr>
        <w:t>:  Placement on the Permanent Disability Retired List with a 30% disability rating effective 15 April 2006.</w:t>
      </w:r>
    </w:p>
    <w:p w:rsidR="00C85CFD" w:rsidRPr="00660D7D" w:rsidRDefault="00C85CFD" w:rsidP="00C85CFD">
      <w:pPr>
        <w:spacing w:line="240" w:lineRule="auto"/>
        <w:ind w:firstLine="720"/>
        <w:jc w:val="left"/>
        <w:rPr>
          <w:rFonts w:ascii="Times New Roman" w:hAnsi="Times New Roman" w:cs="Times New Roman"/>
          <w:color w:val="auto"/>
          <w:sz w:val="22"/>
          <w:szCs w:val="22"/>
        </w:rPr>
      </w:pPr>
    </w:p>
    <w:p w:rsidR="00C85CFD" w:rsidRPr="00660D7D" w:rsidRDefault="00C85CFD" w:rsidP="00C85CFD">
      <w:pPr>
        <w:spacing w:line="240" w:lineRule="auto"/>
        <w:jc w:val="left"/>
        <w:rPr>
          <w:rFonts w:ascii="Times New Roman" w:hAnsi="Times New Roman" w:cs="Times New Roman"/>
          <w:color w:val="auto"/>
          <w:sz w:val="22"/>
          <w:szCs w:val="22"/>
        </w:rPr>
      </w:pPr>
      <w:r w:rsidRPr="00660D7D">
        <w:rPr>
          <w:rFonts w:ascii="Times New Roman" w:hAnsi="Times New Roman" w:cs="Times New Roman"/>
          <w:color w:val="auto"/>
          <w:sz w:val="22"/>
          <w:szCs w:val="22"/>
        </w:rPr>
        <w:tab/>
      </w:r>
      <w:proofErr w:type="gramStart"/>
      <w:r w:rsidRPr="00660D7D">
        <w:rPr>
          <w:rFonts w:ascii="Times New Roman" w:hAnsi="Times New Roman" w:cs="Times New Roman"/>
          <w:color w:val="auto"/>
          <w:sz w:val="22"/>
          <w:szCs w:val="22"/>
        </w:rPr>
        <w:t>c</w:t>
      </w:r>
      <w:proofErr w:type="gramEnd"/>
      <w:r w:rsidRPr="00660D7D">
        <w:rPr>
          <w:rFonts w:ascii="Times New Roman" w:hAnsi="Times New Roman" w:cs="Times New Roman"/>
          <w:color w:val="auto"/>
          <w:sz w:val="22"/>
          <w:szCs w:val="22"/>
        </w:rPr>
        <w:t xml:space="preserve">. </w:t>
      </w:r>
      <w:r>
        <w:rPr>
          <w:rFonts w:ascii="Times New Roman" w:hAnsi="Times New Roman" w:cs="Times New Roman"/>
          <w:color w:val="auto"/>
          <w:sz w:val="22"/>
          <w:szCs w:val="22"/>
          <w:u w:val="single"/>
        </w:rPr>
        <w:t xml:space="preserve"> </w:t>
      </w:r>
      <w:r w:rsidRPr="00660D7D">
        <w:rPr>
          <w:rFonts w:ascii="Times New Roman" w:hAnsi="Times New Roman" w:cs="Times New Roman"/>
          <w:color w:val="auto"/>
          <w:sz w:val="22"/>
          <w:szCs w:val="22"/>
          <w:u w:val="single"/>
        </w:rPr>
        <w:t xml:space="preserve"> former USN</w:t>
      </w:r>
      <w:r w:rsidRPr="00660D7D">
        <w:rPr>
          <w:rFonts w:ascii="Times New Roman" w:hAnsi="Times New Roman" w:cs="Times New Roman"/>
          <w:color w:val="auto"/>
          <w:sz w:val="22"/>
          <w:szCs w:val="22"/>
        </w:rPr>
        <w:t>:  Disability separation with entitlement to disability severance pay with a rating of 20% (increased from 10%) effective 3 February 2005.</w:t>
      </w:r>
    </w:p>
    <w:p w:rsidR="00C85CFD" w:rsidRPr="00660D7D" w:rsidRDefault="00C85CFD" w:rsidP="00C85CFD">
      <w:pPr>
        <w:spacing w:line="240" w:lineRule="auto"/>
        <w:jc w:val="left"/>
        <w:rPr>
          <w:rFonts w:ascii="Times New Roman" w:hAnsi="Times New Roman" w:cs="Times New Roman"/>
          <w:color w:val="auto"/>
          <w:sz w:val="22"/>
          <w:szCs w:val="22"/>
        </w:rPr>
      </w:pPr>
    </w:p>
    <w:p w:rsidR="00C85CFD" w:rsidRPr="00660D7D" w:rsidRDefault="00C85CFD" w:rsidP="00C85CFD">
      <w:pPr>
        <w:spacing w:line="240" w:lineRule="auto"/>
        <w:ind w:firstLine="720"/>
        <w:jc w:val="left"/>
        <w:rPr>
          <w:rFonts w:ascii="Times New Roman" w:hAnsi="Times New Roman" w:cs="Times New Roman"/>
          <w:color w:val="auto"/>
          <w:sz w:val="22"/>
          <w:szCs w:val="22"/>
        </w:rPr>
      </w:pPr>
      <w:proofErr w:type="gramStart"/>
      <w:r w:rsidRPr="00660D7D">
        <w:rPr>
          <w:rFonts w:ascii="Times New Roman" w:hAnsi="Times New Roman" w:cs="Times New Roman"/>
          <w:color w:val="auto"/>
          <w:sz w:val="22"/>
          <w:szCs w:val="22"/>
        </w:rPr>
        <w:t>d</w:t>
      </w:r>
      <w:proofErr w:type="gramEnd"/>
      <w:r w:rsidRPr="00660D7D">
        <w:rPr>
          <w:rFonts w:ascii="Times New Roman" w:hAnsi="Times New Roman" w:cs="Times New Roman"/>
          <w:color w:val="auto"/>
          <w:sz w:val="22"/>
          <w:szCs w:val="22"/>
        </w:rPr>
        <w:t xml:space="preserve">. </w:t>
      </w:r>
      <w:r>
        <w:rPr>
          <w:rFonts w:ascii="Times New Roman" w:hAnsi="Times New Roman" w:cs="Times New Roman"/>
          <w:color w:val="auto"/>
          <w:sz w:val="22"/>
          <w:szCs w:val="22"/>
          <w:u w:val="single"/>
        </w:rPr>
        <w:t xml:space="preserve"> </w:t>
      </w:r>
      <w:r w:rsidRPr="00660D7D">
        <w:rPr>
          <w:rFonts w:ascii="Times New Roman" w:hAnsi="Times New Roman" w:cs="Times New Roman"/>
          <w:color w:val="auto"/>
          <w:sz w:val="22"/>
          <w:szCs w:val="22"/>
          <w:u w:val="single"/>
        </w:rPr>
        <w:t xml:space="preserve"> former USMC</w:t>
      </w:r>
      <w:r w:rsidRPr="00660D7D">
        <w:rPr>
          <w:rFonts w:ascii="Times New Roman" w:hAnsi="Times New Roman" w:cs="Times New Roman"/>
          <w:color w:val="auto"/>
          <w:sz w:val="22"/>
          <w:szCs w:val="22"/>
        </w:rPr>
        <w:t>: Placement on the Permanent Disability Retired List with a 60% disability rating effective 30 January 2008.</w:t>
      </w:r>
    </w:p>
    <w:p w:rsidR="00C85CFD" w:rsidRPr="00660D7D" w:rsidRDefault="00C85CFD" w:rsidP="00C85CFD">
      <w:pPr>
        <w:spacing w:line="240" w:lineRule="auto"/>
        <w:jc w:val="left"/>
        <w:rPr>
          <w:rFonts w:ascii="Times New Roman" w:hAnsi="Times New Roman" w:cs="Times New Roman"/>
          <w:color w:val="auto"/>
          <w:sz w:val="22"/>
          <w:szCs w:val="22"/>
        </w:rPr>
      </w:pPr>
      <w:r w:rsidRPr="00660D7D">
        <w:rPr>
          <w:rFonts w:ascii="Times New Roman" w:hAnsi="Times New Roman" w:cs="Times New Roman"/>
          <w:color w:val="auto"/>
          <w:sz w:val="22"/>
          <w:szCs w:val="22"/>
        </w:rPr>
        <w:tab/>
      </w:r>
    </w:p>
    <w:p w:rsidR="00C85CFD" w:rsidRPr="00660D7D" w:rsidRDefault="00C85CFD" w:rsidP="00C85CFD">
      <w:pPr>
        <w:spacing w:line="240" w:lineRule="auto"/>
        <w:jc w:val="left"/>
        <w:rPr>
          <w:rFonts w:ascii="Times New Roman" w:hAnsi="Times New Roman" w:cs="Times New Roman"/>
          <w:color w:val="auto"/>
          <w:sz w:val="22"/>
          <w:szCs w:val="22"/>
        </w:rPr>
      </w:pPr>
      <w:r w:rsidRPr="00660D7D">
        <w:rPr>
          <w:rFonts w:ascii="Times New Roman" w:hAnsi="Times New Roman" w:cs="Times New Roman"/>
          <w:color w:val="auto"/>
          <w:sz w:val="22"/>
          <w:szCs w:val="22"/>
        </w:rPr>
        <w:t>3.  Please ensure all necessary actions are taken, included the recoupment of disability severance pay if warranted, to implement these decisions and that subject members are notified once those actions are completed.</w:t>
      </w:r>
    </w:p>
    <w:p w:rsidR="00C85CFD" w:rsidRPr="00660D7D" w:rsidRDefault="00C85CFD" w:rsidP="00C85CFD">
      <w:pPr>
        <w:spacing w:line="240" w:lineRule="auto"/>
        <w:jc w:val="left"/>
        <w:rPr>
          <w:rFonts w:ascii="Times New Roman" w:hAnsi="Times New Roman" w:cs="Times New Roman"/>
          <w:color w:val="auto"/>
          <w:sz w:val="22"/>
          <w:szCs w:val="22"/>
        </w:rPr>
      </w:pPr>
    </w:p>
    <w:p w:rsidR="00C85CFD" w:rsidRPr="00660D7D" w:rsidRDefault="00C85CFD" w:rsidP="00C85CFD">
      <w:pPr>
        <w:spacing w:line="240" w:lineRule="auto"/>
        <w:jc w:val="left"/>
        <w:rPr>
          <w:rFonts w:ascii="Times New Roman" w:hAnsi="Times New Roman" w:cs="Times New Roman"/>
          <w:color w:val="auto"/>
          <w:sz w:val="22"/>
          <w:szCs w:val="22"/>
        </w:rPr>
      </w:pPr>
    </w:p>
    <w:p w:rsidR="00C85CFD" w:rsidRPr="00660D7D" w:rsidRDefault="00C85CFD" w:rsidP="00C85CFD">
      <w:pPr>
        <w:spacing w:line="240" w:lineRule="auto"/>
        <w:jc w:val="left"/>
        <w:rPr>
          <w:rFonts w:ascii="Times New Roman" w:hAnsi="Times New Roman" w:cs="Times New Roman"/>
          <w:color w:val="auto"/>
          <w:sz w:val="22"/>
          <w:szCs w:val="22"/>
        </w:rPr>
      </w:pPr>
    </w:p>
    <w:p w:rsidR="00C85CFD" w:rsidRPr="00660D7D" w:rsidRDefault="00C85CFD" w:rsidP="00C85CFD">
      <w:pPr>
        <w:spacing w:line="240" w:lineRule="auto"/>
        <w:jc w:val="left"/>
        <w:rPr>
          <w:rFonts w:ascii="Times New Roman" w:hAnsi="Times New Roman" w:cs="Times New Roman"/>
          <w:color w:val="auto"/>
          <w:sz w:val="22"/>
          <w:szCs w:val="22"/>
        </w:rPr>
      </w:pPr>
      <w:r w:rsidRPr="00660D7D">
        <w:rPr>
          <w:rFonts w:ascii="Times New Roman" w:hAnsi="Times New Roman" w:cs="Times New Roman"/>
          <w:color w:val="auto"/>
          <w:sz w:val="22"/>
          <w:szCs w:val="22"/>
        </w:rPr>
        <w:tab/>
      </w:r>
      <w:r w:rsidRPr="00660D7D">
        <w:rPr>
          <w:rFonts w:ascii="Times New Roman" w:hAnsi="Times New Roman" w:cs="Times New Roman"/>
          <w:color w:val="auto"/>
          <w:sz w:val="22"/>
          <w:szCs w:val="22"/>
        </w:rPr>
        <w:tab/>
      </w:r>
      <w:r w:rsidRPr="00660D7D">
        <w:rPr>
          <w:rFonts w:ascii="Times New Roman" w:hAnsi="Times New Roman" w:cs="Times New Roman"/>
          <w:color w:val="auto"/>
          <w:sz w:val="22"/>
          <w:szCs w:val="22"/>
        </w:rPr>
        <w:tab/>
      </w:r>
      <w:r w:rsidRPr="00660D7D">
        <w:rPr>
          <w:rFonts w:ascii="Times New Roman" w:hAnsi="Times New Roman" w:cs="Times New Roman"/>
          <w:color w:val="auto"/>
          <w:sz w:val="22"/>
          <w:szCs w:val="22"/>
        </w:rPr>
        <w:tab/>
      </w:r>
      <w:r w:rsidRPr="00660D7D">
        <w:rPr>
          <w:rFonts w:ascii="Times New Roman" w:hAnsi="Times New Roman" w:cs="Times New Roman"/>
          <w:color w:val="auto"/>
          <w:sz w:val="22"/>
          <w:szCs w:val="22"/>
        </w:rPr>
        <w:tab/>
      </w:r>
      <w:r w:rsidRPr="00660D7D">
        <w:rPr>
          <w:rFonts w:ascii="Times New Roman" w:hAnsi="Times New Roman" w:cs="Times New Roman"/>
          <w:color w:val="auto"/>
          <w:sz w:val="22"/>
          <w:szCs w:val="22"/>
        </w:rPr>
        <w:tab/>
        <w:t xml:space="preserve">  </w:t>
      </w:r>
      <w:r>
        <w:rPr>
          <w:rFonts w:ascii="Times New Roman" w:hAnsi="Times New Roman" w:cs="Times New Roman"/>
          <w:color w:val="auto"/>
          <w:sz w:val="22"/>
          <w:szCs w:val="22"/>
        </w:rPr>
        <w:t xml:space="preserve"> </w:t>
      </w:r>
    </w:p>
    <w:p w:rsidR="00C85CFD" w:rsidRPr="00660D7D" w:rsidRDefault="00C85CFD" w:rsidP="00C85CFD">
      <w:pPr>
        <w:spacing w:line="240" w:lineRule="auto"/>
        <w:jc w:val="left"/>
        <w:rPr>
          <w:rFonts w:ascii="Times New Roman" w:hAnsi="Times New Roman" w:cs="Times New Roman"/>
          <w:color w:val="auto"/>
          <w:sz w:val="22"/>
          <w:szCs w:val="22"/>
        </w:rPr>
      </w:pPr>
      <w:r w:rsidRPr="00660D7D">
        <w:rPr>
          <w:rFonts w:ascii="Times New Roman" w:hAnsi="Times New Roman" w:cs="Times New Roman"/>
          <w:color w:val="auto"/>
          <w:sz w:val="22"/>
          <w:szCs w:val="22"/>
        </w:rPr>
        <w:tab/>
      </w:r>
      <w:r w:rsidRPr="00660D7D">
        <w:rPr>
          <w:rFonts w:ascii="Times New Roman" w:hAnsi="Times New Roman" w:cs="Times New Roman"/>
          <w:color w:val="auto"/>
          <w:sz w:val="22"/>
          <w:szCs w:val="22"/>
        </w:rPr>
        <w:tab/>
      </w:r>
      <w:r w:rsidRPr="00660D7D">
        <w:rPr>
          <w:rFonts w:ascii="Times New Roman" w:hAnsi="Times New Roman" w:cs="Times New Roman"/>
          <w:color w:val="auto"/>
          <w:sz w:val="22"/>
          <w:szCs w:val="22"/>
        </w:rPr>
        <w:tab/>
      </w:r>
      <w:r w:rsidRPr="00660D7D">
        <w:rPr>
          <w:rFonts w:ascii="Times New Roman" w:hAnsi="Times New Roman" w:cs="Times New Roman"/>
          <w:color w:val="auto"/>
          <w:sz w:val="22"/>
          <w:szCs w:val="22"/>
        </w:rPr>
        <w:tab/>
      </w:r>
      <w:r w:rsidRPr="00660D7D">
        <w:rPr>
          <w:rFonts w:ascii="Times New Roman" w:hAnsi="Times New Roman" w:cs="Times New Roman"/>
          <w:color w:val="auto"/>
          <w:sz w:val="22"/>
          <w:szCs w:val="22"/>
        </w:rPr>
        <w:tab/>
      </w:r>
      <w:r w:rsidRPr="00660D7D">
        <w:rPr>
          <w:rFonts w:ascii="Times New Roman" w:hAnsi="Times New Roman" w:cs="Times New Roman"/>
          <w:color w:val="auto"/>
          <w:sz w:val="22"/>
          <w:szCs w:val="22"/>
        </w:rPr>
        <w:tab/>
        <w:t xml:space="preserve">  Assistant General Counsel</w:t>
      </w:r>
    </w:p>
    <w:p w:rsidR="00C85CFD" w:rsidRPr="00660D7D" w:rsidRDefault="00C85CFD" w:rsidP="00C85CFD">
      <w:pPr>
        <w:spacing w:line="240" w:lineRule="auto"/>
        <w:jc w:val="left"/>
        <w:rPr>
          <w:rFonts w:ascii="Times New Roman" w:hAnsi="Times New Roman" w:cs="Times New Roman"/>
          <w:color w:val="auto"/>
          <w:sz w:val="22"/>
          <w:szCs w:val="22"/>
        </w:rPr>
      </w:pPr>
      <w:r w:rsidRPr="00660D7D">
        <w:rPr>
          <w:rFonts w:ascii="Times New Roman" w:hAnsi="Times New Roman" w:cs="Times New Roman"/>
          <w:color w:val="auto"/>
          <w:sz w:val="22"/>
          <w:szCs w:val="22"/>
        </w:rPr>
        <w:tab/>
      </w:r>
      <w:r w:rsidRPr="00660D7D">
        <w:rPr>
          <w:rFonts w:ascii="Times New Roman" w:hAnsi="Times New Roman" w:cs="Times New Roman"/>
          <w:color w:val="auto"/>
          <w:sz w:val="22"/>
          <w:szCs w:val="22"/>
        </w:rPr>
        <w:tab/>
      </w:r>
      <w:r w:rsidRPr="00660D7D">
        <w:rPr>
          <w:rFonts w:ascii="Times New Roman" w:hAnsi="Times New Roman" w:cs="Times New Roman"/>
          <w:color w:val="auto"/>
          <w:sz w:val="22"/>
          <w:szCs w:val="22"/>
        </w:rPr>
        <w:tab/>
      </w:r>
      <w:r w:rsidRPr="00660D7D">
        <w:rPr>
          <w:rFonts w:ascii="Times New Roman" w:hAnsi="Times New Roman" w:cs="Times New Roman"/>
          <w:color w:val="auto"/>
          <w:sz w:val="22"/>
          <w:szCs w:val="22"/>
        </w:rPr>
        <w:tab/>
      </w:r>
      <w:r w:rsidRPr="00660D7D">
        <w:rPr>
          <w:rFonts w:ascii="Times New Roman" w:hAnsi="Times New Roman" w:cs="Times New Roman"/>
          <w:color w:val="auto"/>
          <w:sz w:val="22"/>
          <w:szCs w:val="22"/>
        </w:rPr>
        <w:tab/>
      </w:r>
      <w:r w:rsidRPr="00660D7D">
        <w:rPr>
          <w:rFonts w:ascii="Times New Roman" w:hAnsi="Times New Roman" w:cs="Times New Roman"/>
          <w:color w:val="auto"/>
          <w:sz w:val="22"/>
          <w:szCs w:val="22"/>
        </w:rPr>
        <w:tab/>
        <w:t xml:space="preserve">  (Manpower &amp; Reserve Affairs)</w:t>
      </w:r>
    </w:p>
    <w:p w:rsidR="00E3077F" w:rsidRPr="001F29F9" w:rsidRDefault="00E3077F" w:rsidP="00BF0E94">
      <w:pPr>
        <w:tabs>
          <w:tab w:val="left" w:pos="0"/>
          <w:tab w:val="left" w:pos="4320"/>
        </w:tabs>
        <w:jc w:val="both"/>
        <w:rPr>
          <w:color w:val="000000" w:themeColor="text1"/>
          <w:szCs w:val="24"/>
        </w:rPr>
      </w:pPr>
      <w:bookmarkStart w:id="0" w:name="_GoBack"/>
      <w:bookmarkEnd w:id="0"/>
    </w:p>
    <w:p w:rsidR="009868AD" w:rsidRPr="00A931AD" w:rsidRDefault="009868AD" w:rsidP="00A931AD">
      <w:pPr>
        <w:jc w:val="both"/>
        <w:rPr>
          <w:color w:val="000000" w:themeColor="text1"/>
          <w:szCs w:val="24"/>
          <w:u w:val="single"/>
        </w:rPr>
      </w:pPr>
    </w:p>
    <w:sectPr w:rsidR="009868AD" w:rsidRPr="00A931AD" w:rsidSect="00E70164">
      <w:footerReference w:type="default" r:id="rId9"/>
      <w:footnotePr>
        <w:numRestart w:val="eachSect"/>
      </w:footnotePr>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0114" w:rsidRDefault="00360114">
      <w:r>
        <w:separator/>
      </w:r>
    </w:p>
  </w:endnote>
  <w:endnote w:type="continuationSeparator" w:id="0">
    <w:p w:rsidR="00360114" w:rsidRDefault="0036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7088BA3B-03FA-418E-8DA3-E33C8DBF2871}"/>
    <w:embedBold r:id="rId2" w:fontKey="{9D2B4E68-7ECB-4569-BAC2-69C2D26107F1}"/>
  </w:font>
  <w:font w:name="Times New Roman">
    <w:panose1 w:val="02020603050405020304"/>
    <w:charset w:val="00"/>
    <w:family w:val="roman"/>
    <w:pitch w:val="variable"/>
    <w:sig w:usb0="E0002AFF" w:usb1="C0007841" w:usb2="00000009" w:usb3="00000000" w:csb0="000001FF" w:csb1="00000000"/>
    <w:embedRegular r:id="rId3" w:fontKey="{CB3CD862-7792-4795-AE68-8152F3F7E73C}"/>
    <w:embedBold r:id="rId4" w:fontKey="{A8996AA8-65CF-4151-8E62-D1DF819B5CA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HiddenHorzOC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szCs w:val="24"/>
      </w:rPr>
      <w:id w:val="94093361"/>
      <w:docPartObj>
        <w:docPartGallery w:val="Page Numbers (Bottom of Page)"/>
        <w:docPartUnique/>
      </w:docPartObj>
    </w:sdtPr>
    <w:sdtEndPr/>
    <w:sdtContent>
      <w:p w:rsidR="00162D4D" w:rsidRPr="00374247" w:rsidRDefault="00F8412C" w:rsidP="00F8412C">
        <w:pPr>
          <w:pStyle w:val="Footer"/>
          <w:ind w:firstLine="4320"/>
          <w:rPr>
            <w:color w:val="auto"/>
            <w:szCs w:val="24"/>
          </w:rPr>
        </w:pPr>
        <w:r>
          <w:rPr>
            <w:color w:val="auto"/>
            <w:szCs w:val="24"/>
          </w:rPr>
          <w:t xml:space="preserve"> </w:t>
        </w:r>
        <w:r w:rsidR="00162D4D" w:rsidRPr="00374247">
          <w:rPr>
            <w:color w:val="auto"/>
            <w:szCs w:val="24"/>
          </w:rPr>
          <w:t xml:space="preserve">   </w:t>
        </w:r>
        <w:r w:rsidR="00ED5983" w:rsidRPr="00374247">
          <w:rPr>
            <w:color w:val="auto"/>
            <w:szCs w:val="24"/>
          </w:rPr>
          <w:fldChar w:fldCharType="begin"/>
        </w:r>
        <w:r w:rsidR="00162D4D" w:rsidRPr="00374247">
          <w:rPr>
            <w:color w:val="auto"/>
            <w:szCs w:val="24"/>
          </w:rPr>
          <w:instrText xml:space="preserve"> PAGE   \* MERGEFORMAT </w:instrText>
        </w:r>
        <w:r w:rsidR="00ED5983" w:rsidRPr="00374247">
          <w:rPr>
            <w:color w:val="auto"/>
            <w:szCs w:val="24"/>
          </w:rPr>
          <w:fldChar w:fldCharType="separate"/>
        </w:r>
        <w:r w:rsidR="00C85CFD" w:rsidRPr="00C85CFD">
          <w:rPr>
            <w:noProof/>
            <w:color w:val="auto"/>
          </w:rPr>
          <w:t>6</w:t>
        </w:r>
        <w:r w:rsidR="00ED5983" w:rsidRPr="00374247">
          <w:rPr>
            <w:color w:val="auto"/>
            <w:szCs w:val="24"/>
          </w:rPr>
          <w:fldChar w:fldCharType="end"/>
        </w:r>
        <w:r w:rsidR="00162D4D" w:rsidRPr="00374247">
          <w:rPr>
            <w:color w:val="auto"/>
            <w:szCs w:val="24"/>
          </w:rPr>
          <w:t xml:space="preserve">                                                           </w:t>
        </w:r>
        <w:r w:rsidR="00162D4D">
          <w:rPr>
            <w:color w:val="auto"/>
            <w:szCs w:val="24"/>
          </w:rPr>
          <w:t xml:space="preserve">     </w:t>
        </w:r>
        <w:r w:rsidR="00162D4D" w:rsidRPr="00497936">
          <w:rPr>
            <w:color w:val="auto"/>
            <w:szCs w:val="24"/>
          </w:rPr>
          <w:t>PD1100</w:t>
        </w:r>
        <w:r w:rsidR="00162D4D">
          <w:rPr>
            <w:color w:val="auto"/>
            <w:szCs w:val="24"/>
          </w:rPr>
          <w:t>755</w:t>
        </w:r>
      </w:p>
    </w:sdtContent>
  </w:sdt>
  <w:p w:rsidR="00162D4D" w:rsidRPr="00684CE6" w:rsidRDefault="00162D4D">
    <w:pPr>
      <w:pStyle w:val="Footer"/>
      <w:rPr>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0114" w:rsidRDefault="00360114">
      <w:r>
        <w:separator/>
      </w:r>
    </w:p>
  </w:footnote>
  <w:footnote w:type="continuationSeparator" w:id="0">
    <w:p w:rsidR="00360114" w:rsidRDefault="0036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042CC"/>
    <w:multiLevelType w:val="hybridMultilevel"/>
    <w:tmpl w:val="BFA47516"/>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E7CCC"/>
    <w:multiLevelType w:val="hybridMultilevel"/>
    <w:tmpl w:val="F26CA91A"/>
    <w:lvl w:ilvl="0" w:tplc="8F7AB93E">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4D1F9B"/>
    <w:multiLevelType w:val="hybridMultilevel"/>
    <w:tmpl w:val="D61A4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2268AC"/>
    <w:multiLevelType w:val="hybridMultilevel"/>
    <w:tmpl w:val="D526C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2F14EEB"/>
    <w:multiLevelType w:val="hybridMultilevel"/>
    <w:tmpl w:val="A5C2833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171C56"/>
    <w:multiLevelType w:val="hybridMultilevel"/>
    <w:tmpl w:val="E8F47BEC"/>
    <w:lvl w:ilvl="0" w:tplc="8426079A">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6">
    <w:nsid w:val="17BA7C44"/>
    <w:multiLevelType w:val="hybridMultilevel"/>
    <w:tmpl w:val="7C12628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5422F0"/>
    <w:multiLevelType w:val="hybridMultilevel"/>
    <w:tmpl w:val="DF66D326"/>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845D80"/>
    <w:multiLevelType w:val="hybridMultilevel"/>
    <w:tmpl w:val="A8927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F538FD"/>
    <w:multiLevelType w:val="hybridMultilevel"/>
    <w:tmpl w:val="6AA8201E"/>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6A3FF5"/>
    <w:multiLevelType w:val="hybridMultilevel"/>
    <w:tmpl w:val="CDACECDE"/>
    <w:lvl w:ilvl="0" w:tplc="DF86C54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4F193D"/>
    <w:multiLevelType w:val="hybridMultilevel"/>
    <w:tmpl w:val="9C4EF4C6"/>
    <w:lvl w:ilvl="0" w:tplc="3B98A07E">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2">
    <w:nsid w:val="431821A9"/>
    <w:multiLevelType w:val="hybridMultilevel"/>
    <w:tmpl w:val="100E3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F06437"/>
    <w:multiLevelType w:val="hybridMultilevel"/>
    <w:tmpl w:val="F88001A6"/>
    <w:lvl w:ilvl="0" w:tplc="5E7A036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856844"/>
    <w:multiLevelType w:val="hybridMultilevel"/>
    <w:tmpl w:val="979A8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8C4253"/>
    <w:multiLevelType w:val="hybridMultilevel"/>
    <w:tmpl w:val="5E96218A"/>
    <w:lvl w:ilvl="0" w:tplc="4F8E831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5E172F4"/>
    <w:multiLevelType w:val="hybridMultilevel"/>
    <w:tmpl w:val="3B98A040"/>
    <w:lvl w:ilvl="0" w:tplc="C5A2619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D637FB"/>
    <w:multiLevelType w:val="hybridMultilevel"/>
    <w:tmpl w:val="E81C20AE"/>
    <w:lvl w:ilvl="0" w:tplc="41C2107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7C58B7"/>
    <w:multiLevelType w:val="hybridMultilevel"/>
    <w:tmpl w:val="87149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920263"/>
    <w:multiLevelType w:val="hybridMultilevel"/>
    <w:tmpl w:val="5ABA2AD0"/>
    <w:lvl w:ilvl="0" w:tplc="C3D8CF1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94670E"/>
    <w:multiLevelType w:val="hybridMultilevel"/>
    <w:tmpl w:val="7C92692E"/>
    <w:lvl w:ilvl="0" w:tplc="20A6E15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DA16B7"/>
    <w:multiLevelType w:val="hybridMultilevel"/>
    <w:tmpl w:val="3BD2466C"/>
    <w:lvl w:ilvl="0" w:tplc="AABA22A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20"/>
  </w:num>
  <w:num w:numId="4">
    <w:abstractNumId w:val="7"/>
  </w:num>
  <w:num w:numId="5">
    <w:abstractNumId w:val="4"/>
  </w:num>
  <w:num w:numId="6">
    <w:abstractNumId w:val="9"/>
  </w:num>
  <w:num w:numId="7">
    <w:abstractNumId w:val="0"/>
  </w:num>
  <w:num w:numId="8">
    <w:abstractNumId w:val="6"/>
  </w:num>
  <w:num w:numId="9">
    <w:abstractNumId w:val="17"/>
  </w:num>
  <w:num w:numId="10">
    <w:abstractNumId w:val="11"/>
  </w:num>
  <w:num w:numId="11">
    <w:abstractNumId w:val="5"/>
  </w:num>
  <w:num w:numId="12">
    <w:abstractNumId w:val="14"/>
  </w:num>
  <w:num w:numId="13">
    <w:abstractNumId w:val="8"/>
  </w:num>
  <w:num w:numId="14">
    <w:abstractNumId w:val="16"/>
  </w:num>
  <w:num w:numId="15">
    <w:abstractNumId w:val="21"/>
  </w:num>
  <w:num w:numId="16">
    <w:abstractNumId w:val="1"/>
  </w:num>
  <w:num w:numId="17">
    <w:abstractNumId w:val="19"/>
  </w:num>
  <w:num w:numId="18">
    <w:abstractNumId w:val="10"/>
  </w:num>
  <w:num w:numId="19">
    <w:abstractNumId w:val="13"/>
  </w:num>
  <w:num w:numId="20">
    <w:abstractNumId w:val="18"/>
  </w:num>
  <w:num w:numId="21">
    <w:abstractNumId w:val="15"/>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5"/>
  <w:doNotDisplayPageBoundaries/>
  <w:printFractionalCharacterWidth/>
  <w:embedTrueTypeFonts/>
  <w:embedSystemFonts/>
  <w:saveSubsetFonts/>
  <w:hideSpellingErrors/>
  <w:hideGrammaticalError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2"/>
  </w:compat>
  <w:rsids>
    <w:rsidRoot w:val="001C28D1"/>
    <w:rsid w:val="000024F5"/>
    <w:rsid w:val="000059FA"/>
    <w:rsid w:val="00006186"/>
    <w:rsid w:val="00006F87"/>
    <w:rsid w:val="00007107"/>
    <w:rsid w:val="00010ABA"/>
    <w:rsid w:val="00010B0F"/>
    <w:rsid w:val="00012428"/>
    <w:rsid w:val="00012694"/>
    <w:rsid w:val="00012733"/>
    <w:rsid w:val="00013417"/>
    <w:rsid w:val="000145C2"/>
    <w:rsid w:val="0001473F"/>
    <w:rsid w:val="00014A47"/>
    <w:rsid w:val="00014A9E"/>
    <w:rsid w:val="00017778"/>
    <w:rsid w:val="00021361"/>
    <w:rsid w:val="00021B13"/>
    <w:rsid w:val="00022CF3"/>
    <w:rsid w:val="00023913"/>
    <w:rsid w:val="00023D43"/>
    <w:rsid w:val="00024002"/>
    <w:rsid w:val="00024DE7"/>
    <w:rsid w:val="00026092"/>
    <w:rsid w:val="00030776"/>
    <w:rsid w:val="00032E07"/>
    <w:rsid w:val="000332CA"/>
    <w:rsid w:val="0003374E"/>
    <w:rsid w:val="000344D8"/>
    <w:rsid w:val="000344E6"/>
    <w:rsid w:val="00035C3A"/>
    <w:rsid w:val="00036E4B"/>
    <w:rsid w:val="00037929"/>
    <w:rsid w:val="000379D0"/>
    <w:rsid w:val="00040FC4"/>
    <w:rsid w:val="000416F8"/>
    <w:rsid w:val="00042C26"/>
    <w:rsid w:val="00043382"/>
    <w:rsid w:val="00044623"/>
    <w:rsid w:val="000452D7"/>
    <w:rsid w:val="00051622"/>
    <w:rsid w:val="00051A11"/>
    <w:rsid w:val="00052234"/>
    <w:rsid w:val="00053D7C"/>
    <w:rsid w:val="000575C5"/>
    <w:rsid w:val="000577C9"/>
    <w:rsid w:val="00060FFD"/>
    <w:rsid w:val="00061D69"/>
    <w:rsid w:val="0006431E"/>
    <w:rsid w:val="000652EA"/>
    <w:rsid w:val="00065E21"/>
    <w:rsid w:val="000673ED"/>
    <w:rsid w:val="00067854"/>
    <w:rsid w:val="00070DED"/>
    <w:rsid w:val="00072433"/>
    <w:rsid w:val="00072B3E"/>
    <w:rsid w:val="0007388C"/>
    <w:rsid w:val="0007488B"/>
    <w:rsid w:val="00075702"/>
    <w:rsid w:val="00075A0C"/>
    <w:rsid w:val="000775C2"/>
    <w:rsid w:val="00077835"/>
    <w:rsid w:val="000806AD"/>
    <w:rsid w:val="0008070F"/>
    <w:rsid w:val="00080BDF"/>
    <w:rsid w:val="00080C57"/>
    <w:rsid w:val="00082482"/>
    <w:rsid w:val="00082CA0"/>
    <w:rsid w:val="00084CF2"/>
    <w:rsid w:val="00085D7B"/>
    <w:rsid w:val="0008708B"/>
    <w:rsid w:val="00092619"/>
    <w:rsid w:val="00092C66"/>
    <w:rsid w:val="000949DD"/>
    <w:rsid w:val="00094E4F"/>
    <w:rsid w:val="000A2BCE"/>
    <w:rsid w:val="000A31E2"/>
    <w:rsid w:val="000A33C8"/>
    <w:rsid w:val="000A41E3"/>
    <w:rsid w:val="000A4BBA"/>
    <w:rsid w:val="000A5071"/>
    <w:rsid w:val="000B0AD2"/>
    <w:rsid w:val="000B1022"/>
    <w:rsid w:val="000B2FB8"/>
    <w:rsid w:val="000B471C"/>
    <w:rsid w:val="000B4C99"/>
    <w:rsid w:val="000C06F6"/>
    <w:rsid w:val="000C15F8"/>
    <w:rsid w:val="000C1D34"/>
    <w:rsid w:val="000C2362"/>
    <w:rsid w:val="000C2FA8"/>
    <w:rsid w:val="000C3C13"/>
    <w:rsid w:val="000C4D5F"/>
    <w:rsid w:val="000C53F9"/>
    <w:rsid w:val="000C5813"/>
    <w:rsid w:val="000C714C"/>
    <w:rsid w:val="000C7161"/>
    <w:rsid w:val="000C75CF"/>
    <w:rsid w:val="000C7B83"/>
    <w:rsid w:val="000C7DE4"/>
    <w:rsid w:val="000D0AE6"/>
    <w:rsid w:val="000D15E7"/>
    <w:rsid w:val="000D1A24"/>
    <w:rsid w:val="000D1CF4"/>
    <w:rsid w:val="000D1DBC"/>
    <w:rsid w:val="000D21C7"/>
    <w:rsid w:val="000D248A"/>
    <w:rsid w:val="000D2CFD"/>
    <w:rsid w:val="000D35D8"/>
    <w:rsid w:val="000D43F9"/>
    <w:rsid w:val="000D4717"/>
    <w:rsid w:val="000D6457"/>
    <w:rsid w:val="000D7D55"/>
    <w:rsid w:val="000E0993"/>
    <w:rsid w:val="000E2E50"/>
    <w:rsid w:val="000E37E0"/>
    <w:rsid w:val="000E3F20"/>
    <w:rsid w:val="000E4C25"/>
    <w:rsid w:val="000E4CBF"/>
    <w:rsid w:val="000E5577"/>
    <w:rsid w:val="000E63B8"/>
    <w:rsid w:val="000E7034"/>
    <w:rsid w:val="000F02BE"/>
    <w:rsid w:val="000F0928"/>
    <w:rsid w:val="000F0B3D"/>
    <w:rsid w:val="000F1E65"/>
    <w:rsid w:val="000F2084"/>
    <w:rsid w:val="000F427B"/>
    <w:rsid w:val="000F43D0"/>
    <w:rsid w:val="000F4F18"/>
    <w:rsid w:val="000F688E"/>
    <w:rsid w:val="000F7181"/>
    <w:rsid w:val="000F7581"/>
    <w:rsid w:val="001007CE"/>
    <w:rsid w:val="001008C1"/>
    <w:rsid w:val="001023DB"/>
    <w:rsid w:val="00102B8D"/>
    <w:rsid w:val="001031F4"/>
    <w:rsid w:val="00103948"/>
    <w:rsid w:val="00103CCF"/>
    <w:rsid w:val="0010417F"/>
    <w:rsid w:val="001042D2"/>
    <w:rsid w:val="0010530E"/>
    <w:rsid w:val="00105C07"/>
    <w:rsid w:val="00106920"/>
    <w:rsid w:val="00106AD8"/>
    <w:rsid w:val="001078DB"/>
    <w:rsid w:val="001079FA"/>
    <w:rsid w:val="00107EC5"/>
    <w:rsid w:val="001103CD"/>
    <w:rsid w:val="0011275B"/>
    <w:rsid w:val="00113D2A"/>
    <w:rsid w:val="00114F20"/>
    <w:rsid w:val="0011590B"/>
    <w:rsid w:val="001211AF"/>
    <w:rsid w:val="001215DF"/>
    <w:rsid w:val="001219DF"/>
    <w:rsid w:val="0012220B"/>
    <w:rsid w:val="00122ABE"/>
    <w:rsid w:val="001231DC"/>
    <w:rsid w:val="0012453A"/>
    <w:rsid w:val="0012489B"/>
    <w:rsid w:val="001272AE"/>
    <w:rsid w:val="00127CA6"/>
    <w:rsid w:val="00130756"/>
    <w:rsid w:val="001315DD"/>
    <w:rsid w:val="0013225D"/>
    <w:rsid w:val="0013525F"/>
    <w:rsid w:val="00135385"/>
    <w:rsid w:val="00136204"/>
    <w:rsid w:val="001364D1"/>
    <w:rsid w:val="001374C7"/>
    <w:rsid w:val="00140FA4"/>
    <w:rsid w:val="00141BC9"/>
    <w:rsid w:val="001421FD"/>
    <w:rsid w:val="001425C8"/>
    <w:rsid w:val="00142EBA"/>
    <w:rsid w:val="00143B79"/>
    <w:rsid w:val="00144710"/>
    <w:rsid w:val="00145965"/>
    <w:rsid w:val="00150B8A"/>
    <w:rsid w:val="00150DCB"/>
    <w:rsid w:val="00151912"/>
    <w:rsid w:val="00153740"/>
    <w:rsid w:val="001537D8"/>
    <w:rsid w:val="00153D88"/>
    <w:rsid w:val="001541C5"/>
    <w:rsid w:val="0015623F"/>
    <w:rsid w:val="00156585"/>
    <w:rsid w:val="00156BA9"/>
    <w:rsid w:val="00161642"/>
    <w:rsid w:val="00161761"/>
    <w:rsid w:val="00162D4D"/>
    <w:rsid w:val="00166182"/>
    <w:rsid w:val="001665A7"/>
    <w:rsid w:val="0017038B"/>
    <w:rsid w:val="00170C94"/>
    <w:rsid w:val="0017139A"/>
    <w:rsid w:val="001713B7"/>
    <w:rsid w:val="001724C8"/>
    <w:rsid w:val="00172D94"/>
    <w:rsid w:val="001732C4"/>
    <w:rsid w:val="001745DD"/>
    <w:rsid w:val="00174FDE"/>
    <w:rsid w:val="00174FE3"/>
    <w:rsid w:val="00176D63"/>
    <w:rsid w:val="00177659"/>
    <w:rsid w:val="001779E5"/>
    <w:rsid w:val="00180826"/>
    <w:rsid w:val="00181240"/>
    <w:rsid w:val="00182A4C"/>
    <w:rsid w:val="00183F77"/>
    <w:rsid w:val="00183FB3"/>
    <w:rsid w:val="001844D8"/>
    <w:rsid w:val="00185DA8"/>
    <w:rsid w:val="00185ECB"/>
    <w:rsid w:val="001865E0"/>
    <w:rsid w:val="001870F0"/>
    <w:rsid w:val="00190E48"/>
    <w:rsid w:val="0019114B"/>
    <w:rsid w:val="0019273F"/>
    <w:rsid w:val="00193814"/>
    <w:rsid w:val="00193AAB"/>
    <w:rsid w:val="00193AD5"/>
    <w:rsid w:val="00194930"/>
    <w:rsid w:val="00195AAC"/>
    <w:rsid w:val="001A025E"/>
    <w:rsid w:val="001A08CD"/>
    <w:rsid w:val="001A0A1E"/>
    <w:rsid w:val="001A2182"/>
    <w:rsid w:val="001A323E"/>
    <w:rsid w:val="001A3C68"/>
    <w:rsid w:val="001A5320"/>
    <w:rsid w:val="001A5E62"/>
    <w:rsid w:val="001A6848"/>
    <w:rsid w:val="001A7538"/>
    <w:rsid w:val="001B06FB"/>
    <w:rsid w:val="001B0B1A"/>
    <w:rsid w:val="001B20E6"/>
    <w:rsid w:val="001B4C0B"/>
    <w:rsid w:val="001B4D12"/>
    <w:rsid w:val="001B4EC2"/>
    <w:rsid w:val="001B5B59"/>
    <w:rsid w:val="001B60E0"/>
    <w:rsid w:val="001B755A"/>
    <w:rsid w:val="001B7C8C"/>
    <w:rsid w:val="001C051D"/>
    <w:rsid w:val="001C0688"/>
    <w:rsid w:val="001C181A"/>
    <w:rsid w:val="001C1877"/>
    <w:rsid w:val="001C2053"/>
    <w:rsid w:val="001C252F"/>
    <w:rsid w:val="001C28D1"/>
    <w:rsid w:val="001C3473"/>
    <w:rsid w:val="001C5BDA"/>
    <w:rsid w:val="001C5CFC"/>
    <w:rsid w:val="001C7231"/>
    <w:rsid w:val="001C7418"/>
    <w:rsid w:val="001C7EBE"/>
    <w:rsid w:val="001D0051"/>
    <w:rsid w:val="001D150B"/>
    <w:rsid w:val="001D169A"/>
    <w:rsid w:val="001D2224"/>
    <w:rsid w:val="001D31AA"/>
    <w:rsid w:val="001D37B9"/>
    <w:rsid w:val="001D3DC0"/>
    <w:rsid w:val="001D4F88"/>
    <w:rsid w:val="001D64F3"/>
    <w:rsid w:val="001D68CF"/>
    <w:rsid w:val="001D6A8C"/>
    <w:rsid w:val="001D7A56"/>
    <w:rsid w:val="001E15C0"/>
    <w:rsid w:val="001E18E0"/>
    <w:rsid w:val="001E18E2"/>
    <w:rsid w:val="001E19D0"/>
    <w:rsid w:val="001E2A30"/>
    <w:rsid w:val="001E2FF1"/>
    <w:rsid w:val="001E3FE1"/>
    <w:rsid w:val="001E41FE"/>
    <w:rsid w:val="001E635C"/>
    <w:rsid w:val="001F0297"/>
    <w:rsid w:val="001F2356"/>
    <w:rsid w:val="001F29F9"/>
    <w:rsid w:val="001F6E0B"/>
    <w:rsid w:val="001F7589"/>
    <w:rsid w:val="00200AA0"/>
    <w:rsid w:val="00202325"/>
    <w:rsid w:val="00202736"/>
    <w:rsid w:val="00203652"/>
    <w:rsid w:val="00204562"/>
    <w:rsid w:val="00205B4F"/>
    <w:rsid w:val="002060B6"/>
    <w:rsid w:val="002066B5"/>
    <w:rsid w:val="00210EAC"/>
    <w:rsid w:val="00211612"/>
    <w:rsid w:val="002119B6"/>
    <w:rsid w:val="00212389"/>
    <w:rsid w:val="00212B40"/>
    <w:rsid w:val="00213BD0"/>
    <w:rsid w:val="00214DBA"/>
    <w:rsid w:val="002151AB"/>
    <w:rsid w:val="0021548C"/>
    <w:rsid w:val="00215C4C"/>
    <w:rsid w:val="00215ED6"/>
    <w:rsid w:val="00216049"/>
    <w:rsid w:val="002163FA"/>
    <w:rsid w:val="00217606"/>
    <w:rsid w:val="00217C09"/>
    <w:rsid w:val="00220F5C"/>
    <w:rsid w:val="00220FA9"/>
    <w:rsid w:val="002216BF"/>
    <w:rsid w:val="00221B9B"/>
    <w:rsid w:val="00222268"/>
    <w:rsid w:val="00225080"/>
    <w:rsid w:val="00225196"/>
    <w:rsid w:val="00225CB4"/>
    <w:rsid w:val="00226B1A"/>
    <w:rsid w:val="00227F0B"/>
    <w:rsid w:val="0023049F"/>
    <w:rsid w:val="002310C3"/>
    <w:rsid w:val="002316F6"/>
    <w:rsid w:val="00232C9B"/>
    <w:rsid w:val="00232E73"/>
    <w:rsid w:val="00232F09"/>
    <w:rsid w:val="002335D5"/>
    <w:rsid w:val="002338CA"/>
    <w:rsid w:val="00233FE5"/>
    <w:rsid w:val="00234B3B"/>
    <w:rsid w:val="00234D98"/>
    <w:rsid w:val="00235AD0"/>
    <w:rsid w:val="00236018"/>
    <w:rsid w:val="002374C9"/>
    <w:rsid w:val="0024162D"/>
    <w:rsid w:val="0024174E"/>
    <w:rsid w:val="00242238"/>
    <w:rsid w:val="0024227D"/>
    <w:rsid w:val="00242D14"/>
    <w:rsid w:val="002432F4"/>
    <w:rsid w:val="00246860"/>
    <w:rsid w:val="002468D9"/>
    <w:rsid w:val="00246995"/>
    <w:rsid w:val="00246DFF"/>
    <w:rsid w:val="00246E89"/>
    <w:rsid w:val="0025183C"/>
    <w:rsid w:val="00252351"/>
    <w:rsid w:val="002528EC"/>
    <w:rsid w:val="00253EAA"/>
    <w:rsid w:val="00255049"/>
    <w:rsid w:val="00257538"/>
    <w:rsid w:val="00257AFF"/>
    <w:rsid w:val="00257DE5"/>
    <w:rsid w:val="00260531"/>
    <w:rsid w:val="00260B9A"/>
    <w:rsid w:val="00262EA5"/>
    <w:rsid w:val="0026318D"/>
    <w:rsid w:val="00264148"/>
    <w:rsid w:val="002660AF"/>
    <w:rsid w:val="00270864"/>
    <w:rsid w:val="002712F7"/>
    <w:rsid w:val="0027159C"/>
    <w:rsid w:val="002722F2"/>
    <w:rsid w:val="00274549"/>
    <w:rsid w:val="00274E46"/>
    <w:rsid w:val="002752AE"/>
    <w:rsid w:val="00275AFD"/>
    <w:rsid w:val="002769AF"/>
    <w:rsid w:val="00276C86"/>
    <w:rsid w:val="00276FD0"/>
    <w:rsid w:val="00277217"/>
    <w:rsid w:val="002810A4"/>
    <w:rsid w:val="0028261C"/>
    <w:rsid w:val="00282DB6"/>
    <w:rsid w:val="00284A26"/>
    <w:rsid w:val="00285095"/>
    <w:rsid w:val="00287006"/>
    <w:rsid w:val="0029030A"/>
    <w:rsid w:val="00292397"/>
    <w:rsid w:val="00292AB2"/>
    <w:rsid w:val="00292B82"/>
    <w:rsid w:val="00293DB6"/>
    <w:rsid w:val="00293FE8"/>
    <w:rsid w:val="00294437"/>
    <w:rsid w:val="00296686"/>
    <w:rsid w:val="00297A00"/>
    <w:rsid w:val="00297A45"/>
    <w:rsid w:val="00297E20"/>
    <w:rsid w:val="002A233F"/>
    <w:rsid w:val="002A3237"/>
    <w:rsid w:val="002A4119"/>
    <w:rsid w:val="002A58B7"/>
    <w:rsid w:val="002A5943"/>
    <w:rsid w:val="002A5C3C"/>
    <w:rsid w:val="002A685E"/>
    <w:rsid w:val="002A72C7"/>
    <w:rsid w:val="002B0204"/>
    <w:rsid w:val="002B03B2"/>
    <w:rsid w:val="002B0749"/>
    <w:rsid w:val="002B2645"/>
    <w:rsid w:val="002B303A"/>
    <w:rsid w:val="002B32E9"/>
    <w:rsid w:val="002B4E22"/>
    <w:rsid w:val="002B6FA0"/>
    <w:rsid w:val="002B7710"/>
    <w:rsid w:val="002C0DEA"/>
    <w:rsid w:val="002C34F6"/>
    <w:rsid w:val="002C3B6D"/>
    <w:rsid w:val="002C3F59"/>
    <w:rsid w:val="002C5D9D"/>
    <w:rsid w:val="002C5F10"/>
    <w:rsid w:val="002C6E5B"/>
    <w:rsid w:val="002D08F3"/>
    <w:rsid w:val="002D18B4"/>
    <w:rsid w:val="002D2058"/>
    <w:rsid w:val="002D231A"/>
    <w:rsid w:val="002D5330"/>
    <w:rsid w:val="002D5F57"/>
    <w:rsid w:val="002D73D4"/>
    <w:rsid w:val="002D7787"/>
    <w:rsid w:val="002E1877"/>
    <w:rsid w:val="002E1C31"/>
    <w:rsid w:val="002E2E0F"/>
    <w:rsid w:val="002E333A"/>
    <w:rsid w:val="002E3474"/>
    <w:rsid w:val="002E400C"/>
    <w:rsid w:val="002E49C3"/>
    <w:rsid w:val="002E5114"/>
    <w:rsid w:val="002E5988"/>
    <w:rsid w:val="002E65E6"/>
    <w:rsid w:val="002E7072"/>
    <w:rsid w:val="002E7570"/>
    <w:rsid w:val="002E764B"/>
    <w:rsid w:val="002E7C25"/>
    <w:rsid w:val="002F0D6A"/>
    <w:rsid w:val="002F0E28"/>
    <w:rsid w:val="002F195B"/>
    <w:rsid w:val="002F206D"/>
    <w:rsid w:val="002F287E"/>
    <w:rsid w:val="002F2981"/>
    <w:rsid w:val="002F2D63"/>
    <w:rsid w:val="002F6AD8"/>
    <w:rsid w:val="002F7F81"/>
    <w:rsid w:val="00300A36"/>
    <w:rsid w:val="00301B45"/>
    <w:rsid w:val="00305856"/>
    <w:rsid w:val="00305867"/>
    <w:rsid w:val="0030648D"/>
    <w:rsid w:val="0030678B"/>
    <w:rsid w:val="00306D16"/>
    <w:rsid w:val="00307595"/>
    <w:rsid w:val="00307DA6"/>
    <w:rsid w:val="00310CD7"/>
    <w:rsid w:val="00313C3A"/>
    <w:rsid w:val="00313D7A"/>
    <w:rsid w:val="003155FB"/>
    <w:rsid w:val="00315A0A"/>
    <w:rsid w:val="0032136A"/>
    <w:rsid w:val="003224D8"/>
    <w:rsid w:val="00323A90"/>
    <w:rsid w:val="00323E70"/>
    <w:rsid w:val="003258A7"/>
    <w:rsid w:val="00325BA2"/>
    <w:rsid w:val="003262BD"/>
    <w:rsid w:val="00326798"/>
    <w:rsid w:val="00326B1C"/>
    <w:rsid w:val="00326C08"/>
    <w:rsid w:val="00326F7F"/>
    <w:rsid w:val="00327616"/>
    <w:rsid w:val="00330311"/>
    <w:rsid w:val="00330D55"/>
    <w:rsid w:val="003320E8"/>
    <w:rsid w:val="0033238E"/>
    <w:rsid w:val="003328FD"/>
    <w:rsid w:val="00332DE3"/>
    <w:rsid w:val="0033334F"/>
    <w:rsid w:val="0033414F"/>
    <w:rsid w:val="00334514"/>
    <w:rsid w:val="0033555E"/>
    <w:rsid w:val="0033601F"/>
    <w:rsid w:val="00336805"/>
    <w:rsid w:val="00337351"/>
    <w:rsid w:val="00341A54"/>
    <w:rsid w:val="00344A4F"/>
    <w:rsid w:val="00344D17"/>
    <w:rsid w:val="0034669F"/>
    <w:rsid w:val="003470C4"/>
    <w:rsid w:val="00351498"/>
    <w:rsid w:val="00352B22"/>
    <w:rsid w:val="00352CBF"/>
    <w:rsid w:val="00354547"/>
    <w:rsid w:val="003549F5"/>
    <w:rsid w:val="00355ACB"/>
    <w:rsid w:val="003567DE"/>
    <w:rsid w:val="003574F3"/>
    <w:rsid w:val="00357831"/>
    <w:rsid w:val="00360114"/>
    <w:rsid w:val="003604A5"/>
    <w:rsid w:val="00360E45"/>
    <w:rsid w:val="0036114B"/>
    <w:rsid w:val="003618B6"/>
    <w:rsid w:val="0036199A"/>
    <w:rsid w:val="003620C8"/>
    <w:rsid w:val="0036319E"/>
    <w:rsid w:val="003632A4"/>
    <w:rsid w:val="00363362"/>
    <w:rsid w:val="0036392A"/>
    <w:rsid w:val="00364CAB"/>
    <w:rsid w:val="00365767"/>
    <w:rsid w:val="003659C0"/>
    <w:rsid w:val="003660DF"/>
    <w:rsid w:val="00367A75"/>
    <w:rsid w:val="00367D4F"/>
    <w:rsid w:val="00370743"/>
    <w:rsid w:val="00370EF5"/>
    <w:rsid w:val="0037135B"/>
    <w:rsid w:val="003718CD"/>
    <w:rsid w:val="00372251"/>
    <w:rsid w:val="00373F64"/>
    <w:rsid w:val="00374247"/>
    <w:rsid w:val="00374EA1"/>
    <w:rsid w:val="0037520D"/>
    <w:rsid w:val="00375724"/>
    <w:rsid w:val="00375809"/>
    <w:rsid w:val="00375CF1"/>
    <w:rsid w:val="0037628C"/>
    <w:rsid w:val="00376A07"/>
    <w:rsid w:val="00376B81"/>
    <w:rsid w:val="00376E08"/>
    <w:rsid w:val="00377BD2"/>
    <w:rsid w:val="00380FD4"/>
    <w:rsid w:val="00381E16"/>
    <w:rsid w:val="003821E1"/>
    <w:rsid w:val="003840F6"/>
    <w:rsid w:val="00384866"/>
    <w:rsid w:val="003851BA"/>
    <w:rsid w:val="003857D4"/>
    <w:rsid w:val="00385D6F"/>
    <w:rsid w:val="00386D43"/>
    <w:rsid w:val="00387095"/>
    <w:rsid w:val="00387E95"/>
    <w:rsid w:val="00390092"/>
    <w:rsid w:val="003909D4"/>
    <w:rsid w:val="00390CFA"/>
    <w:rsid w:val="00391858"/>
    <w:rsid w:val="00393651"/>
    <w:rsid w:val="00394926"/>
    <w:rsid w:val="00394FF9"/>
    <w:rsid w:val="00395651"/>
    <w:rsid w:val="00395E12"/>
    <w:rsid w:val="003962A8"/>
    <w:rsid w:val="00396779"/>
    <w:rsid w:val="00397DB7"/>
    <w:rsid w:val="003A0807"/>
    <w:rsid w:val="003A27B2"/>
    <w:rsid w:val="003A40B4"/>
    <w:rsid w:val="003A41BA"/>
    <w:rsid w:val="003A5491"/>
    <w:rsid w:val="003A5958"/>
    <w:rsid w:val="003A6A99"/>
    <w:rsid w:val="003A6E60"/>
    <w:rsid w:val="003A76AB"/>
    <w:rsid w:val="003A7FF8"/>
    <w:rsid w:val="003B17AC"/>
    <w:rsid w:val="003B2143"/>
    <w:rsid w:val="003B227A"/>
    <w:rsid w:val="003B3A77"/>
    <w:rsid w:val="003B4319"/>
    <w:rsid w:val="003B5854"/>
    <w:rsid w:val="003B6764"/>
    <w:rsid w:val="003B7A8B"/>
    <w:rsid w:val="003C247E"/>
    <w:rsid w:val="003C294B"/>
    <w:rsid w:val="003C5046"/>
    <w:rsid w:val="003C5B54"/>
    <w:rsid w:val="003C6068"/>
    <w:rsid w:val="003C7AEC"/>
    <w:rsid w:val="003D2BA3"/>
    <w:rsid w:val="003D316B"/>
    <w:rsid w:val="003D3C22"/>
    <w:rsid w:val="003D56A0"/>
    <w:rsid w:val="003D609F"/>
    <w:rsid w:val="003D69F5"/>
    <w:rsid w:val="003D7089"/>
    <w:rsid w:val="003D7DDB"/>
    <w:rsid w:val="003E024F"/>
    <w:rsid w:val="003E02C7"/>
    <w:rsid w:val="003E0543"/>
    <w:rsid w:val="003E061D"/>
    <w:rsid w:val="003E0B5A"/>
    <w:rsid w:val="003E1682"/>
    <w:rsid w:val="003E31E3"/>
    <w:rsid w:val="003E392F"/>
    <w:rsid w:val="003E3E93"/>
    <w:rsid w:val="003E455C"/>
    <w:rsid w:val="003E46D1"/>
    <w:rsid w:val="003E6214"/>
    <w:rsid w:val="003F070E"/>
    <w:rsid w:val="003F1206"/>
    <w:rsid w:val="003F2418"/>
    <w:rsid w:val="003F28DB"/>
    <w:rsid w:val="003F2EEE"/>
    <w:rsid w:val="003F58B0"/>
    <w:rsid w:val="003F5E9E"/>
    <w:rsid w:val="003F776F"/>
    <w:rsid w:val="004007E9"/>
    <w:rsid w:val="00400810"/>
    <w:rsid w:val="00401825"/>
    <w:rsid w:val="00401BBC"/>
    <w:rsid w:val="004026FC"/>
    <w:rsid w:val="00403BFB"/>
    <w:rsid w:val="00404B45"/>
    <w:rsid w:val="00405BCF"/>
    <w:rsid w:val="004068E0"/>
    <w:rsid w:val="00406CC5"/>
    <w:rsid w:val="00406FCA"/>
    <w:rsid w:val="004074A4"/>
    <w:rsid w:val="004101B2"/>
    <w:rsid w:val="004123D7"/>
    <w:rsid w:val="00412658"/>
    <w:rsid w:val="004129DA"/>
    <w:rsid w:val="00415EA4"/>
    <w:rsid w:val="0041604B"/>
    <w:rsid w:val="004172DB"/>
    <w:rsid w:val="004174F0"/>
    <w:rsid w:val="00417D94"/>
    <w:rsid w:val="00420A1D"/>
    <w:rsid w:val="00420B1E"/>
    <w:rsid w:val="004211FD"/>
    <w:rsid w:val="00421485"/>
    <w:rsid w:val="004216DA"/>
    <w:rsid w:val="00421DEA"/>
    <w:rsid w:val="00422B75"/>
    <w:rsid w:val="00422E18"/>
    <w:rsid w:val="00424612"/>
    <w:rsid w:val="00424F4A"/>
    <w:rsid w:val="0042528C"/>
    <w:rsid w:val="00425672"/>
    <w:rsid w:val="00425A6A"/>
    <w:rsid w:val="0042620F"/>
    <w:rsid w:val="00426A23"/>
    <w:rsid w:val="00427C7F"/>
    <w:rsid w:val="00427F54"/>
    <w:rsid w:val="004316FD"/>
    <w:rsid w:val="00431BB0"/>
    <w:rsid w:val="00433F36"/>
    <w:rsid w:val="00434860"/>
    <w:rsid w:val="00434BBD"/>
    <w:rsid w:val="0043503A"/>
    <w:rsid w:val="00437B8A"/>
    <w:rsid w:val="00437D18"/>
    <w:rsid w:val="00437D77"/>
    <w:rsid w:val="00441855"/>
    <w:rsid w:val="00441D99"/>
    <w:rsid w:val="004435BE"/>
    <w:rsid w:val="0044384F"/>
    <w:rsid w:val="0044411E"/>
    <w:rsid w:val="00444472"/>
    <w:rsid w:val="00444B93"/>
    <w:rsid w:val="00444F80"/>
    <w:rsid w:val="00445599"/>
    <w:rsid w:val="00446018"/>
    <w:rsid w:val="0044769D"/>
    <w:rsid w:val="0045027B"/>
    <w:rsid w:val="004504E7"/>
    <w:rsid w:val="00451F9D"/>
    <w:rsid w:val="00453167"/>
    <w:rsid w:val="0045361D"/>
    <w:rsid w:val="004543BC"/>
    <w:rsid w:val="00454F28"/>
    <w:rsid w:val="0045645D"/>
    <w:rsid w:val="0045707D"/>
    <w:rsid w:val="004574C6"/>
    <w:rsid w:val="00457743"/>
    <w:rsid w:val="00457BCF"/>
    <w:rsid w:val="00457DCE"/>
    <w:rsid w:val="00460E3F"/>
    <w:rsid w:val="0046111A"/>
    <w:rsid w:val="00462F68"/>
    <w:rsid w:val="0046369B"/>
    <w:rsid w:val="00463DFA"/>
    <w:rsid w:val="004640E9"/>
    <w:rsid w:val="004647EB"/>
    <w:rsid w:val="00466CED"/>
    <w:rsid w:val="00466EB5"/>
    <w:rsid w:val="00467592"/>
    <w:rsid w:val="00467690"/>
    <w:rsid w:val="00467A14"/>
    <w:rsid w:val="004712B9"/>
    <w:rsid w:val="004718E7"/>
    <w:rsid w:val="00472289"/>
    <w:rsid w:val="00472535"/>
    <w:rsid w:val="00474707"/>
    <w:rsid w:val="004761CC"/>
    <w:rsid w:val="004766C9"/>
    <w:rsid w:val="00476828"/>
    <w:rsid w:val="004773A7"/>
    <w:rsid w:val="00480D4A"/>
    <w:rsid w:val="00481DA1"/>
    <w:rsid w:val="00483A2B"/>
    <w:rsid w:val="00484212"/>
    <w:rsid w:val="004848C3"/>
    <w:rsid w:val="00484BA9"/>
    <w:rsid w:val="0048599A"/>
    <w:rsid w:val="00486818"/>
    <w:rsid w:val="00492175"/>
    <w:rsid w:val="0049255F"/>
    <w:rsid w:val="0049445D"/>
    <w:rsid w:val="00494D39"/>
    <w:rsid w:val="00495350"/>
    <w:rsid w:val="00495E3C"/>
    <w:rsid w:val="00496041"/>
    <w:rsid w:val="00497156"/>
    <w:rsid w:val="00497936"/>
    <w:rsid w:val="004A0C79"/>
    <w:rsid w:val="004A24D2"/>
    <w:rsid w:val="004A3214"/>
    <w:rsid w:val="004A4136"/>
    <w:rsid w:val="004A417B"/>
    <w:rsid w:val="004A4378"/>
    <w:rsid w:val="004A712D"/>
    <w:rsid w:val="004A7C03"/>
    <w:rsid w:val="004B03F3"/>
    <w:rsid w:val="004B0CC9"/>
    <w:rsid w:val="004B2536"/>
    <w:rsid w:val="004B46D7"/>
    <w:rsid w:val="004B6AF3"/>
    <w:rsid w:val="004B6F1F"/>
    <w:rsid w:val="004B715E"/>
    <w:rsid w:val="004B7169"/>
    <w:rsid w:val="004B79C9"/>
    <w:rsid w:val="004C00DD"/>
    <w:rsid w:val="004C05CF"/>
    <w:rsid w:val="004C0776"/>
    <w:rsid w:val="004C1EF8"/>
    <w:rsid w:val="004C2063"/>
    <w:rsid w:val="004C24C5"/>
    <w:rsid w:val="004C2645"/>
    <w:rsid w:val="004C3ED0"/>
    <w:rsid w:val="004C47D5"/>
    <w:rsid w:val="004C4CAF"/>
    <w:rsid w:val="004C5E33"/>
    <w:rsid w:val="004C60A3"/>
    <w:rsid w:val="004C6CDA"/>
    <w:rsid w:val="004D10D4"/>
    <w:rsid w:val="004D16BD"/>
    <w:rsid w:val="004D2AAB"/>
    <w:rsid w:val="004D3C7F"/>
    <w:rsid w:val="004D42CB"/>
    <w:rsid w:val="004D6E90"/>
    <w:rsid w:val="004D6F2B"/>
    <w:rsid w:val="004E0248"/>
    <w:rsid w:val="004E12B8"/>
    <w:rsid w:val="004E21A3"/>
    <w:rsid w:val="004E32EA"/>
    <w:rsid w:val="004E3517"/>
    <w:rsid w:val="004E6866"/>
    <w:rsid w:val="004F0C58"/>
    <w:rsid w:val="004F3222"/>
    <w:rsid w:val="004F3639"/>
    <w:rsid w:val="004F3BFA"/>
    <w:rsid w:val="004F4E3C"/>
    <w:rsid w:val="004F5A1A"/>
    <w:rsid w:val="004F77A3"/>
    <w:rsid w:val="005000AB"/>
    <w:rsid w:val="00500EAF"/>
    <w:rsid w:val="00500F3C"/>
    <w:rsid w:val="005025EE"/>
    <w:rsid w:val="00503401"/>
    <w:rsid w:val="00503DDF"/>
    <w:rsid w:val="00505524"/>
    <w:rsid w:val="005058D5"/>
    <w:rsid w:val="00506688"/>
    <w:rsid w:val="00510588"/>
    <w:rsid w:val="00510F9C"/>
    <w:rsid w:val="0051146C"/>
    <w:rsid w:val="0051220B"/>
    <w:rsid w:val="00512253"/>
    <w:rsid w:val="00512484"/>
    <w:rsid w:val="00514449"/>
    <w:rsid w:val="00515419"/>
    <w:rsid w:val="005157BD"/>
    <w:rsid w:val="005214A3"/>
    <w:rsid w:val="005222E7"/>
    <w:rsid w:val="00523488"/>
    <w:rsid w:val="00523A8B"/>
    <w:rsid w:val="00523E04"/>
    <w:rsid w:val="00525003"/>
    <w:rsid w:val="0052590B"/>
    <w:rsid w:val="0052592B"/>
    <w:rsid w:val="00526591"/>
    <w:rsid w:val="00526C37"/>
    <w:rsid w:val="00527178"/>
    <w:rsid w:val="00527618"/>
    <w:rsid w:val="005278CB"/>
    <w:rsid w:val="00530388"/>
    <w:rsid w:val="00531DA0"/>
    <w:rsid w:val="00532E9D"/>
    <w:rsid w:val="00533075"/>
    <w:rsid w:val="00534D42"/>
    <w:rsid w:val="005350A5"/>
    <w:rsid w:val="00536379"/>
    <w:rsid w:val="00537238"/>
    <w:rsid w:val="005400C5"/>
    <w:rsid w:val="005404CD"/>
    <w:rsid w:val="00540BE0"/>
    <w:rsid w:val="00540BEF"/>
    <w:rsid w:val="00542B34"/>
    <w:rsid w:val="00542C9A"/>
    <w:rsid w:val="005436C2"/>
    <w:rsid w:val="005442D4"/>
    <w:rsid w:val="0054586A"/>
    <w:rsid w:val="0054631F"/>
    <w:rsid w:val="00546C24"/>
    <w:rsid w:val="005471BA"/>
    <w:rsid w:val="00547BDA"/>
    <w:rsid w:val="00547BE6"/>
    <w:rsid w:val="0055034F"/>
    <w:rsid w:val="00550476"/>
    <w:rsid w:val="0055288D"/>
    <w:rsid w:val="00555259"/>
    <w:rsid w:val="00555C66"/>
    <w:rsid w:val="005569EF"/>
    <w:rsid w:val="00556BDE"/>
    <w:rsid w:val="00560D57"/>
    <w:rsid w:val="00562A94"/>
    <w:rsid w:val="00563448"/>
    <w:rsid w:val="00563FAD"/>
    <w:rsid w:val="005701C1"/>
    <w:rsid w:val="005703BF"/>
    <w:rsid w:val="00570754"/>
    <w:rsid w:val="005709F7"/>
    <w:rsid w:val="00570EAA"/>
    <w:rsid w:val="005710A9"/>
    <w:rsid w:val="005716B0"/>
    <w:rsid w:val="00571B11"/>
    <w:rsid w:val="00571D1B"/>
    <w:rsid w:val="00571DA3"/>
    <w:rsid w:val="0057217B"/>
    <w:rsid w:val="005738F5"/>
    <w:rsid w:val="00573D34"/>
    <w:rsid w:val="00574A1B"/>
    <w:rsid w:val="00575963"/>
    <w:rsid w:val="00575EBE"/>
    <w:rsid w:val="0058039C"/>
    <w:rsid w:val="00580A63"/>
    <w:rsid w:val="00583379"/>
    <w:rsid w:val="0058417C"/>
    <w:rsid w:val="005854F9"/>
    <w:rsid w:val="00586EC6"/>
    <w:rsid w:val="00587DDE"/>
    <w:rsid w:val="00593043"/>
    <w:rsid w:val="00595B60"/>
    <w:rsid w:val="00595B63"/>
    <w:rsid w:val="00595BF0"/>
    <w:rsid w:val="005975AA"/>
    <w:rsid w:val="00597E16"/>
    <w:rsid w:val="005A0B1D"/>
    <w:rsid w:val="005A1846"/>
    <w:rsid w:val="005A258C"/>
    <w:rsid w:val="005A3560"/>
    <w:rsid w:val="005A464E"/>
    <w:rsid w:val="005A62FC"/>
    <w:rsid w:val="005A6C99"/>
    <w:rsid w:val="005A7D5D"/>
    <w:rsid w:val="005B0040"/>
    <w:rsid w:val="005B011A"/>
    <w:rsid w:val="005B0283"/>
    <w:rsid w:val="005B1ADA"/>
    <w:rsid w:val="005B1D09"/>
    <w:rsid w:val="005B1D8F"/>
    <w:rsid w:val="005B1E94"/>
    <w:rsid w:val="005B5B3D"/>
    <w:rsid w:val="005B5E8F"/>
    <w:rsid w:val="005B64CF"/>
    <w:rsid w:val="005B72DA"/>
    <w:rsid w:val="005C0E87"/>
    <w:rsid w:val="005C1398"/>
    <w:rsid w:val="005C16F3"/>
    <w:rsid w:val="005C3758"/>
    <w:rsid w:val="005C4D72"/>
    <w:rsid w:val="005C50C1"/>
    <w:rsid w:val="005C62C2"/>
    <w:rsid w:val="005D2306"/>
    <w:rsid w:val="005D2562"/>
    <w:rsid w:val="005D2666"/>
    <w:rsid w:val="005D4548"/>
    <w:rsid w:val="005D4A74"/>
    <w:rsid w:val="005D5E91"/>
    <w:rsid w:val="005D67EF"/>
    <w:rsid w:val="005E3064"/>
    <w:rsid w:val="005E54DC"/>
    <w:rsid w:val="005E65DC"/>
    <w:rsid w:val="005E6AEE"/>
    <w:rsid w:val="005E72B2"/>
    <w:rsid w:val="005E79A0"/>
    <w:rsid w:val="005F097E"/>
    <w:rsid w:val="005F0C9D"/>
    <w:rsid w:val="005F1115"/>
    <w:rsid w:val="005F1AB6"/>
    <w:rsid w:val="005F27F2"/>
    <w:rsid w:val="005F2B27"/>
    <w:rsid w:val="005F3567"/>
    <w:rsid w:val="005F3AFE"/>
    <w:rsid w:val="005F424D"/>
    <w:rsid w:val="005F55F5"/>
    <w:rsid w:val="005F5EC1"/>
    <w:rsid w:val="005F67A9"/>
    <w:rsid w:val="005F6B6D"/>
    <w:rsid w:val="005F73CA"/>
    <w:rsid w:val="006008F8"/>
    <w:rsid w:val="006036C2"/>
    <w:rsid w:val="00605AAB"/>
    <w:rsid w:val="00606BEB"/>
    <w:rsid w:val="0061014A"/>
    <w:rsid w:val="006101FF"/>
    <w:rsid w:val="0061054B"/>
    <w:rsid w:val="006110FB"/>
    <w:rsid w:val="00612FB0"/>
    <w:rsid w:val="0061356D"/>
    <w:rsid w:val="00613E26"/>
    <w:rsid w:val="00615641"/>
    <w:rsid w:val="00615A66"/>
    <w:rsid w:val="00616959"/>
    <w:rsid w:val="0062036E"/>
    <w:rsid w:val="006211D0"/>
    <w:rsid w:val="00621595"/>
    <w:rsid w:val="0062359D"/>
    <w:rsid w:val="00623634"/>
    <w:rsid w:val="00624AD8"/>
    <w:rsid w:val="00624D0C"/>
    <w:rsid w:val="00626A0F"/>
    <w:rsid w:val="006274B4"/>
    <w:rsid w:val="00627B22"/>
    <w:rsid w:val="006307BA"/>
    <w:rsid w:val="006315BA"/>
    <w:rsid w:val="00634C4A"/>
    <w:rsid w:val="0063532E"/>
    <w:rsid w:val="0063579F"/>
    <w:rsid w:val="006364ED"/>
    <w:rsid w:val="00637063"/>
    <w:rsid w:val="0063737C"/>
    <w:rsid w:val="00637BDC"/>
    <w:rsid w:val="00640363"/>
    <w:rsid w:val="00640622"/>
    <w:rsid w:val="006418C9"/>
    <w:rsid w:val="00642BD6"/>
    <w:rsid w:val="00643C8F"/>
    <w:rsid w:val="00645046"/>
    <w:rsid w:val="0064527A"/>
    <w:rsid w:val="006458FD"/>
    <w:rsid w:val="00645DE8"/>
    <w:rsid w:val="00645EA2"/>
    <w:rsid w:val="00651E6D"/>
    <w:rsid w:val="0065237D"/>
    <w:rsid w:val="00652943"/>
    <w:rsid w:val="00653AB2"/>
    <w:rsid w:val="00653D2D"/>
    <w:rsid w:val="0065435E"/>
    <w:rsid w:val="00654551"/>
    <w:rsid w:val="00654F91"/>
    <w:rsid w:val="006555E7"/>
    <w:rsid w:val="00655CCC"/>
    <w:rsid w:val="006560B6"/>
    <w:rsid w:val="0065726D"/>
    <w:rsid w:val="006573F2"/>
    <w:rsid w:val="00661BA2"/>
    <w:rsid w:val="00662AD0"/>
    <w:rsid w:val="00662F08"/>
    <w:rsid w:val="00663589"/>
    <w:rsid w:val="00664427"/>
    <w:rsid w:val="00664840"/>
    <w:rsid w:val="006649CD"/>
    <w:rsid w:val="00665D75"/>
    <w:rsid w:val="006708E3"/>
    <w:rsid w:val="00670DDC"/>
    <w:rsid w:val="00671389"/>
    <w:rsid w:val="00671EB4"/>
    <w:rsid w:val="00673CDC"/>
    <w:rsid w:val="0067443B"/>
    <w:rsid w:val="00674CA1"/>
    <w:rsid w:val="006770AA"/>
    <w:rsid w:val="0068098E"/>
    <w:rsid w:val="006810BD"/>
    <w:rsid w:val="00682486"/>
    <w:rsid w:val="006833A7"/>
    <w:rsid w:val="00684CE6"/>
    <w:rsid w:val="00684E2B"/>
    <w:rsid w:val="006857A0"/>
    <w:rsid w:val="00687C7E"/>
    <w:rsid w:val="00687D3D"/>
    <w:rsid w:val="00690569"/>
    <w:rsid w:val="00690FDA"/>
    <w:rsid w:val="00691E61"/>
    <w:rsid w:val="006937C6"/>
    <w:rsid w:val="00693C5E"/>
    <w:rsid w:val="00693CEE"/>
    <w:rsid w:val="00694EEA"/>
    <w:rsid w:val="006955B4"/>
    <w:rsid w:val="00695DEF"/>
    <w:rsid w:val="00696476"/>
    <w:rsid w:val="00696C74"/>
    <w:rsid w:val="00697C9B"/>
    <w:rsid w:val="006A10FA"/>
    <w:rsid w:val="006A12E0"/>
    <w:rsid w:val="006A40E6"/>
    <w:rsid w:val="006A516B"/>
    <w:rsid w:val="006A5362"/>
    <w:rsid w:val="006A543A"/>
    <w:rsid w:val="006A5C07"/>
    <w:rsid w:val="006A75FA"/>
    <w:rsid w:val="006B07D5"/>
    <w:rsid w:val="006B1309"/>
    <w:rsid w:val="006B31E6"/>
    <w:rsid w:val="006B3923"/>
    <w:rsid w:val="006B3F3E"/>
    <w:rsid w:val="006B4AA2"/>
    <w:rsid w:val="006B4C4D"/>
    <w:rsid w:val="006B53C4"/>
    <w:rsid w:val="006B586B"/>
    <w:rsid w:val="006B5923"/>
    <w:rsid w:val="006B67D9"/>
    <w:rsid w:val="006B6C14"/>
    <w:rsid w:val="006B7159"/>
    <w:rsid w:val="006B715E"/>
    <w:rsid w:val="006C1D6E"/>
    <w:rsid w:val="006C2EF6"/>
    <w:rsid w:val="006C3A68"/>
    <w:rsid w:val="006C3B08"/>
    <w:rsid w:val="006C6AB1"/>
    <w:rsid w:val="006C6E6B"/>
    <w:rsid w:val="006C73D4"/>
    <w:rsid w:val="006D145F"/>
    <w:rsid w:val="006D2000"/>
    <w:rsid w:val="006D2D39"/>
    <w:rsid w:val="006D2F31"/>
    <w:rsid w:val="006D4250"/>
    <w:rsid w:val="006D4E0E"/>
    <w:rsid w:val="006D5861"/>
    <w:rsid w:val="006D5CE2"/>
    <w:rsid w:val="006D7854"/>
    <w:rsid w:val="006E06D1"/>
    <w:rsid w:val="006E122E"/>
    <w:rsid w:val="006E1313"/>
    <w:rsid w:val="006E2DC8"/>
    <w:rsid w:val="006E58CB"/>
    <w:rsid w:val="006E6B68"/>
    <w:rsid w:val="006E7356"/>
    <w:rsid w:val="006E77C8"/>
    <w:rsid w:val="006F0F9C"/>
    <w:rsid w:val="006F149D"/>
    <w:rsid w:val="006F1A46"/>
    <w:rsid w:val="006F45A0"/>
    <w:rsid w:val="006F4F06"/>
    <w:rsid w:val="006F5A4E"/>
    <w:rsid w:val="006F5D37"/>
    <w:rsid w:val="006F6005"/>
    <w:rsid w:val="007005EA"/>
    <w:rsid w:val="0070220D"/>
    <w:rsid w:val="00703B6C"/>
    <w:rsid w:val="00703BB0"/>
    <w:rsid w:val="00704519"/>
    <w:rsid w:val="00704C40"/>
    <w:rsid w:val="00704C88"/>
    <w:rsid w:val="00704EA1"/>
    <w:rsid w:val="00705BE5"/>
    <w:rsid w:val="00705C40"/>
    <w:rsid w:val="00706482"/>
    <w:rsid w:val="00706754"/>
    <w:rsid w:val="00706BEF"/>
    <w:rsid w:val="00707028"/>
    <w:rsid w:val="00707ECE"/>
    <w:rsid w:val="00710CE8"/>
    <w:rsid w:val="00711350"/>
    <w:rsid w:val="00711538"/>
    <w:rsid w:val="007116BC"/>
    <w:rsid w:val="00711961"/>
    <w:rsid w:val="00711CA6"/>
    <w:rsid w:val="007165CE"/>
    <w:rsid w:val="00717CEB"/>
    <w:rsid w:val="0072035D"/>
    <w:rsid w:val="00720968"/>
    <w:rsid w:val="00721705"/>
    <w:rsid w:val="00721B7A"/>
    <w:rsid w:val="00721D12"/>
    <w:rsid w:val="00721F8B"/>
    <w:rsid w:val="007236E0"/>
    <w:rsid w:val="007237CE"/>
    <w:rsid w:val="00724619"/>
    <w:rsid w:val="00724688"/>
    <w:rsid w:val="00725BC5"/>
    <w:rsid w:val="007260A9"/>
    <w:rsid w:val="00726C1D"/>
    <w:rsid w:val="007272F1"/>
    <w:rsid w:val="00727565"/>
    <w:rsid w:val="0073062D"/>
    <w:rsid w:val="0073093B"/>
    <w:rsid w:val="0073254D"/>
    <w:rsid w:val="007340F3"/>
    <w:rsid w:val="007347BB"/>
    <w:rsid w:val="00735704"/>
    <w:rsid w:val="00736A49"/>
    <w:rsid w:val="007419A1"/>
    <w:rsid w:val="00743B71"/>
    <w:rsid w:val="00743C2D"/>
    <w:rsid w:val="00743C3A"/>
    <w:rsid w:val="00743E36"/>
    <w:rsid w:val="00743F05"/>
    <w:rsid w:val="007441C1"/>
    <w:rsid w:val="007446F7"/>
    <w:rsid w:val="00744EBB"/>
    <w:rsid w:val="00745B0A"/>
    <w:rsid w:val="00745DBE"/>
    <w:rsid w:val="007468AC"/>
    <w:rsid w:val="00746AE2"/>
    <w:rsid w:val="00750C82"/>
    <w:rsid w:val="00750E3A"/>
    <w:rsid w:val="00752035"/>
    <w:rsid w:val="00754CC6"/>
    <w:rsid w:val="0076100C"/>
    <w:rsid w:val="007612A5"/>
    <w:rsid w:val="00761B1A"/>
    <w:rsid w:val="00762970"/>
    <w:rsid w:val="00763CAE"/>
    <w:rsid w:val="00763F95"/>
    <w:rsid w:val="007651ED"/>
    <w:rsid w:val="00766C87"/>
    <w:rsid w:val="00771043"/>
    <w:rsid w:val="0077272B"/>
    <w:rsid w:val="00773AC5"/>
    <w:rsid w:val="00773AF7"/>
    <w:rsid w:val="00774FFD"/>
    <w:rsid w:val="00780378"/>
    <w:rsid w:val="0078085E"/>
    <w:rsid w:val="00781BD4"/>
    <w:rsid w:val="00782562"/>
    <w:rsid w:val="007828B4"/>
    <w:rsid w:val="00784832"/>
    <w:rsid w:val="00784EA0"/>
    <w:rsid w:val="00785D77"/>
    <w:rsid w:val="00786111"/>
    <w:rsid w:val="0079022E"/>
    <w:rsid w:val="00790963"/>
    <w:rsid w:val="0079150B"/>
    <w:rsid w:val="0079154B"/>
    <w:rsid w:val="00791EED"/>
    <w:rsid w:val="00791F1E"/>
    <w:rsid w:val="007927BE"/>
    <w:rsid w:val="007935B8"/>
    <w:rsid w:val="00794ADE"/>
    <w:rsid w:val="00794F3D"/>
    <w:rsid w:val="00795CE9"/>
    <w:rsid w:val="00796045"/>
    <w:rsid w:val="007968AC"/>
    <w:rsid w:val="007969AB"/>
    <w:rsid w:val="007973D8"/>
    <w:rsid w:val="00797801"/>
    <w:rsid w:val="007A0861"/>
    <w:rsid w:val="007A0B39"/>
    <w:rsid w:val="007A14A4"/>
    <w:rsid w:val="007A168F"/>
    <w:rsid w:val="007A2346"/>
    <w:rsid w:val="007A28E4"/>
    <w:rsid w:val="007A3BB3"/>
    <w:rsid w:val="007A3F91"/>
    <w:rsid w:val="007A3F9C"/>
    <w:rsid w:val="007A5AD1"/>
    <w:rsid w:val="007A5B7B"/>
    <w:rsid w:val="007A65A9"/>
    <w:rsid w:val="007A7FD8"/>
    <w:rsid w:val="007B0128"/>
    <w:rsid w:val="007B0635"/>
    <w:rsid w:val="007B0A06"/>
    <w:rsid w:val="007B0B24"/>
    <w:rsid w:val="007B0F8B"/>
    <w:rsid w:val="007B1416"/>
    <w:rsid w:val="007B1C83"/>
    <w:rsid w:val="007B4181"/>
    <w:rsid w:val="007B5746"/>
    <w:rsid w:val="007B5C5C"/>
    <w:rsid w:val="007B6CE0"/>
    <w:rsid w:val="007B7B37"/>
    <w:rsid w:val="007B7C41"/>
    <w:rsid w:val="007C05C5"/>
    <w:rsid w:val="007C0715"/>
    <w:rsid w:val="007C0B04"/>
    <w:rsid w:val="007C11E9"/>
    <w:rsid w:val="007C238B"/>
    <w:rsid w:val="007C2802"/>
    <w:rsid w:val="007C3E5A"/>
    <w:rsid w:val="007C433E"/>
    <w:rsid w:val="007C4452"/>
    <w:rsid w:val="007C4B3C"/>
    <w:rsid w:val="007C4DB1"/>
    <w:rsid w:val="007C6046"/>
    <w:rsid w:val="007C605A"/>
    <w:rsid w:val="007C6F0C"/>
    <w:rsid w:val="007D0292"/>
    <w:rsid w:val="007D136C"/>
    <w:rsid w:val="007D1FCE"/>
    <w:rsid w:val="007D21AC"/>
    <w:rsid w:val="007D24B0"/>
    <w:rsid w:val="007D36E3"/>
    <w:rsid w:val="007D3882"/>
    <w:rsid w:val="007D39E4"/>
    <w:rsid w:val="007D3FE7"/>
    <w:rsid w:val="007D4CFC"/>
    <w:rsid w:val="007D568A"/>
    <w:rsid w:val="007D574E"/>
    <w:rsid w:val="007D57C0"/>
    <w:rsid w:val="007D67CB"/>
    <w:rsid w:val="007D6BFE"/>
    <w:rsid w:val="007E176C"/>
    <w:rsid w:val="007E2046"/>
    <w:rsid w:val="007E3883"/>
    <w:rsid w:val="007E4876"/>
    <w:rsid w:val="007E48CD"/>
    <w:rsid w:val="007E4ACB"/>
    <w:rsid w:val="007E4FBB"/>
    <w:rsid w:val="007E55BF"/>
    <w:rsid w:val="007E59E3"/>
    <w:rsid w:val="007E5E39"/>
    <w:rsid w:val="007E71B1"/>
    <w:rsid w:val="007E7B4E"/>
    <w:rsid w:val="007E7F02"/>
    <w:rsid w:val="007F0292"/>
    <w:rsid w:val="007F0722"/>
    <w:rsid w:val="007F0AB7"/>
    <w:rsid w:val="007F0CE2"/>
    <w:rsid w:val="007F0EFF"/>
    <w:rsid w:val="007F1375"/>
    <w:rsid w:val="007F1AFD"/>
    <w:rsid w:val="007F30E4"/>
    <w:rsid w:val="0080064F"/>
    <w:rsid w:val="00801B85"/>
    <w:rsid w:val="00803850"/>
    <w:rsid w:val="008039E8"/>
    <w:rsid w:val="00804385"/>
    <w:rsid w:val="00804E0E"/>
    <w:rsid w:val="008051EB"/>
    <w:rsid w:val="0080588E"/>
    <w:rsid w:val="00805AFD"/>
    <w:rsid w:val="00806397"/>
    <w:rsid w:val="008078D8"/>
    <w:rsid w:val="0080798E"/>
    <w:rsid w:val="00811BD9"/>
    <w:rsid w:val="00811D5B"/>
    <w:rsid w:val="00813C51"/>
    <w:rsid w:val="00816CCB"/>
    <w:rsid w:val="00817572"/>
    <w:rsid w:val="00817713"/>
    <w:rsid w:val="008208C3"/>
    <w:rsid w:val="008220F1"/>
    <w:rsid w:val="0082340B"/>
    <w:rsid w:val="00823D6A"/>
    <w:rsid w:val="00827B29"/>
    <w:rsid w:val="00827DB6"/>
    <w:rsid w:val="008304B2"/>
    <w:rsid w:val="00830999"/>
    <w:rsid w:val="00830D5E"/>
    <w:rsid w:val="00830F69"/>
    <w:rsid w:val="00831940"/>
    <w:rsid w:val="008324D9"/>
    <w:rsid w:val="00833418"/>
    <w:rsid w:val="0083387F"/>
    <w:rsid w:val="00834458"/>
    <w:rsid w:val="00834AEA"/>
    <w:rsid w:val="008357B7"/>
    <w:rsid w:val="00835841"/>
    <w:rsid w:val="00835BF8"/>
    <w:rsid w:val="00835FB7"/>
    <w:rsid w:val="00837465"/>
    <w:rsid w:val="0084002E"/>
    <w:rsid w:val="00840159"/>
    <w:rsid w:val="008401FC"/>
    <w:rsid w:val="00840621"/>
    <w:rsid w:val="00841243"/>
    <w:rsid w:val="00841457"/>
    <w:rsid w:val="00842BAA"/>
    <w:rsid w:val="00842D8F"/>
    <w:rsid w:val="0084374E"/>
    <w:rsid w:val="00844842"/>
    <w:rsid w:val="0084493E"/>
    <w:rsid w:val="00844A53"/>
    <w:rsid w:val="00844B99"/>
    <w:rsid w:val="00844DD0"/>
    <w:rsid w:val="008455C8"/>
    <w:rsid w:val="00846407"/>
    <w:rsid w:val="0085006A"/>
    <w:rsid w:val="00850127"/>
    <w:rsid w:val="0085089F"/>
    <w:rsid w:val="0085206E"/>
    <w:rsid w:val="00852273"/>
    <w:rsid w:val="0085293D"/>
    <w:rsid w:val="00852AD4"/>
    <w:rsid w:val="00852BA8"/>
    <w:rsid w:val="00852BF0"/>
    <w:rsid w:val="00853718"/>
    <w:rsid w:val="008541EF"/>
    <w:rsid w:val="00855DFA"/>
    <w:rsid w:val="00856428"/>
    <w:rsid w:val="00856AC7"/>
    <w:rsid w:val="00856FA4"/>
    <w:rsid w:val="00860869"/>
    <w:rsid w:val="00860E60"/>
    <w:rsid w:val="0086102A"/>
    <w:rsid w:val="0086162B"/>
    <w:rsid w:val="00861710"/>
    <w:rsid w:val="00861D5C"/>
    <w:rsid w:val="00861E7C"/>
    <w:rsid w:val="0086429C"/>
    <w:rsid w:val="00865207"/>
    <w:rsid w:val="008656A7"/>
    <w:rsid w:val="00865FA3"/>
    <w:rsid w:val="00866231"/>
    <w:rsid w:val="00871262"/>
    <w:rsid w:val="0087170E"/>
    <w:rsid w:val="00871D4E"/>
    <w:rsid w:val="00871E7B"/>
    <w:rsid w:val="008721BB"/>
    <w:rsid w:val="0087566D"/>
    <w:rsid w:val="00875B50"/>
    <w:rsid w:val="00875B51"/>
    <w:rsid w:val="00875F2D"/>
    <w:rsid w:val="008762E7"/>
    <w:rsid w:val="008764DC"/>
    <w:rsid w:val="00882CC2"/>
    <w:rsid w:val="00883103"/>
    <w:rsid w:val="0088325A"/>
    <w:rsid w:val="00883930"/>
    <w:rsid w:val="00884535"/>
    <w:rsid w:val="008902BE"/>
    <w:rsid w:val="0089038F"/>
    <w:rsid w:val="00890CDA"/>
    <w:rsid w:val="00891BBA"/>
    <w:rsid w:val="00892079"/>
    <w:rsid w:val="0089236D"/>
    <w:rsid w:val="00892B90"/>
    <w:rsid w:val="00896535"/>
    <w:rsid w:val="00896683"/>
    <w:rsid w:val="00896E71"/>
    <w:rsid w:val="0089750B"/>
    <w:rsid w:val="00897589"/>
    <w:rsid w:val="008A0C99"/>
    <w:rsid w:val="008A0D4F"/>
    <w:rsid w:val="008A1CC3"/>
    <w:rsid w:val="008A39D7"/>
    <w:rsid w:val="008A55DE"/>
    <w:rsid w:val="008A5705"/>
    <w:rsid w:val="008A5C34"/>
    <w:rsid w:val="008A5DFA"/>
    <w:rsid w:val="008A63A9"/>
    <w:rsid w:val="008A7073"/>
    <w:rsid w:val="008A79F0"/>
    <w:rsid w:val="008A7F7E"/>
    <w:rsid w:val="008B04DB"/>
    <w:rsid w:val="008B09B4"/>
    <w:rsid w:val="008B1B11"/>
    <w:rsid w:val="008B1DF4"/>
    <w:rsid w:val="008B27FD"/>
    <w:rsid w:val="008B2FDB"/>
    <w:rsid w:val="008B3AF2"/>
    <w:rsid w:val="008B446D"/>
    <w:rsid w:val="008B515D"/>
    <w:rsid w:val="008B5D31"/>
    <w:rsid w:val="008B6705"/>
    <w:rsid w:val="008C22F3"/>
    <w:rsid w:val="008C3223"/>
    <w:rsid w:val="008C3FD0"/>
    <w:rsid w:val="008C4F01"/>
    <w:rsid w:val="008C5152"/>
    <w:rsid w:val="008C710E"/>
    <w:rsid w:val="008D1484"/>
    <w:rsid w:val="008D29E7"/>
    <w:rsid w:val="008D3188"/>
    <w:rsid w:val="008D5104"/>
    <w:rsid w:val="008D75F4"/>
    <w:rsid w:val="008D795D"/>
    <w:rsid w:val="008D7B07"/>
    <w:rsid w:val="008E0D8F"/>
    <w:rsid w:val="008E0F4E"/>
    <w:rsid w:val="008E1E94"/>
    <w:rsid w:val="008E2D99"/>
    <w:rsid w:val="008E30D4"/>
    <w:rsid w:val="008E38B0"/>
    <w:rsid w:val="008E3C90"/>
    <w:rsid w:val="008E4A60"/>
    <w:rsid w:val="008E6ADD"/>
    <w:rsid w:val="008E744D"/>
    <w:rsid w:val="008F1E08"/>
    <w:rsid w:val="008F30F4"/>
    <w:rsid w:val="008F58E1"/>
    <w:rsid w:val="008F6E05"/>
    <w:rsid w:val="008F6FC8"/>
    <w:rsid w:val="0090045D"/>
    <w:rsid w:val="00900906"/>
    <w:rsid w:val="00900D8F"/>
    <w:rsid w:val="00901229"/>
    <w:rsid w:val="009014E3"/>
    <w:rsid w:val="009020ED"/>
    <w:rsid w:val="009026E8"/>
    <w:rsid w:val="00902FDD"/>
    <w:rsid w:val="00905EEF"/>
    <w:rsid w:val="00906EB7"/>
    <w:rsid w:val="00907FE6"/>
    <w:rsid w:val="009102BF"/>
    <w:rsid w:val="00911490"/>
    <w:rsid w:val="009115F2"/>
    <w:rsid w:val="00911B11"/>
    <w:rsid w:val="00914ADB"/>
    <w:rsid w:val="00917182"/>
    <w:rsid w:val="00920251"/>
    <w:rsid w:val="00921CFD"/>
    <w:rsid w:val="00923B25"/>
    <w:rsid w:val="0092402E"/>
    <w:rsid w:val="009259BA"/>
    <w:rsid w:val="00926FCB"/>
    <w:rsid w:val="009303BB"/>
    <w:rsid w:val="0093108A"/>
    <w:rsid w:val="00931B6D"/>
    <w:rsid w:val="0093311A"/>
    <w:rsid w:val="009346D0"/>
    <w:rsid w:val="009369A6"/>
    <w:rsid w:val="00937F57"/>
    <w:rsid w:val="0094031E"/>
    <w:rsid w:val="009419B4"/>
    <w:rsid w:val="00941A4C"/>
    <w:rsid w:val="00942645"/>
    <w:rsid w:val="009461E6"/>
    <w:rsid w:val="00950A3A"/>
    <w:rsid w:val="00952CC5"/>
    <w:rsid w:val="0095340A"/>
    <w:rsid w:val="00953AF6"/>
    <w:rsid w:val="0095423E"/>
    <w:rsid w:val="00954581"/>
    <w:rsid w:val="0095466C"/>
    <w:rsid w:val="00954E5B"/>
    <w:rsid w:val="00955100"/>
    <w:rsid w:val="00955316"/>
    <w:rsid w:val="00955E45"/>
    <w:rsid w:val="009576BC"/>
    <w:rsid w:val="00957899"/>
    <w:rsid w:val="00957927"/>
    <w:rsid w:val="00960357"/>
    <w:rsid w:val="0096168C"/>
    <w:rsid w:val="00961840"/>
    <w:rsid w:val="009625E3"/>
    <w:rsid w:val="00962F2D"/>
    <w:rsid w:val="00963A7A"/>
    <w:rsid w:val="009672CD"/>
    <w:rsid w:val="00971810"/>
    <w:rsid w:val="00972996"/>
    <w:rsid w:val="009730B4"/>
    <w:rsid w:val="0097320E"/>
    <w:rsid w:val="009732B8"/>
    <w:rsid w:val="00974647"/>
    <w:rsid w:val="0097514A"/>
    <w:rsid w:val="009759C2"/>
    <w:rsid w:val="00975C72"/>
    <w:rsid w:val="00976869"/>
    <w:rsid w:val="00977740"/>
    <w:rsid w:val="00977CB4"/>
    <w:rsid w:val="009809B8"/>
    <w:rsid w:val="00981086"/>
    <w:rsid w:val="009818AF"/>
    <w:rsid w:val="00981B1C"/>
    <w:rsid w:val="0098222D"/>
    <w:rsid w:val="00983789"/>
    <w:rsid w:val="009842F3"/>
    <w:rsid w:val="00984EBF"/>
    <w:rsid w:val="00985099"/>
    <w:rsid w:val="00985D32"/>
    <w:rsid w:val="00986514"/>
    <w:rsid w:val="009868AD"/>
    <w:rsid w:val="00986FCC"/>
    <w:rsid w:val="00990FD6"/>
    <w:rsid w:val="009935C3"/>
    <w:rsid w:val="0099421F"/>
    <w:rsid w:val="00994FC8"/>
    <w:rsid w:val="009A0DE3"/>
    <w:rsid w:val="009A1643"/>
    <w:rsid w:val="009A215A"/>
    <w:rsid w:val="009A26B9"/>
    <w:rsid w:val="009A49D3"/>
    <w:rsid w:val="009A4F1B"/>
    <w:rsid w:val="009A66C5"/>
    <w:rsid w:val="009A66E7"/>
    <w:rsid w:val="009A79BA"/>
    <w:rsid w:val="009B10F9"/>
    <w:rsid w:val="009B14D1"/>
    <w:rsid w:val="009B1534"/>
    <w:rsid w:val="009B4683"/>
    <w:rsid w:val="009B4963"/>
    <w:rsid w:val="009B4A3B"/>
    <w:rsid w:val="009B6023"/>
    <w:rsid w:val="009B69D3"/>
    <w:rsid w:val="009B721E"/>
    <w:rsid w:val="009B7BA7"/>
    <w:rsid w:val="009B7C01"/>
    <w:rsid w:val="009C0938"/>
    <w:rsid w:val="009C0C22"/>
    <w:rsid w:val="009C15D9"/>
    <w:rsid w:val="009C1A1D"/>
    <w:rsid w:val="009C22C8"/>
    <w:rsid w:val="009C3F82"/>
    <w:rsid w:val="009C582A"/>
    <w:rsid w:val="009C5C56"/>
    <w:rsid w:val="009C72DD"/>
    <w:rsid w:val="009C78FD"/>
    <w:rsid w:val="009C7DF5"/>
    <w:rsid w:val="009D056C"/>
    <w:rsid w:val="009D060F"/>
    <w:rsid w:val="009D1ADE"/>
    <w:rsid w:val="009D297C"/>
    <w:rsid w:val="009D3652"/>
    <w:rsid w:val="009D37CA"/>
    <w:rsid w:val="009D4229"/>
    <w:rsid w:val="009D4268"/>
    <w:rsid w:val="009D5DE9"/>
    <w:rsid w:val="009E09D0"/>
    <w:rsid w:val="009E1181"/>
    <w:rsid w:val="009E1283"/>
    <w:rsid w:val="009E3A7F"/>
    <w:rsid w:val="009E4C9B"/>
    <w:rsid w:val="009E4DFC"/>
    <w:rsid w:val="009E5789"/>
    <w:rsid w:val="009E57B1"/>
    <w:rsid w:val="009E6379"/>
    <w:rsid w:val="009E6D8A"/>
    <w:rsid w:val="009F020F"/>
    <w:rsid w:val="009F3B63"/>
    <w:rsid w:val="009F43E2"/>
    <w:rsid w:val="009F6292"/>
    <w:rsid w:val="009F7809"/>
    <w:rsid w:val="009F7822"/>
    <w:rsid w:val="009F7AF5"/>
    <w:rsid w:val="00A00613"/>
    <w:rsid w:val="00A006F1"/>
    <w:rsid w:val="00A007A7"/>
    <w:rsid w:val="00A00D14"/>
    <w:rsid w:val="00A01408"/>
    <w:rsid w:val="00A02457"/>
    <w:rsid w:val="00A02AA8"/>
    <w:rsid w:val="00A02E60"/>
    <w:rsid w:val="00A03190"/>
    <w:rsid w:val="00A03A9E"/>
    <w:rsid w:val="00A0402B"/>
    <w:rsid w:val="00A0404B"/>
    <w:rsid w:val="00A06F66"/>
    <w:rsid w:val="00A0798C"/>
    <w:rsid w:val="00A07BDD"/>
    <w:rsid w:val="00A07F12"/>
    <w:rsid w:val="00A1105B"/>
    <w:rsid w:val="00A1213C"/>
    <w:rsid w:val="00A130E8"/>
    <w:rsid w:val="00A15B6B"/>
    <w:rsid w:val="00A15EB4"/>
    <w:rsid w:val="00A16172"/>
    <w:rsid w:val="00A16876"/>
    <w:rsid w:val="00A16A11"/>
    <w:rsid w:val="00A200AA"/>
    <w:rsid w:val="00A20558"/>
    <w:rsid w:val="00A211DD"/>
    <w:rsid w:val="00A2186F"/>
    <w:rsid w:val="00A2270B"/>
    <w:rsid w:val="00A23B89"/>
    <w:rsid w:val="00A23C4F"/>
    <w:rsid w:val="00A23FE3"/>
    <w:rsid w:val="00A248C3"/>
    <w:rsid w:val="00A2496E"/>
    <w:rsid w:val="00A2515A"/>
    <w:rsid w:val="00A253E8"/>
    <w:rsid w:val="00A258B7"/>
    <w:rsid w:val="00A25A0C"/>
    <w:rsid w:val="00A25A83"/>
    <w:rsid w:val="00A262B6"/>
    <w:rsid w:val="00A305AD"/>
    <w:rsid w:val="00A3171D"/>
    <w:rsid w:val="00A31FE2"/>
    <w:rsid w:val="00A32743"/>
    <w:rsid w:val="00A34DDA"/>
    <w:rsid w:val="00A40356"/>
    <w:rsid w:val="00A40FFB"/>
    <w:rsid w:val="00A41468"/>
    <w:rsid w:val="00A414A9"/>
    <w:rsid w:val="00A44141"/>
    <w:rsid w:val="00A44CCA"/>
    <w:rsid w:val="00A44D75"/>
    <w:rsid w:val="00A47CF1"/>
    <w:rsid w:val="00A50418"/>
    <w:rsid w:val="00A50B17"/>
    <w:rsid w:val="00A53A9B"/>
    <w:rsid w:val="00A54A47"/>
    <w:rsid w:val="00A56D26"/>
    <w:rsid w:val="00A571A7"/>
    <w:rsid w:val="00A5749A"/>
    <w:rsid w:val="00A575E1"/>
    <w:rsid w:val="00A57BA8"/>
    <w:rsid w:val="00A57C35"/>
    <w:rsid w:val="00A608FB"/>
    <w:rsid w:val="00A60D83"/>
    <w:rsid w:val="00A60F68"/>
    <w:rsid w:val="00A63DF3"/>
    <w:rsid w:val="00A65C78"/>
    <w:rsid w:val="00A65F67"/>
    <w:rsid w:val="00A660A8"/>
    <w:rsid w:val="00A66A45"/>
    <w:rsid w:val="00A67591"/>
    <w:rsid w:val="00A67911"/>
    <w:rsid w:val="00A67CA6"/>
    <w:rsid w:val="00A70E7B"/>
    <w:rsid w:val="00A717EA"/>
    <w:rsid w:val="00A730B0"/>
    <w:rsid w:val="00A73B84"/>
    <w:rsid w:val="00A7411D"/>
    <w:rsid w:val="00A756C4"/>
    <w:rsid w:val="00A7592B"/>
    <w:rsid w:val="00A75ED7"/>
    <w:rsid w:val="00A76094"/>
    <w:rsid w:val="00A768E2"/>
    <w:rsid w:val="00A82C52"/>
    <w:rsid w:val="00A838E8"/>
    <w:rsid w:val="00A83C15"/>
    <w:rsid w:val="00A84EC4"/>
    <w:rsid w:val="00A86CB6"/>
    <w:rsid w:val="00A90A91"/>
    <w:rsid w:val="00A90D55"/>
    <w:rsid w:val="00A9225E"/>
    <w:rsid w:val="00A931AD"/>
    <w:rsid w:val="00A944D8"/>
    <w:rsid w:val="00A959E7"/>
    <w:rsid w:val="00A95BBA"/>
    <w:rsid w:val="00A961EE"/>
    <w:rsid w:val="00A96559"/>
    <w:rsid w:val="00A97B11"/>
    <w:rsid w:val="00A97CD9"/>
    <w:rsid w:val="00AA020A"/>
    <w:rsid w:val="00AA04B3"/>
    <w:rsid w:val="00AA1253"/>
    <w:rsid w:val="00AA1ED0"/>
    <w:rsid w:val="00AA1F5B"/>
    <w:rsid w:val="00AA28EF"/>
    <w:rsid w:val="00AA3593"/>
    <w:rsid w:val="00AA38CA"/>
    <w:rsid w:val="00AA493E"/>
    <w:rsid w:val="00AA73AF"/>
    <w:rsid w:val="00AB062D"/>
    <w:rsid w:val="00AB0A8A"/>
    <w:rsid w:val="00AB1754"/>
    <w:rsid w:val="00AB1F8D"/>
    <w:rsid w:val="00AB27DD"/>
    <w:rsid w:val="00AB4BA4"/>
    <w:rsid w:val="00AB592E"/>
    <w:rsid w:val="00AC0C1C"/>
    <w:rsid w:val="00AC1305"/>
    <w:rsid w:val="00AC37BE"/>
    <w:rsid w:val="00AC439D"/>
    <w:rsid w:val="00AC62CC"/>
    <w:rsid w:val="00AC713F"/>
    <w:rsid w:val="00AC7329"/>
    <w:rsid w:val="00AC7D96"/>
    <w:rsid w:val="00AD00E4"/>
    <w:rsid w:val="00AD067E"/>
    <w:rsid w:val="00AD168B"/>
    <w:rsid w:val="00AD1B4E"/>
    <w:rsid w:val="00AD2801"/>
    <w:rsid w:val="00AD3496"/>
    <w:rsid w:val="00AD426A"/>
    <w:rsid w:val="00AD49A1"/>
    <w:rsid w:val="00AD5771"/>
    <w:rsid w:val="00AD6870"/>
    <w:rsid w:val="00AD68C5"/>
    <w:rsid w:val="00AD7F8F"/>
    <w:rsid w:val="00AE0BF9"/>
    <w:rsid w:val="00AE1273"/>
    <w:rsid w:val="00AE18C5"/>
    <w:rsid w:val="00AE2540"/>
    <w:rsid w:val="00AE2CF4"/>
    <w:rsid w:val="00AE2D29"/>
    <w:rsid w:val="00AE2F15"/>
    <w:rsid w:val="00AE4624"/>
    <w:rsid w:val="00AE4B3E"/>
    <w:rsid w:val="00AE4B90"/>
    <w:rsid w:val="00AE5E14"/>
    <w:rsid w:val="00AE6115"/>
    <w:rsid w:val="00AE625B"/>
    <w:rsid w:val="00AE69B9"/>
    <w:rsid w:val="00AF01B2"/>
    <w:rsid w:val="00AF1103"/>
    <w:rsid w:val="00AF1668"/>
    <w:rsid w:val="00AF25B2"/>
    <w:rsid w:val="00AF28DE"/>
    <w:rsid w:val="00AF41EE"/>
    <w:rsid w:val="00AF4FA5"/>
    <w:rsid w:val="00AF5BB4"/>
    <w:rsid w:val="00AF6197"/>
    <w:rsid w:val="00AF6ECC"/>
    <w:rsid w:val="00B02145"/>
    <w:rsid w:val="00B022DC"/>
    <w:rsid w:val="00B04562"/>
    <w:rsid w:val="00B0472F"/>
    <w:rsid w:val="00B04905"/>
    <w:rsid w:val="00B06930"/>
    <w:rsid w:val="00B0773A"/>
    <w:rsid w:val="00B07955"/>
    <w:rsid w:val="00B1176B"/>
    <w:rsid w:val="00B140B8"/>
    <w:rsid w:val="00B14FAA"/>
    <w:rsid w:val="00B15BED"/>
    <w:rsid w:val="00B15D30"/>
    <w:rsid w:val="00B15F09"/>
    <w:rsid w:val="00B16D18"/>
    <w:rsid w:val="00B177DE"/>
    <w:rsid w:val="00B20624"/>
    <w:rsid w:val="00B21A83"/>
    <w:rsid w:val="00B21F2F"/>
    <w:rsid w:val="00B23436"/>
    <w:rsid w:val="00B237F1"/>
    <w:rsid w:val="00B23F10"/>
    <w:rsid w:val="00B24328"/>
    <w:rsid w:val="00B24ED4"/>
    <w:rsid w:val="00B24F33"/>
    <w:rsid w:val="00B26354"/>
    <w:rsid w:val="00B26CA0"/>
    <w:rsid w:val="00B300BD"/>
    <w:rsid w:val="00B31965"/>
    <w:rsid w:val="00B32179"/>
    <w:rsid w:val="00B32341"/>
    <w:rsid w:val="00B32685"/>
    <w:rsid w:val="00B32C2B"/>
    <w:rsid w:val="00B33007"/>
    <w:rsid w:val="00B331A9"/>
    <w:rsid w:val="00B33498"/>
    <w:rsid w:val="00B33598"/>
    <w:rsid w:val="00B3575C"/>
    <w:rsid w:val="00B36569"/>
    <w:rsid w:val="00B37345"/>
    <w:rsid w:val="00B37F53"/>
    <w:rsid w:val="00B40A05"/>
    <w:rsid w:val="00B40A3E"/>
    <w:rsid w:val="00B427BB"/>
    <w:rsid w:val="00B439DE"/>
    <w:rsid w:val="00B43BA2"/>
    <w:rsid w:val="00B449EE"/>
    <w:rsid w:val="00B454AE"/>
    <w:rsid w:val="00B50227"/>
    <w:rsid w:val="00B50510"/>
    <w:rsid w:val="00B522CD"/>
    <w:rsid w:val="00B55143"/>
    <w:rsid w:val="00B553B2"/>
    <w:rsid w:val="00B555C8"/>
    <w:rsid w:val="00B55917"/>
    <w:rsid w:val="00B55D87"/>
    <w:rsid w:val="00B5646A"/>
    <w:rsid w:val="00B56F3D"/>
    <w:rsid w:val="00B57921"/>
    <w:rsid w:val="00B57E78"/>
    <w:rsid w:val="00B57EB8"/>
    <w:rsid w:val="00B609F6"/>
    <w:rsid w:val="00B60E75"/>
    <w:rsid w:val="00B643A6"/>
    <w:rsid w:val="00B64DD6"/>
    <w:rsid w:val="00B66505"/>
    <w:rsid w:val="00B6710C"/>
    <w:rsid w:val="00B67E84"/>
    <w:rsid w:val="00B72076"/>
    <w:rsid w:val="00B72303"/>
    <w:rsid w:val="00B727A9"/>
    <w:rsid w:val="00B72C72"/>
    <w:rsid w:val="00B72ED9"/>
    <w:rsid w:val="00B731E4"/>
    <w:rsid w:val="00B751CE"/>
    <w:rsid w:val="00B75A8B"/>
    <w:rsid w:val="00B75B61"/>
    <w:rsid w:val="00B76796"/>
    <w:rsid w:val="00B771E0"/>
    <w:rsid w:val="00B7793B"/>
    <w:rsid w:val="00B77EE7"/>
    <w:rsid w:val="00B80EDD"/>
    <w:rsid w:val="00B812BD"/>
    <w:rsid w:val="00B81964"/>
    <w:rsid w:val="00B82277"/>
    <w:rsid w:val="00B83F87"/>
    <w:rsid w:val="00B8478F"/>
    <w:rsid w:val="00B84F93"/>
    <w:rsid w:val="00B91676"/>
    <w:rsid w:val="00B9322B"/>
    <w:rsid w:val="00B93640"/>
    <w:rsid w:val="00B955D5"/>
    <w:rsid w:val="00B95833"/>
    <w:rsid w:val="00B962C5"/>
    <w:rsid w:val="00BA1824"/>
    <w:rsid w:val="00BA2D98"/>
    <w:rsid w:val="00BA2F0C"/>
    <w:rsid w:val="00BA30D1"/>
    <w:rsid w:val="00BA30E1"/>
    <w:rsid w:val="00BA4609"/>
    <w:rsid w:val="00BA5BE2"/>
    <w:rsid w:val="00BA6A9C"/>
    <w:rsid w:val="00BA7F46"/>
    <w:rsid w:val="00BB0388"/>
    <w:rsid w:val="00BB0A0A"/>
    <w:rsid w:val="00BB133C"/>
    <w:rsid w:val="00BB1F04"/>
    <w:rsid w:val="00BB45B5"/>
    <w:rsid w:val="00BB4DDE"/>
    <w:rsid w:val="00BB6064"/>
    <w:rsid w:val="00BB65CE"/>
    <w:rsid w:val="00BB7012"/>
    <w:rsid w:val="00BB7122"/>
    <w:rsid w:val="00BC09D1"/>
    <w:rsid w:val="00BC1CF3"/>
    <w:rsid w:val="00BC2BE0"/>
    <w:rsid w:val="00BC3573"/>
    <w:rsid w:val="00BC5860"/>
    <w:rsid w:val="00BC7F82"/>
    <w:rsid w:val="00BD1844"/>
    <w:rsid w:val="00BD2A49"/>
    <w:rsid w:val="00BD3683"/>
    <w:rsid w:val="00BD3E19"/>
    <w:rsid w:val="00BD40AB"/>
    <w:rsid w:val="00BD40DE"/>
    <w:rsid w:val="00BD6297"/>
    <w:rsid w:val="00BD6806"/>
    <w:rsid w:val="00BD6939"/>
    <w:rsid w:val="00BD7433"/>
    <w:rsid w:val="00BD7831"/>
    <w:rsid w:val="00BD7C10"/>
    <w:rsid w:val="00BE046F"/>
    <w:rsid w:val="00BE0DEB"/>
    <w:rsid w:val="00BE229C"/>
    <w:rsid w:val="00BE2AB8"/>
    <w:rsid w:val="00BE2FC1"/>
    <w:rsid w:val="00BE3142"/>
    <w:rsid w:val="00BE4039"/>
    <w:rsid w:val="00BE6365"/>
    <w:rsid w:val="00BF01B7"/>
    <w:rsid w:val="00BF0B7F"/>
    <w:rsid w:val="00BF0E94"/>
    <w:rsid w:val="00BF2988"/>
    <w:rsid w:val="00BF3FB9"/>
    <w:rsid w:val="00BF4012"/>
    <w:rsid w:val="00BF4720"/>
    <w:rsid w:val="00BF4F49"/>
    <w:rsid w:val="00BF6759"/>
    <w:rsid w:val="00BF70A6"/>
    <w:rsid w:val="00BF7B4F"/>
    <w:rsid w:val="00BF7B63"/>
    <w:rsid w:val="00BF7F3C"/>
    <w:rsid w:val="00C005D4"/>
    <w:rsid w:val="00C0359D"/>
    <w:rsid w:val="00C038EC"/>
    <w:rsid w:val="00C03C21"/>
    <w:rsid w:val="00C0520F"/>
    <w:rsid w:val="00C05C6D"/>
    <w:rsid w:val="00C06E38"/>
    <w:rsid w:val="00C072D7"/>
    <w:rsid w:val="00C10302"/>
    <w:rsid w:val="00C104DB"/>
    <w:rsid w:val="00C10A22"/>
    <w:rsid w:val="00C10F5B"/>
    <w:rsid w:val="00C1122B"/>
    <w:rsid w:val="00C127F2"/>
    <w:rsid w:val="00C13B34"/>
    <w:rsid w:val="00C13F26"/>
    <w:rsid w:val="00C1474E"/>
    <w:rsid w:val="00C14C37"/>
    <w:rsid w:val="00C157AA"/>
    <w:rsid w:val="00C162E1"/>
    <w:rsid w:val="00C16BE4"/>
    <w:rsid w:val="00C16E9F"/>
    <w:rsid w:val="00C1713D"/>
    <w:rsid w:val="00C17523"/>
    <w:rsid w:val="00C177F1"/>
    <w:rsid w:val="00C17EE6"/>
    <w:rsid w:val="00C217F7"/>
    <w:rsid w:val="00C2272E"/>
    <w:rsid w:val="00C22F3A"/>
    <w:rsid w:val="00C23311"/>
    <w:rsid w:val="00C24AD9"/>
    <w:rsid w:val="00C25978"/>
    <w:rsid w:val="00C261C6"/>
    <w:rsid w:val="00C261EE"/>
    <w:rsid w:val="00C26621"/>
    <w:rsid w:val="00C26B27"/>
    <w:rsid w:val="00C26E7C"/>
    <w:rsid w:val="00C276CD"/>
    <w:rsid w:val="00C27827"/>
    <w:rsid w:val="00C30A97"/>
    <w:rsid w:val="00C315B5"/>
    <w:rsid w:val="00C31DDC"/>
    <w:rsid w:val="00C3223A"/>
    <w:rsid w:val="00C34168"/>
    <w:rsid w:val="00C34247"/>
    <w:rsid w:val="00C34326"/>
    <w:rsid w:val="00C34CEB"/>
    <w:rsid w:val="00C36201"/>
    <w:rsid w:val="00C368E8"/>
    <w:rsid w:val="00C36C3D"/>
    <w:rsid w:val="00C372C7"/>
    <w:rsid w:val="00C376A7"/>
    <w:rsid w:val="00C4111B"/>
    <w:rsid w:val="00C42443"/>
    <w:rsid w:val="00C42CBA"/>
    <w:rsid w:val="00C4338C"/>
    <w:rsid w:val="00C43C2B"/>
    <w:rsid w:val="00C45B27"/>
    <w:rsid w:val="00C4652E"/>
    <w:rsid w:val="00C472C7"/>
    <w:rsid w:val="00C5019E"/>
    <w:rsid w:val="00C50C8C"/>
    <w:rsid w:val="00C51962"/>
    <w:rsid w:val="00C5377C"/>
    <w:rsid w:val="00C53E8A"/>
    <w:rsid w:val="00C54DF3"/>
    <w:rsid w:val="00C560A7"/>
    <w:rsid w:val="00C56FC8"/>
    <w:rsid w:val="00C60F23"/>
    <w:rsid w:val="00C6170B"/>
    <w:rsid w:val="00C62EB2"/>
    <w:rsid w:val="00C63431"/>
    <w:rsid w:val="00C64C87"/>
    <w:rsid w:val="00C65414"/>
    <w:rsid w:val="00C665FE"/>
    <w:rsid w:val="00C71BEC"/>
    <w:rsid w:val="00C73942"/>
    <w:rsid w:val="00C73A83"/>
    <w:rsid w:val="00C74D3A"/>
    <w:rsid w:val="00C75F3D"/>
    <w:rsid w:val="00C80511"/>
    <w:rsid w:val="00C80655"/>
    <w:rsid w:val="00C80C91"/>
    <w:rsid w:val="00C81937"/>
    <w:rsid w:val="00C826F5"/>
    <w:rsid w:val="00C83740"/>
    <w:rsid w:val="00C84527"/>
    <w:rsid w:val="00C84AD1"/>
    <w:rsid w:val="00C85579"/>
    <w:rsid w:val="00C8590C"/>
    <w:rsid w:val="00C85CFD"/>
    <w:rsid w:val="00C862F1"/>
    <w:rsid w:val="00C863E5"/>
    <w:rsid w:val="00C86F6E"/>
    <w:rsid w:val="00C86FD7"/>
    <w:rsid w:val="00C87BE6"/>
    <w:rsid w:val="00C87F76"/>
    <w:rsid w:val="00C931FC"/>
    <w:rsid w:val="00C932C5"/>
    <w:rsid w:val="00C94CB6"/>
    <w:rsid w:val="00C95299"/>
    <w:rsid w:val="00C95A72"/>
    <w:rsid w:val="00C9650E"/>
    <w:rsid w:val="00C97000"/>
    <w:rsid w:val="00C975BD"/>
    <w:rsid w:val="00CA068D"/>
    <w:rsid w:val="00CA08DF"/>
    <w:rsid w:val="00CA1228"/>
    <w:rsid w:val="00CA1C73"/>
    <w:rsid w:val="00CA282D"/>
    <w:rsid w:val="00CA3F73"/>
    <w:rsid w:val="00CA4670"/>
    <w:rsid w:val="00CA5F89"/>
    <w:rsid w:val="00CA6B1A"/>
    <w:rsid w:val="00CB1B18"/>
    <w:rsid w:val="00CB20DC"/>
    <w:rsid w:val="00CB23DC"/>
    <w:rsid w:val="00CB2487"/>
    <w:rsid w:val="00CB28E2"/>
    <w:rsid w:val="00CB2F20"/>
    <w:rsid w:val="00CB3395"/>
    <w:rsid w:val="00CB5801"/>
    <w:rsid w:val="00CB758D"/>
    <w:rsid w:val="00CB7A3E"/>
    <w:rsid w:val="00CB7FF7"/>
    <w:rsid w:val="00CC0D0E"/>
    <w:rsid w:val="00CC1253"/>
    <w:rsid w:val="00CC19B3"/>
    <w:rsid w:val="00CC2044"/>
    <w:rsid w:val="00CC39D2"/>
    <w:rsid w:val="00CC4E5F"/>
    <w:rsid w:val="00CC69EC"/>
    <w:rsid w:val="00CC78A2"/>
    <w:rsid w:val="00CC7DF8"/>
    <w:rsid w:val="00CD15BE"/>
    <w:rsid w:val="00CD1EF2"/>
    <w:rsid w:val="00CD22B9"/>
    <w:rsid w:val="00CD32BD"/>
    <w:rsid w:val="00CD34C7"/>
    <w:rsid w:val="00CD5653"/>
    <w:rsid w:val="00CD5E6D"/>
    <w:rsid w:val="00CD63C8"/>
    <w:rsid w:val="00CD76F8"/>
    <w:rsid w:val="00CD78A5"/>
    <w:rsid w:val="00CE02E8"/>
    <w:rsid w:val="00CE069E"/>
    <w:rsid w:val="00CE0DE0"/>
    <w:rsid w:val="00CE2CC2"/>
    <w:rsid w:val="00CE316A"/>
    <w:rsid w:val="00CE3722"/>
    <w:rsid w:val="00CE5E4E"/>
    <w:rsid w:val="00CF158D"/>
    <w:rsid w:val="00CF2166"/>
    <w:rsid w:val="00CF4340"/>
    <w:rsid w:val="00CF4394"/>
    <w:rsid w:val="00CF48B4"/>
    <w:rsid w:val="00CF5C12"/>
    <w:rsid w:val="00CF7B72"/>
    <w:rsid w:val="00D000A9"/>
    <w:rsid w:val="00D00384"/>
    <w:rsid w:val="00D005DB"/>
    <w:rsid w:val="00D0064E"/>
    <w:rsid w:val="00D00981"/>
    <w:rsid w:val="00D02596"/>
    <w:rsid w:val="00D0280D"/>
    <w:rsid w:val="00D02AEF"/>
    <w:rsid w:val="00D03EC9"/>
    <w:rsid w:val="00D05669"/>
    <w:rsid w:val="00D061EB"/>
    <w:rsid w:val="00D06952"/>
    <w:rsid w:val="00D07A72"/>
    <w:rsid w:val="00D10577"/>
    <w:rsid w:val="00D12405"/>
    <w:rsid w:val="00D12A4E"/>
    <w:rsid w:val="00D1323B"/>
    <w:rsid w:val="00D13DC7"/>
    <w:rsid w:val="00D14BAE"/>
    <w:rsid w:val="00D15107"/>
    <w:rsid w:val="00D1648B"/>
    <w:rsid w:val="00D16819"/>
    <w:rsid w:val="00D17DD9"/>
    <w:rsid w:val="00D20AC0"/>
    <w:rsid w:val="00D229E7"/>
    <w:rsid w:val="00D2321B"/>
    <w:rsid w:val="00D23350"/>
    <w:rsid w:val="00D237E7"/>
    <w:rsid w:val="00D23DE4"/>
    <w:rsid w:val="00D25A5C"/>
    <w:rsid w:val="00D26873"/>
    <w:rsid w:val="00D27C99"/>
    <w:rsid w:val="00D31683"/>
    <w:rsid w:val="00D33452"/>
    <w:rsid w:val="00D336C8"/>
    <w:rsid w:val="00D339E8"/>
    <w:rsid w:val="00D33FDD"/>
    <w:rsid w:val="00D3654A"/>
    <w:rsid w:val="00D3662E"/>
    <w:rsid w:val="00D373F1"/>
    <w:rsid w:val="00D37567"/>
    <w:rsid w:val="00D37845"/>
    <w:rsid w:val="00D40B1F"/>
    <w:rsid w:val="00D40D75"/>
    <w:rsid w:val="00D43978"/>
    <w:rsid w:val="00D43CBD"/>
    <w:rsid w:val="00D449F0"/>
    <w:rsid w:val="00D462D7"/>
    <w:rsid w:val="00D46A33"/>
    <w:rsid w:val="00D5062C"/>
    <w:rsid w:val="00D50C8C"/>
    <w:rsid w:val="00D514AF"/>
    <w:rsid w:val="00D52393"/>
    <w:rsid w:val="00D523E4"/>
    <w:rsid w:val="00D5279D"/>
    <w:rsid w:val="00D52A1B"/>
    <w:rsid w:val="00D52AA7"/>
    <w:rsid w:val="00D52FCC"/>
    <w:rsid w:val="00D53F14"/>
    <w:rsid w:val="00D54BE4"/>
    <w:rsid w:val="00D54DDB"/>
    <w:rsid w:val="00D554BC"/>
    <w:rsid w:val="00D560DC"/>
    <w:rsid w:val="00D56602"/>
    <w:rsid w:val="00D60483"/>
    <w:rsid w:val="00D61ABB"/>
    <w:rsid w:val="00D62D5C"/>
    <w:rsid w:val="00D63577"/>
    <w:rsid w:val="00D67FD7"/>
    <w:rsid w:val="00D704E4"/>
    <w:rsid w:val="00D70AD9"/>
    <w:rsid w:val="00D72410"/>
    <w:rsid w:val="00D73D53"/>
    <w:rsid w:val="00D7402C"/>
    <w:rsid w:val="00D7408A"/>
    <w:rsid w:val="00D74261"/>
    <w:rsid w:val="00D7441B"/>
    <w:rsid w:val="00D75589"/>
    <w:rsid w:val="00D76AB2"/>
    <w:rsid w:val="00D80490"/>
    <w:rsid w:val="00D828F9"/>
    <w:rsid w:val="00D829AD"/>
    <w:rsid w:val="00D82EE2"/>
    <w:rsid w:val="00D83D1B"/>
    <w:rsid w:val="00D84133"/>
    <w:rsid w:val="00D84B8D"/>
    <w:rsid w:val="00D8545C"/>
    <w:rsid w:val="00D86AB5"/>
    <w:rsid w:val="00D86E57"/>
    <w:rsid w:val="00D8700F"/>
    <w:rsid w:val="00D876AD"/>
    <w:rsid w:val="00D87788"/>
    <w:rsid w:val="00D877C8"/>
    <w:rsid w:val="00D91040"/>
    <w:rsid w:val="00D910C2"/>
    <w:rsid w:val="00D9168C"/>
    <w:rsid w:val="00D9189B"/>
    <w:rsid w:val="00D91DA6"/>
    <w:rsid w:val="00D921A0"/>
    <w:rsid w:val="00D93A41"/>
    <w:rsid w:val="00D93B9A"/>
    <w:rsid w:val="00D95984"/>
    <w:rsid w:val="00D95C64"/>
    <w:rsid w:val="00D9706F"/>
    <w:rsid w:val="00D972D4"/>
    <w:rsid w:val="00DA0FE3"/>
    <w:rsid w:val="00DA195B"/>
    <w:rsid w:val="00DA27F3"/>
    <w:rsid w:val="00DA2D1E"/>
    <w:rsid w:val="00DA3EC8"/>
    <w:rsid w:val="00DA40C1"/>
    <w:rsid w:val="00DA5564"/>
    <w:rsid w:val="00DA6B55"/>
    <w:rsid w:val="00DA6B97"/>
    <w:rsid w:val="00DA6CEE"/>
    <w:rsid w:val="00DB0015"/>
    <w:rsid w:val="00DB0359"/>
    <w:rsid w:val="00DB0ABB"/>
    <w:rsid w:val="00DB2AAD"/>
    <w:rsid w:val="00DB44E2"/>
    <w:rsid w:val="00DB4A6D"/>
    <w:rsid w:val="00DB5941"/>
    <w:rsid w:val="00DB626D"/>
    <w:rsid w:val="00DB6365"/>
    <w:rsid w:val="00DB756C"/>
    <w:rsid w:val="00DC07B7"/>
    <w:rsid w:val="00DC0BF1"/>
    <w:rsid w:val="00DC17F2"/>
    <w:rsid w:val="00DC4001"/>
    <w:rsid w:val="00DC41C3"/>
    <w:rsid w:val="00DC4A3C"/>
    <w:rsid w:val="00DC4FA4"/>
    <w:rsid w:val="00DC5B37"/>
    <w:rsid w:val="00DD286D"/>
    <w:rsid w:val="00DD2CAF"/>
    <w:rsid w:val="00DD3593"/>
    <w:rsid w:val="00DD64E0"/>
    <w:rsid w:val="00DD775C"/>
    <w:rsid w:val="00DD7BE0"/>
    <w:rsid w:val="00DE0C67"/>
    <w:rsid w:val="00DE3AAD"/>
    <w:rsid w:val="00DE598A"/>
    <w:rsid w:val="00DE6952"/>
    <w:rsid w:val="00DE6FBE"/>
    <w:rsid w:val="00DE7A7D"/>
    <w:rsid w:val="00DE7E74"/>
    <w:rsid w:val="00DF071B"/>
    <w:rsid w:val="00DF5C84"/>
    <w:rsid w:val="00DF5EC0"/>
    <w:rsid w:val="00DF6EF8"/>
    <w:rsid w:val="00DF6EFE"/>
    <w:rsid w:val="00E00A69"/>
    <w:rsid w:val="00E0134F"/>
    <w:rsid w:val="00E017BC"/>
    <w:rsid w:val="00E017F0"/>
    <w:rsid w:val="00E01A0E"/>
    <w:rsid w:val="00E025FE"/>
    <w:rsid w:val="00E0346A"/>
    <w:rsid w:val="00E041E4"/>
    <w:rsid w:val="00E04AEE"/>
    <w:rsid w:val="00E06BBD"/>
    <w:rsid w:val="00E100E3"/>
    <w:rsid w:val="00E1012B"/>
    <w:rsid w:val="00E103C8"/>
    <w:rsid w:val="00E1085B"/>
    <w:rsid w:val="00E1308B"/>
    <w:rsid w:val="00E14581"/>
    <w:rsid w:val="00E14623"/>
    <w:rsid w:val="00E15539"/>
    <w:rsid w:val="00E16541"/>
    <w:rsid w:val="00E17EC9"/>
    <w:rsid w:val="00E202F4"/>
    <w:rsid w:val="00E207C3"/>
    <w:rsid w:val="00E21386"/>
    <w:rsid w:val="00E2421B"/>
    <w:rsid w:val="00E242AF"/>
    <w:rsid w:val="00E24849"/>
    <w:rsid w:val="00E2536E"/>
    <w:rsid w:val="00E25A99"/>
    <w:rsid w:val="00E25B8A"/>
    <w:rsid w:val="00E25EF8"/>
    <w:rsid w:val="00E2632B"/>
    <w:rsid w:val="00E26F75"/>
    <w:rsid w:val="00E27423"/>
    <w:rsid w:val="00E3077F"/>
    <w:rsid w:val="00E322F7"/>
    <w:rsid w:val="00E3369B"/>
    <w:rsid w:val="00E33C57"/>
    <w:rsid w:val="00E362D2"/>
    <w:rsid w:val="00E36D76"/>
    <w:rsid w:val="00E40478"/>
    <w:rsid w:val="00E405EA"/>
    <w:rsid w:val="00E408B7"/>
    <w:rsid w:val="00E412EB"/>
    <w:rsid w:val="00E41637"/>
    <w:rsid w:val="00E42789"/>
    <w:rsid w:val="00E43F59"/>
    <w:rsid w:val="00E464F0"/>
    <w:rsid w:val="00E46EF3"/>
    <w:rsid w:val="00E47370"/>
    <w:rsid w:val="00E473E9"/>
    <w:rsid w:val="00E47B47"/>
    <w:rsid w:val="00E50BEB"/>
    <w:rsid w:val="00E53460"/>
    <w:rsid w:val="00E548FA"/>
    <w:rsid w:val="00E55CD9"/>
    <w:rsid w:val="00E57703"/>
    <w:rsid w:val="00E57ED4"/>
    <w:rsid w:val="00E57FED"/>
    <w:rsid w:val="00E6092F"/>
    <w:rsid w:val="00E61EE9"/>
    <w:rsid w:val="00E62049"/>
    <w:rsid w:val="00E629DA"/>
    <w:rsid w:val="00E64374"/>
    <w:rsid w:val="00E6451F"/>
    <w:rsid w:val="00E6469F"/>
    <w:rsid w:val="00E6546A"/>
    <w:rsid w:val="00E65C05"/>
    <w:rsid w:val="00E65D39"/>
    <w:rsid w:val="00E670F8"/>
    <w:rsid w:val="00E6741B"/>
    <w:rsid w:val="00E67FAC"/>
    <w:rsid w:val="00E70164"/>
    <w:rsid w:val="00E71485"/>
    <w:rsid w:val="00E7200B"/>
    <w:rsid w:val="00E738CB"/>
    <w:rsid w:val="00E73C88"/>
    <w:rsid w:val="00E74437"/>
    <w:rsid w:val="00E7443D"/>
    <w:rsid w:val="00E75ACE"/>
    <w:rsid w:val="00E771AF"/>
    <w:rsid w:val="00E80386"/>
    <w:rsid w:val="00E809C3"/>
    <w:rsid w:val="00E814D4"/>
    <w:rsid w:val="00E81A1A"/>
    <w:rsid w:val="00E81C3E"/>
    <w:rsid w:val="00E82359"/>
    <w:rsid w:val="00E82B6D"/>
    <w:rsid w:val="00E83187"/>
    <w:rsid w:val="00E831E9"/>
    <w:rsid w:val="00E84DDA"/>
    <w:rsid w:val="00E8608F"/>
    <w:rsid w:val="00E86C1D"/>
    <w:rsid w:val="00E90703"/>
    <w:rsid w:val="00E90A62"/>
    <w:rsid w:val="00E9265E"/>
    <w:rsid w:val="00E956DB"/>
    <w:rsid w:val="00E9763D"/>
    <w:rsid w:val="00EA1177"/>
    <w:rsid w:val="00EA118B"/>
    <w:rsid w:val="00EA11B6"/>
    <w:rsid w:val="00EA2181"/>
    <w:rsid w:val="00EA2DD8"/>
    <w:rsid w:val="00EA30FC"/>
    <w:rsid w:val="00EA4475"/>
    <w:rsid w:val="00EA52FE"/>
    <w:rsid w:val="00EA681F"/>
    <w:rsid w:val="00EB04C6"/>
    <w:rsid w:val="00EB06A6"/>
    <w:rsid w:val="00EB29EA"/>
    <w:rsid w:val="00EB3307"/>
    <w:rsid w:val="00EB3823"/>
    <w:rsid w:val="00EB3CBB"/>
    <w:rsid w:val="00EB47D8"/>
    <w:rsid w:val="00EB57D3"/>
    <w:rsid w:val="00EB583E"/>
    <w:rsid w:val="00EB5EFD"/>
    <w:rsid w:val="00EB679F"/>
    <w:rsid w:val="00EB76E4"/>
    <w:rsid w:val="00EC0E65"/>
    <w:rsid w:val="00EC1251"/>
    <w:rsid w:val="00EC2938"/>
    <w:rsid w:val="00EC337D"/>
    <w:rsid w:val="00EC38EF"/>
    <w:rsid w:val="00EC50C9"/>
    <w:rsid w:val="00EC58B4"/>
    <w:rsid w:val="00EC5BB2"/>
    <w:rsid w:val="00EC75AF"/>
    <w:rsid w:val="00ED12F0"/>
    <w:rsid w:val="00ED17E5"/>
    <w:rsid w:val="00ED2874"/>
    <w:rsid w:val="00ED290C"/>
    <w:rsid w:val="00ED2A6C"/>
    <w:rsid w:val="00ED4773"/>
    <w:rsid w:val="00ED5284"/>
    <w:rsid w:val="00ED5983"/>
    <w:rsid w:val="00ED664B"/>
    <w:rsid w:val="00ED6A61"/>
    <w:rsid w:val="00ED768E"/>
    <w:rsid w:val="00ED7DA4"/>
    <w:rsid w:val="00ED7EDC"/>
    <w:rsid w:val="00EE03BB"/>
    <w:rsid w:val="00EE0552"/>
    <w:rsid w:val="00EE0B44"/>
    <w:rsid w:val="00EE125D"/>
    <w:rsid w:val="00EE23DE"/>
    <w:rsid w:val="00EE48BB"/>
    <w:rsid w:val="00EE6FE0"/>
    <w:rsid w:val="00EE704A"/>
    <w:rsid w:val="00EE7840"/>
    <w:rsid w:val="00EF2E75"/>
    <w:rsid w:val="00EF4C74"/>
    <w:rsid w:val="00EF5268"/>
    <w:rsid w:val="00EF608E"/>
    <w:rsid w:val="00EF6C4A"/>
    <w:rsid w:val="00F0044B"/>
    <w:rsid w:val="00F00E60"/>
    <w:rsid w:val="00F02F9F"/>
    <w:rsid w:val="00F03525"/>
    <w:rsid w:val="00F039A8"/>
    <w:rsid w:val="00F0424D"/>
    <w:rsid w:val="00F04957"/>
    <w:rsid w:val="00F053F0"/>
    <w:rsid w:val="00F05807"/>
    <w:rsid w:val="00F06451"/>
    <w:rsid w:val="00F07052"/>
    <w:rsid w:val="00F0706C"/>
    <w:rsid w:val="00F11EBE"/>
    <w:rsid w:val="00F12293"/>
    <w:rsid w:val="00F12BA8"/>
    <w:rsid w:val="00F12D7A"/>
    <w:rsid w:val="00F130D0"/>
    <w:rsid w:val="00F13AC6"/>
    <w:rsid w:val="00F14933"/>
    <w:rsid w:val="00F1516A"/>
    <w:rsid w:val="00F1557D"/>
    <w:rsid w:val="00F15EE5"/>
    <w:rsid w:val="00F171F9"/>
    <w:rsid w:val="00F1737C"/>
    <w:rsid w:val="00F173AA"/>
    <w:rsid w:val="00F22A26"/>
    <w:rsid w:val="00F24072"/>
    <w:rsid w:val="00F26432"/>
    <w:rsid w:val="00F3197A"/>
    <w:rsid w:val="00F32139"/>
    <w:rsid w:val="00F33B82"/>
    <w:rsid w:val="00F33CF0"/>
    <w:rsid w:val="00F33D56"/>
    <w:rsid w:val="00F34E08"/>
    <w:rsid w:val="00F3652F"/>
    <w:rsid w:val="00F41D91"/>
    <w:rsid w:val="00F41F52"/>
    <w:rsid w:val="00F41FA1"/>
    <w:rsid w:val="00F42363"/>
    <w:rsid w:val="00F427C4"/>
    <w:rsid w:val="00F43D6C"/>
    <w:rsid w:val="00F46964"/>
    <w:rsid w:val="00F46F9A"/>
    <w:rsid w:val="00F470FD"/>
    <w:rsid w:val="00F50F30"/>
    <w:rsid w:val="00F5126A"/>
    <w:rsid w:val="00F5126E"/>
    <w:rsid w:val="00F516EF"/>
    <w:rsid w:val="00F51755"/>
    <w:rsid w:val="00F531D9"/>
    <w:rsid w:val="00F54D8E"/>
    <w:rsid w:val="00F5580D"/>
    <w:rsid w:val="00F56EA1"/>
    <w:rsid w:val="00F606D5"/>
    <w:rsid w:val="00F611B3"/>
    <w:rsid w:val="00F6196E"/>
    <w:rsid w:val="00F61CCC"/>
    <w:rsid w:val="00F624DD"/>
    <w:rsid w:val="00F629C0"/>
    <w:rsid w:val="00F63FC7"/>
    <w:rsid w:val="00F65E1F"/>
    <w:rsid w:val="00F65ED5"/>
    <w:rsid w:val="00F6608B"/>
    <w:rsid w:val="00F6636A"/>
    <w:rsid w:val="00F667C5"/>
    <w:rsid w:val="00F67E31"/>
    <w:rsid w:val="00F70B44"/>
    <w:rsid w:val="00F71436"/>
    <w:rsid w:val="00F718A8"/>
    <w:rsid w:val="00F7207E"/>
    <w:rsid w:val="00F72183"/>
    <w:rsid w:val="00F75C12"/>
    <w:rsid w:val="00F76D01"/>
    <w:rsid w:val="00F80B43"/>
    <w:rsid w:val="00F80C97"/>
    <w:rsid w:val="00F81C35"/>
    <w:rsid w:val="00F82981"/>
    <w:rsid w:val="00F8311F"/>
    <w:rsid w:val="00F83248"/>
    <w:rsid w:val="00F83376"/>
    <w:rsid w:val="00F8412C"/>
    <w:rsid w:val="00F853AE"/>
    <w:rsid w:val="00F908D5"/>
    <w:rsid w:val="00F913B9"/>
    <w:rsid w:val="00F93C74"/>
    <w:rsid w:val="00F93DCC"/>
    <w:rsid w:val="00F9435D"/>
    <w:rsid w:val="00F966F9"/>
    <w:rsid w:val="00F96F61"/>
    <w:rsid w:val="00F97740"/>
    <w:rsid w:val="00FA073A"/>
    <w:rsid w:val="00FA0C8F"/>
    <w:rsid w:val="00FA2901"/>
    <w:rsid w:val="00FA2DEF"/>
    <w:rsid w:val="00FA2F7B"/>
    <w:rsid w:val="00FA3C90"/>
    <w:rsid w:val="00FA3C97"/>
    <w:rsid w:val="00FA3D30"/>
    <w:rsid w:val="00FA4B49"/>
    <w:rsid w:val="00FA54F8"/>
    <w:rsid w:val="00FA78C8"/>
    <w:rsid w:val="00FA7A2F"/>
    <w:rsid w:val="00FB09FE"/>
    <w:rsid w:val="00FB0E80"/>
    <w:rsid w:val="00FB101D"/>
    <w:rsid w:val="00FB1725"/>
    <w:rsid w:val="00FB2493"/>
    <w:rsid w:val="00FB4026"/>
    <w:rsid w:val="00FB42B7"/>
    <w:rsid w:val="00FB4484"/>
    <w:rsid w:val="00FB593A"/>
    <w:rsid w:val="00FB6410"/>
    <w:rsid w:val="00FB6E82"/>
    <w:rsid w:val="00FB7509"/>
    <w:rsid w:val="00FB792E"/>
    <w:rsid w:val="00FB7CF0"/>
    <w:rsid w:val="00FC0042"/>
    <w:rsid w:val="00FC1E67"/>
    <w:rsid w:val="00FC2A13"/>
    <w:rsid w:val="00FC4284"/>
    <w:rsid w:val="00FC4576"/>
    <w:rsid w:val="00FC5FF5"/>
    <w:rsid w:val="00FC6285"/>
    <w:rsid w:val="00FC78FB"/>
    <w:rsid w:val="00FC7DBC"/>
    <w:rsid w:val="00FD076A"/>
    <w:rsid w:val="00FD0AA0"/>
    <w:rsid w:val="00FD1D5A"/>
    <w:rsid w:val="00FD5059"/>
    <w:rsid w:val="00FD554D"/>
    <w:rsid w:val="00FD5BCC"/>
    <w:rsid w:val="00FD7B23"/>
    <w:rsid w:val="00FE2A48"/>
    <w:rsid w:val="00FE2DEF"/>
    <w:rsid w:val="00FE323C"/>
    <w:rsid w:val="00FE3A27"/>
    <w:rsid w:val="00FE5D0A"/>
    <w:rsid w:val="00FE6469"/>
    <w:rsid w:val="00FE7C6D"/>
    <w:rsid w:val="00FF05D0"/>
    <w:rsid w:val="00FF0612"/>
    <w:rsid w:val="00FF06CE"/>
    <w:rsid w:val="00FF0DC2"/>
    <w:rsid w:val="00FF0FF7"/>
    <w:rsid w:val="00FF1022"/>
    <w:rsid w:val="00FF10A2"/>
    <w:rsid w:val="00FF1438"/>
    <w:rsid w:val="00FF3A38"/>
    <w:rsid w:val="00FF3C25"/>
    <w:rsid w:val="00FF4129"/>
    <w:rsid w:val="00FF44F7"/>
    <w:rsid w:val="00FF4C90"/>
    <w:rsid w:val="00FF5806"/>
    <w:rsid w:val="00FF6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heme="minorHAnsi"/>
        <w:color w:val="000000" w:themeColor="text1"/>
        <w:sz w:val="24"/>
        <w:lang w:val="en-US" w:eastAsia="en-US" w:bidi="ar-SA"/>
      </w:rPr>
    </w:rPrDefault>
    <w:pPrDefault>
      <w:pPr>
        <w:spacing w:line="240" w:lineRule="exact"/>
        <w:jc w:val="center"/>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C90"/>
    <w:rPr>
      <w:color w:val="0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436C2"/>
    <w:pPr>
      <w:tabs>
        <w:tab w:val="center" w:pos="4320"/>
        <w:tab w:val="right" w:pos="8640"/>
      </w:tabs>
    </w:pPr>
  </w:style>
  <w:style w:type="character" w:styleId="PageNumber">
    <w:name w:val="page number"/>
    <w:basedOn w:val="DefaultParagraphFont"/>
    <w:rsid w:val="005436C2"/>
  </w:style>
  <w:style w:type="paragraph" w:styleId="Header">
    <w:name w:val="header"/>
    <w:basedOn w:val="Normal"/>
    <w:rsid w:val="005436C2"/>
    <w:pPr>
      <w:tabs>
        <w:tab w:val="center" w:pos="4320"/>
        <w:tab w:val="right" w:pos="8640"/>
      </w:tabs>
    </w:pPr>
  </w:style>
  <w:style w:type="paragraph" w:styleId="BodyText">
    <w:name w:val="Body Text"/>
    <w:basedOn w:val="Normal"/>
    <w:rsid w:val="005436C2"/>
    <w:pPr>
      <w:tabs>
        <w:tab w:val="left" w:pos="720"/>
      </w:tabs>
      <w:ind w:right="-360"/>
    </w:pPr>
    <w:rPr>
      <w:rFonts w:ascii="Times New Roman" w:hAnsi="Times New Roman"/>
      <w:color w:val="000080"/>
    </w:rPr>
  </w:style>
  <w:style w:type="paragraph" w:styleId="BodyText3">
    <w:name w:val="Body Text 3"/>
    <w:basedOn w:val="Normal"/>
    <w:rsid w:val="005436C2"/>
    <w:pPr>
      <w:tabs>
        <w:tab w:val="left" w:pos="288"/>
        <w:tab w:val="left" w:pos="4752"/>
      </w:tabs>
      <w:ind w:right="-360"/>
      <w:jc w:val="both"/>
    </w:pPr>
    <w:rPr>
      <w:color w:val="000080"/>
    </w:rPr>
  </w:style>
  <w:style w:type="paragraph" w:styleId="PlainText">
    <w:name w:val="Plain Text"/>
    <w:basedOn w:val="Normal"/>
    <w:link w:val="PlainTextChar"/>
    <w:uiPriority w:val="99"/>
    <w:unhideWhenUsed/>
    <w:rsid w:val="00D91DA6"/>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D91DA6"/>
    <w:rPr>
      <w:rFonts w:ascii="Consolas" w:eastAsia="Calibri" w:hAnsi="Consolas" w:cs="Times New Roman"/>
      <w:sz w:val="21"/>
      <w:szCs w:val="21"/>
    </w:rPr>
  </w:style>
  <w:style w:type="character" w:customStyle="1" w:styleId="FooterChar">
    <w:name w:val="Footer Char"/>
    <w:basedOn w:val="DefaultParagraphFont"/>
    <w:link w:val="Footer"/>
    <w:uiPriority w:val="99"/>
    <w:rsid w:val="000379D0"/>
    <w:rPr>
      <w:color w:val="008080"/>
      <w:sz w:val="24"/>
    </w:rPr>
  </w:style>
  <w:style w:type="paragraph" w:styleId="BalloonText">
    <w:name w:val="Balloon Text"/>
    <w:basedOn w:val="Normal"/>
    <w:link w:val="BalloonTextChar"/>
    <w:rsid w:val="000379D0"/>
    <w:rPr>
      <w:rFonts w:ascii="Tahoma" w:hAnsi="Tahoma" w:cs="Tahoma"/>
      <w:sz w:val="16"/>
      <w:szCs w:val="16"/>
    </w:rPr>
  </w:style>
  <w:style w:type="character" w:customStyle="1" w:styleId="BalloonTextChar">
    <w:name w:val="Balloon Text Char"/>
    <w:basedOn w:val="DefaultParagraphFont"/>
    <w:link w:val="BalloonText"/>
    <w:rsid w:val="000379D0"/>
    <w:rPr>
      <w:rFonts w:ascii="Tahoma" w:hAnsi="Tahoma" w:cs="Tahoma"/>
      <w:color w:val="008080"/>
      <w:sz w:val="16"/>
      <w:szCs w:val="16"/>
    </w:rPr>
  </w:style>
  <w:style w:type="table" w:styleId="TableGrid">
    <w:name w:val="Table Grid"/>
    <w:basedOn w:val="TableNormal"/>
    <w:uiPriority w:val="59"/>
    <w:rsid w:val="006F1A46"/>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26591"/>
    <w:pPr>
      <w:spacing w:after="200" w:line="276" w:lineRule="auto"/>
      <w:ind w:left="720"/>
      <w:contextualSpacing/>
    </w:pPr>
    <w:rPr>
      <w:rFonts w:asciiTheme="minorHAnsi" w:eastAsiaTheme="minorHAnsi" w:hAnsiTheme="minorHAnsi" w:cstheme="minorBidi"/>
      <w:color w:val="auto"/>
      <w:sz w:val="22"/>
      <w:szCs w:val="22"/>
    </w:rPr>
  </w:style>
  <w:style w:type="character" w:styleId="LineNumber">
    <w:name w:val="line number"/>
    <w:basedOn w:val="DefaultParagraphFont"/>
    <w:rsid w:val="004766C9"/>
  </w:style>
  <w:style w:type="character" w:styleId="CommentReference">
    <w:name w:val="annotation reference"/>
    <w:basedOn w:val="DefaultParagraphFont"/>
    <w:rsid w:val="0046111A"/>
    <w:rPr>
      <w:sz w:val="16"/>
      <w:szCs w:val="16"/>
    </w:rPr>
  </w:style>
  <w:style w:type="paragraph" w:styleId="CommentText">
    <w:name w:val="annotation text"/>
    <w:basedOn w:val="Normal"/>
    <w:link w:val="CommentTextChar"/>
    <w:rsid w:val="0046111A"/>
    <w:rPr>
      <w:sz w:val="20"/>
    </w:rPr>
  </w:style>
  <w:style w:type="character" w:customStyle="1" w:styleId="CommentTextChar">
    <w:name w:val="Comment Text Char"/>
    <w:basedOn w:val="DefaultParagraphFont"/>
    <w:link w:val="CommentText"/>
    <w:rsid w:val="0046111A"/>
    <w:rPr>
      <w:color w:val="008080"/>
      <w:sz w:val="20"/>
    </w:rPr>
  </w:style>
  <w:style w:type="paragraph" w:styleId="CommentSubject">
    <w:name w:val="annotation subject"/>
    <w:basedOn w:val="CommentText"/>
    <w:next w:val="CommentText"/>
    <w:link w:val="CommentSubjectChar"/>
    <w:rsid w:val="0046111A"/>
    <w:rPr>
      <w:b/>
      <w:bCs/>
    </w:rPr>
  </w:style>
  <w:style w:type="character" w:customStyle="1" w:styleId="CommentSubjectChar">
    <w:name w:val="Comment Subject Char"/>
    <w:basedOn w:val="CommentTextChar"/>
    <w:link w:val="CommentSubject"/>
    <w:rsid w:val="0046111A"/>
    <w:rPr>
      <w:b/>
      <w:bCs/>
      <w:color w:val="008080"/>
      <w:sz w:val="20"/>
    </w:rPr>
  </w:style>
  <w:style w:type="character" w:styleId="Hyperlink">
    <w:name w:val="Hyperlink"/>
    <w:basedOn w:val="DefaultParagraphFont"/>
    <w:rsid w:val="00750E3A"/>
    <w:rPr>
      <w:color w:val="0000FF" w:themeColor="hyperlink"/>
      <w:u w:val="single"/>
    </w:rPr>
  </w:style>
  <w:style w:type="character" w:styleId="FollowedHyperlink">
    <w:name w:val="FollowedHyperlink"/>
    <w:basedOn w:val="DefaultParagraphFont"/>
    <w:rsid w:val="00750E3A"/>
    <w:rPr>
      <w:color w:val="800080" w:themeColor="followedHyperlink"/>
      <w:u w:val="single"/>
    </w:rPr>
  </w:style>
  <w:style w:type="paragraph" w:customStyle="1" w:styleId="Default">
    <w:name w:val="Default"/>
    <w:rsid w:val="009F7822"/>
    <w:pPr>
      <w:autoSpaceDE w:val="0"/>
      <w:autoSpaceDN w:val="0"/>
      <w:adjustRightInd w:val="0"/>
      <w:spacing w:line="240" w:lineRule="auto"/>
      <w:jc w:val="left"/>
    </w:pPr>
    <w:rPr>
      <w:rFonts w:cs="Calibri"/>
      <w:color w:val="00000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779">
      <w:bodyDiv w:val="1"/>
      <w:marLeft w:val="0"/>
      <w:marRight w:val="0"/>
      <w:marTop w:val="0"/>
      <w:marBottom w:val="0"/>
      <w:divBdr>
        <w:top w:val="none" w:sz="0" w:space="0" w:color="auto"/>
        <w:left w:val="none" w:sz="0" w:space="0" w:color="auto"/>
        <w:bottom w:val="none" w:sz="0" w:space="0" w:color="auto"/>
        <w:right w:val="none" w:sz="0" w:space="0" w:color="auto"/>
      </w:divBdr>
    </w:div>
    <w:div w:id="144515318">
      <w:bodyDiv w:val="1"/>
      <w:marLeft w:val="0"/>
      <w:marRight w:val="0"/>
      <w:marTop w:val="0"/>
      <w:marBottom w:val="0"/>
      <w:divBdr>
        <w:top w:val="none" w:sz="0" w:space="0" w:color="auto"/>
        <w:left w:val="none" w:sz="0" w:space="0" w:color="auto"/>
        <w:bottom w:val="none" w:sz="0" w:space="0" w:color="auto"/>
        <w:right w:val="none" w:sz="0" w:space="0" w:color="auto"/>
      </w:divBdr>
    </w:div>
    <w:div w:id="185489995">
      <w:bodyDiv w:val="1"/>
      <w:marLeft w:val="0"/>
      <w:marRight w:val="0"/>
      <w:marTop w:val="0"/>
      <w:marBottom w:val="0"/>
      <w:divBdr>
        <w:top w:val="none" w:sz="0" w:space="0" w:color="auto"/>
        <w:left w:val="none" w:sz="0" w:space="0" w:color="auto"/>
        <w:bottom w:val="none" w:sz="0" w:space="0" w:color="auto"/>
        <w:right w:val="none" w:sz="0" w:space="0" w:color="auto"/>
      </w:divBdr>
    </w:div>
    <w:div w:id="257175439">
      <w:bodyDiv w:val="1"/>
      <w:marLeft w:val="0"/>
      <w:marRight w:val="0"/>
      <w:marTop w:val="0"/>
      <w:marBottom w:val="0"/>
      <w:divBdr>
        <w:top w:val="none" w:sz="0" w:space="0" w:color="auto"/>
        <w:left w:val="none" w:sz="0" w:space="0" w:color="auto"/>
        <w:bottom w:val="none" w:sz="0" w:space="0" w:color="auto"/>
        <w:right w:val="none" w:sz="0" w:space="0" w:color="auto"/>
      </w:divBdr>
    </w:div>
    <w:div w:id="278297590">
      <w:bodyDiv w:val="1"/>
      <w:marLeft w:val="0"/>
      <w:marRight w:val="0"/>
      <w:marTop w:val="0"/>
      <w:marBottom w:val="0"/>
      <w:divBdr>
        <w:top w:val="none" w:sz="0" w:space="0" w:color="auto"/>
        <w:left w:val="none" w:sz="0" w:space="0" w:color="auto"/>
        <w:bottom w:val="none" w:sz="0" w:space="0" w:color="auto"/>
        <w:right w:val="none" w:sz="0" w:space="0" w:color="auto"/>
      </w:divBdr>
    </w:div>
    <w:div w:id="398329615">
      <w:bodyDiv w:val="1"/>
      <w:marLeft w:val="0"/>
      <w:marRight w:val="0"/>
      <w:marTop w:val="0"/>
      <w:marBottom w:val="0"/>
      <w:divBdr>
        <w:top w:val="none" w:sz="0" w:space="0" w:color="auto"/>
        <w:left w:val="none" w:sz="0" w:space="0" w:color="auto"/>
        <w:bottom w:val="none" w:sz="0" w:space="0" w:color="auto"/>
        <w:right w:val="none" w:sz="0" w:space="0" w:color="auto"/>
      </w:divBdr>
    </w:div>
    <w:div w:id="539513790">
      <w:bodyDiv w:val="1"/>
      <w:marLeft w:val="0"/>
      <w:marRight w:val="0"/>
      <w:marTop w:val="0"/>
      <w:marBottom w:val="0"/>
      <w:divBdr>
        <w:top w:val="none" w:sz="0" w:space="0" w:color="auto"/>
        <w:left w:val="none" w:sz="0" w:space="0" w:color="auto"/>
        <w:bottom w:val="none" w:sz="0" w:space="0" w:color="auto"/>
        <w:right w:val="none" w:sz="0" w:space="0" w:color="auto"/>
      </w:divBdr>
    </w:div>
    <w:div w:id="543686778">
      <w:bodyDiv w:val="1"/>
      <w:marLeft w:val="0"/>
      <w:marRight w:val="0"/>
      <w:marTop w:val="0"/>
      <w:marBottom w:val="0"/>
      <w:divBdr>
        <w:top w:val="none" w:sz="0" w:space="0" w:color="auto"/>
        <w:left w:val="none" w:sz="0" w:space="0" w:color="auto"/>
        <w:bottom w:val="none" w:sz="0" w:space="0" w:color="auto"/>
        <w:right w:val="none" w:sz="0" w:space="0" w:color="auto"/>
      </w:divBdr>
    </w:div>
    <w:div w:id="905802082">
      <w:bodyDiv w:val="1"/>
      <w:marLeft w:val="0"/>
      <w:marRight w:val="0"/>
      <w:marTop w:val="0"/>
      <w:marBottom w:val="0"/>
      <w:divBdr>
        <w:top w:val="none" w:sz="0" w:space="0" w:color="auto"/>
        <w:left w:val="none" w:sz="0" w:space="0" w:color="auto"/>
        <w:bottom w:val="none" w:sz="0" w:space="0" w:color="auto"/>
        <w:right w:val="none" w:sz="0" w:space="0" w:color="auto"/>
      </w:divBdr>
    </w:div>
    <w:div w:id="910502918">
      <w:bodyDiv w:val="1"/>
      <w:marLeft w:val="0"/>
      <w:marRight w:val="0"/>
      <w:marTop w:val="0"/>
      <w:marBottom w:val="0"/>
      <w:divBdr>
        <w:top w:val="none" w:sz="0" w:space="0" w:color="auto"/>
        <w:left w:val="none" w:sz="0" w:space="0" w:color="auto"/>
        <w:bottom w:val="none" w:sz="0" w:space="0" w:color="auto"/>
        <w:right w:val="none" w:sz="0" w:space="0" w:color="auto"/>
      </w:divBdr>
    </w:div>
    <w:div w:id="1016004975">
      <w:bodyDiv w:val="1"/>
      <w:marLeft w:val="0"/>
      <w:marRight w:val="0"/>
      <w:marTop w:val="0"/>
      <w:marBottom w:val="0"/>
      <w:divBdr>
        <w:top w:val="none" w:sz="0" w:space="0" w:color="auto"/>
        <w:left w:val="none" w:sz="0" w:space="0" w:color="auto"/>
        <w:bottom w:val="none" w:sz="0" w:space="0" w:color="auto"/>
        <w:right w:val="none" w:sz="0" w:space="0" w:color="auto"/>
      </w:divBdr>
    </w:div>
    <w:div w:id="1157644594">
      <w:bodyDiv w:val="1"/>
      <w:marLeft w:val="0"/>
      <w:marRight w:val="0"/>
      <w:marTop w:val="0"/>
      <w:marBottom w:val="0"/>
      <w:divBdr>
        <w:top w:val="none" w:sz="0" w:space="0" w:color="auto"/>
        <w:left w:val="none" w:sz="0" w:space="0" w:color="auto"/>
        <w:bottom w:val="none" w:sz="0" w:space="0" w:color="auto"/>
        <w:right w:val="none" w:sz="0" w:space="0" w:color="auto"/>
      </w:divBdr>
    </w:div>
    <w:div w:id="1175340299">
      <w:bodyDiv w:val="1"/>
      <w:marLeft w:val="0"/>
      <w:marRight w:val="0"/>
      <w:marTop w:val="0"/>
      <w:marBottom w:val="0"/>
      <w:divBdr>
        <w:top w:val="none" w:sz="0" w:space="0" w:color="auto"/>
        <w:left w:val="none" w:sz="0" w:space="0" w:color="auto"/>
        <w:bottom w:val="none" w:sz="0" w:space="0" w:color="auto"/>
        <w:right w:val="none" w:sz="0" w:space="0" w:color="auto"/>
      </w:divBdr>
    </w:div>
    <w:div w:id="1198202320">
      <w:bodyDiv w:val="1"/>
      <w:marLeft w:val="0"/>
      <w:marRight w:val="0"/>
      <w:marTop w:val="0"/>
      <w:marBottom w:val="0"/>
      <w:divBdr>
        <w:top w:val="none" w:sz="0" w:space="0" w:color="auto"/>
        <w:left w:val="none" w:sz="0" w:space="0" w:color="auto"/>
        <w:bottom w:val="none" w:sz="0" w:space="0" w:color="auto"/>
        <w:right w:val="none" w:sz="0" w:space="0" w:color="auto"/>
      </w:divBdr>
    </w:div>
    <w:div w:id="1291279704">
      <w:bodyDiv w:val="1"/>
      <w:marLeft w:val="0"/>
      <w:marRight w:val="0"/>
      <w:marTop w:val="0"/>
      <w:marBottom w:val="0"/>
      <w:divBdr>
        <w:top w:val="none" w:sz="0" w:space="0" w:color="auto"/>
        <w:left w:val="none" w:sz="0" w:space="0" w:color="auto"/>
        <w:bottom w:val="none" w:sz="0" w:space="0" w:color="auto"/>
        <w:right w:val="none" w:sz="0" w:space="0" w:color="auto"/>
      </w:divBdr>
    </w:div>
    <w:div w:id="1343750320">
      <w:bodyDiv w:val="1"/>
      <w:marLeft w:val="0"/>
      <w:marRight w:val="0"/>
      <w:marTop w:val="0"/>
      <w:marBottom w:val="0"/>
      <w:divBdr>
        <w:top w:val="none" w:sz="0" w:space="0" w:color="auto"/>
        <w:left w:val="none" w:sz="0" w:space="0" w:color="auto"/>
        <w:bottom w:val="none" w:sz="0" w:space="0" w:color="auto"/>
        <w:right w:val="none" w:sz="0" w:space="0" w:color="auto"/>
      </w:divBdr>
    </w:div>
    <w:div w:id="1451363989">
      <w:bodyDiv w:val="1"/>
      <w:marLeft w:val="0"/>
      <w:marRight w:val="0"/>
      <w:marTop w:val="0"/>
      <w:marBottom w:val="0"/>
      <w:divBdr>
        <w:top w:val="none" w:sz="0" w:space="0" w:color="auto"/>
        <w:left w:val="none" w:sz="0" w:space="0" w:color="auto"/>
        <w:bottom w:val="none" w:sz="0" w:space="0" w:color="auto"/>
        <w:right w:val="none" w:sz="0" w:space="0" w:color="auto"/>
      </w:divBdr>
    </w:div>
    <w:div w:id="1462067866">
      <w:bodyDiv w:val="1"/>
      <w:marLeft w:val="0"/>
      <w:marRight w:val="0"/>
      <w:marTop w:val="0"/>
      <w:marBottom w:val="0"/>
      <w:divBdr>
        <w:top w:val="none" w:sz="0" w:space="0" w:color="auto"/>
        <w:left w:val="none" w:sz="0" w:space="0" w:color="auto"/>
        <w:bottom w:val="none" w:sz="0" w:space="0" w:color="auto"/>
        <w:right w:val="none" w:sz="0" w:space="0" w:color="auto"/>
      </w:divBdr>
    </w:div>
    <w:div w:id="1468742721">
      <w:bodyDiv w:val="1"/>
      <w:marLeft w:val="0"/>
      <w:marRight w:val="0"/>
      <w:marTop w:val="0"/>
      <w:marBottom w:val="0"/>
      <w:divBdr>
        <w:top w:val="none" w:sz="0" w:space="0" w:color="auto"/>
        <w:left w:val="none" w:sz="0" w:space="0" w:color="auto"/>
        <w:bottom w:val="none" w:sz="0" w:space="0" w:color="auto"/>
        <w:right w:val="none" w:sz="0" w:space="0" w:color="auto"/>
      </w:divBdr>
    </w:div>
    <w:div w:id="1542017003">
      <w:bodyDiv w:val="1"/>
      <w:marLeft w:val="0"/>
      <w:marRight w:val="0"/>
      <w:marTop w:val="0"/>
      <w:marBottom w:val="0"/>
      <w:divBdr>
        <w:top w:val="none" w:sz="0" w:space="0" w:color="auto"/>
        <w:left w:val="none" w:sz="0" w:space="0" w:color="auto"/>
        <w:bottom w:val="none" w:sz="0" w:space="0" w:color="auto"/>
        <w:right w:val="none" w:sz="0" w:space="0" w:color="auto"/>
      </w:divBdr>
    </w:div>
    <w:div w:id="1551305034">
      <w:bodyDiv w:val="1"/>
      <w:marLeft w:val="0"/>
      <w:marRight w:val="0"/>
      <w:marTop w:val="0"/>
      <w:marBottom w:val="0"/>
      <w:divBdr>
        <w:top w:val="none" w:sz="0" w:space="0" w:color="auto"/>
        <w:left w:val="none" w:sz="0" w:space="0" w:color="auto"/>
        <w:bottom w:val="none" w:sz="0" w:space="0" w:color="auto"/>
        <w:right w:val="none" w:sz="0" w:space="0" w:color="auto"/>
      </w:divBdr>
    </w:div>
    <w:div w:id="1568031727">
      <w:bodyDiv w:val="1"/>
      <w:marLeft w:val="0"/>
      <w:marRight w:val="0"/>
      <w:marTop w:val="0"/>
      <w:marBottom w:val="0"/>
      <w:divBdr>
        <w:top w:val="none" w:sz="0" w:space="0" w:color="auto"/>
        <w:left w:val="none" w:sz="0" w:space="0" w:color="auto"/>
        <w:bottom w:val="none" w:sz="0" w:space="0" w:color="auto"/>
        <w:right w:val="none" w:sz="0" w:space="0" w:color="auto"/>
      </w:divBdr>
    </w:div>
    <w:div w:id="1575894432">
      <w:bodyDiv w:val="1"/>
      <w:marLeft w:val="0"/>
      <w:marRight w:val="0"/>
      <w:marTop w:val="0"/>
      <w:marBottom w:val="0"/>
      <w:divBdr>
        <w:top w:val="none" w:sz="0" w:space="0" w:color="auto"/>
        <w:left w:val="none" w:sz="0" w:space="0" w:color="auto"/>
        <w:bottom w:val="none" w:sz="0" w:space="0" w:color="auto"/>
        <w:right w:val="none" w:sz="0" w:space="0" w:color="auto"/>
      </w:divBdr>
    </w:div>
    <w:div w:id="1657488341">
      <w:bodyDiv w:val="1"/>
      <w:marLeft w:val="0"/>
      <w:marRight w:val="0"/>
      <w:marTop w:val="0"/>
      <w:marBottom w:val="0"/>
      <w:divBdr>
        <w:top w:val="none" w:sz="0" w:space="0" w:color="auto"/>
        <w:left w:val="none" w:sz="0" w:space="0" w:color="auto"/>
        <w:bottom w:val="none" w:sz="0" w:space="0" w:color="auto"/>
        <w:right w:val="none" w:sz="0" w:space="0" w:color="auto"/>
      </w:divBdr>
    </w:div>
    <w:div w:id="1756508288">
      <w:bodyDiv w:val="1"/>
      <w:marLeft w:val="0"/>
      <w:marRight w:val="0"/>
      <w:marTop w:val="0"/>
      <w:marBottom w:val="0"/>
      <w:divBdr>
        <w:top w:val="none" w:sz="0" w:space="0" w:color="auto"/>
        <w:left w:val="none" w:sz="0" w:space="0" w:color="auto"/>
        <w:bottom w:val="none" w:sz="0" w:space="0" w:color="auto"/>
        <w:right w:val="none" w:sz="0" w:space="0" w:color="auto"/>
      </w:divBdr>
    </w:div>
    <w:div w:id="1779445607">
      <w:bodyDiv w:val="1"/>
      <w:marLeft w:val="0"/>
      <w:marRight w:val="0"/>
      <w:marTop w:val="0"/>
      <w:marBottom w:val="0"/>
      <w:divBdr>
        <w:top w:val="none" w:sz="0" w:space="0" w:color="auto"/>
        <w:left w:val="none" w:sz="0" w:space="0" w:color="auto"/>
        <w:bottom w:val="none" w:sz="0" w:space="0" w:color="auto"/>
        <w:right w:val="none" w:sz="0" w:space="0" w:color="auto"/>
      </w:divBdr>
    </w:div>
    <w:div w:id="1865513787">
      <w:bodyDiv w:val="1"/>
      <w:marLeft w:val="0"/>
      <w:marRight w:val="0"/>
      <w:marTop w:val="0"/>
      <w:marBottom w:val="0"/>
      <w:divBdr>
        <w:top w:val="none" w:sz="0" w:space="0" w:color="auto"/>
        <w:left w:val="none" w:sz="0" w:space="0" w:color="auto"/>
        <w:bottom w:val="none" w:sz="0" w:space="0" w:color="auto"/>
        <w:right w:val="none" w:sz="0" w:space="0" w:color="auto"/>
      </w:divBdr>
    </w:div>
    <w:div w:id="1881044624">
      <w:bodyDiv w:val="1"/>
      <w:marLeft w:val="0"/>
      <w:marRight w:val="0"/>
      <w:marTop w:val="0"/>
      <w:marBottom w:val="0"/>
      <w:divBdr>
        <w:top w:val="none" w:sz="0" w:space="0" w:color="auto"/>
        <w:left w:val="none" w:sz="0" w:space="0" w:color="auto"/>
        <w:bottom w:val="none" w:sz="0" w:space="0" w:color="auto"/>
        <w:right w:val="none" w:sz="0" w:space="0" w:color="auto"/>
      </w:divBdr>
    </w:div>
    <w:div w:id="189045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64BCA-F11C-4F92-ADF1-F1FDEB630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6</Pages>
  <Words>2656</Words>
  <Characters>15141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RECORD OF PROCEEDINGS</vt:lpstr>
    </vt:vector>
  </TitlesOfParts>
  <Company>Pre-installed Company</Company>
  <LinksUpToDate>false</LinksUpToDate>
  <CharactersWithSpaces>17762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OF PROCEEDINGS</dc:title>
  <dc:creator>JOHN J. D'ORAZIO</dc:creator>
  <cp:lastModifiedBy>julie.raveau</cp:lastModifiedBy>
  <cp:revision>9</cp:revision>
  <cp:lastPrinted>2012-07-10T14:13:00Z</cp:lastPrinted>
  <dcterms:created xsi:type="dcterms:W3CDTF">2012-07-02T14:53:00Z</dcterms:created>
  <dcterms:modified xsi:type="dcterms:W3CDTF">2012-08-15T18:05:00Z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-736161189</vt:i4>
  </property>
</Properties>
</file>