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1F29F9" w:rsidRDefault="00540BEF" w:rsidP="00BF0E94">
      <w:pPr>
        <w:tabs>
          <w:tab w:val="left" w:pos="288"/>
          <w:tab w:val="left" w:pos="4752"/>
        </w:tabs>
        <w:rPr>
          <w:color w:val="000000" w:themeColor="text1"/>
        </w:rPr>
      </w:pPr>
      <w:r w:rsidRPr="001F29F9">
        <w:rPr>
          <w:color w:val="000000" w:themeColor="text1"/>
        </w:rPr>
        <w:t>RECORD OF PROCEEDINGS</w:t>
      </w:r>
    </w:p>
    <w:p w:rsidR="00540BEF" w:rsidRPr="001F29F9" w:rsidRDefault="00540BEF" w:rsidP="00BF0E94">
      <w:pPr>
        <w:tabs>
          <w:tab w:val="left" w:pos="288"/>
          <w:tab w:val="left" w:pos="4752"/>
        </w:tabs>
        <w:rPr>
          <w:color w:val="000000" w:themeColor="text1"/>
        </w:rPr>
      </w:pPr>
      <w:r w:rsidRPr="001F29F9">
        <w:rPr>
          <w:color w:val="000000" w:themeColor="text1"/>
        </w:rPr>
        <w:t>PHYSICAL DISABILITY BOARD OF REVIEW</w:t>
      </w:r>
    </w:p>
    <w:p w:rsidR="00540BEF" w:rsidRPr="001F29F9" w:rsidRDefault="00540BEF" w:rsidP="00BF0E94">
      <w:pPr>
        <w:tabs>
          <w:tab w:val="left" w:pos="288"/>
          <w:tab w:val="left" w:pos="4752"/>
        </w:tabs>
        <w:jc w:val="both"/>
        <w:rPr>
          <w:caps/>
          <w:color w:val="000000" w:themeColor="text1"/>
        </w:rPr>
      </w:pPr>
    </w:p>
    <w:p w:rsidR="00E0346A" w:rsidRPr="001F29F9" w:rsidRDefault="00F629C0" w:rsidP="00BF0E94">
      <w:pPr>
        <w:tabs>
          <w:tab w:val="left" w:pos="288"/>
          <w:tab w:val="left" w:pos="4752"/>
          <w:tab w:val="left" w:pos="5130"/>
          <w:tab w:val="left" w:pos="9270"/>
        </w:tabs>
        <w:jc w:val="both"/>
        <w:rPr>
          <w:caps/>
          <w:color w:val="000000" w:themeColor="text1"/>
        </w:rPr>
      </w:pPr>
      <w:r w:rsidRPr="001F29F9">
        <w:rPr>
          <w:caps/>
          <w:color w:val="000000" w:themeColor="text1"/>
        </w:rPr>
        <w:t xml:space="preserve">NAME:  </w:t>
      </w:r>
      <w:r w:rsidR="00D76015">
        <w:rPr>
          <w:caps/>
          <w:color w:val="000000" w:themeColor="text1"/>
        </w:rPr>
        <w:t>xxxxxxxxxxxxxxxxxxx</w:t>
      </w:r>
      <w:r w:rsidR="008103DE">
        <w:rPr>
          <w:caps/>
          <w:color w:val="000000" w:themeColor="text1"/>
        </w:rPr>
        <w:tab/>
      </w:r>
      <w:r w:rsidR="008103DE">
        <w:rPr>
          <w:caps/>
          <w:color w:val="000000" w:themeColor="text1"/>
        </w:rPr>
        <w:tab/>
      </w:r>
      <w:r w:rsidR="002F0047">
        <w:rPr>
          <w:caps/>
          <w:color w:val="000000" w:themeColor="text1"/>
        </w:rPr>
        <w:t xml:space="preserve">         </w:t>
      </w:r>
      <w:r w:rsidRPr="001F29F9">
        <w:rPr>
          <w:caps/>
          <w:color w:val="000000" w:themeColor="text1"/>
        </w:rPr>
        <w:t>BRANCH OF SERVICE</w:t>
      </w:r>
      <w:r w:rsidRPr="000C36C9">
        <w:rPr>
          <w:caps/>
          <w:color w:val="000000" w:themeColor="text1"/>
        </w:rPr>
        <w:t xml:space="preserve">: </w:t>
      </w:r>
      <w:r w:rsidR="004C24C5" w:rsidRPr="000C36C9">
        <w:rPr>
          <w:caps/>
          <w:color w:val="000000" w:themeColor="text1"/>
        </w:rPr>
        <w:t xml:space="preserve"> </w:t>
      </w:r>
      <w:r w:rsidR="00332DE3" w:rsidRPr="000C36C9">
        <w:rPr>
          <w:caps/>
          <w:color w:val="000000" w:themeColor="text1"/>
        </w:rPr>
        <w:t xml:space="preserve">marine corps </w:t>
      </w:r>
    </w:p>
    <w:p w:rsidR="00DE3AAD" w:rsidRPr="001F29F9" w:rsidRDefault="00012733" w:rsidP="0068098E">
      <w:pPr>
        <w:tabs>
          <w:tab w:val="left" w:pos="288"/>
          <w:tab w:val="left" w:pos="4166"/>
          <w:tab w:val="left" w:pos="4752"/>
          <w:tab w:val="left" w:pos="5130"/>
          <w:tab w:val="left" w:pos="9270"/>
        </w:tabs>
        <w:jc w:val="both"/>
        <w:rPr>
          <w:caps/>
          <w:color w:val="000000" w:themeColor="text1"/>
        </w:rPr>
      </w:pPr>
      <w:r w:rsidRPr="001F29F9">
        <w:rPr>
          <w:caps/>
          <w:color w:val="000000" w:themeColor="text1"/>
        </w:rPr>
        <w:t>C</w:t>
      </w:r>
      <w:r w:rsidR="00DE3AAD" w:rsidRPr="001F29F9">
        <w:rPr>
          <w:caps/>
          <w:color w:val="000000" w:themeColor="text1"/>
        </w:rPr>
        <w:t>ASE NUMBER:  PD</w:t>
      </w:r>
      <w:r w:rsidR="008F58E1" w:rsidRPr="001F29F9">
        <w:rPr>
          <w:caps/>
          <w:color w:val="000000" w:themeColor="text1"/>
        </w:rPr>
        <w:t>11</w:t>
      </w:r>
      <w:r w:rsidR="00DE3AAD" w:rsidRPr="000C36C9">
        <w:rPr>
          <w:caps/>
          <w:color w:val="000000" w:themeColor="text1"/>
        </w:rPr>
        <w:t>00</w:t>
      </w:r>
      <w:r w:rsidR="000C36C9">
        <w:rPr>
          <w:caps/>
          <w:color w:val="000000" w:themeColor="text1"/>
        </w:rPr>
        <w:t>753</w:t>
      </w:r>
      <w:r w:rsidR="00DE3AAD" w:rsidRPr="001F29F9">
        <w:rPr>
          <w:color w:val="000000" w:themeColor="text1"/>
        </w:rPr>
        <w:t xml:space="preserve"> </w:t>
      </w:r>
      <w:r w:rsidR="008103DE">
        <w:rPr>
          <w:color w:val="000000" w:themeColor="text1"/>
        </w:rPr>
        <w:tab/>
      </w:r>
      <w:r w:rsidR="008103DE">
        <w:rPr>
          <w:color w:val="000000" w:themeColor="text1"/>
        </w:rPr>
        <w:tab/>
      </w:r>
      <w:r w:rsidR="008103DE">
        <w:rPr>
          <w:color w:val="000000" w:themeColor="text1"/>
        </w:rPr>
        <w:tab/>
      </w:r>
      <w:r w:rsidR="007D0CDD">
        <w:rPr>
          <w:color w:val="000000" w:themeColor="text1"/>
        </w:rPr>
        <w:t xml:space="preserve">         </w:t>
      </w:r>
      <w:r w:rsidR="00DE3AAD" w:rsidRPr="001F29F9">
        <w:rPr>
          <w:color w:val="000000" w:themeColor="text1"/>
        </w:rPr>
        <w:t>SEPARATION DATE:  200</w:t>
      </w:r>
      <w:r w:rsidR="000C36C9">
        <w:rPr>
          <w:color w:val="000000" w:themeColor="text1"/>
        </w:rPr>
        <w:t>80830</w:t>
      </w:r>
    </w:p>
    <w:p w:rsidR="003B2143" w:rsidRPr="001F29F9" w:rsidRDefault="004F3639" w:rsidP="00BF0E94">
      <w:pPr>
        <w:tabs>
          <w:tab w:val="left" w:pos="288"/>
          <w:tab w:val="left" w:pos="5130"/>
        </w:tabs>
        <w:jc w:val="both"/>
        <w:rPr>
          <w:color w:val="000000" w:themeColor="text1"/>
        </w:rPr>
      </w:pPr>
      <w:r w:rsidRPr="001F29F9">
        <w:rPr>
          <w:caps/>
          <w:color w:val="000000" w:themeColor="text1"/>
        </w:rPr>
        <w:t>BOARD DATE:  201</w:t>
      </w:r>
      <w:r w:rsidR="008103DE">
        <w:rPr>
          <w:caps/>
          <w:color w:val="000000" w:themeColor="text1"/>
        </w:rPr>
        <w:t>2</w:t>
      </w:r>
      <w:r w:rsidR="001D5696">
        <w:rPr>
          <w:caps/>
          <w:color w:val="000000" w:themeColor="text1"/>
        </w:rPr>
        <w:t>0621</w:t>
      </w:r>
      <w:r w:rsidR="003B2143" w:rsidRPr="001F29F9">
        <w:rPr>
          <w:caps/>
          <w:color w:val="000000" w:themeColor="text1"/>
        </w:rPr>
        <w:tab/>
      </w:r>
    </w:p>
    <w:p w:rsidR="008103DE" w:rsidRPr="001F29F9" w:rsidRDefault="008103DE" w:rsidP="008103DE">
      <w:pPr>
        <w:pBdr>
          <w:bottom w:val="single" w:sz="12" w:space="1" w:color="auto"/>
        </w:pBdr>
        <w:tabs>
          <w:tab w:val="left" w:pos="288"/>
          <w:tab w:val="left" w:pos="4752"/>
        </w:tabs>
        <w:jc w:val="both"/>
        <w:rPr>
          <w:color w:val="000000" w:themeColor="text1"/>
        </w:rPr>
      </w:pPr>
    </w:p>
    <w:p w:rsidR="002F0047" w:rsidRDefault="002F0047" w:rsidP="00BF0E94">
      <w:pPr>
        <w:tabs>
          <w:tab w:val="left" w:pos="288"/>
          <w:tab w:val="left" w:pos="4752"/>
        </w:tabs>
        <w:jc w:val="both"/>
        <w:rPr>
          <w:color w:val="000000" w:themeColor="text1"/>
        </w:rPr>
      </w:pPr>
    </w:p>
    <w:p w:rsidR="002F2981" w:rsidRPr="00DE1FF1" w:rsidRDefault="00FB0E80" w:rsidP="00BF0E94">
      <w:pPr>
        <w:tabs>
          <w:tab w:val="left" w:pos="288"/>
          <w:tab w:val="left" w:pos="4752"/>
        </w:tabs>
        <w:jc w:val="both"/>
        <w:rPr>
          <w:color w:val="FF0000"/>
        </w:rPr>
      </w:pPr>
      <w:r w:rsidRPr="006756B2">
        <w:rPr>
          <w:color w:val="000000" w:themeColor="text1"/>
          <w:u w:val="single"/>
        </w:rPr>
        <w:t>SUMMARY OF CASE</w:t>
      </w:r>
      <w:r w:rsidRPr="006756B2">
        <w:rPr>
          <w:color w:val="000000" w:themeColor="text1"/>
        </w:rPr>
        <w:t xml:space="preserve">:  </w:t>
      </w:r>
      <w:r w:rsidR="009759C2" w:rsidRPr="006756B2">
        <w:rPr>
          <w:color w:val="000000" w:themeColor="text1"/>
        </w:rPr>
        <w:t>Data extracted from the available evidence of record reflects that this covered individual (CI)</w:t>
      </w:r>
      <w:r w:rsidR="00570754" w:rsidRPr="006756B2">
        <w:rPr>
          <w:color w:val="000000" w:themeColor="text1"/>
        </w:rPr>
        <w:t xml:space="preserve"> </w:t>
      </w:r>
      <w:r w:rsidR="002C6E5B" w:rsidRPr="006756B2">
        <w:rPr>
          <w:color w:val="000000" w:themeColor="text1"/>
          <w:szCs w:val="24"/>
        </w:rPr>
        <w:t xml:space="preserve">was </w:t>
      </w:r>
      <w:r w:rsidR="00E322F7" w:rsidRPr="006756B2">
        <w:rPr>
          <w:rFonts w:asciiTheme="minorHAnsi" w:hAnsiTheme="minorHAnsi"/>
          <w:color w:val="auto"/>
          <w:szCs w:val="24"/>
        </w:rPr>
        <w:t>an active duty</w:t>
      </w:r>
      <w:r w:rsidR="006D4E0E" w:rsidRPr="006756B2">
        <w:rPr>
          <w:rFonts w:asciiTheme="minorHAnsi" w:hAnsiTheme="minorHAnsi"/>
          <w:color w:val="auto"/>
          <w:szCs w:val="24"/>
        </w:rPr>
        <w:t xml:space="preserve"> </w:t>
      </w:r>
      <w:r w:rsidR="004A43B9" w:rsidRPr="006756B2">
        <w:rPr>
          <w:rFonts w:asciiTheme="minorHAnsi" w:hAnsiTheme="minorHAnsi"/>
          <w:color w:val="auto"/>
          <w:szCs w:val="24"/>
        </w:rPr>
        <w:t>1LT/0-2</w:t>
      </w:r>
      <w:r w:rsidR="00780F54" w:rsidRPr="006756B2">
        <w:rPr>
          <w:rFonts w:asciiTheme="minorHAnsi" w:hAnsiTheme="minorHAnsi"/>
          <w:color w:val="auto"/>
          <w:szCs w:val="24"/>
        </w:rPr>
        <w:t>E</w:t>
      </w:r>
      <w:r w:rsidR="00705C40" w:rsidRPr="006756B2">
        <w:rPr>
          <w:rFonts w:asciiTheme="minorHAnsi" w:hAnsiTheme="minorHAnsi"/>
          <w:color w:val="auto"/>
          <w:szCs w:val="24"/>
        </w:rPr>
        <w:t xml:space="preserve"> (</w:t>
      </w:r>
      <w:r w:rsidR="00780F54" w:rsidRPr="006756B2">
        <w:rPr>
          <w:rFonts w:asciiTheme="minorHAnsi" w:hAnsiTheme="minorHAnsi"/>
          <w:color w:val="auto"/>
          <w:szCs w:val="24"/>
        </w:rPr>
        <w:t>3404</w:t>
      </w:r>
      <w:r w:rsidR="00C75F3D" w:rsidRPr="006756B2">
        <w:rPr>
          <w:rFonts w:asciiTheme="minorHAnsi" w:hAnsiTheme="minorHAnsi"/>
          <w:color w:val="auto"/>
          <w:szCs w:val="24"/>
        </w:rPr>
        <w:t xml:space="preserve">, </w:t>
      </w:r>
      <w:r w:rsidR="00780F54" w:rsidRPr="006756B2">
        <w:rPr>
          <w:rFonts w:asciiTheme="minorHAnsi" w:hAnsiTheme="minorHAnsi"/>
          <w:color w:val="auto"/>
          <w:szCs w:val="24"/>
        </w:rPr>
        <w:t>Financial Management Officer</w:t>
      </w:r>
      <w:r w:rsidR="00E322F7" w:rsidRPr="006756B2">
        <w:rPr>
          <w:rFonts w:asciiTheme="minorHAnsi" w:hAnsiTheme="minorHAnsi"/>
          <w:color w:val="auto"/>
          <w:szCs w:val="24"/>
        </w:rPr>
        <w:t>)</w:t>
      </w:r>
      <w:r w:rsidR="00C75F3D" w:rsidRPr="006756B2">
        <w:rPr>
          <w:rFonts w:asciiTheme="minorHAnsi" w:hAnsiTheme="minorHAnsi"/>
          <w:color w:val="auto"/>
          <w:szCs w:val="24"/>
        </w:rPr>
        <w:t xml:space="preserve">, </w:t>
      </w:r>
      <w:r w:rsidR="002C6E5B" w:rsidRPr="006756B2">
        <w:rPr>
          <w:rFonts w:asciiTheme="minorHAnsi" w:hAnsiTheme="minorHAnsi"/>
          <w:color w:val="auto"/>
          <w:szCs w:val="24"/>
        </w:rPr>
        <w:t xml:space="preserve">medically separated for </w:t>
      </w:r>
      <w:r w:rsidR="00617EB5" w:rsidRPr="006756B2">
        <w:rPr>
          <w:rFonts w:asciiTheme="minorHAnsi" w:hAnsiTheme="minorHAnsi"/>
          <w:color w:val="auto"/>
          <w:szCs w:val="24"/>
        </w:rPr>
        <w:t xml:space="preserve">a </w:t>
      </w:r>
      <w:r w:rsidR="00804FEB" w:rsidRPr="006756B2">
        <w:rPr>
          <w:rFonts w:asciiTheme="minorHAnsi" w:hAnsiTheme="minorHAnsi"/>
          <w:color w:val="auto"/>
          <w:szCs w:val="24"/>
        </w:rPr>
        <w:t xml:space="preserve">left </w:t>
      </w:r>
      <w:r w:rsidR="008103DE" w:rsidRPr="006756B2">
        <w:rPr>
          <w:rFonts w:asciiTheme="minorHAnsi" w:hAnsiTheme="minorHAnsi"/>
          <w:color w:val="auto"/>
          <w:szCs w:val="24"/>
        </w:rPr>
        <w:t>ankle condition</w:t>
      </w:r>
      <w:r w:rsidR="00804FEB" w:rsidRPr="006756B2">
        <w:rPr>
          <w:rFonts w:asciiTheme="minorHAnsi" w:hAnsiTheme="minorHAnsi"/>
          <w:color w:val="auto"/>
          <w:szCs w:val="24"/>
        </w:rPr>
        <w:t>.</w:t>
      </w:r>
      <w:r w:rsidR="004E30FE" w:rsidRPr="006756B2">
        <w:rPr>
          <w:rFonts w:asciiTheme="minorHAnsi" w:hAnsiTheme="minorHAnsi"/>
          <w:color w:val="auto"/>
          <w:szCs w:val="24"/>
        </w:rPr>
        <w:t xml:space="preserve"> </w:t>
      </w:r>
      <w:r w:rsidR="008103DE" w:rsidRPr="006756B2">
        <w:rPr>
          <w:rFonts w:asciiTheme="minorHAnsi" w:hAnsiTheme="minorHAnsi"/>
          <w:color w:val="auto"/>
          <w:szCs w:val="24"/>
        </w:rPr>
        <w:t xml:space="preserve"> </w:t>
      </w:r>
      <w:r w:rsidR="001C5424" w:rsidRPr="006756B2">
        <w:rPr>
          <w:rFonts w:asciiTheme="minorHAnsi" w:hAnsiTheme="minorHAnsi"/>
          <w:color w:val="auto"/>
          <w:szCs w:val="24"/>
        </w:rPr>
        <w:t xml:space="preserve">The CI initially injured his ankle in </w:t>
      </w:r>
      <w:r w:rsidR="001C5424" w:rsidRPr="001D5696">
        <w:rPr>
          <w:rFonts w:asciiTheme="minorHAnsi" w:hAnsiTheme="minorHAnsi"/>
          <w:color w:val="auto"/>
          <w:szCs w:val="24"/>
        </w:rPr>
        <w:t>1999</w:t>
      </w:r>
      <w:r w:rsidR="001C5424" w:rsidRPr="006756B2">
        <w:rPr>
          <w:rFonts w:asciiTheme="minorHAnsi" w:hAnsiTheme="minorHAnsi"/>
          <w:color w:val="auto"/>
          <w:szCs w:val="24"/>
        </w:rPr>
        <w:t xml:space="preserve">, while stepping on a curb and heard a popping sound. </w:t>
      </w:r>
      <w:r w:rsidR="008103DE" w:rsidRPr="006756B2">
        <w:rPr>
          <w:rFonts w:asciiTheme="minorHAnsi" w:hAnsiTheme="minorHAnsi"/>
          <w:color w:val="auto"/>
          <w:szCs w:val="24"/>
        </w:rPr>
        <w:t xml:space="preserve"> </w:t>
      </w:r>
      <w:r w:rsidR="00643C8F" w:rsidRPr="006756B2">
        <w:rPr>
          <w:rFonts w:asciiTheme="minorHAnsi" w:hAnsiTheme="minorHAnsi"/>
          <w:color w:val="auto"/>
          <w:szCs w:val="24"/>
        </w:rPr>
        <w:t xml:space="preserve">He did not respond adequately to </w:t>
      </w:r>
      <w:r w:rsidR="008103DE" w:rsidRPr="006756B2">
        <w:rPr>
          <w:rFonts w:asciiTheme="minorHAnsi" w:hAnsiTheme="minorHAnsi"/>
          <w:color w:val="auto"/>
          <w:szCs w:val="24"/>
        </w:rPr>
        <w:t xml:space="preserve">conservative or operative </w:t>
      </w:r>
      <w:r w:rsidR="00643C8F" w:rsidRPr="006756B2">
        <w:rPr>
          <w:rFonts w:asciiTheme="minorHAnsi" w:hAnsiTheme="minorHAnsi"/>
          <w:color w:val="auto"/>
          <w:szCs w:val="24"/>
        </w:rPr>
        <w:t xml:space="preserve">treatment </w:t>
      </w:r>
      <w:r w:rsidR="00C93F95">
        <w:rPr>
          <w:rFonts w:asciiTheme="minorHAnsi" w:hAnsiTheme="minorHAnsi"/>
          <w:color w:val="auto"/>
          <w:szCs w:val="24"/>
        </w:rPr>
        <w:t xml:space="preserve">in 2004 and 2006 </w:t>
      </w:r>
      <w:r w:rsidR="00643C8F" w:rsidRPr="006756B2">
        <w:rPr>
          <w:rFonts w:asciiTheme="minorHAnsi" w:hAnsiTheme="minorHAnsi"/>
          <w:color w:val="auto"/>
          <w:szCs w:val="24"/>
        </w:rPr>
        <w:t xml:space="preserve">and was unable to perform within his Military Occupational Specialty (MOS) or meet physical fitness standards.  He was placed on </w:t>
      </w:r>
      <w:r w:rsidR="007D0CDD">
        <w:rPr>
          <w:rFonts w:asciiTheme="minorHAnsi" w:hAnsiTheme="minorHAnsi"/>
          <w:color w:val="auto"/>
          <w:szCs w:val="24"/>
        </w:rPr>
        <w:t>l</w:t>
      </w:r>
      <w:r w:rsidR="00643C8F" w:rsidRPr="006756B2">
        <w:rPr>
          <w:rFonts w:asciiTheme="minorHAnsi" w:hAnsiTheme="minorHAnsi"/>
          <w:color w:val="auto"/>
          <w:szCs w:val="24"/>
        </w:rPr>
        <w:t xml:space="preserve">imited </w:t>
      </w:r>
      <w:r w:rsidR="007D0CDD">
        <w:rPr>
          <w:rFonts w:asciiTheme="minorHAnsi" w:hAnsiTheme="minorHAnsi"/>
          <w:color w:val="auto"/>
          <w:szCs w:val="24"/>
        </w:rPr>
        <w:t>d</w:t>
      </w:r>
      <w:r w:rsidR="00643C8F" w:rsidRPr="006756B2">
        <w:rPr>
          <w:rFonts w:asciiTheme="minorHAnsi" w:hAnsiTheme="minorHAnsi"/>
          <w:color w:val="auto"/>
          <w:szCs w:val="24"/>
        </w:rPr>
        <w:t>uty</w:t>
      </w:r>
      <w:r w:rsidR="00C04B00">
        <w:rPr>
          <w:rFonts w:asciiTheme="minorHAnsi" w:hAnsiTheme="minorHAnsi"/>
          <w:color w:val="auto"/>
          <w:szCs w:val="24"/>
        </w:rPr>
        <w:t xml:space="preserve"> (LIMDU)</w:t>
      </w:r>
      <w:r w:rsidR="00643C8F" w:rsidRPr="006756B2">
        <w:rPr>
          <w:rFonts w:asciiTheme="minorHAnsi" w:hAnsiTheme="minorHAnsi"/>
          <w:color w:val="auto"/>
          <w:szCs w:val="24"/>
        </w:rPr>
        <w:t xml:space="preserve"> and underwent a Medical Evaluation Board (MEB).</w:t>
      </w:r>
      <w:r w:rsidR="00DE1FF1" w:rsidRPr="006756B2">
        <w:rPr>
          <w:rFonts w:asciiTheme="minorHAnsi" w:hAnsiTheme="minorHAnsi"/>
          <w:color w:val="auto"/>
          <w:szCs w:val="24"/>
        </w:rPr>
        <w:t xml:space="preserve">  </w:t>
      </w:r>
      <w:r w:rsidR="00045F55" w:rsidRPr="006756B2">
        <w:rPr>
          <w:rFonts w:asciiTheme="minorHAnsi" w:hAnsiTheme="minorHAnsi"/>
          <w:color w:val="auto"/>
          <w:szCs w:val="24"/>
        </w:rPr>
        <w:t>Sixteen</w:t>
      </w:r>
      <w:r w:rsidR="00497255" w:rsidRPr="006756B2">
        <w:rPr>
          <w:rFonts w:asciiTheme="minorHAnsi" w:hAnsiTheme="minorHAnsi"/>
          <w:color w:val="auto"/>
          <w:szCs w:val="24"/>
        </w:rPr>
        <w:t xml:space="preserve"> conditions</w:t>
      </w:r>
      <w:r w:rsidR="00045F55" w:rsidRPr="006756B2">
        <w:rPr>
          <w:rFonts w:asciiTheme="minorHAnsi" w:hAnsiTheme="minorHAnsi"/>
          <w:color w:val="auto"/>
          <w:szCs w:val="24"/>
        </w:rPr>
        <w:t>, as identified in the rating chart below,</w:t>
      </w:r>
      <w:r w:rsidR="00497255" w:rsidRPr="006756B2">
        <w:rPr>
          <w:rFonts w:asciiTheme="minorHAnsi" w:hAnsiTheme="minorHAnsi"/>
          <w:color w:val="auto"/>
          <w:szCs w:val="24"/>
        </w:rPr>
        <w:t xml:space="preserve"> </w:t>
      </w:r>
      <w:r w:rsidR="00045F55" w:rsidRPr="006756B2">
        <w:rPr>
          <w:rFonts w:asciiTheme="minorHAnsi" w:hAnsiTheme="minorHAnsi"/>
          <w:color w:val="auto"/>
          <w:szCs w:val="24"/>
        </w:rPr>
        <w:t>were forwarded to the Physical Evaluation Board (PEB)</w:t>
      </w:r>
      <w:r w:rsidR="00497255" w:rsidRPr="006756B2">
        <w:rPr>
          <w:rFonts w:asciiTheme="minorHAnsi" w:hAnsiTheme="minorHAnsi"/>
          <w:color w:val="auto"/>
          <w:szCs w:val="24"/>
        </w:rPr>
        <w:t xml:space="preserve">.  </w:t>
      </w:r>
      <w:r w:rsidR="007D0CDD">
        <w:rPr>
          <w:rFonts w:asciiTheme="minorHAnsi" w:hAnsiTheme="minorHAnsi"/>
          <w:color w:val="auto"/>
          <w:szCs w:val="24"/>
        </w:rPr>
        <w:t xml:space="preserve">The </w:t>
      </w:r>
      <w:r w:rsidR="00BA5343" w:rsidRPr="006756B2">
        <w:rPr>
          <w:rFonts w:asciiTheme="minorHAnsi" w:hAnsiTheme="minorHAnsi"/>
          <w:color w:val="auto"/>
          <w:szCs w:val="24"/>
        </w:rPr>
        <w:t xml:space="preserve">PEB </w:t>
      </w:r>
      <w:r w:rsidR="00045F55" w:rsidRPr="006756B2">
        <w:rPr>
          <w:rFonts w:asciiTheme="minorHAnsi" w:hAnsiTheme="minorHAnsi"/>
          <w:color w:val="auto"/>
          <w:szCs w:val="24"/>
        </w:rPr>
        <w:t>adjudicat</w:t>
      </w:r>
      <w:r w:rsidR="005E5C63">
        <w:rPr>
          <w:rFonts w:asciiTheme="minorHAnsi" w:hAnsiTheme="minorHAnsi"/>
          <w:color w:val="auto"/>
          <w:szCs w:val="24"/>
        </w:rPr>
        <w:t>ed</w:t>
      </w:r>
      <w:r w:rsidR="00045F55" w:rsidRPr="006756B2">
        <w:rPr>
          <w:rFonts w:asciiTheme="minorHAnsi" w:hAnsiTheme="minorHAnsi"/>
          <w:color w:val="auto"/>
          <w:szCs w:val="24"/>
        </w:rPr>
        <w:t xml:space="preserve"> all sixteen conditions and </w:t>
      </w:r>
      <w:r w:rsidR="00BA5343" w:rsidRPr="006756B2">
        <w:rPr>
          <w:rFonts w:asciiTheme="minorHAnsi" w:hAnsiTheme="minorHAnsi"/>
          <w:color w:val="auto"/>
          <w:szCs w:val="24"/>
        </w:rPr>
        <w:t>found him fit for duty</w:t>
      </w:r>
      <w:r w:rsidR="00045F55" w:rsidRPr="006756B2">
        <w:rPr>
          <w:rFonts w:asciiTheme="minorHAnsi" w:hAnsiTheme="minorHAnsi"/>
          <w:color w:val="auto"/>
          <w:szCs w:val="24"/>
        </w:rPr>
        <w:t>.</w:t>
      </w:r>
      <w:r w:rsidR="00BA5343" w:rsidRPr="006756B2">
        <w:rPr>
          <w:rFonts w:asciiTheme="minorHAnsi" w:hAnsiTheme="minorHAnsi"/>
          <w:color w:val="auto"/>
          <w:szCs w:val="24"/>
        </w:rPr>
        <w:t xml:space="preserve"> </w:t>
      </w:r>
      <w:r w:rsidR="00045F55" w:rsidRPr="006756B2">
        <w:rPr>
          <w:rFonts w:asciiTheme="minorHAnsi" w:hAnsiTheme="minorHAnsi"/>
          <w:color w:val="auto"/>
          <w:szCs w:val="24"/>
        </w:rPr>
        <w:t xml:space="preserve"> T</w:t>
      </w:r>
      <w:r w:rsidR="00BA5343" w:rsidRPr="006756B2">
        <w:rPr>
          <w:rFonts w:asciiTheme="minorHAnsi" w:hAnsiTheme="minorHAnsi"/>
          <w:color w:val="auto"/>
          <w:szCs w:val="24"/>
        </w:rPr>
        <w:t xml:space="preserve">he CI requested a </w:t>
      </w:r>
      <w:r w:rsidR="00045F55" w:rsidRPr="006756B2">
        <w:rPr>
          <w:rFonts w:asciiTheme="minorHAnsi" w:hAnsiTheme="minorHAnsi"/>
          <w:color w:val="auto"/>
          <w:szCs w:val="24"/>
        </w:rPr>
        <w:t xml:space="preserve">reconsideration board via a </w:t>
      </w:r>
      <w:r w:rsidR="00BA5343" w:rsidRPr="006756B2">
        <w:rPr>
          <w:rFonts w:asciiTheme="minorHAnsi" w:hAnsiTheme="minorHAnsi"/>
          <w:color w:val="auto"/>
          <w:szCs w:val="24"/>
        </w:rPr>
        <w:t xml:space="preserve">Congressional </w:t>
      </w:r>
      <w:r w:rsidR="00C04B00">
        <w:rPr>
          <w:rFonts w:asciiTheme="minorHAnsi" w:hAnsiTheme="minorHAnsi"/>
          <w:color w:val="auto"/>
          <w:szCs w:val="24"/>
        </w:rPr>
        <w:t xml:space="preserve">specifically </w:t>
      </w:r>
      <w:r w:rsidR="00BA5343" w:rsidRPr="006756B2">
        <w:rPr>
          <w:rFonts w:asciiTheme="minorHAnsi" w:hAnsiTheme="minorHAnsi"/>
          <w:color w:val="auto"/>
          <w:szCs w:val="24"/>
        </w:rPr>
        <w:t xml:space="preserve">of </w:t>
      </w:r>
      <w:r w:rsidR="007D0CDD">
        <w:rPr>
          <w:rFonts w:asciiTheme="minorHAnsi" w:hAnsiTheme="minorHAnsi"/>
          <w:color w:val="auto"/>
          <w:szCs w:val="24"/>
        </w:rPr>
        <w:t xml:space="preserve">the </w:t>
      </w:r>
      <w:r w:rsidR="00045F55" w:rsidRPr="006756B2">
        <w:rPr>
          <w:rFonts w:asciiTheme="minorHAnsi" w:hAnsiTheme="minorHAnsi"/>
          <w:color w:val="auto"/>
          <w:szCs w:val="24"/>
        </w:rPr>
        <w:t xml:space="preserve">PEB’s </w:t>
      </w:r>
      <w:r w:rsidR="007D0CDD">
        <w:rPr>
          <w:rFonts w:asciiTheme="minorHAnsi" w:hAnsiTheme="minorHAnsi"/>
          <w:color w:val="auto"/>
          <w:szCs w:val="24"/>
        </w:rPr>
        <w:t>f</w:t>
      </w:r>
      <w:r w:rsidR="00BA5343" w:rsidRPr="006756B2">
        <w:rPr>
          <w:rFonts w:asciiTheme="minorHAnsi" w:hAnsiTheme="minorHAnsi"/>
          <w:color w:val="auto"/>
          <w:szCs w:val="24"/>
        </w:rPr>
        <w:t xml:space="preserve">it </w:t>
      </w:r>
      <w:r w:rsidR="007D0CDD">
        <w:rPr>
          <w:rFonts w:asciiTheme="minorHAnsi" w:hAnsiTheme="minorHAnsi"/>
          <w:color w:val="auto"/>
          <w:szCs w:val="24"/>
        </w:rPr>
        <w:t>d</w:t>
      </w:r>
      <w:r w:rsidR="00BA5343" w:rsidRPr="006756B2">
        <w:rPr>
          <w:rFonts w:asciiTheme="minorHAnsi" w:hAnsiTheme="minorHAnsi"/>
          <w:color w:val="auto"/>
          <w:szCs w:val="24"/>
        </w:rPr>
        <w:t xml:space="preserve">etermination.  </w:t>
      </w:r>
      <w:r w:rsidR="00842BAA" w:rsidRPr="006756B2">
        <w:rPr>
          <w:rFonts w:asciiTheme="minorHAnsi" w:hAnsiTheme="minorHAnsi"/>
          <w:color w:val="auto"/>
          <w:szCs w:val="24"/>
        </w:rPr>
        <w:t xml:space="preserve">The </w:t>
      </w:r>
      <w:r w:rsidR="007D0CDD">
        <w:rPr>
          <w:rFonts w:asciiTheme="minorHAnsi" w:hAnsiTheme="minorHAnsi"/>
          <w:color w:val="auto"/>
          <w:szCs w:val="24"/>
        </w:rPr>
        <w:t>reconsideration PEB (</w:t>
      </w:r>
      <w:r w:rsidR="00497255" w:rsidRPr="006756B2">
        <w:rPr>
          <w:rFonts w:asciiTheme="minorHAnsi" w:hAnsiTheme="minorHAnsi"/>
          <w:color w:val="auto"/>
          <w:szCs w:val="24"/>
        </w:rPr>
        <w:t>RPEB</w:t>
      </w:r>
      <w:r w:rsidR="007D0CDD">
        <w:rPr>
          <w:rFonts w:asciiTheme="minorHAnsi" w:hAnsiTheme="minorHAnsi"/>
          <w:color w:val="auto"/>
          <w:szCs w:val="24"/>
        </w:rPr>
        <w:t>)</w:t>
      </w:r>
      <w:r w:rsidR="00842BAA" w:rsidRPr="006756B2">
        <w:rPr>
          <w:rFonts w:asciiTheme="minorHAnsi" w:hAnsiTheme="minorHAnsi"/>
          <w:color w:val="auto"/>
          <w:szCs w:val="24"/>
        </w:rPr>
        <w:t xml:space="preserve"> adjudicated </w:t>
      </w:r>
      <w:proofErr w:type="spellStart"/>
      <w:r w:rsidR="007D0CDD">
        <w:rPr>
          <w:rFonts w:asciiTheme="minorHAnsi" w:hAnsiTheme="minorHAnsi"/>
          <w:color w:val="auto"/>
          <w:szCs w:val="24"/>
        </w:rPr>
        <w:t>o</w:t>
      </w:r>
      <w:r w:rsidR="00497255" w:rsidRPr="006756B2">
        <w:rPr>
          <w:rFonts w:asciiTheme="minorHAnsi" w:hAnsiTheme="minorHAnsi"/>
          <w:color w:val="auto"/>
          <w:szCs w:val="24"/>
        </w:rPr>
        <w:t>steochondral</w:t>
      </w:r>
      <w:proofErr w:type="spellEnd"/>
      <w:r w:rsidR="00497255" w:rsidRPr="006756B2">
        <w:rPr>
          <w:rFonts w:asciiTheme="minorHAnsi" w:hAnsiTheme="minorHAnsi"/>
          <w:color w:val="auto"/>
          <w:szCs w:val="24"/>
        </w:rPr>
        <w:t xml:space="preserve"> lesion of the left talus status post failed microfracture and OBI plugs as unfitting, rated 10%; three other left ankle conditions as </w:t>
      </w:r>
      <w:r w:rsidR="002F30E7">
        <w:rPr>
          <w:rFonts w:asciiTheme="minorHAnsi" w:hAnsiTheme="minorHAnsi"/>
          <w:color w:val="auto"/>
          <w:szCs w:val="24"/>
        </w:rPr>
        <w:t>C</w:t>
      </w:r>
      <w:r w:rsidR="00497255" w:rsidRPr="006756B2">
        <w:rPr>
          <w:rFonts w:asciiTheme="minorHAnsi" w:hAnsiTheme="minorHAnsi"/>
          <w:color w:val="auto"/>
          <w:szCs w:val="24"/>
        </w:rPr>
        <w:t>at</w:t>
      </w:r>
      <w:r w:rsidR="007D0CDD">
        <w:rPr>
          <w:rFonts w:asciiTheme="minorHAnsi" w:hAnsiTheme="minorHAnsi"/>
          <w:color w:val="auto"/>
          <w:szCs w:val="24"/>
        </w:rPr>
        <w:t>egory</w:t>
      </w:r>
      <w:r w:rsidR="00497255" w:rsidRPr="006756B2">
        <w:rPr>
          <w:rFonts w:asciiTheme="minorHAnsi" w:hAnsiTheme="minorHAnsi"/>
          <w:color w:val="auto"/>
          <w:szCs w:val="24"/>
        </w:rPr>
        <w:t xml:space="preserve"> II, (</w:t>
      </w:r>
      <w:r w:rsidR="00045F55" w:rsidRPr="006756B2">
        <w:rPr>
          <w:rFonts w:asciiTheme="minorHAnsi" w:hAnsiTheme="minorHAnsi"/>
          <w:color w:val="auto"/>
          <w:szCs w:val="24"/>
        </w:rPr>
        <w:t>contributing to the unfit</w:t>
      </w:r>
      <w:r w:rsidR="00497255" w:rsidRPr="006756B2">
        <w:rPr>
          <w:rFonts w:asciiTheme="minorHAnsi" w:hAnsiTheme="minorHAnsi"/>
          <w:color w:val="auto"/>
          <w:szCs w:val="24"/>
        </w:rPr>
        <w:t>)</w:t>
      </w:r>
      <w:r w:rsidR="00045F55" w:rsidRPr="006756B2">
        <w:rPr>
          <w:rFonts w:asciiTheme="minorHAnsi" w:hAnsiTheme="minorHAnsi"/>
          <w:color w:val="auto"/>
          <w:szCs w:val="24"/>
        </w:rPr>
        <w:t>;</w:t>
      </w:r>
      <w:r w:rsidR="00497255" w:rsidRPr="006756B2">
        <w:rPr>
          <w:rFonts w:asciiTheme="minorHAnsi" w:hAnsiTheme="minorHAnsi"/>
          <w:color w:val="auto"/>
          <w:szCs w:val="24"/>
        </w:rPr>
        <w:t xml:space="preserve"> </w:t>
      </w:r>
      <w:r w:rsidR="00045F55" w:rsidRPr="006756B2">
        <w:rPr>
          <w:rFonts w:asciiTheme="minorHAnsi" w:hAnsiTheme="minorHAnsi"/>
          <w:color w:val="auto"/>
          <w:szCs w:val="24"/>
        </w:rPr>
        <w:t>and the remaining</w:t>
      </w:r>
      <w:r w:rsidR="00842BAA" w:rsidRPr="006756B2">
        <w:rPr>
          <w:rFonts w:asciiTheme="minorHAnsi" w:hAnsiTheme="minorHAnsi"/>
          <w:color w:val="auto"/>
          <w:szCs w:val="24"/>
        </w:rPr>
        <w:t xml:space="preserve"> </w:t>
      </w:r>
      <w:r w:rsidR="00497255" w:rsidRPr="006756B2">
        <w:rPr>
          <w:rFonts w:asciiTheme="minorHAnsi" w:hAnsiTheme="minorHAnsi"/>
          <w:color w:val="auto"/>
          <w:szCs w:val="24"/>
        </w:rPr>
        <w:t>twelve</w:t>
      </w:r>
      <w:r w:rsidR="00842BAA" w:rsidRPr="006756B2">
        <w:rPr>
          <w:rFonts w:asciiTheme="minorHAnsi" w:hAnsiTheme="minorHAnsi"/>
          <w:color w:val="auto"/>
          <w:szCs w:val="24"/>
        </w:rPr>
        <w:t xml:space="preserve"> condition</w:t>
      </w:r>
      <w:r w:rsidR="00C544DC" w:rsidRPr="006756B2">
        <w:rPr>
          <w:rFonts w:asciiTheme="minorHAnsi" w:hAnsiTheme="minorHAnsi"/>
          <w:color w:val="auto"/>
          <w:szCs w:val="24"/>
        </w:rPr>
        <w:t>s</w:t>
      </w:r>
      <w:r w:rsidR="00842BAA" w:rsidRPr="006756B2">
        <w:rPr>
          <w:rFonts w:asciiTheme="minorHAnsi" w:hAnsiTheme="minorHAnsi"/>
          <w:color w:val="auto"/>
          <w:szCs w:val="24"/>
        </w:rPr>
        <w:t xml:space="preserve"> rated </w:t>
      </w:r>
      <w:r w:rsidR="002F30E7">
        <w:rPr>
          <w:rFonts w:asciiTheme="minorHAnsi" w:hAnsiTheme="minorHAnsi"/>
          <w:color w:val="auto"/>
          <w:szCs w:val="24"/>
        </w:rPr>
        <w:t>C</w:t>
      </w:r>
      <w:r w:rsidR="007D0CDD">
        <w:rPr>
          <w:rFonts w:asciiTheme="minorHAnsi" w:hAnsiTheme="minorHAnsi"/>
          <w:color w:val="auto"/>
          <w:szCs w:val="24"/>
        </w:rPr>
        <w:t>ategory</w:t>
      </w:r>
      <w:r w:rsidR="00842BAA" w:rsidRPr="006756B2">
        <w:rPr>
          <w:rFonts w:asciiTheme="minorHAnsi" w:hAnsiTheme="minorHAnsi"/>
          <w:color w:val="auto"/>
          <w:szCs w:val="24"/>
        </w:rPr>
        <w:t xml:space="preserve"> III</w:t>
      </w:r>
      <w:r w:rsidR="00A352C1" w:rsidRPr="006756B2">
        <w:rPr>
          <w:rFonts w:asciiTheme="minorHAnsi" w:hAnsiTheme="minorHAnsi"/>
          <w:i/>
          <w:color w:val="auto"/>
          <w:szCs w:val="24"/>
        </w:rPr>
        <w:t xml:space="preserve">, </w:t>
      </w:r>
      <w:r w:rsidR="009369DF" w:rsidRPr="006756B2">
        <w:rPr>
          <w:rFonts w:asciiTheme="minorHAnsi" w:hAnsiTheme="minorHAnsi"/>
          <w:color w:val="auto"/>
          <w:szCs w:val="24"/>
        </w:rPr>
        <w:t>(</w:t>
      </w:r>
      <w:r w:rsidR="003737CA" w:rsidRPr="006756B2">
        <w:rPr>
          <w:rFonts w:asciiTheme="minorHAnsi" w:hAnsiTheme="minorHAnsi"/>
          <w:color w:val="auto"/>
          <w:szCs w:val="24"/>
        </w:rPr>
        <w:t>n</w:t>
      </w:r>
      <w:r w:rsidR="00A352C1" w:rsidRPr="006756B2">
        <w:rPr>
          <w:rFonts w:asciiTheme="minorHAnsi" w:hAnsiTheme="minorHAnsi"/>
          <w:color w:val="auto"/>
          <w:szCs w:val="24"/>
        </w:rPr>
        <w:t xml:space="preserve">ot separately </w:t>
      </w:r>
      <w:r w:rsidR="00FB37F2" w:rsidRPr="006756B2">
        <w:rPr>
          <w:rFonts w:asciiTheme="minorHAnsi" w:hAnsiTheme="minorHAnsi"/>
          <w:color w:val="auto"/>
          <w:szCs w:val="24"/>
        </w:rPr>
        <w:t>u</w:t>
      </w:r>
      <w:r w:rsidR="00A352C1" w:rsidRPr="006756B2">
        <w:rPr>
          <w:rFonts w:asciiTheme="minorHAnsi" w:hAnsiTheme="minorHAnsi"/>
          <w:color w:val="auto"/>
          <w:szCs w:val="24"/>
        </w:rPr>
        <w:t xml:space="preserve">nfitting and </w:t>
      </w:r>
      <w:r w:rsidR="00FB37F2" w:rsidRPr="006756B2">
        <w:rPr>
          <w:rFonts w:asciiTheme="minorHAnsi" w:hAnsiTheme="minorHAnsi"/>
          <w:color w:val="auto"/>
          <w:szCs w:val="24"/>
        </w:rPr>
        <w:t>d</w:t>
      </w:r>
      <w:r w:rsidR="00A352C1" w:rsidRPr="006756B2">
        <w:rPr>
          <w:rFonts w:asciiTheme="minorHAnsi" w:hAnsiTheme="minorHAnsi"/>
          <w:color w:val="auto"/>
          <w:szCs w:val="24"/>
        </w:rPr>
        <w:t xml:space="preserve">o </w:t>
      </w:r>
      <w:r w:rsidR="00FB37F2" w:rsidRPr="006756B2">
        <w:rPr>
          <w:rFonts w:asciiTheme="minorHAnsi" w:hAnsiTheme="minorHAnsi"/>
          <w:color w:val="auto"/>
          <w:szCs w:val="24"/>
        </w:rPr>
        <w:t>n</w:t>
      </w:r>
      <w:r w:rsidR="00A352C1" w:rsidRPr="006756B2">
        <w:rPr>
          <w:rFonts w:asciiTheme="minorHAnsi" w:hAnsiTheme="minorHAnsi"/>
          <w:color w:val="auto"/>
          <w:szCs w:val="24"/>
        </w:rPr>
        <w:t xml:space="preserve">ot contribute to the </w:t>
      </w:r>
      <w:r w:rsidR="00FB37F2" w:rsidRPr="006756B2">
        <w:rPr>
          <w:rFonts w:asciiTheme="minorHAnsi" w:hAnsiTheme="minorHAnsi"/>
          <w:color w:val="auto"/>
          <w:szCs w:val="24"/>
        </w:rPr>
        <w:t>u</w:t>
      </w:r>
      <w:r w:rsidR="00A352C1" w:rsidRPr="006756B2">
        <w:rPr>
          <w:rFonts w:asciiTheme="minorHAnsi" w:hAnsiTheme="minorHAnsi"/>
          <w:color w:val="auto"/>
          <w:szCs w:val="24"/>
        </w:rPr>
        <w:t xml:space="preserve">nfitting </w:t>
      </w:r>
      <w:r w:rsidR="00FB37F2" w:rsidRPr="006756B2">
        <w:rPr>
          <w:rFonts w:asciiTheme="minorHAnsi" w:hAnsiTheme="minorHAnsi"/>
          <w:color w:val="auto"/>
          <w:szCs w:val="24"/>
        </w:rPr>
        <w:t>c</w:t>
      </w:r>
      <w:r w:rsidR="00A352C1" w:rsidRPr="006756B2">
        <w:rPr>
          <w:rFonts w:asciiTheme="minorHAnsi" w:hAnsiTheme="minorHAnsi"/>
          <w:color w:val="auto"/>
          <w:szCs w:val="24"/>
        </w:rPr>
        <w:t>ondition</w:t>
      </w:r>
      <w:r w:rsidR="009369DF" w:rsidRPr="006756B2">
        <w:rPr>
          <w:rFonts w:asciiTheme="minorHAnsi" w:hAnsiTheme="minorHAnsi"/>
          <w:color w:val="auto"/>
          <w:szCs w:val="24"/>
        </w:rPr>
        <w:t>)</w:t>
      </w:r>
      <w:r w:rsidR="00842BAA" w:rsidRPr="006756B2">
        <w:rPr>
          <w:rFonts w:asciiTheme="minorHAnsi" w:hAnsiTheme="minorHAnsi"/>
          <w:color w:val="auto"/>
          <w:szCs w:val="24"/>
        </w:rPr>
        <w:t>;</w:t>
      </w:r>
      <w:r w:rsidR="00045F55" w:rsidRPr="006756B2">
        <w:rPr>
          <w:rFonts w:asciiTheme="minorHAnsi" w:hAnsiTheme="minorHAnsi"/>
          <w:color w:val="auto"/>
          <w:szCs w:val="24"/>
        </w:rPr>
        <w:t xml:space="preserve"> and </w:t>
      </w:r>
      <w:r w:rsidR="00842BAA" w:rsidRPr="006756B2">
        <w:rPr>
          <w:rFonts w:asciiTheme="minorHAnsi" w:hAnsiTheme="minorHAnsi"/>
          <w:color w:val="auto"/>
          <w:szCs w:val="24"/>
        </w:rPr>
        <w:t>with application of SECNAVINST 1850.4E</w:t>
      </w:r>
      <w:r w:rsidR="00045F55" w:rsidRPr="006756B2">
        <w:rPr>
          <w:rFonts w:asciiTheme="minorHAnsi" w:hAnsiTheme="minorHAnsi"/>
          <w:color w:val="auto"/>
          <w:szCs w:val="24"/>
        </w:rPr>
        <w:t>.  The CI made no further appeals</w:t>
      </w:r>
      <w:r w:rsidR="00497255" w:rsidRPr="006756B2">
        <w:rPr>
          <w:rFonts w:asciiTheme="minorHAnsi" w:hAnsiTheme="minorHAnsi"/>
          <w:color w:val="auto"/>
          <w:szCs w:val="24"/>
        </w:rPr>
        <w:t xml:space="preserve"> and was medically separated with a 10% disability rating.</w:t>
      </w:r>
      <w:r w:rsidR="00497255">
        <w:rPr>
          <w:color w:val="FF0000"/>
        </w:rPr>
        <w:t xml:space="preserve">  </w:t>
      </w:r>
    </w:p>
    <w:p w:rsidR="004174F0" w:rsidRPr="001F29F9" w:rsidRDefault="004174F0" w:rsidP="00BF0E94">
      <w:pPr>
        <w:pBdr>
          <w:bottom w:val="single" w:sz="12" w:space="1" w:color="auto"/>
        </w:pBdr>
        <w:tabs>
          <w:tab w:val="left" w:pos="288"/>
          <w:tab w:val="left" w:pos="4752"/>
        </w:tabs>
        <w:jc w:val="both"/>
        <w:rPr>
          <w:color w:val="000000" w:themeColor="text1"/>
        </w:rPr>
      </w:pPr>
    </w:p>
    <w:p w:rsidR="004174F0" w:rsidRPr="001F29F9" w:rsidRDefault="004174F0" w:rsidP="00BF0E94">
      <w:pPr>
        <w:tabs>
          <w:tab w:val="left" w:pos="288"/>
          <w:tab w:val="left" w:pos="4752"/>
        </w:tabs>
        <w:jc w:val="both"/>
        <w:rPr>
          <w:color w:val="000000" w:themeColor="text1"/>
        </w:rPr>
      </w:pPr>
    </w:p>
    <w:p w:rsidR="00ED5284" w:rsidRPr="001F29F9" w:rsidRDefault="002C6E5B" w:rsidP="00BF0E94">
      <w:pPr>
        <w:tabs>
          <w:tab w:val="left" w:pos="288"/>
          <w:tab w:val="left" w:pos="4752"/>
        </w:tabs>
        <w:jc w:val="both"/>
        <w:rPr>
          <w:rFonts w:eastAsiaTheme="minorHAnsi"/>
          <w:color w:val="000000" w:themeColor="text1"/>
          <w:szCs w:val="24"/>
        </w:rPr>
      </w:pPr>
      <w:r w:rsidRPr="001F29F9">
        <w:rPr>
          <w:color w:val="000000" w:themeColor="text1"/>
          <w:u w:val="single"/>
        </w:rPr>
        <w:t>CI CONTENTION</w:t>
      </w:r>
      <w:r w:rsidRPr="001F29F9">
        <w:rPr>
          <w:color w:val="000000" w:themeColor="text1"/>
        </w:rPr>
        <w:t>:</w:t>
      </w:r>
      <w:r w:rsidR="00DE1FF1">
        <w:rPr>
          <w:color w:val="000000" w:themeColor="text1"/>
        </w:rPr>
        <w:t xml:space="preserve">  The CI states:</w:t>
      </w:r>
      <w:r w:rsidR="00CD22AD">
        <w:rPr>
          <w:color w:val="000000" w:themeColor="text1"/>
        </w:rPr>
        <w:t xml:space="preserve">  “I respectfully request to have my case reviewed through the P</w:t>
      </w:r>
      <w:r w:rsidR="0046773A">
        <w:rPr>
          <w:color w:val="000000" w:themeColor="text1"/>
        </w:rPr>
        <w:t>EB</w:t>
      </w:r>
      <w:r w:rsidR="00CD22AD">
        <w:rPr>
          <w:color w:val="000000" w:themeColor="text1"/>
        </w:rPr>
        <w:t xml:space="preserve"> process. I do not believe the disability rating of 10% that I received from the PEB process accurately reflects the </w:t>
      </w:r>
      <w:r w:rsidR="00CD22AD" w:rsidRPr="0004468F">
        <w:rPr>
          <w:color w:val="000000" w:themeColor="text1"/>
        </w:rPr>
        <w:t>injuries that I sustained on active duty that made me unfit for service.  Specifically, I  believe that more injuries should have been considered for the unfit rarings and that the unfit ratings should have been higher due to the extent of my injuries.  To this day I continue to struggle with limited activity and pain to these injuries. These injuries dwill continue the rest of my life and have only become more delilitationg</w:t>
      </w:r>
      <w:r w:rsidR="00CD22AD">
        <w:rPr>
          <w:color w:val="000000" w:themeColor="text1"/>
        </w:rPr>
        <w:t xml:space="preserve"> with time. The VA rated my injuries at 60%, which more accurately reflects the severity of the injuries that I received on active duty.”  </w:t>
      </w:r>
      <w:r w:rsidR="00ED5284" w:rsidRPr="001F29F9">
        <w:rPr>
          <w:rFonts w:eastAsiaTheme="minorHAnsi"/>
          <w:color w:val="000000" w:themeColor="text1"/>
          <w:szCs w:val="24"/>
        </w:rPr>
        <w:t>He elaborates no specific contentions regarding coding and mentions no additionally contended conditions.</w:t>
      </w:r>
    </w:p>
    <w:p w:rsidR="004174F0" w:rsidRPr="001F29F9" w:rsidRDefault="004174F0" w:rsidP="00BF0E94">
      <w:pPr>
        <w:pBdr>
          <w:bottom w:val="single" w:sz="12" w:space="1" w:color="auto"/>
        </w:pBdr>
        <w:tabs>
          <w:tab w:val="left" w:pos="288"/>
          <w:tab w:val="left" w:pos="4752"/>
        </w:tabs>
        <w:jc w:val="both"/>
        <w:rPr>
          <w:color w:val="000000" w:themeColor="text1"/>
        </w:rPr>
      </w:pPr>
    </w:p>
    <w:p w:rsidR="004174F0" w:rsidRDefault="004174F0" w:rsidP="00BF0E94">
      <w:pPr>
        <w:tabs>
          <w:tab w:val="left" w:pos="288"/>
          <w:tab w:val="left" w:pos="4752"/>
        </w:tabs>
        <w:jc w:val="both"/>
        <w:rPr>
          <w:color w:val="000000" w:themeColor="text1"/>
        </w:rPr>
      </w:pPr>
    </w:p>
    <w:p w:rsidR="008103DE" w:rsidRPr="00C566C9" w:rsidRDefault="008103DE" w:rsidP="008103DE">
      <w:pPr>
        <w:jc w:val="both"/>
        <w:rPr>
          <w:color w:val="auto"/>
        </w:rPr>
      </w:pPr>
      <w:r w:rsidRPr="006A714F">
        <w:rPr>
          <w:color w:val="auto"/>
          <w:u w:val="single"/>
        </w:rPr>
        <w:t>SCOPE OF REVIEW</w:t>
      </w:r>
      <w:r>
        <w:rPr>
          <w:color w:val="auto"/>
        </w:rPr>
        <w:t xml:space="preserve">:  </w:t>
      </w:r>
      <w:r w:rsidRPr="00C566C9">
        <w:rPr>
          <w:color w:val="auto"/>
        </w:rPr>
        <w:t>The Board wishes to clarify that the scope of its re</w:t>
      </w:r>
      <w:r>
        <w:rPr>
          <w:color w:val="auto"/>
        </w:rPr>
        <w:t>view as defined in DoDI 6040.44, Enclosure 3, paragraph 5.e</w:t>
      </w:r>
      <w:r w:rsidR="005E5C63">
        <w:rPr>
          <w:color w:val="auto"/>
        </w:rPr>
        <w:t>. (</w:t>
      </w:r>
      <w:r>
        <w:rPr>
          <w:color w:val="auto"/>
        </w:rPr>
        <w:t>2)</w:t>
      </w:r>
      <w:r w:rsidRPr="00C566C9">
        <w:rPr>
          <w:color w:val="auto"/>
        </w:rPr>
        <w:t xml:space="preserve"> is limited to those conditions which were determined by the PEB to be specifically unfitting for continued military service; or, when requested by the CI, </w:t>
      </w:r>
      <w:r w:rsidRPr="0004468F">
        <w:rPr>
          <w:color w:val="auto"/>
        </w:rPr>
        <w:t>those condition(s) “identified but not determined to be unfitting by the PEB</w:t>
      </w:r>
      <w:r w:rsidR="007D0CDD">
        <w:rPr>
          <w:color w:val="auto"/>
        </w:rPr>
        <w:t>.</w:t>
      </w:r>
      <w:r w:rsidRPr="0004468F">
        <w:rPr>
          <w:color w:val="auto"/>
        </w:rPr>
        <w:t xml:space="preserve">”  The ratings for unfitting conditions will be reviewed in all cases.  The </w:t>
      </w:r>
      <w:r w:rsidR="0004468F" w:rsidRPr="0004468F">
        <w:rPr>
          <w:color w:val="auto"/>
        </w:rPr>
        <w:t>fifteen remaining</w:t>
      </w:r>
      <w:r w:rsidR="0004468F">
        <w:rPr>
          <w:color w:val="auto"/>
        </w:rPr>
        <w:t xml:space="preserve"> conditions rated as Cat</w:t>
      </w:r>
      <w:r w:rsidR="002F30E7">
        <w:rPr>
          <w:color w:val="auto"/>
        </w:rPr>
        <w:t>egory</w:t>
      </w:r>
      <w:r w:rsidR="0004468F">
        <w:rPr>
          <w:color w:val="auto"/>
        </w:rPr>
        <w:t xml:space="preserve"> II and Cat</w:t>
      </w:r>
      <w:r w:rsidR="002F30E7">
        <w:rPr>
          <w:color w:val="auto"/>
        </w:rPr>
        <w:t>egory</w:t>
      </w:r>
      <w:r w:rsidR="0004468F">
        <w:rPr>
          <w:color w:val="auto"/>
        </w:rPr>
        <w:t xml:space="preserve"> III </w:t>
      </w:r>
      <w:r w:rsidRPr="0004468F">
        <w:rPr>
          <w:color w:val="auto"/>
        </w:rPr>
        <w:t xml:space="preserve">requested for consideration meet the criteria prescribed in DoDI 6040.44 for Board purview; and, are addressed below, in addition to a review of the ratings for </w:t>
      </w:r>
      <w:r w:rsidR="005E5C63" w:rsidRPr="0004468F">
        <w:rPr>
          <w:color w:val="auto"/>
        </w:rPr>
        <w:t>the unfitting</w:t>
      </w:r>
      <w:r w:rsidRPr="0004468F">
        <w:rPr>
          <w:color w:val="auto"/>
        </w:rPr>
        <w:t xml:space="preserve"> conditions.</w:t>
      </w:r>
      <w:r w:rsidR="0004468F" w:rsidRPr="0004468F">
        <w:rPr>
          <w:color w:val="auto"/>
        </w:rPr>
        <w:t xml:space="preserve">  The remaining conditions rated by the </w:t>
      </w:r>
      <w:r w:rsidR="007D0CDD">
        <w:rPr>
          <w:color w:val="auto"/>
        </w:rPr>
        <w:t>Department of Veterans’ Affairs (D</w:t>
      </w:r>
      <w:r w:rsidR="0004468F" w:rsidRPr="0004468F">
        <w:rPr>
          <w:color w:val="auto"/>
        </w:rPr>
        <w:t>VA</w:t>
      </w:r>
      <w:r w:rsidR="007D0CDD">
        <w:rPr>
          <w:color w:val="auto"/>
        </w:rPr>
        <w:t>)</w:t>
      </w:r>
      <w:r w:rsidR="0004468F" w:rsidRPr="0004468F">
        <w:rPr>
          <w:color w:val="auto"/>
        </w:rPr>
        <w:t xml:space="preserve"> at</w:t>
      </w:r>
      <w:r w:rsidR="007D0CDD">
        <w:rPr>
          <w:color w:val="auto"/>
        </w:rPr>
        <w:t xml:space="preserve"> separation and listed on the DD</w:t>
      </w:r>
      <w:r w:rsidR="0004468F" w:rsidRPr="0004468F">
        <w:rPr>
          <w:color w:val="auto"/>
        </w:rPr>
        <w:t xml:space="preserve"> </w:t>
      </w:r>
      <w:r w:rsidR="005E5C63" w:rsidRPr="0004468F">
        <w:rPr>
          <w:color w:val="auto"/>
        </w:rPr>
        <w:t>Form 294</w:t>
      </w:r>
      <w:r w:rsidR="0004468F" w:rsidRPr="0004468F">
        <w:rPr>
          <w:color w:val="auto"/>
        </w:rPr>
        <w:t xml:space="preserve"> are not within the Board’s purview.</w:t>
      </w:r>
      <w:r w:rsidR="0004468F" w:rsidRPr="002A3A66">
        <w:rPr>
          <w:color w:val="auto"/>
        </w:rPr>
        <w:t xml:space="preserve">  </w:t>
      </w:r>
      <w:r w:rsidRPr="00C566C9">
        <w:rPr>
          <w:color w:val="auto"/>
        </w:rPr>
        <w:t>Any condition</w:t>
      </w:r>
      <w:r>
        <w:rPr>
          <w:color w:val="auto"/>
        </w:rPr>
        <w:t>s</w:t>
      </w:r>
      <w:r w:rsidRPr="00C566C9">
        <w:rPr>
          <w:color w:val="auto"/>
        </w:rPr>
        <w:t xml:space="preserve"> or contention not requested in this application</w:t>
      </w:r>
      <w:r>
        <w:rPr>
          <w:color w:val="auto"/>
        </w:rPr>
        <w:t>, or</w:t>
      </w:r>
      <w:r w:rsidRPr="00C566C9">
        <w:rPr>
          <w:color w:val="auto"/>
        </w:rPr>
        <w:t xml:space="preserve"> </w:t>
      </w:r>
      <w:r w:rsidRPr="0004468F">
        <w:rPr>
          <w:color w:val="auto"/>
        </w:rPr>
        <w:t>otherwise outside the Board’s defined scope of review, remain eligible for future consideration by the Board for Correction of Naval Records (BCNR).</w:t>
      </w:r>
      <w:r>
        <w:rPr>
          <w:color w:val="auto"/>
        </w:rPr>
        <w:t xml:space="preserve">  </w:t>
      </w:r>
    </w:p>
    <w:p w:rsidR="008103DE" w:rsidRPr="001F29F9" w:rsidRDefault="008103DE" w:rsidP="008103DE">
      <w:pPr>
        <w:pBdr>
          <w:bottom w:val="single" w:sz="12" w:space="1" w:color="auto"/>
        </w:pBdr>
        <w:tabs>
          <w:tab w:val="left" w:pos="288"/>
          <w:tab w:val="left" w:pos="4752"/>
        </w:tabs>
        <w:jc w:val="both"/>
        <w:rPr>
          <w:color w:val="000000" w:themeColor="text1"/>
        </w:rPr>
      </w:pPr>
    </w:p>
    <w:p w:rsidR="008103DE" w:rsidRDefault="008103DE" w:rsidP="008103DE">
      <w:pPr>
        <w:tabs>
          <w:tab w:val="left" w:pos="288"/>
          <w:tab w:val="left" w:pos="4752"/>
        </w:tabs>
        <w:jc w:val="both"/>
        <w:rPr>
          <w:color w:val="000000" w:themeColor="text1"/>
        </w:rPr>
      </w:pPr>
    </w:p>
    <w:p w:rsidR="002F0047" w:rsidRDefault="002F0047" w:rsidP="00BF0E94">
      <w:pPr>
        <w:jc w:val="left"/>
        <w:rPr>
          <w:color w:val="000000" w:themeColor="text1"/>
          <w:u w:val="single"/>
        </w:rPr>
      </w:pPr>
    </w:p>
    <w:p w:rsidR="002F0047" w:rsidRDefault="002F0047" w:rsidP="00BF0E94">
      <w:pPr>
        <w:jc w:val="left"/>
        <w:rPr>
          <w:color w:val="000000" w:themeColor="text1"/>
          <w:u w:val="single"/>
        </w:rPr>
      </w:pPr>
    </w:p>
    <w:p w:rsidR="001537D8" w:rsidRPr="001F29F9" w:rsidRDefault="007F0AB7" w:rsidP="00BF0E94">
      <w:pPr>
        <w:jc w:val="left"/>
        <w:rPr>
          <w:color w:val="000000" w:themeColor="text1"/>
        </w:rPr>
      </w:pPr>
      <w:r w:rsidRPr="001F29F9">
        <w:rPr>
          <w:color w:val="000000" w:themeColor="text1"/>
          <w:u w:val="single"/>
        </w:rPr>
        <w:t>R</w:t>
      </w:r>
      <w:r w:rsidR="002C6E5B" w:rsidRPr="001F29F9">
        <w:rPr>
          <w:color w:val="000000" w:themeColor="text1"/>
          <w:u w:val="single"/>
        </w:rPr>
        <w:t>ATING COMPARISON</w:t>
      </w:r>
      <w:r w:rsidR="002C6E5B" w:rsidRPr="001F29F9">
        <w:rPr>
          <w:color w:val="000000" w:themeColor="text1"/>
        </w:rPr>
        <w:t>:</w:t>
      </w:r>
    </w:p>
    <w:p w:rsidR="002151AB" w:rsidRPr="001F29F9" w:rsidRDefault="002151AB" w:rsidP="008103DE">
      <w:pPr>
        <w:jc w:val="both"/>
        <w:rPr>
          <w:color w:val="000000" w:themeColor="text1"/>
        </w:rPr>
      </w:pPr>
    </w:p>
    <w:tbl>
      <w:tblPr>
        <w:tblStyle w:val="TableGrid"/>
        <w:tblpPr w:leftFromText="187" w:rightFromText="187" w:vertAnchor="text" w:tblpXSpec="center" w:tblpY="1"/>
        <w:tblOverlap w:val="never"/>
        <w:tblW w:w="9468" w:type="dxa"/>
        <w:jc w:val="center"/>
        <w:tblLayout w:type="fixed"/>
        <w:tblLook w:val="04A0" w:firstRow="1" w:lastRow="0" w:firstColumn="1" w:lastColumn="0" w:noHBand="0" w:noVBand="1"/>
      </w:tblPr>
      <w:tblGrid>
        <w:gridCol w:w="2502"/>
        <w:gridCol w:w="1026"/>
        <w:gridCol w:w="972"/>
        <w:gridCol w:w="2124"/>
        <w:gridCol w:w="1026"/>
        <w:gridCol w:w="828"/>
        <w:gridCol w:w="990"/>
      </w:tblGrid>
      <w:tr w:rsidR="002B4E22" w:rsidRPr="001F29F9" w:rsidTr="00510FB9">
        <w:trPr>
          <w:trHeight w:val="233"/>
          <w:jc w:val="center"/>
        </w:trPr>
        <w:tc>
          <w:tcPr>
            <w:tcW w:w="4500" w:type="dxa"/>
            <w:gridSpan w:val="3"/>
            <w:tcBorders>
              <w:right w:val="thinThickThinSmallGap" w:sz="24" w:space="0" w:color="auto"/>
            </w:tcBorders>
            <w:shd w:val="clear" w:color="auto" w:fill="D9D9D9" w:themeFill="background1" w:themeFillShade="D9"/>
            <w:vAlign w:val="center"/>
          </w:tcPr>
          <w:p w:rsidR="002B4E22" w:rsidRPr="001D5696" w:rsidRDefault="00B731E4" w:rsidP="0004468F">
            <w:pPr>
              <w:contextualSpacing/>
              <w:rPr>
                <w:rFonts w:ascii="Calibri" w:hAnsi="Calibri" w:cs="Calibri"/>
                <w:b/>
                <w:color w:val="000000" w:themeColor="text1"/>
                <w:sz w:val="18"/>
                <w:szCs w:val="18"/>
              </w:rPr>
            </w:pPr>
            <w:r w:rsidRPr="001D5696">
              <w:rPr>
                <w:rFonts w:ascii="Calibri" w:hAnsi="Calibri" w:cs="Calibri"/>
                <w:b/>
                <w:color w:val="000000" w:themeColor="text1"/>
                <w:sz w:val="18"/>
                <w:szCs w:val="18"/>
              </w:rPr>
              <w:t xml:space="preserve">Service </w:t>
            </w:r>
            <w:r w:rsidR="0004468F" w:rsidRPr="001D5696">
              <w:rPr>
                <w:rFonts w:ascii="Calibri" w:hAnsi="Calibri" w:cs="Calibri"/>
                <w:b/>
                <w:color w:val="000000" w:themeColor="text1"/>
                <w:sz w:val="18"/>
                <w:szCs w:val="18"/>
              </w:rPr>
              <w:t>R</w:t>
            </w:r>
            <w:r w:rsidRPr="001D5696">
              <w:rPr>
                <w:rFonts w:ascii="Calibri" w:hAnsi="Calibri" w:cs="Calibri"/>
                <w:b/>
                <w:color w:val="000000" w:themeColor="text1"/>
                <w:sz w:val="18"/>
                <w:szCs w:val="18"/>
              </w:rPr>
              <w:t>PEB – Dated 200</w:t>
            </w:r>
            <w:r w:rsidR="008A52E7" w:rsidRPr="001D5696">
              <w:rPr>
                <w:rFonts w:ascii="Calibri" w:hAnsi="Calibri" w:cs="Calibri"/>
                <w:b/>
                <w:color w:val="000000" w:themeColor="text1"/>
                <w:sz w:val="18"/>
                <w:szCs w:val="18"/>
              </w:rPr>
              <w:t>80429</w:t>
            </w:r>
          </w:p>
        </w:tc>
        <w:tc>
          <w:tcPr>
            <w:tcW w:w="4968" w:type="dxa"/>
            <w:gridSpan w:val="4"/>
            <w:tcBorders>
              <w:left w:val="thinThickThinSmallGap" w:sz="24" w:space="0" w:color="auto"/>
            </w:tcBorders>
            <w:shd w:val="clear" w:color="auto" w:fill="D9D9D9" w:themeFill="background1" w:themeFillShade="D9"/>
            <w:vAlign w:val="center"/>
          </w:tcPr>
          <w:p w:rsidR="002B4E22" w:rsidRPr="001D5696" w:rsidRDefault="002B4E22" w:rsidP="00B3389C">
            <w:pPr>
              <w:contextualSpacing/>
              <w:rPr>
                <w:rFonts w:ascii="Calibri" w:hAnsi="Calibri" w:cs="Calibri"/>
                <w:b/>
                <w:color w:val="000000" w:themeColor="text1"/>
                <w:sz w:val="18"/>
                <w:szCs w:val="18"/>
              </w:rPr>
            </w:pPr>
            <w:r w:rsidRPr="001D5696">
              <w:rPr>
                <w:rFonts w:ascii="Calibri" w:hAnsi="Calibri" w:cs="Calibri"/>
                <w:b/>
                <w:color w:val="000000" w:themeColor="text1"/>
                <w:sz w:val="18"/>
                <w:szCs w:val="18"/>
              </w:rPr>
              <w:t>VA (</w:t>
            </w:r>
            <w:r w:rsidR="00B3389C" w:rsidRPr="001D5696">
              <w:rPr>
                <w:rFonts w:ascii="Calibri" w:hAnsi="Calibri" w:cs="Calibri"/>
                <w:b/>
                <w:color w:val="000000" w:themeColor="text1"/>
                <w:sz w:val="18"/>
                <w:szCs w:val="18"/>
              </w:rPr>
              <w:t>5</w:t>
            </w:r>
            <w:r w:rsidR="0079154B" w:rsidRPr="001D5696">
              <w:rPr>
                <w:rFonts w:ascii="Calibri" w:hAnsi="Calibri" w:cs="Calibri"/>
                <w:b/>
                <w:color w:val="000000" w:themeColor="text1"/>
                <w:sz w:val="18"/>
                <w:szCs w:val="18"/>
              </w:rPr>
              <w:t xml:space="preserve"> </w:t>
            </w:r>
            <w:r w:rsidRPr="001D5696">
              <w:rPr>
                <w:rFonts w:ascii="Calibri" w:hAnsi="Calibri" w:cs="Calibri"/>
                <w:b/>
                <w:color w:val="000000" w:themeColor="text1"/>
                <w:sz w:val="18"/>
                <w:szCs w:val="18"/>
              </w:rPr>
              <w:t>Mo. Pr</w:t>
            </w:r>
            <w:r w:rsidR="007272F1" w:rsidRPr="001D5696">
              <w:rPr>
                <w:rFonts w:ascii="Calibri" w:hAnsi="Calibri" w:cs="Calibri"/>
                <w:b/>
                <w:color w:val="000000" w:themeColor="text1"/>
                <w:sz w:val="18"/>
                <w:szCs w:val="18"/>
              </w:rPr>
              <w:t>e</w:t>
            </w:r>
            <w:r w:rsidRPr="001D5696">
              <w:rPr>
                <w:rFonts w:ascii="Calibri" w:hAnsi="Calibri" w:cs="Calibri"/>
                <w:b/>
                <w:color w:val="000000" w:themeColor="text1"/>
                <w:sz w:val="18"/>
                <w:szCs w:val="18"/>
              </w:rPr>
              <w:t xml:space="preserve"> Separation) – All Effective Date </w:t>
            </w:r>
            <w:r w:rsidR="002D08F3" w:rsidRPr="001D5696">
              <w:rPr>
                <w:rFonts w:ascii="Calibri" w:hAnsi="Calibri" w:cs="Calibri"/>
                <w:b/>
                <w:color w:val="000000" w:themeColor="text1"/>
                <w:sz w:val="18"/>
                <w:szCs w:val="18"/>
              </w:rPr>
              <w:t>200</w:t>
            </w:r>
            <w:r w:rsidR="00B3389C" w:rsidRPr="001D5696">
              <w:rPr>
                <w:rFonts w:ascii="Calibri" w:hAnsi="Calibri" w:cs="Calibri"/>
                <w:b/>
                <w:color w:val="000000" w:themeColor="text1"/>
                <w:sz w:val="18"/>
                <w:szCs w:val="18"/>
              </w:rPr>
              <w:t>80831</w:t>
            </w:r>
          </w:p>
        </w:tc>
      </w:tr>
      <w:tr w:rsidR="002B4E22" w:rsidRPr="001F29F9" w:rsidTr="00510FB9">
        <w:trPr>
          <w:trHeight w:val="278"/>
          <w:jc w:val="center"/>
        </w:trPr>
        <w:tc>
          <w:tcPr>
            <w:tcW w:w="2502" w:type="dxa"/>
            <w:tcBorders>
              <w:bottom w:val="single" w:sz="4" w:space="0" w:color="000000" w:themeColor="text1"/>
              <w:right w:val="single" w:sz="4" w:space="0" w:color="auto"/>
            </w:tcBorders>
            <w:shd w:val="clear" w:color="auto" w:fill="D9D9D9" w:themeFill="background1" w:themeFillShade="D9"/>
            <w:vAlign w:val="center"/>
          </w:tcPr>
          <w:p w:rsidR="002B4E22" w:rsidRPr="001D5696" w:rsidRDefault="002B4E22" w:rsidP="00BF0E94">
            <w:pPr>
              <w:contextualSpacing/>
              <w:rPr>
                <w:rFonts w:ascii="Calibri" w:hAnsi="Calibri" w:cs="Calibri"/>
                <w:b/>
                <w:color w:val="000000" w:themeColor="text1"/>
                <w:sz w:val="18"/>
                <w:szCs w:val="18"/>
              </w:rPr>
            </w:pPr>
            <w:r w:rsidRPr="001D5696">
              <w:rPr>
                <w:rFonts w:ascii="Calibri" w:hAnsi="Calibri" w:cs="Calibri"/>
                <w:b/>
                <w:color w:val="000000" w:themeColor="text1"/>
                <w:sz w:val="18"/>
                <w:szCs w:val="18"/>
              </w:rPr>
              <w:t>Condition</w:t>
            </w:r>
          </w:p>
        </w:tc>
        <w:tc>
          <w:tcPr>
            <w:tcW w:w="1026" w:type="dxa"/>
            <w:tcBorders>
              <w:left w:val="single" w:sz="4" w:space="0" w:color="auto"/>
              <w:bottom w:val="single" w:sz="4" w:space="0" w:color="000000" w:themeColor="text1"/>
            </w:tcBorders>
            <w:shd w:val="clear" w:color="auto" w:fill="D9D9D9" w:themeFill="background1" w:themeFillShade="D9"/>
            <w:vAlign w:val="center"/>
          </w:tcPr>
          <w:p w:rsidR="002B4E22" w:rsidRPr="001D5696" w:rsidRDefault="002B4E22" w:rsidP="00BF0E94">
            <w:pPr>
              <w:contextualSpacing/>
              <w:rPr>
                <w:rFonts w:ascii="Calibri" w:hAnsi="Calibri" w:cs="Calibri"/>
                <w:b/>
                <w:color w:val="000000" w:themeColor="text1"/>
                <w:sz w:val="18"/>
                <w:szCs w:val="18"/>
              </w:rPr>
            </w:pPr>
            <w:r w:rsidRPr="001D5696">
              <w:rPr>
                <w:rFonts w:ascii="Calibri" w:hAnsi="Calibri" w:cs="Calibri"/>
                <w:b/>
                <w:color w:val="000000" w:themeColor="text1"/>
                <w:sz w:val="18"/>
                <w:szCs w:val="18"/>
              </w:rPr>
              <w:t>Code</w:t>
            </w:r>
          </w:p>
        </w:tc>
        <w:tc>
          <w:tcPr>
            <w:tcW w:w="972" w:type="dxa"/>
            <w:tcBorders>
              <w:bottom w:val="single" w:sz="4" w:space="0" w:color="000000" w:themeColor="text1"/>
              <w:right w:val="thinThickThinSmallGap" w:sz="24" w:space="0" w:color="auto"/>
            </w:tcBorders>
            <w:shd w:val="clear" w:color="auto" w:fill="D9D9D9" w:themeFill="background1" w:themeFillShade="D9"/>
            <w:vAlign w:val="center"/>
          </w:tcPr>
          <w:p w:rsidR="002B4E22" w:rsidRPr="001D5696" w:rsidRDefault="002B4E22" w:rsidP="00BF0E94">
            <w:pPr>
              <w:contextualSpacing/>
              <w:rPr>
                <w:rFonts w:ascii="Calibri" w:hAnsi="Calibri" w:cs="Calibri"/>
                <w:b/>
                <w:color w:val="000000" w:themeColor="text1"/>
                <w:sz w:val="18"/>
                <w:szCs w:val="18"/>
              </w:rPr>
            </w:pPr>
            <w:r w:rsidRPr="001D5696">
              <w:rPr>
                <w:rFonts w:ascii="Calibri" w:hAnsi="Calibri" w:cs="Calibri"/>
                <w:b/>
                <w:color w:val="000000" w:themeColor="text1"/>
                <w:sz w:val="18"/>
                <w:szCs w:val="18"/>
              </w:rPr>
              <w:t>Rating</w:t>
            </w:r>
          </w:p>
        </w:tc>
        <w:tc>
          <w:tcPr>
            <w:tcW w:w="2124" w:type="dxa"/>
            <w:tcBorders>
              <w:left w:val="thinThickThinSmallGap" w:sz="24" w:space="0" w:color="auto"/>
              <w:bottom w:val="single" w:sz="4" w:space="0" w:color="000000" w:themeColor="text1"/>
            </w:tcBorders>
            <w:shd w:val="clear" w:color="auto" w:fill="D9D9D9" w:themeFill="background1" w:themeFillShade="D9"/>
            <w:vAlign w:val="center"/>
          </w:tcPr>
          <w:p w:rsidR="002B4E22" w:rsidRPr="001D5696" w:rsidRDefault="002B4E22" w:rsidP="00BF0E94">
            <w:pPr>
              <w:contextualSpacing/>
              <w:rPr>
                <w:rFonts w:ascii="Calibri" w:hAnsi="Calibri" w:cs="Calibri"/>
                <w:b/>
                <w:color w:val="000000" w:themeColor="text1"/>
                <w:sz w:val="18"/>
                <w:szCs w:val="18"/>
              </w:rPr>
            </w:pPr>
            <w:r w:rsidRPr="001D5696">
              <w:rPr>
                <w:rFonts w:ascii="Calibri" w:hAnsi="Calibri" w:cs="Calibri"/>
                <w:b/>
                <w:color w:val="000000" w:themeColor="text1"/>
                <w:sz w:val="18"/>
                <w:szCs w:val="18"/>
              </w:rPr>
              <w:t>Condition</w:t>
            </w:r>
          </w:p>
        </w:tc>
        <w:tc>
          <w:tcPr>
            <w:tcW w:w="1026" w:type="dxa"/>
            <w:tcBorders>
              <w:bottom w:val="single" w:sz="4" w:space="0" w:color="000000" w:themeColor="text1"/>
              <w:right w:val="single" w:sz="4" w:space="0" w:color="auto"/>
            </w:tcBorders>
            <w:shd w:val="clear" w:color="auto" w:fill="D9D9D9" w:themeFill="background1" w:themeFillShade="D9"/>
            <w:vAlign w:val="center"/>
          </w:tcPr>
          <w:p w:rsidR="002B4E22" w:rsidRPr="001D5696" w:rsidRDefault="002B4E22" w:rsidP="00BF0E94">
            <w:pPr>
              <w:contextualSpacing/>
              <w:rPr>
                <w:rFonts w:ascii="Calibri" w:hAnsi="Calibri" w:cs="Calibri"/>
                <w:b/>
                <w:color w:val="000000" w:themeColor="text1"/>
                <w:sz w:val="18"/>
                <w:szCs w:val="18"/>
              </w:rPr>
            </w:pPr>
            <w:r w:rsidRPr="001D5696">
              <w:rPr>
                <w:rFonts w:ascii="Calibri" w:hAnsi="Calibri" w:cs="Calibri"/>
                <w:b/>
                <w:color w:val="000000" w:themeColor="text1"/>
                <w:sz w:val="18"/>
                <w:szCs w:val="18"/>
              </w:rPr>
              <w:t>Code</w:t>
            </w:r>
          </w:p>
        </w:tc>
        <w:tc>
          <w:tcPr>
            <w:tcW w:w="828" w:type="dxa"/>
            <w:tcBorders>
              <w:left w:val="single" w:sz="4" w:space="0" w:color="auto"/>
              <w:bottom w:val="single" w:sz="4" w:space="0" w:color="000000" w:themeColor="text1"/>
            </w:tcBorders>
            <w:shd w:val="clear" w:color="auto" w:fill="D9D9D9" w:themeFill="background1" w:themeFillShade="D9"/>
            <w:vAlign w:val="center"/>
          </w:tcPr>
          <w:p w:rsidR="002B4E22" w:rsidRPr="001D5696" w:rsidRDefault="002B4E22" w:rsidP="00BF0E94">
            <w:pPr>
              <w:contextualSpacing/>
              <w:rPr>
                <w:rFonts w:ascii="Calibri" w:hAnsi="Calibri" w:cs="Calibri"/>
                <w:b/>
                <w:color w:val="000000" w:themeColor="text1"/>
                <w:sz w:val="18"/>
                <w:szCs w:val="18"/>
              </w:rPr>
            </w:pPr>
            <w:r w:rsidRPr="001D5696">
              <w:rPr>
                <w:rFonts w:ascii="Calibri" w:hAnsi="Calibri" w:cs="Calibri"/>
                <w:b/>
                <w:color w:val="000000" w:themeColor="text1"/>
                <w:sz w:val="18"/>
                <w:szCs w:val="18"/>
              </w:rPr>
              <w:t>Rating</w:t>
            </w:r>
          </w:p>
        </w:tc>
        <w:tc>
          <w:tcPr>
            <w:tcW w:w="990" w:type="dxa"/>
            <w:tcBorders>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Exam</w:t>
            </w:r>
          </w:p>
        </w:tc>
      </w:tr>
      <w:tr w:rsidR="00412D63" w:rsidRPr="001F29F9" w:rsidTr="00510FB9">
        <w:trPr>
          <w:trHeight w:val="287"/>
          <w:jc w:val="center"/>
        </w:trPr>
        <w:tc>
          <w:tcPr>
            <w:tcW w:w="2502" w:type="dxa"/>
            <w:tcBorders>
              <w:right w:val="single" w:sz="4" w:space="0" w:color="auto"/>
            </w:tcBorders>
            <w:shd w:val="clear" w:color="auto" w:fill="FFFFFF" w:themeFill="background1"/>
            <w:vAlign w:val="center"/>
          </w:tcPr>
          <w:p w:rsidR="00412D63" w:rsidRPr="001D5696" w:rsidRDefault="00412D63">
            <w:pPr>
              <w:spacing w:line="180" w:lineRule="exact"/>
              <w:contextualSpacing/>
              <w:jc w:val="left"/>
              <w:rPr>
                <w:rFonts w:ascii="Calibri" w:eastAsia="Times New Roman" w:hAnsi="Calibri" w:cs="Calibri"/>
                <w:color w:val="000000" w:themeColor="text1"/>
                <w:sz w:val="18"/>
                <w:szCs w:val="18"/>
              </w:rPr>
            </w:pPr>
            <w:r w:rsidRPr="001D5696">
              <w:rPr>
                <w:rFonts w:ascii="Calibri" w:eastAsia="Times New Roman" w:hAnsi="Calibri" w:cs="Calibri"/>
                <w:color w:val="000000" w:themeColor="text1"/>
                <w:sz w:val="18"/>
                <w:szCs w:val="18"/>
              </w:rPr>
              <w:t>Osteochondral Lesion Of The Left Talus Status Post Failed Microfracture And OBI Plug</w:t>
            </w:r>
          </w:p>
        </w:tc>
        <w:tc>
          <w:tcPr>
            <w:tcW w:w="1026" w:type="dxa"/>
            <w:tcBorders>
              <w:left w:val="single" w:sz="4" w:space="0" w:color="auto"/>
            </w:tcBorders>
            <w:shd w:val="clear" w:color="auto" w:fill="FFFFFF" w:themeFill="background1"/>
            <w:vAlign w:val="center"/>
          </w:tcPr>
          <w:p w:rsidR="00412D63" w:rsidRPr="001D5696" w:rsidRDefault="00412D63">
            <w:pPr>
              <w:spacing w:line="180" w:lineRule="exact"/>
              <w:contextualSpacing/>
              <w:rPr>
                <w:rFonts w:ascii="Calibri" w:eastAsia="Times New Roman" w:hAnsi="Calibri" w:cs="Calibri"/>
                <w:color w:val="000000" w:themeColor="text1"/>
                <w:sz w:val="18"/>
                <w:szCs w:val="18"/>
              </w:rPr>
            </w:pPr>
            <w:r w:rsidRPr="001D5696">
              <w:rPr>
                <w:rFonts w:ascii="Calibri" w:hAnsi="Calibri" w:cs="Calibri"/>
                <w:color w:val="000000" w:themeColor="text1"/>
                <w:sz w:val="18"/>
                <w:szCs w:val="18"/>
              </w:rPr>
              <w:t>5099-5003</w:t>
            </w:r>
          </w:p>
        </w:tc>
        <w:tc>
          <w:tcPr>
            <w:tcW w:w="972" w:type="dxa"/>
            <w:tcBorders>
              <w:right w:val="thinThickThinSmallGap" w:sz="24" w:space="0" w:color="auto"/>
            </w:tcBorders>
            <w:shd w:val="clear" w:color="auto" w:fill="FFFFFF" w:themeFill="background1"/>
            <w:vAlign w:val="center"/>
          </w:tcPr>
          <w:p w:rsidR="00412D63" w:rsidRPr="001D5696" w:rsidRDefault="00412D63">
            <w:pPr>
              <w:spacing w:line="180" w:lineRule="exact"/>
              <w:rPr>
                <w:rFonts w:ascii="Calibri" w:eastAsia="Times New Roman" w:hAnsi="Calibri" w:cs="Calibri"/>
                <w:color w:val="000000" w:themeColor="text1"/>
                <w:sz w:val="18"/>
                <w:szCs w:val="18"/>
              </w:rPr>
            </w:pPr>
            <w:r w:rsidRPr="001D5696">
              <w:rPr>
                <w:rFonts w:ascii="Calibri" w:hAnsi="Calibri" w:cs="Calibri"/>
                <w:color w:val="000000" w:themeColor="text1"/>
                <w:sz w:val="18"/>
                <w:szCs w:val="18"/>
              </w:rPr>
              <w:t>10%</w:t>
            </w:r>
          </w:p>
        </w:tc>
        <w:tc>
          <w:tcPr>
            <w:tcW w:w="2124" w:type="dxa"/>
            <w:vMerge w:val="restart"/>
            <w:tcBorders>
              <w:left w:val="thinThickThinSmallGap" w:sz="24" w:space="0" w:color="auto"/>
            </w:tcBorders>
            <w:shd w:val="clear" w:color="auto" w:fill="FFFFFF" w:themeFill="background1"/>
            <w:vAlign w:val="center"/>
          </w:tcPr>
          <w:p w:rsidR="00412D63" w:rsidRPr="001D5696" w:rsidRDefault="00412D63">
            <w:pPr>
              <w:spacing w:line="180" w:lineRule="exact"/>
              <w:contextualSpacing/>
              <w:jc w:val="left"/>
              <w:rPr>
                <w:rFonts w:ascii="Calibri" w:eastAsia="Times New Roman" w:hAnsi="Calibri" w:cs="Calibri"/>
                <w:color w:val="000000" w:themeColor="text1"/>
                <w:sz w:val="18"/>
                <w:szCs w:val="18"/>
              </w:rPr>
            </w:pPr>
            <w:r w:rsidRPr="001D5696">
              <w:rPr>
                <w:rFonts w:ascii="Calibri" w:hAnsi="Calibri" w:cs="Calibri"/>
                <w:color w:val="000000" w:themeColor="text1"/>
                <w:sz w:val="18"/>
                <w:szCs w:val="18"/>
              </w:rPr>
              <w:t>Postoperative Left Ankle Osteochondritis Dissecans</w:t>
            </w:r>
          </w:p>
          <w:p w:rsidR="00412D63" w:rsidRPr="001D5696" w:rsidRDefault="00412D63" w:rsidP="00484B52">
            <w:pPr>
              <w:spacing w:line="180" w:lineRule="exact"/>
              <w:contextualSpacing/>
              <w:jc w:val="left"/>
              <w:rPr>
                <w:rFonts w:ascii="Calibri" w:eastAsia="Times New Roman" w:hAnsi="Calibri" w:cs="Calibri"/>
                <w:color w:val="000000" w:themeColor="text1"/>
                <w:sz w:val="18"/>
                <w:szCs w:val="18"/>
              </w:rPr>
            </w:pPr>
            <w:r w:rsidRPr="001D5696">
              <w:rPr>
                <w:rFonts w:ascii="Calibri" w:hAnsi="Calibri" w:cs="Calibri"/>
                <w:color w:val="000000" w:themeColor="text1"/>
                <w:sz w:val="18"/>
                <w:szCs w:val="18"/>
              </w:rPr>
              <w:t>Corresponding VA Entry</w:t>
            </w:r>
          </w:p>
        </w:tc>
        <w:tc>
          <w:tcPr>
            <w:tcW w:w="1026" w:type="dxa"/>
            <w:vMerge w:val="restart"/>
            <w:tcBorders>
              <w:right w:val="single" w:sz="4" w:space="0" w:color="auto"/>
            </w:tcBorders>
            <w:shd w:val="clear" w:color="auto" w:fill="FFFFFF" w:themeFill="background1"/>
            <w:vAlign w:val="center"/>
          </w:tcPr>
          <w:p w:rsidR="00412D63" w:rsidRPr="001D5696" w:rsidRDefault="00412D63">
            <w:pPr>
              <w:spacing w:line="180" w:lineRule="exact"/>
              <w:contextualSpacing/>
              <w:rPr>
                <w:rFonts w:ascii="Calibri" w:eastAsia="Times New Roman" w:hAnsi="Calibri" w:cs="Calibri"/>
                <w:color w:val="000000" w:themeColor="text1"/>
                <w:sz w:val="18"/>
                <w:szCs w:val="18"/>
              </w:rPr>
            </w:pPr>
            <w:r w:rsidRPr="001D5696">
              <w:rPr>
                <w:rFonts w:ascii="Calibri" w:hAnsi="Calibri" w:cs="Calibri"/>
                <w:color w:val="000000" w:themeColor="text1"/>
                <w:sz w:val="18"/>
                <w:szCs w:val="18"/>
              </w:rPr>
              <w:t>5271</w:t>
            </w:r>
          </w:p>
        </w:tc>
        <w:tc>
          <w:tcPr>
            <w:tcW w:w="828" w:type="dxa"/>
            <w:vMerge w:val="restart"/>
            <w:tcBorders>
              <w:left w:val="single" w:sz="4" w:space="0" w:color="auto"/>
            </w:tcBorders>
            <w:shd w:val="clear" w:color="auto" w:fill="FFFFFF" w:themeFill="background1"/>
            <w:vAlign w:val="center"/>
          </w:tcPr>
          <w:p w:rsidR="00412D63" w:rsidRPr="001D5696" w:rsidRDefault="00412D63">
            <w:pPr>
              <w:spacing w:line="180" w:lineRule="exact"/>
              <w:contextualSpacing/>
              <w:rPr>
                <w:rFonts w:ascii="Calibri" w:eastAsia="Times New Roman" w:hAnsi="Calibri" w:cs="Calibri"/>
                <w:color w:val="000000" w:themeColor="text1"/>
                <w:sz w:val="18"/>
                <w:szCs w:val="18"/>
              </w:rPr>
            </w:pPr>
            <w:r w:rsidRPr="001D5696">
              <w:rPr>
                <w:rFonts w:ascii="Calibri" w:hAnsi="Calibri" w:cs="Calibri"/>
                <w:color w:val="000000" w:themeColor="text1"/>
                <w:sz w:val="18"/>
                <w:szCs w:val="18"/>
              </w:rPr>
              <w:t>10%*</w:t>
            </w:r>
          </w:p>
        </w:tc>
        <w:tc>
          <w:tcPr>
            <w:tcW w:w="990" w:type="dxa"/>
            <w:vMerge w:val="restart"/>
            <w:shd w:val="clear" w:color="auto" w:fill="FFFFFF" w:themeFill="background1"/>
            <w:vAlign w:val="center"/>
          </w:tcPr>
          <w:p w:rsidR="00412D63" w:rsidRPr="001F29F9" w:rsidRDefault="00412D63" w:rsidP="005A62A4">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200</w:t>
            </w:r>
            <w:r>
              <w:rPr>
                <w:rFonts w:ascii="Calibri" w:hAnsi="Calibri" w:cs="Calibri"/>
                <w:color w:val="000000" w:themeColor="text1"/>
                <w:sz w:val="18"/>
                <w:szCs w:val="18"/>
              </w:rPr>
              <w:t>80318</w:t>
            </w:r>
          </w:p>
        </w:tc>
      </w:tr>
      <w:tr w:rsidR="00412D63" w:rsidRPr="001F29F9" w:rsidTr="00510FB9">
        <w:trPr>
          <w:trHeight w:val="287"/>
          <w:jc w:val="center"/>
        </w:trPr>
        <w:tc>
          <w:tcPr>
            <w:tcW w:w="2502" w:type="dxa"/>
            <w:tcBorders>
              <w:right w:val="single" w:sz="4" w:space="0" w:color="auto"/>
            </w:tcBorders>
            <w:shd w:val="clear" w:color="auto" w:fill="FFFFFF" w:themeFill="background1"/>
            <w:vAlign w:val="center"/>
          </w:tcPr>
          <w:p w:rsidR="00412D63" w:rsidRPr="001F29F9" w:rsidRDefault="00412D63">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Left Tibiotalar Osteoarthriosis</w:t>
            </w:r>
          </w:p>
        </w:tc>
        <w:tc>
          <w:tcPr>
            <w:tcW w:w="1998" w:type="dxa"/>
            <w:gridSpan w:val="2"/>
            <w:tcBorders>
              <w:left w:val="single" w:sz="4" w:space="0" w:color="auto"/>
              <w:right w:val="thinThickThinSmallGap" w:sz="24" w:space="0" w:color="auto"/>
            </w:tcBorders>
            <w:shd w:val="clear" w:color="auto" w:fill="FFFFFF" w:themeFill="background1"/>
            <w:vAlign w:val="center"/>
          </w:tcPr>
          <w:p w:rsidR="00412D63" w:rsidRPr="001F29F9" w:rsidRDefault="00412D63">
            <w:pPr>
              <w:spacing w:line="180" w:lineRule="exac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Related CAT 2</w:t>
            </w:r>
          </w:p>
        </w:tc>
        <w:tc>
          <w:tcPr>
            <w:tcW w:w="2124" w:type="dxa"/>
            <w:vMerge/>
            <w:tcBorders>
              <w:left w:val="thinThickThinSmallGap" w:sz="24" w:space="0" w:color="auto"/>
            </w:tcBorders>
            <w:shd w:val="clear" w:color="auto" w:fill="FFFFFF" w:themeFill="background1"/>
            <w:vAlign w:val="center"/>
          </w:tcPr>
          <w:p w:rsidR="00412D63" w:rsidRPr="001F29F9" w:rsidRDefault="00412D63">
            <w:pPr>
              <w:spacing w:line="180" w:lineRule="exact"/>
              <w:contextualSpacing/>
              <w:jc w:val="left"/>
              <w:rPr>
                <w:rFonts w:ascii="Calibri" w:eastAsia="Times New Roman" w:hAnsi="Calibri" w:cs="Calibri"/>
                <w:color w:val="000000" w:themeColor="text1"/>
                <w:sz w:val="18"/>
                <w:szCs w:val="18"/>
              </w:rPr>
            </w:pPr>
          </w:p>
        </w:tc>
        <w:tc>
          <w:tcPr>
            <w:tcW w:w="1026" w:type="dxa"/>
            <w:vMerge/>
            <w:tcBorders>
              <w:right w:val="single" w:sz="4" w:space="0" w:color="auto"/>
            </w:tcBorders>
            <w:shd w:val="clear" w:color="auto" w:fill="FFFFFF" w:themeFill="background1"/>
            <w:vAlign w:val="center"/>
          </w:tcPr>
          <w:p w:rsidR="00412D63" w:rsidRPr="001F29F9" w:rsidRDefault="00412D63">
            <w:pPr>
              <w:spacing w:line="180" w:lineRule="exact"/>
              <w:contextualSpacing/>
              <w:rPr>
                <w:rFonts w:ascii="Calibri" w:eastAsia="Times New Roman" w:hAnsi="Calibri" w:cs="Calibri"/>
                <w:color w:val="000000" w:themeColor="text1"/>
                <w:sz w:val="18"/>
                <w:szCs w:val="18"/>
              </w:rPr>
            </w:pPr>
          </w:p>
        </w:tc>
        <w:tc>
          <w:tcPr>
            <w:tcW w:w="828" w:type="dxa"/>
            <w:vMerge/>
            <w:tcBorders>
              <w:left w:val="single" w:sz="4" w:space="0" w:color="auto"/>
            </w:tcBorders>
            <w:shd w:val="clear" w:color="auto" w:fill="FFFFFF" w:themeFill="background1"/>
            <w:vAlign w:val="center"/>
          </w:tcPr>
          <w:p w:rsidR="00412D63" w:rsidRPr="001F29F9" w:rsidRDefault="00412D63">
            <w:pPr>
              <w:spacing w:line="180" w:lineRule="exact"/>
              <w:contextualSpacing/>
              <w:rPr>
                <w:rFonts w:ascii="Calibri" w:eastAsia="Times New Roman" w:hAnsi="Calibri" w:cs="Calibri"/>
                <w:color w:val="000000" w:themeColor="text1"/>
                <w:sz w:val="18"/>
                <w:szCs w:val="18"/>
              </w:rPr>
            </w:pPr>
          </w:p>
        </w:tc>
        <w:tc>
          <w:tcPr>
            <w:tcW w:w="990" w:type="dxa"/>
            <w:vMerge/>
            <w:shd w:val="clear" w:color="auto" w:fill="FFFFFF" w:themeFill="background1"/>
            <w:vAlign w:val="center"/>
          </w:tcPr>
          <w:p w:rsidR="00412D63" w:rsidRPr="001F29F9" w:rsidRDefault="00412D63">
            <w:pPr>
              <w:spacing w:line="180" w:lineRule="exact"/>
              <w:contextualSpacing/>
              <w:rPr>
                <w:rFonts w:ascii="Calibri" w:eastAsia="Times New Roman" w:hAnsi="Calibri" w:cs="Calibri"/>
                <w:color w:val="000000" w:themeColor="text1"/>
                <w:sz w:val="18"/>
                <w:szCs w:val="18"/>
              </w:rPr>
            </w:pPr>
          </w:p>
        </w:tc>
      </w:tr>
      <w:tr w:rsidR="00412D63" w:rsidRPr="001F29F9" w:rsidTr="00510FB9">
        <w:trPr>
          <w:trHeight w:val="287"/>
          <w:jc w:val="center"/>
        </w:trPr>
        <w:tc>
          <w:tcPr>
            <w:tcW w:w="2502" w:type="dxa"/>
            <w:tcBorders>
              <w:right w:val="single" w:sz="4" w:space="0" w:color="auto"/>
            </w:tcBorders>
            <w:shd w:val="clear" w:color="auto" w:fill="FFFFFF" w:themeFill="background1"/>
            <w:vAlign w:val="center"/>
          </w:tcPr>
          <w:p w:rsidR="00412D63" w:rsidRPr="001F29F9" w:rsidRDefault="00412D63">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Ankle Arthritis</w:t>
            </w:r>
          </w:p>
        </w:tc>
        <w:tc>
          <w:tcPr>
            <w:tcW w:w="1998" w:type="dxa"/>
            <w:gridSpan w:val="2"/>
            <w:tcBorders>
              <w:left w:val="single" w:sz="4" w:space="0" w:color="auto"/>
              <w:right w:val="thinThickThinSmallGap" w:sz="24" w:space="0" w:color="auto"/>
            </w:tcBorders>
            <w:shd w:val="clear" w:color="auto" w:fill="FFFFFF" w:themeFill="background1"/>
            <w:vAlign w:val="center"/>
          </w:tcPr>
          <w:p w:rsidR="00412D63" w:rsidRPr="001F29F9" w:rsidRDefault="00412D63">
            <w:pPr>
              <w:spacing w:line="180" w:lineRule="exact"/>
              <w:contextualSpacing/>
              <w:rPr>
                <w:rFonts w:ascii="Calibri" w:eastAsia="Times New Roman" w:hAnsi="Calibri" w:cs="Calibri"/>
                <w:color w:val="000000" w:themeColor="text1"/>
                <w:sz w:val="18"/>
                <w:szCs w:val="18"/>
                <w:highlight w:val="yellow"/>
              </w:rPr>
            </w:pPr>
            <w:r w:rsidRPr="008A52E7">
              <w:rPr>
                <w:rFonts w:ascii="Calibri" w:eastAsia="Times New Roman" w:hAnsi="Calibri" w:cs="Calibri"/>
                <w:color w:val="000000" w:themeColor="text1"/>
                <w:sz w:val="18"/>
                <w:szCs w:val="18"/>
              </w:rPr>
              <w:t>Related CAT 2</w:t>
            </w:r>
          </w:p>
        </w:tc>
        <w:tc>
          <w:tcPr>
            <w:tcW w:w="2124" w:type="dxa"/>
            <w:vMerge/>
            <w:tcBorders>
              <w:left w:val="thinThickThinSmallGap" w:sz="24" w:space="0" w:color="auto"/>
            </w:tcBorders>
            <w:shd w:val="clear" w:color="auto" w:fill="FFFFFF" w:themeFill="background1"/>
            <w:vAlign w:val="center"/>
          </w:tcPr>
          <w:p w:rsidR="00412D63" w:rsidRPr="001F29F9" w:rsidRDefault="00412D63">
            <w:pPr>
              <w:spacing w:line="180" w:lineRule="exact"/>
              <w:contextualSpacing/>
              <w:jc w:val="left"/>
              <w:rPr>
                <w:rFonts w:ascii="Calibri" w:eastAsia="Times New Roman" w:hAnsi="Calibri" w:cs="Calibri"/>
                <w:color w:val="000000" w:themeColor="text1"/>
                <w:sz w:val="18"/>
                <w:szCs w:val="18"/>
              </w:rPr>
            </w:pPr>
          </w:p>
        </w:tc>
        <w:tc>
          <w:tcPr>
            <w:tcW w:w="1026" w:type="dxa"/>
            <w:vMerge/>
            <w:tcBorders>
              <w:right w:val="single" w:sz="4" w:space="0" w:color="auto"/>
            </w:tcBorders>
            <w:shd w:val="clear" w:color="auto" w:fill="FFFFFF" w:themeFill="background1"/>
            <w:vAlign w:val="center"/>
          </w:tcPr>
          <w:p w:rsidR="00412D63" w:rsidRPr="001F29F9" w:rsidRDefault="00412D63">
            <w:pPr>
              <w:spacing w:line="180" w:lineRule="exact"/>
              <w:contextualSpacing/>
              <w:rPr>
                <w:rFonts w:ascii="Calibri" w:eastAsia="Times New Roman" w:hAnsi="Calibri" w:cs="Calibri"/>
                <w:color w:val="000000" w:themeColor="text1"/>
                <w:sz w:val="18"/>
                <w:szCs w:val="18"/>
              </w:rPr>
            </w:pPr>
          </w:p>
        </w:tc>
        <w:tc>
          <w:tcPr>
            <w:tcW w:w="828" w:type="dxa"/>
            <w:vMerge/>
            <w:tcBorders>
              <w:left w:val="single" w:sz="4" w:space="0" w:color="auto"/>
            </w:tcBorders>
            <w:shd w:val="clear" w:color="auto" w:fill="FFFFFF" w:themeFill="background1"/>
            <w:vAlign w:val="center"/>
          </w:tcPr>
          <w:p w:rsidR="00412D63" w:rsidRPr="001F29F9" w:rsidRDefault="00412D63">
            <w:pPr>
              <w:spacing w:line="180" w:lineRule="exact"/>
              <w:contextualSpacing/>
              <w:rPr>
                <w:rFonts w:ascii="Calibri" w:eastAsia="Times New Roman" w:hAnsi="Calibri" w:cs="Calibri"/>
                <w:color w:val="000000" w:themeColor="text1"/>
                <w:sz w:val="18"/>
                <w:szCs w:val="18"/>
              </w:rPr>
            </w:pPr>
          </w:p>
        </w:tc>
        <w:tc>
          <w:tcPr>
            <w:tcW w:w="990" w:type="dxa"/>
            <w:vMerge/>
            <w:shd w:val="clear" w:color="auto" w:fill="FFFFFF" w:themeFill="background1"/>
            <w:vAlign w:val="center"/>
          </w:tcPr>
          <w:p w:rsidR="00412D63" w:rsidRPr="001F29F9" w:rsidRDefault="00412D63">
            <w:pPr>
              <w:spacing w:line="180" w:lineRule="exact"/>
              <w:contextualSpacing/>
              <w:rPr>
                <w:rFonts w:ascii="Calibri" w:eastAsia="Times New Roman" w:hAnsi="Calibri" w:cs="Calibri"/>
                <w:color w:val="000000" w:themeColor="text1"/>
                <w:sz w:val="18"/>
                <w:szCs w:val="18"/>
                <w:highlight w:val="yellow"/>
              </w:rPr>
            </w:pPr>
          </w:p>
        </w:tc>
      </w:tr>
      <w:tr w:rsidR="008A52E7" w:rsidRPr="001F29F9" w:rsidTr="00510FB9">
        <w:trPr>
          <w:trHeight w:val="287"/>
          <w:jc w:val="center"/>
        </w:trPr>
        <w:tc>
          <w:tcPr>
            <w:tcW w:w="2502" w:type="dxa"/>
            <w:tcBorders>
              <w:right w:val="single" w:sz="4" w:space="0" w:color="auto"/>
            </w:tcBorders>
            <w:shd w:val="clear" w:color="auto" w:fill="FFFFFF" w:themeFill="background1"/>
            <w:vAlign w:val="center"/>
          </w:tcPr>
          <w:p w:rsidR="008A52E7" w:rsidRPr="001F29F9" w:rsidRDefault="008A52E7">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Chronic Left Ankle Pain</w:t>
            </w:r>
          </w:p>
        </w:tc>
        <w:tc>
          <w:tcPr>
            <w:tcW w:w="1998" w:type="dxa"/>
            <w:gridSpan w:val="2"/>
            <w:tcBorders>
              <w:left w:val="single" w:sz="4" w:space="0" w:color="auto"/>
              <w:right w:val="thinThickThinSmallGap" w:sz="24" w:space="0" w:color="auto"/>
            </w:tcBorders>
            <w:shd w:val="clear" w:color="auto" w:fill="FFFFFF" w:themeFill="background1"/>
            <w:vAlign w:val="center"/>
          </w:tcPr>
          <w:p w:rsidR="008A52E7" w:rsidRPr="001F29F9" w:rsidRDefault="008A52E7">
            <w:pPr>
              <w:spacing w:line="180" w:lineRule="exact"/>
              <w:contextualSpacing/>
              <w:rPr>
                <w:rFonts w:ascii="Calibri" w:eastAsia="Times New Roman" w:hAnsi="Calibri" w:cs="Calibri"/>
                <w:color w:val="000000" w:themeColor="text1"/>
                <w:sz w:val="18"/>
                <w:szCs w:val="18"/>
                <w:highlight w:val="yellow"/>
              </w:rPr>
            </w:pPr>
            <w:r w:rsidRPr="008A52E7">
              <w:rPr>
                <w:rFonts w:ascii="Calibri" w:eastAsia="Times New Roman" w:hAnsi="Calibri" w:cs="Calibri"/>
                <w:color w:val="000000" w:themeColor="text1"/>
                <w:sz w:val="18"/>
                <w:szCs w:val="18"/>
              </w:rPr>
              <w:t>Related CAT 2</w:t>
            </w:r>
          </w:p>
        </w:tc>
        <w:tc>
          <w:tcPr>
            <w:tcW w:w="2124" w:type="dxa"/>
            <w:tcBorders>
              <w:left w:val="thinThickThinSmallGap" w:sz="24" w:space="0" w:color="auto"/>
              <w:right w:val="single" w:sz="4" w:space="0" w:color="auto"/>
            </w:tcBorders>
            <w:shd w:val="clear" w:color="auto" w:fill="FFFFFF" w:themeFill="background1"/>
            <w:vAlign w:val="center"/>
          </w:tcPr>
          <w:p w:rsidR="008A52E7" w:rsidRPr="001F29F9" w:rsidRDefault="00412D63">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Scar, Left Ankle</w:t>
            </w:r>
          </w:p>
        </w:tc>
        <w:tc>
          <w:tcPr>
            <w:tcW w:w="1026" w:type="dxa"/>
            <w:tcBorders>
              <w:left w:val="single" w:sz="4" w:space="0" w:color="auto"/>
              <w:right w:val="single" w:sz="4" w:space="0" w:color="auto"/>
            </w:tcBorders>
            <w:shd w:val="clear" w:color="auto" w:fill="FFFFFF" w:themeFill="background1"/>
            <w:vAlign w:val="center"/>
          </w:tcPr>
          <w:p w:rsidR="008A52E7" w:rsidRPr="001F29F9" w:rsidRDefault="00412D63">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7804</w:t>
            </w:r>
          </w:p>
        </w:tc>
        <w:tc>
          <w:tcPr>
            <w:tcW w:w="828" w:type="dxa"/>
            <w:tcBorders>
              <w:left w:val="single" w:sz="4" w:space="0" w:color="auto"/>
            </w:tcBorders>
            <w:shd w:val="clear" w:color="auto" w:fill="FFFFFF" w:themeFill="background1"/>
            <w:vAlign w:val="center"/>
          </w:tcPr>
          <w:p w:rsidR="008A52E7" w:rsidRPr="001F29F9" w:rsidRDefault="00412D63">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10%</w:t>
            </w:r>
          </w:p>
        </w:tc>
        <w:tc>
          <w:tcPr>
            <w:tcW w:w="990" w:type="dxa"/>
            <w:shd w:val="clear" w:color="auto" w:fill="FFFFFF" w:themeFill="background1"/>
            <w:vAlign w:val="center"/>
          </w:tcPr>
          <w:p w:rsidR="008A52E7" w:rsidRPr="001F29F9" w:rsidRDefault="00412D63">
            <w:pPr>
              <w:spacing w:line="180" w:lineRule="exact"/>
              <w:contextualSpacing/>
              <w:rPr>
                <w:rFonts w:ascii="Calibri" w:eastAsia="Times New Roman" w:hAnsi="Calibri" w:cs="Calibri"/>
                <w:color w:val="000000" w:themeColor="text1"/>
                <w:sz w:val="18"/>
                <w:szCs w:val="18"/>
                <w:highlight w:val="yellow"/>
              </w:rPr>
            </w:pPr>
            <w:r w:rsidRPr="00412D63">
              <w:rPr>
                <w:rFonts w:ascii="Calibri" w:eastAsia="Times New Roman" w:hAnsi="Calibri" w:cs="Calibri"/>
                <w:color w:val="000000" w:themeColor="text1"/>
                <w:sz w:val="18"/>
                <w:szCs w:val="18"/>
              </w:rPr>
              <w:t>20080318</w:t>
            </w:r>
          </w:p>
        </w:tc>
      </w:tr>
      <w:tr w:rsidR="0008067A" w:rsidRPr="001F29F9" w:rsidTr="00510FB9">
        <w:trPr>
          <w:trHeight w:val="287"/>
          <w:jc w:val="center"/>
        </w:trPr>
        <w:tc>
          <w:tcPr>
            <w:tcW w:w="2502" w:type="dxa"/>
            <w:tcBorders>
              <w:right w:val="single" w:sz="4" w:space="0" w:color="auto"/>
            </w:tcBorders>
            <w:shd w:val="clear" w:color="auto" w:fill="FFFFFF" w:themeFill="background1"/>
            <w:vAlign w:val="center"/>
          </w:tcPr>
          <w:p w:rsidR="0008067A" w:rsidRPr="001F29F9" w:rsidRDefault="0008067A">
            <w:pPr>
              <w:spacing w:line="180" w:lineRule="exact"/>
              <w:contextualSpacing/>
              <w:jc w:val="left"/>
              <w:rPr>
                <w:rFonts w:ascii="Calibri" w:eastAsia="Times New Roman" w:hAnsi="Calibri" w:cs="Calibri"/>
                <w:color w:val="000000" w:themeColor="text1"/>
                <w:sz w:val="18"/>
                <w:szCs w:val="18"/>
              </w:rPr>
            </w:pPr>
            <w:r>
              <w:rPr>
                <w:rFonts w:ascii="Calibri" w:hAnsi="Calibri" w:cs="Calibri"/>
                <w:color w:val="000000" w:themeColor="text1"/>
                <w:sz w:val="18"/>
                <w:szCs w:val="18"/>
              </w:rPr>
              <w:t>Right Fifth Pip Joint Osteoarthrosis Secondary To Chondral Lesion From A Dislocation</w:t>
            </w:r>
          </w:p>
        </w:tc>
        <w:tc>
          <w:tcPr>
            <w:tcW w:w="1998" w:type="dxa"/>
            <w:gridSpan w:val="2"/>
            <w:tcBorders>
              <w:left w:val="single" w:sz="4" w:space="0" w:color="auto"/>
              <w:right w:val="thinThickThinSmallGap" w:sz="24" w:space="0" w:color="auto"/>
            </w:tcBorders>
            <w:shd w:val="clear" w:color="auto" w:fill="FFFFFF" w:themeFill="background1"/>
            <w:vAlign w:val="center"/>
          </w:tcPr>
          <w:p w:rsidR="0008067A" w:rsidRPr="001F29F9" w:rsidRDefault="0008067A">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Not Unfitting</w:t>
            </w:r>
          </w:p>
        </w:tc>
        <w:tc>
          <w:tcPr>
            <w:tcW w:w="2124" w:type="dxa"/>
            <w:vMerge w:val="restart"/>
            <w:tcBorders>
              <w:left w:val="thinThickThinSmallGap" w:sz="24" w:space="0" w:color="auto"/>
              <w:right w:val="single" w:sz="4" w:space="0" w:color="auto"/>
            </w:tcBorders>
            <w:shd w:val="clear" w:color="auto" w:fill="FFFFFF" w:themeFill="background1"/>
            <w:vAlign w:val="center"/>
          </w:tcPr>
          <w:p w:rsidR="0008067A" w:rsidRDefault="0008067A">
            <w:pPr>
              <w:spacing w:line="180" w:lineRule="exact"/>
              <w:contextualSpacing/>
              <w:jc w:val="left"/>
              <w:rPr>
                <w:rFonts w:ascii="Calibri" w:eastAsia="Times New Roman" w:hAnsi="Calibri" w:cs="Calibri"/>
                <w:color w:val="000000" w:themeColor="text1"/>
                <w:sz w:val="18"/>
                <w:szCs w:val="18"/>
              </w:rPr>
            </w:pPr>
          </w:p>
          <w:p w:rsidR="0008067A" w:rsidRPr="001F29F9" w:rsidRDefault="0008067A">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Status Post Contusion Right Little Finger</w:t>
            </w:r>
          </w:p>
        </w:tc>
        <w:tc>
          <w:tcPr>
            <w:tcW w:w="1026" w:type="dxa"/>
            <w:vMerge w:val="restart"/>
            <w:tcBorders>
              <w:left w:val="single" w:sz="4" w:space="0" w:color="auto"/>
              <w:right w:val="single" w:sz="4" w:space="0" w:color="auto"/>
            </w:tcBorders>
            <w:shd w:val="clear" w:color="auto" w:fill="FFFFFF" w:themeFill="background1"/>
            <w:vAlign w:val="center"/>
          </w:tcPr>
          <w:p w:rsidR="0008067A" w:rsidRPr="001F29F9" w:rsidRDefault="0008067A">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5230</w:t>
            </w:r>
          </w:p>
        </w:tc>
        <w:tc>
          <w:tcPr>
            <w:tcW w:w="828" w:type="dxa"/>
            <w:vMerge w:val="restart"/>
            <w:tcBorders>
              <w:left w:val="single" w:sz="4" w:space="0" w:color="auto"/>
            </w:tcBorders>
            <w:shd w:val="clear" w:color="auto" w:fill="FFFFFF" w:themeFill="background1"/>
            <w:vAlign w:val="center"/>
          </w:tcPr>
          <w:p w:rsidR="0008067A" w:rsidRPr="001F29F9" w:rsidRDefault="0008067A">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0%</w:t>
            </w:r>
          </w:p>
        </w:tc>
        <w:tc>
          <w:tcPr>
            <w:tcW w:w="990" w:type="dxa"/>
            <w:vMerge w:val="restart"/>
            <w:shd w:val="clear" w:color="auto" w:fill="FFFFFF" w:themeFill="background1"/>
            <w:vAlign w:val="center"/>
          </w:tcPr>
          <w:p w:rsidR="0008067A" w:rsidRPr="001F29F9" w:rsidRDefault="0008067A">
            <w:pPr>
              <w:spacing w:line="180" w:lineRule="exact"/>
              <w:contextualSpacing/>
              <w:rPr>
                <w:rFonts w:ascii="Calibri" w:eastAsia="Times New Roman" w:hAnsi="Calibri" w:cs="Calibri"/>
                <w:color w:val="000000" w:themeColor="text1"/>
                <w:sz w:val="18"/>
                <w:szCs w:val="18"/>
                <w:highlight w:val="yellow"/>
              </w:rPr>
            </w:pPr>
            <w:r w:rsidRPr="0008067A">
              <w:rPr>
                <w:rFonts w:ascii="Calibri" w:eastAsia="Times New Roman" w:hAnsi="Calibri" w:cs="Calibri"/>
                <w:color w:val="000000" w:themeColor="text1"/>
                <w:sz w:val="18"/>
                <w:szCs w:val="18"/>
              </w:rPr>
              <w:t>20080318</w:t>
            </w:r>
          </w:p>
        </w:tc>
      </w:tr>
      <w:tr w:rsidR="0008067A" w:rsidRPr="001F29F9" w:rsidTr="00510FB9">
        <w:trPr>
          <w:trHeight w:val="287"/>
          <w:jc w:val="center"/>
        </w:trPr>
        <w:tc>
          <w:tcPr>
            <w:tcW w:w="2502" w:type="dxa"/>
            <w:tcBorders>
              <w:right w:val="single" w:sz="4" w:space="0" w:color="auto"/>
            </w:tcBorders>
            <w:shd w:val="clear" w:color="auto" w:fill="FFFFFF" w:themeFill="background1"/>
            <w:vAlign w:val="center"/>
          </w:tcPr>
          <w:p w:rsidR="0008067A" w:rsidRDefault="0008067A">
            <w:pPr>
              <w:spacing w:line="180" w:lineRule="exact"/>
              <w:contextualSpacing/>
              <w:jc w:val="left"/>
              <w:rPr>
                <w:rFonts w:cs="Calibri"/>
                <w:color w:val="000000" w:themeColor="text1"/>
                <w:sz w:val="18"/>
                <w:szCs w:val="18"/>
              </w:rPr>
            </w:pPr>
            <w:r>
              <w:rPr>
                <w:rFonts w:cs="Calibri"/>
                <w:color w:val="000000" w:themeColor="text1"/>
                <w:sz w:val="18"/>
                <w:szCs w:val="18"/>
              </w:rPr>
              <w:t>Closed Dislocation Of Right Fifth Pip Joint</w:t>
            </w:r>
          </w:p>
        </w:tc>
        <w:tc>
          <w:tcPr>
            <w:tcW w:w="1998" w:type="dxa"/>
            <w:gridSpan w:val="2"/>
            <w:tcBorders>
              <w:left w:val="single" w:sz="4" w:space="0" w:color="auto"/>
              <w:right w:val="thinThickThinSmallGap" w:sz="24" w:space="0" w:color="auto"/>
            </w:tcBorders>
            <w:shd w:val="clear" w:color="auto" w:fill="FFFFFF" w:themeFill="background1"/>
            <w:vAlign w:val="center"/>
          </w:tcPr>
          <w:p w:rsidR="0008067A" w:rsidRPr="001F29F9" w:rsidRDefault="0008067A">
            <w:pPr>
              <w:spacing w:line="180" w:lineRule="exact"/>
              <w:contextualSpacing/>
              <w:rPr>
                <w:rFonts w:cs="Calibri"/>
                <w:color w:val="000000" w:themeColor="text1"/>
                <w:sz w:val="18"/>
                <w:szCs w:val="18"/>
              </w:rPr>
            </w:pPr>
            <w:r w:rsidRPr="001F29F9">
              <w:rPr>
                <w:rFonts w:ascii="Calibri" w:hAnsi="Calibri" w:cs="Calibri"/>
                <w:color w:val="000000" w:themeColor="text1"/>
                <w:sz w:val="18"/>
                <w:szCs w:val="18"/>
              </w:rPr>
              <w:t>Not Unfitting</w:t>
            </w:r>
          </w:p>
        </w:tc>
        <w:tc>
          <w:tcPr>
            <w:tcW w:w="2124" w:type="dxa"/>
            <w:vMerge/>
            <w:tcBorders>
              <w:left w:val="thinThickThinSmallGap" w:sz="24" w:space="0" w:color="auto"/>
              <w:right w:val="single" w:sz="4" w:space="0" w:color="auto"/>
            </w:tcBorders>
            <w:shd w:val="clear" w:color="auto" w:fill="FFFFFF" w:themeFill="background1"/>
            <w:vAlign w:val="center"/>
          </w:tcPr>
          <w:p w:rsidR="0008067A" w:rsidRDefault="0008067A">
            <w:pPr>
              <w:spacing w:line="180" w:lineRule="exact"/>
              <w:contextualSpacing/>
              <w:jc w:val="left"/>
              <w:rPr>
                <w:rFonts w:cs="Calibri"/>
                <w:color w:val="000000" w:themeColor="text1"/>
                <w:sz w:val="18"/>
                <w:szCs w:val="18"/>
              </w:rPr>
            </w:pPr>
          </w:p>
        </w:tc>
        <w:tc>
          <w:tcPr>
            <w:tcW w:w="1026" w:type="dxa"/>
            <w:vMerge/>
            <w:tcBorders>
              <w:left w:val="single" w:sz="4" w:space="0" w:color="auto"/>
              <w:right w:val="single" w:sz="4" w:space="0" w:color="auto"/>
            </w:tcBorders>
            <w:shd w:val="clear" w:color="auto" w:fill="FFFFFF" w:themeFill="background1"/>
            <w:vAlign w:val="center"/>
          </w:tcPr>
          <w:p w:rsidR="0008067A" w:rsidRPr="001F29F9" w:rsidRDefault="0008067A">
            <w:pPr>
              <w:spacing w:line="180" w:lineRule="exact"/>
              <w:contextualSpacing/>
              <w:rPr>
                <w:rFonts w:cs="Calibri"/>
                <w:color w:val="000000" w:themeColor="text1"/>
                <w:sz w:val="18"/>
                <w:szCs w:val="18"/>
              </w:rPr>
            </w:pPr>
          </w:p>
        </w:tc>
        <w:tc>
          <w:tcPr>
            <w:tcW w:w="828" w:type="dxa"/>
            <w:vMerge/>
            <w:tcBorders>
              <w:left w:val="single" w:sz="4" w:space="0" w:color="auto"/>
            </w:tcBorders>
            <w:shd w:val="clear" w:color="auto" w:fill="FFFFFF" w:themeFill="background1"/>
            <w:vAlign w:val="center"/>
          </w:tcPr>
          <w:p w:rsidR="0008067A" w:rsidRPr="001F29F9" w:rsidRDefault="0008067A">
            <w:pPr>
              <w:spacing w:line="180" w:lineRule="exact"/>
              <w:contextualSpacing/>
              <w:rPr>
                <w:rFonts w:cs="Calibri"/>
                <w:color w:val="000000" w:themeColor="text1"/>
                <w:sz w:val="18"/>
                <w:szCs w:val="18"/>
              </w:rPr>
            </w:pPr>
          </w:p>
        </w:tc>
        <w:tc>
          <w:tcPr>
            <w:tcW w:w="990" w:type="dxa"/>
            <w:vMerge/>
            <w:shd w:val="clear" w:color="auto" w:fill="FFFFFF" w:themeFill="background1"/>
            <w:vAlign w:val="center"/>
          </w:tcPr>
          <w:p w:rsidR="0008067A" w:rsidRPr="001F29F9" w:rsidRDefault="0008067A">
            <w:pPr>
              <w:spacing w:line="180" w:lineRule="exact"/>
              <w:contextualSpacing/>
              <w:rPr>
                <w:rFonts w:cs="Calibri"/>
                <w:color w:val="000000" w:themeColor="text1"/>
                <w:sz w:val="18"/>
                <w:szCs w:val="18"/>
                <w:highlight w:val="yellow"/>
              </w:rPr>
            </w:pPr>
          </w:p>
        </w:tc>
      </w:tr>
      <w:tr w:rsidR="00DE64A6" w:rsidRPr="001F29F9" w:rsidTr="00510FB9">
        <w:trPr>
          <w:trHeight w:val="287"/>
          <w:jc w:val="center"/>
        </w:trPr>
        <w:tc>
          <w:tcPr>
            <w:tcW w:w="2502" w:type="dxa"/>
            <w:tcBorders>
              <w:right w:val="single" w:sz="4" w:space="0" w:color="auto"/>
            </w:tcBorders>
            <w:shd w:val="clear" w:color="auto" w:fill="FFFFFF" w:themeFill="background1"/>
            <w:vAlign w:val="center"/>
          </w:tcPr>
          <w:p w:rsidR="00DE64A6" w:rsidRPr="001F29F9" w:rsidRDefault="00DE64A6">
            <w:pPr>
              <w:spacing w:line="180" w:lineRule="exact"/>
              <w:contextualSpacing/>
              <w:jc w:val="left"/>
              <w:rPr>
                <w:rFonts w:ascii="Calibri" w:eastAsia="Times New Roman" w:hAnsi="Calibri" w:cs="Calibri"/>
                <w:color w:val="000000" w:themeColor="text1"/>
                <w:sz w:val="18"/>
                <w:szCs w:val="18"/>
              </w:rPr>
            </w:pPr>
            <w:r>
              <w:rPr>
                <w:rFonts w:ascii="Calibri" w:hAnsi="Calibri" w:cs="Calibri"/>
                <w:color w:val="000000" w:themeColor="text1"/>
                <w:sz w:val="18"/>
                <w:szCs w:val="18"/>
              </w:rPr>
              <w:t>Early Arthrosis Left Knee</w:t>
            </w:r>
          </w:p>
        </w:tc>
        <w:tc>
          <w:tcPr>
            <w:tcW w:w="1998" w:type="dxa"/>
            <w:gridSpan w:val="2"/>
            <w:tcBorders>
              <w:left w:val="single" w:sz="4" w:space="0" w:color="auto"/>
              <w:right w:val="thinThickThinSmallGap" w:sz="24" w:space="0" w:color="auto"/>
            </w:tcBorders>
            <w:shd w:val="clear" w:color="auto" w:fill="FFFFFF" w:themeFill="background1"/>
            <w:vAlign w:val="center"/>
          </w:tcPr>
          <w:p w:rsidR="00DE64A6" w:rsidRPr="001F29F9" w:rsidRDefault="00DE64A6">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Not Unfitting</w:t>
            </w:r>
          </w:p>
        </w:tc>
        <w:tc>
          <w:tcPr>
            <w:tcW w:w="2124" w:type="dxa"/>
            <w:vMerge w:val="restart"/>
            <w:tcBorders>
              <w:left w:val="thinThickThinSmallGap" w:sz="24" w:space="0" w:color="auto"/>
              <w:right w:val="single" w:sz="4" w:space="0" w:color="auto"/>
            </w:tcBorders>
            <w:shd w:val="clear" w:color="auto" w:fill="FFFFFF" w:themeFill="background1"/>
            <w:vAlign w:val="center"/>
          </w:tcPr>
          <w:p w:rsidR="00DE64A6" w:rsidRPr="001F29F9" w:rsidRDefault="00DE64A6" w:rsidP="001311D9">
            <w:pPr>
              <w:spacing w:line="180" w:lineRule="exact"/>
              <w:contextualSpacing/>
              <w:jc w:val="left"/>
              <w:rPr>
                <w:rFonts w:ascii="Calibri" w:eastAsia="Times New Roman" w:hAnsi="Calibri" w:cs="Calibri"/>
                <w:color w:val="000000" w:themeColor="text1"/>
                <w:sz w:val="18"/>
                <w:szCs w:val="18"/>
              </w:rPr>
            </w:pPr>
            <w:r>
              <w:rPr>
                <w:rFonts w:cs="Calibri"/>
                <w:color w:val="000000" w:themeColor="text1"/>
                <w:sz w:val="18"/>
                <w:szCs w:val="18"/>
              </w:rPr>
              <w:t>Patellofemoral Syndrome, Left Knee</w:t>
            </w:r>
          </w:p>
        </w:tc>
        <w:tc>
          <w:tcPr>
            <w:tcW w:w="1026" w:type="dxa"/>
            <w:vMerge w:val="restart"/>
            <w:tcBorders>
              <w:left w:val="single" w:sz="4" w:space="0" w:color="auto"/>
              <w:right w:val="single" w:sz="4" w:space="0" w:color="auto"/>
            </w:tcBorders>
            <w:shd w:val="clear" w:color="auto" w:fill="FFFFFF" w:themeFill="background1"/>
            <w:vAlign w:val="center"/>
          </w:tcPr>
          <w:p w:rsidR="00DE64A6" w:rsidRPr="001F29F9" w:rsidRDefault="00DE64A6">
            <w:pPr>
              <w:spacing w:line="180" w:lineRule="exact"/>
              <w:contextualSpacing/>
              <w:rPr>
                <w:rFonts w:cs="Calibri"/>
                <w:color w:val="000000" w:themeColor="text1"/>
                <w:sz w:val="18"/>
                <w:szCs w:val="18"/>
              </w:rPr>
            </w:pPr>
            <w:r>
              <w:rPr>
                <w:rFonts w:cs="Calibri"/>
                <w:color w:val="000000" w:themeColor="text1"/>
                <w:sz w:val="18"/>
                <w:szCs w:val="18"/>
              </w:rPr>
              <w:t>5260-5024</w:t>
            </w:r>
          </w:p>
        </w:tc>
        <w:tc>
          <w:tcPr>
            <w:tcW w:w="828" w:type="dxa"/>
            <w:vMerge w:val="restart"/>
            <w:tcBorders>
              <w:left w:val="single" w:sz="4" w:space="0" w:color="auto"/>
            </w:tcBorders>
            <w:shd w:val="clear" w:color="auto" w:fill="FFFFFF" w:themeFill="background1"/>
            <w:vAlign w:val="center"/>
          </w:tcPr>
          <w:p w:rsidR="00DE64A6" w:rsidRPr="001F29F9" w:rsidRDefault="00DE64A6">
            <w:pPr>
              <w:spacing w:line="180" w:lineRule="exact"/>
              <w:contextualSpacing/>
              <w:rPr>
                <w:rFonts w:cs="Calibri"/>
                <w:color w:val="000000" w:themeColor="text1"/>
                <w:sz w:val="18"/>
                <w:szCs w:val="18"/>
              </w:rPr>
            </w:pPr>
            <w:r>
              <w:rPr>
                <w:rFonts w:cs="Calibri"/>
                <w:color w:val="000000" w:themeColor="text1"/>
                <w:sz w:val="18"/>
                <w:szCs w:val="18"/>
              </w:rPr>
              <w:t>10%</w:t>
            </w:r>
          </w:p>
        </w:tc>
        <w:tc>
          <w:tcPr>
            <w:tcW w:w="990" w:type="dxa"/>
            <w:vMerge w:val="restart"/>
            <w:shd w:val="clear" w:color="auto" w:fill="FFFFFF" w:themeFill="background1"/>
            <w:vAlign w:val="center"/>
          </w:tcPr>
          <w:p w:rsidR="00DE64A6" w:rsidRPr="001F29F9" w:rsidRDefault="00DE64A6">
            <w:pPr>
              <w:spacing w:line="180" w:lineRule="exact"/>
              <w:contextualSpacing/>
              <w:rPr>
                <w:rFonts w:ascii="Calibri" w:eastAsia="Times New Roman" w:hAnsi="Calibri" w:cs="Calibri"/>
                <w:color w:val="000000" w:themeColor="text1"/>
                <w:sz w:val="18"/>
                <w:szCs w:val="18"/>
                <w:highlight w:val="yellow"/>
              </w:rPr>
            </w:pPr>
            <w:r w:rsidRPr="006921BF">
              <w:rPr>
                <w:rFonts w:cs="Calibri"/>
                <w:color w:val="000000" w:themeColor="text1"/>
                <w:sz w:val="18"/>
                <w:szCs w:val="18"/>
              </w:rPr>
              <w:t>20080318</w:t>
            </w:r>
          </w:p>
        </w:tc>
      </w:tr>
      <w:tr w:rsidR="00DE64A6" w:rsidRPr="001F29F9" w:rsidTr="00510FB9">
        <w:trPr>
          <w:trHeight w:val="287"/>
          <w:jc w:val="center"/>
        </w:trPr>
        <w:tc>
          <w:tcPr>
            <w:tcW w:w="2502" w:type="dxa"/>
            <w:tcBorders>
              <w:right w:val="single" w:sz="4" w:space="0" w:color="auto"/>
            </w:tcBorders>
            <w:shd w:val="clear" w:color="auto" w:fill="FFFFFF" w:themeFill="background1"/>
            <w:vAlign w:val="center"/>
          </w:tcPr>
          <w:p w:rsidR="00DE64A6" w:rsidRDefault="00DE64A6">
            <w:pPr>
              <w:spacing w:line="180" w:lineRule="exact"/>
              <w:contextualSpacing/>
              <w:jc w:val="left"/>
              <w:rPr>
                <w:rFonts w:cs="Calibri"/>
                <w:color w:val="000000" w:themeColor="text1"/>
                <w:sz w:val="18"/>
                <w:szCs w:val="18"/>
              </w:rPr>
            </w:pPr>
            <w:r>
              <w:rPr>
                <w:rFonts w:cs="Calibri"/>
                <w:color w:val="000000" w:themeColor="text1"/>
                <w:sz w:val="18"/>
                <w:szCs w:val="18"/>
              </w:rPr>
              <w:t>Possible Chondromalacia Of Left Knee</w:t>
            </w:r>
          </w:p>
        </w:tc>
        <w:tc>
          <w:tcPr>
            <w:tcW w:w="1998" w:type="dxa"/>
            <w:gridSpan w:val="2"/>
            <w:tcBorders>
              <w:left w:val="single" w:sz="4" w:space="0" w:color="auto"/>
              <w:right w:val="thinThickThinSmallGap" w:sz="24" w:space="0" w:color="auto"/>
            </w:tcBorders>
            <w:shd w:val="clear" w:color="auto" w:fill="FFFFFF" w:themeFill="background1"/>
            <w:vAlign w:val="center"/>
          </w:tcPr>
          <w:p w:rsidR="00DE64A6" w:rsidRPr="001F29F9" w:rsidRDefault="00DE64A6">
            <w:pPr>
              <w:spacing w:line="180" w:lineRule="exact"/>
              <w:contextualSpacing/>
              <w:rPr>
                <w:rFonts w:cs="Calibri"/>
                <w:color w:val="000000" w:themeColor="text1"/>
                <w:sz w:val="18"/>
                <w:szCs w:val="18"/>
              </w:rPr>
            </w:pPr>
            <w:r w:rsidRPr="001F29F9">
              <w:rPr>
                <w:rFonts w:ascii="Calibri" w:hAnsi="Calibri" w:cs="Calibri"/>
                <w:color w:val="000000" w:themeColor="text1"/>
                <w:sz w:val="18"/>
                <w:szCs w:val="18"/>
              </w:rPr>
              <w:t>Not Unfitting</w:t>
            </w:r>
          </w:p>
        </w:tc>
        <w:tc>
          <w:tcPr>
            <w:tcW w:w="2124" w:type="dxa"/>
            <w:vMerge/>
            <w:tcBorders>
              <w:left w:val="thinThickThinSmallGap" w:sz="24" w:space="0" w:color="auto"/>
              <w:right w:val="single" w:sz="4" w:space="0" w:color="auto"/>
            </w:tcBorders>
            <w:shd w:val="clear" w:color="auto" w:fill="FFFFFF" w:themeFill="background1"/>
            <w:vAlign w:val="center"/>
          </w:tcPr>
          <w:p w:rsidR="00DE64A6" w:rsidRPr="001F29F9" w:rsidRDefault="00DE64A6" w:rsidP="001311D9">
            <w:pPr>
              <w:spacing w:line="180" w:lineRule="exact"/>
              <w:contextualSpacing/>
              <w:jc w:val="left"/>
              <w:rPr>
                <w:rFonts w:cs="Calibri"/>
                <w:color w:val="000000" w:themeColor="text1"/>
                <w:sz w:val="18"/>
                <w:szCs w:val="18"/>
              </w:rPr>
            </w:pPr>
          </w:p>
        </w:tc>
        <w:tc>
          <w:tcPr>
            <w:tcW w:w="1026" w:type="dxa"/>
            <w:vMerge/>
            <w:tcBorders>
              <w:left w:val="single" w:sz="4" w:space="0" w:color="auto"/>
              <w:right w:val="single" w:sz="4" w:space="0" w:color="auto"/>
            </w:tcBorders>
            <w:shd w:val="clear" w:color="auto" w:fill="FFFFFF" w:themeFill="background1"/>
            <w:vAlign w:val="center"/>
          </w:tcPr>
          <w:p w:rsidR="00DE64A6" w:rsidRPr="001F29F9" w:rsidRDefault="00DE64A6">
            <w:pPr>
              <w:spacing w:line="180" w:lineRule="exact"/>
              <w:contextualSpacing/>
              <w:rPr>
                <w:rFonts w:cs="Calibri"/>
                <w:color w:val="000000" w:themeColor="text1"/>
                <w:sz w:val="18"/>
                <w:szCs w:val="18"/>
              </w:rPr>
            </w:pPr>
          </w:p>
        </w:tc>
        <w:tc>
          <w:tcPr>
            <w:tcW w:w="828" w:type="dxa"/>
            <w:vMerge/>
            <w:tcBorders>
              <w:left w:val="single" w:sz="4" w:space="0" w:color="auto"/>
            </w:tcBorders>
            <w:shd w:val="clear" w:color="auto" w:fill="FFFFFF" w:themeFill="background1"/>
            <w:vAlign w:val="center"/>
          </w:tcPr>
          <w:p w:rsidR="00DE64A6" w:rsidRPr="001F29F9" w:rsidRDefault="00DE64A6">
            <w:pPr>
              <w:spacing w:line="180" w:lineRule="exact"/>
              <w:contextualSpacing/>
              <w:rPr>
                <w:rFonts w:cs="Calibri"/>
                <w:color w:val="000000" w:themeColor="text1"/>
                <w:sz w:val="18"/>
                <w:szCs w:val="18"/>
              </w:rPr>
            </w:pPr>
          </w:p>
        </w:tc>
        <w:tc>
          <w:tcPr>
            <w:tcW w:w="990" w:type="dxa"/>
            <w:vMerge/>
            <w:shd w:val="clear" w:color="auto" w:fill="FFFFFF" w:themeFill="background1"/>
            <w:vAlign w:val="center"/>
          </w:tcPr>
          <w:p w:rsidR="00DE64A6" w:rsidRPr="001F29F9" w:rsidRDefault="00DE64A6">
            <w:pPr>
              <w:spacing w:line="180" w:lineRule="exact"/>
              <w:contextualSpacing/>
              <w:rPr>
                <w:rFonts w:cs="Calibri"/>
                <w:color w:val="000000" w:themeColor="text1"/>
                <w:sz w:val="18"/>
                <w:szCs w:val="18"/>
                <w:highlight w:val="yellow"/>
              </w:rPr>
            </w:pPr>
          </w:p>
        </w:tc>
      </w:tr>
      <w:tr w:rsidR="00DE64A6" w:rsidRPr="001F29F9" w:rsidTr="00510FB9">
        <w:trPr>
          <w:trHeight w:val="287"/>
          <w:jc w:val="center"/>
        </w:trPr>
        <w:tc>
          <w:tcPr>
            <w:tcW w:w="2502" w:type="dxa"/>
            <w:tcBorders>
              <w:right w:val="single" w:sz="4" w:space="0" w:color="auto"/>
            </w:tcBorders>
            <w:shd w:val="clear" w:color="auto" w:fill="FFFFFF" w:themeFill="background1"/>
            <w:vAlign w:val="center"/>
          </w:tcPr>
          <w:p w:rsidR="00DE64A6" w:rsidRDefault="00DE64A6" w:rsidP="00DE64A6">
            <w:pPr>
              <w:spacing w:line="180" w:lineRule="exact"/>
              <w:contextualSpacing/>
              <w:jc w:val="left"/>
              <w:rPr>
                <w:rFonts w:cs="Calibri"/>
                <w:color w:val="000000" w:themeColor="text1"/>
                <w:sz w:val="18"/>
                <w:szCs w:val="18"/>
              </w:rPr>
            </w:pPr>
            <w:r>
              <w:rPr>
                <w:rFonts w:cs="Calibri"/>
                <w:color w:val="000000" w:themeColor="text1"/>
                <w:sz w:val="18"/>
                <w:szCs w:val="18"/>
              </w:rPr>
              <w:t>Left Knee Pain</w:t>
            </w:r>
          </w:p>
        </w:tc>
        <w:tc>
          <w:tcPr>
            <w:tcW w:w="1998" w:type="dxa"/>
            <w:gridSpan w:val="2"/>
            <w:tcBorders>
              <w:left w:val="single" w:sz="4" w:space="0" w:color="auto"/>
              <w:right w:val="thinThickThinSmallGap" w:sz="24" w:space="0" w:color="auto"/>
            </w:tcBorders>
            <w:shd w:val="clear" w:color="auto" w:fill="FFFFFF" w:themeFill="background1"/>
            <w:vAlign w:val="center"/>
          </w:tcPr>
          <w:p w:rsidR="00DE64A6" w:rsidRPr="001F29F9" w:rsidRDefault="00DE64A6" w:rsidP="00DE64A6">
            <w:pPr>
              <w:spacing w:line="180" w:lineRule="exact"/>
              <w:contextualSpacing/>
              <w:rPr>
                <w:rFonts w:cs="Calibri"/>
                <w:color w:val="000000" w:themeColor="text1"/>
                <w:sz w:val="18"/>
                <w:szCs w:val="18"/>
              </w:rPr>
            </w:pPr>
            <w:r w:rsidRPr="001F29F9">
              <w:rPr>
                <w:rFonts w:ascii="Calibri" w:hAnsi="Calibri" w:cs="Calibri"/>
                <w:color w:val="000000" w:themeColor="text1"/>
                <w:sz w:val="18"/>
                <w:szCs w:val="18"/>
              </w:rPr>
              <w:t>Not Unfitting</w:t>
            </w:r>
          </w:p>
        </w:tc>
        <w:tc>
          <w:tcPr>
            <w:tcW w:w="2124" w:type="dxa"/>
            <w:vMerge/>
            <w:tcBorders>
              <w:left w:val="thinThickThinSmallGap" w:sz="24" w:space="0" w:color="auto"/>
              <w:right w:val="single" w:sz="4" w:space="0" w:color="auto"/>
            </w:tcBorders>
            <w:shd w:val="clear" w:color="auto" w:fill="FFFFFF" w:themeFill="background1"/>
            <w:vAlign w:val="center"/>
          </w:tcPr>
          <w:p w:rsidR="00DE64A6" w:rsidRPr="001F29F9" w:rsidRDefault="00DE64A6" w:rsidP="00DE64A6">
            <w:pPr>
              <w:spacing w:line="180" w:lineRule="exact"/>
              <w:contextualSpacing/>
              <w:jc w:val="left"/>
              <w:rPr>
                <w:rFonts w:cs="Calibri"/>
                <w:color w:val="000000" w:themeColor="text1"/>
                <w:sz w:val="18"/>
                <w:szCs w:val="18"/>
              </w:rPr>
            </w:pPr>
          </w:p>
        </w:tc>
        <w:tc>
          <w:tcPr>
            <w:tcW w:w="1026" w:type="dxa"/>
            <w:vMerge/>
            <w:tcBorders>
              <w:left w:val="single" w:sz="4" w:space="0" w:color="auto"/>
              <w:right w:val="single" w:sz="4" w:space="0" w:color="auto"/>
            </w:tcBorders>
            <w:shd w:val="clear" w:color="auto" w:fill="FFFFFF" w:themeFill="background1"/>
            <w:vAlign w:val="center"/>
          </w:tcPr>
          <w:p w:rsidR="00DE64A6" w:rsidRPr="001F29F9" w:rsidRDefault="00DE64A6" w:rsidP="00DE64A6">
            <w:pPr>
              <w:spacing w:line="180" w:lineRule="exact"/>
              <w:contextualSpacing/>
              <w:rPr>
                <w:rFonts w:cs="Calibri"/>
                <w:color w:val="000000" w:themeColor="text1"/>
                <w:sz w:val="18"/>
                <w:szCs w:val="18"/>
              </w:rPr>
            </w:pPr>
          </w:p>
        </w:tc>
        <w:tc>
          <w:tcPr>
            <w:tcW w:w="828" w:type="dxa"/>
            <w:vMerge/>
            <w:tcBorders>
              <w:left w:val="single" w:sz="4" w:space="0" w:color="auto"/>
            </w:tcBorders>
            <w:shd w:val="clear" w:color="auto" w:fill="FFFFFF" w:themeFill="background1"/>
            <w:vAlign w:val="center"/>
          </w:tcPr>
          <w:p w:rsidR="00DE64A6" w:rsidRPr="001F29F9" w:rsidRDefault="00DE64A6" w:rsidP="00DE64A6">
            <w:pPr>
              <w:spacing w:line="180" w:lineRule="exact"/>
              <w:contextualSpacing/>
              <w:rPr>
                <w:rFonts w:cs="Calibri"/>
                <w:color w:val="000000" w:themeColor="text1"/>
                <w:sz w:val="18"/>
                <w:szCs w:val="18"/>
              </w:rPr>
            </w:pPr>
          </w:p>
        </w:tc>
        <w:tc>
          <w:tcPr>
            <w:tcW w:w="990" w:type="dxa"/>
            <w:vMerge/>
            <w:shd w:val="clear" w:color="auto" w:fill="FFFFFF" w:themeFill="background1"/>
            <w:vAlign w:val="center"/>
          </w:tcPr>
          <w:p w:rsidR="00DE64A6" w:rsidRPr="001F29F9" w:rsidRDefault="00DE64A6" w:rsidP="00DE64A6">
            <w:pPr>
              <w:spacing w:line="180" w:lineRule="exact"/>
              <w:contextualSpacing/>
              <w:rPr>
                <w:rFonts w:cs="Calibri"/>
                <w:color w:val="000000" w:themeColor="text1"/>
                <w:sz w:val="18"/>
                <w:szCs w:val="18"/>
                <w:highlight w:val="yellow"/>
              </w:rPr>
            </w:pPr>
          </w:p>
        </w:tc>
      </w:tr>
      <w:tr w:rsidR="00DE64A6" w:rsidRPr="001F29F9" w:rsidTr="00510FB9">
        <w:trPr>
          <w:trHeight w:val="287"/>
          <w:jc w:val="center"/>
        </w:trPr>
        <w:tc>
          <w:tcPr>
            <w:tcW w:w="2502" w:type="dxa"/>
            <w:tcBorders>
              <w:right w:val="single" w:sz="4" w:space="0" w:color="auto"/>
            </w:tcBorders>
            <w:shd w:val="clear" w:color="auto" w:fill="FFFFFF" w:themeFill="background1"/>
            <w:vAlign w:val="center"/>
          </w:tcPr>
          <w:p w:rsidR="00DE64A6" w:rsidRDefault="00DE64A6" w:rsidP="00DE64A6">
            <w:pPr>
              <w:spacing w:line="180" w:lineRule="exact"/>
              <w:contextualSpacing/>
              <w:jc w:val="left"/>
              <w:rPr>
                <w:rFonts w:cs="Calibri"/>
                <w:color w:val="000000" w:themeColor="text1"/>
                <w:sz w:val="18"/>
                <w:szCs w:val="18"/>
              </w:rPr>
            </w:pPr>
            <w:r>
              <w:rPr>
                <w:rFonts w:cs="Calibri"/>
                <w:color w:val="000000" w:themeColor="text1"/>
                <w:sz w:val="18"/>
                <w:szCs w:val="18"/>
              </w:rPr>
              <w:t>Left Knee Medial Femoral Condyle Bruise</w:t>
            </w:r>
          </w:p>
        </w:tc>
        <w:tc>
          <w:tcPr>
            <w:tcW w:w="1998" w:type="dxa"/>
            <w:gridSpan w:val="2"/>
            <w:tcBorders>
              <w:left w:val="single" w:sz="4" w:space="0" w:color="auto"/>
              <w:right w:val="thinThickThinSmallGap" w:sz="24" w:space="0" w:color="auto"/>
            </w:tcBorders>
            <w:shd w:val="clear" w:color="auto" w:fill="FFFFFF" w:themeFill="background1"/>
            <w:vAlign w:val="center"/>
          </w:tcPr>
          <w:p w:rsidR="00DE64A6" w:rsidRPr="001F29F9" w:rsidRDefault="00DE64A6" w:rsidP="00DE64A6">
            <w:pPr>
              <w:spacing w:line="180" w:lineRule="exact"/>
              <w:contextualSpacing/>
              <w:rPr>
                <w:rFonts w:cs="Calibri"/>
                <w:color w:val="000000" w:themeColor="text1"/>
                <w:sz w:val="18"/>
                <w:szCs w:val="18"/>
              </w:rPr>
            </w:pPr>
            <w:r w:rsidRPr="001F29F9">
              <w:rPr>
                <w:rFonts w:ascii="Calibri" w:hAnsi="Calibri" w:cs="Calibri"/>
                <w:color w:val="000000" w:themeColor="text1"/>
                <w:sz w:val="18"/>
                <w:szCs w:val="18"/>
              </w:rPr>
              <w:t>Not Unfitting</w:t>
            </w:r>
          </w:p>
        </w:tc>
        <w:tc>
          <w:tcPr>
            <w:tcW w:w="2124" w:type="dxa"/>
            <w:vMerge/>
            <w:tcBorders>
              <w:left w:val="thinThickThinSmallGap" w:sz="24" w:space="0" w:color="auto"/>
              <w:right w:val="single" w:sz="4" w:space="0" w:color="auto"/>
            </w:tcBorders>
            <w:shd w:val="clear" w:color="auto" w:fill="FFFFFF" w:themeFill="background1"/>
            <w:vAlign w:val="center"/>
          </w:tcPr>
          <w:p w:rsidR="00DE64A6" w:rsidRPr="001F29F9" w:rsidRDefault="00DE64A6" w:rsidP="00DE64A6">
            <w:pPr>
              <w:spacing w:line="180" w:lineRule="exact"/>
              <w:contextualSpacing/>
              <w:jc w:val="left"/>
              <w:rPr>
                <w:rFonts w:cs="Calibri"/>
                <w:color w:val="000000" w:themeColor="text1"/>
                <w:sz w:val="18"/>
                <w:szCs w:val="18"/>
              </w:rPr>
            </w:pPr>
          </w:p>
        </w:tc>
        <w:tc>
          <w:tcPr>
            <w:tcW w:w="1026" w:type="dxa"/>
            <w:vMerge/>
            <w:tcBorders>
              <w:left w:val="single" w:sz="4" w:space="0" w:color="auto"/>
              <w:right w:val="single" w:sz="4" w:space="0" w:color="auto"/>
            </w:tcBorders>
            <w:shd w:val="clear" w:color="auto" w:fill="FFFFFF" w:themeFill="background1"/>
            <w:vAlign w:val="center"/>
          </w:tcPr>
          <w:p w:rsidR="00DE64A6" w:rsidRPr="001F29F9" w:rsidRDefault="00DE64A6" w:rsidP="00DE64A6">
            <w:pPr>
              <w:spacing w:line="180" w:lineRule="exact"/>
              <w:contextualSpacing/>
              <w:rPr>
                <w:rFonts w:cs="Calibri"/>
                <w:color w:val="000000" w:themeColor="text1"/>
                <w:sz w:val="18"/>
                <w:szCs w:val="18"/>
              </w:rPr>
            </w:pPr>
          </w:p>
        </w:tc>
        <w:tc>
          <w:tcPr>
            <w:tcW w:w="828" w:type="dxa"/>
            <w:vMerge/>
            <w:tcBorders>
              <w:left w:val="single" w:sz="4" w:space="0" w:color="auto"/>
            </w:tcBorders>
            <w:shd w:val="clear" w:color="auto" w:fill="FFFFFF" w:themeFill="background1"/>
            <w:vAlign w:val="center"/>
          </w:tcPr>
          <w:p w:rsidR="00DE64A6" w:rsidRPr="001F29F9" w:rsidRDefault="00DE64A6" w:rsidP="00DE64A6">
            <w:pPr>
              <w:spacing w:line="180" w:lineRule="exact"/>
              <w:contextualSpacing/>
              <w:rPr>
                <w:rFonts w:cs="Calibri"/>
                <w:color w:val="000000" w:themeColor="text1"/>
                <w:sz w:val="18"/>
                <w:szCs w:val="18"/>
              </w:rPr>
            </w:pPr>
          </w:p>
        </w:tc>
        <w:tc>
          <w:tcPr>
            <w:tcW w:w="990" w:type="dxa"/>
            <w:vMerge/>
            <w:shd w:val="clear" w:color="auto" w:fill="FFFFFF" w:themeFill="background1"/>
            <w:vAlign w:val="center"/>
          </w:tcPr>
          <w:p w:rsidR="00DE64A6" w:rsidRPr="001311D9" w:rsidRDefault="00DE64A6" w:rsidP="00DE64A6">
            <w:pPr>
              <w:spacing w:line="180" w:lineRule="exact"/>
              <w:contextualSpacing/>
              <w:rPr>
                <w:rFonts w:cs="Calibri"/>
                <w:color w:val="000000" w:themeColor="text1"/>
                <w:sz w:val="18"/>
                <w:szCs w:val="18"/>
              </w:rPr>
            </w:pPr>
          </w:p>
        </w:tc>
      </w:tr>
      <w:tr w:rsidR="00DE64A6" w:rsidRPr="001F29F9" w:rsidTr="00510FB9">
        <w:trPr>
          <w:trHeight w:val="287"/>
          <w:jc w:val="center"/>
        </w:trPr>
        <w:tc>
          <w:tcPr>
            <w:tcW w:w="2502" w:type="dxa"/>
            <w:vMerge w:val="restart"/>
            <w:tcBorders>
              <w:right w:val="single" w:sz="4" w:space="0" w:color="auto"/>
            </w:tcBorders>
            <w:shd w:val="clear" w:color="auto" w:fill="FFFFFF" w:themeFill="background1"/>
            <w:vAlign w:val="center"/>
          </w:tcPr>
          <w:p w:rsidR="00DE64A6" w:rsidRDefault="00DE64A6" w:rsidP="00DE64A6">
            <w:pPr>
              <w:spacing w:line="180" w:lineRule="exact"/>
              <w:contextualSpacing/>
              <w:jc w:val="left"/>
              <w:rPr>
                <w:rFonts w:cs="Calibri"/>
                <w:color w:val="000000" w:themeColor="text1"/>
                <w:sz w:val="18"/>
                <w:szCs w:val="18"/>
              </w:rPr>
            </w:pPr>
            <w:r>
              <w:rPr>
                <w:rFonts w:cs="Calibri"/>
                <w:color w:val="000000" w:themeColor="text1"/>
                <w:sz w:val="18"/>
                <w:szCs w:val="18"/>
              </w:rPr>
              <w:t>Bilateral Hallux Limitus/Rigidus To His Feet</w:t>
            </w:r>
          </w:p>
        </w:tc>
        <w:tc>
          <w:tcPr>
            <w:tcW w:w="1998" w:type="dxa"/>
            <w:gridSpan w:val="2"/>
            <w:vMerge w:val="restart"/>
            <w:tcBorders>
              <w:left w:val="single" w:sz="4" w:space="0" w:color="auto"/>
              <w:right w:val="thinThickThinSmallGap" w:sz="24" w:space="0" w:color="auto"/>
            </w:tcBorders>
            <w:shd w:val="clear" w:color="auto" w:fill="FFFFFF" w:themeFill="background1"/>
            <w:vAlign w:val="center"/>
          </w:tcPr>
          <w:p w:rsidR="00DE64A6" w:rsidRPr="001F29F9" w:rsidRDefault="00DE64A6" w:rsidP="00DE64A6">
            <w:pPr>
              <w:spacing w:line="180" w:lineRule="exact"/>
              <w:contextualSpacing/>
              <w:rPr>
                <w:rFonts w:cs="Calibri"/>
                <w:color w:val="000000" w:themeColor="text1"/>
                <w:sz w:val="18"/>
                <w:szCs w:val="18"/>
              </w:rPr>
            </w:pPr>
            <w:r w:rsidRPr="001F29F9">
              <w:rPr>
                <w:rFonts w:ascii="Calibri" w:hAnsi="Calibri" w:cs="Calibri"/>
                <w:color w:val="000000" w:themeColor="text1"/>
                <w:sz w:val="18"/>
                <w:szCs w:val="18"/>
              </w:rPr>
              <w:t>Not Unfitting</w:t>
            </w:r>
          </w:p>
        </w:tc>
        <w:tc>
          <w:tcPr>
            <w:tcW w:w="2124" w:type="dxa"/>
            <w:tcBorders>
              <w:left w:val="thinThickThinSmallGap" w:sz="24" w:space="0" w:color="auto"/>
              <w:right w:val="single" w:sz="4" w:space="0" w:color="auto"/>
            </w:tcBorders>
            <w:shd w:val="clear" w:color="auto" w:fill="FFFFFF" w:themeFill="background1"/>
            <w:vAlign w:val="center"/>
          </w:tcPr>
          <w:p w:rsidR="00DE64A6" w:rsidRPr="001F29F9" w:rsidRDefault="00DE64A6" w:rsidP="00DE64A6">
            <w:pPr>
              <w:spacing w:line="180" w:lineRule="exact"/>
              <w:contextualSpacing/>
              <w:jc w:val="left"/>
              <w:rPr>
                <w:rFonts w:cs="Calibri"/>
                <w:color w:val="000000" w:themeColor="text1"/>
                <w:sz w:val="18"/>
                <w:szCs w:val="18"/>
              </w:rPr>
            </w:pPr>
            <w:r>
              <w:rPr>
                <w:rFonts w:cs="Calibri"/>
                <w:color w:val="000000" w:themeColor="text1"/>
                <w:sz w:val="18"/>
                <w:szCs w:val="18"/>
              </w:rPr>
              <w:t>Hallux Ridigus, Right Foot With Sessamoiditis</w:t>
            </w:r>
          </w:p>
        </w:tc>
        <w:tc>
          <w:tcPr>
            <w:tcW w:w="1026" w:type="dxa"/>
            <w:tcBorders>
              <w:left w:val="single" w:sz="4" w:space="0" w:color="auto"/>
              <w:right w:val="single" w:sz="4" w:space="0" w:color="auto"/>
            </w:tcBorders>
            <w:shd w:val="clear" w:color="auto" w:fill="FFFFFF" w:themeFill="background1"/>
            <w:vAlign w:val="center"/>
          </w:tcPr>
          <w:p w:rsidR="00DE64A6" w:rsidRPr="001F29F9" w:rsidRDefault="00DE64A6" w:rsidP="00DE64A6">
            <w:pPr>
              <w:spacing w:line="180" w:lineRule="exact"/>
              <w:contextualSpacing/>
              <w:rPr>
                <w:rFonts w:cs="Calibri"/>
                <w:color w:val="000000" w:themeColor="text1"/>
                <w:sz w:val="18"/>
                <w:szCs w:val="18"/>
              </w:rPr>
            </w:pPr>
            <w:r>
              <w:rPr>
                <w:rFonts w:cs="Calibri"/>
                <w:color w:val="000000" w:themeColor="text1"/>
                <w:sz w:val="18"/>
                <w:szCs w:val="18"/>
              </w:rPr>
              <w:t>5281</w:t>
            </w:r>
          </w:p>
        </w:tc>
        <w:tc>
          <w:tcPr>
            <w:tcW w:w="828" w:type="dxa"/>
            <w:tcBorders>
              <w:left w:val="single" w:sz="4" w:space="0" w:color="auto"/>
            </w:tcBorders>
            <w:shd w:val="clear" w:color="auto" w:fill="FFFFFF" w:themeFill="background1"/>
            <w:vAlign w:val="center"/>
          </w:tcPr>
          <w:p w:rsidR="00DE64A6" w:rsidRPr="001F29F9" w:rsidRDefault="00DE64A6" w:rsidP="00DE64A6">
            <w:pPr>
              <w:spacing w:line="180" w:lineRule="exact"/>
              <w:contextualSpacing/>
              <w:rPr>
                <w:rFonts w:cs="Calibri"/>
                <w:color w:val="000000" w:themeColor="text1"/>
                <w:sz w:val="18"/>
                <w:szCs w:val="18"/>
              </w:rPr>
            </w:pPr>
            <w:r>
              <w:rPr>
                <w:rFonts w:cs="Calibri"/>
                <w:color w:val="000000" w:themeColor="text1"/>
                <w:sz w:val="18"/>
                <w:szCs w:val="18"/>
              </w:rPr>
              <w:t>0%</w:t>
            </w:r>
          </w:p>
        </w:tc>
        <w:tc>
          <w:tcPr>
            <w:tcW w:w="990" w:type="dxa"/>
            <w:shd w:val="clear" w:color="auto" w:fill="FFFFFF" w:themeFill="background1"/>
            <w:vAlign w:val="center"/>
          </w:tcPr>
          <w:p w:rsidR="00DE64A6" w:rsidRPr="001311D9" w:rsidRDefault="00DE64A6" w:rsidP="00DE64A6">
            <w:pPr>
              <w:spacing w:line="180" w:lineRule="exact"/>
              <w:contextualSpacing/>
              <w:rPr>
                <w:rFonts w:cs="Calibri"/>
                <w:color w:val="000000" w:themeColor="text1"/>
                <w:sz w:val="18"/>
                <w:szCs w:val="18"/>
              </w:rPr>
            </w:pPr>
            <w:r>
              <w:rPr>
                <w:rFonts w:cs="Calibri"/>
                <w:color w:val="000000" w:themeColor="text1"/>
                <w:sz w:val="18"/>
                <w:szCs w:val="18"/>
              </w:rPr>
              <w:t>20080318</w:t>
            </w:r>
          </w:p>
        </w:tc>
      </w:tr>
      <w:tr w:rsidR="0008067A" w:rsidRPr="001F29F9" w:rsidTr="00510FB9">
        <w:trPr>
          <w:trHeight w:val="287"/>
          <w:jc w:val="center"/>
        </w:trPr>
        <w:tc>
          <w:tcPr>
            <w:tcW w:w="2502" w:type="dxa"/>
            <w:vMerge/>
            <w:tcBorders>
              <w:right w:val="single" w:sz="4" w:space="0" w:color="auto"/>
            </w:tcBorders>
            <w:shd w:val="clear" w:color="auto" w:fill="FFFFFF" w:themeFill="background1"/>
            <w:vAlign w:val="center"/>
          </w:tcPr>
          <w:p w:rsidR="0008067A" w:rsidRDefault="0008067A" w:rsidP="00DE64A6">
            <w:pPr>
              <w:spacing w:line="180" w:lineRule="exact"/>
              <w:contextualSpacing/>
              <w:jc w:val="left"/>
              <w:rPr>
                <w:rFonts w:cs="Calibri"/>
                <w:color w:val="000000" w:themeColor="text1"/>
                <w:sz w:val="18"/>
                <w:szCs w:val="18"/>
              </w:rPr>
            </w:pPr>
          </w:p>
        </w:tc>
        <w:tc>
          <w:tcPr>
            <w:tcW w:w="1998" w:type="dxa"/>
            <w:gridSpan w:val="2"/>
            <w:vMerge/>
            <w:tcBorders>
              <w:left w:val="single" w:sz="4" w:space="0" w:color="auto"/>
              <w:right w:val="thinThickThinSmallGap" w:sz="24" w:space="0" w:color="auto"/>
            </w:tcBorders>
            <w:shd w:val="clear" w:color="auto" w:fill="FFFFFF" w:themeFill="background1"/>
            <w:vAlign w:val="center"/>
          </w:tcPr>
          <w:p w:rsidR="0008067A" w:rsidRPr="001F29F9" w:rsidRDefault="0008067A" w:rsidP="00DE64A6">
            <w:pPr>
              <w:spacing w:line="180" w:lineRule="exact"/>
              <w:contextualSpacing/>
              <w:rPr>
                <w:rFonts w:cs="Calibri"/>
                <w:color w:val="000000" w:themeColor="text1"/>
                <w:sz w:val="18"/>
                <w:szCs w:val="18"/>
              </w:rPr>
            </w:pPr>
          </w:p>
        </w:tc>
        <w:tc>
          <w:tcPr>
            <w:tcW w:w="2124" w:type="dxa"/>
            <w:vMerge w:val="restart"/>
            <w:tcBorders>
              <w:left w:val="thinThickThinSmallGap" w:sz="24" w:space="0" w:color="auto"/>
              <w:right w:val="single" w:sz="4" w:space="0" w:color="auto"/>
            </w:tcBorders>
            <w:shd w:val="clear" w:color="auto" w:fill="FFFFFF" w:themeFill="background1"/>
            <w:vAlign w:val="center"/>
          </w:tcPr>
          <w:p w:rsidR="0008067A" w:rsidRDefault="0008067A" w:rsidP="00DE64A6">
            <w:pPr>
              <w:spacing w:line="180" w:lineRule="exact"/>
              <w:contextualSpacing/>
              <w:jc w:val="left"/>
              <w:rPr>
                <w:rFonts w:cs="Calibri"/>
                <w:color w:val="000000" w:themeColor="text1"/>
                <w:sz w:val="18"/>
                <w:szCs w:val="18"/>
              </w:rPr>
            </w:pPr>
            <w:r>
              <w:rPr>
                <w:rFonts w:cs="Calibri"/>
                <w:color w:val="000000" w:themeColor="text1"/>
                <w:sz w:val="18"/>
                <w:szCs w:val="18"/>
              </w:rPr>
              <w:t>Hallux Ridigus, Left Foot With Sessamoiditis</w:t>
            </w:r>
          </w:p>
        </w:tc>
        <w:tc>
          <w:tcPr>
            <w:tcW w:w="1026" w:type="dxa"/>
            <w:vMerge w:val="restart"/>
            <w:tcBorders>
              <w:left w:val="single" w:sz="4" w:space="0" w:color="auto"/>
              <w:right w:val="single" w:sz="4" w:space="0" w:color="auto"/>
            </w:tcBorders>
            <w:shd w:val="clear" w:color="auto" w:fill="FFFFFF" w:themeFill="background1"/>
            <w:vAlign w:val="center"/>
          </w:tcPr>
          <w:p w:rsidR="0008067A" w:rsidRDefault="0008067A" w:rsidP="00DE64A6">
            <w:pPr>
              <w:spacing w:line="180" w:lineRule="exact"/>
              <w:contextualSpacing/>
              <w:rPr>
                <w:rFonts w:cs="Calibri"/>
                <w:color w:val="000000" w:themeColor="text1"/>
                <w:sz w:val="18"/>
                <w:szCs w:val="18"/>
              </w:rPr>
            </w:pPr>
            <w:r>
              <w:rPr>
                <w:rFonts w:cs="Calibri"/>
                <w:color w:val="000000" w:themeColor="text1"/>
                <w:sz w:val="18"/>
                <w:szCs w:val="18"/>
              </w:rPr>
              <w:t>5281</w:t>
            </w:r>
          </w:p>
        </w:tc>
        <w:tc>
          <w:tcPr>
            <w:tcW w:w="828" w:type="dxa"/>
            <w:vMerge w:val="restart"/>
            <w:tcBorders>
              <w:left w:val="single" w:sz="4" w:space="0" w:color="auto"/>
            </w:tcBorders>
            <w:shd w:val="clear" w:color="auto" w:fill="FFFFFF" w:themeFill="background1"/>
            <w:vAlign w:val="center"/>
          </w:tcPr>
          <w:p w:rsidR="0008067A" w:rsidRDefault="0008067A" w:rsidP="00DE64A6">
            <w:pPr>
              <w:spacing w:line="180" w:lineRule="exact"/>
              <w:contextualSpacing/>
              <w:rPr>
                <w:rFonts w:cs="Calibri"/>
                <w:color w:val="000000" w:themeColor="text1"/>
                <w:sz w:val="18"/>
                <w:szCs w:val="18"/>
              </w:rPr>
            </w:pPr>
            <w:r>
              <w:rPr>
                <w:rFonts w:cs="Calibri"/>
                <w:color w:val="000000" w:themeColor="text1"/>
                <w:sz w:val="18"/>
                <w:szCs w:val="18"/>
              </w:rPr>
              <w:t>0%</w:t>
            </w:r>
          </w:p>
        </w:tc>
        <w:tc>
          <w:tcPr>
            <w:tcW w:w="990" w:type="dxa"/>
            <w:vMerge w:val="restart"/>
            <w:shd w:val="clear" w:color="auto" w:fill="FFFFFF" w:themeFill="background1"/>
            <w:vAlign w:val="center"/>
          </w:tcPr>
          <w:p w:rsidR="0008067A" w:rsidRDefault="0008067A" w:rsidP="00DE64A6">
            <w:pPr>
              <w:spacing w:line="180" w:lineRule="exact"/>
              <w:contextualSpacing/>
              <w:rPr>
                <w:rFonts w:cs="Calibri"/>
                <w:color w:val="000000" w:themeColor="text1"/>
                <w:sz w:val="18"/>
                <w:szCs w:val="18"/>
              </w:rPr>
            </w:pPr>
            <w:r>
              <w:rPr>
                <w:rFonts w:cs="Calibri"/>
                <w:color w:val="000000" w:themeColor="text1"/>
                <w:sz w:val="18"/>
                <w:szCs w:val="18"/>
              </w:rPr>
              <w:t>20080318</w:t>
            </w:r>
          </w:p>
        </w:tc>
      </w:tr>
      <w:tr w:rsidR="0008067A" w:rsidRPr="001F29F9" w:rsidTr="00510FB9">
        <w:trPr>
          <w:trHeight w:val="287"/>
          <w:jc w:val="center"/>
        </w:trPr>
        <w:tc>
          <w:tcPr>
            <w:tcW w:w="2502" w:type="dxa"/>
            <w:tcBorders>
              <w:right w:val="single" w:sz="4" w:space="0" w:color="auto"/>
            </w:tcBorders>
            <w:shd w:val="clear" w:color="auto" w:fill="FFFFFF" w:themeFill="background1"/>
            <w:vAlign w:val="center"/>
          </w:tcPr>
          <w:p w:rsidR="0008067A" w:rsidRDefault="0008067A" w:rsidP="00DE64A6">
            <w:pPr>
              <w:spacing w:line="180" w:lineRule="exact"/>
              <w:contextualSpacing/>
              <w:jc w:val="left"/>
              <w:rPr>
                <w:rFonts w:cs="Calibri"/>
                <w:color w:val="000000" w:themeColor="text1"/>
                <w:sz w:val="18"/>
                <w:szCs w:val="18"/>
              </w:rPr>
            </w:pPr>
            <w:r>
              <w:rPr>
                <w:rFonts w:cs="Calibri"/>
                <w:color w:val="000000" w:themeColor="text1"/>
                <w:sz w:val="18"/>
                <w:szCs w:val="18"/>
              </w:rPr>
              <w:t>Sesamoiditis Bilateral Great toe</w:t>
            </w:r>
          </w:p>
        </w:tc>
        <w:tc>
          <w:tcPr>
            <w:tcW w:w="1998" w:type="dxa"/>
            <w:gridSpan w:val="2"/>
            <w:tcBorders>
              <w:left w:val="single" w:sz="4" w:space="0" w:color="auto"/>
              <w:right w:val="thinThickThinSmallGap" w:sz="24" w:space="0" w:color="auto"/>
            </w:tcBorders>
            <w:shd w:val="clear" w:color="auto" w:fill="FFFFFF" w:themeFill="background1"/>
            <w:vAlign w:val="center"/>
          </w:tcPr>
          <w:p w:rsidR="0008067A" w:rsidRPr="001F29F9" w:rsidRDefault="0008067A" w:rsidP="00DE64A6">
            <w:pPr>
              <w:spacing w:line="180" w:lineRule="exact"/>
              <w:contextualSpacing/>
              <w:rPr>
                <w:rFonts w:cs="Calibri"/>
                <w:color w:val="000000" w:themeColor="text1"/>
                <w:sz w:val="18"/>
                <w:szCs w:val="18"/>
              </w:rPr>
            </w:pPr>
            <w:r w:rsidRPr="001F29F9">
              <w:rPr>
                <w:rFonts w:ascii="Calibri" w:hAnsi="Calibri" w:cs="Calibri"/>
                <w:color w:val="000000" w:themeColor="text1"/>
                <w:sz w:val="18"/>
                <w:szCs w:val="18"/>
              </w:rPr>
              <w:t>Not Unfitting</w:t>
            </w:r>
          </w:p>
        </w:tc>
        <w:tc>
          <w:tcPr>
            <w:tcW w:w="2124" w:type="dxa"/>
            <w:vMerge/>
            <w:tcBorders>
              <w:left w:val="thinThickThinSmallGap" w:sz="24" w:space="0" w:color="auto"/>
              <w:right w:val="single" w:sz="4" w:space="0" w:color="auto"/>
            </w:tcBorders>
            <w:shd w:val="clear" w:color="auto" w:fill="FFFFFF" w:themeFill="background1"/>
            <w:vAlign w:val="center"/>
          </w:tcPr>
          <w:p w:rsidR="0008067A" w:rsidRDefault="0008067A" w:rsidP="00DE64A6">
            <w:pPr>
              <w:spacing w:line="180" w:lineRule="exact"/>
              <w:contextualSpacing/>
              <w:jc w:val="left"/>
              <w:rPr>
                <w:rFonts w:cs="Calibri"/>
                <w:color w:val="000000" w:themeColor="text1"/>
                <w:sz w:val="18"/>
                <w:szCs w:val="18"/>
              </w:rPr>
            </w:pPr>
          </w:p>
        </w:tc>
        <w:tc>
          <w:tcPr>
            <w:tcW w:w="1026" w:type="dxa"/>
            <w:vMerge/>
            <w:tcBorders>
              <w:left w:val="single" w:sz="4" w:space="0" w:color="auto"/>
              <w:right w:val="single" w:sz="4" w:space="0" w:color="auto"/>
            </w:tcBorders>
            <w:shd w:val="clear" w:color="auto" w:fill="FFFFFF" w:themeFill="background1"/>
            <w:vAlign w:val="center"/>
          </w:tcPr>
          <w:p w:rsidR="0008067A" w:rsidRDefault="0008067A" w:rsidP="00DE64A6">
            <w:pPr>
              <w:spacing w:line="180" w:lineRule="exact"/>
              <w:contextualSpacing/>
              <w:rPr>
                <w:rFonts w:cs="Calibri"/>
                <w:color w:val="000000" w:themeColor="text1"/>
                <w:sz w:val="18"/>
                <w:szCs w:val="18"/>
              </w:rPr>
            </w:pPr>
          </w:p>
        </w:tc>
        <w:tc>
          <w:tcPr>
            <w:tcW w:w="828" w:type="dxa"/>
            <w:vMerge/>
            <w:tcBorders>
              <w:left w:val="single" w:sz="4" w:space="0" w:color="auto"/>
            </w:tcBorders>
            <w:shd w:val="clear" w:color="auto" w:fill="FFFFFF" w:themeFill="background1"/>
            <w:vAlign w:val="center"/>
          </w:tcPr>
          <w:p w:rsidR="0008067A" w:rsidRDefault="0008067A" w:rsidP="00DE64A6">
            <w:pPr>
              <w:spacing w:line="180" w:lineRule="exact"/>
              <w:contextualSpacing/>
              <w:rPr>
                <w:rFonts w:cs="Calibri"/>
                <w:color w:val="000000" w:themeColor="text1"/>
                <w:sz w:val="18"/>
                <w:szCs w:val="18"/>
              </w:rPr>
            </w:pPr>
          </w:p>
        </w:tc>
        <w:tc>
          <w:tcPr>
            <w:tcW w:w="990" w:type="dxa"/>
            <w:vMerge/>
            <w:shd w:val="clear" w:color="auto" w:fill="FFFFFF" w:themeFill="background1"/>
            <w:vAlign w:val="center"/>
          </w:tcPr>
          <w:p w:rsidR="0008067A" w:rsidRDefault="0008067A" w:rsidP="00DE64A6">
            <w:pPr>
              <w:spacing w:line="180" w:lineRule="exact"/>
              <w:contextualSpacing/>
              <w:rPr>
                <w:rFonts w:cs="Calibri"/>
                <w:color w:val="000000" w:themeColor="text1"/>
                <w:sz w:val="18"/>
                <w:szCs w:val="18"/>
              </w:rPr>
            </w:pPr>
          </w:p>
        </w:tc>
      </w:tr>
      <w:tr w:rsidR="00DE64A6" w:rsidRPr="001F29F9" w:rsidTr="00510FB9">
        <w:trPr>
          <w:trHeight w:val="287"/>
          <w:jc w:val="center"/>
        </w:trPr>
        <w:tc>
          <w:tcPr>
            <w:tcW w:w="2502" w:type="dxa"/>
            <w:tcBorders>
              <w:right w:val="single" w:sz="4" w:space="0" w:color="auto"/>
            </w:tcBorders>
            <w:shd w:val="clear" w:color="auto" w:fill="FFFFFF" w:themeFill="background1"/>
            <w:vAlign w:val="center"/>
          </w:tcPr>
          <w:p w:rsidR="00DE64A6" w:rsidRDefault="00DE64A6" w:rsidP="00DE64A6">
            <w:pPr>
              <w:spacing w:line="180" w:lineRule="exact"/>
              <w:contextualSpacing/>
              <w:jc w:val="left"/>
              <w:rPr>
                <w:rFonts w:cs="Calibri"/>
                <w:color w:val="000000" w:themeColor="text1"/>
                <w:sz w:val="18"/>
                <w:szCs w:val="18"/>
              </w:rPr>
            </w:pPr>
            <w:r>
              <w:rPr>
                <w:rFonts w:cs="Calibri"/>
                <w:color w:val="000000" w:themeColor="text1"/>
                <w:sz w:val="18"/>
                <w:szCs w:val="18"/>
              </w:rPr>
              <w:t>Right Rotator Cuff Supraspinatus And Infraspinatus Partial Thickness Tears</w:t>
            </w:r>
          </w:p>
        </w:tc>
        <w:tc>
          <w:tcPr>
            <w:tcW w:w="1998" w:type="dxa"/>
            <w:gridSpan w:val="2"/>
            <w:tcBorders>
              <w:left w:val="single" w:sz="4" w:space="0" w:color="auto"/>
              <w:right w:val="thinThickThinSmallGap" w:sz="24" w:space="0" w:color="auto"/>
            </w:tcBorders>
            <w:shd w:val="clear" w:color="auto" w:fill="FFFFFF" w:themeFill="background1"/>
            <w:vAlign w:val="center"/>
          </w:tcPr>
          <w:p w:rsidR="00DE64A6" w:rsidRPr="001F29F9" w:rsidRDefault="00DE64A6" w:rsidP="00DE64A6">
            <w:pPr>
              <w:spacing w:line="180" w:lineRule="exact"/>
              <w:contextualSpacing/>
              <w:rPr>
                <w:rFonts w:cs="Calibri"/>
                <w:color w:val="000000" w:themeColor="text1"/>
                <w:sz w:val="18"/>
                <w:szCs w:val="18"/>
              </w:rPr>
            </w:pPr>
            <w:r w:rsidRPr="001F29F9">
              <w:rPr>
                <w:rFonts w:ascii="Calibri" w:hAnsi="Calibri" w:cs="Calibri"/>
                <w:color w:val="000000" w:themeColor="text1"/>
                <w:sz w:val="18"/>
                <w:szCs w:val="18"/>
              </w:rPr>
              <w:t>Not Unfitting</w:t>
            </w:r>
          </w:p>
        </w:tc>
        <w:tc>
          <w:tcPr>
            <w:tcW w:w="2124" w:type="dxa"/>
            <w:vMerge w:val="restart"/>
            <w:tcBorders>
              <w:left w:val="thinThickThinSmallGap" w:sz="24" w:space="0" w:color="auto"/>
              <w:right w:val="single" w:sz="4" w:space="0" w:color="auto"/>
            </w:tcBorders>
            <w:shd w:val="clear" w:color="auto" w:fill="FFFFFF" w:themeFill="background1"/>
            <w:vAlign w:val="center"/>
          </w:tcPr>
          <w:p w:rsidR="00DE64A6" w:rsidRPr="001F29F9" w:rsidRDefault="00DE64A6" w:rsidP="00484B52">
            <w:pPr>
              <w:spacing w:line="180" w:lineRule="exact"/>
              <w:contextualSpacing/>
              <w:jc w:val="left"/>
              <w:rPr>
                <w:rFonts w:cs="Calibri"/>
                <w:color w:val="000000" w:themeColor="text1"/>
                <w:sz w:val="18"/>
                <w:szCs w:val="18"/>
              </w:rPr>
            </w:pPr>
            <w:r>
              <w:rPr>
                <w:rFonts w:cs="Calibri"/>
                <w:color w:val="000000" w:themeColor="text1"/>
                <w:sz w:val="18"/>
                <w:szCs w:val="18"/>
              </w:rPr>
              <w:t>Right Shoulder Strain</w:t>
            </w:r>
          </w:p>
        </w:tc>
        <w:tc>
          <w:tcPr>
            <w:tcW w:w="1026" w:type="dxa"/>
            <w:vMerge w:val="restart"/>
            <w:tcBorders>
              <w:left w:val="single" w:sz="4" w:space="0" w:color="auto"/>
              <w:right w:val="single" w:sz="4" w:space="0" w:color="auto"/>
            </w:tcBorders>
            <w:shd w:val="clear" w:color="auto" w:fill="FFFFFF" w:themeFill="background1"/>
            <w:vAlign w:val="center"/>
          </w:tcPr>
          <w:p w:rsidR="00DE64A6" w:rsidRPr="001F29F9" w:rsidRDefault="00DE64A6" w:rsidP="00484B52">
            <w:pPr>
              <w:spacing w:line="180" w:lineRule="exact"/>
              <w:contextualSpacing/>
              <w:rPr>
                <w:rFonts w:cs="Calibri"/>
                <w:color w:val="000000" w:themeColor="text1"/>
                <w:sz w:val="18"/>
                <w:szCs w:val="18"/>
              </w:rPr>
            </w:pPr>
            <w:r>
              <w:rPr>
                <w:rFonts w:cs="Calibri"/>
                <w:color w:val="000000" w:themeColor="text1"/>
                <w:sz w:val="18"/>
                <w:szCs w:val="18"/>
              </w:rPr>
              <w:t>5201-5019</w:t>
            </w:r>
          </w:p>
        </w:tc>
        <w:tc>
          <w:tcPr>
            <w:tcW w:w="828" w:type="dxa"/>
            <w:vMerge w:val="restart"/>
            <w:tcBorders>
              <w:left w:val="single" w:sz="4" w:space="0" w:color="auto"/>
            </w:tcBorders>
            <w:shd w:val="clear" w:color="auto" w:fill="FFFFFF" w:themeFill="background1"/>
            <w:vAlign w:val="center"/>
          </w:tcPr>
          <w:p w:rsidR="00DE64A6" w:rsidRPr="001F29F9" w:rsidRDefault="00DE64A6" w:rsidP="00484B52">
            <w:pPr>
              <w:spacing w:line="180" w:lineRule="exact"/>
              <w:contextualSpacing/>
              <w:rPr>
                <w:rFonts w:cs="Calibri"/>
                <w:color w:val="000000" w:themeColor="text1"/>
                <w:sz w:val="18"/>
                <w:szCs w:val="18"/>
              </w:rPr>
            </w:pPr>
            <w:r>
              <w:rPr>
                <w:rFonts w:cs="Calibri"/>
                <w:color w:val="000000" w:themeColor="text1"/>
                <w:sz w:val="18"/>
                <w:szCs w:val="18"/>
              </w:rPr>
              <w:t>10%</w:t>
            </w:r>
          </w:p>
        </w:tc>
        <w:tc>
          <w:tcPr>
            <w:tcW w:w="990" w:type="dxa"/>
            <w:vMerge w:val="restart"/>
            <w:shd w:val="clear" w:color="auto" w:fill="FFFFFF" w:themeFill="background1"/>
            <w:vAlign w:val="center"/>
          </w:tcPr>
          <w:p w:rsidR="00DE64A6" w:rsidRPr="001311D9" w:rsidRDefault="00DE64A6" w:rsidP="00484B52">
            <w:pPr>
              <w:spacing w:line="180" w:lineRule="exact"/>
              <w:contextualSpacing/>
              <w:rPr>
                <w:rFonts w:cs="Calibri"/>
                <w:color w:val="000000" w:themeColor="text1"/>
                <w:sz w:val="18"/>
                <w:szCs w:val="18"/>
              </w:rPr>
            </w:pPr>
            <w:r w:rsidRPr="001311D9">
              <w:rPr>
                <w:rFonts w:cs="Calibri"/>
                <w:color w:val="000000" w:themeColor="text1"/>
                <w:sz w:val="18"/>
                <w:szCs w:val="18"/>
              </w:rPr>
              <w:t>20080318</w:t>
            </w:r>
          </w:p>
        </w:tc>
      </w:tr>
      <w:tr w:rsidR="00DE64A6" w:rsidRPr="001F29F9" w:rsidTr="00510FB9">
        <w:trPr>
          <w:trHeight w:val="287"/>
          <w:jc w:val="center"/>
        </w:trPr>
        <w:tc>
          <w:tcPr>
            <w:tcW w:w="2502" w:type="dxa"/>
            <w:tcBorders>
              <w:right w:val="single" w:sz="4" w:space="0" w:color="auto"/>
            </w:tcBorders>
            <w:shd w:val="clear" w:color="auto" w:fill="FFFFFF" w:themeFill="background1"/>
            <w:vAlign w:val="center"/>
          </w:tcPr>
          <w:p w:rsidR="00DE64A6" w:rsidRDefault="00DE64A6" w:rsidP="00DE64A6">
            <w:pPr>
              <w:spacing w:line="180" w:lineRule="exact"/>
              <w:contextualSpacing/>
              <w:jc w:val="left"/>
              <w:rPr>
                <w:rFonts w:cs="Calibri"/>
                <w:color w:val="000000" w:themeColor="text1"/>
                <w:sz w:val="18"/>
                <w:szCs w:val="18"/>
              </w:rPr>
            </w:pPr>
            <w:r>
              <w:rPr>
                <w:rFonts w:cs="Calibri"/>
                <w:color w:val="000000" w:themeColor="text1"/>
                <w:sz w:val="18"/>
                <w:szCs w:val="18"/>
              </w:rPr>
              <w:t>Right Acromioclavicular Joint Osteoarthrosis</w:t>
            </w:r>
          </w:p>
        </w:tc>
        <w:tc>
          <w:tcPr>
            <w:tcW w:w="1998" w:type="dxa"/>
            <w:gridSpan w:val="2"/>
            <w:tcBorders>
              <w:left w:val="single" w:sz="4" w:space="0" w:color="auto"/>
              <w:right w:val="thinThickThinSmallGap" w:sz="24" w:space="0" w:color="auto"/>
            </w:tcBorders>
            <w:shd w:val="clear" w:color="auto" w:fill="FFFFFF" w:themeFill="background1"/>
            <w:vAlign w:val="center"/>
          </w:tcPr>
          <w:p w:rsidR="00DE64A6" w:rsidRPr="001F29F9" w:rsidRDefault="00DE64A6" w:rsidP="00DE64A6">
            <w:pPr>
              <w:spacing w:line="180" w:lineRule="exact"/>
              <w:contextualSpacing/>
              <w:rPr>
                <w:rFonts w:cs="Calibri"/>
                <w:color w:val="000000" w:themeColor="text1"/>
                <w:sz w:val="18"/>
                <w:szCs w:val="18"/>
              </w:rPr>
            </w:pPr>
            <w:r w:rsidRPr="001F29F9">
              <w:rPr>
                <w:rFonts w:ascii="Calibri" w:hAnsi="Calibri" w:cs="Calibri"/>
                <w:color w:val="000000" w:themeColor="text1"/>
                <w:sz w:val="18"/>
                <w:szCs w:val="18"/>
              </w:rPr>
              <w:t>Not Unfitting</w:t>
            </w:r>
          </w:p>
        </w:tc>
        <w:tc>
          <w:tcPr>
            <w:tcW w:w="2124" w:type="dxa"/>
            <w:vMerge/>
            <w:tcBorders>
              <w:left w:val="thinThickThinSmallGap" w:sz="24" w:space="0" w:color="auto"/>
              <w:right w:val="single" w:sz="4" w:space="0" w:color="auto"/>
            </w:tcBorders>
            <w:shd w:val="clear" w:color="auto" w:fill="FFFFFF" w:themeFill="background1"/>
            <w:vAlign w:val="center"/>
          </w:tcPr>
          <w:p w:rsidR="00DE64A6" w:rsidRPr="001F29F9" w:rsidRDefault="00DE64A6" w:rsidP="00DE64A6">
            <w:pPr>
              <w:spacing w:line="180" w:lineRule="exact"/>
              <w:contextualSpacing/>
              <w:jc w:val="left"/>
              <w:rPr>
                <w:rFonts w:cs="Calibri"/>
                <w:color w:val="000000" w:themeColor="text1"/>
                <w:sz w:val="18"/>
                <w:szCs w:val="18"/>
              </w:rPr>
            </w:pPr>
          </w:p>
        </w:tc>
        <w:tc>
          <w:tcPr>
            <w:tcW w:w="1026" w:type="dxa"/>
            <w:vMerge/>
            <w:tcBorders>
              <w:left w:val="single" w:sz="4" w:space="0" w:color="auto"/>
              <w:right w:val="single" w:sz="4" w:space="0" w:color="auto"/>
            </w:tcBorders>
            <w:shd w:val="clear" w:color="auto" w:fill="FFFFFF" w:themeFill="background1"/>
            <w:vAlign w:val="center"/>
          </w:tcPr>
          <w:p w:rsidR="00DE64A6" w:rsidRPr="001F29F9" w:rsidRDefault="00DE64A6" w:rsidP="00DE64A6">
            <w:pPr>
              <w:spacing w:line="180" w:lineRule="exact"/>
              <w:contextualSpacing/>
              <w:rPr>
                <w:rFonts w:cs="Calibri"/>
                <w:color w:val="000000" w:themeColor="text1"/>
                <w:sz w:val="18"/>
                <w:szCs w:val="18"/>
              </w:rPr>
            </w:pPr>
          </w:p>
        </w:tc>
        <w:tc>
          <w:tcPr>
            <w:tcW w:w="828" w:type="dxa"/>
            <w:vMerge/>
            <w:tcBorders>
              <w:left w:val="single" w:sz="4" w:space="0" w:color="auto"/>
            </w:tcBorders>
            <w:shd w:val="clear" w:color="auto" w:fill="FFFFFF" w:themeFill="background1"/>
            <w:vAlign w:val="center"/>
          </w:tcPr>
          <w:p w:rsidR="00DE64A6" w:rsidRPr="001F29F9" w:rsidRDefault="00DE64A6" w:rsidP="00DE64A6">
            <w:pPr>
              <w:spacing w:line="180" w:lineRule="exact"/>
              <w:contextualSpacing/>
              <w:rPr>
                <w:rFonts w:cs="Calibri"/>
                <w:color w:val="000000" w:themeColor="text1"/>
                <w:sz w:val="18"/>
                <w:szCs w:val="18"/>
              </w:rPr>
            </w:pPr>
          </w:p>
        </w:tc>
        <w:tc>
          <w:tcPr>
            <w:tcW w:w="990" w:type="dxa"/>
            <w:vMerge/>
            <w:shd w:val="clear" w:color="auto" w:fill="FFFFFF" w:themeFill="background1"/>
            <w:vAlign w:val="center"/>
          </w:tcPr>
          <w:p w:rsidR="00DE64A6" w:rsidRPr="001311D9" w:rsidRDefault="00DE64A6" w:rsidP="00DE64A6">
            <w:pPr>
              <w:spacing w:line="180" w:lineRule="exact"/>
              <w:contextualSpacing/>
              <w:rPr>
                <w:rFonts w:cs="Calibri"/>
                <w:color w:val="000000" w:themeColor="text1"/>
                <w:sz w:val="18"/>
                <w:szCs w:val="18"/>
              </w:rPr>
            </w:pPr>
          </w:p>
        </w:tc>
      </w:tr>
      <w:tr w:rsidR="00DE64A6" w:rsidRPr="001F29F9" w:rsidTr="00510FB9">
        <w:trPr>
          <w:trHeight w:val="287"/>
          <w:jc w:val="center"/>
        </w:trPr>
        <w:tc>
          <w:tcPr>
            <w:tcW w:w="2502" w:type="dxa"/>
            <w:tcBorders>
              <w:right w:val="single" w:sz="4" w:space="0" w:color="auto"/>
            </w:tcBorders>
            <w:shd w:val="clear" w:color="auto" w:fill="FFFFFF" w:themeFill="background1"/>
            <w:vAlign w:val="center"/>
          </w:tcPr>
          <w:p w:rsidR="00DE64A6" w:rsidRDefault="00DE64A6" w:rsidP="00DE64A6">
            <w:pPr>
              <w:spacing w:line="180" w:lineRule="exact"/>
              <w:contextualSpacing/>
              <w:jc w:val="left"/>
              <w:rPr>
                <w:rFonts w:cs="Calibri"/>
                <w:color w:val="000000" w:themeColor="text1"/>
                <w:sz w:val="18"/>
                <w:szCs w:val="18"/>
              </w:rPr>
            </w:pPr>
            <w:r>
              <w:rPr>
                <w:rFonts w:cs="Calibri"/>
                <w:color w:val="000000" w:themeColor="text1"/>
                <w:sz w:val="18"/>
                <w:szCs w:val="18"/>
              </w:rPr>
              <w:t>Right Superior Labral Anterior Posterior Tear Of Shoulder</w:t>
            </w:r>
          </w:p>
        </w:tc>
        <w:tc>
          <w:tcPr>
            <w:tcW w:w="1998" w:type="dxa"/>
            <w:gridSpan w:val="2"/>
            <w:tcBorders>
              <w:left w:val="single" w:sz="4" w:space="0" w:color="auto"/>
              <w:right w:val="thinThickThinSmallGap" w:sz="24" w:space="0" w:color="auto"/>
            </w:tcBorders>
            <w:shd w:val="clear" w:color="auto" w:fill="FFFFFF" w:themeFill="background1"/>
            <w:vAlign w:val="center"/>
          </w:tcPr>
          <w:p w:rsidR="00DE64A6" w:rsidRPr="001F29F9" w:rsidRDefault="00DE64A6" w:rsidP="00DE64A6">
            <w:pPr>
              <w:spacing w:line="180" w:lineRule="exact"/>
              <w:contextualSpacing/>
              <w:rPr>
                <w:rFonts w:cs="Calibri"/>
                <w:color w:val="000000" w:themeColor="text1"/>
                <w:sz w:val="18"/>
                <w:szCs w:val="18"/>
              </w:rPr>
            </w:pPr>
            <w:r w:rsidRPr="001F29F9">
              <w:rPr>
                <w:rFonts w:ascii="Calibri" w:hAnsi="Calibri" w:cs="Calibri"/>
                <w:color w:val="000000" w:themeColor="text1"/>
                <w:sz w:val="18"/>
                <w:szCs w:val="18"/>
              </w:rPr>
              <w:t>Not Unfitting</w:t>
            </w:r>
          </w:p>
        </w:tc>
        <w:tc>
          <w:tcPr>
            <w:tcW w:w="2124" w:type="dxa"/>
            <w:vMerge/>
            <w:tcBorders>
              <w:left w:val="thinThickThinSmallGap" w:sz="24" w:space="0" w:color="auto"/>
              <w:right w:val="single" w:sz="4" w:space="0" w:color="auto"/>
            </w:tcBorders>
            <w:shd w:val="clear" w:color="auto" w:fill="FFFFFF" w:themeFill="background1"/>
            <w:vAlign w:val="center"/>
          </w:tcPr>
          <w:p w:rsidR="00DE64A6" w:rsidRPr="001F29F9" w:rsidRDefault="00DE64A6" w:rsidP="00DE64A6">
            <w:pPr>
              <w:spacing w:line="180" w:lineRule="exact"/>
              <w:contextualSpacing/>
              <w:jc w:val="left"/>
              <w:rPr>
                <w:rFonts w:cs="Calibri"/>
                <w:color w:val="000000" w:themeColor="text1"/>
                <w:sz w:val="18"/>
                <w:szCs w:val="18"/>
              </w:rPr>
            </w:pPr>
          </w:p>
        </w:tc>
        <w:tc>
          <w:tcPr>
            <w:tcW w:w="1026" w:type="dxa"/>
            <w:vMerge/>
            <w:tcBorders>
              <w:left w:val="single" w:sz="4" w:space="0" w:color="auto"/>
              <w:right w:val="single" w:sz="4" w:space="0" w:color="auto"/>
            </w:tcBorders>
            <w:shd w:val="clear" w:color="auto" w:fill="FFFFFF" w:themeFill="background1"/>
            <w:vAlign w:val="center"/>
          </w:tcPr>
          <w:p w:rsidR="00DE64A6" w:rsidRPr="001F29F9" w:rsidRDefault="00DE64A6" w:rsidP="00DE64A6">
            <w:pPr>
              <w:spacing w:line="180" w:lineRule="exact"/>
              <w:contextualSpacing/>
              <w:rPr>
                <w:rFonts w:cs="Calibri"/>
                <w:color w:val="000000" w:themeColor="text1"/>
                <w:sz w:val="18"/>
                <w:szCs w:val="18"/>
              </w:rPr>
            </w:pPr>
          </w:p>
        </w:tc>
        <w:tc>
          <w:tcPr>
            <w:tcW w:w="828" w:type="dxa"/>
            <w:vMerge/>
            <w:tcBorders>
              <w:left w:val="single" w:sz="4" w:space="0" w:color="auto"/>
            </w:tcBorders>
            <w:shd w:val="clear" w:color="auto" w:fill="FFFFFF" w:themeFill="background1"/>
            <w:vAlign w:val="center"/>
          </w:tcPr>
          <w:p w:rsidR="00DE64A6" w:rsidRPr="001F29F9" w:rsidRDefault="00DE64A6" w:rsidP="00DE64A6">
            <w:pPr>
              <w:spacing w:line="180" w:lineRule="exact"/>
              <w:contextualSpacing/>
              <w:rPr>
                <w:rFonts w:cs="Calibri"/>
                <w:color w:val="000000" w:themeColor="text1"/>
                <w:sz w:val="18"/>
                <w:szCs w:val="18"/>
              </w:rPr>
            </w:pPr>
          </w:p>
        </w:tc>
        <w:tc>
          <w:tcPr>
            <w:tcW w:w="990" w:type="dxa"/>
            <w:vMerge/>
            <w:shd w:val="clear" w:color="auto" w:fill="FFFFFF" w:themeFill="background1"/>
            <w:vAlign w:val="center"/>
          </w:tcPr>
          <w:p w:rsidR="00DE64A6" w:rsidRPr="001311D9" w:rsidRDefault="00DE64A6" w:rsidP="00DE64A6">
            <w:pPr>
              <w:spacing w:line="180" w:lineRule="exact"/>
              <w:contextualSpacing/>
              <w:rPr>
                <w:rFonts w:cs="Calibri"/>
                <w:color w:val="000000" w:themeColor="text1"/>
                <w:sz w:val="18"/>
                <w:szCs w:val="18"/>
              </w:rPr>
            </w:pPr>
          </w:p>
        </w:tc>
      </w:tr>
      <w:tr w:rsidR="00DE64A6" w:rsidRPr="001F29F9" w:rsidTr="00510FB9">
        <w:trPr>
          <w:trHeight w:val="287"/>
          <w:jc w:val="center"/>
        </w:trPr>
        <w:tc>
          <w:tcPr>
            <w:tcW w:w="2502" w:type="dxa"/>
            <w:tcBorders>
              <w:right w:val="single" w:sz="4" w:space="0" w:color="auto"/>
            </w:tcBorders>
            <w:shd w:val="clear" w:color="auto" w:fill="FFFFFF" w:themeFill="background1"/>
            <w:vAlign w:val="center"/>
          </w:tcPr>
          <w:p w:rsidR="00DE64A6" w:rsidRDefault="00DE64A6" w:rsidP="00DE64A6">
            <w:pPr>
              <w:spacing w:line="180" w:lineRule="exact"/>
              <w:contextualSpacing/>
              <w:jc w:val="left"/>
              <w:rPr>
                <w:rFonts w:cs="Calibri"/>
                <w:color w:val="000000" w:themeColor="text1"/>
                <w:sz w:val="18"/>
                <w:szCs w:val="18"/>
              </w:rPr>
            </w:pPr>
            <w:r>
              <w:rPr>
                <w:rFonts w:cs="Calibri"/>
                <w:color w:val="000000" w:themeColor="text1"/>
                <w:sz w:val="18"/>
                <w:szCs w:val="18"/>
              </w:rPr>
              <w:t>Right Shoulder Slap Tear With Bicipital Biceps Tendon Tendinopathy</w:t>
            </w:r>
          </w:p>
        </w:tc>
        <w:tc>
          <w:tcPr>
            <w:tcW w:w="1998" w:type="dxa"/>
            <w:gridSpan w:val="2"/>
            <w:tcBorders>
              <w:left w:val="single" w:sz="4" w:space="0" w:color="auto"/>
              <w:right w:val="thinThickThinSmallGap" w:sz="24" w:space="0" w:color="auto"/>
            </w:tcBorders>
            <w:shd w:val="clear" w:color="auto" w:fill="FFFFFF" w:themeFill="background1"/>
            <w:vAlign w:val="center"/>
          </w:tcPr>
          <w:p w:rsidR="00DE64A6" w:rsidRPr="001F29F9" w:rsidRDefault="00DE64A6" w:rsidP="00DE64A6">
            <w:pPr>
              <w:spacing w:line="180" w:lineRule="exact"/>
              <w:contextualSpacing/>
              <w:rPr>
                <w:rFonts w:cs="Calibri"/>
                <w:color w:val="000000" w:themeColor="text1"/>
                <w:sz w:val="18"/>
                <w:szCs w:val="18"/>
              </w:rPr>
            </w:pPr>
            <w:r w:rsidRPr="001F29F9">
              <w:rPr>
                <w:rFonts w:ascii="Calibri" w:hAnsi="Calibri" w:cs="Calibri"/>
                <w:color w:val="000000" w:themeColor="text1"/>
                <w:sz w:val="18"/>
                <w:szCs w:val="18"/>
              </w:rPr>
              <w:t>Not Unfitting</w:t>
            </w:r>
          </w:p>
        </w:tc>
        <w:tc>
          <w:tcPr>
            <w:tcW w:w="2124" w:type="dxa"/>
            <w:vMerge/>
            <w:tcBorders>
              <w:left w:val="thinThickThinSmallGap" w:sz="24" w:space="0" w:color="auto"/>
              <w:right w:val="single" w:sz="4" w:space="0" w:color="auto"/>
            </w:tcBorders>
            <w:shd w:val="clear" w:color="auto" w:fill="FFFFFF" w:themeFill="background1"/>
            <w:vAlign w:val="center"/>
          </w:tcPr>
          <w:p w:rsidR="00DE64A6" w:rsidRPr="001F29F9" w:rsidRDefault="00DE64A6" w:rsidP="00DE64A6">
            <w:pPr>
              <w:spacing w:line="180" w:lineRule="exact"/>
              <w:contextualSpacing/>
              <w:jc w:val="left"/>
              <w:rPr>
                <w:rFonts w:cs="Calibri"/>
                <w:color w:val="000000" w:themeColor="text1"/>
                <w:sz w:val="18"/>
                <w:szCs w:val="18"/>
              </w:rPr>
            </w:pPr>
          </w:p>
        </w:tc>
        <w:tc>
          <w:tcPr>
            <w:tcW w:w="1026" w:type="dxa"/>
            <w:vMerge/>
            <w:tcBorders>
              <w:left w:val="single" w:sz="4" w:space="0" w:color="auto"/>
              <w:right w:val="single" w:sz="4" w:space="0" w:color="auto"/>
            </w:tcBorders>
            <w:shd w:val="clear" w:color="auto" w:fill="FFFFFF" w:themeFill="background1"/>
            <w:vAlign w:val="center"/>
          </w:tcPr>
          <w:p w:rsidR="00DE64A6" w:rsidRPr="001F29F9" w:rsidRDefault="00DE64A6" w:rsidP="00DE64A6">
            <w:pPr>
              <w:spacing w:line="180" w:lineRule="exact"/>
              <w:contextualSpacing/>
              <w:rPr>
                <w:rFonts w:cs="Calibri"/>
                <w:color w:val="000000" w:themeColor="text1"/>
                <w:sz w:val="18"/>
                <w:szCs w:val="18"/>
              </w:rPr>
            </w:pPr>
          </w:p>
        </w:tc>
        <w:tc>
          <w:tcPr>
            <w:tcW w:w="828" w:type="dxa"/>
            <w:vMerge/>
            <w:tcBorders>
              <w:left w:val="single" w:sz="4" w:space="0" w:color="auto"/>
            </w:tcBorders>
            <w:shd w:val="clear" w:color="auto" w:fill="FFFFFF" w:themeFill="background1"/>
            <w:vAlign w:val="center"/>
          </w:tcPr>
          <w:p w:rsidR="00DE64A6" w:rsidRPr="001F29F9" w:rsidRDefault="00DE64A6" w:rsidP="00DE64A6">
            <w:pPr>
              <w:spacing w:line="180" w:lineRule="exact"/>
              <w:contextualSpacing/>
              <w:rPr>
                <w:rFonts w:cs="Calibri"/>
                <w:color w:val="000000" w:themeColor="text1"/>
                <w:sz w:val="18"/>
                <w:szCs w:val="18"/>
              </w:rPr>
            </w:pPr>
          </w:p>
        </w:tc>
        <w:tc>
          <w:tcPr>
            <w:tcW w:w="990" w:type="dxa"/>
            <w:vMerge/>
            <w:shd w:val="clear" w:color="auto" w:fill="FFFFFF" w:themeFill="background1"/>
            <w:vAlign w:val="center"/>
          </w:tcPr>
          <w:p w:rsidR="00DE64A6" w:rsidRPr="001311D9" w:rsidRDefault="00DE64A6" w:rsidP="00DE64A6">
            <w:pPr>
              <w:spacing w:line="180" w:lineRule="exact"/>
              <w:contextualSpacing/>
              <w:rPr>
                <w:rFonts w:cs="Calibri"/>
                <w:color w:val="000000" w:themeColor="text1"/>
                <w:sz w:val="18"/>
                <w:szCs w:val="18"/>
              </w:rPr>
            </w:pPr>
          </w:p>
        </w:tc>
      </w:tr>
      <w:tr w:rsidR="00DE64A6" w:rsidRPr="001F29F9" w:rsidTr="00510FB9">
        <w:trPr>
          <w:trHeight w:val="260"/>
          <w:jc w:val="center"/>
        </w:trPr>
        <w:tc>
          <w:tcPr>
            <w:tcW w:w="4500" w:type="dxa"/>
            <w:gridSpan w:val="3"/>
            <w:vMerge w:val="restart"/>
            <w:tcBorders>
              <w:right w:val="thinThickThinSmallGap" w:sz="24" w:space="0" w:color="auto"/>
            </w:tcBorders>
            <w:shd w:val="clear" w:color="auto" w:fill="FFFFFF" w:themeFill="background1"/>
            <w:vAlign w:val="center"/>
          </w:tcPr>
          <w:p w:rsidR="00DE64A6" w:rsidRPr="001F29F9" w:rsidRDefault="00DE64A6" w:rsidP="00DE64A6">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↓No Additional MEB/PEB Entries↓</w:t>
            </w:r>
          </w:p>
        </w:tc>
        <w:tc>
          <w:tcPr>
            <w:tcW w:w="2124" w:type="dxa"/>
            <w:tcBorders>
              <w:left w:val="thinThickThinSmallGap" w:sz="24" w:space="0" w:color="auto"/>
              <w:right w:val="single" w:sz="4" w:space="0" w:color="auto"/>
            </w:tcBorders>
            <w:shd w:val="clear" w:color="auto" w:fill="FFFFFF" w:themeFill="background1"/>
            <w:vAlign w:val="center"/>
          </w:tcPr>
          <w:p w:rsidR="00DE64A6" w:rsidRPr="001F29F9" w:rsidRDefault="00DE64A6" w:rsidP="00DE64A6">
            <w:pPr>
              <w:spacing w:line="180" w:lineRule="exact"/>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Cervical Spine Strain</w:t>
            </w:r>
          </w:p>
        </w:tc>
        <w:tc>
          <w:tcPr>
            <w:tcW w:w="1026" w:type="dxa"/>
            <w:tcBorders>
              <w:left w:val="single" w:sz="4" w:space="0" w:color="auto"/>
            </w:tcBorders>
            <w:shd w:val="clear" w:color="auto" w:fill="FFFFFF" w:themeFill="background1"/>
            <w:vAlign w:val="center"/>
          </w:tcPr>
          <w:p w:rsidR="00DE64A6" w:rsidRPr="001F29F9" w:rsidRDefault="00DE64A6" w:rsidP="00DE64A6">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5237</w:t>
            </w:r>
          </w:p>
        </w:tc>
        <w:tc>
          <w:tcPr>
            <w:tcW w:w="828" w:type="dxa"/>
            <w:shd w:val="clear" w:color="auto" w:fill="FFFFFF" w:themeFill="background1"/>
            <w:vAlign w:val="center"/>
          </w:tcPr>
          <w:p w:rsidR="00DE64A6" w:rsidRPr="001F29F9" w:rsidRDefault="00DE64A6" w:rsidP="00DE64A6">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10%</w:t>
            </w:r>
          </w:p>
        </w:tc>
        <w:tc>
          <w:tcPr>
            <w:tcW w:w="990" w:type="dxa"/>
            <w:shd w:val="clear" w:color="auto" w:fill="FFFFFF" w:themeFill="background1"/>
            <w:vAlign w:val="center"/>
          </w:tcPr>
          <w:p w:rsidR="00DE64A6" w:rsidRPr="001F29F9" w:rsidRDefault="00DE64A6" w:rsidP="00DE64A6">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20080318</w:t>
            </w:r>
          </w:p>
        </w:tc>
      </w:tr>
      <w:tr w:rsidR="00DE64A6" w:rsidRPr="001F29F9" w:rsidTr="00510FB9">
        <w:trPr>
          <w:trHeight w:val="260"/>
          <w:jc w:val="center"/>
        </w:trPr>
        <w:tc>
          <w:tcPr>
            <w:tcW w:w="4500" w:type="dxa"/>
            <w:gridSpan w:val="3"/>
            <w:vMerge/>
            <w:tcBorders>
              <w:right w:val="thinThickThinSmallGap" w:sz="24" w:space="0" w:color="auto"/>
            </w:tcBorders>
            <w:shd w:val="clear" w:color="auto" w:fill="FFFFFF" w:themeFill="background1"/>
            <w:vAlign w:val="center"/>
          </w:tcPr>
          <w:p w:rsidR="00DE64A6" w:rsidRPr="001F29F9" w:rsidRDefault="00DE64A6" w:rsidP="00DE64A6">
            <w:pPr>
              <w:spacing w:line="180" w:lineRule="exact"/>
              <w:contextualSpacing/>
              <w:rPr>
                <w:rFonts w:cs="Calibri"/>
                <w:color w:val="000000" w:themeColor="text1"/>
                <w:sz w:val="18"/>
                <w:szCs w:val="18"/>
              </w:rPr>
            </w:pPr>
          </w:p>
        </w:tc>
        <w:tc>
          <w:tcPr>
            <w:tcW w:w="2124" w:type="dxa"/>
            <w:tcBorders>
              <w:left w:val="thinThickThinSmallGap" w:sz="24" w:space="0" w:color="auto"/>
              <w:right w:val="single" w:sz="4" w:space="0" w:color="auto"/>
            </w:tcBorders>
            <w:shd w:val="clear" w:color="auto" w:fill="FFFFFF" w:themeFill="background1"/>
            <w:vAlign w:val="center"/>
          </w:tcPr>
          <w:p w:rsidR="00DE64A6" w:rsidRDefault="00DE64A6" w:rsidP="00DE64A6">
            <w:pPr>
              <w:spacing w:line="180" w:lineRule="exact"/>
              <w:jc w:val="left"/>
              <w:rPr>
                <w:rFonts w:cs="Calibri"/>
                <w:color w:val="000000" w:themeColor="text1"/>
                <w:sz w:val="18"/>
                <w:szCs w:val="18"/>
              </w:rPr>
            </w:pPr>
            <w:r>
              <w:rPr>
                <w:rFonts w:cs="Calibri"/>
                <w:color w:val="000000" w:themeColor="text1"/>
                <w:sz w:val="18"/>
                <w:szCs w:val="18"/>
              </w:rPr>
              <w:t>Lumbar Spine Strain</w:t>
            </w:r>
          </w:p>
        </w:tc>
        <w:tc>
          <w:tcPr>
            <w:tcW w:w="1026" w:type="dxa"/>
            <w:tcBorders>
              <w:left w:val="single" w:sz="4" w:space="0" w:color="auto"/>
            </w:tcBorders>
            <w:shd w:val="clear" w:color="auto" w:fill="FFFFFF" w:themeFill="background1"/>
            <w:vAlign w:val="center"/>
          </w:tcPr>
          <w:p w:rsidR="00DE64A6" w:rsidRDefault="00DE64A6" w:rsidP="00DE64A6">
            <w:pPr>
              <w:spacing w:line="180" w:lineRule="exact"/>
              <w:contextualSpacing/>
              <w:rPr>
                <w:rFonts w:cs="Calibri"/>
                <w:color w:val="000000" w:themeColor="text1"/>
                <w:sz w:val="18"/>
                <w:szCs w:val="18"/>
              </w:rPr>
            </w:pPr>
            <w:r>
              <w:rPr>
                <w:rFonts w:cs="Calibri"/>
                <w:color w:val="000000" w:themeColor="text1"/>
                <w:sz w:val="18"/>
                <w:szCs w:val="18"/>
              </w:rPr>
              <w:t>5237</w:t>
            </w:r>
          </w:p>
        </w:tc>
        <w:tc>
          <w:tcPr>
            <w:tcW w:w="828" w:type="dxa"/>
            <w:shd w:val="clear" w:color="auto" w:fill="FFFFFF" w:themeFill="background1"/>
            <w:vAlign w:val="center"/>
          </w:tcPr>
          <w:p w:rsidR="00DE64A6" w:rsidRDefault="00DE64A6" w:rsidP="00DE64A6">
            <w:pPr>
              <w:spacing w:line="180" w:lineRule="exact"/>
              <w:contextualSpacing/>
              <w:rPr>
                <w:rFonts w:cs="Calibri"/>
                <w:color w:val="000000" w:themeColor="text1"/>
                <w:sz w:val="18"/>
                <w:szCs w:val="18"/>
              </w:rPr>
            </w:pPr>
            <w:r>
              <w:rPr>
                <w:rFonts w:cs="Calibri"/>
                <w:color w:val="000000" w:themeColor="text1"/>
                <w:sz w:val="18"/>
                <w:szCs w:val="18"/>
              </w:rPr>
              <w:t>10%</w:t>
            </w:r>
          </w:p>
        </w:tc>
        <w:tc>
          <w:tcPr>
            <w:tcW w:w="990" w:type="dxa"/>
            <w:shd w:val="clear" w:color="auto" w:fill="FFFFFF" w:themeFill="background1"/>
            <w:vAlign w:val="center"/>
          </w:tcPr>
          <w:p w:rsidR="00DE64A6" w:rsidRDefault="00DE64A6" w:rsidP="00DE64A6">
            <w:pPr>
              <w:spacing w:line="180" w:lineRule="exact"/>
              <w:contextualSpacing/>
              <w:rPr>
                <w:rFonts w:cs="Calibri"/>
                <w:color w:val="000000" w:themeColor="text1"/>
                <w:sz w:val="18"/>
                <w:szCs w:val="18"/>
              </w:rPr>
            </w:pPr>
            <w:r>
              <w:rPr>
                <w:rFonts w:cs="Calibri"/>
                <w:color w:val="000000" w:themeColor="text1"/>
                <w:sz w:val="18"/>
                <w:szCs w:val="18"/>
              </w:rPr>
              <w:t>20080318</w:t>
            </w:r>
          </w:p>
        </w:tc>
      </w:tr>
      <w:tr w:rsidR="00DE64A6" w:rsidRPr="001F29F9" w:rsidTr="00510FB9">
        <w:trPr>
          <w:trHeight w:val="260"/>
          <w:jc w:val="center"/>
        </w:trPr>
        <w:tc>
          <w:tcPr>
            <w:tcW w:w="4500" w:type="dxa"/>
            <w:gridSpan w:val="3"/>
            <w:vMerge/>
            <w:tcBorders>
              <w:right w:val="thinThickThinSmallGap" w:sz="24" w:space="0" w:color="auto"/>
            </w:tcBorders>
            <w:shd w:val="clear" w:color="auto" w:fill="FFFFFF" w:themeFill="background1"/>
            <w:vAlign w:val="center"/>
          </w:tcPr>
          <w:p w:rsidR="00DE64A6" w:rsidRPr="001F29F9" w:rsidRDefault="00DE64A6" w:rsidP="00DE64A6">
            <w:pPr>
              <w:spacing w:line="180" w:lineRule="exact"/>
              <w:contextualSpacing/>
              <w:rPr>
                <w:rFonts w:cs="Calibri"/>
                <w:color w:val="000000" w:themeColor="text1"/>
                <w:sz w:val="18"/>
                <w:szCs w:val="18"/>
              </w:rPr>
            </w:pPr>
          </w:p>
        </w:tc>
        <w:tc>
          <w:tcPr>
            <w:tcW w:w="2124" w:type="dxa"/>
            <w:tcBorders>
              <w:left w:val="thinThickThinSmallGap" w:sz="24" w:space="0" w:color="auto"/>
              <w:right w:val="single" w:sz="4" w:space="0" w:color="auto"/>
            </w:tcBorders>
            <w:shd w:val="clear" w:color="auto" w:fill="FFFFFF" w:themeFill="background1"/>
            <w:vAlign w:val="center"/>
          </w:tcPr>
          <w:p w:rsidR="00DE64A6" w:rsidRDefault="00DE64A6" w:rsidP="00DE64A6">
            <w:pPr>
              <w:spacing w:line="180" w:lineRule="exact"/>
              <w:jc w:val="left"/>
              <w:rPr>
                <w:rFonts w:cs="Calibri"/>
                <w:color w:val="000000" w:themeColor="text1"/>
                <w:sz w:val="18"/>
                <w:szCs w:val="18"/>
              </w:rPr>
            </w:pPr>
            <w:r>
              <w:rPr>
                <w:rFonts w:cs="Calibri"/>
                <w:color w:val="000000" w:themeColor="text1"/>
                <w:sz w:val="18"/>
                <w:szCs w:val="18"/>
              </w:rPr>
              <w:t>Plantar Fasciitis, Bilateral Feet, With Pes Plantus And Left Achilles Tendonitis</w:t>
            </w:r>
          </w:p>
        </w:tc>
        <w:tc>
          <w:tcPr>
            <w:tcW w:w="1026" w:type="dxa"/>
            <w:tcBorders>
              <w:left w:val="single" w:sz="4" w:space="0" w:color="auto"/>
            </w:tcBorders>
            <w:shd w:val="clear" w:color="auto" w:fill="FFFFFF" w:themeFill="background1"/>
            <w:vAlign w:val="center"/>
          </w:tcPr>
          <w:p w:rsidR="00DE64A6" w:rsidRDefault="00DE64A6" w:rsidP="00DE64A6">
            <w:pPr>
              <w:spacing w:line="180" w:lineRule="exact"/>
              <w:contextualSpacing/>
              <w:rPr>
                <w:rFonts w:cs="Calibri"/>
                <w:color w:val="000000" w:themeColor="text1"/>
                <w:sz w:val="18"/>
                <w:szCs w:val="18"/>
              </w:rPr>
            </w:pPr>
            <w:r>
              <w:rPr>
                <w:rFonts w:cs="Calibri"/>
                <w:color w:val="000000" w:themeColor="text1"/>
                <w:sz w:val="18"/>
                <w:szCs w:val="18"/>
              </w:rPr>
              <w:t>5299-5276</w:t>
            </w:r>
          </w:p>
        </w:tc>
        <w:tc>
          <w:tcPr>
            <w:tcW w:w="828" w:type="dxa"/>
            <w:shd w:val="clear" w:color="auto" w:fill="FFFFFF" w:themeFill="background1"/>
            <w:vAlign w:val="center"/>
          </w:tcPr>
          <w:p w:rsidR="00DE64A6" w:rsidRDefault="00DE64A6" w:rsidP="00DE64A6">
            <w:pPr>
              <w:spacing w:line="180" w:lineRule="exact"/>
              <w:contextualSpacing/>
              <w:rPr>
                <w:rFonts w:cs="Calibri"/>
                <w:color w:val="000000" w:themeColor="text1"/>
                <w:sz w:val="18"/>
                <w:szCs w:val="18"/>
              </w:rPr>
            </w:pPr>
            <w:r>
              <w:rPr>
                <w:rFonts w:cs="Calibri"/>
                <w:color w:val="000000" w:themeColor="text1"/>
                <w:sz w:val="18"/>
                <w:szCs w:val="18"/>
              </w:rPr>
              <w:t>10%</w:t>
            </w:r>
          </w:p>
        </w:tc>
        <w:tc>
          <w:tcPr>
            <w:tcW w:w="990" w:type="dxa"/>
            <w:shd w:val="clear" w:color="auto" w:fill="FFFFFF" w:themeFill="background1"/>
            <w:vAlign w:val="center"/>
          </w:tcPr>
          <w:p w:rsidR="00DE64A6" w:rsidRDefault="00DE64A6" w:rsidP="00DE64A6">
            <w:pPr>
              <w:spacing w:line="180" w:lineRule="exact"/>
              <w:contextualSpacing/>
              <w:rPr>
                <w:rFonts w:cs="Calibri"/>
                <w:color w:val="000000" w:themeColor="text1"/>
                <w:sz w:val="18"/>
                <w:szCs w:val="18"/>
              </w:rPr>
            </w:pPr>
            <w:r>
              <w:rPr>
                <w:rFonts w:cs="Calibri"/>
                <w:color w:val="000000" w:themeColor="text1"/>
                <w:sz w:val="18"/>
                <w:szCs w:val="18"/>
              </w:rPr>
              <w:t>20080318</w:t>
            </w:r>
          </w:p>
        </w:tc>
      </w:tr>
      <w:tr w:rsidR="00DE64A6" w:rsidRPr="001F29F9" w:rsidTr="00510FB9">
        <w:trPr>
          <w:trHeight w:val="260"/>
          <w:jc w:val="center"/>
        </w:trPr>
        <w:tc>
          <w:tcPr>
            <w:tcW w:w="4500" w:type="dxa"/>
            <w:gridSpan w:val="3"/>
            <w:vMerge/>
            <w:tcBorders>
              <w:right w:val="thinThickThinSmallGap" w:sz="24" w:space="0" w:color="auto"/>
            </w:tcBorders>
            <w:shd w:val="clear" w:color="auto" w:fill="FFFFFF" w:themeFill="background1"/>
            <w:vAlign w:val="center"/>
          </w:tcPr>
          <w:p w:rsidR="00DE64A6" w:rsidRPr="001F29F9" w:rsidRDefault="00DE64A6" w:rsidP="00DE64A6">
            <w:pPr>
              <w:spacing w:line="180" w:lineRule="exact"/>
              <w:contextualSpacing/>
              <w:rPr>
                <w:rFonts w:cs="Calibri"/>
                <w:color w:val="000000" w:themeColor="text1"/>
                <w:sz w:val="18"/>
                <w:szCs w:val="18"/>
              </w:rPr>
            </w:pPr>
          </w:p>
        </w:tc>
        <w:tc>
          <w:tcPr>
            <w:tcW w:w="2124" w:type="dxa"/>
            <w:tcBorders>
              <w:left w:val="thinThickThinSmallGap" w:sz="24" w:space="0" w:color="auto"/>
              <w:right w:val="single" w:sz="4" w:space="0" w:color="auto"/>
            </w:tcBorders>
            <w:shd w:val="clear" w:color="auto" w:fill="FFFFFF" w:themeFill="background1"/>
            <w:vAlign w:val="center"/>
          </w:tcPr>
          <w:p w:rsidR="00DE64A6" w:rsidRDefault="00DE64A6" w:rsidP="00DE64A6">
            <w:pPr>
              <w:spacing w:line="180" w:lineRule="exact"/>
              <w:jc w:val="left"/>
              <w:rPr>
                <w:rFonts w:cs="Calibri"/>
                <w:color w:val="000000" w:themeColor="text1"/>
                <w:sz w:val="18"/>
                <w:szCs w:val="18"/>
              </w:rPr>
            </w:pPr>
            <w:r>
              <w:rPr>
                <w:rFonts w:cs="Calibri"/>
                <w:color w:val="000000" w:themeColor="text1"/>
                <w:sz w:val="18"/>
                <w:szCs w:val="18"/>
              </w:rPr>
              <w:t>Tinnitus</w:t>
            </w:r>
          </w:p>
        </w:tc>
        <w:tc>
          <w:tcPr>
            <w:tcW w:w="1026" w:type="dxa"/>
            <w:tcBorders>
              <w:left w:val="single" w:sz="4" w:space="0" w:color="auto"/>
            </w:tcBorders>
            <w:shd w:val="clear" w:color="auto" w:fill="FFFFFF" w:themeFill="background1"/>
            <w:vAlign w:val="center"/>
          </w:tcPr>
          <w:p w:rsidR="00DE64A6" w:rsidRDefault="00DE64A6" w:rsidP="00DE64A6">
            <w:pPr>
              <w:spacing w:line="180" w:lineRule="exact"/>
              <w:contextualSpacing/>
              <w:rPr>
                <w:rFonts w:cs="Calibri"/>
                <w:color w:val="000000" w:themeColor="text1"/>
                <w:sz w:val="18"/>
                <w:szCs w:val="18"/>
              </w:rPr>
            </w:pPr>
            <w:r>
              <w:rPr>
                <w:rFonts w:cs="Calibri"/>
                <w:color w:val="000000" w:themeColor="text1"/>
                <w:sz w:val="18"/>
                <w:szCs w:val="18"/>
              </w:rPr>
              <w:t>6260</w:t>
            </w:r>
          </w:p>
        </w:tc>
        <w:tc>
          <w:tcPr>
            <w:tcW w:w="828" w:type="dxa"/>
            <w:shd w:val="clear" w:color="auto" w:fill="FFFFFF" w:themeFill="background1"/>
            <w:vAlign w:val="center"/>
          </w:tcPr>
          <w:p w:rsidR="00DE64A6" w:rsidRDefault="00DE64A6" w:rsidP="00DE64A6">
            <w:pPr>
              <w:spacing w:line="180" w:lineRule="exact"/>
              <w:contextualSpacing/>
              <w:rPr>
                <w:rFonts w:cs="Calibri"/>
                <w:color w:val="000000" w:themeColor="text1"/>
                <w:sz w:val="18"/>
                <w:szCs w:val="18"/>
              </w:rPr>
            </w:pPr>
            <w:r>
              <w:rPr>
                <w:rFonts w:cs="Calibri"/>
                <w:color w:val="000000" w:themeColor="text1"/>
                <w:sz w:val="18"/>
                <w:szCs w:val="18"/>
              </w:rPr>
              <w:t>10%</w:t>
            </w:r>
          </w:p>
        </w:tc>
        <w:tc>
          <w:tcPr>
            <w:tcW w:w="990" w:type="dxa"/>
            <w:shd w:val="clear" w:color="auto" w:fill="FFFFFF" w:themeFill="background1"/>
            <w:vAlign w:val="center"/>
          </w:tcPr>
          <w:p w:rsidR="00DE64A6" w:rsidRDefault="00DE64A6" w:rsidP="00DE64A6">
            <w:pPr>
              <w:spacing w:line="180" w:lineRule="exact"/>
              <w:contextualSpacing/>
              <w:rPr>
                <w:rFonts w:cs="Calibri"/>
                <w:color w:val="000000" w:themeColor="text1"/>
                <w:sz w:val="18"/>
                <w:szCs w:val="18"/>
              </w:rPr>
            </w:pPr>
            <w:r>
              <w:rPr>
                <w:rFonts w:cs="Calibri"/>
                <w:color w:val="000000" w:themeColor="text1"/>
                <w:sz w:val="18"/>
                <w:szCs w:val="18"/>
              </w:rPr>
              <w:t>20080317</w:t>
            </w:r>
          </w:p>
        </w:tc>
      </w:tr>
      <w:tr w:rsidR="00DE64A6" w:rsidRPr="001F29F9" w:rsidTr="00510FB9">
        <w:trPr>
          <w:trHeight w:val="260"/>
          <w:jc w:val="center"/>
        </w:trPr>
        <w:tc>
          <w:tcPr>
            <w:tcW w:w="4500" w:type="dxa"/>
            <w:gridSpan w:val="3"/>
            <w:vMerge/>
            <w:tcBorders>
              <w:right w:val="thinThickThinSmallGap" w:sz="24" w:space="0" w:color="auto"/>
            </w:tcBorders>
            <w:shd w:val="clear" w:color="auto" w:fill="FFFFFF" w:themeFill="background1"/>
          </w:tcPr>
          <w:p w:rsidR="00DE64A6" w:rsidRPr="001F29F9" w:rsidRDefault="00DE64A6" w:rsidP="00DE64A6">
            <w:pPr>
              <w:spacing w:line="180" w:lineRule="exact"/>
              <w:contextualSpacing/>
              <w:rPr>
                <w:rFonts w:ascii="Calibri" w:eastAsia="Times New Roman" w:hAnsi="Calibri" w:cs="Calibri"/>
                <w:color w:val="000000" w:themeColor="text1"/>
                <w:sz w:val="18"/>
                <w:szCs w:val="18"/>
              </w:rPr>
            </w:pPr>
          </w:p>
        </w:tc>
        <w:tc>
          <w:tcPr>
            <w:tcW w:w="3978" w:type="dxa"/>
            <w:gridSpan w:val="3"/>
            <w:tcBorders>
              <w:left w:val="thinThickThinSmallGap" w:sz="24" w:space="0" w:color="auto"/>
            </w:tcBorders>
            <w:shd w:val="clear" w:color="auto" w:fill="FFFFFF" w:themeFill="background1"/>
            <w:vAlign w:val="center"/>
          </w:tcPr>
          <w:p w:rsidR="00DE64A6" w:rsidRPr="001F29F9" w:rsidRDefault="00DE64A6" w:rsidP="0008067A">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 xml:space="preserve">0% x </w:t>
            </w:r>
            <w:r w:rsidR="0008067A">
              <w:rPr>
                <w:rFonts w:ascii="Calibri" w:hAnsi="Calibri" w:cs="Calibri"/>
                <w:color w:val="000000" w:themeColor="text1"/>
                <w:sz w:val="18"/>
                <w:szCs w:val="18"/>
              </w:rPr>
              <w:t>5</w:t>
            </w:r>
            <w:r w:rsidR="007D0CDD">
              <w:rPr>
                <w:rFonts w:ascii="Calibri" w:hAnsi="Calibri" w:cs="Calibri"/>
                <w:color w:val="000000" w:themeColor="text1"/>
                <w:sz w:val="18"/>
                <w:szCs w:val="18"/>
              </w:rPr>
              <w:t>/Not Service-</w:t>
            </w:r>
            <w:r w:rsidRPr="001F29F9">
              <w:rPr>
                <w:rFonts w:ascii="Calibri" w:hAnsi="Calibri" w:cs="Calibri"/>
                <w:color w:val="000000" w:themeColor="text1"/>
                <w:sz w:val="18"/>
                <w:szCs w:val="18"/>
              </w:rPr>
              <w:t xml:space="preserve">Connected x </w:t>
            </w:r>
            <w:r>
              <w:rPr>
                <w:rFonts w:ascii="Calibri" w:hAnsi="Calibri" w:cs="Calibri"/>
                <w:color w:val="000000" w:themeColor="text1"/>
                <w:sz w:val="18"/>
                <w:szCs w:val="18"/>
              </w:rPr>
              <w:t>1</w:t>
            </w:r>
          </w:p>
        </w:tc>
        <w:tc>
          <w:tcPr>
            <w:tcW w:w="990" w:type="dxa"/>
            <w:shd w:val="clear" w:color="auto" w:fill="FFFFFF" w:themeFill="background1"/>
            <w:vAlign w:val="center"/>
          </w:tcPr>
          <w:p w:rsidR="00DE64A6" w:rsidRPr="001F29F9" w:rsidRDefault="00DE64A6" w:rsidP="00DE64A6">
            <w:pPr>
              <w:spacing w:line="180" w:lineRule="exact"/>
              <w:contextualSpacing/>
              <w:rPr>
                <w:rFonts w:ascii="Calibri" w:eastAsia="Times New Roman" w:hAnsi="Calibri" w:cs="Calibri"/>
                <w:color w:val="000000" w:themeColor="text1"/>
                <w:sz w:val="18"/>
                <w:szCs w:val="18"/>
              </w:rPr>
            </w:pPr>
          </w:p>
        </w:tc>
      </w:tr>
      <w:tr w:rsidR="00DE64A6" w:rsidRPr="001F29F9" w:rsidTr="00510FB9">
        <w:trPr>
          <w:trHeight w:val="242"/>
          <w:jc w:val="center"/>
        </w:trPr>
        <w:tc>
          <w:tcPr>
            <w:tcW w:w="4500" w:type="dxa"/>
            <w:gridSpan w:val="3"/>
            <w:tcBorders>
              <w:right w:val="thinThickThinSmallGap" w:sz="24" w:space="0" w:color="auto"/>
            </w:tcBorders>
            <w:shd w:val="clear" w:color="auto" w:fill="D9D9D9" w:themeFill="background1" w:themeFillShade="D9"/>
            <w:vAlign w:val="center"/>
          </w:tcPr>
          <w:p w:rsidR="00DE64A6" w:rsidRPr="001F29F9" w:rsidRDefault="00DE64A6" w:rsidP="00DE64A6">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Pr>
                <w:rFonts w:ascii="Calibri" w:hAnsi="Calibri" w:cs="Calibri"/>
                <w:b/>
                <w:color w:val="000000" w:themeColor="text1"/>
                <w:sz w:val="18"/>
                <w:szCs w:val="18"/>
              </w:rPr>
              <w:t>10</w:t>
            </w:r>
            <w:r w:rsidRPr="001F29F9">
              <w:rPr>
                <w:rFonts w:ascii="Calibri" w:hAnsi="Calibri" w:cs="Calibri"/>
                <w:b/>
                <w:color w:val="000000" w:themeColor="text1"/>
                <w:sz w:val="18"/>
                <w:szCs w:val="18"/>
              </w:rPr>
              <w:t>%</w:t>
            </w:r>
          </w:p>
        </w:tc>
        <w:tc>
          <w:tcPr>
            <w:tcW w:w="4968" w:type="dxa"/>
            <w:gridSpan w:val="4"/>
            <w:tcBorders>
              <w:left w:val="thinThickThinSmallGap" w:sz="24" w:space="0" w:color="auto"/>
            </w:tcBorders>
            <w:shd w:val="clear" w:color="auto" w:fill="D9D9D9" w:themeFill="background1" w:themeFillShade="D9"/>
            <w:vAlign w:val="center"/>
          </w:tcPr>
          <w:p w:rsidR="00DE64A6" w:rsidRPr="001F29F9" w:rsidRDefault="00DE64A6" w:rsidP="00DE64A6">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Pr>
                <w:rFonts w:ascii="Calibri" w:hAnsi="Calibri" w:cs="Calibri"/>
                <w:b/>
                <w:color w:val="000000" w:themeColor="text1"/>
                <w:sz w:val="18"/>
                <w:szCs w:val="18"/>
              </w:rPr>
              <w:t>6</w:t>
            </w:r>
            <w:r w:rsidRPr="001F29F9">
              <w:rPr>
                <w:rFonts w:ascii="Calibri" w:hAnsi="Calibri" w:cs="Calibri"/>
                <w:b/>
                <w:color w:val="000000" w:themeColor="text1"/>
                <w:sz w:val="18"/>
                <w:szCs w:val="18"/>
              </w:rPr>
              <w:t>0%</w:t>
            </w:r>
          </w:p>
        </w:tc>
      </w:tr>
    </w:tbl>
    <w:p w:rsidR="00F1737C" w:rsidRPr="00CD22AD" w:rsidRDefault="00A57C35" w:rsidP="00BF0E94">
      <w:pPr>
        <w:pBdr>
          <w:bottom w:val="single" w:sz="12" w:space="1" w:color="auto"/>
        </w:pBdr>
        <w:tabs>
          <w:tab w:val="left" w:pos="288"/>
          <w:tab w:val="left" w:pos="4752"/>
        </w:tabs>
        <w:jc w:val="both"/>
        <w:rPr>
          <w:color w:val="000000" w:themeColor="text1"/>
          <w:sz w:val="18"/>
          <w:szCs w:val="18"/>
        </w:rPr>
      </w:pPr>
      <w:r w:rsidRPr="00CD22AD">
        <w:rPr>
          <w:color w:val="000000" w:themeColor="text1"/>
          <w:sz w:val="18"/>
          <w:szCs w:val="18"/>
        </w:rPr>
        <w:t>* VA rating based on exam most proximate to date of permanent separation.</w:t>
      </w:r>
    </w:p>
    <w:p w:rsidR="004174F0" w:rsidRPr="001F29F9" w:rsidRDefault="004174F0" w:rsidP="00BF0E94">
      <w:pPr>
        <w:pBdr>
          <w:bottom w:val="single" w:sz="12" w:space="1" w:color="auto"/>
        </w:pBdr>
        <w:tabs>
          <w:tab w:val="left" w:pos="288"/>
          <w:tab w:val="left" w:pos="4752"/>
        </w:tabs>
        <w:jc w:val="both"/>
        <w:rPr>
          <w:color w:val="000000" w:themeColor="text1"/>
        </w:rPr>
      </w:pPr>
    </w:p>
    <w:p w:rsidR="009369A6" w:rsidRPr="001F29F9" w:rsidRDefault="009369A6" w:rsidP="008103DE">
      <w:pPr>
        <w:jc w:val="both"/>
        <w:rPr>
          <w:color w:val="000000" w:themeColor="text1"/>
          <w:szCs w:val="24"/>
          <w:u w:val="single"/>
        </w:rPr>
      </w:pPr>
    </w:p>
    <w:p w:rsidR="002F6AD8" w:rsidRPr="008103DE" w:rsidRDefault="002C6E5B" w:rsidP="008103DE">
      <w:pPr>
        <w:jc w:val="both"/>
        <w:rPr>
          <w:color w:val="auto"/>
          <w:szCs w:val="24"/>
          <w:u w:val="single"/>
        </w:rPr>
      </w:pPr>
      <w:r w:rsidRPr="00663497">
        <w:rPr>
          <w:color w:val="auto"/>
          <w:szCs w:val="24"/>
          <w:u w:val="single"/>
        </w:rPr>
        <w:t>ANALYSIS SUMMARY</w:t>
      </w:r>
      <w:r w:rsidRPr="00663497">
        <w:rPr>
          <w:color w:val="auto"/>
          <w:szCs w:val="24"/>
        </w:rPr>
        <w:t>:</w:t>
      </w:r>
      <w:r w:rsidR="0046773A" w:rsidRPr="00663497">
        <w:rPr>
          <w:color w:val="auto"/>
          <w:szCs w:val="24"/>
        </w:rPr>
        <w:t xml:space="preserve">  </w:t>
      </w:r>
      <w:r w:rsidR="008103DE" w:rsidRPr="008103DE">
        <w:rPr>
          <w:color w:val="auto"/>
          <w:szCs w:val="24"/>
        </w:rPr>
        <w:t xml:space="preserve">The Board acknowledges the sentiment expressed in the CI’s application regarding the significant impairment with which his service-incurred condition continues to burden him. </w:t>
      </w:r>
      <w:r w:rsidR="008103DE">
        <w:rPr>
          <w:color w:val="auto"/>
          <w:szCs w:val="24"/>
        </w:rPr>
        <w:t xml:space="preserve"> </w:t>
      </w:r>
      <w:r w:rsidR="008103DE" w:rsidRPr="008103DE">
        <w:rPr>
          <w:color w:val="auto"/>
          <w:szCs w:val="24"/>
        </w:rPr>
        <w:t xml:space="preserve">The Board wishes to clarify that it is subject to the same laws for disability entitlements as those under which the Disability Evaluation System (DES) operates. </w:t>
      </w:r>
      <w:r w:rsidR="008103DE">
        <w:rPr>
          <w:color w:val="auto"/>
          <w:szCs w:val="24"/>
        </w:rPr>
        <w:t xml:space="preserve"> </w:t>
      </w:r>
      <w:r w:rsidR="008103DE" w:rsidRPr="008103DE">
        <w:rPr>
          <w:color w:val="auto"/>
          <w:szCs w:val="24"/>
        </w:rPr>
        <w:t xml:space="preserve">The DES has neither the role nor the authority to compensate service members for anticipated future severity or potential complications of conditions resulting in medical separation. </w:t>
      </w:r>
      <w:r w:rsidR="008103DE">
        <w:rPr>
          <w:color w:val="auto"/>
          <w:szCs w:val="24"/>
        </w:rPr>
        <w:t xml:space="preserve"> </w:t>
      </w:r>
      <w:r w:rsidR="008103DE" w:rsidRPr="008103DE">
        <w:rPr>
          <w:color w:val="auto"/>
          <w:szCs w:val="24"/>
        </w:rPr>
        <w:t xml:space="preserve">That role and authority is granted by Congress to the DVA, operating under a different set of laws (Title 38, United States Code). </w:t>
      </w:r>
      <w:r w:rsidR="008103DE">
        <w:rPr>
          <w:color w:val="auto"/>
          <w:szCs w:val="24"/>
        </w:rPr>
        <w:t xml:space="preserve"> </w:t>
      </w:r>
      <w:r w:rsidR="008103DE" w:rsidRPr="008103DE">
        <w:rPr>
          <w:color w:val="auto"/>
          <w:szCs w:val="24"/>
        </w:rPr>
        <w:t xml:space="preserve">The Board evaluates </w:t>
      </w:r>
      <w:r w:rsidR="007D0CDD">
        <w:rPr>
          <w:color w:val="auto"/>
          <w:szCs w:val="24"/>
        </w:rPr>
        <w:t>D</w:t>
      </w:r>
      <w:r w:rsidR="008103DE" w:rsidRPr="008103DE">
        <w:rPr>
          <w:color w:val="auto"/>
          <w:szCs w:val="24"/>
        </w:rPr>
        <w:t xml:space="preserve">VA evidence proximal to separation in arriving at its </w:t>
      </w:r>
      <w:r w:rsidR="008103DE" w:rsidRPr="008103DE">
        <w:rPr>
          <w:color w:val="auto"/>
          <w:szCs w:val="24"/>
        </w:rPr>
        <w:lastRenderedPageBreak/>
        <w:t xml:space="preserve">recommendations, but its authority resides in evaluating the fairness of DES fitness decisions and rating determinations for disability at the time of separation. </w:t>
      </w:r>
      <w:r w:rsidR="008103DE">
        <w:rPr>
          <w:color w:val="auto"/>
          <w:szCs w:val="24"/>
        </w:rPr>
        <w:t xml:space="preserve"> </w:t>
      </w:r>
      <w:r w:rsidR="008103DE" w:rsidRPr="008103DE">
        <w:rPr>
          <w:color w:val="auto"/>
          <w:szCs w:val="24"/>
        </w:rPr>
        <w:t>The Board also acknowledges the CI's contention suggesting that ratings should have been conferred for other conditions documented at the time of separation and for conditions not diagnosed while in the service (but</w:t>
      </w:r>
      <w:r w:rsidR="007D0CDD">
        <w:rPr>
          <w:color w:val="auto"/>
          <w:szCs w:val="24"/>
        </w:rPr>
        <w:t xml:space="preserve"> later determined to be service-</w:t>
      </w:r>
      <w:r w:rsidR="008103DE" w:rsidRPr="008103DE">
        <w:rPr>
          <w:color w:val="auto"/>
          <w:szCs w:val="24"/>
        </w:rPr>
        <w:t xml:space="preserve">connected by the </w:t>
      </w:r>
      <w:r w:rsidR="007D0CDD">
        <w:rPr>
          <w:color w:val="auto"/>
          <w:szCs w:val="24"/>
        </w:rPr>
        <w:t>D</w:t>
      </w:r>
      <w:r w:rsidR="008103DE" w:rsidRPr="008103DE">
        <w:rPr>
          <w:color w:val="auto"/>
          <w:szCs w:val="24"/>
        </w:rPr>
        <w:t xml:space="preserve">VA). </w:t>
      </w:r>
      <w:r w:rsidR="008103DE">
        <w:rPr>
          <w:color w:val="auto"/>
          <w:szCs w:val="24"/>
        </w:rPr>
        <w:t xml:space="preserve"> </w:t>
      </w:r>
      <w:r w:rsidR="008103DE" w:rsidRPr="008103DE">
        <w:rPr>
          <w:color w:val="auto"/>
          <w:szCs w:val="24"/>
        </w:rPr>
        <w:t xml:space="preserve">While the DES considers all of the service member's medical conditions, compensation can only be offered for those medical conditions that cut short a service member’s career, and then only to the degree of severity present at the time of final disposition. </w:t>
      </w:r>
      <w:r w:rsidR="008103DE">
        <w:rPr>
          <w:color w:val="auto"/>
          <w:szCs w:val="24"/>
        </w:rPr>
        <w:t xml:space="preserve"> </w:t>
      </w:r>
      <w:r w:rsidR="008103DE" w:rsidRPr="008103DE">
        <w:rPr>
          <w:color w:val="auto"/>
          <w:szCs w:val="24"/>
        </w:rPr>
        <w:t xml:space="preserve">The DVA, however, is empowered to compensate </w:t>
      </w:r>
      <w:r w:rsidR="008103DE">
        <w:rPr>
          <w:color w:val="auto"/>
          <w:szCs w:val="24"/>
        </w:rPr>
        <w:t xml:space="preserve">all </w:t>
      </w:r>
      <w:r w:rsidR="007D0CDD">
        <w:rPr>
          <w:color w:val="auto"/>
          <w:szCs w:val="24"/>
        </w:rPr>
        <w:t>service-</w:t>
      </w:r>
      <w:r w:rsidR="008103DE" w:rsidRPr="008103DE">
        <w:rPr>
          <w:color w:val="auto"/>
          <w:szCs w:val="24"/>
        </w:rPr>
        <w:t xml:space="preserve">connected conditions and to periodically re-evaluate said conditions for the purpose of adjusting the </w:t>
      </w:r>
      <w:r w:rsidR="007D0CDD">
        <w:rPr>
          <w:color w:val="auto"/>
          <w:szCs w:val="24"/>
        </w:rPr>
        <w:t>V</w:t>
      </w:r>
      <w:r w:rsidR="008103DE" w:rsidRPr="008103DE">
        <w:rPr>
          <w:color w:val="auto"/>
          <w:szCs w:val="24"/>
        </w:rPr>
        <w:t xml:space="preserve">eteran’s disability rating should </w:t>
      </w:r>
      <w:r w:rsidR="007D0CDD">
        <w:rPr>
          <w:color w:val="auto"/>
          <w:szCs w:val="24"/>
        </w:rPr>
        <w:t>the</w:t>
      </w:r>
      <w:r w:rsidR="008103DE" w:rsidRPr="008103DE">
        <w:rPr>
          <w:color w:val="auto"/>
          <w:szCs w:val="24"/>
        </w:rPr>
        <w:t xml:space="preserve"> degree of impairment vary over time.</w:t>
      </w:r>
    </w:p>
    <w:p w:rsidR="000C3328" w:rsidRDefault="000C3328" w:rsidP="00484B52">
      <w:pPr>
        <w:jc w:val="both"/>
        <w:rPr>
          <w:color w:val="000000" w:themeColor="text1"/>
          <w:szCs w:val="24"/>
          <w:u w:val="single"/>
        </w:rPr>
      </w:pPr>
    </w:p>
    <w:p w:rsidR="00C04B00" w:rsidRPr="007D0CDD" w:rsidRDefault="0008067A" w:rsidP="007D0CDD">
      <w:pPr>
        <w:autoSpaceDE w:val="0"/>
        <w:autoSpaceDN w:val="0"/>
        <w:adjustRightInd w:val="0"/>
        <w:jc w:val="both"/>
        <w:rPr>
          <w:rFonts w:eastAsia="HiddenHorzOCR"/>
          <w:color w:val="auto"/>
          <w:szCs w:val="24"/>
          <w:u w:val="single"/>
        </w:rPr>
      </w:pPr>
      <w:r>
        <w:rPr>
          <w:color w:val="000000" w:themeColor="text1"/>
          <w:szCs w:val="24"/>
          <w:u w:val="single"/>
        </w:rPr>
        <w:t>Left Ankle Condition.</w:t>
      </w:r>
      <w:r w:rsidR="002467E8">
        <w:rPr>
          <w:color w:val="000000" w:themeColor="text1"/>
          <w:szCs w:val="24"/>
        </w:rPr>
        <w:t xml:space="preserve">  </w:t>
      </w:r>
      <w:r w:rsidR="00C93F95" w:rsidRPr="006756B2">
        <w:rPr>
          <w:rFonts w:asciiTheme="minorHAnsi" w:hAnsiTheme="minorHAnsi"/>
          <w:color w:val="auto"/>
          <w:szCs w:val="24"/>
        </w:rPr>
        <w:t xml:space="preserve">The CI initially injured his ankle in </w:t>
      </w:r>
      <w:r w:rsidR="00C93F95" w:rsidRPr="001D5696">
        <w:rPr>
          <w:rFonts w:asciiTheme="minorHAnsi" w:hAnsiTheme="minorHAnsi"/>
          <w:color w:val="auto"/>
          <w:szCs w:val="24"/>
        </w:rPr>
        <w:t>1999</w:t>
      </w:r>
      <w:r w:rsidR="00C93F95" w:rsidRPr="006756B2">
        <w:rPr>
          <w:rFonts w:asciiTheme="minorHAnsi" w:hAnsiTheme="minorHAnsi"/>
          <w:color w:val="auto"/>
          <w:szCs w:val="24"/>
        </w:rPr>
        <w:t xml:space="preserve">, while stepping on a </w:t>
      </w:r>
      <w:r w:rsidR="00C93F95">
        <w:rPr>
          <w:rFonts w:asciiTheme="minorHAnsi" w:hAnsiTheme="minorHAnsi"/>
          <w:color w:val="auto"/>
          <w:szCs w:val="24"/>
        </w:rPr>
        <w:t>curb</w:t>
      </w:r>
      <w:r w:rsidR="00073BB5">
        <w:rPr>
          <w:rFonts w:asciiTheme="minorHAnsi" w:hAnsiTheme="minorHAnsi"/>
          <w:color w:val="auto"/>
          <w:szCs w:val="24"/>
        </w:rPr>
        <w:t xml:space="preserve"> with </w:t>
      </w:r>
      <w:r w:rsidR="0063479A">
        <w:rPr>
          <w:rFonts w:asciiTheme="minorHAnsi" w:hAnsiTheme="minorHAnsi"/>
          <w:color w:val="auto"/>
          <w:szCs w:val="24"/>
        </w:rPr>
        <w:t>recurrent ankle pain</w:t>
      </w:r>
      <w:r w:rsidR="00C93F95">
        <w:rPr>
          <w:rFonts w:asciiTheme="minorHAnsi" w:hAnsiTheme="minorHAnsi"/>
          <w:color w:val="auto"/>
          <w:szCs w:val="24"/>
        </w:rPr>
        <w:t xml:space="preserve">.  </w:t>
      </w:r>
      <w:r w:rsidR="0063479A">
        <w:rPr>
          <w:rFonts w:asciiTheme="minorHAnsi" w:hAnsiTheme="minorHAnsi"/>
          <w:color w:val="auto"/>
          <w:szCs w:val="24"/>
        </w:rPr>
        <w:t xml:space="preserve">He did not respond to conservative treatment and a </w:t>
      </w:r>
      <w:r w:rsidR="007D0CDD">
        <w:rPr>
          <w:rFonts w:asciiTheme="minorHAnsi" w:hAnsiTheme="minorHAnsi"/>
          <w:color w:val="auto"/>
          <w:szCs w:val="24"/>
        </w:rPr>
        <w:t>magnetic resonance imaging (</w:t>
      </w:r>
      <w:r w:rsidR="0063479A">
        <w:rPr>
          <w:rFonts w:asciiTheme="minorHAnsi" w:hAnsiTheme="minorHAnsi"/>
          <w:color w:val="auto"/>
          <w:szCs w:val="24"/>
        </w:rPr>
        <w:t>MRI</w:t>
      </w:r>
      <w:r w:rsidR="007D0CDD">
        <w:rPr>
          <w:rFonts w:asciiTheme="minorHAnsi" w:hAnsiTheme="minorHAnsi"/>
          <w:color w:val="auto"/>
          <w:szCs w:val="24"/>
        </w:rPr>
        <w:t>)</w:t>
      </w:r>
      <w:r w:rsidR="0063479A">
        <w:rPr>
          <w:rFonts w:asciiTheme="minorHAnsi" w:hAnsiTheme="minorHAnsi"/>
          <w:color w:val="auto"/>
          <w:szCs w:val="24"/>
        </w:rPr>
        <w:t xml:space="preserve"> demonstrated an </w:t>
      </w:r>
      <w:proofErr w:type="spellStart"/>
      <w:r w:rsidR="0063479A">
        <w:rPr>
          <w:rFonts w:asciiTheme="minorHAnsi" w:hAnsiTheme="minorHAnsi"/>
          <w:color w:val="auto"/>
          <w:szCs w:val="24"/>
        </w:rPr>
        <w:t>osteochondral</w:t>
      </w:r>
      <w:proofErr w:type="spellEnd"/>
      <w:r w:rsidR="0063479A">
        <w:rPr>
          <w:rFonts w:asciiTheme="minorHAnsi" w:hAnsiTheme="minorHAnsi"/>
          <w:color w:val="auto"/>
          <w:szCs w:val="24"/>
        </w:rPr>
        <w:t xml:space="preserve"> Defect (OCD) lesion of the talus.  </w:t>
      </w:r>
      <w:r w:rsidR="00073BB5">
        <w:rPr>
          <w:rFonts w:asciiTheme="minorHAnsi" w:hAnsiTheme="minorHAnsi"/>
          <w:color w:val="auto"/>
          <w:szCs w:val="24"/>
        </w:rPr>
        <w:t xml:space="preserve">Ankle </w:t>
      </w:r>
      <w:r w:rsidR="0085184C">
        <w:rPr>
          <w:rFonts w:asciiTheme="minorHAnsi" w:hAnsiTheme="minorHAnsi"/>
          <w:color w:val="auto"/>
          <w:szCs w:val="24"/>
        </w:rPr>
        <w:t>a</w:t>
      </w:r>
      <w:r w:rsidR="00601EE3">
        <w:rPr>
          <w:rFonts w:asciiTheme="minorHAnsi" w:hAnsiTheme="minorHAnsi"/>
          <w:color w:val="auto"/>
          <w:szCs w:val="24"/>
        </w:rPr>
        <w:t>rthroscopy</w:t>
      </w:r>
      <w:r w:rsidR="00C93F95" w:rsidRPr="006756B2">
        <w:rPr>
          <w:rFonts w:asciiTheme="minorHAnsi" w:hAnsiTheme="minorHAnsi"/>
          <w:color w:val="auto"/>
          <w:szCs w:val="24"/>
        </w:rPr>
        <w:t xml:space="preserve"> </w:t>
      </w:r>
      <w:r w:rsidR="00073BB5">
        <w:rPr>
          <w:rFonts w:asciiTheme="minorHAnsi" w:hAnsiTheme="minorHAnsi"/>
          <w:color w:val="auto"/>
          <w:szCs w:val="24"/>
        </w:rPr>
        <w:t xml:space="preserve">with microfracture of the talus </w:t>
      </w:r>
      <w:r w:rsidR="0085184C">
        <w:rPr>
          <w:rFonts w:asciiTheme="minorHAnsi" w:hAnsiTheme="minorHAnsi"/>
          <w:color w:val="auto"/>
          <w:szCs w:val="24"/>
        </w:rPr>
        <w:t xml:space="preserve">was </w:t>
      </w:r>
      <w:r w:rsidR="00601EE3">
        <w:rPr>
          <w:rFonts w:asciiTheme="minorHAnsi" w:hAnsiTheme="minorHAnsi"/>
          <w:color w:val="auto"/>
          <w:szCs w:val="24"/>
        </w:rPr>
        <w:t>perform</w:t>
      </w:r>
      <w:r w:rsidR="0085184C">
        <w:rPr>
          <w:rFonts w:asciiTheme="minorHAnsi" w:hAnsiTheme="minorHAnsi"/>
          <w:color w:val="auto"/>
          <w:szCs w:val="24"/>
        </w:rPr>
        <w:t>ed</w:t>
      </w:r>
      <w:r w:rsidR="00C93F95">
        <w:rPr>
          <w:rFonts w:asciiTheme="minorHAnsi" w:hAnsiTheme="minorHAnsi"/>
          <w:color w:val="auto"/>
          <w:szCs w:val="24"/>
        </w:rPr>
        <w:t xml:space="preserve"> </w:t>
      </w:r>
      <w:r w:rsidR="0063479A">
        <w:rPr>
          <w:rFonts w:asciiTheme="minorHAnsi" w:hAnsiTheme="minorHAnsi"/>
          <w:color w:val="auto"/>
          <w:szCs w:val="24"/>
        </w:rPr>
        <w:t xml:space="preserve">in July </w:t>
      </w:r>
      <w:r w:rsidR="00C93F95">
        <w:rPr>
          <w:rFonts w:asciiTheme="minorHAnsi" w:hAnsiTheme="minorHAnsi"/>
          <w:color w:val="auto"/>
          <w:szCs w:val="24"/>
        </w:rPr>
        <w:t xml:space="preserve">2004 </w:t>
      </w:r>
      <w:r w:rsidR="00AB5658">
        <w:rPr>
          <w:rFonts w:asciiTheme="minorHAnsi" w:hAnsiTheme="minorHAnsi"/>
          <w:color w:val="auto"/>
          <w:szCs w:val="24"/>
        </w:rPr>
        <w:t>with some success allowing the CI to return to full duty 6 months later</w:t>
      </w:r>
      <w:r w:rsidR="0063479A">
        <w:rPr>
          <w:rFonts w:asciiTheme="minorHAnsi" w:hAnsiTheme="minorHAnsi"/>
          <w:color w:val="auto"/>
          <w:szCs w:val="24"/>
        </w:rPr>
        <w:t xml:space="preserve"> </w:t>
      </w:r>
      <w:r w:rsidR="007D0CDD">
        <w:rPr>
          <w:rFonts w:asciiTheme="minorHAnsi" w:hAnsiTheme="minorHAnsi"/>
          <w:color w:val="auto"/>
          <w:szCs w:val="24"/>
        </w:rPr>
        <w:t>in January 2005</w:t>
      </w:r>
      <w:r w:rsidR="00AB5658">
        <w:rPr>
          <w:rFonts w:asciiTheme="minorHAnsi" w:hAnsiTheme="minorHAnsi"/>
          <w:color w:val="auto"/>
          <w:szCs w:val="24"/>
        </w:rPr>
        <w:t>.  However</w:t>
      </w:r>
      <w:r w:rsidR="007D0CDD">
        <w:rPr>
          <w:rFonts w:asciiTheme="minorHAnsi" w:hAnsiTheme="minorHAnsi"/>
          <w:color w:val="auto"/>
          <w:szCs w:val="24"/>
        </w:rPr>
        <w:t>,</w:t>
      </w:r>
      <w:r w:rsidR="00073BB5">
        <w:rPr>
          <w:rFonts w:asciiTheme="minorHAnsi" w:hAnsiTheme="minorHAnsi"/>
          <w:color w:val="auto"/>
          <w:szCs w:val="24"/>
        </w:rPr>
        <w:t xml:space="preserve"> pain persisted </w:t>
      </w:r>
      <w:r w:rsidR="00AB5658">
        <w:rPr>
          <w:rFonts w:asciiTheme="minorHAnsi" w:hAnsiTheme="minorHAnsi"/>
          <w:color w:val="auto"/>
          <w:szCs w:val="24"/>
        </w:rPr>
        <w:t xml:space="preserve">especially after activity </w:t>
      </w:r>
      <w:r w:rsidR="00073BB5">
        <w:rPr>
          <w:rFonts w:asciiTheme="minorHAnsi" w:hAnsiTheme="minorHAnsi"/>
          <w:color w:val="auto"/>
          <w:szCs w:val="24"/>
        </w:rPr>
        <w:t xml:space="preserve">and a </w:t>
      </w:r>
      <w:r w:rsidR="0063479A">
        <w:rPr>
          <w:rFonts w:asciiTheme="minorHAnsi" w:hAnsiTheme="minorHAnsi"/>
          <w:color w:val="auto"/>
          <w:szCs w:val="24"/>
        </w:rPr>
        <w:t>repeat</w:t>
      </w:r>
      <w:r w:rsidR="00073BB5">
        <w:rPr>
          <w:rFonts w:asciiTheme="minorHAnsi" w:hAnsiTheme="minorHAnsi"/>
          <w:color w:val="auto"/>
          <w:szCs w:val="24"/>
        </w:rPr>
        <w:t xml:space="preserve"> MRI demonstrated a large </w:t>
      </w:r>
      <w:r w:rsidR="007D0CDD">
        <w:rPr>
          <w:rFonts w:asciiTheme="minorHAnsi" w:hAnsiTheme="minorHAnsi"/>
          <w:color w:val="auto"/>
          <w:szCs w:val="24"/>
        </w:rPr>
        <w:t>OCD</w:t>
      </w:r>
      <w:r w:rsidR="00073BB5">
        <w:rPr>
          <w:rFonts w:asciiTheme="minorHAnsi" w:hAnsiTheme="minorHAnsi"/>
          <w:color w:val="auto"/>
          <w:szCs w:val="24"/>
        </w:rPr>
        <w:t xml:space="preserve"> involving superior and medial aspect of the talar dome. </w:t>
      </w:r>
      <w:r w:rsidR="00C93F95">
        <w:rPr>
          <w:rFonts w:asciiTheme="minorHAnsi" w:hAnsiTheme="minorHAnsi"/>
          <w:color w:val="auto"/>
          <w:szCs w:val="24"/>
        </w:rPr>
        <w:t xml:space="preserve"> </w:t>
      </w:r>
      <w:r w:rsidR="00AB5658">
        <w:rPr>
          <w:rFonts w:asciiTheme="minorHAnsi" w:hAnsiTheme="minorHAnsi"/>
          <w:color w:val="auto"/>
          <w:szCs w:val="24"/>
        </w:rPr>
        <w:t xml:space="preserve">Several treatment </w:t>
      </w:r>
      <w:r w:rsidR="0063479A">
        <w:rPr>
          <w:rFonts w:asciiTheme="minorHAnsi" w:hAnsiTheme="minorHAnsi"/>
          <w:color w:val="auto"/>
          <w:szCs w:val="24"/>
        </w:rPr>
        <w:t>scenarios</w:t>
      </w:r>
      <w:r w:rsidR="00AB5658">
        <w:rPr>
          <w:rFonts w:asciiTheme="minorHAnsi" w:hAnsiTheme="minorHAnsi"/>
          <w:color w:val="auto"/>
          <w:szCs w:val="24"/>
        </w:rPr>
        <w:t xml:space="preserve"> were discussed and the CI </w:t>
      </w:r>
      <w:r w:rsidR="0063479A">
        <w:rPr>
          <w:rFonts w:asciiTheme="minorHAnsi" w:hAnsiTheme="minorHAnsi"/>
          <w:color w:val="auto"/>
          <w:szCs w:val="24"/>
        </w:rPr>
        <w:t>opted for</w:t>
      </w:r>
      <w:r w:rsidR="00AB5658">
        <w:rPr>
          <w:rFonts w:asciiTheme="minorHAnsi" w:hAnsiTheme="minorHAnsi"/>
          <w:color w:val="auto"/>
          <w:szCs w:val="24"/>
        </w:rPr>
        <w:t xml:space="preserve"> a</w:t>
      </w:r>
      <w:r w:rsidR="0085184C">
        <w:rPr>
          <w:rFonts w:asciiTheme="minorHAnsi" w:hAnsiTheme="minorHAnsi"/>
          <w:color w:val="auto"/>
          <w:szCs w:val="24"/>
        </w:rPr>
        <w:t>n open ankle procedure in April 2007 for definitive care of the talar dome</w:t>
      </w:r>
      <w:r w:rsidR="00073BB5">
        <w:rPr>
          <w:rFonts w:asciiTheme="minorHAnsi" w:hAnsiTheme="minorHAnsi"/>
          <w:color w:val="auto"/>
          <w:szCs w:val="24"/>
        </w:rPr>
        <w:t xml:space="preserve"> defect</w:t>
      </w:r>
      <w:r w:rsidR="0085184C">
        <w:rPr>
          <w:rFonts w:asciiTheme="minorHAnsi" w:hAnsiTheme="minorHAnsi"/>
          <w:color w:val="auto"/>
          <w:szCs w:val="24"/>
        </w:rPr>
        <w:t>.  Left ankle pain persisted</w:t>
      </w:r>
      <w:r w:rsidR="00C93F95">
        <w:rPr>
          <w:rFonts w:asciiTheme="minorHAnsi" w:hAnsiTheme="minorHAnsi"/>
          <w:color w:val="auto"/>
          <w:szCs w:val="24"/>
        </w:rPr>
        <w:t xml:space="preserve"> after post</w:t>
      </w:r>
      <w:r w:rsidR="007D0CDD">
        <w:rPr>
          <w:rFonts w:asciiTheme="minorHAnsi" w:hAnsiTheme="minorHAnsi"/>
          <w:color w:val="auto"/>
          <w:szCs w:val="24"/>
        </w:rPr>
        <w:t>-</w:t>
      </w:r>
      <w:r w:rsidR="00C93F95">
        <w:rPr>
          <w:rFonts w:asciiTheme="minorHAnsi" w:hAnsiTheme="minorHAnsi"/>
          <w:color w:val="auto"/>
          <w:szCs w:val="24"/>
        </w:rPr>
        <w:t xml:space="preserve">operative management as well as </w:t>
      </w:r>
      <w:r w:rsidR="00C04B00">
        <w:rPr>
          <w:rFonts w:asciiTheme="minorHAnsi" w:hAnsiTheme="minorHAnsi"/>
          <w:color w:val="auto"/>
          <w:szCs w:val="24"/>
        </w:rPr>
        <w:t xml:space="preserve">trials of Hyalgan </w:t>
      </w:r>
      <w:r w:rsidR="0085184C">
        <w:rPr>
          <w:rFonts w:asciiTheme="minorHAnsi" w:hAnsiTheme="minorHAnsi"/>
          <w:color w:val="auto"/>
          <w:szCs w:val="24"/>
        </w:rPr>
        <w:t>injections</w:t>
      </w:r>
      <w:r w:rsidR="00BF1707">
        <w:rPr>
          <w:rFonts w:asciiTheme="minorHAnsi" w:hAnsiTheme="minorHAnsi"/>
          <w:color w:val="auto"/>
          <w:szCs w:val="24"/>
        </w:rPr>
        <w:t xml:space="preserve"> and </w:t>
      </w:r>
      <w:r w:rsidR="00073BB5">
        <w:rPr>
          <w:rFonts w:asciiTheme="minorHAnsi" w:hAnsiTheme="minorHAnsi"/>
          <w:color w:val="auto"/>
          <w:szCs w:val="24"/>
        </w:rPr>
        <w:t xml:space="preserve">custom fitted </w:t>
      </w:r>
      <w:r w:rsidR="00BF1707">
        <w:rPr>
          <w:rFonts w:asciiTheme="minorHAnsi" w:hAnsiTheme="minorHAnsi"/>
          <w:color w:val="auto"/>
          <w:szCs w:val="24"/>
        </w:rPr>
        <w:t>orthotics</w:t>
      </w:r>
      <w:r w:rsidR="0085184C">
        <w:rPr>
          <w:rFonts w:asciiTheme="minorHAnsi" w:hAnsiTheme="minorHAnsi"/>
          <w:color w:val="auto"/>
          <w:szCs w:val="24"/>
        </w:rPr>
        <w:t xml:space="preserve"> </w:t>
      </w:r>
      <w:r w:rsidR="00C04B00">
        <w:rPr>
          <w:rFonts w:asciiTheme="minorHAnsi" w:hAnsiTheme="minorHAnsi"/>
          <w:color w:val="auto"/>
          <w:szCs w:val="24"/>
        </w:rPr>
        <w:t xml:space="preserve">and </w:t>
      </w:r>
      <w:r w:rsidR="0063479A">
        <w:rPr>
          <w:rFonts w:asciiTheme="minorHAnsi" w:hAnsiTheme="minorHAnsi"/>
          <w:color w:val="auto"/>
          <w:szCs w:val="24"/>
        </w:rPr>
        <w:t xml:space="preserve">he was </w:t>
      </w:r>
      <w:r w:rsidR="0085184C">
        <w:rPr>
          <w:rFonts w:asciiTheme="minorHAnsi" w:hAnsiTheme="minorHAnsi"/>
          <w:color w:val="auto"/>
          <w:szCs w:val="24"/>
        </w:rPr>
        <w:t xml:space="preserve">thus </w:t>
      </w:r>
      <w:r w:rsidR="00C04B00">
        <w:rPr>
          <w:rFonts w:asciiTheme="minorHAnsi" w:hAnsiTheme="minorHAnsi"/>
          <w:color w:val="auto"/>
          <w:szCs w:val="24"/>
        </w:rPr>
        <w:t xml:space="preserve">referred to a MEB.  </w:t>
      </w:r>
      <w:r w:rsidR="0085184C">
        <w:rPr>
          <w:rFonts w:asciiTheme="minorHAnsi" w:hAnsiTheme="minorHAnsi"/>
          <w:color w:val="auto"/>
          <w:szCs w:val="24"/>
        </w:rPr>
        <w:t xml:space="preserve">The May and November 2007 LIMDU referenced only the left osteochondral lesion of the talus with the following limitations noted: no running, jumping, squatting, marching, humping, unit </w:t>
      </w:r>
      <w:r w:rsidR="007D0CDD">
        <w:rPr>
          <w:rFonts w:asciiTheme="minorHAnsi" w:hAnsiTheme="minorHAnsi"/>
          <w:color w:val="auto"/>
          <w:szCs w:val="24"/>
        </w:rPr>
        <w:t>p</w:t>
      </w:r>
      <w:r w:rsidR="0085184C">
        <w:rPr>
          <w:rFonts w:asciiTheme="minorHAnsi" w:hAnsiTheme="minorHAnsi"/>
          <w:color w:val="auto"/>
          <w:szCs w:val="24"/>
        </w:rPr>
        <w:t xml:space="preserve">hysical </w:t>
      </w:r>
      <w:r w:rsidR="007D0CDD">
        <w:rPr>
          <w:rFonts w:asciiTheme="minorHAnsi" w:hAnsiTheme="minorHAnsi"/>
          <w:color w:val="auto"/>
          <w:szCs w:val="24"/>
        </w:rPr>
        <w:t>t</w:t>
      </w:r>
      <w:r w:rsidR="0085184C">
        <w:rPr>
          <w:rFonts w:asciiTheme="minorHAnsi" w:hAnsiTheme="minorHAnsi"/>
          <w:color w:val="auto"/>
          <w:szCs w:val="24"/>
        </w:rPr>
        <w:t>raining</w:t>
      </w:r>
      <w:r w:rsidR="00E6095A">
        <w:rPr>
          <w:rFonts w:asciiTheme="minorHAnsi" w:hAnsiTheme="minorHAnsi"/>
          <w:color w:val="auto"/>
          <w:szCs w:val="24"/>
        </w:rPr>
        <w:t xml:space="preserve">, </w:t>
      </w:r>
      <w:r w:rsidR="007D0CDD">
        <w:rPr>
          <w:rFonts w:asciiTheme="minorHAnsi" w:hAnsiTheme="minorHAnsi"/>
          <w:color w:val="auto"/>
          <w:szCs w:val="24"/>
        </w:rPr>
        <w:t>p</w:t>
      </w:r>
      <w:r w:rsidR="00E6095A">
        <w:rPr>
          <w:rFonts w:asciiTheme="minorHAnsi" w:hAnsiTheme="minorHAnsi"/>
          <w:color w:val="auto"/>
          <w:szCs w:val="24"/>
        </w:rPr>
        <w:t xml:space="preserve">hysical </w:t>
      </w:r>
      <w:r w:rsidR="007D0CDD">
        <w:rPr>
          <w:rFonts w:asciiTheme="minorHAnsi" w:hAnsiTheme="minorHAnsi"/>
          <w:color w:val="auto"/>
          <w:szCs w:val="24"/>
        </w:rPr>
        <w:t>f</w:t>
      </w:r>
      <w:r w:rsidR="00E6095A">
        <w:rPr>
          <w:rFonts w:asciiTheme="minorHAnsi" w:hAnsiTheme="minorHAnsi"/>
          <w:color w:val="auto"/>
          <w:szCs w:val="24"/>
        </w:rPr>
        <w:t xml:space="preserve">itness </w:t>
      </w:r>
      <w:r w:rsidR="007D0CDD">
        <w:rPr>
          <w:rFonts w:asciiTheme="minorHAnsi" w:hAnsiTheme="minorHAnsi"/>
          <w:color w:val="auto"/>
          <w:szCs w:val="24"/>
        </w:rPr>
        <w:t>t</w:t>
      </w:r>
      <w:r w:rsidR="00E6095A">
        <w:rPr>
          <w:rFonts w:asciiTheme="minorHAnsi" w:hAnsiTheme="minorHAnsi"/>
          <w:color w:val="auto"/>
          <w:szCs w:val="24"/>
        </w:rPr>
        <w:t xml:space="preserve">esting (PFT), sports, martial arts, field duty, rifle range, work parties, standing watch, or formations and no deployments.  The </w:t>
      </w:r>
      <w:r w:rsidR="007D0CDD">
        <w:rPr>
          <w:rFonts w:asciiTheme="minorHAnsi" w:hAnsiTheme="minorHAnsi"/>
          <w:color w:val="auto"/>
          <w:szCs w:val="24"/>
        </w:rPr>
        <w:t>n</w:t>
      </w:r>
      <w:r w:rsidR="00E6095A">
        <w:rPr>
          <w:rFonts w:asciiTheme="minorHAnsi" w:hAnsiTheme="minorHAnsi"/>
          <w:color w:val="auto"/>
          <w:szCs w:val="24"/>
        </w:rPr>
        <w:t>on-</w:t>
      </w:r>
      <w:r w:rsidR="007D0CDD">
        <w:rPr>
          <w:rFonts w:asciiTheme="minorHAnsi" w:hAnsiTheme="minorHAnsi"/>
          <w:color w:val="auto"/>
          <w:szCs w:val="24"/>
        </w:rPr>
        <w:t>m</w:t>
      </w:r>
      <w:r w:rsidR="00E6095A">
        <w:rPr>
          <w:rFonts w:asciiTheme="minorHAnsi" w:hAnsiTheme="minorHAnsi"/>
          <w:color w:val="auto"/>
          <w:szCs w:val="24"/>
        </w:rPr>
        <w:t xml:space="preserve">edical </w:t>
      </w:r>
      <w:r w:rsidR="007D0CDD">
        <w:rPr>
          <w:rFonts w:asciiTheme="minorHAnsi" w:hAnsiTheme="minorHAnsi"/>
          <w:color w:val="auto"/>
          <w:szCs w:val="24"/>
        </w:rPr>
        <w:t>a</w:t>
      </w:r>
      <w:r w:rsidR="00E6095A">
        <w:rPr>
          <w:rFonts w:asciiTheme="minorHAnsi" w:hAnsiTheme="minorHAnsi"/>
          <w:color w:val="auto"/>
          <w:szCs w:val="24"/>
        </w:rPr>
        <w:t>ssessment (NMA) documented th</w:t>
      </w:r>
      <w:r w:rsidR="00073BB5">
        <w:rPr>
          <w:rFonts w:asciiTheme="minorHAnsi" w:hAnsiTheme="minorHAnsi"/>
          <w:color w:val="auto"/>
          <w:szCs w:val="24"/>
        </w:rPr>
        <w:t>e CI was working in his rating,</w:t>
      </w:r>
      <w:r w:rsidR="00E6095A">
        <w:rPr>
          <w:rFonts w:asciiTheme="minorHAnsi" w:hAnsiTheme="minorHAnsi"/>
          <w:color w:val="auto"/>
          <w:szCs w:val="24"/>
        </w:rPr>
        <w:t xml:space="preserve"> unable to stand or walk for a length of time or distance, lead his Marines in physical trai</w:t>
      </w:r>
      <w:r w:rsidR="00073BB5">
        <w:rPr>
          <w:rFonts w:asciiTheme="minorHAnsi" w:hAnsiTheme="minorHAnsi"/>
          <w:color w:val="auto"/>
          <w:szCs w:val="24"/>
        </w:rPr>
        <w:t xml:space="preserve">ning, wear protective equipment; </w:t>
      </w:r>
      <w:r w:rsidR="00782568">
        <w:rPr>
          <w:rFonts w:asciiTheme="minorHAnsi" w:hAnsiTheme="minorHAnsi"/>
          <w:color w:val="auto"/>
          <w:szCs w:val="24"/>
        </w:rPr>
        <w:t xml:space="preserve">was </w:t>
      </w:r>
      <w:r w:rsidR="00E6095A">
        <w:rPr>
          <w:rFonts w:asciiTheme="minorHAnsi" w:hAnsiTheme="minorHAnsi"/>
          <w:color w:val="auto"/>
          <w:szCs w:val="24"/>
        </w:rPr>
        <w:t>not worldwide assignable</w:t>
      </w:r>
      <w:r w:rsidR="00073BB5" w:rsidRPr="00073BB5">
        <w:rPr>
          <w:rFonts w:asciiTheme="minorHAnsi" w:hAnsiTheme="minorHAnsi"/>
          <w:color w:val="auto"/>
          <w:szCs w:val="24"/>
        </w:rPr>
        <w:t xml:space="preserve"> </w:t>
      </w:r>
      <w:r w:rsidR="00073BB5">
        <w:rPr>
          <w:rFonts w:asciiTheme="minorHAnsi" w:hAnsiTheme="minorHAnsi"/>
          <w:color w:val="auto"/>
          <w:szCs w:val="24"/>
        </w:rPr>
        <w:t>and missed work related to his ankle treatments on average 5-10 hours per week</w:t>
      </w:r>
      <w:r w:rsidR="00E6095A">
        <w:rPr>
          <w:rFonts w:asciiTheme="minorHAnsi" w:hAnsiTheme="minorHAnsi"/>
          <w:color w:val="auto"/>
          <w:szCs w:val="24"/>
        </w:rPr>
        <w:t>.</w:t>
      </w:r>
      <w:r w:rsidR="00782568">
        <w:rPr>
          <w:rFonts w:asciiTheme="minorHAnsi" w:hAnsiTheme="minorHAnsi"/>
          <w:color w:val="auto"/>
          <w:szCs w:val="24"/>
        </w:rPr>
        <w:t xml:space="preserve">  She further noted he performed extremely well in his limited </w:t>
      </w:r>
      <w:r w:rsidR="00782568" w:rsidRPr="00BB2E8D">
        <w:rPr>
          <w:rFonts w:asciiTheme="minorHAnsi" w:hAnsiTheme="minorHAnsi"/>
          <w:color w:val="auto"/>
          <w:szCs w:val="24"/>
        </w:rPr>
        <w:t>capacity.</w:t>
      </w:r>
      <w:r w:rsidR="00BB2E8D" w:rsidRPr="00BB2E8D">
        <w:rPr>
          <w:rFonts w:eastAsia="HiddenHorzOCR"/>
          <w:color w:val="auto"/>
          <w:szCs w:val="24"/>
        </w:rPr>
        <w:t xml:space="preserve">  </w:t>
      </w:r>
      <w:r w:rsidR="00510FB9" w:rsidRPr="00BB2E8D">
        <w:rPr>
          <w:color w:val="auto"/>
          <w:szCs w:val="24"/>
        </w:rPr>
        <w:t>There</w:t>
      </w:r>
      <w:r w:rsidR="00510FB9" w:rsidRPr="00F64312">
        <w:rPr>
          <w:color w:val="auto"/>
          <w:szCs w:val="24"/>
        </w:rPr>
        <w:t xml:space="preserve"> were </w:t>
      </w:r>
      <w:r w:rsidR="00782568">
        <w:rPr>
          <w:color w:val="auto"/>
          <w:szCs w:val="24"/>
        </w:rPr>
        <w:t>three</w:t>
      </w:r>
      <w:r w:rsidR="007D0CDD">
        <w:rPr>
          <w:color w:val="auto"/>
          <w:szCs w:val="24"/>
        </w:rPr>
        <w:t xml:space="preserve"> goniometric range-of-</w:t>
      </w:r>
      <w:r w:rsidR="00510FB9" w:rsidRPr="00F64312">
        <w:rPr>
          <w:color w:val="auto"/>
          <w:szCs w:val="24"/>
        </w:rPr>
        <w:t xml:space="preserve">motion (ROM) evaluations in evidence, with documentation of additional ratable criteria, which the Board weighed in arriving at its rating recommendation; as summarized in the chart below.  </w:t>
      </w:r>
    </w:p>
    <w:p w:rsidR="00C04B00" w:rsidRDefault="00C04B00" w:rsidP="00510FB9">
      <w:pPr>
        <w:jc w:val="both"/>
        <w:rPr>
          <w:color w:val="auto"/>
          <w:szCs w:val="24"/>
        </w:rPr>
      </w:pPr>
    </w:p>
    <w:tbl>
      <w:tblPr>
        <w:tblW w:w="9618" w:type="dxa"/>
        <w:jc w:val="center"/>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78"/>
        <w:gridCol w:w="2250"/>
        <w:gridCol w:w="2121"/>
        <w:gridCol w:w="2469"/>
      </w:tblGrid>
      <w:tr w:rsidR="00782568" w:rsidRPr="001D5696" w:rsidTr="000D297D">
        <w:trPr>
          <w:trHeight w:val="467"/>
          <w:jc w:val="center"/>
        </w:trPr>
        <w:tc>
          <w:tcPr>
            <w:tcW w:w="2778" w:type="dxa"/>
            <w:shd w:val="clear" w:color="auto" w:fill="D9D9D9" w:themeFill="background1" w:themeFillShade="D9"/>
            <w:vAlign w:val="center"/>
          </w:tcPr>
          <w:p w:rsidR="00782568" w:rsidRPr="001D5696" w:rsidRDefault="00782568" w:rsidP="00C04B00">
            <w:pPr>
              <w:jc w:val="both"/>
              <w:rPr>
                <w:rFonts w:asciiTheme="minorHAnsi" w:hAnsiTheme="minorHAnsi"/>
                <w:color w:val="auto"/>
                <w:szCs w:val="24"/>
              </w:rPr>
            </w:pPr>
            <w:r w:rsidRPr="001D5696">
              <w:rPr>
                <w:rFonts w:asciiTheme="minorHAnsi" w:hAnsiTheme="minorHAnsi"/>
                <w:color w:val="auto"/>
                <w:szCs w:val="24"/>
              </w:rPr>
              <w:t>Goniometric ROM –</w:t>
            </w:r>
          </w:p>
          <w:p w:rsidR="00782568" w:rsidRPr="001D5696" w:rsidRDefault="00782568" w:rsidP="00C04B00">
            <w:pPr>
              <w:jc w:val="both"/>
              <w:rPr>
                <w:rFonts w:asciiTheme="minorHAnsi" w:hAnsiTheme="minorHAnsi"/>
                <w:color w:val="auto"/>
                <w:szCs w:val="24"/>
              </w:rPr>
            </w:pPr>
            <w:r w:rsidRPr="001D5696">
              <w:rPr>
                <w:rFonts w:asciiTheme="minorHAnsi" w:hAnsiTheme="minorHAnsi"/>
                <w:color w:val="auto"/>
                <w:szCs w:val="24"/>
              </w:rPr>
              <w:t>L Ankle</w:t>
            </w:r>
          </w:p>
        </w:tc>
        <w:tc>
          <w:tcPr>
            <w:tcW w:w="2250" w:type="dxa"/>
            <w:shd w:val="clear" w:color="auto" w:fill="D9D9D9" w:themeFill="background1" w:themeFillShade="D9"/>
            <w:vAlign w:val="center"/>
          </w:tcPr>
          <w:p w:rsidR="00782568" w:rsidRPr="001D5696" w:rsidRDefault="00782568" w:rsidP="00601EE3">
            <w:pPr>
              <w:jc w:val="both"/>
              <w:rPr>
                <w:rFonts w:asciiTheme="minorHAnsi" w:hAnsiTheme="minorHAnsi"/>
                <w:color w:val="auto"/>
                <w:szCs w:val="24"/>
              </w:rPr>
            </w:pPr>
            <w:r w:rsidRPr="001D5696">
              <w:rPr>
                <w:rFonts w:asciiTheme="minorHAnsi" w:hAnsiTheme="minorHAnsi"/>
                <w:color w:val="auto"/>
                <w:szCs w:val="24"/>
              </w:rPr>
              <w:t>PT ~ 11 Mo. Pre-Sep</w:t>
            </w:r>
          </w:p>
        </w:tc>
        <w:tc>
          <w:tcPr>
            <w:tcW w:w="2121" w:type="dxa"/>
            <w:shd w:val="clear" w:color="auto" w:fill="D9D9D9" w:themeFill="background1" w:themeFillShade="D9"/>
            <w:vAlign w:val="center"/>
          </w:tcPr>
          <w:p w:rsidR="00782568" w:rsidRPr="001D5696" w:rsidRDefault="00782568" w:rsidP="00782568">
            <w:pPr>
              <w:jc w:val="both"/>
              <w:rPr>
                <w:rFonts w:asciiTheme="minorHAnsi" w:hAnsiTheme="minorHAnsi"/>
                <w:color w:val="auto"/>
                <w:szCs w:val="24"/>
              </w:rPr>
            </w:pPr>
            <w:r w:rsidRPr="001D5696">
              <w:rPr>
                <w:rFonts w:asciiTheme="minorHAnsi" w:hAnsiTheme="minorHAnsi"/>
                <w:color w:val="auto"/>
                <w:szCs w:val="24"/>
              </w:rPr>
              <w:t>PT ~ 4 Mo. Pre-Sep</w:t>
            </w:r>
          </w:p>
        </w:tc>
        <w:tc>
          <w:tcPr>
            <w:tcW w:w="2469" w:type="dxa"/>
            <w:shd w:val="clear" w:color="auto" w:fill="D9D9D9" w:themeFill="background1" w:themeFillShade="D9"/>
            <w:vAlign w:val="center"/>
          </w:tcPr>
          <w:p w:rsidR="000D297D" w:rsidRPr="001D5696" w:rsidRDefault="00782568" w:rsidP="00782568">
            <w:pPr>
              <w:jc w:val="both"/>
              <w:rPr>
                <w:rFonts w:asciiTheme="minorHAnsi" w:hAnsiTheme="minorHAnsi"/>
                <w:color w:val="auto"/>
                <w:szCs w:val="24"/>
              </w:rPr>
            </w:pPr>
            <w:r w:rsidRPr="001D5696">
              <w:rPr>
                <w:rFonts w:asciiTheme="minorHAnsi" w:hAnsiTheme="minorHAnsi"/>
                <w:color w:val="auto"/>
                <w:szCs w:val="24"/>
              </w:rPr>
              <w:t xml:space="preserve">VA C&amp;P </w:t>
            </w:r>
          </w:p>
          <w:p w:rsidR="00782568" w:rsidRPr="001D5696" w:rsidRDefault="000D297D" w:rsidP="00782568">
            <w:pPr>
              <w:jc w:val="both"/>
              <w:rPr>
                <w:rFonts w:asciiTheme="minorHAnsi" w:hAnsiTheme="minorHAnsi"/>
                <w:color w:val="auto"/>
                <w:szCs w:val="24"/>
              </w:rPr>
            </w:pPr>
            <w:r w:rsidRPr="001D5696">
              <w:rPr>
                <w:rFonts w:asciiTheme="minorHAnsi" w:hAnsiTheme="minorHAnsi"/>
                <w:color w:val="auto"/>
                <w:szCs w:val="24"/>
              </w:rPr>
              <w:t xml:space="preserve">~ 5 Mo. </w:t>
            </w:r>
            <w:r w:rsidR="00782568" w:rsidRPr="001D5696">
              <w:rPr>
                <w:rFonts w:asciiTheme="minorHAnsi" w:hAnsiTheme="minorHAnsi"/>
                <w:color w:val="auto"/>
                <w:szCs w:val="24"/>
              </w:rPr>
              <w:t>prior-Sep</w:t>
            </w:r>
          </w:p>
        </w:tc>
      </w:tr>
      <w:tr w:rsidR="00782568" w:rsidRPr="001D5696" w:rsidTr="000D297D">
        <w:trPr>
          <w:jc w:val="center"/>
        </w:trPr>
        <w:tc>
          <w:tcPr>
            <w:tcW w:w="2778" w:type="dxa"/>
            <w:vAlign w:val="center"/>
          </w:tcPr>
          <w:p w:rsidR="00782568" w:rsidRPr="001D5696" w:rsidRDefault="00782568" w:rsidP="00C04B00">
            <w:pPr>
              <w:jc w:val="both"/>
              <w:rPr>
                <w:color w:val="auto"/>
                <w:szCs w:val="24"/>
              </w:rPr>
            </w:pPr>
            <w:r w:rsidRPr="001D5696">
              <w:rPr>
                <w:color w:val="auto"/>
                <w:szCs w:val="24"/>
              </w:rPr>
              <w:t>Left Dorsiflexion (0-20)</w:t>
            </w:r>
          </w:p>
        </w:tc>
        <w:tc>
          <w:tcPr>
            <w:tcW w:w="2250" w:type="dxa"/>
            <w:vAlign w:val="center"/>
          </w:tcPr>
          <w:p w:rsidR="00782568" w:rsidRPr="001D5696" w:rsidRDefault="00782568" w:rsidP="00C04B00">
            <w:pPr>
              <w:jc w:val="both"/>
              <w:rPr>
                <w:color w:val="auto"/>
                <w:szCs w:val="24"/>
              </w:rPr>
            </w:pPr>
            <w:r w:rsidRPr="001D5696">
              <w:rPr>
                <w:color w:val="auto"/>
                <w:szCs w:val="24"/>
              </w:rPr>
              <w:t>10⁰</w:t>
            </w:r>
          </w:p>
        </w:tc>
        <w:tc>
          <w:tcPr>
            <w:tcW w:w="2121" w:type="dxa"/>
            <w:vAlign w:val="center"/>
          </w:tcPr>
          <w:p w:rsidR="00782568" w:rsidRPr="001D5696" w:rsidRDefault="00782568" w:rsidP="00782568">
            <w:pPr>
              <w:jc w:val="both"/>
              <w:rPr>
                <w:color w:val="auto"/>
                <w:szCs w:val="24"/>
              </w:rPr>
            </w:pPr>
            <w:r w:rsidRPr="001D5696">
              <w:rPr>
                <w:color w:val="auto"/>
                <w:szCs w:val="24"/>
              </w:rPr>
              <w:t>9⁰</w:t>
            </w:r>
          </w:p>
        </w:tc>
        <w:tc>
          <w:tcPr>
            <w:tcW w:w="2469" w:type="dxa"/>
            <w:vAlign w:val="center"/>
          </w:tcPr>
          <w:p w:rsidR="00782568" w:rsidRPr="001D5696" w:rsidRDefault="00782568" w:rsidP="00C04B00">
            <w:pPr>
              <w:jc w:val="both"/>
              <w:rPr>
                <w:color w:val="auto"/>
                <w:szCs w:val="24"/>
              </w:rPr>
            </w:pPr>
            <w:r w:rsidRPr="001D5696">
              <w:rPr>
                <w:color w:val="auto"/>
                <w:szCs w:val="24"/>
              </w:rPr>
              <w:t>18⁰</w:t>
            </w:r>
          </w:p>
        </w:tc>
      </w:tr>
      <w:tr w:rsidR="00782568" w:rsidRPr="001D5696" w:rsidTr="000D297D">
        <w:trPr>
          <w:jc w:val="center"/>
        </w:trPr>
        <w:tc>
          <w:tcPr>
            <w:tcW w:w="2778" w:type="dxa"/>
            <w:vAlign w:val="center"/>
          </w:tcPr>
          <w:p w:rsidR="00782568" w:rsidRPr="001D5696" w:rsidRDefault="00782568" w:rsidP="00C04B00">
            <w:pPr>
              <w:jc w:val="both"/>
              <w:rPr>
                <w:color w:val="auto"/>
                <w:szCs w:val="24"/>
              </w:rPr>
            </w:pPr>
            <w:r w:rsidRPr="001D5696">
              <w:rPr>
                <w:color w:val="auto"/>
                <w:szCs w:val="24"/>
              </w:rPr>
              <w:t>Left Plantar Flexion (0-45)</w:t>
            </w:r>
          </w:p>
        </w:tc>
        <w:tc>
          <w:tcPr>
            <w:tcW w:w="2250" w:type="dxa"/>
            <w:vAlign w:val="center"/>
          </w:tcPr>
          <w:p w:rsidR="00782568" w:rsidRPr="001D5696" w:rsidRDefault="00782568" w:rsidP="00C04B00">
            <w:pPr>
              <w:jc w:val="both"/>
              <w:rPr>
                <w:color w:val="auto"/>
                <w:szCs w:val="24"/>
              </w:rPr>
            </w:pPr>
            <w:r w:rsidRPr="001D5696">
              <w:rPr>
                <w:color w:val="auto"/>
                <w:szCs w:val="24"/>
              </w:rPr>
              <w:t>45⁰actual measured 50⁰</w:t>
            </w:r>
          </w:p>
        </w:tc>
        <w:tc>
          <w:tcPr>
            <w:tcW w:w="2121" w:type="dxa"/>
            <w:vAlign w:val="center"/>
          </w:tcPr>
          <w:p w:rsidR="00782568" w:rsidRPr="001D5696" w:rsidRDefault="00782568" w:rsidP="00782568">
            <w:pPr>
              <w:jc w:val="both"/>
              <w:rPr>
                <w:color w:val="auto"/>
                <w:szCs w:val="24"/>
              </w:rPr>
            </w:pPr>
            <w:r w:rsidRPr="001D5696">
              <w:rPr>
                <w:color w:val="auto"/>
                <w:szCs w:val="24"/>
              </w:rPr>
              <w:t>27⁰</w:t>
            </w:r>
          </w:p>
        </w:tc>
        <w:tc>
          <w:tcPr>
            <w:tcW w:w="2469" w:type="dxa"/>
            <w:vAlign w:val="center"/>
          </w:tcPr>
          <w:p w:rsidR="00782568" w:rsidRPr="001D5696" w:rsidRDefault="00782568" w:rsidP="00C04B00">
            <w:pPr>
              <w:jc w:val="both"/>
              <w:rPr>
                <w:color w:val="auto"/>
                <w:szCs w:val="24"/>
              </w:rPr>
            </w:pPr>
            <w:r w:rsidRPr="001D5696">
              <w:rPr>
                <w:color w:val="auto"/>
                <w:szCs w:val="24"/>
              </w:rPr>
              <w:t>30⁰</w:t>
            </w:r>
          </w:p>
        </w:tc>
      </w:tr>
      <w:tr w:rsidR="00782568" w:rsidRPr="001D5696" w:rsidTr="000D297D">
        <w:trPr>
          <w:jc w:val="center"/>
        </w:trPr>
        <w:tc>
          <w:tcPr>
            <w:tcW w:w="2778" w:type="dxa"/>
            <w:vAlign w:val="center"/>
          </w:tcPr>
          <w:p w:rsidR="00782568" w:rsidRPr="001D5696" w:rsidRDefault="00782568" w:rsidP="00C04B00">
            <w:pPr>
              <w:jc w:val="both"/>
              <w:rPr>
                <w:color w:val="auto"/>
                <w:szCs w:val="24"/>
              </w:rPr>
            </w:pPr>
            <w:r w:rsidRPr="001D5696">
              <w:rPr>
                <w:color w:val="auto"/>
                <w:szCs w:val="24"/>
              </w:rPr>
              <w:t>Comment</w:t>
            </w:r>
          </w:p>
        </w:tc>
        <w:tc>
          <w:tcPr>
            <w:tcW w:w="2250" w:type="dxa"/>
            <w:vAlign w:val="center"/>
          </w:tcPr>
          <w:p w:rsidR="00782568" w:rsidRPr="001D5696" w:rsidRDefault="00782568" w:rsidP="00C04B00">
            <w:pPr>
              <w:jc w:val="both"/>
              <w:rPr>
                <w:color w:val="auto"/>
                <w:szCs w:val="24"/>
              </w:rPr>
            </w:pPr>
            <w:r w:rsidRPr="001D5696">
              <w:rPr>
                <w:color w:val="auto"/>
                <w:szCs w:val="24"/>
              </w:rPr>
              <w:t>Mild antalgic gait</w:t>
            </w:r>
          </w:p>
        </w:tc>
        <w:tc>
          <w:tcPr>
            <w:tcW w:w="2121" w:type="dxa"/>
            <w:vAlign w:val="center"/>
          </w:tcPr>
          <w:p w:rsidR="00782568" w:rsidRPr="001D5696" w:rsidRDefault="00782568" w:rsidP="00782568">
            <w:pPr>
              <w:jc w:val="both"/>
              <w:rPr>
                <w:color w:val="auto"/>
                <w:szCs w:val="24"/>
              </w:rPr>
            </w:pPr>
          </w:p>
        </w:tc>
        <w:tc>
          <w:tcPr>
            <w:tcW w:w="2469" w:type="dxa"/>
            <w:vAlign w:val="center"/>
          </w:tcPr>
          <w:p w:rsidR="00782568" w:rsidRPr="001D5696" w:rsidRDefault="00331E2F" w:rsidP="00C04B00">
            <w:pPr>
              <w:jc w:val="both"/>
              <w:rPr>
                <w:color w:val="auto"/>
                <w:szCs w:val="24"/>
              </w:rPr>
            </w:pPr>
            <w:r w:rsidRPr="001D5696">
              <w:rPr>
                <w:color w:val="auto"/>
                <w:szCs w:val="24"/>
              </w:rPr>
              <w:t xml:space="preserve">Limp, </w:t>
            </w:r>
            <w:r w:rsidR="00782568" w:rsidRPr="001D5696">
              <w:rPr>
                <w:color w:val="auto"/>
                <w:szCs w:val="24"/>
              </w:rPr>
              <w:t>Painful motion</w:t>
            </w:r>
          </w:p>
        </w:tc>
      </w:tr>
      <w:tr w:rsidR="00782568" w:rsidRPr="00C04B00" w:rsidTr="000D297D">
        <w:trPr>
          <w:jc w:val="center"/>
        </w:trPr>
        <w:tc>
          <w:tcPr>
            <w:tcW w:w="2778" w:type="dxa"/>
            <w:vAlign w:val="center"/>
          </w:tcPr>
          <w:p w:rsidR="00782568" w:rsidRPr="001D5696" w:rsidRDefault="00782568" w:rsidP="00C04B00">
            <w:pPr>
              <w:jc w:val="both"/>
              <w:rPr>
                <w:color w:val="auto"/>
                <w:szCs w:val="24"/>
              </w:rPr>
            </w:pPr>
            <w:r w:rsidRPr="001D5696">
              <w:rPr>
                <w:color w:val="auto"/>
                <w:szCs w:val="24"/>
              </w:rPr>
              <w:t>§4.71a Rating</w:t>
            </w:r>
          </w:p>
        </w:tc>
        <w:tc>
          <w:tcPr>
            <w:tcW w:w="2250" w:type="dxa"/>
            <w:vAlign w:val="center"/>
          </w:tcPr>
          <w:p w:rsidR="00782568" w:rsidRPr="001D5696" w:rsidRDefault="00754806" w:rsidP="000D297D">
            <w:pPr>
              <w:jc w:val="both"/>
              <w:rPr>
                <w:color w:val="auto"/>
                <w:szCs w:val="24"/>
              </w:rPr>
            </w:pPr>
            <w:r w:rsidRPr="001D5696">
              <w:rPr>
                <w:color w:val="auto"/>
                <w:szCs w:val="24"/>
              </w:rPr>
              <w:t>10</w:t>
            </w:r>
            <w:r w:rsidR="00782568" w:rsidRPr="001D5696">
              <w:rPr>
                <w:color w:val="auto"/>
                <w:szCs w:val="24"/>
              </w:rPr>
              <w:t>%</w:t>
            </w:r>
            <w:r w:rsidRPr="001D5696">
              <w:rPr>
                <w:color w:val="auto"/>
                <w:szCs w:val="24"/>
              </w:rPr>
              <w:t xml:space="preserve"> </w:t>
            </w:r>
          </w:p>
        </w:tc>
        <w:tc>
          <w:tcPr>
            <w:tcW w:w="2121" w:type="dxa"/>
            <w:vAlign w:val="center"/>
          </w:tcPr>
          <w:p w:rsidR="00782568" w:rsidRPr="001D5696" w:rsidRDefault="00754806" w:rsidP="000D297D">
            <w:pPr>
              <w:jc w:val="both"/>
              <w:rPr>
                <w:color w:val="auto"/>
                <w:szCs w:val="24"/>
              </w:rPr>
            </w:pPr>
            <w:r w:rsidRPr="001D5696">
              <w:rPr>
                <w:color w:val="auto"/>
                <w:szCs w:val="24"/>
              </w:rPr>
              <w:t>10</w:t>
            </w:r>
            <w:r w:rsidR="00782568" w:rsidRPr="001D5696">
              <w:rPr>
                <w:color w:val="auto"/>
                <w:szCs w:val="24"/>
              </w:rPr>
              <w:t>%</w:t>
            </w:r>
            <w:r w:rsidRPr="001D5696">
              <w:rPr>
                <w:color w:val="auto"/>
                <w:szCs w:val="24"/>
              </w:rPr>
              <w:t xml:space="preserve"> </w:t>
            </w:r>
          </w:p>
        </w:tc>
        <w:tc>
          <w:tcPr>
            <w:tcW w:w="2469" w:type="dxa"/>
            <w:vAlign w:val="center"/>
          </w:tcPr>
          <w:p w:rsidR="00782568" w:rsidRPr="00782568" w:rsidRDefault="00754806" w:rsidP="00C04B00">
            <w:pPr>
              <w:jc w:val="both"/>
              <w:rPr>
                <w:color w:val="auto"/>
                <w:szCs w:val="24"/>
              </w:rPr>
            </w:pPr>
            <w:r w:rsidRPr="001D5696">
              <w:rPr>
                <w:color w:val="auto"/>
                <w:szCs w:val="24"/>
              </w:rPr>
              <w:t>10</w:t>
            </w:r>
            <w:r w:rsidR="00782568" w:rsidRPr="001D5696">
              <w:rPr>
                <w:color w:val="auto"/>
                <w:szCs w:val="24"/>
              </w:rPr>
              <w:t>%</w:t>
            </w:r>
          </w:p>
        </w:tc>
      </w:tr>
    </w:tbl>
    <w:p w:rsidR="00510FB9" w:rsidRPr="00F64312" w:rsidRDefault="00510FB9" w:rsidP="00510FB9">
      <w:pPr>
        <w:jc w:val="both"/>
        <w:rPr>
          <w:color w:val="auto"/>
          <w:szCs w:val="24"/>
        </w:rPr>
      </w:pPr>
    </w:p>
    <w:p w:rsidR="00A21867" w:rsidRPr="00F64312" w:rsidRDefault="00510FB9" w:rsidP="005E3B61">
      <w:pPr>
        <w:jc w:val="both"/>
        <w:rPr>
          <w:color w:val="auto"/>
          <w:szCs w:val="24"/>
        </w:rPr>
      </w:pPr>
      <w:r w:rsidRPr="00F64312">
        <w:rPr>
          <w:color w:val="auto"/>
          <w:szCs w:val="24"/>
        </w:rPr>
        <w:t>At the MEB exam, the CI reported</w:t>
      </w:r>
      <w:r w:rsidR="000D297D">
        <w:rPr>
          <w:color w:val="auto"/>
          <w:szCs w:val="24"/>
        </w:rPr>
        <w:t xml:space="preserve"> </w:t>
      </w:r>
      <w:r w:rsidR="000D297D" w:rsidRPr="00C04B00">
        <w:rPr>
          <w:color w:val="auto"/>
          <w:szCs w:val="24"/>
        </w:rPr>
        <w:t>daily</w:t>
      </w:r>
      <w:r w:rsidR="000D297D">
        <w:rPr>
          <w:color w:val="auto"/>
          <w:szCs w:val="24"/>
        </w:rPr>
        <w:t xml:space="preserve"> constant ankle</w:t>
      </w:r>
      <w:r w:rsidR="00C04B00" w:rsidRPr="00C04B00">
        <w:rPr>
          <w:color w:val="auto"/>
          <w:szCs w:val="24"/>
        </w:rPr>
        <w:t xml:space="preserve"> </w:t>
      </w:r>
      <w:r w:rsidR="00C04B00" w:rsidRPr="001D5696">
        <w:rPr>
          <w:color w:val="auto"/>
          <w:szCs w:val="24"/>
        </w:rPr>
        <w:t>pain 2-4</w:t>
      </w:r>
      <w:r w:rsidR="00C04B00" w:rsidRPr="00C04B00">
        <w:rPr>
          <w:color w:val="auto"/>
          <w:szCs w:val="24"/>
        </w:rPr>
        <w:t xml:space="preserve"> out of 10 at rest and 3-6 out of 10 with</w:t>
      </w:r>
      <w:r w:rsidR="00C04B00">
        <w:rPr>
          <w:color w:val="auto"/>
          <w:szCs w:val="24"/>
        </w:rPr>
        <w:t xml:space="preserve"> </w:t>
      </w:r>
      <w:r w:rsidR="00C04B00" w:rsidRPr="00C04B00">
        <w:rPr>
          <w:color w:val="auto"/>
          <w:szCs w:val="24"/>
        </w:rPr>
        <w:t>acti</w:t>
      </w:r>
      <w:r w:rsidR="00754806">
        <w:rPr>
          <w:color w:val="auto"/>
          <w:szCs w:val="24"/>
        </w:rPr>
        <w:t>vity such as</w:t>
      </w:r>
      <w:r w:rsidR="000D297D">
        <w:rPr>
          <w:color w:val="auto"/>
          <w:szCs w:val="24"/>
        </w:rPr>
        <w:t xml:space="preserve"> </w:t>
      </w:r>
      <w:r w:rsidR="00C04B00" w:rsidRPr="00C04B00">
        <w:rPr>
          <w:color w:val="auto"/>
          <w:szCs w:val="24"/>
        </w:rPr>
        <w:t xml:space="preserve">short distance </w:t>
      </w:r>
      <w:r w:rsidR="000D297D">
        <w:rPr>
          <w:color w:val="auto"/>
          <w:szCs w:val="24"/>
        </w:rPr>
        <w:t xml:space="preserve">walking, </w:t>
      </w:r>
      <w:r w:rsidR="00C04B00" w:rsidRPr="00C04B00">
        <w:rPr>
          <w:color w:val="auto"/>
          <w:szCs w:val="24"/>
        </w:rPr>
        <w:t>walking on uneven surfaces or standing greater than fifteen</w:t>
      </w:r>
      <w:r w:rsidR="00C04B00">
        <w:rPr>
          <w:color w:val="auto"/>
          <w:szCs w:val="24"/>
        </w:rPr>
        <w:t xml:space="preserve"> </w:t>
      </w:r>
      <w:r w:rsidR="00C04B00" w:rsidRPr="00C04B00">
        <w:rPr>
          <w:color w:val="auto"/>
          <w:szCs w:val="24"/>
        </w:rPr>
        <w:t>minutes</w:t>
      </w:r>
      <w:r w:rsidR="000D297D">
        <w:rPr>
          <w:color w:val="auto"/>
          <w:szCs w:val="24"/>
        </w:rPr>
        <w:t xml:space="preserve">, pain starts in the morning and gradually worsened throughout the day with radiating pain to left calf and foot, pain caused the ankle to lock up, and </w:t>
      </w:r>
      <w:r w:rsidR="00CF44C5">
        <w:rPr>
          <w:color w:val="auto"/>
          <w:szCs w:val="24"/>
        </w:rPr>
        <w:t xml:space="preserve">numbness and tingling of the </w:t>
      </w:r>
      <w:r w:rsidR="000D297D">
        <w:rPr>
          <w:color w:val="auto"/>
          <w:szCs w:val="24"/>
        </w:rPr>
        <w:t xml:space="preserve">foot </w:t>
      </w:r>
      <w:r w:rsidR="00CF44C5">
        <w:rPr>
          <w:color w:val="auto"/>
          <w:szCs w:val="24"/>
        </w:rPr>
        <w:t>from</w:t>
      </w:r>
      <w:r w:rsidR="000D297D">
        <w:rPr>
          <w:color w:val="auto"/>
          <w:szCs w:val="24"/>
        </w:rPr>
        <w:t xml:space="preserve"> prior surgeries.  The CI</w:t>
      </w:r>
      <w:r w:rsidR="00C04B00" w:rsidRPr="00C04B00">
        <w:rPr>
          <w:color w:val="auto"/>
          <w:szCs w:val="24"/>
        </w:rPr>
        <w:t xml:space="preserve"> </w:t>
      </w:r>
      <w:r w:rsidR="000D297D">
        <w:rPr>
          <w:color w:val="auto"/>
          <w:szCs w:val="24"/>
        </w:rPr>
        <w:t xml:space="preserve">reported he </w:t>
      </w:r>
      <w:r w:rsidR="00CF44C5">
        <w:rPr>
          <w:color w:val="auto"/>
          <w:szCs w:val="24"/>
        </w:rPr>
        <w:t>was</w:t>
      </w:r>
      <w:r w:rsidR="000D297D">
        <w:rPr>
          <w:color w:val="auto"/>
          <w:szCs w:val="24"/>
        </w:rPr>
        <w:t xml:space="preserve"> </w:t>
      </w:r>
      <w:r w:rsidR="00C04B00" w:rsidRPr="00C04B00">
        <w:rPr>
          <w:color w:val="auto"/>
          <w:szCs w:val="24"/>
        </w:rPr>
        <w:t>unable to</w:t>
      </w:r>
      <w:r w:rsidR="00C04B00">
        <w:rPr>
          <w:color w:val="auto"/>
          <w:szCs w:val="24"/>
        </w:rPr>
        <w:t xml:space="preserve"> </w:t>
      </w:r>
      <w:r w:rsidR="00C04B00" w:rsidRPr="00C04B00">
        <w:rPr>
          <w:color w:val="auto"/>
          <w:szCs w:val="24"/>
        </w:rPr>
        <w:t>participate in events with his family as a result of his ankle</w:t>
      </w:r>
      <w:r w:rsidR="00C04B00">
        <w:rPr>
          <w:color w:val="auto"/>
          <w:szCs w:val="24"/>
        </w:rPr>
        <w:t xml:space="preserve"> </w:t>
      </w:r>
      <w:r w:rsidR="00C04B00" w:rsidRPr="00C04B00">
        <w:rPr>
          <w:color w:val="auto"/>
          <w:szCs w:val="24"/>
        </w:rPr>
        <w:t>pain</w:t>
      </w:r>
      <w:r w:rsidR="000D297D">
        <w:rPr>
          <w:color w:val="auto"/>
          <w:szCs w:val="24"/>
        </w:rPr>
        <w:t xml:space="preserve"> and the pain </w:t>
      </w:r>
      <w:r w:rsidR="00C04B00" w:rsidRPr="00C04B00">
        <w:rPr>
          <w:color w:val="auto"/>
          <w:szCs w:val="24"/>
        </w:rPr>
        <w:t>also adversely</w:t>
      </w:r>
      <w:r w:rsidR="00C04B00">
        <w:rPr>
          <w:color w:val="auto"/>
          <w:szCs w:val="24"/>
        </w:rPr>
        <w:t xml:space="preserve"> </w:t>
      </w:r>
      <w:r w:rsidR="00C04B00" w:rsidRPr="00C04B00">
        <w:rPr>
          <w:color w:val="auto"/>
          <w:szCs w:val="24"/>
        </w:rPr>
        <w:t>affected his military career</w:t>
      </w:r>
      <w:r w:rsidR="00CF44C5">
        <w:rPr>
          <w:color w:val="auto"/>
          <w:szCs w:val="24"/>
        </w:rPr>
        <w:t>.</w:t>
      </w:r>
      <w:r w:rsidR="00C04B00" w:rsidRPr="00C04B00">
        <w:rPr>
          <w:color w:val="auto"/>
          <w:szCs w:val="24"/>
        </w:rPr>
        <w:t xml:space="preserve"> </w:t>
      </w:r>
      <w:r w:rsidR="00CF44C5">
        <w:rPr>
          <w:color w:val="auto"/>
          <w:szCs w:val="24"/>
        </w:rPr>
        <w:t xml:space="preserve"> H</w:t>
      </w:r>
      <w:r w:rsidR="00C04B00" w:rsidRPr="00C04B00">
        <w:rPr>
          <w:color w:val="auto"/>
          <w:szCs w:val="24"/>
        </w:rPr>
        <w:t xml:space="preserve">e </w:t>
      </w:r>
      <w:r w:rsidR="000D297D">
        <w:rPr>
          <w:color w:val="auto"/>
          <w:szCs w:val="24"/>
        </w:rPr>
        <w:t>was</w:t>
      </w:r>
      <w:r w:rsidR="00C04B00" w:rsidRPr="00C04B00">
        <w:rPr>
          <w:color w:val="auto"/>
          <w:szCs w:val="24"/>
        </w:rPr>
        <w:t xml:space="preserve"> reluctant to walk from office to office to speak with other</w:t>
      </w:r>
      <w:r w:rsidR="00C04B00">
        <w:rPr>
          <w:color w:val="auto"/>
          <w:szCs w:val="24"/>
        </w:rPr>
        <w:t xml:space="preserve"> </w:t>
      </w:r>
      <w:r w:rsidR="00C04B00" w:rsidRPr="00C04B00">
        <w:rPr>
          <w:color w:val="auto"/>
          <w:szCs w:val="24"/>
        </w:rPr>
        <w:t>marines and therefore require</w:t>
      </w:r>
      <w:r w:rsidR="000D297D">
        <w:rPr>
          <w:color w:val="auto"/>
          <w:szCs w:val="24"/>
        </w:rPr>
        <w:t>d</w:t>
      </w:r>
      <w:r w:rsidR="00C04B00" w:rsidRPr="00C04B00">
        <w:rPr>
          <w:color w:val="auto"/>
          <w:szCs w:val="24"/>
        </w:rPr>
        <w:t xml:space="preserve"> an e-mail making him less</w:t>
      </w:r>
      <w:r w:rsidR="000D297D">
        <w:rPr>
          <w:color w:val="auto"/>
          <w:szCs w:val="24"/>
        </w:rPr>
        <w:t xml:space="preserve"> </w:t>
      </w:r>
      <w:r w:rsidR="00C04B00" w:rsidRPr="00C04B00">
        <w:rPr>
          <w:color w:val="auto"/>
          <w:szCs w:val="24"/>
        </w:rPr>
        <w:t>effective as an officer</w:t>
      </w:r>
      <w:r w:rsidR="000D297D">
        <w:rPr>
          <w:color w:val="auto"/>
          <w:szCs w:val="24"/>
        </w:rPr>
        <w:t>,</w:t>
      </w:r>
      <w:r w:rsidR="00C04B00" w:rsidRPr="00C04B00">
        <w:rPr>
          <w:color w:val="auto"/>
          <w:szCs w:val="24"/>
        </w:rPr>
        <w:t xml:space="preserve"> </w:t>
      </w:r>
      <w:r w:rsidR="00CF44C5">
        <w:rPr>
          <w:color w:val="auto"/>
          <w:szCs w:val="24"/>
        </w:rPr>
        <w:t xml:space="preserve">was </w:t>
      </w:r>
      <w:r w:rsidR="00C04B00" w:rsidRPr="00C04B00">
        <w:rPr>
          <w:color w:val="auto"/>
          <w:szCs w:val="24"/>
        </w:rPr>
        <w:t>unable to participate in physical training events, hold</w:t>
      </w:r>
      <w:r w:rsidR="00C04B00">
        <w:rPr>
          <w:color w:val="auto"/>
          <w:szCs w:val="24"/>
        </w:rPr>
        <w:t xml:space="preserve"> </w:t>
      </w:r>
      <w:r w:rsidR="00C04B00" w:rsidRPr="00C04B00">
        <w:rPr>
          <w:color w:val="auto"/>
          <w:szCs w:val="24"/>
        </w:rPr>
        <w:t>formations,</w:t>
      </w:r>
      <w:r w:rsidR="00683E0E">
        <w:rPr>
          <w:color w:val="auto"/>
          <w:szCs w:val="24"/>
        </w:rPr>
        <w:t xml:space="preserve"> wear protective body equipment, wear combat boots </w:t>
      </w:r>
      <w:r w:rsidR="00C04B00" w:rsidRPr="00C04B00">
        <w:rPr>
          <w:color w:val="auto"/>
          <w:szCs w:val="24"/>
        </w:rPr>
        <w:t>or participat</w:t>
      </w:r>
      <w:r w:rsidR="000D297D">
        <w:rPr>
          <w:color w:val="auto"/>
          <w:szCs w:val="24"/>
        </w:rPr>
        <w:t>e</w:t>
      </w:r>
      <w:r w:rsidR="00C04B00" w:rsidRPr="00C04B00">
        <w:rPr>
          <w:color w:val="auto"/>
          <w:szCs w:val="24"/>
        </w:rPr>
        <w:t xml:space="preserve"> in</w:t>
      </w:r>
      <w:r w:rsidR="00C04B00">
        <w:rPr>
          <w:color w:val="auto"/>
          <w:szCs w:val="24"/>
        </w:rPr>
        <w:t xml:space="preserve"> </w:t>
      </w:r>
      <w:r w:rsidR="00C04B00" w:rsidRPr="00C04B00">
        <w:rPr>
          <w:color w:val="auto"/>
          <w:szCs w:val="24"/>
        </w:rPr>
        <w:t>annual and ceremonies in unit functions.</w:t>
      </w:r>
      <w:r w:rsidR="00CF44C5">
        <w:rPr>
          <w:color w:val="auto"/>
          <w:szCs w:val="24"/>
        </w:rPr>
        <w:t xml:space="preserve">  </w:t>
      </w:r>
      <w:r w:rsidRPr="00F64312">
        <w:rPr>
          <w:color w:val="auto"/>
          <w:szCs w:val="24"/>
        </w:rPr>
        <w:t xml:space="preserve">The MEB physical exam </w:t>
      </w:r>
      <w:r>
        <w:rPr>
          <w:color w:val="auto"/>
          <w:szCs w:val="24"/>
        </w:rPr>
        <w:t>demonstrated</w:t>
      </w:r>
      <w:r w:rsidR="00C04B00">
        <w:rPr>
          <w:color w:val="auto"/>
          <w:szCs w:val="24"/>
        </w:rPr>
        <w:t xml:space="preserve"> </w:t>
      </w:r>
      <w:r w:rsidR="00C04B00" w:rsidRPr="000C3328">
        <w:rPr>
          <w:rFonts w:cs="Times New Roman"/>
          <w:color w:val="000000" w:themeColor="text1"/>
          <w:szCs w:val="24"/>
        </w:rPr>
        <w:t>well-healed</w:t>
      </w:r>
      <w:r w:rsidR="00C04B00">
        <w:rPr>
          <w:rFonts w:cs="Times New Roman"/>
          <w:color w:val="000000" w:themeColor="text1"/>
          <w:szCs w:val="24"/>
        </w:rPr>
        <w:t xml:space="preserve"> </w:t>
      </w:r>
      <w:r w:rsidR="00C04B00" w:rsidRPr="000C3328">
        <w:rPr>
          <w:rFonts w:cs="Times New Roman"/>
          <w:color w:val="000000" w:themeColor="text1"/>
          <w:szCs w:val="24"/>
        </w:rPr>
        <w:t>surgical incisions, mild swelling, pain with passive</w:t>
      </w:r>
      <w:r w:rsidR="00C04B00">
        <w:rPr>
          <w:rFonts w:cs="Times New Roman"/>
          <w:color w:val="000000" w:themeColor="text1"/>
          <w:szCs w:val="24"/>
        </w:rPr>
        <w:t xml:space="preserve"> </w:t>
      </w:r>
      <w:r w:rsidR="00C04B00" w:rsidRPr="000C3328">
        <w:rPr>
          <w:rFonts w:cs="Times New Roman"/>
          <w:color w:val="000000" w:themeColor="text1"/>
          <w:szCs w:val="24"/>
        </w:rPr>
        <w:t>and active range of motion</w:t>
      </w:r>
      <w:r w:rsidR="00CF44C5">
        <w:rPr>
          <w:rFonts w:cs="Times New Roman"/>
          <w:color w:val="000000" w:themeColor="text1"/>
          <w:szCs w:val="24"/>
        </w:rPr>
        <w:t>,</w:t>
      </w:r>
      <w:r w:rsidR="00C04B00" w:rsidRPr="000C3328">
        <w:rPr>
          <w:rFonts w:cs="Times New Roman"/>
          <w:color w:val="000000" w:themeColor="text1"/>
          <w:szCs w:val="24"/>
        </w:rPr>
        <w:t xml:space="preserve"> decreased range of motion</w:t>
      </w:r>
      <w:r w:rsidR="00CF44C5">
        <w:rPr>
          <w:rFonts w:cs="Times New Roman"/>
          <w:color w:val="000000" w:themeColor="text1"/>
          <w:szCs w:val="24"/>
        </w:rPr>
        <w:t>,</w:t>
      </w:r>
      <w:r w:rsidR="00C04B00" w:rsidRPr="000C3328">
        <w:rPr>
          <w:rFonts w:cs="Times New Roman"/>
          <w:color w:val="000000" w:themeColor="text1"/>
          <w:szCs w:val="24"/>
        </w:rPr>
        <w:t xml:space="preserve"> </w:t>
      </w:r>
      <w:proofErr w:type="gramStart"/>
      <w:r w:rsidR="00C04B00" w:rsidRPr="000C3328">
        <w:rPr>
          <w:rFonts w:cs="Times New Roman"/>
          <w:color w:val="000000" w:themeColor="text1"/>
          <w:szCs w:val="24"/>
        </w:rPr>
        <w:t>tenderness</w:t>
      </w:r>
      <w:proofErr w:type="gramEnd"/>
      <w:r w:rsidR="00C04B00" w:rsidRPr="000C3328">
        <w:rPr>
          <w:rFonts w:cs="Times New Roman"/>
          <w:color w:val="000000" w:themeColor="text1"/>
          <w:szCs w:val="24"/>
        </w:rPr>
        <w:t xml:space="preserve"> to palpation over the medial aspect of </w:t>
      </w:r>
      <w:r w:rsidR="00A21867">
        <w:rPr>
          <w:rFonts w:cs="Times New Roman"/>
          <w:color w:val="000000" w:themeColor="text1"/>
          <w:szCs w:val="24"/>
        </w:rPr>
        <w:t>the</w:t>
      </w:r>
      <w:r w:rsidR="00C04B00">
        <w:rPr>
          <w:rFonts w:cs="Times New Roman"/>
          <w:color w:val="000000" w:themeColor="text1"/>
          <w:szCs w:val="24"/>
        </w:rPr>
        <w:t xml:space="preserve"> </w:t>
      </w:r>
      <w:r w:rsidR="00C04B00" w:rsidRPr="000C3328">
        <w:rPr>
          <w:rFonts w:cs="Times New Roman"/>
          <w:color w:val="000000" w:themeColor="text1"/>
          <w:szCs w:val="24"/>
        </w:rPr>
        <w:t>tibia as well as the anterior talofibular ligament</w:t>
      </w:r>
      <w:r w:rsidR="00CF44C5">
        <w:rPr>
          <w:rFonts w:cs="Times New Roman"/>
          <w:color w:val="000000" w:themeColor="text1"/>
          <w:szCs w:val="24"/>
        </w:rPr>
        <w:t>,</w:t>
      </w:r>
      <w:r w:rsidR="00C04B00">
        <w:rPr>
          <w:rFonts w:cs="Times New Roman"/>
          <w:color w:val="000000" w:themeColor="text1"/>
          <w:szCs w:val="24"/>
        </w:rPr>
        <w:t xml:space="preserve"> </w:t>
      </w:r>
      <w:r w:rsidR="00CF44C5">
        <w:rPr>
          <w:rFonts w:cs="Times New Roman"/>
          <w:color w:val="000000" w:themeColor="text1"/>
          <w:szCs w:val="24"/>
        </w:rPr>
        <w:t xml:space="preserve">negative instability signs, </w:t>
      </w:r>
      <w:r w:rsidR="00A21867">
        <w:rPr>
          <w:rFonts w:cs="Times New Roman"/>
          <w:color w:val="000000" w:themeColor="text1"/>
          <w:szCs w:val="24"/>
        </w:rPr>
        <w:t xml:space="preserve">and </w:t>
      </w:r>
      <w:r w:rsidR="00C04B00" w:rsidRPr="000C3328">
        <w:rPr>
          <w:rFonts w:cs="Times New Roman"/>
          <w:color w:val="000000" w:themeColor="text1"/>
          <w:szCs w:val="24"/>
        </w:rPr>
        <w:t>was distally</w:t>
      </w:r>
      <w:r w:rsidR="00C04B00">
        <w:rPr>
          <w:rFonts w:cs="Times New Roman"/>
          <w:color w:val="000000" w:themeColor="text1"/>
          <w:szCs w:val="24"/>
        </w:rPr>
        <w:t xml:space="preserve"> </w:t>
      </w:r>
      <w:r w:rsidR="00C04B00" w:rsidRPr="000C3328">
        <w:rPr>
          <w:rFonts w:cs="Times New Roman"/>
          <w:color w:val="000000" w:themeColor="text1"/>
          <w:szCs w:val="24"/>
        </w:rPr>
        <w:lastRenderedPageBreak/>
        <w:t>neurovascularly intact</w:t>
      </w:r>
      <w:r w:rsidR="00A21867">
        <w:rPr>
          <w:rFonts w:cs="Times New Roman"/>
          <w:color w:val="000000" w:themeColor="text1"/>
          <w:szCs w:val="24"/>
        </w:rPr>
        <w:t>.</w:t>
      </w:r>
      <w:r w:rsidR="00C04B00" w:rsidRPr="000C3328">
        <w:rPr>
          <w:rFonts w:cs="Times New Roman"/>
          <w:color w:val="000000" w:themeColor="text1"/>
          <w:szCs w:val="24"/>
        </w:rPr>
        <w:t xml:space="preserve"> </w:t>
      </w:r>
      <w:r w:rsidR="005E5C63">
        <w:rPr>
          <w:rFonts w:cs="Times New Roman"/>
          <w:color w:val="000000" w:themeColor="text1"/>
          <w:szCs w:val="24"/>
        </w:rPr>
        <w:t xml:space="preserve"> </w:t>
      </w:r>
      <w:r w:rsidR="00A21867">
        <w:rPr>
          <w:rFonts w:cs="Times New Roman"/>
          <w:color w:val="000000" w:themeColor="text1"/>
          <w:szCs w:val="24"/>
        </w:rPr>
        <w:t>X</w:t>
      </w:r>
      <w:r w:rsidR="00CF44C5" w:rsidRPr="000C3328">
        <w:rPr>
          <w:rFonts w:cs="Times New Roman"/>
          <w:color w:val="000000" w:themeColor="text1"/>
          <w:szCs w:val="24"/>
        </w:rPr>
        <w:t xml:space="preserve">-rays </w:t>
      </w:r>
      <w:r w:rsidR="00CF44C5">
        <w:rPr>
          <w:rFonts w:cs="Times New Roman"/>
          <w:color w:val="000000" w:themeColor="text1"/>
          <w:szCs w:val="24"/>
        </w:rPr>
        <w:t xml:space="preserve">revealed </w:t>
      </w:r>
      <w:r w:rsidR="00C04B00" w:rsidRPr="000C3328">
        <w:rPr>
          <w:rFonts w:cs="Times New Roman"/>
          <w:color w:val="000000" w:themeColor="text1"/>
          <w:szCs w:val="24"/>
        </w:rPr>
        <w:t>normal stress views of the ankle</w:t>
      </w:r>
      <w:r w:rsidR="00C04B00">
        <w:rPr>
          <w:rFonts w:cs="Times New Roman"/>
          <w:color w:val="000000" w:themeColor="text1"/>
          <w:szCs w:val="24"/>
        </w:rPr>
        <w:t xml:space="preserve"> </w:t>
      </w:r>
      <w:r w:rsidR="00CF44C5">
        <w:rPr>
          <w:rFonts w:cs="Times New Roman"/>
          <w:color w:val="000000" w:themeColor="text1"/>
          <w:szCs w:val="24"/>
        </w:rPr>
        <w:t>and</w:t>
      </w:r>
      <w:r w:rsidR="00C04B00" w:rsidRPr="000C3328">
        <w:rPr>
          <w:rFonts w:cs="Times New Roman"/>
          <w:color w:val="000000" w:themeColor="text1"/>
          <w:szCs w:val="24"/>
        </w:rPr>
        <w:t xml:space="preserve"> a positive osteochondral lesion of the talus</w:t>
      </w:r>
      <w:r w:rsidR="00C04B00">
        <w:rPr>
          <w:rFonts w:cs="Times New Roman"/>
          <w:color w:val="000000" w:themeColor="text1"/>
          <w:szCs w:val="24"/>
        </w:rPr>
        <w:t xml:space="preserve"> </w:t>
      </w:r>
      <w:r w:rsidR="00C04B00" w:rsidRPr="000C3328">
        <w:rPr>
          <w:rFonts w:cs="Times New Roman"/>
          <w:color w:val="000000" w:themeColor="text1"/>
          <w:szCs w:val="24"/>
        </w:rPr>
        <w:t xml:space="preserve">medially and </w:t>
      </w:r>
      <w:r w:rsidR="00CF44C5">
        <w:rPr>
          <w:rFonts w:cs="Times New Roman"/>
          <w:color w:val="000000" w:themeColor="text1"/>
          <w:szCs w:val="24"/>
        </w:rPr>
        <w:t xml:space="preserve">an </w:t>
      </w:r>
      <w:r w:rsidR="00C04B00" w:rsidRPr="000C3328">
        <w:rPr>
          <w:rFonts w:cs="Times New Roman"/>
          <w:color w:val="000000" w:themeColor="text1"/>
          <w:szCs w:val="24"/>
        </w:rPr>
        <w:t>anterior distal tibial lucency.</w:t>
      </w:r>
      <w:r w:rsidR="00A21867">
        <w:rPr>
          <w:color w:val="auto"/>
          <w:szCs w:val="24"/>
        </w:rPr>
        <w:t xml:space="preserve">  </w:t>
      </w:r>
      <w:r w:rsidRPr="00F64312">
        <w:rPr>
          <w:color w:val="auto"/>
          <w:szCs w:val="24"/>
        </w:rPr>
        <w:t xml:space="preserve">At the </w:t>
      </w:r>
      <w:r w:rsidR="007D0CDD">
        <w:rPr>
          <w:color w:val="auto"/>
          <w:szCs w:val="24"/>
        </w:rPr>
        <w:t>VA</w:t>
      </w:r>
      <w:r w:rsidRPr="00F64312">
        <w:rPr>
          <w:color w:val="auto"/>
          <w:szCs w:val="24"/>
        </w:rPr>
        <w:t xml:space="preserve"> C</w:t>
      </w:r>
      <w:r w:rsidRPr="00C15EA1">
        <w:rPr>
          <w:color w:val="auto"/>
          <w:szCs w:val="24"/>
        </w:rPr>
        <w:t xml:space="preserve">ompensation and Pension (C&amp;P) exam </w:t>
      </w:r>
      <w:r w:rsidR="002F30E7">
        <w:rPr>
          <w:color w:val="auto"/>
          <w:szCs w:val="24"/>
        </w:rPr>
        <w:t xml:space="preserve">performed </w:t>
      </w:r>
      <w:r w:rsidRPr="00C15EA1">
        <w:rPr>
          <w:color w:val="auto"/>
          <w:szCs w:val="24"/>
        </w:rPr>
        <w:t>prior to separation</w:t>
      </w:r>
      <w:r w:rsidR="00754806" w:rsidRPr="00C15EA1">
        <w:rPr>
          <w:color w:val="auto"/>
          <w:szCs w:val="24"/>
        </w:rPr>
        <w:t>, the CI reported weakness, stiffness, swelling, gives way, lack of endurance, locking, fatigability, tingling, loose feeling, constant pain 3 to 6 of 10</w:t>
      </w:r>
      <w:r w:rsidR="002F30E7">
        <w:rPr>
          <w:color w:val="auto"/>
          <w:szCs w:val="24"/>
        </w:rPr>
        <w:t>,</w:t>
      </w:r>
      <w:r w:rsidR="00754806" w:rsidRPr="00C15EA1">
        <w:rPr>
          <w:color w:val="auto"/>
          <w:szCs w:val="24"/>
        </w:rPr>
        <w:t xml:space="preserve"> worse with physical activity </w:t>
      </w:r>
      <w:r w:rsidR="00BF1707" w:rsidRPr="00C15EA1">
        <w:rPr>
          <w:color w:val="auto"/>
          <w:szCs w:val="24"/>
        </w:rPr>
        <w:t xml:space="preserve">to include walking and climbing stairs </w:t>
      </w:r>
      <w:r w:rsidR="00A21867" w:rsidRPr="00C15EA1">
        <w:rPr>
          <w:color w:val="auto"/>
          <w:szCs w:val="24"/>
        </w:rPr>
        <w:t>but</w:t>
      </w:r>
      <w:r w:rsidR="00754806" w:rsidRPr="00C15EA1">
        <w:rPr>
          <w:color w:val="auto"/>
          <w:szCs w:val="24"/>
        </w:rPr>
        <w:t xml:space="preserve"> could function with medication</w:t>
      </w:r>
      <w:r w:rsidR="005758EC" w:rsidRPr="00C15EA1">
        <w:rPr>
          <w:color w:val="auto"/>
          <w:szCs w:val="24"/>
        </w:rPr>
        <w:t xml:space="preserve">.  </w:t>
      </w:r>
      <w:r w:rsidRPr="00C15EA1">
        <w:rPr>
          <w:color w:val="auto"/>
          <w:szCs w:val="24"/>
        </w:rPr>
        <w:t>The C&amp;P physical exam demonstrated</w:t>
      </w:r>
      <w:r w:rsidR="00BF1707" w:rsidRPr="00C15EA1">
        <w:rPr>
          <w:color w:val="auto"/>
          <w:szCs w:val="24"/>
        </w:rPr>
        <w:t xml:space="preserve"> a 5.5 cm long level scar with tenderness and disfigurement of the medial side of the left ankle, tenderness on palpation, no edema, effusion, weakness, heat, guarding</w:t>
      </w:r>
      <w:r w:rsidR="005758EC" w:rsidRPr="00C15EA1">
        <w:rPr>
          <w:color w:val="auto"/>
          <w:szCs w:val="24"/>
        </w:rPr>
        <w:t xml:space="preserve"> of movement</w:t>
      </w:r>
      <w:r w:rsidR="00BF1707" w:rsidRPr="00C15EA1">
        <w:rPr>
          <w:color w:val="auto"/>
          <w:szCs w:val="24"/>
        </w:rPr>
        <w:t xml:space="preserve"> or subluxation.</w:t>
      </w:r>
      <w:r w:rsidR="00A21867" w:rsidRPr="00C15EA1">
        <w:rPr>
          <w:color w:val="auto"/>
          <w:szCs w:val="24"/>
        </w:rPr>
        <w:t xml:space="preserve">  </w:t>
      </w:r>
      <w:r w:rsidR="00331E2F" w:rsidRPr="00C15EA1">
        <w:rPr>
          <w:color w:val="auto"/>
          <w:szCs w:val="24"/>
        </w:rPr>
        <w:t>Gait was described as a limp on his left leg without the use of orthopedic aids.</w:t>
      </w:r>
      <w:r w:rsidR="005E3B61" w:rsidRPr="00C15EA1">
        <w:rPr>
          <w:rFonts w:ascii="Times New Roman" w:hAnsi="Times New Roman" w:cs="Times New Roman"/>
          <w:color w:val="000000" w:themeColor="text1"/>
          <w:sz w:val="23"/>
          <w:szCs w:val="23"/>
        </w:rPr>
        <w:t xml:space="preserve"> </w:t>
      </w:r>
      <w:r w:rsidR="005E3B61" w:rsidRPr="00C15EA1">
        <w:rPr>
          <w:color w:val="auto"/>
          <w:szCs w:val="24"/>
        </w:rPr>
        <w:t>X-rays taken at the VA examination revealed an old healed fracture of the medial malleolus with orthopedic repair.</w:t>
      </w:r>
    </w:p>
    <w:p w:rsidR="00510FB9" w:rsidRPr="00F64312" w:rsidRDefault="00510FB9" w:rsidP="00510FB9">
      <w:pPr>
        <w:jc w:val="both"/>
        <w:rPr>
          <w:color w:val="auto"/>
          <w:szCs w:val="24"/>
        </w:rPr>
      </w:pPr>
    </w:p>
    <w:p w:rsidR="00510FB9" w:rsidRPr="00C15EA1" w:rsidRDefault="00510FB9" w:rsidP="00C15EA1">
      <w:pPr>
        <w:tabs>
          <w:tab w:val="left" w:pos="288"/>
          <w:tab w:val="left" w:pos="4752"/>
        </w:tabs>
        <w:jc w:val="both"/>
        <w:rPr>
          <w:szCs w:val="24"/>
          <w:highlight w:val="yellow"/>
        </w:rPr>
      </w:pPr>
      <w:r w:rsidRPr="00143C31">
        <w:rPr>
          <w:rFonts w:asciiTheme="minorHAnsi" w:hAnsiTheme="minorHAnsi"/>
          <w:color w:val="auto"/>
          <w:szCs w:val="24"/>
        </w:rPr>
        <w:t xml:space="preserve">The Board directs attention to its rating recommendation based on the above evidence.  The Board notes that </w:t>
      </w:r>
      <w:r w:rsidR="005758EC" w:rsidRPr="00143C31">
        <w:rPr>
          <w:rFonts w:asciiTheme="minorHAnsi" w:hAnsiTheme="minorHAnsi"/>
          <w:color w:val="auto"/>
          <w:szCs w:val="24"/>
        </w:rPr>
        <w:t xml:space="preserve">the </w:t>
      </w:r>
      <w:r w:rsidRPr="00143C31">
        <w:rPr>
          <w:rFonts w:asciiTheme="minorHAnsi" w:hAnsiTheme="minorHAnsi"/>
          <w:color w:val="auto"/>
          <w:szCs w:val="24"/>
        </w:rPr>
        <w:t>VA exam</w:t>
      </w:r>
      <w:r w:rsidR="005758EC" w:rsidRPr="00143C31">
        <w:rPr>
          <w:rFonts w:asciiTheme="minorHAnsi" w:hAnsiTheme="minorHAnsi"/>
          <w:color w:val="auto"/>
          <w:szCs w:val="24"/>
        </w:rPr>
        <w:t xml:space="preserve"> was </w:t>
      </w:r>
      <w:r w:rsidRPr="00143C31">
        <w:rPr>
          <w:rFonts w:asciiTheme="minorHAnsi" w:hAnsiTheme="minorHAnsi"/>
          <w:color w:val="auto"/>
          <w:szCs w:val="24"/>
        </w:rPr>
        <w:t>complete, well documented, and similar in terms of ratable data</w:t>
      </w:r>
      <w:r w:rsidR="00CF44C5" w:rsidRPr="00143C31">
        <w:rPr>
          <w:rFonts w:asciiTheme="minorHAnsi" w:hAnsiTheme="minorHAnsi"/>
          <w:color w:val="auto"/>
          <w:szCs w:val="24"/>
        </w:rPr>
        <w:t xml:space="preserve"> of</w:t>
      </w:r>
      <w:r w:rsidR="005758EC" w:rsidRPr="00143C31">
        <w:rPr>
          <w:rFonts w:asciiTheme="minorHAnsi" w:hAnsiTheme="minorHAnsi"/>
          <w:color w:val="auto"/>
          <w:szCs w:val="24"/>
        </w:rPr>
        <w:t xml:space="preserve"> the MEB and the PT </w:t>
      </w:r>
      <w:r w:rsidR="00CF44C5" w:rsidRPr="00143C31">
        <w:rPr>
          <w:rFonts w:asciiTheme="minorHAnsi" w:hAnsiTheme="minorHAnsi"/>
          <w:color w:val="auto"/>
          <w:szCs w:val="24"/>
        </w:rPr>
        <w:t xml:space="preserve">ROM </w:t>
      </w:r>
      <w:r w:rsidR="005758EC" w:rsidRPr="00143C31">
        <w:rPr>
          <w:rFonts w:asciiTheme="minorHAnsi" w:hAnsiTheme="minorHAnsi"/>
          <w:color w:val="auto"/>
          <w:szCs w:val="24"/>
        </w:rPr>
        <w:t>exams</w:t>
      </w:r>
      <w:r w:rsidRPr="00143C31">
        <w:rPr>
          <w:rFonts w:asciiTheme="minorHAnsi" w:hAnsiTheme="minorHAnsi"/>
          <w:color w:val="auto"/>
          <w:szCs w:val="24"/>
        </w:rPr>
        <w:t xml:space="preserve">; </w:t>
      </w:r>
      <w:r w:rsidR="005758EC" w:rsidRPr="00143C31">
        <w:rPr>
          <w:rFonts w:asciiTheme="minorHAnsi" w:hAnsiTheme="minorHAnsi"/>
          <w:color w:val="auto"/>
          <w:szCs w:val="24"/>
        </w:rPr>
        <w:t xml:space="preserve">except for the </w:t>
      </w:r>
      <w:r w:rsidR="00C6662F">
        <w:rPr>
          <w:rFonts w:asciiTheme="minorHAnsi" w:hAnsiTheme="minorHAnsi"/>
          <w:color w:val="auto"/>
          <w:szCs w:val="24"/>
        </w:rPr>
        <w:t>mild loss of</w:t>
      </w:r>
      <w:r w:rsidR="000A03CF" w:rsidRPr="00143C31">
        <w:rPr>
          <w:rFonts w:asciiTheme="minorHAnsi" w:hAnsiTheme="minorHAnsi"/>
          <w:color w:val="auto"/>
          <w:szCs w:val="24"/>
        </w:rPr>
        <w:t xml:space="preserve"> </w:t>
      </w:r>
      <w:r w:rsidR="005758EC" w:rsidRPr="00143C31">
        <w:rPr>
          <w:rFonts w:asciiTheme="minorHAnsi" w:hAnsiTheme="minorHAnsi"/>
          <w:color w:val="auto"/>
          <w:szCs w:val="24"/>
        </w:rPr>
        <w:t>dorsiflexion ROM</w:t>
      </w:r>
      <w:r w:rsidR="00C6662F">
        <w:rPr>
          <w:rFonts w:asciiTheme="minorHAnsi" w:hAnsiTheme="minorHAnsi"/>
          <w:color w:val="auto"/>
          <w:szCs w:val="24"/>
        </w:rPr>
        <w:t xml:space="preserve"> compared to the moderate loss of the PT ROM’s</w:t>
      </w:r>
      <w:r w:rsidR="005758EC" w:rsidRPr="00143C31">
        <w:rPr>
          <w:rFonts w:asciiTheme="minorHAnsi" w:hAnsiTheme="minorHAnsi"/>
          <w:color w:val="auto"/>
          <w:szCs w:val="24"/>
        </w:rPr>
        <w:t xml:space="preserve">.  </w:t>
      </w:r>
      <w:r w:rsidR="005E5C63" w:rsidRPr="00C32E97">
        <w:rPr>
          <w:rFonts w:asciiTheme="minorHAnsi" w:hAnsiTheme="minorHAnsi"/>
          <w:color w:val="auto"/>
          <w:szCs w:val="24"/>
        </w:rPr>
        <w:t>The Board carefully considered the whole record IAW VASRD §4.2 (</w:t>
      </w:r>
      <w:r w:rsidR="007D0CDD">
        <w:rPr>
          <w:rFonts w:asciiTheme="minorHAnsi" w:hAnsiTheme="minorHAnsi"/>
          <w:color w:val="auto"/>
          <w:szCs w:val="24"/>
        </w:rPr>
        <w:t>i</w:t>
      </w:r>
      <w:r w:rsidR="005E5C63" w:rsidRPr="00C32E97">
        <w:rPr>
          <w:rFonts w:asciiTheme="minorHAnsi" w:hAnsiTheme="minorHAnsi"/>
          <w:color w:val="auto"/>
          <w:szCs w:val="24"/>
        </w:rPr>
        <w:t xml:space="preserve">nterpretation of examination reports) in order to develop a consistent picture of the CI’s </w:t>
      </w:r>
      <w:r w:rsidR="005E5C63">
        <w:rPr>
          <w:rFonts w:asciiTheme="minorHAnsi" w:hAnsiTheme="minorHAnsi"/>
          <w:color w:val="auto"/>
          <w:szCs w:val="24"/>
        </w:rPr>
        <w:t>ankle</w:t>
      </w:r>
      <w:r w:rsidR="005E5C63" w:rsidRPr="00C32E97">
        <w:rPr>
          <w:rFonts w:asciiTheme="minorHAnsi" w:hAnsiTheme="minorHAnsi"/>
          <w:color w:val="auto"/>
          <w:szCs w:val="24"/>
        </w:rPr>
        <w:t xml:space="preserve"> condition and agreed in this case </w:t>
      </w:r>
      <w:r w:rsidR="00CF44C5" w:rsidRPr="00143C31">
        <w:rPr>
          <w:rFonts w:asciiTheme="minorHAnsi" w:hAnsiTheme="minorHAnsi"/>
          <w:color w:val="auto"/>
          <w:szCs w:val="24"/>
        </w:rPr>
        <w:t xml:space="preserve">the exams and </w:t>
      </w:r>
      <w:r w:rsidR="002F30E7">
        <w:rPr>
          <w:rFonts w:asciiTheme="minorHAnsi" w:hAnsiTheme="minorHAnsi"/>
          <w:color w:val="auto"/>
          <w:szCs w:val="24"/>
        </w:rPr>
        <w:t>service treatment record (</w:t>
      </w:r>
      <w:r w:rsidR="00CF44C5" w:rsidRPr="00143C31">
        <w:rPr>
          <w:rFonts w:asciiTheme="minorHAnsi" w:hAnsiTheme="minorHAnsi"/>
          <w:color w:val="auto"/>
          <w:szCs w:val="24"/>
        </w:rPr>
        <w:t>STR</w:t>
      </w:r>
      <w:r w:rsidR="002F30E7">
        <w:rPr>
          <w:rFonts w:asciiTheme="minorHAnsi" w:hAnsiTheme="minorHAnsi"/>
          <w:color w:val="auto"/>
          <w:szCs w:val="24"/>
        </w:rPr>
        <w:t>)</w:t>
      </w:r>
      <w:r w:rsidR="00CF44C5" w:rsidRPr="00143C31">
        <w:rPr>
          <w:rFonts w:asciiTheme="minorHAnsi" w:hAnsiTheme="minorHAnsi"/>
          <w:color w:val="auto"/>
          <w:szCs w:val="24"/>
        </w:rPr>
        <w:t xml:space="preserve"> </w:t>
      </w:r>
      <w:r w:rsidR="005758EC" w:rsidRPr="00143C31">
        <w:rPr>
          <w:rFonts w:asciiTheme="minorHAnsi" w:hAnsiTheme="minorHAnsi"/>
          <w:color w:val="auto"/>
          <w:szCs w:val="24"/>
        </w:rPr>
        <w:t xml:space="preserve">reflected </w:t>
      </w:r>
      <w:r w:rsidR="00C6662F">
        <w:rPr>
          <w:rFonts w:asciiTheme="minorHAnsi" w:hAnsiTheme="minorHAnsi"/>
          <w:color w:val="auto"/>
          <w:szCs w:val="24"/>
        </w:rPr>
        <w:t xml:space="preserve">moderate loss of dorsiflexion </w:t>
      </w:r>
      <w:r w:rsidRPr="00143C31">
        <w:rPr>
          <w:rFonts w:asciiTheme="minorHAnsi" w:hAnsiTheme="minorHAnsi"/>
          <w:color w:val="auto"/>
          <w:szCs w:val="24"/>
        </w:rPr>
        <w:t xml:space="preserve">therefore </w:t>
      </w:r>
      <w:r w:rsidR="00CF44C5" w:rsidRPr="00143C31">
        <w:rPr>
          <w:rFonts w:asciiTheme="minorHAnsi" w:hAnsiTheme="minorHAnsi"/>
          <w:color w:val="auto"/>
          <w:szCs w:val="24"/>
        </w:rPr>
        <w:t xml:space="preserve">agreed to </w:t>
      </w:r>
      <w:r w:rsidRPr="00143C31">
        <w:rPr>
          <w:rFonts w:asciiTheme="minorHAnsi" w:hAnsiTheme="minorHAnsi"/>
          <w:color w:val="auto"/>
          <w:szCs w:val="24"/>
        </w:rPr>
        <w:t>assign th</w:t>
      </w:r>
      <w:r w:rsidR="006435D9" w:rsidRPr="00143C31">
        <w:rPr>
          <w:rFonts w:asciiTheme="minorHAnsi" w:hAnsiTheme="minorHAnsi"/>
          <w:color w:val="auto"/>
          <w:szCs w:val="24"/>
        </w:rPr>
        <w:t xml:space="preserve">e VA exam more </w:t>
      </w:r>
      <w:r w:rsidRPr="00143C31">
        <w:rPr>
          <w:rFonts w:asciiTheme="minorHAnsi" w:hAnsiTheme="minorHAnsi"/>
          <w:color w:val="auto"/>
          <w:szCs w:val="24"/>
        </w:rPr>
        <w:t>probative value</w:t>
      </w:r>
      <w:r w:rsidR="00CF44C5" w:rsidRPr="00143C31">
        <w:rPr>
          <w:rFonts w:asciiTheme="minorHAnsi" w:hAnsiTheme="minorHAnsi"/>
          <w:color w:val="auto"/>
          <w:szCs w:val="24"/>
        </w:rPr>
        <w:t xml:space="preserve"> </w:t>
      </w:r>
      <w:r w:rsidR="00C15EA1">
        <w:rPr>
          <w:rFonts w:asciiTheme="minorHAnsi" w:hAnsiTheme="minorHAnsi"/>
          <w:color w:val="auto"/>
          <w:szCs w:val="24"/>
        </w:rPr>
        <w:t>but agreed to rate</w:t>
      </w:r>
      <w:r w:rsidR="00C6662F">
        <w:rPr>
          <w:rFonts w:asciiTheme="minorHAnsi" w:hAnsiTheme="minorHAnsi"/>
          <w:color w:val="auto"/>
          <w:szCs w:val="24"/>
        </w:rPr>
        <w:t xml:space="preserve"> moderate dorsiflexion</w:t>
      </w:r>
      <w:r w:rsidRPr="00143C31">
        <w:rPr>
          <w:rFonts w:asciiTheme="minorHAnsi" w:hAnsiTheme="minorHAnsi"/>
          <w:color w:val="auto"/>
          <w:szCs w:val="24"/>
        </w:rPr>
        <w:t xml:space="preserve">.  The PEB and VA chose different coding options for the condition, but this did not bear on rating.  </w:t>
      </w:r>
      <w:r w:rsidR="00906B6D" w:rsidRPr="00C15EA1">
        <w:rPr>
          <w:rFonts w:asciiTheme="minorHAnsi" w:hAnsiTheme="minorHAnsi"/>
          <w:color w:val="auto"/>
          <w:szCs w:val="24"/>
        </w:rPr>
        <w:t>The PEB chose to rate</w:t>
      </w:r>
      <w:r w:rsidR="00A21867" w:rsidRPr="00C15EA1">
        <w:rPr>
          <w:rFonts w:asciiTheme="minorHAnsi" w:hAnsiTheme="minorHAnsi"/>
          <w:color w:val="auto"/>
          <w:szCs w:val="24"/>
        </w:rPr>
        <w:t xml:space="preserve"> osteochondral lesion of the left talus status post procedures </w:t>
      </w:r>
      <w:r w:rsidR="00283B66" w:rsidRPr="00C15EA1">
        <w:rPr>
          <w:rFonts w:asciiTheme="minorHAnsi" w:hAnsiTheme="minorHAnsi"/>
          <w:color w:val="auto"/>
          <w:szCs w:val="24"/>
        </w:rPr>
        <w:t xml:space="preserve">and </w:t>
      </w:r>
      <w:r w:rsidR="00A21867" w:rsidRPr="00C15EA1">
        <w:rPr>
          <w:rFonts w:asciiTheme="minorHAnsi" w:hAnsiTheme="minorHAnsi"/>
          <w:color w:val="auto"/>
          <w:szCs w:val="24"/>
        </w:rPr>
        <w:t xml:space="preserve">rate </w:t>
      </w:r>
      <w:r w:rsidR="00283B66" w:rsidRPr="00C15EA1">
        <w:rPr>
          <w:rFonts w:asciiTheme="minorHAnsi" w:hAnsiTheme="minorHAnsi"/>
          <w:color w:val="auto"/>
          <w:szCs w:val="24"/>
        </w:rPr>
        <w:t xml:space="preserve">the remaining ankle maladies; chronic left ankle pain, ankle arthritis left </w:t>
      </w:r>
      <w:proofErr w:type="spellStart"/>
      <w:r w:rsidR="00283B66" w:rsidRPr="00C15EA1">
        <w:rPr>
          <w:rFonts w:asciiTheme="minorHAnsi" w:hAnsiTheme="minorHAnsi"/>
          <w:color w:val="auto"/>
          <w:szCs w:val="24"/>
        </w:rPr>
        <w:t>tibiotalar</w:t>
      </w:r>
      <w:proofErr w:type="spellEnd"/>
      <w:r w:rsidR="00283B66" w:rsidRPr="00C15EA1">
        <w:rPr>
          <w:rFonts w:asciiTheme="minorHAnsi" w:hAnsiTheme="minorHAnsi"/>
          <w:color w:val="auto"/>
          <w:szCs w:val="24"/>
        </w:rPr>
        <w:t xml:space="preserve"> </w:t>
      </w:r>
      <w:proofErr w:type="spellStart"/>
      <w:r w:rsidR="00283B66" w:rsidRPr="00C15EA1">
        <w:rPr>
          <w:rFonts w:asciiTheme="minorHAnsi" w:hAnsiTheme="minorHAnsi"/>
          <w:color w:val="auto"/>
          <w:szCs w:val="24"/>
        </w:rPr>
        <w:t>osteoarthriosis</w:t>
      </w:r>
      <w:proofErr w:type="spellEnd"/>
      <w:r w:rsidR="00283B66" w:rsidRPr="00C15EA1">
        <w:rPr>
          <w:rFonts w:asciiTheme="minorHAnsi" w:hAnsiTheme="minorHAnsi"/>
          <w:color w:val="auto"/>
          <w:szCs w:val="24"/>
        </w:rPr>
        <w:t xml:space="preserve"> </w:t>
      </w:r>
      <w:r w:rsidR="00A21867" w:rsidRPr="00C15EA1">
        <w:rPr>
          <w:rFonts w:asciiTheme="minorHAnsi" w:hAnsiTheme="minorHAnsi"/>
          <w:color w:val="auto"/>
          <w:szCs w:val="24"/>
        </w:rPr>
        <w:t xml:space="preserve">as </w:t>
      </w:r>
      <w:r w:rsidR="007D0CDD">
        <w:rPr>
          <w:rFonts w:asciiTheme="minorHAnsi" w:hAnsiTheme="minorHAnsi"/>
          <w:color w:val="auto"/>
          <w:szCs w:val="24"/>
        </w:rPr>
        <w:t>category</w:t>
      </w:r>
      <w:r w:rsidR="00A21867" w:rsidRPr="00C15EA1">
        <w:rPr>
          <w:rFonts w:asciiTheme="minorHAnsi" w:hAnsiTheme="minorHAnsi"/>
          <w:color w:val="auto"/>
          <w:szCs w:val="24"/>
        </w:rPr>
        <w:t xml:space="preserve"> II contributing to the unfitting condition</w:t>
      </w:r>
      <w:r w:rsidR="00283B66" w:rsidRPr="00C15EA1">
        <w:rPr>
          <w:rFonts w:asciiTheme="minorHAnsi" w:hAnsiTheme="minorHAnsi"/>
          <w:color w:val="auto"/>
          <w:szCs w:val="24"/>
        </w:rPr>
        <w:t>.</w:t>
      </w:r>
      <w:r w:rsidR="00C15EA1">
        <w:rPr>
          <w:rFonts w:asciiTheme="minorHAnsi" w:hAnsiTheme="minorHAnsi"/>
          <w:color w:val="auto"/>
          <w:szCs w:val="24"/>
        </w:rPr>
        <w:t xml:space="preserve"> </w:t>
      </w:r>
      <w:r w:rsidR="00C15EA1" w:rsidRPr="00C15EA1">
        <w:rPr>
          <w:rFonts w:asciiTheme="minorHAnsi" w:hAnsiTheme="minorHAnsi"/>
          <w:color w:val="auto"/>
          <w:szCs w:val="24"/>
        </w:rPr>
        <w:t xml:space="preserve"> </w:t>
      </w:r>
      <w:r w:rsidR="00C15EA1" w:rsidRPr="00143C31">
        <w:rPr>
          <w:rFonts w:asciiTheme="minorHAnsi" w:hAnsiTheme="minorHAnsi"/>
          <w:color w:val="auto"/>
          <w:szCs w:val="24"/>
        </w:rPr>
        <w:t xml:space="preserve">The PEB’s adjudication reflected application of the SECNAVINST </w:t>
      </w:r>
      <w:r w:rsidR="00C15EA1" w:rsidRPr="00C15EA1">
        <w:rPr>
          <w:rFonts w:asciiTheme="minorHAnsi" w:hAnsiTheme="minorHAnsi"/>
          <w:color w:val="auto"/>
          <w:szCs w:val="24"/>
        </w:rPr>
        <w:t xml:space="preserve">1850.4E for rating, but its 10% determination coded analogous to the 5003 code (arthritis, degenerative) was consistent with §4.71a standards.  </w:t>
      </w:r>
      <w:r w:rsidR="00906B6D" w:rsidRPr="00C15EA1">
        <w:rPr>
          <w:rFonts w:asciiTheme="minorHAnsi" w:hAnsiTheme="minorHAnsi"/>
          <w:color w:val="auto"/>
          <w:szCs w:val="24"/>
        </w:rPr>
        <w:t xml:space="preserve">The VA chose to code </w:t>
      </w:r>
      <w:r w:rsidR="00143C31" w:rsidRPr="00C15EA1">
        <w:rPr>
          <w:rFonts w:asciiTheme="minorHAnsi" w:hAnsiTheme="minorHAnsi"/>
          <w:color w:val="auto"/>
          <w:szCs w:val="24"/>
        </w:rPr>
        <w:t xml:space="preserve">postoperative left ankle osteochondritis dissecans </w:t>
      </w:r>
      <w:r w:rsidR="00906B6D" w:rsidRPr="00C15EA1">
        <w:rPr>
          <w:rFonts w:asciiTheme="minorHAnsi" w:hAnsiTheme="minorHAnsi"/>
          <w:color w:val="auto"/>
          <w:szCs w:val="24"/>
        </w:rPr>
        <w:t xml:space="preserve">5271 rated 10% for </w:t>
      </w:r>
      <w:r w:rsidR="00C15EA1" w:rsidRPr="00C15EA1">
        <w:rPr>
          <w:rFonts w:asciiTheme="minorHAnsi" w:hAnsiTheme="minorHAnsi"/>
          <w:color w:val="auto"/>
          <w:szCs w:val="24"/>
        </w:rPr>
        <w:t xml:space="preserve">moderate </w:t>
      </w:r>
      <w:r w:rsidR="00331E2F" w:rsidRPr="00C15EA1">
        <w:rPr>
          <w:rFonts w:asciiTheme="minorHAnsi" w:hAnsiTheme="minorHAnsi"/>
          <w:color w:val="auto"/>
          <w:szCs w:val="24"/>
        </w:rPr>
        <w:t>painful limited motion</w:t>
      </w:r>
      <w:r w:rsidR="00906B6D" w:rsidRPr="00C15EA1">
        <w:rPr>
          <w:rFonts w:asciiTheme="minorHAnsi" w:hAnsiTheme="minorHAnsi"/>
          <w:color w:val="auto"/>
          <w:szCs w:val="24"/>
        </w:rPr>
        <w:t>.</w:t>
      </w:r>
      <w:r w:rsidR="00906B6D" w:rsidRPr="00C15EA1">
        <w:rPr>
          <w:rFonts w:asciiTheme="minorHAnsi" w:hAnsiTheme="minorHAnsi"/>
          <w:color w:val="000000" w:themeColor="text1"/>
          <w:szCs w:val="24"/>
        </w:rPr>
        <w:t xml:space="preserve">  </w:t>
      </w:r>
      <w:r w:rsidR="00906B6D" w:rsidRPr="00C15EA1">
        <w:rPr>
          <w:rFonts w:asciiTheme="minorHAnsi" w:hAnsiTheme="minorHAnsi"/>
          <w:color w:val="auto"/>
          <w:szCs w:val="24"/>
        </w:rPr>
        <w:t>The Board agreed pain</w:t>
      </w:r>
      <w:r w:rsidR="00331E2F" w:rsidRPr="00C15EA1">
        <w:rPr>
          <w:rFonts w:asciiTheme="minorHAnsi" w:hAnsiTheme="minorHAnsi"/>
          <w:color w:val="auto"/>
          <w:szCs w:val="24"/>
        </w:rPr>
        <w:t>,</w:t>
      </w:r>
      <w:r w:rsidR="00906B6D" w:rsidRPr="00C15EA1">
        <w:rPr>
          <w:rFonts w:asciiTheme="minorHAnsi" w:hAnsiTheme="minorHAnsi"/>
          <w:color w:val="auto"/>
          <w:szCs w:val="24"/>
        </w:rPr>
        <w:t xml:space="preserve"> </w:t>
      </w:r>
      <w:r w:rsidR="00331E2F" w:rsidRPr="00C15EA1">
        <w:rPr>
          <w:rFonts w:asciiTheme="minorHAnsi" w:hAnsiTheme="minorHAnsi"/>
          <w:color w:val="auto"/>
          <w:szCs w:val="24"/>
        </w:rPr>
        <w:t>likely caused by the pathology of the talus</w:t>
      </w:r>
      <w:r w:rsidR="00143C31" w:rsidRPr="00C15EA1">
        <w:rPr>
          <w:rFonts w:asciiTheme="minorHAnsi" w:hAnsiTheme="minorHAnsi"/>
          <w:color w:val="auto"/>
          <w:szCs w:val="24"/>
        </w:rPr>
        <w:t xml:space="preserve"> and subsequent surgical procedures to correct the talar defect</w:t>
      </w:r>
      <w:r w:rsidR="00331E2F" w:rsidRPr="00C15EA1">
        <w:rPr>
          <w:rFonts w:asciiTheme="minorHAnsi" w:hAnsiTheme="minorHAnsi"/>
          <w:color w:val="auto"/>
          <w:szCs w:val="24"/>
        </w:rPr>
        <w:t xml:space="preserve">, </w:t>
      </w:r>
      <w:r w:rsidR="00906B6D" w:rsidRPr="00C15EA1">
        <w:rPr>
          <w:rFonts w:asciiTheme="minorHAnsi" w:hAnsiTheme="minorHAnsi"/>
          <w:color w:val="auto"/>
          <w:szCs w:val="24"/>
        </w:rPr>
        <w:t>was the predominant disability</w:t>
      </w:r>
      <w:r w:rsidR="00331E2F" w:rsidRPr="00C15EA1">
        <w:rPr>
          <w:rFonts w:asciiTheme="minorHAnsi" w:hAnsiTheme="minorHAnsi"/>
          <w:color w:val="auto"/>
          <w:szCs w:val="24"/>
        </w:rPr>
        <w:t xml:space="preserve"> and the</w:t>
      </w:r>
      <w:r w:rsidR="00C6662F" w:rsidRPr="00C15EA1">
        <w:rPr>
          <w:rFonts w:asciiTheme="minorHAnsi" w:hAnsiTheme="minorHAnsi"/>
          <w:color w:val="auto"/>
          <w:szCs w:val="24"/>
        </w:rPr>
        <w:t xml:space="preserve"> evidence reflected moderate </w:t>
      </w:r>
      <w:r w:rsidR="00C15EA1" w:rsidRPr="00C15EA1">
        <w:rPr>
          <w:rFonts w:asciiTheme="minorHAnsi" w:hAnsiTheme="minorHAnsi"/>
          <w:color w:val="auto"/>
          <w:szCs w:val="24"/>
        </w:rPr>
        <w:t xml:space="preserve">painful </w:t>
      </w:r>
      <w:r w:rsidR="00C6662F" w:rsidRPr="00C15EA1">
        <w:rPr>
          <w:rFonts w:asciiTheme="minorHAnsi" w:hAnsiTheme="minorHAnsi"/>
          <w:color w:val="auto"/>
          <w:szCs w:val="24"/>
        </w:rPr>
        <w:t xml:space="preserve">limitation </w:t>
      </w:r>
      <w:r w:rsidR="00C15EA1" w:rsidRPr="00C15EA1">
        <w:rPr>
          <w:rFonts w:asciiTheme="minorHAnsi" w:hAnsiTheme="minorHAnsi"/>
          <w:color w:val="auto"/>
          <w:szCs w:val="24"/>
        </w:rPr>
        <w:t>of</w:t>
      </w:r>
      <w:r w:rsidR="00C6662F" w:rsidRPr="00C15EA1">
        <w:rPr>
          <w:rFonts w:asciiTheme="minorHAnsi" w:hAnsiTheme="minorHAnsi"/>
          <w:color w:val="auto"/>
          <w:szCs w:val="24"/>
        </w:rPr>
        <w:t xml:space="preserve"> </w:t>
      </w:r>
      <w:r w:rsidR="00331E2F" w:rsidRPr="00C15EA1">
        <w:rPr>
          <w:rFonts w:asciiTheme="minorHAnsi" w:hAnsiTheme="minorHAnsi"/>
          <w:color w:val="auto"/>
          <w:szCs w:val="24"/>
        </w:rPr>
        <w:t xml:space="preserve">motion </w:t>
      </w:r>
      <w:r w:rsidR="00C15EA1" w:rsidRPr="00C15EA1">
        <w:rPr>
          <w:rFonts w:asciiTheme="minorHAnsi" w:hAnsiTheme="minorHAnsi"/>
          <w:color w:val="auto"/>
          <w:szCs w:val="24"/>
        </w:rPr>
        <w:t>with</w:t>
      </w:r>
      <w:r w:rsidR="00331E2F" w:rsidRPr="00C15EA1">
        <w:rPr>
          <w:rFonts w:asciiTheme="minorHAnsi" w:hAnsiTheme="minorHAnsi"/>
          <w:color w:val="auto"/>
          <w:szCs w:val="24"/>
        </w:rPr>
        <w:t xml:space="preserve"> mild to moderate symptoms. </w:t>
      </w:r>
      <w:r w:rsidR="00906B6D" w:rsidRPr="00C15EA1">
        <w:rPr>
          <w:rFonts w:asciiTheme="minorHAnsi" w:hAnsiTheme="minorHAnsi"/>
          <w:color w:val="auto"/>
          <w:szCs w:val="24"/>
        </w:rPr>
        <w:t xml:space="preserve"> The Board looked for higher ratings using </w:t>
      </w:r>
      <w:r w:rsidR="005E3B61" w:rsidRPr="00C15EA1">
        <w:rPr>
          <w:rFonts w:asciiTheme="minorHAnsi" w:hAnsiTheme="minorHAnsi"/>
          <w:color w:val="auto"/>
          <w:szCs w:val="24"/>
        </w:rPr>
        <w:t xml:space="preserve">the </w:t>
      </w:r>
      <w:r w:rsidR="00C15EA1" w:rsidRPr="00C15EA1">
        <w:rPr>
          <w:rFonts w:asciiTheme="minorHAnsi" w:hAnsiTheme="minorHAnsi"/>
          <w:color w:val="auto"/>
          <w:szCs w:val="24"/>
        </w:rPr>
        <w:t xml:space="preserve">5271, the </w:t>
      </w:r>
      <w:r w:rsidR="005E3B61" w:rsidRPr="00C15EA1">
        <w:rPr>
          <w:rFonts w:asciiTheme="minorHAnsi" w:hAnsiTheme="minorHAnsi"/>
          <w:color w:val="auto"/>
          <w:szCs w:val="24"/>
        </w:rPr>
        <w:t>5283</w:t>
      </w:r>
      <w:r w:rsidR="005E3B61" w:rsidRPr="00C15EA1">
        <w:rPr>
          <w:rFonts w:asciiTheme="minorHAnsi" w:hAnsiTheme="minorHAnsi"/>
          <w:color w:val="000000"/>
          <w:szCs w:val="24"/>
        </w:rPr>
        <w:t xml:space="preserve"> (</w:t>
      </w:r>
      <w:r w:rsidR="007D0CDD">
        <w:rPr>
          <w:rFonts w:asciiTheme="minorHAnsi" w:hAnsiTheme="minorHAnsi"/>
          <w:color w:val="auto"/>
          <w:szCs w:val="24"/>
        </w:rPr>
        <w:t>t</w:t>
      </w:r>
      <w:r w:rsidR="005E3B61" w:rsidRPr="00C15EA1">
        <w:rPr>
          <w:rFonts w:asciiTheme="minorHAnsi" w:hAnsiTheme="minorHAnsi"/>
          <w:color w:val="auto"/>
          <w:szCs w:val="24"/>
        </w:rPr>
        <w:t xml:space="preserve">arsal, or metatarsal bones, malunion of, or nonunion of) or the </w:t>
      </w:r>
      <w:r w:rsidR="00906B6D" w:rsidRPr="00C15EA1">
        <w:rPr>
          <w:rFonts w:asciiTheme="minorHAnsi" w:hAnsiTheme="minorHAnsi"/>
          <w:color w:val="auto"/>
          <w:szCs w:val="24"/>
        </w:rPr>
        <w:t>5284 code (</w:t>
      </w:r>
      <w:r w:rsidR="007D0CDD">
        <w:rPr>
          <w:rFonts w:asciiTheme="minorHAnsi" w:hAnsiTheme="minorHAnsi"/>
          <w:color w:val="auto"/>
          <w:szCs w:val="24"/>
        </w:rPr>
        <w:t>f</w:t>
      </w:r>
      <w:r w:rsidR="00906B6D" w:rsidRPr="00C15EA1">
        <w:rPr>
          <w:rFonts w:asciiTheme="minorHAnsi" w:hAnsiTheme="minorHAnsi"/>
          <w:color w:val="auto"/>
          <w:szCs w:val="24"/>
        </w:rPr>
        <w:t xml:space="preserve">oot injuries, other) </w:t>
      </w:r>
      <w:r w:rsidR="005E3B61" w:rsidRPr="00C15EA1">
        <w:rPr>
          <w:rFonts w:asciiTheme="minorHAnsi" w:hAnsiTheme="minorHAnsi"/>
          <w:color w:val="auto"/>
          <w:szCs w:val="24"/>
        </w:rPr>
        <w:t xml:space="preserve">but there was </w:t>
      </w:r>
      <w:r w:rsidR="00C15EA1" w:rsidRPr="00C15EA1">
        <w:rPr>
          <w:rFonts w:asciiTheme="minorHAnsi" w:hAnsiTheme="minorHAnsi"/>
          <w:color w:val="auto"/>
          <w:szCs w:val="24"/>
        </w:rPr>
        <w:t xml:space="preserve">no </w:t>
      </w:r>
      <w:r w:rsidR="005E3B61" w:rsidRPr="00C15EA1">
        <w:rPr>
          <w:rFonts w:asciiTheme="minorHAnsi" w:hAnsiTheme="minorHAnsi"/>
          <w:color w:val="auto"/>
          <w:szCs w:val="24"/>
        </w:rPr>
        <w:t xml:space="preserve">evidence </w:t>
      </w:r>
      <w:r w:rsidR="00C15EA1" w:rsidRPr="00C15EA1">
        <w:rPr>
          <w:rFonts w:asciiTheme="minorHAnsi" w:hAnsiTheme="minorHAnsi"/>
          <w:color w:val="auto"/>
          <w:szCs w:val="24"/>
        </w:rPr>
        <w:t xml:space="preserve">of marked limitation of motion or </w:t>
      </w:r>
      <w:proofErr w:type="spellStart"/>
      <w:r w:rsidR="00C15EA1" w:rsidRPr="00C15EA1">
        <w:rPr>
          <w:rFonts w:asciiTheme="minorHAnsi" w:hAnsiTheme="minorHAnsi"/>
          <w:color w:val="auto"/>
          <w:szCs w:val="24"/>
        </w:rPr>
        <w:t>ankylosis</w:t>
      </w:r>
      <w:proofErr w:type="spellEnd"/>
      <w:r w:rsidR="00C15EA1" w:rsidRPr="00C15EA1">
        <w:rPr>
          <w:rFonts w:asciiTheme="minorHAnsi" w:hAnsiTheme="minorHAnsi"/>
          <w:color w:val="auto"/>
          <w:szCs w:val="24"/>
        </w:rPr>
        <w:t xml:space="preserve"> of the ankle </w:t>
      </w:r>
      <w:r w:rsidR="005E3B61" w:rsidRPr="00C15EA1">
        <w:rPr>
          <w:rFonts w:asciiTheme="minorHAnsi" w:hAnsiTheme="minorHAnsi"/>
          <w:color w:val="auto"/>
          <w:szCs w:val="24"/>
        </w:rPr>
        <w:t xml:space="preserve">to justify a higher rating under these codes.  </w:t>
      </w:r>
      <w:r w:rsidR="00C15EA1" w:rsidRPr="00C15EA1">
        <w:rPr>
          <w:color w:val="auto"/>
          <w:szCs w:val="24"/>
        </w:rPr>
        <w:t xml:space="preserve">Finally, </w:t>
      </w:r>
      <w:r w:rsidR="00C15EA1" w:rsidRPr="00C15EA1">
        <w:rPr>
          <w:rFonts w:asciiTheme="minorHAnsi" w:hAnsiTheme="minorHAnsi"/>
          <w:color w:val="auto"/>
          <w:szCs w:val="24"/>
        </w:rPr>
        <w:t>B</w:t>
      </w:r>
      <w:r w:rsidR="00906B6D" w:rsidRPr="00C15EA1">
        <w:rPr>
          <w:rFonts w:asciiTheme="minorHAnsi" w:hAnsiTheme="minorHAnsi"/>
          <w:color w:val="auto"/>
          <w:szCs w:val="24"/>
        </w:rPr>
        <w:t xml:space="preserve">oard precedent is that a functional impairment tied to fitness is required to support a recommendation for addition of a peripheral nerve </w:t>
      </w:r>
      <w:r w:rsidR="005E3B61" w:rsidRPr="00C15EA1">
        <w:rPr>
          <w:rFonts w:asciiTheme="minorHAnsi" w:hAnsiTheme="minorHAnsi"/>
          <w:color w:val="auto"/>
          <w:szCs w:val="24"/>
        </w:rPr>
        <w:t xml:space="preserve">or a scar </w:t>
      </w:r>
      <w:r w:rsidR="00906B6D" w:rsidRPr="00C15EA1">
        <w:rPr>
          <w:rFonts w:asciiTheme="minorHAnsi" w:hAnsiTheme="minorHAnsi"/>
          <w:color w:val="auto"/>
          <w:szCs w:val="24"/>
        </w:rPr>
        <w:t>rating at separation</w:t>
      </w:r>
      <w:r w:rsidR="005E3B61" w:rsidRPr="00C15EA1">
        <w:rPr>
          <w:rFonts w:asciiTheme="minorHAnsi" w:hAnsiTheme="minorHAnsi"/>
          <w:color w:val="auto"/>
          <w:szCs w:val="24"/>
        </w:rPr>
        <w:t xml:space="preserve"> which was </w:t>
      </w:r>
      <w:r w:rsidR="00C15EA1" w:rsidRPr="00C15EA1">
        <w:rPr>
          <w:rFonts w:asciiTheme="minorHAnsi" w:hAnsiTheme="minorHAnsi"/>
          <w:color w:val="auto"/>
          <w:szCs w:val="24"/>
        </w:rPr>
        <w:t>not evident</w:t>
      </w:r>
      <w:r w:rsidR="005E3B61" w:rsidRPr="00C15EA1">
        <w:rPr>
          <w:rFonts w:asciiTheme="minorHAnsi" w:hAnsiTheme="minorHAnsi"/>
          <w:color w:val="auto"/>
          <w:szCs w:val="24"/>
        </w:rPr>
        <w:t xml:space="preserve"> in this case</w:t>
      </w:r>
      <w:r w:rsidR="00906B6D" w:rsidRPr="00C15EA1">
        <w:rPr>
          <w:rFonts w:asciiTheme="minorHAnsi" w:hAnsiTheme="minorHAnsi"/>
          <w:color w:val="auto"/>
          <w:szCs w:val="24"/>
        </w:rPr>
        <w:t xml:space="preserve">.  </w:t>
      </w:r>
      <w:r w:rsidR="00143C31" w:rsidRPr="00C15EA1">
        <w:rPr>
          <w:rFonts w:eastAsia="Calibri" w:cs="Times New Roman"/>
          <w:color w:val="auto"/>
          <w:szCs w:val="24"/>
        </w:rPr>
        <w:t>After due deliberation, considering all of the evidence and mindful of VASRD §4.3 (reasonable doubt), the Board concluded that there was insufficient cause to recommend a change in the PEB adjudication for the left ankle condition</w:t>
      </w:r>
      <w:r w:rsidR="00C15EA1">
        <w:rPr>
          <w:rFonts w:eastAsia="Calibri" w:cs="Times New Roman"/>
          <w:color w:val="auto"/>
          <w:szCs w:val="24"/>
        </w:rPr>
        <w:t xml:space="preserve"> and </w:t>
      </w:r>
      <w:r w:rsidRPr="00F64312">
        <w:rPr>
          <w:rFonts w:eastAsia="Calibri" w:cs="Times New Roman"/>
          <w:color w:val="auto"/>
          <w:szCs w:val="24"/>
        </w:rPr>
        <w:t xml:space="preserve">that there was insufficient cause to recommend a change in the PEB fitness determination for the </w:t>
      </w:r>
      <w:r w:rsidR="009B6E57" w:rsidRPr="00143C31">
        <w:rPr>
          <w:rFonts w:asciiTheme="minorHAnsi" w:hAnsiTheme="minorHAnsi"/>
          <w:color w:val="auto"/>
          <w:szCs w:val="24"/>
        </w:rPr>
        <w:t>chronic left ankle pain, ankle arthritis left tibiotalar osteoarthriosis</w:t>
      </w:r>
      <w:r w:rsidRPr="00F64312">
        <w:rPr>
          <w:rFonts w:eastAsia="Calibri" w:cs="Times New Roman"/>
          <w:color w:val="auto"/>
          <w:szCs w:val="24"/>
        </w:rPr>
        <w:t xml:space="preserve"> condition</w:t>
      </w:r>
      <w:r w:rsidR="009B6E57">
        <w:rPr>
          <w:rFonts w:eastAsia="Calibri" w:cs="Times New Roman"/>
          <w:color w:val="auto"/>
          <w:szCs w:val="24"/>
        </w:rPr>
        <w:t xml:space="preserve"> as </w:t>
      </w:r>
      <w:r w:rsidR="00BB2E8D">
        <w:rPr>
          <w:rFonts w:eastAsia="Calibri" w:cs="Times New Roman"/>
          <w:color w:val="auto"/>
          <w:szCs w:val="24"/>
        </w:rPr>
        <w:t xml:space="preserve">the Board agreed </w:t>
      </w:r>
      <w:r w:rsidR="009B6E57">
        <w:rPr>
          <w:rFonts w:eastAsia="Calibri" w:cs="Times New Roman"/>
          <w:color w:val="auto"/>
          <w:szCs w:val="24"/>
        </w:rPr>
        <w:t>they were directly related to the unfitting condition</w:t>
      </w:r>
      <w:r w:rsidR="00BB2E8D">
        <w:rPr>
          <w:rFonts w:eastAsia="Calibri" w:cs="Times New Roman"/>
          <w:color w:val="auto"/>
          <w:szCs w:val="24"/>
        </w:rPr>
        <w:t xml:space="preserve"> and were considered with the left ankle condition</w:t>
      </w:r>
      <w:r w:rsidRPr="00F64312">
        <w:rPr>
          <w:rFonts w:eastAsia="Calibri" w:cs="Times New Roman"/>
          <w:color w:val="auto"/>
          <w:szCs w:val="24"/>
        </w:rPr>
        <w:t xml:space="preserve">.  </w:t>
      </w:r>
    </w:p>
    <w:p w:rsidR="00600A65" w:rsidRDefault="00600A65" w:rsidP="00B947D7">
      <w:pPr>
        <w:jc w:val="left"/>
        <w:rPr>
          <w:rFonts w:eastAsia="HiddenHorzOCR"/>
          <w:color w:val="000000" w:themeColor="text1"/>
          <w:szCs w:val="24"/>
          <w:u w:val="single"/>
        </w:rPr>
      </w:pPr>
    </w:p>
    <w:p w:rsidR="00510FB9" w:rsidRPr="00BB2E8D" w:rsidRDefault="00510FB9" w:rsidP="00510FB9">
      <w:pPr>
        <w:jc w:val="both"/>
        <w:rPr>
          <w:rFonts w:eastAsia="Calibri" w:cs="Times New Roman"/>
          <w:color w:val="auto"/>
          <w:szCs w:val="24"/>
        </w:rPr>
      </w:pPr>
      <w:r w:rsidRPr="00F64312">
        <w:rPr>
          <w:rFonts w:eastAsia="HiddenHorzOCR"/>
          <w:color w:val="auto"/>
          <w:u w:val="single"/>
        </w:rPr>
        <w:t>Contended PEB Conditions</w:t>
      </w:r>
      <w:r w:rsidRPr="00F64312">
        <w:rPr>
          <w:rFonts w:eastAsia="HiddenHorzOCR"/>
          <w:color w:val="auto"/>
        </w:rPr>
        <w:t xml:space="preserve">.  </w:t>
      </w:r>
      <w:r w:rsidRPr="00792790">
        <w:rPr>
          <w:rFonts w:eastAsia="Calibri" w:cs="Times New Roman"/>
          <w:color w:val="auto"/>
          <w:szCs w:val="24"/>
        </w:rPr>
        <w:t xml:space="preserve">The conditions adjudicated as </w:t>
      </w:r>
      <w:r>
        <w:rPr>
          <w:rFonts w:eastAsia="Calibri" w:cs="Times New Roman"/>
          <w:color w:val="auto"/>
          <w:szCs w:val="24"/>
        </w:rPr>
        <w:t xml:space="preserve">not </w:t>
      </w:r>
      <w:r w:rsidR="009B6E57">
        <w:rPr>
          <w:rFonts w:eastAsia="Calibri" w:cs="Times New Roman"/>
          <w:color w:val="auto"/>
          <w:szCs w:val="24"/>
        </w:rPr>
        <w:t>unfitting by the PEB were pathologies of the right fifth finger, the left knee</w:t>
      </w:r>
      <w:r w:rsidRPr="00792790">
        <w:rPr>
          <w:rFonts w:eastAsia="Calibri" w:cs="Times New Roman"/>
          <w:color w:val="auto"/>
          <w:szCs w:val="24"/>
        </w:rPr>
        <w:t xml:space="preserve">, </w:t>
      </w:r>
      <w:r w:rsidR="009B6E57">
        <w:rPr>
          <w:rFonts w:eastAsia="Calibri" w:cs="Times New Roman"/>
          <w:color w:val="auto"/>
          <w:szCs w:val="24"/>
        </w:rPr>
        <w:t>the right and left great toe and the right shoulder.</w:t>
      </w:r>
      <w:r w:rsidRPr="00792790">
        <w:rPr>
          <w:rFonts w:eastAsia="Calibri" w:cs="Times New Roman"/>
          <w:color w:val="auto"/>
          <w:szCs w:val="24"/>
        </w:rPr>
        <w:t xml:space="preserve"> </w:t>
      </w:r>
      <w:r w:rsidR="009B6E57">
        <w:rPr>
          <w:rFonts w:eastAsia="Calibri" w:cs="Times New Roman"/>
          <w:color w:val="auto"/>
          <w:szCs w:val="24"/>
        </w:rPr>
        <w:t xml:space="preserve"> </w:t>
      </w:r>
      <w:r w:rsidRPr="00792790">
        <w:rPr>
          <w:rFonts w:eastAsia="Calibri" w:cs="Times New Roman"/>
          <w:color w:val="auto"/>
          <w:szCs w:val="24"/>
        </w:rPr>
        <w:t xml:space="preserve">The Board’s first charge with respect to these conditions is an assessment of the appropriateness of the PEB’s fitness adjudications.  The Board’s threshold for countering fitness determinations is higher than the VASRD §4.3 (reasonable doubt) standard used for its rating recommendations, but remains adherent to the DoDI 6040.44 “fair and equitable” standard.  </w:t>
      </w:r>
      <w:r w:rsidRPr="001F29F9">
        <w:rPr>
          <w:color w:val="000000"/>
        </w:rPr>
        <w:t xml:space="preserve">None of these </w:t>
      </w:r>
      <w:r w:rsidRPr="00244791">
        <w:rPr>
          <w:color w:val="000000"/>
        </w:rPr>
        <w:t xml:space="preserve">conditions were </w:t>
      </w:r>
      <w:r w:rsidR="009B6E57">
        <w:rPr>
          <w:color w:val="000000"/>
        </w:rPr>
        <w:t xml:space="preserve">profiled and </w:t>
      </w:r>
      <w:r>
        <w:rPr>
          <w:color w:val="000000"/>
        </w:rPr>
        <w:t>none were judged to</w:t>
      </w:r>
      <w:r w:rsidRPr="00244791">
        <w:rPr>
          <w:color w:val="000000"/>
        </w:rPr>
        <w:t xml:space="preserve"> </w:t>
      </w:r>
      <w:r>
        <w:rPr>
          <w:color w:val="000000"/>
        </w:rPr>
        <w:t>fail</w:t>
      </w:r>
      <w:r w:rsidRPr="00244791">
        <w:rPr>
          <w:color w:val="000000"/>
        </w:rPr>
        <w:t xml:space="preserve"> retention standards.</w:t>
      </w:r>
      <w:r w:rsidRPr="001F29F9">
        <w:rPr>
          <w:color w:val="000000"/>
        </w:rPr>
        <w:t xml:space="preserve"> </w:t>
      </w:r>
      <w:r>
        <w:rPr>
          <w:color w:val="000000"/>
        </w:rPr>
        <w:t xml:space="preserve"> </w:t>
      </w:r>
      <w:r w:rsidR="009B6E57">
        <w:rPr>
          <w:color w:val="000000"/>
        </w:rPr>
        <w:t xml:space="preserve">The fifth finger and the right shoulder were </w:t>
      </w:r>
      <w:r w:rsidR="009B6E57" w:rsidRPr="00244791">
        <w:rPr>
          <w:color w:val="000000"/>
        </w:rPr>
        <w:t xml:space="preserve">implicated in the </w:t>
      </w:r>
      <w:r w:rsidR="009B6E57">
        <w:rPr>
          <w:color w:val="000000"/>
        </w:rPr>
        <w:t>NMA’s</w:t>
      </w:r>
      <w:r w:rsidR="009B6E57" w:rsidRPr="00244791">
        <w:rPr>
          <w:color w:val="000000"/>
        </w:rPr>
        <w:t xml:space="preserve"> statement</w:t>
      </w:r>
      <w:r w:rsidR="009B6E57">
        <w:rPr>
          <w:color w:val="000000"/>
        </w:rPr>
        <w:t>.</w:t>
      </w:r>
      <w:r w:rsidR="009B6E57" w:rsidRPr="001F29F9">
        <w:rPr>
          <w:color w:val="000000"/>
        </w:rPr>
        <w:t xml:space="preserve"> </w:t>
      </w:r>
      <w:r w:rsidR="009B6E57">
        <w:rPr>
          <w:color w:val="000000"/>
        </w:rPr>
        <w:t xml:space="preserve"> The right fifth finger was evaluated as an addendum for the PEB.  The orthopedic surgeon opined the finger had post-traumatic arthritis secondary to a remote dislocation injury but did not interfere with the CI’s ADLs and recommended conservative management.  </w:t>
      </w:r>
      <w:r w:rsidR="00B12F0D" w:rsidRPr="00453112">
        <w:rPr>
          <w:rFonts w:cs="Times New Roman"/>
          <w:color w:val="000000" w:themeColor="text1"/>
          <w:szCs w:val="24"/>
        </w:rPr>
        <w:t>The CI had right</w:t>
      </w:r>
      <w:r w:rsidR="00B12F0D">
        <w:rPr>
          <w:rFonts w:cs="Times New Roman"/>
          <w:color w:val="000000" w:themeColor="text1"/>
          <w:szCs w:val="24"/>
        </w:rPr>
        <w:t xml:space="preserve"> </w:t>
      </w:r>
      <w:r w:rsidR="00B12F0D" w:rsidRPr="00453112">
        <w:rPr>
          <w:rFonts w:cs="Times New Roman"/>
          <w:color w:val="000000" w:themeColor="text1"/>
          <w:szCs w:val="24"/>
        </w:rPr>
        <w:t>shoulder injury while participating in unit PT in November 2001 where he sustained a shoulder</w:t>
      </w:r>
      <w:r w:rsidR="00B12F0D">
        <w:rPr>
          <w:rFonts w:cs="Times New Roman"/>
          <w:color w:val="000000" w:themeColor="text1"/>
          <w:szCs w:val="24"/>
        </w:rPr>
        <w:t xml:space="preserve"> </w:t>
      </w:r>
      <w:r w:rsidR="00B12F0D" w:rsidRPr="00453112">
        <w:rPr>
          <w:rFonts w:cs="Times New Roman"/>
          <w:color w:val="000000" w:themeColor="text1"/>
          <w:szCs w:val="24"/>
        </w:rPr>
        <w:t xml:space="preserve">dislocation. </w:t>
      </w:r>
      <w:r w:rsidR="00B12F0D">
        <w:rPr>
          <w:rFonts w:cs="Times New Roman"/>
          <w:color w:val="000000" w:themeColor="text1"/>
          <w:szCs w:val="24"/>
        </w:rPr>
        <w:t xml:space="preserve"> </w:t>
      </w:r>
      <w:r w:rsidR="00B12F0D" w:rsidRPr="00453112">
        <w:rPr>
          <w:rFonts w:cs="Times New Roman"/>
          <w:color w:val="000000" w:themeColor="text1"/>
          <w:szCs w:val="24"/>
        </w:rPr>
        <w:t>He was treated non</w:t>
      </w:r>
      <w:r w:rsidR="007D0CDD">
        <w:rPr>
          <w:rFonts w:cs="Times New Roman"/>
          <w:color w:val="000000" w:themeColor="text1"/>
          <w:szCs w:val="24"/>
        </w:rPr>
        <w:t>-</w:t>
      </w:r>
      <w:r w:rsidR="00B12F0D" w:rsidRPr="00453112">
        <w:rPr>
          <w:rFonts w:cs="Times New Roman"/>
          <w:color w:val="000000" w:themeColor="text1"/>
          <w:szCs w:val="24"/>
        </w:rPr>
        <w:t>operatively with physical therapy</w:t>
      </w:r>
      <w:r w:rsidR="00B12F0D">
        <w:rPr>
          <w:rFonts w:cs="Times New Roman"/>
          <w:color w:val="000000" w:themeColor="text1"/>
          <w:szCs w:val="24"/>
        </w:rPr>
        <w:t xml:space="preserve"> </w:t>
      </w:r>
      <w:r w:rsidR="00B12F0D" w:rsidRPr="00453112">
        <w:rPr>
          <w:rFonts w:cs="Times New Roman"/>
          <w:color w:val="000000" w:themeColor="text1"/>
          <w:szCs w:val="24"/>
        </w:rPr>
        <w:t xml:space="preserve">and </w:t>
      </w:r>
      <w:r w:rsidR="00B12F0D">
        <w:rPr>
          <w:rFonts w:cs="Times New Roman"/>
          <w:color w:val="000000" w:themeColor="text1"/>
          <w:szCs w:val="24"/>
        </w:rPr>
        <w:t xml:space="preserve">was released to full duty after receiving </w:t>
      </w:r>
      <w:r w:rsidR="00B12F0D">
        <w:rPr>
          <w:rFonts w:cs="Times New Roman"/>
          <w:color w:val="000000" w:themeColor="text1"/>
          <w:szCs w:val="24"/>
        </w:rPr>
        <w:lastRenderedPageBreak/>
        <w:t>six treatments.  The STR does not reflect evidence</w:t>
      </w:r>
      <w:r w:rsidR="00BB2E8D">
        <w:rPr>
          <w:rFonts w:cs="Times New Roman"/>
          <w:color w:val="000000" w:themeColor="text1"/>
          <w:szCs w:val="24"/>
        </w:rPr>
        <w:t xml:space="preserve"> of </w:t>
      </w:r>
      <w:r w:rsidR="00B12F0D">
        <w:rPr>
          <w:rFonts w:cs="Times New Roman"/>
          <w:color w:val="000000" w:themeColor="text1"/>
          <w:szCs w:val="24"/>
        </w:rPr>
        <w:t>right shoulder treatment until March of 2007 when he had a flair-up of pain</w:t>
      </w:r>
      <w:r w:rsidR="00B12F0D" w:rsidRPr="00453112">
        <w:rPr>
          <w:rFonts w:cs="Times New Roman"/>
          <w:color w:val="000000" w:themeColor="text1"/>
          <w:szCs w:val="24"/>
        </w:rPr>
        <w:t xml:space="preserve">. </w:t>
      </w:r>
      <w:r w:rsidR="00B12F0D">
        <w:rPr>
          <w:rFonts w:cs="Times New Roman"/>
          <w:color w:val="000000" w:themeColor="text1"/>
          <w:szCs w:val="24"/>
        </w:rPr>
        <w:t xml:space="preserve"> He was evaluated by orthopedic</w:t>
      </w:r>
      <w:r w:rsidR="00683E0E">
        <w:rPr>
          <w:rFonts w:cs="Times New Roman"/>
          <w:color w:val="000000" w:themeColor="text1"/>
          <w:szCs w:val="24"/>
        </w:rPr>
        <w:t>s</w:t>
      </w:r>
      <w:r w:rsidR="00B12F0D">
        <w:rPr>
          <w:rFonts w:cs="Times New Roman"/>
          <w:color w:val="000000" w:themeColor="text1"/>
          <w:szCs w:val="24"/>
        </w:rPr>
        <w:t xml:space="preserve">, had normal plain </w:t>
      </w:r>
      <w:r w:rsidR="007D0CDD">
        <w:rPr>
          <w:rFonts w:cs="Times New Roman"/>
          <w:color w:val="000000" w:themeColor="text1"/>
          <w:szCs w:val="24"/>
        </w:rPr>
        <w:t>X</w:t>
      </w:r>
      <w:r w:rsidR="00B12F0D">
        <w:rPr>
          <w:rFonts w:cs="Times New Roman"/>
          <w:color w:val="000000" w:themeColor="text1"/>
          <w:szCs w:val="24"/>
        </w:rPr>
        <w:t>-rays, and an abnormal MRI which revealed rotator cuff injuries, acromioclavicular joint arthritis and a capsular injury</w:t>
      </w:r>
      <w:r w:rsidR="00683E0E">
        <w:rPr>
          <w:rFonts w:cs="Times New Roman"/>
          <w:color w:val="000000" w:themeColor="text1"/>
          <w:szCs w:val="24"/>
        </w:rPr>
        <w:t xml:space="preserve"> and the orthopedic surgeon</w:t>
      </w:r>
      <w:r w:rsidR="00BB2E8D">
        <w:rPr>
          <w:rFonts w:cs="Times New Roman"/>
          <w:color w:val="000000" w:themeColor="text1"/>
          <w:szCs w:val="24"/>
        </w:rPr>
        <w:t>,</w:t>
      </w:r>
      <w:r w:rsidR="00683E0E">
        <w:rPr>
          <w:rFonts w:cs="Times New Roman"/>
          <w:color w:val="000000" w:themeColor="text1"/>
          <w:szCs w:val="24"/>
        </w:rPr>
        <w:t xml:space="preserve"> in a letter to the PEB president</w:t>
      </w:r>
      <w:r w:rsidR="00BB2E8D">
        <w:rPr>
          <w:rFonts w:cs="Times New Roman"/>
          <w:color w:val="000000" w:themeColor="text1"/>
          <w:szCs w:val="24"/>
        </w:rPr>
        <w:t xml:space="preserve">, </w:t>
      </w:r>
      <w:r w:rsidR="00683E0E">
        <w:rPr>
          <w:rFonts w:cs="Times New Roman"/>
          <w:color w:val="000000" w:themeColor="text1"/>
          <w:szCs w:val="24"/>
        </w:rPr>
        <w:t>opined the right shoulder injury impacted the use of the right arm and would eventually need operative intervention</w:t>
      </w:r>
      <w:r w:rsidR="00B12F0D">
        <w:rPr>
          <w:rFonts w:cs="Times New Roman"/>
          <w:color w:val="000000" w:themeColor="text1"/>
          <w:szCs w:val="24"/>
        </w:rPr>
        <w:t xml:space="preserve">. </w:t>
      </w:r>
      <w:r w:rsidR="00683E0E">
        <w:rPr>
          <w:rFonts w:cs="Times New Roman"/>
          <w:color w:val="000000" w:themeColor="text1"/>
          <w:szCs w:val="24"/>
        </w:rPr>
        <w:t xml:space="preserve"> The LIMDU’s in evidence did not specifically identify the right shoulder nor were there specific limitations identified for the right shoulder. </w:t>
      </w:r>
      <w:r w:rsidR="00B12F0D">
        <w:rPr>
          <w:rFonts w:cs="Times New Roman"/>
          <w:color w:val="000000" w:themeColor="text1"/>
          <w:szCs w:val="24"/>
        </w:rPr>
        <w:t xml:space="preserve"> </w:t>
      </w:r>
      <w:r w:rsidRPr="001F29F9">
        <w:rPr>
          <w:color w:val="000000"/>
        </w:rPr>
        <w:t xml:space="preserve">All were reviewed by the </w:t>
      </w:r>
      <w:r w:rsidR="007D0CDD">
        <w:rPr>
          <w:color w:val="000000"/>
        </w:rPr>
        <w:t>a</w:t>
      </w:r>
      <w:r w:rsidRPr="001F29F9">
        <w:rPr>
          <w:color w:val="000000"/>
        </w:rPr>
        <w:t xml:space="preserve">ction </w:t>
      </w:r>
      <w:r w:rsidR="007D0CDD">
        <w:rPr>
          <w:color w:val="000000"/>
        </w:rPr>
        <w:t>o</w:t>
      </w:r>
      <w:r w:rsidRPr="001F29F9">
        <w:rPr>
          <w:color w:val="000000"/>
        </w:rPr>
        <w:t xml:space="preserve">fficer and considered by the Board. </w:t>
      </w:r>
      <w:r>
        <w:rPr>
          <w:color w:val="000000"/>
        </w:rPr>
        <w:t xml:space="preserve"> </w:t>
      </w:r>
      <w:r w:rsidRPr="001F29F9">
        <w:rPr>
          <w:color w:val="000000"/>
        </w:rPr>
        <w:t xml:space="preserve">There was no indication from the record that any of these conditions significantly interfered with satisfactory duty performance.  </w:t>
      </w:r>
      <w:r w:rsidRPr="00792790">
        <w:rPr>
          <w:rFonts w:eastAsia="Calibri" w:cs="Times New Roman"/>
          <w:color w:val="auto"/>
          <w:szCs w:val="24"/>
        </w:rPr>
        <w:t xml:space="preserve">After due deliberation in consideration of the preponderance of the evidence, the Board concluded that there was insufficient cause to recommend a change in the PEB fitness determination for the any of the contended </w:t>
      </w:r>
      <w:r>
        <w:rPr>
          <w:rFonts w:eastAsia="Calibri" w:cs="Times New Roman"/>
          <w:color w:val="auto"/>
          <w:szCs w:val="24"/>
        </w:rPr>
        <w:t xml:space="preserve">PEB </w:t>
      </w:r>
      <w:r w:rsidRPr="00792790">
        <w:rPr>
          <w:rFonts w:eastAsia="Calibri" w:cs="Times New Roman"/>
          <w:color w:val="auto"/>
          <w:szCs w:val="24"/>
        </w:rPr>
        <w:t>conditions</w:t>
      </w:r>
      <w:r>
        <w:rPr>
          <w:rFonts w:eastAsia="Calibri" w:cs="Times New Roman"/>
          <w:color w:val="auto"/>
          <w:szCs w:val="24"/>
        </w:rPr>
        <w:t xml:space="preserve"> </w:t>
      </w:r>
      <w:r w:rsidRPr="00792790">
        <w:rPr>
          <w:rFonts w:eastAsia="Calibri" w:cs="Times New Roman"/>
          <w:color w:val="auto"/>
          <w:szCs w:val="24"/>
        </w:rPr>
        <w:t>and, therefore, no additional disability ratings can be recommended.</w:t>
      </w:r>
    </w:p>
    <w:p w:rsidR="001031F4" w:rsidRPr="001F29F9" w:rsidRDefault="001031F4" w:rsidP="00BF0E94">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BB2E8D" w:rsidRPr="00F64312" w:rsidRDefault="00C56FC8" w:rsidP="00BB2E8D">
      <w:pPr>
        <w:jc w:val="both"/>
        <w:rPr>
          <w:rFonts w:eastAsia="Calibri" w:cs="Times New Roman"/>
          <w:color w:val="auto"/>
          <w:szCs w:val="24"/>
        </w:rPr>
      </w:pPr>
      <w:r w:rsidRPr="001F29F9">
        <w:rPr>
          <w:color w:val="000000" w:themeColor="text1"/>
          <w:szCs w:val="24"/>
          <w:u w:val="single"/>
        </w:rPr>
        <w:t>BOARD FINDINGS</w:t>
      </w:r>
      <w:r w:rsidRPr="001F29F9">
        <w:rPr>
          <w:color w:val="000000" w:themeColor="text1"/>
          <w:szCs w:val="24"/>
        </w:rPr>
        <w:t>:</w:t>
      </w:r>
      <w:r w:rsidRPr="001F29F9">
        <w:rPr>
          <w:rFonts w:eastAsiaTheme="minorHAnsi"/>
          <w:color w:val="000000" w:themeColor="text1"/>
          <w:szCs w:val="24"/>
        </w:rPr>
        <w:t xml:space="preserve">  IAW DoDI 6040.44, provisions of DoD or Military Department regulations or guidelines relied upon by the PEB will not be considered by the Board to the extent they were inconsistent with the VASRD in effect at the time of the adjudication.</w:t>
      </w:r>
      <w:r w:rsidR="00683E0E" w:rsidRPr="00683E0E">
        <w:rPr>
          <w:rFonts w:cs="Times New Roman"/>
          <w:color w:val="auto"/>
        </w:rPr>
        <w:t xml:space="preserve"> </w:t>
      </w:r>
      <w:r w:rsidR="00683E0E">
        <w:rPr>
          <w:rFonts w:cs="Times New Roman"/>
          <w:color w:val="auto"/>
        </w:rPr>
        <w:t xml:space="preserve"> </w:t>
      </w:r>
      <w:r w:rsidR="00683E0E" w:rsidRPr="00F64312">
        <w:rPr>
          <w:rFonts w:cs="Times New Roman"/>
          <w:color w:val="auto"/>
        </w:rPr>
        <w:t xml:space="preserve">The Board did not surmise from the record or PEB ruling in this case that any prerogatives outside the VASRD were exercised.  </w:t>
      </w:r>
      <w:r w:rsidR="00683E0E" w:rsidRPr="00C15EA1">
        <w:rPr>
          <w:rFonts w:eastAsia="Calibri" w:cs="Times New Roman"/>
          <w:color w:val="auto"/>
          <w:szCs w:val="24"/>
        </w:rPr>
        <w:t xml:space="preserve">As discussed above, PEB reliance on </w:t>
      </w:r>
      <w:r w:rsidR="00683E0E" w:rsidRPr="00C15EA1">
        <w:rPr>
          <w:rFonts w:asciiTheme="minorHAnsi" w:hAnsiTheme="minorHAnsi"/>
          <w:color w:val="auto"/>
          <w:szCs w:val="24"/>
        </w:rPr>
        <w:t xml:space="preserve">SECNAVINST 1850.4E </w:t>
      </w:r>
      <w:r w:rsidR="00683E0E" w:rsidRPr="00C15EA1">
        <w:rPr>
          <w:rFonts w:eastAsia="Calibri" w:cs="Times New Roman"/>
          <w:color w:val="auto"/>
          <w:szCs w:val="24"/>
        </w:rPr>
        <w:t xml:space="preserve">for rating left ankle condition was operant in this case and the condition was adjudicated independently of that instruction by the Board.  In the matter of the left ankle condition and IAW VASRD §4.71a, the Board unanimously recommends no change in the PEB adjudication.  </w:t>
      </w:r>
      <w:r w:rsidR="00BB2E8D" w:rsidRPr="00C15EA1">
        <w:rPr>
          <w:rFonts w:eastAsia="Calibri" w:cs="Times New Roman"/>
          <w:color w:val="auto"/>
          <w:szCs w:val="24"/>
        </w:rPr>
        <w:t xml:space="preserve">In the matter of the contended </w:t>
      </w:r>
      <w:r w:rsidR="00BB2E8D" w:rsidRPr="00C15EA1">
        <w:rPr>
          <w:rFonts w:asciiTheme="minorHAnsi" w:hAnsiTheme="minorHAnsi"/>
          <w:color w:val="auto"/>
          <w:szCs w:val="24"/>
        </w:rPr>
        <w:t>chronic left ankle pain, ankle arthritis left tibiotalar osteoarthriosis</w:t>
      </w:r>
      <w:r w:rsidR="00BB2E8D" w:rsidRPr="00C15EA1">
        <w:rPr>
          <w:rFonts w:eastAsia="Calibri" w:cs="Times New Roman"/>
          <w:color w:val="auto"/>
          <w:szCs w:val="24"/>
        </w:rPr>
        <w:t xml:space="preserve"> and the pathologies of the right fifth finger, the left knee, the right and left great toe and the right shoulder conditions, the Board unanimously recommends no change from the PEB determinations as not unfitting.  There were no other conditions within the Board’s scope of review for consideration.</w:t>
      </w:r>
      <w:r w:rsidR="00BB2E8D" w:rsidRPr="00F64312">
        <w:rPr>
          <w:rFonts w:eastAsia="Calibri" w:cs="Times New Roman"/>
          <w:color w:val="auto"/>
          <w:szCs w:val="24"/>
        </w:rPr>
        <w:t xml:space="preserve">  </w:t>
      </w:r>
    </w:p>
    <w:p w:rsidR="00F1737C" w:rsidRPr="001F29F9" w:rsidRDefault="00F1737C" w:rsidP="00BF0E94">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BA6A9C" w:rsidRPr="00BB2E8D" w:rsidRDefault="00C56FC8" w:rsidP="00BB2E8D">
      <w:pPr>
        <w:jc w:val="left"/>
        <w:rPr>
          <w:color w:val="000000" w:themeColor="text1"/>
        </w:rPr>
      </w:pPr>
      <w:r w:rsidRPr="00BB2E8D">
        <w:rPr>
          <w:rFonts w:asciiTheme="minorHAnsi" w:hAnsiTheme="minorHAnsi"/>
          <w:color w:val="000000" w:themeColor="text1"/>
          <w:szCs w:val="24"/>
          <w:u w:val="single"/>
        </w:rPr>
        <w:t>RECOMMENDATION</w:t>
      </w:r>
      <w:r w:rsidRPr="00BB2E8D">
        <w:rPr>
          <w:rFonts w:asciiTheme="minorHAnsi" w:hAnsiTheme="minorHAnsi"/>
          <w:color w:val="000000" w:themeColor="text1"/>
          <w:szCs w:val="24"/>
        </w:rPr>
        <w:t>:</w:t>
      </w:r>
      <w:r w:rsidR="00BB2E8D" w:rsidRPr="00F71436">
        <w:rPr>
          <w:color w:val="FF0000"/>
          <w:sz w:val="20"/>
          <w:szCs w:val="24"/>
        </w:rPr>
        <w:t xml:space="preserve"> </w:t>
      </w:r>
      <w:r w:rsidR="00BB2E8D">
        <w:rPr>
          <w:color w:val="000000" w:themeColor="text1"/>
        </w:rPr>
        <w:t xml:space="preserve"> </w:t>
      </w:r>
      <w:r w:rsidRPr="001F29F9">
        <w:rPr>
          <w:color w:val="000000" w:themeColor="text1"/>
          <w:szCs w:val="24"/>
        </w:rPr>
        <w:t>The Board</w:t>
      </w:r>
      <w:r w:rsidR="006A543A" w:rsidRPr="001F29F9">
        <w:rPr>
          <w:color w:val="000000" w:themeColor="text1"/>
          <w:szCs w:val="24"/>
        </w:rPr>
        <w:t>,</w:t>
      </w:r>
      <w:r w:rsidRPr="001F29F9">
        <w:rPr>
          <w:color w:val="000000" w:themeColor="text1"/>
          <w:szCs w:val="24"/>
        </w:rPr>
        <w:t xml:space="preserve"> therefore</w:t>
      </w:r>
      <w:r w:rsidR="006A543A" w:rsidRPr="001F29F9">
        <w:rPr>
          <w:color w:val="000000" w:themeColor="text1"/>
          <w:szCs w:val="24"/>
        </w:rPr>
        <w:t>,</w:t>
      </w:r>
      <w:r w:rsidRPr="001F29F9">
        <w:rPr>
          <w:color w:val="000000" w:themeColor="text1"/>
          <w:szCs w:val="24"/>
        </w:rPr>
        <w:t xml:space="preserve"> recommends that there be no recharacterization of the CI’s disability and separation determination</w:t>
      </w:r>
      <w:r w:rsidR="008C3FD0" w:rsidRPr="001F29F9">
        <w:rPr>
          <w:color w:val="000000" w:themeColor="text1"/>
          <w:szCs w:val="24"/>
        </w:rPr>
        <w:t>,</w:t>
      </w:r>
      <w:r w:rsidR="00BD2A49" w:rsidRPr="001F29F9">
        <w:rPr>
          <w:color w:val="000000" w:themeColor="text1"/>
          <w:szCs w:val="24"/>
        </w:rPr>
        <w:t xml:space="preserve"> as follows:</w:t>
      </w:r>
      <w:r w:rsidR="003604A5" w:rsidRPr="001F29F9">
        <w:rPr>
          <w:color w:val="000000" w:themeColor="text1"/>
          <w:szCs w:val="24"/>
        </w:rPr>
        <w:t xml:space="preserve"> </w:t>
      </w:r>
    </w:p>
    <w:p w:rsidR="0008067A" w:rsidRPr="001F29F9" w:rsidRDefault="0008067A" w:rsidP="00BF0E94">
      <w:pPr>
        <w:tabs>
          <w:tab w:val="left" w:pos="288"/>
          <w:tab w:val="left" w:pos="4752"/>
        </w:tabs>
        <w:jc w:val="both"/>
        <w:rPr>
          <w:color w:val="000000" w:themeColor="text1"/>
        </w:rPr>
      </w:pPr>
    </w:p>
    <w:tbl>
      <w:tblPr>
        <w:tblpPr w:leftFromText="187" w:rightFromText="187"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2"/>
        <w:gridCol w:w="1710"/>
        <w:gridCol w:w="1170"/>
      </w:tblGrid>
      <w:tr w:rsidR="00A95BBA" w:rsidRPr="001F29F9" w:rsidTr="0080588E">
        <w:trPr>
          <w:trHeight w:val="233"/>
          <w:jc w:val="center"/>
        </w:trPr>
        <w:tc>
          <w:tcPr>
            <w:tcW w:w="6282" w:type="dxa"/>
            <w:shd w:val="clear" w:color="auto" w:fill="D9D9D9"/>
            <w:vAlign w:val="center"/>
          </w:tcPr>
          <w:p w:rsidR="00A95BBA" w:rsidRPr="001F29F9" w:rsidRDefault="00A95BBA" w:rsidP="00BF0E94">
            <w:pPr>
              <w:tabs>
                <w:tab w:val="left" w:pos="288"/>
                <w:tab w:val="left" w:pos="4752"/>
              </w:tabs>
              <w:rPr>
                <w:b/>
                <w:color w:val="000000" w:themeColor="text1"/>
                <w:szCs w:val="24"/>
              </w:rPr>
            </w:pPr>
            <w:r w:rsidRPr="001F29F9">
              <w:rPr>
                <w:b/>
                <w:color w:val="000000" w:themeColor="text1"/>
                <w:szCs w:val="24"/>
              </w:rPr>
              <w:t>UNFITTING CONDITION</w:t>
            </w:r>
          </w:p>
        </w:tc>
        <w:tc>
          <w:tcPr>
            <w:tcW w:w="1710" w:type="dxa"/>
            <w:shd w:val="clear" w:color="auto" w:fill="D9D9D9"/>
            <w:vAlign w:val="center"/>
          </w:tcPr>
          <w:p w:rsidR="00A95BBA" w:rsidRPr="001F29F9" w:rsidRDefault="00A95BBA" w:rsidP="00BF0E94">
            <w:pPr>
              <w:tabs>
                <w:tab w:val="left" w:pos="288"/>
                <w:tab w:val="left" w:pos="4752"/>
              </w:tabs>
              <w:rPr>
                <w:b/>
                <w:color w:val="000000" w:themeColor="text1"/>
                <w:szCs w:val="24"/>
              </w:rPr>
            </w:pPr>
            <w:r w:rsidRPr="001F29F9">
              <w:rPr>
                <w:b/>
                <w:color w:val="000000" w:themeColor="text1"/>
                <w:szCs w:val="24"/>
              </w:rPr>
              <w:t>VASRD CODE</w:t>
            </w:r>
          </w:p>
        </w:tc>
        <w:tc>
          <w:tcPr>
            <w:tcW w:w="1170" w:type="dxa"/>
            <w:shd w:val="clear" w:color="auto" w:fill="D9D9D9"/>
            <w:vAlign w:val="center"/>
          </w:tcPr>
          <w:p w:rsidR="00A95BBA" w:rsidRPr="001F29F9" w:rsidRDefault="00A95BBA" w:rsidP="00BF0E94">
            <w:pPr>
              <w:tabs>
                <w:tab w:val="left" w:pos="288"/>
                <w:tab w:val="left" w:pos="4752"/>
              </w:tabs>
              <w:rPr>
                <w:b/>
                <w:color w:val="000000" w:themeColor="text1"/>
                <w:szCs w:val="24"/>
              </w:rPr>
            </w:pPr>
            <w:r w:rsidRPr="001F29F9">
              <w:rPr>
                <w:b/>
                <w:color w:val="000000" w:themeColor="text1"/>
                <w:szCs w:val="24"/>
              </w:rPr>
              <w:t>RATING</w:t>
            </w:r>
          </w:p>
        </w:tc>
      </w:tr>
      <w:tr w:rsidR="00A95BBA" w:rsidRPr="001F29F9" w:rsidTr="0080588E">
        <w:trPr>
          <w:jc w:val="center"/>
        </w:trPr>
        <w:tc>
          <w:tcPr>
            <w:tcW w:w="6282" w:type="dxa"/>
            <w:vAlign w:val="center"/>
          </w:tcPr>
          <w:p w:rsidR="00A95BBA" w:rsidRPr="001F29F9" w:rsidRDefault="0008067A" w:rsidP="00BF0E94">
            <w:pPr>
              <w:tabs>
                <w:tab w:val="left" w:pos="288"/>
                <w:tab w:val="left" w:pos="4752"/>
              </w:tabs>
              <w:jc w:val="left"/>
              <w:rPr>
                <w:color w:val="000000" w:themeColor="text1"/>
                <w:szCs w:val="24"/>
              </w:rPr>
            </w:pPr>
            <w:r>
              <w:rPr>
                <w:color w:val="000000" w:themeColor="text1"/>
                <w:szCs w:val="24"/>
              </w:rPr>
              <w:t>Ost</w:t>
            </w:r>
            <w:r w:rsidR="00600A65">
              <w:rPr>
                <w:color w:val="000000" w:themeColor="text1"/>
                <w:szCs w:val="24"/>
              </w:rPr>
              <w:t>eochondral Lesion Of The Left Talus</w:t>
            </w:r>
          </w:p>
        </w:tc>
        <w:tc>
          <w:tcPr>
            <w:tcW w:w="1710" w:type="dxa"/>
            <w:vAlign w:val="center"/>
          </w:tcPr>
          <w:p w:rsidR="00A95BBA" w:rsidRPr="001F29F9" w:rsidRDefault="00600A65" w:rsidP="00BF0E94">
            <w:pPr>
              <w:tabs>
                <w:tab w:val="left" w:pos="288"/>
                <w:tab w:val="left" w:pos="4752"/>
              </w:tabs>
              <w:rPr>
                <w:color w:val="000000" w:themeColor="text1"/>
                <w:szCs w:val="24"/>
              </w:rPr>
            </w:pPr>
            <w:r>
              <w:rPr>
                <w:color w:val="000000" w:themeColor="text1"/>
                <w:szCs w:val="24"/>
              </w:rPr>
              <w:t>5099-5003</w:t>
            </w:r>
          </w:p>
        </w:tc>
        <w:tc>
          <w:tcPr>
            <w:tcW w:w="1170" w:type="dxa"/>
            <w:vAlign w:val="center"/>
          </w:tcPr>
          <w:p w:rsidR="00A95BBA" w:rsidRPr="004357DA" w:rsidRDefault="004357DA" w:rsidP="00BF0E94">
            <w:pPr>
              <w:tabs>
                <w:tab w:val="left" w:pos="288"/>
                <w:tab w:val="left" w:pos="4752"/>
              </w:tabs>
              <w:rPr>
                <w:color w:val="000000" w:themeColor="text1"/>
                <w:szCs w:val="24"/>
              </w:rPr>
            </w:pPr>
            <w:r>
              <w:rPr>
                <w:color w:val="000000" w:themeColor="text1"/>
                <w:szCs w:val="24"/>
              </w:rPr>
              <w:t>1</w:t>
            </w:r>
            <w:r w:rsidR="00A95BBA" w:rsidRPr="004357DA">
              <w:rPr>
                <w:color w:val="000000" w:themeColor="text1"/>
                <w:szCs w:val="24"/>
              </w:rPr>
              <w:t>0%</w:t>
            </w:r>
          </w:p>
        </w:tc>
      </w:tr>
      <w:tr w:rsidR="00A95BBA" w:rsidRPr="001F29F9" w:rsidTr="0080588E">
        <w:tblPrEx>
          <w:tblLook w:val="0000" w:firstRow="0" w:lastRow="0" w:firstColumn="0" w:lastColumn="0" w:noHBand="0" w:noVBand="0"/>
        </w:tblPrEx>
        <w:trPr>
          <w:gridBefore w:val="1"/>
          <w:wBefore w:w="6282" w:type="dxa"/>
          <w:trHeight w:val="152"/>
          <w:jc w:val="center"/>
        </w:trPr>
        <w:tc>
          <w:tcPr>
            <w:tcW w:w="1710" w:type="dxa"/>
            <w:tcBorders>
              <w:left w:val="single" w:sz="4" w:space="0" w:color="auto"/>
              <w:bottom w:val="single" w:sz="4" w:space="0" w:color="000000"/>
            </w:tcBorders>
            <w:shd w:val="clear" w:color="auto" w:fill="D9D9D9" w:themeFill="background1" w:themeFillShade="D9"/>
            <w:vAlign w:val="center"/>
          </w:tcPr>
          <w:p w:rsidR="00A95BBA" w:rsidRPr="001F29F9" w:rsidRDefault="00A95BBA" w:rsidP="00BF0E94">
            <w:pPr>
              <w:tabs>
                <w:tab w:val="left" w:pos="288"/>
                <w:tab w:val="left" w:pos="4752"/>
              </w:tabs>
              <w:rPr>
                <w:b/>
                <w:color w:val="000000" w:themeColor="text1"/>
                <w:szCs w:val="24"/>
              </w:rPr>
            </w:pPr>
            <w:r w:rsidRPr="001F29F9">
              <w:rPr>
                <w:b/>
                <w:color w:val="000000" w:themeColor="text1"/>
                <w:szCs w:val="24"/>
              </w:rPr>
              <w:t>COMBINED</w:t>
            </w:r>
          </w:p>
        </w:tc>
        <w:tc>
          <w:tcPr>
            <w:tcW w:w="1170" w:type="dxa"/>
            <w:tcBorders>
              <w:bottom w:val="single" w:sz="4" w:space="0" w:color="000000"/>
            </w:tcBorders>
            <w:shd w:val="clear" w:color="auto" w:fill="D9D9D9" w:themeFill="background1" w:themeFillShade="D9"/>
            <w:vAlign w:val="center"/>
          </w:tcPr>
          <w:p w:rsidR="00A95BBA" w:rsidRPr="004357DA" w:rsidRDefault="004357DA" w:rsidP="00BF0E94">
            <w:pPr>
              <w:tabs>
                <w:tab w:val="left" w:pos="288"/>
                <w:tab w:val="left" w:pos="4752"/>
              </w:tabs>
              <w:rPr>
                <w:b/>
                <w:color w:val="000000" w:themeColor="text1"/>
                <w:szCs w:val="24"/>
              </w:rPr>
            </w:pPr>
            <w:r>
              <w:rPr>
                <w:b/>
                <w:color w:val="000000" w:themeColor="text1"/>
                <w:szCs w:val="24"/>
              </w:rPr>
              <w:t>1</w:t>
            </w:r>
            <w:r w:rsidR="00A95BBA" w:rsidRPr="004357DA">
              <w:rPr>
                <w:b/>
                <w:color w:val="000000" w:themeColor="text1"/>
                <w:szCs w:val="24"/>
              </w:rPr>
              <w:t>0%</w:t>
            </w:r>
          </w:p>
        </w:tc>
      </w:tr>
    </w:tbl>
    <w:p w:rsidR="005B1D09" w:rsidRPr="001F29F9" w:rsidRDefault="005B1D09" w:rsidP="00BF0E94">
      <w:pPr>
        <w:pBdr>
          <w:bottom w:val="single" w:sz="12" w:space="1" w:color="auto"/>
        </w:pBdr>
        <w:tabs>
          <w:tab w:val="left" w:pos="288"/>
          <w:tab w:val="left" w:pos="4752"/>
        </w:tabs>
        <w:jc w:val="both"/>
        <w:rPr>
          <w:color w:val="000000" w:themeColor="text1"/>
        </w:rPr>
      </w:pPr>
    </w:p>
    <w:p w:rsidR="005B1D09" w:rsidRPr="001F29F9" w:rsidRDefault="005B1D09" w:rsidP="00510FB9">
      <w:pPr>
        <w:jc w:val="both"/>
        <w:rPr>
          <w:color w:val="000000" w:themeColor="text1"/>
          <w:szCs w:val="24"/>
        </w:rPr>
      </w:pPr>
    </w:p>
    <w:p w:rsidR="00D91DA6" w:rsidRPr="001F29F9" w:rsidRDefault="00FB1725" w:rsidP="00BF0E94">
      <w:pPr>
        <w:tabs>
          <w:tab w:val="left" w:pos="288"/>
          <w:tab w:val="left" w:pos="4752"/>
        </w:tabs>
        <w:jc w:val="both"/>
        <w:rPr>
          <w:color w:val="000000" w:themeColor="text1"/>
        </w:rPr>
      </w:pPr>
      <w:r w:rsidRPr="001F29F9">
        <w:rPr>
          <w:color w:val="000000" w:themeColor="text1"/>
        </w:rPr>
        <w:t>The following documentary evidence was considered:</w:t>
      </w:r>
    </w:p>
    <w:p w:rsidR="00114F20" w:rsidRPr="001F29F9" w:rsidRDefault="00FB1725" w:rsidP="00B3575C">
      <w:pPr>
        <w:tabs>
          <w:tab w:val="left" w:pos="288"/>
          <w:tab w:val="left" w:pos="4752"/>
        </w:tabs>
        <w:spacing w:line="440" w:lineRule="exact"/>
        <w:jc w:val="both"/>
        <w:rPr>
          <w:color w:val="000000" w:themeColor="text1"/>
        </w:rPr>
      </w:pPr>
      <w:r w:rsidRPr="001F29F9">
        <w:rPr>
          <w:color w:val="000000" w:themeColor="text1"/>
        </w:rPr>
        <w:t xml:space="preserve">Exhibit A.  DD Form 294, </w:t>
      </w:r>
      <w:r w:rsidRPr="001F29F9">
        <w:rPr>
          <w:color w:val="000000" w:themeColor="text1"/>
          <w:szCs w:val="24"/>
        </w:rPr>
        <w:t>dated 20</w:t>
      </w:r>
      <w:r w:rsidR="001215DF" w:rsidRPr="001F29F9">
        <w:rPr>
          <w:color w:val="000000" w:themeColor="text1"/>
          <w:szCs w:val="24"/>
        </w:rPr>
        <w:t>1</w:t>
      </w:r>
      <w:r w:rsidR="00CD22AD">
        <w:rPr>
          <w:color w:val="000000" w:themeColor="text1"/>
          <w:szCs w:val="24"/>
        </w:rPr>
        <w:t>10905</w:t>
      </w:r>
      <w:r w:rsidR="007D0CDD">
        <w:rPr>
          <w:color w:val="000000" w:themeColor="text1"/>
        </w:rPr>
        <w:t>, w/</w:t>
      </w:r>
      <w:proofErr w:type="spellStart"/>
      <w:r w:rsidR="007D0CDD">
        <w:rPr>
          <w:color w:val="000000" w:themeColor="text1"/>
        </w:rPr>
        <w:t>atchs</w:t>
      </w:r>
      <w:proofErr w:type="spellEnd"/>
    </w:p>
    <w:p w:rsidR="00114F20" w:rsidRPr="001F29F9" w:rsidRDefault="00FB1725" w:rsidP="00BF0E94">
      <w:pPr>
        <w:tabs>
          <w:tab w:val="left" w:pos="288"/>
          <w:tab w:val="left" w:pos="4752"/>
        </w:tabs>
        <w:jc w:val="both"/>
        <w:rPr>
          <w:color w:val="000000" w:themeColor="text1"/>
        </w:rPr>
      </w:pPr>
      <w:r w:rsidRPr="001F29F9">
        <w:rPr>
          <w:color w:val="000000" w:themeColor="text1"/>
        </w:rPr>
        <w:t>Exhib</w:t>
      </w:r>
      <w:r w:rsidR="007D0CDD">
        <w:rPr>
          <w:color w:val="000000" w:themeColor="text1"/>
        </w:rPr>
        <w:t>it B.  Service Treatment Record</w:t>
      </w:r>
    </w:p>
    <w:p w:rsidR="00114F20" w:rsidRPr="001F29F9" w:rsidRDefault="00FB1725" w:rsidP="00BF0E94">
      <w:pPr>
        <w:tabs>
          <w:tab w:val="left" w:pos="288"/>
          <w:tab w:val="left" w:pos="4752"/>
        </w:tabs>
        <w:jc w:val="both"/>
        <w:rPr>
          <w:color w:val="000000" w:themeColor="text1"/>
        </w:rPr>
      </w:pPr>
      <w:r w:rsidRPr="001F29F9">
        <w:rPr>
          <w:color w:val="000000" w:themeColor="text1"/>
        </w:rPr>
        <w:t>Exhibit C.  Department of Veterans</w:t>
      </w:r>
      <w:r w:rsidR="007D0CDD">
        <w:rPr>
          <w:color w:val="000000" w:themeColor="text1"/>
        </w:rPr>
        <w:t>’ Affairs Treatment Record</w:t>
      </w:r>
    </w:p>
    <w:p w:rsidR="00D91DA6" w:rsidRPr="001F29F9" w:rsidRDefault="00D91DA6"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E3077F"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D76015">
        <w:rPr>
          <w:color w:val="000000" w:themeColor="text1"/>
          <w:szCs w:val="24"/>
        </w:rPr>
        <w:t xml:space="preserve"> </w:t>
      </w:r>
    </w:p>
    <w:p w:rsidR="002F195B"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5F73CA" w:rsidRPr="001F29F9">
        <w:rPr>
          <w:color w:val="000000" w:themeColor="text1"/>
          <w:szCs w:val="24"/>
        </w:rPr>
        <w:t>President</w:t>
      </w:r>
    </w:p>
    <w:p w:rsidR="00D76015" w:rsidRDefault="002F195B" w:rsidP="00BF0E94">
      <w:pPr>
        <w:tabs>
          <w:tab w:val="left" w:pos="0"/>
          <w:tab w:val="left" w:pos="4320"/>
        </w:tabs>
        <w:jc w:val="both"/>
        <w:rPr>
          <w:color w:val="000000" w:themeColor="text1"/>
          <w:szCs w:val="24"/>
        </w:rPr>
      </w:pPr>
      <w:r w:rsidRPr="001F29F9">
        <w:rPr>
          <w:color w:val="000000" w:themeColor="text1"/>
          <w:szCs w:val="24"/>
        </w:rPr>
        <w:tab/>
        <w:t xml:space="preserve">           </w:t>
      </w:r>
      <w:r w:rsidR="00220FA9" w:rsidRPr="001F29F9">
        <w:rPr>
          <w:color w:val="000000" w:themeColor="text1"/>
          <w:szCs w:val="24"/>
        </w:rPr>
        <w:t>P</w:t>
      </w:r>
      <w:r w:rsidR="00E3077F" w:rsidRPr="001F29F9">
        <w:rPr>
          <w:color w:val="000000" w:themeColor="text1"/>
          <w:szCs w:val="24"/>
        </w:rPr>
        <w:t>hysical Disability Board of Review</w:t>
      </w:r>
    </w:p>
    <w:p w:rsidR="00D76015" w:rsidRDefault="00D76015">
      <w:pPr>
        <w:rPr>
          <w:color w:val="000000" w:themeColor="text1"/>
          <w:szCs w:val="24"/>
        </w:rPr>
      </w:pPr>
      <w:r>
        <w:rPr>
          <w:color w:val="000000" w:themeColor="text1"/>
          <w:szCs w:val="24"/>
        </w:rPr>
        <w:br w:type="page"/>
      </w:r>
    </w:p>
    <w:p w:rsidR="00D76015" w:rsidRPr="00CB0A38" w:rsidRDefault="00D76015" w:rsidP="00D76015">
      <w:pPr>
        <w:spacing w:line="240" w:lineRule="auto"/>
        <w:jc w:val="left"/>
        <w:rPr>
          <w:rFonts w:ascii="Courier New" w:hAnsi="Courier New" w:cs="Courier New"/>
          <w:color w:val="auto"/>
          <w:szCs w:val="24"/>
        </w:rPr>
      </w:pPr>
      <w:r w:rsidRPr="00CB0A38">
        <w:rPr>
          <w:rFonts w:ascii="Courier New" w:hAnsi="Courier New" w:cs="Courier New"/>
          <w:color w:val="auto"/>
          <w:szCs w:val="24"/>
        </w:rPr>
        <w:lastRenderedPageBreak/>
        <w:t xml:space="preserve">MEMORANDUM FOR DIRECTOR, SECRETARY OF THE NAVY COUNCIL OF REVIEW          </w:t>
      </w:r>
    </w:p>
    <w:p w:rsidR="00D76015" w:rsidRPr="00CB0A38" w:rsidRDefault="00D76015" w:rsidP="00D76015">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BOARDS </w:t>
      </w:r>
    </w:p>
    <w:p w:rsidR="00D76015" w:rsidRPr="00CB0A38" w:rsidRDefault="00D76015" w:rsidP="00D76015">
      <w:pPr>
        <w:spacing w:line="240" w:lineRule="auto"/>
        <w:jc w:val="left"/>
        <w:rPr>
          <w:rFonts w:ascii="Courier New" w:hAnsi="Courier New" w:cs="Courier New"/>
          <w:color w:val="auto"/>
          <w:szCs w:val="24"/>
        </w:rPr>
      </w:pPr>
    </w:p>
    <w:p w:rsidR="00D76015" w:rsidRPr="00CB0A38" w:rsidRDefault="00D76015" w:rsidP="00D76015">
      <w:pPr>
        <w:spacing w:line="240" w:lineRule="auto"/>
        <w:jc w:val="left"/>
        <w:rPr>
          <w:rFonts w:ascii="Courier New" w:hAnsi="Courier New" w:cs="Courier New"/>
          <w:color w:val="auto"/>
          <w:szCs w:val="24"/>
        </w:rPr>
      </w:pPr>
      <w:proofErr w:type="spellStart"/>
      <w:r w:rsidRPr="00CB0A38">
        <w:rPr>
          <w:rFonts w:ascii="Courier New" w:hAnsi="Courier New" w:cs="Courier New"/>
          <w:color w:val="auto"/>
          <w:szCs w:val="24"/>
        </w:rPr>
        <w:t>Subj</w:t>
      </w:r>
      <w:proofErr w:type="spellEnd"/>
      <w:r w:rsidRPr="00CB0A38">
        <w:rPr>
          <w:rFonts w:ascii="Courier New" w:hAnsi="Courier New" w:cs="Courier New"/>
          <w:color w:val="auto"/>
          <w:szCs w:val="24"/>
        </w:rPr>
        <w:t xml:space="preserve">:  PHYSICAL DISABILITY BOARD OF REVIEW (PDBR)      </w:t>
      </w:r>
    </w:p>
    <w:p w:rsidR="00D76015" w:rsidRPr="00CB0A38" w:rsidRDefault="00D76015" w:rsidP="00D76015">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RECOMMENDATIONS</w:t>
      </w:r>
    </w:p>
    <w:p w:rsidR="00D76015" w:rsidRPr="00CB0A38" w:rsidRDefault="00D76015" w:rsidP="00D76015">
      <w:pPr>
        <w:spacing w:line="240" w:lineRule="auto"/>
        <w:jc w:val="left"/>
        <w:rPr>
          <w:rFonts w:ascii="Courier New" w:hAnsi="Courier New" w:cs="Courier New"/>
          <w:color w:val="auto"/>
          <w:szCs w:val="24"/>
        </w:rPr>
      </w:pPr>
    </w:p>
    <w:p w:rsidR="00D76015" w:rsidRPr="00CB0A38" w:rsidRDefault="00D76015" w:rsidP="00D76015">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Ref:  (a) </w:t>
      </w:r>
      <w:proofErr w:type="spellStart"/>
      <w:r w:rsidRPr="00CB0A38">
        <w:rPr>
          <w:rFonts w:ascii="Courier New" w:hAnsi="Courier New" w:cs="Courier New"/>
          <w:color w:val="auto"/>
          <w:szCs w:val="24"/>
        </w:rPr>
        <w:t>DoDI</w:t>
      </w:r>
      <w:proofErr w:type="spellEnd"/>
      <w:r w:rsidRPr="00CB0A38">
        <w:rPr>
          <w:rFonts w:ascii="Courier New" w:hAnsi="Courier New" w:cs="Courier New"/>
          <w:color w:val="auto"/>
          <w:szCs w:val="24"/>
        </w:rPr>
        <w:t xml:space="preserve"> 6040.44</w:t>
      </w:r>
    </w:p>
    <w:p w:rsidR="00D76015" w:rsidRPr="00CB0A38" w:rsidRDefault="00D76015" w:rsidP="00D76015">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(b) CORB </w:t>
      </w:r>
      <w:proofErr w:type="spellStart"/>
      <w:r w:rsidRPr="00CB0A38">
        <w:rPr>
          <w:rFonts w:ascii="Courier New" w:hAnsi="Courier New" w:cs="Courier New"/>
          <w:color w:val="auto"/>
          <w:szCs w:val="24"/>
        </w:rPr>
        <w:t>ltr</w:t>
      </w:r>
      <w:proofErr w:type="spellEnd"/>
      <w:r w:rsidRPr="00CB0A38">
        <w:rPr>
          <w:rFonts w:ascii="Courier New" w:hAnsi="Courier New" w:cs="Courier New"/>
          <w:color w:val="auto"/>
          <w:szCs w:val="24"/>
        </w:rPr>
        <w:t xml:space="preserve"> </w:t>
      </w:r>
      <w:proofErr w:type="spellStart"/>
      <w:r w:rsidRPr="00CB0A38">
        <w:rPr>
          <w:rFonts w:ascii="Courier New" w:hAnsi="Courier New" w:cs="Courier New"/>
          <w:color w:val="auto"/>
          <w:szCs w:val="24"/>
        </w:rPr>
        <w:t>dtd</w:t>
      </w:r>
      <w:proofErr w:type="spellEnd"/>
      <w:r w:rsidRPr="00CB0A38">
        <w:rPr>
          <w:rFonts w:ascii="Courier New" w:hAnsi="Courier New" w:cs="Courier New"/>
          <w:color w:val="auto"/>
          <w:szCs w:val="24"/>
        </w:rPr>
        <w:t xml:space="preserve"> 13 Jul 12</w:t>
      </w:r>
    </w:p>
    <w:p w:rsidR="00D76015" w:rsidRPr="00CB0A38" w:rsidRDefault="00D76015" w:rsidP="00D76015">
      <w:pPr>
        <w:spacing w:line="240" w:lineRule="auto"/>
        <w:jc w:val="left"/>
        <w:rPr>
          <w:rFonts w:ascii="Courier New" w:hAnsi="Courier New" w:cs="Courier New"/>
          <w:color w:val="auto"/>
          <w:szCs w:val="24"/>
        </w:rPr>
      </w:pPr>
    </w:p>
    <w:p w:rsidR="00D76015" w:rsidRPr="00CB0A38" w:rsidRDefault="00D76015" w:rsidP="00D76015">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In accordance with reference (a), I have reviewed the cases forwarded by reference (b), and, for the reasons provided in their forwarding memorandum, approve the recommendations of the PDBR that the following individuals’ records not be corrected to reflect a change in either characterization of separation or in the disability rating previously assigned by the Department of the Navy’s Physical Evaluation Board:</w:t>
      </w:r>
    </w:p>
    <w:p w:rsidR="00D76015" w:rsidRPr="00CB0A38" w:rsidRDefault="00D76015" w:rsidP="00D76015">
      <w:pPr>
        <w:spacing w:line="240" w:lineRule="auto"/>
        <w:jc w:val="left"/>
        <w:rPr>
          <w:rFonts w:ascii="Courier New" w:hAnsi="Courier New" w:cs="Courier New"/>
          <w:color w:val="auto"/>
          <w:szCs w:val="24"/>
        </w:rPr>
      </w:pPr>
    </w:p>
    <w:p w:rsidR="00D76015" w:rsidRPr="00CB0A38" w:rsidRDefault="00D76015" w:rsidP="00D76015">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r>
        <w:rPr>
          <w:rFonts w:ascii="Courier New" w:hAnsi="Courier New" w:cs="Courier New"/>
          <w:color w:val="auto"/>
          <w:szCs w:val="24"/>
        </w:rPr>
        <w:t xml:space="preserve">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USN</w:t>
      </w:r>
      <w:r>
        <w:rPr>
          <w:rFonts w:ascii="Courier New" w:hAnsi="Courier New" w:cs="Courier New"/>
          <w:color w:val="auto"/>
          <w:szCs w:val="24"/>
        </w:rPr>
        <w:t xml:space="preserve"> </w:t>
      </w:r>
    </w:p>
    <w:p w:rsidR="00D76015" w:rsidRPr="00CB0A38" w:rsidRDefault="00D76015" w:rsidP="00D76015">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USN</w:t>
      </w:r>
      <w:r>
        <w:rPr>
          <w:rFonts w:ascii="Courier New" w:hAnsi="Courier New" w:cs="Courier New"/>
          <w:color w:val="auto"/>
          <w:szCs w:val="24"/>
        </w:rPr>
        <w:t xml:space="preserve"> </w:t>
      </w:r>
    </w:p>
    <w:p w:rsidR="00D76015" w:rsidRPr="00CB0A38" w:rsidRDefault="00D76015" w:rsidP="00D76015">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USMC</w:t>
      </w:r>
    </w:p>
    <w:p w:rsidR="00D76015" w:rsidRPr="00CB0A38" w:rsidRDefault="00D76015" w:rsidP="00D76015">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USMC</w:t>
      </w:r>
    </w:p>
    <w:p w:rsidR="00D76015" w:rsidRPr="00CB0A38" w:rsidRDefault="00D76015" w:rsidP="00D76015">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USN</w:t>
      </w:r>
      <w:r>
        <w:rPr>
          <w:rFonts w:ascii="Courier New" w:hAnsi="Courier New" w:cs="Courier New"/>
          <w:color w:val="auto"/>
          <w:szCs w:val="24"/>
        </w:rPr>
        <w:t xml:space="preserve"> </w:t>
      </w:r>
    </w:p>
    <w:p w:rsidR="00D76015" w:rsidRPr="00CB0A38" w:rsidRDefault="00D76015" w:rsidP="00D76015">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USMC</w:t>
      </w:r>
    </w:p>
    <w:p w:rsidR="00D76015" w:rsidRPr="00CB0A38" w:rsidRDefault="00D76015" w:rsidP="00D76015">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w:t>
      </w:r>
    </w:p>
    <w:p w:rsidR="00D76015" w:rsidRPr="00CB0A38" w:rsidRDefault="00D76015" w:rsidP="00D76015">
      <w:pPr>
        <w:spacing w:line="240" w:lineRule="auto"/>
        <w:jc w:val="left"/>
        <w:rPr>
          <w:rFonts w:ascii="Courier New" w:hAnsi="Courier New" w:cs="Courier New"/>
          <w:color w:val="auto"/>
          <w:szCs w:val="24"/>
        </w:rPr>
      </w:pPr>
    </w:p>
    <w:p w:rsidR="00D76015" w:rsidRPr="00CB0A38" w:rsidRDefault="00D76015" w:rsidP="00D76015">
      <w:pPr>
        <w:spacing w:line="240" w:lineRule="auto"/>
        <w:jc w:val="left"/>
        <w:rPr>
          <w:rFonts w:ascii="Courier New" w:hAnsi="Courier New" w:cs="Courier New"/>
          <w:color w:val="auto"/>
          <w:szCs w:val="24"/>
        </w:rPr>
      </w:pPr>
    </w:p>
    <w:p w:rsidR="00D76015" w:rsidRPr="00CB0A38" w:rsidRDefault="00D76015" w:rsidP="00D76015">
      <w:pPr>
        <w:spacing w:line="240" w:lineRule="auto"/>
        <w:jc w:val="left"/>
        <w:rPr>
          <w:rFonts w:ascii="Courier New" w:hAnsi="Courier New" w:cs="Courier New"/>
          <w:color w:val="auto"/>
          <w:szCs w:val="24"/>
        </w:rPr>
      </w:pPr>
    </w:p>
    <w:p w:rsidR="00D76015" w:rsidRPr="00CB0A38" w:rsidRDefault="00D76015" w:rsidP="00D76015">
      <w:pPr>
        <w:tabs>
          <w:tab w:val="left" w:pos="4680"/>
        </w:tabs>
        <w:spacing w:line="240" w:lineRule="auto"/>
        <w:jc w:val="left"/>
        <w:rPr>
          <w:rFonts w:ascii="Courier New" w:hAnsi="Courier New" w:cs="Courier New"/>
          <w:color w:val="auto"/>
          <w:szCs w:val="24"/>
        </w:rPr>
      </w:pPr>
      <w:r w:rsidRPr="00CB0A38">
        <w:rPr>
          <w:rFonts w:ascii="Courier New" w:hAnsi="Courier New" w:cs="Courier New"/>
          <w:color w:val="auto"/>
          <w:szCs w:val="24"/>
        </w:rPr>
        <w:tab/>
      </w:r>
      <w:r>
        <w:rPr>
          <w:rFonts w:ascii="Courier New" w:hAnsi="Courier New" w:cs="Courier New"/>
          <w:color w:val="auto"/>
          <w:szCs w:val="24"/>
        </w:rPr>
        <w:t xml:space="preserve"> </w:t>
      </w:r>
    </w:p>
    <w:p w:rsidR="00D76015" w:rsidRPr="00CB0A38" w:rsidRDefault="00D76015" w:rsidP="00D76015">
      <w:pPr>
        <w:tabs>
          <w:tab w:val="left" w:pos="4680"/>
        </w:tabs>
        <w:spacing w:line="240" w:lineRule="auto"/>
        <w:jc w:val="left"/>
        <w:rPr>
          <w:rFonts w:ascii="Courier New" w:hAnsi="Courier New" w:cs="Courier New"/>
          <w:color w:val="auto"/>
          <w:szCs w:val="24"/>
        </w:rPr>
      </w:pPr>
      <w:r w:rsidRPr="00CB0A38">
        <w:rPr>
          <w:rFonts w:ascii="Courier New" w:hAnsi="Courier New" w:cs="Courier New"/>
          <w:color w:val="auto"/>
          <w:szCs w:val="24"/>
        </w:rPr>
        <w:tab/>
        <w:t>Assistant General Counsel</w:t>
      </w:r>
    </w:p>
    <w:p w:rsidR="00D76015" w:rsidRPr="00CB0A38" w:rsidRDefault="00D76015" w:rsidP="00D76015">
      <w:pPr>
        <w:spacing w:line="240" w:lineRule="auto"/>
        <w:jc w:val="left"/>
        <w:rPr>
          <w:rFonts w:ascii="Courier New" w:hAnsi="Courier New" w:cs="Courier New"/>
          <w:color w:val="auto"/>
          <w:szCs w:val="24"/>
        </w:rPr>
      </w:pPr>
      <w:r w:rsidRPr="00CB0A38">
        <w:rPr>
          <w:rFonts w:ascii="Courier New" w:hAnsi="Courier New" w:cs="Courier New"/>
          <w:color w:val="auto"/>
          <w:szCs w:val="24"/>
        </w:rPr>
        <w:tab/>
      </w:r>
      <w:r w:rsidRPr="00CB0A38">
        <w:rPr>
          <w:rFonts w:ascii="Courier New" w:hAnsi="Courier New" w:cs="Courier New"/>
          <w:color w:val="auto"/>
          <w:szCs w:val="24"/>
        </w:rPr>
        <w:tab/>
      </w:r>
      <w:r w:rsidRPr="00CB0A38">
        <w:rPr>
          <w:rFonts w:ascii="Courier New" w:hAnsi="Courier New" w:cs="Courier New"/>
          <w:color w:val="auto"/>
          <w:szCs w:val="24"/>
        </w:rPr>
        <w:tab/>
      </w:r>
      <w:r w:rsidRPr="00CB0A38">
        <w:rPr>
          <w:rFonts w:ascii="Courier New" w:hAnsi="Courier New" w:cs="Courier New"/>
          <w:color w:val="auto"/>
          <w:szCs w:val="24"/>
        </w:rPr>
        <w:tab/>
      </w:r>
      <w:r w:rsidRPr="00CB0A38">
        <w:rPr>
          <w:rFonts w:ascii="Courier New" w:hAnsi="Courier New" w:cs="Courier New"/>
          <w:color w:val="auto"/>
          <w:szCs w:val="24"/>
        </w:rPr>
        <w:tab/>
      </w:r>
      <w:r w:rsidRPr="00CB0A38">
        <w:rPr>
          <w:rFonts w:ascii="Courier New" w:hAnsi="Courier New" w:cs="Courier New"/>
          <w:color w:val="auto"/>
          <w:szCs w:val="24"/>
        </w:rPr>
        <w:tab/>
        <w:t xml:space="preserve">    (Manpower &amp; Reserve Affairs)</w:t>
      </w:r>
    </w:p>
    <w:p w:rsidR="00E3077F" w:rsidRPr="001F29F9" w:rsidRDefault="00E3077F" w:rsidP="00BF0E94">
      <w:pPr>
        <w:tabs>
          <w:tab w:val="left" w:pos="0"/>
          <w:tab w:val="left" w:pos="4320"/>
        </w:tabs>
        <w:jc w:val="both"/>
        <w:rPr>
          <w:color w:val="000000" w:themeColor="text1"/>
          <w:szCs w:val="24"/>
        </w:rPr>
      </w:pPr>
      <w:bookmarkStart w:id="0" w:name="_GoBack"/>
      <w:bookmarkEnd w:id="0"/>
    </w:p>
    <w:p w:rsidR="00510FB9" w:rsidRDefault="00510FB9">
      <w:pPr>
        <w:rPr>
          <w:color w:val="000000" w:themeColor="text1"/>
          <w:szCs w:val="24"/>
          <w:u w:val="single"/>
        </w:rPr>
      </w:pPr>
    </w:p>
    <w:sectPr w:rsidR="00510FB9" w:rsidSect="00E70164">
      <w:footerReference w:type="default" r:id="rId9"/>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111" w:rsidRDefault="00296111">
      <w:r>
        <w:separator/>
      </w:r>
    </w:p>
  </w:endnote>
  <w:endnote w:type="continuationSeparator" w:id="0">
    <w:p w:rsidR="00296111" w:rsidRDefault="00296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FA86D4E3-6193-4D69-ABA6-D0EC43314D46}"/>
    <w:embedBold r:id="rId2" w:fontKey="{6AF6D2E3-00BD-4B3C-9182-077B786D073A}"/>
    <w:embedItalic r:id="rId3" w:fontKey="{BDFCE359-D1C5-43EF-BA9A-1820C30E19E3}"/>
  </w:font>
  <w:font w:name="Times New Roman">
    <w:panose1 w:val="02020603050405020304"/>
    <w:charset w:val="00"/>
    <w:family w:val="roman"/>
    <w:pitch w:val="variable"/>
    <w:sig w:usb0="E0002AFF" w:usb1="C0007841" w:usb2="00000009" w:usb3="00000000" w:csb0="000001FF" w:csb1="00000000"/>
    <w:embedRegular r:id="rId4" w:subsetted="1" w:fontKey="{0F96A70F-ECBB-46BA-8FA5-DC2AF1EDB0CD}"/>
  </w:font>
  <w:font w:name="Courier New">
    <w:panose1 w:val="02070309020205020404"/>
    <w:charset w:val="00"/>
    <w:family w:val="modern"/>
    <w:pitch w:val="fixed"/>
    <w:sig w:usb0="E0002AFF" w:usb1="C0007843" w:usb2="00000009" w:usb3="00000000" w:csb0="000001FF" w:csb1="00000000"/>
    <w:embedRegular r:id="rId5" w:fontKey="{41F5EF79-3BF7-4A9B-8383-EFEEEF75C228}"/>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Cs w:val="24"/>
      </w:rPr>
      <w:id w:val="94093361"/>
      <w:docPartObj>
        <w:docPartGallery w:val="Page Numbers (Bottom of Page)"/>
        <w:docPartUnique/>
      </w:docPartObj>
    </w:sdtPr>
    <w:sdtEndPr/>
    <w:sdtContent>
      <w:p w:rsidR="009B6E57" w:rsidRPr="00374247" w:rsidRDefault="009B6E57" w:rsidP="00374247">
        <w:pPr>
          <w:pStyle w:val="Footer"/>
          <w:ind w:firstLine="4320"/>
          <w:rPr>
            <w:color w:val="auto"/>
            <w:szCs w:val="24"/>
          </w:rPr>
        </w:pPr>
        <w:r w:rsidRPr="00374247">
          <w:rPr>
            <w:color w:val="auto"/>
            <w:szCs w:val="24"/>
          </w:rPr>
          <w:t xml:space="preserve">   </w:t>
        </w:r>
        <w:r w:rsidR="00790C30" w:rsidRPr="00374247">
          <w:rPr>
            <w:color w:val="auto"/>
            <w:szCs w:val="24"/>
          </w:rPr>
          <w:fldChar w:fldCharType="begin"/>
        </w:r>
        <w:r w:rsidRPr="00374247">
          <w:rPr>
            <w:color w:val="auto"/>
            <w:szCs w:val="24"/>
          </w:rPr>
          <w:instrText xml:space="preserve"> PAGE   \* MERGEFORMAT </w:instrText>
        </w:r>
        <w:r w:rsidR="00790C30" w:rsidRPr="00374247">
          <w:rPr>
            <w:color w:val="auto"/>
            <w:szCs w:val="24"/>
          </w:rPr>
          <w:fldChar w:fldCharType="separate"/>
        </w:r>
        <w:r w:rsidR="00D76015" w:rsidRPr="00D76015">
          <w:rPr>
            <w:noProof/>
            <w:color w:val="auto"/>
          </w:rPr>
          <w:t>6</w:t>
        </w:r>
        <w:r w:rsidR="00790C30" w:rsidRPr="00374247">
          <w:rPr>
            <w:color w:val="auto"/>
            <w:szCs w:val="24"/>
          </w:rPr>
          <w:fldChar w:fldCharType="end"/>
        </w:r>
        <w:r w:rsidRPr="00374247">
          <w:rPr>
            <w:color w:val="auto"/>
            <w:szCs w:val="24"/>
          </w:rPr>
          <w:t xml:space="preserve">                                                           </w:t>
        </w:r>
        <w:r w:rsidRPr="00CD22AD">
          <w:rPr>
            <w:color w:val="auto"/>
            <w:szCs w:val="24"/>
          </w:rPr>
          <w:t>PD1100</w:t>
        </w:r>
        <w:r>
          <w:rPr>
            <w:color w:val="auto"/>
            <w:szCs w:val="24"/>
          </w:rPr>
          <w:t>753</w:t>
        </w:r>
      </w:p>
    </w:sdtContent>
  </w:sdt>
  <w:p w:rsidR="009B6E57" w:rsidRPr="00684CE6" w:rsidRDefault="009B6E57">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111" w:rsidRDefault="00296111">
      <w:r>
        <w:separator/>
      </w:r>
    </w:p>
  </w:footnote>
  <w:footnote w:type="continuationSeparator" w:id="0">
    <w:p w:rsidR="00296111" w:rsidRDefault="002961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18C5348"/>
    <w:multiLevelType w:val="hybridMultilevel"/>
    <w:tmpl w:val="3940D7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7">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3">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21"/>
  </w:num>
  <w:num w:numId="4">
    <w:abstractNumId w:val="8"/>
  </w:num>
  <w:num w:numId="5">
    <w:abstractNumId w:val="5"/>
  </w:num>
  <w:num w:numId="6">
    <w:abstractNumId w:val="10"/>
  </w:num>
  <w:num w:numId="7">
    <w:abstractNumId w:val="0"/>
  </w:num>
  <w:num w:numId="8">
    <w:abstractNumId w:val="7"/>
  </w:num>
  <w:num w:numId="9">
    <w:abstractNumId w:val="18"/>
  </w:num>
  <w:num w:numId="10">
    <w:abstractNumId w:val="12"/>
  </w:num>
  <w:num w:numId="11">
    <w:abstractNumId w:val="6"/>
  </w:num>
  <w:num w:numId="12">
    <w:abstractNumId w:val="15"/>
  </w:num>
  <w:num w:numId="13">
    <w:abstractNumId w:val="9"/>
  </w:num>
  <w:num w:numId="14">
    <w:abstractNumId w:val="17"/>
  </w:num>
  <w:num w:numId="15">
    <w:abstractNumId w:val="22"/>
  </w:num>
  <w:num w:numId="16">
    <w:abstractNumId w:val="1"/>
  </w:num>
  <w:num w:numId="17">
    <w:abstractNumId w:val="20"/>
  </w:num>
  <w:num w:numId="18">
    <w:abstractNumId w:val="11"/>
  </w:num>
  <w:num w:numId="19">
    <w:abstractNumId w:val="14"/>
  </w:num>
  <w:num w:numId="20">
    <w:abstractNumId w:val="19"/>
  </w:num>
  <w:num w:numId="21">
    <w:abstractNumId w:val="16"/>
  </w:num>
  <w:num w:numId="22">
    <w:abstractNumId w:val="2"/>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doNotDisplayPageBoundaries/>
  <w:printFractionalCharacterWidth/>
  <w:embedTrueTypeFonts/>
  <w:embedSystemFonts/>
  <w:saveSubsetFonts/>
  <w:hideSpellingError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24F5"/>
    <w:rsid w:val="000059FA"/>
    <w:rsid w:val="00006186"/>
    <w:rsid w:val="00006F87"/>
    <w:rsid w:val="00007107"/>
    <w:rsid w:val="00007F27"/>
    <w:rsid w:val="00010ABA"/>
    <w:rsid w:val="00010B0F"/>
    <w:rsid w:val="00012428"/>
    <w:rsid w:val="00012733"/>
    <w:rsid w:val="00013417"/>
    <w:rsid w:val="000145C2"/>
    <w:rsid w:val="0001473F"/>
    <w:rsid w:val="00014A47"/>
    <w:rsid w:val="00014A9E"/>
    <w:rsid w:val="00017778"/>
    <w:rsid w:val="00021361"/>
    <w:rsid w:val="00022CF3"/>
    <w:rsid w:val="00023913"/>
    <w:rsid w:val="00023D43"/>
    <w:rsid w:val="00024002"/>
    <w:rsid w:val="00024DE7"/>
    <w:rsid w:val="00026092"/>
    <w:rsid w:val="00030776"/>
    <w:rsid w:val="00032E07"/>
    <w:rsid w:val="000332CA"/>
    <w:rsid w:val="0003374E"/>
    <w:rsid w:val="000344D8"/>
    <w:rsid w:val="000344E6"/>
    <w:rsid w:val="00035C3A"/>
    <w:rsid w:val="00036E4B"/>
    <w:rsid w:val="00037929"/>
    <w:rsid w:val="000379D0"/>
    <w:rsid w:val="00040FC4"/>
    <w:rsid w:val="000416F8"/>
    <w:rsid w:val="00042C26"/>
    <w:rsid w:val="00043382"/>
    <w:rsid w:val="00044623"/>
    <w:rsid w:val="0004468F"/>
    <w:rsid w:val="000452D7"/>
    <w:rsid w:val="00045F55"/>
    <w:rsid w:val="00051622"/>
    <w:rsid w:val="00051A11"/>
    <w:rsid w:val="00052234"/>
    <w:rsid w:val="00053D7C"/>
    <w:rsid w:val="000575C5"/>
    <w:rsid w:val="000577C9"/>
    <w:rsid w:val="00060FFD"/>
    <w:rsid w:val="00061D69"/>
    <w:rsid w:val="0006431E"/>
    <w:rsid w:val="000652EA"/>
    <w:rsid w:val="00065E21"/>
    <w:rsid w:val="000673ED"/>
    <w:rsid w:val="00067854"/>
    <w:rsid w:val="00070DED"/>
    <w:rsid w:val="00072433"/>
    <w:rsid w:val="00072B3E"/>
    <w:rsid w:val="0007388C"/>
    <w:rsid w:val="00073BB5"/>
    <w:rsid w:val="0007488B"/>
    <w:rsid w:val="00075702"/>
    <w:rsid w:val="00075A0C"/>
    <w:rsid w:val="000775C2"/>
    <w:rsid w:val="00077835"/>
    <w:rsid w:val="0008067A"/>
    <w:rsid w:val="000806AD"/>
    <w:rsid w:val="00080BDF"/>
    <w:rsid w:val="00080C57"/>
    <w:rsid w:val="00082482"/>
    <w:rsid w:val="00082CA0"/>
    <w:rsid w:val="00084CF2"/>
    <w:rsid w:val="00085D7B"/>
    <w:rsid w:val="0008708B"/>
    <w:rsid w:val="00092619"/>
    <w:rsid w:val="00092C66"/>
    <w:rsid w:val="000949DD"/>
    <w:rsid w:val="00094E4F"/>
    <w:rsid w:val="000A03CF"/>
    <w:rsid w:val="000A2BCE"/>
    <w:rsid w:val="000A31E2"/>
    <w:rsid w:val="000A33C8"/>
    <w:rsid w:val="000A41E3"/>
    <w:rsid w:val="000A4BBA"/>
    <w:rsid w:val="000A5071"/>
    <w:rsid w:val="000B0AD2"/>
    <w:rsid w:val="000B1022"/>
    <w:rsid w:val="000B2FB8"/>
    <w:rsid w:val="000B471C"/>
    <w:rsid w:val="000B4C99"/>
    <w:rsid w:val="000C06F6"/>
    <w:rsid w:val="000C15F8"/>
    <w:rsid w:val="000C1D34"/>
    <w:rsid w:val="000C2362"/>
    <w:rsid w:val="000C2FA8"/>
    <w:rsid w:val="000C3328"/>
    <w:rsid w:val="000C36C9"/>
    <w:rsid w:val="000C3C13"/>
    <w:rsid w:val="000C4D5F"/>
    <w:rsid w:val="000C53F9"/>
    <w:rsid w:val="000C5813"/>
    <w:rsid w:val="000C714C"/>
    <w:rsid w:val="000C7161"/>
    <w:rsid w:val="000C75CF"/>
    <w:rsid w:val="000C7B83"/>
    <w:rsid w:val="000C7DE4"/>
    <w:rsid w:val="000D0AE6"/>
    <w:rsid w:val="000D15E7"/>
    <w:rsid w:val="000D1A24"/>
    <w:rsid w:val="000D1CF4"/>
    <w:rsid w:val="000D1DBC"/>
    <w:rsid w:val="000D21C7"/>
    <w:rsid w:val="000D248A"/>
    <w:rsid w:val="000D297D"/>
    <w:rsid w:val="000D2CFD"/>
    <w:rsid w:val="000D35D8"/>
    <w:rsid w:val="000D43F9"/>
    <w:rsid w:val="000D4717"/>
    <w:rsid w:val="000D6457"/>
    <w:rsid w:val="000D7D55"/>
    <w:rsid w:val="000E0993"/>
    <w:rsid w:val="000E2E50"/>
    <w:rsid w:val="000E37E0"/>
    <w:rsid w:val="000E3F20"/>
    <w:rsid w:val="000E4C25"/>
    <w:rsid w:val="000E4CBF"/>
    <w:rsid w:val="000E5577"/>
    <w:rsid w:val="000E7034"/>
    <w:rsid w:val="000F02BE"/>
    <w:rsid w:val="000F0928"/>
    <w:rsid w:val="000F0B3D"/>
    <w:rsid w:val="000F1E65"/>
    <w:rsid w:val="000F2084"/>
    <w:rsid w:val="000F427B"/>
    <w:rsid w:val="000F43D0"/>
    <w:rsid w:val="000F4F18"/>
    <w:rsid w:val="000F64F7"/>
    <w:rsid w:val="000F688E"/>
    <w:rsid w:val="000F7181"/>
    <w:rsid w:val="000F7581"/>
    <w:rsid w:val="001007CE"/>
    <w:rsid w:val="001008C1"/>
    <w:rsid w:val="001023DB"/>
    <w:rsid w:val="00102B8D"/>
    <w:rsid w:val="001031F4"/>
    <w:rsid w:val="00103948"/>
    <w:rsid w:val="00103CCF"/>
    <w:rsid w:val="0010417F"/>
    <w:rsid w:val="001042D2"/>
    <w:rsid w:val="0010530E"/>
    <w:rsid w:val="00105C07"/>
    <w:rsid w:val="00106920"/>
    <w:rsid w:val="00106AD8"/>
    <w:rsid w:val="001078DB"/>
    <w:rsid w:val="001079FA"/>
    <w:rsid w:val="00107EC5"/>
    <w:rsid w:val="001103CD"/>
    <w:rsid w:val="00113D2A"/>
    <w:rsid w:val="00114F20"/>
    <w:rsid w:val="0011590B"/>
    <w:rsid w:val="001211AF"/>
    <w:rsid w:val="001215DF"/>
    <w:rsid w:val="001219DF"/>
    <w:rsid w:val="0012220B"/>
    <w:rsid w:val="00122ABE"/>
    <w:rsid w:val="001231DC"/>
    <w:rsid w:val="0012453A"/>
    <w:rsid w:val="0012489B"/>
    <w:rsid w:val="001272AE"/>
    <w:rsid w:val="00130756"/>
    <w:rsid w:val="001311D9"/>
    <w:rsid w:val="001315DD"/>
    <w:rsid w:val="0013525F"/>
    <w:rsid w:val="00135385"/>
    <w:rsid w:val="00136204"/>
    <w:rsid w:val="001364D1"/>
    <w:rsid w:val="001374C7"/>
    <w:rsid w:val="00140FA4"/>
    <w:rsid w:val="00141BC9"/>
    <w:rsid w:val="001421FD"/>
    <w:rsid w:val="001425C8"/>
    <w:rsid w:val="00142EBA"/>
    <w:rsid w:val="00143B79"/>
    <w:rsid w:val="00143C31"/>
    <w:rsid w:val="00145965"/>
    <w:rsid w:val="00150B55"/>
    <w:rsid w:val="00150B8A"/>
    <w:rsid w:val="00150DCB"/>
    <w:rsid w:val="00151912"/>
    <w:rsid w:val="00153740"/>
    <w:rsid w:val="001537D8"/>
    <w:rsid w:val="00153D88"/>
    <w:rsid w:val="001541C5"/>
    <w:rsid w:val="0015623F"/>
    <w:rsid w:val="00156585"/>
    <w:rsid w:val="00156BA9"/>
    <w:rsid w:val="00161642"/>
    <w:rsid w:val="00161761"/>
    <w:rsid w:val="00162ADD"/>
    <w:rsid w:val="00166182"/>
    <w:rsid w:val="001665A7"/>
    <w:rsid w:val="00167DD8"/>
    <w:rsid w:val="0017038B"/>
    <w:rsid w:val="00170C94"/>
    <w:rsid w:val="0017139A"/>
    <w:rsid w:val="001724C8"/>
    <w:rsid w:val="001732C4"/>
    <w:rsid w:val="001745DD"/>
    <w:rsid w:val="00174FDE"/>
    <w:rsid w:val="00174FE3"/>
    <w:rsid w:val="00176D63"/>
    <w:rsid w:val="00177659"/>
    <w:rsid w:val="001779E5"/>
    <w:rsid w:val="00180826"/>
    <w:rsid w:val="00181240"/>
    <w:rsid w:val="00182A4C"/>
    <w:rsid w:val="00183F77"/>
    <w:rsid w:val="00183FB3"/>
    <w:rsid w:val="001844D8"/>
    <w:rsid w:val="00185DA8"/>
    <w:rsid w:val="00185ECB"/>
    <w:rsid w:val="001865E0"/>
    <w:rsid w:val="001870F0"/>
    <w:rsid w:val="00190E48"/>
    <w:rsid w:val="0019114B"/>
    <w:rsid w:val="0019273F"/>
    <w:rsid w:val="00193814"/>
    <w:rsid w:val="00193AAB"/>
    <w:rsid w:val="00193AD5"/>
    <w:rsid w:val="00194930"/>
    <w:rsid w:val="00195AAC"/>
    <w:rsid w:val="001A025E"/>
    <w:rsid w:val="001A08CD"/>
    <w:rsid w:val="001A0A1E"/>
    <w:rsid w:val="001A2182"/>
    <w:rsid w:val="001A323E"/>
    <w:rsid w:val="001A5320"/>
    <w:rsid w:val="001A5E62"/>
    <w:rsid w:val="001A6848"/>
    <w:rsid w:val="001A7538"/>
    <w:rsid w:val="001B06FB"/>
    <w:rsid w:val="001B0B1A"/>
    <w:rsid w:val="001B20E6"/>
    <w:rsid w:val="001B4C0B"/>
    <w:rsid w:val="001B4D12"/>
    <w:rsid w:val="001B4EC2"/>
    <w:rsid w:val="001B5B59"/>
    <w:rsid w:val="001B60E0"/>
    <w:rsid w:val="001B755A"/>
    <w:rsid w:val="001B7C8C"/>
    <w:rsid w:val="001C051D"/>
    <w:rsid w:val="001C0688"/>
    <w:rsid w:val="001C181A"/>
    <w:rsid w:val="001C1877"/>
    <w:rsid w:val="001C2053"/>
    <w:rsid w:val="001C252F"/>
    <w:rsid w:val="001C28D1"/>
    <w:rsid w:val="001C3473"/>
    <w:rsid w:val="001C5424"/>
    <w:rsid w:val="001C5BDA"/>
    <w:rsid w:val="001C5CFC"/>
    <w:rsid w:val="001C7231"/>
    <w:rsid w:val="001C7418"/>
    <w:rsid w:val="001C7EBE"/>
    <w:rsid w:val="001D0051"/>
    <w:rsid w:val="001D150B"/>
    <w:rsid w:val="001D169A"/>
    <w:rsid w:val="001D2224"/>
    <w:rsid w:val="001D31AA"/>
    <w:rsid w:val="001D37B9"/>
    <w:rsid w:val="001D3DC0"/>
    <w:rsid w:val="001D4F88"/>
    <w:rsid w:val="001D5696"/>
    <w:rsid w:val="001D64F3"/>
    <w:rsid w:val="001D68CF"/>
    <w:rsid w:val="001D6A8C"/>
    <w:rsid w:val="001D7A56"/>
    <w:rsid w:val="001E15C0"/>
    <w:rsid w:val="001E18E0"/>
    <w:rsid w:val="001E18E2"/>
    <w:rsid w:val="001E19D0"/>
    <w:rsid w:val="001E2A30"/>
    <w:rsid w:val="001E2FF1"/>
    <w:rsid w:val="001E3FE1"/>
    <w:rsid w:val="001E41FE"/>
    <w:rsid w:val="001E635C"/>
    <w:rsid w:val="001F0297"/>
    <w:rsid w:val="001F29F9"/>
    <w:rsid w:val="001F6E0B"/>
    <w:rsid w:val="00200AA0"/>
    <w:rsid w:val="00202325"/>
    <w:rsid w:val="00202736"/>
    <w:rsid w:val="00203652"/>
    <w:rsid w:val="00204562"/>
    <w:rsid w:val="00205B4F"/>
    <w:rsid w:val="002060B6"/>
    <w:rsid w:val="002066B5"/>
    <w:rsid w:val="002072EB"/>
    <w:rsid w:val="00210EAC"/>
    <w:rsid w:val="00211612"/>
    <w:rsid w:val="002119B6"/>
    <w:rsid w:val="00212389"/>
    <w:rsid w:val="00212B40"/>
    <w:rsid w:val="00213BD0"/>
    <w:rsid w:val="00214DBA"/>
    <w:rsid w:val="002151AB"/>
    <w:rsid w:val="0021548C"/>
    <w:rsid w:val="00215C4C"/>
    <w:rsid w:val="00215ED6"/>
    <w:rsid w:val="00216049"/>
    <w:rsid w:val="002163FA"/>
    <w:rsid w:val="00217606"/>
    <w:rsid w:val="00217C09"/>
    <w:rsid w:val="00220F5C"/>
    <w:rsid w:val="00220FA9"/>
    <w:rsid w:val="002216BF"/>
    <w:rsid w:val="00221B9B"/>
    <w:rsid w:val="00222268"/>
    <w:rsid w:val="00225080"/>
    <w:rsid w:val="00225196"/>
    <w:rsid w:val="00225CB4"/>
    <w:rsid w:val="00226B1A"/>
    <w:rsid w:val="00227F0B"/>
    <w:rsid w:val="0023049F"/>
    <w:rsid w:val="002310C3"/>
    <w:rsid w:val="002316F6"/>
    <w:rsid w:val="00232C9B"/>
    <w:rsid w:val="00232E73"/>
    <w:rsid w:val="00232F09"/>
    <w:rsid w:val="002335D5"/>
    <w:rsid w:val="002338CA"/>
    <w:rsid w:val="00233FE5"/>
    <w:rsid w:val="00234B3B"/>
    <w:rsid w:val="00234D98"/>
    <w:rsid w:val="00235AD0"/>
    <w:rsid w:val="00236018"/>
    <w:rsid w:val="002374C9"/>
    <w:rsid w:val="0024162D"/>
    <w:rsid w:val="0024174E"/>
    <w:rsid w:val="00242238"/>
    <w:rsid w:val="0024227D"/>
    <w:rsid w:val="00242D14"/>
    <w:rsid w:val="002432F4"/>
    <w:rsid w:val="002467E8"/>
    <w:rsid w:val="00246860"/>
    <w:rsid w:val="002468D9"/>
    <w:rsid w:val="00246995"/>
    <w:rsid w:val="00246DFF"/>
    <w:rsid w:val="00246E89"/>
    <w:rsid w:val="0025183C"/>
    <w:rsid w:val="00252351"/>
    <w:rsid w:val="002528EC"/>
    <w:rsid w:val="00253EAA"/>
    <w:rsid w:val="00255049"/>
    <w:rsid w:val="00257538"/>
    <w:rsid w:val="00257AFF"/>
    <w:rsid w:val="00257DE5"/>
    <w:rsid w:val="00260531"/>
    <w:rsid w:val="00260B9A"/>
    <w:rsid w:val="00262EA5"/>
    <w:rsid w:val="0026318D"/>
    <w:rsid w:val="00264148"/>
    <w:rsid w:val="002660AF"/>
    <w:rsid w:val="00270864"/>
    <w:rsid w:val="002712F7"/>
    <w:rsid w:val="0027159C"/>
    <w:rsid w:val="002722F2"/>
    <w:rsid w:val="00274549"/>
    <w:rsid w:val="00274E46"/>
    <w:rsid w:val="002752AE"/>
    <w:rsid w:val="00275AFD"/>
    <w:rsid w:val="002769AF"/>
    <w:rsid w:val="00276C86"/>
    <w:rsid w:val="00276FD0"/>
    <w:rsid w:val="00277217"/>
    <w:rsid w:val="002810A4"/>
    <w:rsid w:val="0028261C"/>
    <w:rsid w:val="00282DB6"/>
    <w:rsid w:val="00283B66"/>
    <w:rsid w:val="00284A26"/>
    <w:rsid w:val="00285095"/>
    <w:rsid w:val="00285C63"/>
    <w:rsid w:val="00287006"/>
    <w:rsid w:val="0029030A"/>
    <w:rsid w:val="00292397"/>
    <w:rsid w:val="00292AB2"/>
    <w:rsid w:val="00292B82"/>
    <w:rsid w:val="00293DB6"/>
    <w:rsid w:val="00293FE8"/>
    <w:rsid w:val="00294437"/>
    <w:rsid w:val="00296111"/>
    <w:rsid w:val="00296686"/>
    <w:rsid w:val="00297A00"/>
    <w:rsid w:val="00297A45"/>
    <w:rsid w:val="00297E20"/>
    <w:rsid w:val="002A10E9"/>
    <w:rsid w:val="002A233F"/>
    <w:rsid w:val="002A3237"/>
    <w:rsid w:val="002A4119"/>
    <w:rsid w:val="002A58B7"/>
    <w:rsid w:val="002A5943"/>
    <w:rsid w:val="002A5C3C"/>
    <w:rsid w:val="002A685E"/>
    <w:rsid w:val="002A72C7"/>
    <w:rsid w:val="002B0204"/>
    <w:rsid w:val="002B03B2"/>
    <w:rsid w:val="002B0749"/>
    <w:rsid w:val="002B2645"/>
    <w:rsid w:val="002B303A"/>
    <w:rsid w:val="002B32E9"/>
    <w:rsid w:val="002B4E22"/>
    <w:rsid w:val="002B6FA0"/>
    <w:rsid w:val="002B7710"/>
    <w:rsid w:val="002C0DEA"/>
    <w:rsid w:val="002C34F6"/>
    <w:rsid w:val="002C3B6D"/>
    <w:rsid w:val="002C3F59"/>
    <w:rsid w:val="002C5D9D"/>
    <w:rsid w:val="002C5F10"/>
    <w:rsid w:val="002C6E5B"/>
    <w:rsid w:val="002D08F3"/>
    <w:rsid w:val="002D18B4"/>
    <w:rsid w:val="002D2058"/>
    <w:rsid w:val="002D231A"/>
    <w:rsid w:val="002D5330"/>
    <w:rsid w:val="002D5F57"/>
    <w:rsid w:val="002D73D4"/>
    <w:rsid w:val="002D7787"/>
    <w:rsid w:val="002E1877"/>
    <w:rsid w:val="002E1C31"/>
    <w:rsid w:val="002E2E0F"/>
    <w:rsid w:val="002E333A"/>
    <w:rsid w:val="002E3474"/>
    <w:rsid w:val="002E400C"/>
    <w:rsid w:val="002E49C3"/>
    <w:rsid w:val="002E5114"/>
    <w:rsid w:val="002E5988"/>
    <w:rsid w:val="002E65E6"/>
    <w:rsid w:val="002E7072"/>
    <w:rsid w:val="002E7570"/>
    <w:rsid w:val="002E764B"/>
    <w:rsid w:val="002E7C25"/>
    <w:rsid w:val="002F0047"/>
    <w:rsid w:val="002F0D6A"/>
    <w:rsid w:val="002F0E28"/>
    <w:rsid w:val="002F195B"/>
    <w:rsid w:val="002F287E"/>
    <w:rsid w:val="002F2981"/>
    <w:rsid w:val="002F2D63"/>
    <w:rsid w:val="002F30E7"/>
    <w:rsid w:val="002F6AD8"/>
    <w:rsid w:val="002F7F81"/>
    <w:rsid w:val="00300A36"/>
    <w:rsid w:val="00301B45"/>
    <w:rsid w:val="00305856"/>
    <w:rsid w:val="00305867"/>
    <w:rsid w:val="0030678B"/>
    <w:rsid w:val="00306D16"/>
    <w:rsid w:val="00307595"/>
    <w:rsid w:val="00307DA6"/>
    <w:rsid w:val="00310CD7"/>
    <w:rsid w:val="00313C3A"/>
    <w:rsid w:val="00313D7A"/>
    <w:rsid w:val="003155FB"/>
    <w:rsid w:val="0032136A"/>
    <w:rsid w:val="003224D8"/>
    <w:rsid w:val="00323A90"/>
    <w:rsid w:val="00323E70"/>
    <w:rsid w:val="003258A7"/>
    <w:rsid w:val="00325BA2"/>
    <w:rsid w:val="003262BD"/>
    <w:rsid w:val="00326798"/>
    <w:rsid w:val="00326B1C"/>
    <w:rsid w:val="00326C08"/>
    <w:rsid w:val="00326F7F"/>
    <w:rsid w:val="00327616"/>
    <w:rsid w:val="00330311"/>
    <w:rsid w:val="00330D55"/>
    <w:rsid w:val="00331E2F"/>
    <w:rsid w:val="003320E8"/>
    <w:rsid w:val="0033238E"/>
    <w:rsid w:val="003328FD"/>
    <w:rsid w:val="00332DE3"/>
    <w:rsid w:val="0033334F"/>
    <w:rsid w:val="0033414F"/>
    <w:rsid w:val="00334514"/>
    <w:rsid w:val="0033555E"/>
    <w:rsid w:val="0033601F"/>
    <w:rsid w:val="00336805"/>
    <w:rsid w:val="00337351"/>
    <w:rsid w:val="00341A54"/>
    <w:rsid w:val="00344A4F"/>
    <w:rsid w:val="00344D17"/>
    <w:rsid w:val="0034669F"/>
    <w:rsid w:val="003470C4"/>
    <w:rsid w:val="00351498"/>
    <w:rsid w:val="00352B22"/>
    <w:rsid w:val="00352CBF"/>
    <w:rsid w:val="00354547"/>
    <w:rsid w:val="003549F5"/>
    <w:rsid w:val="00355ACB"/>
    <w:rsid w:val="003567DE"/>
    <w:rsid w:val="003574F3"/>
    <w:rsid w:val="00357831"/>
    <w:rsid w:val="003604A5"/>
    <w:rsid w:val="0036114B"/>
    <w:rsid w:val="003618B6"/>
    <w:rsid w:val="0036199A"/>
    <w:rsid w:val="003620C8"/>
    <w:rsid w:val="0036319E"/>
    <w:rsid w:val="003632A4"/>
    <w:rsid w:val="00363362"/>
    <w:rsid w:val="0036392A"/>
    <w:rsid w:val="00364CAB"/>
    <w:rsid w:val="00365767"/>
    <w:rsid w:val="003659C0"/>
    <w:rsid w:val="003660DF"/>
    <w:rsid w:val="00367D4F"/>
    <w:rsid w:val="00370743"/>
    <w:rsid w:val="00370EF5"/>
    <w:rsid w:val="0037135B"/>
    <w:rsid w:val="003718CD"/>
    <w:rsid w:val="00372251"/>
    <w:rsid w:val="003737CA"/>
    <w:rsid w:val="00373F64"/>
    <w:rsid w:val="00374247"/>
    <w:rsid w:val="00374EA1"/>
    <w:rsid w:val="0037520D"/>
    <w:rsid w:val="00375724"/>
    <w:rsid w:val="00375809"/>
    <w:rsid w:val="00375CF1"/>
    <w:rsid w:val="0037628C"/>
    <w:rsid w:val="00376A07"/>
    <w:rsid w:val="00376B81"/>
    <w:rsid w:val="00376E08"/>
    <w:rsid w:val="00377BD2"/>
    <w:rsid w:val="00380FD4"/>
    <w:rsid w:val="00381E16"/>
    <w:rsid w:val="003821E1"/>
    <w:rsid w:val="003840F6"/>
    <w:rsid w:val="00384866"/>
    <w:rsid w:val="003851BA"/>
    <w:rsid w:val="003857D4"/>
    <w:rsid w:val="00385D6F"/>
    <w:rsid w:val="00386D43"/>
    <w:rsid w:val="00387095"/>
    <w:rsid w:val="00387E95"/>
    <w:rsid w:val="00390092"/>
    <w:rsid w:val="00390CFA"/>
    <w:rsid w:val="00391858"/>
    <w:rsid w:val="00393651"/>
    <w:rsid w:val="00394926"/>
    <w:rsid w:val="00394FF9"/>
    <w:rsid w:val="00395651"/>
    <w:rsid w:val="00395E12"/>
    <w:rsid w:val="003962A8"/>
    <w:rsid w:val="00396779"/>
    <w:rsid w:val="00397DB7"/>
    <w:rsid w:val="003A27B2"/>
    <w:rsid w:val="003A40B4"/>
    <w:rsid w:val="003A41BA"/>
    <w:rsid w:val="003A5491"/>
    <w:rsid w:val="003A5958"/>
    <w:rsid w:val="003A6A99"/>
    <w:rsid w:val="003A6E60"/>
    <w:rsid w:val="003A76AB"/>
    <w:rsid w:val="003A7FF8"/>
    <w:rsid w:val="003B17AC"/>
    <w:rsid w:val="003B2143"/>
    <w:rsid w:val="003B227A"/>
    <w:rsid w:val="003B3A77"/>
    <w:rsid w:val="003B4319"/>
    <w:rsid w:val="003B5854"/>
    <w:rsid w:val="003B6764"/>
    <w:rsid w:val="003B7A8B"/>
    <w:rsid w:val="003C247E"/>
    <w:rsid w:val="003C294B"/>
    <w:rsid w:val="003C5046"/>
    <w:rsid w:val="003C5B54"/>
    <w:rsid w:val="003C6068"/>
    <w:rsid w:val="003C7AEC"/>
    <w:rsid w:val="003D2BA3"/>
    <w:rsid w:val="003D316B"/>
    <w:rsid w:val="003D3C22"/>
    <w:rsid w:val="003D56A0"/>
    <w:rsid w:val="003D609F"/>
    <w:rsid w:val="003D69F5"/>
    <w:rsid w:val="003D7089"/>
    <w:rsid w:val="003D7DDB"/>
    <w:rsid w:val="003E024F"/>
    <w:rsid w:val="003E02C7"/>
    <w:rsid w:val="003E0543"/>
    <w:rsid w:val="003E061D"/>
    <w:rsid w:val="003E0B5A"/>
    <w:rsid w:val="003E1682"/>
    <w:rsid w:val="003E31E3"/>
    <w:rsid w:val="003E3E93"/>
    <w:rsid w:val="003E46D1"/>
    <w:rsid w:val="003E6214"/>
    <w:rsid w:val="003F070E"/>
    <w:rsid w:val="003F1206"/>
    <w:rsid w:val="003F2418"/>
    <w:rsid w:val="003F28DB"/>
    <w:rsid w:val="003F2EEE"/>
    <w:rsid w:val="003F58B0"/>
    <w:rsid w:val="003F776F"/>
    <w:rsid w:val="004007E9"/>
    <w:rsid w:val="00400810"/>
    <w:rsid w:val="00401825"/>
    <w:rsid w:val="00401BBC"/>
    <w:rsid w:val="004026FC"/>
    <w:rsid w:val="00403BFB"/>
    <w:rsid w:val="00404B45"/>
    <w:rsid w:val="00405BCF"/>
    <w:rsid w:val="004068E0"/>
    <w:rsid w:val="00406CC5"/>
    <w:rsid w:val="00406FCA"/>
    <w:rsid w:val="004074A4"/>
    <w:rsid w:val="004101B2"/>
    <w:rsid w:val="004123D7"/>
    <w:rsid w:val="00412658"/>
    <w:rsid w:val="004129DA"/>
    <w:rsid w:val="00412D63"/>
    <w:rsid w:val="00415EA4"/>
    <w:rsid w:val="0041604B"/>
    <w:rsid w:val="004172DB"/>
    <w:rsid w:val="004174F0"/>
    <w:rsid w:val="00420A1D"/>
    <w:rsid w:val="00420B1E"/>
    <w:rsid w:val="004211FD"/>
    <w:rsid w:val="00421485"/>
    <w:rsid w:val="004216DA"/>
    <w:rsid w:val="00421DEA"/>
    <w:rsid w:val="00422B75"/>
    <w:rsid w:val="00424612"/>
    <w:rsid w:val="0042528C"/>
    <w:rsid w:val="00425672"/>
    <w:rsid w:val="00425A6A"/>
    <w:rsid w:val="00426A23"/>
    <w:rsid w:val="00427C7F"/>
    <w:rsid w:val="00427F54"/>
    <w:rsid w:val="004316FD"/>
    <w:rsid w:val="00431D17"/>
    <w:rsid w:val="00433F36"/>
    <w:rsid w:val="00434860"/>
    <w:rsid w:val="00434BBD"/>
    <w:rsid w:val="0043503A"/>
    <w:rsid w:val="004357DA"/>
    <w:rsid w:val="00437B8A"/>
    <w:rsid w:val="00437D18"/>
    <w:rsid w:val="00437D77"/>
    <w:rsid w:val="00441D99"/>
    <w:rsid w:val="004435BE"/>
    <w:rsid w:val="0044384F"/>
    <w:rsid w:val="0044411E"/>
    <w:rsid w:val="00444472"/>
    <w:rsid w:val="00444B93"/>
    <w:rsid w:val="00444F80"/>
    <w:rsid w:val="00445599"/>
    <w:rsid w:val="00446018"/>
    <w:rsid w:val="0044769D"/>
    <w:rsid w:val="0045027B"/>
    <w:rsid w:val="004504E7"/>
    <w:rsid w:val="00451F9D"/>
    <w:rsid w:val="00453112"/>
    <w:rsid w:val="00453167"/>
    <w:rsid w:val="0045361D"/>
    <w:rsid w:val="004543BC"/>
    <w:rsid w:val="00454F28"/>
    <w:rsid w:val="0045645D"/>
    <w:rsid w:val="0045707D"/>
    <w:rsid w:val="004574C6"/>
    <w:rsid w:val="00457743"/>
    <w:rsid w:val="00457BCF"/>
    <w:rsid w:val="00457DCE"/>
    <w:rsid w:val="00460E3F"/>
    <w:rsid w:val="00460FE8"/>
    <w:rsid w:val="0046111A"/>
    <w:rsid w:val="00462F68"/>
    <w:rsid w:val="0046369B"/>
    <w:rsid w:val="00463DFA"/>
    <w:rsid w:val="004640E9"/>
    <w:rsid w:val="004647EB"/>
    <w:rsid w:val="00466CED"/>
    <w:rsid w:val="00466EB5"/>
    <w:rsid w:val="00467592"/>
    <w:rsid w:val="00467690"/>
    <w:rsid w:val="0046773A"/>
    <w:rsid w:val="00467A14"/>
    <w:rsid w:val="004718E7"/>
    <w:rsid w:val="00472289"/>
    <w:rsid w:val="00472535"/>
    <w:rsid w:val="00474707"/>
    <w:rsid w:val="004761CC"/>
    <w:rsid w:val="004766C9"/>
    <w:rsid w:val="00480D4A"/>
    <w:rsid w:val="00481DA1"/>
    <w:rsid w:val="00483A2B"/>
    <w:rsid w:val="00484212"/>
    <w:rsid w:val="004848C3"/>
    <w:rsid w:val="00484B52"/>
    <w:rsid w:val="00484BA9"/>
    <w:rsid w:val="0048599A"/>
    <w:rsid w:val="00486818"/>
    <w:rsid w:val="0049255F"/>
    <w:rsid w:val="0049445D"/>
    <w:rsid w:val="00494D39"/>
    <w:rsid w:val="00495350"/>
    <w:rsid w:val="00495E3C"/>
    <w:rsid w:val="00496041"/>
    <w:rsid w:val="00497156"/>
    <w:rsid w:val="00497255"/>
    <w:rsid w:val="004A0C79"/>
    <w:rsid w:val="004A24D2"/>
    <w:rsid w:val="004A3214"/>
    <w:rsid w:val="004A4136"/>
    <w:rsid w:val="004A417B"/>
    <w:rsid w:val="004A4378"/>
    <w:rsid w:val="004A43B9"/>
    <w:rsid w:val="004A712D"/>
    <w:rsid w:val="004A7C03"/>
    <w:rsid w:val="004B03F3"/>
    <w:rsid w:val="004B0CC9"/>
    <w:rsid w:val="004B2536"/>
    <w:rsid w:val="004B46D7"/>
    <w:rsid w:val="004B6AF3"/>
    <w:rsid w:val="004B6F1F"/>
    <w:rsid w:val="004B715E"/>
    <w:rsid w:val="004B7169"/>
    <w:rsid w:val="004B79C9"/>
    <w:rsid w:val="004C00DD"/>
    <w:rsid w:val="004C05CF"/>
    <w:rsid w:val="004C0776"/>
    <w:rsid w:val="004C1EF8"/>
    <w:rsid w:val="004C2063"/>
    <w:rsid w:val="004C24C5"/>
    <w:rsid w:val="004C2645"/>
    <w:rsid w:val="004C47D5"/>
    <w:rsid w:val="004C4CAF"/>
    <w:rsid w:val="004C5E33"/>
    <w:rsid w:val="004C60A3"/>
    <w:rsid w:val="004C6CDA"/>
    <w:rsid w:val="004D10D4"/>
    <w:rsid w:val="004D16BD"/>
    <w:rsid w:val="004D2AAB"/>
    <w:rsid w:val="004D2E26"/>
    <w:rsid w:val="004D3C7F"/>
    <w:rsid w:val="004D42CB"/>
    <w:rsid w:val="004D6E90"/>
    <w:rsid w:val="004D6F2B"/>
    <w:rsid w:val="004E0248"/>
    <w:rsid w:val="004E12C3"/>
    <w:rsid w:val="004E21A3"/>
    <w:rsid w:val="004E30FE"/>
    <w:rsid w:val="004E32EA"/>
    <w:rsid w:val="004E3517"/>
    <w:rsid w:val="004E6866"/>
    <w:rsid w:val="004F0C58"/>
    <w:rsid w:val="004F3222"/>
    <w:rsid w:val="004F3639"/>
    <w:rsid w:val="004F3BFA"/>
    <w:rsid w:val="004F4E3C"/>
    <w:rsid w:val="004F5A1A"/>
    <w:rsid w:val="004F77A3"/>
    <w:rsid w:val="005000AB"/>
    <w:rsid w:val="00500EAF"/>
    <w:rsid w:val="00500F3C"/>
    <w:rsid w:val="005025EE"/>
    <w:rsid w:val="00503401"/>
    <w:rsid w:val="00503DDF"/>
    <w:rsid w:val="00505524"/>
    <w:rsid w:val="005058D5"/>
    <w:rsid w:val="00506688"/>
    <w:rsid w:val="00510588"/>
    <w:rsid w:val="00510F9C"/>
    <w:rsid w:val="00510FB9"/>
    <w:rsid w:val="0051146C"/>
    <w:rsid w:val="0051220B"/>
    <w:rsid w:val="00512253"/>
    <w:rsid w:val="00512484"/>
    <w:rsid w:val="00514449"/>
    <w:rsid w:val="00515419"/>
    <w:rsid w:val="005157BD"/>
    <w:rsid w:val="005214A3"/>
    <w:rsid w:val="005222E7"/>
    <w:rsid w:val="00523488"/>
    <w:rsid w:val="00523A8B"/>
    <w:rsid w:val="00523E04"/>
    <w:rsid w:val="00525003"/>
    <w:rsid w:val="0052590B"/>
    <w:rsid w:val="0052592B"/>
    <w:rsid w:val="00526591"/>
    <w:rsid w:val="00527178"/>
    <w:rsid w:val="00527618"/>
    <w:rsid w:val="005278CB"/>
    <w:rsid w:val="00530388"/>
    <w:rsid w:val="00531DA0"/>
    <w:rsid w:val="00532E9D"/>
    <w:rsid w:val="00533075"/>
    <w:rsid w:val="00534D42"/>
    <w:rsid w:val="005350A5"/>
    <w:rsid w:val="00536379"/>
    <w:rsid w:val="00537238"/>
    <w:rsid w:val="005400C5"/>
    <w:rsid w:val="005404CD"/>
    <w:rsid w:val="00540BE0"/>
    <w:rsid w:val="00540BEF"/>
    <w:rsid w:val="00542B34"/>
    <w:rsid w:val="00542C9A"/>
    <w:rsid w:val="005436C2"/>
    <w:rsid w:val="005442D4"/>
    <w:rsid w:val="0054586A"/>
    <w:rsid w:val="0054631F"/>
    <w:rsid w:val="00546C24"/>
    <w:rsid w:val="005471BA"/>
    <w:rsid w:val="00547BDA"/>
    <w:rsid w:val="00547BE6"/>
    <w:rsid w:val="0055034F"/>
    <w:rsid w:val="00550476"/>
    <w:rsid w:val="0055288D"/>
    <w:rsid w:val="00555259"/>
    <w:rsid w:val="00555C66"/>
    <w:rsid w:val="005569EF"/>
    <w:rsid w:val="00556BDE"/>
    <w:rsid w:val="00560D57"/>
    <w:rsid w:val="00562A94"/>
    <w:rsid w:val="00563FAD"/>
    <w:rsid w:val="00564F59"/>
    <w:rsid w:val="005701C1"/>
    <w:rsid w:val="005703BF"/>
    <w:rsid w:val="00570754"/>
    <w:rsid w:val="005709F7"/>
    <w:rsid w:val="00570EAA"/>
    <w:rsid w:val="005710A9"/>
    <w:rsid w:val="005716B0"/>
    <w:rsid w:val="00571B11"/>
    <w:rsid w:val="00571D1B"/>
    <w:rsid w:val="00571DA3"/>
    <w:rsid w:val="0057217B"/>
    <w:rsid w:val="005738F5"/>
    <w:rsid w:val="00573D34"/>
    <w:rsid w:val="00574A1B"/>
    <w:rsid w:val="005758EC"/>
    <w:rsid w:val="00575963"/>
    <w:rsid w:val="00575EBE"/>
    <w:rsid w:val="0058039C"/>
    <w:rsid w:val="00580A63"/>
    <w:rsid w:val="00583379"/>
    <w:rsid w:val="0058417C"/>
    <w:rsid w:val="005854F9"/>
    <w:rsid w:val="00586EC6"/>
    <w:rsid w:val="00587DDE"/>
    <w:rsid w:val="00593043"/>
    <w:rsid w:val="00595B60"/>
    <w:rsid w:val="00595B63"/>
    <w:rsid w:val="00595BF0"/>
    <w:rsid w:val="005975AA"/>
    <w:rsid w:val="00597E16"/>
    <w:rsid w:val="005A0B1D"/>
    <w:rsid w:val="005A1846"/>
    <w:rsid w:val="005A258C"/>
    <w:rsid w:val="005A3560"/>
    <w:rsid w:val="005A464E"/>
    <w:rsid w:val="005A62A4"/>
    <w:rsid w:val="005A62FC"/>
    <w:rsid w:val="005A6C99"/>
    <w:rsid w:val="005A7D5D"/>
    <w:rsid w:val="005B0040"/>
    <w:rsid w:val="005B011A"/>
    <w:rsid w:val="005B0283"/>
    <w:rsid w:val="005B1ADA"/>
    <w:rsid w:val="005B1D09"/>
    <w:rsid w:val="005B1D8F"/>
    <w:rsid w:val="005B1E94"/>
    <w:rsid w:val="005B5B3D"/>
    <w:rsid w:val="005B5E8F"/>
    <w:rsid w:val="005B64CF"/>
    <w:rsid w:val="005B72DA"/>
    <w:rsid w:val="005C0E87"/>
    <w:rsid w:val="005C1398"/>
    <w:rsid w:val="005C16F3"/>
    <w:rsid w:val="005C3758"/>
    <w:rsid w:val="005C4D72"/>
    <w:rsid w:val="005C50C1"/>
    <w:rsid w:val="005C62C2"/>
    <w:rsid w:val="005D2306"/>
    <w:rsid w:val="005D2562"/>
    <w:rsid w:val="005D2666"/>
    <w:rsid w:val="005D4548"/>
    <w:rsid w:val="005D4A74"/>
    <w:rsid w:val="005D5E91"/>
    <w:rsid w:val="005D67EF"/>
    <w:rsid w:val="005E3064"/>
    <w:rsid w:val="005E3B61"/>
    <w:rsid w:val="005E54DC"/>
    <w:rsid w:val="005E5C63"/>
    <w:rsid w:val="005E65DC"/>
    <w:rsid w:val="005E6AEE"/>
    <w:rsid w:val="005E72B2"/>
    <w:rsid w:val="005E79A0"/>
    <w:rsid w:val="005F097E"/>
    <w:rsid w:val="005F1115"/>
    <w:rsid w:val="005F1AB6"/>
    <w:rsid w:val="005F27F2"/>
    <w:rsid w:val="005F2B27"/>
    <w:rsid w:val="005F3567"/>
    <w:rsid w:val="005F3AFE"/>
    <w:rsid w:val="005F424D"/>
    <w:rsid w:val="005F55F5"/>
    <w:rsid w:val="005F5EC1"/>
    <w:rsid w:val="005F67A9"/>
    <w:rsid w:val="005F6B6D"/>
    <w:rsid w:val="005F73CA"/>
    <w:rsid w:val="006008F8"/>
    <w:rsid w:val="00600A65"/>
    <w:rsid w:val="00601EE3"/>
    <w:rsid w:val="006036C2"/>
    <w:rsid w:val="00605AAB"/>
    <w:rsid w:val="00606BEB"/>
    <w:rsid w:val="0061014A"/>
    <w:rsid w:val="0061054B"/>
    <w:rsid w:val="006110FB"/>
    <w:rsid w:val="00612FB0"/>
    <w:rsid w:val="0061356D"/>
    <w:rsid w:val="00613E26"/>
    <w:rsid w:val="00615641"/>
    <w:rsid w:val="00615A66"/>
    <w:rsid w:val="00616959"/>
    <w:rsid w:val="00616969"/>
    <w:rsid w:val="00617EB5"/>
    <w:rsid w:val="0062036E"/>
    <w:rsid w:val="006211D0"/>
    <w:rsid w:val="00621595"/>
    <w:rsid w:val="0062359D"/>
    <w:rsid w:val="00623634"/>
    <w:rsid w:val="00624D0C"/>
    <w:rsid w:val="00626A0F"/>
    <w:rsid w:val="006274B4"/>
    <w:rsid w:val="006307BA"/>
    <w:rsid w:val="006315BA"/>
    <w:rsid w:val="0063479A"/>
    <w:rsid w:val="00634C4A"/>
    <w:rsid w:val="0063532E"/>
    <w:rsid w:val="0063579F"/>
    <w:rsid w:val="006364ED"/>
    <w:rsid w:val="00637063"/>
    <w:rsid w:val="0063737C"/>
    <w:rsid w:val="00637BDC"/>
    <w:rsid w:val="00640363"/>
    <w:rsid w:val="00640622"/>
    <w:rsid w:val="006418C9"/>
    <w:rsid w:val="00642BD6"/>
    <w:rsid w:val="006435D9"/>
    <w:rsid w:val="00643C8F"/>
    <w:rsid w:val="00645046"/>
    <w:rsid w:val="0064527A"/>
    <w:rsid w:val="006458FD"/>
    <w:rsid w:val="00645DE8"/>
    <w:rsid w:val="00645EA2"/>
    <w:rsid w:val="00651E6D"/>
    <w:rsid w:val="0065237D"/>
    <w:rsid w:val="00652943"/>
    <w:rsid w:val="006534CB"/>
    <w:rsid w:val="00653AB2"/>
    <w:rsid w:val="00653B29"/>
    <w:rsid w:val="00653D2D"/>
    <w:rsid w:val="0065435E"/>
    <w:rsid w:val="00654551"/>
    <w:rsid w:val="00654F91"/>
    <w:rsid w:val="006555E7"/>
    <w:rsid w:val="00655CCC"/>
    <w:rsid w:val="006560B6"/>
    <w:rsid w:val="0065726D"/>
    <w:rsid w:val="006573F2"/>
    <w:rsid w:val="00661BA2"/>
    <w:rsid w:val="00662AD0"/>
    <w:rsid w:val="00662F08"/>
    <w:rsid w:val="00663497"/>
    <w:rsid w:val="00663589"/>
    <w:rsid w:val="00664427"/>
    <w:rsid w:val="00664840"/>
    <w:rsid w:val="006649CD"/>
    <w:rsid w:val="00665D75"/>
    <w:rsid w:val="006708E3"/>
    <w:rsid w:val="00670DDC"/>
    <w:rsid w:val="00671389"/>
    <w:rsid w:val="00671EB4"/>
    <w:rsid w:val="00673CDC"/>
    <w:rsid w:val="0067443B"/>
    <w:rsid w:val="006756B2"/>
    <w:rsid w:val="006770AA"/>
    <w:rsid w:val="0068098E"/>
    <w:rsid w:val="006810BD"/>
    <w:rsid w:val="00682486"/>
    <w:rsid w:val="006833A7"/>
    <w:rsid w:val="00683E0E"/>
    <w:rsid w:val="00684CE6"/>
    <w:rsid w:val="00684E2B"/>
    <w:rsid w:val="006857A0"/>
    <w:rsid w:val="00687C7E"/>
    <w:rsid w:val="00687D3D"/>
    <w:rsid w:val="00690569"/>
    <w:rsid w:val="00690FDA"/>
    <w:rsid w:val="00691E61"/>
    <w:rsid w:val="006921BF"/>
    <w:rsid w:val="006937C6"/>
    <w:rsid w:val="00693C3A"/>
    <w:rsid w:val="00693C5E"/>
    <w:rsid w:val="00693CEE"/>
    <w:rsid w:val="00694EEA"/>
    <w:rsid w:val="006955B4"/>
    <w:rsid w:val="00695DEF"/>
    <w:rsid w:val="00696476"/>
    <w:rsid w:val="00696C74"/>
    <w:rsid w:val="00697C9B"/>
    <w:rsid w:val="006A10FA"/>
    <w:rsid w:val="006A12E0"/>
    <w:rsid w:val="006A40E6"/>
    <w:rsid w:val="006A516B"/>
    <w:rsid w:val="006A5362"/>
    <w:rsid w:val="006A543A"/>
    <w:rsid w:val="006A5C07"/>
    <w:rsid w:val="006A75FA"/>
    <w:rsid w:val="006B07D5"/>
    <w:rsid w:val="006B1309"/>
    <w:rsid w:val="006B31E6"/>
    <w:rsid w:val="006B3923"/>
    <w:rsid w:val="006B3F3E"/>
    <w:rsid w:val="006B4AA2"/>
    <w:rsid w:val="006B4C4D"/>
    <w:rsid w:val="006B53C4"/>
    <w:rsid w:val="006B586B"/>
    <w:rsid w:val="006B5923"/>
    <w:rsid w:val="006B67D9"/>
    <w:rsid w:val="006B6C14"/>
    <w:rsid w:val="006B7159"/>
    <w:rsid w:val="006B715E"/>
    <w:rsid w:val="006C1D6E"/>
    <w:rsid w:val="006C2EF6"/>
    <w:rsid w:val="006C3A68"/>
    <w:rsid w:val="006C3B08"/>
    <w:rsid w:val="006C52EC"/>
    <w:rsid w:val="006C6AB1"/>
    <w:rsid w:val="006C6E6B"/>
    <w:rsid w:val="006C73D4"/>
    <w:rsid w:val="006D145F"/>
    <w:rsid w:val="006D2000"/>
    <w:rsid w:val="006D2D39"/>
    <w:rsid w:val="006D2F31"/>
    <w:rsid w:val="006D4250"/>
    <w:rsid w:val="006D4E0E"/>
    <w:rsid w:val="006D5861"/>
    <w:rsid w:val="006D5CE2"/>
    <w:rsid w:val="006D68E5"/>
    <w:rsid w:val="006D7854"/>
    <w:rsid w:val="006E06D1"/>
    <w:rsid w:val="006E122E"/>
    <w:rsid w:val="006E1313"/>
    <w:rsid w:val="006E2DC8"/>
    <w:rsid w:val="006E58CB"/>
    <w:rsid w:val="006E6B68"/>
    <w:rsid w:val="006E7356"/>
    <w:rsid w:val="006E77C8"/>
    <w:rsid w:val="006F0F9C"/>
    <w:rsid w:val="006F149D"/>
    <w:rsid w:val="006F1A46"/>
    <w:rsid w:val="006F45A0"/>
    <w:rsid w:val="006F4F06"/>
    <w:rsid w:val="006F5A4E"/>
    <w:rsid w:val="006F5D37"/>
    <w:rsid w:val="006F6005"/>
    <w:rsid w:val="007005EA"/>
    <w:rsid w:val="0070220D"/>
    <w:rsid w:val="00703B6C"/>
    <w:rsid w:val="00703BB0"/>
    <w:rsid w:val="00704519"/>
    <w:rsid w:val="00704C40"/>
    <w:rsid w:val="00704C88"/>
    <w:rsid w:val="00704EA1"/>
    <w:rsid w:val="00705BE5"/>
    <w:rsid w:val="00705C40"/>
    <w:rsid w:val="00706482"/>
    <w:rsid w:val="00706754"/>
    <w:rsid w:val="00706BEF"/>
    <w:rsid w:val="00707028"/>
    <w:rsid w:val="00707ECE"/>
    <w:rsid w:val="00710CE8"/>
    <w:rsid w:val="00711350"/>
    <w:rsid w:val="00711538"/>
    <w:rsid w:val="007116BC"/>
    <w:rsid w:val="00711961"/>
    <w:rsid w:val="00711CA6"/>
    <w:rsid w:val="007165CE"/>
    <w:rsid w:val="00717CEB"/>
    <w:rsid w:val="0072035D"/>
    <w:rsid w:val="00720968"/>
    <w:rsid w:val="00721705"/>
    <w:rsid w:val="00721B7A"/>
    <w:rsid w:val="00721D12"/>
    <w:rsid w:val="00721F8B"/>
    <w:rsid w:val="007236E0"/>
    <w:rsid w:val="007237CE"/>
    <w:rsid w:val="00724619"/>
    <w:rsid w:val="00724688"/>
    <w:rsid w:val="00725BC5"/>
    <w:rsid w:val="007260A9"/>
    <w:rsid w:val="00726C1D"/>
    <w:rsid w:val="007272F1"/>
    <w:rsid w:val="00727565"/>
    <w:rsid w:val="0073062D"/>
    <w:rsid w:val="0073093B"/>
    <w:rsid w:val="0073254D"/>
    <w:rsid w:val="007340F3"/>
    <w:rsid w:val="007347BB"/>
    <w:rsid w:val="00735704"/>
    <w:rsid w:val="00736A49"/>
    <w:rsid w:val="007419A1"/>
    <w:rsid w:val="00743B71"/>
    <w:rsid w:val="00743C2D"/>
    <w:rsid w:val="00743C3A"/>
    <w:rsid w:val="00743E36"/>
    <w:rsid w:val="00743F05"/>
    <w:rsid w:val="007441C1"/>
    <w:rsid w:val="007446F7"/>
    <w:rsid w:val="00744EBB"/>
    <w:rsid w:val="00745B0A"/>
    <w:rsid w:val="00745DBE"/>
    <w:rsid w:val="007468AC"/>
    <w:rsid w:val="00746AE2"/>
    <w:rsid w:val="00747EC2"/>
    <w:rsid w:val="00750C82"/>
    <w:rsid w:val="00750E3A"/>
    <w:rsid w:val="00752035"/>
    <w:rsid w:val="00754806"/>
    <w:rsid w:val="0076100C"/>
    <w:rsid w:val="007612A5"/>
    <w:rsid w:val="00763CAE"/>
    <w:rsid w:val="00763F95"/>
    <w:rsid w:val="007651ED"/>
    <w:rsid w:val="00766C87"/>
    <w:rsid w:val="00771043"/>
    <w:rsid w:val="0077272B"/>
    <w:rsid w:val="00773AF7"/>
    <w:rsid w:val="00774FFD"/>
    <w:rsid w:val="00780378"/>
    <w:rsid w:val="0078085E"/>
    <w:rsid w:val="00780F54"/>
    <w:rsid w:val="00781BD4"/>
    <w:rsid w:val="00782562"/>
    <w:rsid w:val="00782568"/>
    <w:rsid w:val="007828B4"/>
    <w:rsid w:val="00784832"/>
    <w:rsid w:val="00784EA0"/>
    <w:rsid w:val="00785D77"/>
    <w:rsid w:val="00786111"/>
    <w:rsid w:val="00790963"/>
    <w:rsid w:val="00790C30"/>
    <w:rsid w:val="0079150B"/>
    <w:rsid w:val="0079154B"/>
    <w:rsid w:val="00791EED"/>
    <w:rsid w:val="00791F1E"/>
    <w:rsid w:val="007927BE"/>
    <w:rsid w:val="007935B8"/>
    <w:rsid w:val="00794ADE"/>
    <w:rsid w:val="00794F3D"/>
    <w:rsid w:val="00795CE9"/>
    <w:rsid w:val="00796045"/>
    <w:rsid w:val="007968AC"/>
    <w:rsid w:val="007969AB"/>
    <w:rsid w:val="007973D8"/>
    <w:rsid w:val="00797801"/>
    <w:rsid w:val="007A0861"/>
    <w:rsid w:val="007A0B39"/>
    <w:rsid w:val="007A14A4"/>
    <w:rsid w:val="007A168F"/>
    <w:rsid w:val="007A2346"/>
    <w:rsid w:val="007A28E4"/>
    <w:rsid w:val="007A3BB3"/>
    <w:rsid w:val="007A3F91"/>
    <w:rsid w:val="007A3F9C"/>
    <w:rsid w:val="007A5AD1"/>
    <w:rsid w:val="007A5B7B"/>
    <w:rsid w:val="007A65A9"/>
    <w:rsid w:val="007A7FD8"/>
    <w:rsid w:val="007B0128"/>
    <w:rsid w:val="007B0635"/>
    <w:rsid w:val="007B0A06"/>
    <w:rsid w:val="007B0B24"/>
    <w:rsid w:val="007B0F8B"/>
    <w:rsid w:val="007B1C83"/>
    <w:rsid w:val="007B4181"/>
    <w:rsid w:val="007B5746"/>
    <w:rsid w:val="007B5C5C"/>
    <w:rsid w:val="007B6CE0"/>
    <w:rsid w:val="007B7B37"/>
    <w:rsid w:val="007B7C41"/>
    <w:rsid w:val="007C05C5"/>
    <w:rsid w:val="007C0715"/>
    <w:rsid w:val="007C0B04"/>
    <w:rsid w:val="007C11E9"/>
    <w:rsid w:val="007C238B"/>
    <w:rsid w:val="007C2802"/>
    <w:rsid w:val="007C3E5A"/>
    <w:rsid w:val="007C433E"/>
    <w:rsid w:val="007C4452"/>
    <w:rsid w:val="007C4B3C"/>
    <w:rsid w:val="007C4DB1"/>
    <w:rsid w:val="007C6046"/>
    <w:rsid w:val="007C605A"/>
    <w:rsid w:val="007C6F0C"/>
    <w:rsid w:val="007D0292"/>
    <w:rsid w:val="007D0CDD"/>
    <w:rsid w:val="007D136C"/>
    <w:rsid w:val="007D1FCE"/>
    <w:rsid w:val="007D21AC"/>
    <w:rsid w:val="007D24B0"/>
    <w:rsid w:val="007D3882"/>
    <w:rsid w:val="007D39E4"/>
    <w:rsid w:val="007D3FE7"/>
    <w:rsid w:val="007D4CFC"/>
    <w:rsid w:val="007D568A"/>
    <w:rsid w:val="007D574E"/>
    <w:rsid w:val="007D57C0"/>
    <w:rsid w:val="007D67CB"/>
    <w:rsid w:val="007D6BFE"/>
    <w:rsid w:val="007E1532"/>
    <w:rsid w:val="007E176C"/>
    <w:rsid w:val="007E2046"/>
    <w:rsid w:val="007E3883"/>
    <w:rsid w:val="007E4876"/>
    <w:rsid w:val="007E48CD"/>
    <w:rsid w:val="007E4ACB"/>
    <w:rsid w:val="007E4FBB"/>
    <w:rsid w:val="007E55BF"/>
    <w:rsid w:val="007E59E3"/>
    <w:rsid w:val="007E5E39"/>
    <w:rsid w:val="007E71B1"/>
    <w:rsid w:val="007E7B4E"/>
    <w:rsid w:val="007E7F02"/>
    <w:rsid w:val="007F0292"/>
    <w:rsid w:val="007F0722"/>
    <w:rsid w:val="007F0AB7"/>
    <w:rsid w:val="007F0CE2"/>
    <w:rsid w:val="007F0EFF"/>
    <w:rsid w:val="007F1375"/>
    <w:rsid w:val="007F1AFD"/>
    <w:rsid w:val="007F30E4"/>
    <w:rsid w:val="0080064F"/>
    <w:rsid w:val="00801B85"/>
    <w:rsid w:val="00803850"/>
    <w:rsid w:val="008039E8"/>
    <w:rsid w:val="00804385"/>
    <w:rsid w:val="00804E0E"/>
    <w:rsid w:val="00804FEB"/>
    <w:rsid w:val="008051EB"/>
    <w:rsid w:val="0080588E"/>
    <w:rsid w:val="00805AFD"/>
    <w:rsid w:val="00806397"/>
    <w:rsid w:val="008078D8"/>
    <w:rsid w:val="0080798E"/>
    <w:rsid w:val="008103DE"/>
    <w:rsid w:val="00811BD9"/>
    <w:rsid w:val="00811D5B"/>
    <w:rsid w:val="00813C51"/>
    <w:rsid w:val="00816CCB"/>
    <w:rsid w:val="00817572"/>
    <w:rsid w:val="00817713"/>
    <w:rsid w:val="008208C3"/>
    <w:rsid w:val="008220F1"/>
    <w:rsid w:val="0082340B"/>
    <w:rsid w:val="00823D6A"/>
    <w:rsid w:val="00827B29"/>
    <w:rsid w:val="00827DB6"/>
    <w:rsid w:val="008304B2"/>
    <w:rsid w:val="00830999"/>
    <w:rsid w:val="00830D5E"/>
    <w:rsid w:val="00830F69"/>
    <w:rsid w:val="00831940"/>
    <w:rsid w:val="008324D9"/>
    <w:rsid w:val="00833418"/>
    <w:rsid w:val="0083387F"/>
    <w:rsid w:val="00834458"/>
    <w:rsid w:val="00834AEA"/>
    <w:rsid w:val="00835841"/>
    <w:rsid w:val="00835BF8"/>
    <w:rsid w:val="00835FB7"/>
    <w:rsid w:val="00837465"/>
    <w:rsid w:val="0084002E"/>
    <w:rsid w:val="00840159"/>
    <w:rsid w:val="00840621"/>
    <w:rsid w:val="00841243"/>
    <w:rsid w:val="00841457"/>
    <w:rsid w:val="00842BAA"/>
    <w:rsid w:val="00842D8F"/>
    <w:rsid w:val="0084374E"/>
    <w:rsid w:val="00844842"/>
    <w:rsid w:val="0084493E"/>
    <w:rsid w:val="00844A53"/>
    <w:rsid w:val="00844B99"/>
    <w:rsid w:val="00844DD0"/>
    <w:rsid w:val="008455C8"/>
    <w:rsid w:val="00846407"/>
    <w:rsid w:val="0085006A"/>
    <w:rsid w:val="00850127"/>
    <w:rsid w:val="0085089F"/>
    <w:rsid w:val="0085184C"/>
    <w:rsid w:val="0085206E"/>
    <w:rsid w:val="00852273"/>
    <w:rsid w:val="0085293D"/>
    <w:rsid w:val="00852AD4"/>
    <w:rsid w:val="00852BA8"/>
    <w:rsid w:val="00852BF0"/>
    <w:rsid w:val="00853718"/>
    <w:rsid w:val="008541EF"/>
    <w:rsid w:val="00856428"/>
    <w:rsid w:val="00856AC7"/>
    <w:rsid w:val="00856FA4"/>
    <w:rsid w:val="00860869"/>
    <w:rsid w:val="00860E60"/>
    <w:rsid w:val="0086102A"/>
    <w:rsid w:val="0086162B"/>
    <w:rsid w:val="00861710"/>
    <w:rsid w:val="00861D5C"/>
    <w:rsid w:val="00861E7C"/>
    <w:rsid w:val="0086429C"/>
    <w:rsid w:val="00865207"/>
    <w:rsid w:val="008656A7"/>
    <w:rsid w:val="00865FA3"/>
    <w:rsid w:val="00866231"/>
    <w:rsid w:val="00871262"/>
    <w:rsid w:val="0087170E"/>
    <w:rsid w:val="00871D4E"/>
    <w:rsid w:val="00871E7B"/>
    <w:rsid w:val="008721BB"/>
    <w:rsid w:val="0087566D"/>
    <w:rsid w:val="00875B50"/>
    <w:rsid w:val="00875B51"/>
    <w:rsid w:val="00875F2D"/>
    <w:rsid w:val="008762E7"/>
    <w:rsid w:val="008764DC"/>
    <w:rsid w:val="00882CC2"/>
    <w:rsid w:val="00883103"/>
    <w:rsid w:val="0088325A"/>
    <w:rsid w:val="00883930"/>
    <w:rsid w:val="00884535"/>
    <w:rsid w:val="008902BE"/>
    <w:rsid w:val="0089038F"/>
    <w:rsid w:val="00890CDA"/>
    <w:rsid w:val="00891BBA"/>
    <w:rsid w:val="00892079"/>
    <w:rsid w:val="00892B90"/>
    <w:rsid w:val="00896535"/>
    <w:rsid w:val="00896683"/>
    <w:rsid w:val="00896E71"/>
    <w:rsid w:val="0089750B"/>
    <w:rsid w:val="00897589"/>
    <w:rsid w:val="008A0C99"/>
    <w:rsid w:val="008A0D4F"/>
    <w:rsid w:val="008A1CC3"/>
    <w:rsid w:val="008A39D7"/>
    <w:rsid w:val="008A52E7"/>
    <w:rsid w:val="008A55DE"/>
    <w:rsid w:val="008A5705"/>
    <w:rsid w:val="008A5C34"/>
    <w:rsid w:val="008A63A9"/>
    <w:rsid w:val="008A7073"/>
    <w:rsid w:val="008A79F0"/>
    <w:rsid w:val="008A7F7E"/>
    <w:rsid w:val="008B04DB"/>
    <w:rsid w:val="008B09B4"/>
    <w:rsid w:val="008B1B11"/>
    <w:rsid w:val="008B1DF4"/>
    <w:rsid w:val="008B27FD"/>
    <w:rsid w:val="008B2FDB"/>
    <w:rsid w:val="008B3AF2"/>
    <w:rsid w:val="008B446D"/>
    <w:rsid w:val="008B515D"/>
    <w:rsid w:val="008B5D31"/>
    <w:rsid w:val="008B6705"/>
    <w:rsid w:val="008C22F3"/>
    <w:rsid w:val="008C3223"/>
    <w:rsid w:val="008C3FD0"/>
    <w:rsid w:val="008C4F01"/>
    <w:rsid w:val="008C5152"/>
    <w:rsid w:val="008C710E"/>
    <w:rsid w:val="008D04FC"/>
    <w:rsid w:val="008D1484"/>
    <w:rsid w:val="008D29E7"/>
    <w:rsid w:val="008D5104"/>
    <w:rsid w:val="008D75F4"/>
    <w:rsid w:val="008D795D"/>
    <w:rsid w:val="008D7B07"/>
    <w:rsid w:val="008E0D8F"/>
    <w:rsid w:val="008E0F4E"/>
    <w:rsid w:val="008E1E94"/>
    <w:rsid w:val="008E2D99"/>
    <w:rsid w:val="008E30D4"/>
    <w:rsid w:val="008E38B0"/>
    <w:rsid w:val="008E3C90"/>
    <w:rsid w:val="008E4A60"/>
    <w:rsid w:val="008E6ADD"/>
    <w:rsid w:val="008E744D"/>
    <w:rsid w:val="008F1E08"/>
    <w:rsid w:val="008F30F4"/>
    <w:rsid w:val="008F58E1"/>
    <w:rsid w:val="008F6E05"/>
    <w:rsid w:val="008F6FC8"/>
    <w:rsid w:val="0090045D"/>
    <w:rsid w:val="00900906"/>
    <w:rsid w:val="00900D8F"/>
    <w:rsid w:val="00901229"/>
    <w:rsid w:val="009014E3"/>
    <w:rsid w:val="009020ED"/>
    <w:rsid w:val="009026E8"/>
    <w:rsid w:val="00902FDD"/>
    <w:rsid w:val="00905EEF"/>
    <w:rsid w:val="00906B6D"/>
    <w:rsid w:val="00906EB7"/>
    <w:rsid w:val="00907FE6"/>
    <w:rsid w:val="009102BF"/>
    <w:rsid w:val="00911490"/>
    <w:rsid w:val="009115F2"/>
    <w:rsid w:val="00911B11"/>
    <w:rsid w:val="00914ADB"/>
    <w:rsid w:val="00917182"/>
    <w:rsid w:val="00920251"/>
    <w:rsid w:val="00921CFD"/>
    <w:rsid w:val="00923B25"/>
    <w:rsid w:val="0092402E"/>
    <w:rsid w:val="009259BA"/>
    <w:rsid w:val="00926FCB"/>
    <w:rsid w:val="009303BB"/>
    <w:rsid w:val="0093108A"/>
    <w:rsid w:val="00931B6D"/>
    <w:rsid w:val="0093311A"/>
    <w:rsid w:val="009346D0"/>
    <w:rsid w:val="009369A6"/>
    <w:rsid w:val="009369DF"/>
    <w:rsid w:val="00937F57"/>
    <w:rsid w:val="0094031E"/>
    <w:rsid w:val="009419B4"/>
    <w:rsid w:val="00941A4C"/>
    <w:rsid w:val="00942645"/>
    <w:rsid w:val="00943E05"/>
    <w:rsid w:val="009461E6"/>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168C"/>
    <w:rsid w:val="00961840"/>
    <w:rsid w:val="009625E3"/>
    <w:rsid w:val="00962F2D"/>
    <w:rsid w:val="00963A7A"/>
    <w:rsid w:val="009672CD"/>
    <w:rsid w:val="00971810"/>
    <w:rsid w:val="00972996"/>
    <w:rsid w:val="009730B4"/>
    <w:rsid w:val="0097320E"/>
    <w:rsid w:val="009732B8"/>
    <w:rsid w:val="00974647"/>
    <w:rsid w:val="0097514A"/>
    <w:rsid w:val="009759C2"/>
    <w:rsid w:val="00975C72"/>
    <w:rsid w:val="00976869"/>
    <w:rsid w:val="00977740"/>
    <w:rsid w:val="00977CB4"/>
    <w:rsid w:val="009809B8"/>
    <w:rsid w:val="00980D8F"/>
    <w:rsid w:val="00981086"/>
    <w:rsid w:val="009818AF"/>
    <w:rsid w:val="00981B1C"/>
    <w:rsid w:val="0098222D"/>
    <w:rsid w:val="009842F3"/>
    <w:rsid w:val="00984EBF"/>
    <w:rsid w:val="00985099"/>
    <w:rsid w:val="00985D32"/>
    <w:rsid w:val="00986514"/>
    <w:rsid w:val="00986FCC"/>
    <w:rsid w:val="00990FD6"/>
    <w:rsid w:val="009935C3"/>
    <w:rsid w:val="0099421F"/>
    <w:rsid w:val="00994FC8"/>
    <w:rsid w:val="009A0DE3"/>
    <w:rsid w:val="009A1643"/>
    <w:rsid w:val="009A215A"/>
    <w:rsid w:val="009A26B9"/>
    <w:rsid w:val="009A49D3"/>
    <w:rsid w:val="009A4F1B"/>
    <w:rsid w:val="009A66C5"/>
    <w:rsid w:val="009A66E7"/>
    <w:rsid w:val="009A79BA"/>
    <w:rsid w:val="009B10F9"/>
    <w:rsid w:val="009B14D1"/>
    <w:rsid w:val="009B1534"/>
    <w:rsid w:val="009B4963"/>
    <w:rsid w:val="009B4A3B"/>
    <w:rsid w:val="009B6023"/>
    <w:rsid w:val="009B69D3"/>
    <w:rsid w:val="009B6E57"/>
    <w:rsid w:val="009B721E"/>
    <w:rsid w:val="009B7BA7"/>
    <w:rsid w:val="009B7C01"/>
    <w:rsid w:val="009C0938"/>
    <w:rsid w:val="009C0C22"/>
    <w:rsid w:val="009C15D9"/>
    <w:rsid w:val="009C1A1D"/>
    <w:rsid w:val="009C22C8"/>
    <w:rsid w:val="009C3F82"/>
    <w:rsid w:val="009C582A"/>
    <w:rsid w:val="009C5C56"/>
    <w:rsid w:val="009C72DD"/>
    <w:rsid w:val="009C78FD"/>
    <w:rsid w:val="009C7DF5"/>
    <w:rsid w:val="009D056C"/>
    <w:rsid w:val="009D060F"/>
    <w:rsid w:val="009D1ADE"/>
    <w:rsid w:val="009D297C"/>
    <w:rsid w:val="009D3652"/>
    <w:rsid w:val="009D37CA"/>
    <w:rsid w:val="009D4229"/>
    <w:rsid w:val="009D4268"/>
    <w:rsid w:val="009D5DE9"/>
    <w:rsid w:val="009E09D0"/>
    <w:rsid w:val="009E1181"/>
    <w:rsid w:val="009E1283"/>
    <w:rsid w:val="009E3A7F"/>
    <w:rsid w:val="009E4C9B"/>
    <w:rsid w:val="009E4DFC"/>
    <w:rsid w:val="009E5789"/>
    <w:rsid w:val="009E57B1"/>
    <w:rsid w:val="009E6379"/>
    <w:rsid w:val="009F020F"/>
    <w:rsid w:val="009F3B63"/>
    <w:rsid w:val="009F43E2"/>
    <w:rsid w:val="009F6292"/>
    <w:rsid w:val="009F7809"/>
    <w:rsid w:val="009F7822"/>
    <w:rsid w:val="009F7AF5"/>
    <w:rsid w:val="00A00613"/>
    <w:rsid w:val="00A006F1"/>
    <w:rsid w:val="00A007A7"/>
    <w:rsid w:val="00A00D14"/>
    <w:rsid w:val="00A01408"/>
    <w:rsid w:val="00A02457"/>
    <w:rsid w:val="00A02AA8"/>
    <w:rsid w:val="00A03190"/>
    <w:rsid w:val="00A03A9E"/>
    <w:rsid w:val="00A0404B"/>
    <w:rsid w:val="00A06F66"/>
    <w:rsid w:val="00A0798C"/>
    <w:rsid w:val="00A07BDD"/>
    <w:rsid w:val="00A07F12"/>
    <w:rsid w:val="00A1105B"/>
    <w:rsid w:val="00A1213C"/>
    <w:rsid w:val="00A130E8"/>
    <w:rsid w:val="00A15B6B"/>
    <w:rsid w:val="00A15EB4"/>
    <w:rsid w:val="00A16172"/>
    <w:rsid w:val="00A16876"/>
    <w:rsid w:val="00A200AA"/>
    <w:rsid w:val="00A20558"/>
    <w:rsid w:val="00A211DD"/>
    <w:rsid w:val="00A21867"/>
    <w:rsid w:val="00A2186F"/>
    <w:rsid w:val="00A2270B"/>
    <w:rsid w:val="00A23B89"/>
    <w:rsid w:val="00A23C4F"/>
    <w:rsid w:val="00A23FE3"/>
    <w:rsid w:val="00A248C3"/>
    <w:rsid w:val="00A2496E"/>
    <w:rsid w:val="00A2515A"/>
    <w:rsid w:val="00A253E8"/>
    <w:rsid w:val="00A258B7"/>
    <w:rsid w:val="00A25A0C"/>
    <w:rsid w:val="00A25A83"/>
    <w:rsid w:val="00A262B6"/>
    <w:rsid w:val="00A305AD"/>
    <w:rsid w:val="00A31FE2"/>
    <w:rsid w:val="00A32743"/>
    <w:rsid w:val="00A352C1"/>
    <w:rsid w:val="00A40356"/>
    <w:rsid w:val="00A40FFB"/>
    <w:rsid w:val="00A41468"/>
    <w:rsid w:val="00A414A9"/>
    <w:rsid w:val="00A44141"/>
    <w:rsid w:val="00A44CCA"/>
    <w:rsid w:val="00A44D75"/>
    <w:rsid w:val="00A47CF1"/>
    <w:rsid w:val="00A50418"/>
    <w:rsid w:val="00A50B17"/>
    <w:rsid w:val="00A53A9B"/>
    <w:rsid w:val="00A54A47"/>
    <w:rsid w:val="00A56D26"/>
    <w:rsid w:val="00A571A7"/>
    <w:rsid w:val="00A5749A"/>
    <w:rsid w:val="00A575E1"/>
    <w:rsid w:val="00A57BA8"/>
    <w:rsid w:val="00A57C35"/>
    <w:rsid w:val="00A608FB"/>
    <w:rsid w:val="00A60D83"/>
    <w:rsid w:val="00A60F68"/>
    <w:rsid w:val="00A63DF3"/>
    <w:rsid w:val="00A65C78"/>
    <w:rsid w:val="00A65F67"/>
    <w:rsid w:val="00A660A8"/>
    <w:rsid w:val="00A66A45"/>
    <w:rsid w:val="00A67591"/>
    <w:rsid w:val="00A67911"/>
    <w:rsid w:val="00A67CA6"/>
    <w:rsid w:val="00A70E7B"/>
    <w:rsid w:val="00A717EA"/>
    <w:rsid w:val="00A730B0"/>
    <w:rsid w:val="00A73B84"/>
    <w:rsid w:val="00A7411D"/>
    <w:rsid w:val="00A756C4"/>
    <w:rsid w:val="00A7592B"/>
    <w:rsid w:val="00A75ED7"/>
    <w:rsid w:val="00A76094"/>
    <w:rsid w:val="00A768E2"/>
    <w:rsid w:val="00A82C52"/>
    <w:rsid w:val="00A838E8"/>
    <w:rsid w:val="00A83C15"/>
    <w:rsid w:val="00A84EC4"/>
    <w:rsid w:val="00A86CB6"/>
    <w:rsid w:val="00A90D55"/>
    <w:rsid w:val="00A9225E"/>
    <w:rsid w:val="00A944D8"/>
    <w:rsid w:val="00A959E7"/>
    <w:rsid w:val="00A95BBA"/>
    <w:rsid w:val="00A961EE"/>
    <w:rsid w:val="00A96559"/>
    <w:rsid w:val="00A97B11"/>
    <w:rsid w:val="00A97CD9"/>
    <w:rsid w:val="00AA020A"/>
    <w:rsid w:val="00AA04B3"/>
    <w:rsid w:val="00AA1253"/>
    <w:rsid w:val="00AA1ED0"/>
    <w:rsid w:val="00AA1F5B"/>
    <w:rsid w:val="00AA28EF"/>
    <w:rsid w:val="00AA3593"/>
    <w:rsid w:val="00AA38CA"/>
    <w:rsid w:val="00AA493E"/>
    <w:rsid w:val="00AA73AF"/>
    <w:rsid w:val="00AB062D"/>
    <w:rsid w:val="00AB0A8A"/>
    <w:rsid w:val="00AB1754"/>
    <w:rsid w:val="00AB1F8D"/>
    <w:rsid w:val="00AB27DD"/>
    <w:rsid w:val="00AB4BA4"/>
    <w:rsid w:val="00AB5658"/>
    <w:rsid w:val="00AB592E"/>
    <w:rsid w:val="00AC0C1C"/>
    <w:rsid w:val="00AC1305"/>
    <w:rsid w:val="00AC37BE"/>
    <w:rsid w:val="00AC439D"/>
    <w:rsid w:val="00AC62CC"/>
    <w:rsid w:val="00AC713F"/>
    <w:rsid w:val="00AC7329"/>
    <w:rsid w:val="00AC7D96"/>
    <w:rsid w:val="00AD00E4"/>
    <w:rsid w:val="00AD067E"/>
    <w:rsid w:val="00AD168B"/>
    <w:rsid w:val="00AD1B4E"/>
    <w:rsid w:val="00AD2801"/>
    <w:rsid w:val="00AD3496"/>
    <w:rsid w:val="00AD426A"/>
    <w:rsid w:val="00AD49A1"/>
    <w:rsid w:val="00AD5771"/>
    <w:rsid w:val="00AD6870"/>
    <w:rsid w:val="00AD68C5"/>
    <w:rsid w:val="00AD7F8F"/>
    <w:rsid w:val="00AE0BF9"/>
    <w:rsid w:val="00AE1273"/>
    <w:rsid w:val="00AE18C5"/>
    <w:rsid w:val="00AE2540"/>
    <w:rsid w:val="00AE2CF4"/>
    <w:rsid w:val="00AE2D29"/>
    <w:rsid w:val="00AE2F15"/>
    <w:rsid w:val="00AE4624"/>
    <w:rsid w:val="00AE4B3E"/>
    <w:rsid w:val="00AE4B90"/>
    <w:rsid w:val="00AE5E14"/>
    <w:rsid w:val="00AE6115"/>
    <w:rsid w:val="00AE625B"/>
    <w:rsid w:val="00AF01B2"/>
    <w:rsid w:val="00AF1103"/>
    <w:rsid w:val="00AF1668"/>
    <w:rsid w:val="00AF25B2"/>
    <w:rsid w:val="00AF28DE"/>
    <w:rsid w:val="00AF41EE"/>
    <w:rsid w:val="00AF4FA5"/>
    <w:rsid w:val="00AF5BB4"/>
    <w:rsid w:val="00AF6ECC"/>
    <w:rsid w:val="00B02145"/>
    <w:rsid w:val="00B022DC"/>
    <w:rsid w:val="00B04562"/>
    <w:rsid w:val="00B0472F"/>
    <w:rsid w:val="00B06930"/>
    <w:rsid w:val="00B0773A"/>
    <w:rsid w:val="00B07955"/>
    <w:rsid w:val="00B1176B"/>
    <w:rsid w:val="00B12F0D"/>
    <w:rsid w:val="00B140B8"/>
    <w:rsid w:val="00B14FAA"/>
    <w:rsid w:val="00B15BED"/>
    <w:rsid w:val="00B15D30"/>
    <w:rsid w:val="00B15F09"/>
    <w:rsid w:val="00B16D18"/>
    <w:rsid w:val="00B177DE"/>
    <w:rsid w:val="00B20624"/>
    <w:rsid w:val="00B21F2F"/>
    <w:rsid w:val="00B23436"/>
    <w:rsid w:val="00B237F1"/>
    <w:rsid w:val="00B23F10"/>
    <w:rsid w:val="00B24328"/>
    <w:rsid w:val="00B24ED4"/>
    <w:rsid w:val="00B24F33"/>
    <w:rsid w:val="00B26354"/>
    <w:rsid w:val="00B26CA0"/>
    <w:rsid w:val="00B300BD"/>
    <w:rsid w:val="00B31965"/>
    <w:rsid w:val="00B32179"/>
    <w:rsid w:val="00B32341"/>
    <w:rsid w:val="00B32685"/>
    <w:rsid w:val="00B32C2B"/>
    <w:rsid w:val="00B33007"/>
    <w:rsid w:val="00B331A9"/>
    <w:rsid w:val="00B33498"/>
    <w:rsid w:val="00B33598"/>
    <w:rsid w:val="00B3389C"/>
    <w:rsid w:val="00B3575C"/>
    <w:rsid w:val="00B36569"/>
    <w:rsid w:val="00B37345"/>
    <w:rsid w:val="00B37F53"/>
    <w:rsid w:val="00B40A05"/>
    <w:rsid w:val="00B40A3E"/>
    <w:rsid w:val="00B427BB"/>
    <w:rsid w:val="00B43BA2"/>
    <w:rsid w:val="00B449EE"/>
    <w:rsid w:val="00B454AE"/>
    <w:rsid w:val="00B50227"/>
    <w:rsid w:val="00B50510"/>
    <w:rsid w:val="00B522CD"/>
    <w:rsid w:val="00B55143"/>
    <w:rsid w:val="00B553B2"/>
    <w:rsid w:val="00B555C8"/>
    <w:rsid w:val="00B55917"/>
    <w:rsid w:val="00B55D87"/>
    <w:rsid w:val="00B5646A"/>
    <w:rsid w:val="00B56F3D"/>
    <w:rsid w:val="00B57921"/>
    <w:rsid w:val="00B57E78"/>
    <w:rsid w:val="00B57EB8"/>
    <w:rsid w:val="00B609F6"/>
    <w:rsid w:val="00B60E75"/>
    <w:rsid w:val="00B643A6"/>
    <w:rsid w:val="00B64DD6"/>
    <w:rsid w:val="00B66505"/>
    <w:rsid w:val="00B6710C"/>
    <w:rsid w:val="00B67E84"/>
    <w:rsid w:val="00B72076"/>
    <w:rsid w:val="00B72303"/>
    <w:rsid w:val="00B727A9"/>
    <w:rsid w:val="00B72C72"/>
    <w:rsid w:val="00B72ED9"/>
    <w:rsid w:val="00B731E4"/>
    <w:rsid w:val="00B751CE"/>
    <w:rsid w:val="00B75A8B"/>
    <w:rsid w:val="00B75B61"/>
    <w:rsid w:val="00B76796"/>
    <w:rsid w:val="00B771E0"/>
    <w:rsid w:val="00B7793B"/>
    <w:rsid w:val="00B77EE7"/>
    <w:rsid w:val="00B80EDD"/>
    <w:rsid w:val="00B812BD"/>
    <w:rsid w:val="00B81964"/>
    <w:rsid w:val="00B82277"/>
    <w:rsid w:val="00B83F87"/>
    <w:rsid w:val="00B8478F"/>
    <w:rsid w:val="00B84F93"/>
    <w:rsid w:val="00B91676"/>
    <w:rsid w:val="00B9322B"/>
    <w:rsid w:val="00B93640"/>
    <w:rsid w:val="00B947D7"/>
    <w:rsid w:val="00B955D5"/>
    <w:rsid w:val="00B95833"/>
    <w:rsid w:val="00BA1824"/>
    <w:rsid w:val="00BA2D98"/>
    <w:rsid w:val="00BA2F0C"/>
    <w:rsid w:val="00BA30D1"/>
    <w:rsid w:val="00BA30E1"/>
    <w:rsid w:val="00BA4609"/>
    <w:rsid w:val="00BA5343"/>
    <w:rsid w:val="00BA5BE2"/>
    <w:rsid w:val="00BA6A9C"/>
    <w:rsid w:val="00BA7F46"/>
    <w:rsid w:val="00BB0388"/>
    <w:rsid w:val="00BB0A0A"/>
    <w:rsid w:val="00BB133C"/>
    <w:rsid w:val="00BB1F04"/>
    <w:rsid w:val="00BB2E8D"/>
    <w:rsid w:val="00BB45B5"/>
    <w:rsid w:val="00BB4DDE"/>
    <w:rsid w:val="00BB5C6D"/>
    <w:rsid w:val="00BB6064"/>
    <w:rsid w:val="00BB65CE"/>
    <w:rsid w:val="00BB7012"/>
    <w:rsid w:val="00BB7122"/>
    <w:rsid w:val="00BC09D1"/>
    <w:rsid w:val="00BC1CF3"/>
    <w:rsid w:val="00BC2BE0"/>
    <w:rsid w:val="00BC3573"/>
    <w:rsid w:val="00BC5860"/>
    <w:rsid w:val="00BC7F82"/>
    <w:rsid w:val="00BD1844"/>
    <w:rsid w:val="00BD2A49"/>
    <w:rsid w:val="00BD3683"/>
    <w:rsid w:val="00BD40AB"/>
    <w:rsid w:val="00BD40DE"/>
    <w:rsid w:val="00BD6297"/>
    <w:rsid w:val="00BD6806"/>
    <w:rsid w:val="00BD6939"/>
    <w:rsid w:val="00BD7433"/>
    <w:rsid w:val="00BD7831"/>
    <w:rsid w:val="00BD7C10"/>
    <w:rsid w:val="00BE046F"/>
    <w:rsid w:val="00BE0DEB"/>
    <w:rsid w:val="00BE229C"/>
    <w:rsid w:val="00BE2AB8"/>
    <w:rsid w:val="00BE2FC1"/>
    <w:rsid w:val="00BE3142"/>
    <w:rsid w:val="00BE4039"/>
    <w:rsid w:val="00BE6365"/>
    <w:rsid w:val="00BF01B7"/>
    <w:rsid w:val="00BF0B7F"/>
    <w:rsid w:val="00BF0E94"/>
    <w:rsid w:val="00BF1707"/>
    <w:rsid w:val="00BF2988"/>
    <w:rsid w:val="00BF3FB9"/>
    <w:rsid w:val="00BF4012"/>
    <w:rsid w:val="00BF4720"/>
    <w:rsid w:val="00BF4F49"/>
    <w:rsid w:val="00BF6759"/>
    <w:rsid w:val="00BF70A6"/>
    <w:rsid w:val="00BF7B4F"/>
    <w:rsid w:val="00BF7B63"/>
    <w:rsid w:val="00BF7F3C"/>
    <w:rsid w:val="00C005D4"/>
    <w:rsid w:val="00C0359D"/>
    <w:rsid w:val="00C038EC"/>
    <w:rsid w:val="00C03C21"/>
    <w:rsid w:val="00C04B00"/>
    <w:rsid w:val="00C05C6D"/>
    <w:rsid w:val="00C072D7"/>
    <w:rsid w:val="00C10302"/>
    <w:rsid w:val="00C104DB"/>
    <w:rsid w:val="00C10A22"/>
    <w:rsid w:val="00C10F5B"/>
    <w:rsid w:val="00C1122B"/>
    <w:rsid w:val="00C127F2"/>
    <w:rsid w:val="00C13B34"/>
    <w:rsid w:val="00C13F26"/>
    <w:rsid w:val="00C1474E"/>
    <w:rsid w:val="00C14C37"/>
    <w:rsid w:val="00C157AA"/>
    <w:rsid w:val="00C15EA1"/>
    <w:rsid w:val="00C162E1"/>
    <w:rsid w:val="00C16BE4"/>
    <w:rsid w:val="00C16E9F"/>
    <w:rsid w:val="00C1713D"/>
    <w:rsid w:val="00C17523"/>
    <w:rsid w:val="00C177F1"/>
    <w:rsid w:val="00C17EE6"/>
    <w:rsid w:val="00C217F7"/>
    <w:rsid w:val="00C2272E"/>
    <w:rsid w:val="00C22F3A"/>
    <w:rsid w:val="00C23311"/>
    <w:rsid w:val="00C24AD9"/>
    <w:rsid w:val="00C25978"/>
    <w:rsid w:val="00C261C6"/>
    <w:rsid w:val="00C26621"/>
    <w:rsid w:val="00C26B27"/>
    <w:rsid w:val="00C26E7C"/>
    <w:rsid w:val="00C276CD"/>
    <w:rsid w:val="00C27827"/>
    <w:rsid w:val="00C30A97"/>
    <w:rsid w:val="00C31DDC"/>
    <w:rsid w:val="00C3223A"/>
    <w:rsid w:val="00C34168"/>
    <w:rsid w:val="00C34247"/>
    <w:rsid w:val="00C34326"/>
    <w:rsid w:val="00C34CEB"/>
    <w:rsid w:val="00C35E8D"/>
    <w:rsid w:val="00C36201"/>
    <w:rsid w:val="00C368E8"/>
    <w:rsid w:val="00C36C3D"/>
    <w:rsid w:val="00C372C7"/>
    <w:rsid w:val="00C376A7"/>
    <w:rsid w:val="00C42443"/>
    <w:rsid w:val="00C42CBA"/>
    <w:rsid w:val="00C4338C"/>
    <w:rsid w:val="00C43C2B"/>
    <w:rsid w:val="00C45AFE"/>
    <w:rsid w:val="00C45B27"/>
    <w:rsid w:val="00C4652E"/>
    <w:rsid w:val="00C472C7"/>
    <w:rsid w:val="00C5019E"/>
    <w:rsid w:val="00C50C8C"/>
    <w:rsid w:val="00C51962"/>
    <w:rsid w:val="00C5377C"/>
    <w:rsid w:val="00C53E8A"/>
    <w:rsid w:val="00C544DC"/>
    <w:rsid w:val="00C54DF3"/>
    <w:rsid w:val="00C560A7"/>
    <w:rsid w:val="00C56FC8"/>
    <w:rsid w:val="00C60F23"/>
    <w:rsid w:val="00C6170B"/>
    <w:rsid w:val="00C62EB2"/>
    <w:rsid w:val="00C63431"/>
    <w:rsid w:val="00C64C87"/>
    <w:rsid w:val="00C65414"/>
    <w:rsid w:val="00C665FE"/>
    <w:rsid w:val="00C6662F"/>
    <w:rsid w:val="00C71BEC"/>
    <w:rsid w:val="00C73942"/>
    <w:rsid w:val="00C73A83"/>
    <w:rsid w:val="00C74D3A"/>
    <w:rsid w:val="00C75F3D"/>
    <w:rsid w:val="00C80511"/>
    <w:rsid w:val="00C80655"/>
    <w:rsid w:val="00C81937"/>
    <w:rsid w:val="00C826F5"/>
    <w:rsid w:val="00C83740"/>
    <w:rsid w:val="00C84527"/>
    <w:rsid w:val="00C84AD1"/>
    <w:rsid w:val="00C85579"/>
    <w:rsid w:val="00C8590C"/>
    <w:rsid w:val="00C862F1"/>
    <w:rsid w:val="00C863E5"/>
    <w:rsid w:val="00C87BE6"/>
    <w:rsid w:val="00C87F76"/>
    <w:rsid w:val="00C931FC"/>
    <w:rsid w:val="00C932C5"/>
    <w:rsid w:val="00C93F95"/>
    <w:rsid w:val="00C94CB6"/>
    <w:rsid w:val="00C95299"/>
    <w:rsid w:val="00C95A72"/>
    <w:rsid w:val="00C9650E"/>
    <w:rsid w:val="00C97000"/>
    <w:rsid w:val="00C975BD"/>
    <w:rsid w:val="00CA068D"/>
    <w:rsid w:val="00CA08DF"/>
    <w:rsid w:val="00CA1228"/>
    <w:rsid w:val="00CA1C73"/>
    <w:rsid w:val="00CA282D"/>
    <w:rsid w:val="00CA3F73"/>
    <w:rsid w:val="00CA4670"/>
    <w:rsid w:val="00CA5F89"/>
    <w:rsid w:val="00CA6B1A"/>
    <w:rsid w:val="00CB1B18"/>
    <w:rsid w:val="00CB20DC"/>
    <w:rsid w:val="00CB23DC"/>
    <w:rsid w:val="00CB2487"/>
    <w:rsid w:val="00CB28E2"/>
    <w:rsid w:val="00CB2F20"/>
    <w:rsid w:val="00CB3395"/>
    <w:rsid w:val="00CB5801"/>
    <w:rsid w:val="00CB758D"/>
    <w:rsid w:val="00CB7A3E"/>
    <w:rsid w:val="00CB7FF7"/>
    <w:rsid w:val="00CC0D0E"/>
    <w:rsid w:val="00CC1253"/>
    <w:rsid w:val="00CC19B3"/>
    <w:rsid w:val="00CC2044"/>
    <w:rsid w:val="00CC39D2"/>
    <w:rsid w:val="00CC69EC"/>
    <w:rsid w:val="00CC78A2"/>
    <w:rsid w:val="00CC7DF8"/>
    <w:rsid w:val="00CD15BE"/>
    <w:rsid w:val="00CD1EF2"/>
    <w:rsid w:val="00CD22AD"/>
    <w:rsid w:val="00CD32BD"/>
    <w:rsid w:val="00CD34C7"/>
    <w:rsid w:val="00CD5653"/>
    <w:rsid w:val="00CD5E6D"/>
    <w:rsid w:val="00CD63C8"/>
    <w:rsid w:val="00CD76F8"/>
    <w:rsid w:val="00CD78A5"/>
    <w:rsid w:val="00CE02E8"/>
    <w:rsid w:val="00CE069E"/>
    <w:rsid w:val="00CE0DE0"/>
    <w:rsid w:val="00CE2CC2"/>
    <w:rsid w:val="00CE316A"/>
    <w:rsid w:val="00CE3722"/>
    <w:rsid w:val="00CF158D"/>
    <w:rsid w:val="00CF2166"/>
    <w:rsid w:val="00CF4340"/>
    <w:rsid w:val="00CF4394"/>
    <w:rsid w:val="00CF44C5"/>
    <w:rsid w:val="00CF48B4"/>
    <w:rsid w:val="00CF5C12"/>
    <w:rsid w:val="00CF7B72"/>
    <w:rsid w:val="00D000A9"/>
    <w:rsid w:val="00D00384"/>
    <w:rsid w:val="00D005DB"/>
    <w:rsid w:val="00D0064E"/>
    <w:rsid w:val="00D00981"/>
    <w:rsid w:val="00D02596"/>
    <w:rsid w:val="00D0280D"/>
    <w:rsid w:val="00D02AEF"/>
    <w:rsid w:val="00D03EC9"/>
    <w:rsid w:val="00D05669"/>
    <w:rsid w:val="00D061EB"/>
    <w:rsid w:val="00D06952"/>
    <w:rsid w:val="00D07A72"/>
    <w:rsid w:val="00D10577"/>
    <w:rsid w:val="00D12405"/>
    <w:rsid w:val="00D12A4E"/>
    <w:rsid w:val="00D1323B"/>
    <w:rsid w:val="00D14BAE"/>
    <w:rsid w:val="00D15107"/>
    <w:rsid w:val="00D1648B"/>
    <w:rsid w:val="00D16819"/>
    <w:rsid w:val="00D17DD9"/>
    <w:rsid w:val="00D20AC0"/>
    <w:rsid w:val="00D229E7"/>
    <w:rsid w:val="00D2321B"/>
    <w:rsid w:val="00D23350"/>
    <w:rsid w:val="00D237E7"/>
    <w:rsid w:val="00D23DE4"/>
    <w:rsid w:val="00D25A5C"/>
    <w:rsid w:val="00D26873"/>
    <w:rsid w:val="00D27C99"/>
    <w:rsid w:val="00D31683"/>
    <w:rsid w:val="00D32E12"/>
    <w:rsid w:val="00D33452"/>
    <w:rsid w:val="00D336C8"/>
    <w:rsid w:val="00D339E8"/>
    <w:rsid w:val="00D33FDD"/>
    <w:rsid w:val="00D3654A"/>
    <w:rsid w:val="00D3662E"/>
    <w:rsid w:val="00D373F1"/>
    <w:rsid w:val="00D37567"/>
    <w:rsid w:val="00D40B1F"/>
    <w:rsid w:val="00D40D75"/>
    <w:rsid w:val="00D43978"/>
    <w:rsid w:val="00D43CBD"/>
    <w:rsid w:val="00D449F0"/>
    <w:rsid w:val="00D462D7"/>
    <w:rsid w:val="00D46A33"/>
    <w:rsid w:val="00D5062C"/>
    <w:rsid w:val="00D50C8C"/>
    <w:rsid w:val="00D52393"/>
    <w:rsid w:val="00D523E4"/>
    <w:rsid w:val="00D5279D"/>
    <w:rsid w:val="00D52A1B"/>
    <w:rsid w:val="00D52AA7"/>
    <w:rsid w:val="00D52FCC"/>
    <w:rsid w:val="00D53F14"/>
    <w:rsid w:val="00D54BE4"/>
    <w:rsid w:val="00D54DDB"/>
    <w:rsid w:val="00D554BC"/>
    <w:rsid w:val="00D560DC"/>
    <w:rsid w:val="00D56602"/>
    <w:rsid w:val="00D60483"/>
    <w:rsid w:val="00D61ABB"/>
    <w:rsid w:val="00D62D5C"/>
    <w:rsid w:val="00D63577"/>
    <w:rsid w:val="00D67FD7"/>
    <w:rsid w:val="00D704E4"/>
    <w:rsid w:val="00D72410"/>
    <w:rsid w:val="00D73D53"/>
    <w:rsid w:val="00D7402C"/>
    <w:rsid w:val="00D7408A"/>
    <w:rsid w:val="00D74261"/>
    <w:rsid w:val="00D7441B"/>
    <w:rsid w:val="00D75589"/>
    <w:rsid w:val="00D76015"/>
    <w:rsid w:val="00D76AB2"/>
    <w:rsid w:val="00D80490"/>
    <w:rsid w:val="00D828F9"/>
    <w:rsid w:val="00D829AD"/>
    <w:rsid w:val="00D82EE2"/>
    <w:rsid w:val="00D83D1B"/>
    <w:rsid w:val="00D84133"/>
    <w:rsid w:val="00D84B8D"/>
    <w:rsid w:val="00D8545C"/>
    <w:rsid w:val="00D86AB5"/>
    <w:rsid w:val="00D86E57"/>
    <w:rsid w:val="00D876AD"/>
    <w:rsid w:val="00D87788"/>
    <w:rsid w:val="00D877C8"/>
    <w:rsid w:val="00D91040"/>
    <w:rsid w:val="00D910C2"/>
    <w:rsid w:val="00D9168C"/>
    <w:rsid w:val="00D9189B"/>
    <w:rsid w:val="00D91A4C"/>
    <w:rsid w:val="00D91DA6"/>
    <w:rsid w:val="00D921A0"/>
    <w:rsid w:val="00D93A41"/>
    <w:rsid w:val="00D93B9A"/>
    <w:rsid w:val="00D95984"/>
    <w:rsid w:val="00D95C64"/>
    <w:rsid w:val="00D9706F"/>
    <w:rsid w:val="00D972D4"/>
    <w:rsid w:val="00DA0FE3"/>
    <w:rsid w:val="00DA195B"/>
    <w:rsid w:val="00DA27F3"/>
    <w:rsid w:val="00DA2D1E"/>
    <w:rsid w:val="00DA3EC8"/>
    <w:rsid w:val="00DA40C1"/>
    <w:rsid w:val="00DA5564"/>
    <w:rsid w:val="00DA6184"/>
    <w:rsid w:val="00DA6B55"/>
    <w:rsid w:val="00DA6B97"/>
    <w:rsid w:val="00DA6CEE"/>
    <w:rsid w:val="00DB0015"/>
    <w:rsid w:val="00DB0359"/>
    <w:rsid w:val="00DB0ABB"/>
    <w:rsid w:val="00DB2AAD"/>
    <w:rsid w:val="00DB44E2"/>
    <w:rsid w:val="00DB4A6D"/>
    <w:rsid w:val="00DB5941"/>
    <w:rsid w:val="00DB626D"/>
    <w:rsid w:val="00DB6365"/>
    <w:rsid w:val="00DB756C"/>
    <w:rsid w:val="00DC07B7"/>
    <w:rsid w:val="00DC0BF1"/>
    <w:rsid w:val="00DC17F2"/>
    <w:rsid w:val="00DC4001"/>
    <w:rsid w:val="00DC41C3"/>
    <w:rsid w:val="00DC4A3C"/>
    <w:rsid w:val="00DC4FA4"/>
    <w:rsid w:val="00DC5B37"/>
    <w:rsid w:val="00DD286D"/>
    <w:rsid w:val="00DD2CAF"/>
    <w:rsid w:val="00DD3593"/>
    <w:rsid w:val="00DD64E0"/>
    <w:rsid w:val="00DD775C"/>
    <w:rsid w:val="00DD7BE0"/>
    <w:rsid w:val="00DE0C67"/>
    <w:rsid w:val="00DE1FF1"/>
    <w:rsid w:val="00DE3AAD"/>
    <w:rsid w:val="00DE598A"/>
    <w:rsid w:val="00DE64A6"/>
    <w:rsid w:val="00DE6952"/>
    <w:rsid w:val="00DE6FBE"/>
    <w:rsid w:val="00DE7A7D"/>
    <w:rsid w:val="00DE7E74"/>
    <w:rsid w:val="00DF071B"/>
    <w:rsid w:val="00DF2797"/>
    <w:rsid w:val="00DF5C84"/>
    <w:rsid w:val="00DF5EC0"/>
    <w:rsid w:val="00DF6EF8"/>
    <w:rsid w:val="00DF6EFE"/>
    <w:rsid w:val="00E00A69"/>
    <w:rsid w:val="00E017BC"/>
    <w:rsid w:val="00E017F0"/>
    <w:rsid w:val="00E01A0E"/>
    <w:rsid w:val="00E025FE"/>
    <w:rsid w:val="00E0346A"/>
    <w:rsid w:val="00E041E4"/>
    <w:rsid w:val="00E04AEE"/>
    <w:rsid w:val="00E06BBD"/>
    <w:rsid w:val="00E100E3"/>
    <w:rsid w:val="00E1012B"/>
    <w:rsid w:val="00E103C8"/>
    <w:rsid w:val="00E1085B"/>
    <w:rsid w:val="00E1308B"/>
    <w:rsid w:val="00E14581"/>
    <w:rsid w:val="00E14623"/>
    <w:rsid w:val="00E15539"/>
    <w:rsid w:val="00E16541"/>
    <w:rsid w:val="00E17EC9"/>
    <w:rsid w:val="00E202F4"/>
    <w:rsid w:val="00E207C3"/>
    <w:rsid w:val="00E21386"/>
    <w:rsid w:val="00E2421B"/>
    <w:rsid w:val="00E242AF"/>
    <w:rsid w:val="00E24849"/>
    <w:rsid w:val="00E2536E"/>
    <w:rsid w:val="00E25A99"/>
    <w:rsid w:val="00E25B8A"/>
    <w:rsid w:val="00E25EF8"/>
    <w:rsid w:val="00E2632B"/>
    <w:rsid w:val="00E26F75"/>
    <w:rsid w:val="00E27423"/>
    <w:rsid w:val="00E3077F"/>
    <w:rsid w:val="00E322F7"/>
    <w:rsid w:val="00E3369B"/>
    <w:rsid w:val="00E362D2"/>
    <w:rsid w:val="00E36D76"/>
    <w:rsid w:val="00E40478"/>
    <w:rsid w:val="00E405EA"/>
    <w:rsid w:val="00E408B7"/>
    <w:rsid w:val="00E412EB"/>
    <w:rsid w:val="00E41637"/>
    <w:rsid w:val="00E42789"/>
    <w:rsid w:val="00E43F59"/>
    <w:rsid w:val="00E464F0"/>
    <w:rsid w:val="00E46EF3"/>
    <w:rsid w:val="00E47370"/>
    <w:rsid w:val="00E473E9"/>
    <w:rsid w:val="00E47B47"/>
    <w:rsid w:val="00E50BEB"/>
    <w:rsid w:val="00E53460"/>
    <w:rsid w:val="00E548FA"/>
    <w:rsid w:val="00E55CD9"/>
    <w:rsid w:val="00E57703"/>
    <w:rsid w:val="00E57ED4"/>
    <w:rsid w:val="00E57FED"/>
    <w:rsid w:val="00E6092F"/>
    <w:rsid w:val="00E6095A"/>
    <w:rsid w:val="00E61EE9"/>
    <w:rsid w:val="00E62049"/>
    <w:rsid w:val="00E629DA"/>
    <w:rsid w:val="00E64374"/>
    <w:rsid w:val="00E6451F"/>
    <w:rsid w:val="00E6469F"/>
    <w:rsid w:val="00E6546A"/>
    <w:rsid w:val="00E65C05"/>
    <w:rsid w:val="00E65D39"/>
    <w:rsid w:val="00E670F8"/>
    <w:rsid w:val="00E6741B"/>
    <w:rsid w:val="00E67FAC"/>
    <w:rsid w:val="00E70164"/>
    <w:rsid w:val="00E71485"/>
    <w:rsid w:val="00E7200B"/>
    <w:rsid w:val="00E738CB"/>
    <w:rsid w:val="00E73C88"/>
    <w:rsid w:val="00E74437"/>
    <w:rsid w:val="00E7443D"/>
    <w:rsid w:val="00E75ACE"/>
    <w:rsid w:val="00E771AF"/>
    <w:rsid w:val="00E80386"/>
    <w:rsid w:val="00E80690"/>
    <w:rsid w:val="00E809C3"/>
    <w:rsid w:val="00E814D4"/>
    <w:rsid w:val="00E81A1A"/>
    <w:rsid w:val="00E81C3E"/>
    <w:rsid w:val="00E82359"/>
    <w:rsid w:val="00E82B6D"/>
    <w:rsid w:val="00E83187"/>
    <w:rsid w:val="00E831E9"/>
    <w:rsid w:val="00E84DDA"/>
    <w:rsid w:val="00E8608F"/>
    <w:rsid w:val="00E86C1D"/>
    <w:rsid w:val="00E90703"/>
    <w:rsid w:val="00E90A62"/>
    <w:rsid w:val="00E9265E"/>
    <w:rsid w:val="00E956DB"/>
    <w:rsid w:val="00E9763D"/>
    <w:rsid w:val="00EA1177"/>
    <w:rsid w:val="00EA118B"/>
    <w:rsid w:val="00EA11B6"/>
    <w:rsid w:val="00EA2181"/>
    <w:rsid w:val="00EA2DD8"/>
    <w:rsid w:val="00EA30FC"/>
    <w:rsid w:val="00EA4475"/>
    <w:rsid w:val="00EA52FE"/>
    <w:rsid w:val="00EA681F"/>
    <w:rsid w:val="00EB04C6"/>
    <w:rsid w:val="00EB06A6"/>
    <w:rsid w:val="00EB29EA"/>
    <w:rsid w:val="00EB3307"/>
    <w:rsid w:val="00EB3823"/>
    <w:rsid w:val="00EB3CBB"/>
    <w:rsid w:val="00EB47D8"/>
    <w:rsid w:val="00EB57D3"/>
    <w:rsid w:val="00EB5EFD"/>
    <w:rsid w:val="00EB679F"/>
    <w:rsid w:val="00EB76E4"/>
    <w:rsid w:val="00EC0E65"/>
    <w:rsid w:val="00EC1251"/>
    <w:rsid w:val="00EC2938"/>
    <w:rsid w:val="00EC337D"/>
    <w:rsid w:val="00EC38EF"/>
    <w:rsid w:val="00EC50C9"/>
    <w:rsid w:val="00EC58B4"/>
    <w:rsid w:val="00EC5BB2"/>
    <w:rsid w:val="00EC75AF"/>
    <w:rsid w:val="00ED12F0"/>
    <w:rsid w:val="00ED2874"/>
    <w:rsid w:val="00ED290C"/>
    <w:rsid w:val="00ED2A6C"/>
    <w:rsid w:val="00ED4773"/>
    <w:rsid w:val="00ED5284"/>
    <w:rsid w:val="00ED664B"/>
    <w:rsid w:val="00ED6A61"/>
    <w:rsid w:val="00ED768E"/>
    <w:rsid w:val="00ED7DA4"/>
    <w:rsid w:val="00EE03BB"/>
    <w:rsid w:val="00EE0552"/>
    <w:rsid w:val="00EE0B44"/>
    <w:rsid w:val="00EE125D"/>
    <w:rsid w:val="00EE23DE"/>
    <w:rsid w:val="00EE48BB"/>
    <w:rsid w:val="00EE6FE0"/>
    <w:rsid w:val="00EE704A"/>
    <w:rsid w:val="00EE7840"/>
    <w:rsid w:val="00EF2E75"/>
    <w:rsid w:val="00EF4C74"/>
    <w:rsid w:val="00EF4EEB"/>
    <w:rsid w:val="00EF5268"/>
    <w:rsid w:val="00EF608E"/>
    <w:rsid w:val="00EF6C4A"/>
    <w:rsid w:val="00F0044B"/>
    <w:rsid w:val="00F00E60"/>
    <w:rsid w:val="00F02F9F"/>
    <w:rsid w:val="00F03525"/>
    <w:rsid w:val="00F039A8"/>
    <w:rsid w:val="00F0424D"/>
    <w:rsid w:val="00F04957"/>
    <w:rsid w:val="00F053F0"/>
    <w:rsid w:val="00F05807"/>
    <w:rsid w:val="00F06451"/>
    <w:rsid w:val="00F07052"/>
    <w:rsid w:val="00F0706C"/>
    <w:rsid w:val="00F11EBE"/>
    <w:rsid w:val="00F12293"/>
    <w:rsid w:val="00F12BA8"/>
    <w:rsid w:val="00F12D7A"/>
    <w:rsid w:val="00F130D0"/>
    <w:rsid w:val="00F13AC6"/>
    <w:rsid w:val="00F14933"/>
    <w:rsid w:val="00F1516A"/>
    <w:rsid w:val="00F15EE5"/>
    <w:rsid w:val="00F171F9"/>
    <w:rsid w:val="00F1737C"/>
    <w:rsid w:val="00F173AA"/>
    <w:rsid w:val="00F22A26"/>
    <w:rsid w:val="00F24072"/>
    <w:rsid w:val="00F26432"/>
    <w:rsid w:val="00F3197A"/>
    <w:rsid w:val="00F32139"/>
    <w:rsid w:val="00F33CF0"/>
    <w:rsid w:val="00F33D56"/>
    <w:rsid w:val="00F34E08"/>
    <w:rsid w:val="00F41D91"/>
    <w:rsid w:val="00F41F52"/>
    <w:rsid w:val="00F41FA1"/>
    <w:rsid w:val="00F42363"/>
    <w:rsid w:val="00F427C4"/>
    <w:rsid w:val="00F43D6C"/>
    <w:rsid w:val="00F46964"/>
    <w:rsid w:val="00F46F9A"/>
    <w:rsid w:val="00F470FD"/>
    <w:rsid w:val="00F50F30"/>
    <w:rsid w:val="00F5126A"/>
    <w:rsid w:val="00F5126E"/>
    <w:rsid w:val="00F516EF"/>
    <w:rsid w:val="00F51755"/>
    <w:rsid w:val="00F531D9"/>
    <w:rsid w:val="00F54D8E"/>
    <w:rsid w:val="00F5580D"/>
    <w:rsid w:val="00F56EA1"/>
    <w:rsid w:val="00F606D5"/>
    <w:rsid w:val="00F611B3"/>
    <w:rsid w:val="00F6196E"/>
    <w:rsid w:val="00F61CCC"/>
    <w:rsid w:val="00F624DD"/>
    <w:rsid w:val="00F629C0"/>
    <w:rsid w:val="00F63FC7"/>
    <w:rsid w:val="00F65E1F"/>
    <w:rsid w:val="00F65ED5"/>
    <w:rsid w:val="00F6608B"/>
    <w:rsid w:val="00F6636A"/>
    <w:rsid w:val="00F667C5"/>
    <w:rsid w:val="00F67E31"/>
    <w:rsid w:val="00F70B44"/>
    <w:rsid w:val="00F71436"/>
    <w:rsid w:val="00F718A8"/>
    <w:rsid w:val="00F7207E"/>
    <w:rsid w:val="00F72183"/>
    <w:rsid w:val="00F75C12"/>
    <w:rsid w:val="00F76D01"/>
    <w:rsid w:val="00F80B43"/>
    <w:rsid w:val="00F80C97"/>
    <w:rsid w:val="00F81C35"/>
    <w:rsid w:val="00F82981"/>
    <w:rsid w:val="00F8311F"/>
    <w:rsid w:val="00F83248"/>
    <w:rsid w:val="00F83376"/>
    <w:rsid w:val="00F853AE"/>
    <w:rsid w:val="00F908D5"/>
    <w:rsid w:val="00F913B9"/>
    <w:rsid w:val="00F93C74"/>
    <w:rsid w:val="00F93DCC"/>
    <w:rsid w:val="00F9435D"/>
    <w:rsid w:val="00F966F9"/>
    <w:rsid w:val="00F96F61"/>
    <w:rsid w:val="00F97740"/>
    <w:rsid w:val="00FA0C8F"/>
    <w:rsid w:val="00FA2DEF"/>
    <w:rsid w:val="00FA2F7B"/>
    <w:rsid w:val="00FA3C90"/>
    <w:rsid w:val="00FA3C97"/>
    <w:rsid w:val="00FA3D30"/>
    <w:rsid w:val="00FA4B49"/>
    <w:rsid w:val="00FA54F8"/>
    <w:rsid w:val="00FA78C8"/>
    <w:rsid w:val="00FA7A2F"/>
    <w:rsid w:val="00FB09FE"/>
    <w:rsid w:val="00FB0E80"/>
    <w:rsid w:val="00FB101D"/>
    <w:rsid w:val="00FB1725"/>
    <w:rsid w:val="00FB2493"/>
    <w:rsid w:val="00FB37F2"/>
    <w:rsid w:val="00FB42B7"/>
    <w:rsid w:val="00FB4484"/>
    <w:rsid w:val="00FB593A"/>
    <w:rsid w:val="00FB6410"/>
    <w:rsid w:val="00FB6E82"/>
    <w:rsid w:val="00FB792E"/>
    <w:rsid w:val="00FB7CF0"/>
    <w:rsid w:val="00FC0042"/>
    <w:rsid w:val="00FC1E67"/>
    <w:rsid w:val="00FC2A13"/>
    <w:rsid w:val="00FC4284"/>
    <w:rsid w:val="00FC4576"/>
    <w:rsid w:val="00FC5FF5"/>
    <w:rsid w:val="00FC6285"/>
    <w:rsid w:val="00FC78FB"/>
    <w:rsid w:val="00FC7DBC"/>
    <w:rsid w:val="00FD076A"/>
    <w:rsid w:val="00FD0AA0"/>
    <w:rsid w:val="00FD1D5A"/>
    <w:rsid w:val="00FD5059"/>
    <w:rsid w:val="00FD554D"/>
    <w:rsid w:val="00FD5BC0"/>
    <w:rsid w:val="00FD5BCC"/>
    <w:rsid w:val="00FD7B23"/>
    <w:rsid w:val="00FE2A48"/>
    <w:rsid w:val="00FE2DEF"/>
    <w:rsid w:val="00FE323C"/>
    <w:rsid w:val="00FE3A27"/>
    <w:rsid w:val="00FE5D0A"/>
    <w:rsid w:val="00FE6469"/>
    <w:rsid w:val="00FE7C6D"/>
    <w:rsid w:val="00FF05D0"/>
    <w:rsid w:val="00FF06CE"/>
    <w:rsid w:val="00FF0DC2"/>
    <w:rsid w:val="00FF0FF7"/>
    <w:rsid w:val="00FF1022"/>
    <w:rsid w:val="00FF10A2"/>
    <w:rsid w:val="00FF1438"/>
    <w:rsid w:val="00FF3A38"/>
    <w:rsid w:val="00FF3C25"/>
    <w:rsid w:val="00FF4129"/>
    <w:rsid w:val="00FF44F7"/>
    <w:rsid w:val="00FF4C90"/>
    <w:rsid w:val="00FF5806"/>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color w:val="000000" w:themeColor="text1"/>
        <w:sz w:val="24"/>
        <w:lang w:val="en-US" w:eastAsia="en-US" w:bidi="ar-SA"/>
      </w:rPr>
    </w:rPrDefault>
    <w:pPrDefault>
      <w:pPr>
        <w:spacing w:line="240" w:lineRule="exact"/>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C90"/>
    <w:rPr>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asciiTheme="minorHAnsi" w:eastAsiaTheme="minorHAnsi" w:hAnsiTheme="minorHAnsi" w:cstheme="minorBidi"/>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themeColor="hyperlink"/>
      <w:u w:val="single"/>
    </w:rPr>
  </w:style>
  <w:style w:type="character" w:styleId="FollowedHyperlink">
    <w:name w:val="FollowedHyperlink"/>
    <w:basedOn w:val="DefaultParagraphFont"/>
    <w:rsid w:val="00750E3A"/>
    <w:rPr>
      <w:color w:val="800080" w:themeColor="followedHyperlink"/>
      <w:u w:val="single"/>
    </w:rPr>
  </w:style>
  <w:style w:type="paragraph" w:customStyle="1" w:styleId="Default">
    <w:name w:val="Default"/>
    <w:rsid w:val="009F7822"/>
    <w:pPr>
      <w:autoSpaceDE w:val="0"/>
      <w:autoSpaceDN w:val="0"/>
      <w:adjustRightInd w:val="0"/>
      <w:spacing w:line="240" w:lineRule="auto"/>
      <w:jc w:val="left"/>
    </w:pPr>
    <w:rPr>
      <w:rFonts w:cs="Calibri"/>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D244A-45F9-466C-BE2B-258EA2B9E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2848</Words>
  <Characters>16234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19044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julie.raveau</cp:lastModifiedBy>
  <cp:revision>7</cp:revision>
  <cp:lastPrinted>2011-04-08T11:41:00Z</cp:lastPrinted>
  <dcterms:created xsi:type="dcterms:W3CDTF">2012-06-19T03:05:00Z</dcterms:created>
  <dcterms:modified xsi:type="dcterms:W3CDTF">2012-08-15T17:55:00Z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-736161189</vt:i4>
  </property>
</Properties>
</file>