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D53B78" w:rsidRDefault="00540BEF" w:rsidP="00BF0E94">
      <w:pPr>
        <w:tabs>
          <w:tab w:val="left" w:pos="288"/>
          <w:tab w:val="left" w:pos="4752"/>
        </w:tabs>
        <w:rPr>
          <w:rFonts w:asciiTheme="minorHAnsi" w:hAnsiTheme="minorHAnsi"/>
          <w:color w:val="000000" w:themeColor="text1"/>
          <w:szCs w:val="24"/>
        </w:rPr>
      </w:pPr>
      <w:r w:rsidRPr="00D53B78">
        <w:rPr>
          <w:rFonts w:asciiTheme="minorHAnsi" w:hAnsiTheme="minorHAnsi"/>
          <w:color w:val="000000" w:themeColor="text1"/>
          <w:szCs w:val="24"/>
        </w:rPr>
        <w:t>RECORD OF PROCEEDINGS</w:t>
      </w:r>
    </w:p>
    <w:p w:rsidR="00540BEF" w:rsidRPr="00D53B78" w:rsidRDefault="00540BEF" w:rsidP="00BF0E94">
      <w:pPr>
        <w:tabs>
          <w:tab w:val="left" w:pos="288"/>
          <w:tab w:val="left" w:pos="4752"/>
        </w:tabs>
        <w:rPr>
          <w:rFonts w:asciiTheme="minorHAnsi" w:hAnsiTheme="minorHAnsi"/>
          <w:color w:val="000000" w:themeColor="text1"/>
          <w:szCs w:val="24"/>
        </w:rPr>
      </w:pPr>
      <w:r w:rsidRPr="00D53B78">
        <w:rPr>
          <w:rFonts w:asciiTheme="minorHAnsi" w:hAnsiTheme="minorHAnsi"/>
          <w:color w:val="000000" w:themeColor="text1"/>
          <w:szCs w:val="24"/>
        </w:rPr>
        <w:t>PHYSICAL DISABILITY BOARD OF REVIEW</w:t>
      </w:r>
    </w:p>
    <w:p w:rsidR="00540BEF" w:rsidRPr="00D53B78" w:rsidRDefault="00540BEF" w:rsidP="00BF0E94">
      <w:pPr>
        <w:tabs>
          <w:tab w:val="left" w:pos="288"/>
          <w:tab w:val="left" w:pos="4752"/>
        </w:tabs>
        <w:jc w:val="both"/>
        <w:rPr>
          <w:rFonts w:asciiTheme="minorHAnsi" w:hAnsiTheme="minorHAnsi"/>
          <w:caps/>
          <w:color w:val="000000" w:themeColor="text1"/>
          <w:szCs w:val="24"/>
        </w:rPr>
      </w:pPr>
    </w:p>
    <w:p w:rsidR="00E0346A" w:rsidRPr="00D53B78" w:rsidRDefault="00F629C0" w:rsidP="00BF0E94">
      <w:pPr>
        <w:tabs>
          <w:tab w:val="left" w:pos="288"/>
          <w:tab w:val="left" w:pos="4752"/>
          <w:tab w:val="left" w:pos="5130"/>
          <w:tab w:val="left" w:pos="9270"/>
        </w:tabs>
        <w:jc w:val="both"/>
        <w:rPr>
          <w:rFonts w:asciiTheme="minorHAnsi" w:hAnsiTheme="minorHAnsi"/>
          <w:caps/>
          <w:color w:val="000000" w:themeColor="text1"/>
          <w:szCs w:val="24"/>
        </w:rPr>
      </w:pPr>
      <w:r w:rsidRPr="00D53B78">
        <w:rPr>
          <w:rFonts w:asciiTheme="minorHAnsi" w:hAnsiTheme="minorHAnsi"/>
          <w:caps/>
          <w:color w:val="000000" w:themeColor="text1"/>
          <w:szCs w:val="24"/>
        </w:rPr>
        <w:t>NAME:</w:t>
      </w:r>
      <w:r w:rsidR="003E562E" w:rsidRPr="00D53B78">
        <w:rPr>
          <w:rFonts w:asciiTheme="minorHAnsi" w:hAnsiTheme="minorHAnsi"/>
          <w:caps/>
          <w:color w:val="000000" w:themeColor="text1"/>
          <w:szCs w:val="24"/>
        </w:rPr>
        <w:t xml:space="preserve"> </w:t>
      </w:r>
      <w:r w:rsidRPr="00D53B78">
        <w:rPr>
          <w:rFonts w:asciiTheme="minorHAnsi" w:hAnsiTheme="minorHAnsi"/>
          <w:caps/>
          <w:color w:val="000000" w:themeColor="text1"/>
          <w:szCs w:val="24"/>
        </w:rPr>
        <w:t xml:space="preserve"> </w:t>
      </w:r>
      <w:r w:rsidR="000F7BA6">
        <w:rPr>
          <w:rFonts w:asciiTheme="minorHAnsi" w:hAnsiTheme="minorHAnsi"/>
          <w:caps/>
          <w:color w:val="000000" w:themeColor="text1"/>
          <w:szCs w:val="24"/>
        </w:rPr>
        <w:t>XXXXXXXXX</w:t>
      </w:r>
      <w:r w:rsidR="005E4A7A">
        <w:rPr>
          <w:rFonts w:asciiTheme="minorHAnsi" w:hAnsiTheme="minorHAnsi"/>
          <w:caps/>
          <w:color w:val="auto"/>
          <w:szCs w:val="24"/>
        </w:rPr>
        <w:tab/>
      </w:r>
      <w:r w:rsidR="005E4A7A">
        <w:rPr>
          <w:rFonts w:asciiTheme="minorHAnsi" w:hAnsiTheme="minorHAnsi"/>
          <w:caps/>
          <w:color w:val="auto"/>
          <w:szCs w:val="24"/>
        </w:rPr>
        <w:tab/>
      </w:r>
      <w:r w:rsidR="00A13C97">
        <w:rPr>
          <w:rFonts w:asciiTheme="minorHAnsi" w:hAnsiTheme="minorHAnsi"/>
          <w:caps/>
          <w:color w:val="auto"/>
          <w:szCs w:val="24"/>
        </w:rPr>
        <w:t xml:space="preserve">                  </w:t>
      </w:r>
      <w:r w:rsidRPr="00D53B78">
        <w:rPr>
          <w:rFonts w:asciiTheme="minorHAnsi" w:hAnsiTheme="minorHAnsi"/>
          <w:caps/>
          <w:color w:val="000000" w:themeColor="text1"/>
          <w:szCs w:val="24"/>
        </w:rPr>
        <w:t>BRANCH OF SERVICE</w:t>
      </w:r>
      <w:r w:rsidRPr="00400C53">
        <w:rPr>
          <w:rFonts w:asciiTheme="minorHAnsi" w:hAnsiTheme="minorHAnsi"/>
          <w:caps/>
          <w:color w:val="000000" w:themeColor="text1"/>
          <w:szCs w:val="24"/>
        </w:rPr>
        <w:t xml:space="preserve">: </w:t>
      </w:r>
      <w:r w:rsidR="004C24C5" w:rsidRPr="00400C53">
        <w:rPr>
          <w:rFonts w:asciiTheme="minorHAnsi" w:hAnsiTheme="minorHAnsi"/>
          <w:caps/>
          <w:color w:val="000000" w:themeColor="text1"/>
          <w:szCs w:val="24"/>
        </w:rPr>
        <w:t xml:space="preserve"> </w:t>
      </w:r>
      <w:r w:rsidR="00332DE3" w:rsidRPr="00400C53">
        <w:rPr>
          <w:rFonts w:asciiTheme="minorHAnsi" w:hAnsiTheme="minorHAnsi"/>
          <w:caps/>
          <w:color w:val="000000" w:themeColor="text1"/>
          <w:szCs w:val="24"/>
        </w:rPr>
        <w:t>air force</w:t>
      </w:r>
    </w:p>
    <w:p w:rsidR="00DE3AAD" w:rsidRPr="00D53B78" w:rsidRDefault="00012733" w:rsidP="0068098E">
      <w:pPr>
        <w:tabs>
          <w:tab w:val="left" w:pos="288"/>
          <w:tab w:val="left" w:pos="4166"/>
          <w:tab w:val="left" w:pos="4752"/>
          <w:tab w:val="left" w:pos="5130"/>
          <w:tab w:val="left" w:pos="9270"/>
        </w:tabs>
        <w:jc w:val="both"/>
        <w:rPr>
          <w:rFonts w:asciiTheme="minorHAnsi" w:hAnsiTheme="minorHAnsi"/>
          <w:caps/>
          <w:color w:val="000000" w:themeColor="text1"/>
          <w:szCs w:val="24"/>
        </w:rPr>
      </w:pPr>
      <w:r w:rsidRPr="00D53B78">
        <w:rPr>
          <w:rFonts w:asciiTheme="minorHAnsi" w:hAnsiTheme="minorHAnsi"/>
          <w:caps/>
          <w:color w:val="000000" w:themeColor="text1"/>
          <w:szCs w:val="24"/>
        </w:rPr>
        <w:t>C</w:t>
      </w:r>
      <w:r w:rsidR="00DE3AAD" w:rsidRPr="00D53B78">
        <w:rPr>
          <w:rFonts w:asciiTheme="minorHAnsi" w:hAnsiTheme="minorHAnsi"/>
          <w:caps/>
          <w:color w:val="000000" w:themeColor="text1"/>
          <w:szCs w:val="24"/>
        </w:rPr>
        <w:t>ASE NUMBER:  PD</w:t>
      </w:r>
      <w:r w:rsidR="008F58E1" w:rsidRPr="00D53B78">
        <w:rPr>
          <w:rFonts w:asciiTheme="minorHAnsi" w:hAnsiTheme="minorHAnsi"/>
          <w:caps/>
          <w:color w:val="000000" w:themeColor="text1"/>
          <w:szCs w:val="24"/>
        </w:rPr>
        <w:t>11</w:t>
      </w:r>
      <w:r w:rsidR="00BE0E0F" w:rsidRPr="00D53B78">
        <w:rPr>
          <w:rFonts w:asciiTheme="minorHAnsi" w:hAnsiTheme="minorHAnsi"/>
          <w:caps/>
          <w:color w:val="000000" w:themeColor="text1"/>
          <w:szCs w:val="24"/>
        </w:rPr>
        <w:t>00752</w:t>
      </w:r>
      <w:r w:rsidR="005E4A7A">
        <w:rPr>
          <w:rFonts w:asciiTheme="minorHAnsi" w:hAnsiTheme="minorHAnsi"/>
          <w:color w:val="000000" w:themeColor="text1"/>
          <w:szCs w:val="24"/>
        </w:rPr>
        <w:tab/>
      </w:r>
      <w:r w:rsidR="005E4A7A">
        <w:rPr>
          <w:rFonts w:asciiTheme="minorHAnsi" w:hAnsiTheme="minorHAnsi"/>
          <w:color w:val="000000" w:themeColor="text1"/>
          <w:szCs w:val="24"/>
        </w:rPr>
        <w:tab/>
      </w:r>
      <w:r w:rsidR="005E4A7A">
        <w:rPr>
          <w:rFonts w:asciiTheme="minorHAnsi" w:hAnsiTheme="minorHAnsi"/>
          <w:color w:val="000000" w:themeColor="text1"/>
          <w:szCs w:val="24"/>
        </w:rPr>
        <w:tab/>
      </w:r>
      <w:r w:rsidR="00A13C97">
        <w:rPr>
          <w:rFonts w:asciiTheme="minorHAnsi" w:hAnsiTheme="minorHAnsi"/>
          <w:color w:val="000000" w:themeColor="text1"/>
          <w:szCs w:val="24"/>
        </w:rPr>
        <w:t xml:space="preserve">                  </w:t>
      </w:r>
      <w:r w:rsidR="00E45E3C">
        <w:rPr>
          <w:rFonts w:asciiTheme="minorHAnsi" w:hAnsiTheme="minorHAnsi"/>
          <w:color w:val="000000" w:themeColor="text1"/>
          <w:szCs w:val="24"/>
        </w:rPr>
        <w:t xml:space="preserve">   </w:t>
      </w:r>
      <w:r w:rsidR="00A13C97">
        <w:rPr>
          <w:rFonts w:asciiTheme="minorHAnsi" w:hAnsiTheme="minorHAnsi"/>
          <w:color w:val="000000" w:themeColor="text1"/>
          <w:szCs w:val="24"/>
        </w:rPr>
        <w:t xml:space="preserve"> </w:t>
      </w:r>
      <w:r w:rsidR="00DE3AAD" w:rsidRPr="00D53B78">
        <w:rPr>
          <w:rFonts w:asciiTheme="minorHAnsi" w:hAnsiTheme="minorHAnsi"/>
          <w:color w:val="000000" w:themeColor="text1"/>
          <w:szCs w:val="24"/>
        </w:rPr>
        <w:t>SEPARATION DATE:  200</w:t>
      </w:r>
      <w:r w:rsidR="00BE0E0F" w:rsidRPr="00D53B78">
        <w:rPr>
          <w:rFonts w:asciiTheme="minorHAnsi" w:hAnsiTheme="minorHAnsi"/>
          <w:color w:val="000000" w:themeColor="text1"/>
          <w:szCs w:val="24"/>
        </w:rPr>
        <w:t>30819</w:t>
      </w:r>
    </w:p>
    <w:p w:rsidR="008E0D8F" w:rsidRPr="005E4A7A" w:rsidRDefault="00792738" w:rsidP="005E4A7A">
      <w:pPr>
        <w:tabs>
          <w:tab w:val="left" w:pos="288"/>
          <w:tab w:val="left" w:pos="5130"/>
        </w:tabs>
        <w:jc w:val="both"/>
        <w:rPr>
          <w:rFonts w:asciiTheme="minorHAnsi" w:hAnsiTheme="minorHAnsi"/>
          <w:i/>
          <w:color w:val="000000" w:themeColor="text1"/>
          <w:szCs w:val="24"/>
        </w:rPr>
      </w:pPr>
      <w:r w:rsidRPr="00D53B78">
        <w:rPr>
          <w:rFonts w:asciiTheme="minorHAnsi" w:hAnsiTheme="minorHAnsi"/>
          <w:caps/>
          <w:color w:val="000000" w:themeColor="text1"/>
          <w:szCs w:val="24"/>
        </w:rPr>
        <w:t>BOARD DATE:  2012</w:t>
      </w:r>
      <w:r w:rsidR="005E4A7A">
        <w:rPr>
          <w:rFonts w:asciiTheme="minorHAnsi" w:hAnsiTheme="minorHAnsi"/>
          <w:caps/>
          <w:color w:val="000000" w:themeColor="text1"/>
          <w:szCs w:val="24"/>
        </w:rPr>
        <w:t>0320</w:t>
      </w:r>
      <w:r w:rsidR="005E4A7A">
        <w:rPr>
          <w:rFonts w:asciiTheme="minorHAnsi" w:hAnsiTheme="minorHAnsi"/>
          <w:caps/>
          <w:color w:val="000000" w:themeColor="text1"/>
          <w:szCs w:val="24"/>
        </w:rPr>
        <w:tab/>
      </w:r>
    </w:p>
    <w:p w:rsidR="00FE0074" w:rsidRPr="001F29F9" w:rsidRDefault="00FE0074" w:rsidP="00FE0074">
      <w:pPr>
        <w:pBdr>
          <w:bottom w:val="single" w:sz="12" w:space="1" w:color="auto"/>
        </w:pBdr>
        <w:tabs>
          <w:tab w:val="left" w:pos="288"/>
          <w:tab w:val="left" w:pos="4752"/>
        </w:tabs>
        <w:jc w:val="both"/>
        <w:rPr>
          <w:color w:val="000000" w:themeColor="text1"/>
        </w:rPr>
      </w:pPr>
    </w:p>
    <w:p w:rsidR="00FE0074" w:rsidRPr="001F29F9" w:rsidRDefault="00FE0074" w:rsidP="00FE0074">
      <w:pPr>
        <w:tabs>
          <w:tab w:val="left" w:pos="288"/>
          <w:tab w:val="left" w:pos="4752"/>
        </w:tabs>
        <w:jc w:val="both"/>
        <w:rPr>
          <w:color w:val="000000" w:themeColor="text1"/>
        </w:rPr>
      </w:pPr>
    </w:p>
    <w:p w:rsidR="00C4581E" w:rsidRPr="00D53B78" w:rsidRDefault="00FB0E80" w:rsidP="003E562E">
      <w:pPr>
        <w:tabs>
          <w:tab w:val="left" w:pos="288"/>
          <w:tab w:val="left" w:pos="4752"/>
        </w:tabs>
        <w:jc w:val="both"/>
        <w:rPr>
          <w:rFonts w:asciiTheme="minorHAnsi" w:hAnsiTheme="minorHAnsi"/>
          <w:color w:val="auto"/>
        </w:rPr>
      </w:pPr>
      <w:r w:rsidRPr="00D53B78">
        <w:rPr>
          <w:rFonts w:asciiTheme="minorHAnsi" w:hAnsiTheme="minorHAnsi"/>
          <w:color w:val="000000" w:themeColor="text1"/>
          <w:u w:val="single"/>
        </w:rPr>
        <w:t>SUMMARY OF CASE</w:t>
      </w:r>
      <w:r w:rsidRPr="00D53B78">
        <w:rPr>
          <w:rFonts w:asciiTheme="minorHAnsi" w:hAnsiTheme="minorHAnsi"/>
          <w:color w:val="000000" w:themeColor="text1"/>
        </w:rPr>
        <w:t xml:space="preserve">:  </w:t>
      </w:r>
      <w:r w:rsidR="00C4581E" w:rsidRPr="00D53B78">
        <w:rPr>
          <w:rFonts w:asciiTheme="minorHAnsi" w:hAnsiTheme="minorHAnsi"/>
          <w:color w:val="auto"/>
        </w:rPr>
        <w:t xml:space="preserve">Data extracted from the available evidence of record reflects that this covered individual (CI) </w:t>
      </w:r>
      <w:r w:rsidR="007A2CD6">
        <w:rPr>
          <w:rFonts w:asciiTheme="minorHAnsi" w:hAnsiTheme="minorHAnsi"/>
          <w:color w:val="auto"/>
          <w:szCs w:val="24"/>
        </w:rPr>
        <w:t>was an active duty member, SSgt</w:t>
      </w:r>
      <w:r w:rsidR="00C4581E" w:rsidRPr="00D53B78">
        <w:rPr>
          <w:rFonts w:asciiTheme="minorHAnsi" w:hAnsiTheme="minorHAnsi"/>
          <w:color w:val="auto"/>
          <w:szCs w:val="24"/>
        </w:rPr>
        <w:t xml:space="preserve">/E-5 (3A071, Information Management), medically separated </w:t>
      </w:r>
      <w:r w:rsidR="00BD5B23">
        <w:rPr>
          <w:rFonts w:asciiTheme="minorHAnsi" w:hAnsiTheme="minorHAnsi"/>
          <w:color w:val="auto"/>
          <w:szCs w:val="24"/>
        </w:rPr>
        <w:t>for m</w:t>
      </w:r>
      <w:r w:rsidR="00D90350" w:rsidRPr="00D53B78">
        <w:rPr>
          <w:rFonts w:asciiTheme="minorHAnsi" w:hAnsiTheme="minorHAnsi"/>
          <w:color w:val="auto"/>
          <w:szCs w:val="24"/>
        </w:rPr>
        <w:t xml:space="preserve">echanical </w:t>
      </w:r>
      <w:r w:rsidR="00BD5B23">
        <w:rPr>
          <w:rFonts w:asciiTheme="minorHAnsi" w:hAnsiTheme="minorHAnsi"/>
          <w:color w:val="auto"/>
          <w:szCs w:val="24"/>
        </w:rPr>
        <w:t>upper and l</w:t>
      </w:r>
      <w:r w:rsidR="00D90350" w:rsidRPr="00D53B78">
        <w:rPr>
          <w:rFonts w:asciiTheme="minorHAnsi" w:hAnsiTheme="minorHAnsi"/>
          <w:color w:val="auto"/>
          <w:szCs w:val="24"/>
        </w:rPr>
        <w:t xml:space="preserve">ower </w:t>
      </w:r>
      <w:r w:rsidR="00BD5B23">
        <w:rPr>
          <w:rFonts w:asciiTheme="minorHAnsi" w:hAnsiTheme="minorHAnsi"/>
          <w:color w:val="auto"/>
          <w:szCs w:val="24"/>
        </w:rPr>
        <w:t>b</w:t>
      </w:r>
      <w:r w:rsidR="00D90350" w:rsidRPr="00D53B78">
        <w:rPr>
          <w:rFonts w:asciiTheme="minorHAnsi" w:hAnsiTheme="minorHAnsi"/>
          <w:color w:val="auto"/>
          <w:szCs w:val="24"/>
        </w:rPr>
        <w:t xml:space="preserve">ack </w:t>
      </w:r>
      <w:r w:rsidR="00BD5B23">
        <w:rPr>
          <w:rFonts w:asciiTheme="minorHAnsi" w:hAnsiTheme="minorHAnsi"/>
          <w:color w:val="auto"/>
          <w:szCs w:val="24"/>
        </w:rPr>
        <w:t>p</w:t>
      </w:r>
      <w:r w:rsidR="00D90350" w:rsidRPr="00D53B78">
        <w:rPr>
          <w:rFonts w:asciiTheme="minorHAnsi" w:hAnsiTheme="minorHAnsi"/>
          <w:color w:val="auto"/>
          <w:szCs w:val="24"/>
        </w:rPr>
        <w:t xml:space="preserve">ain </w:t>
      </w:r>
      <w:r w:rsidR="00BD5B23">
        <w:rPr>
          <w:rFonts w:asciiTheme="minorHAnsi" w:hAnsiTheme="minorHAnsi"/>
          <w:color w:val="auto"/>
          <w:szCs w:val="24"/>
        </w:rPr>
        <w:t>a</w:t>
      </w:r>
      <w:r w:rsidR="00D90350" w:rsidRPr="00D53B78">
        <w:rPr>
          <w:rFonts w:asciiTheme="minorHAnsi" w:hAnsiTheme="minorHAnsi"/>
          <w:color w:val="auto"/>
          <w:szCs w:val="24"/>
        </w:rPr>
        <w:t xml:space="preserve">ssociated with </w:t>
      </w:r>
      <w:r w:rsidR="00AD61BD">
        <w:rPr>
          <w:rFonts w:asciiTheme="minorHAnsi" w:hAnsiTheme="minorHAnsi"/>
          <w:color w:val="auto"/>
          <w:szCs w:val="24"/>
        </w:rPr>
        <w:t>a</w:t>
      </w:r>
      <w:r w:rsidR="00D90350" w:rsidRPr="00D53B78">
        <w:rPr>
          <w:rFonts w:asciiTheme="minorHAnsi" w:hAnsiTheme="minorHAnsi"/>
          <w:color w:val="auto"/>
          <w:szCs w:val="24"/>
        </w:rPr>
        <w:t xml:space="preserve">nxiety </w:t>
      </w:r>
      <w:r w:rsidR="00AD61BD">
        <w:rPr>
          <w:rFonts w:asciiTheme="minorHAnsi" w:hAnsiTheme="minorHAnsi"/>
          <w:color w:val="auto"/>
          <w:szCs w:val="24"/>
        </w:rPr>
        <w:t>d</w:t>
      </w:r>
      <w:r w:rsidR="00D90350" w:rsidRPr="00D53B78">
        <w:rPr>
          <w:rFonts w:asciiTheme="minorHAnsi" w:hAnsiTheme="minorHAnsi"/>
          <w:color w:val="auto"/>
          <w:szCs w:val="24"/>
        </w:rPr>
        <w:t>isorder</w:t>
      </w:r>
      <w:r w:rsidR="00C4581E" w:rsidRPr="00D53B78">
        <w:rPr>
          <w:rFonts w:asciiTheme="minorHAnsi" w:hAnsiTheme="minorHAnsi"/>
          <w:color w:val="auto"/>
          <w:szCs w:val="24"/>
        </w:rPr>
        <w:t xml:space="preserve">.  The CI reported the onset of </w:t>
      </w:r>
      <w:r w:rsidR="00724DD9">
        <w:rPr>
          <w:rFonts w:asciiTheme="minorHAnsi" w:hAnsiTheme="minorHAnsi"/>
          <w:color w:val="auto"/>
          <w:szCs w:val="24"/>
        </w:rPr>
        <w:t xml:space="preserve">chronic low to upper </w:t>
      </w:r>
      <w:r w:rsidR="00C4581E" w:rsidRPr="00D53B78">
        <w:rPr>
          <w:rFonts w:asciiTheme="minorHAnsi" w:hAnsiTheme="minorHAnsi"/>
          <w:color w:val="auto"/>
          <w:szCs w:val="24"/>
        </w:rPr>
        <w:t>back pain after the birth of her child</w:t>
      </w:r>
      <w:r w:rsidR="00724DD9">
        <w:rPr>
          <w:rFonts w:asciiTheme="minorHAnsi" w:hAnsiTheme="minorHAnsi"/>
          <w:color w:val="auto"/>
          <w:szCs w:val="24"/>
        </w:rPr>
        <w:t xml:space="preserve"> which did not</w:t>
      </w:r>
      <w:r w:rsidR="00C4581E" w:rsidRPr="00D53B78">
        <w:rPr>
          <w:rFonts w:asciiTheme="minorHAnsi" w:hAnsiTheme="minorHAnsi"/>
          <w:color w:val="auto"/>
          <w:szCs w:val="24"/>
        </w:rPr>
        <w:t xml:space="preserve"> respond adequately to </w:t>
      </w:r>
      <w:r w:rsidR="00724DD9">
        <w:rPr>
          <w:rFonts w:asciiTheme="minorHAnsi" w:hAnsiTheme="minorHAnsi"/>
          <w:color w:val="auto"/>
          <w:szCs w:val="24"/>
        </w:rPr>
        <w:t>p</w:t>
      </w:r>
      <w:r w:rsidR="00511B02" w:rsidRPr="00D53B78">
        <w:rPr>
          <w:rFonts w:asciiTheme="minorHAnsi" w:hAnsiTheme="minorHAnsi"/>
          <w:color w:val="auto"/>
          <w:szCs w:val="24"/>
        </w:rPr>
        <w:t xml:space="preserve">hysical </w:t>
      </w:r>
      <w:r w:rsidR="00724DD9">
        <w:rPr>
          <w:rFonts w:asciiTheme="minorHAnsi" w:hAnsiTheme="minorHAnsi"/>
          <w:color w:val="auto"/>
          <w:szCs w:val="24"/>
        </w:rPr>
        <w:t>t</w:t>
      </w:r>
      <w:r w:rsidR="003E562E" w:rsidRPr="00D53B78">
        <w:rPr>
          <w:rFonts w:asciiTheme="minorHAnsi" w:hAnsiTheme="minorHAnsi"/>
          <w:color w:val="auto"/>
          <w:szCs w:val="24"/>
        </w:rPr>
        <w:t>herapy (</w:t>
      </w:r>
      <w:r w:rsidR="00511B02" w:rsidRPr="00D53B78">
        <w:rPr>
          <w:rFonts w:asciiTheme="minorHAnsi" w:hAnsiTheme="minorHAnsi"/>
          <w:color w:val="auto"/>
          <w:szCs w:val="24"/>
        </w:rPr>
        <w:t>PT)</w:t>
      </w:r>
      <w:r w:rsidR="00201176" w:rsidRPr="00D53B78">
        <w:rPr>
          <w:rFonts w:asciiTheme="minorHAnsi" w:hAnsiTheme="minorHAnsi"/>
          <w:color w:val="auto"/>
          <w:szCs w:val="24"/>
        </w:rPr>
        <w:t xml:space="preserve"> </w:t>
      </w:r>
      <w:r w:rsidR="00045C92" w:rsidRPr="00D53B78">
        <w:rPr>
          <w:rFonts w:asciiTheme="minorHAnsi" w:hAnsiTheme="minorHAnsi"/>
          <w:color w:val="auto"/>
          <w:szCs w:val="24"/>
        </w:rPr>
        <w:t>or</w:t>
      </w:r>
      <w:r w:rsidR="00201176" w:rsidRPr="00D53B78">
        <w:rPr>
          <w:rFonts w:asciiTheme="minorHAnsi" w:hAnsiTheme="minorHAnsi"/>
          <w:color w:val="auto"/>
          <w:szCs w:val="24"/>
        </w:rPr>
        <w:t xml:space="preserve"> medica</w:t>
      </w:r>
      <w:r w:rsidR="00724DD9">
        <w:rPr>
          <w:rFonts w:asciiTheme="minorHAnsi" w:hAnsiTheme="minorHAnsi"/>
          <w:color w:val="auto"/>
          <w:szCs w:val="24"/>
        </w:rPr>
        <w:t>tion</w:t>
      </w:r>
      <w:r w:rsidR="00201176" w:rsidRPr="00D53B78">
        <w:rPr>
          <w:rFonts w:asciiTheme="minorHAnsi" w:hAnsiTheme="minorHAnsi"/>
          <w:color w:val="auto"/>
          <w:szCs w:val="24"/>
        </w:rPr>
        <w:t xml:space="preserve"> </w:t>
      </w:r>
      <w:r w:rsidR="00C4581E" w:rsidRPr="00D53B78">
        <w:rPr>
          <w:rFonts w:asciiTheme="minorHAnsi" w:hAnsiTheme="minorHAnsi"/>
          <w:color w:val="auto"/>
          <w:szCs w:val="24"/>
        </w:rPr>
        <w:t xml:space="preserve">treatment </w:t>
      </w:r>
      <w:r w:rsidR="00724DD9">
        <w:rPr>
          <w:rFonts w:asciiTheme="minorHAnsi" w:hAnsiTheme="minorHAnsi"/>
          <w:color w:val="auto"/>
          <w:szCs w:val="24"/>
        </w:rPr>
        <w:t>rendering her</w:t>
      </w:r>
      <w:r w:rsidR="00C4581E" w:rsidRPr="00D53B78">
        <w:rPr>
          <w:rFonts w:asciiTheme="minorHAnsi" w:hAnsiTheme="minorHAnsi"/>
          <w:color w:val="auto"/>
          <w:szCs w:val="24"/>
        </w:rPr>
        <w:t xml:space="preserve"> </w:t>
      </w:r>
      <w:r w:rsidR="00724DD9">
        <w:rPr>
          <w:rFonts w:asciiTheme="minorHAnsi" w:hAnsiTheme="minorHAnsi"/>
          <w:color w:val="auto"/>
          <w:szCs w:val="24"/>
        </w:rPr>
        <w:t>unable</w:t>
      </w:r>
      <w:r w:rsidR="00C4581E" w:rsidRPr="00D53B78">
        <w:rPr>
          <w:rFonts w:asciiTheme="minorHAnsi" w:hAnsiTheme="minorHAnsi"/>
          <w:color w:val="auto"/>
          <w:szCs w:val="24"/>
        </w:rPr>
        <w:t xml:space="preserve"> to </w:t>
      </w:r>
      <w:proofErr w:type="spellStart"/>
      <w:r w:rsidR="00BD1223">
        <w:rPr>
          <w:rFonts w:asciiTheme="minorHAnsi" w:hAnsiTheme="minorHAnsi"/>
          <w:color w:val="auto"/>
          <w:szCs w:val="24"/>
        </w:rPr>
        <w:t>fufill</w:t>
      </w:r>
      <w:proofErr w:type="spellEnd"/>
      <w:r w:rsidR="00BD1223">
        <w:rPr>
          <w:rFonts w:asciiTheme="minorHAnsi" w:hAnsiTheme="minorHAnsi"/>
          <w:color w:val="auto"/>
          <w:szCs w:val="24"/>
        </w:rPr>
        <w:t xml:space="preserve"> the physical demands</w:t>
      </w:r>
      <w:r w:rsidR="00C4581E" w:rsidRPr="00D53B78">
        <w:rPr>
          <w:rFonts w:asciiTheme="minorHAnsi" w:hAnsiTheme="minorHAnsi"/>
          <w:color w:val="auto"/>
          <w:szCs w:val="24"/>
        </w:rPr>
        <w:t xml:space="preserve"> within her Air Force Specialty (AFS) or mee</w:t>
      </w:r>
      <w:r w:rsidR="00045C92" w:rsidRPr="00D53B78">
        <w:rPr>
          <w:rFonts w:asciiTheme="minorHAnsi" w:hAnsiTheme="minorHAnsi"/>
          <w:color w:val="auto"/>
          <w:szCs w:val="24"/>
        </w:rPr>
        <w:t xml:space="preserve">t physical fitness standards.  </w:t>
      </w:r>
      <w:r w:rsidR="00724DD9">
        <w:rPr>
          <w:rFonts w:asciiTheme="minorHAnsi" w:hAnsiTheme="minorHAnsi"/>
          <w:color w:val="auto"/>
          <w:szCs w:val="24"/>
        </w:rPr>
        <w:t>She</w:t>
      </w:r>
      <w:r w:rsidR="00BD1223">
        <w:rPr>
          <w:rFonts w:asciiTheme="minorHAnsi" w:hAnsiTheme="minorHAnsi"/>
          <w:color w:val="auto"/>
          <w:szCs w:val="24"/>
        </w:rPr>
        <w:t xml:space="preserve"> was</w:t>
      </w:r>
      <w:r w:rsidR="00C4581E" w:rsidRPr="00D53B78">
        <w:rPr>
          <w:rFonts w:asciiTheme="minorHAnsi" w:hAnsiTheme="minorHAnsi"/>
          <w:color w:val="auto"/>
          <w:szCs w:val="24"/>
        </w:rPr>
        <w:t xml:space="preserve"> issued a permanent</w:t>
      </w:r>
      <w:r w:rsidR="00476B0E" w:rsidRPr="00D53B78">
        <w:rPr>
          <w:rFonts w:asciiTheme="minorHAnsi" w:hAnsiTheme="minorHAnsi"/>
          <w:color w:val="auto"/>
          <w:szCs w:val="24"/>
        </w:rPr>
        <w:t xml:space="preserve"> U4L3</w:t>
      </w:r>
      <w:r w:rsidR="00C4581E" w:rsidRPr="00D53B78">
        <w:rPr>
          <w:rFonts w:asciiTheme="minorHAnsi" w:hAnsiTheme="minorHAnsi"/>
          <w:color w:val="auto"/>
          <w:szCs w:val="24"/>
        </w:rPr>
        <w:t xml:space="preserve"> profile and underwent a Medical Evaluation Board (MEB).  </w:t>
      </w:r>
      <w:r w:rsidR="00D90350" w:rsidRPr="00D53B78">
        <w:rPr>
          <w:rFonts w:asciiTheme="minorHAnsi" w:hAnsiTheme="minorHAnsi"/>
          <w:color w:val="auto"/>
          <w:szCs w:val="24"/>
        </w:rPr>
        <w:t>The MEB forwarded “</w:t>
      </w:r>
      <w:r w:rsidR="00AD61BD">
        <w:rPr>
          <w:rFonts w:asciiTheme="minorHAnsi" w:hAnsiTheme="minorHAnsi"/>
          <w:color w:val="auto"/>
          <w:szCs w:val="24"/>
        </w:rPr>
        <w:t>m</w:t>
      </w:r>
      <w:r w:rsidR="00D90350" w:rsidRPr="00D53B78">
        <w:rPr>
          <w:rFonts w:asciiTheme="minorHAnsi" w:hAnsiTheme="minorHAnsi"/>
          <w:color w:val="auto"/>
          <w:szCs w:val="24"/>
        </w:rPr>
        <w:t xml:space="preserve">echanical </w:t>
      </w:r>
      <w:r w:rsidR="00AD61BD">
        <w:rPr>
          <w:rFonts w:asciiTheme="minorHAnsi" w:hAnsiTheme="minorHAnsi"/>
          <w:color w:val="auto"/>
          <w:szCs w:val="24"/>
        </w:rPr>
        <w:t>u</w:t>
      </w:r>
      <w:r w:rsidR="00D90350" w:rsidRPr="00D53B78">
        <w:rPr>
          <w:rFonts w:asciiTheme="minorHAnsi" w:hAnsiTheme="minorHAnsi"/>
          <w:color w:val="auto"/>
          <w:szCs w:val="24"/>
        </w:rPr>
        <w:t xml:space="preserve">pper and </w:t>
      </w:r>
      <w:r w:rsidR="00AD61BD">
        <w:rPr>
          <w:rFonts w:asciiTheme="minorHAnsi" w:hAnsiTheme="minorHAnsi"/>
          <w:color w:val="auto"/>
          <w:szCs w:val="24"/>
        </w:rPr>
        <w:t>l</w:t>
      </w:r>
      <w:r w:rsidR="00D90350" w:rsidRPr="00D53B78">
        <w:rPr>
          <w:rFonts w:asciiTheme="minorHAnsi" w:hAnsiTheme="minorHAnsi"/>
          <w:color w:val="auto"/>
          <w:szCs w:val="24"/>
        </w:rPr>
        <w:t xml:space="preserve">ower </w:t>
      </w:r>
      <w:r w:rsidR="00AD61BD">
        <w:rPr>
          <w:rFonts w:asciiTheme="minorHAnsi" w:hAnsiTheme="minorHAnsi"/>
          <w:color w:val="auto"/>
          <w:szCs w:val="24"/>
        </w:rPr>
        <w:t>b</w:t>
      </w:r>
      <w:r w:rsidR="00D90350" w:rsidRPr="00D53B78">
        <w:rPr>
          <w:rFonts w:asciiTheme="minorHAnsi" w:hAnsiTheme="minorHAnsi"/>
          <w:color w:val="auto"/>
          <w:szCs w:val="24"/>
        </w:rPr>
        <w:t xml:space="preserve">ack </w:t>
      </w:r>
      <w:r w:rsidR="00AD61BD">
        <w:rPr>
          <w:rFonts w:asciiTheme="minorHAnsi" w:hAnsiTheme="minorHAnsi"/>
          <w:color w:val="auto"/>
          <w:szCs w:val="24"/>
        </w:rPr>
        <w:t>p</w:t>
      </w:r>
      <w:r w:rsidR="00D90350" w:rsidRPr="00D53B78">
        <w:rPr>
          <w:rFonts w:asciiTheme="minorHAnsi" w:hAnsiTheme="minorHAnsi"/>
          <w:color w:val="auto"/>
          <w:szCs w:val="24"/>
        </w:rPr>
        <w:t>ai</w:t>
      </w:r>
      <w:r w:rsidR="00AD61BD">
        <w:rPr>
          <w:rFonts w:asciiTheme="minorHAnsi" w:hAnsiTheme="minorHAnsi"/>
          <w:color w:val="auto"/>
          <w:szCs w:val="24"/>
        </w:rPr>
        <w:t>n a</w:t>
      </w:r>
      <w:r w:rsidR="00D90350" w:rsidRPr="00D53B78">
        <w:rPr>
          <w:rFonts w:asciiTheme="minorHAnsi" w:hAnsiTheme="minorHAnsi"/>
          <w:color w:val="auto"/>
          <w:szCs w:val="24"/>
        </w:rPr>
        <w:t>ssociated with</w:t>
      </w:r>
      <w:r w:rsidR="003C2FE0">
        <w:rPr>
          <w:rFonts w:asciiTheme="minorHAnsi" w:hAnsiTheme="minorHAnsi"/>
          <w:color w:val="auto"/>
          <w:szCs w:val="24"/>
        </w:rPr>
        <w:t xml:space="preserve"> normal x-rays and </w:t>
      </w:r>
      <w:r w:rsidR="00AD61BD">
        <w:rPr>
          <w:rFonts w:asciiTheme="minorHAnsi" w:hAnsiTheme="minorHAnsi"/>
          <w:color w:val="auto"/>
          <w:szCs w:val="24"/>
        </w:rPr>
        <w:t>a</w:t>
      </w:r>
      <w:r w:rsidR="00D90350" w:rsidRPr="00D53B78">
        <w:rPr>
          <w:rFonts w:asciiTheme="minorHAnsi" w:hAnsiTheme="minorHAnsi"/>
          <w:color w:val="auto"/>
          <w:szCs w:val="24"/>
        </w:rPr>
        <w:t xml:space="preserve">nxiety </w:t>
      </w:r>
      <w:r w:rsidR="00AD61BD">
        <w:rPr>
          <w:rFonts w:asciiTheme="minorHAnsi" w:hAnsiTheme="minorHAnsi"/>
          <w:color w:val="auto"/>
          <w:szCs w:val="24"/>
        </w:rPr>
        <w:t>d</w:t>
      </w:r>
      <w:r w:rsidR="00D90350" w:rsidRPr="00D53B78">
        <w:rPr>
          <w:rFonts w:asciiTheme="minorHAnsi" w:hAnsiTheme="minorHAnsi"/>
          <w:color w:val="auto"/>
          <w:szCs w:val="24"/>
        </w:rPr>
        <w:t>isorder</w:t>
      </w:r>
      <w:r w:rsidR="009F49F8" w:rsidRPr="00D53B78">
        <w:rPr>
          <w:rFonts w:asciiTheme="minorHAnsi" w:hAnsiTheme="minorHAnsi"/>
          <w:color w:val="auto"/>
          <w:szCs w:val="24"/>
        </w:rPr>
        <w:t>”</w:t>
      </w:r>
      <w:r w:rsidR="00D90350" w:rsidRPr="00D53B78">
        <w:rPr>
          <w:rFonts w:asciiTheme="minorHAnsi" w:hAnsiTheme="minorHAnsi"/>
          <w:color w:val="auto"/>
          <w:szCs w:val="24"/>
        </w:rPr>
        <w:t xml:space="preserve"> </w:t>
      </w:r>
      <w:r w:rsidR="009F49F8" w:rsidRPr="00D53B78">
        <w:rPr>
          <w:rFonts w:asciiTheme="minorHAnsi" w:hAnsiTheme="minorHAnsi"/>
          <w:color w:val="auto"/>
          <w:szCs w:val="24"/>
        </w:rPr>
        <w:t xml:space="preserve">on </w:t>
      </w:r>
      <w:r w:rsidR="00BD5B23">
        <w:rPr>
          <w:rFonts w:asciiTheme="minorHAnsi" w:hAnsiTheme="minorHAnsi"/>
          <w:color w:val="auto"/>
          <w:szCs w:val="24"/>
        </w:rPr>
        <w:t xml:space="preserve">the </w:t>
      </w:r>
      <w:r w:rsidR="009F49F8" w:rsidRPr="00D53B78">
        <w:rPr>
          <w:rFonts w:asciiTheme="minorHAnsi" w:hAnsiTheme="minorHAnsi"/>
          <w:color w:val="auto"/>
          <w:szCs w:val="24"/>
        </w:rPr>
        <w:t xml:space="preserve">AF Form </w:t>
      </w:r>
      <w:r w:rsidR="003C2FE0">
        <w:rPr>
          <w:rFonts w:asciiTheme="minorHAnsi" w:hAnsiTheme="minorHAnsi"/>
          <w:color w:val="auto"/>
          <w:szCs w:val="24"/>
        </w:rPr>
        <w:t>618</w:t>
      </w:r>
      <w:r w:rsidR="009F49F8" w:rsidRPr="00D53B78">
        <w:rPr>
          <w:rFonts w:asciiTheme="minorHAnsi" w:hAnsiTheme="minorHAnsi"/>
          <w:color w:val="auto"/>
          <w:szCs w:val="24"/>
        </w:rPr>
        <w:t xml:space="preserve"> </w:t>
      </w:r>
      <w:r w:rsidR="00C4581E" w:rsidRPr="00D53B78">
        <w:rPr>
          <w:rFonts w:asciiTheme="minorHAnsi" w:hAnsiTheme="minorHAnsi"/>
          <w:color w:val="auto"/>
          <w:szCs w:val="24"/>
        </w:rPr>
        <w:t xml:space="preserve">to the Physical Evaluation Board (PEB) as medically unacceptable IAW AFI 48-123.  No other conditions appeared on the MEB’s submission.  Other conditions included in the Disability Evaluation System (DES) packet will be discussed below. </w:t>
      </w:r>
      <w:r w:rsidR="005E4A7A">
        <w:rPr>
          <w:rFonts w:asciiTheme="minorHAnsi" w:hAnsiTheme="minorHAnsi"/>
          <w:color w:val="auto"/>
          <w:szCs w:val="24"/>
        </w:rPr>
        <w:t xml:space="preserve"> </w:t>
      </w:r>
      <w:r w:rsidR="00C4581E" w:rsidRPr="00D53B78">
        <w:rPr>
          <w:rFonts w:asciiTheme="minorHAnsi" w:hAnsiTheme="minorHAnsi"/>
          <w:color w:val="auto"/>
          <w:szCs w:val="24"/>
        </w:rPr>
        <w:t xml:space="preserve">The PEB adjudicated </w:t>
      </w:r>
      <w:r w:rsidR="00045C92" w:rsidRPr="00D53B78">
        <w:rPr>
          <w:rFonts w:asciiTheme="minorHAnsi" w:hAnsiTheme="minorHAnsi"/>
          <w:color w:val="auto"/>
          <w:szCs w:val="24"/>
        </w:rPr>
        <w:t>“</w:t>
      </w:r>
      <w:r w:rsidR="00AD61BD">
        <w:rPr>
          <w:rFonts w:asciiTheme="minorHAnsi" w:hAnsiTheme="minorHAnsi"/>
          <w:color w:val="auto"/>
          <w:szCs w:val="24"/>
        </w:rPr>
        <w:t>m</w:t>
      </w:r>
      <w:r w:rsidR="00045C92" w:rsidRPr="00D53B78">
        <w:rPr>
          <w:rFonts w:asciiTheme="minorHAnsi" w:hAnsiTheme="minorHAnsi"/>
          <w:color w:val="auto"/>
          <w:szCs w:val="24"/>
        </w:rPr>
        <w:t xml:space="preserve">echanical </w:t>
      </w:r>
      <w:r w:rsidR="00AD61BD">
        <w:rPr>
          <w:rFonts w:asciiTheme="minorHAnsi" w:hAnsiTheme="minorHAnsi"/>
          <w:color w:val="auto"/>
          <w:szCs w:val="24"/>
        </w:rPr>
        <w:t>u</w:t>
      </w:r>
      <w:r w:rsidR="00045C92" w:rsidRPr="00D53B78">
        <w:rPr>
          <w:rFonts w:asciiTheme="minorHAnsi" w:hAnsiTheme="minorHAnsi"/>
          <w:color w:val="auto"/>
          <w:szCs w:val="24"/>
        </w:rPr>
        <w:t xml:space="preserve">pper and </w:t>
      </w:r>
      <w:r w:rsidR="00AD61BD">
        <w:rPr>
          <w:rFonts w:asciiTheme="minorHAnsi" w:hAnsiTheme="minorHAnsi"/>
          <w:color w:val="auto"/>
          <w:szCs w:val="24"/>
        </w:rPr>
        <w:t>l</w:t>
      </w:r>
      <w:r w:rsidR="00045C92" w:rsidRPr="00D53B78">
        <w:rPr>
          <w:rFonts w:asciiTheme="minorHAnsi" w:hAnsiTheme="minorHAnsi"/>
          <w:color w:val="auto"/>
          <w:szCs w:val="24"/>
        </w:rPr>
        <w:t xml:space="preserve">ower </w:t>
      </w:r>
      <w:r w:rsidR="00AD61BD">
        <w:rPr>
          <w:rFonts w:asciiTheme="minorHAnsi" w:hAnsiTheme="minorHAnsi"/>
          <w:color w:val="auto"/>
          <w:szCs w:val="24"/>
        </w:rPr>
        <w:t>b</w:t>
      </w:r>
      <w:r w:rsidR="00045C92" w:rsidRPr="00D53B78">
        <w:rPr>
          <w:rFonts w:asciiTheme="minorHAnsi" w:hAnsiTheme="minorHAnsi"/>
          <w:color w:val="auto"/>
          <w:szCs w:val="24"/>
        </w:rPr>
        <w:t xml:space="preserve">ack </w:t>
      </w:r>
      <w:r w:rsidR="00AD61BD">
        <w:rPr>
          <w:rFonts w:asciiTheme="minorHAnsi" w:hAnsiTheme="minorHAnsi"/>
          <w:color w:val="auto"/>
          <w:szCs w:val="24"/>
        </w:rPr>
        <w:t>p</w:t>
      </w:r>
      <w:r w:rsidR="00045C92" w:rsidRPr="00D53B78">
        <w:rPr>
          <w:rFonts w:asciiTheme="minorHAnsi" w:hAnsiTheme="minorHAnsi"/>
          <w:color w:val="auto"/>
          <w:szCs w:val="24"/>
        </w:rPr>
        <w:t xml:space="preserve">ain </w:t>
      </w:r>
      <w:r w:rsidR="00AD61BD">
        <w:rPr>
          <w:rFonts w:asciiTheme="minorHAnsi" w:hAnsiTheme="minorHAnsi"/>
          <w:color w:val="auto"/>
          <w:szCs w:val="24"/>
        </w:rPr>
        <w:t>a</w:t>
      </w:r>
      <w:r w:rsidR="00045C92" w:rsidRPr="00D53B78">
        <w:rPr>
          <w:rFonts w:asciiTheme="minorHAnsi" w:hAnsiTheme="minorHAnsi"/>
          <w:color w:val="auto"/>
          <w:szCs w:val="24"/>
        </w:rPr>
        <w:t xml:space="preserve">ssociated with </w:t>
      </w:r>
      <w:r w:rsidR="00AD61BD">
        <w:rPr>
          <w:rFonts w:asciiTheme="minorHAnsi" w:hAnsiTheme="minorHAnsi"/>
          <w:color w:val="auto"/>
          <w:szCs w:val="24"/>
        </w:rPr>
        <w:t>a</w:t>
      </w:r>
      <w:r w:rsidR="00045C92" w:rsidRPr="00D53B78">
        <w:rPr>
          <w:rFonts w:asciiTheme="minorHAnsi" w:hAnsiTheme="minorHAnsi"/>
          <w:color w:val="auto"/>
          <w:szCs w:val="24"/>
        </w:rPr>
        <w:t xml:space="preserve">nxiety </w:t>
      </w:r>
      <w:r w:rsidR="00AD61BD">
        <w:rPr>
          <w:rFonts w:asciiTheme="minorHAnsi" w:hAnsiTheme="minorHAnsi"/>
          <w:color w:val="auto"/>
          <w:szCs w:val="24"/>
        </w:rPr>
        <w:t>d</w:t>
      </w:r>
      <w:r w:rsidR="00045C92" w:rsidRPr="00D53B78">
        <w:rPr>
          <w:rFonts w:asciiTheme="minorHAnsi" w:hAnsiTheme="minorHAnsi"/>
          <w:color w:val="auto"/>
          <w:szCs w:val="24"/>
        </w:rPr>
        <w:t xml:space="preserve">isorder” </w:t>
      </w:r>
      <w:r w:rsidR="00C4581E" w:rsidRPr="00D53B78">
        <w:rPr>
          <w:rFonts w:asciiTheme="minorHAnsi" w:hAnsiTheme="minorHAnsi"/>
          <w:color w:val="auto"/>
          <w:szCs w:val="24"/>
        </w:rPr>
        <w:t>as unfitting, rated 10%, with application of the Veterans’ Administration Schedule for Rating Disabilities (VASRD).</w:t>
      </w:r>
      <w:r w:rsidR="003E562E" w:rsidRPr="00D53B78">
        <w:rPr>
          <w:rFonts w:asciiTheme="minorHAnsi" w:hAnsiTheme="minorHAnsi"/>
          <w:color w:val="auto"/>
          <w:szCs w:val="24"/>
        </w:rPr>
        <w:t xml:space="preserve"> </w:t>
      </w:r>
      <w:r w:rsidR="00C4581E" w:rsidRPr="00D53B78">
        <w:rPr>
          <w:rFonts w:asciiTheme="minorHAnsi" w:hAnsiTheme="minorHAnsi"/>
          <w:color w:val="auto"/>
          <w:szCs w:val="24"/>
        </w:rPr>
        <w:t xml:space="preserve"> </w:t>
      </w:r>
      <w:r w:rsidR="00C4581E" w:rsidRPr="00D53B78">
        <w:rPr>
          <w:rFonts w:asciiTheme="minorHAnsi" w:hAnsiTheme="minorHAnsi"/>
          <w:color w:val="auto"/>
        </w:rPr>
        <w:t xml:space="preserve">The </w:t>
      </w:r>
      <w:r w:rsidR="003E562E" w:rsidRPr="00D53B78">
        <w:rPr>
          <w:rFonts w:asciiTheme="minorHAnsi" w:hAnsiTheme="minorHAnsi"/>
          <w:color w:val="auto"/>
        </w:rPr>
        <w:t>CI sent</w:t>
      </w:r>
      <w:r w:rsidR="00045C92" w:rsidRPr="00D53B78">
        <w:rPr>
          <w:rFonts w:asciiTheme="minorHAnsi" w:hAnsiTheme="minorHAnsi"/>
          <w:color w:val="auto"/>
        </w:rPr>
        <w:t xml:space="preserve"> a </w:t>
      </w:r>
      <w:r w:rsidR="00AD61BD">
        <w:rPr>
          <w:rFonts w:asciiTheme="minorHAnsi" w:hAnsiTheme="minorHAnsi"/>
          <w:color w:val="auto"/>
        </w:rPr>
        <w:t>m</w:t>
      </w:r>
      <w:r w:rsidR="00045C92" w:rsidRPr="00D53B78">
        <w:rPr>
          <w:rFonts w:asciiTheme="minorHAnsi" w:hAnsiTheme="minorHAnsi"/>
          <w:color w:val="auto"/>
        </w:rPr>
        <w:t>emo</w:t>
      </w:r>
      <w:r w:rsidR="006530C1" w:rsidRPr="00D53B78">
        <w:rPr>
          <w:rFonts w:asciiTheme="minorHAnsi" w:hAnsiTheme="minorHAnsi"/>
          <w:color w:val="auto"/>
        </w:rPr>
        <w:t>randum</w:t>
      </w:r>
      <w:r w:rsidR="00BD5B23">
        <w:rPr>
          <w:rFonts w:asciiTheme="minorHAnsi" w:hAnsiTheme="minorHAnsi"/>
          <w:color w:val="auto"/>
        </w:rPr>
        <w:t xml:space="preserve"> to</w:t>
      </w:r>
      <w:r w:rsidR="006530C1" w:rsidRPr="00D53B78">
        <w:rPr>
          <w:rFonts w:asciiTheme="minorHAnsi" w:hAnsiTheme="minorHAnsi"/>
          <w:color w:val="auto"/>
        </w:rPr>
        <w:t xml:space="preserve"> the</w:t>
      </w:r>
      <w:r w:rsidR="00045C92" w:rsidRPr="00D53B78">
        <w:rPr>
          <w:rFonts w:asciiTheme="minorHAnsi" w:hAnsiTheme="minorHAnsi"/>
          <w:color w:val="auto"/>
        </w:rPr>
        <w:t xml:space="preserve"> PEB requesting </w:t>
      </w:r>
      <w:r w:rsidR="00BD5B23">
        <w:rPr>
          <w:rFonts w:asciiTheme="minorHAnsi" w:hAnsiTheme="minorHAnsi"/>
          <w:color w:val="auto"/>
        </w:rPr>
        <w:t>placement on the Temporary Disability Retired List</w:t>
      </w:r>
      <w:r w:rsidR="00045C92" w:rsidRPr="00D53B78">
        <w:rPr>
          <w:rFonts w:asciiTheme="minorHAnsi" w:hAnsiTheme="minorHAnsi"/>
          <w:color w:val="auto"/>
        </w:rPr>
        <w:t xml:space="preserve"> (TDRL)</w:t>
      </w:r>
      <w:r w:rsidR="003E562E" w:rsidRPr="00D53B78">
        <w:rPr>
          <w:rFonts w:asciiTheme="minorHAnsi" w:hAnsiTheme="minorHAnsi"/>
          <w:color w:val="auto"/>
        </w:rPr>
        <w:t>;</w:t>
      </w:r>
      <w:r w:rsidR="00045C92" w:rsidRPr="00D53B78">
        <w:rPr>
          <w:rFonts w:asciiTheme="minorHAnsi" w:hAnsiTheme="minorHAnsi"/>
          <w:color w:val="auto"/>
        </w:rPr>
        <w:t xml:space="preserve"> however</w:t>
      </w:r>
      <w:r w:rsidR="00AD61BD">
        <w:rPr>
          <w:rFonts w:asciiTheme="minorHAnsi" w:hAnsiTheme="minorHAnsi"/>
          <w:color w:val="auto"/>
        </w:rPr>
        <w:t>,</w:t>
      </w:r>
      <w:r w:rsidR="00045C92" w:rsidRPr="00D53B78">
        <w:rPr>
          <w:rFonts w:asciiTheme="minorHAnsi" w:hAnsiTheme="minorHAnsi"/>
          <w:color w:val="auto"/>
        </w:rPr>
        <w:t xml:space="preserve"> she signed</w:t>
      </w:r>
      <w:r w:rsidR="00BD5B23">
        <w:rPr>
          <w:rFonts w:asciiTheme="minorHAnsi" w:hAnsiTheme="minorHAnsi"/>
          <w:color w:val="auto"/>
        </w:rPr>
        <w:t xml:space="preserve"> </w:t>
      </w:r>
      <w:r w:rsidR="00EB1EC1">
        <w:rPr>
          <w:rFonts w:asciiTheme="minorHAnsi" w:hAnsiTheme="minorHAnsi"/>
          <w:color w:val="auto"/>
        </w:rPr>
        <w:t xml:space="preserve">the </w:t>
      </w:r>
      <w:r w:rsidR="00BD5B23">
        <w:rPr>
          <w:rFonts w:asciiTheme="minorHAnsi" w:hAnsiTheme="minorHAnsi"/>
          <w:color w:val="auto"/>
        </w:rPr>
        <w:t>Form 1180 accepting the findings and recommended disposition of the PEB</w:t>
      </w:r>
      <w:r w:rsidR="00511B02" w:rsidRPr="00D53B78">
        <w:rPr>
          <w:rFonts w:asciiTheme="minorHAnsi" w:hAnsiTheme="minorHAnsi"/>
          <w:color w:val="auto"/>
        </w:rPr>
        <w:t>.</w:t>
      </w:r>
      <w:r w:rsidR="00045C92" w:rsidRPr="00D53B78">
        <w:rPr>
          <w:rFonts w:asciiTheme="minorHAnsi" w:hAnsiTheme="minorHAnsi"/>
          <w:color w:val="auto"/>
        </w:rPr>
        <w:t xml:space="preserve"> </w:t>
      </w:r>
      <w:r w:rsidR="003E562E" w:rsidRPr="00D53B78">
        <w:rPr>
          <w:rFonts w:asciiTheme="minorHAnsi" w:hAnsiTheme="minorHAnsi"/>
          <w:color w:val="auto"/>
        </w:rPr>
        <w:t xml:space="preserve"> </w:t>
      </w:r>
      <w:r w:rsidR="00511B02" w:rsidRPr="00D53B78">
        <w:rPr>
          <w:rFonts w:asciiTheme="minorHAnsi" w:hAnsiTheme="minorHAnsi"/>
          <w:color w:val="auto"/>
        </w:rPr>
        <w:t xml:space="preserve">The CI was thus </w:t>
      </w:r>
      <w:r w:rsidR="00C4581E" w:rsidRPr="00D53B78">
        <w:rPr>
          <w:rFonts w:asciiTheme="minorHAnsi" w:hAnsiTheme="minorHAnsi"/>
          <w:color w:val="auto"/>
        </w:rPr>
        <w:t>medically separated with a 10% disability rating.</w:t>
      </w:r>
    </w:p>
    <w:p w:rsidR="005E4A7A" w:rsidRPr="001F29F9" w:rsidRDefault="005E4A7A" w:rsidP="005E4A7A">
      <w:pPr>
        <w:pBdr>
          <w:bottom w:val="single" w:sz="12" w:space="1" w:color="auto"/>
        </w:pBdr>
        <w:tabs>
          <w:tab w:val="left" w:pos="288"/>
          <w:tab w:val="left" w:pos="4752"/>
        </w:tabs>
        <w:jc w:val="both"/>
        <w:rPr>
          <w:color w:val="000000" w:themeColor="text1"/>
        </w:rPr>
      </w:pPr>
    </w:p>
    <w:p w:rsidR="005E4A7A" w:rsidRPr="001F29F9" w:rsidRDefault="005E4A7A" w:rsidP="005E4A7A">
      <w:pPr>
        <w:tabs>
          <w:tab w:val="left" w:pos="288"/>
          <w:tab w:val="left" w:pos="4752"/>
        </w:tabs>
        <w:jc w:val="both"/>
        <w:rPr>
          <w:color w:val="000000" w:themeColor="text1"/>
        </w:rPr>
      </w:pPr>
    </w:p>
    <w:p w:rsidR="00C4581E" w:rsidRPr="00D53B78" w:rsidRDefault="002C6E5B" w:rsidP="003E562E">
      <w:pPr>
        <w:tabs>
          <w:tab w:val="left" w:pos="288"/>
          <w:tab w:val="left" w:pos="4752"/>
        </w:tabs>
        <w:jc w:val="both"/>
        <w:rPr>
          <w:rFonts w:asciiTheme="minorHAnsi" w:eastAsiaTheme="minorHAnsi" w:hAnsiTheme="minorHAnsi"/>
          <w:color w:val="auto"/>
          <w:szCs w:val="24"/>
        </w:rPr>
      </w:pPr>
      <w:r w:rsidRPr="00D53B78">
        <w:rPr>
          <w:rFonts w:asciiTheme="minorHAnsi" w:hAnsiTheme="minorHAnsi"/>
          <w:color w:val="000000" w:themeColor="text1"/>
          <w:u w:val="single"/>
        </w:rPr>
        <w:t>CI CONTENTION</w:t>
      </w:r>
      <w:r w:rsidRPr="00D53B78">
        <w:rPr>
          <w:rFonts w:asciiTheme="minorHAnsi" w:hAnsiTheme="minorHAnsi"/>
          <w:color w:val="000000" w:themeColor="text1"/>
        </w:rPr>
        <w:t>:</w:t>
      </w:r>
      <w:r w:rsidR="00C4581E" w:rsidRPr="00D53B78">
        <w:rPr>
          <w:rFonts w:asciiTheme="minorHAnsi" w:hAnsiTheme="minorHAnsi"/>
          <w:color w:val="auto"/>
        </w:rPr>
        <w:t xml:space="preserve"> The CI states:  “</w:t>
      </w:r>
      <w:r w:rsidR="00C4581E" w:rsidRPr="00400C53">
        <w:rPr>
          <w:rFonts w:asciiTheme="minorHAnsi" w:hAnsiTheme="minorHAnsi"/>
          <w:color w:val="auto"/>
        </w:rPr>
        <w:t>Rheumatoid arthritis</w:t>
      </w:r>
      <w:r w:rsidR="00C4581E" w:rsidRPr="00D53B78">
        <w:rPr>
          <w:rFonts w:asciiTheme="minorHAnsi" w:hAnsiTheme="minorHAnsi"/>
          <w:color w:val="auto"/>
        </w:rPr>
        <w:t xml:space="preserve"> and chronic back pain</w:t>
      </w:r>
      <w:r w:rsidR="00AD61BD">
        <w:rPr>
          <w:rFonts w:asciiTheme="minorHAnsi" w:hAnsiTheme="minorHAnsi"/>
          <w:color w:val="auto"/>
        </w:rPr>
        <w:t>.</w:t>
      </w:r>
      <w:r w:rsidR="00C4581E" w:rsidRPr="00D53B78">
        <w:rPr>
          <w:rFonts w:asciiTheme="minorHAnsi" w:hAnsiTheme="minorHAnsi"/>
          <w:color w:val="auto"/>
        </w:rPr>
        <w:t xml:space="preserve">”  </w:t>
      </w:r>
      <w:r w:rsidR="00C4581E" w:rsidRPr="00D53B78">
        <w:rPr>
          <w:rFonts w:asciiTheme="minorHAnsi" w:eastAsiaTheme="minorHAnsi" w:hAnsiTheme="minorHAnsi"/>
          <w:color w:val="auto"/>
          <w:szCs w:val="24"/>
        </w:rPr>
        <w:t>She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C4581E" w:rsidRPr="001F29F9" w:rsidRDefault="00C4581E" w:rsidP="00BF0E94">
      <w:pPr>
        <w:jc w:val="left"/>
        <w:rPr>
          <w:color w:val="000000" w:themeColor="text1"/>
        </w:rPr>
      </w:pPr>
    </w:p>
    <w:tbl>
      <w:tblPr>
        <w:tblStyle w:val="TableGrid"/>
        <w:tblW w:w="9409" w:type="dxa"/>
        <w:jc w:val="center"/>
        <w:tblInd w:w="167" w:type="dxa"/>
        <w:tblLayout w:type="fixed"/>
        <w:tblLook w:val="04A0"/>
      </w:tblPr>
      <w:tblGrid>
        <w:gridCol w:w="2029"/>
        <w:gridCol w:w="1062"/>
        <w:gridCol w:w="1074"/>
        <w:gridCol w:w="2364"/>
        <w:gridCol w:w="1062"/>
        <w:gridCol w:w="828"/>
        <w:gridCol w:w="990"/>
      </w:tblGrid>
      <w:tr w:rsidR="00C4581E" w:rsidRPr="002A4119" w:rsidTr="00C4581E">
        <w:trPr>
          <w:trHeight w:val="233"/>
          <w:jc w:val="center"/>
        </w:trPr>
        <w:tc>
          <w:tcPr>
            <w:tcW w:w="4165" w:type="dxa"/>
            <w:gridSpan w:val="3"/>
            <w:tcBorders>
              <w:right w:val="thinThickThinSmallGap" w:sz="24" w:space="0" w:color="auto"/>
            </w:tcBorders>
            <w:shd w:val="clear" w:color="auto" w:fill="D9D9D9" w:themeFill="background1" w:themeFillShade="D9"/>
            <w:vAlign w:val="center"/>
          </w:tcPr>
          <w:p w:rsidR="00C4581E" w:rsidRPr="00B06930" w:rsidRDefault="00C4581E" w:rsidP="008B1F32">
            <w:pPr>
              <w:spacing w:line="200" w:lineRule="exact"/>
              <w:contextualSpacing/>
              <w:rPr>
                <w:b/>
                <w:color w:val="auto"/>
                <w:sz w:val="20"/>
                <w:szCs w:val="20"/>
              </w:rPr>
            </w:pPr>
            <w:r w:rsidRPr="00B06930">
              <w:rPr>
                <w:b/>
                <w:color w:val="auto"/>
                <w:sz w:val="20"/>
                <w:szCs w:val="20"/>
              </w:rPr>
              <w:t>Service PEB – Dated 200</w:t>
            </w:r>
            <w:r>
              <w:rPr>
                <w:b/>
                <w:color w:val="auto"/>
                <w:sz w:val="20"/>
                <w:szCs w:val="20"/>
              </w:rPr>
              <w:t>30611</w:t>
            </w:r>
          </w:p>
        </w:tc>
        <w:tc>
          <w:tcPr>
            <w:tcW w:w="5244" w:type="dxa"/>
            <w:gridSpan w:val="4"/>
            <w:tcBorders>
              <w:left w:val="thinThickThinSmallGap" w:sz="24" w:space="0" w:color="auto"/>
            </w:tcBorders>
            <w:shd w:val="clear" w:color="auto" w:fill="D9D9D9" w:themeFill="background1" w:themeFillShade="D9"/>
            <w:vAlign w:val="center"/>
          </w:tcPr>
          <w:p w:rsidR="00C4581E" w:rsidRPr="00B06930" w:rsidRDefault="00C4581E" w:rsidP="008B1F32">
            <w:pPr>
              <w:spacing w:line="200" w:lineRule="exact"/>
              <w:contextualSpacing/>
              <w:rPr>
                <w:b/>
                <w:color w:val="auto"/>
                <w:sz w:val="20"/>
                <w:szCs w:val="20"/>
              </w:rPr>
            </w:pPr>
            <w:r w:rsidRPr="00B06930">
              <w:rPr>
                <w:b/>
                <w:color w:val="auto"/>
                <w:sz w:val="20"/>
                <w:szCs w:val="20"/>
              </w:rPr>
              <w:t xml:space="preserve">VA </w:t>
            </w:r>
            <w:r>
              <w:rPr>
                <w:b/>
                <w:color w:val="auto"/>
                <w:sz w:val="20"/>
                <w:szCs w:val="20"/>
              </w:rPr>
              <w:t>(</w:t>
            </w:r>
            <w:r w:rsidRPr="00B06930">
              <w:rPr>
                <w:b/>
                <w:color w:val="auto"/>
                <w:sz w:val="20"/>
                <w:szCs w:val="20"/>
              </w:rPr>
              <w:t>Separation</w:t>
            </w:r>
            <w:r>
              <w:rPr>
                <w:b/>
                <w:color w:val="auto"/>
                <w:sz w:val="20"/>
                <w:szCs w:val="20"/>
              </w:rPr>
              <w:t xml:space="preserve"> Exam Waived</w:t>
            </w:r>
            <w:r w:rsidRPr="00B06930">
              <w:rPr>
                <w:b/>
                <w:color w:val="auto"/>
                <w:sz w:val="20"/>
                <w:szCs w:val="20"/>
              </w:rPr>
              <w:t xml:space="preserve">) – All Effective Date </w:t>
            </w:r>
            <w:r w:rsidRPr="002D08F3">
              <w:rPr>
                <w:b/>
                <w:color w:val="auto"/>
                <w:sz w:val="20"/>
                <w:szCs w:val="20"/>
              </w:rPr>
              <w:t>200</w:t>
            </w:r>
            <w:r>
              <w:rPr>
                <w:b/>
                <w:color w:val="auto"/>
                <w:sz w:val="20"/>
                <w:szCs w:val="20"/>
              </w:rPr>
              <w:t>30820</w:t>
            </w:r>
          </w:p>
        </w:tc>
      </w:tr>
      <w:tr w:rsidR="00C4581E" w:rsidRPr="002A4119" w:rsidTr="00C4581E">
        <w:trPr>
          <w:trHeight w:val="278"/>
          <w:jc w:val="center"/>
        </w:trPr>
        <w:tc>
          <w:tcPr>
            <w:tcW w:w="2029" w:type="dxa"/>
            <w:tcBorders>
              <w:bottom w:val="single" w:sz="4" w:space="0" w:color="000000" w:themeColor="text1"/>
              <w:right w:val="single" w:sz="4" w:space="0" w:color="auto"/>
            </w:tcBorders>
            <w:shd w:val="clear" w:color="auto" w:fill="D9D9D9" w:themeFill="background1" w:themeFillShade="D9"/>
            <w:vAlign w:val="center"/>
          </w:tcPr>
          <w:p w:rsidR="00C4581E" w:rsidRPr="00B06930" w:rsidRDefault="00C4581E" w:rsidP="008B1F32">
            <w:pPr>
              <w:spacing w:line="200" w:lineRule="exact"/>
              <w:contextualSpacing/>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C4581E" w:rsidRPr="00B06930" w:rsidRDefault="00C4581E" w:rsidP="008B1F32">
            <w:pPr>
              <w:spacing w:line="200" w:lineRule="exact"/>
              <w:contextualSpacing/>
              <w:rPr>
                <w:b/>
                <w:color w:val="auto"/>
                <w:sz w:val="20"/>
                <w:szCs w:val="20"/>
              </w:rPr>
            </w:pPr>
            <w:r w:rsidRPr="00B06930">
              <w:rPr>
                <w:b/>
                <w:color w:val="auto"/>
                <w:sz w:val="20"/>
                <w:szCs w:val="20"/>
              </w:rPr>
              <w:t>Code</w:t>
            </w:r>
          </w:p>
        </w:tc>
        <w:tc>
          <w:tcPr>
            <w:tcW w:w="1074" w:type="dxa"/>
            <w:tcBorders>
              <w:bottom w:val="single" w:sz="4" w:space="0" w:color="000000" w:themeColor="text1"/>
              <w:right w:val="thinThickThinSmallGap" w:sz="24" w:space="0" w:color="auto"/>
            </w:tcBorders>
            <w:shd w:val="clear" w:color="auto" w:fill="D9D9D9" w:themeFill="background1" w:themeFillShade="D9"/>
            <w:vAlign w:val="center"/>
          </w:tcPr>
          <w:p w:rsidR="00C4581E" w:rsidRPr="00B06930" w:rsidRDefault="00C4581E" w:rsidP="008B1F32">
            <w:pPr>
              <w:spacing w:line="200" w:lineRule="exact"/>
              <w:contextualSpacing/>
              <w:rPr>
                <w:b/>
                <w:color w:val="auto"/>
                <w:sz w:val="20"/>
                <w:szCs w:val="20"/>
              </w:rPr>
            </w:pPr>
            <w:r w:rsidRPr="00B06930">
              <w:rPr>
                <w:b/>
                <w:color w:val="auto"/>
                <w:sz w:val="20"/>
                <w:szCs w:val="20"/>
              </w:rPr>
              <w:t>Rating</w:t>
            </w:r>
          </w:p>
        </w:tc>
        <w:tc>
          <w:tcPr>
            <w:tcW w:w="2364" w:type="dxa"/>
            <w:tcBorders>
              <w:left w:val="thinThickThinSmallGap" w:sz="24" w:space="0" w:color="auto"/>
              <w:bottom w:val="single" w:sz="4" w:space="0" w:color="000000" w:themeColor="text1"/>
            </w:tcBorders>
            <w:shd w:val="clear" w:color="auto" w:fill="D9D9D9" w:themeFill="background1" w:themeFillShade="D9"/>
            <w:vAlign w:val="center"/>
          </w:tcPr>
          <w:p w:rsidR="00C4581E" w:rsidRPr="00B06930" w:rsidRDefault="00C4581E" w:rsidP="008B1F32">
            <w:pPr>
              <w:spacing w:line="200" w:lineRule="exact"/>
              <w:contextualSpacing/>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C4581E" w:rsidRPr="00B06930" w:rsidRDefault="00C4581E" w:rsidP="008B1F32">
            <w:pPr>
              <w:spacing w:line="200" w:lineRule="exact"/>
              <w:contextualSpacing/>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C4581E" w:rsidRPr="00B06930" w:rsidRDefault="00C4581E" w:rsidP="008B1F32">
            <w:pPr>
              <w:spacing w:line="200" w:lineRule="exact"/>
              <w:contextualSpacing/>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C4581E" w:rsidRPr="00B06930" w:rsidRDefault="00C4581E" w:rsidP="008B1F32">
            <w:pPr>
              <w:spacing w:line="200" w:lineRule="exact"/>
              <w:contextualSpacing/>
              <w:rPr>
                <w:b/>
                <w:color w:val="auto"/>
                <w:sz w:val="20"/>
                <w:szCs w:val="20"/>
              </w:rPr>
            </w:pPr>
            <w:r w:rsidRPr="00B06930">
              <w:rPr>
                <w:b/>
                <w:color w:val="auto"/>
                <w:sz w:val="20"/>
                <w:szCs w:val="20"/>
              </w:rPr>
              <w:t>Exam</w:t>
            </w:r>
          </w:p>
        </w:tc>
      </w:tr>
      <w:tr w:rsidR="00C4581E" w:rsidRPr="002A4119" w:rsidTr="00C4581E">
        <w:trPr>
          <w:trHeight w:val="287"/>
          <w:jc w:val="center"/>
        </w:trPr>
        <w:tc>
          <w:tcPr>
            <w:tcW w:w="2029" w:type="dxa"/>
            <w:vMerge w:val="restart"/>
            <w:tcBorders>
              <w:right w:val="single" w:sz="4" w:space="0" w:color="auto"/>
            </w:tcBorders>
            <w:shd w:val="clear" w:color="auto" w:fill="FFFFFF" w:themeFill="background1"/>
            <w:vAlign w:val="center"/>
          </w:tcPr>
          <w:p w:rsidR="00C4581E" w:rsidRPr="0086102A" w:rsidRDefault="00C4581E" w:rsidP="008B1F32">
            <w:pPr>
              <w:spacing w:line="180" w:lineRule="exact"/>
              <w:contextualSpacing/>
              <w:rPr>
                <w:color w:val="auto"/>
                <w:sz w:val="18"/>
                <w:szCs w:val="18"/>
              </w:rPr>
            </w:pPr>
            <w:r>
              <w:rPr>
                <w:color w:val="auto"/>
                <w:sz w:val="18"/>
                <w:szCs w:val="18"/>
              </w:rPr>
              <w:t>Mechanical Upper And Lower Back Pain Associated With Anxiety Disorder</w:t>
            </w:r>
          </w:p>
        </w:tc>
        <w:tc>
          <w:tcPr>
            <w:tcW w:w="1062" w:type="dxa"/>
            <w:vMerge w:val="restart"/>
            <w:tcBorders>
              <w:left w:val="single" w:sz="4" w:space="0" w:color="auto"/>
            </w:tcBorders>
            <w:shd w:val="clear" w:color="auto" w:fill="FFFFFF" w:themeFill="background1"/>
            <w:vAlign w:val="center"/>
          </w:tcPr>
          <w:p w:rsidR="00C4581E" w:rsidRPr="0086102A" w:rsidRDefault="00C4581E" w:rsidP="008B1F32">
            <w:pPr>
              <w:spacing w:line="180" w:lineRule="exact"/>
              <w:contextualSpacing/>
              <w:rPr>
                <w:color w:val="auto"/>
                <w:sz w:val="18"/>
                <w:szCs w:val="18"/>
              </w:rPr>
            </w:pPr>
            <w:r>
              <w:rPr>
                <w:color w:val="auto"/>
                <w:sz w:val="18"/>
                <w:szCs w:val="18"/>
              </w:rPr>
              <w:t>5295</w:t>
            </w:r>
          </w:p>
        </w:tc>
        <w:tc>
          <w:tcPr>
            <w:tcW w:w="1074" w:type="dxa"/>
            <w:vMerge w:val="restart"/>
            <w:tcBorders>
              <w:right w:val="thinThickThinSmallGap" w:sz="24" w:space="0" w:color="auto"/>
            </w:tcBorders>
            <w:shd w:val="clear" w:color="auto" w:fill="FFFFFF" w:themeFill="background1"/>
            <w:vAlign w:val="center"/>
          </w:tcPr>
          <w:p w:rsidR="00C4581E" w:rsidRPr="004C2063" w:rsidRDefault="00C4581E" w:rsidP="008B1F32">
            <w:pPr>
              <w:spacing w:line="180" w:lineRule="exact"/>
              <w:contextualSpacing/>
              <w:rPr>
                <w:color w:val="auto"/>
                <w:sz w:val="18"/>
                <w:szCs w:val="18"/>
                <w:highlight w:val="yellow"/>
              </w:rPr>
            </w:pPr>
            <w:r>
              <w:rPr>
                <w:color w:val="auto"/>
                <w:sz w:val="18"/>
                <w:szCs w:val="18"/>
              </w:rPr>
              <w:t>10</w:t>
            </w:r>
            <w:r w:rsidRPr="004C2063">
              <w:rPr>
                <w:color w:val="auto"/>
                <w:sz w:val="18"/>
                <w:szCs w:val="18"/>
              </w:rPr>
              <w:t>%</w:t>
            </w:r>
          </w:p>
        </w:tc>
        <w:tc>
          <w:tcPr>
            <w:tcW w:w="2364" w:type="dxa"/>
            <w:tcBorders>
              <w:left w:val="thinThickThinSmallGap" w:sz="24" w:space="0" w:color="auto"/>
            </w:tcBorders>
            <w:shd w:val="clear" w:color="auto" w:fill="FFFFFF" w:themeFill="background1"/>
            <w:vAlign w:val="center"/>
          </w:tcPr>
          <w:p w:rsidR="00C4581E" w:rsidRPr="000F3E13" w:rsidRDefault="00C4581E" w:rsidP="008B1F32">
            <w:pPr>
              <w:spacing w:line="180" w:lineRule="exact"/>
              <w:contextualSpacing/>
              <w:rPr>
                <w:color w:val="auto"/>
                <w:sz w:val="18"/>
                <w:szCs w:val="18"/>
              </w:rPr>
            </w:pPr>
            <w:r>
              <w:rPr>
                <w:color w:val="auto"/>
                <w:sz w:val="18"/>
                <w:szCs w:val="18"/>
              </w:rPr>
              <w:t>Anxiety Disorder With Panic Attacks</w:t>
            </w:r>
          </w:p>
        </w:tc>
        <w:tc>
          <w:tcPr>
            <w:tcW w:w="1062" w:type="dxa"/>
            <w:shd w:val="clear" w:color="auto" w:fill="FFFFFF" w:themeFill="background1"/>
            <w:vAlign w:val="center"/>
          </w:tcPr>
          <w:p w:rsidR="00C4581E" w:rsidRPr="000F3E13" w:rsidRDefault="00C4581E" w:rsidP="008B1F32">
            <w:pPr>
              <w:spacing w:line="180" w:lineRule="exact"/>
              <w:contextualSpacing/>
              <w:rPr>
                <w:color w:val="auto"/>
                <w:sz w:val="18"/>
                <w:szCs w:val="18"/>
              </w:rPr>
            </w:pPr>
            <w:r>
              <w:rPr>
                <w:color w:val="auto"/>
                <w:sz w:val="18"/>
                <w:szCs w:val="18"/>
              </w:rPr>
              <w:t>9400</w:t>
            </w:r>
          </w:p>
        </w:tc>
        <w:tc>
          <w:tcPr>
            <w:tcW w:w="828" w:type="dxa"/>
            <w:shd w:val="clear" w:color="auto" w:fill="FFFFFF" w:themeFill="background1"/>
            <w:vAlign w:val="center"/>
          </w:tcPr>
          <w:p w:rsidR="00C4581E" w:rsidRPr="000F3E13" w:rsidRDefault="00C4581E" w:rsidP="008B1F32">
            <w:pPr>
              <w:spacing w:line="180" w:lineRule="exact"/>
              <w:contextualSpacing/>
              <w:rPr>
                <w:color w:val="auto"/>
                <w:sz w:val="18"/>
                <w:szCs w:val="18"/>
              </w:rPr>
            </w:pPr>
            <w:r>
              <w:rPr>
                <w:color w:val="auto"/>
                <w:sz w:val="18"/>
                <w:szCs w:val="18"/>
              </w:rPr>
              <w:t>10%</w:t>
            </w:r>
          </w:p>
        </w:tc>
        <w:tc>
          <w:tcPr>
            <w:tcW w:w="990" w:type="dxa"/>
            <w:shd w:val="clear" w:color="auto" w:fill="FFFFFF" w:themeFill="background1"/>
            <w:vAlign w:val="center"/>
          </w:tcPr>
          <w:p w:rsidR="00C4581E" w:rsidRPr="000F3E13" w:rsidRDefault="00C4581E" w:rsidP="008B1F32">
            <w:pPr>
              <w:spacing w:line="180" w:lineRule="exact"/>
              <w:contextualSpacing/>
              <w:rPr>
                <w:color w:val="auto"/>
                <w:sz w:val="18"/>
                <w:szCs w:val="18"/>
              </w:rPr>
            </w:pPr>
            <w:r>
              <w:rPr>
                <w:color w:val="auto"/>
                <w:sz w:val="18"/>
                <w:szCs w:val="18"/>
              </w:rPr>
              <w:t>STR</w:t>
            </w:r>
            <w:r w:rsidR="00FA7084">
              <w:rPr>
                <w:color w:val="auto"/>
                <w:sz w:val="18"/>
                <w:szCs w:val="18"/>
              </w:rPr>
              <w:t>*</w:t>
            </w:r>
          </w:p>
        </w:tc>
      </w:tr>
      <w:tr w:rsidR="00C4581E" w:rsidRPr="002A4119" w:rsidTr="00C4581E">
        <w:trPr>
          <w:trHeight w:val="287"/>
          <w:jc w:val="center"/>
        </w:trPr>
        <w:tc>
          <w:tcPr>
            <w:tcW w:w="2029" w:type="dxa"/>
            <w:vMerge/>
            <w:tcBorders>
              <w:right w:val="single" w:sz="4" w:space="0" w:color="auto"/>
            </w:tcBorders>
            <w:shd w:val="clear" w:color="auto" w:fill="FFFFFF" w:themeFill="background1"/>
            <w:vAlign w:val="center"/>
          </w:tcPr>
          <w:p w:rsidR="00C4581E" w:rsidRDefault="00C4581E" w:rsidP="008B1F32">
            <w:pPr>
              <w:spacing w:line="180" w:lineRule="exact"/>
              <w:contextualSpacing/>
              <w:rPr>
                <w:color w:val="auto"/>
                <w:sz w:val="18"/>
                <w:szCs w:val="18"/>
              </w:rPr>
            </w:pPr>
          </w:p>
        </w:tc>
        <w:tc>
          <w:tcPr>
            <w:tcW w:w="1062" w:type="dxa"/>
            <w:vMerge/>
            <w:tcBorders>
              <w:left w:val="single" w:sz="4" w:space="0" w:color="auto"/>
            </w:tcBorders>
            <w:shd w:val="clear" w:color="auto" w:fill="FFFFFF" w:themeFill="background1"/>
            <w:vAlign w:val="center"/>
          </w:tcPr>
          <w:p w:rsidR="00C4581E" w:rsidRDefault="00C4581E" w:rsidP="008B1F32">
            <w:pPr>
              <w:spacing w:line="180" w:lineRule="exact"/>
              <w:contextualSpacing/>
              <w:rPr>
                <w:color w:val="auto"/>
                <w:sz w:val="18"/>
                <w:szCs w:val="18"/>
              </w:rPr>
            </w:pPr>
          </w:p>
        </w:tc>
        <w:tc>
          <w:tcPr>
            <w:tcW w:w="1074" w:type="dxa"/>
            <w:vMerge/>
            <w:tcBorders>
              <w:right w:val="thinThickThinSmallGap" w:sz="24" w:space="0" w:color="auto"/>
            </w:tcBorders>
            <w:shd w:val="clear" w:color="auto" w:fill="FFFFFF" w:themeFill="background1"/>
            <w:vAlign w:val="center"/>
          </w:tcPr>
          <w:p w:rsidR="00C4581E" w:rsidRDefault="00C4581E" w:rsidP="008B1F32">
            <w:pPr>
              <w:spacing w:line="180" w:lineRule="exact"/>
              <w:contextualSpacing/>
              <w:rPr>
                <w:color w:val="auto"/>
                <w:sz w:val="18"/>
                <w:szCs w:val="18"/>
              </w:rPr>
            </w:pPr>
          </w:p>
        </w:tc>
        <w:tc>
          <w:tcPr>
            <w:tcW w:w="2364" w:type="dxa"/>
            <w:tcBorders>
              <w:left w:val="thinThickThinSmallGap" w:sz="24" w:space="0" w:color="auto"/>
            </w:tcBorders>
            <w:shd w:val="clear" w:color="auto" w:fill="FFFFFF" w:themeFill="background1"/>
            <w:vAlign w:val="center"/>
          </w:tcPr>
          <w:p w:rsidR="00C4581E" w:rsidRDefault="00C4581E" w:rsidP="008B1F32">
            <w:pPr>
              <w:spacing w:line="180" w:lineRule="exact"/>
              <w:contextualSpacing/>
              <w:rPr>
                <w:color w:val="auto"/>
                <w:sz w:val="18"/>
                <w:szCs w:val="18"/>
              </w:rPr>
            </w:pPr>
            <w:r>
              <w:rPr>
                <w:color w:val="auto"/>
                <w:sz w:val="18"/>
                <w:szCs w:val="18"/>
              </w:rPr>
              <w:t>Mechanical Low Back Pain</w:t>
            </w:r>
          </w:p>
        </w:tc>
        <w:tc>
          <w:tcPr>
            <w:tcW w:w="1062" w:type="dxa"/>
            <w:shd w:val="clear" w:color="auto" w:fill="FFFFFF" w:themeFill="background1"/>
            <w:vAlign w:val="center"/>
          </w:tcPr>
          <w:p w:rsidR="00C4581E" w:rsidRDefault="00C4581E" w:rsidP="008B1F32">
            <w:pPr>
              <w:spacing w:line="180" w:lineRule="exact"/>
              <w:contextualSpacing/>
              <w:rPr>
                <w:color w:val="auto"/>
                <w:sz w:val="18"/>
                <w:szCs w:val="18"/>
              </w:rPr>
            </w:pPr>
            <w:r>
              <w:rPr>
                <w:color w:val="auto"/>
                <w:sz w:val="18"/>
                <w:szCs w:val="18"/>
              </w:rPr>
              <w:t>5295</w:t>
            </w:r>
          </w:p>
        </w:tc>
        <w:tc>
          <w:tcPr>
            <w:tcW w:w="828" w:type="dxa"/>
            <w:shd w:val="clear" w:color="auto" w:fill="FFFFFF" w:themeFill="background1"/>
            <w:vAlign w:val="center"/>
          </w:tcPr>
          <w:p w:rsidR="00C4581E" w:rsidRDefault="00C4581E" w:rsidP="008B1F32">
            <w:pPr>
              <w:spacing w:line="180" w:lineRule="exact"/>
              <w:contextualSpacing/>
              <w:rPr>
                <w:color w:val="auto"/>
                <w:sz w:val="18"/>
                <w:szCs w:val="18"/>
              </w:rPr>
            </w:pPr>
            <w:r>
              <w:rPr>
                <w:color w:val="auto"/>
                <w:sz w:val="18"/>
                <w:szCs w:val="18"/>
              </w:rPr>
              <w:t>10%</w:t>
            </w:r>
          </w:p>
        </w:tc>
        <w:tc>
          <w:tcPr>
            <w:tcW w:w="990" w:type="dxa"/>
            <w:shd w:val="clear" w:color="auto" w:fill="FFFFFF" w:themeFill="background1"/>
            <w:vAlign w:val="center"/>
          </w:tcPr>
          <w:p w:rsidR="00C4581E" w:rsidRDefault="00C4581E" w:rsidP="008B1F32">
            <w:pPr>
              <w:spacing w:line="180" w:lineRule="exact"/>
              <w:contextualSpacing/>
              <w:rPr>
                <w:color w:val="auto"/>
                <w:sz w:val="18"/>
                <w:szCs w:val="18"/>
              </w:rPr>
            </w:pPr>
            <w:r>
              <w:rPr>
                <w:color w:val="auto"/>
                <w:sz w:val="18"/>
                <w:szCs w:val="18"/>
              </w:rPr>
              <w:t>STR</w:t>
            </w:r>
            <w:r w:rsidR="00FA7084">
              <w:rPr>
                <w:color w:val="auto"/>
                <w:sz w:val="18"/>
                <w:szCs w:val="18"/>
              </w:rPr>
              <w:t>*</w:t>
            </w:r>
          </w:p>
        </w:tc>
      </w:tr>
      <w:tr w:rsidR="00C4581E" w:rsidRPr="002A4119" w:rsidTr="00C4581E">
        <w:trPr>
          <w:trHeight w:val="260"/>
          <w:jc w:val="center"/>
        </w:trPr>
        <w:tc>
          <w:tcPr>
            <w:tcW w:w="4165" w:type="dxa"/>
            <w:gridSpan w:val="3"/>
            <w:tcBorders>
              <w:right w:val="thinThickThinSmallGap" w:sz="24" w:space="0" w:color="auto"/>
            </w:tcBorders>
            <w:shd w:val="clear" w:color="auto" w:fill="FFFFFF" w:themeFill="background1"/>
            <w:vAlign w:val="center"/>
          </w:tcPr>
          <w:p w:rsidR="00C4581E" w:rsidRPr="0086102A" w:rsidRDefault="00C4581E" w:rsidP="008B1F32">
            <w:pPr>
              <w:spacing w:line="180" w:lineRule="exact"/>
              <w:contextualSpacing/>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4254" w:type="dxa"/>
            <w:gridSpan w:val="3"/>
            <w:tcBorders>
              <w:left w:val="thinThickThinSmallGap" w:sz="24" w:space="0" w:color="auto"/>
            </w:tcBorders>
            <w:shd w:val="clear" w:color="auto" w:fill="FFFFFF" w:themeFill="background1"/>
            <w:vAlign w:val="center"/>
          </w:tcPr>
          <w:p w:rsidR="00C4581E" w:rsidRPr="0086102A" w:rsidRDefault="00C4581E" w:rsidP="008B1F32">
            <w:pPr>
              <w:spacing w:line="180" w:lineRule="exact"/>
              <w:contextualSpacing/>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5</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2</w:t>
            </w:r>
          </w:p>
        </w:tc>
        <w:tc>
          <w:tcPr>
            <w:tcW w:w="990" w:type="dxa"/>
            <w:shd w:val="clear" w:color="auto" w:fill="FFFFFF" w:themeFill="background1"/>
            <w:vAlign w:val="center"/>
          </w:tcPr>
          <w:p w:rsidR="00C4581E" w:rsidRPr="0086102A" w:rsidRDefault="00C4581E" w:rsidP="008B1F32">
            <w:pPr>
              <w:spacing w:line="180" w:lineRule="exact"/>
              <w:contextualSpacing/>
              <w:rPr>
                <w:color w:val="auto"/>
                <w:sz w:val="18"/>
                <w:szCs w:val="18"/>
                <w:highlight w:val="yellow"/>
              </w:rPr>
            </w:pPr>
            <w:r w:rsidRPr="000F3E13">
              <w:rPr>
                <w:color w:val="auto"/>
                <w:sz w:val="18"/>
                <w:szCs w:val="18"/>
              </w:rPr>
              <w:t>STR</w:t>
            </w:r>
            <w:r w:rsidR="00FA7084">
              <w:rPr>
                <w:color w:val="auto"/>
                <w:sz w:val="18"/>
                <w:szCs w:val="18"/>
              </w:rPr>
              <w:t>*</w:t>
            </w:r>
          </w:p>
        </w:tc>
      </w:tr>
      <w:tr w:rsidR="00C4581E" w:rsidRPr="002A4119" w:rsidTr="00C4581E">
        <w:trPr>
          <w:trHeight w:val="242"/>
          <w:jc w:val="center"/>
        </w:trPr>
        <w:tc>
          <w:tcPr>
            <w:tcW w:w="4165" w:type="dxa"/>
            <w:gridSpan w:val="3"/>
            <w:tcBorders>
              <w:right w:val="thinThickThinSmallGap" w:sz="24" w:space="0" w:color="auto"/>
            </w:tcBorders>
            <w:shd w:val="clear" w:color="auto" w:fill="D9D9D9" w:themeFill="background1" w:themeFillShade="D9"/>
            <w:vAlign w:val="center"/>
          </w:tcPr>
          <w:p w:rsidR="00C4581E" w:rsidRPr="00B06930" w:rsidRDefault="00C4581E" w:rsidP="008B1F32">
            <w:pPr>
              <w:spacing w:line="200" w:lineRule="exact"/>
              <w:contextualSpacing/>
              <w:rPr>
                <w:b/>
                <w:color w:val="auto"/>
                <w:sz w:val="20"/>
                <w:szCs w:val="20"/>
              </w:rPr>
            </w:pPr>
            <w:r w:rsidRPr="00B06930">
              <w:rPr>
                <w:b/>
                <w:color w:val="auto"/>
                <w:sz w:val="20"/>
                <w:szCs w:val="20"/>
              </w:rPr>
              <w:t xml:space="preserve">Combined: </w:t>
            </w:r>
            <w:r>
              <w:rPr>
                <w:b/>
                <w:color w:val="auto"/>
                <w:sz w:val="20"/>
                <w:szCs w:val="20"/>
              </w:rPr>
              <w:t xml:space="preserve"> 10</w:t>
            </w:r>
            <w:r w:rsidRPr="00B06930">
              <w:rPr>
                <w:b/>
                <w:color w:val="auto"/>
                <w:sz w:val="20"/>
                <w:szCs w:val="20"/>
              </w:rPr>
              <w:t>%</w:t>
            </w:r>
          </w:p>
        </w:tc>
        <w:tc>
          <w:tcPr>
            <w:tcW w:w="5244" w:type="dxa"/>
            <w:gridSpan w:val="4"/>
            <w:tcBorders>
              <w:left w:val="thinThickThinSmallGap" w:sz="24" w:space="0" w:color="auto"/>
            </w:tcBorders>
            <w:shd w:val="clear" w:color="auto" w:fill="D9D9D9" w:themeFill="background1" w:themeFillShade="D9"/>
            <w:vAlign w:val="center"/>
          </w:tcPr>
          <w:p w:rsidR="00C4581E" w:rsidRPr="00B06930" w:rsidRDefault="00C4581E" w:rsidP="008B1F32">
            <w:pPr>
              <w:spacing w:line="200" w:lineRule="exact"/>
              <w:contextualSpacing/>
              <w:rPr>
                <w:b/>
                <w:color w:val="auto"/>
                <w:sz w:val="20"/>
                <w:szCs w:val="20"/>
              </w:rPr>
            </w:pPr>
            <w:r w:rsidRPr="00B06930">
              <w:rPr>
                <w:b/>
                <w:color w:val="auto"/>
                <w:sz w:val="20"/>
                <w:szCs w:val="20"/>
              </w:rPr>
              <w:t xml:space="preserve">Combined:  </w:t>
            </w:r>
            <w:r>
              <w:rPr>
                <w:b/>
                <w:color w:val="auto"/>
                <w:sz w:val="20"/>
                <w:szCs w:val="20"/>
              </w:rPr>
              <w:t>20</w:t>
            </w:r>
            <w:r w:rsidRPr="00B06930">
              <w:rPr>
                <w:b/>
                <w:color w:val="auto"/>
                <w:sz w:val="20"/>
                <w:szCs w:val="20"/>
              </w:rPr>
              <w:t>%</w:t>
            </w:r>
          </w:p>
        </w:tc>
      </w:tr>
    </w:tbl>
    <w:p w:rsidR="00C4581E" w:rsidRDefault="00C4581E" w:rsidP="00C4581E">
      <w:pPr>
        <w:rPr>
          <w:rFonts w:asciiTheme="minorHAnsi" w:hAnsiTheme="minorHAnsi"/>
          <w:color w:val="auto"/>
          <w:u w:val="single"/>
        </w:rPr>
      </w:pPr>
      <w:r w:rsidRPr="000F3E13">
        <w:rPr>
          <w:rFonts w:asciiTheme="minorHAnsi" w:hAnsiTheme="minorHAnsi"/>
          <w:color w:val="auto"/>
          <w:sz w:val="18"/>
          <w:szCs w:val="18"/>
        </w:rPr>
        <w:t>*Service Treatment Record</w:t>
      </w:r>
    </w:p>
    <w:p w:rsidR="005E4A7A" w:rsidRPr="001F29F9" w:rsidRDefault="005E4A7A" w:rsidP="005E4A7A">
      <w:pPr>
        <w:pBdr>
          <w:bottom w:val="single" w:sz="12" w:space="1" w:color="auto"/>
        </w:pBdr>
        <w:tabs>
          <w:tab w:val="left" w:pos="288"/>
          <w:tab w:val="left" w:pos="4752"/>
        </w:tabs>
        <w:jc w:val="both"/>
        <w:rPr>
          <w:color w:val="000000" w:themeColor="text1"/>
        </w:rPr>
      </w:pPr>
    </w:p>
    <w:p w:rsidR="005E4A7A" w:rsidRPr="001F29F9" w:rsidRDefault="005E4A7A" w:rsidP="005E4A7A">
      <w:pPr>
        <w:tabs>
          <w:tab w:val="left" w:pos="288"/>
          <w:tab w:val="left" w:pos="4752"/>
        </w:tabs>
        <w:jc w:val="both"/>
        <w:rPr>
          <w:color w:val="000000" w:themeColor="text1"/>
        </w:rPr>
      </w:pPr>
    </w:p>
    <w:p w:rsidR="00C4581E" w:rsidRDefault="002C6E5B" w:rsidP="00C4581E">
      <w:pPr>
        <w:jc w:val="both"/>
        <w:rPr>
          <w:rFonts w:eastAsiaTheme="minorHAnsi" w:cs="Calibri"/>
          <w:color w:val="000000" w:themeColor="text1"/>
          <w:szCs w:val="24"/>
        </w:rPr>
      </w:pPr>
      <w:r w:rsidRPr="001F29F9">
        <w:rPr>
          <w:color w:val="000000" w:themeColor="text1"/>
          <w:szCs w:val="24"/>
          <w:u w:val="single"/>
        </w:rPr>
        <w:t>ANALYSIS SUMMARY</w:t>
      </w:r>
      <w:r w:rsidRPr="001F29F9">
        <w:rPr>
          <w:color w:val="000000" w:themeColor="text1"/>
          <w:szCs w:val="24"/>
        </w:rPr>
        <w:t>:</w:t>
      </w:r>
      <w:r w:rsidR="00C4581E" w:rsidRPr="00C4581E">
        <w:rPr>
          <w:rFonts w:eastAsiaTheme="minorHAnsi" w:cs="Calibri"/>
          <w:color w:val="000000" w:themeColor="text1"/>
          <w:szCs w:val="24"/>
        </w:rPr>
        <w:t xml:space="preserve"> </w:t>
      </w:r>
      <w:r w:rsidR="00D53B78">
        <w:rPr>
          <w:rFonts w:eastAsiaTheme="minorHAnsi" w:cs="Calibri"/>
          <w:color w:val="000000" w:themeColor="text1"/>
          <w:szCs w:val="24"/>
        </w:rPr>
        <w:t xml:space="preserve"> </w:t>
      </w:r>
      <w:r w:rsidR="00D53B78" w:rsidRPr="00D53B78">
        <w:rPr>
          <w:rFonts w:eastAsiaTheme="minorHAnsi" w:cs="Calibri"/>
          <w:color w:val="000000" w:themeColor="text1"/>
          <w:szCs w:val="24"/>
        </w:rPr>
        <w:t xml:space="preserve">The Board acknowledges the CI’s contention that suggests service ratings should have been conferred for </w:t>
      </w:r>
      <w:r w:rsidR="003C2FE0">
        <w:rPr>
          <w:rFonts w:eastAsiaTheme="minorHAnsi" w:cs="Calibri"/>
          <w:color w:val="000000" w:themeColor="text1"/>
          <w:szCs w:val="24"/>
        </w:rPr>
        <w:t xml:space="preserve">rheumatoid </w:t>
      </w:r>
      <w:r w:rsidR="00EB1EC1" w:rsidRPr="00EB1EC1">
        <w:rPr>
          <w:rFonts w:eastAsiaTheme="minorHAnsi" w:cs="Calibri"/>
          <w:color w:val="000000" w:themeColor="text1"/>
          <w:szCs w:val="24"/>
        </w:rPr>
        <w:t>arthritis</w:t>
      </w:r>
      <w:r w:rsidR="003C2FE0">
        <w:rPr>
          <w:rFonts w:eastAsiaTheme="minorHAnsi" w:cs="Calibri"/>
          <w:color w:val="000000" w:themeColor="text1"/>
          <w:szCs w:val="24"/>
        </w:rPr>
        <w:t xml:space="preserve"> and </w:t>
      </w:r>
      <w:r w:rsidR="00D53B78" w:rsidRPr="00D53B78">
        <w:rPr>
          <w:rFonts w:eastAsiaTheme="minorHAnsi" w:cs="Calibri"/>
          <w:color w:val="000000" w:themeColor="text1"/>
          <w:szCs w:val="24"/>
        </w:rPr>
        <w:t xml:space="preserve">other conditions documented at the time of separation. </w:t>
      </w:r>
      <w:r w:rsidR="00BD1223">
        <w:rPr>
          <w:rFonts w:eastAsiaTheme="minorHAnsi" w:cs="Calibri"/>
          <w:color w:val="000000" w:themeColor="text1"/>
          <w:szCs w:val="24"/>
        </w:rPr>
        <w:t xml:space="preserve"> </w:t>
      </w:r>
      <w:r w:rsidR="00D53B78" w:rsidRPr="00D53B78">
        <w:rPr>
          <w:rFonts w:eastAsiaTheme="minorHAnsi" w:cs="Calibri"/>
          <w:color w:val="000000" w:themeColor="text1"/>
          <w:szCs w:val="24"/>
        </w:rPr>
        <w:t>The Board wishes to clarify that it is subject to the same laws for service disability entitlements as those under which the Disability Evaluation System (DES) operates.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AD61BD">
        <w:rPr>
          <w:rFonts w:eastAsiaTheme="minorHAnsi" w:cs="Calibri"/>
          <w:color w:val="000000" w:themeColor="text1"/>
          <w:szCs w:val="24"/>
        </w:rPr>
        <w:t>s’</w:t>
      </w:r>
      <w:r w:rsidR="00D53B78" w:rsidRPr="00D53B78">
        <w:rPr>
          <w:rFonts w:eastAsiaTheme="minorHAnsi" w:cs="Calibri"/>
          <w:color w:val="000000" w:themeColor="text1"/>
          <w:szCs w:val="24"/>
        </w:rPr>
        <w:t xml:space="preserve"> Affairs (DVA), operating under a different set of laws (Title 38, United States Code), is </w:t>
      </w:r>
      <w:r w:rsidR="00D53B78" w:rsidRPr="00D53B78">
        <w:rPr>
          <w:rFonts w:eastAsiaTheme="minorHAnsi" w:cs="Calibri"/>
          <w:color w:val="000000" w:themeColor="text1"/>
          <w:szCs w:val="24"/>
        </w:rPr>
        <w:lastRenderedPageBreak/>
        <w:t>empo</w:t>
      </w:r>
      <w:r w:rsidR="00AD61BD">
        <w:rPr>
          <w:rFonts w:eastAsiaTheme="minorHAnsi" w:cs="Calibri"/>
          <w:color w:val="000000" w:themeColor="text1"/>
          <w:szCs w:val="24"/>
        </w:rPr>
        <w:t>wered to compensate all service-</w:t>
      </w:r>
      <w:r w:rsidR="00D53B78" w:rsidRPr="00D53B78">
        <w:rPr>
          <w:rFonts w:eastAsiaTheme="minorHAnsi" w:cs="Calibri"/>
          <w:color w:val="000000" w:themeColor="text1"/>
          <w:szCs w:val="24"/>
        </w:rPr>
        <w:t xml:space="preserve">connected conditions and to periodically reevaluate said conditions for the purpose of adjusting the </w:t>
      </w:r>
      <w:r w:rsidR="00AD61BD">
        <w:rPr>
          <w:rFonts w:eastAsiaTheme="minorHAnsi" w:cs="Calibri"/>
          <w:color w:val="000000" w:themeColor="text1"/>
          <w:szCs w:val="24"/>
        </w:rPr>
        <w:t>V</w:t>
      </w:r>
      <w:r w:rsidR="00D53B78" w:rsidRPr="00D53B78">
        <w:rPr>
          <w:rFonts w:eastAsiaTheme="minorHAnsi" w:cs="Calibri"/>
          <w:color w:val="000000" w:themeColor="text1"/>
          <w:szCs w:val="24"/>
        </w:rPr>
        <w:t xml:space="preserve">eteran’s disability rating should </w:t>
      </w:r>
      <w:r w:rsidR="00AD61BD">
        <w:rPr>
          <w:rFonts w:eastAsiaTheme="minorHAnsi" w:cs="Calibri"/>
          <w:color w:val="000000" w:themeColor="text1"/>
          <w:szCs w:val="24"/>
        </w:rPr>
        <w:t>the</w:t>
      </w:r>
      <w:r w:rsidR="00D53B78" w:rsidRPr="00D53B78">
        <w:rPr>
          <w:rFonts w:eastAsiaTheme="minorHAnsi" w:cs="Calibri"/>
          <w:color w:val="000000" w:themeColor="text1"/>
          <w:szCs w:val="24"/>
        </w:rPr>
        <w:t xml:space="preserve"> degree of impairment vary over time.  </w:t>
      </w:r>
    </w:p>
    <w:p w:rsidR="00D53B78" w:rsidRDefault="00D53B78" w:rsidP="00C4581E">
      <w:pPr>
        <w:jc w:val="both"/>
        <w:rPr>
          <w:rFonts w:eastAsiaTheme="minorHAnsi" w:cs="Calibri"/>
          <w:color w:val="000000" w:themeColor="text1"/>
          <w:szCs w:val="24"/>
        </w:rPr>
      </w:pPr>
    </w:p>
    <w:p w:rsidR="0050468E" w:rsidRDefault="006530C1" w:rsidP="003E562E">
      <w:pPr>
        <w:jc w:val="both"/>
        <w:rPr>
          <w:rFonts w:asciiTheme="minorHAnsi" w:hAnsiTheme="minorHAnsi"/>
          <w:color w:val="auto"/>
          <w:szCs w:val="24"/>
        </w:rPr>
      </w:pPr>
      <w:r w:rsidRPr="003E562E">
        <w:rPr>
          <w:rFonts w:asciiTheme="minorHAnsi" w:hAnsiTheme="minorHAnsi"/>
          <w:color w:val="auto"/>
          <w:szCs w:val="24"/>
          <w:u w:val="single"/>
        </w:rPr>
        <w:t>Mechanical Upper and Lower Back Pain Associated with Anxiety Disorder</w:t>
      </w:r>
      <w:r w:rsidRPr="003E562E">
        <w:rPr>
          <w:rFonts w:asciiTheme="minorHAnsi" w:hAnsiTheme="minorHAnsi"/>
          <w:color w:val="auto"/>
          <w:szCs w:val="24"/>
        </w:rPr>
        <w:t>:</w:t>
      </w:r>
      <w:r w:rsidR="00327FB5" w:rsidRPr="003E562E">
        <w:rPr>
          <w:rFonts w:asciiTheme="minorHAnsi" w:hAnsiTheme="minorHAnsi"/>
          <w:color w:val="auto"/>
          <w:szCs w:val="24"/>
        </w:rPr>
        <w:t xml:space="preserve">  </w:t>
      </w:r>
      <w:r w:rsidR="00CF1A5B" w:rsidRPr="00CF1A5B">
        <w:rPr>
          <w:rFonts w:asciiTheme="minorHAnsi" w:hAnsiTheme="minorHAnsi"/>
          <w:color w:val="auto"/>
          <w:szCs w:val="24"/>
        </w:rPr>
        <w:t xml:space="preserve">The PEB combined mechanical upper and lower back pain, and anxiety disorder as a single unfitting condition, coded </w:t>
      </w:r>
      <w:r w:rsidR="00CF1A5B">
        <w:rPr>
          <w:rFonts w:asciiTheme="minorHAnsi" w:hAnsiTheme="minorHAnsi"/>
          <w:color w:val="auto"/>
          <w:szCs w:val="24"/>
        </w:rPr>
        <w:t xml:space="preserve">5295 </w:t>
      </w:r>
      <w:r w:rsidR="00492847">
        <w:rPr>
          <w:rFonts w:asciiTheme="minorHAnsi" w:hAnsiTheme="minorHAnsi"/>
          <w:color w:val="auto"/>
          <w:szCs w:val="24"/>
        </w:rPr>
        <w:t xml:space="preserve">and </w:t>
      </w:r>
      <w:r w:rsidR="00CF1A5B" w:rsidRPr="00CF1A5B">
        <w:rPr>
          <w:rFonts w:asciiTheme="minorHAnsi" w:hAnsiTheme="minorHAnsi"/>
          <w:color w:val="auto"/>
          <w:szCs w:val="24"/>
        </w:rPr>
        <w:t>rated 10%</w:t>
      </w:r>
      <w:r w:rsidR="00492847">
        <w:rPr>
          <w:rFonts w:asciiTheme="minorHAnsi" w:hAnsiTheme="minorHAnsi"/>
          <w:color w:val="auto"/>
          <w:szCs w:val="24"/>
        </w:rPr>
        <w:t xml:space="preserve">.  </w:t>
      </w:r>
      <w:r w:rsidR="0050468E" w:rsidRPr="0050468E">
        <w:rPr>
          <w:rFonts w:asciiTheme="minorHAnsi" w:hAnsiTheme="minorHAnsi"/>
          <w:color w:val="auto"/>
          <w:szCs w:val="24"/>
        </w:rPr>
        <w:t>The Board must apply separate codes and ratings in its recommendations if compensable ratings for each condition are achieved IAW VASRD</w:t>
      </w:r>
      <w:r w:rsidR="0050468E">
        <w:rPr>
          <w:rFonts w:asciiTheme="minorHAnsi" w:hAnsiTheme="minorHAnsi"/>
          <w:color w:val="auto"/>
          <w:szCs w:val="24"/>
        </w:rPr>
        <w:t>.</w:t>
      </w:r>
      <w:r w:rsidR="0050468E" w:rsidRPr="0050468E">
        <w:rPr>
          <w:rFonts w:cs="Calibri"/>
          <w:color w:val="000000"/>
          <w:sz w:val="23"/>
          <w:szCs w:val="23"/>
        </w:rPr>
        <w:t xml:space="preserve"> </w:t>
      </w:r>
      <w:r w:rsidR="00492847">
        <w:rPr>
          <w:rFonts w:cs="Calibri"/>
          <w:color w:val="000000"/>
          <w:sz w:val="23"/>
          <w:szCs w:val="23"/>
        </w:rPr>
        <w:t xml:space="preserve"> </w:t>
      </w:r>
      <w:r w:rsidR="0050468E" w:rsidRPr="0050468E">
        <w:rPr>
          <w:rFonts w:asciiTheme="minorHAnsi" w:hAnsiTheme="minorHAnsi"/>
          <w:color w:val="auto"/>
          <w:szCs w:val="24"/>
        </w:rPr>
        <w:t>If the Board judges that two or more separate rati</w:t>
      </w:r>
      <w:r w:rsidR="00AD61BD">
        <w:rPr>
          <w:rFonts w:asciiTheme="minorHAnsi" w:hAnsiTheme="minorHAnsi"/>
          <w:color w:val="auto"/>
          <w:szCs w:val="24"/>
        </w:rPr>
        <w:t>ngs are warranted in such cases;</w:t>
      </w:r>
      <w:r w:rsidR="0050468E" w:rsidRPr="0050468E">
        <w:rPr>
          <w:rFonts w:asciiTheme="minorHAnsi" w:hAnsiTheme="minorHAnsi"/>
          <w:color w:val="auto"/>
          <w:szCs w:val="24"/>
        </w:rPr>
        <w:t xml:space="preserve"> however, it must satisfy the requirement that each </w:t>
      </w:r>
      <w:r w:rsidR="00AD61BD">
        <w:rPr>
          <w:rFonts w:asciiTheme="minorHAnsi" w:hAnsiTheme="minorHAnsi"/>
          <w:color w:val="auto"/>
          <w:szCs w:val="24"/>
        </w:rPr>
        <w:t>“</w:t>
      </w:r>
      <w:r w:rsidR="0050468E" w:rsidRPr="0050468E">
        <w:rPr>
          <w:rFonts w:asciiTheme="minorHAnsi" w:hAnsiTheme="minorHAnsi"/>
          <w:color w:val="auto"/>
          <w:szCs w:val="24"/>
        </w:rPr>
        <w:t>unbundled</w:t>
      </w:r>
      <w:r w:rsidR="00AD61BD">
        <w:rPr>
          <w:rFonts w:asciiTheme="minorHAnsi" w:hAnsiTheme="minorHAnsi"/>
          <w:color w:val="auto"/>
          <w:szCs w:val="24"/>
        </w:rPr>
        <w:t>”</w:t>
      </w:r>
      <w:r w:rsidR="0050468E" w:rsidRPr="0050468E">
        <w:rPr>
          <w:rFonts w:asciiTheme="minorHAnsi" w:hAnsiTheme="minorHAnsi"/>
          <w:color w:val="auto"/>
          <w:szCs w:val="24"/>
        </w:rPr>
        <w:t xml:space="preserve"> condition was unfitting in and of itself. </w:t>
      </w:r>
      <w:r w:rsidR="00492847">
        <w:rPr>
          <w:rFonts w:asciiTheme="minorHAnsi" w:hAnsiTheme="minorHAnsi"/>
          <w:color w:val="auto"/>
          <w:szCs w:val="24"/>
        </w:rPr>
        <w:t xml:space="preserve"> </w:t>
      </w:r>
      <w:r w:rsidR="0050468E" w:rsidRPr="0050468E">
        <w:rPr>
          <w:rFonts w:asciiTheme="minorHAnsi" w:hAnsiTheme="minorHAnsi"/>
          <w:color w:val="auto"/>
          <w:szCs w:val="24"/>
        </w:rPr>
        <w:t xml:space="preserve">Not uncommonly this approach by the PEB reflects its judgment that the constellation of conditions was unfitting, and that there was no need for separate fitness adjudications, not a judgment that each condition was independently unfitting. </w:t>
      </w:r>
      <w:r w:rsidR="00492847">
        <w:rPr>
          <w:rFonts w:asciiTheme="minorHAnsi" w:hAnsiTheme="minorHAnsi"/>
          <w:color w:val="auto"/>
          <w:szCs w:val="24"/>
        </w:rPr>
        <w:t xml:space="preserve"> </w:t>
      </w:r>
      <w:r w:rsidR="0050468E" w:rsidRPr="0050468E">
        <w:rPr>
          <w:rFonts w:asciiTheme="minorHAnsi" w:hAnsiTheme="minorHAnsi"/>
          <w:color w:val="auto"/>
          <w:szCs w:val="24"/>
        </w:rPr>
        <w:t xml:space="preserve">Thus the Board must exercise the prerogative </w:t>
      </w:r>
      <w:r w:rsidR="0050468E" w:rsidRPr="00492847">
        <w:rPr>
          <w:rFonts w:asciiTheme="minorHAnsi" w:hAnsiTheme="minorHAnsi"/>
          <w:color w:val="auto"/>
          <w:szCs w:val="24"/>
        </w:rPr>
        <w:t>of separate fitness recommendations in this circumstance, with the caveat that its recommendations may not produce a lower combined rating than that of the PEB.</w:t>
      </w:r>
      <w:r w:rsidR="0050468E" w:rsidRPr="00492847">
        <w:rPr>
          <w:color w:val="auto"/>
          <w:szCs w:val="24"/>
        </w:rPr>
        <w:t xml:space="preserve"> </w:t>
      </w:r>
      <w:r w:rsidR="00492847">
        <w:rPr>
          <w:color w:val="auto"/>
          <w:szCs w:val="24"/>
        </w:rPr>
        <w:t xml:space="preserve"> </w:t>
      </w:r>
      <w:r w:rsidR="0050468E" w:rsidRPr="00492847">
        <w:rPr>
          <w:color w:val="auto"/>
          <w:szCs w:val="24"/>
        </w:rPr>
        <w:t xml:space="preserve">As previously elaborated, the Board must first consider whether </w:t>
      </w:r>
      <w:r w:rsidR="0050468E" w:rsidRPr="00492847">
        <w:rPr>
          <w:rFonts w:asciiTheme="minorHAnsi" w:hAnsiTheme="minorHAnsi"/>
          <w:color w:val="auto"/>
          <w:szCs w:val="24"/>
        </w:rPr>
        <w:t>anxiety disorder</w:t>
      </w:r>
      <w:r w:rsidR="0050468E" w:rsidRPr="00492847">
        <w:rPr>
          <w:color w:val="auto"/>
          <w:szCs w:val="24"/>
        </w:rPr>
        <w:t xml:space="preserve"> remains separately unfitting, having de-coupled it from a combined PEB adjudication. </w:t>
      </w:r>
      <w:r w:rsidR="00BD1223">
        <w:rPr>
          <w:color w:val="auto"/>
          <w:szCs w:val="24"/>
        </w:rPr>
        <w:t xml:space="preserve"> </w:t>
      </w:r>
      <w:r w:rsidR="0050468E" w:rsidRPr="00492847">
        <w:rPr>
          <w:color w:val="auto"/>
          <w:szCs w:val="24"/>
        </w:rPr>
        <w:t xml:space="preserve">In analyzing the intrinsic impairment for appropriately coding and rating the </w:t>
      </w:r>
      <w:r w:rsidR="0050468E" w:rsidRPr="00492847">
        <w:rPr>
          <w:rFonts w:asciiTheme="minorHAnsi" w:hAnsiTheme="minorHAnsi"/>
          <w:color w:val="auto"/>
          <w:szCs w:val="24"/>
        </w:rPr>
        <w:t>anxiety disorder</w:t>
      </w:r>
      <w:r w:rsidR="0050468E" w:rsidRPr="00492847">
        <w:rPr>
          <w:color w:val="auto"/>
          <w:szCs w:val="24"/>
        </w:rPr>
        <w:t xml:space="preserve"> condition, the Board is left with a questionable basis for arguing that </w:t>
      </w:r>
      <w:r w:rsidR="0050468E" w:rsidRPr="00492847">
        <w:rPr>
          <w:rFonts w:asciiTheme="minorHAnsi" w:hAnsiTheme="minorHAnsi"/>
          <w:color w:val="auto"/>
          <w:szCs w:val="24"/>
        </w:rPr>
        <w:t>anxiety disorder</w:t>
      </w:r>
      <w:r w:rsidR="0050468E" w:rsidRPr="00492847">
        <w:rPr>
          <w:color w:val="auto"/>
          <w:szCs w:val="24"/>
        </w:rPr>
        <w:t xml:space="preserve"> was indeed independently unfitting</w:t>
      </w:r>
      <w:r w:rsidR="00492847">
        <w:rPr>
          <w:color w:val="auto"/>
          <w:szCs w:val="24"/>
        </w:rPr>
        <w:t xml:space="preserve">. </w:t>
      </w:r>
      <w:r w:rsidR="0050468E" w:rsidRPr="00492847">
        <w:rPr>
          <w:rFonts w:asciiTheme="minorHAnsi" w:hAnsiTheme="minorHAnsi"/>
          <w:color w:val="auto"/>
          <w:szCs w:val="24"/>
        </w:rPr>
        <w:t xml:space="preserve"> The MEB mental health examination </w:t>
      </w:r>
      <w:r w:rsidR="00BD5B23">
        <w:rPr>
          <w:rFonts w:asciiTheme="minorHAnsi" w:hAnsiTheme="minorHAnsi"/>
          <w:color w:val="auto"/>
          <w:szCs w:val="24"/>
        </w:rPr>
        <w:t>4</w:t>
      </w:r>
      <w:r w:rsidR="0050468E" w:rsidRPr="00492847">
        <w:rPr>
          <w:rFonts w:asciiTheme="minorHAnsi" w:hAnsiTheme="minorHAnsi"/>
          <w:color w:val="auto"/>
          <w:szCs w:val="24"/>
        </w:rPr>
        <w:t xml:space="preserve"> months prior to separation indicated recurrent panic attacks were induced by the back pain for the last </w:t>
      </w:r>
      <w:r w:rsidR="00BD5B23">
        <w:rPr>
          <w:rFonts w:asciiTheme="minorHAnsi" w:hAnsiTheme="minorHAnsi"/>
          <w:color w:val="auto"/>
          <w:szCs w:val="24"/>
        </w:rPr>
        <w:t>7</w:t>
      </w:r>
      <w:r w:rsidR="0050468E" w:rsidRPr="00492847">
        <w:rPr>
          <w:rFonts w:asciiTheme="minorHAnsi" w:hAnsiTheme="minorHAnsi"/>
          <w:color w:val="auto"/>
          <w:szCs w:val="24"/>
        </w:rPr>
        <w:t xml:space="preserve"> years.  “Her back pain induces the attacks…I know that it is 100% related to my back pain.  I do not have anxiety attacks without back pain</w:t>
      </w:r>
      <w:r w:rsidR="00CC58A4">
        <w:rPr>
          <w:rFonts w:asciiTheme="minorHAnsi" w:hAnsiTheme="minorHAnsi"/>
          <w:color w:val="auto"/>
          <w:szCs w:val="24"/>
        </w:rPr>
        <w:t>.</w:t>
      </w:r>
      <w:r w:rsidR="0050468E" w:rsidRPr="00492847">
        <w:rPr>
          <w:rFonts w:asciiTheme="minorHAnsi" w:hAnsiTheme="minorHAnsi"/>
          <w:color w:val="auto"/>
          <w:szCs w:val="24"/>
        </w:rPr>
        <w:t xml:space="preserve">”  The CI endorsed symptoms of diaphoresis, </w:t>
      </w:r>
      <w:proofErr w:type="spellStart"/>
      <w:r w:rsidR="0050468E" w:rsidRPr="00492847">
        <w:rPr>
          <w:rFonts w:asciiTheme="minorHAnsi" w:hAnsiTheme="minorHAnsi"/>
          <w:color w:val="auto"/>
          <w:szCs w:val="24"/>
        </w:rPr>
        <w:t>dyspnea</w:t>
      </w:r>
      <w:proofErr w:type="spellEnd"/>
      <w:r w:rsidR="0050468E" w:rsidRPr="00492847">
        <w:rPr>
          <w:rFonts w:asciiTheme="minorHAnsi" w:hAnsiTheme="minorHAnsi"/>
          <w:color w:val="auto"/>
          <w:szCs w:val="24"/>
        </w:rPr>
        <w:t xml:space="preserve">, tachycardia, chest pain, dizziness, an impending sense of doom and an urge to flee/escape; all of which symptoms are directly related to the back pain.  </w:t>
      </w:r>
      <w:r w:rsidR="0050468E">
        <w:rPr>
          <w:rFonts w:asciiTheme="minorHAnsi" w:hAnsiTheme="minorHAnsi"/>
          <w:color w:val="auto"/>
          <w:szCs w:val="24"/>
        </w:rPr>
        <w:t xml:space="preserve">The anxiety attacks were reduced to once weekly with </w:t>
      </w:r>
      <w:proofErr w:type="spellStart"/>
      <w:r w:rsidR="0050468E">
        <w:rPr>
          <w:rFonts w:asciiTheme="minorHAnsi" w:hAnsiTheme="minorHAnsi"/>
          <w:color w:val="auto"/>
          <w:szCs w:val="24"/>
        </w:rPr>
        <w:t>Celexa</w:t>
      </w:r>
      <w:proofErr w:type="spellEnd"/>
      <w:r w:rsidR="0050468E">
        <w:rPr>
          <w:rFonts w:asciiTheme="minorHAnsi" w:hAnsiTheme="minorHAnsi"/>
          <w:color w:val="auto"/>
          <w:szCs w:val="24"/>
        </w:rPr>
        <w:t>.  The Global Assessment of Functioning (GAF) was 70</w:t>
      </w:r>
      <w:r w:rsidR="00EA7626">
        <w:rPr>
          <w:rFonts w:asciiTheme="minorHAnsi" w:hAnsiTheme="minorHAnsi"/>
          <w:color w:val="auto"/>
          <w:szCs w:val="24"/>
        </w:rPr>
        <w:t xml:space="preserve"> with </w:t>
      </w:r>
      <w:r w:rsidR="00EA7626">
        <w:rPr>
          <w:rFonts w:asciiTheme="minorHAnsi" w:hAnsiTheme="minorHAnsi"/>
          <w:color w:val="000000"/>
          <w:szCs w:val="24"/>
        </w:rPr>
        <w:t>s</w:t>
      </w:r>
      <w:r w:rsidR="0050468E" w:rsidRPr="0002517D">
        <w:rPr>
          <w:rFonts w:asciiTheme="minorHAnsi" w:hAnsiTheme="minorHAnsi"/>
          <w:color w:val="000000"/>
          <w:szCs w:val="24"/>
        </w:rPr>
        <w:t xml:space="preserve">ome mild symptoms </w:t>
      </w:r>
      <w:r w:rsidR="00EA7626">
        <w:rPr>
          <w:rFonts w:asciiTheme="minorHAnsi" w:hAnsiTheme="minorHAnsi"/>
          <w:color w:val="000000"/>
          <w:szCs w:val="24"/>
        </w:rPr>
        <w:t xml:space="preserve">and </w:t>
      </w:r>
      <w:r w:rsidR="0050468E" w:rsidRPr="0002517D">
        <w:rPr>
          <w:rFonts w:asciiTheme="minorHAnsi" w:hAnsiTheme="minorHAnsi"/>
          <w:color w:val="000000"/>
          <w:szCs w:val="24"/>
        </w:rPr>
        <w:t>some difficulty in social, occupational, or school</w:t>
      </w:r>
      <w:r w:rsidR="0050468E">
        <w:rPr>
          <w:rFonts w:asciiTheme="minorHAnsi" w:hAnsiTheme="minorHAnsi"/>
          <w:color w:val="000000"/>
          <w:szCs w:val="24"/>
        </w:rPr>
        <w:t xml:space="preserve"> </w:t>
      </w:r>
      <w:r w:rsidR="0050468E" w:rsidRPr="0002517D">
        <w:rPr>
          <w:rFonts w:asciiTheme="minorHAnsi" w:hAnsiTheme="minorHAnsi"/>
          <w:color w:val="000000"/>
          <w:szCs w:val="24"/>
        </w:rPr>
        <w:t>functioning, but gen</w:t>
      </w:r>
      <w:r w:rsidR="00492847">
        <w:rPr>
          <w:rFonts w:asciiTheme="minorHAnsi" w:hAnsiTheme="minorHAnsi"/>
          <w:color w:val="000000"/>
          <w:szCs w:val="24"/>
        </w:rPr>
        <w:t xml:space="preserve">erally functioning pretty well and </w:t>
      </w:r>
      <w:r w:rsidR="0050468E" w:rsidRPr="0002517D">
        <w:rPr>
          <w:rFonts w:asciiTheme="minorHAnsi" w:hAnsiTheme="minorHAnsi"/>
          <w:color w:val="000000"/>
          <w:szCs w:val="24"/>
        </w:rPr>
        <w:t>has some meaningful interpersonal relationships.</w:t>
      </w:r>
      <w:r w:rsidR="0050468E">
        <w:rPr>
          <w:rFonts w:asciiTheme="minorHAnsi" w:hAnsiTheme="minorHAnsi"/>
          <w:color w:val="000000"/>
          <w:szCs w:val="24"/>
        </w:rPr>
        <w:t xml:space="preserve">  The psychiatrist furthe</w:t>
      </w:r>
      <w:r w:rsidR="0050468E" w:rsidRPr="00492847">
        <w:rPr>
          <w:rFonts w:asciiTheme="minorHAnsi" w:hAnsiTheme="minorHAnsi"/>
          <w:color w:val="auto"/>
          <w:szCs w:val="24"/>
        </w:rPr>
        <w:t xml:space="preserve">r opined that the CI did not require further clinic follow-up and noted </w:t>
      </w:r>
      <w:r w:rsidR="00CC58A4">
        <w:rPr>
          <w:rFonts w:asciiTheme="minorHAnsi" w:hAnsiTheme="minorHAnsi"/>
          <w:color w:val="auto"/>
          <w:szCs w:val="24"/>
        </w:rPr>
        <w:t>that the case was closed.  The commander’s s</w:t>
      </w:r>
      <w:r w:rsidR="0050468E" w:rsidRPr="00492847">
        <w:rPr>
          <w:rFonts w:asciiTheme="minorHAnsi" w:hAnsiTheme="minorHAnsi"/>
          <w:color w:val="auto"/>
          <w:szCs w:val="24"/>
        </w:rPr>
        <w:t xml:space="preserve">tatement did not mention any psychiatric disorder nor was </w:t>
      </w:r>
      <w:r w:rsidR="00EA7626">
        <w:rPr>
          <w:rFonts w:asciiTheme="minorHAnsi" w:hAnsiTheme="minorHAnsi"/>
          <w:color w:val="auto"/>
          <w:szCs w:val="24"/>
        </w:rPr>
        <w:t xml:space="preserve">the </w:t>
      </w:r>
      <w:r w:rsidR="0050468E" w:rsidRPr="00492847">
        <w:rPr>
          <w:rFonts w:asciiTheme="minorHAnsi" w:hAnsiTheme="minorHAnsi"/>
          <w:color w:val="auto"/>
          <w:szCs w:val="24"/>
        </w:rPr>
        <w:t>anxiety disorder profiled</w:t>
      </w:r>
      <w:r w:rsidR="0050468E" w:rsidRPr="00492847">
        <w:rPr>
          <w:color w:val="auto"/>
          <w:szCs w:val="24"/>
        </w:rPr>
        <w:t xml:space="preserve">. </w:t>
      </w:r>
      <w:r w:rsidR="00492847" w:rsidRPr="00492847">
        <w:rPr>
          <w:color w:val="auto"/>
          <w:szCs w:val="24"/>
        </w:rPr>
        <w:t xml:space="preserve"> </w:t>
      </w:r>
      <w:r w:rsidR="00492847">
        <w:rPr>
          <w:color w:val="auto"/>
          <w:szCs w:val="24"/>
        </w:rPr>
        <w:t xml:space="preserve">The Board agreed the evidence supports that the back pain and anxiety disorder were intertwined and </w:t>
      </w:r>
      <w:r w:rsidR="00492847">
        <w:rPr>
          <w:rFonts w:asciiTheme="minorHAnsi" w:hAnsiTheme="minorHAnsi"/>
          <w:color w:val="auto"/>
          <w:szCs w:val="24"/>
        </w:rPr>
        <w:t xml:space="preserve">manifested together rather than separately.  </w:t>
      </w:r>
      <w:r w:rsidR="0050468E" w:rsidRPr="00492847">
        <w:rPr>
          <w:color w:val="auto"/>
          <w:szCs w:val="24"/>
        </w:rPr>
        <w:t>After due</w:t>
      </w:r>
      <w:r w:rsidR="00492847">
        <w:rPr>
          <w:color w:val="auto"/>
          <w:szCs w:val="24"/>
        </w:rPr>
        <w:t xml:space="preserve"> deliberation, the Board agreed</w:t>
      </w:r>
      <w:r w:rsidR="0050468E" w:rsidRPr="00492847">
        <w:rPr>
          <w:color w:val="auto"/>
          <w:szCs w:val="24"/>
        </w:rPr>
        <w:t xml:space="preserve"> that </w:t>
      </w:r>
      <w:r w:rsidR="00492847" w:rsidRPr="00492847">
        <w:rPr>
          <w:rFonts w:asciiTheme="minorHAnsi" w:hAnsiTheme="minorHAnsi"/>
          <w:color w:val="auto"/>
          <w:szCs w:val="24"/>
        </w:rPr>
        <w:t>anxiety disorder</w:t>
      </w:r>
      <w:r w:rsidR="0050468E" w:rsidRPr="00492847">
        <w:rPr>
          <w:color w:val="auto"/>
          <w:szCs w:val="24"/>
        </w:rPr>
        <w:t xml:space="preserve">, as an isolated condition, would </w:t>
      </w:r>
      <w:r w:rsidR="00492847">
        <w:rPr>
          <w:color w:val="auto"/>
          <w:szCs w:val="24"/>
        </w:rPr>
        <w:t xml:space="preserve">not </w:t>
      </w:r>
      <w:r w:rsidR="0050468E" w:rsidRPr="00492847">
        <w:rPr>
          <w:color w:val="auto"/>
          <w:szCs w:val="24"/>
        </w:rPr>
        <w:t>have rendered the CI incapable of continued service within h</w:t>
      </w:r>
      <w:r w:rsidR="00492847" w:rsidRPr="00492847">
        <w:rPr>
          <w:color w:val="auto"/>
          <w:szCs w:val="24"/>
        </w:rPr>
        <w:t>er</w:t>
      </w:r>
      <w:r w:rsidR="0050468E" w:rsidRPr="00492847">
        <w:rPr>
          <w:color w:val="auto"/>
          <w:szCs w:val="24"/>
        </w:rPr>
        <w:t xml:space="preserve"> AFS</w:t>
      </w:r>
      <w:r w:rsidR="00492847" w:rsidRPr="00492847">
        <w:rPr>
          <w:color w:val="auto"/>
          <w:szCs w:val="24"/>
        </w:rPr>
        <w:t xml:space="preserve"> </w:t>
      </w:r>
      <w:r w:rsidR="0050468E" w:rsidRPr="00492847">
        <w:rPr>
          <w:color w:val="auto"/>
          <w:szCs w:val="24"/>
        </w:rPr>
        <w:t>and accordingly cannot recommend a separate service rating for it.</w:t>
      </w:r>
      <w:r w:rsidR="0050468E" w:rsidRPr="00492847">
        <w:rPr>
          <w:rFonts w:asciiTheme="minorHAnsi" w:hAnsiTheme="minorHAnsi"/>
          <w:color w:val="auto"/>
          <w:szCs w:val="24"/>
        </w:rPr>
        <w:t xml:space="preserve"> </w:t>
      </w:r>
    </w:p>
    <w:p w:rsidR="0050468E" w:rsidRDefault="0050468E" w:rsidP="003E562E">
      <w:pPr>
        <w:jc w:val="both"/>
        <w:rPr>
          <w:rFonts w:asciiTheme="minorHAnsi" w:hAnsiTheme="minorHAnsi"/>
          <w:color w:val="auto"/>
          <w:szCs w:val="24"/>
        </w:rPr>
      </w:pPr>
    </w:p>
    <w:p w:rsidR="00635DC1" w:rsidRDefault="00035C2F" w:rsidP="003E562E">
      <w:pPr>
        <w:jc w:val="both"/>
        <w:rPr>
          <w:rFonts w:asciiTheme="minorHAnsi" w:hAnsiTheme="minorHAnsi"/>
          <w:color w:val="auto"/>
          <w:szCs w:val="24"/>
        </w:rPr>
      </w:pPr>
      <w:r w:rsidRPr="003E562E">
        <w:rPr>
          <w:rFonts w:asciiTheme="minorHAnsi" w:hAnsiTheme="minorHAnsi"/>
          <w:color w:val="auto"/>
          <w:szCs w:val="24"/>
          <w:u w:val="single"/>
        </w:rPr>
        <w:t>Mechanical Upper and Lower Back Pai</w:t>
      </w:r>
      <w:r w:rsidRPr="00AD61BD">
        <w:rPr>
          <w:rFonts w:asciiTheme="minorHAnsi" w:hAnsiTheme="minorHAnsi"/>
          <w:color w:val="auto"/>
          <w:szCs w:val="24"/>
          <w:u w:val="single"/>
        </w:rPr>
        <w:t>n</w:t>
      </w:r>
      <w:r w:rsidRPr="004F1A0C">
        <w:rPr>
          <w:rFonts w:asciiTheme="minorHAnsi" w:hAnsiTheme="minorHAnsi"/>
          <w:color w:val="auto"/>
          <w:szCs w:val="24"/>
        </w:rPr>
        <w:t xml:space="preserve">:  </w:t>
      </w:r>
      <w:r w:rsidR="000F09A1">
        <w:rPr>
          <w:rFonts w:asciiTheme="minorHAnsi" w:hAnsiTheme="minorHAnsi"/>
          <w:color w:val="auto"/>
          <w:szCs w:val="24"/>
        </w:rPr>
        <w:t xml:space="preserve">The CI suffered low back pain after the birth of her child.  The pain increased with movement and limited her ability to work a full schedule, perform household duties and childcare.  Breast reduction surgery did not help alleviate her pain </w:t>
      </w:r>
      <w:r w:rsidR="00341A6B">
        <w:rPr>
          <w:rFonts w:asciiTheme="minorHAnsi" w:hAnsiTheme="minorHAnsi"/>
          <w:color w:val="auto"/>
          <w:szCs w:val="24"/>
        </w:rPr>
        <w:t>but she did</w:t>
      </w:r>
      <w:r w:rsidR="000F09A1">
        <w:rPr>
          <w:rFonts w:asciiTheme="minorHAnsi" w:hAnsiTheme="minorHAnsi"/>
          <w:color w:val="auto"/>
          <w:szCs w:val="24"/>
        </w:rPr>
        <w:t xml:space="preserve"> f</w:t>
      </w:r>
      <w:r w:rsidR="00341A6B">
        <w:rPr>
          <w:rFonts w:asciiTheme="minorHAnsi" w:hAnsiTheme="minorHAnsi"/>
          <w:color w:val="auto"/>
          <w:szCs w:val="24"/>
        </w:rPr>
        <w:t>ind</w:t>
      </w:r>
      <w:r w:rsidR="000F09A1">
        <w:rPr>
          <w:rFonts w:asciiTheme="minorHAnsi" w:hAnsiTheme="minorHAnsi"/>
          <w:color w:val="auto"/>
          <w:szCs w:val="24"/>
        </w:rPr>
        <w:t xml:space="preserve"> some relief with </w:t>
      </w:r>
      <w:r w:rsidR="00341A6B">
        <w:rPr>
          <w:rFonts w:asciiTheme="minorHAnsi" w:hAnsiTheme="minorHAnsi"/>
          <w:color w:val="auto"/>
          <w:szCs w:val="24"/>
        </w:rPr>
        <w:t xml:space="preserve">physical therapy, pool therapy, </w:t>
      </w:r>
      <w:r w:rsidR="000F09A1">
        <w:rPr>
          <w:rFonts w:asciiTheme="minorHAnsi" w:hAnsiTheme="minorHAnsi"/>
          <w:color w:val="auto"/>
          <w:szCs w:val="24"/>
        </w:rPr>
        <w:t xml:space="preserve">non </w:t>
      </w:r>
      <w:proofErr w:type="spellStart"/>
      <w:r w:rsidR="000F09A1">
        <w:rPr>
          <w:rFonts w:asciiTheme="minorHAnsi" w:hAnsiTheme="minorHAnsi"/>
          <w:color w:val="auto"/>
          <w:szCs w:val="24"/>
        </w:rPr>
        <w:t>steriodals</w:t>
      </w:r>
      <w:proofErr w:type="spellEnd"/>
      <w:r w:rsidR="000F09A1">
        <w:rPr>
          <w:rFonts w:asciiTheme="minorHAnsi" w:hAnsiTheme="minorHAnsi"/>
          <w:color w:val="auto"/>
          <w:szCs w:val="24"/>
        </w:rPr>
        <w:t>, muscle relaxants</w:t>
      </w:r>
      <w:r w:rsidR="00341A6B">
        <w:rPr>
          <w:rFonts w:asciiTheme="minorHAnsi" w:hAnsiTheme="minorHAnsi"/>
          <w:color w:val="auto"/>
          <w:szCs w:val="24"/>
        </w:rPr>
        <w:t>,</w:t>
      </w:r>
      <w:r w:rsidR="000F09A1">
        <w:rPr>
          <w:rFonts w:asciiTheme="minorHAnsi" w:hAnsiTheme="minorHAnsi"/>
          <w:color w:val="auto"/>
          <w:szCs w:val="24"/>
        </w:rPr>
        <w:t xml:space="preserve"> and </w:t>
      </w:r>
      <w:proofErr w:type="spellStart"/>
      <w:r w:rsidR="000F09A1">
        <w:rPr>
          <w:rFonts w:asciiTheme="minorHAnsi" w:hAnsiTheme="minorHAnsi"/>
          <w:color w:val="auto"/>
          <w:szCs w:val="24"/>
        </w:rPr>
        <w:t>Celexa</w:t>
      </w:r>
      <w:proofErr w:type="spellEnd"/>
      <w:r w:rsidR="000F09A1">
        <w:rPr>
          <w:rFonts w:asciiTheme="minorHAnsi" w:hAnsiTheme="minorHAnsi"/>
          <w:color w:val="auto"/>
          <w:szCs w:val="24"/>
        </w:rPr>
        <w:t xml:space="preserve">. </w:t>
      </w:r>
      <w:r w:rsidR="00BD1223">
        <w:rPr>
          <w:rFonts w:asciiTheme="minorHAnsi" w:hAnsiTheme="minorHAnsi"/>
          <w:color w:val="auto"/>
          <w:szCs w:val="24"/>
        </w:rPr>
        <w:t xml:space="preserve"> </w:t>
      </w:r>
      <w:r w:rsidR="00D87EB2">
        <w:rPr>
          <w:rFonts w:asciiTheme="minorHAnsi" w:hAnsiTheme="minorHAnsi"/>
          <w:color w:val="auto"/>
          <w:szCs w:val="24"/>
        </w:rPr>
        <w:t xml:space="preserve">Recurrent spasms caused her to seek emergent and urgent medical treatment resulting in bed rest and quarters at least twice a year. </w:t>
      </w:r>
      <w:r w:rsidR="000F09A1">
        <w:rPr>
          <w:rFonts w:asciiTheme="minorHAnsi" w:hAnsiTheme="minorHAnsi"/>
          <w:color w:val="auto"/>
          <w:szCs w:val="24"/>
        </w:rPr>
        <w:t xml:space="preserve"> Her </w:t>
      </w:r>
      <w:r w:rsidR="00CC58A4">
        <w:rPr>
          <w:rFonts w:asciiTheme="minorHAnsi" w:hAnsiTheme="minorHAnsi"/>
          <w:color w:val="auto"/>
          <w:szCs w:val="24"/>
        </w:rPr>
        <w:t>c</w:t>
      </w:r>
      <w:r w:rsidR="000F09A1">
        <w:rPr>
          <w:rFonts w:asciiTheme="minorHAnsi" w:hAnsiTheme="minorHAnsi"/>
          <w:color w:val="auto"/>
          <w:szCs w:val="24"/>
        </w:rPr>
        <w:t xml:space="preserve">ommander’s statement documented back pain </w:t>
      </w:r>
      <w:r w:rsidR="00BD1223">
        <w:rPr>
          <w:rFonts w:asciiTheme="minorHAnsi" w:hAnsiTheme="minorHAnsi"/>
          <w:color w:val="auto"/>
          <w:szCs w:val="24"/>
        </w:rPr>
        <w:t xml:space="preserve">that </w:t>
      </w:r>
      <w:r w:rsidR="000F09A1">
        <w:rPr>
          <w:rFonts w:asciiTheme="minorHAnsi" w:hAnsiTheme="minorHAnsi"/>
          <w:color w:val="auto"/>
          <w:szCs w:val="24"/>
        </w:rPr>
        <w:t>shorten</w:t>
      </w:r>
      <w:r w:rsidR="00BD1223">
        <w:rPr>
          <w:rFonts w:asciiTheme="minorHAnsi" w:hAnsiTheme="minorHAnsi"/>
          <w:color w:val="auto"/>
          <w:szCs w:val="24"/>
        </w:rPr>
        <w:t>ed</w:t>
      </w:r>
      <w:r w:rsidR="000F09A1">
        <w:rPr>
          <w:rFonts w:asciiTheme="minorHAnsi" w:hAnsiTheme="minorHAnsi"/>
          <w:color w:val="auto"/>
          <w:szCs w:val="24"/>
        </w:rPr>
        <w:t xml:space="preserve"> her duty day</w:t>
      </w:r>
      <w:r w:rsidR="00BD1223">
        <w:rPr>
          <w:rFonts w:asciiTheme="minorHAnsi" w:hAnsiTheme="minorHAnsi"/>
          <w:color w:val="auto"/>
          <w:szCs w:val="24"/>
        </w:rPr>
        <w:t xml:space="preserve"> to </w:t>
      </w:r>
      <w:r w:rsidR="00AD61BD">
        <w:rPr>
          <w:rFonts w:asciiTheme="minorHAnsi" w:hAnsiTheme="minorHAnsi"/>
          <w:color w:val="auto"/>
          <w:szCs w:val="24"/>
        </w:rPr>
        <w:t>six</w:t>
      </w:r>
      <w:r w:rsidR="00BD1223">
        <w:rPr>
          <w:rFonts w:asciiTheme="minorHAnsi" w:hAnsiTheme="minorHAnsi"/>
          <w:color w:val="auto"/>
          <w:szCs w:val="24"/>
        </w:rPr>
        <w:t xml:space="preserve"> hours</w:t>
      </w:r>
      <w:r w:rsidR="000F09A1">
        <w:rPr>
          <w:rFonts w:asciiTheme="minorHAnsi" w:hAnsiTheme="minorHAnsi"/>
          <w:color w:val="auto"/>
          <w:szCs w:val="24"/>
        </w:rPr>
        <w:t>, prevent</w:t>
      </w:r>
      <w:r w:rsidR="00BD1223">
        <w:rPr>
          <w:rFonts w:asciiTheme="minorHAnsi" w:hAnsiTheme="minorHAnsi"/>
          <w:color w:val="auto"/>
          <w:szCs w:val="24"/>
        </w:rPr>
        <w:t>ed</w:t>
      </w:r>
      <w:r w:rsidR="000F09A1">
        <w:rPr>
          <w:rFonts w:asciiTheme="minorHAnsi" w:hAnsiTheme="minorHAnsi"/>
          <w:color w:val="auto"/>
          <w:szCs w:val="24"/>
        </w:rPr>
        <w:t xml:space="preserve"> her from lifting greater than 10 lbs and disqualified her from worldwide deployment.  Her </w:t>
      </w:r>
      <w:r w:rsidR="004F1A0C">
        <w:rPr>
          <w:rFonts w:asciiTheme="minorHAnsi" w:hAnsiTheme="minorHAnsi"/>
          <w:color w:val="auto"/>
          <w:szCs w:val="24"/>
        </w:rPr>
        <w:t>profile</w:t>
      </w:r>
      <w:r w:rsidR="000F09A1">
        <w:rPr>
          <w:rFonts w:asciiTheme="minorHAnsi" w:hAnsiTheme="minorHAnsi"/>
          <w:color w:val="auto"/>
          <w:szCs w:val="24"/>
        </w:rPr>
        <w:t xml:space="preserve"> corroborated her </w:t>
      </w:r>
      <w:r w:rsidR="00341A6B">
        <w:rPr>
          <w:rFonts w:asciiTheme="minorHAnsi" w:hAnsiTheme="minorHAnsi"/>
          <w:color w:val="auto"/>
          <w:szCs w:val="24"/>
        </w:rPr>
        <w:t>duty limitations</w:t>
      </w:r>
      <w:r w:rsidR="0033426B">
        <w:rPr>
          <w:rFonts w:asciiTheme="minorHAnsi" w:hAnsiTheme="minorHAnsi"/>
          <w:color w:val="auto"/>
          <w:szCs w:val="24"/>
        </w:rPr>
        <w:t xml:space="preserve"> and additionally noted her inability to wear her military professional gear</w:t>
      </w:r>
      <w:r w:rsidR="00341A6B">
        <w:rPr>
          <w:rFonts w:asciiTheme="minorHAnsi" w:hAnsiTheme="minorHAnsi"/>
          <w:color w:val="auto"/>
          <w:szCs w:val="24"/>
        </w:rPr>
        <w:t>.</w:t>
      </w:r>
      <w:r w:rsidR="00071013">
        <w:rPr>
          <w:rFonts w:asciiTheme="minorHAnsi" w:hAnsiTheme="minorHAnsi"/>
          <w:color w:val="auto"/>
          <w:szCs w:val="24"/>
        </w:rPr>
        <w:t xml:space="preserve">  There were no </w:t>
      </w:r>
      <w:r w:rsidR="00BD1223">
        <w:rPr>
          <w:rFonts w:asciiTheme="minorHAnsi" w:hAnsiTheme="minorHAnsi"/>
          <w:color w:val="auto"/>
          <w:szCs w:val="24"/>
        </w:rPr>
        <w:t xml:space="preserve">specific </w:t>
      </w:r>
      <w:r w:rsidR="00071013">
        <w:rPr>
          <w:rFonts w:asciiTheme="minorHAnsi" w:hAnsiTheme="minorHAnsi"/>
          <w:color w:val="auto"/>
          <w:szCs w:val="24"/>
        </w:rPr>
        <w:t xml:space="preserve">goniometric exams in evidence for review.  </w:t>
      </w:r>
      <w:r w:rsidR="00341A6B">
        <w:rPr>
          <w:rFonts w:asciiTheme="minorHAnsi" w:hAnsiTheme="minorHAnsi"/>
          <w:color w:val="auto"/>
          <w:szCs w:val="24"/>
        </w:rPr>
        <w:t xml:space="preserve">The </w:t>
      </w:r>
      <w:r w:rsidR="00AD61BD">
        <w:rPr>
          <w:rFonts w:asciiTheme="minorHAnsi" w:hAnsiTheme="minorHAnsi"/>
          <w:color w:val="auto"/>
          <w:szCs w:val="24"/>
        </w:rPr>
        <w:t>narrative summary (</w:t>
      </w:r>
      <w:r w:rsidR="00341A6B">
        <w:rPr>
          <w:rFonts w:asciiTheme="minorHAnsi" w:hAnsiTheme="minorHAnsi"/>
          <w:color w:val="auto"/>
          <w:szCs w:val="24"/>
        </w:rPr>
        <w:t>NARSUM</w:t>
      </w:r>
      <w:r w:rsidR="00AD61BD">
        <w:rPr>
          <w:rFonts w:asciiTheme="minorHAnsi" w:hAnsiTheme="minorHAnsi"/>
          <w:color w:val="auto"/>
          <w:szCs w:val="24"/>
        </w:rPr>
        <w:t xml:space="preserve">) exam completed </w:t>
      </w:r>
      <w:r w:rsidR="00BD5B23">
        <w:rPr>
          <w:rFonts w:asciiTheme="minorHAnsi" w:hAnsiTheme="minorHAnsi"/>
          <w:color w:val="auto"/>
          <w:szCs w:val="24"/>
        </w:rPr>
        <w:t>4</w:t>
      </w:r>
      <w:r w:rsidR="00AD61BD">
        <w:rPr>
          <w:rFonts w:asciiTheme="minorHAnsi" w:hAnsiTheme="minorHAnsi"/>
          <w:color w:val="auto"/>
          <w:szCs w:val="24"/>
        </w:rPr>
        <w:t xml:space="preserve"> months prior to </w:t>
      </w:r>
      <w:r w:rsidR="00341A6B">
        <w:rPr>
          <w:rFonts w:asciiTheme="minorHAnsi" w:hAnsiTheme="minorHAnsi"/>
          <w:color w:val="auto"/>
          <w:szCs w:val="24"/>
        </w:rPr>
        <w:t>separation</w:t>
      </w:r>
      <w:r w:rsidR="0033426B">
        <w:rPr>
          <w:rFonts w:asciiTheme="minorHAnsi" w:hAnsiTheme="minorHAnsi"/>
          <w:color w:val="auto"/>
          <w:szCs w:val="24"/>
        </w:rPr>
        <w:t xml:space="preserve"> documented historically that the CI </w:t>
      </w:r>
      <w:r w:rsidR="00071013">
        <w:rPr>
          <w:rFonts w:asciiTheme="minorHAnsi" w:hAnsiTheme="minorHAnsi"/>
          <w:color w:val="auto"/>
          <w:szCs w:val="24"/>
        </w:rPr>
        <w:t>was unable to perform 100% at work or at home, “essentially a full work schedule requires her to go straight to bed after work</w:t>
      </w:r>
      <w:r w:rsidR="00CC58A4">
        <w:rPr>
          <w:rFonts w:asciiTheme="minorHAnsi" w:hAnsiTheme="minorHAnsi"/>
          <w:color w:val="auto"/>
          <w:szCs w:val="24"/>
        </w:rPr>
        <w:t>.</w:t>
      </w:r>
      <w:r w:rsidR="00071013">
        <w:rPr>
          <w:rFonts w:asciiTheme="minorHAnsi" w:hAnsiTheme="minorHAnsi"/>
          <w:color w:val="auto"/>
          <w:szCs w:val="24"/>
        </w:rPr>
        <w:t xml:space="preserve">”  Her sleep was poor due to pain.  Her exam </w:t>
      </w:r>
      <w:r w:rsidR="00341A6B">
        <w:rPr>
          <w:rFonts w:asciiTheme="minorHAnsi" w:hAnsiTheme="minorHAnsi"/>
          <w:color w:val="auto"/>
          <w:szCs w:val="24"/>
        </w:rPr>
        <w:t xml:space="preserve">demonstrated a slightly </w:t>
      </w:r>
      <w:proofErr w:type="spellStart"/>
      <w:r w:rsidR="00341A6B">
        <w:rPr>
          <w:rFonts w:asciiTheme="minorHAnsi" w:hAnsiTheme="minorHAnsi"/>
          <w:color w:val="auto"/>
          <w:szCs w:val="24"/>
        </w:rPr>
        <w:t>antalgic</w:t>
      </w:r>
      <w:proofErr w:type="spellEnd"/>
      <w:r w:rsidR="00341A6B">
        <w:rPr>
          <w:rFonts w:asciiTheme="minorHAnsi" w:hAnsiTheme="minorHAnsi"/>
          <w:color w:val="auto"/>
          <w:szCs w:val="24"/>
        </w:rPr>
        <w:t xml:space="preserve"> gain, tenderness of the lumbar </w:t>
      </w:r>
      <w:proofErr w:type="spellStart"/>
      <w:r w:rsidR="00341A6B">
        <w:rPr>
          <w:rFonts w:asciiTheme="minorHAnsi" w:hAnsiTheme="minorHAnsi"/>
          <w:color w:val="auto"/>
          <w:szCs w:val="24"/>
        </w:rPr>
        <w:t>paraspinal</w:t>
      </w:r>
      <w:proofErr w:type="spellEnd"/>
      <w:r w:rsidR="00341A6B">
        <w:rPr>
          <w:rFonts w:asciiTheme="minorHAnsi" w:hAnsiTheme="minorHAnsi"/>
          <w:color w:val="auto"/>
          <w:szCs w:val="24"/>
        </w:rPr>
        <w:t xml:space="preserve"> muscles with </w:t>
      </w:r>
      <w:r w:rsidR="00341A6B" w:rsidRPr="00304550">
        <w:rPr>
          <w:rFonts w:asciiTheme="minorHAnsi" w:hAnsiTheme="minorHAnsi"/>
          <w:color w:val="auto"/>
          <w:szCs w:val="24"/>
        </w:rPr>
        <w:t>spasms</w:t>
      </w:r>
      <w:r w:rsidR="00341A6B">
        <w:rPr>
          <w:rFonts w:asciiTheme="minorHAnsi" w:hAnsiTheme="minorHAnsi"/>
          <w:color w:val="auto"/>
          <w:szCs w:val="24"/>
        </w:rPr>
        <w:t xml:space="preserve"> and a straight spine with decrease in lumbar </w:t>
      </w:r>
      <w:proofErr w:type="spellStart"/>
      <w:r w:rsidR="00341A6B">
        <w:rPr>
          <w:rFonts w:asciiTheme="minorHAnsi" w:hAnsiTheme="minorHAnsi"/>
          <w:color w:val="auto"/>
          <w:szCs w:val="24"/>
        </w:rPr>
        <w:t>lordosis</w:t>
      </w:r>
      <w:proofErr w:type="spellEnd"/>
      <w:r w:rsidR="00341A6B">
        <w:rPr>
          <w:rFonts w:asciiTheme="minorHAnsi" w:hAnsiTheme="minorHAnsi"/>
          <w:color w:val="auto"/>
          <w:szCs w:val="24"/>
        </w:rPr>
        <w:t>.  Her hamstrings were very tight</w:t>
      </w:r>
      <w:r w:rsidR="00AD61BD">
        <w:rPr>
          <w:rFonts w:asciiTheme="minorHAnsi" w:hAnsiTheme="minorHAnsi"/>
          <w:color w:val="auto"/>
          <w:szCs w:val="24"/>
        </w:rPr>
        <w:t xml:space="preserve">, no </w:t>
      </w:r>
      <w:proofErr w:type="spellStart"/>
      <w:r w:rsidR="00AD61BD">
        <w:rPr>
          <w:rFonts w:asciiTheme="minorHAnsi" w:hAnsiTheme="minorHAnsi"/>
          <w:color w:val="auto"/>
          <w:szCs w:val="24"/>
        </w:rPr>
        <w:t>gluteal</w:t>
      </w:r>
      <w:proofErr w:type="spellEnd"/>
      <w:r w:rsidR="00AD61BD">
        <w:rPr>
          <w:rFonts w:asciiTheme="minorHAnsi" w:hAnsiTheme="minorHAnsi"/>
          <w:color w:val="auto"/>
          <w:szCs w:val="24"/>
        </w:rPr>
        <w:t xml:space="preserve"> triggers and 4+/</w:t>
      </w:r>
      <w:r w:rsidR="00341A6B">
        <w:rPr>
          <w:rFonts w:asciiTheme="minorHAnsi" w:hAnsiTheme="minorHAnsi"/>
          <w:color w:val="auto"/>
          <w:szCs w:val="24"/>
        </w:rPr>
        <w:t xml:space="preserve">5 motor strength of the hip flexors, abductors and adductors due to pain.  She had a negative FABER, </w:t>
      </w:r>
      <w:r w:rsidR="0033426B">
        <w:rPr>
          <w:rFonts w:asciiTheme="minorHAnsi" w:hAnsiTheme="minorHAnsi"/>
          <w:color w:val="auto"/>
          <w:szCs w:val="24"/>
        </w:rPr>
        <w:t xml:space="preserve">and </w:t>
      </w:r>
      <w:r w:rsidR="00341A6B">
        <w:rPr>
          <w:rFonts w:asciiTheme="minorHAnsi" w:hAnsiTheme="minorHAnsi"/>
          <w:color w:val="auto"/>
          <w:szCs w:val="24"/>
        </w:rPr>
        <w:t>normal distal lower extremity motor and neurologic exam</w:t>
      </w:r>
      <w:r w:rsidR="0033426B">
        <w:rPr>
          <w:rFonts w:asciiTheme="minorHAnsi" w:hAnsiTheme="minorHAnsi"/>
          <w:color w:val="auto"/>
          <w:szCs w:val="24"/>
        </w:rPr>
        <w:t>s</w:t>
      </w:r>
      <w:r w:rsidR="00341A6B">
        <w:rPr>
          <w:rFonts w:asciiTheme="minorHAnsi" w:hAnsiTheme="minorHAnsi"/>
          <w:color w:val="auto"/>
          <w:szCs w:val="24"/>
        </w:rPr>
        <w:t>.</w:t>
      </w:r>
      <w:r w:rsidR="0033426B">
        <w:rPr>
          <w:rFonts w:asciiTheme="minorHAnsi" w:hAnsiTheme="minorHAnsi"/>
          <w:color w:val="auto"/>
          <w:szCs w:val="24"/>
        </w:rPr>
        <w:t xml:space="preserve">  Goniometric exams were not completed.  A physical therapy exam and an orthopedic exam completed </w:t>
      </w:r>
      <w:r w:rsidR="00BD5B23">
        <w:rPr>
          <w:rFonts w:asciiTheme="minorHAnsi" w:hAnsiTheme="minorHAnsi"/>
          <w:color w:val="auto"/>
          <w:szCs w:val="24"/>
        </w:rPr>
        <w:t>8</w:t>
      </w:r>
      <w:r w:rsidR="0033426B">
        <w:rPr>
          <w:rFonts w:asciiTheme="minorHAnsi" w:hAnsiTheme="minorHAnsi"/>
          <w:color w:val="auto"/>
          <w:szCs w:val="24"/>
        </w:rPr>
        <w:t xml:space="preserve"> and </w:t>
      </w:r>
      <w:r w:rsidR="00BD5B23">
        <w:rPr>
          <w:rFonts w:asciiTheme="minorHAnsi" w:hAnsiTheme="minorHAnsi"/>
          <w:color w:val="auto"/>
          <w:szCs w:val="24"/>
        </w:rPr>
        <w:lastRenderedPageBreak/>
        <w:t>12</w:t>
      </w:r>
      <w:r w:rsidR="0033426B">
        <w:rPr>
          <w:rFonts w:asciiTheme="minorHAnsi" w:hAnsiTheme="minorHAnsi"/>
          <w:color w:val="auto"/>
          <w:szCs w:val="24"/>
        </w:rPr>
        <w:t xml:space="preserve"> mont</w:t>
      </w:r>
      <w:r w:rsidR="00BD1223">
        <w:rPr>
          <w:rFonts w:asciiTheme="minorHAnsi" w:hAnsiTheme="minorHAnsi"/>
          <w:color w:val="auto"/>
          <w:szCs w:val="24"/>
        </w:rPr>
        <w:t>hs</w:t>
      </w:r>
      <w:r w:rsidR="0033426B">
        <w:rPr>
          <w:rFonts w:asciiTheme="minorHAnsi" w:hAnsiTheme="minorHAnsi"/>
          <w:color w:val="auto"/>
          <w:szCs w:val="24"/>
        </w:rPr>
        <w:t xml:space="preserve"> pr</w:t>
      </w:r>
      <w:r w:rsidR="00BD5B23">
        <w:rPr>
          <w:rFonts w:asciiTheme="minorHAnsi" w:hAnsiTheme="minorHAnsi"/>
          <w:color w:val="auto"/>
          <w:szCs w:val="24"/>
        </w:rPr>
        <w:t xml:space="preserve">ior to </w:t>
      </w:r>
      <w:r w:rsidR="0033426B">
        <w:rPr>
          <w:rFonts w:asciiTheme="minorHAnsi" w:hAnsiTheme="minorHAnsi"/>
          <w:color w:val="auto"/>
          <w:szCs w:val="24"/>
        </w:rPr>
        <w:t xml:space="preserve">separation </w:t>
      </w:r>
      <w:r w:rsidR="00BD1223">
        <w:rPr>
          <w:rFonts w:asciiTheme="minorHAnsi" w:hAnsiTheme="minorHAnsi"/>
          <w:color w:val="auto"/>
          <w:szCs w:val="24"/>
        </w:rPr>
        <w:t xml:space="preserve">respectively </w:t>
      </w:r>
      <w:r w:rsidR="0033426B">
        <w:rPr>
          <w:rFonts w:asciiTheme="minorHAnsi" w:hAnsiTheme="minorHAnsi"/>
          <w:color w:val="auto"/>
          <w:szCs w:val="24"/>
        </w:rPr>
        <w:t xml:space="preserve">corroborated the </w:t>
      </w:r>
      <w:r w:rsidR="0033426B" w:rsidRPr="00077610">
        <w:rPr>
          <w:rFonts w:asciiTheme="minorHAnsi" w:hAnsiTheme="minorHAnsi"/>
          <w:color w:val="auto"/>
          <w:szCs w:val="24"/>
        </w:rPr>
        <w:t>NARSUM</w:t>
      </w:r>
      <w:r w:rsidR="0033426B">
        <w:rPr>
          <w:rFonts w:asciiTheme="minorHAnsi" w:hAnsiTheme="minorHAnsi"/>
          <w:color w:val="auto"/>
          <w:szCs w:val="24"/>
        </w:rPr>
        <w:t xml:space="preserve"> exam </w:t>
      </w:r>
      <w:r w:rsidR="00BD1223">
        <w:rPr>
          <w:rFonts w:asciiTheme="minorHAnsi" w:hAnsiTheme="minorHAnsi"/>
          <w:color w:val="auto"/>
          <w:szCs w:val="24"/>
        </w:rPr>
        <w:t xml:space="preserve">and </w:t>
      </w:r>
      <w:r w:rsidR="0033426B">
        <w:rPr>
          <w:rFonts w:asciiTheme="minorHAnsi" w:hAnsiTheme="minorHAnsi"/>
          <w:color w:val="auto"/>
          <w:szCs w:val="24"/>
        </w:rPr>
        <w:t xml:space="preserve">in addition documented full </w:t>
      </w:r>
      <w:r w:rsidR="00AD61BD">
        <w:rPr>
          <w:rFonts w:asciiTheme="minorHAnsi" w:hAnsiTheme="minorHAnsi"/>
          <w:color w:val="auto"/>
          <w:szCs w:val="24"/>
        </w:rPr>
        <w:t>ranges-of-motion (ROM</w:t>
      </w:r>
      <w:r w:rsidR="00CC58A4">
        <w:rPr>
          <w:rFonts w:asciiTheme="minorHAnsi" w:hAnsiTheme="minorHAnsi"/>
          <w:color w:val="auto"/>
          <w:szCs w:val="24"/>
        </w:rPr>
        <w:t>)</w:t>
      </w:r>
      <w:r w:rsidR="0033426B">
        <w:rPr>
          <w:rFonts w:asciiTheme="minorHAnsi" w:hAnsiTheme="minorHAnsi"/>
          <w:color w:val="auto"/>
          <w:szCs w:val="24"/>
        </w:rPr>
        <w:t>.  The NARSU</w:t>
      </w:r>
      <w:r w:rsidR="00071013">
        <w:rPr>
          <w:rFonts w:asciiTheme="minorHAnsi" w:hAnsiTheme="minorHAnsi"/>
          <w:color w:val="auto"/>
          <w:szCs w:val="24"/>
        </w:rPr>
        <w:t>M</w:t>
      </w:r>
      <w:r w:rsidR="0033426B">
        <w:rPr>
          <w:rFonts w:asciiTheme="minorHAnsi" w:hAnsiTheme="minorHAnsi"/>
          <w:color w:val="auto"/>
          <w:szCs w:val="24"/>
        </w:rPr>
        <w:t xml:space="preserve"> examiner opined her functional capacity for manual labor is poor and only 75% for sedentary work.  “She has exhausted medical treatment and is not a surgical candidate.</w:t>
      </w:r>
      <w:r w:rsidR="00183ACB">
        <w:rPr>
          <w:rFonts w:asciiTheme="minorHAnsi" w:hAnsiTheme="minorHAnsi"/>
          <w:color w:val="auto"/>
          <w:szCs w:val="24"/>
        </w:rPr>
        <w:t>”</w:t>
      </w:r>
      <w:r w:rsidR="00071013">
        <w:rPr>
          <w:rFonts w:asciiTheme="minorHAnsi" w:hAnsiTheme="minorHAnsi"/>
          <w:color w:val="auto"/>
          <w:szCs w:val="24"/>
        </w:rPr>
        <w:t xml:space="preserve">  A </w:t>
      </w:r>
      <w:r w:rsidR="00CC58A4">
        <w:rPr>
          <w:rFonts w:asciiTheme="minorHAnsi" w:hAnsiTheme="minorHAnsi"/>
          <w:color w:val="auto"/>
          <w:szCs w:val="24"/>
        </w:rPr>
        <w:t>r</w:t>
      </w:r>
      <w:r w:rsidR="00071013">
        <w:rPr>
          <w:rFonts w:asciiTheme="minorHAnsi" w:hAnsiTheme="minorHAnsi"/>
          <w:color w:val="auto"/>
          <w:szCs w:val="24"/>
        </w:rPr>
        <w:t>heumatology consult was requested but was not in evidence for review.</w:t>
      </w:r>
      <w:r w:rsidR="00EA7626" w:rsidRPr="00EA7626">
        <w:rPr>
          <w:color w:val="auto"/>
        </w:rPr>
        <w:t xml:space="preserve"> </w:t>
      </w:r>
      <w:r w:rsidR="00EA7626" w:rsidRPr="00145AD3">
        <w:rPr>
          <w:color w:val="auto"/>
        </w:rPr>
        <w:t>The CI waived her right to a VA examination; therefore the VA based its rati</w:t>
      </w:r>
      <w:r w:rsidR="00EA7626">
        <w:rPr>
          <w:color w:val="auto"/>
        </w:rPr>
        <w:t>ng determination on the STRs.</w:t>
      </w:r>
      <w:r w:rsidR="00071013">
        <w:rPr>
          <w:rFonts w:asciiTheme="minorHAnsi" w:hAnsiTheme="minorHAnsi"/>
          <w:color w:val="auto"/>
          <w:szCs w:val="24"/>
        </w:rPr>
        <w:t xml:space="preserve">  </w:t>
      </w:r>
    </w:p>
    <w:p w:rsidR="00183ACB" w:rsidRDefault="00183ACB" w:rsidP="003E562E">
      <w:pPr>
        <w:jc w:val="both"/>
        <w:rPr>
          <w:color w:val="auto"/>
          <w:szCs w:val="24"/>
        </w:rPr>
      </w:pPr>
    </w:p>
    <w:p w:rsidR="00145AD3" w:rsidRPr="00EA5751" w:rsidRDefault="00145AD3" w:rsidP="003E562E">
      <w:pPr>
        <w:jc w:val="both"/>
        <w:rPr>
          <w:rFonts w:asciiTheme="minorHAnsi" w:hAnsiTheme="minorHAnsi"/>
          <w:color w:val="auto"/>
          <w:szCs w:val="24"/>
          <w:u w:val="single"/>
        </w:rPr>
      </w:pPr>
      <w:r>
        <w:rPr>
          <w:color w:val="auto"/>
          <w:szCs w:val="24"/>
        </w:rPr>
        <w:t>The 2002</w:t>
      </w:r>
      <w:r w:rsidRPr="00EA5751">
        <w:rPr>
          <w:color w:val="auto"/>
          <w:szCs w:val="24"/>
        </w:rPr>
        <w:t xml:space="preserve"> VASRD coding and rating standards for the spine, which were in effect at the time of separation, were modified on 23 September 2002 to add incapacitating episodes (5293</w:t>
      </w:r>
      <w:r w:rsidR="00CC58A4">
        <w:rPr>
          <w:color w:val="auto"/>
          <w:szCs w:val="24"/>
        </w:rPr>
        <w:t>,</w:t>
      </w:r>
      <w:r w:rsidRPr="00EA5751">
        <w:rPr>
          <w:color w:val="auto"/>
          <w:szCs w:val="24"/>
        </w:rPr>
        <w:t xml:space="preserve"> </w:t>
      </w:r>
      <w:proofErr w:type="spellStart"/>
      <w:r w:rsidRPr="00EA5751">
        <w:rPr>
          <w:color w:val="auto"/>
          <w:szCs w:val="24"/>
        </w:rPr>
        <w:t>Intervertebral</w:t>
      </w:r>
      <w:proofErr w:type="spellEnd"/>
      <w:r w:rsidRPr="00EA5751">
        <w:rPr>
          <w:color w:val="auto"/>
          <w:szCs w:val="24"/>
        </w:rPr>
        <w:t xml:space="preserve"> disc syndrome), and then changed to the current §4.71a rating standard</w:t>
      </w:r>
      <w:r>
        <w:rPr>
          <w:color w:val="auto"/>
          <w:szCs w:val="24"/>
        </w:rPr>
        <w:t>s on 26</w:t>
      </w:r>
      <w:r w:rsidR="00BD5B23">
        <w:rPr>
          <w:color w:val="auto"/>
          <w:szCs w:val="24"/>
        </w:rPr>
        <w:t> </w:t>
      </w:r>
      <w:r>
        <w:rPr>
          <w:color w:val="auto"/>
          <w:szCs w:val="24"/>
        </w:rPr>
        <w:t xml:space="preserve">September 2003. </w:t>
      </w:r>
      <w:r w:rsidR="003E562E">
        <w:rPr>
          <w:color w:val="auto"/>
          <w:szCs w:val="24"/>
        </w:rPr>
        <w:t xml:space="preserve"> </w:t>
      </w:r>
      <w:r>
        <w:rPr>
          <w:color w:val="auto"/>
          <w:szCs w:val="24"/>
        </w:rPr>
        <w:t>The 2002</w:t>
      </w:r>
      <w:r w:rsidRPr="00EA5751">
        <w:rPr>
          <w:color w:val="auto"/>
          <w:szCs w:val="24"/>
        </w:rPr>
        <w:t xml:space="preserve"> standards for rating based on ROM impairment were subject to the rater’s opinion regarding degree of severity, whereas the current standards specify rating thresholds in degrees of ROM impairment. </w:t>
      </w:r>
      <w:r w:rsidR="003E562E">
        <w:rPr>
          <w:color w:val="auto"/>
          <w:szCs w:val="24"/>
        </w:rPr>
        <w:t xml:space="preserve"> </w:t>
      </w:r>
      <w:r w:rsidRPr="00EA5751">
        <w:rPr>
          <w:color w:val="auto"/>
          <w:szCs w:val="24"/>
        </w:rPr>
        <w:t>For th</w:t>
      </w:r>
      <w:r>
        <w:rPr>
          <w:color w:val="auto"/>
          <w:szCs w:val="24"/>
        </w:rPr>
        <w:t>e reader’s convenience, the 2002</w:t>
      </w:r>
      <w:r w:rsidRPr="00EA5751">
        <w:rPr>
          <w:color w:val="auto"/>
          <w:szCs w:val="24"/>
        </w:rPr>
        <w:t xml:space="preserve"> rating codes under discussion in this case are excerpted below.</w:t>
      </w:r>
    </w:p>
    <w:p w:rsidR="00145AD3" w:rsidRPr="00EA5751" w:rsidRDefault="00145AD3" w:rsidP="003E562E">
      <w:pPr>
        <w:autoSpaceDE w:val="0"/>
        <w:autoSpaceDN w:val="0"/>
        <w:adjustRightInd w:val="0"/>
        <w:jc w:val="both"/>
        <w:rPr>
          <w:rFonts w:cs="Courier New"/>
          <w:color w:val="auto"/>
          <w:szCs w:val="24"/>
        </w:rPr>
      </w:pPr>
    </w:p>
    <w:p w:rsidR="00145AD3" w:rsidRPr="00EA5751" w:rsidRDefault="00145AD3" w:rsidP="003E562E">
      <w:pPr>
        <w:autoSpaceDE w:val="0"/>
        <w:autoSpaceDN w:val="0"/>
        <w:adjustRightInd w:val="0"/>
        <w:jc w:val="both"/>
        <w:rPr>
          <w:rFonts w:cs="Courier New"/>
          <w:color w:val="auto"/>
          <w:szCs w:val="24"/>
        </w:rPr>
      </w:pPr>
      <w:r w:rsidRPr="00EA5751">
        <w:rPr>
          <w:rFonts w:cs="Courier New"/>
          <w:color w:val="auto"/>
          <w:szCs w:val="24"/>
        </w:rPr>
        <w:t xml:space="preserve">5295 </w:t>
      </w:r>
      <w:proofErr w:type="spellStart"/>
      <w:r w:rsidRPr="00EA5751">
        <w:rPr>
          <w:rFonts w:cs="Courier New"/>
          <w:color w:val="auto"/>
          <w:szCs w:val="24"/>
        </w:rPr>
        <w:t>Lumbosacral</w:t>
      </w:r>
      <w:proofErr w:type="spellEnd"/>
      <w:r w:rsidRPr="00EA5751">
        <w:rPr>
          <w:rFonts w:cs="Courier New"/>
          <w:color w:val="auto"/>
          <w:szCs w:val="24"/>
        </w:rPr>
        <w:t xml:space="preserve"> strain:</w:t>
      </w:r>
    </w:p>
    <w:p w:rsidR="00145AD3" w:rsidRPr="00EA5751" w:rsidRDefault="00145AD3" w:rsidP="003E562E">
      <w:pPr>
        <w:autoSpaceDE w:val="0"/>
        <w:autoSpaceDN w:val="0"/>
        <w:adjustRightInd w:val="0"/>
        <w:jc w:val="both"/>
        <w:rPr>
          <w:rFonts w:cs="Courier New"/>
          <w:color w:val="auto"/>
          <w:szCs w:val="24"/>
        </w:rPr>
      </w:pPr>
    </w:p>
    <w:p w:rsidR="00145AD3" w:rsidRPr="00EA5751" w:rsidRDefault="00145AD3" w:rsidP="003E562E">
      <w:pPr>
        <w:autoSpaceDE w:val="0"/>
        <w:autoSpaceDN w:val="0"/>
        <w:adjustRightInd w:val="0"/>
        <w:jc w:val="both"/>
        <w:rPr>
          <w:rFonts w:cs="Courier New"/>
          <w:color w:val="auto"/>
          <w:szCs w:val="24"/>
        </w:rPr>
      </w:pPr>
      <w:r w:rsidRPr="00EA5751">
        <w:rPr>
          <w:rFonts w:cs="Courier New"/>
          <w:color w:val="auto"/>
          <w:szCs w:val="24"/>
        </w:rPr>
        <w:t xml:space="preserve">Severe; with listing of whole spine to opposite side, positive Goldthwaite's sign, marked limitation of forward bending in standing position, loss of lateral motion with </w:t>
      </w:r>
      <w:proofErr w:type="spellStart"/>
      <w:r w:rsidRPr="00EA5751">
        <w:rPr>
          <w:rFonts w:cs="Courier New"/>
          <w:color w:val="auto"/>
          <w:szCs w:val="24"/>
        </w:rPr>
        <w:t>osteoarthritic</w:t>
      </w:r>
      <w:proofErr w:type="spellEnd"/>
      <w:r w:rsidRPr="00EA5751">
        <w:rPr>
          <w:rFonts w:cs="Courier New"/>
          <w:color w:val="auto"/>
          <w:szCs w:val="24"/>
        </w:rPr>
        <w:t xml:space="preserve"> changes, or narrowing or irregularity of joint space, or some of the above with abnormal mobility on forced motion...................................................................................................</w:t>
      </w:r>
      <w:r w:rsidR="00BD5B23">
        <w:rPr>
          <w:rFonts w:cs="Courier New"/>
          <w:color w:val="auto"/>
          <w:szCs w:val="24"/>
        </w:rPr>
        <w:t>...</w:t>
      </w:r>
      <w:r w:rsidRPr="00EA5751">
        <w:rPr>
          <w:rFonts w:cs="Courier New"/>
          <w:color w:val="auto"/>
          <w:szCs w:val="24"/>
        </w:rPr>
        <w:t>..... 40</w:t>
      </w:r>
    </w:p>
    <w:p w:rsidR="00145AD3" w:rsidRPr="00EA5751" w:rsidRDefault="00145AD3" w:rsidP="003E562E">
      <w:pPr>
        <w:autoSpaceDE w:val="0"/>
        <w:autoSpaceDN w:val="0"/>
        <w:adjustRightInd w:val="0"/>
        <w:jc w:val="both"/>
        <w:rPr>
          <w:rFonts w:cs="Courier New"/>
          <w:color w:val="auto"/>
          <w:szCs w:val="24"/>
        </w:rPr>
      </w:pPr>
      <w:r w:rsidRPr="00EA5751">
        <w:rPr>
          <w:rFonts w:cs="Courier New"/>
          <w:color w:val="auto"/>
          <w:szCs w:val="24"/>
        </w:rPr>
        <w:t>With muscle spasm on extreme forward bending, loss of lateral spine motion, unilateral, in standing position................................................................................................................</w:t>
      </w:r>
      <w:r w:rsidR="00BD5B23">
        <w:rPr>
          <w:rFonts w:cs="Courier New"/>
          <w:color w:val="auto"/>
          <w:szCs w:val="24"/>
        </w:rPr>
        <w:t>....</w:t>
      </w:r>
      <w:r w:rsidRPr="00EA5751">
        <w:rPr>
          <w:rFonts w:cs="Courier New"/>
          <w:color w:val="auto"/>
          <w:szCs w:val="24"/>
        </w:rPr>
        <w:t>.....</w:t>
      </w:r>
      <w:r w:rsidR="00BD5B23">
        <w:rPr>
          <w:rFonts w:cs="Courier New"/>
          <w:color w:val="auto"/>
          <w:szCs w:val="24"/>
        </w:rPr>
        <w:t xml:space="preserve"> </w:t>
      </w:r>
      <w:r w:rsidRPr="00EA5751">
        <w:rPr>
          <w:rFonts w:cs="Courier New"/>
          <w:color w:val="auto"/>
          <w:szCs w:val="24"/>
        </w:rPr>
        <w:t>20</w:t>
      </w:r>
    </w:p>
    <w:p w:rsidR="00145AD3" w:rsidRPr="00EA5751" w:rsidRDefault="00145AD3" w:rsidP="003E562E">
      <w:pPr>
        <w:autoSpaceDE w:val="0"/>
        <w:autoSpaceDN w:val="0"/>
        <w:adjustRightInd w:val="0"/>
        <w:jc w:val="both"/>
        <w:rPr>
          <w:rFonts w:cs="Courier New"/>
          <w:color w:val="auto"/>
          <w:szCs w:val="24"/>
        </w:rPr>
      </w:pPr>
      <w:r w:rsidRPr="00EA5751">
        <w:rPr>
          <w:rFonts w:cs="Courier New"/>
          <w:color w:val="auto"/>
          <w:szCs w:val="24"/>
        </w:rPr>
        <w:t>With characteristic pain on motion.................................................................................</w:t>
      </w:r>
      <w:r w:rsidR="00BD5B23">
        <w:rPr>
          <w:rFonts w:cs="Courier New"/>
          <w:color w:val="auto"/>
          <w:szCs w:val="24"/>
        </w:rPr>
        <w:t>..</w:t>
      </w:r>
      <w:r w:rsidRPr="00EA5751">
        <w:rPr>
          <w:rFonts w:cs="Courier New"/>
          <w:color w:val="auto"/>
          <w:szCs w:val="24"/>
        </w:rPr>
        <w:t>..........</w:t>
      </w:r>
      <w:r w:rsidR="00BD5B23">
        <w:rPr>
          <w:rFonts w:cs="Courier New"/>
          <w:color w:val="auto"/>
          <w:szCs w:val="24"/>
        </w:rPr>
        <w:t xml:space="preserve"> </w:t>
      </w:r>
      <w:r w:rsidRPr="00EA5751">
        <w:rPr>
          <w:rFonts w:cs="Courier New"/>
          <w:color w:val="auto"/>
          <w:szCs w:val="24"/>
        </w:rPr>
        <w:t>10</w:t>
      </w:r>
    </w:p>
    <w:p w:rsidR="00145AD3" w:rsidRPr="00EA5751" w:rsidRDefault="00145AD3" w:rsidP="003E562E">
      <w:pPr>
        <w:jc w:val="both"/>
        <w:rPr>
          <w:rFonts w:eastAsia="HiddenHorzOCR"/>
          <w:color w:val="auto"/>
          <w:szCs w:val="24"/>
        </w:rPr>
      </w:pPr>
      <w:r w:rsidRPr="00EA5751">
        <w:rPr>
          <w:rFonts w:cs="Courier New"/>
          <w:color w:val="auto"/>
          <w:szCs w:val="24"/>
        </w:rPr>
        <w:t>With slight subjective symptoms only.......................................................................................</w:t>
      </w:r>
      <w:r w:rsidR="00BD5B23">
        <w:rPr>
          <w:rFonts w:cs="Courier New"/>
          <w:color w:val="auto"/>
          <w:szCs w:val="24"/>
        </w:rPr>
        <w:t>..</w:t>
      </w:r>
      <w:r w:rsidRPr="00EA5751">
        <w:rPr>
          <w:rFonts w:cs="Courier New"/>
          <w:color w:val="auto"/>
          <w:szCs w:val="24"/>
        </w:rPr>
        <w:t>..</w:t>
      </w:r>
      <w:r w:rsidR="00BD5B23">
        <w:rPr>
          <w:rFonts w:cs="Courier New"/>
          <w:color w:val="auto"/>
          <w:szCs w:val="24"/>
        </w:rPr>
        <w:t xml:space="preserve"> </w:t>
      </w:r>
      <w:r w:rsidRPr="00EA5751">
        <w:rPr>
          <w:rFonts w:cs="Courier New"/>
          <w:color w:val="auto"/>
          <w:szCs w:val="24"/>
        </w:rPr>
        <w:t>0</w:t>
      </w:r>
    </w:p>
    <w:p w:rsidR="00145AD3" w:rsidRPr="00B37FEB" w:rsidRDefault="00145AD3" w:rsidP="003E562E">
      <w:pPr>
        <w:jc w:val="both"/>
        <w:rPr>
          <w:rFonts w:eastAsia="HiddenHorzOCR"/>
          <w:color w:val="auto"/>
          <w:szCs w:val="24"/>
        </w:rPr>
      </w:pPr>
    </w:p>
    <w:p w:rsidR="00635DC1" w:rsidRPr="00B42225" w:rsidRDefault="00D94623" w:rsidP="003E562E">
      <w:pPr>
        <w:pStyle w:val="Default"/>
        <w:spacing w:line="240" w:lineRule="exact"/>
        <w:jc w:val="both"/>
      </w:pPr>
      <w:r w:rsidRPr="00145AD3">
        <w:rPr>
          <w:rFonts w:asciiTheme="minorHAnsi" w:hAnsiTheme="minorHAnsi"/>
          <w:color w:val="auto"/>
        </w:rPr>
        <w:t xml:space="preserve">The PEB and the VA </w:t>
      </w:r>
      <w:r w:rsidRPr="00145AD3">
        <w:rPr>
          <w:color w:val="auto"/>
        </w:rPr>
        <w:t xml:space="preserve">chose the same disability code </w:t>
      </w:r>
      <w:r w:rsidRPr="00145AD3">
        <w:rPr>
          <w:rFonts w:cstheme="minorHAnsi"/>
          <w:color w:val="auto"/>
        </w:rPr>
        <w:t>52</w:t>
      </w:r>
      <w:r w:rsidRPr="00145AD3">
        <w:rPr>
          <w:color w:val="auto"/>
        </w:rPr>
        <w:t>95</w:t>
      </w:r>
      <w:r w:rsidRPr="00145AD3">
        <w:rPr>
          <w:rFonts w:cstheme="minorHAnsi"/>
          <w:color w:val="auto"/>
        </w:rPr>
        <w:t xml:space="preserve"> (</w:t>
      </w:r>
      <w:proofErr w:type="spellStart"/>
      <w:r w:rsidRPr="00145AD3">
        <w:rPr>
          <w:color w:val="auto"/>
        </w:rPr>
        <w:t>Lumbosacral</w:t>
      </w:r>
      <w:proofErr w:type="spellEnd"/>
      <w:r w:rsidRPr="00145AD3">
        <w:rPr>
          <w:color w:val="auto"/>
        </w:rPr>
        <w:t xml:space="preserve"> strain</w:t>
      </w:r>
      <w:r w:rsidRPr="00145AD3">
        <w:rPr>
          <w:rFonts w:cstheme="minorHAnsi"/>
          <w:color w:val="auto"/>
        </w:rPr>
        <w:t>) and both rated at 10%.</w:t>
      </w:r>
      <w:r w:rsidR="00EA7626">
        <w:rPr>
          <w:color w:val="auto"/>
        </w:rPr>
        <w:t xml:space="preserve"> </w:t>
      </w:r>
      <w:r w:rsidR="00D87EB2">
        <w:rPr>
          <w:color w:val="auto"/>
        </w:rPr>
        <w:t xml:space="preserve"> The Board looked for avenues to achieve a higher rating for the back condition and considered the spasms that were infrequently incapacitating to her at work and home.</w:t>
      </w:r>
      <w:r w:rsidR="00183ACB">
        <w:rPr>
          <w:color w:val="auto"/>
        </w:rPr>
        <w:t xml:space="preserve">  There</w:t>
      </w:r>
      <w:r w:rsidR="00D87EB2">
        <w:rPr>
          <w:color w:val="auto"/>
        </w:rPr>
        <w:t xml:space="preserve"> </w:t>
      </w:r>
      <w:r w:rsidR="00183ACB">
        <w:rPr>
          <w:color w:val="auto"/>
        </w:rPr>
        <w:t xml:space="preserve">was no evidence for </w:t>
      </w:r>
      <w:proofErr w:type="spellStart"/>
      <w:r w:rsidR="00183ACB">
        <w:rPr>
          <w:sz w:val="23"/>
          <w:szCs w:val="23"/>
        </w:rPr>
        <w:t>intervertebral</w:t>
      </w:r>
      <w:proofErr w:type="spellEnd"/>
      <w:r w:rsidR="00183ACB">
        <w:rPr>
          <w:sz w:val="23"/>
          <w:szCs w:val="23"/>
        </w:rPr>
        <w:t xml:space="preserve"> disc syndrome. </w:t>
      </w:r>
      <w:r w:rsidR="00D87EB2">
        <w:rPr>
          <w:color w:val="auto"/>
        </w:rPr>
        <w:t xml:space="preserve"> </w:t>
      </w:r>
      <w:r w:rsidR="00EB1EC1">
        <w:rPr>
          <w:color w:val="auto"/>
        </w:rPr>
        <w:t xml:space="preserve">The Board carefully looked for evidence regarding upper back pain and based on the preponderance of the evidence, even </w:t>
      </w:r>
      <w:proofErr w:type="spellStart"/>
      <w:r w:rsidR="00EB1EC1">
        <w:rPr>
          <w:color w:val="auto"/>
        </w:rPr>
        <w:t>thought</w:t>
      </w:r>
      <w:proofErr w:type="spellEnd"/>
      <w:r w:rsidR="00EB1EC1">
        <w:rPr>
          <w:color w:val="auto"/>
        </w:rPr>
        <w:t xml:space="preserve"> some of her pain was in the lower thoracic region, the Board determined that the most appropriate code was 5295.  </w:t>
      </w:r>
      <w:r w:rsidR="00145AD3" w:rsidRPr="00145AD3">
        <w:t xml:space="preserve">After due deliberation, considering all of the evidence and mindful of VASRD §4.3 (reasonable doubt), the Board concluded that there was insufficient cause to recommend a change in the PEB adjudication for the </w:t>
      </w:r>
      <w:r w:rsidR="00304550">
        <w:rPr>
          <w:rFonts w:asciiTheme="minorHAnsi" w:hAnsiTheme="minorHAnsi"/>
          <w:color w:val="auto"/>
        </w:rPr>
        <w:t>m</w:t>
      </w:r>
      <w:r w:rsidR="00145AD3" w:rsidRPr="00145AD3">
        <w:rPr>
          <w:rFonts w:asciiTheme="minorHAnsi" w:hAnsiTheme="minorHAnsi"/>
          <w:color w:val="auto"/>
        </w:rPr>
        <w:t xml:space="preserve">echanical </w:t>
      </w:r>
      <w:r w:rsidR="00304550">
        <w:rPr>
          <w:rFonts w:asciiTheme="minorHAnsi" w:hAnsiTheme="minorHAnsi"/>
          <w:color w:val="auto"/>
        </w:rPr>
        <w:t>u</w:t>
      </w:r>
      <w:r w:rsidR="00145AD3" w:rsidRPr="00145AD3">
        <w:rPr>
          <w:rFonts w:asciiTheme="minorHAnsi" w:hAnsiTheme="minorHAnsi"/>
          <w:color w:val="auto"/>
        </w:rPr>
        <w:t xml:space="preserve">pper and </w:t>
      </w:r>
      <w:r w:rsidR="00304550">
        <w:rPr>
          <w:rFonts w:asciiTheme="minorHAnsi" w:hAnsiTheme="minorHAnsi"/>
          <w:color w:val="auto"/>
        </w:rPr>
        <w:t>low back pain</w:t>
      </w:r>
      <w:r w:rsidR="00635DC1">
        <w:rPr>
          <w:rFonts w:asciiTheme="minorHAnsi" w:hAnsiTheme="minorHAnsi"/>
          <w:color w:val="auto"/>
        </w:rPr>
        <w:t xml:space="preserve"> condition</w:t>
      </w:r>
      <w:r w:rsidR="009A527F">
        <w:rPr>
          <w:rFonts w:asciiTheme="minorHAnsi" w:hAnsiTheme="minorHAnsi"/>
          <w:color w:val="auto"/>
        </w:rPr>
        <w:t>.</w:t>
      </w:r>
    </w:p>
    <w:p w:rsidR="00A15880" w:rsidRPr="003E562E" w:rsidRDefault="00A15880" w:rsidP="003E562E">
      <w:pPr>
        <w:tabs>
          <w:tab w:val="left" w:pos="288"/>
          <w:tab w:val="left" w:pos="4752"/>
        </w:tabs>
        <w:jc w:val="both"/>
        <w:rPr>
          <w:rFonts w:asciiTheme="minorHAnsi" w:hAnsiTheme="minorHAnsi"/>
          <w:color w:val="auto"/>
          <w:szCs w:val="24"/>
        </w:rPr>
      </w:pPr>
    </w:p>
    <w:p w:rsidR="00AD61BD" w:rsidRDefault="004C1D06" w:rsidP="00AD61BD">
      <w:pPr>
        <w:autoSpaceDE w:val="0"/>
        <w:autoSpaceDN w:val="0"/>
        <w:adjustRightInd w:val="0"/>
        <w:jc w:val="both"/>
        <w:rPr>
          <w:rFonts w:asciiTheme="minorHAnsi" w:hAnsiTheme="minorHAnsi"/>
          <w:color w:val="auto"/>
          <w:szCs w:val="24"/>
        </w:rPr>
      </w:pPr>
      <w:proofErr w:type="gramStart"/>
      <w:r>
        <w:rPr>
          <w:rFonts w:asciiTheme="minorHAnsi" w:hAnsiTheme="minorHAnsi"/>
          <w:color w:val="auto"/>
          <w:szCs w:val="24"/>
          <w:u w:val="single"/>
        </w:rPr>
        <w:t xml:space="preserve">Other </w:t>
      </w:r>
      <w:r w:rsidR="00304550">
        <w:rPr>
          <w:rFonts w:asciiTheme="minorHAnsi" w:hAnsiTheme="minorHAnsi"/>
          <w:color w:val="auto"/>
          <w:szCs w:val="24"/>
          <w:u w:val="single"/>
        </w:rPr>
        <w:t>Contended</w:t>
      </w:r>
      <w:r w:rsidR="00DA3B41">
        <w:rPr>
          <w:rFonts w:asciiTheme="minorHAnsi" w:hAnsiTheme="minorHAnsi"/>
          <w:color w:val="auto"/>
          <w:szCs w:val="24"/>
          <w:u w:val="single"/>
        </w:rPr>
        <w:t xml:space="preserve"> and </w:t>
      </w:r>
      <w:r w:rsidR="00DA3B41" w:rsidRPr="003E562E">
        <w:rPr>
          <w:rFonts w:asciiTheme="minorHAnsi" w:hAnsiTheme="minorHAnsi"/>
          <w:color w:val="auto"/>
          <w:szCs w:val="24"/>
          <w:u w:val="single"/>
        </w:rPr>
        <w:t>Remaining Conditions</w:t>
      </w:r>
      <w:r w:rsidR="00F0025F" w:rsidRPr="003E562E">
        <w:rPr>
          <w:rFonts w:asciiTheme="minorHAnsi" w:hAnsiTheme="minorHAnsi"/>
          <w:color w:val="auto"/>
          <w:szCs w:val="24"/>
        </w:rPr>
        <w:t>.</w:t>
      </w:r>
      <w:proofErr w:type="gramEnd"/>
      <w:r w:rsidR="00F0025F" w:rsidRPr="003E562E">
        <w:rPr>
          <w:rFonts w:asciiTheme="minorHAnsi" w:hAnsiTheme="minorHAnsi"/>
          <w:color w:val="auto"/>
          <w:szCs w:val="24"/>
        </w:rPr>
        <w:t xml:space="preserve">  </w:t>
      </w:r>
      <w:r w:rsidR="00304550" w:rsidRPr="00DA3B41">
        <w:rPr>
          <w:rFonts w:asciiTheme="minorHAnsi" w:hAnsiTheme="minorHAnsi"/>
          <w:color w:val="auto"/>
          <w:szCs w:val="24"/>
        </w:rPr>
        <w:t xml:space="preserve">The CI’s application asserts that </w:t>
      </w:r>
      <w:r w:rsidR="00EA5949" w:rsidRPr="00DA3B41">
        <w:rPr>
          <w:rFonts w:asciiTheme="minorHAnsi" w:hAnsiTheme="minorHAnsi"/>
          <w:color w:val="auto"/>
          <w:szCs w:val="24"/>
        </w:rPr>
        <w:t>a compensable rating</w:t>
      </w:r>
      <w:r w:rsidR="00304550" w:rsidRPr="00DA3B41">
        <w:rPr>
          <w:rFonts w:asciiTheme="minorHAnsi" w:hAnsiTheme="minorHAnsi"/>
          <w:color w:val="auto"/>
          <w:szCs w:val="24"/>
        </w:rPr>
        <w:t xml:space="preserve"> should be conside</w:t>
      </w:r>
      <w:r w:rsidRPr="00DA3B41">
        <w:rPr>
          <w:rFonts w:asciiTheme="minorHAnsi" w:hAnsiTheme="minorHAnsi"/>
          <w:color w:val="auto"/>
          <w:szCs w:val="24"/>
        </w:rPr>
        <w:t xml:space="preserve">red </w:t>
      </w:r>
      <w:r w:rsidRPr="00400C53">
        <w:rPr>
          <w:rFonts w:asciiTheme="minorHAnsi" w:hAnsiTheme="minorHAnsi"/>
          <w:color w:val="auto"/>
          <w:szCs w:val="24"/>
        </w:rPr>
        <w:t xml:space="preserve">for rheumatoid </w:t>
      </w:r>
      <w:r w:rsidR="00EB1EC1">
        <w:rPr>
          <w:rFonts w:asciiTheme="minorHAnsi" w:hAnsiTheme="minorHAnsi"/>
          <w:color w:val="auto"/>
          <w:szCs w:val="24"/>
        </w:rPr>
        <w:t>arthritis</w:t>
      </w:r>
      <w:r w:rsidR="00304550" w:rsidRPr="00400C53">
        <w:rPr>
          <w:rFonts w:asciiTheme="minorHAnsi" w:hAnsiTheme="minorHAnsi"/>
          <w:color w:val="auto"/>
          <w:szCs w:val="24"/>
        </w:rPr>
        <w:t>.</w:t>
      </w:r>
      <w:r w:rsidRPr="00400C53">
        <w:rPr>
          <w:rFonts w:asciiTheme="minorHAnsi" w:hAnsiTheme="minorHAnsi"/>
          <w:color w:val="auto"/>
          <w:szCs w:val="24"/>
        </w:rPr>
        <w:t xml:space="preserve">  </w:t>
      </w:r>
      <w:r w:rsidR="00DA3B41" w:rsidRPr="00400C53">
        <w:rPr>
          <w:rFonts w:asciiTheme="minorHAnsi" w:hAnsiTheme="minorHAnsi"/>
          <w:color w:val="auto"/>
          <w:szCs w:val="24"/>
        </w:rPr>
        <w:t xml:space="preserve">This condition was not in the DES nor documented in the STRs.  Additionally, this was corroborated by the VA which denied </w:t>
      </w:r>
      <w:r w:rsidRPr="00400C53">
        <w:rPr>
          <w:rFonts w:asciiTheme="minorHAnsi" w:hAnsiTheme="minorHAnsi"/>
          <w:color w:val="auto"/>
          <w:szCs w:val="24"/>
        </w:rPr>
        <w:t xml:space="preserve">rheumatoid </w:t>
      </w:r>
      <w:r w:rsidR="00EB1EC1">
        <w:rPr>
          <w:rFonts w:asciiTheme="minorHAnsi" w:hAnsiTheme="minorHAnsi"/>
          <w:color w:val="auto"/>
          <w:szCs w:val="24"/>
        </w:rPr>
        <w:t>arthritis</w:t>
      </w:r>
      <w:r w:rsidR="00B40AEE" w:rsidRPr="00400C53">
        <w:rPr>
          <w:rFonts w:asciiTheme="minorHAnsi" w:hAnsiTheme="minorHAnsi"/>
          <w:color w:val="000000" w:themeColor="text1"/>
          <w:szCs w:val="24"/>
        </w:rPr>
        <w:t xml:space="preserve"> of multiple joints (claimed as rheumatoid</w:t>
      </w:r>
      <w:r w:rsidR="00DA3B41" w:rsidRPr="00400C53">
        <w:rPr>
          <w:rFonts w:asciiTheme="minorHAnsi" w:hAnsiTheme="minorHAnsi"/>
          <w:color w:val="000000" w:themeColor="text1"/>
          <w:szCs w:val="24"/>
        </w:rPr>
        <w:t xml:space="preserve"> </w:t>
      </w:r>
      <w:r w:rsidR="00B40AEE" w:rsidRPr="00400C53">
        <w:rPr>
          <w:rFonts w:asciiTheme="minorHAnsi" w:hAnsiTheme="minorHAnsi"/>
          <w:color w:val="000000" w:themeColor="text1"/>
          <w:szCs w:val="24"/>
        </w:rPr>
        <w:t>arthritis to include joints of both hands, arms and legs and symptoms of headaches</w:t>
      </w:r>
      <w:r w:rsidR="00B40AEE" w:rsidRPr="00EB1EC1">
        <w:rPr>
          <w:rFonts w:asciiTheme="minorHAnsi" w:hAnsiTheme="minorHAnsi"/>
          <w:color w:val="000000" w:themeColor="text1"/>
          <w:szCs w:val="24"/>
        </w:rPr>
        <w:t>,</w:t>
      </w:r>
      <w:r w:rsidR="00EB1EC1" w:rsidRPr="00EB1EC1">
        <w:rPr>
          <w:rFonts w:asciiTheme="minorHAnsi" w:hAnsiTheme="minorHAnsi"/>
          <w:color w:val="000000" w:themeColor="text1"/>
          <w:szCs w:val="24"/>
        </w:rPr>
        <w:t xml:space="preserve"> </w:t>
      </w:r>
      <w:r w:rsidR="00B40AEE" w:rsidRPr="00EB1EC1">
        <w:rPr>
          <w:rFonts w:asciiTheme="minorHAnsi" w:hAnsiTheme="minorHAnsi"/>
          <w:color w:val="000000" w:themeColor="text1"/>
          <w:szCs w:val="24"/>
        </w:rPr>
        <w:t>stomach</w:t>
      </w:r>
      <w:r w:rsidR="00B40AEE" w:rsidRPr="00400C53">
        <w:rPr>
          <w:rFonts w:asciiTheme="minorHAnsi" w:hAnsiTheme="minorHAnsi"/>
          <w:color w:val="000000" w:themeColor="text1"/>
          <w:szCs w:val="24"/>
        </w:rPr>
        <w:t xml:space="preserve"> pain</w:t>
      </w:r>
      <w:r w:rsidR="006E5827" w:rsidRPr="00400C53">
        <w:rPr>
          <w:rFonts w:asciiTheme="minorHAnsi" w:hAnsiTheme="minorHAnsi"/>
          <w:color w:val="000000" w:themeColor="text1"/>
          <w:szCs w:val="24"/>
        </w:rPr>
        <w:t xml:space="preserve"> and abnormal sleeping habits) </w:t>
      </w:r>
      <w:r w:rsidR="00B40AEE" w:rsidRPr="00400C53">
        <w:rPr>
          <w:rFonts w:asciiTheme="minorHAnsi" w:hAnsiTheme="minorHAnsi"/>
          <w:color w:val="000000" w:themeColor="text1"/>
          <w:szCs w:val="24"/>
        </w:rPr>
        <w:t>because there was no record of</w:t>
      </w:r>
      <w:r w:rsidR="00DA3B41" w:rsidRPr="00400C53">
        <w:rPr>
          <w:rFonts w:asciiTheme="minorHAnsi" w:hAnsiTheme="minorHAnsi"/>
          <w:color w:val="000000" w:themeColor="text1"/>
          <w:szCs w:val="24"/>
        </w:rPr>
        <w:t xml:space="preserve"> </w:t>
      </w:r>
      <w:r w:rsidR="00B40AEE" w:rsidRPr="00400C53">
        <w:rPr>
          <w:rFonts w:asciiTheme="minorHAnsi" w:hAnsiTheme="minorHAnsi"/>
          <w:color w:val="000000" w:themeColor="text1"/>
          <w:szCs w:val="24"/>
        </w:rPr>
        <w:t xml:space="preserve">rheumatoid arthritis in service or to a disabling degree within one year of </w:t>
      </w:r>
      <w:r w:rsidR="00DA3B41" w:rsidRPr="00400C53">
        <w:rPr>
          <w:rFonts w:asciiTheme="minorHAnsi" w:hAnsiTheme="minorHAnsi"/>
          <w:color w:val="000000" w:themeColor="text1"/>
          <w:szCs w:val="24"/>
        </w:rPr>
        <w:t>her</w:t>
      </w:r>
      <w:r w:rsidR="00B40AEE" w:rsidRPr="00400C53">
        <w:rPr>
          <w:rFonts w:asciiTheme="minorHAnsi" w:hAnsiTheme="minorHAnsi"/>
          <w:color w:val="000000" w:themeColor="text1"/>
          <w:szCs w:val="24"/>
        </w:rPr>
        <w:t xml:space="preserve"> military</w:t>
      </w:r>
      <w:r w:rsidR="00DA3B41" w:rsidRPr="00400C53">
        <w:rPr>
          <w:rFonts w:asciiTheme="minorHAnsi" w:hAnsiTheme="minorHAnsi"/>
          <w:color w:val="000000" w:themeColor="text1"/>
          <w:szCs w:val="24"/>
        </w:rPr>
        <w:t xml:space="preserve"> </w:t>
      </w:r>
      <w:r w:rsidR="00B40AEE" w:rsidRPr="00400C53">
        <w:rPr>
          <w:rFonts w:asciiTheme="minorHAnsi" w:hAnsiTheme="minorHAnsi"/>
          <w:color w:val="000000" w:themeColor="text1"/>
          <w:szCs w:val="24"/>
        </w:rPr>
        <w:t>discharge</w:t>
      </w:r>
      <w:r w:rsidR="00400C53" w:rsidRPr="00400C53">
        <w:rPr>
          <w:rFonts w:asciiTheme="minorHAnsi" w:hAnsiTheme="minorHAnsi"/>
          <w:color w:val="000000" w:themeColor="text1"/>
          <w:szCs w:val="24"/>
        </w:rPr>
        <w:t>.</w:t>
      </w:r>
      <w:r w:rsidR="00DA3B41">
        <w:rPr>
          <w:rFonts w:asciiTheme="minorHAnsi" w:hAnsiTheme="minorHAnsi"/>
          <w:color w:val="auto"/>
          <w:szCs w:val="24"/>
        </w:rPr>
        <w:t xml:space="preserve"> </w:t>
      </w:r>
      <w:r w:rsidR="00DA3B41" w:rsidRPr="00DA3B41">
        <w:rPr>
          <w:rFonts w:asciiTheme="minorHAnsi" w:hAnsiTheme="minorHAnsi"/>
          <w:color w:val="auto"/>
          <w:szCs w:val="24"/>
        </w:rPr>
        <w:t xml:space="preserve"> </w:t>
      </w:r>
      <w:r w:rsidR="00DA3B41" w:rsidRPr="008623E4">
        <w:rPr>
          <w:rFonts w:asciiTheme="minorHAnsi" w:hAnsiTheme="minorHAnsi"/>
          <w:color w:val="auto"/>
          <w:szCs w:val="24"/>
        </w:rPr>
        <w:t>No other conditions were noted in the NARSUM, identified by the CI on the MEB physical, or found elsewhere in the DES file.</w:t>
      </w:r>
      <w:r w:rsidR="00DA3B41">
        <w:rPr>
          <w:rFonts w:asciiTheme="minorHAnsi" w:hAnsiTheme="minorHAnsi"/>
          <w:color w:val="auto"/>
          <w:szCs w:val="24"/>
        </w:rPr>
        <w:t xml:space="preserve"> </w:t>
      </w:r>
      <w:r w:rsidR="00DA3B41" w:rsidRPr="00DA3B41">
        <w:rPr>
          <w:rFonts w:asciiTheme="minorHAnsi" w:hAnsiTheme="minorHAnsi"/>
          <w:color w:val="auto"/>
          <w:szCs w:val="24"/>
        </w:rPr>
        <w:t xml:space="preserve"> </w:t>
      </w:r>
      <w:r w:rsidR="00DA3B41" w:rsidRPr="00EA5949">
        <w:rPr>
          <w:rFonts w:asciiTheme="minorHAnsi" w:hAnsiTheme="minorHAnsi"/>
          <w:color w:val="auto"/>
          <w:szCs w:val="24"/>
        </w:rPr>
        <w:t>Additionally</w:t>
      </w:r>
      <w:r w:rsidR="00DA3B41">
        <w:rPr>
          <w:rFonts w:asciiTheme="minorHAnsi" w:hAnsiTheme="minorHAnsi"/>
          <w:color w:val="auto"/>
          <w:szCs w:val="24"/>
        </w:rPr>
        <w:t>,</w:t>
      </w:r>
      <w:r w:rsidR="00DA3B41" w:rsidRPr="00EA5949">
        <w:rPr>
          <w:rFonts w:asciiTheme="minorHAnsi" w:hAnsiTheme="minorHAnsi"/>
          <w:color w:val="auto"/>
          <w:szCs w:val="24"/>
        </w:rPr>
        <w:t xml:space="preserve"> bilateral carpal tunnel syndrome, migraines and fractured left great toe and several other non-acute conditions were noted in </w:t>
      </w:r>
      <w:r w:rsidR="00DA3B41" w:rsidRPr="00EB1EC1">
        <w:rPr>
          <w:rFonts w:asciiTheme="minorHAnsi" w:hAnsiTheme="minorHAnsi"/>
          <w:color w:val="auto"/>
          <w:szCs w:val="24"/>
        </w:rPr>
        <w:t xml:space="preserve">the VA </w:t>
      </w:r>
      <w:r w:rsidR="00EB1EC1" w:rsidRPr="00EB1EC1">
        <w:rPr>
          <w:rFonts w:asciiTheme="minorHAnsi" w:hAnsiTheme="minorHAnsi"/>
          <w:color w:val="auto"/>
          <w:szCs w:val="24"/>
        </w:rPr>
        <w:t xml:space="preserve">rating decision </w:t>
      </w:r>
      <w:r w:rsidR="00DA3B41" w:rsidRPr="00EB1EC1">
        <w:rPr>
          <w:rFonts w:asciiTheme="minorHAnsi" w:hAnsiTheme="minorHAnsi"/>
          <w:color w:val="auto"/>
          <w:szCs w:val="24"/>
        </w:rPr>
        <w:t>proximal to separation,</w:t>
      </w:r>
      <w:r w:rsidR="00DA3B41" w:rsidRPr="00EA5949">
        <w:rPr>
          <w:rFonts w:asciiTheme="minorHAnsi" w:hAnsiTheme="minorHAnsi"/>
          <w:color w:val="auto"/>
          <w:szCs w:val="24"/>
        </w:rPr>
        <w:t xml:space="preserve"> but were not documented in the DES file.</w:t>
      </w:r>
      <w:r w:rsidR="00DA3B41" w:rsidRPr="008623E4">
        <w:rPr>
          <w:rFonts w:asciiTheme="minorHAnsi" w:hAnsiTheme="minorHAnsi"/>
          <w:color w:val="auto"/>
          <w:szCs w:val="24"/>
        </w:rPr>
        <w:t xml:space="preserve"> </w:t>
      </w:r>
      <w:r w:rsidR="00DA3B41">
        <w:rPr>
          <w:rFonts w:asciiTheme="minorHAnsi" w:hAnsiTheme="minorHAnsi"/>
          <w:color w:val="auto"/>
          <w:szCs w:val="24"/>
        </w:rPr>
        <w:t xml:space="preserve"> </w:t>
      </w:r>
      <w:r w:rsidR="00DA3B41" w:rsidRPr="00DA3B41">
        <w:rPr>
          <w:rFonts w:asciiTheme="minorHAnsi" w:hAnsiTheme="minorHAnsi"/>
          <w:color w:val="auto"/>
          <w:szCs w:val="24"/>
        </w:rPr>
        <w:t>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EB1EC1" w:rsidRDefault="00EB1EC1" w:rsidP="00AD61BD">
      <w:pPr>
        <w:autoSpaceDE w:val="0"/>
        <w:autoSpaceDN w:val="0"/>
        <w:adjustRightInd w:val="0"/>
        <w:jc w:val="both"/>
        <w:rPr>
          <w:rFonts w:asciiTheme="minorHAnsi" w:hAnsiTheme="minorHAnsi"/>
          <w:color w:val="000000" w:themeColor="text1"/>
          <w:szCs w:val="24"/>
        </w:rPr>
      </w:pPr>
    </w:p>
    <w:p w:rsidR="00B85342" w:rsidRPr="00AD61BD" w:rsidRDefault="00C56FC8" w:rsidP="00AD61BD">
      <w:pPr>
        <w:autoSpaceDE w:val="0"/>
        <w:autoSpaceDN w:val="0"/>
        <w:adjustRightInd w:val="0"/>
        <w:jc w:val="both"/>
        <w:rPr>
          <w:rFonts w:asciiTheme="minorHAnsi" w:hAnsiTheme="minorHAnsi"/>
          <w:color w:val="000000" w:themeColor="text1"/>
          <w:szCs w:val="24"/>
          <w:highlight w:val="cyan"/>
        </w:rPr>
      </w:pPr>
      <w:r w:rsidRPr="00B85342">
        <w:rPr>
          <w:color w:val="000000" w:themeColor="text1"/>
          <w:u w:val="single"/>
        </w:rPr>
        <w:t>BOARD FINDINGS</w:t>
      </w:r>
      <w:r w:rsidRPr="00B85342">
        <w:rPr>
          <w:color w:val="000000" w:themeColor="text1"/>
        </w:rPr>
        <w:t>:</w:t>
      </w:r>
      <w:r w:rsidRPr="00B85342">
        <w:rPr>
          <w:rFonts w:eastAsiaTheme="minorHAnsi"/>
          <w:color w:val="000000" w:themeColor="text1"/>
        </w:rPr>
        <w:t xml:space="preserve">  IAW DoDI 6040.44, provisions of </w:t>
      </w:r>
      <w:r w:rsidRPr="00AD61BD">
        <w:rPr>
          <w:rFonts w:eastAsiaTheme="minorHAnsi"/>
          <w:color w:val="auto"/>
        </w:rPr>
        <w:t>DoD or Military Department regulations or guidelines relied upon by the PEB will not be considered by the Board to the extent they were inconsistent with the VASRD in effect at the time of the adjudication.</w:t>
      </w:r>
      <w:r w:rsidR="00F0025F" w:rsidRPr="00AD61BD">
        <w:rPr>
          <w:color w:val="auto"/>
        </w:rPr>
        <w:t xml:space="preserve"> </w:t>
      </w:r>
      <w:r w:rsidR="003E562E" w:rsidRPr="00AD61BD">
        <w:rPr>
          <w:color w:val="auto"/>
        </w:rPr>
        <w:t xml:space="preserve"> </w:t>
      </w:r>
      <w:r w:rsidR="00F0025F" w:rsidRPr="00AD61BD">
        <w:rPr>
          <w:color w:val="auto"/>
        </w:rPr>
        <w:t xml:space="preserve">In the matter of the </w:t>
      </w:r>
      <w:r w:rsidR="00AD61BD">
        <w:rPr>
          <w:rFonts w:asciiTheme="minorHAnsi" w:hAnsiTheme="minorHAnsi"/>
          <w:color w:val="auto"/>
        </w:rPr>
        <w:lastRenderedPageBreak/>
        <w:t>m</w:t>
      </w:r>
      <w:r w:rsidR="00F0025F" w:rsidRPr="00AD61BD">
        <w:rPr>
          <w:rFonts w:asciiTheme="minorHAnsi" w:hAnsiTheme="minorHAnsi"/>
          <w:color w:val="auto"/>
        </w:rPr>
        <w:t xml:space="preserve">echanical </w:t>
      </w:r>
      <w:r w:rsidR="00AD61BD">
        <w:rPr>
          <w:rFonts w:asciiTheme="minorHAnsi" w:hAnsiTheme="minorHAnsi"/>
          <w:color w:val="auto"/>
        </w:rPr>
        <w:t>u</w:t>
      </w:r>
      <w:r w:rsidR="00F0025F" w:rsidRPr="00AD61BD">
        <w:rPr>
          <w:rFonts w:asciiTheme="minorHAnsi" w:hAnsiTheme="minorHAnsi"/>
          <w:color w:val="auto"/>
        </w:rPr>
        <w:t xml:space="preserve">pper and </w:t>
      </w:r>
      <w:r w:rsidR="00AD61BD">
        <w:rPr>
          <w:rFonts w:asciiTheme="minorHAnsi" w:hAnsiTheme="minorHAnsi"/>
          <w:color w:val="auto"/>
        </w:rPr>
        <w:t>l</w:t>
      </w:r>
      <w:r w:rsidR="00F0025F" w:rsidRPr="00AD61BD">
        <w:rPr>
          <w:rFonts w:asciiTheme="minorHAnsi" w:hAnsiTheme="minorHAnsi"/>
          <w:color w:val="auto"/>
        </w:rPr>
        <w:t xml:space="preserve">ower </w:t>
      </w:r>
      <w:r w:rsidR="00AD61BD">
        <w:rPr>
          <w:rFonts w:asciiTheme="minorHAnsi" w:hAnsiTheme="minorHAnsi"/>
          <w:color w:val="auto"/>
        </w:rPr>
        <w:t>b</w:t>
      </w:r>
      <w:r w:rsidR="00F0025F" w:rsidRPr="00AD61BD">
        <w:rPr>
          <w:rFonts w:asciiTheme="minorHAnsi" w:hAnsiTheme="minorHAnsi"/>
          <w:color w:val="auto"/>
        </w:rPr>
        <w:t xml:space="preserve">ack </w:t>
      </w:r>
      <w:r w:rsidR="00AD61BD">
        <w:rPr>
          <w:rFonts w:asciiTheme="minorHAnsi" w:hAnsiTheme="minorHAnsi"/>
          <w:color w:val="auto"/>
        </w:rPr>
        <w:t>pain a</w:t>
      </w:r>
      <w:r w:rsidR="00F0025F" w:rsidRPr="00AD61BD">
        <w:rPr>
          <w:rFonts w:asciiTheme="minorHAnsi" w:hAnsiTheme="minorHAnsi"/>
          <w:color w:val="auto"/>
        </w:rPr>
        <w:t xml:space="preserve">ssociated with </w:t>
      </w:r>
      <w:r w:rsidR="00AD61BD">
        <w:rPr>
          <w:rFonts w:asciiTheme="minorHAnsi" w:hAnsiTheme="minorHAnsi"/>
          <w:color w:val="auto"/>
        </w:rPr>
        <w:t>a</w:t>
      </w:r>
      <w:r w:rsidR="00F0025F" w:rsidRPr="00AD61BD">
        <w:rPr>
          <w:rFonts w:asciiTheme="minorHAnsi" w:hAnsiTheme="minorHAnsi"/>
          <w:color w:val="auto"/>
        </w:rPr>
        <w:t xml:space="preserve">nxiety </w:t>
      </w:r>
      <w:r w:rsidR="00AD61BD">
        <w:rPr>
          <w:rFonts w:asciiTheme="minorHAnsi" w:hAnsiTheme="minorHAnsi"/>
          <w:color w:val="auto"/>
        </w:rPr>
        <w:t>d</w:t>
      </w:r>
      <w:r w:rsidR="00F0025F" w:rsidRPr="00AD61BD">
        <w:rPr>
          <w:rFonts w:asciiTheme="minorHAnsi" w:hAnsiTheme="minorHAnsi"/>
          <w:color w:val="auto"/>
        </w:rPr>
        <w:t>isorder</w:t>
      </w:r>
      <w:r w:rsidR="00F0025F" w:rsidRPr="00AD61BD">
        <w:rPr>
          <w:color w:val="auto"/>
        </w:rPr>
        <w:t xml:space="preserve"> condition and IAW VASRD §4.71a, the Board unanimously recommends no change in the PEB adjudication at separation or permanently.</w:t>
      </w:r>
      <w:r w:rsidR="00BD5B23">
        <w:rPr>
          <w:color w:val="auto"/>
        </w:rPr>
        <w:t xml:space="preserve"> </w:t>
      </w:r>
      <w:r w:rsidR="00EA5949" w:rsidRPr="00AD61BD">
        <w:rPr>
          <w:rFonts w:asciiTheme="minorHAnsi" w:hAnsiTheme="minorHAnsi"/>
          <w:color w:val="auto"/>
        </w:rPr>
        <w:t xml:space="preserve"> In the matter of anxiety condition, as combined in the PEB adjudication, the Board unanimously agrees that it could not be satisfactorily established as independently unfitting; and, therefore, is not ratable for service disability.</w:t>
      </w:r>
      <w:r w:rsidR="00BD5B23">
        <w:rPr>
          <w:rFonts w:asciiTheme="minorHAnsi" w:hAnsiTheme="minorHAnsi"/>
          <w:color w:val="auto"/>
        </w:rPr>
        <w:t xml:space="preserve"> </w:t>
      </w:r>
      <w:r w:rsidR="003E562E" w:rsidRPr="00AD61BD">
        <w:rPr>
          <w:color w:val="auto"/>
        </w:rPr>
        <w:t xml:space="preserve"> </w:t>
      </w:r>
      <w:r w:rsidR="006E5827" w:rsidRPr="00AD61BD">
        <w:rPr>
          <w:rFonts w:cs="Times New Roman"/>
          <w:color w:val="auto"/>
        </w:rPr>
        <w:t>The Board</w:t>
      </w:r>
      <w:r w:rsidR="006E5827" w:rsidRPr="00400C53">
        <w:rPr>
          <w:rFonts w:cs="Times New Roman"/>
          <w:color w:val="auto"/>
        </w:rPr>
        <w:t xml:space="preserve"> unanimously</w:t>
      </w:r>
      <w:r w:rsidR="006E5827" w:rsidRPr="00755982">
        <w:rPr>
          <w:rFonts w:cs="Times New Roman"/>
          <w:color w:val="auto"/>
        </w:rPr>
        <w:t xml:space="preserve"> agrees that there were no other conditions</w:t>
      </w:r>
      <w:r w:rsidR="00400C53">
        <w:rPr>
          <w:rFonts w:cs="Times New Roman"/>
          <w:color w:val="auto"/>
        </w:rPr>
        <w:t>, including the contended condition rheumatoid arthritis,</w:t>
      </w:r>
      <w:r w:rsidR="006E5827" w:rsidRPr="00755982">
        <w:rPr>
          <w:rFonts w:cs="Times New Roman"/>
          <w:color w:val="auto"/>
        </w:rPr>
        <w:t xml:space="preserve"> eligible for Board consideration which could be recommended</w:t>
      </w:r>
      <w:r w:rsidR="006E5827" w:rsidRPr="003C53E8">
        <w:rPr>
          <w:rFonts w:cs="Times New Roman"/>
          <w:color w:val="auto"/>
        </w:rPr>
        <w:t xml:space="preserve"> as additionally unfitting for rating at separation.</w:t>
      </w:r>
    </w:p>
    <w:p w:rsidR="007470D1" w:rsidRPr="003E562E" w:rsidRDefault="007470D1" w:rsidP="003E562E">
      <w:pPr>
        <w:pBdr>
          <w:bottom w:val="single" w:sz="12" w:space="1" w:color="auto"/>
        </w:pBdr>
        <w:tabs>
          <w:tab w:val="left" w:pos="288"/>
          <w:tab w:val="left" w:pos="4752"/>
        </w:tabs>
        <w:jc w:val="both"/>
        <w:rPr>
          <w:color w:val="auto"/>
          <w:sz w:val="23"/>
          <w:szCs w:val="23"/>
        </w:rPr>
      </w:pPr>
    </w:p>
    <w:p w:rsidR="00F1737C" w:rsidRPr="001F29F9" w:rsidRDefault="00F1737C" w:rsidP="003E562E">
      <w:pPr>
        <w:jc w:val="both"/>
        <w:rPr>
          <w:color w:val="000000" w:themeColor="text1"/>
          <w:szCs w:val="24"/>
        </w:rPr>
      </w:pPr>
    </w:p>
    <w:p w:rsidR="006B4AA2" w:rsidRPr="00B85342" w:rsidRDefault="00C56FC8" w:rsidP="003E562E">
      <w:pPr>
        <w:jc w:val="both"/>
        <w:rPr>
          <w:color w:val="000000" w:themeColor="text1"/>
        </w:rPr>
      </w:pPr>
      <w:r w:rsidRPr="001F29F9">
        <w:rPr>
          <w:color w:val="000000" w:themeColor="text1"/>
          <w:szCs w:val="24"/>
          <w:u w:val="single"/>
        </w:rPr>
        <w:t>RECOMMENDATION</w:t>
      </w:r>
      <w:r w:rsidRPr="001F29F9">
        <w:rPr>
          <w:color w:val="000000" w:themeColor="text1"/>
          <w:szCs w:val="24"/>
        </w:rPr>
        <w:t>:</w:t>
      </w:r>
      <w:r w:rsidR="00B85342">
        <w:rPr>
          <w:color w:val="000000" w:themeColor="text1"/>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w:t>
      </w:r>
      <w:proofErr w:type="spellStart"/>
      <w:r w:rsidRPr="001F29F9">
        <w:rPr>
          <w:color w:val="000000" w:themeColor="text1"/>
          <w:szCs w:val="24"/>
        </w:rPr>
        <w:t>recharacterization</w:t>
      </w:r>
      <w:proofErr w:type="spellEnd"/>
      <w:r w:rsidRPr="001F29F9">
        <w:rPr>
          <w:color w:val="000000" w:themeColor="text1"/>
          <w:szCs w:val="24"/>
        </w:rPr>
        <w:t xml:space="preserve">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3E562E">
      <w:pPr>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400C53" w:rsidRDefault="00A95BBA" w:rsidP="00BF0E94">
            <w:pPr>
              <w:tabs>
                <w:tab w:val="left" w:pos="288"/>
                <w:tab w:val="left" w:pos="4752"/>
              </w:tabs>
              <w:rPr>
                <w:b/>
                <w:color w:val="000000" w:themeColor="text1"/>
                <w:szCs w:val="24"/>
              </w:rPr>
            </w:pPr>
            <w:r w:rsidRPr="00400C53">
              <w:rPr>
                <w:b/>
                <w:color w:val="000000" w:themeColor="text1"/>
                <w:szCs w:val="24"/>
              </w:rPr>
              <w:t>RATING</w:t>
            </w:r>
          </w:p>
        </w:tc>
      </w:tr>
      <w:tr w:rsidR="00A95BBA" w:rsidRPr="001F29F9" w:rsidTr="0080588E">
        <w:trPr>
          <w:jc w:val="center"/>
        </w:trPr>
        <w:tc>
          <w:tcPr>
            <w:tcW w:w="6282" w:type="dxa"/>
            <w:vAlign w:val="center"/>
          </w:tcPr>
          <w:p w:rsidR="00A95BBA" w:rsidRPr="001F29F9" w:rsidRDefault="00B85342" w:rsidP="00BF0E94">
            <w:pPr>
              <w:tabs>
                <w:tab w:val="left" w:pos="288"/>
                <w:tab w:val="left" w:pos="4752"/>
              </w:tabs>
              <w:jc w:val="left"/>
              <w:rPr>
                <w:color w:val="000000" w:themeColor="text1"/>
                <w:szCs w:val="24"/>
              </w:rPr>
            </w:pPr>
            <w:r w:rsidRPr="00F0025F">
              <w:rPr>
                <w:rFonts w:asciiTheme="minorHAnsi" w:hAnsiTheme="minorHAnsi"/>
                <w:color w:val="auto"/>
                <w:szCs w:val="24"/>
              </w:rPr>
              <w:t>Mechanical Upper and Lower Back Pain Associated with Anxiety Disorder</w:t>
            </w:r>
          </w:p>
        </w:tc>
        <w:tc>
          <w:tcPr>
            <w:tcW w:w="1710" w:type="dxa"/>
            <w:vAlign w:val="center"/>
          </w:tcPr>
          <w:p w:rsidR="00A95BBA" w:rsidRPr="001F29F9" w:rsidRDefault="00B85342" w:rsidP="00BF0E94">
            <w:pPr>
              <w:tabs>
                <w:tab w:val="left" w:pos="288"/>
                <w:tab w:val="left" w:pos="4752"/>
              </w:tabs>
              <w:rPr>
                <w:color w:val="000000" w:themeColor="text1"/>
                <w:szCs w:val="24"/>
              </w:rPr>
            </w:pPr>
            <w:r>
              <w:rPr>
                <w:color w:val="000000" w:themeColor="text1"/>
                <w:szCs w:val="24"/>
              </w:rPr>
              <w:t>5295</w:t>
            </w:r>
          </w:p>
        </w:tc>
        <w:tc>
          <w:tcPr>
            <w:tcW w:w="1170" w:type="dxa"/>
            <w:vAlign w:val="center"/>
          </w:tcPr>
          <w:p w:rsidR="00A95BBA" w:rsidRPr="00400C53" w:rsidRDefault="00B85342" w:rsidP="00BF0E94">
            <w:pPr>
              <w:tabs>
                <w:tab w:val="left" w:pos="288"/>
                <w:tab w:val="left" w:pos="4752"/>
              </w:tabs>
              <w:rPr>
                <w:color w:val="000000" w:themeColor="text1"/>
                <w:szCs w:val="24"/>
              </w:rPr>
            </w:pPr>
            <w:r w:rsidRPr="00400C53">
              <w:rPr>
                <w:color w:val="000000" w:themeColor="text1"/>
                <w:szCs w:val="24"/>
              </w:rPr>
              <w:t>1</w:t>
            </w:r>
            <w:r w:rsidR="00A95BBA" w:rsidRPr="00400C53">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400C53" w:rsidRDefault="00B85342" w:rsidP="00BF0E94">
            <w:pPr>
              <w:tabs>
                <w:tab w:val="left" w:pos="288"/>
                <w:tab w:val="left" w:pos="4752"/>
              </w:tabs>
              <w:rPr>
                <w:b/>
                <w:color w:val="000000" w:themeColor="text1"/>
                <w:szCs w:val="24"/>
              </w:rPr>
            </w:pPr>
            <w:r w:rsidRPr="00400C53">
              <w:rPr>
                <w:b/>
                <w:color w:val="000000" w:themeColor="text1"/>
                <w:szCs w:val="24"/>
              </w:rPr>
              <w:t>1</w:t>
            </w:r>
            <w:r w:rsidR="00A95BBA" w:rsidRPr="00400C53">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C4581E">
        <w:rPr>
          <w:color w:val="000000" w:themeColor="text1"/>
          <w:szCs w:val="24"/>
        </w:rPr>
        <w:t>10906</w:t>
      </w:r>
      <w:r w:rsidR="00AD61BD">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AD61BD">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AD61BD">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F00E60" w:rsidRPr="001F29F9">
        <w:rPr>
          <w:color w:val="000000" w:themeColor="text1"/>
          <w:szCs w:val="24"/>
        </w:rPr>
        <w:t xml:space="preserve">MICHAEL F. </w:t>
      </w:r>
      <w:proofErr w:type="spellStart"/>
      <w:r w:rsidR="00F00E60" w:rsidRPr="001F29F9">
        <w:rPr>
          <w:color w:val="000000" w:themeColor="text1"/>
          <w:szCs w:val="24"/>
        </w:rPr>
        <w:t>LoGRANDE</w:t>
      </w:r>
      <w:proofErr w:type="spellEnd"/>
      <w:r w:rsidR="00F00E60" w:rsidRPr="001F29F9">
        <w:rPr>
          <w:color w:val="000000" w:themeColor="text1"/>
          <w:szCs w:val="24"/>
        </w:rPr>
        <w:t xml:space="preserve">, </w:t>
      </w:r>
      <w:r w:rsidR="00E3077F" w:rsidRPr="001F29F9">
        <w:rPr>
          <w:color w:val="000000" w:themeColor="text1"/>
          <w:szCs w:val="24"/>
        </w:rPr>
        <w:t>DAF</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0F7BA6"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0F7BA6" w:rsidRDefault="000F7BA6">
      <w:pPr>
        <w:rPr>
          <w:color w:val="000000" w:themeColor="text1"/>
          <w:szCs w:val="24"/>
        </w:rPr>
      </w:pPr>
      <w:r>
        <w:rPr>
          <w:color w:val="000000" w:themeColor="text1"/>
          <w:szCs w:val="24"/>
        </w:rPr>
        <w:br w:type="page"/>
      </w:r>
    </w:p>
    <w:p w:rsidR="00E3077F" w:rsidRPr="001F29F9" w:rsidRDefault="00E3077F" w:rsidP="00BF0E94">
      <w:pPr>
        <w:tabs>
          <w:tab w:val="left" w:pos="0"/>
          <w:tab w:val="left" w:pos="4320"/>
        </w:tabs>
        <w:jc w:val="both"/>
        <w:rPr>
          <w:color w:val="000000" w:themeColor="text1"/>
          <w:szCs w:val="24"/>
        </w:rPr>
      </w:pPr>
    </w:p>
    <w:p w:rsidR="000F7BA6" w:rsidRDefault="000F7BA6" w:rsidP="000F7BA6">
      <w:pPr>
        <w:tabs>
          <w:tab w:val="left" w:pos="576"/>
        </w:tabs>
        <w:ind w:right="-1080"/>
        <w:jc w:val="left"/>
        <w:rPr>
          <w:rFonts w:ascii="Times New Roman" w:hAnsi="Times New Roman"/>
          <w:color w:val="auto"/>
        </w:rPr>
      </w:pPr>
      <w:r>
        <w:rPr>
          <w:rFonts w:ascii="Times New Roman" w:hAnsi="Times New Roman"/>
          <w:color w:val="auto"/>
        </w:rPr>
        <w:t>SAF/MRB</w:t>
      </w:r>
    </w:p>
    <w:p w:rsidR="000F7BA6" w:rsidRDefault="000F7BA6" w:rsidP="000F7BA6">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0F7BA6" w:rsidRDefault="000F7BA6" w:rsidP="000F7BA6">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0F7BA6" w:rsidRDefault="000F7BA6" w:rsidP="000F7BA6">
      <w:pPr>
        <w:tabs>
          <w:tab w:val="left" w:pos="720"/>
        </w:tabs>
        <w:ind w:right="-1080"/>
        <w:jc w:val="left"/>
        <w:rPr>
          <w:rFonts w:ascii="Times New Roman" w:hAnsi="Times New Roman"/>
          <w:color w:val="auto"/>
        </w:rPr>
      </w:pPr>
    </w:p>
    <w:p w:rsidR="000F7BA6" w:rsidRDefault="000F7BA6" w:rsidP="000F7BA6">
      <w:pPr>
        <w:tabs>
          <w:tab w:val="left" w:pos="720"/>
        </w:tabs>
        <w:ind w:right="-1080"/>
        <w:jc w:val="left"/>
        <w:rPr>
          <w:rFonts w:ascii="Times New Roman" w:hAnsi="Times New Roman"/>
          <w:color w:val="auto"/>
        </w:rPr>
      </w:pPr>
      <w:r>
        <w:rPr>
          <w:rFonts w:ascii="Times New Roman" w:hAnsi="Times New Roman"/>
          <w:color w:val="auto"/>
        </w:rPr>
        <w:t>Dear XXXXX</w:t>
      </w:r>
    </w:p>
    <w:p w:rsidR="000F7BA6" w:rsidRDefault="000F7BA6" w:rsidP="000F7BA6">
      <w:pPr>
        <w:tabs>
          <w:tab w:val="left" w:pos="720"/>
        </w:tabs>
        <w:ind w:right="-1080"/>
        <w:jc w:val="left"/>
        <w:rPr>
          <w:rFonts w:ascii="Times New Roman" w:hAnsi="Times New Roman"/>
          <w:color w:val="auto"/>
        </w:rPr>
      </w:pPr>
    </w:p>
    <w:p w:rsidR="000F7BA6" w:rsidRDefault="000F7BA6" w:rsidP="000F7BA6">
      <w:pPr>
        <w:pStyle w:val="BodyText2"/>
        <w:jc w:val="left"/>
        <w:rPr>
          <w:rFonts w:ascii="Times New Roman" w:hAnsi="Times New Roman"/>
          <w:color w:val="auto"/>
        </w:rPr>
      </w:pPr>
      <w:r>
        <w:rPr>
          <w:rFonts w:ascii="Times New Roman" w:hAnsi="Times New Roman"/>
          <w:color w:val="auto"/>
        </w:rPr>
        <w:tab/>
        <w:t>Reference your application submitted under the provisions of DoDI 6040.44 (Title 10 U.S.C. §</w:t>
      </w:r>
      <w:proofErr w:type="gramStart"/>
      <w:r>
        <w:rPr>
          <w:rFonts w:ascii="Times New Roman" w:hAnsi="Times New Roman"/>
          <w:color w:val="auto"/>
        </w:rPr>
        <w:t>  1554a</w:t>
      </w:r>
      <w:proofErr w:type="gramEnd"/>
      <w:r>
        <w:rPr>
          <w:rFonts w:ascii="Times New Roman" w:hAnsi="Times New Roman"/>
          <w:color w:val="auto"/>
        </w:rPr>
        <w:t>), PDBR Case Number PD-2011-00752</w:t>
      </w:r>
    </w:p>
    <w:p w:rsidR="000F7BA6" w:rsidRDefault="000F7BA6" w:rsidP="000F7BA6">
      <w:pPr>
        <w:tabs>
          <w:tab w:val="left" w:pos="720"/>
        </w:tabs>
        <w:ind w:right="-1080"/>
        <w:jc w:val="left"/>
        <w:rPr>
          <w:rFonts w:ascii="Times New Roman" w:hAnsi="Times New Roman"/>
          <w:color w:val="auto"/>
        </w:rPr>
      </w:pPr>
    </w:p>
    <w:p w:rsidR="000F7BA6" w:rsidRDefault="000F7BA6" w:rsidP="000F7BA6">
      <w:pPr>
        <w:tabs>
          <w:tab w:val="left" w:pos="720"/>
        </w:tabs>
        <w:ind w:right="-1080"/>
        <w:jc w:val="lef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0F7BA6" w:rsidRDefault="000F7BA6" w:rsidP="000F7BA6">
      <w:pPr>
        <w:tabs>
          <w:tab w:val="left" w:pos="720"/>
        </w:tabs>
        <w:ind w:right="-1080"/>
        <w:jc w:val="left"/>
        <w:rPr>
          <w:rFonts w:ascii="Times New Roman" w:hAnsi="Times New Roman"/>
          <w:color w:val="auto"/>
        </w:rPr>
      </w:pPr>
    </w:p>
    <w:p w:rsidR="000F7BA6" w:rsidRDefault="000F7BA6" w:rsidP="000F7BA6">
      <w:pPr>
        <w:tabs>
          <w:tab w:val="left" w:pos="720"/>
        </w:tabs>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0F7BA6" w:rsidRDefault="000F7BA6" w:rsidP="000F7BA6">
      <w:pPr>
        <w:pStyle w:val="BodyText2"/>
        <w:jc w:val="left"/>
        <w:rPr>
          <w:rFonts w:ascii="Times New Roman" w:hAnsi="Times New Roman"/>
          <w:color w:val="auto"/>
        </w:rPr>
      </w:pPr>
    </w:p>
    <w:p w:rsidR="000F7BA6" w:rsidRDefault="000F7BA6" w:rsidP="000F7BA6">
      <w:pPr>
        <w:tabs>
          <w:tab w:val="left" w:pos="720"/>
        </w:tabs>
        <w:ind w:right="-1080"/>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0F7BA6" w:rsidRDefault="000F7BA6" w:rsidP="000F7BA6">
      <w:pPr>
        <w:tabs>
          <w:tab w:val="left" w:pos="720"/>
        </w:tabs>
        <w:ind w:right="-1080"/>
        <w:jc w:val="left"/>
        <w:rPr>
          <w:rFonts w:ascii="Times New Roman" w:hAnsi="Times New Roman"/>
          <w:color w:val="auto"/>
        </w:rPr>
      </w:pPr>
    </w:p>
    <w:p w:rsidR="000F7BA6" w:rsidRDefault="000F7BA6" w:rsidP="000F7BA6">
      <w:pPr>
        <w:tabs>
          <w:tab w:val="left" w:pos="720"/>
        </w:tabs>
        <w:ind w:right="-1080"/>
        <w:jc w:val="left"/>
        <w:rPr>
          <w:rFonts w:ascii="Times New Roman" w:hAnsi="Times New Roman"/>
          <w:color w:val="auto"/>
        </w:rPr>
      </w:pPr>
    </w:p>
    <w:p w:rsidR="000F7BA6" w:rsidRDefault="000F7BA6" w:rsidP="000F7BA6">
      <w:pPr>
        <w:tabs>
          <w:tab w:val="left" w:pos="720"/>
        </w:tabs>
        <w:ind w:right="-1080"/>
        <w:jc w:val="left"/>
        <w:rPr>
          <w:rFonts w:ascii="Times New Roman" w:hAnsi="Times New Roman"/>
          <w:color w:val="auto"/>
        </w:rPr>
      </w:pPr>
    </w:p>
    <w:p w:rsidR="000F7BA6" w:rsidRDefault="000F7BA6" w:rsidP="000F7BA6">
      <w:pPr>
        <w:tabs>
          <w:tab w:val="left" w:pos="720"/>
        </w:tabs>
        <w:ind w:right="-1080"/>
        <w:jc w:val="left"/>
        <w:rPr>
          <w:rFonts w:ascii="Times New Roman" w:hAnsi="Times New Roman"/>
          <w:color w:val="auto"/>
        </w:rPr>
      </w:pPr>
    </w:p>
    <w:p w:rsidR="000F7BA6" w:rsidRDefault="000F7BA6" w:rsidP="000F7BA6">
      <w:pPr>
        <w:tabs>
          <w:tab w:val="left" w:pos="720"/>
        </w:tabs>
        <w:ind w:right="-1080"/>
        <w:jc w:val="left"/>
        <w:rPr>
          <w:rFonts w:ascii="Times New Roman" w:hAnsi="Times New Roman"/>
          <w:color w:val="auto"/>
        </w:rPr>
      </w:pPr>
    </w:p>
    <w:p w:rsidR="000F7BA6" w:rsidRDefault="000F7BA6" w:rsidP="000F7BA6">
      <w:pPr>
        <w:tabs>
          <w:tab w:val="left" w:pos="720"/>
        </w:tabs>
        <w:ind w:left="5040" w:right="-1080"/>
        <w:jc w:val="left"/>
        <w:rPr>
          <w:rFonts w:ascii="Times New Roman" w:hAnsi="Times New Roman"/>
          <w:color w:val="auto"/>
        </w:rPr>
      </w:pPr>
      <w:r>
        <w:rPr>
          <w:rFonts w:ascii="Times New Roman" w:hAnsi="Times New Roman"/>
          <w:color w:val="auto"/>
        </w:rPr>
        <w:t>XXXXX</w:t>
      </w:r>
    </w:p>
    <w:p w:rsidR="000F7BA6" w:rsidRDefault="000F7BA6" w:rsidP="000F7BA6">
      <w:pPr>
        <w:tabs>
          <w:tab w:val="left" w:pos="720"/>
        </w:tabs>
        <w:ind w:left="5040" w:right="-1080"/>
        <w:jc w:val="left"/>
        <w:rPr>
          <w:rFonts w:ascii="Times New Roman" w:hAnsi="Times New Roman"/>
          <w:color w:val="auto"/>
        </w:rPr>
      </w:pPr>
      <w:r>
        <w:rPr>
          <w:rFonts w:ascii="Times New Roman" w:hAnsi="Times New Roman"/>
          <w:color w:val="auto"/>
        </w:rPr>
        <w:t>Director</w:t>
      </w:r>
    </w:p>
    <w:p w:rsidR="000F7BA6" w:rsidRDefault="000F7BA6" w:rsidP="000F7BA6">
      <w:pPr>
        <w:tabs>
          <w:tab w:val="left" w:pos="720"/>
        </w:tabs>
        <w:ind w:left="5040" w:right="-1080"/>
        <w:jc w:val="left"/>
        <w:rPr>
          <w:rFonts w:ascii="Times New Roman" w:hAnsi="Times New Roman"/>
          <w:color w:val="auto"/>
        </w:rPr>
      </w:pPr>
      <w:r>
        <w:rPr>
          <w:rFonts w:ascii="Times New Roman" w:hAnsi="Times New Roman"/>
          <w:color w:val="auto"/>
        </w:rPr>
        <w:t>Air Force Review Boards Agency</w:t>
      </w:r>
    </w:p>
    <w:p w:rsidR="000F7BA6" w:rsidRDefault="000F7BA6" w:rsidP="000F7BA6">
      <w:pPr>
        <w:tabs>
          <w:tab w:val="left" w:pos="720"/>
        </w:tabs>
        <w:ind w:right="-1080"/>
        <w:jc w:val="left"/>
        <w:rPr>
          <w:rFonts w:ascii="Times New Roman" w:hAnsi="Times New Roman"/>
          <w:color w:val="auto"/>
        </w:rPr>
      </w:pPr>
    </w:p>
    <w:p w:rsidR="000F7BA6" w:rsidRDefault="000F7BA6" w:rsidP="000F7BA6">
      <w:pPr>
        <w:tabs>
          <w:tab w:val="left" w:pos="720"/>
        </w:tabs>
        <w:ind w:right="-1080"/>
        <w:jc w:val="left"/>
        <w:rPr>
          <w:rFonts w:ascii="Times New Roman" w:hAnsi="Times New Roman"/>
          <w:color w:val="auto"/>
        </w:rPr>
      </w:pPr>
      <w:r>
        <w:rPr>
          <w:rFonts w:ascii="Times New Roman" w:hAnsi="Times New Roman"/>
          <w:color w:val="auto"/>
        </w:rPr>
        <w:t>Attachment:</w:t>
      </w:r>
    </w:p>
    <w:p w:rsidR="000F7BA6" w:rsidRDefault="000F7BA6" w:rsidP="000F7BA6">
      <w:pPr>
        <w:tabs>
          <w:tab w:val="left" w:pos="720"/>
        </w:tabs>
        <w:ind w:right="-1080"/>
        <w:jc w:val="left"/>
        <w:rPr>
          <w:rFonts w:ascii="Times New Roman" w:hAnsi="Times New Roman"/>
          <w:color w:val="auto"/>
        </w:rPr>
      </w:pPr>
      <w:r>
        <w:rPr>
          <w:rFonts w:ascii="Times New Roman" w:hAnsi="Times New Roman"/>
          <w:color w:val="auto"/>
        </w:rPr>
        <w:t>Record of Proceedings</w:t>
      </w:r>
    </w:p>
    <w:p w:rsidR="00D90350" w:rsidRDefault="00D90350" w:rsidP="00C4581E">
      <w:pPr>
        <w:jc w:val="both"/>
        <w:rPr>
          <w:rFonts w:asciiTheme="minorHAnsi" w:hAnsiTheme="minorHAnsi"/>
          <w:color w:val="000000" w:themeColor="text1"/>
          <w:szCs w:val="24"/>
        </w:rPr>
      </w:pPr>
    </w:p>
    <w:p w:rsidR="00C4581E" w:rsidRPr="00400C53" w:rsidRDefault="00C4581E" w:rsidP="00400C53">
      <w:pPr>
        <w:jc w:val="both"/>
        <w:rPr>
          <w:rFonts w:asciiTheme="minorHAnsi" w:hAnsiTheme="minorHAnsi"/>
          <w:color w:val="000000" w:themeColor="text1"/>
          <w:szCs w:val="24"/>
        </w:rPr>
      </w:pPr>
    </w:p>
    <w:sectPr w:rsidR="00C4581E" w:rsidRPr="00400C53"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EAE" w:rsidRDefault="00134EAE">
      <w:r>
        <w:separator/>
      </w:r>
    </w:p>
  </w:endnote>
  <w:endnote w:type="continuationSeparator" w:id="0">
    <w:p w:rsidR="00134EAE" w:rsidRDefault="00134E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071013" w:rsidRPr="00374247" w:rsidRDefault="00071013" w:rsidP="00374247">
        <w:pPr>
          <w:pStyle w:val="Footer"/>
          <w:ind w:firstLine="4320"/>
          <w:rPr>
            <w:color w:val="auto"/>
            <w:szCs w:val="24"/>
          </w:rPr>
        </w:pPr>
        <w:r w:rsidRPr="00374247">
          <w:rPr>
            <w:color w:val="auto"/>
            <w:szCs w:val="24"/>
          </w:rPr>
          <w:t xml:space="preserve">   </w:t>
        </w:r>
        <w:r w:rsidR="004253F2" w:rsidRPr="00374247">
          <w:rPr>
            <w:color w:val="auto"/>
            <w:szCs w:val="24"/>
          </w:rPr>
          <w:fldChar w:fldCharType="begin"/>
        </w:r>
        <w:r w:rsidRPr="00374247">
          <w:rPr>
            <w:color w:val="auto"/>
            <w:szCs w:val="24"/>
          </w:rPr>
          <w:instrText xml:space="preserve"> PAGE   \* MERGEFORMAT </w:instrText>
        </w:r>
        <w:r w:rsidR="004253F2" w:rsidRPr="00374247">
          <w:rPr>
            <w:color w:val="auto"/>
            <w:szCs w:val="24"/>
          </w:rPr>
          <w:fldChar w:fldCharType="separate"/>
        </w:r>
        <w:r w:rsidR="000F7BA6" w:rsidRPr="000F7BA6">
          <w:rPr>
            <w:noProof/>
            <w:color w:val="auto"/>
          </w:rPr>
          <w:t>5</w:t>
        </w:r>
        <w:r w:rsidR="004253F2" w:rsidRPr="00374247">
          <w:rPr>
            <w:color w:val="auto"/>
            <w:szCs w:val="24"/>
          </w:rPr>
          <w:fldChar w:fldCharType="end"/>
        </w:r>
        <w:r w:rsidRPr="00374247">
          <w:rPr>
            <w:color w:val="auto"/>
            <w:szCs w:val="24"/>
          </w:rPr>
          <w:t xml:space="preserve">                                                           </w:t>
        </w:r>
        <w:r w:rsidRPr="00C4581E">
          <w:rPr>
            <w:color w:val="auto"/>
            <w:szCs w:val="24"/>
          </w:rPr>
          <w:t>PD1100752</w:t>
        </w:r>
      </w:p>
    </w:sdtContent>
  </w:sdt>
  <w:p w:rsidR="00071013" w:rsidRPr="00684CE6" w:rsidRDefault="0007101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EAE" w:rsidRDefault="00134EAE">
      <w:r>
        <w:separator/>
      </w:r>
    </w:p>
  </w:footnote>
  <w:footnote w:type="continuationSeparator" w:id="0">
    <w:p w:rsidR="00134EAE" w:rsidRDefault="00134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4450"/>
  </w:hdrShapeDefaults>
  <w:footnotePr>
    <w:numRestart w:val="eachSect"/>
    <w:footnote w:id="-1"/>
    <w:footnote w:id="0"/>
  </w:footnotePr>
  <w:endnotePr>
    <w:endnote w:id="-1"/>
    <w:endnote w:id="0"/>
  </w:endnotePr>
  <w:compat/>
  <w:rsids>
    <w:rsidRoot w:val="001C28D1"/>
    <w:rsid w:val="000009EC"/>
    <w:rsid w:val="000024F5"/>
    <w:rsid w:val="000059FA"/>
    <w:rsid w:val="00006186"/>
    <w:rsid w:val="000068CA"/>
    <w:rsid w:val="00006F87"/>
    <w:rsid w:val="00007107"/>
    <w:rsid w:val="00010ABA"/>
    <w:rsid w:val="00010B0F"/>
    <w:rsid w:val="00012428"/>
    <w:rsid w:val="00012733"/>
    <w:rsid w:val="00013417"/>
    <w:rsid w:val="0001452A"/>
    <w:rsid w:val="000145C2"/>
    <w:rsid w:val="0001473F"/>
    <w:rsid w:val="00014A47"/>
    <w:rsid w:val="00014A9E"/>
    <w:rsid w:val="00017778"/>
    <w:rsid w:val="00021361"/>
    <w:rsid w:val="00022CF3"/>
    <w:rsid w:val="00023913"/>
    <w:rsid w:val="00023C6E"/>
    <w:rsid w:val="00023D43"/>
    <w:rsid w:val="00024002"/>
    <w:rsid w:val="00024DE7"/>
    <w:rsid w:val="0002517D"/>
    <w:rsid w:val="00026092"/>
    <w:rsid w:val="0002720E"/>
    <w:rsid w:val="00030776"/>
    <w:rsid w:val="00032E07"/>
    <w:rsid w:val="000332CA"/>
    <w:rsid w:val="0003374E"/>
    <w:rsid w:val="0003385F"/>
    <w:rsid w:val="000344D8"/>
    <w:rsid w:val="000344E6"/>
    <w:rsid w:val="00035C2F"/>
    <w:rsid w:val="00035C3A"/>
    <w:rsid w:val="00036E4B"/>
    <w:rsid w:val="00037929"/>
    <w:rsid w:val="000379D0"/>
    <w:rsid w:val="00040FC4"/>
    <w:rsid w:val="000416F8"/>
    <w:rsid w:val="00042C26"/>
    <w:rsid w:val="00043382"/>
    <w:rsid w:val="00044623"/>
    <w:rsid w:val="000452D7"/>
    <w:rsid w:val="00045C92"/>
    <w:rsid w:val="00051622"/>
    <w:rsid w:val="00051A11"/>
    <w:rsid w:val="00052234"/>
    <w:rsid w:val="00052C88"/>
    <w:rsid w:val="00053D7C"/>
    <w:rsid w:val="000575C5"/>
    <w:rsid w:val="000577C9"/>
    <w:rsid w:val="00060FFD"/>
    <w:rsid w:val="00061D69"/>
    <w:rsid w:val="0006431E"/>
    <w:rsid w:val="000652EA"/>
    <w:rsid w:val="00065E21"/>
    <w:rsid w:val="000673ED"/>
    <w:rsid w:val="00067854"/>
    <w:rsid w:val="00070DED"/>
    <w:rsid w:val="00071013"/>
    <w:rsid w:val="00072433"/>
    <w:rsid w:val="00072B3E"/>
    <w:rsid w:val="0007388C"/>
    <w:rsid w:val="0007488B"/>
    <w:rsid w:val="00074D89"/>
    <w:rsid w:val="00075702"/>
    <w:rsid w:val="00075A0C"/>
    <w:rsid w:val="000775C2"/>
    <w:rsid w:val="00077610"/>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1DBF"/>
    <w:rsid w:val="000D21C7"/>
    <w:rsid w:val="000D248A"/>
    <w:rsid w:val="000D2CFD"/>
    <w:rsid w:val="000D35D8"/>
    <w:rsid w:val="000D43F9"/>
    <w:rsid w:val="000D4717"/>
    <w:rsid w:val="000D6457"/>
    <w:rsid w:val="000D6F8C"/>
    <w:rsid w:val="000D7D55"/>
    <w:rsid w:val="000E0993"/>
    <w:rsid w:val="000E2E50"/>
    <w:rsid w:val="000E37E0"/>
    <w:rsid w:val="000E3F20"/>
    <w:rsid w:val="000E4C25"/>
    <w:rsid w:val="000E4CBF"/>
    <w:rsid w:val="000E5577"/>
    <w:rsid w:val="000E7034"/>
    <w:rsid w:val="000F02BE"/>
    <w:rsid w:val="000F0928"/>
    <w:rsid w:val="000F09A1"/>
    <w:rsid w:val="000F0B3D"/>
    <w:rsid w:val="000F1E65"/>
    <w:rsid w:val="000F427B"/>
    <w:rsid w:val="000F43D0"/>
    <w:rsid w:val="000F4F18"/>
    <w:rsid w:val="000F5EE4"/>
    <w:rsid w:val="000F688E"/>
    <w:rsid w:val="000F7181"/>
    <w:rsid w:val="000F7581"/>
    <w:rsid w:val="000F7BA6"/>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15C19"/>
    <w:rsid w:val="001204C4"/>
    <w:rsid w:val="001211AF"/>
    <w:rsid w:val="001215DF"/>
    <w:rsid w:val="001219DF"/>
    <w:rsid w:val="0012220B"/>
    <w:rsid w:val="00122ABE"/>
    <w:rsid w:val="001231DC"/>
    <w:rsid w:val="0012453A"/>
    <w:rsid w:val="0012489B"/>
    <w:rsid w:val="001272AE"/>
    <w:rsid w:val="00130756"/>
    <w:rsid w:val="001315DD"/>
    <w:rsid w:val="00134EAE"/>
    <w:rsid w:val="0013525F"/>
    <w:rsid w:val="00135385"/>
    <w:rsid w:val="00136204"/>
    <w:rsid w:val="001364D1"/>
    <w:rsid w:val="001374C7"/>
    <w:rsid w:val="00140FA4"/>
    <w:rsid w:val="00141BC9"/>
    <w:rsid w:val="001421FD"/>
    <w:rsid w:val="001425C8"/>
    <w:rsid w:val="00142EBA"/>
    <w:rsid w:val="00143B79"/>
    <w:rsid w:val="00145965"/>
    <w:rsid w:val="00145AD3"/>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ACB"/>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1176"/>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3656"/>
    <w:rsid w:val="002B4E22"/>
    <w:rsid w:val="002B546E"/>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CE1"/>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4550"/>
    <w:rsid w:val="00305856"/>
    <w:rsid w:val="00305867"/>
    <w:rsid w:val="0030678B"/>
    <w:rsid w:val="00306D16"/>
    <w:rsid w:val="00307595"/>
    <w:rsid w:val="00307DA6"/>
    <w:rsid w:val="00310CD7"/>
    <w:rsid w:val="00313C3A"/>
    <w:rsid w:val="00313D7A"/>
    <w:rsid w:val="003155FB"/>
    <w:rsid w:val="0032136A"/>
    <w:rsid w:val="0032241F"/>
    <w:rsid w:val="003224D8"/>
    <w:rsid w:val="00323A90"/>
    <w:rsid w:val="00323E70"/>
    <w:rsid w:val="003258A7"/>
    <w:rsid w:val="00325BA2"/>
    <w:rsid w:val="003262BD"/>
    <w:rsid w:val="00326798"/>
    <w:rsid w:val="00326B1C"/>
    <w:rsid w:val="00326C08"/>
    <w:rsid w:val="00326F7F"/>
    <w:rsid w:val="00327616"/>
    <w:rsid w:val="00327FB5"/>
    <w:rsid w:val="00330311"/>
    <w:rsid w:val="00330D55"/>
    <w:rsid w:val="003320E8"/>
    <w:rsid w:val="0033238E"/>
    <w:rsid w:val="003328FD"/>
    <w:rsid w:val="00332DE3"/>
    <w:rsid w:val="0033334F"/>
    <w:rsid w:val="00333401"/>
    <w:rsid w:val="0033414F"/>
    <w:rsid w:val="0033426B"/>
    <w:rsid w:val="00334514"/>
    <w:rsid w:val="0033555E"/>
    <w:rsid w:val="0033601F"/>
    <w:rsid w:val="00336696"/>
    <w:rsid w:val="00336805"/>
    <w:rsid w:val="00337351"/>
    <w:rsid w:val="00341A54"/>
    <w:rsid w:val="00341A6B"/>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5DEC"/>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3549"/>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2FE0"/>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562E"/>
    <w:rsid w:val="003E6214"/>
    <w:rsid w:val="003F070E"/>
    <w:rsid w:val="003F1206"/>
    <w:rsid w:val="003F2418"/>
    <w:rsid w:val="003F28DB"/>
    <w:rsid w:val="003F2EEE"/>
    <w:rsid w:val="003F58B0"/>
    <w:rsid w:val="003F776F"/>
    <w:rsid w:val="004007E9"/>
    <w:rsid w:val="00400810"/>
    <w:rsid w:val="00400C53"/>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3F2"/>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655"/>
    <w:rsid w:val="00460E3F"/>
    <w:rsid w:val="0046111A"/>
    <w:rsid w:val="00462F68"/>
    <w:rsid w:val="0046369B"/>
    <w:rsid w:val="004640E9"/>
    <w:rsid w:val="004647EB"/>
    <w:rsid w:val="00466CED"/>
    <w:rsid w:val="00466EB5"/>
    <w:rsid w:val="00467592"/>
    <w:rsid w:val="00467690"/>
    <w:rsid w:val="00467A14"/>
    <w:rsid w:val="00470FA4"/>
    <w:rsid w:val="004718E7"/>
    <w:rsid w:val="00472289"/>
    <w:rsid w:val="00472535"/>
    <w:rsid w:val="004761CC"/>
    <w:rsid w:val="004766C9"/>
    <w:rsid w:val="00476B0E"/>
    <w:rsid w:val="00480D4A"/>
    <w:rsid w:val="00481DA1"/>
    <w:rsid w:val="00483A2B"/>
    <w:rsid w:val="00484212"/>
    <w:rsid w:val="004848C3"/>
    <w:rsid w:val="00484BA9"/>
    <w:rsid w:val="0048599A"/>
    <w:rsid w:val="00486818"/>
    <w:rsid w:val="0049255F"/>
    <w:rsid w:val="00492847"/>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D06"/>
    <w:rsid w:val="004C1EF8"/>
    <w:rsid w:val="004C2063"/>
    <w:rsid w:val="004C24C5"/>
    <w:rsid w:val="004C2645"/>
    <w:rsid w:val="004C47D5"/>
    <w:rsid w:val="004C4CAF"/>
    <w:rsid w:val="004C5E33"/>
    <w:rsid w:val="004C60A3"/>
    <w:rsid w:val="004C6CDA"/>
    <w:rsid w:val="004D08EC"/>
    <w:rsid w:val="004D10D4"/>
    <w:rsid w:val="004D16BD"/>
    <w:rsid w:val="004D2AAB"/>
    <w:rsid w:val="004D3C7F"/>
    <w:rsid w:val="004D42CB"/>
    <w:rsid w:val="004D4820"/>
    <w:rsid w:val="004D6E90"/>
    <w:rsid w:val="004D6F2B"/>
    <w:rsid w:val="004E0248"/>
    <w:rsid w:val="004E21A3"/>
    <w:rsid w:val="004E32EA"/>
    <w:rsid w:val="004E3517"/>
    <w:rsid w:val="004E6866"/>
    <w:rsid w:val="004E7FBA"/>
    <w:rsid w:val="004F0C58"/>
    <w:rsid w:val="004F1A0C"/>
    <w:rsid w:val="004F3222"/>
    <w:rsid w:val="004F3639"/>
    <w:rsid w:val="004F3BFA"/>
    <w:rsid w:val="004F4E3C"/>
    <w:rsid w:val="004F5A1A"/>
    <w:rsid w:val="004F77A3"/>
    <w:rsid w:val="005000AB"/>
    <w:rsid w:val="00500EAF"/>
    <w:rsid w:val="00500F3C"/>
    <w:rsid w:val="005025EE"/>
    <w:rsid w:val="00503401"/>
    <w:rsid w:val="00503DDF"/>
    <w:rsid w:val="0050468E"/>
    <w:rsid w:val="00505524"/>
    <w:rsid w:val="00505707"/>
    <w:rsid w:val="005058D5"/>
    <w:rsid w:val="00506688"/>
    <w:rsid w:val="00506706"/>
    <w:rsid w:val="00510588"/>
    <w:rsid w:val="00510F9C"/>
    <w:rsid w:val="0051146C"/>
    <w:rsid w:val="00511B02"/>
    <w:rsid w:val="00511D26"/>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19D"/>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5F3"/>
    <w:rsid w:val="00547BDA"/>
    <w:rsid w:val="00547BE6"/>
    <w:rsid w:val="0055034F"/>
    <w:rsid w:val="00550476"/>
    <w:rsid w:val="0055288D"/>
    <w:rsid w:val="00555259"/>
    <w:rsid w:val="00555C66"/>
    <w:rsid w:val="005569EF"/>
    <w:rsid w:val="00556BDE"/>
    <w:rsid w:val="00560D57"/>
    <w:rsid w:val="00562A94"/>
    <w:rsid w:val="00563729"/>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318C"/>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4A7A"/>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5DC1"/>
    <w:rsid w:val="006364ED"/>
    <w:rsid w:val="00637063"/>
    <w:rsid w:val="0063737C"/>
    <w:rsid w:val="00637BDC"/>
    <w:rsid w:val="00640363"/>
    <w:rsid w:val="00640622"/>
    <w:rsid w:val="006418C9"/>
    <w:rsid w:val="00642BD6"/>
    <w:rsid w:val="00643C8F"/>
    <w:rsid w:val="0064452C"/>
    <w:rsid w:val="00645046"/>
    <w:rsid w:val="0064527A"/>
    <w:rsid w:val="006458FD"/>
    <w:rsid w:val="00645DE8"/>
    <w:rsid w:val="00645EA2"/>
    <w:rsid w:val="00651E6D"/>
    <w:rsid w:val="0065237D"/>
    <w:rsid w:val="00652943"/>
    <w:rsid w:val="006530C1"/>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6656B"/>
    <w:rsid w:val="006708E3"/>
    <w:rsid w:val="00670DDC"/>
    <w:rsid w:val="00671389"/>
    <w:rsid w:val="00671EB4"/>
    <w:rsid w:val="00673CDC"/>
    <w:rsid w:val="0067443B"/>
    <w:rsid w:val="00674B10"/>
    <w:rsid w:val="006770AA"/>
    <w:rsid w:val="0068098E"/>
    <w:rsid w:val="006810BD"/>
    <w:rsid w:val="00682486"/>
    <w:rsid w:val="006833A7"/>
    <w:rsid w:val="00684CE6"/>
    <w:rsid w:val="00684E2B"/>
    <w:rsid w:val="006857A0"/>
    <w:rsid w:val="00687C7E"/>
    <w:rsid w:val="00687D3D"/>
    <w:rsid w:val="00690569"/>
    <w:rsid w:val="00690FDA"/>
    <w:rsid w:val="00691E61"/>
    <w:rsid w:val="00691F0A"/>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27C"/>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27"/>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4DD9"/>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470D1"/>
    <w:rsid w:val="00750C82"/>
    <w:rsid w:val="00750E3A"/>
    <w:rsid w:val="00750EE1"/>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38"/>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2CD6"/>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5B"/>
    <w:rsid w:val="007E59E3"/>
    <w:rsid w:val="007E5E39"/>
    <w:rsid w:val="007E71B1"/>
    <w:rsid w:val="007E7B4E"/>
    <w:rsid w:val="007E7F02"/>
    <w:rsid w:val="007F0292"/>
    <w:rsid w:val="007F0722"/>
    <w:rsid w:val="007F0AB7"/>
    <w:rsid w:val="007F0CE2"/>
    <w:rsid w:val="007F0EFF"/>
    <w:rsid w:val="007F1375"/>
    <w:rsid w:val="007F1AFD"/>
    <w:rsid w:val="007F30E4"/>
    <w:rsid w:val="007F561E"/>
    <w:rsid w:val="007F59A6"/>
    <w:rsid w:val="007F5F0F"/>
    <w:rsid w:val="0080064F"/>
    <w:rsid w:val="00801B85"/>
    <w:rsid w:val="00802E9F"/>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4EA"/>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1F32"/>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6B20"/>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1887"/>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527F"/>
    <w:rsid w:val="009A66C5"/>
    <w:rsid w:val="009A66E7"/>
    <w:rsid w:val="009A79BA"/>
    <w:rsid w:val="009B10F9"/>
    <w:rsid w:val="009B14D1"/>
    <w:rsid w:val="009B1534"/>
    <w:rsid w:val="009B4963"/>
    <w:rsid w:val="009B4A3B"/>
    <w:rsid w:val="009B4C6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53C"/>
    <w:rsid w:val="009E5789"/>
    <w:rsid w:val="009E57B1"/>
    <w:rsid w:val="009E6379"/>
    <w:rsid w:val="009F020F"/>
    <w:rsid w:val="009F1367"/>
    <w:rsid w:val="009F3B63"/>
    <w:rsid w:val="009F43E2"/>
    <w:rsid w:val="009F49F8"/>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3C97"/>
    <w:rsid w:val="00A15880"/>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3E4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08A"/>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1BD"/>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338F"/>
    <w:rsid w:val="00B04562"/>
    <w:rsid w:val="00B0472F"/>
    <w:rsid w:val="00B06930"/>
    <w:rsid w:val="00B0773A"/>
    <w:rsid w:val="00B07955"/>
    <w:rsid w:val="00B1176B"/>
    <w:rsid w:val="00B13C49"/>
    <w:rsid w:val="00B140B8"/>
    <w:rsid w:val="00B14FAA"/>
    <w:rsid w:val="00B15BED"/>
    <w:rsid w:val="00B15D30"/>
    <w:rsid w:val="00B15F09"/>
    <w:rsid w:val="00B16D18"/>
    <w:rsid w:val="00B177DE"/>
    <w:rsid w:val="00B20624"/>
    <w:rsid w:val="00B21228"/>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0AEE"/>
    <w:rsid w:val="00B42225"/>
    <w:rsid w:val="00B427BB"/>
    <w:rsid w:val="00B43BA2"/>
    <w:rsid w:val="00B449EE"/>
    <w:rsid w:val="00B454AE"/>
    <w:rsid w:val="00B478B0"/>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6D2"/>
    <w:rsid w:val="00B83F87"/>
    <w:rsid w:val="00B8478F"/>
    <w:rsid w:val="00B84F93"/>
    <w:rsid w:val="00B85017"/>
    <w:rsid w:val="00B85342"/>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0DF3"/>
    <w:rsid w:val="00BC1CF3"/>
    <w:rsid w:val="00BC2067"/>
    <w:rsid w:val="00BC2BE0"/>
    <w:rsid w:val="00BC3573"/>
    <w:rsid w:val="00BC5860"/>
    <w:rsid w:val="00BC7F82"/>
    <w:rsid w:val="00BD1223"/>
    <w:rsid w:val="00BD1844"/>
    <w:rsid w:val="00BD2A49"/>
    <w:rsid w:val="00BD3683"/>
    <w:rsid w:val="00BD40AB"/>
    <w:rsid w:val="00BD40DE"/>
    <w:rsid w:val="00BD5B23"/>
    <w:rsid w:val="00BD6297"/>
    <w:rsid w:val="00BD6806"/>
    <w:rsid w:val="00BD6939"/>
    <w:rsid w:val="00BD7433"/>
    <w:rsid w:val="00BD7831"/>
    <w:rsid w:val="00BD7C10"/>
    <w:rsid w:val="00BE046F"/>
    <w:rsid w:val="00BE0DEB"/>
    <w:rsid w:val="00BE0E0F"/>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1AE"/>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2CD"/>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81E"/>
    <w:rsid w:val="00C45B27"/>
    <w:rsid w:val="00C4652E"/>
    <w:rsid w:val="00C472C7"/>
    <w:rsid w:val="00C5019E"/>
    <w:rsid w:val="00C50C8C"/>
    <w:rsid w:val="00C51633"/>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74E"/>
    <w:rsid w:val="00C84AD1"/>
    <w:rsid w:val="00C85579"/>
    <w:rsid w:val="00C8590C"/>
    <w:rsid w:val="00C862F1"/>
    <w:rsid w:val="00C863E5"/>
    <w:rsid w:val="00C87839"/>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426"/>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58A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1A5B"/>
    <w:rsid w:val="00CF2166"/>
    <w:rsid w:val="00CF4340"/>
    <w:rsid w:val="00CF4394"/>
    <w:rsid w:val="00CF48B4"/>
    <w:rsid w:val="00CF5C12"/>
    <w:rsid w:val="00CF721B"/>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4F95"/>
    <w:rsid w:val="00D25A5C"/>
    <w:rsid w:val="00D26873"/>
    <w:rsid w:val="00D27C99"/>
    <w:rsid w:val="00D31683"/>
    <w:rsid w:val="00D33452"/>
    <w:rsid w:val="00D336C8"/>
    <w:rsid w:val="00D339E8"/>
    <w:rsid w:val="00D33FDD"/>
    <w:rsid w:val="00D3654A"/>
    <w:rsid w:val="00D3662E"/>
    <w:rsid w:val="00D373F1"/>
    <w:rsid w:val="00D37567"/>
    <w:rsid w:val="00D37FA3"/>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B78"/>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87EB2"/>
    <w:rsid w:val="00D90350"/>
    <w:rsid w:val="00D91040"/>
    <w:rsid w:val="00D910C2"/>
    <w:rsid w:val="00D9168C"/>
    <w:rsid w:val="00D9189B"/>
    <w:rsid w:val="00D91DA6"/>
    <w:rsid w:val="00D921A0"/>
    <w:rsid w:val="00D93A41"/>
    <w:rsid w:val="00D93B9A"/>
    <w:rsid w:val="00D94623"/>
    <w:rsid w:val="00D95984"/>
    <w:rsid w:val="00D95C64"/>
    <w:rsid w:val="00D9706F"/>
    <w:rsid w:val="00D972D4"/>
    <w:rsid w:val="00DA0FE3"/>
    <w:rsid w:val="00DA195B"/>
    <w:rsid w:val="00DA27F3"/>
    <w:rsid w:val="00DA2D1E"/>
    <w:rsid w:val="00DA3B41"/>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146B"/>
    <w:rsid w:val="00DE3AAD"/>
    <w:rsid w:val="00DE598A"/>
    <w:rsid w:val="00DE6952"/>
    <w:rsid w:val="00DE6FBE"/>
    <w:rsid w:val="00DE7A7D"/>
    <w:rsid w:val="00DE7E74"/>
    <w:rsid w:val="00DF06A9"/>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5E3C"/>
    <w:rsid w:val="00E464F0"/>
    <w:rsid w:val="00E46EF3"/>
    <w:rsid w:val="00E47370"/>
    <w:rsid w:val="00E473E9"/>
    <w:rsid w:val="00E47B47"/>
    <w:rsid w:val="00E50BEB"/>
    <w:rsid w:val="00E5154A"/>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54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5751"/>
    <w:rsid w:val="00EA5949"/>
    <w:rsid w:val="00EA681F"/>
    <w:rsid w:val="00EA7626"/>
    <w:rsid w:val="00EB04C6"/>
    <w:rsid w:val="00EB06A6"/>
    <w:rsid w:val="00EB1EC1"/>
    <w:rsid w:val="00EB29EA"/>
    <w:rsid w:val="00EB3307"/>
    <w:rsid w:val="00EB3823"/>
    <w:rsid w:val="00EB3CBB"/>
    <w:rsid w:val="00EB47D8"/>
    <w:rsid w:val="00EB57D3"/>
    <w:rsid w:val="00EB5EFD"/>
    <w:rsid w:val="00EB679F"/>
    <w:rsid w:val="00EB7001"/>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034"/>
    <w:rsid w:val="00EF4C74"/>
    <w:rsid w:val="00EF5268"/>
    <w:rsid w:val="00EF608E"/>
    <w:rsid w:val="00EF6C4A"/>
    <w:rsid w:val="00F0025F"/>
    <w:rsid w:val="00F0044B"/>
    <w:rsid w:val="00F00E60"/>
    <w:rsid w:val="00F02F9F"/>
    <w:rsid w:val="00F03525"/>
    <w:rsid w:val="00F039A8"/>
    <w:rsid w:val="00F0424D"/>
    <w:rsid w:val="00F04957"/>
    <w:rsid w:val="00F053F0"/>
    <w:rsid w:val="00F05807"/>
    <w:rsid w:val="00F06451"/>
    <w:rsid w:val="00F07052"/>
    <w:rsid w:val="00F0706C"/>
    <w:rsid w:val="00F07C04"/>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3FB5"/>
    <w:rsid w:val="00F46964"/>
    <w:rsid w:val="00F46F9A"/>
    <w:rsid w:val="00F470FD"/>
    <w:rsid w:val="00F50F30"/>
    <w:rsid w:val="00F5126A"/>
    <w:rsid w:val="00F5126E"/>
    <w:rsid w:val="00F516EF"/>
    <w:rsid w:val="00F51755"/>
    <w:rsid w:val="00F5219A"/>
    <w:rsid w:val="00F531D9"/>
    <w:rsid w:val="00F54D8E"/>
    <w:rsid w:val="00F5580D"/>
    <w:rsid w:val="00F56EA1"/>
    <w:rsid w:val="00F6048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084"/>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143"/>
    <w:rsid w:val="00FC4284"/>
    <w:rsid w:val="00FC4576"/>
    <w:rsid w:val="00FC5FF5"/>
    <w:rsid w:val="00FC6285"/>
    <w:rsid w:val="00FC78FB"/>
    <w:rsid w:val="00FC7DBC"/>
    <w:rsid w:val="00FD076A"/>
    <w:rsid w:val="00FD0AA0"/>
    <w:rsid w:val="00FD1D5A"/>
    <w:rsid w:val="00FD5059"/>
    <w:rsid w:val="00FD554D"/>
    <w:rsid w:val="00FD5BCC"/>
    <w:rsid w:val="00FD7B23"/>
    <w:rsid w:val="00FE0074"/>
    <w:rsid w:val="00FE2A48"/>
    <w:rsid w:val="00FE2DEF"/>
    <w:rsid w:val="00FE323C"/>
    <w:rsid w:val="00FE380E"/>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BodyText2">
    <w:name w:val="Body Text 2"/>
    <w:basedOn w:val="Normal"/>
    <w:link w:val="BodyText2Char"/>
    <w:rsid w:val="000F7BA6"/>
    <w:pPr>
      <w:spacing w:after="120" w:line="480" w:lineRule="auto"/>
    </w:pPr>
  </w:style>
  <w:style w:type="character" w:customStyle="1" w:styleId="BodyText2Char">
    <w:name w:val="Body Text 2 Char"/>
    <w:basedOn w:val="DefaultParagraphFont"/>
    <w:link w:val="BodyText2"/>
    <w:rsid w:val="000F7BA6"/>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31794540">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D134-988A-46AF-A8CF-AD3F3CC0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2012-03-22T13:45:00Z</cp:lastPrinted>
  <dcterms:created xsi:type="dcterms:W3CDTF">2012-05-07T15:43:00Z</dcterms:created>
  <dcterms:modified xsi:type="dcterms:W3CDTF">2012-05-07T15:43:00Z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