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F64312" w:rsidRDefault="0095270D" w:rsidP="00DD5558">
      <w:pPr>
        <w:tabs>
          <w:tab w:val="right" w:pos="9360"/>
        </w:tabs>
        <w:jc w:val="both"/>
        <w:rPr>
          <w:caps/>
          <w:color w:val="auto"/>
        </w:rPr>
      </w:pPr>
      <w:r w:rsidRPr="00F64312">
        <w:rPr>
          <w:caps/>
          <w:color w:val="auto"/>
        </w:rPr>
        <w:t xml:space="preserve">NAME: </w:t>
      </w:r>
      <w:r w:rsidR="00D32B12">
        <w:rPr>
          <w:caps/>
          <w:color w:val="000000"/>
        </w:rPr>
        <w:t>XXXXXXXXXXXX</w:t>
      </w:r>
      <w:r w:rsidRPr="00F64312">
        <w:rPr>
          <w:caps/>
          <w:color w:val="auto"/>
        </w:rPr>
        <w:t xml:space="preserve"> </w:t>
      </w:r>
      <w:r w:rsidR="00C93095">
        <w:rPr>
          <w:caps/>
          <w:color w:val="auto"/>
        </w:rPr>
        <w:t xml:space="preserve">                                                               </w:t>
      </w:r>
      <w:r w:rsidR="00871536">
        <w:rPr>
          <w:caps/>
          <w:color w:val="auto"/>
        </w:rPr>
        <w:t xml:space="preserve">      </w:t>
      </w:r>
      <w:r w:rsidRPr="00F64312">
        <w:rPr>
          <w:caps/>
          <w:color w:val="auto"/>
        </w:rPr>
        <w:t>BRANCH OF SERVICE</w:t>
      </w:r>
      <w:r w:rsidRPr="00B025FE">
        <w:rPr>
          <w:caps/>
          <w:color w:val="auto"/>
        </w:rPr>
        <w:t xml:space="preserve">:  </w:t>
      </w:r>
      <w:r w:rsidR="00871536">
        <w:rPr>
          <w:caps/>
          <w:color w:val="auto"/>
        </w:rPr>
        <w:t>Army</w:t>
      </w:r>
    </w:p>
    <w:p w:rsidR="0095270D" w:rsidRDefault="0095270D" w:rsidP="00DD5558">
      <w:pPr>
        <w:tabs>
          <w:tab w:val="right" w:pos="9360"/>
        </w:tabs>
        <w:jc w:val="both"/>
        <w:rPr>
          <w:color w:val="000000"/>
        </w:rPr>
      </w:pPr>
      <w:r w:rsidRPr="00F64312">
        <w:rPr>
          <w:caps/>
          <w:color w:val="auto"/>
        </w:rPr>
        <w:t>CASE NUMBER:  PD</w:t>
      </w:r>
      <w:r w:rsidR="00C93095" w:rsidRPr="00AF4D0F">
        <w:rPr>
          <w:caps/>
          <w:color w:val="000000"/>
        </w:rPr>
        <w:t>1100750</w:t>
      </w:r>
      <w:r w:rsidR="00871536">
        <w:rPr>
          <w:color w:val="auto"/>
        </w:rPr>
        <w:t xml:space="preserve">                                                                  </w:t>
      </w:r>
      <w:r w:rsidR="0018208F" w:rsidRPr="00F64312">
        <w:rPr>
          <w:color w:val="auto"/>
        </w:rPr>
        <w:t>SE</w:t>
      </w:r>
      <w:r w:rsidRPr="00F64312">
        <w:rPr>
          <w:color w:val="auto"/>
        </w:rPr>
        <w:t xml:space="preserve">PARATION DATE:  </w:t>
      </w:r>
      <w:r w:rsidR="00C93095" w:rsidRPr="00AF4D0F">
        <w:rPr>
          <w:color w:val="000000"/>
        </w:rPr>
        <w:t>20040428</w:t>
      </w:r>
    </w:p>
    <w:p w:rsidR="001A1571" w:rsidRPr="00F64312" w:rsidRDefault="001A1571" w:rsidP="00DD5558">
      <w:pPr>
        <w:tabs>
          <w:tab w:val="right" w:pos="9360"/>
        </w:tabs>
        <w:jc w:val="both"/>
        <w:rPr>
          <w:color w:val="auto"/>
        </w:rPr>
      </w:pPr>
      <w:r>
        <w:rPr>
          <w:color w:val="000000"/>
        </w:rPr>
        <w:t>BOARD DATE:  20120529</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66684A" w:rsidRPr="00F64312" w:rsidRDefault="00AD2379" w:rsidP="00A476FF">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C93095" w:rsidRPr="001F29F9">
        <w:rPr>
          <w:color w:val="000000"/>
          <w:szCs w:val="24"/>
        </w:rPr>
        <w:t>a Reserve SGT/E-5 (</w:t>
      </w:r>
      <w:r w:rsidR="00C93095">
        <w:rPr>
          <w:color w:val="000000"/>
          <w:szCs w:val="24"/>
        </w:rPr>
        <w:t>88M20</w:t>
      </w:r>
      <w:r w:rsidR="00041295">
        <w:rPr>
          <w:color w:val="000000"/>
          <w:szCs w:val="24"/>
        </w:rPr>
        <w:t>/</w:t>
      </w:r>
      <w:r w:rsidR="00C93095">
        <w:rPr>
          <w:color w:val="000000"/>
          <w:szCs w:val="24"/>
        </w:rPr>
        <w:t>Motor Transport Operator</w:t>
      </w:r>
      <w:r w:rsidR="00C93095" w:rsidRPr="001F29F9">
        <w:rPr>
          <w:color w:val="000000"/>
          <w:szCs w:val="24"/>
        </w:rPr>
        <w:t xml:space="preserve">), medically separated for </w:t>
      </w:r>
      <w:r w:rsidR="00C93095" w:rsidRPr="00AF4D0F">
        <w:rPr>
          <w:color w:val="000000"/>
          <w:szCs w:val="24"/>
        </w:rPr>
        <w:t xml:space="preserve">chronic daily migraine headaches requiring dark room and quiet, </w:t>
      </w:r>
      <w:r w:rsidR="00041295">
        <w:rPr>
          <w:color w:val="000000"/>
          <w:szCs w:val="24"/>
        </w:rPr>
        <w:t>one to two</w:t>
      </w:r>
      <w:r w:rsidR="00871536">
        <w:rPr>
          <w:color w:val="000000"/>
          <w:szCs w:val="24"/>
        </w:rPr>
        <w:t xml:space="preserve"> </w:t>
      </w:r>
      <w:r w:rsidR="00041295">
        <w:rPr>
          <w:color w:val="000000"/>
          <w:szCs w:val="24"/>
        </w:rPr>
        <w:t xml:space="preserve">times a </w:t>
      </w:r>
      <w:r w:rsidR="00C93095" w:rsidRPr="00AF4D0F">
        <w:rPr>
          <w:color w:val="000000"/>
          <w:szCs w:val="24"/>
        </w:rPr>
        <w:t xml:space="preserve">week, but </w:t>
      </w:r>
      <w:r w:rsidR="00041295">
        <w:rPr>
          <w:color w:val="000000"/>
          <w:szCs w:val="24"/>
        </w:rPr>
        <w:t>“</w:t>
      </w:r>
      <w:r w:rsidR="00C93095">
        <w:rPr>
          <w:color w:val="000000"/>
          <w:szCs w:val="24"/>
        </w:rPr>
        <w:t>not affecting daily activities</w:t>
      </w:r>
      <w:r w:rsidR="00871536">
        <w:rPr>
          <w:color w:val="000000"/>
          <w:szCs w:val="24"/>
        </w:rPr>
        <w:t>.</w:t>
      </w:r>
      <w:r w:rsidR="00041295">
        <w:rPr>
          <w:color w:val="000000"/>
          <w:szCs w:val="24"/>
        </w:rPr>
        <w:t>”</w:t>
      </w:r>
      <w:r w:rsidR="00F52A75">
        <w:rPr>
          <w:color w:val="000000"/>
          <w:szCs w:val="24"/>
        </w:rPr>
        <w:t xml:space="preserve"> </w:t>
      </w:r>
      <w:r w:rsidR="00041295">
        <w:rPr>
          <w:color w:val="000000"/>
          <w:szCs w:val="24"/>
        </w:rPr>
        <w:t xml:space="preserve"> </w:t>
      </w:r>
      <w:r w:rsidR="00F52A75">
        <w:rPr>
          <w:color w:val="000000"/>
          <w:szCs w:val="24"/>
        </w:rPr>
        <w:t>The CI developed headaches of increasing frequency and severity while deployed in 2003.</w:t>
      </w:r>
      <w:r w:rsidR="00041295">
        <w:rPr>
          <w:color w:val="000000"/>
          <w:szCs w:val="24"/>
        </w:rPr>
        <w:t xml:space="preserve"> </w:t>
      </w:r>
      <w:r w:rsidR="00F52A75">
        <w:rPr>
          <w:color w:val="000000"/>
          <w:szCs w:val="24"/>
        </w:rPr>
        <w:t xml:space="preserve"> He was redeployed early secondary to this condition and he failed to respond to medical treatment. </w:t>
      </w:r>
      <w:r w:rsidR="00041295">
        <w:rPr>
          <w:color w:val="000000"/>
          <w:szCs w:val="24"/>
        </w:rPr>
        <w:t xml:space="preserve"> </w:t>
      </w:r>
      <w:r w:rsidR="00F52A75">
        <w:rPr>
          <w:color w:val="000000"/>
          <w:szCs w:val="24"/>
        </w:rPr>
        <w:t xml:space="preserve">He was unable to </w:t>
      </w:r>
      <w:r w:rsidR="00F566B7" w:rsidRPr="00F64312">
        <w:rPr>
          <w:color w:val="auto"/>
        </w:rPr>
        <w:t xml:space="preserve">meet the </w:t>
      </w:r>
      <w:r w:rsidR="00F566B7" w:rsidRPr="00B025FE">
        <w:rPr>
          <w:color w:val="auto"/>
        </w:rPr>
        <w:t>physical requirements of his Military Occupational Specialty (MOS)</w:t>
      </w:r>
      <w:r w:rsidR="0021565F" w:rsidRPr="00B025FE">
        <w:rPr>
          <w:color w:val="auto"/>
        </w:rPr>
        <w:t xml:space="preserve"> </w:t>
      </w:r>
      <w:r w:rsidR="00F566B7" w:rsidRPr="00B025FE">
        <w:rPr>
          <w:color w:val="auto"/>
        </w:rPr>
        <w:t>or satis</w:t>
      </w:r>
      <w:r w:rsidR="009C12A1" w:rsidRPr="00B025FE">
        <w:rPr>
          <w:color w:val="auto"/>
        </w:rPr>
        <w:t>fy physical fitness standards.</w:t>
      </w:r>
      <w:r w:rsidR="00F566B7" w:rsidRPr="00B025FE">
        <w:rPr>
          <w:color w:val="auto"/>
        </w:rPr>
        <w:t xml:space="preserve"> </w:t>
      </w:r>
      <w:r w:rsidR="009C12A1" w:rsidRPr="00B025FE">
        <w:rPr>
          <w:color w:val="auto"/>
        </w:rPr>
        <w:t xml:space="preserve">He </w:t>
      </w:r>
      <w:r w:rsidR="00F566B7" w:rsidRPr="00B025FE">
        <w:rPr>
          <w:color w:val="auto"/>
        </w:rPr>
        <w:t>was issued a permanent L3 profile and</w:t>
      </w:r>
      <w:r w:rsidR="009C12A1" w:rsidRPr="00B025FE">
        <w:rPr>
          <w:color w:val="auto"/>
        </w:rPr>
        <w:t xml:space="preserve"> </w:t>
      </w:r>
      <w:r w:rsidR="00F566B7" w:rsidRPr="00B025FE">
        <w:rPr>
          <w:color w:val="auto"/>
        </w:rPr>
        <w:t>referred for a Medical Evaluation Board (MEB).</w:t>
      </w:r>
      <w:r w:rsidR="00AC64A4">
        <w:rPr>
          <w:color w:val="auto"/>
        </w:rPr>
        <w:t xml:space="preserve"> </w:t>
      </w:r>
      <w:r w:rsidR="00041295">
        <w:rPr>
          <w:color w:val="auto"/>
        </w:rPr>
        <w:t xml:space="preserve"> </w:t>
      </w:r>
      <w:r w:rsidR="00F15483" w:rsidRPr="00B025FE">
        <w:rPr>
          <w:color w:val="auto"/>
        </w:rPr>
        <w:t xml:space="preserve">The MEB forwarded no other conditions for </w:t>
      </w:r>
      <w:r w:rsidR="00346D13">
        <w:rPr>
          <w:color w:val="auto"/>
        </w:rPr>
        <w:t>Physical Evaluation Board (</w:t>
      </w:r>
      <w:r w:rsidR="00F15483" w:rsidRPr="00B025FE">
        <w:rPr>
          <w:color w:val="auto"/>
        </w:rPr>
        <w:t>PEB</w:t>
      </w:r>
      <w:r w:rsidR="00346D13">
        <w:rPr>
          <w:color w:val="auto"/>
        </w:rPr>
        <w:t>)</w:t>
      </w:r>
      <w:r w:rsidR="00F15483" w:rsidRPr="00B025FE">
        <w:rPr>
          <w:color w:val="auto"/>
        </w:rPr>
        <w:t xml:space="preserve"> adjudication.</w:t>
      </w:r>
      <w:r w:rsidR="00346D13">
        <w:rPr>
          <w:color w:val="auto"/>
        </w:rPr>
        <w:t xml:space="preserve"> </w:t>
      </w:r>
      <w:r w:rsidRPr="00B025FE">
        <w:rPr>
          <w:color w:val="auto"/>
        </w:rPr>
        <w:t xml:space="preserve">The PEB adjudicated the </w:t>
      </w:r>
      <w:r w:rsidR="00C11A9C" w:rsidRPr="00B025FE">
        <w:rPr>
          <w:color w:val="000000"/>
          <w:szCs w:val="24"/>
        </w:rPr>
        <w:t xml:space="preserve">chronic daily migraine headaches </w:t>
      </w:r>
      <w:r w:rsidR="008530E3" w:rsidRPr="00B025FE">
        <w:rPr>
          <w:color w:val="auto"/>
        </w:rPr>
        <w:t xml:space="preserve">condition as unfitting, rated </w:t>
      </w:r>
      <w:r w:rsidR="00C11A9C" w:rsidRPr="00B025FE">
        <w:rPr>
          <w:color w:val="auto"/>
        </w:rPr>
        <w:t>0</w:t>
      </w:r>
      <w:r w:rsidRPr="00B025FE">
        <w:rPr>
          <w:color w:val="auto"/>
        </w:rPr>
        <w:t>%</w:t>
      </w:r>
      <w:r w:rsidR="000C647D" w:rsidRPr="00B025FE">
        <w:rPr>
          <w:color w:val="auto"/>
        </w:rPr>
        <w:t xml:space="preserve"> </w:t>
      </w:r>
      <w:r w:rsidR="00E46D90" w:rsidRPr="00B025FE">
        <w:rPr>
          <w:color w:val="auto"/>
        </w:rPr>
        <w:t xml:space="preserve">with application of the </w:t>
      </w:r>
      <w:r w:rsidRPr="00B025FE">
        <w:rPr>
          <w:color w:val="auto"/>
        </w:rPr>
        <w:t>Veteran</w:t>
      </w:r>
      <w:r w:rsidR="00BF72CA" w:rsidRPr="00B025FE">
        <w:rPr>
          <w:color w:val="auto"/>
        </w:rPr>
        <w:t>’</w:t>
      </w:r>
      <w:r w:rsidRPr="00B025FE">
        <w:rPr>
          <w:color w:val="auto"/>
        </w:rPr>
        <w:t>s A</w:t>
      </w:r>
      <w:r w:rsidR="00BF72CA" w:rsidRPr="00B025FE">
        <w:rPr>
          <w:color w:val="auto"/>
        </w:rPr>
        <w:t>ffairs</w:t>
      </w:r>
      <w:r w:rsidRPr="00B025FE">
        <w:rPr>
          <w:color w:val="auto"/>
        </w:rPr>
        <w:t xml:space="preserve"> Schedule for Rating Disabilities (VASRD)</w:t>
      </w:r>
      <w:r w:rsidR="000B1C9E" w:rsidRPr="00B025FE">
        <w:rPr>
          <w:color w:val="auto"/>
        </w:rPr>
        <w:t xml:space="preserve"> </w:t>
      </w:r>
      <w:r w:rsidR="00871536">
        <w:rPr>
          <w:color w:val="auto"/>
        </w:rPr>
        <w:t xml:space="preserve">and </w:t>
      </w:r>
      <w:proofErr w:type="spellStart"/>
      <w:r w:rsidR="00871536" w:rsidRPr="00E36F33">
        <w:rPr>
          <w:rFonts w:cs="Times New Roman"/>
          <w:color w:val="auto"/>
        </w:rPr>
        <w:t>DoDI</w:t>
      </w:r>
      <w:proofErr w:type="spellEnd"/>
      <w:r w:rsidR="00871536" w:rsidRPr="00E36F33">
        <w:rPr>
          <w:rFonts w:cs="Times New Roman"/>
          <w:color w:val="auto"/>
        </w:rPr>
        <w:t xml:space="preserve"> 1332.3</w:t>
      </w:r>
      <w:r w:rsidR="00871536">
        <w:rPr>
          <w:rFonts w:cs="Times New Roman"/>
          <w:color w:val="auto"/>
        </w:rPr>
        <w:t>9 (E2.A1.4.1.4)</w:t>
      </w:r>
      <w:r w:rsidR="00BF72CA" w:rsidRPr="00B025FE">
        <w:rPr>
          <w:color w:val="auto"/>
        </w:rPr>
        <w:t>.</w:t>
      </w:r>
      <w:r w:rsidR="00165C7B" w:rsidRPr="00F64312">
        <w:rPr>
          <w:color w:val="auto"/>
        </w:rPr>
        <w:t xml:space="preserve"> </w:t>
      </w:r>
      <w:r w:rsidR="00041295">
        <w:rPr>
          <w:color w:val="auto"/>
        </w:rPr>
        <w:t xml:space="preserve"> </w:t>
      </w:r>
      <w:r w:rsidRPr="00B025FE">
        <w:rPr>
          <w:color w:val="auto"/>
        </w:rPr>
        <w:t xml:space="preserve">The CI made </w:t>
      </w:r>
      <w:r w:rsidR="00871536">
        <w:rPr>
          <w:color w:val="auto"/>
        </w:rPr>
        <w:t xml:space="preserve">rebutted the PEB findings and the PEB and the </w:t>
      </w:r>
      <w:r w:rsidR="00871536" w:rsidRPr="00B025FE">
        <w:rPr>
          <w:color w:val="auto"/>
        </w:rPr>
        <w:t>US</w:t>
      </w:r>
      <w:r w:rsidR="00871536" w:rsidRPr="00B025FE">
        <w:rPr>
          <w:color w:val="auto"/>
          <w:szCs w:val="24"/>
        </w:rPr>
        <w:t xml:space="preserve"> Army Physical Disability Agency (USAPDA) </w:t>
      </w:r>
      <w:r w:rsidR="00871536" w:rsidRPr="00B025FE">
        <w:rPr>
          <w:color w:val="auto"/>
        </w:rPr>
        <w:t>determined</w:t>
      </w:r>
      <w:r w:rsidR="00871536">
        <w:rPr>
          <w:color w:val="auto"/>
        </w:rPr>
        <w:t xml:space="preserve"> no change in the PEB findings was warranted. The CI </w:t>
      </w:r>
      <w:r w:rsidRPr="00B025FE">
        <w:rPr>
          <w:color w:val="auto"/>
        </w:rPr>
        <w:t xml:space="preserve">was medically separated with </w:t>
      </w:r>
      <w:r w:rsidR="00333F35" w:rsidRPr="00B025FE">
        <w:rPr>
          <w:color w:val="auto"/>
        </w:rPr>
        <w:t>a 0</w:t>
      </w:r>
      <w:r w:rsidR="0066684A" w:rsidRPr="00B025FE">
        <w:rPr>
          <w:color w:val="auto"/>
        </w:rPr>
        <w:t xml:space="preserve">% </w:t>
      </w:r>
      <w:r w:rsidRPr="00B025FE">
        <w:rPr>
          <w:color w:val="auto"/>
        </w:rPr>
        <w:t>disability rating.</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F64312" w:rsidRDefault="00AD2379" w:rsidP="00E212DF">
      <w:pPr>
        <w:tabs>
          <w:tab w:val="left" w:pos="288"/>
          <w:tab w:val="left" w:pos="4752"/>
        </w:tabs>
        <w:jc w:val="both"/>
        <w:rPr>
          <w:color w:val="auto"/>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333F35">
        <w:rPr>
          <w:color w:val="000000"/>
        </w:rPr>
        <w:t>“</w:t>
      </w:r>
      <w:r w:rsidR="00333F35" w:rsidRPr="00564E8F">
        <w:rPr>
          <w:color w:val="000000"/>
        </w:rPr>
        <w:t>Migraine hea</w:t>
      </w:r>
      <w:r w:rsidR="00333F35">
        <w:rPr>
          <w:color w:val="000000"/>
        </w:rPr>
        <w:t>d</w:t>
      </w:r>
      <w:r w:rsidR="00333F35" w:rsidRPr="00564E8F">
        <w:rPr>
          <w:color w:val="000000"/>
        </w:rPr>
        <w:t>aches, Depression, chronic knee pain, sleep apnea</w:t>
      </w:r>
      <w:r w:rsidR="00333F35">
        <w:rPr>
          <w:color w:val="000000"/>
        </w:rPr>
        <w:t>” “</w:t>
      </w:r>
      <w:r w:rsidR="00333F35" w:rsidRPr="00564E8F">
        <w:rPr>
          <w:color w:val="000000"/>
        </w:rPr>
        <w:t>My rating should be changed due to the fact that, I don't believe I was evaluated properly.</w:t>
      </w:r>
      <w:r w:rsidR="00333F35">
        <w:rPr>
          <w:color w:val="000000"/>
        </w:rPr>
        <w:t>”</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Default="009239C0" w:rsidP="00DD5558">
      <w:pPr>
        <w:jc w:val="both"/>
        <w:rPr>
          <w:color w:val="auto"/>
          <w:u w:val="single"/>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 xml:space="preserve">view as defined in </w:t>
      </w:r>
      <w:proofErr w:type="spellStart"/>
      <w:r w:rsidR="00AE2B85">
        <w:rPr>
          <w:color w:val="auto"/>
        </w:rPr>
        <w:t>DoDI</w:t>
      </w:r>
      <w:proofErr w:type="spellEnd"/>
      <w:r w:rsidR="00AE2B85">
        <w:rPr>
          <w:color w:val="auto"/>
        </w:rPr>
        <w:t xml:space="preserve"> 6040.44, Enclosure 3, paragraph 5.e</w:t>
      </w:r>
      <w:proofErr w:type="gramStart"/>
      <w:r w:rsidR="00AE2B85">
        <w:rPr>
          <w:color w:val="auto"/>
        </w:rPr>
        <w:t>.(</w:t>
      </w:r>
      <w:proofErr w:type="gramEnd"/>
      <w:r w:rsidR="00AE2B85">
        <w:rPr>
          <w:color w:val="auto"/>
        </w:rPr>
        <w:t>2)</w:t>
      </w:r>
      <w:r w:rsidRPr="00C566C9">
        <w:rPr>
          <w:color w:val="auto"/>
        </w:rPr>
        <w:t xml:space="preserve"> is limited to those conditions which were determined by the PEB to be specifically unfitting for continued military </w:t>
      </w:r>
      <w:r w:rsidRPr="00997878">
        <w:rPr>
          <w:color w:val="auto"/>
        </w:rPr>
        <w:t>service; or, when requested by the CI, those condition(s) “identified but not determined to be unfitting by the PEB</w:t>
      </w:r>
      <w:r w:rsidR="00041295">
        <w:rPr>
          <w:color w:val="auto"/>
        </w:rPr>
        <w:t xml:space="preserve">. </w:t>
      </w:r>
      <w:r w:rsidR="00AC64A4" w:rsidRPr="00997878">
        <w:rPr>
          <w:color w:val="auto"/>
        </w:rPr>
        <w:t xml:space="preserve"> </w:t>
      </w:r>
      <w:r w:rsidRPr="00997878">
        <w:rPr>
          <w:color w:val="auto"/>
        </w:rPr>
        <w:t>The ratings for unfitting conditions will be reviewed in all cases</w:t>
      </w:r>
      <w:r w:rsidR="00316EC4" w:rsidRPr="00997878">
        <w:rPr>
          <w:color w:val="auto"/>
        </w:rPr>
        <w:t xml:space="preserve">. </w:t>
      </w:r>
      <w:r w:rsidR="00041295">
        <w:rPr>
          <w:color w:val="auto"/>
        </w:rPr>
        <w:t xml:space="preserve"> </w:t>
      </w:r>
      <w:r w:rsidRPr="00997878">
        <w:rPr>
          <w:color w:val="auto"/>
        </w:rPr>
        <w:t xml:space="preserve">The </w:t>
      </w:r>
      <w:r w:rsidR="00333F35" w:rsidRPr="00997878">
        <w:rPr>
          <w:color w:val="000000"/>
          <w:szCs w:val="24"/>
        </w:rPr>
        <w:t>chronic daily migraine headaches</w:t>
      </w:r>
      <w:r w:rsidRPr="00997878">
        <w:rPr>
          <w:color w:val="auto"/>
        </w:rPr>
        <w:t xml:space="preserve"> condition requested for consideration meet the criteria prescribed in </w:t>
      </w:r>
      <w:proofErr w:type="spellStart"/>
      <w:r w:rsidRPr="00997878">
        <w:rPr>
          <w:color w:val="auto"/>
        </w:rPr>
        <w:t>DoDI</w:t>
      </w:r>
      <w:proofErr w:type="spellEnd"/>
      <w:r w:rsidRPr="00997878">
        <w:rPr>
          <w:color w:val="auto"/>
        </w:rPr>
        <w:t xml:space="preserve"> 60</w:t>
      </w:r>
      <w:r w:rsidR="00316EC4" w:rsidRPr="00997878">
        <w:rPr>
          <w:color w:val="auto"/>
        </w:rPr>
        <w:t>40.44 for Board purview, and is</w:t>
      </w:r>
      <w:r w:rsidRPr="00997878">
        <w:rPr>
          <w:color w:val="auto"/>
        </w:rPr>
        <w:t xml:space="preserve"> accordingly addressed below</w:t>
      </w:r>
      <w:r w:rsidR="00316EC4" w:rsidRPr="00997878">
        <w:rPr>
          <w:color w:val="auto"/>
        </w:rPr>
        <w:t>.</w:t>
      </w:r>
      <w:r w:rsidRPr="00997878">
        <w:rPr>
          <w:color w:val="auto"/>
        </w:rPr>
        <w:t xml:space="preserve"> </w:t>
      </w:r>
      <w:r w:rsidR="00041295">
        <w:rPr>
          <w:color w:val="auto"/>
        </w:rPr>
        <w:t xml:space="preserve"> </w:t>
      </w:r>
      <w:r w:rsidRPr="00997878">
        <w:rPr>
          <w:color w:val="auto"/>
        </w:rPr>
        <w:t xml:space="preserve">The remaining conditions listed on the DA </w:t>
      </w:r>
      <w:r w:rsidR="00A476FF" w:rsidRPr="00997878">
        <w:rPr>
          <w:color w:val="auto"/>
        </w:rPr>
        <w:t>Form 294</w:t>
      </w:r>
      <w:r w:rsidRPr="00997878">
        <w:rPr>
          <w:color w:val="auto"/>
        </w:rPr>
        <w:t xml:space="preserve"> application are not within the Board’s purview</w:t>
      </w:r>
      <w:r w:rsidR="00316EC4" w:rsidRPr="00997878">
        <w:rPr>
          <w:color w:val="auto"/>
        </w:rPr>
        <w:t>.</w:t>
      </w:r>
      <w:r w:rsidRPr="00997878">
        <w:rPr>
          <w:color w:val="auto"/>
        </w:rPr>
        <w:t xml:space="preserve"> </w:t>
      </w:r>
      <w:r w:rsidR="00041295">
        <w:rPr>
          <w:color w:val="auto"/>
        </w:rPr>
        <w:t xml:space="preserve"> </w:t>
      </w:r>
      <w:r w:rsidRPr="00997878">
        <w:rPr>
          <w:color w:val="auto"/>
        </w:rPr>
        <w:t>Any conditions or contention not requested in this application, or otherwise outside the Board’s defined scope of review, remain eligible for future consideration by the Army Board for the Correction</w:t>
      </w:r>
      <w:r w:rsidRPr="00B025FE">
        <w:rPr>
          <w:color w:val="auto"/>
        </w:rPr>
        <w:t xml:space="preserve"> of Military Records (BCMR)</w:t>
      </w:r>
      <w:r w:rsidR="00316EC4" w:rsidRPr="00B025FE">
        <w:rPr>
          <w:color w:val="auto"/>
        </w:rPr>
        <w:t>.</w:t>
      </w:r>
    </w:p>
    <w:p w:rsidR="000B63CF" w:rsidRPr="00F64312" w:rsidRDefault="000B63CF" w:rsidP="000B63CF">
      <w:pPr>
        <w:pBdr>
          <w:bottom w:val="single" w:sz="12" w:space="1" w:color="auto"/>
        </w:pBdr>
        <w:tabs>
          <w:tab w:val="left" w:pos="288"/>
          <w:tab w:val="left" w:pos="4752"/>
        </w:tabs>
        <w:jc w:val="both"/>
        <w:rPr>
          <w:color w:val="auto"/>
        </w:rPr>
      </w:pPr>
    </w:p>
    <w:p w:rsidR="00921F7F" w:rsidRPr="00F64312" w:rsidRDefault="00921F7F" w:rsidP="00BF0E94">
      <w:pPr>
        <w:tabs>
          <w:tab w:val="left" w:pos="288"/>
          <w:tab w:val="left" w:pos="4752"/>
        </w:tabs>
        <w:jc w:val="both"/>
        <w:rPr>
          <w:color w:val="auto"/>
        </w:rPr>
      </w:pPr>
    </w:p>
    <w:p w:rsidR="00AD2379" w:rsidRPr="00F64312" w:rsidRDefault="00346D13" w:rsidP="00BF0E94">
      <w:pPr>
        <w:jc w:val="left"/>
        <w:rPr>
          <w:color w:val="auto"/>
        </w:rPr>
      </w:pPr>
      <w:r>
        <w:rPr>
          <w:color w:val="auto"/>
          <w:u w:val="single"/>
        </w:rPr>
        <w:br w:type="page"/>
      </w:r>
      <w:r w:rsidR="00AD2379" w:rsidRPr="00F64312">
        <w:rPr>
          <w:color w:val="auto"/>
          <w:u w:val="single"/>
        </w:rPr>
        <w:lastRenderedPageBreak/>
        <w:t>RATING COMPARISON</w:t>
      </w:r>
      <w:r w:rsidR="00AD2379" w:rsidRPr="00F64312">
        <w:rPr>
          <w:color w:val="auto"/>
        </w:rPr>
        <w:t xml:space="preserve">: </w:t>
      </w:r>
      <w:r w:rsidR="00855E73" w:rsidRPr="00F64312">
        <w:rPr>
          <w:color w:val="auto"/>
        </w:rPr>
        <w:t xml:space="preserve"> </w:t>
      </w:r>
    </w:p>
    <w:p w:rsidR="00F90376" w:rsidRPr="00F64312" w:rsidRDefault="00F90376" w:rsidP="00F90376">
      <w:pPr>
        <w:jc w:val="both"/>
        <w:rPr>
          <w:color w:val="auto"/>
        </w:rPr>
      </w:pPr>
    </w:p>
    <w:tbl>
      <w:tblPr>
        <w:tblW w:w="9369" w:type="dxa"/>
        <w:jc w:val="center"/>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785"/>
        <w:gridCol w:w="630"/>
        <w:gridCol w:w="720"/>
        <w:gridCol w:w="1800"/>
        <w:gridCol w:w="630"/>
        <w:gridCol w:w="720"/>
        <w:gridCol w:w="1084"/>
      </w:tblGrid>
      <w:tr w:rsidR="00F90376" w:rsidRPr="00F64312" w:rsidTr="00984356">
        <w:trPr>
          <w:trHeight w:val="170"/>
          <w:jc w:val="center"/>
        </w:trPr>
        <w:tc>
          <w:tcPr>
            <w:tcW w:w="5135" w:type="dxa"/>
            <w:gridSpan w:val="3"/>
            <w:tcBorders>
              <w:right w:val="thinThickThinSmallGap" w:sz="24" w:space="0" w:color="auto"/>
            </w:tcBorders>
            <w:shd w:val="clear" w:color="auto" w:fill="D9D9D9"/>
            <w:vAlign w:val="center"/>
          </w:tcPr>
          <w:p w:rsidR="00F90376" w:rsidRPr="00F16C45" w:rsidRDefault="00F90376" w:rsidP="006607A7">
            <w:pPr>
              <w:spacing w:line="180" w:lineRule="exact"/>
              <w:contextualSpacing/>
              <w:rPr>
                <w:b/>
                <w:color w:val="auto"/>
                <w:sz w:val="18"/>
                <w:szCs w:val="22"/>
              </w:rPr>
            </w:pPr>
            <w:r w:rsidRPr="00F16C45">
              <w:rPr>
                <w:rFonts w:cs="Times New Roman"/>
                <w:b/>
                <w:color w:val="auto"/>
                <w:sz w:val="18"/>
                <w:szCs w:val="22"/>
              </w:rPr>
              <w:t xml:space="preserve">Service PEB – Dated </w:t>
            </w:r>
            <w:r w:rsidR="006607A7" w:rsidRPr="003B5F80">
              <w:rPr>
                <w:rFonts w:eastAsia="Calibri"/>
                <w:b/>
                <w:color w:val="000000"/>
                <w:sz w:val="18"/>
                <w:szCs w:val="18"/>
              </w:rPr>
              <w:t>200</w:t>
            </w:r>
            <w:r w:rsidR="006607A7">
              <w:rPr>
                <w:rFonts w:eastAsia="Calibri"/>
                <w:b/>
                <w:color w:val="000000"/>
                <w:sz w:val="18"/>
                <w:szCs w:val="18"/>
              </w:rPr>
              <w:t>40210</w:t>
            </w:r>
          </w:p>
        </w:tc>
        <w:tc>
          <w:tcPr>
            <w:tcW w:w="4234" w:type="dxa"/>
            <w:gridSpan w:val="4"/>
            <w:tcBorders>
              <w:left w:val="thinThickThinSmallGap" w:sz="24" w:space="0" w:color="auto"/>
            </w:tcBorders>
            <w:shd w:val="clear" w:color="auto" w:fill="D9D9D9"/>
            <w:vAlign w:val="center"/>
          </w:tcPr>
          <w:p w:rsidR="00F90376" w:rsidRPr="00F16C45" w:rsidRDefault="00F90376" w:rsidP="00C5249A">
            <w:pPr>
              <w:spacing w:line="180" w:lineRule="exact"/>
              <w:contextualSpacing/>
              <w:rPr>
                <w:b/>
                <w:color w:val="auto"/>
                <w:sz w:val="18"/>
                <w:szCs w:val="22"/>
              </w:rPr>
            </w:pPr>
            <w:r w:rsidRPr="00F16C45">
              <w:rPr>
                <w:rFonts w:cs="Times New Roman"/>
                <w:b/>
                <w:color w:val="auto"/>
                <w:sz w:val="18"/>
                <w:szCs w:val="22"/>
              </w:rPr>
              <w:t>VA (</w:t>
            </w:r>
            <w:r w:rsidR="00C5249A">
              <w:rPr>
                <w:rFonts w:cs="Times New Roman"/>
                <w:b/>
                <w:color w:val="auto"/>
                <w:sz w:val="18"/>
                <w:szCs w:val="22"/>
              </w:rPr>
              <w:t>~1</w:t>
            </w:r>
            <w:r w:rsidR="000053AB">
              <w:rPr>
                <w:rFonts w:cs="Times New Roman"/>
                <w:b/>
                <w:color w:val="auto"/>
                <w:sz w:val="18"/>
                <w:szCs w:val="22"/>
              </w:rPr>
              <w:t>8</w:t>
            </w:r>
            <w:r w:rsidR="00E44BA4">
              <w:rPr>
                <w:rFonts w:cs="Times New Roman"/>
                <w:b/>
                <w:color w:val="auto"/>
                <w:sz w:val="18"/>
                <w:szCs w:val="22"/>
              </w:rPr>
              <w:t xml:space="preserve"> Month</w:t>
            </w:r>
            <w:r w:rsidR="000053AB">
              <w:rPr>
                <w:rFonts w:cs="Times New Roman"/>
                <w:b/>
                <w:color w:val="auto"/>
                <w:sz w:val="18"/>
                <w:szCs w:val="22"/>
              </w:rPr>
              <w:t>s</w:t>
            </w:r>
            <w:r w:rsidR="00E44BA4">
              <w:rPr>
                <w:rFonts w:cs="Times New Roman"/>
                <w:b/>
                <w:color w:val="auto"/>
                <w:sz w:val="18"/>
                <w:szCs w:val="22"/>
              </w:rPr>
              <w:t xml:space="preserve"> </w:t>
            </w:r>
            <w:r w:rsidRPr="00C5249A">
              <w:rPr>
                <w:rFonts w:cs="Times New Roman"/>
                <w:b/>
                <w:color w:val="auto"/>
                <w:sz w:val="18"/>
                <w:szCs w:val="22"/>
              </w:rPr>
              <w:t>Post</w:t>
            </w:r>
            <w:r w:rsidRPr="00F16C45">
              <w:rPr>
                <w:rFonts w:cs="Times New Roman"/>
                <w:b/>
                <w:color w:val="auto"/>
                <w:sz w:val="18"/>
                <w:szCs w:val="22"/>
              </w:rPr>
              <w:t xml:space="preserve">-Separation) – All Effective Date </w:t>
            </w:r>
            <w:r w:rsidR="006607A7">
              <w:rPr>
                <w:rFonts w:eastAsia="Calibri"/>
                <w:b/>
                <w:color w:val="000000"/>
                <w:sz w:val="18"/>
                <w:szCs w:val="18"/>
              </w:rPr>
              <w:t>20040428</w:t>
            </w:r>
          </w:p>
        </w:tc>
      </w:tr>
      <w:tr w:rsidR="00E17EF2" w:rsidRPr="00F64312" w:rsidTr="00984356">
        <w:trPr>
          <w:trHeight w:val="97"/>
          <w:jc w:val="center"/>
        </w:trPr>
        <w:tc>
          <w:tcPr>
            <w:tcW w:w="3785" w:type="dxa"/>
            <w:tcBorders>
              <w:bottom w:val="single" w:sz="4" w:space="0" w:color="000000"/>
              <w:right w:val="single" w:sz="4" w:space="0" w:color="auto"/>
            </w:tcBorders>
            <w:shd w:val="clear" w:color="auto" w:fill="D9D9D9"/>
            <w:vAlign w:val="center"/>
          </w:tcPr>
          <w:p w:rsidR="00F90376" w:rsidRPr="00F16C45" w:rsidRDefault="00F90376" w:rsidP="00F16C45">
            <w:pPr>
              <w:spacing w:line="180" w:lineRule="exact"/>
              <w:contextualSpacing/>
              <w:rPr>
                <w:b/>
                <w:color w:val="auto"/>
                <w:sz w:val="18"/>
                <w:szCs w:val="22"/>
              </w:rPr>
            </w:pPr>
            <w:r w:rsidRPr="00F16C45">
              <w:rPr>
                <w:rFonts w:cs="Times New Roman"/>
                <w:b/>
                <w:color w:val="auto"/>
                <w:sz w:val="18"/>
                <w:szCs w:val="22"/>
              </w:rPr>
              <w:t>Condition</w:t>
            </w:r>
          </w:p>
        </w:tc>
        <w:tc>
          <w:tcPr>
            <w:tcW w:w="630" w:type="dxa"/>
            <w:tcBorders>
              <w:left w:val="single" w:sz="4" w:space="0" w:color="auto"/>
              <w:bottom w:val="single" w:sz="4" w:space="0" w:color="000000"/>
            </w:tcBorders>
            <w:shd w:val="clear" w:color="auto" w:fill="D9D9D9"/>
            <w:vAlign w:val="center"/>
          </w:tcPr>
          <w:p w:rsidR="00F90376" w:rsidRPr="00F16C45" w:rsidRDefault="00F90376" w:rsidP="00F16C45">
            <w:pPr>
              <w:spacing w:line="180" w:lineRule="exact"/>
              <w:contextualSpacing/>
              <w:rPr>
                <w:b/>
                <w:color w:val="auto"/>
                <w:sz w:val="18"/>
                <w:szCs w:val="22"/>
              </w:rPr>
            </w:pPr>
            <w:r w:rsidRPr="00F16C45">
              <w:rPr>
                <w:rFonts w:cs="Times New Roman"/>
                <w:b/>
                <w:color w:val="auto"/>
                <w:sz w:val="18"/>
                <w:szCs w:val="22"/>
              </w:rPr>
              <w:t>Code</w:t>
            </w:r>
          </w:p>
        </w:tc>
        <w:tc>
          <w:tcPr>
            <w:tcW w:w="720" w:type="dxa"/>
            <w:tcBorders>
              <w:bottom w:val="single" w:sz="4" w:space="0" w:color="000000"/>
              <w:right w:val="thinThickThinSmallGap" w:sz="24" w:space="0" w:color="auto"/>
            </w:tcBorders>
            <w:shd w:val="clear" w:color="auto" w:fill="D9D9D9"/>
            <w:vAlign w:val="center"/>
          </w:tcPr>
          <w:p w:rsidR="00F90376" w:rsidRPr="00F16C45" w:rsidRDefault="00F90376" w:rsidP="00F16C45">
            <w:pPr>
              <w:spacing w:line="180" w:lineRule="exact"/>
              <w:contextualSpacing/>
              <w:rPr>
                <w:b/>
                <w:color w:val="auto"/>
                <w:sz w:val="18"/>
                <w:szCs w:val="22"/>
              </w:rPr>
            </w:pPr>
            <w:r w:rsidRPr="00F16C45">
              <w:rPr>
                <w:rFonts w:cs="Times New Roman"/>
                <w:b/>
                <w:color w:val="auto"/>
                <w:sz w:val="18"/>
                <w:szCs w:val="22"/>
              </w:rPr>
              <w:t>Rating</w:t>
            </w:r>
          </w:p>
        </w:tc>
        <w:tc>
          <w:tcPr>
            <w:tcW w:w="1800" w:type="dxa"/>
            <w:tcBorders>
              <w:left w:val="thinThickThinSmallGap" w:sz="24" w:space="0" w:color="auto"/>
              <w:bottom w:val="single" w:sz="4" w:space="0" w:color="000000"/>
            </w:tcBorders>
            <w:shd w:val="clear" w:color="auto" w:fill="D9D9D9"/>
            <w:vAlign w:val="center"/>
          </w:tcPr>
          <w:p w:rsidR="00F90376" w:rsidRPr="00F16C45" w:rsidRDefault="00F90376" w:rsidP="00F16C45">
            <w:pPr>
              <w:spacing w:line="180" w:lineRule="exact"/>
              <w:contextualSpacing/>
              <w:rPr>
                <w:b/>
                <w:color w:val="auto"/>
                <w:sz w:val="18"/>
                <w:szCs w:val="22"/>
              </w:rPr>
            </w:pPr>
            <w:r w:rsidRPr="00F16C45">
              <w:rPr>
                <w:rFonts w:cs="Times New Roman"/>
                <w:b/>
                <w:color w:val="auto"/>
                <w:sz w:val="18"/>
                <w:szCs w:val="22"/>
              </w:rPr>
              <w:t>Condition</w:t>
            </w:r>
          </w:p>
        </w:tc>
        <w:tc>
          <w:tcPr>
            <w:tcW w:w="630" w:type="dxa"/>
            <w:tcBorders>
              <w:bottom w:val="single" w:sz="4" w:space="0" w:color="000000"/>
            </w:tcBorders>
            <w:shd w:val="clear" w:color="auto" w:fill="D9D9D9"/>
            <w:vAlign w:val="center"/>
          </w:tcPr>
          <w:p w:rsidR="00F90376" w:rsidRPr="00F16C45" w:rsidRDefault="00F90376" w:rsidP="00F16C45">
            <w:pPr>
              <w:spacing w:line="180" w:lineRule="exact"/>
              <w:contextualSpacing/>
              <w:rPr>
                <w:b/>
                <w:color w:val="auto"/>
                <w:sz w:val="18"/>
                <w:szCs w:val="22"/>
              </w:rPr>
            </w:pPr>
            <w:r w:rsidRPr="00F16C45">
              <w:rPr>
                <w:rFonts w:cs="Times New Roman"/>
                <w:b/>
                <w:color w:val="auto"/>
                <w:sz w:val="18"/>
                <w:szCs w:val="22"/>
              </w:rPr>
              <w:t>Code</w:t>
            </w:r>
          </w:p>
        </w:tc>
        <w:tc>
          <w:tcPr>
            <w:tcW w:w="720" w:type="dxa"/>
            <w:tcBorders>
              <w:bottom w:val="single" w:sz="4" w:space="0" w:color="000000"/>
            </w:tcBorders>
            <w:shd w:val="clear" w:color="auto" w:fill="D9D9D9"/>
            <w:vAlign w:val="center"/>
          </w:tcPr>
          <w:p w:rsidR="00F90376" w:rsidRPr="00F16C45" w:rsidRDefault="00F90376" w:rsidP="00F16C45">
            <w:pPr>
              <w:spacing w:line="180" w:lineRule="exact"/>
              <w:contextualSpacing/>
              <w:rPr>
                <w:b/>
                <w:color w:val="auto"/>
                <w:sz w:val="18"/>
                <w:szCs w:val="22"/>
              </w:rPr>
            </w:pPr>
            <w:r w:rsidRPr="00F16C45">
              <w:rPr>
                <w:rFonts w:cs="Times New Roman"/>
                <w:b/>
                <w:color w:val="auto"/>
                <w:sz w:val="18"/>
                <w:szCs w:val="22"/>
              </w:rPr>
              <w:t>Rating</w:t>
            </w:r>
          </w:p>
        </w:tc>
        <w:tc>
          <w:tcPr>
            <w:tcW w:w="1084" w:type="dxa"/>
            <w:tcBorders>
              <w:bottom w:val="single" w:sz="4" w:space="0" w:color="000000"/>
            </w:tcBorders>
            <w:shd w:val="clear" w:color="auto" w:fill="D9D9D9"/>
            <w:vAlign w:val="center"/>
          </w:tcPr>
          <w:p w:rsidR="00F90376" w:rsidRPr="00F16C45" w:rsidRDefault="00F90376" w:rsidP="00F16C45">
            <w:pPr>
              <w:spacing w:line="180" w:lineRule="exact"/>
              <w:contextualSpacing/>
              <w:rPr>
                <w:b/>
                <w:color w:val="auto"/>
                <w:sz w:val="18"/>
                <w:szCs w:val="22"/>
              </w:rPr>
            </w:pPr>
            <w:r w:rsidRPr="00F16C45">
              <w:rPr>
                <w:rFonts w:cs="Times New Roman"/>
                <w:b/>
                <w:color w:val="auto"/>
                <w:sz w:val="18"/>
                <w:szCs w:val="22"/>
              </w:rPr>
              <w:t>Exam</w:t>
            </w:r>
          </w:p>
        </w:tc>
      </w:tr>
      <w:tr w:rsidR="00E17EF2" w:rsidRPr="00F64312" w:rsidTr="00984356">
        <w:trPr>
          <w:trHeight w:val="118"/>
          <w:jc w:val="center"/>
        </w:trPr>
        <w:tc>
          <w:tcPr>
            <w:tcW w:w="3785" w:type="dxa"/>
            <w:tcBorders>
              <w:right w:val="single" w:sz="4" w:space="0" w:color="auto"/>
            </w:tcBorders>
            <w:shd w:val="clear" w:color="auto" w:fill="FFFFFF"/>
            <w:vAlign w:val="center"/>
          </w:tcPr>
          <w:p w:rsidR="00F90376" w:rsidRPr="00F16C45" w:rsidRDefault="006607A7" w:rsidP="00F16C45">
            <w:pPr>
              <w:spacing w:line="180" w:lineRule="exact"/>
              <w:contextualSpacing/>
              <w:jc w:val="left"/>
              <w:rPr>
                <w:color w:val="auto"/>
                <w:sz w:val="18"/>
                <w:szCs w:val="22"/>
              </w:rPr>
            </w:pPr>
            <w:r w:rsidRPr="00D75E63">
              <w:rPr>
                <w:rFonts w:eastAsia="Calibri"/>
                <w:color w:val="000000"/>
                <w:sz w:val="18"/>
                <w:szCs w:val="18"/>
              </w:rPr>
              <w:t>Chronic Daily Migraine Headaches Requiring Dark Room And Quiet, 1-2 Times/Week, But "Not Affecting Daily Activities"</w:t>
            </w:r>
            <w:r w:rsidR="00F52A75">
              <w:rPr>
                <w:rFonts w:eastAsia="Calibri"/>
                <w:color w:val="000000"/>
                <w:sz w:val="18"/>
                <w:szCs w:val="18"/>
              </w:rPr>
              <w:t xml:space="preserve"> not considered prostrating.</w:t>
            </w:r>
          </w:p>
        </w:tc>
        <w:tc>
          <w:tcPr>
            <w:tcW w:w="630" w:type="dxa"/>
            <w:tcBorders>
              <w:left w:val="single" w:sz="4" w:space="0" w:color="auto"/>
            </w:tcBorders>
            <w:shd w:val="clear" w:color="auto" w:fill="FFFFFF"/>
            <w:vAlign w:val="center"/>
          </w:tcPr>
          <w:p w:rsidR="00F90376" w:rsidRPr="00F16C45" w:rsidRDefault="006607A7" w:rsidP="00F16C45">
            <w:pPr>
              <w:spacing w:line="180" w:lineRule="exact"/>
              <w:contextualSpacing/>
              <w:rPr>
                <w:color w:val="auto"/>
                <w:sz w:val="18"/>
                <w:szCs w:val="22"/>
              </w:rPr>
            </w:pPr>
            <w:r w:rsidRPr="00D75E63">
              <w:rPr>
                <w:rFonts w:eastAsia="Calibri"/>
                <w:color w:val="000000"/>
                <w:sz w:val="18"/>
                <w:szCs w:val="18"/>
              </w:rPr>
              <w:t>8100</w:t>
            </w:r>
          </w:p>
        </w:tc>
        <w:tc>
          <w:tcPr>
            <w:tcW w:w="720" w:type="dxa"/>
            <w:tcBorders>
              <w:right w:val="thinThickThinSmallGap" w:sz="24" w:space="0" w:color="auto"/>
            </w:tcBorders>
            <w:shd w:val="clear" w:color="auto" w:fill="FFFFFF"/>
            <w:vAlign w:val="center"/>
          </w:tcPr>
          <w:p w:rsidR="00F90376" w:rsidRPr="00F16C45" w:rsidRDefault="006607A7" w:rsidP="00F16C45">
            <w:pPr>
              <w:spacing w:line="180" w:lineRule="exact"/>
              <w:rPr>
                <w:color w:val="auto"/>
                <w:sz w:val="18"/>
                <w:szCs w:val="22"/>
              </w:rPr>
            </w:pPr>
            <w:r>
              <w:rPr>
                <w:rFonts w:eastAsia="Calibri"/>
                <w:color w:val="000000"/>
                <w:sz w:val="18"/>
                <w:szCs w:val="18"/>
              </w:rPr>
              <w:t>0</w:t>
            </w:r>
            <w:r w:rsidRPr="003B5F80">
              <w:rPr>
                <w:rFonts w:eastAsia="Calibri"/>
                <w:color w:val="000000"/>
                <w:sz w:val="18"/>
                <w:szCs w:val="18"/>
              </w:rPr>
              <w:t>%</w:t>
            </w:r>
          </w:p>
        </w:tc>
        <w:tc>
          <w:tcPr>
            <w:tcW w:w="1800" w:type="dxa"/>
            <w:tcBorders>
              <w:left w:val="thinThickThinSmallGap" w:sz="24" w:space="0" w:color="auto"/>
            </w:tcBorders>
            <w:shd w:val="clear" w:color="auto" w:fill="FFFFFF"/>
            <w:vAlign w:val="center"/>
          </w:tcPr>
          <w:p w:rsidR="00F90376" w:rsidRPr="00F16C45" w:rsidRDefault="006607A7" w:rsidP="00F16C45">
            <w:pPr>
              <w:spacing w:line="180" w:lineRule="exact"/>
              <w:contextualSpacing/>
              <w:jc w:val="left"/>
              <w:rPr>
                <w:color w:val="auto"/>
                <w:sz w:val="18"/>
                <w:szCs w:val="22"/>
              </w:rPr>
            </w:pPr>
            <w:r>
              <w:rPr>
                <w:rFonts w:eastAsia="Calibri"/>
                <w:color w:val="000000"/>
                <w:sz w:val="18"/>
                <w:szCs w:val="18"/>
              </w:rPr>
              <w:t>Migraine Headaches</w:t>
            </w:r>
          </w:p>
        </w:tc>
        <w:tc>
          <w:tcPr>
            <w:tcW w:w="630" w:type="dxa"/>
            <w:shd w:val="clear" w:color="auto" w:fill="FFFFFF"/>
            <w:vAlign w:val="center"/>
          </w:tcPr>
          <w:p w:rsidR="00F90376" w:rsidRPr="00F16C45" w:rsidRDefault="006607A7" w:rsidP="00F16C45">
            <w:pPr>
              <w:spacing w:line="180" w:lineRule="exact"/>
              <w:contextualSpacing/>
              <w:rPr>
                <w:color w:val="auto"/>
                <w:sz w:val="18"/>
                <w:szCs w:val="22"/>
              </w:rPr>
            </w:pPr>
            <w:r>
              <w:rPr>
                <w:rFonts w:eastAsia="Calibri"/>
                <w:color w:val="000000"/>
                <w:sz w:val="18"/>
                <w:szCs w:val="18"/>
              </w:rPr>
              <w:t>8100</w:t>
            </w:r>
          </w:p>
        </w:tc>
        <w:tc>
          <w:tcPr>
            <w:tcW w:w="720" w:type="dxa"/>
            <w:shd w:val="clear" w:color="auto" w:fill="FFFFFF"/>
            <w:vAlign w:val="center"/>
          </w:tcPr>
          <w:p w:rsidR="00F90376" w:rsidRPr="00F16C45" w:rsidRDefault="006607A7" w:rsidP="00F16C45">
            <w:pPr>
              <w:spacing w:line="180" w:lineRule="exact"/>
              <w:contextualSpacing/>
              <w:rPr>
                <w:color w:val="auto"/>
                <w:sz w:val="18"/>
                <w:szCs w:val="22"/>
              </w:rPr>
            </w:pPr>
            <w:r>
              <w:rPr>
                <w:color w:val="000000"/>
                <w:sz w:val="18"/>
                <w:szCs w:val="18"/>
              </w:rPr>
              <w:t>30%*</w:t>
            </w:r>
          </w:p>
        </w:tc>
        <w:tc>
          <w:tcPr>
            <w:tcW w:w="1084" w:type="dxa"/>
            <w:shd w:val="clear" w:color="auto" w:fill="FFFFFF"/>
            <w:vAlign w:val="center"/>
          </w:tcPr>
          <w:p w:rsidR="00F90376" w:rsidRPr="00F16C45" w:rsidRDefault="000053AB" w:rsidP="00F16C45">
            <w:pPr>
              <w:spacing w:line="180" w:lineRule="exact"/>
              <w:contextualSpacing/>
              <w:rPr>
                <w:color w:val="auto"/>
                <w:sz w:val="18"/>
                <w:szCs w:val="22"/>
              </w:rPr>
            </w:pPr>
            <w:r>
              <w:rPr>
                <w:rFonts w:eastAsia="Calibri"/>
                <w:color w:val="000000"/>
                <w:sz w:val="18"/>
                <w:szCs w:val="18"/>
              </w:rPr>
              <w:t>20051007</w:t>
            </w:r>
          </w:p>
        </w:tc>
      </w:tr>
      <w:tr w:rsidR="00F52A75" w:rsidRPr="00F64312" w:rsidTr="00F52A75">
        <w:trPr>
          <w:trHeight w:val="172"/>
          <w:jc w:val="center"/>
        </w:trPr>
        <w:tc>
          <w:tcPr>
            <w:tcW w:w="5135" w:type="dxa"/>
            <w:gridSpan w:val="3"/>
            <w:tcBorders>
              <w:right w:val="thinThickThinSmallGap" w:sz="24" w:space="0" w:color="auto"/>
            </w:tcBorders>
            <w:shd w:val="clear" w:color="auto" w:fill="FFFFFF"/>
            <w:vAlign w:val="center"/>
          </w:tcPr>
          <w:p w:rsidR="00F52A75" w:rsidRPr="00F16C45" w:rsidRDefault="00F52A75" w:rsidP="00F16C45">
            <w:pPr>
              <w:spacing w:line="180" w:lineRule="exact"/>
              <w:contextualSpacing/>
              <w:rPr>
                <w:color w:val="auto"/>
                <w:sz w:val="18"/>
                <w:szCs w:val="22"/>
              </w:rPr>
            </w:pPr>
            <w:r w:rsidRPr="00F16C45">
              <w:rPr>
                <w:color w:val="auto"/>
                <w:sz w:val="18"/>
                <w:szCs w:val="18"/>
              </w:rPr>
              <w:t>↓No Additional MEB/PEB Entries↓</w:t>
            </w:r>
          </w:p>
        </w:tc>
        <w:tc>
          <w:tcPr>
            <w:tcW w:w="4234" w:type="dxa"/>
            <w:gridSpan w:val="4"/>
            <w:tcBorders>
              <w:left w:val="thinThickThinSmallGap" w:sz="24" w:space="0" w:color="auto"/>
            </w:tcBorders>
            <w:shd w:val="clear" w:color="auto" w:fill="FFFFFF"/>
            <w:vAlign w:val="center"/>
          </w:tcPr>
          <w:p w:rsidR="00F52A75" w:rsidRPr="00F16C45" w:rsidRDefault="00F52A75" w:rsidP="00F52A75">
            <w:pPr>
              <w:spacing w:line="180" w:lineRule="exact"/>
              <w:contextualSpacing/>
              <w:rPr>
                <w:color w:val="auto"/>
                <w:sz w:val="18"/>
                <w:szCs w:val="22"/>
              </w:rPr>
            </w:pPr>
            <w:r w:rsidRPr="00F16C45">
              <w:rPr>
                <w:rFonts w:cs="Times New Roman"/>
                <w:color w:val="auto"/>
                <w:sz w:val="18"/>
                <w:szCs w:val="22"/>
              </w:rPr>
              <w:t xml:space="preserve">Not Service-Connected x </w:t>
            </w:r>
            <w:r>
              <w:rPr>
                <w:rFonts w:cs="Times New Roman"/>
                <w:color w:val="auto"/>
                <w:sz w:val="18"/>
                <w:szCs w:val="22"/>
              </w:rPr>
              <w:t>7</w:t>
            </w:r>
          </w:p>
        </w:tc>
      </w:tr>
      <w:tr w:rsidR="00F90376" w:rsidRPr="00F64312" w:rsidTr="00984356">
        <w:trPr>
          <w:trHeight w:val="124"/>
          <w:jc w:val="center"/>
        </w:trPr>
        <w:tc>
          <w:tcPr>
            <w:tcW w:w="5135" w:type="dxa"/>
            <w:gridSpan w:val="3"/>
            <w:tcBorders>
              <w:right w:val="thinThickThinSmallGap" w:sz="24" w:space="0" w:color="auto"/>
            </w:tcBorders>
            <w:shd w:val="clear" w:color="auto" w:fill="D9D9D9"/>
          </w:tcPr>
          <w:p w:rsidR="00F90376" w:rsidRPr="00F16C45" w:rsidRDefault="00F90376" w:rsidP="00F16C45">
            <w:pPr>
              <w:spacing w:line="180" w:lineRule="exact"/>
              <w:contextualSpacing/>
              <w:rPr>
                <w:b/>
                <w:color w:val="auto"/>
                <w:sz w:val="18"/>
                <w:szCs w:val="22"/>
              </w:rPr>
            </w:pPr>
            <w:r w:rsidRPr="00F16C45">
              <w:rPr>
                <w:rFonts w:cs="Times New Roman"/>
                <w:b/>
                <w:color w:val="auto"/>
                <w:sz w:val="18"/>
                <w:szCs w:val="22"/>
              </w:rPr>
              <w:t xml:space="preserve">Combined:  </w:t>
            </w:r>
            <w:r w:rsidR="006607A7">
              <w:rPr>
                <w:rFonts w:cs="Times New Roman"/>
                <w:b/>
                <w:color w:val="auto"/>
                <w:sz w:val="18"/>
                <w:szCs w:val="22"/>
              </w:rPr>
              <w:t>0</w:t>
            </w:r>
            <w:r w:rsidRPr="00F16C45">
              <w:rPr>
                <w:rFonts w:cs="Times New Roman"/>
                <w:b/>
                <w:color w:val="auto"/>
                <w:sz w:val="18"/>
                <w:szCs w:val="22"/>
              </w:rPr>
              <w:t>%</w:t>
            </w:r>
          </w:p>
        </w:tc>
        <w:tc>
          <w:tcPr>
            <w:tcW w:w="4234" w:type="dxa"/>
            <w:gridSpan w:val="4"/>
            <w:tcBorders>
              <w:left w:val="thinThickThinSmallGap" w:sz="24" w:space="0" w:color="auto"/>
            </w:tcBorders>
            <w:shd w:val="clear" w:color="auto" w:fill="D9D9D9"/>
          </w:tcPr>
          <w:p w:rsidR="00F90376" w:rsidRPr="00F16C45" w:rsidRDefault="00F90376" w:rsidP="00F52A75">
            <w:pPr>
              <w:spacing w:line="180" w:lineRule="exact"/>
              <w:contextualSpacing/>
              <w:rPr>
                <w:b/>
                <w:color w:val="auto"/>
                <w:sz w:val="18"/>
                <w:szCs w:val="22"/>
              </w:rPr>
            </w:pPr>
            <w:r w:rsidRPr="00F16C45">
              <w:rPr>
                <w:rFonts w:cs="Times New Roman"/>
                <w:b/>
                <w:color w:val="auto"/>
                <w:sz w:val="18"/>
                <w:szCs w:val="22"/>
              </w:rPr>
              <w:t xml:space="preserve">Combined:  </w:t>
            </w:r>
            <w:r w:rsidR="006607A7">
              <w:rPr>
                <w:rFonts w:cs="Times New Roman"/>
                <w:b/>
                <w:color w:val="auto"/>
                <w:sz w:val="18"/>
                <w:szCs w:val="22"/>
              </w:rPr>
              <w:t>30</w:t>
            </w:r>
            <w:r w:rsidRPr="00F16C45">
              <w:rPr>
                <w:rFonts w:cs="Times New Roman"/>
                <w:b/>
                <w:color w:val="auto"/>
                <w:sz w:val="18"/>
                <w:szCs w:val="22"/>
              </w:rPr>
              <w:t>%</w:t>
            </w:r>
            <w:r w:rsidR="00984356">
              <w:rPr>
                <w:rFonts w:cs="Times New Roman"/>
                <w:b/>
                <w:color w:val="auto"/>
                <w:sz w:val="18"/>
                <w:szCs w:val="22"/>
              </w:rPr>
              <w:t>**</w:t>
            </w:r>
          </w:p>
        </w:tc>
      </w:tr>
    </w:tbl>
    <w:p w:rsidR="00714BC1" w:rsidRPr="00F52A75" w:rsidRDefault="00714BC1" w:rsidP="00AC64A4">
      <w:pPr>
        <w:pBdr>
          <w:bottom w:val="single" w:sz="12" w:space="1" w:color="auto"/>
        </w:pBdr>
        <w:tabs>
          <w:tab w:val="left" w:pos="288"/>
          <w:tab w:val="left" w:pos="4752"/>
        </w:tabs>
        <w:spacing w:line="200" w:lineRule="exact"/>
        <w:jc w:val="both"/>
        <w:rPr>
          <w:color w:val="auto"/>
          <w:sz w:val="18"/>
          <w:szCs w:val="18"/>
        </w:rPr>
      </w:pPr>
      <w:r w:rsidRPr="00714BC1">
        <w:rPr>
          <w:color w:val="auto"/>
          <w:sz w:val="18"/>
          <w:szCs w:val="18"/>
        </w:rPr>
        <w:t>*Increased to 50% effective 20080724</w:t>
      </w:r>
      <w:r w:rsidRPr="00F52A75">
        <w:rPr>
          <w:color w:val="auto"/>
          <w:sz w:val="18"/>
          <w:szCs w:val="18"/>
        </w:rPr>
        <w:t xml:space="preserve">. </w:t>
      </w:r>
      <w:r w:rsidR="000B3B9C" w:rsidRPr="00F52A75">
        <w:rPr>
          <w:color w:val="auto"/>
          <w:sz w:val="18"/>
          <w:szCs w:val="18"/>
        </w:rPr>
        <w:t xml:space="preserve">The CI </w:t>
      </w:r>
      <w:r w:rsidR="006607A7" w:rsidRPr="00F52A75">
        <w:rPr>
          <w:color w:val="auto"/>
          <w:sz w:val="18"/>
          <w:szCs w:val="18"/>
        </w:rPr>
        <w:t xml:space="preserve">failed to report for his VA exam on 20040729 </w:t>
      </w:r>
      <w:r w:rsidR="000B3B9C" w:rsidRPr="00F52A75">
        <w:rPr>
          <w:color w:val="auto"/>
          <w:sz w:val="18"/>
          <w:szCs w:val="18"/>
        </w:rPr>
        <w:t>and based upon service treatment record, the VA determined migraine headaches had existed prior to service and w</w:t>
      </w:r>
      <w:r w:rsidR="000053AB" w:rsidRPr="00F52A75">
        <w:rPr>
          <w:color w:val="auto"/>
          <w:sz w:val="18"/>
          <w:szCs w:val="18"/>
        </w:rPr>
        <w:t>as</w:t>
      </w:r>
      <w:r w:rsidR="000B3B9C" w:rsidRPr="00F52A75">
        <w:rPr>
          <w:color w:val="auto"/>
          <w:sz w:val="18"/>
          <w:szCs w:val="18"/>
        </w:rPr>
        <w:t xml:space="preserve"> not aggravated by service. After multiple appeals inc</w:t>
      </w:r>
      <w:r w:rsidR="000053AB" w:rsidRPr="00F52A75">
        <w:rPr>
          <w:color w:val="auto"/>
          <w:sz w:val="18"/>
          <w:szCs w:val="18"/>
        </w:rPr>
        <w:t>l</w:t>
      </w:r>
      <w:r w:rsidR="000B3B9C" w:rsidRPr="00F52A75">
        <w:rPr>
          <w:color w:val="auto"/>
          <w:sz w:val="18"/>
          <w:szCs w:val="18"/>
        </w:rPr>
        <w:t>uding the Veteran’ Board of Appeals</w:t>
      </w:r>
      <w:r w:rsidR="000053AB" w:rsidRPr="00F52A75">
        <w:rPr>
          <w:color w:val="auto"/>
          <w:sz w:val="18"/>
          <w:szCs w:val="18"/>
        </w:rPr>
        <w:t>, the VA determined the cond</w:t>
      </w:r>
      <w:r w:rsidR="00041295">
        <w:rPr>
          <w:color w:val="auto"/>
          <w:sz w:val="18"/>
          <w:szCs w:val="18"/>
        </w:rPr>
        <w:t>ition was service-</w:t>
      </w:r>
      <w:r w:rsidR="00997878">
        <w:rPr>
          <w:color w:val="auto"/>
          <w:sz w:val="18"/>
          <w:szCs w:val="18"/>
        </w:rPr>
        <w:t xml:space="preserve">connected and </w:t>
      </w:r>
      <w:r w:rsidR="006607A7" w:rsidRPr="00F52A75">
        <w:rPr>
          <w:color w:val="auto"/>
          <w:sz w:val="18"/>
          <w:szCs w:val="18"/>
        </w:rPr>
        <w:t xml:space="preserve">30% </w:t>
      </w:r>
      <w:r w:rsidR="000053AB" w:rsidRPr="00F52A75">
        <w:rPr>
          <w:color w:val="auto"/>
          <w:sz w:val="18"/>
          <w:szCs w:val="18"/>
        </w:rPr>
        <w:t>was effective 20040429</w:t>
      </w:r>
      <w:r w:rsidR="00F52A75">
        <w:rPr>
          <w:color w:val="auto"/>
          <w:sz w:val="18"/>
          <w:szCs w:val="18"/>
        </w:rPr>
        <w:t>.</w:t>
      </w:r>
    </w:p>
    <w:p w:rsidR="00714BC1" w:rsidRPr="00714BC1" w:rsidRDefault="00714BC1" w:rsidP="00AC64A4">
      <w:pPr>
        <w:pBdr>
          <w:bottom w:val="single" w:sz="12" w:space="1" w:color="auto"/>
        </w:pBdr>
        <w:tabs>
          <w:tab w:val="left" w:pos="288"/>
          <w:tab w:val="left" w:pos="4752"/>
        </w:tabs>
        <w:spacing w:line="200" w:lineRule="exact"/>
        <w:jc w:val="both"/>
        <w:rPr>
          <w:color w:val="auto"/>
          <w:sz w:val="18"/>
          <w:szCs w:val="18"/>
        </w:rPr>
      </w:pPr>
      <w:r w:rsidRPr="00714BC1">
        <w:rPr>
          <w:color w:val="auto"/>
          <w:sz w:val="18"/>
          <w:szCs w:val="18"/>
        </w:rPr>
        <w:t>**</w:t>
      </w:r>
      <w:r>
        <w:rPr>
          <w:color w:val="auto"/>
          <w:sz w:val="18"/>
          <w:szCs w:val="18"/>
        </w:rPr>
        <w:t>Increased to 50% effective 20070226 when Major Depressive Disorder 9434 added at 30%; increased to 60% effective 20080402 when Chronic Fatigue Syndrome 6354 added at 20%; increased to 70% effective 20080724 when Migraine headaches 8100 increased to 50%.</w:t>
      </w:r>
    </w:p>
    <w:p w:rsidR="00F90376" w:rsidRPr="00F64312" w:rsidRDefault="00F90376" w:rsidP="00AC64A4">
      <w:pPr>
        <w:pBdr>
          <w:bottom w:val="single" w:sz="12" w:space="1" w:color="auto"/>
        </w:pBdr>
        <w:tabs>
          <w:tab w:val="left" w:pos="288"/>
          <w:tab w:val="left" w:pos="4752"/>
        </w:tabs>
        <w:jc w:val="both"/>
        <w:rPr>
          <w:color w:val="auto"/>
        </w:rPr>
      </w:pPr>
    </w:p>
    <w:p w:rsidR="00AD2379" w:rsidRPr="00F64312" w:rsidRDefault="00AD2379" w:rsidP="00AC64A4">
      <w:pPr>
        <w:jc w:val="both"/>
        <w:rPr>
          <w:color w:val="auto"/>
        </w:rPr>
      </w:pPr>
    </w:p>
    <w:p w:rsidR="00AD2379" w:rsidRPr="00F64312" w:rsidRDefault="00AD2379" w:rsidP="00AC64A4">
      <w:pPr>
        <w:jc w:val="both"/>
        <w:rPr>
          <w:color w:val="auto"/>
        </w:rPr>
      </w:pPr>
      <w:r w:rsidRPr="00F64312">
        <w:rPr>
          <w:color w:val="auto"/>
          <w:u w:val="single"/>
        </w:rPr>
        <w:t>ANALYSIS SUMMARY</w:t>
      </w:r>
      <w:r w:rsidRPr="00F64312">
        <w:rPr>
          <w:color w:val="auto"/>
        </w:rPr>
        <w:t>:</w:t>
      </w:r>
      <w:r w:rsidR="00896C01" w:rsidRPr="00F64312">
        <w:rPr>
          <w:color w:val="auto"/>
        </w:rPr>
        <w:t xml:space="preserve"> </w:t>
      </w:r>
      <w:r w:rsidRPr="00F64312">
        <w:rPr>
          <w:color w:val="auto"/>
        </w:rPr>
        <w:t xml:space="preserve"> </w:t>
      </w:r>
      <w:r w:rsidR="00346D13" w:rsidRPr="00346D13">
        <w:rPr>
          <w:color w:val="auto"/>
        </w:rPr>
        <w:t xml:space="preserve">The Board acknowledges the sentiment </w:t>
      </w:r>
      <w:r w:rsidR="00346D13" w:rsidRPr="00997878">
        <w:rPr>
          <w:color w:val="auto"/>
        </w:rPr>
        <w:t xml:space="preserve">expressed in the CI’s application regarding the significant impairment with which his service-incurred condition continues to burden him. </w:t>
      </w:r>
      <w:r w:rsidR="00041295">
        <w:rPr>
          <w:color w:val="auto"/>
        </w:rPr>
        <w:t xml:space="preserve"> </w:t>
      </w:r>
      <w:r w:rsidR="00346D13" w:rsidRPr="00997878">
        <w:rPr>
          <w:color w:val="auto"/>
        </w:rPr>
        <w:t xml:space="preserve">The Board wishes to clarify that it is subject to the same laws for service disability entitlements as those under which the Disability Evaluation System (DES) operates. </w:t>
      </w:r>
      <w:r w:rsidR="00041295">
        <w:rPr>
          <w:color w:val="auto"/>
        </w:rPr>
        <w:t xml:space="preserve"> </w:t>
      </w:r>
      <w:r w:rsidR="00346D13" w:rsidRPr="00997878">
        <w:rPr>
          <w:color w:val="auto"/>
        </w:rPr>
        <w:t>The DES has neither the role nor the authority to compensate service members for anticipated future severity or potential complications of conditions resulting in medical separation. That role and authority is granted by Congress to the Department of Veteran</w:t>
      </w:r>
      <w:r w:rsidR="00041295">
        <w:rPr>
          <w:color w:val="auto"/>
        </w:rPr>
        <w:t>s’</w:t>
      </w:r>
      <w:r w:rsidR="00346D13" w:rsidRPr="00997878">
        <w:rPr>
          <w:color w:val="auto"/>
        </w:rPr>
        <w:t xml:space="preserve"> Affairs (DVA), operating under a different set of laws (Title 38, United States Code). </w:t>
      </w:r>
      <w:r w:rsidR="00041295">
        <w:rPr>
          <w:color w:val="auto"/>
        </w:rPr>
        <w:t xml:space="preserve"> </w:t>
      </w:r>
      <w:r w:rsidR="00346D13" w:rsidRPr="00997878">
        <w:rPr>
          <w:color w:val="auto"/>
        </w:rPr>
        <w:t>The Board also acknowledges the CI's contention suggesting that ratings should have been conferred for other conditions documented at the time of separation or for conditions not diagnosed while in the service (but late</w:t>
      </w:r>
      <w:r w:rsidR="00041295">
        <w:rPr>
          <w:color w:val="auto"/>
        </w:rPr>
        <w:t>r determined to be service-</w:t>
      </w:r>
      <w:r w:rsidR="00346D13" w:rsidRPr="00997878">
        <w:rPr>
          <w:color w:val="auto"/>
        </w:rPr>
        <w:t xml:space="preserve">connected by the </w:t>
      </w:r>
      <w:r w:rsidR="00041295">
        <w:rPr>
          <w:color w:val="auto"/>
        </w:rPr>
        <w:t>D</w:t>
      </w:r>
      <w:r w:rsidR="00346D13" w:rsidRPr="00997878">
        <w:rPr>
          <w:color w:val="auto"/>
        </w:rPr>
        <w:t xml:space="preserve">VA). </w:t>
      </w:r>
      <w:r w:rsidR="00041295">
        <w:rPr>
          <w:color w:val="auto"/>
        </w:rPr>
        <w:t xml:space="preserve"> </w:t>
      </w:r>
      <w:r w:rsidR="00346D13" w:rsidRPr="00997878">
        <w:rPr>
          <w:color w:val="auto"/>
        </w:rPr>
        <w:t>While the DES considers all of the service member's medical conditions, compensation can only be offered for those medical conditions that cut short a service member’s career, and then only to the degree of severity present</w:t>
      </w:r>
      <w:r w:rsidR="00346D13" w:rsidRPr="00346D13">
        <w:rPr>
          <w:color w:val="auto"/>
        </w:rPr>
        <w:t xml:space="preserve"> at the time of final disposition.</w:t>
      </w:r>
      <w:r w:rsidR="00041295">
        <w:rPr>
          <w:color w:val="auto"/>
        </w:rPr>
        <w:t xml:space="preserve"> </w:t>
      </w:r>
      <w:r w:rsidR="00346D13" w:rsidRPr="00346D13">
        <w:rPr>
          <w:color w:val="auto"/>
        </w:rPr>
        <w:t xml:space="preserve"> The DVA, however, is </w:t>
      </w:r>
      <w:r w:rsidR="00041295">
        <w:rPr>
          <w:color w:val="auto"/>
        </w:rPr>
        <w:t>empowered to compensate service-</w:t>
      </w:r>
      <w:r w:rsidR="00346D13" w:rsidRPr="00346D13">
        <w:rPr>
          <w:color w:val="auto"/>
        </w:rPr>
        <w:t xml:space="preserve">connected conditions and to periodically re-evaluate said conditions for the purpose of adjusting the </w:t>
      </w:r>
      <w:r w:rsidR="00041295">
        <w:rPr>
          <w:color w:val="auto"/>
        </w:rPr>
        <w:t>V</w:t>
      </w:r>
      <w:r w:rsidR="00346D13" w:rsidRPr="00346D13">
        <w:rPr>
          <w:color w:val="auto"/>
        </w:rPr>
        <w:t xml:space="preserve">eteran’s disability rating should </w:t>
      </w:r>
      <w:r w:rsidR="00041295">
        <w:rPr>
          <w:color w:val="auto"/>
        </w:rPr>
        <w:t>the</w:t>
      </w:r>
      <w:r w:rsidR="00346D13" w:rsidRPr="00346D13">
        <w:rPr>
          <w:color w:val="auto"/>
        </w:rPr>
        <w:t xml:space="preserve"> degree of impairment vary over time.</w:t>
      </w:r>
      <w:r w:rsidR="00346D13">
        <w:rPr>
          <w:color w:val="auto"/>
        </w:rPr>
        <w:t xml:space="preserve"> </w:t>
      </w:r>
      <w:r w:rsidR="00041295">
        <w:rPr>
          <w:color w:val="auto"/>
        </w:rPr>
        <w:t xml:space="preserve"> </w:t>
      </w:r>
      <w:r w:rsidR="00346D13" w:rsidRPr="00346D13">
        <w:rPr>
          <w:color w:val="auto"/>
        </w:rPr>
        <w:t xml:space="preserve">The Board utilizes </w:t>
      </w:r>
      <w:r w:rsidR="00041295">
        <w:rPr>
          <w:color w:val="auto"/>
        </w:rPr>
        <w:t>D</w:t>
      </w:r>
      <w:r w:rsidR="00346D13" w:rsidRPr="00346D13">
        <w:rPr>
          <w:color w:val="auto"/>
        </w:rPr>
        <w:t xml:space="preserve">VA evidence proximal to separation in arriving at its recommendations; and, </w:t>
      </w:r>
      <w:proofErr w:type="spellStart"/>
      <w:r w:rsidR="00346D13" w:rsidRPr="00346D13">
        <w:rPr>
          <w:color w:val="auto"/>
        </w:rPr>
        <w:t>DoDI</w:t>
      </w:r>
      <w:proofErr w:type="spellEnd"/>
      <w:r w:rsidR="00346D13" w:rsidRPr="00346D13">
        <w:rPr>
          <w:color w:val="auto"/>
        </w:rPr>
        <w:t xml:space="preserve"> 6040.44 defines a 12-month interval for special consideration to post-separation evidence. </w:t>
      </w:r>
      <w:r w:rsidR="00041295">
        <w:rPr>
          <w:color w:val="auto"/>
        </w:rPr>
        <w:t xml:space="preserve"> </w:t>
      </w:r>
      <w:r w:rsidR="00346D13" w:rsidRPr="00346D13">
        <w:rPr>
          <w:color w:val="auto"/>
        </w:rPr>
        <w:t xml:space="preserve">The Board’s authority as defined in </w:t>
      </w:r>
      <w:proofErr w:type="spellStart"/>
      <w:r w:rsidR="00346D13" w:rsidRPr="00346D13">
        <w:rPr>
          <w:color w:val="auto"/>
        </w:rPr>
        <w:t>DoDI</w:t>
      </w:r>
      <w:proofErr w:type="spellEnd"/>
      <w:r w:rsidR="00346D13" w:rsidRPr="00346D13">
        <w:rPr>
          <w:color w:val="auto"/>
        </w:rPr>
        <w:t xml:space="preserve"> 6040.44, however, resides in evaluating the fairness of DES fitness determinations and rating decisions for disability at the time of separation. </w:t>
      </w:r>
      <w:r w:rsidR="00041295">
        <w:rPr>
          <w:color w:val="auto"/>
        </w:rPr>
        <w:t xml:space="preserve"> </w:t>
      </w:r>
      <w:r w:rsidR="00346D13" w:rsidRPr="00346D13">
        <w:rPr>
          <w:color w:val="auto"/>
        </w:rPr>
        <w:t>Post-separation evidence therefore is probative only to the extent that it reasonably reflects the disability and fitness implications at the time of separation.</w:t>
      </w:r>
    </w:p>
    <w:p w:rsidR="00AD2379" w:rsidRPr="00F64312" w:rsidRDefault="00AD2379" w:rsidP="00AC64A4">
      <w:pPr>
        <w:jc w:val="both"/>
        <w:rPr>
          <w:color w:val="auto"/>
          <w:highlight w:val="yellow"/>
        </w:rPr>
      </w:pPr>
    </w:p>
    <w:p w:rsidR="00CF0280" w:rsidRDefault="006607A7" w:rsidP="00AC64A4">
      <w:pPr>
        <w:jc w:val="both"/>
        <w:rPr>
          <w:color w:val="auto"/>
          <w:szCs w:val="24"/>
        </w:rPr>
      </w:pPr>
      <w:proofErr w:type="gramStart"/>
      <w:r w:rsidRPr="00C74C95">
        <w:rPr>
          <w:color w:val="000000"/>
          <w:szCs w:val="24"/>
          <w:u w:val="single"/>
        </w:rPr>
        <w:t xml:space="preserve">Chronic Daily Migraine Headaches </w:t>
      </w:r>
      <w:r w:rsidR="00AD2379" w:rsidRPr="006607A7">
        <w:rPr>
          <w:color w:val="auto"/>
          <w:u w:val="single"/>
        </w:rPr>
        <w:t>Condition</w:t>
      </w:r>
      <w:r>
        <w:rPr>
          <w:color w:val="auto"/>
        </w:rPr>
        <w:t>.</w:t>
      </w:r>
      <w:proofErr w:type="gramEnd"/>
      <w:r w:rsidR="00AD2379" w:rsidRPr="00F64312">
        <w:rPr>
          <w:color w:val="auto"/>
        </w:rPr>
        <w:t xml:space="preserve"> </w:t>
      </w:r>
      <w:r w:rsidR="00385708" w:rsidRPr="00F64312">
        <w:rPr>
          <w:color w:val="auto"/>
        </w:rPr>
        <w:t xml:space="preserve"> </w:t>
      </w:r>
      <w:r w:rsidR="000B352D">
        <w:rPr>
          <w:color w:val="auto"/>
        </w:rPr>
        <w:t xml:space="preserve">The record </w:t>
      </w:r>
      <w:r w:rsidR="000B352D" w:rsidRPr="00997878">
        <w:rPr>
          <w:color w:val="auto"/>
        </w:rPr>
        <w:t xml:space="preserve">available for review documents </w:t>
      </w:r>
      <w:r w:rsidR="00997878" w:rsidRPr="00997878">
        <w:rPr>
          <w:color w:val="auto"/>
        </w:rPr>
        <w:t xml:space="preserve">that </w:t>
      </w:r>
      <w:r w:rsidR="000B352D" w:rsidRPr="00997878">
        <w:rPr>
          <w:color w:val="auto"/>
        </w:rPr>
        <w:t>while deployed to Kuwait</w:t>
      </w:r>
      <w:r w:rsidR="00997878" w:rsidRPr="00997878">
        <w:rPr>
          <w:color w:val="auto"/>
        </w:rPr>
        <w:t>,</w:t>
      </w:r>
      <w:r w:rsidR="000B352D" w:rsidRPr="00997878">
        <w:rPr>
          <w:color w:val="auto"/>
        </w:rPr>
        <w:t xml:space="preserve"> </w:t>
      </w:r>
      <w:r w:rsidR="00997878" w:rsidRPr="00997878">
        <w:rPr>
          <w:color w:val="auto"/>
        </w:rPr>
        <w:t xml:space="preserve">the CI first sought care for headaches </w:t>
      </w:r>
      <w:r w:rsidR="000B352D" w:rsidRPr="00997878">
        <w:rPr>
          <w:color w:val="auto"/>
        </w:rPr>
        <w:t xml:space="preserve">in April and May 2003. </w:t>
      </w:r>
      <w:r w:rsidR="00041295">
        <w:rPr>
          <w:color w:val="auto"/>
        </w:rPr>
        <w:t xml:space="preserve"> </w:t>
      </w:r>
      <w:r w:rsidR="000B352D" w:rsidRPr="00997878">
        <w:rPr>
          <w:color w:val="auto"/>
        </w:rPr>
        <w:t xml:space="preserve">He was having daily headaches and after receiving initial treatment also experienced analgesic rebound headaches. He was referred to neurology in theater. </w:t>
      </w:r>
      <w:r w:rsidR="00041295">
        <w:rPr>
          <w:color w:val="auto"/>
        </w:rPr>
        <w:t xml:space="preserve"> </w:t>
      </w:r>
      <w:r w:rsidR="000B352D" w:rsidRPr="00997878">
        <w:rPr>
          <w:color w:val="auto"/>
        </w:rPr>
        <w:t xml:space="preserve">His headaches did not respond to any of the treatments available in theater and he had possible cardiac side effects from one of his medications, </w:t>
      </w:r>
      <w:proofErr w:type="spellStart"/>
      <w:r w:rsidR="000B352D" w:rsidRPr="00997878">
        <w:rPr>
          <w:color w:val="auto"/>
        </w:rPr>
        <w:t>Pamelor</w:t>
      </w:r>
      <w:proofErr w:type="spellEnd"/>
      <w:r w:rsidR="000B352D" w:rsidRPr="00997878">
        <w:rPr>
          <w:color w:val="auto"/>
        </w:rPr>
        <w:t xml:space="preserve">. </w:t>
      </w:r>
      <w:r w:rsidR="00041295">
        <w:rPr>
          <w:color w:val="auto"/>
        </w:rPr>
        <w:t xml:space="preserve"> </w:t>
      </w:r>
      <w:r w:rsidR="000B352D" w:rsidRPr="00997878">
        <w:rPr>
          <w:color w:val="auto"/>
        </w:rPr>
        <w:t xml:space="preserve">The neurologist recommended he return to the states for further evaluation and treatment and he was transported to CONUS in August 2003. </w:t>
      </w:r>
      <w:r w:rsidR="00041295">
        <w:rPr>
          <w:color w:val="auto"/>
        </w:rPr>
        <w:t xml:space="preserve"> </w:t>
      </w:r>
      <w:r w:rsidR="000B2C42" w:rsidRPr="00997878">
        <w:rPr>
          <w:color w:val="auto"/>
        </w:rPr>
        <w:t>In</w:t>
      </w:r>
      <w:r w:rsidR="00041295">
        <w:rPr>
          <w:color w:val="auto"/>
        </w:rPr>
        <w:t xml:space="preserve"> </w:t>
      </w:r>
      <w:r w:rsidR="000B2C42" w:rsidRPr="00997878">
        <w:rPr>
          <w:color w:val="auto"/>
        </w:rPr>
        <w:t xml:space="preserve">September 2003 he was evaluated by neurology at </w:t>
      </w:r>
      <w:proofErr w:type="spellStart"/>
      <w:r w:rsidR="000B2C42" w:rsidRPr="00997878">
        <w:rPr>
          <w:color w:val="auto"/>
        </w:rPr>
        <w:t>Lyster</w:t>
      </w:r>
      <w:proofErr w:type="spellEnd"/>
      <w:r w:rsidR="000B2C42" w:rsidRPr="00997878">
        <w:rPr>
          <w:color w:val="auto"/>
        </w:rPr>
        <w:t xml:space="preserve"> Army Hospital. </w:t>
      </w:r>
      <w:r w:rsidR="00041295">
        <w:rPr>
          <w:color w:val="auto"/>
        </w:rPr>
        <w:t xml:space="preserve"> </w:t>
      </w:r>
      <w:r w:rsidR="000B2C42" w:rsidRPr="00997878">
        <w:rPr>
          <w:color w:val="auto"/>
        </w:rPr>
        <w:t xml:space="preserve">This evaluation noted chronic daily headaches with </w:t>
      </w:r>
      <w:proofErr w:type="spellStart"/>
      <w:r w:rsidR="000B2C42" w:rsidRPr="00997878">
        <w:rPr>
          <w:color w:val="auto"/>
        </w:rPr>
        <w:t>migrainous</w:t>
      </w:r>
      <w:proofErr w:type="spellEnd"/>
      <w:r w:rsidR="000B2C42" w:rsidRPr="00997878">
        <w:rPr>
          <w:color w:val="auto"/>
        </w:rPr>
        <w:t xml:space="preserve"> features and a possible rebound component and current treatment of </w:t>
      </w:r>
      <w:proofErr w:type="spellStart"/>
      <w:r w:rsidR="000B2C42" w:rsidRPr="00997878">
        <w:rPr>
          <w:color w:val="auto"/>
        </w:rPr>
        <w:t>Fioricet</w:t>
      </w:r>
      <w:proofErr w:type="spellEnd"/>
      <w:r w:rsidR="000B2C42" w:rsidRPr="00997878">
        <w:rPr>
          <w:color w:val="auto"/>
        </w:rPr>
        <w:t xml:space="preserve"> as needed. </w:t>
      </w:r>
      <w:r w:rsidR="00041295">
        <w:rPr>
          <w:color w:val="auto"/>
        </w:rPr>
        <w:t xml:space="preserve"> </w:t>
      </w:r>
      <w:r w:rsidR="000B2C42" w:rsidRPr="00997878">
        <w:rPr>
          <w:color w:val="auto"/>
        </w:rPr>
        <w:t>The physical examination was normal at this visit</w:t>
      </w:r>
      <w:r w:rsidR="00997878" w:rsidRPr="00997878">
        <w:rPr>
          <w:color w:val="auto"/>
        </w:rPr>
        <w:t>.</w:t>
      </w:r>
      <w:r w:rsidR="000B2C42" w:rsidRPr="00997878">
        <w:rPr>
          <w:color w:val="auto"/>
        </w:rPr>
        <w:t xml:space="preserve"> </w:t>
      </w:r>
      <w:proofErr w:type="spellStart"/>
      <w:r w:rsidR="000B2C42" w:rsidRPr="00997878">
        <w:rPr>
          <w:color w:val="auto"/>
        </w:rPr>
        <w:t>Depakote</w:t>
      </w:r>
      <w:proofErr w:type="spellEnd"/>
      <w:r w:rsidR="000B2C42" w:rsidRPr="00997878">
        <w:rPr>
          <w:color w:val="auto"/>
        </w:rPr>
        <w:t xml:space="preserve"> and </w:t>
      </w:r>
      <w:proofErr w:type="spellStart"/>
      <w:r w:rsidR="000B2C42" w:rsidRPr="00997878">
        <w:rPr>
          <w:color w:val="auto"/>
        </w:rPr>
        <w:t>Zomig</w:t>
      </w:r>
      <w:proofErr w:type="spellEnd"/>
      <w:r w:rsidR="000B2C42" w:rsidRPr="00997878">
        <w:rPr>
          <w:color w:val="auto"/>
        </w:rPr>
        <w:t xml:space="preserve"> were added and </w:t>
      </w:r>
      <w:proofErr w:type="gramStart"/>
      <w:r w:rsidR="000B2C42" w:rsidRPr="00997878">
        <w:rPr>
          <w:color w:val="auto"/>
        </w:rPr>
        <w:t>an</w:t>
      </w:r>
      <w:proofErr w:type="gramEnd"/>
      <w:r w:rsidR="000B2C42" w:rsidRPr="00997878">
        <w:rPr>
          <w:color w:val="auto"/>
        </w:rPr>
        <w:t xml:space="preserve"> </w:t>
      </w:r>
      <w:r w:rsidR="00041295">
        <w:rPr>
          <w:color w:val="auto"/>
        </w:rPr>
        <w:t xml:space="preserve">magnetic </w:t>
      </w:r>
      <w:proofErr w:type="spellStart"/>
      <w:r w:rsidR="00041295">
        <w:rPr>
          <w:color w:val="auto"/>
        </w:rPr>
        <w:t>resonsance</w:t>
      </w:r>
      <w:proofErr w:type="spellEnd"/>
      <w:r w:rsidR="00041295">
        <w:rPr>
          <w:color w:val="auto"/>
        </w:rPr>
        <w:t xml:space="preserve"> imaging (</w:t>
      </w:r>
      <w:r w:rsidR="000B2C42" w:rsidRPr="00997878">
        <w:rPr>
          <w:color w:val="auto"/>
        </w:rPr>
        <w:t>MRI</w:t>
      </w:r>
      <w:r w:rsidR="00041295">
        <w:rPr>
          <w:color w:val="auto"/>
        </w:rPr>
        <w:t>)</w:t>
      </w:r>
      <w:r w:rsidR="000B2C42" w:rsidRPr="00997878">
        <w:rPr>
          <w:color w:val="auto"/>
        </w:rPr>
        <w:t xml:space="preserve"> was ordered. </w:t>
      </w:r>
      <w:r w:rsidR="00041295">
        <w:rPr>
          <w:color w:val="auto"/>
        </w:rPr>
        <w:t xml:space="preserve"> </w:t>
      </w:r>
      <w:proofErr w:type="spellStart"/>
      <w:r w:rsidR="000B2C42" w:rsidRPr="00997878">
        <w:rPr>
          <w:color w:val="auto"/>
        </w:rPr>
        <w:t>Midrin</w:t>
      </w:r>
      <w:proofErr w:type="spellEnd"/>
      <w:r w:rsidR="000B2C42" w:rsidRPr="00997878">
        <w:rPr>
          <w:color w:val="auto"/>
        </w:rPr>
        <w:t xml:space="preserve"> was added by his primary care physician in early October 2003. </w:t>
      </w:r>
      <w:r w:rsidR="00041295">
        <w:rPr>
          <w:color w:val="auto"/>
        </w:rPr>
        <w:t xml:space="preserve"> </w:t>
      </w:r>
      <w:r w:rsidR="000B2C42" w:rsidRPr="00997878">
        <w:rPr>
          <w:color w:val="auto"/>
        </w:rPr>
        <w:t xml:space="preserve">The MRI was normal and </w:t>
      </w:r>
      <w:proofErr w:type="spellStart"/>
      <w:r w:rsidR="000B2C42" w:rsidRPr="00997878">
        <w:rPr>
          <w:color w:val="auto"/>
        </w:rPr>
        <w:t>Meclizine</w:t>
      </w:r>
      <w:proofErr w:type="spellEnd"/>
      <w:r w:rsidR="000B2C42" w:rsidRPr="00997878">
        <w:rPr>
          <w:color w:val="auto"/>
        </w:rPr>
        <w:t xml:space="preserve"> was added for dizziness. </w:t>
      </w:r>
      <w:r w:rsidR="00041295">
        <w:rPr>
          <w:color w:val="auto"/>
        </w:rPr>
        <w:t xml:space="preserve"> </w:t>
      </w:r>
      <w:r w:rsidR="000B2C42" w:rsidRPr="00997878">
        <w:rPr>
          <w:color w:val="auto"/>
        </w:rPr>
        <w:t>The CI failed to respond to treatment and</w:t>
      </w:r>
      <w:r w:rsidR="000B3B9C" w:rsidRPr="00997878">
        <w:rPr>
          <w:color w:val="auto"/>
        </w:rPr>
        <w:t xml:space="preserve"> </w:t>
      </w:r>
      <w:r w:rsidR="000B2C42" w:rsidRPr="00997878">
        <w:rPr>
          <w:color w:val="auto"/>
        </w:rPr>
        <w:t>an MEB was initiated.</w:t>
      </w:r>
      <w:r w:rsidR="00041295">
        <w:rPr>
          <w:color w:val="auto"/>
        </w:rPr>
        <w:t xml:space="preserve"> </w:t>
      </w:r>
      <w:r w:rsidR="000B3B9C" w:rsidRPr="00997878">
        <w:rPr>
          <w:color w:val="auto"/>
        </w:rPr>
        <w:t xml:space="preserve"> An </w:t>
      </w:r>
      <w:r w:rsidR="000B3B9C" w:rsidRPr="00997878">
        <w:rPr>
          <w:color w:val="auto"/>
        </w:rPr>
        <w:lastRenderedPageBreak/>
        <w:t xml:space="preserve">MEB </w:t>
      </w:r>
      <w:r w:rsidR="00041295">
        <w:rPr>
          <w:color w:val="auto"/>
        </w:rPr>
        <w:t>n</w:t>
      </w:r>
      <w:r w:rsidR="000B3B9C" w:rsidRPr="00997878">
        <w:rPr>
          <w:color w:val="auto"/>
        </w:rPr>
        <w:t xml:space="preserve">arrative </w:t>
      </w:r>
      <w:r w:rsidR="00041295">
        <w:rPr>
          <w:color w:val="auto"/>
        </w:rPr>
        <w:t>s</w:t>
      </w:r>
      <w:r w:rsidR="000B3B9C" w:rsidRPr="00997878">
        <w:rPr>
          <w:color w:val="auto"/>
        </w:rPr>
        <w:t xml:space="preserve">ummary (NARSUM) completed </w:t>
      </w:r>
      <w:r w:rsidR="00041295">
        <w:rPr>
          <w:color w:val="auto"/>
        </w:rPr>
        <w:t xml:space="preserve">8 December </w:t>
      </w:r>
      <w:r w:rsidR="000B3B9C" w:rsidRPr="00997878">
        <w:rPr>
          <w:color w:val="auto"/>
        </w:rPr>
        <w:t>2004</w:t>
      </w:r>
      <w:r w:rsidR="00041295">
        <w:rPr>
          <w:color w:val="auto"/>
        </w:rPr>
        <w:t>,</w:t>
      </w:r>
      <w:r w:rsidR="000B3B9C" w:rsidRPr="00997878">
        <w:rPr>
          <w:color w:val="auto"/>
        </w:rPr>
        <w:t xml:space="preserve"> noted persistent headaches despite treatment with </w:t>
      </w:r>
      <w:proofErr w:type="spellStart"/>
      <w:r w:rsidR="000B3B9C" w:rsidRPr="00997878">
        <w:rPr>
          <w:color w:val="auto"/>
        </w:rPr>
        <w:t>Zomig</w:t>
      </w:r>
      <w:proofErr w:type="spellEnd"/>
      <w:r w:rsidR="000B3B9C" w:rsidRPr="00997878">
        <w:rPr>
          <w:color w:val="auto"/>
        </w:rPr>
        <w:t xml:space="preserve">, </w:t>
      </w:r>
      <w:proofErr w:type="spellStart"/>
      <w:r w:rsidR="000B3B9C" w:rsidRPr="00997878">
        <w:rPr>
          <w:color w:val="auto"/>
        </w:rPr>
        <w:t>Depakote</w:t>
      </w:r>
      <w:proofErr w:type="spellEnd"/>
      <w:r w:rsidR="000B3B9C" w:rsidRPr="00997878">
        <w:rPr>
          <w:color w:val="auto"/>
        </w:rPr>
        <w:t xml:space="preserve">, and Zoloft. The headaches were left frontal and </w:t>
      </w:r>
      <w:proofErr w:type="spellStart"/>
      <w:r w:rsidR="000B3B9C" w:rsidRPr="00997878">
        <w:rPr>
          <w:color w:val="auto"/>
        </w:rPr>
        <w:t>bitemporal</w:t>
      </w:r>
      <w:proofErr w:type="spellEnd"/>
      <w:r w:rsidR="000B3B9C" w:rsidRPr="00997878">
        <w:rPr>
          <w:color w:val="auto"/>
        </w:rPr>
        <w:t xml:space="preserve"> and occasionally accompanied by nausea and vertigo. </w:t>
      </w:r>
      <w:r w:rsidR="00041295">
        <w:rPr>
          <w:color w:val="auto"/>
        </w:rPr>
        <w:t xml:space="preserve"> </w:t>
      </w:r>
      <w:r w:rsidR="000B3B9C" w:rsidRPr="00997878">
        <w:rPr>
          <w:color w:val="auto"/>
        </w:rPr>
        <w:t xml:space="preserve">The CI reported he always had a headache and it would increase periodically and with increased exceptional activity. </w:t>
      </w:r>
      <w:r w:rsidR="00041295">
        <w:rPr>
          <w:color w:val="auto"/>
        </w:rPr>
        <w:t xml:space="preserve"> </w:t>
      </w:r>
      <w:r w:rsidR="000B3B9C" w:rsidRPr="00997878">
        <w:rPr>
          <w:color w:val="auto"/>
        </w:rPr>
        <w:t xml:space="preserve">His sex life and daily activities were not affected. </w:t>
      </w:r>
      <w:r w:rsidR="00041295">
        <w:rPr>
          <w:color w:val="auto"/>
        </w:rPr>
        <w:t xml:space="preserve"> </w:t>
      </w:r>
      <w:r w:rsidR="000B3B9C" w:rsidRPr="00997878">
        <w:rPr>
          <w:color w:val="auto"/>
        </w:rPr>
        <w:t xml:space="preserve">Physical examination was normal and reference was made to the outpatient treatment notes from neurology. </w:t>
      </w:r>
      <w:r w:rsidR="00041295">
        <w:rPr>
          <w:color w:val="auto"/>
        </w:rPr>
        <w:t xml:space="preserve"> </w:t>
      </w:r>
      <w:r w:rsidR="000B3B9C" w:rsidRPr="00997878">
        <w:rPr>
          <w:color w:val="auto"/>
        </w:rPr>
        <w:t xml:space="preserve">A NARSUM </w:t>
      </w:r>
      <w:r w:rsidR="00041295">
        <w:rPr>
          <w:color w:val="auto"/>
        </w:rPr>
        <w:t>a</w:t>
      </w:r>
      <w:r w:rsidR="000B3B9C" w:rsidRPr="00997878">
        <w:rPr>
          <w:color w:val="auto"/>
        </w:rPr>
        <w:t xml:space="preserve">ddendum submitted </w:t>
      </w:r>
      <w:r w:rsidR="00041295">
        <w:rPr>
          <w:color w:val="auto"/>
        </w:rPr>
        <w:t xml:space="preserve">on 9 February </w:t>
      </w:r>
      <w:r w:rsidR="000B3B9C" w:rsidRPr="00997878">
        <w:rPr>
          <w:color w:val="auto"/>
        </w:rPr>
        <w:t xml:space="preserve">2004 at the request of the PEB noted that prostrating headaches occurred once to twice a week and required the CI to seek a dark room and quiet area. </w:t>
      </w:r>
      <w:r w:rsidR="00041295">
        <w:rPr>
          <w:color w:val="auto"/>
        </w:rPr>
        <w:t xml:space="preserve"> </w:t>
      </w:r>
      <w:r w:rsidR="000B3B9C" w:rsidRPr="00997878">
        <w:rPr>
          <w:color w:val="auto"/>
        </w:rPr>
        <w:t xml:space="preserve">These headaches were not secondary to analgesic rebound and no combination of medications brought complete relief. </w:t>
      </w:r>
      <w:r w:rsidR="00041295">
        <w:rPr>
          <w:color w:val="auto"/>
        </w:rPr>
        <w:t xml:space="preserve"> </w:t>
      </w:r>
      <w:r w:rsidR="000B3B9C" w:rsidRPr="00997878">
        <w:rPr>
          <w:color w:val="auto"/>
        </w:rPr>
        <w:t xml:space="preserve">The initial VA </w:t>
      </w:r>
      <w:r w:rsidR="000B3B9C" w:rsidRPr="00997878">
        <w:rPr>
          <w:color w:val="auto"/>
          <w:szCs w:val="24"/>
        </w:rPr>
        <w:t xml:space="preserve">Compensation and Pension (C&amp;P) was not completed until </w:t>
      </w:r>
      <w:r w:rsidR="00041295">
        <w:rPr>
          <w:color w:val="auto"/>
          <w:szCs w:val="24"/>
        </w:rPr>
        <w:t xml:space="preserve">7 October </w:t>
      </w:r>
      <w:r w:rsidR="000B3B9C" w:rsidRPr="00997878">
        <w:rPr>
          <w:color w:val="auto"/>
          <w:szCs w:val="24"/>
        </w:rPr>
        <w:t xml:space="preserve">2005, approximately </w:t>
      </w:r>
      <w:r w:rsidR="00041295">
        <w:rPr>
          <w:color w:val="auto"/>
          <w:szCs w:val="24"/>
        </w:rPr>
        <w:t>18</w:t>
      </w:r>
      <w:r w:rsidR="000B3B9C" w:rsidRPr="00997878">
        <w:rPr>
          <w:color w:val="auto"/>
          <w:szCs w:val="24"/>
        </w:rPr>
        <w:t xml:space="preserve"> months after separation from service. It documented a similar clinical history and a normal neurologic exam.</w:t>
      </w:r>
    </w:p>
    <w:p w:rsidR="003E1A66" w:rsidRDefault="003E1A66" w:rsidP="00AC64A4">
      <w:pPr>
        <w:jc w:val="both"/>
        <w:rPr>
          <w:color w:val="auto"/>
          <w:szCs w:val="24"/>
        </w:rPr>
      </w:pPr>
    </w:p>
    <w:p w:rsidR="000053AB" w:rsidRDefault="000053AB" w:rsidP="00AC64A4">
      <w:pPr>
        <w:jc w:val="both"/>
        <w:rPr>
          <w:color w:val="auto"/>
          <w:szCs w:val="24"/>
        </w:rPr>
      </w:pPr>
      <w:r>
        <w:rPr>
          <w:color w:val="auto"/>
          <w:szCs w:val="24"/>
        </w:rPr>
        <w:t>In February 2004</w:t>
      </w:r>
      <w:r w:rsidR="00041295">
        <w:rPr>
          <w:color w:val="auto"/>
          <w:szCs w:val="24"/>
        </w:rPr>
        <w:t>,</w:t>
      </w:r>
      <w:r>
        <w:rPr>
          <w:color w:val="auto"/>
          <w:szCs w:val="24"/>
        </w:rPr>
        <w:t xml:space="preserve"> the PEB determined that “chronic daily migraine headaches </w:t>
      </w:r>
      <w:r w:rsidR="00041295">
        <w:rPr>
          <w:color w:val="auto"/>
          <w:szCs w:val="24"/>
        </w:rPr>
        <w:t xml:space="preserve">requiring dark room and quiet, one to two </w:t>
      </w:r>
      <w:r>
        <w:rPr>
          <w:color w:val="auto"/>
          <w:szCs w:val="24"/>
        </w:rPr>
        <w:t>times</w:t>
      </w:r>
      <w:r w:rsidR="00041295">
        <w:rPr>
          <w:color w:val="auto"/>
          <w:szCs w:val="24"/>
        </w:rPr>
        <w:t xml:space="preserve"> a </w:t>
      </w:r>
      <w:r>
        <w:rPr>
          <w:color w:val="auto"/>
          <w:szCs w:val="24"/>
        </w:rPr>
        <w:t xml:space="preserve">week but </w:t>
      </w:r>
      <w:r w:rsidR="00041295">
        <w:rPr>
          <w:color w:val="auto"/>
          <w:szCs w:val="24"/>
        </w:rPr>
        <w:t>“</w:t>
      </w:r>
      <w:r>
        <w:rPr>
          <w:color w:val="auto"/>
          <w:szCs w:val="24"/>
        </w:rPr>
        <w:t xml:space="preserve">not affecting daily activities” was not considered prostrating and a 0% rating was applied. </w:t>
      </w:r>
      <w:r w:rsidR="00041295">
        <w:rPr>
          <w:color w:val="auto"/>
          <w:szCs w:val="24"/>
        </w:rPr>
        <w:t xml:space="preserve"> </w:t>
      </w:r>
      <w:r>
        <w:rPr>
          <w:color w:val="auto"/>
          <w:szCs w:val="24"/>
        </w:rPr>
        <w:t xml:space="preserve">The CI rebutted the findings but the PEB found that no change in the findings was warranted and </w:t>
      </w:r>
      <w:r w:rsidRPr="00B025FE">
        <w:rPr>
          <w:color w:val="auto"/>
          <w:szCs w:val="24"/>
        </w:rPr>
        <w:t>USAPDA</w:t>
      </w:r>
      <w:r>
        <w:rPr>
          <w:color w:val="auto"/>
          <w:szCs w:val="24"/>
        </w:rPr>
        <w:t xml:space="preserve"> agreed.</w:t>
      </w:r>
    </w:p>
    <w:p w:rsidR="000053AB" w:rsidRDefault="000053AB" w:rsidP="00AC64A4">
      <w:pPr>
        <w:jc w:val="both"/>
        <w:rPr>
          <w:color w:val="auto"/>
          <w:szCs w:val="24"/>
        </w:rPr>
      </w:pPr>
    </w:p>
    <w:p w:rsidR="003E1A66" w:rsidRPr="00F64312" w:rsidRDefault="003E1A66" w:rsidP="00AC64A4">
      <w:pPr>
        <w:jc w:val="both"/>
        <w:rPr>
          <w:color w:val="auto"/>
          <w:szCs w:val="24"/>
        </w:rPr>
      </w:pPr>
      <w:r w:rsidRPr="00997878">
        <w:rPr>
          <w:color w:val="auto"/>
          <w:szCs w:val="24"/>
        </w:rPr>
        <w:t xml:space="preserve">The </w:t>
      </w:r>
      <w:r w:rsidR="000053AB" w:rsidRPr="00997878">
        <w:rPr>
          <w:color w:val="auto"/>
          <w:szCs w:val="24"/>
        </w:rPr>
        <w:t xml:space="preserve">CI </w:t>
      </w:r>
      <w:r w:rsidRPr="00997878">
        <w:rPr>
          <w:color w:val="auto"/>
          <w:szCs w:val="24"/>
        </w:rPr>
        <w:t xml:space="preserve">filed an original VA claim on </w:t>
      </w:r>
      <w:r w:rsidR="00041295">
        <w:rPr>
          <w:color w:val="auto"/>
          <w:szCs w:val="24"/>
        </w:rPr>
        <w:t xml:space="preserve">7 May </w:t>
      </w:r>
      <w:r w:rsidRPr="00997878">
        <w:rPr>
          <w:color w:val="auto"/>
          <w:szCs w:val="24"/>
        </w:rPr>
        <w:t>2004</w:t>
      </w:r>
      <w:r w:rsidR="00041295">
        <w:rPr>
          <w:color w:val="auto"/>
          <w:szCs w:val="24"/>
        </w:rPr>
        <w:t xml:space="preserve"> and service-</w:t>
      </w:r>
      <w:r w:rsidR="00E676A2" w:rsidRPr="00997878">
        <w:rPr>
          <w:color w:val="auto"/>
          <w:szCs w:val="24"/>
        </w:rPr>
        <w:t>c</w:t>
      </w:r>
      <w:r w:rsidRPr="00997878">
        <w:rPr>
          <w:color w:val="auto"/>
          <w:szCs w:val="24"/>
        </w:rPr>
        <w:t>onnection for migraine headaches</w:t>
      </w:r>
      <w:r w:rsidR="00E676A2" w:rsidRPr="00997878">
        <w:rPr>
          <w:color w:val="auto"/>
          <w:szCs w:val="24"/>
        </w:rPr>
        <w:t xml:space="preserve"> with dizziness was </w:t>
      </w:r>
      <w:r w:rsidR="000053AB" w:rsidRPr="00997878">
        <w:rPr>
          <w:color w:val="auto"/>
          <w:szCs w:val="24"/>
        </w:rPr>
        <w:t xml:space="preserve">initially </w:t>
      </w:r>
      <w:r w:rsidR="00E676A2" w:rsidRPr="00997878">
        <w:rPr>
          <w:color w:val="auto"/>
          <w:szCs w:val="24"/>
        </w:rPr>
        <w:t xml:space="preserve">denied based on the VA’s determination that this condition had existed prior to the period of active duty that began on </w:t>
      </w:r>
      <w:r w:rsidR="00041295">
        <w:rPr>
          <w:color w:val="auto"/>
          <w:szCs w:val="24"/>
        </w:rPr>
        <w:t xml:space="preserve">21 January </w:t>
      </w:r>
      <w:r w:rsidR="00E676A2" w:rsidRPr="00997878">
        <w:rPr>
          <w:color w:val="auto"/>
          <w:szCs w:val="24"/>
        </w:rPr>
        <w:t xml:space="preserve">2003 and that there was no evidence of worsening of the condition while on active duty. </w:t>
      </w:r>
      <w:r w:rsidR="00041295">
        <w:rPr>
          <w:color w:val="auto"/>
          <w:szCs w:val="24"/>
        </w:rPr>
        <w:t xml:space="preserve"> </w:t>
      </w:r>
      <w:r w:rsidR="00E676A2" w:rsidRPr="00997878">
        <w:rPr>
          <w:color w:val="auto"/>
          <w:szCs w:val="24"/>
        </w:rPr>
        <w:t xml:space="preserve">The VA determined migraine headaches would have warranted a </w:t>
      </w:r>
      <w:proofErr w:type="spellStart"/>
      <w:r w:rsidR="00E676A2" w:rsidRPr="00997878">
        <w:rPr>
          <w:color w:val="auto"/>
          <w:szCs w:val="24"/>
        </w:rPr>
        <w:t>noncompensable</w:t>
      </w:r>
      <w:proofErr w:type="spellEnd"/>
      <w:r w:rsidR="00E676A2" w:rsidRPr="00997878">
        <w:rPr>
          <w:color w:val="auto"/>
          <w:szCs w:val="24"/>
        </w:rPr>
        <w:t xml:space="preserve"> rating both prior to and while on active duty. </w:t>
      </w:r>
      <w:r w:rsidR="00041295">
        <w:rPr>
          <w:color w:val="auto"/>
          <w:szCs w:val="24"/>
        </w:rPr>
        <w:t xml:space="preserve"> </w:t>
      </w:r>
      <w:r w:rsidR="00E676A2" w:rsidRPr="00997878">
        <w:rPr>
          <w:color w:val="auto"/>
          <w:szCs w:val="24"/>
        </w:rPr>
        <w:t xml:space="preserve">This determination as based on review of the service treatment record (STR) alone as the CI had failed to show for his VA C&amp;P examination on </w:t>
      </w:r>
      <w:r w:rsidR="00041295">
        <w:rPr>
          <w:color w:val="auto"/>
          <w:szCs w:val="24"/>
        </w:rPr>
        <w:t xml:space="preserve">29 July </w:t>
      </w:r>
      <w:r w:rsidR="00E676A2" w:rsidRPr="00997878">
        <w:rPr>
          <w:color w:val="auto"/>
          <w:szCs w:val="24"/>
        </w:rPr>
        <w:t xml:space="preserve">2004. </w:t>
      </w:r>
      <w:r w:rsidR="00041295">
        <w:rPr>
          <w:color w:val="auto"/>
          <w:szCs w:val="24"/>
        </w:rPr>
        <w:t xml:space="preserve"> </w:t>
      </w:r>
      <w:r w:rsidR="0066452D" w:rsidRPr="00997878">
        <w:rPr>
          <w:color w:val="auto"/>
          <w:szCs w:val="24"/>
        </w:rPr>
        <w:t xml:space="preserve">The available record does include </w:t>
      </w:r>
      <w:r w:rsidR="000D5803" w:rsidRPr="00997878">
        <w:rPr>
          <w:color w:val="auto"/>
          <w:szCs w:val="24"/>
        </w:rPr>
        <w:t xml:space="preserve">documentation of </w:t>
      </w:r>
      <w:r w:rsidR="0066452D" w:rsidRPr="00997878">
        <w:rPr>
          <w:color w:val="auto"/>
          <w:szCs w:val="24"/>
        </w:rPr>
        <w:t>treatment for a migraine headache in August 2001</w:t>
      </w:r>
      <w:r w:rsidR="000D5803" w:rsidRPr="00997878">
        <w:rPr>
          <w:color w:val="auto"/>
          <w:szCs w:val="24"/>
        </w:rPr>
        <w:t xml:space="preserve"> during a time when the CI was not on active duty.</w:t>
      </w:r>
      <w:r w:rsidR="0066452D" w:rsidRPr="00997878">
        <w:rPr>
          <w:color w:val="auto"/>
          <w:szCs w:val="24"/>
        </w:rPr>
        <w:t xml:space="preserve"> </w:t>
      </w:r>
      <w:r w:rsidR="00041295">
        <w:rPr>
          <w:color w:val="auto"/>
          <w:szCs w:val="24"/>
        </w:rPr>
        <w:t xml:space="preserve"> </w:t>
      </w:r>
      <w:r w:rsidR="00E676A2" w:rsidRPr="00997878">
        <w:rPr>
          <w:color w:val="auto"/>
          <w:szCs w:val="24"/>
        </w:rPr>
        <w:t xml:space="preserve">The CI appealed and VA </w:t>
      </w:r>
      <w:r w:rsidR="00041295">
        <w:rPr>
          <w:color w:val="auto"/>
          <w:szCs w:val="24"/>
        </w:rPr>
        <w:t>s</w:t>
      </w:r>
      <w:r w:rsidR="00BC5417" w:rsidRPr="00997878">
        <w:rPr>
          <w:color w:val="auto"/>
          <w:szCs w:val="24"/>
        </w:rPr>
        <w:t xml:space="preserve">tatements of the </w:t>
      </w:r>
      <w:r w:rsidR="00041295">
        <w:rPr>
          <w:color w:val="auto"/>
          <w:szCs w:val="24"/>
        </w:rPr>
        <w:t>c</w:t>
      </w:r>
      <w:r w:rsidR="00BC5417" w:rsidRPr="00997878">
        <w:rPr>
          <w:color w:val="auto"/>
          <w:szCs w:val="24"/>
        </w:rPr>
        <w:t xml:space="preserve">ase from </w:t>
      </w:r>
      <w:r w:rsidR="00041295">
        <w:rPr>
          <w:color w:val="auto"/>
          <w:szCs w:val="24"/>
        </w:rPr>
        <w:t>27</w:t>
      </w:r>
      <w:r w:rsidR="00B05C87">
        <w:rPr>
          <w:color w:val="auto"/>
          <w:szCs w:val="24"/>
        </w:rPr>
        <w:t> </w:t>
      </w:r>
      <w:r w:rsidR="00041295">
        <w:rPr>
          <w:color w:val="auto"/>
          <w:szCs w:val="24"/>
        </w:rPr>
        <w:t xml:space="preserve">April </w:t>
      </w:r>
      <w:r w:rsidR="00BC5417" w:rsidRPr="00997878">
        <w:rPr>
          <w:color w:val="auto"/>
          <w:szCs w:val="24"/>
        </w:rPr>
        <w:t xml:space="preserve">2005 and </w:t>
      </w:r>
      <w:r w:rsidR="00041295">
        <w:rPr>
          <w:color w:val="auto"/>
          <w:szCs w:val="24"/>
        </w:rPr>
        <w:t xml:space="preserve">12 December </w:t>
      </w:r>
      <w:r w:rsidR="00BC5417" w:rsidRPr="00997878">
        <w:rPr>
          <w:color w:val="auto"/>
          <w:szCs w:val="24"/>
        </w:rPr>
        <w:t>2006</w:t>
      </w:r>
      <w:r w:rsidR="00041295">
        <w:rPr>
          <w:color w:val="auto"/>
          <w:szCs w:val="24"/>
        </w:rPr>
        <w:t xml:space="preserve"> as</w:t>
      </w:r>
      <w:r w:rsidR="00BC5417" w:rsidRPr="00997878">
        <w:rPr>
          <w:color w:val="auto"/>
          <w:szCs w:val="24"/>
        </w:rPr>
        <w:t xml:space="preserve"> both made the same determination.</w:t>
      </w:r>
      <w:r w:rsidR="002A036F" w:rsidRPr="00997878">
        <w:rPr>
          <w:color w:val="auto"/>
          <w:szCs w:val="24"/>
        </w:rPr>
        <w:t xml:space="preserve"> </w:t>
      </w:r>
      <w:r w:rsidR="00041295">
        <w:rPr>
          <w:color w:val="auto"/>
          <w:szCs w:val="24"/>
        </w:rPr>
        <w:t xml:space="preserve"> </w:t>
      </w:r>
      <w:r w:rsidR="002A036F" w:rsidRPr="00997878">
        <w:rPr>
          <w:color w:val="auto"/>
          <w:szCs w:val="24"/>
        </w:rPr>
        <w:t xml:space="preserve">The CI continued his appeals and the Board of Veterans’ </w:t>
      </w:r>
      <w:r w:rsidR="00041295">
        <w:rPr>
          <w:color w:val="auto"/>
          <w:szCs w:val="24"/>
        </w:rPr>
        <w:t>a</w:t>
      </w:r>
      <w:r w:rsidR="002A036F" w:rsidRPr="00997878">
        <w:rPr>
          <w:color w:val="auto"/>
          <w:szCs w:val="24"/>
        </w:rPr>
        <w:t>ppeals determ</w:t>
      </w:r>
      <w:r w:rsidR="00041295">
        <w:rPr>
          <w:color w:val="auto"/>
          <w:szCs w:val="24"/>
        </w:rPr>
        <w:t>ined his headaches were service-</w:t>
      </w:r>
      <w:r w:rsidR="002A036F" w:rsidRPr="00997878">
        <w:rPr>
          <w:color w:val="auto"/>
          <w:szCs w:val="24"/>
        </w:rPr>
        <w:t xml:space="preserve">connected. It determined that whether or not the headache condition existed prior to service, it clearly increased in severity to such a degree that he was ultimately discharged from service due to this condition. </w:t>
      </w:r>
      <w:r w:rsidR="00041295">
        <w:rPr>
          <w:color w:val="auto"/>
          <w:szCs w:val="24"/>
        </w:rPr>
        <w:t xml:space="preserve"> </w:t>
      </w:r>
      <w:r w:rsidR="002A036F" w:rsidRPr="00997878">
        <w:rPr>
          <w:color w:val="auto"/>
          <w:szCs w:val="24"/>
        </w:rPr>
        <w:t xml:space="preserve">Subsequent to this decision and upon review of </w:t>
      </w:r>
      <w:r w:rsidR="00E60D79" w:rsidRPr="00997878">
        <w:rPr>
          <w:color w:val="auto"/>
          <w:szCs w:val="24"/>
        </w:rPr>
        <w:t xml:space="preserve">this decision, </w:t>
      </w:r>
      <w:r w:rsidR="002A036F" w:rsidRPr="00997878">
        <w:rPr>
          <w:color w:val="auto"/>
          <w:szCs w:val="24"/>
        </w:rPr>
        <w:t xml:space="preserve">the STR, VA C&amp;P examination of </w:t>
      </w:r>
      <w:r w:rsidR="00041295">
        <w:rPr>
          <w:color w:val="auto"/>
          <w:szCs w:val="24"/>
        </w:rPr>
        <w:t xml:space="preserve">7 October </w:t>
      </w:r>
      <w:r w:rsidR="002A036F" w:rsidRPr="00997878">
        <w:rPr>
          <w:color w:val="auto"/>
          <w:szCs w:val="24"/>
        </w:rPr>
        <w:t xml:space="preserve">2005, </w:t>
      </w:r>
      <w:r w:rsidR="00E60D79" w:rsidRPr="00997878">
        <w:rPr>
          <w:color w:val="auto"/>
          <w:szCs w:val="24"/>
        </w:rPr>
        <w:t xml:space="preserve">and </w:t>
      </w:r>
      <w:r w:rsidR="002A036F" w:rsidRPr="00997878">
        <w:rPr>
          <w:color w:val="auto"/>
          <w:szCs w:val="24"/>
        </w:rPr>
        <w:t>VA medical treatment records</w:t>
      </w:r>
      <w:r w:rsidR="00E60D79" w:rsidRPr="00997878">
        <w:rPr>
          <w:color w:val="auto"/>
          <w:szCs w:val="24"/>
        </w:rPr>
        <w:t>, the VA determined a rating of 30% for 8100 migraines based on occurrence of severe headaches four to five times per month.</w:t>
      </w:r>
      <w:r w:rsidR="000053AB" w:rsidRPr="00997878">
        <w:rPr>
          <w:color w:val="auto"/>
          <w:szCs w:val="24"/>
        </w:rPr>
        <w:t xml:space="preserve"> </w:t>
      </w:r>
      <w:r w:rsidR="00041295">
        <w:rPr>
          <w:color w:val="auto"/>
          <w:szCs w:val="24"/>
        </w:rPr>
        <w:t xml:space="preserve"> </w:t>
      </w:r>
      <w:r w:rsidR="000053AB" w:rsidRPr="00997878">
        <w:rPr>
          <w:color w:val="auto"/>
          <w:szCs w:val="24"/>
        </w:rPr>
        <w:t xml:space="preserve">The rating was increased to 50% in July 2008, more than </w:t>
      </w:r>
      <w:r w:rsidR="00041295">
        <w:rPr>
          <w:color w:val="auto"/>
          <w:szCs w:val="24"/>
        </w:rPr>
        <w:t>4</w:t>
      </w:r>
      <w:r w:rsidR="000053AB" w:rsidRPr="00997878">
        <w:rPr>
          <w:color w:val="auto"/>
          <w:szCs w:val="24"/>
        </w:rPr>
        <w:t xml:space="preserve"> years after separation, due to a worsening over time.</w:t>
      </w:r>
    </w:p>
    <w:p w:rsidR="00CF0280" w:rsidRPr="00F64312" w:rsidRDefault="00CF0280" w:rsidP="00AC64A4">
      <w:pPr>
        <w:jc w:val="both"/>
        <w:rPr>
          <w:color w:val="auto"/>
          <w:szCs w:val="24"/>
        </w:rPr>
      </w:pPr>
    </w:p>
    <w:p w:rsidR="00041295" w:rsidRDefault="00E36F33" w:rsidP="00041295">
      <w:pPr>
        <w:tabs>
          <w:tab w:val="left" w:pos="0"/>
          <w:tab w:val="left" w:pos="4320"/>
        </w:tabs>
        <w:jc w:val="both"/>
        <w:rPr>
          <w:rFonts w:eastAsia="Calibri" w:cs="Times New Roman"/>
          <w:color w:val="auto"/>
          <w:szCs w:val="24"/>
        </w:rPr>
      </w:pPr>
      <w:r w:rsidRPr="00E36F33">
        <w:rPr>
          <w:rFonts w:cs="Times New Roman"/>
          <w:color w:val="auto"/>
        </w:rPr>
        <w:t>The VASRD §4</w:t>
      </w:r>
      <w:r w:rsidR="002B38F5">
        <w:rPr>
          <w:rFonts w:cs="Times New Roman"/>
          <w:color w:val="auto"/>
        </w:rPr>
        <w:t xml:space="preserve">.124a rating schedule for 8100 </w:t>
      </w:r>
      <w:r w:rsidR="00041295">
        <w:rPr>
          <w:rFonts w:cs="Times New Roman"/>
          <w:color w:val="auto"/>
        </w:rPr>
        <w:t>m</w:t>
      </w:r>
      <w:r w:rsidR="002B38F5">
        <w:rPr>
          <w:rFonts w:cs="Times New Roman"/>
          <w:color w:val="auto"/>
        </w:rPr>
        <w:t>igraine</w:t>
      </w:r>
      <w:r w:rsidRPr="00E36F33">
        <w:rPr>
          <w:rFonts w:cs="Times New Roman"/>
          <w:color w:val="auto"/>
        </w:rPr>
        <w:t xml:space="preserve"> rests heavily on the frequency of </w:t>
      </w:r>
      <w:r w:rsidR="002B38F5">
        <w:rPr>
          <w:rFonts w:cs="Times New Roman"/>
          <w:color w:val="auto"/>
        </w:rPr>
        <w:t>prostrating</w:t>
      </w:r>
      <w:r w:rsidRPr="00E36F33">
        <w:rPr>
          <w:rFonts w:cs="Times New Roman"/>
          <w:color w:val="auto"/>
        </w:rPr>
        <w:t xml:space="preserve"> attacks.</w:t>
      </w:r>
      <w:r>
        <w:rPr>
          <w:rFonts w:cs="Times New Roman"/>
          <w:color w:val="auto"/>
        </w:rPr>
        <w:t xml:space="preserve"> </w:t>
      </w:r>
      <w:r w:rsidR="00041295">
        <w:rPr>
          <w:rFonts w:cs="Times New Roman"/>
          <w:color w:val="auto"/>
        </w:rPr>
        <w:t xml:space="preserve"> </w:t>
      </w:r>
      <w:r w:rsidRPr="00E36F33">
        <w:rPr>
          <w:rFonts w:cs="Times New Roman"/>
          <w:color w:val="auto"/>
        </w:rPr>
        <w:t xml:space="preserve">The </w:t>
      </w:r>
      <w:proofErr w:type="spellStart"/>
      <w:r w:rsidRPr="00E36F33">
        <w:rPr>
          <w:rFonts w:cs="Times New Roman"/>
          <w:color w:val="auto"/>
        </w:rPr>
        <w:t>DoDI</w:t>
      </w:r>
      <w:proofErr w:type="spellEnd"/>
      <w:r w:rsidRPr="00E36F33">
        <w:rPr>
          <w:rFonts w:cs="Times New Roman"/>
          <w:color w:val="auto"/>
        </w:rPr>
        <w:t xml:space="preserve"> 1332.3</w:t>
      </w:r>
      <w:r w:rsidR="002B38F5">
        <w:rPr>
          <w:rFonts w:cs="Times New Roman"/>
          <w:color w:val="auto"/>
        </w:rPr>
        <w:t>9 (E2.A1.4.1.4) definition for prostrating</w:t>
      </w:r>
      <w:r w:rsidRPr="00E36F33">
        <w:rPr>
          <w:rFonts w:cs="Times New Roman"/>
          <w:color w:val="auto"/>
        </w:rPr>
        <w:t xml:space="preserve"> effective at the time quotes “the service member must stop what he or she is doing and seek medical attention</w:t>
      </w:r>
      <w:r>
        <w:rPr>
          <w:rFonts w:cs="Times New Roman"/>
          <w:color w:val="auto"/>
        </w:rPr>
        <w:t>.</w:t>
      </w:r>
      <w:r w:rsidRPr="00E36F33">
        <w:rPr>
          <w:rFonts w:cs="Times New Roman"/>
          <w:color w:val="auto"/>
        </w:rPr>
        <w:t>”</w:t>
      </w:r>
      <w:r w:rsidR="00041295">
        <w:rPr>
          <w:rFonts w:cs="Times New Roman"/>
          <w:color w:val="auto"/>
        </w:rPr>
        <w:t xml:space="preserve"> </w:t>
      </w:r>
      <w:r w:rsidRPr="00E36F33">
        <w:rPr>
          <w:rFonts w:cs="Times New Roman"/>
          <w:color w:val="auto"/>
        </w:rPr>
        <w:t xml:space="preserve"> </w:t>
      </w:r>
      <w:r w:rsidR="00984356">
        <w:rPr>
          <w:rFonts w:cs="Times New Roman"/>
          <w:color w:val="auto"/>
        </w:rPr>
        <w:t xml:space="preserve">This instruction has since been rescinded and </w:t>
      </w:r>
      <w:r w:rsidRPr="00E36F33">
        <w:rPr>
          <w:rFonts w:cs="Times New Roman"/>
          <w:color w:val="auto"/>
        </w:rPr>
        <w:t xml:space="preserve">VA guidance uses the clear </w:t>
      </w:r>
      <w:proofErr w:type="spellStart"/>
      <w:proofErr w:type="gramStart"/>
      <w:r w:rsidR="00041295">
        <w:rPr>
          <w:rFonts w:cs="Times New Roman"/>
          <w:color w:val="auto"/>
        </w:rPr>
        <w:t>e</w:t>
      </w:r>
      <w:r w:rsidRPr="00E36F33">
        <w:rPr>
          <w:rFonts w:cs="Times New Roman"/>
          <w:color w:val="auto"/>
        </w:rPr>
        <w:t>nglish</w:t>
      </w:r>
      <w:proofErr w:type="spellEnd"/>
      <w:proofErr w:type="gramEnd"/>
      <w:r w:rsidRPr="00E36F33">
        <w:rPr>
          <w:rFonts w:cs="Times New Roman"/>
          <w:color w:val="auto"/>
        </w:rPr>
        <w:t xml:space="preserve"> </w:t>
      </w:r>
      <w:r w:rsidRPr="001A1571">
        <w:rPr>
          <w:rFonts w:cs="Times New Roman"/>
          <w:color w:val="auto"/>
        </w:rPr>
        <w:t xml:space="preserve">definition of prostrating </w:t>
      </w:r>
      <w:r w:rsidR="00984356" w:rsidRPr="001A1571">
        <w:rPr>
          <w:rFonts w:cs="Times New Roman"/>
          <w:color w:val="auto"/>
        </w:rPr>
        <w:t xml:space="preserve">with the </w:t>
      </w:r>
      <w:r w:rsidRPr="001A1571">
        <w:rPr>
          <w:rFonts w:cs="Times New Roman"/>
          <w:color w:val="auto"/>
        </w:rPr>
        <w:t>s</w:t>
      </w:r>
      <w:r w:rsidR="00984356" w:rsidRPr="001A1571">
        <w:rPr>
          <w:rFonts w:cs="Times New Roman"/>
          <w:color w:val="auto"/>
        </w:rPr>
        <w:t>ignificant</w:t>
      </w:r>
      <w:r w:rsidRPr="001A1571">
        <w:rPr>
          <w:rFonts w:cs="Times New Roman"/>
          <w:color w:val="auto"/>
        </w:rPr>
        <w:t xml:space="preserve"> differ</w:t>
      </w:r>
      <w:r w:rsidR="00984356" w:rsidRPr="001A1571">
        <w:rPr>
          <w:rFonts w:cs="Times New Roman"/>
          <w:color w:val="auto"/>
        </w:rPr>
        <w:t>ence</w:t>
      </w:r>
      <w:r w:rsidRPr="001A1571">
        <w:rPr>
          <w:rFonts w:cs="Times New Roman"/>
          <w:color w:val="auto"/>
        </w:rPr>
        <w:t xml:space="preserve"> that seeking medical attention is not required. </w:t>
      </w:r>
      <w:r w:rsidR="00041295">
        <w:rPr>
          <w:rFonts w:cs="Times New Roman"/>
          <w:color w:val="auto"/>
        </w:rPr>
        <w:t xml:space="preserve"> </w:t>
      </w:r>
      <w:r w:rsidRPr="001A1571">
        <w:rPr>
          <w:rFonts w:cs="Times New Roman"/>
          <w:color w:val="auto"/>
        </w:rPr>
        <w:t>By precedence the Board requires evidence only that an attack forces notable abandonment of work or activity at hand in order for it to be characterized as prostrating</w:t>
      </w:r>
      <w:r w:rsidR="002B38F5" w:rsidRPr="001A1571">
        <w:rPr>
          <w:rFonts w:cs="Times New Roman"/>
          <w:color w:val="auto"/>
        </w:rPr>
        <w:t xml:space="preserve">. </w:t>
      </w:r>
      <w:r w:rsidR="00041295">
        <w:rPr>
          <w:rFonts w:cs="Times New Roman"/>
          <w:color w:val="auto"/>
        </w:rPr>
        <w:t xml:space="preserve"> </w:t>
      </w:r>
      <w:r w:rsidR="002B38F5" w:rsidRPr="001A1571">
        <w:rPr>
          <w:rFonts w:cs="Times New Roman"/>
          <w:color w:val="auto"/>
        </w:rPr>
        <w:t>The Board evaluated the CI’s history for prostrating attacks and adjudged having to seek a quiet and darkened room constituted sufficient severity to meet the threshold as prostrating.</w:t>
      </w:r>
      <w:r w:rsidR="00041295">
        <w:rPr>
          <w:rFonts w:cs="Times New Roman"/>
          <w:color w:val="auto"/>
        </w:rPr>
        <w:t xml:space="preserve"> </w:t>
      </w:r>
      <w:r w:rsidR="002B38F5" w:rsidRPr="001A1571">
        <w:rPr>
          <w:rFonts w:cs="Times New Roman"/>
          <w:color w:val="auto"/>
        </w:rPr>
        <w:t xml:space="preserve"> This occurred once or twice per week</w:t>
      </w:r>
      <w:r w:rsidR="00621198" w:rsidRPr="001A1571">
        <w:rPr>
          <w:rFonts w:cs="Times New Roman"/>
          <w:color w:val="auto"/>
        </w:rPr>
        <w:t xml:space="preserve"> as reported in the MEB NARSUM A</w:t>
      </w:r>
      <w:r w:rsidR="002B38F5" w:rsidRPr="001A1571">
        <w:rPr>
          <w:rFonts w:cs="Times New Roman"/>
          <w:color w:val="auto"/>
        </w:rPr>
        <w:t>ddendum.</w:t>
      </w:r>
      <w:r w:rsidR="00621198" w:rsidRPr="001A1571">
        <w:rPr>
          <w:rFonts w:cs="Times New Roman"/>
          <w:color w:val="auto"/>
        </w:rPr>
        <w:t xml:space="preserve"> </w:t>
      </w:r>
      <w:r w:rsidR="00041295">
        <w:rPr>
          <w:rFonts w:cs="Times New Roman"/>
          <w:color w:val="auto"/>
        </w:rPr>
        <w:t xml:space="preserve"> </w:t>
      </w:r>
      <w:r w:rsidR="00621198" w:rsidRPr="001A1571">
        <w:rPr>
          <w:rFonts w:cs="Times New Roman"/>
          <w:color w:val="auto"/>
        </w:rPr>
        <w:t xml:space="preserve">This surpasses the criteria for a 30% disability rating which requires </w:t>
      </w:r>
      <w:r w:rsidR="00621198" w:rsidRPr="001A1571">
        <w:rPr>
          <w:color w:val="auto"/>
        </w:rPr>
        <w:t xml:space="preserve">characteristic prostrating attacks occurring on an average once a month over last several months. </w:t>
      </w:r>
      <w:r w:rsidR="00041295">
        <w:rPr>
          <w:color w:val="auto"/>
        </w:rPr>
        <w:t xml:space="preserve"> </w:t>
      </w:r>
      <w:r w:rsidR="000D5803" w:rsidRPr="001A1571">
        <w:rPr>
          <w:color w:val="auto"/>
        </w:rPr>
        <w:t xml:space="preserve">The Board also agrees with the Board of Veterans’ </w:t>
      </w:r>
      <w:r w:rsidR="00041295">
        <w:rPr>
          <w:color w:val="auto"/>
        </w:rPr>
        <w:t>a</w:t>
      </w:r>
      <w:r w:rsidR="000D5803" w:rsidRPr="001A1571">
        <w:rPr>
          <w:color w:val="auto"/>
        </w:rPr>
        <w:t xml:space="preserve">ppeals that </w:t>
      </w:r>
      <w:r w:rsidR="000D5803" w:rsidRPr="001A1571">
        <w:rPr>
          <w:color w:val="auto"/>
          <w:szCs w:val="24"/>
        </w:rPr>
        <w:t xml:space="preserve">whether or not the headache condition existed prior to service, it clearly increased in severity to such a degree that he was ultimately discharged from service due to this condition. </w:t>
      </w:r>
      <w:r w:rsidR="00241B01" w:rsidRPr="001A1571">
        <w:rPr>
          <w:rFonts w:eastAsia="Calibri" w:cs="Times New Roman"/>
          <w:color w:val="auto"/>
          <w:szCs w:val="24"/>
        </w:rPr>
        <w:t xml:space="preserve">After due deliberation, considering all of the evidence and mindful of VASRD §4.3 (reasonable doubt), the Board recommends a disability rating of </w:t>
      </w:r>
      <w:r w:rsidR="00621198" w:rsidRPr="001A1571">
        <w:rPr>
          <w:rFonts w:eastAsia="Calibri" w:cs="Times New Roman"/>
          <w:color w:val="auto"/>
          <w:szCs w:val="24"/>
        </w:rPr>
        <w:t>30</w:t>
      </w:r>
      <w:r w:rsidR="00241B01" w:rsidRPr="001A1571">
        <w:rPr>
          <w:rFonts w:eastAsia="Calibri" w:cs="Times New Roman"/>
          <w:color w:val="auto"/>
          <w:szCs w:val="24"/>
        </w:rPr>
        <w:t xml:space="preserve">% for the </w:t>
      </w:r>
      <w:r w:rsidR="00621198" w:rsidRPr="001A1571">
        <w:rPr>
          <w:rFonts w:eastAsia="Calibri" w:cs="Times New Roman"/>
          <w:color w:val="auto"/>
          <w:szCs w:val="24"/>
        </w:rPr>
        <w:t>migraine headache</w:t>
      </w:r>
      <w:r w:rsidR="00241B01" w:rsidRPr="001A1571">
        <w:rPr>
          <w:rFonts w:eastAsia="Calibri" w:cs="Times New Roman"/>
          <w:color w:val="auto"/>
          <w:szCs w:val="24"/>
        </w:rPr>
        <w:t xml:space="preserve"> condition.</w:t>
      </w:r>
    </w:p>
    <w:p w:rsidR="00241B01" w:rsidRPr="00F64312" w:rsidRDefault="00AD2379" w:rsidP="00041295">
      <w:pPr>
        <w:tabs>
          <w:tab w:val="left" w:pos="0"/>
          <w:tab w:val="left" w:pos="4320"/>
        </w:tabs>
        <w:jc w:val="both"/>
        <w:rPr>
          <w:rFonts w:eastAsia="Calibri" w:cs="Times New Roman"/>
          <w:color w:val="auto"/>
          <w:szCs w:val="24"/>
        </w:rPr>
      </w:pPr>
      <w:r w:rsidRPr="00F64312">
        <w:rPr>
          <w:color w:val="auto"/>
          <w:u w:val="single"/>
        </w:rPr>
        <w:lastRenderedPageBreak/>
        <w:t>BOARD FINDINGS</w:t>
      </w:r>
      <w:r w:rsidRPr="00F64312">
        <w:rPr>
          <w:color w:val="auto"/>
        </w:rPr>
        <w:t xml:space="preserve">:  IAW </w:t>
      </w:r>
      <w:proofErr w:type="spellStart"/>
      <w:r w:rsidRPr="00F64312">
        <w:rPr>
          <w:color w:val="auto"/>
        </w:rPr>
        <w:t>DoDI</w:t>
      </w:r>
      <w:proofErr w:type="spellEnd"/>
      <w:r w:rsidRPr="00F64312">
        <w:rPr>
          <w:color w:val="auto"/>
        </w:rPr>
        <w:t xml:space="preserve"> 6040.44, provisions of </w:t>
      </w:r>
      <w:proofErr w:type="spellStart"/>
      <w:r w:rsidRPr="00F64312">
        <w:rPr>
          <w:color w:val="auto"/>
        </w:rPr>
        <w:t>DoD</w:t>
      </w:r>
      <w:proofErr w:type="spellEnd"/>
      <w:r w:rsidRPr="00F64312">
        <w:rPr>
          <w:color w:val="auto"/>
        </w:rPr>
        <w:t xml:space="preserve">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6B690F" w:rsidRPr="00F64312">
        <w:rPr>
          <w:rFonts w:cs="Times New Roman"/>
          <w:color w:val="auto"/>
        </w:rPr>
        <w:t xml:space="preserve">  </w:t>
      </w:r>
      <w:r w:rsidR="00041295">
        <w:rPr>
          <w:rFonts w:cs="Times New Roman"/>
          <w:color w:val="auto"/>
        </w:rPr>
        <w:t xml:space="preserve"> </w:t>
      </w:r>
      <w:r w:rsidR="00346D13" w:rsidRPr="00F64312">
        <w:rPr>
          <w:rFonts w:eastAsia="Calibri" w:cs="Times New Roman"/>
          <w:color w:val="auto"/>
          <w:szCs w:val="24"/>
        </w:rPr>
        <w:t xml:space="preserve">As discussed above, PEB reliance on </w:t>
      </w:r>
      <w:proofErr w:type="spellStart"/>
      <w:r w:rsidR="00346D13" w:rsidRPr="00E36F33">
        <w:rPr>
          <w:rFonts w:cs="Times New Roman"/>
          <w:color w:val="auto"/>
        </w:rPr>
        <w:t>DoDI</w:t>
      </w:r>
      <w:proofErr w:type="spellEnd"/>
      <w:r w:rsidR="00346D13" w:rsidRPr="00E36F33">
        <w:rPr>
          <w:rFonts w:cs="Times New Roman"/>
          <w:color w:val="auto"/>
        </w:rPr>
        <w:t xml:space="preserve"> 1332.3</w:t>
      </w:r>
      <w:r w:rsidR="00346D13">
        <w:rPr>
          <w:rFonts w:cs="Times New Roman"/>
          <w:color w:val="auto"/>
        </w:rPr>
        <w:t xml:space="preserve">9 (E2.A1.4.1.4) </w:t>
      </w:r>
      <w:r w:rsidR="00346D13" w:rsidRPr="00F64312">
        <w:rPr>
          <w:rFonts w:eastAsia="Calibri" w:cs="Times New Roman"/>
          <w:color w:val="auto"/>
          <w:szCs w:val="24"/>
        </w:rPr>
        <w:t xml:space="preserve">for rating </w:t>
      </w:r>
      <w:r w:rsidR="00AC64A4">
        <w:rPr>
          <w:rFonts w:eastAsia="Calibri" w:cs="Times New Roman"/>
          <w:color w:val="auto"/>
          <w:szCs w:val="24"/>
        </w:rPr>
        <w:t>the migraine headache condition</w:t>
      </w:r>
      <w:r w:rsidR="00346D13" w:rsidRPr="00F64312">
        <w:rPr>
          <w:rFonts w:eastAsia="Calibri" w:cs="Times New Roman"/>
          <w:color w:val="auto"/>
          <w:szCs w:val="24"/>
        </w:rPr>
        <w:t xml:space="preserve"> was operant in this case and the condition was </w:t>
      </w:r>
      <w:r w:rsidR="00346D13" w:rsidRPr="00812FC8">
        <w:rPr>
          <w:rFonts w:eastAsia="Calibri" w:cs="Times New Roman"/>
          <w:color w:val="auto"/>
          <w:szCs w:val="24"/>
        </w:rPr>
        <w:t>adjudicated independentl</w:t>
      </w:r>
      <w:r w:rsidR="00AC64A4" w:rsidRPr="00812FC8">
        <w:rPr>
          <w:rFonts w:eastAsia="Calibri" w:cs="Times New Roman"/>
          <w:color w:val="auto"/>
          <w:szCs w:val="24"/>
        </w:rPr>
        <w:t xml:space="preserve">y of that policy by the Board. </w:t>
      </w:r>
      <w:r w:rsidR="00041295">
        <w:rPr>
          <w:rFonts w:eastAsia="Calibri" w:cs="Times New Roman"/>
          <w:color w:val="auto"/>
          <w:szCs w:val="24"/>
        </w:rPr>
        <w:t xml:space="preserve"> </w:t>
      </w:r>
      <w:r w:rsidR="00241B01" w:rsidRPr="00812FC8">
        <w:rPr>
          <w:rFonts w:eastAsia="Calibri" w:cs="Times New Roman"/>
          <w:color w:val="auto"/>
          <w:szCs w:val="24"/>
        </w:rPr>
        <w:t xml:space="preserve">In the matter of the </w:t>
      </w:r>
      <w:r w:rsidR="00AC64A4" w:rsidRPr="00812FC8">
        <w:rPr>
          <w:rFonts w:eastAsia="Calibri" w:cs="Times New Roman"/>
          <w:color w:val="auto"/>
          <w:szCs w:val="24"/>
        </w:rPr>
        <w:t>migraine headache</w:t>
      </w:r>
      <w:r w:rsidR="00241B01" w:rsidRPr="00812FC8">
        <w:rPr>
          <w:rFonts w:eastAsia="Calibri" w:cs="Times New Roman"/>
          <w:color w:val="auto"/>
          <w:szCs w:val="24"/>
        </w:rPr>
        <w:t xml:space="preserve"> condition, the Board unanimously recommends a disability rating of </w:t>
      </w:r>
      <w:r w:rsidR="00AC64A4" w:rsidRPr="00812FC8">
        <w:rPr>
          <w:rFonts w:eastAsia="Calibri" w:cs="Times New Roman"/>
          <w:color w:val="auto"/>
          <w:szCs w:val="24"/>
        </w:rPr>
        <w:t>30</w:t>
      </w:r>
      <w:r w:rsidR="00241B01" w:rsidRPr="00812FC8">
        <w:rPr>
          <w:rFonts w:eastAsia="Calibri" w:cs="Times New Roman"/>
          <w:color w:val="auto"/>
          <w:szCs w:val="24"/>
        </w:rPr>
        <w:t xml:space="preserve">%, coded </w:t>
      </w:r>
      <w:r w:rsidR="00AC64A4" w:rsidRPr="00812FC8">
        <w:rPr>
          <w:rFonts w:eastAsia="Calibri" w:cs="Times New Roman"/>
          <w:color w:val="auto"/>
          <w:szCs w:val="24"/>
        </w:rPr>
        <w:t>8100</w:t>
      </w:r>
      <w:r w:rsidR="00241B01" w:rsidRPr="00812FC8">
        <w:rPr>
          <w:rFonts w:eastAsia="Calibri" w:cs="Times New Roman"/>
          <w:color w:val="auto"/>
          <w:szCs w:val="24"/>
        </w:rPr>
        <w:t xml:space="preserve"> IAW VASRD §4.</w:t>
      </w:r>
      <w:r w:rsidR="00AC64A4" w:rsidRPr="00812FC8">
        <w:rPr>
          <w:rFonts w:eastAsia="Calibri" w:cs="Times New Roman"/>
          <w:color w:val="auto"/>
          <w:szCs w:val="24"/>
        </w:rPr>
        <w:t>124</w:t>
      </w:r>
      <w:r w:rsidR="00241B01" w:rsidRPr="00812FC8">
        <w:rPr>
          <w:rFonts w:eastAsia="Calibri" w:cs="Times New Roman"/>
          <w:color w:val="auto"/>
          <w:szCs w:val="24"/>
        </w:rPr>
        <w:t>a.</w:t>
      </w:r>
    </w:p>
    <w:p w:rsidR="00AD2379" w:rsidRPr="00F64312" w:rsidRDefault="00AD2379" w:rsidP="00AC64A4">
      <w:pPr>
        <w:pBdr>
          <w:bottom w:val="single" w:sz="12" w:space="1" w:color="auto"/>
        </w:pBdr>
        <w:tabs>
          <w:tab w:val="left" w:pos="288"/>
          <w:tab w:val="left" w:pos="4752"/>
        </w:tabs>
        <w:jc w:val="both"/>
        <w:rPr>
          <w:color w:val="auto"/>
          <w:highlight w:val="magenta"/>
        </w:rPr>
      </w:pPr>
    </w:p>
    <w:p w:rsidR="00AD2379" w:rsidRPr="00F64312" w:rsidRDefault="00AD2379" w:rsidP="00AC64A4">
      <w:pPr>
        <w:jc w:val="both"/>
        <w:rPr>
          <w:color w:val="auto"/>
          <w:highlight w:val="magenta"/>
        </w:rPr>
      </w:pPr>
    </w:p>
    <w:p w:rsidR="00AC64A4" w:rsidRPr="00F64312" w:rsidRDefault="00AD2379" w:rsidP="00AC64A4">
      <w:pPr>
        <w:tabs>
          <w:tab w:val="left" w:pos="288"/>
          <w:tab w:val="left" w:pos="4752"/>
        </w:tabs>
        <w:jc w:val="both"/>
        <w:rPr>
          <w:rFonts w:eastAsia="Calibri" w:cs="Times New Roman"/>
          <w:color w:val="auto"/>
          <w:szCs w:val="24"/>
        </w:rPr>
      </w:pPr>
      <w:r w:rsidRPr="00F64312">
        <w:rPr>
          <w:color w:val="auto"/>
          <w:u w:val="single"/>
        </w:rPr>
        <w:t>RECOMMENDATION</w:t>
      </w:r>
      <w:r w:rsidRPr="00F64312">
        <w:rPr>
          <w:color w:val="auto"/>
        </w:rPr>
        <w:t xml:space="preserve">: </w:t>
      </w:r>
      <w:r w:rsidR="006B690F" w:rsidRPr="00F64312">
        <w:rPr>
          <w:color w:val="auto"/>
        </w:rPr>
        <w:t xml:space="preserve"> </w:t>
      </w:r>
      <w:r w:rsidR="00AC64A4" w:rsidRPr="00F64312">
        <w:rPr>
          <w:rFonts w:eastAsia="Calibri" w:cs="Times New Roman"/>
          <w:color w:val="auto"/>
          <w:szCs w:val="24"/>
        </w:rPr>
        <w:t xml:space="preserve">The Board recommends that the CI’s prior determination be modified as follows; and, that the discharge with severance pay be </w:t>
      </w:r>
      <w:proofErr w:type="spellStart"/>
      <w:r w:rsidR="00AC64A4" w:rsidRPr="00F64312">
        <w:rPr>
          <w:rFonts w:eastAsia="Calibri" w:cs="Times New Roman"/>
          <w:color w:val="auto"/>
          <w:szCs w:val="24"/>
        </w:rPr>
        <w:t>recharacterized</w:t>
      </w:r>
      <w:proofErr w:type="spellEnd"/>
      <w:r w:rsidR="00AC64A4" w:rsidRPr="00F64312">
        <w:rPr>
          <w:rFonts w:eastAsia="Calibri" w:cs="Times New Roman"/>
          <w:color w:val="auto"/>
          <w:szCs w:val="24"/>
        </w:rPr>
        <w:t xml:space="preserve"> to reflect permanent disability retirement, effective as of the date of his prior medi</w:t>
      </w:r>
      <w:r w:rsidR="00AA41B2">
        <w:rPr>
          <w:rFonts w:eastAsia="Calibri" w:cs="Times New Roman"/>
          <w:color w:val="auto"/>
          <w:szCs w:val="24"/>
        </w:rPr>
        <w:t>cal separation:</w:t>
      </w:r>
    </w:p>
    <w:p w:rsidR="00AD2379" w:rsidRPr="00F64312"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F64312" w:rsidTr="006B690F">
        <w:trPr>
          <w:trHeight w:val="233"/>
          <w:jc w:val="center"/>
        </w:trPr>
        <w:tc>
          <w:tcPr>
            <w:tcW w:w="6768"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VASRD CODE</w:t>
            </w:r>
          </w:p>
        </w:tc>
        <w:tc>
          <w:tcPr>
            <w:tcW w:w="1026"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RATING</w:t>
            </w:r>
          </w:p>
        </w:tc>
      </w:tr>
      <w:tr w:rsidR="00AD2379" w:rsidRPr="00F64312" w:rsidTr="006B690F">
        <w:trPr>
          <w:jc w:val="center"/>
        </w:trPr>
        <w:tc>
          <w:tcPr>
            <w:tcW w:w="6768" w:type="dxa"/>
            <w:vAlign w:val="center"/>
          </w:tcPr>
          <w:p w:rsidR="00AD2379" w:rsidRPr="00F64312" w:rsidRDefault="00346D13" w:rsidP="006B690F">
            <w:pPr>
              <w:tabs>
                <w:tab w:val="left" w:pos="288"/>
                <w:tab w:val="left" w:pos="4752"/>
              </w:tabs>
              <w:jc w:val="left"/>
              <w:rPr>
                <w:color w:val="auto"/>
              </w:rPr>
            </w:pPr>
            <w:r>
              <w:rPr>
                <w:color w:val="auto"/>
              </w:rPr>
              <w:t>Migraine Headaches</w:t>
            </w:r>
          </w:p>
        </w:tc>
        <w:tc>
          <w:tcPr>
            <w:tcW w:w="1530" w:type="dxa"/>
            <w:vAlign w:val="center"/>
          </w:tcPr>
          <w:p w:rsidR="00AD2379" w:rsidRPr="00346D13" w:rsidRDefault="00346D13" w:rsidP="006B690F">
            <w:pPr>
              <w:tabs>
                <w:tab w:val="left" w:pos="288"/>
                <w:tab w:val="left" w:pos="4752"/>
              </w:tabs>
              <w:rPr>
                <w:color w:val="auto"/>
              </w:rPr>
            </w:pPr>
            <w:r>
              <w:rPr>
                <w:color w:val="auto"/>
              </w:rPr>
              <w:t>8100</w:t>
            </w:r>
          </w:p>
        </w:tc>
        <w:tc>
          <w:tcPr>
            <w:tcW w:w="1026" w:type="dxa"/>
            <w:vAlign w:val="center"/>
          </w:tcPr>
          <w:p w:rsidR="00AD2379" w:rsidRPr="00346D13" w:rsidRDefault="00346D13" w:rsidP="006B690F">
            <w:pPr>
              <w:tabs>
                <w:tab w:val="left" w:pos="288"/>
                <w:tab w:val="left" w:pos="4752"/>
              </w:tabs>
              <w:rPr>
                <w:color w:val="auto"/>
              </w:rPr>
            </w:pPr>
            <w:r>
              <w:rPr>
                <w:color w:val="auto"/>
              </w:rPr>
              <w:t>3</w:t>
            </w:r>
            <w:r w:rsidR="00AD2379" w:rsidRPr="00346D13">
              <w:rPr>
                <w:color w:val="auto"/>
              </w:rPr>
              <w:t>0%</w:t>
            </w:r>
          </w:p>
        </w:tc>
      </w:tr>
      <w:tr w:rsidR="00AD2379" w:rsidRPr="00F64312"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346D13" w:rsidRDefault="00AD2379" w:rsidP="006B690F">
            <w:pPr>
              <w:tabs>
                <w:tab w:val="left" w:pos="288"/>
                <w:tab w:val="left" w:pos="4752"/>
              </w:tabs>
              <w:rPr>
                <w:b/>
                <w:color w:val="auto"/>
              </w:rPr>
            </w:pPr>
            <w:r w:rsidRPr="00346D13">
              <w:rPr>
                <w:b/>
                <w:color w:val="auto"/>
              </w:rPr>
              <w:t>COMBINED</w:t>
            </w:r>
          </w:p>
        </w:tc>
        <w:tc>
          <w:tcPr>
            <w:tcW w:w="1026" w:type="dxa"/>
            <w:shd w:val="clear" w:color="auto" w:fill="D9D9D9"/>
            <w:vAlign w:val="center"/>
          </w:tcPr>
          <w:p w:rsidR="00AD2379" w:rsidRPr="00346D13" w:rsidRDefault="00346D13" w:rsidP="006B690F">
            <w:pPr>
              <w:tabs>
                <w:tab w:val="left" w:pos="288"/>
                <w:tab w:val="left" w:pos="4752"/>
              </w:tabs>
              <w:rPr>
                <w:b/>
                <w:color w:val="auto"/>
              </w:rPr>
            </w:pPr>
            <w:r>
              <w:rPr>
                <w:b/>
                <w:color w:val="auto"/>
              </w:rPr>
              <w:t>3</w:t>
            </w:r>
            <w:r w:rsidR="00AD2379" w:rsidRPr="00346D13">
              <w:rPr>
                <w:b/>
                <w:color w:val="auto"/>
              </w:rPr>
              <w:t>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Pr="00B025FE">
        <w:rPr>
          <w:color w:val="auto"/>
        </w:rPr>
        <w:t>20</w:t>
      </w:r>
      <w:r w:rsidR="00B025FE" w:rsidRPr="00B025FE">
        <w:rPr>
          <w:color w:val="auto"/>
        </w:rPr>
        <w:t>110908</w:t>
      </w:r>
      <w:r w:rsidR="00ED7820">
        <w:rPr>
          <w:color w:val="auto"/>
        </w:rPr>
        <w:t>, w/</w:t>
      </w:r>
      <w:proofErr w:type="spellStart"/>
      <w:r w:rsidR="00ED7820">
        <w:rPr>
          <w:color w:val="auto"/>
        </w:rPr>
        <w:t>atchs</w:t>
      </w:r>
      <w:proofErr w:type="spellEnd"/>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D32B12">
        <w:rPr>
          <w:color w:val="auto"/>
        </w:rPr>
        <w:t>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AD2379" w:rsidRDefault="00AD2379" w:rsidP="00BF0E94">
      <w:pPr>
        <w:tabs>
          <w:tab w:val="left" w:pos="0"/>
          <w:tab w:val="left" w:pos="4320"/>
        </w:tabs>
        <w:jc w:val="both"/>
        <w:rPr>
          <w:color w:val="auto"/>
        </w:rPr>
      </w:pPr>
      <w:r w:rsidRPr="00F64312">
        <w:rPr>
          <w:color w:val="auto"/>
        </w:rPr>
        <w:tab/>
        <w:t xml:space="preserve">           Physical Disability Board of Review</w:t>
      </w:r>
    </w:p>
    <w:p w:rsidR="00DF3B06" w:rsidRDefault="00DF3B06" w:rsidP="00BF0E94">
      <w:pPr>
        <w:tabs>
          <w:tab w:val="left" w:pos="0"/>
          <w:tab w:val="left" w:pos="4320"/>
        </w:tabs>
        <w:jc w:val="both"/>
        <w:rPr>
          <w:color w:val="auto"/>
        </w:rPr>
      </w:pPr>
    </w:p>
    <w:p w:rsidR="00D32B12" w:rsidRDefault="00D32B12" w:rsidP="00D32B12">
      <w:pPr>
        <w:pStyle w:val="Header"/>
        <w:tabs>
          <w:tab w:val="left" w:pos="720"/>
        </w:tabs>
        <w:jc w:val="left"/>
      </w:pPr>
      <w:r>
        <w:rPr>
          <w:color w:val="auto"/>
        </w:rPr>
        <w:br w:type="page"/>
      </w:r>
      <w:r>
        <w:lastRenderedPageBreak/>
        <w:t>SFMR-RB</w:t>
      </w:r>
      <w:r>
        <w:tab/>
      </w:r>
      <w:r>
        <w:tab/>
      </w:r>
      <w:r>
        <w:tab/>
      </w:r>
      <w:r>
        <w:tab/>
      </w:r>
      <w:r>
        <w:tab/>
      </w:r>
      <w:r>
        <w:tab/>
      </w:r>
      <w:r>
        <w:tab/>
      </w:r>
      <w:r>
        <w:tab/>
      </w:r>
      <w:r>
        <w:tab/>
      </w:r>
    </w:p>
    <w:p w:rsidR="00D32B12" w:rsidRDefault="00D32B12" w:rsidP="00D32B12">
      <w:pPr>
        <w:pStyle w:val="Header"/>
        <w:tabs>
          <w:tab w:val="left" w:pos="720"/>
        </w:tabs>
        <w:jc w:val="left"/>
      </w:pPr>
    </w:p>
    <w:p w:rsidR="00D32B12" w:rsidRDefault="00D32B12" w:rsidP="00D32B12">
      <w:pPr>
        <w:jc w:val="left"/>
      </w:pPr>
    </w:p>
    <w:p w:rsidR="00D32B12" w:rsidRDefault="00D32B12" w:rsidP="00D32B12">
      <w:pPr>
        <w:jc w:val="left"/>
      </w:pPr>
      <w:r>
        <w:t xml:space="preserve">MEMORANDUM FOR Commander, US Army Physical Disability Agency </w:t>
      </w:r>
    </w:p>
    <w:p w:rsidR="00D32B12" w:rsidRDefault="00D32B12" w:rsidP="00D32B12">
      <w:pPr>
        <w:jc w:val="left"/>
      </w:pPr>
      <w:r>
        <w:t xml:space="preserve">(TAPD-ZB </w:t>
      </w:r>
      <w:proofErr w:type="gramStart"/>
      <w:r>
        <w:t>/  )</w:t>
      </w:r>
      <w:proofErr w:type="gramEnd"/>
      <w:r>
        <w:t>, 2900 Crystal Drive, Suite 300, Arlington, VA  22202</w:t>
      </w:r>
    </w:p>
    <w:p w:rsidR="00D32B12" w:rsidRDefault="00D32B12" w:rsidP="00D32B12">
      <w:pPr>
        <w:jc w:val="left"/>
      </w:pPr>
    </w:p>
    <w:p w:rsidR="00D32B12" w:rsidRDefault="00D32B12" w:rsidP="00D32B12">
      <w:pPr>
        <w:ind w:right="-180"/>
        <w:jc w:val="left"/>
      </w:pPr>
      <w:r>
        <w:t xml:space="preserve">SUBJECT:  Department of Defense Physical Disability Board of Review Recommendation </w:t>
      </w:r>
    </w:p>
    <w:p w:rsidR="00D32B12" w:rsidRDefault="00D32B12" w:rsidP="00D32B12">
      <w:pPr>
        <w:pStyle w:val="Header"/>
        <w:tabs>
          <w:tab w:val="left" w:pos="720"/>
        </w:tabs>
        <w:jc w:val="left"/>
      </w:pPr>
      <w:proofErr w:type="gramStart"/>
      <w:r>
        <w:t>for</w:t>
      </w:r>
      <w:proofErr w:type="gramEnd"/>
      <w:r>
        <w:t xml:space="preserve"> XXXXXXXXXXXX, AR20120011852 (PD201100750)</w:t>
      </w:r>
    </w:p>
    <w:p w:rsidR="00D32B12" w:rsidRDefault="00D32B12" w:rsidP="00D32B12">
      <w:pPr>
        <w:pStyle w:val="Header"/>
        <w:tabs>
          <w:tab w:val="left" w:pos="720"/>
        </w:tabs>
        <w:jc w:val="left"/>
      </w:pPr>
    </w:p>
    <w:p w:rsidR="00D32B12" w:rsidRDefault="00D32B12" w:rsidP="00D32B12">
      <w:pPr>
        <w:jc w:val="left"/>
      </w:pPr>
    </w:p>
    <w:p w:rsidR="00D32B12" w:rsidRDefault="00D32B12" w:rsidP="00D32B12">
      <w:pPr>
        <w:jc w:val="left"/>
      </w:pPr>
      <w:r>
        <w:t>1.  Under the authority of Title 10, United States Code, section 1554(a), I approve the enclosed recommendation of the Department of Defense Physical Disability Board of Review (</w:t>
      </w:r>
      <w:proofErr w:type="spellStart"/>
      <w:r>
        <w:t>DoD</w:t>
      </w:r>
      <w:proofErr w:type="spellEnd"/>
      <w:r>
        <w:t xml:space="preserve"> PDBR) pertaining to the individual named in the subject line above to </w:t>
      </w:r>
      <w:proofErr w:type="spellStart"/>
      <w:r>
        <w:t>recharacterize</w:t>
      </w:r>
      <w:proofErr w:type="spellEnd"/>
      <w:r>
        <w:t xml:space="preserve"> the individual’s separation as a permanent disability retirement with the combined disability rating of 30% effective the date of the individual’s original medical separation for disability with severance pay.  </w:t>
      </w:r>
    </w:p>
    <w:p w:rsidR="00D32B12" w:rsidRDefault="00D32B12" w:rsidP="00D32B12">
      <w:pPr>
        <w:jc w:val="left"/>
      </w:pPr>
    </w:p>
    <w:p w:rsidR="00D32B12" w:rsidRDefault="00D32B12" w:rsidP="00D32B12">
      <w:pPr>
        <w:jc w:val="left"/>
      </w:pPr>
      <w:r>
        <w:t>2.  I direct that all the Department of the Army records of the individual concerned be corrected accordingly no later than 120 days from the date of this memorandum:</w:t>
      </w:r>
    </w:p>
    <w:p w:rsidR="00D32B12" w:rsidRDefault="00D32B12" w:rsidP="00D32B12">
      <w:pPr>
        <w:jc w:val="left"/>
      </w:pPr>
    </w:p>
    <w:p w:rsidR="00D32B12" w:rsidRDefault="00D32B12" w:rsidP="00D32B12">
      <w:pPr>
        <w:jc w:val="left"/>
      </w:pPr>
      <w:r>
        <w:tab/>
        <w:t>a.  Providing a correction to the individual’s separation document showing that the individual was separated by reason of permanent disability retirement effective the date of the original medical separation for disability with severance pay.</w:t>
      </w:r>
    </w:p>
    <w:p w:rsidR="00D32B12" w:rsidRDefault="00D32B12" w:rsidP="00D32B12">
      <w:pPr>
        <w:jc w:val="left"/>
      </w:pPr>
    </w:p>
    <w:p w:rsidR="00D32B12" w:rsidRDefault="00D32B12" w:rsidP="00D32B12">
      <w:pPr>
        <w:jc w:val="left"/>
      </w:pPr>
      <w:r>
        <w:tab/>
      </w:r>
      <w:proofErr w:type="gramStart"/>
      <w:r>
        <w:t>b.  Providing</w:t>
      </w:r>
      <w:proofErr w:type="gramEnd"/>
      <w:r>
        <w:t xml:space="preserve"> orders showing that the individual was retired with permanent disability effective the date of the original medical separation for disability with severance pay.</w:t>
      </w:r>
    </w:p>
    <w:p w:rsidR="00D32B12" w:rsidRDefault="00D32B12" w:rsidP="00D32B12">
      <w:pPr>
        <w:jc w:val="left"/>
      </w:pPr>
    </w:p>
    <w:p w:rsidR="00D32B12" w:rsidRDefault="00D32B12" w:rsidP="00D32B12">
      <w:pPr>
        <w:jc w:val="left"/>
      </w:pPr>
      <w:r>
        <w:tab/>
      </w:r>
      <w:proofErr w:type="gramStart"/>
      <w:r>
        <w:t>c.  Adjusting</w:t>
      </w:r>
      <w:proofErr w:type="gramEnd"/>
      <w:r>
        <w:t xml:space="preserve"> pay and allowances accordingly.  Pay and allowance adjustment will account for recoupment of severance pay, and payment of permanent retired pay at 30% effective the date of the original medical separation for disability with severance pay.</w:t>
      </w:r>
    </w:p>
    <w:p w:rsidR="00D32B12" w:rsidRDefault="00D32B12" w:rsidP="00D32B12">
      <w:pPr>
        <w:jc w:val="left"/>
      </w:pPr>
    </w:p>
    <w:p w:rsidR="00D32B12" w:rsidRDefault="00D32B12" w:rsidP="00D32B12">
      <w:pPr>
        <w:jc w:val="left"/>
      </w:pPr>
      <w:r>
        <w:tab/>
      </w:r>
      <w:proofErr w:type="gramStart"/>
      <w:r>
        <w:t>d.  Affording</w:t>
      </w:r>
      <w:proofErr w:type="gramEnd"/>
      <w:r>
        <w:t xml:space="preserve"> the individual the opportunity to elect Survivor Benefit Plan (SBP) and medical TRICARE retiree options.</w:t>
      </w:r>
    </w:p>
    <w:p w:rsidR="00D32B12" w:rsidRDefault="00D32B12" w:rsidP="00D32B12">
      <w:pPr>
        <w:jc w:val="left"/>
      </w:pPr>
    </w:p>
    <w:p w:rsidR="00D32B12" w:rsidRDefault="00D32B12" w:rsidP="00D32B12">
      <w:pPr>
        <w:jc w:val="left"/>
      </w:pPr>
    </w:p>
    <w:p w:rsidR="00D32B12" w:rsidRDefault="00D32B12" w:rsidP="00D32B12">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D32B12" w:rsidRDefault="00D32B12" w:rsidP="00D32B12">
      <w:pPr>
        <w:jc w:val="left"/>
      </w:pPr>
    </w:p>
    <w:p w:rsidR="00D32B12" w:rsidRDefault="00D32B12" w:rsidP="00D32B12">
      <w:pPr>
        <w:jc w:val="left"/>
      </w:pPr>
      <w:r>
        <w:t>BY ORDER OF THE SECRETARY OF THE ARMY:</w:t>
      </w:r>
    </w:p>
    <w:p w:rsidR="00D32B12" w:rsidRDefault="00D32B12" w:rsidP="00D32B12">
      <w:pPr>
        <w:jc w:val="left"/>
      </w:pPr>
    </w:p>
    <w:p w:rsidR="00D32B12" w:rsidRDefault="00D32B12" w:rsidP="00D32B12">
      <w:pPr>
        <w:pStyle w:val="Header"/>
        <w:tabs>
          <w:tab w:val="left" w:pos="720"/>
        </w:tabs>
        <w:jc w:val="left"/>
      </w:pPr>
    </w:p>
    <w:p w:rsidR="00D32B12" w:rsidRDefault="00D32B12" w:rsidP="00D32B12">
      <w:pPr>
        <w:jc w:val="left"/>
      </w:pPr>
    </w:p>
    <w:p w:rsidR="00D32B12" w:rsidRDefault="00D32B12" w:rsidP="00D32B12">
      <w:pPr>
        <w:jc w:val="left"/>
      </w:pPr>
      <w:bookmarkStart w:id="0" w:name="OLE_LINK4"/>
      <w:bookmarkStart w:id="1" w:name="OLE_LINK3"/>
      <w:r>
        <w:t>Encl</w:t>
      </w:r>
      <w:r>
        <w:tab/>
      </w:r>
      <w:r>
        <w:tab/>
      </w:r>
      <w:r>
        <w:tab/>
      </w:r>
      <w:r>
        <w:tab/>
      </w:r>
      <w:r>
        <w:tab/>
      </w:r>
      <w:r>
        <w:tab/>
        <w:t xml:space="preserve">     XXXXXXXXXXXXX</w:t>
      </w:r>
    </w:p>
    <w:p w:rsidR="00D32B12" w:rsidRDefault="00D32B12" w:rsidP="00D32B12">
      <w:pPr>
        <w:jc w:val="left"/>
      </w:pPr>
      <w:r>
        <w:tab/>
      </w:r>
      <w:r>
        <w:tab/>
      </w:r>
      <w:r>
        <w:tab/>
      </w:r>
      <w:r>
        <w:tab/>
      </w:r>
      <w:r>
        <w:tab/>
      </w:r>
      <w:r>
        <w:tab/>
        <w:t xml:space="preserve">     Deputy Assistant Secretary</w:t>
      </w:r>
    </w:p>
    <w:p w:rsidR="00D32B12" w:rsidRDefault="00D32B12" w:rsidP="00D32B12">
      <w:pPr>
        <w:jc w:val="left"/>
      </w:pPr>
      <w:r>
        <w:tab/>
      </w:r>
      <w:r>
        <w:tab/>
      </w:r>
      <w:r>
        <w:tab/>
      </w:r>
      <w:r>
        <w:tab/>
      </w:r>
      <w:r>
        <w:tab/>
      </w:r>
      <w:r>
        <w:tab/>
        <w:t xml:space="preserve">         (Army Review Boards)</w:t>
      </w:r>
      <w:bookmarkEnd w:id="0"/>
      <w:bookmarkEnd w:id="1"/>
    </w:p>
    <w:p w:rsidR="00D32B12" w:rsidRDefault="00D32B12" w:rsidP="00D32B12">
      <w:pPr>
        <w:jc w:val="left"/>
      </w:pPr>
    </w:p>
    <w:p w:rsidR="00D32B12" w:rsidRDefault="00D32B12" w:rsidP="00D32B12">
      <w:pPr>
        <w:jc w:val="left"/>
      </w:pPr>
      <w:r>
        <w:t xml:space="preserve">CF: </w:t>
      </w:r>
    </w:p>
    <w:p w:rsidR="00D32B12" w:rsidRDefault="00D32B12" w:rsidP="00D32B12">
      <w:pPr>
        <w:jc w:val="left"/>
      </w:pPr>
      <w:r>
        <w:t xml:space="preserve">(  ) </w:t>
      </w:r>
      <w:proofErr w:type="spellStart"/>
      <w:proofErr w:type="gramStart"/>
      <w:r>
        <w:t>DoD</w:t>
      </w:r>
      <w:proofErr w:type="spellEnd"/>
      <w:proofErr w:type="gramEnd"/>
      <w:r>
        <w:t xml:space="preserve"> PDBR</w:t>
      </w:r>
    </w:p>
    <w:p w:rsidR="00D32B12" w:rsidRDefault="00D32B12" w:rsidP="00D32B12">
      <w:pPr>
        <w:jc w:val="left"/>
      </w:pPr>
      <w:r>
        <w:t>(  ) DVA</w:t>
      </w:r>
    </w:p>
    <w:p w:rsidR="00DF3B06" w:rsidRDefault="00DF3B06" w:rsidP="00D32B12">
      <w:pPr>
        <w:tabs>
          <w:tab w:val="left" w:pos="0"/>
          <w:tab w:val="left" w:pos="4320"/>
        </w:tabs>
        <w:jc w:val="left"/>
        <w:rPr>
          <w:color w:val="auto"/>
        </w:rPr>
      </w:pPr>
    </w:p>
    <w:p w:rsidR="00DF3B06" w:rsidRDefault="00DF3B06" w:rsidP="00D32B12">
      <w:pPr>
        <w:tabs>
          <w:tab w:val="left" w:pos="0"/>
          <w:tab w:val="left" w:pos="4320"/>
        </w:tabs>
        <w:jc w:val="left"/>
        <w:rPr>
          <w:color w:val="auto"/>
        </w:rPr>
      </w:pPr>
    </w:p>
    <w:sectPr w:rsidR="00DF3B06"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650" w:rsidRDefault="00972650">
      <w:r>
        <w:separator/>
      </w:r>
    </w:p>
  </w:endnote>
  <w:endnote w:type="continuationSeparator" w:id="0">
    <w:p w:rsidR="00972650" w:rsidRDefault="009726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FC8" w:rsidRPr="00374247" w:rsidRDefault="00812FC8" w:rsidP="00726F84">
    <w:pPr>
      <w:pStyle w:val="Footer"/>
      <w:ind w:firstLine="4320"/>
      <w:rPr>
        <w:color w:val="auto"/>
      </w:rPr>
    </w:pPr>
    <w:r w:rsidRPr="00374247">
      <w:rPr>
        <w:color w:val="auto"/>
      </w:rPr>
      <w:t xml:space="preserve">   </w:t>
    </w:r>
    <w:fldSimple w:instr=" PAGE   \* MERGEFORMAT ">
      <w:r w:rsidR="00D32B12" w:rsidRPr="00D32B12">
        <w:rPr>
          <w:noProof/>
          <w:color w:val="auto"/>
        </w:rPr>
        <w:t>2</w:t>
      </w:r>
    </w:fldSimple>
    <w:r w:rsidRPr="00374247">
      <w:rPr>
        <w:color w:val="auto"/>
      </w:rPr>
      <w:t xml:space="preserve">                                                           </w:t>
    </w:r>
    <w:r w:rsidRPr="00B025FE">
      <w:rPr>
        <w:color w:val="auto"/>
      </w:rPr>
      <w:t>PD11-00750</w:t>
    </w:r>
  </w:p>
  <w:p w:rsidR="00812FC8" w:rsidRPr="00684CE6" w:rsidRDefault="00812FC8">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650" w:rsidRDefault="00972650">
      <w:r>
        <w:separator/>
      </w:r>
    </w:p>
  </w:footnote>
  <w:footnote w:type="continuationSeparator" w:id="0">
    <w:p w:rsidR="00972650" w:rsidRDefault="009726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oNotTrackMoves/>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28D1"/>
    <w:rsid w:val="00001EFC"/>
    <w:rsid w:val="000024F5"/>
    <w:rsid w:val="000053AB"/>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295"/>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C42"/>
    <w:rsid w:val="000B2FB8"/>
    <w:rsid w:val="000B352D"/>
    <w:rsid w:val="000B3927"/>
    <w:rsid w:val="000B3B9C"/>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803"/>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0BD"/>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1571"/>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8B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036F"/>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38F5"/>
    <w:rsid w:val="002B4E22"/>
    <w:rsid w:val="002B6FA0"/>
    <w:rsid w:val="002B7710"/>
    <w:rsid w:val="002C0910"/>
    <w:rsid w:val="002C0DEA"/>
    <w:rsid w:val="002C34F6"/>
    <w:rsid w:val="002C3B6D"/>
    <w:rsid w:val="002C3F59"/>
    <w:rsid w:val="002C5D9D"/>
    <w:rsid w:val="002C5F10"/>
    <w:rsid w:val="002C6580"/>
    <w:rsid w:val="002C6E5B"/>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16EC4"/>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3F35"/>
    <w:rsid w:val="0033414F"/>
    <w:rsid w:val="00334514"/>
    <w:rsid w:val="0033555E"/>
    <w:rsid w:val="0033601F"/>
    <w:rsid w:val="00336805"/>
    <w:rsid w:val="00337351"/>
    <w:rsid w:val="00341A54"/>
    <w:rsid w:val="00344A4F"/>
    <w:rsid w:val="00344D17"/>
    <w:rsid w:val="0034669F"/>
    <w:rsid w:val="00346D13"/>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1C70"/>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1A66"/>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5E91"/>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29F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98"/>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07A7"/>
    <w:rsid w:val="00661BA2"/>
    <w:rsid w:val="006628CB"/>
    <w:rsid w:val="00662AD0"/>
    <w:rsid w:val="00662F08"/>
    <w:rsid w:val="00663589"/>
    <w:rsid w:val="00664296"/>
    <w:rsid w:val="00664427"/>
    <w:rsid w:val="0066452D"/>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4D"/>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4BC1"/>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6D73"/>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2FC8"/>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536"/>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65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356"/>
    <w:rsid w:val="00984B1A"/>
    <w:rsid w:val="00984EBF"/>
    <w:rsid w:val="00985099"/>
    <w:rsid w:val="00985D32"/>
    <w:rsid w:val="00986514"/>
    <w:rsid w:val="00986FCC"/>
    <w:rsid w:val="00990FD6"/>
    <w:rsid w:val="00992BF4"/>
    <w:rsid w:val="009935C3"/>
    <w:rsid w:val="0099421F"/>
    <w:rsid w:val="00994D33"/>
    <w:rsid w:val="00994FC8"/>
    <w:rsid w:val="0099787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39A"/>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6FF"/>
    <w:rsid w:val="00A47CF1"/>
    <w:rsid w:val="00A50418"/>
    <w:rsid w:val="00A50B17"/>
    <w:rsid w:val="00A5154B"/>
    <w:rsid w:val="00A53A9B"/>
    <w:rsid w:val="00A54A47"/>
    <w:rsid w:val="00A558A5"/>
    <w:rsid w:val="00A56D26"/>
    <w:rsid w:val="00A571A7"/>
    <w:rsid w:val="00A5749A"/>
    <w:rsid w:val="00A575E1"/>
    <w:rsid w:val="00A57BA8"/>
    <w:rsid w:val="00A57C35"/>
    <w:rsid w:val="00A608FB"/>
    <w:rsid w:val="00A60D83"/>
    <w:rsid w:val="00A60F68"/>
    <w:rsid w:val="00A61A0A"/>
    <w:rsid w:val="00A6310B"/>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1B2"/>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64A4"/>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25FE"/>
    <w:rsid w:val="00B039DD"/>
    <w:rsid w:val="00B04562"/>
    <w:rsid w:val="00B0472F"/>
    <w:rsid w:val="00B05C87"/>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417"/>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1A9C"/>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249A"/>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095"/>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E4AC1"/>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2B12"/>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5CDB"/>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2FE7"/>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17EF2"/>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36F33"/>
    <w:rsid w:val="00E40478"/>
    <w:rsid w:val="00E405EA"/>
    <w:rsid w:val="00E408B7"/>
    <w:rsid w:val="00E412EB"/>
    <w:rsid w:val="00E41637"/>
    <w:rsid w:val="00E42789"/>
    <w:rsid w:val="00E438A4"/>
    <w:rsid w:val="00E43F59"/>
    <w:rsid w:val="00E44B45"/>
    <w:rsid w:val="00E44BA4"/>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0D79"/>
    <w:rsid w:val="00E61EE9"/>
    <w:rsid w:val="00E62049"/>
    <w:rsid w:val="00E629DA"/>
    <w:rsid w:val="00E64374"/>
    <w:rsid w:val="00E6451F"/>
    <w:rsid w:val="00E6469F"/>
    <w:rsid w:val="00E6546A"/>
    <w:rsid w:val="00E65C05"/>
    <w:rsid w:val="00E65D39"/>
    <w:rsid w:val="00E670F8"/>
    <w:rsid w:val="00E6741B"/>
    <w:rsid w:val="00E676A2"/>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2E62"/>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6C45"/>
    <w:rsid w:val="00F171F9"/>
    <w:rsid w:val="00F1737C"/>
    <w:rsid w:val="00F173AA"/>
    <w:rsid w:val="00F20DA4"/>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2A7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85C"/>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495802348">
      <w:bodyDiv w:val="1"/>
      <w:marLeft w:val="0"/>
      <w:marRight w:val="0"/>
      <w:marTop w:val="0"/>
      <w:marBottom w:val="0"/>
      <w:divBdr>
        <w:top w:val="none" w:sz="0" w:space="0" w:color="auto"/>
        <w:left w:val="none" w:sz="0" w:space="0" w:color="auto"/>
        <w:bottom w:val="none" w:sz="0" w:space="0" w:color="auto"/>
        <w:right w:val="none" w:sz="0" w:space="0" w:color="auto"/>
      </w:divBdr>
    </w:div>
    <w:div w:id="1818645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2221</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2012-06-13T18:47:00Z</cp:lastPrinted>
  <dcterms:created xsi:type="dcterms:W3CDTF">2012-07-16T19:43:00Z</dcterms:created>
  <dcterms:modified xsi:type="dcterms:W3CDTF">2012-07-16T19:43:00Z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