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71FF6" w:rsidRDefault="0095270D" w:rsidP="00DD5558">
      <w:pPr>
        <w:tabs>
          <w:tab w:val="right" w:pos="9360"/>
        </w:tabs>
        <w:jc w:val="both"/>
        <w:rPr>
          <w:caps/>
          <w:color w:val="auto"/>
        </w:rPr>
      </w:pPr>
      <w:r w:rsidRPr="00F64312">
        <w:rPr>
          <w:caps/>
          <w:color w:val="auto"/>
        </w:rPr>
        <w:t xml:space="preserve">NAME:  </w:t>
      </w:r>
      <w:r w:rsidR="002A217F">
        <w:rPr>
          <w:caps/>
          <w:color w:val="auto"/>
        </w:rPr>
        <w:t>XXXXXXXXXXXXXXXXXX</w:t>
      </w:r>
      <w:r w:rsidR="00DD5558">
        <w:rPr>
          <w:caps/>
          <w:color w:val="auto"/>
        </w:rPr>
        <w:tab/>
      </w:r>
      <w:r w:rsidRPr="00F64312">
        <w:rPr>
          <w:caps/>
          <w:color w:val="auto"/>
        </w:rPr>
        <w:t>BRANCH OF SERVICE</w:t>
      </w:r>
      <w:r w:rsidRPr="00F71FF6">
        <w:rPr>
          <w:caps/>
          <w:color w:val="auto"/>
        </w:rPr>
        <w:t xml:space="preserve">:  </w:t>
      </w:r>
      <w:r w:rsidR="0018208F" w:rsidRPr="00F71FF6">
        <w:rPr>
          <w:caps/>
          <w:color w:val="auto"/>
        </w:rPr>
        <w:t xml:space="preserve"> </w:t>
      </w:r>
      <w:r w:rsidR="00F71FF6" w:rsidRPr="00F71FF6">
        <w:rPr>
          <w:caps/>
          <w:color w:val="auto"/>
        </w:rPr>
        <w:t xml:space="preserve">Army </w:t>
      </w:r>
    </w:p>
    <w:p w:rsidR="0095270D" w:rsidRPr="00F64312" w:rsidRDefault="0095270D" w:rsidP="00DD5558">
      <w:pPr>
        <w:tabs>
          <w:tab w:val="right" w:pos="9360"/>
        </w:tabs>
        <w:jc w:val="both"/>
        <w:rPr>
          <w:color w:val="auto"/>
        </w:rPr>
      </w:pPr>
      <w:r w:rsidRPr="00F71FF6">
        <w:rPr>
          <w:caps/>
          <w:color w:val="auto"/>
        </w:rPr>
        <w:t>CASE NUMBER:  PD1100</w:t>
      </w:r>
      <w:r w:rsidR="00F71FF6" w:rsidRPr="00F71FF6">
        <w:rPr>
          <w:caps/>
          <w:color w:val="auto"/>
        </w:rPr>
        <w:t>737</w:t>
      </w:r>
      <w:r w:rsidR="00DD5558" w:rsidRPr="00F71FF6">
        <w:rPr>
          <w:color w:val="auto"/>
        </w:rPr>
        <w:tab/>
      </w:r>
      <w:r w:rsidR="0018208F" w:rsidRPr="00F71FF6">
        <w:rPr>
          <w:color w:val="auto"/>
        </w:rPr>
        <w:t>SE</w:t>
      </w:r>
      <w:r w:rsidRPr="00F71FF6">
        <w:rPr>
          <w:color w:val="auto"/>
        </w:rPr>
        <w:t>PARATION DATE:  200</w:t>
      </w:r>
      <w:r w:rsidR="00F71FF6">
        <w:rPr>
          <w:color w:val="auto"/>
        </w:rPr>
        <w:t>40109</w:t>
      </w:r>
    </w:p>
    <w:p w:rsidR="009A5111" w:rsidRDefault="0095270D" w:rsidP="0095270D">
      <w:pPr>
        <w:pBdr>
          <w:bottom w:val="single" w:sz="12" w:space="1" w:color="auto"/>
        </w:pBdr>
        <w:tabs>
          <w:tab w:val="left" w:pos="288"/>
          <w:tab w:val="left" w:pos="4752"/>
        </w:tabs>
        <w:jc w:val="both"/>
        <w:rPr>
          <w:caps/>
          <w:color w:val="auto"/>
        </w:rPr>
      </w:pPr>
      <w:r w:rsidRPr="00F64312">
        <w:rPr>
          <w:caps/>
          <w:color w:val="auto"/>
        </w:rPr>
        <w:t>BOARD DATE:  2012</w:t>
      </w:r>
      <w:r w:rsidR="003A66F1">
        <w:rPr>
          <w:caps/>
          <w:color w:val="auto"/>
        </w:rPr>
        <w:t>0918</w:t>
      </w:r>
    </w:p>
    <w:p w:rsidR="0095270D" w:rsidRPr="00F64312" w:rsidRDefault="0095270D" w:rsidP="0095270D">
      <w:pPr>
        <w:pBdr>
          <w:bottom w:val="single" w:sz="12" w:space="1" w:color="auto"/>
        </w:pBdr>
        <w:tabs>
          <w:tab w:val="left" w:pos="288"/>
          <w:tab w:val="left" w:pos="4752"/>
        </w:tabs>
        <w:jc w:val="both"/>
        <w:rPr>
          <w:color w:val="auto"/>
        </w:rPr>
      </w:pPr>
    </w:p>
    <w:p w:rsidR="00356B77" w:rsidRDefault="00356B77" w:rsidP="00547B8D">
      <w:pPr>
        <w:tabs>
          <w:tab w:val="left" w:pos="288"/>
          <w:tab w:val="left" w:pos="4752"/>
        </w:tabs>
        <w:jc w:val="both"/>
        <w:rPr>
          <w:color w:val="auto"/>
          <w:u w:val="single"/>
        </w:rPr>
      </w:pPr>
    </w:p>
    <w:p w:rsidR="00547B8D" w:rsidRPr="00547B8D" w:rsidRDefault="00AD2379" w:rsidP="00547B8D">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F71FF6">
        <w:rPr>
          <w:color w:val="auto"/>
        </w:rPr>
        <w:t xml:space="preserve">active </w:t>
      </w:r>
      <w:r w:rsidR="00A70270" w:rsidRPr="00810108">
        <w:rPr>
          <w:color w:val="auto"/>
        </w:rPr>
        <w:t>duty</w:t>
      </w:r>
      <w:r w:rsidRPr="00810108">
        <w:rPr>
          <w:color w:val="auto"/>
        </w:rPr>
        <w:t xml:space="preserve"> </w:t>
      </w:r>
      <w:r w:rsidR="00547B8D" w:rsidRPr="00810108">
        <w:rPr>
          <w:color w:val="auto"/>
        </w:rPr>
        <w:t>SGT/E-</w:t>
      </w:r>
      <w:r w:rsidR="00547B8D" w:rsidRPr="00356B77">
        <w:rPr>
          <w:color w:val="auto"/>
        </w:rPr>
        <w:t>5</w:t>
      </w:r>
      <w:r w:rsidR="00A70270" w:rsidRPr="00356B77">
        <w:rPr>
          <w:color w:val="auto"/>
        </w:rPr>
        <w:t xml:space="preserve"> </w:t>
      </w:r>
      <w:r w:rsidR="00BB1E61" w:rsidRPr="00356B77">
        <w:rPr>
          <w:color w:val="auto"/>
        </w:rPr>
        <w:t>(67U</w:t>
      </w:r>
      <w:r w:rsidR="003A66F1" w:rsidRPr="00356B77">
        <w:rPr>
          <w:color w:val="auto"/>
        </w:rPr>
        <w:t>20</w:t>
      </w:r>
      <w:r w:rsidR="00BB1E61" w:rsidRPr="00356B77">
        <w:rPr>
          <w:color w:val="auto"/>
        </w:rPr>
        <w:t>/</w:t>
      </w:r>
      <w:r w:rsidR="003A66F1" w:rsidRPr="00356B77">
        <w:rPr>
          <w:color w:val="auto"/>
        </w:rPr>
        <w:t>CH</w:t>
      </w:r>
      <w:r w:rsidR="003A66F1">
        <w:rPr>
          <w:color w:val="auto"/>
        </w:rPr>
        <w:t xml:space="preserve">-47 </w:t>
      </w:r>
      <w:r w:rsidR="00BB1E61" w:rsidRPr="00810108">
        <w:rPr>
          <w:color w:val="auto"/>
        </w:rPr>
        <w:t>Helicopter Repairman)</w:t>
      </w:r>
      <w:r w:rsidR="00BB1E61">
        <w:rPr>
          <w:color w:val="auto"/>
        </w:rPr>
        <w:t xml:space="preserve"> </w:t>
      </w:r>
      <w:r w:rsidRPr="00F64312">
        <w:rPr>
          <w:color w:val="auto"/>
        </w:rPr>
        <w:t>medically separated for</w:t>
      </w:r>
      <w:r w:rsidR="00AE1A45">
        <w:rPr>
          <w:color w:val="auto"/>
        </w:rPr>
        <w:t xml:space="preserve"> a right knee condition</w:t>
      </w:r>
      <w:r w:rsidR="00F71FF6" w:rsidRPr="00F71FF6">
        <w:rPr>
          <w:color w:val="auto"/>
          <w:szCs w:val="24"/>
        </w:rPr>
        <w:t>.</w:t>
      </w:r>
      <w:r w:rsidR="00F71FF6" w:rsidRPr="00F64312">
        <w:rPr>
          <w:color w:val="auto"/>
          <w:szCs w:val="24"/>
        </w:rPr>
        <w:t xml:space="preserve">  </w:t>
      </w:r>
      <w:r w:rsidR="00AE1A45" w:rsidRPr="00AE1A45">
        <w:rPr>
          <w:color w:val="auto"/>
        </w:rPr>
        <w:t xml:space="preserve">He did not respond adequately to </w:t>
      </w:r>
      <w:r w:rsidR="00BB1E61">
        <w:rPr>
          <w:color w:val="auto"/>
        </w:rPr>
        <w:t xml:space="preserve">operative </w:t>
      </w:r>
      <w:r w:rsidR="00E23A0F">
        <w:rPr>
          <w:color w:val="auto"/>
        </w:rPr>
        <w:t>and post</w:t>
      </w:r>
      <w:r w:rsidR="00C46E0A">
        <w:rPr>
          <w:color w:val="auto"/>
        </w:rPr>
        <w:t>-</w:t>
      </w:r>
      <w:r w:rsidR="00E23A0F">
        <w:rPr>
          <w:color w:val="auto"/>
        </w:rPr>
        <w:t xml:space="preserve">rehabilitated </w:t>
      </w:r>
      <w:r w:rsidR="00AE1A45" w:rsidRPr="00AE1A45">
        <w:rPr>
          <w:color w:val="auto"/>
        </w:rPr>
        <w:t xml:space="preserve">treatment and was unable to fulfill the physical demands within his Military Occupational Specialty (MOS), meet worldwide deployment standards or meet physical fitness standards.  He was issued a permanent L3 profile </w:t>
      </w:r>
      <w:r w:rsidR="004E6882">
        <w:rPr>
          <w:color w:val="auto"/>
        </w:rPr>
        <w:t xml:space="preserve">and </w:t>
      </w:r>
      <w:r w:rsidR="00AE1A45" w:rsidRPr="00AE1A45">
        <w:rPr>
          <w:color w:val="auto"/>
        </w:rPr>
        <w:t>underwent a Medical Evaluation Board (MEB).</w:t>
      </w:r>
      <w:r w:rsidR="00AE1A45" w:rsidRPr="00AE1A45">
        <w:rPr>
          <w:color w:val="auto"/>
          <w:szCs w:val="24"/>
        </w:rPr>
        <w:t xml:space="preserve">  </w:t>
      </w:r>
      <w:r w:rsidR="00AE1A45" w:rsidRPr="00AE1A45">
        <w:rPr>
          <w:bCs/>
          <w:color w:val="auto"/>
          <w:szCs w:val="24"/>
        </w:rPr>
        <w:t xml:space="preserve">Recurrent anterior cruciate ligament rupture of </w:t>
      </w:r>
      <w:r w:rsidR="001E1296">
        <w:rPr>
          <w:bCs/>
          <w:color w:val="auto"/>
          <w:szCs w:val="24"/>
        </w:rPr>
        <w:t xml:space="preserve">the right knee </w:t>
      </w:r>
      <w:r w:rsidR="00AE1A45" w:rsidRPr="00AE1A45">
        <w:rPr>
          <w:bCs/>
          <w:color w:val="auto"/>
          <w:szCs w:val="24"/>
        </w:rPr>
        <w:t xml:space="preserve">was </w:t>
      </w:r>
      <w:r w:rsidR="00AE1A45" w:rsidRPr="00AE1A45">
        <w:rPr>
          <w:color w:val="auto"/>
        </w:rPr>
        <w:t xml:space="preserve">forwarded to the Physical Evaluation Board (PEB) as medically unacceptable IAW </w:t>
      </w:r>
      <w:r w:rsidR="00AE1A45" w:rsidRPr="00810108">
        <w:rPr>
          <w:color w:val="auto"/>
        </w:rPr>
        <w:t xml:space="preserve">AR 40-501. </w:t>
      </w:r>
      <w:r w:rsidR="00AE1A45" w:rsidRPr="00810108">
        <w:rPr>
          <w:bCs/>
          <w:color w:val="auto"/>
          <w:szCs w:val="24"/>
        </w:rPr>
        <w:t xml:space="preserve"> </w:t>
      </w:r>
      <w:r w:rsidRPr="00810108">
        <w:rPr>
          <w:color w:val="auto"/>
        </w:rPr>
        <w:t xml:space="preserve">The PEB adjudicated the </w:t>
      </w:r>
      <w:r w:rsidR="00E74AE0" w:rsidRPr="00810108">
        <w:rPr>
          <w:color w:val="auto"/>
          <w:szCs w:val="24"/>
        </w:rPr>
        <w:t xml:space="preserve">right </w:t>
      </w:r>
      <w:r w:rsidR="00AE1A45" w:rsidRPr="00810108">
        <w:rPr>
          <w:color w:val="auto"/>
          <w:szCs w:val="24"/>
        </w:rPr>
        <w:t xml:space="preserve">knee </w:t>
      </w:r>
      <w:r w:rsidR="008530E3" w:rsidRPr="00810108">
        <w:rPr>
          <w:color w:val="auto"/>
        </w:rPr>
        <w:t>condition as unfitting</w:t>
      </w:r>
      <w:r w:rsidR="000844AC" w:rsidRPr="00810108">
        <w:rPr>
          <w:color w:val="auto"/>
        </w:rPr>
        <w:t xml:space="preserve"> </w:t>
      </w:r>
      <w:r w:rsidR="008530E3" w:rsidRPr="00810108">
        <w:rPr>
          <w:color w:val="auto"/>
        </w:rPr>
        <w:t xml:space="preserve">rated </w:t>
      </w:r>
      <w:r w:rsidR="00E74AE0" w:rsidRPr="00810108">
        <w:rPr>
          <w:color w:val="auto"/>
        </w:rPr>
        <w:t>20</w:t>
      </w:r>
      <w:r w:rsidRPr="00810108">
        <w:rPr>
          <w:color w:val="auto"/>
        </w:rPr>
        <w:t>%</w:t>
      </w:r>
      <w:r w:rsidR="00FE741A" w:rsidRPr="00810108">
        <w:rPr>
          <w:color w:val="auto"/>
        </w:rPr>
        <w:t xml:space="preserve"> with application of </w:t>
      </w:r>
      <w:r w:rsidR="00E46D90" w:rsidRPr="00810108">
        <w:rPr>
          <w:color w:val="auto"/>
        </w:rPr>
        <w:t xml:space="preserve">the </w:t>
      </w:r>
      <w:r w:rsidR="00E438A4" w:rsidRPr="00810108">
        <w:rPr>
          <w:color w:val="auto"/>
        </w:rPr>
        <w:t>Department of Defense Instruction (DoDI) 1332.39</w:t>
      </w:r>
      <w:r w:rsidR="00810108" w:rsidRPr="00810108">
        <w:rPr>
          <w:color w:val="auto"/>
        </w:rPr>
        <w:t>.</w:t>
      </w:r>
      <w:r w:rsidR="002C4A53" w:rsidRPr="00810108">
        <w:rPr>
          <w:color w:val="auto"/>
        </w:rPr>
        <w:t xml:space="preserve"> </w:t>
      </w:r>
      <w:r w:rsidR="00810108">
        <w:rPr>
          <w:color w:val="auto"/>
        </w:rPr>
        <w:t xml:space="preserve"> </w:t>
      </w:r>
      <w:r w:rsidR="000844AC">
        <w:rPr>
          <w:color w:val="auto"/>
        </w:rPr>
        <w:t xml:space="preserve">The condition was determined to have </w:t>
      </w:r>
      <w:r w:rsidR="00FA48EA">
        <w:rPr>
          <w:color w:val="auto"/>
          <w:szCs w:val="24"/>
        </w:rPr>
        <w:t>e</w:t>
      </w:r>
      <w:r w:rsidR="000844AC" w:rsidRPr="00810108">
        <w:rPr>
          <w:color w:val="auto"/>
          <w:szCs w:val="24"/>
        </w:rPr>
        <w:t xml:space="preserve">xisted </w:t>
      </w:r>
      <w:r w:rsidR="00FA48EA">
        <w:rPr>
          <w:color w:val="auto"/>
          <w:szCs w:val="24"/>
        </w:rPr>
        <w:t>p</w:t>
      </w:r>
      <w:r w:rsidR="000844AC" w:rsidRPr="00810108">
        <w:rPr>
          <w:color w:val="auto"/>
          <w:szCs w:val="24"/>
        </w:rPr>
        <w:t xml:space="preserve">rior to </w:t>
      </w:r>
      <w:r w:rsidR="00FA48EA">
        <w:rPr>
          <w:color w:val="auto"/>
          <w:szCs w:val="24"/>
        </w:rPr>
        <w:t>s</w:t>
      </w:r>
      <w:r w:rsidR="000844AC" w:rsidRPr="00810108">
        <w:rPr>
          <w:color w:val="auto"/>
          <w:szCs w:val="24"/>
        </w:rPr>
        <w:t xml:space="preserve">ervice (EPTS) but was permanently aggravated by service and no rating deduction was made.  </w:t>
      </w:r>
      <w:r w:rsidR="00D658AE" w:rsidRPr="00D658AE">
        <w:rPr>
          <w:color w:val="auto"/>
        </w:rPr>
        <w:t xml:space="preserve">The CI made no appeals, and was medically separated with a </w:t>
      </w:r>
      <w:r w:rsidR="004E6882">
        <w:rPr>
          <w:color w:val="auto"/>
        </w:rPr>
        <w:t>20</w:t>
      </w:r>
      <w:r w:rsidR="00D658AE" w:rsidRPr="00D658AE">
        <w:rPr>
          <w:color w:val="auto"/>
        </w:rPr>
        <w:t>% disability rating</w:t>
      </w:r>
      <w:r w:rsidR="00C15AF4">
        <w:rPr>
          <w:color w:val="auto"/>
        </w:rPr>
        <w:t xml:space="preserve">. </w:t>
      </w:r>
      <w:r w:rsidR="00D658AE" w:rsidRPr="00D658AE">
        <w:rPr>
          <w:color w:val="auto"/>
          <w:szCs w:val="24"/>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color w:val="auto"/>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E74AE0">
        <w:rPr>
          <w:color w:val="auto"/>
        </w:rPr>
        <w:t>“TBI, Bilater</w:t>
      </w:r>
      <w:r w:rsidR="00501425">
        <w:rPr>
          <w:color w:val="auto"/>
        </w:rPr>
        <w:t>a</w:t>
      </w:r>
      <w:r w:rsidR="00E74AE0">
        <w:rPr>
          <w:color w:val="auto"/>
        </w:rPr>
        <w:t>l Right-Left Knee, Laminectomy-Discectomy L5, PTSD</w:t>
      </w:r>
      <w:r w:rsidR="00501425">
        <w:rPr>
          <w:color w:val="auto"/>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w:t>
      </w:r>
      <w:r w:rsidR="00501425">
        <w:rPr>
          <w:color w:val="auto"/>
        </w:rPr>
        <w:t xml:space="preserve"> </w:t>
      </w:r>
      <w:r w:rsidR="00AE2B85">
        <w:rPr>
          <w:color w:val="auto"/>
        </w:rPr>
        <w:t>(2)</w:t>
      </w:r>
      <w:r w:rsidRPr="00C566C9">
        <w:rPr>
          <w:color w:val="auto"/>
        </w:rPr>
        <w:t xml:space="preserve"> is limited to those conditions which were determined by the PEB to be specifically </w:t>
      </w:r>
      <w:r w:rsidRPr="00810108">
        <w:rPr>
          <w:color w:val="auto"/>
        </w:rPr>
        <w:t>unfitting for continued military service; or, when requested by the CI, those condition(s) “identified but not determined to be unfitting by the PEB.</w:t>
      </w:r>
      <w:r w:rsidR="00714F97">
        <w:rPr>
          <w:color w:val="auto"/>
        </w:rPr>
        <w:t>”</w:t>
      </w:r>
      <w:r w:rsidRPr="00810108">
        <w:rPr>
          <w:color w:val="auto"/>
        </w:rPr>
        <w:t xml:space="preserve">  The ratings for unfitting conditions wi</w:t>
      </w:r>
      <w:r w:rsidR="00AE1A45" w:rsidRPr="00810108">
        <w:rPr>
          <w:color w:val="auto"/>
        </w:rPr>
        <w:t xml:space="preserve">ll be reviewed in all cases.  </w:t>
      </w:r>
      <w:r w:rsidRPr="00810108">
        <w:rPr>
          <w:color w:val="auto"/>
        </w:rPr>
        <w:t>The other r</w:t>
      </w:r>
      <w:r w:rsidR="00501425" w:rsidRPr="00810108">
        <w:rPr>
          <w:color w:val="auto"/>
        </w:rPr>
        <w:t xml:space="preserve">equested </w:t>
      </w:r>
      <w:r w:rsidR="00E71B05" w:rsidRPr="00810108">
        <w:rPr>
          <w:color w:val="auto"/>
        </w:rPr>
        <w:t>conditions</w:t>
      </w:r>
      <w:r w:rsidR="00810108" w:rsidRPr="00810108">
        <w:rPr>
          <w:color w:val="auto"/>
        </w:rPr>
        <w:t>;</w:t>
      </w:r>
      <w:r w:rsidR="00E71B05" w:rsidRPr="00810108">
        <w:rPr>
          <w:color w:val="auto"/>
        </w:rPr>
        <w:t xml:space="preserve"> </w:t>
      </w:r>
      <w:r w:rsidR="00714F97">
        <w:rPr>
          <w:color w:val="auto"/>
        </w:rPr>
        <w:t>t</w:t>
      </w:r>
      <w:r w:rsidR="00AE1A45" w:rsidRPr="00810108">
        <w:rPr>
          <w:color w:val="auto"/>
        </w:rPr>
        <w:t xml:space="preserve">raumatic </w:t>
      </w:r>
      <w:r w:rsidR="00714F97">
        <w:rPr>
          <w:color w:val="auto"/>
        </w:rPr>
        <w:t>b</w:t>
      </w:r>
      <w:r w:rsidR="00AE1A45" w:rsidRPr="00810108">
        <w:rPr>
          <w:color w:val="auto"/>
        </w:rPr>
        <w:t xml:space="preserve">rain </w:t>
      </w:r>
      <w:r w:rsidR="00714F97">
        <w:rPr>
          <w:color w:val="auto"/>
        </w:rPr>
        <w:t>i</w:t>
      </w:r>
      <w:r w:rsidR="00AE1A45" w:rsidRPr="00810108">
        <w:rPr>
          <w:color w:val="auto"/>
        </w:rPr>
        <w:t xml:space="preserve">njury (TBI), left knee, </w:t>
      </w:r>
      <w:r w:rsidR="00714F97">
        <w:rPr>
          <w:color w:val="auto"/>
        </w:rPr>
        <w:t>p</w:t>
      </w:r>
      <w:r w:rsidR="00AE1A45" w:rsidRPr="00810108">
        <w:rPr>
          <w:color w:val="auto"/>
        </w:rPr>
        <w:t xml:space="preserve">ost </w:t>
      </w:r>
      <w:r w:rsidR="00714F97">
        <w:rPr>
          <w:color w:val="auto"/>
        </w:rPr>
        <w:t>t</w:t>
      </w:r>
      <w:r w:rsidR="00AE1A45" w:rsidRPr="00810108">
        <w:rPr>
          <w:color w:val="auto"/>
        </w:rPr>
        <w:t xml:space="preserve">raumatic </w:t>
      </w:r>
      <w:r w:rsidR="00714F97">
        <w:rPr>
          <w:color w:val="auto"/>
        </w:rPr>
        <w:t>s</w:t>
      </w:r>
      <w:r w:rsidR="00AE1A45" w:rsidRPr="00810108">
        <w:rPr>
          <w:color w:val="auto"/>
        </w:rPr>
        <w:t xml:space="preserve">tress </w:t>
      </w:r>
      <w:r w:rsidR="00714F97">
        <w:rPr>
          <w:color w:val="auto"/>
        </w:rPr>
        <w:t>d</w:t>
      </w:r>
      <w:r w:rsidR="00AE1A45" w:rsidRPr="00810108">
        <w:rPr>
          <w:color w:val="auto"/>
        </w:rPr>
        <w:t xml:space="preserve">isorder (PTSD) and laminectomy-discectomy L5 </w:t>
      </w:r>
      <w:r w:rsidR="00E71B05" w:rsidRPr="00810108">
        <w:rPr>
          <w:color w:val="auto"/>
        </w:rPr>
        <w:t>are</w:t>
      </w:r>
      <w:r w:rsidR="00501425" w:rsidRPr="00810108">
        <w:rPr>
          <w:color w:val="auto"/>
        </w:rPr>
        <w:t xml:space="preserve"> </w:t>
      </w:r>
      <w:r w:rsidRPr="00810108">
        <w:rPr>
          <w:color w:val="auto"/>
        </w:rPr>
        <w:t>not within the Board’s purview.</w:t>
      </w:r>
      <w:r w:rsidRPr="00501425">
        <w:rPr>
          <w:color w:val="auto"/>
        </w:rPr>
        <w:t xml:space="preserve">  Any conditions or contention not requested in this application, or otherwise outside the Board’s defined scope of review, remain eligible for future consideration by the Army Board for Correction of Military Records</w:t>
      </w:r>
      <w:r w:rsidR="00501425" w:rsidRPr="00501425">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A06CC3" w:rsidRDefault="00AD2379" w:rsidP="00BF0E94">
      <w:pPr>
        <w:jc w:val="left"/>
        <w:rPr>
          <w:color w:val="auto"/>
          <w:sz w:val="18"/>
          <w:szCs w:val="18"/>
        </w:rPr>
      </w:pPr>
      <w:r w:rsidRPr="00810108">
        <w:rPr>
          <w:color w:val="auto"/>
          <w:u w:val="single"/>
        </w:rPr>
        <w:t>RATING COMPARISON</w:t>
      </w:r>
      <w:r w:rsidRPr="00810108">
        <w:rPr>
          <w:color w:val="auto"/>
        </w:rPr>
        <w:t>:</w:t>
      </w:r>
      <w:r w:rsidRPr="00F64312">
        <w:rPr>
          <w:color w:val="auto"/>
        </w:rPr>
        <w:t xml:space="preserve"> </w:t>
      </w:r>
      <w:r w:rsidR="00855E73" w:rsidRPr="00F64312">
        <w:rPr>
          <w:color w:val="auto"/>
        </w:rPr>
        <w:t xml:space="preserve"> </w:t>
      </w:r>
    </w:p>
    <w:p w:rsidR="004E6882" w:rsidRDefault="004E6882" w:rsidP="00F90376">
      <w:pPr>
        <w:jc w:val="both"/>
        <w:rPr>
          <w:color w:val="auto"/>
        </w:rPr>
      </w:pPr>
    </w:p>
    <w:tbl>
      <w:tblPr>
        <w:tblStyle w:val="TableGrid"/>
        <w:tblW w:w="9455" w:type="dxa"/>
        <w:jc w:val="center"/>
        <w:tblInd w:w="9" w:type="dxa"/>
        <w:tblLayout w:type="fixed"/>
        <w:tblLook w:val="00A0"/>
      </w:tblPr>
      <w:tblGrid>
        <w:gridCol w:w="2169"/>
        <w:gridCol w:w="1080"/>
        <w:gridCol w:w="806"/>
        <w:gridCol w:w="2524"/>
        <w:gridCol w:w="1080"/>
        <w:gridCol w:w="806"/>
        <w:gridCol w:w="990"/>
      </w:tblGrid>
      <w:tr w:rsidR="004E6882" w:rsidRPr="00501425" w:rsidTr="00607E19">
        <w:trPr>
          <w:trHeight w:val="170"/>
          <w:jc w:val="center"/>
        </w:trPr>
        <w:tc>
          <w:tcPr>
            <w:tcW w:w="4055" w:type="dxa"/>
            <w:gridSpan w:val="3"/>
            <w:tcBorders>
              <w:right w:val="thinThickThinSmallGap" w:sz="24" w:space="0" w:color="auto"/>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Service IPEB – Dated 20031003</w:t>
            </w:r>
          </w:p>
        </w:tc>
        <w:tc>
          <w:tcPr>
            <w:tcW w:w="5400" w:type="dxa"/>
            <w:gridSpan w:val="4"/>
            <w:tcBorders>
              <w:left w:val="thinThickThinSmallGap" w:sz="24" w:space="0" w:color="auto"/>
            </w:tcBorders>
            <w:shd w:val="clear" w:color="auto" w:fill="D9D9D9"/>
            <w:vAlign w:val="center"/>
          </w:tcPr>
          <w:p w:rsidR="004E6882" w:rsidRPr="00A06CC3" w:rsidRDefault="004E6882" w:rsidP="006855CF">
            <w:pPr>
              <w:spacing w:line="180" w:lineRule="exact"/>
              <w:contextualSpacing/>
              <w:rPr>
                <w:rFonts w:cs="Calibri"/>
                <w:b/>
                <w:color w:val="auto"/>
                <w:sz w:val="18"/>
              </w:rPr>
            </w:pPr>
            <w:r w:rsidRPr="00A06CC3">
              <w:rPr>
                <w:b/>
                <w:color w:val="auto"/>
                <w:sz w:val="18"/>
              </w:rPr>
              <w:t>VA (4 Mos. Post-Separation) – All Effective Date 20040110</w:t>
            </w:r>
          </w:p>
        </w:tc>
      </w:tr>
      <w:tr w:rsidR="004E6882" w:rsidRPr="00501425" w:rsidTr="00607E19">
        <w:trPr>
          <w:trHeight w:val="97"/>
          <w:jc w:val="center"/>
        </w:trPr>
        <w:tc>
          <w:tcPr>
            <w:tcW w:w="2169" w:type="dxa"/>
            <w:tcBorders>
              <w:bottom w:val="single" w:sz="4" w:space="0" w:color="000000"/>
              <w:right w:val="single" w:sz="4" w:space="0" w:color="auto"/>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Condition</w:t>
            </w:r>
          </w:p>
        </w:tc>
        <w:tc>
          <w:tcPr>
            <w:tcW w:w="1080" w:type="dxa"/>
            <w:tcBorders>
              <w:left w:val="single" w:sz="4" w:space="0" w:color="auto"/>
              <w:bottom w:val="single" w:sz="4" w:space="0" w:color="000000"/>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Code</w:t>
            </w:r>
          </w:p>
        </w:tc>
        <w:tc>
          <w:tcPr>
            <w:tcW w:w="806" w:type="dxa"/>
            <w:tcBorders>
              <w:bottom w:val="single" w:sz="4" w:space="0" w:color="000000"/>
              <w:right w:val="thinThickThinSmallGap" w:sz="24" w:space="0" w:color="auto"/>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Rating</w:t>
            </w:r>
          </w:p>
        </w:tc>
        <w:tc>
          <w:tcPr>
            <w:tcW w:w="2524" w:type="dxa"/>
            <w:tcBorders>
              <w:left w:val="thinThickThinSmallGap" w:sz="24" w:space="0" w:color="auto"/>
              <w:bottom w:val="single" w:sz="4" w:space="0" w:color="000000"/>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Condition</w:t>
            </w:r>
          </w:p>
        </w:tc>
        <w:tc>
          <w:tcPr>
            <w:tcW w:w="1080" w:type="dxa"/>
            <w:tcBorders>
              <w:bottom w:val="single" w:sz="4" w:space="0" w:color="000000"/>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Code</w:t>
            </w:r>
          </w:p>
        </w:tc>
        <w:tc>
          <w:tcPr>
            <w:tcW w:w="806" w:type="dxa"/>
            <w:tcBorders>
              <w:bottom w:val="single" w:sz="4" w:space="0" w:color="000000"/>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Rating</w:t>
            </w:r>
          </w:p>
        </w:tc>
        <w:tc>
          <w:tcPr>
            <w:tcW w:w="990" w:type="dxa"/>
            <w:tcBorders>
              <w:bottom w:val="single" w:sz="4" w:space="0" w:color="000000"/>
            </w:tcBorders>
            <w:shd w:val="clear" w:color="auto" w:fill="D9D9D9"/>
            <w:vAlign w:val="center"/>
          </w:tcPr>
          <w:p w:rsidR="004E6882" w:rsidRPr="00501425" w:rsidRDefault="004E6882" w:rsidP="006855CF">
            <w:pPr>
              <w:spacing w:line="180" w:lineRule="exact"/>
              <w:contextualSpacing/>
              <w:rPr>
                <w:rFonts w:cs="Calibri"/>
                <w:b/>
                <w:color w:val="auto"/>
                <w:sz w:val="18"/>
              </w:rPr>
            </w:pPr>
            <w:r w:rsidRPr="00501425">
              <w:rPr>
                <w:b/>
                <w:color w:val="auto"/>
                <w:sz w:val="18"/>
              </w:rPr>
              <w:t>Exam</w:t>
            </w:r>
          </w:p>
        </w:tc>
      </w:tr>
      <w:tr w:rsidR="004E6882" w:rsidRPr="00501425" w:rsidTr="00607E19">
        <w:trPr>
          <w:trHeight w:val="118"/>
          <w:jc w:val="center"/>
        </w:trPr>
        <w:tc>
          <w:tcPr>
            <w:tcW w:w="2169" w:type="dxa"/>
            <w:vMerge w:val="restart"/>
            <w:tcBorders>
              <w:right w:val="single" w:sz="4" w:space="0" w:color="auto"/>
            </w:tcBorders>
            <w:shd w:val="clear" w:color="auto" w:fill="FFFFFF"/>
            <w:vAlign w:val="center"/>
          </w:tcPr>
          <w:p w:rsidR="004E6882" w:rsidRPr="00501425" w:rsidRDefault="004E6882" w:rsidP="006855CF">
            <w:pPr>
              <w:spacing w:line="180" w:lineRule="exact"/>
              <w:contextualSpacing/>
              <w:jc w:val="left"/>
              <w:rPr>
                <w:rFonts w:cs="Calibri"/>
                <w:color w:val="auto"/>
                <w:sz w:val="18"/>
              </w:rPr>
            </w:pPr>
            <w:r w:rsidRPr="00501425">
              <w:rPr>
                <w:rFonts w:cs="Calibri"/>
                <w:color w:val="auto"/>
                <w:sz w:val="18"/>
              </w:rPr>
              <w:t xml:space="preserve">Right </w:t>
            </w:r>
            <w:r>
              <w:rPr>
                <w:rFonts w:cs="Calibri"/>
                <w:color w:val="auto"/>
                <w:sz w:val="18"/>
              </w:rPr>
              <w:t>ACL</w:t>
            </w:r>
            <w:r w:rsidRPr="00501425">
              <w:rPr>
                <w:rFonts w:cs="Calibri"/>
                <w:color w:val="auto"/>
                <w:sz w:val="18"/>
              </w:rPr>
              <w:t xml:space="preserve"> Laxity</w:t>
            </w:r>
            <w:r w:rsidR="00FA48EA">
              <w:rPr>
                <w:rFonts w:cs="Calibri"/>
                <w:color w:val="auto"/>
                <w:sz w:val="18"/>
              </w:rPr>
              <w:t xml:space="preserve"> w</w:t>
            </w:r>
            <w:r>
              <w:rPr>
                <w:rFonts w:cs="Calibri"/>
                <w:color w:val="auto"/>
                <w:sz w:val="18"/>
              </w:rPr>
              <w:t xml:space="preserve">ith 2+ </w:t>
            </w:r>
            <w:proofErr w:type="spellStart"/>
            <w:r>
              <w:rPr>
                <w:rFonts w:cs="Calibri"/>
                <w:color w:val="auto"/>
                <w:sz w:val="18"/>
              </w:rPr>
              <w:t>Lachman's</w:t>
            </w:r>
            <w:proofErr w:type="spellEnd"/>
            <w:r>
              <w:rPr>
                <w:rFonts w:cs="Calibri"/>
                <w:color w:val="auto"/>
                <w:sz w:val="18"/>
              </w:rPr>
              <w:t xml:space="preserve"> Test, S/P ACL </w:t>
            </w:r>
            <w:r w:rsidRPr="00501425">
              <w:rPr>
                <w:rFonts w:cs="Calibri"/>
                <w:color w:val="auto"/>
                <w:sz w:val="18"/>
              </w:rPr>
              <w:t>Reconstruction</w:t>
            </w:r>
          </w:p>
        </w:tc>
        <w:tc>
          <w:tcPr>
            <w:tcW w:w="1080" w:type="dxa"/>
            <w:vMerge w:val="restart"/>
            <w:tcBorders>
              <w:left w:val="single" w:sz="4" w:space="0" w:color="auto"/>
            </w:tcBorders>
            <w:shd w:val="clear" w:color="auto" w:fill="FFFFFF"/>
            <w:vAlign w:val="center"/>
          </w:tcPr>
          <w:p w:rsidR="004E6882" w:rsidRPr="00FE741A" w:rsidRDefault="004E6882" w:rsidP="006855CF">
            <w:pPr>
              <w:spacing w:line="180" w:lineRule="exact"/>
              <w:contextualSpacing/>
              <w:rPr>
                <w:rFonts w:cs="Calibri"/>
                <w:color w:val="auto"/>
                <w:sz w:val="18"/>
              </w:rPr>
            </w:pPr>
            <w:r w:rsidRPr="00FE741A">
              <w:rPr>
                <w:rFonts w:cs="Calibri"/>
                <w:color w:val="auto"/>
                <w:sz w:val="18"/>
              </w:rPr>
              <w:t>5257</w:t>
            </w:r>
          </w:p>
        </w:tc>
        <w:tc>
          <w:tcPr>
            <w:tcW w:w="806" w:type="dxa"/>
            <w:vMerge w:val="restart"/>
            <w:tcBorders>
              <w:right w:val="thinThickThinSmallGap" w:sz="24" w:space="0" w:color="auto"/>
            </w:tcBorders>
            <w:shd w:val="clear" w:color="auto" w:fill="FFFFFF"/>
            <w:vAlign w:val="center"/>
          </w:tcPr>
          <w:p w:rsidR="004E6882" w:rsidRPr="00FE741A" w:rsidRDefault="004E6882" w:rsidP="006855CF">
            <w:pPr>
              <w:spacing w:line="180" w:lineRule="exact"/>
              <w:rPr>
                <w:rFonts w:cs="Calibri"/>
                <w:color w:val="auto"/>
                <w:sz w:val="18"/>
              </w:rPr>
            </w:pPr>
            <w:r w:rsidRPr="00FE741A">
              <w:rPr>
                <w:rFonts w:cs="Calibri"/>
                <w:color w:val="auto"/>
                <w:sz w:val="18"/>
              </w:rPr>
              <w:t>20%</w:t>
            </w:r>
          </w:p>
        </w:tc>
        <w:tc>
          <w:tcPr>
            <w:tcW w:w="2524" w:type="dxa"/>
            <w:tcBorders>
              <w:left w:val="thinThickThinSmallGap" w:sz="24" w:space="0" w:color="auto"/>
            </w:tcBorders>
            <w:shd w:val="clear" w:color="auto" w:fill="FFFFFF"/>
            <w:vAlign w:val="center"/>
          </w:tcPr>
          <w:p w:rsidR="004E6882" w:rsidRPr="00257DE6" w:rsidRDefault="004E6882" w:rsidP="006855CF">
            <w:pPr>
              <w:spacing w:line="180" w:lineRule="exact"/>
              <w:contextualSpacing/>
              <w:jc w:val="left"/>
              <w:rPr>
                <w:rFonts w:cs="Calibri"/>
                <w:color w:val="auto"/>
                <w:sz w:val="18"/>
              </w:rPr>
            </w:pPr>
            <w:r w:rsidRPr="00257DE6">
              <w:rPr>
                <w:rFonts w:cs="Calibri"/>
                <w:color w:val="auto"/>
                <w:sz w:val="18"/>
              </w:rPr>
              <w:t>Anterior Cruciate Ligament S/P Reconstruction, Right Knee</w:t>
            </w:r>
          </w:p>
        </w:tc>
        <w:tc>
          <w:tcPr>
            <w:tcW w:w="1080" w:type="dxa"/>
            <w:shd w:val="clear" w:color="auto" w:fill="FFFFFF"/>
            <w:vAlign w:val="center"/>
          </w:tcPr>
          <w:p w:rsidR="004E6882" w:rsidRPr="00CA3650" w:rsidRDefault="004E6882" w:rsidP="006855CF">
            <w:pPr>
              <w:spacing w:line="180" w:lineRule="exact"/>
              <w:contextualSpacing/>
              <w:rPr>
                <w:rFonts w:cs="Calibri"/>
                <w:color w:val="auto"/>
                <w:sz w:val="18"/>
              </w:rPr>
            </w:pPr>
            <w:r w:rsidRPr="00CA3650">
              <w:rPr>
                <w:rFonts w:cs="Calibri"/>
                <w:color w:val="auto"/>
                <w:sz w:val="18"/>
              </w:rPr>
              <w:t>5259-5257</w:t>
            </w:r>
          </w:p>
        </w:tc>
        <w:tc>
          <w:tcPr>
            <w:tcW w:w="806" w:type="dxa"/>
            <w:shd w:val="clear" w:color="auto" w:fill="FFFFFF"/>
            <w:vAlign w:val="center"/>
          </w:tcPr>
          <w:p w:rsidR="004E6882" w:rsidRPr="00CA3650" w:rsidRDefault="004E6882" w:rsidP="006855CF">
            <w:pPr>
              <w:spacing w:line="180" w:lineRule="exact"/>
              <w:contextualSpacing/>
              <w:rPr>
                <w:rFonts w:cs="Calibri"/>
                <w:color w:val="auto"/>
                <w:sz w:val="18"/>
              </w:rPr>
            </w:pPr>
            <w:r w:rsidRPr="00CA3650">
              <w:rPr>
                <w:rFonts w:cs="Calibri"/>
                <w:color w:val="auto"/>
                <w:sz w:val="18"/>
              </w:rPr>
              <w:t>10%</w:t>
            </w:r>
          </w:p>
        </w:tc>
        <w:tc>
          <w:tcPr>
            <w:tcW w:w="990" w:type="dxa"/>
            <w:shd w:val="clear" w:color="auto" w:fill="FFFFFF"/>
            <w:vAlign w:val="center"/>
          </w:tcPr>
          <w:p w:rsidR="004E6882" w:rsidRPr="00257DE6" w:rsidRDefault="004E6882" w:rsidP="006855CF">
            <w:pPr>
              <w:spacing w:line="180" w:lineRule="exact"/>
              <w:contextualSpacing/>
              <w:rPr>
                <w:rFonts w:cs="Calibri"/>
                <w:color w:val="auto"/>
                <w:sz w:val="18"/>
              </w:rPr>
            </w:pPr>
            <w:r w:rsidRPr="00257DE6">
              <w:rPr>
                <w:color w:val="auto"/>
                <w:sz w:val="18"/>
              </w:rPr>
              <w:t>20040329</w:t>
            </w:r>
          </w:p>
        </w:tc>
      </w:tr>
      <w:tr w:rsidR="004E6882" w:rsidRPr="00501425" w:rsidTr="00607E19">
        <w:trPr>
          <w:trHeight w:val="118"/>
          <w:jc w:val="center"/>
        </w:trPr>
        <w:tc>
          <w:tcPr>
            <w:tcW w:w="2169" w:type="dxa"/>
            <w:vMerge/>
            <w:tcBorders>
              <w:right w:val="single" w:sz="4" w:space="0" w:color="auto"/>
            </w:tcBorders>
            <w:shd w:val="clear" w:color="auto" w:fill="FFFFFF"/>
            <w:vAlign w:val="center"/>
          </w:tcPr>
          <w:p w:rsidR="004E6882" w:rsidRPr="00501425" w:rsidRDefault="004E6882" w:rsidP="006855CF">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4E6882" w:rsidRPr="00DB0450" w:rsidRDefault="004E6882" w:rsidP="006855CF">
            <w:pPr>
              <w:spacing w:line="180" w:lineRule="exact"/>
              <w:contextualSpacing/>
              <w:rPr>
                <w:color w:val="auto"/>
                <w:sz w:val="18"/>
                <w:highlight w:val="cyan"/>
              </w:rPr>
            </w:pPr>
          </w:p>
        </w:tc>
        <w:tc>
          <w:tcPr>
            <w:tcW w:w="806" w:type="dxa"/>
            <w:vMerge/>
            <w:tcBorders>
              <w:right w:val="thinThickThinSmallGap" w:sz="24" w:space="0" w:color="auto"/>
            </w:tcBorders>
            <w:shd w:val="clear" w:color="auto" w:fill="FFFFFF"/>
            <w:vAlign w:val="center"/>
          </w:tcPr>
          <w:p w:rsidR="004E6882" w:rsidRPr="00DB0450" w:rsidRDefault="004E6882" w:rsidP="006855CF">
            <w:pPr>
              <w:spacing w:line="180" w:lineRule="exact"/>
              <w:rPr>
                <w:color w:val="auto"/>
                <w:sz w:val="18"/>
                <w:highlight w:val="cyan"/>
              </w:rPr>
            </w:pPr>
          </w:p>
        </w:tc>
        <w:tc>
          <w:tcPr>
            <w:tcW w:w="2524" w:type="dxa"/>
            <w:tcBorders>
              <w:left w:val="thinThickThinSmallGap" w:sz="24" w:space="0" w:color="auto"/>
            </w:tcBorders>
            <w:shd w:val="clear" w:color="auto" w:fill="FFFFFF"/>
            <w:vAlign w:val="center"/>
          </w:tcPr>
          <w:p w:rsidR="004E6882" w:rsidRPr="00257DE6" w:rsidRDefault="004E6882" w:rsidP="006855CF">
            <w:pPr>
              <w:spacing w:line="180" w:lineRule="exact"/>
              <w:contextualSpacing/>
              <w:jc w:val="left"/>
              <w:rPr>
                <w:color w:val="auto"/>
                <w:sz w:val="18"/>
              </w:rPr>
            </w:pPr>
            <w:r w:rsidRPr="00257DE6">
              <w:rPr>
                <w:color w:val="auto"/>
                <w:sz w:val="18"/>
              </w:rPr>
              <w:t xml:space="preserve">Degenerative </w:t>
            </w:r>
            <w:r w:rsidR="00FA48EA" w:rsidRPr="00257DE6">
              <w:rPr>
                <w:color w:val="auto"/>
                <w:sz w:val="18"/>
              </w:rPr>
              <w:t>Joint Disease, Right Knee</w:t>
            </w:r>
          </w:p>
        </w:tc>
        <w:tc>
          <w:tcPr>
            <w:tcW w:w="1080"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5010-5261</w:t>
            </w:r>
          </w:p>
        </w:tc>
        <w:tc>
          <w:tcPr>
            <w:tcW w:w="806"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10%*</w:t>
            </w:r>
          </w:p>
        </w:tc>
        <w:tc>
          <w:tcPr>
            <w:tcW w:w="990" w:type="dxa"/>
            <w:shd w:val="clear" w:color="auto" w:fill="FFFFFF"/>
            <w:vAlign w:val="center"/>
          </w:tcPr>
          <w:p w:rsidR="004E6882" w:rsidRPr="00257DE6" w:rsidRDefault="004E6882" w:rsidP="006855CF">
            <w:pPr>
              <w:spacing w:line="180" w:lineRule="exact"/>
              <w:contextualSpacing/>
              <w:rPr>
                <w:color w:val="auto"/>
                <w:sz w:val="18"/>
              </w:rPr>
            </w:pPr>
            <w:r w:rsidRPr="00257DE6">
              <w:rPr>
                <w:color w:val="auto"/>
                <w:sz w:val="18"/>
              </w:rPr>
              <w:t>20050618</w:t>
            </w:r>
          </w:p>
        </w:tc>
      </w:tr>
      <w:tr w:rsidR="004E6882" w:rsidRPr="00501425" w:rsidTr="00607E19">
        <w:trPr>
          <w:trHeight w:val="118"/>
          <w:jc w:val="center"/>
        </w:trPr>
        <w:tc>
          <w:tcPr>
            <w:tcW w:w="4055" w:type="dxa"/>
            <w:gridSpan w:val="3"/>
            <w:vMerge w:val="restart"/>
            <w:tcBorders>
              <w:right w:val="thinThickThinSmallGap" w:sz="24" w:space="0" w:color="auto"/>
            </w:tcBorders>
            <w:shd w:val="clear" w:color="auto" w:fill="FFFFFF"/>
            <w:vAlign w:val="center"/>
          </w:tcPr>
          <w:p w:rsidR="004E6882" w:rsidRPr="00501425" w:rsidRDefault="004E6882" w:rsidP="006855CF">
            <w:pPr>
              <w:spacing w:line="180" w:lineRule="exact"/>
              <w:contextualSpacing/>
              <w:rPr>
                <w:color w:val="auto"/>
                <w:sz w:val="18"/>
              </w:rPr>
            </w:pPr>
            <w:r w:rsidRPr="00F64312">
              <w:rPr>
                <w:rFonts w:cs="Calibri"/>
                <w:color w:val="auto"/>
                <w:sz w:val="18"/>
                <w:szCs w:val="18"/>
              </w:rPr>
              <w:t>↓No Additional MEB/PEB Entries↓</w:t>
            </w:r>
          </w:p>
        </w:tc>
        <w:tc>
          <w:tcPr>
            <w:tcW w:w="2524" w:type="dxa"/>
            <w:tcBorders>
              <w:left w:val="thinThickThinSmallGap" w:sz="24" w:space="0" w:color="auto"/>
            </w:tcBorders>
            <w:shd w:val="clear" w:color="auto" w:fill="FFFFFF"/>
            <w:vAlign w:val="center"/>
          </w:tcPr>
          <w:p w:rsidR="004E6882" w:rsidRPr="00257DE6" w:rsidRDefault="004E6882" w:rsidP="006855CF">
            <w:pPr>
              <w:spacing w:line="180" w:lineRule="exact"/>
              <w:contextualSpacing/>
              <w:jc w:val="left"/>
              <w:rPr>
                <w:color w:val="auto"/>
                <w:sz w:val="18"/>
              </w:rPr>
            </w:pPr>
            <w:r w:rsidRPr="00257DE6">
              <w:rPr>
                <w:color w:val="auto"/>
                <w:sz w:val="18"/>
              </w:rPr>
              <w:t>PTSD also claimed as Insomnia and Depression</w:t>
            </w:r>
          </w:p>
        </w:tc>
        <w:tc>
          <w:tcPr>
            <w:tcW w:w="1080"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9411</w:t>
            </w:r>
          </w:p>
        </w:tc>
        <w:tc>
          <w:tcPr>
            <w:tcW w:w="806"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10%</w:t>
            </w:r>
          </w:p>
        </w:tc>
        <w:tc>
          <w:tcPr>
            <w:tcW w:w="990" w:type="dxa"/>
            <w:shd w:val="clear" w:color="auto" w:fill="FFFFFF"/>
            <w:vAlign w:val="center"/>
          </w:tcPr>
          <w:p w:rsidR="004E6882" w:rsidRPr="00257DE6" w:rsidRDefault="004E6882" w:rsidP="006855CF">
            <w:pPr>
              <w:spacing w:line="180" w:lineRule="exact"/>
              <w:contextualSpacing/>
              <w:rPr>
                <w:color w:val="auto"/>
                <w:sz w:val="18"/>
              </w:rPr>
            </w:pPr>
            <w:r w:rsidRPr="00257DE6">
              <w:rPr>
                <w:color w:val="auto"/>
                <w:sz w:val="18"/>
              </w:rPr>
              <w:t>20040329</w:t>
            </w:r>
          </w:p>
        </w:tc>
      </w:tr>
      <w:tr w:rsidR="004E6882" w:rsidRPr="00501425" w:rsidTr="00607E19">
        <w:trPr>
          <w:trHeight w:val="118"/>
          <w:jc w:val="center"/>
        </w:trPr>
        <w:tc>
          <w:tcPr>
            <w:tcW w:w="4055" w:type="dxa"/>
            <w:gridSpan w:val="3"/>
            <w:vMerge/>
            <w:tcBorders>
              <w:right w:val="thinThickThinSmallGap" w:sz="24" w:space="0" w:color="auto"/>
            </w:tcBorders>
            <w:shd w:val="clear" w:color="auto" w:fill="FFFFFF"/>
            <w:vAlign w:val="center"/>
          </w:tcPr>
          <w:p w:rsidR="004E6882" w:rsidRPr="00501425" w:rsidRDefault="004E6882" w:rsidP="006855CF">
            <w:pPr>
              <w:spacing w:line="180" w:lineRule="exact"/>
              <w:contextualSpacing/>
              <w:rPr>
                <w:color w:val="auto"/>
                <w:sz w:val="18"/>
              </w:rPr>
            </w:pPr>
          </w:p>
        </w:tc>
        <w:tc>
          <w:tcPr>
            <w:tcW w:w="2524" w:type="dxa"/>
            <w:tcBorders>
              <w:left w:val="thinThickThinSmallGap" w:sz="24" w:space="0" w:color="auto"/>
            </w:tcBorders>
            <w:shd w:val="clear" w:color="auto" w:fill="FFFFFF"/>
            <w:vAlign w:val="center"/>
          </w:tcPr>
          <w:p w:rsidR="004E6882" w:rsidRPr="00257DE6" w:rsidRDefault="004E6882" w:rsidP="007B461D">
            <w:pPr>
              <w:spacing w:line="180" w:lineRule="exact"/>
              <w:contextualSpacing/>
              <w:jc w:val="left"/>
              <w:rPr>
                <w:color w:val="auto"/>
                <w:sz w:val="18"/>
              </w:rPr>
            </w:pPr>
            <w:r w:rsidRPr="00257DE6">
              <w:rPr>
                <w:color w:val="auto"/>
                <w:sz w:val="18"/>
              </w:rPr>
              <w:t>Degenerative Joint Disease</w:t>
            </w:r>
            <w:r w:rsidR="007B461D" w:rsidRPr="00257DE6">
              <w:rPr>
                <w:color w:val="auto"/>
                <w:sz w:val="18"/>
              </w:rPr>
              <w:t>, Left</w:t>
            </w:r>
            <w:r w:rsidRPr="00257DE6">
              <w:rPr>
                <w:color w:val="auto"/>
                <w:sz w:val="18"/>
              </w:rPr>
              <w:t xml:space="preserve"> Knee</w:t>
            </w:r>
          </w:p>
        </w:tc>
        <w:tc>
          <w:tcPr>
            <w:tcW w:w="1080"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5260</w:t>
            </w:r>
          </w:p>
        </w:tc>
        <w:tc>
          <w:tcPr>
            <w:tcW w:w="806"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10%**</w:t>
            </w:r>
          </w:p>
        </w:tc>
        <w:tc>
          <w:tcPr>
            <w:tcW w:w="990" w:type="dxa"/>
            <w:shd w:val="clear" w:color="auto" w:fill="FFFFFF"/>
            <w:vAlign w:val="center"/>
          </w:tcPr>
          <w:p w:rsidR="004E6882" w:rsidRPr="00257DE6" w:rsidRDefault="007B461D" w:rsidP="006855CF">
            <w:pPr>
              <w:spacing w:line="180" w:lineRule="exact"/>
              <w:contextualSpacing/>
              <w:rPr>
                <w:color w:val="auto"/>
                <w:sz w:val="18"/>
              </w:rPr>
            </w:pPr>
            <w:r w:rsidRPr="00257DE6">
              <w:rPr>
                <w:color w:val="auto"/>
                <w:sz w:val="18"/>
              </w:rPr>
              <w:t>20040329</w:t>
            </w:r>
          </w:p>
        </w:tc>
      </w:tr>
      <w:tr w:rsidR="004E6882" w:rsidRPr="00501425" w:rsidTr="00607E19">
        <w:trPr>
          <w:trHeight w:val="118"/>
          <w:jc w:val="center"/>
        </w:trPr>
        <w:tc>
          <w:tcPr>
            <w:tcW w:w="4055" w:type="dxa"/>
            <w:gridSpan w:val="3"/>
            <w:vMerge/>
            <w:tcBorders>
              <w:right w:val="thinThickThinSmallGap" w:sz="24" w:space="0" w:color="auto"/>
            </w:tcBorders>
            <w:shd w:val="clear" w:color="auto" w:fill="FFFFFF"/>
            <w:vAlign w:val="center"/>
          </w:tcPr>
          <w:p w:rsidR="004E6882" w:rsidRPr="00501425" w:rsidRDefault="004E6882" w:rsidP="006855CF">
            <w:pPr>
              <w:spacing w:line="180" w:lineRule="exact"/>
              <w:contextualSpacing/>
              <w:rPr>
                <w:color w:val="auto"/>
                <w:sz w:val="18"/>
              </w:rPr>
            </w:pPr>
          </w:p>
        </w:tc>
        <w:tc>
          <w:tcPr>
            <w:tcW w:w="2524" w:type="dxa"/>
            <w:tcBorders>
              <w:left w:val="thinThickThinSmallGap" w:sz="24" w:space="0" w:color="auto"/>
            </w:tcBorders>
            <w:shd w:val="clear" w:color="auto" w:fill="FFFFFF"/>
            <w:vAlign w:val="center"/>
          </w:tcPr>
          <w:p w:rsidR="004E6882" w:rsidRPr="00257DE6" w:rsidRDefault="004E6882" w:rsidP="006855CF">
            <w:pPr>
              <w:spacing w:line="180" w:lineRule="exact"/>
              <w:contextualSpacing/>
              <w:jc w:val="left"/>
              <w:rPr>
                <w:color w:val="auto"/>
                <w:sz w:val="18"/>
              </w:rPr>
            </w:pPr>
            <w:r w:rsidRPr="00257DE6">
              <w:rPr>
                <w:color w:val="auto"/>
                <w:sz w:val="18"/>
              </w:rPr>
              <w:t>DJD, Right Wrist</w:t>
            </w:r>
          </w:p>
        </w:tc>
        <w:tc>
          <w:tcPr>
            <w:tcW w:w="1080"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5215</w:t>
            </w:r>
          </w:p>
        </w:tc>
        <w:tc>
          <w:tcPr>
            <w:tcW w:w="806"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10%**</w:t>
            </w:r>
          </w:p>
        </w:tc>
        <w:tc>
          <w:tcPr>
            <w:tcW w:w="990" w:type="dxa"/>
            <w:shd w:val="clear" w:color="auto" w:fill="FFFFFF"/>
            <w:vAlign w:val="center"/>
          </w:tcPr>
          <w:p w:rsidR="004E6882" w:rsidRPr="00257DE6" w:rsidRDefault="00257DE6" w:rsidP="00257DE6">
            <w:pPr>
              <w:spacing w:line="180" w:lineRule="exact"/>
              <w:contextualSpacing/>
              <w:rPr>
                <w:color w:val="auto"/>
                <w:sz w:val="18"/>
              </w:rPr>
            </w:pPr>
            <w:r w:rsidRPr="00257DE6">
              <w:rPr>
                <w:color w:val="auto"/>
                <w:sz w:val="18"/>
              </w:rPr>
              <w:t>200403</w:t>
            </w:r>
            <w:r w:rsidR="004E6882" w:rsidRPr="00257DE6">
              <w:rPr>
                <w:color w:val="auto"/>
                <w:sz w:val="18"/>
              </w:rPr>
              <w:t>2</w:t>
            </w:r>
            <w:r w:rsidRPr="00257DE6">
              <w:rPr>
                <w:color w:val="auto"/>
                <w:sz w:val="18"/>
              </w:rPr>
              <w:t>9</w:t>
            </w:r>
            <w:r w:rsidR="004E6882" w:rsidRPr="00257DE6">
              <w:rPr>
                <w:color w:val="auto"/>
                <w:sz w:val="18"/>
              </w:rPr>
              <w:t xml:space="preserve"> STR</w:t>
            </w:r>
          </w:p>
        </w:tc>
      </w:tr>
      <w:tr w:rsidR="004E6882" w:rsidRPr="00501425" w:rsidTr="00607E19">
        <w:trPr>
          <w:trHeight w:val="118"/>
          <w:jc w:val="center"/>
        </w:trPr>
        <w:tc>
          <w:tcPr>
            <w:tcW w:w="4055" w:type="dxa"/>
            <w:gridSpan w:val="3"/>
            <w:vMerge/>
            <w:tcBorders>
              <w:right w:val="thinThickThinSmallGap" w:sz="24" w:space="0" w:color="auto"/>
            </w:tcBorders>
            <w:shd w:val="clear" w:color="auto" w:fill="FFFFFF"/>
            <w:vAlign w:val="center"/>
          </w:tcPr>
          <w:p w:rsidR="004E6882" w:rsidRPr="00501425" w:rsidRDefault="004E6882" w:rsidP="006855CF">
            <w:pPr>
              <w:spacing w:line="180" w:lineRule="exact"/>
              <w:contextualSpacing/>
              <w:rPr>
                <w:color w:val="auto"/>
                <w:sz w:val="18"/>
              </w:rPr>
            </w:pPr>
          </w:p>
        </w:tc>
        <w:tc>
          <w:tcPr>
            <w:tcW w:w="2524" w:type="dxa"/>
            <w:tcBorders>
              <w:left w:val="thinThickThinSmallGap" w:sz="24" w:space="0" w:color="auto"/>
            </w:tcBorders>
            <w:shd w:val="clear" w:color="auto" w:fill="FFFFFF"/>
            <w:vAlign w:val="center"/>
          </w:tcPr>
          <w:p w:rsidR="004E6882" w:rsidRPr="00257DE6" w:rsidRDefault="004E6882" w:rsidP="006855CF">
            <w:pPr>
              <w:spacing w:line="180" w:lineRule="exact"/>
              <w:contextualSpacing/>
              <w:jc w:val="left"/>
              <w:rPr>
                <w:color w:val="auto"/>
                <w:sz w:val="18"/>
              </w:rPr>
            </w:pPr>
            <w:r w:rsidRPr="00257DE6">
              <w:rPr>
                <w:color w:val="auto"/>
                <w:sz w:val="18"/>
              </w:rPr>
              <w:t xml:space="preserve">Degenerative </w:t>
            </w:r>
            <w:r w:rsidR="00FA48EA">
              <w:rPr>
                <w:color w:val="auto"/>
                <w:sz w:val="18"/>
              </w:rPr>
              <w:t>Disc Disease o</w:t>
            </w:r>
            <w:r w:rsidR="00FA48EA" w:rsidRPr="00257DE6">
              <w:rPr>
                <w:color w:val="auto"/>
                <w:sz w:val="18"/>
              </w:rPr>
              <w:t>f Thoracolumbar Spine</w:t>
            </w:r>
          </w:p>
        </w:tc>
        <w:tc>
          <w:tcPr>
            <w:tcW w:w="1080"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5243</w:t>
            </w:r>
          </w:p>
        </w:tc>
        <w:tc>
          <w:tcPr>
            <w:tcW w:w="806" w:type="dxa"/>
            <w:shd w:val="clear" w:color="auto" w:fill="FFFFFF"/>
            <w:vAlign w:val="center"/>
          </w:tcPr>
          <w:p w:rsidR="004E6882" w:rsidRPr="00CA3650" w:rsidRDefault="004E6882" w:rsidP="006855CF">
            <w:pPr>
              <w:spacing w:line="180" w:lineRule="exact"/>
              <w:contextualSpacing/>
              <w:rPr>
                <w:color w:val="auto"/>
                <w:sz w:val="18"/>
              </w:rPr>
            </w:pPr>
            <w:r w:rsidRPr="00CA3650">
              <w:rPr>
                <w:color w:val="auto"/>
                <w:sz w:val="18"/>
              </w:rPr>
              <w:t>20%**</w:t>
            </w:r>
            <w:r w:rsidR="00607E19" w:rsidRPr="00CA3650">
              <w:rPr>
                <w:color w:val="auto"/>
                <w:sz w:val="18"/>
              </w:rPr>
              <w:t>*</w:t>
            </w:r>
          </w:p>
        </w:tc>
        <w:tc>
          <w:tcPr>
            <w:tcW w:w="990" w:type="dxa"/>
            <w:shd w:val="clear" w:color="auto" w:fill="FFFFFF"/>
            <w:vAlign w:val="center"/>
          </w:tcPr>
          <w:p w:rsidR="004E6882" w:rsidRPr="00257DE6" w:rsidRDefault="004E6882" w:rsidP="004E6882">
            <w:pPr>
              <w:spacing w:line="180" w:lineRule="exact"/>
              <w:contextualSpacing/>
              <w:rPr>
                <w:color w:val="auto"/>
                <w:sz w:val="18"/>
              </w:rPr>
            </w:pPr>
            <w:r w:rsidRPr="00257DE6">
              <w:rPr>
                <w:color w:val="auto"/>
                <w:sz w:val="18"/>
              </w:rPr>
              <w:t>20070706</w:t>
            </w:r>
          </w:p>
        </w:tc>
      </w:tr>
      <w:tr w:rsidR="004E6882" w:rsidRPr="00F64312" w:rsidTr="00607E19">
        <w:trPr>
          <w:trHeight w:val="172"/>
          <w:jc w:val="center"/>
        </w:trPr>
        <w:tc>
          <w:tcPr>
            <w:tcW w:w="4055" w:type="dxa"/>
            <w:gridSpan w:val="3"/>
            <w:vMerge/>
            <w:tcBorders>
              <w:right w:val="thinThickThinSmallGap" w:sz="24" w:space="0" w:color="auto"/>
            </w:tcBorders>
            <w:shd w:val="clear" w:color="auto" w:fill="FFFFFF"/>
            <w:vAlign w:val="center"/>
          </w:tcPr>
          <w:p w:rsidR="004E6882" w:rsidRPr="00F64312" w:rsidRDefault="004E6882" w:rsidP="006855CF">
            <w:pPr>
              <w:spacing w:line="18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4E6882" w:rsidRPr="00257DE6" w:rsidRDefault="004E6882" w:rsidP="006855CF">
            <w:pPr>
              <w:spacing w:line="180" w:lineRule="exact"/>
              <w:contextualSpacing/>
              <w:rPr>
                <w:rFonts w:cs="Calibri"/>
                <w:color w:val="auto"/>
                <w:sz w:val="18"/>
              </w:rPr>
            </w:pPr>
            <w:r w:rsidRPr="00257DE6">
              <w:rPr>
                <w:color w:val="auto"/>
                <w:sz w:val="18"/>
              </w:rPr>
              <w:t>0% X 1 / Not Service-Connected x 5</w:t>
            </w:r>
          </w:p>
        </w:tc>
        <w:tc>
          <w:tcPr>
            <w:tcW w:w="990" w:type="dxa"/>
            <w:shd w:val="clear" w:color="auto" w:fill="FFFFFF"/>
            <w:vAlign w:val="center"/>
          </w:tcPr>
          <w:p w:rsidR="004E6882" w:rsidRPr="00F64312" w:rsidRDefault="004E6882" w:rsidP="006855CF">
            <w:pPr>
              <w:spacing w:line="180" w:lineRule="exact"/>
              <w:contextualSpacing/>
              <w:rPr>
                <w:rFonts w:cs="Calibri"/>
                <w:color w:val="auto"/>
                <w:sz w:val="18"/>
              </w:rPr>
            </w:pPr>
          </w:p>
        </w:tc>
      </w:tr>
      <w:tr w:rsidR="004E6882" w:rsidRPr="00F64312" w:rsidTr="00607E19">
        <w:trPr>
          <w:trHeight w:val="124"/>
          <w:jc w:val="center"/>
        </w:trPr>
        <w:tc>
          <w:tcPr>
            <w:tcW w:w="4055" w:type="dxa"/>
            <w:gridSpan w:val="3"/>
            <w:tcBorders>
              <w:right w:val="thinThickThinSmallGap" w:sz="24" w:space="0" w:color="auto"/>
            </w:tcBorders>
            <w:shd w:val="clear" w:color="auto" w:fill="D9D9D9"/>
          </w:tcPr>
          <w:p w:rsidR="004E6882" w:rsidRPr="00F64312" w:rsidRDefault="004E6882" w:rsidP="006855CF">
            <w:pPr>
              <w:spacing w:line="180" w:lineRule="exact"/>
              <w:contextualSpacing/>
              <w:rPr>
                <w:rFonts w:cs="Calibri"/>
                <w:b/>
                <w:color w:val="auto"/>
                <w:sz w:val="18"/>
              </w:rPr>
            </w:pPr>
            <w:r w:rsidRPr="00F64312">
              <w:rPr>
                <w:b/>
                <w:color w:val="auto"/>
                <w:sz w:val="18"/>
              </w:rPr>
              <w:t xml:space="preserve">Combined:  </w:t>
            </w:r>
            <w:r>
              <w:rPr>
                <w:b/>
                <w:color w:val="auto"/>
                <w:sz w:val="18"/>
              </w:rPr>
              <w:t>20</w:t>
            </w:r>
            <w:r w:rsidRPr="00F64312">
              <w:rPr>
                <w:b/>
                <w:color w:val="auto"/>
                <w:sz w:val="18"/>
              </w:rPr>
              <w:t>%</w:t>
            </w:r>
          </w:p>
        </w:tc>
        <w:tc>
          <w:tcPr>
            <w:tcW w:w="5400" w:type="dxa"/>
            <w:gridSpan w:val="4"/>
            <w:tcBorders>
              <w:left w:val="thinThickThinSmallGap" w:sz="24" w:space="0" w:color="auto"/>
            </w:tcBorders>
            <w:shd w:val="clear" w:color="auto" w:fill="D9D9D9"/>
          </w:tcPr>
          <w:p w:rsidR="004E6882" w:rsidRPr="00257DE6" w:rsidRDefault="004E6882" w:rsidP="006855CF">
            <w:pPr>
              <w:spacing w:line="180" w:lineRule="exact"/>
              <w:contextualSpacing/>
              <w:rPr>
                <w:rFonts w:cs="Calibri"/>
                <w:b/>
                <w:color w:val="auto"/>
                <w:sz w:val="18"/>
              </w:rPr>
            </w:pPr>
            <w:r w:rsidRPr="00257DE6">
              <w:rPr>
                <w:b/>
                <w:color w:val="auto"/>
                <w:sz w:val="18"/>
              </w:rPr>
              <w:t>Combined:  20%**</w:t>
            </w:r>
            <w:r w:rsidR="00607E19">
              <w:rPr>
                <w:b/>
                <w:color w:val="auto"/>
                <w:sz w:val="18"/>
              </w:rPr>
              <w:t>**</w:t>
            </w:r>
          </w:p>
        </w:tc>
      </w:tr>
    </w:tbl>
    <w:p w:rsidR="002F4BC2" w:rsidRPr="00257DE6" w:rsidRDefault="00F90376" w:rsidP="00165C7B">
      <w:pPr>
        <w:pBdr>
          <w:bottom w:val="single" w:sz="12" w:space="1" w:color="auto"/>
        </w:pBdr>
        <w:tabs>
          <w:tab w:val="left" w:pos="288"/>
          <w:tab w:val="left" w:pos="4752"/>
        </w:tabs>
        <w:spacing w:line="180" w:lineRule="exact"/>
        <w:jc w:val="both"/>
        <w:rPr>
          <w:color w:val="auto"/>
          <w:sz w:val="18"/>
          <w:szCs w:val="18"/>
        </w:rPr>
      </w:pPr>
      <w:r w:rsidRPr="00257DE6">
        <w:rPr>
          <w:color w:val="auto"/>
          <w:sz w:val="18"/>
          <w:szCs w:val="18"/>
        </w:rPr>
        <w:t>*</w:t>
      </w:r>
      <w:r w:rsidR="009A5111" w:rsidRPr="00257DE6">
        <w:rPr>
          <w:color w:val="auto"/>
          <w:sz w:val="18"/>
          <w:szCs w:val="18"/>
        </w:rPr>
        <w:t>VARD</w:t>
      </w:r>
      <w:r w:rsidR="00864093" w:rsidRPr="00257DE6">
        <w:rPr>
          <w:color w:val="auto"/>
          <w:sz w:val="18"/>
          <w:szCs w:val="18"/>
        </w:rPr>
        <w:t xml:space="preserve"> </w:t>
      </w:r>
      <w:r w:rsidR="009A5111" w:rsidRPr="00257DE6">
        <w:rPr>
          <w:color w:val="auto"/>
          <w:sz w:val="18"/>
          <w:szCs w:val="18"/>
        </w:rPr>
        <w:t>20050907 added</w:t>
      </w:r>
      <w:r w:rsidR="00BF2678" w:rsidRPr="00257DE6">
        <w:rPr>
          <w:color w:val="auto"/>
          <w:sz w:val="18"/>
          <w:szCs w:val="18"/>
        </w:rPr>
        <w:t xml:space="preserve"> DJD</w:t>
      </w:r>
      <w:r w:rsidR="00FE741A" w:rsidRPr="00257DE6">
        <w:rPr>
          <w:color w:val="auto"/>
          <w:sz w:val="18"/>
          <w:szCs w:val="18"/>
        </w:rPr>
        <w:t xml:space="preserve"> right knee effective 20040110</w:t>
      </w:r>
      <w:r w:rsidR="00607E19">
        <w:rPr>
          <w:color w:val="auto"/>
          <w:sz w:val="18"/>
          <w:szCs w:val="18"/>
        </w:rPr>
        <w:t xml:space="preserve">.  </w:t>
      </w:r>
      <w:r w:rsidR="002F4BC2">
        <w:rPr>
          <w:color w:val="auto"/>
          <w:sz w:val="18"/>
          <w:szCs w:val="18"/>
        </w:rPr>
        <w:t xml:space="preserve">**VARD 20070418 added DJD </w:t>
      </w:r>
      <w:r w:rsidR="00607E19">
        <w:rPr>
          <w:color w:val="auto"/>
          <w:sz w:val="18"/>
          <w:szCs w:val="18"/>
        </w:rPr>
        <w:t>l</w:t>
      </w:r>
      <w:r w:rsidR="002F4BC2">
        <w:rPr>
          <w:color w:val="auto"/>
          <w:sz w:val="18"/>
          <w:szCs w:val="18"/>
        </w:rPr>
        <w:t>eft</w:t>
      </w:r>
      <w:r w:rsidR="00607E19">
        <w:rPr>
          <w:color w:val="auto"/>
          <w:sz w:val="18"/>
          <w:szCs w:val="18"/>
        </w:rPr>
        <w:t xml:space="preserve"> k</w:t>
      </w:r>
      <w:r w:rsidR="002F4BC2">
        <w:rPr>
          <w:color w:val="auto"/>
          <w:sz w:val="18"/>
          <w:szCs w:val="18"/>
        </w:rPr>
        <w:t>nee and DJD</w:t>
      </w:r>
      <w:r w:rsidR="00607E19">
        <w:rPr>
          <w:color w:val="auto"/>
          <w:sz w:val="18"/>
          <w:szCs w:val="18"/>
        </w:rPr>
        <w:t xml:space="preserve"> right</w:t>
      </w:r>
      <w:r w:rsidR="002F4BC2">
        <w:rPr>
          <w:color w:val="auto"/>
          <w:sz w:val="18"/>
          <w:szCs w:val="18"/>
        </w:rPr>
        <w:t xml:space="preserve"> </w:t>
      </w:r>
      <w:r w:rsidR="00607E19">
        <w:rPr>
          <w:color w:val="auto"/>
          <w:sz w:val="18"/>
          <w:szCs w:val="18"/>
        </w:rPr>
        <w:t>w</w:t>
      </w:r>
      <w:r w:rsidR="002F4BC2">
        <w:rPr>
          <w:color w:val="auto"/>
          <w:sz w:val="18"/>
          <w:szCs w:val="18"/>
        </w:rPr>
        <w:t>rist</w:t>
      </w:r>
      <w:r w:rsidR="00607E19">
        <w:rPr>
          <w:color w:val="auto"/>
          <w:sz w:val="18"/>
          <w:szCs w:val="18"/>
        </w:rPr>
        <w:t xml:space="preserve"> effective 20040110. ***VARD 20080808 changed DDD thoracolumbar spine effective date 20040110. </w:t>
      </w:r>
      <w:r w:rsidR="002F4BC2">
        <w:rPr>
          <w:color w:val="auto"/>
          <w:sz w:val="18"/>
          <w:szCs w:val="18"/>
        </w:rPr>
        <w:t xml:space="preserve"> </w:t>
      </w:r>
    </w:p>
    <w:p w:rsidR="009A5111" w:rsidRPr="00257DE6" w:rsidRDefault="00257DE6" w:rsidP="00165C7B">
      <w:pPr>
        <w:pBdr>
          <w:bottom w:val="single" w:sz="12" w:space="1" w:color="auto"/>
        </w:pBdr>
        <w:tabs>
          <w:tab w:val="left" w:pos="288"/>
          <w:tab w:val="left" w:pos="4752"/>
        </w:tabs>
        <w:spacing w:line="180" w:lineRule="exact"/>
        <w:jc w:val="both"/>
        <w:rPr>
          <w:color w:val="auto"/>
          <w:sz w:val="18"/>
          <w:szCs w:val="18"/>
        </w:rPr>
      </w:pPr>
      <w:r w:rsidRPr="00257DE6">
        <w:rPr>
          <w:color w:val="auto"/>
          <w:sz w:val="18"/>
          <w:szCs w:val="18"/>
        </w:rPr>
        <w:t>*</w:t>
      </w:r>
      <w:r w:rsidR="00607E19">
        <w:rPr>
          <w:color w:val="auto"/>
          <w:sz w:val="18"/>
          <w:szCs w:val="18"/>
        </w:rPr>
        <w:t>**</w:t>
      </w:r>
      <w:r w:rsidRPr="00257DE6">
        <w:rPr>
          <w:color w:val="auto"/>
          <w:sz w:val="18"/>
          <w:szCs w:val="18"/>
        </w:rPr>
        <w:t>*Combined increased to 60% effective 20040110</w:t>
      </w:r>
      <w:r w:rsidR="00CD3F87">
        <w:rPr>
          <w:color w:val="auto"/>
          <w:sz w:val="18"/>
          <w:szCs w:val="18"/>
        </w:rPr>
        <w:t>.</w:t>
      </w:r>
    </w:p>
    <w:p w:rsidR="00AD2379" w:rsidRPr="00257DE6" w:rsidRDefault="00AD2379" w:rsidP="00726F84">
      <w:pPr>
        <w:jc w:val="both"/>
        <w:rPr>
          <w:color w:val="auto"/>
        </w:rPr>
      </w:pPr>
      <w:r w:rsidRPr="00257DE6">
        <w:rPr>
          <w:color w:val="auto"/>
          <w:u w:val="single"/>
        </w:rPr>
        <w:lastRenderedPageBreak/>
        <w:t>ANALYSIS SUMMARY</w:t>
      </w:r>
      <w:r w:rsidRPr="00257DE6">
        <w:rPr>
          <w:color w:val="auto"/>
        </w:rPr>
        <w:t>:</w:t>
      </w:r>
      <w:r w:rsidR="00896C01" w:rsidRPr="00257DE6">
        <w:rPr>
          <w:color w:val="auto"/>
        </w:rPr>
        <w:t xml:space="preserve"> </w:t>
      </w:r>
      <w:r w:rsidRPr="00257DE6">
        <w:rPr>
          <w:color w:val="auto"/>
        </w:rPr>
        <w:t xml:space="preserve"> </w:t>
      </w:r>
      <w:r w:rsidR="00257DE6" w:rsidRPr="00257DE6">
        <w:rPr>
          <w:color w:val="auto"/>
        </w:rPr>
        <w:t xml:space="preserve">The Board acknowledges the CI's contention suggesting that </w:t>
      </w:r>
      <w:r w:rsidR="00714F97">
        <w:rPr>
          <w:color w:val="auto"/>
        </w:rPr>
        <w:t>his</w:t>
      </w:r>
      <w:r w:rsidR="00257DE6" w:rsidRPr="00257DE6">
        <w:rPr>
          <w:color w:val="auto"/>
        </w:rPr>
        <w:t xml:space="preserve"> ratings should have been conferred for other conditions documented at the time of separation and for conditions not diagnosed while in </w:t>
      </w:r>
      <w:r w:rsidR="00714F97">
        <w:rPr>
          <w:color w:val="auto"/>
        </w:rPr>
        <w:t xml:space="preserve">the Army </w:t>
      </w:r>
      <w:r w:rsidR="00257DE6" w:rsidRPr="00257DE6">
        <w:rPr>
          <w:color w:val="auto"/>
        </w:rPr>
        <w:t>(but later determined to be service</w:t>
      </w:r>
      <w:r w:rsidR="00714F97">
        <w:rPr>
          <w:color w:val="auto"/>
        </w:rPr>
        <w:t>-</w:t>
      </w:r>
      <w:r w:rsidR="00257DE6" w:rsidRPr="00257DE6">
        <w:rPr>
          <w:color w:val="auto"/>
        </w:rPr>
        <w:t xml:space="preserve">connected by the VA).  While the </w:t>
      </w:r>
      <w:r w:rsidR="00714F97">
        <w:rPr>
          <w:color w:val="auto"/>
        </w:rPr>
        <w:t>Disability Evaluation System (</w:t>
      </w:r>
      <w:r w:rsidR="00257DE6" w:rsidRPr="00257DE6">
        <w:rPr>
          <w:color w:val="auto"/>
        </w:rPr>
        <w:t>DES</w:t>
      </w:r>
      <w:r w:rsidR="00714F97">
        <w:rPr>
          <w:color w:val="auto"/>
        </w:rPr>
        <w:t>)</w:t>
      </w:r>
      <w:r w:rsidR="00257DE6" w:rsidRPr="00257DE6">
        <w:rPr>
          <w:color w:val="auto"/>
        </w:rPr>
        <w:t xml:space="preserve"> considers all of the member's medical conditions, compensation can only be offered for those medical conditions that cut short a member’s career, and then only to the degree of severity present at the time of final disposition.  The </w:t>
      </w:r>
      <w:r w:rsidR="00714F97">
        <w:rPr>
          <w:color w:val="auto"/>
        </w:rPr>
        <w:t>Department of Veterans’ Affairs (</w:t>
      </w:r>
      <w:r w:rsidR="00257DE6" w:rsidRPr="00257DE6">
        <w:rPr>
          <w:color w:val="auto"/>
        </w:rPr>
        <w:t>DVA</w:t>
      </w:r>
      <w:r w:rsidR="00714F97">
        <w:rPr>
          <w:color w:val="auto"/>
        </w:rPr>
        <w:t>)</w:t>
      </w:r>
      <w:r w:rsidR="00257DE6" w:rsidRPr="00257DE6">
        <w:rPr>
          <w:color w:val="auto"/>
        </w:rPr>
        <w:t>, however, is empowered to compensate all service</w:t>
      </w:r>
      <w:r w:rsidR="00714F97">
        <w:rPr>
          <w:color w:val="auto"/>
        </w:rPr>
        <w:t>-</w:t>
      </w:r>
      <w:r w:rsidR="00257DE6" w:rsidRPr="00257DE6">
        <w:rPr>
          <w:color w:val="auto"/>
        </w:rPr>
        <w:t xml:space="preserve">connected conditions and to periodically re-evaluate said conditions for the purpose of adjusting the </w:t>
      </w:r>
      <w:r w:rsidR="00714F97">
        <w:rPr>
          <w:color w:val="auto"/>
        </w:rPr>
        <w:t>V</w:t>
      </w:r>
      <w:r w:rsidR="00257DE6" w:rsidRPr="00257DE6">
        <w:rPr>
          <w:color w:val="auto"/>
        </w:rPr>
        <w:t>eteran’s disability rating should his degree of impairment vary over time.</w:t>
      </w:r>
    </w:p>
    <w:p w:rsidR="00AD2379" w:rsidRPr="00F64312" w:rsidRDefault="00AD2379" w:rsidP="00B22D42">
      <w:pPr>
        <w:jc w:val="both"/>
        <w:rPr>
          <w:color w:val="auto"/>
          <w:highlight w:val="yellow"/>
        </w:rPr>
      </w:pPr>
    </w:p>
    <w:p w:rsidR="0069687C" w:rsidRPr="00292EF5" w:rsidRDefault="00AE1A45" w:rsidP="0069687C">
      <w:pPr>
        <w:jc w:val="both"/>
        <w:rPr>
          <w:color w:val="auto"/>
        </w:rPr>
      </w:pPr>
      <w:r>
        <w:rPr>
          <w:color w:val="auto"/>
          <w:u w:val="single"/>
        </w:rPr>
        <w:t xml:space="preserve">Right Knee </w:t>
      </w:r>
      <w:r w:rsidR="00AD2379" w:rsidRPr="00E71B05">
        <w:rPr>
          <w:color w:val="auto"/>
          <w:u w:val="single"/>
        </w:rPr>
        <w:t>Condition</w:t>
      </w:r>
      <w:r w:rsidR="00AD2379" w:rsidRPr="00F64312">
        <w:rPr>
          <w:color w:val="auto"/>
        </w:rPr>
        <w:t xml:space="preserve">. </w:t>
      </w:r>
      <w:r w:rsidR="00385708" w:rsidRPr="00F64312">
        <w:rPr>
          <w:color w:val="auto"/>
        </w:rPr>
        <w:t xml:space="preserve"> </w:t>
      </w:r>
      <w:r w:rsidR="006C4BB9" w:rsidRPr="006C4BB9">
        <w:rPr>
          <w:color w:val="auto"/>
        </w:rPr>
        <w:t xml:space="preserve">Prior to entry into the military, </w:t>
      </w:r>
      <w:r w:rsidR="00BB1E61">
        <w:rPr>
          <w:color w:val="auto"/>
        </w:rPr>
        <w:t xml:space="preserve">the CI had a right knee injury that required </w:t>
      </w:r>
      <w:r w:rsidR="00FE741A">
        <w:rPr>
          <w:color w:val="auto"/>
        </w:rPr>
        <w:t>an arthroscopy</w:t>
      </w:r>
      <w:r w:rsidR="006C4BB9" w:rsidRPr="006C4BB9">
        <w:rPr>
          <w:color w:val="auto"/>
        </w:rPr>
        <w:t xml:space="preserve"> repair </w:t>
      </w:r>
      <w:r w:rsidR="006C4BB9" w:rsidRPr="00257DE6">
        <w:rPr>
          <w:color w:val="auto"/>
        </w:rPr>
        <w:t xml:space="preserve">of </w:t>
      </w:r>
      <w:r w:rsidR="002C4A53" w:rsidRPr="00257DE6">
        <w:rPr>
          <w:color w:val="auto"/>
        </w:rPr>
        <w:t>a torn</w:t>
      </w:r>
      <w:r w:rsidR="00BB1E61" w:rsidRPr="00257DE6">
        <w:rPr>
          <w:color w:val="auto"/>
        </w:rPr>
        <w:t xml:space="preserve"> posterior horn </w:t>
      </w:r>
      <w:r w:rsidR="006C4BB9" w:rsidRPr="00257DE6">
        <w:rPr>
          <w:color w:val="auto"/>
        </w:rPr>
        <w:t>lateral meniscus and</w:t>
      </w:r>
      <w:r w:rsidR="00BB1E61" w:rsidRPr="00257DE6">
        <w:rPr>
          <w:color w:val="auto"/>
        </w:rPr>
        <w:t xml:space="preserve"> </w:t>
      </w:r>
      <w:r w:rsidR="002C4A53" w:rsidRPr="00257DE6">
        <w:rPr>
          <w:color w:val="auto"/>
        </w:rPr>
        <w:t xml:space="preserve">the arthroscopy </w:t>
      </w:r>
      <w:r w:rsidR="00BB1E61" w:rsidRPr="00257DE6">
        <w:rPr>
          <w:color w:val="auto"/>
        </w:rPr>
        <w:t xml:space="preserve">documented </w:t>
      </w:r>
      <w:r w:rsidR="00FE741A" w:rsidRPr="00257DE6">
        <w:rPr>
          <w:color w:val="auto"/>
        </w:rPr>
        <w:t xml:space="preserve">a </w:t>
      </w:r>
      <w:r w:rsidR="006C4BB9" w:rsidRPr="00257DE6">
        <w:rPr>
          <w:color w:val="auto"/>
        </w:rPr>
        <w:t>partial tear of the anterior cruciate ligament</w:t>
      </w:r>
      <w:r w:rsidR="002C4A53" w:rsidRPr="00257DE6">
        <w:rPr>
          <w:color w:val="auto"/>
        </w:rPr>
        <w:t xml:space="preserve"> (ACL)</w:t>
      </w:r>
      <w:r w:rsidR="00C40973" w:rsidRPr="00257DE6">
        <w:rPr>
          <w:color w:val="auto"/>
        </w:rPr>
        <w:t xml:space="preserve"> </w:t>
      </w:r>
      <w:r w:rsidR="002C4A53" w:rsidRPr="00257DE6">
        <w:rPr>
          <w:color w:val="auto"/>
        </w:rPr>
        <w:t>which was not</w:t>
      </w:r>
      <w:r w:rsidR="00C40973" w:rsidRPr="00257DE6">
        <w:rPr>
          <w:color w:val="auto"/>
        </w:rPr>
        <w:t xml:space="preserve"> repair</w:t>
      </w:r>
      <w:r w:rsidR="002C4A53" w:rsidRPr="00257DE6">
        <w:rPr>
          <w:color w:val="auto"/>
        </w:rPr>
        <w:t>ed</w:t>
      </w:r>
      <w:r w:rsidR="00FE741A" w:rsidRPr="00257DE6">
        <w:rPr>
          <w:color w:val="auto"/>
        </w:rPr>
        <w:t xml:space="preserve">.  He enlisted </w:t>
      </w:r>
      <w:r w:rsidR="006C4BB9" w:rsidRPr="00257DE6">
        <w:rPr>
          <w:color w:val="auto"/>
        </w:rPr>
        <w:t>with a medical waiver.</w:t>
      </w:r>
      <w:r w:rsidR="00C40973" w:rsidRPr="00257DE6">
        <w:rPr>
          <w:color w:val="auto"/>
        </w:rPr>
        <w:t xml:space="preserve">  </w:t>
      </w:r>
      <w:r w:rsidR="0028185A" w:rsidRPr="00257DE6">
        <w:rPr>
          <w:color w:val="auto"/>
        </w:rPr>
        <w:t>He had a r</w:t>
      </w:r>
      <w:r w:rsidR="006C4BB9" w:rsidRPr="00257DE6">
        <w:rPr>
          <w:color w:val="auto"/>
        </w:rPr>
        <w:t xml:space="preserve">e-injury to the right knee while in service </w:t>
      </w:r>
      <w:r w:rsidR="002C4A53" w:rsidRPr="00257DE6">
        <w:rPr>
          <w:color w:val="auto"/>
        </w:rPr>
        <w:t xml:space="preserve">in </w:t>
      </w:r>
      <w:r w:rsidR="006C4BB9" w:rsidRPr="00257DE6">
        <w:rPr>
          <w:color w:val="auto"/>
        </w:rPr>
        <w:t>2001</w:t>
      </w:r>
      <w:r w:rsidR="0028185A" w:rsidRPr="00257DE6">
        <w:rPr>
          <w:color w:val="auto"/>
        </w:rPr>
        <w:t xml:space="preserve"> which an</w:t>
      </w:r>
      <w:r w:rsidR="00714F97">
        <w:rPr>
          <w:color w:val="auto"/>
        </w:rPr>
        <w:t xml:space="preserve"> magnetic resonance imaging (</w:t>
      </w:r>
      <w:r w:rsidR="0028185A" w:rsidRPr="00257DE6">
        <w:rPr>
          <w:color w:val="auto"/>
        </w:rPr>
        <w:t>MRI</w:t>
      </w:r>
      <w:r w:rsidR="00714F97">
        <w:rPr>
          <w:color w:val="auto"/>
        </w:rPr>
        <w:t>)</w:t>
      </w:r>
      <w:r w:rsidR="0028185A" w:rsidRPr="00257DE6">
        <w:rPr>
          <w:color w:val="auto"/>
        </w:rPr>
        <w:t xml:space="preserve"> revealed </w:t>
      </w:r>
      <w:r w:rsidR="002C4A53" w:rsidRPr="00257DE6">
        <w:rPr>
          <w:color w:val="auto"/>
        </w:rPr>
        <w:t>pathology of the</w:t>
      </w:r>
      <w:r w:rsidR="00C40973" w:rsidRPr="00257DE6">
        <w:rPr>
          <w:color w:val="auto"/>
        </w:rPr>
        <w:t xml:space="preserve"> femoral condyle and the tibial plateau</w:t>
      </w:r>
      <w:r w:rsidR="0028185A" w:rsidRPr="00257DE6">
        <w:rPr>
          <w:color w:val="auto"/>
        </w:rPr>
        <w:t xml:space="preserve">, a </w:t>
      </w:r>
      <w:r w:rsidR="00EC0FF1" w:rsidRPr="00257DE6">
        <w:rPr>
          <w:color w:val="auto"/>
        </w:rPr>
        <w:t>post surgical change versus complete tear</w:t>
      </w:r>
      <w:r w:rsidR="0028185A" w:rsidRPr="00257DE6">
        <w:rPr>
          <w:color w:val="auto"/>
        </w:rPr>
        <w:t xml:space="preserve"> of the posterior horn of the lateral meniscus, and </w:t>
      </w:r>
      <w:r w:rsidR="00C40973" w:rsidRPr="00257DE6">
        <w:rPr>
          <w:color w:val="auto"/>
        </w:rPr>
        <w:t>a partial tear versus strain</w:t>
      </w:r>
      <w:r w:rsidR="0028185A" w:rsidRPr="00257DE6">
        <w:rPr>
          <w:color w:val="auto"/>
        </w:rPr>
        <w:t xml:space="preserve"> of the anterior cruciate ligament</w:t>
      </w:r>
      <w:r w:rsidR="00C40973" w:rsidRPr="00257DE6">
        <w:rPr>
          <w:color w:val="auto"/>
        </w:rPr>
        <w:t xml:space="preserve"> (ACL)</w:t>
      </w:r>
      <w:r w:rsidR="0028185A" w:rsidRPr="00257DE6">
        <w:rPr>
          <w:color w:val="auto"/>
        </w:rPr>
        <w:t xml:space="preserve"> tear.  No surgical intervention occurred prior to his deployment to Afghanistan.  While deployed he was involved in a </w:t>
      </w:r>
      <w:r w:rsidR="006C4BB9" w:rsidRPr="00257DE6">
        <w:rPr>
          <w:color w:val="auto"/>
        </w:rPr>
        <w:t xml:space="preserve">hard landing </w:t>
      </w:r>
      <w:r w:rsidR="0028185A" w:rsidRPr="00257DE6">
        <w:rPr>
          <w:color w:val="auto"/>
        </w:rPr>
        <w:t xml:space="preserve">helicopter </w:t>
      </w:r>
      <w:r w:rsidR="006C4BB9" w:rsidRPr="00257DE6">
        <w:rPr>
          <w:color w:val="auto"/>
        </w:rPr>
        <w:t xml:space="preserve">mishap in 2002 which resulted </w:t>
      </w:r>
      <w:r w:rsidR="0028185A" w:rsidRPr="00257DE6">
        <w:rPr>
          <w:color w:val="auto"/>
        </w:rPr>
        <w:t xml:space="preserve">in a re-injury of his </w:t>
      </w:r>
      <w:r w:rsidR="00C40973" w:rsidRPr="00257DE6">
        <w:rPr>
          <w:color w:val="auto"/>
        </w:rPr>
        <w:t>right knee</w:t>
      </w:r>
      <w:r w:rsidR="006C4BB9" w:rsidRPr="00257DE6">
        <w:rPr>
          <w:color w:val="auto"/>
        </w:rPr>
        <w:t xml:space="preserve">. </w:t>
      </w:r>
      <w:r w:rsidR="0028185A" w:rsidRPr="00257DE6">
        <w:rPr>
          <w:color w:val="auto"/>
        </w:rPr>
        <w:t xml:space="preserve"> He was </w:t>
      </w:r>
      <w:r w:rsidR="002100E6">
        <w:rPr>
          <w:color w:val="auto"/>
        </w:rPr>
        <w:t xml:space="preserve">medically evacuated </w:t>
      </w:r>
      <w:r w:rsidR="00C40973" w:rsidRPr="00257DE6">
        <w:rPr>
          <w:color w:val="auto"/>
        </w:rPr>
        <w:t>to the States and</w:t>
      </w:r>
      <w:r w:rsidR="005B1290" w:rsidRPr="00257DE6">
        <w:rPr>
          <w:color w:val="auto"/>
        </w:rPr>
        <w:t xml:space="preserve"> was</w:t>
      </w:r>
      <w:r w:rsidR="00C40973" w:rsidRPr="00257DE6">
        <w:rPr>
          <w:color w:val="auto"/>
        </w:rPr>
        <w:t xml:space="preserve"> seen by orthopedics.  He was </w:t>
      </w:r>
      <w:r w:rsidR="00C40973" w:rsidRPr="00257DE6">
        <w:rPr>
          <w:color w:val="auto"/>
          <w:szCs w:val="24"/>
        </w:rPr>
        <w:t>d</w:t>
      </w:r>
      <w:r w:rsidR="005B6B6D" w:rsidRPr="00257DE6">
        <w:rPr>
          <w:color w:val="auto"/>
          <w:szCs w:val="24"/>
        </w:rPr>
        <w:t xml:space="preserve">iagnosed with </w:t>
      </w:r>
      <w:r w:rsidR="002C4A53" w:rsidRPr="00257DE6">
        <w:rPr>
          <w:color w:val="auto"/>
          <w:szCs w:val="24"/>
        </w:rPr>
        <w:t xml:space="preserve">a </w:t>
      </w:r>
      <w:r w:rsidR="005B6B6D" w:rsidRPr="00257DE6">
        <w:rPr>
          <w:color w:val="auto"/>
          <w:szCs w:val="24"/>
        </w:rPr>
        <w:t xml:space="preserve">complete rupture of the </w:t>
      </w:r>
      <w:r w:rsidR="005B1290" w:rsidRPr="00257DE6">
        <w:rPr>
          <w:color w:val="auto"/>
        </w:rPr>
        <w:t>ACL</w:t>
      </w:r>
      <w:r w:rsidR="005B6B6D" w:rsidRPr="00257DE6">
        <w:rPr>
          <w:color w:val="auto"/>
        </w:rPr>
        <w:t xml:space="preserve"> and underwent </w:t>
      </w:r>
      <w:r w:rsidR="005B1290" w:rsidRPr="00257DE6">
        <w:rPr>
          <w:color w:val="auto"/>
        </w:rPr>
        <w:t xml:space="preserve">operative </w:t>
      </w:r>
      <w:r w:rsidR="005B6B6D" w:rsidRPr="00257DE6">
        <w:rPr>
          <w:color w:val="auto"/>
        </w:rPr>
        <w:t>reconstruction</w:t>
      </w:r>
      <w:r w:rsidR="002219CA" w:rsidRPr="00257DE6">
        <w:rPr>
          <w:color w:val="auto"/>
        </w:rPr>
        <w:t xml:space="preserve"> </w:t>
      </w:r>
      <w:r w:rsidR="00C40973" w:rsidRPr="00257DE6">
        <w:rPr>
          <w:color w:val="auto"/>
        </w:rPr>
        <w:t xml:space="preserve">in </w:t>
      </w:r>
      <w:r w:rsidR="002219CA" w:rsidRPr="00257DE6">
        <w:rPr>
          <w:color w:val="auto"/>
        </w:rPr>
        <w:t>May 2002</w:t>
      </w:r>
      <w:r w:rsidR="005B6B6D" w:rsidRPr="00257DE6">
        <w:rPr>
          <w:color w:val="auto"/>
        </w:rPr>
        <w:t xml:space="preserve">. </w:t>
      </w:r>
      <w:r w:rsidR="00060CC7" w:rsidRPr="00257DE6">
        <w:rPr>
          <w:color w:val="auto"/>
        </w:rPr>
        <w:t xml:space="preserve"> </w:t>
      </w:r>
      <w:r w:rsidR="00C40973" w:rsidRPr="00257DE6">
        <w:rPr>
          <w:color w:val="auto"/>
        </w:rPr>
        <w:t xml:space="preserve">He did not have any </w:t>
      </w:r>
      <w:r w:rsidR="005B6B6D" w:rsidRPr="00257DE6">
        <w:rPr>
          <w:color w:val="auto"/>
        </w:rPr>
        <w:t xml:space="preserve">postoperative or rehabilitative complications but continued </w:t>
      </w:r>
      <w:r w:rsidR="00C40973" w:rsidRPr="00257DE6">
        <w:rPr>
          <w:color w:val="auto"/>
        </w:rPr>
        <w:t>to have pain, swelling, popping and symptoms of “giving out” and “it goes backwards in the brace,</w:t>
      </w:r>
      <w:r w:rsidR="005A0829">
        <w:rPr>
          <w:color w:val="auto"/>
        </w:rPr>
        <w:t>”</w:t>
      </w:r>
      <w:r w:rsidR="00C40973" w:rsidRPr="00257DE6">
        <w:rPr>
          <w:color w:val="auto"/>
        </w:rPr>
        <w:t xml:space="preserve"> 3</w:t>
      </w:r>
      <w:r w:rsidR="00C46E0A">
        <w:rPr>
          <w:color w:val="auto"/>
        </w:rPr>
        <w:t> </w:t>
      </w:r>
      <w:r w:rsidR="00C40973" w:rsidRPr="00257DE6">
        <w:rPr>
          <w:color w:val="auto"/>
        </w:rPr>
        <w:t>months post</w:t>
      </w:r>
      <w:r w:rsidR="00C46E0A">
        <w:rPr>
          <w:color w:val="auto"/>
        </w:rPr>
        <w:t>-</w:t>
      </w:r>
      <w:r w:rsidR="00C40973" w:rsidRPr="00257DE6">
        <w:rPr>
          <w:color w:val="auto"/>
        </w:rPr>
        <w:t xml:space="preserve">operatively.  </w:t>
      </w:r>
      <w:r w:rsidR="00EC0FF1" w:rsidRPr="005A0829">
        <w:rPr>
          <w:color w:val="auto"/>
        </w:rPr>
        <w:t>A</w:t>
      </w:r>
      <w:r w:rsidR="00EC0FF1" w:rsidRPr="00257DE6">
        <w:rPr>
          <w:color w:val="auto"/>
        </w:rPr>
        <w:t xml:space="preserve"> r</w:t>
      </w:r>
      <w:r w:rsidR="00C40973" w:rsidRPr="00257DE6">
        <w:rPr>
          <w:color w:val="auto"/>
        </w:rPr>
        <w:t>epeat MRI</w:t>
      </w:r>
      <w:r w:rsidR="00257DE6" w:rsidRPr="00257DE6">
        <w:rPr>
          <w:color w:val="auto"/>
        </w:rPr>
        <w:t>,</w:t>
      </w:r>
      <w:r w:rsidR="00C40973" w:rsidRPr="00257DE6">
        <w:rPr>
          <w:color w:val="auto"/>
        </w:rPr>
        <w:t xml:space="preserve"> 6 month’s post</w:t>
      </w:r>
      <w:r w:rsidR="00C46E0A">
        <w:rPr>
          <w:color w:val="auto"/>
        </w:rPr>
        <w:t>-</w:t>
      </w:r>
      <w:r w:rsidR="00C40973" w:rsidRPr="00257DE6">
        <w:rPr>
          <w:color w:val="auto"/>
        </w:rPr>
        <w:t>operatively</w:t>
      </w:r>
      <w:r w:rsidR="00257DE6" w:rsidRPr="00257DE6">
        <w:rPr>
          <w:color w:val="auto"/>
        </w:rPr>
        <w:t>,</w:t>
      </w:r>
      <w:r w:rsidR="00C40973" w:rsidRPr="00257DE6">
        <w:rPr>
          <w:color w:val="auto"/>
        </w:rPr>
        <w:t xml:space="preserve"> revealed s/p </w:t>
      </w:r>
      <w:r w:rsidR="00C40973" w:rsidRPr="00257DE6">
        <w:rPr>
          <w:color w:val="auto"/>
          <w:szCs w:val="24"/>
        </w:rPr>
        <w:t xml:space="preserve">ACL repair, with slight laxity of the graft, but intact fibers, degenerative changes of the patellofemoral joint, with an osteochondral defect, possibly unstable, of the posterior patellar surface, </w:t>
      </w:r>
      <w:r w:rsidR="002C4A53" w:rsidRPr="00257DE6">
        <w:rPr>
          <w:color w:val="auto"/>
          <w:szCs w:val="24"/>
        </w:rPr>
        <w:t>o</w:t>
      </w:r>
      <w:r w:rsidR="00C40973" w:rsidRPr="00257DE6">
        <w:rPr>
          <w:color w:val="auto"/>
          <w:szCs w:val="24"/>
        </w:rPr>
        <w:t>steochondral defe</w:t>
      </w:r>
      <w:r w:rsidR="00EC0FF1" w:rsidRPr="00257DE6">
        <w:rPr>
          <w:color w:val="auto"/>
          <w:szCs w:val="24"/>
        </w:rPr>
        <w:t>ct of the lateral tibial plateau</w:t>
      </w:r>
      <w:r w:rsidR="005B1290" w:rsidRPr="00257DE6">
        <w:rPr>
          <w:color w:val="auto"/>
          <w:szCs w:val="24"/>
        </w:rPr>
        <w:t xml:space="preserve">, </w:t>
      </w:r>
      <w:r w:rsidR="00EC0FF1" w:rsidRPr="00257DE6">
        <w:rPr>
          <w:color w:val="auto"/>
          <w:szCs w:val="24"/>
        </w:rPr>
        <w:t>o</w:t>
      </w:r>
      <w:r w:rsidR="00C40973" w:rsidRPr="00257DE6">
        <w:rPr>
          <w:color w:val="auto"/>
          <w:szCs w:val="24"/>
        </w:rPr>
        <w:t>blique tear of the posterior horn of the medial meniscus and complete disruption of the posterior horn of the lateral meniscus</w:t>
      </w:r>
      <w:r w:rsidR="00C40973" w:rsidRPr="00257DE6">
        <w:rPr>
          <w:color w:val="auto"/>
        </w:rPr>
        <w:t xml:space="preserve">.  </w:t>
      </w:r>
      <w:r w:rsidR="005B6B6D" w:rsidRPr="00257DE6">
        <w:rPr>
          <w:color w:val="auto"/>
        </w:rPr>
        <w:t>Ortho</w:t>
      </w:r>
      <w:r w:rsidR="00C40973" w:rsidRPr="00257DE6">
        <w:rPr>
          <w:color w:val="auto"/>
        </w:rPr>
        <w:t>pedics</w:t>
      </w:r>
      <w:r w:rsidR="005B6B6D" w:rsidRPr="00257DE6">
        <w:rPr>
          <w:color w:val="auto"/>
        </w:rPr>
        <w:t xml:space="preserve"> agreed there w</w:t>
      </w:r>
      <w:r w:rsidR="002100E6">
        <w:rPr>
          <w:color w:val="auto"/>
        </w:rPr>
        <w:t>ere</w:t>
      </w:r>
      <w:r w:rsidR="005B6B6D" w:rsidRPr="00257DE6">
        <w:rPr>
          <w:color w:val="auto"/>
        </w:rPr>
        <w:t xml:space="preserve"> some degree of ligament laxity noted</w:t>
      </w:r>
      <w:r w:rsidR="00C40973" w:rsidRPr="00257DE6">
        <w:rPr>
          <w:color w:val="auto"/>
        </w:rPr>
        <w:t xml:space="preserve"> and </w:t>
      </w:r>
      <w:r w:rsidR="002C4A53" w:rsidRPr="00257DE6">
        <w:rPr>
          <w:color w:val="auto"/>
        </w:rPr>
        <w:t>the CI</w:t>
      </w:r>
      <w:r w:rsidR="00C40973" w:rsidRPr="00257DE6">
        <w:rPr>
          <w:color w:val="auto"/>
        </w:rPr>
        <w:t xml:space="preserve"> was</w:t>
      </w:r>
      <w:r w:rsidR="005B6B6D" w:rsidRPr="00257DE6">
        <w:rPr>
          <w:color w:val="auto"/>
        </w:rPr>
        <w:t xml:space="preserve"> offered another surgery but declined.</w:t>
      </w:r>
      <w:r w:rsidR="00545B1B" w:rsidRPr="00257DE6">
        <w:rPr>
          <w:color w:val="auto"/>
        </w:rPr>
        <w:t xml:space="preserve">  </w:t>
      </w:r>
      <w:r w:rsidR="00EC0FF1" w:rsidRPr="00257DE6">
        <w:rPr>
          <w:color w:val="auto"/>
        </w:rPr>
        <w:t>A service treatment record</w:t>
      </w:r>
      <w:r w:rsidR="005A0829">
        <w:rPr>
          <w:color w:val="auto"/>
        </w:rPr>
        <w:t xml:space="preserve"> (STR)</w:t>
      </w:r>
      <w:r w:rsidR="00EC0FF1" w:rsidRPr="00257DE6">
        <w:rPr>
          <w:color w:val="auto"/>
        </w:rPr>
        <w:t xml:space="preserve"> </w:t>
      </w:r>
      <w:r w:rsidR="00C46E0A">
        <w:rPr>
          <w:color w:val="auto"/>
        </w:rPr>
        <w:t xml:space="preserve">entry </w:t>
      </w:r>
      <w:r w:rsidR="00EC0FF1" w:rsidRPr="00257DE6">
        <w:rPr>
          <w:color w:val="auto"/>
        </w:rPr>
        <w:t>in September 2003 documented pain that was 6-7 of 10 intensity and 10 of 10 at the worst.  His pain was aggravated with walking, standing, and sitting.</w:t>
      </w:r>
      <w:r w:rsidR="00A06CC3">
        <w:rPr>
          <w:color w:val="auto"/>
        </w:rPr>
        <w:t xml:space="preserve">  The profile limitations included no running, marching climbing or wearing a ruck, lift up to 15 pounds, swim or walk in pool at own pace and distance, and AP</w:t>
      </w:r>
      <w:r w:rsidR="002100E6">
        <w:rPr>
          <w:color w:val="auto"/>
        </w:rPr>
        <w:t>F</w:t>
      </w:r>
      <w:r w:rsidR="00A06CC3">
        <w:rPr>
          <w:color w:val="auto"/>
        </w:rPr>
        <w:t>T for swim, push-ups and sit-ups.</w:t>
      </w:r>
      <w:r w:rsidR="00292EF5">
        <w:rPr>
          <w:color w:val="auto"/>
        </w:rPr>
        <w:t xml:space="preserve">  </w:t>
      </w:r>
      <w:r w:rsidR="0069687C" w:rsidRPr="00255742">
        <w:rPr>
          <w:color w:val="auto"/>
          <w:szCs w:val="24"/>
        </w:rPr>
        <w:t xml:space="preserve">There were </w:t>
      </w:r>
      <w:r w:rsidR="00E71B05" w:rsidRPr="00255742">
        <w:rPr>
          <w:color w:val="auto"/>
          <w:szCs w:val="24"/>
        </w:rPr>
        <w:t>two</w:t>
      </w:r>
      <w:r w:rsidR="00001EFC" w:rsidRPr="00255742">
        <w:rPr>
          <w:color w:val="auto"/>
          <w:szCs w:val="24"/>
        </w:rPr>
        <w:t xml:space="preserve"> goniometric range</w:t>
      </w:r>
      <w:r w:rsidR="005A0829">
        <w:rPr>
          <w:color w:val="auto"/>
          <w:szCs w:val="24"/>
        </w:rPr>
        <w:t>-</w:t>
      </w:r>
      <w:r w:rsidR="00001EFC" w:rsidRPr="00255742">
        <w:rPr>
          <w:color w:val="auto"/>
          <w:szCs w:val="24"/>
        </w:rPr>
        <w:t>of</w:t>
      </w:r>
      <w:r w:rsidR="005A0829">
        <w:rPr>
          <w:color w:val="auto"/>
          <w:szCs w:val="24"/>
        </w:rPr>
        <w:t>-</w:t>
      </w:r>
      <w:r w:rsidR="0069687C" w:rsidRPr="0025574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Pr="00F64312" w:rsidRDefault="00836B7B" w:rsidP="0069687C">
      <w:pPr>
        <w:jc w:val="both"/>
        <w:rPr>
          <w:color w:val="auto"/>
          <w:szCs w:val="24"/>
        </w:rPr>
      </w:pP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08"/>
        <w:gridCol w:w="2790"/>
        <w:gridCol w:w="2790"/>
        <w:gridCol w:w="2098"/>
      </w:tblGrid>
      <w:tr w:rsidR="00CD3F87" w:rsidRPr="00E71B05" w:rsidTr="00CD3F87">
        <w:trPr>
          <w:jc w:val="center"/>
        </w:trPr>
        <w:tc>
          <w:tcPr>
            <w:tcW w:w="2008" w:type="dxa"/>
            <w:shd w:val="clear" w:color="auto" w:fill="D9D9D9"/>
            <w:vAlign w:val="center"/>
          </w:tcPr>
          <w:p w:rsidR="00CD3F87" w:rsidRPr="00257DE6" w:rsidRDefault="00CD3F87" w:rsidP="00E74AE0">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Right Knee ROM</w:t>
            </w:r>
          </w:p>
        </w:tc>
        <w:tc>
          <w:tcPr>
            <w:tcW w:w="2790" w:type="dxa"/>
            <w:shd w:val="clear" w:color="auto" w:fill="D9D9D9"/>
            <w:vAlign w:val="center"/>
          </w:tcPr>
          <w:p w:rsidR="00CD3F87" w:rsidRPr="00257DE6" w:rsidRDefault="00CD3F87" w:rsidP="00ED2C0D">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 xml:space="preserve">Physical Therapy ~6 </w:t>
            </w:r>
            <w:r>
              <w:rPr>
                <w:rFonts w:asciiTheme="majorHAnsi" w:hAnsiTheme="majorHAnsi" w:cstheme="majorHAnsi"/>
                <w:color w:val="auto"/>
                <w:sz w:val="18"/>
                <w:szCs w:val="18"/>
              </w:rPr>
              <w:t xml:space="preserve">Mos. </w:t>
            </w:r>
            <w:r w:rsidRPr="00257DE6">
              <w:rPr>
                <w:rFonts w:asciiTheme="majorHAnsi" w:hAnsiTheme="majorHAnsi" w:cstheme="majorHAnsi"/>
                <w:color w:val="auto"/>
                <w:sz w:val="18"/>
                <w:szCs w:val="18"/>
              </w:rPr>
              <w:t>Pre-Sep</w:t>
            </w:r>
          </w:p>
        </w:tc>
        <w:tc>
          <w:tcPr>
            <w:tcW w:w="2790" w:type="dxa"/>
            <w:shd w:val="clear" w:color="auto" w:fill="D9D9D9"/>
            <w:vAlign w:val="center"/>
          </w:tcPr>
          <w:p w:rsidR="00CD3F87" w:rsidRPr="00806987" w:rsidRDefault="00CD3F87" w:rsidP="00806987">
            <w:pPr>
              <w:spacing w:line="220" w:lineRule="exact"/>
              <w:rPr>
                <w:color w:val="auto"/>
                <w:sz w:val="18"/>
                <w:szCs w:val="18"/>
              </w:rPr>
            </w:pPr>
            <w:r w:rsidRPr="00806987">
              <w:rPr>
                <w:color w:val="auto"/>
                <w:sz w:val="18"/>
                <w:szCs w:val="18"/>
              </w:rPr>
              <w:t>MEB ~3 Mo</w:t>
            </w:r>
            <w:r>
              <w:rPr>
                <w:color w:val="auto"/>
                <w:sz w:val="18"/>
                <w:szCs w:val="18"/>
              </w:rPr>
              <w:t>s</w:t>
            </w:r>
            <w:r w:rsidRPr="00806987">
              <w:rPr>
                <w:color w:val="auto"/>
                <w:sz w:val="18"/>
                <w:szCs w:val="18"/>
              </w:rPr>
              <w:t>. Pre-Sep</w:t>
            </w:r>
          </w:p>
        </w:tc>
        <w:tc>
          <w:tcPr>
            <w:tcW w:w="2098" w:type="dxa"/>
            <w:shd w:val="clear" w:color="auto" w:fill="D9D9D9"/>
            <w:vAlign w:val="center"/>
          </w:tcPr>
          <w:p w:rsidR="00CD3F87" w:rsidRPr="00257DE6" w:rsidRDefault="00CD3F87" w:rsidP="00257DE6">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VA C&amp;P ~2 Mo</w:t>
            </w:r>
            <w:r>
              <w:rPr>
                <w:rFonts w:asciiTheme="majorHAnsi" w:hAnsiTheme="majorHAnsi" w:cstheme="majorHAnsi"/>
                <w:color w:val="auto"/>
                <w:sz w:val="18"/>
                <w:szCs w:val="18"/>
              </w:rPr>
              <w:t>s</w:t>
            </w:r>
            <w:r w:rsidRPr="00257DE6">
              <w:rPr>
                <w:rFonts w:asciiTheme="majorHAnsi" w:hAnsiTheme="majorHAnsi" w:cstheme="majorHAnsi"/>
                <w:color w:val="auto"/>
                <w:sz w:val="18"/>
                <w:szCs w:val="18"/>
              </w:rPr>
              <w:t>. Post-Sep</w:t>
            </w:r>
          </w:p>
        </w:tc>
      </w:tr>
      <w:tr w:rsidR="00CD3F87" w:rsidRPr="00E71B05" w:rsidTr="00CD3F87">
        <w:trPr>
          <w:jc w:val="center"/>
        </w:trPr>
        <w:tc>
          <w:tcPr>
            <w:tcW w:w="2008" w:type="dxa"/>
            <w:vAlign w:val="center"/>
          </w:tcPr>
          <w:p w:rsidR="00CD3F87" w:rsidRPr="00257DE6" w:rsidRDefault="00CD3F87" w:rsidP="00E74AE0">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Flexion (140⁰ Normal)</w:t>
            </w:r>
          </w:p>
        </w:tc>
        <w:tc>
          <w:tcPr>
            <w:tcW w:w="2790" w:type="dxa"/>
            <w:vAlign w:val="center"/>
          </w:tcPr>
          <w:p w:rsidR="00CD3F87" w:rsidRPr="00257DE6" w:rsidRDefault="00CD3F87" w:rsidP="00ED2C0D">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135⁰</w:t>
            </w:r>
          </w:p>
        </w:tc>
        <w:tc>
          <w:tcPr>
            <w:tcW w:w="2790" w:type="dxa"/>
            <w:vAlign w:val="center"/>
          </w:tcPr>
          <w:p w:rsidR="00CD3F87" w:rsidRPr="00806987" w:rsidRDefault="00CD3F87">
            <w:pPr>
              <w:spacing w:line="220" w:lineRule="exact"/>
              <w:rPr>
                <w:color w:val="auto"/>
                <w:sz w:val="18"/>
                <w:szCs w:val="18"/>
              </w:rPr>
            </w:pPr>
            <w:r w:rsidRPr="00806987">
              <w:rPr>
                <w:color w:val="auto"/>
                <w:sz w:val="18"/>
                <w:szCs w:val="18"/>
              </w:rPr>
              <w:t>No ROM</w:t>
            </w:r>
          </w:p>
        </w:tc>
        <w:tc>
          <w:tcPr>
            <w:tcW w:w="2098" w:type="dxa"/>
            <w:vAlign w:val="center"/>
          </w:tcPr>
          <w:p w:rsidR="00CD3F87" w:rsidRPr="00257DE6" w:rsidRDefault="00CD3F87" w:rsidP="00E74AE0">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140⁰</w:t>
            </w:r>
          </w:p>
        </w:tc>
      </w:tr>
      <w:tr w:rsidR="00CD3F87" w:rsidRPr="00E71B05" w:rsidTr="00CD3F87">
        <w:trPr>
          <w:jc w:val="center"/>
        </w:trPr>
        <w:tc>
          <w:tcPr>
            <w:tcW w:w="2008" w:type="dxa"/>
            <w:tcBorders>
              <w:bottom w:val="single" w:sz="4" w:space="0" w:color="auto"/>
            </w:tcBorders>
            <w:vAlign w:val="center"/>
          </w:tcPr>
          <w:p w:rsidR="00CD3F87" w:rsidRPr="00257DE6" w:rsidRDefault="00CD3F87" w:rsidP="00E74AE0">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Extension (0⁰ Normal)</w:t>
            </w:r>
          </w:p>
        </w:tc>
        <w:tc>
          <w:tcPr>
            <w:tcW w:w="2790" w:type="dxa"/>
            <w:tcBorders>
              <w:bottom w:val="single" w:sz="4" w:space="0" w:color="auto"/>
            </w:tcBorders>
            <w:vAlign w:val="center"/>
          </w:tcPr>
          <w:p w:rsidR="00CD3F87" w:rsidRPr="00257DE6" w:rsidRDefault="00CD3F87" w:rsidP="00ED2C0D">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#⁰</w:t>
            </w:r>
          </w:p>
        </w:tc>
        <w:tc>
          <w:tcPr>
            <w:tcW w:w="2790" w:type="dxa"/>
            <w:tcBorders>
              <w:bottom w:val="single" w:sz="4" w:space="0" w:color="auto"/>
            </w:tcBorders>
            <w:vAlign w:val="center"/>
          </w:tcPr>
          <w:p w:rsidR="00CD3F87" w:rsidRPr="00806987" w:rsidRDefault="00CD3F87">
            <w:pPr>
              <w:spacing w:line="220" w:lineRule="exact"/>
              <w:rPr>
                <w:color w:val="auto"/>
                <w:sz w:val="18"/>
                <w:szCs w:val="18"/>
              </w:rPr>
            </w:pPr>
            <w:r w:rsidRPr="00806987">
              <w:rPr>
                <w:color w:val="auto"/>
                <w:sz w:val="18"/>
                <w:szCs w:val="18"/>
              </w:rPr>
              <w:t>No ROM</w:t>
            </w:r>
          </w:p>
        </w:tc>
        <w:tc>
          <w:tcPr>
            <w:tcW w:w="2098" w:type="dxa"/>
            <w:tcBorders>
              <w:bottom w:val="single" w:sz="4" w:space="0" w:color="auto"/>
            </w:tcBorders>
            <w:vAlign w:val="center"/>
          </w:tcPr>
          <w:p w:rsidR="00CD3F87" w:rsidRPr="00257DE6" w:rsidRDefault="00CD3F87" w:rsidP="00E74AE0">
            <w:pPr>
              <w:spacing w:line="220" w:lineRule="exact"/>
              <w:contextualSpacing/>
              <w:rPr>
                <w:rFonts w:asciiTheme="majorHAnsi" w:hAnsiTheme="majorHAnsi" w:cstheme="majorHAnsi"/>
                <w:color w:val="auto"/>
                <w:sz w:val="18"/>
                <w:szCs w:val="18"/>
              </w:rPr>
            </w:pPr>
            <w:r w:rsidRPr="00257DE6">
              <w:rPr>
                <w:rFonts w:asciiTheme="majorHAnsi" w:hAnsiTheme="majorHAnsi" w:cstheme="majorHAnsi"/>
                <w:color w:val="auto"/>
                <w:sz w:val="18"/>
                <w:szCs w:val="18"/>
              </w:rPr>
              <w:t>0⁰</w:t>
            </w:r>
          </w:p>
        </w:tc>
      </w:tr>
      <w:tr w:rsidR="00CD3F87" w:rsidRPr="00E71B05" w:rsidTr="00CD3F87">
        <w:trPr>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E74AE0">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Comment</w:t>
            </w:r>
          </w:p>
        </w:tc>
        <w:tc>
          <w:tcPr>
            <w:tcW w:w="2790"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ED2C0D">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Positive instability one plane, atrophy, mild effusion, wearing brace</w:t>
            </w:r>
          </w:p>
        </w:tc>
        <w:tc>
          <w:tcPr>
            <w:tcW w:w="2790" w:type="dxa"/>
            <w:tcBorders>
              <w:top w:val="single" w:sz="4" w:space="0" w:color="auto"/>
              <w:left w:val="single" w:sz="4" w:space="0" w:color="auto"/>
              <w:bottom w:val="single" w:sz="4" w:space="0" w:color="auto"/>
              <w:right w:val="single" w:sz="4" w:space="0" w:color="auto"/>
            </w:tcBorders>
            <w:vAlign w:val="center"/>
          </w:tcPr>
          <w:p w:rsidR="00CD3F87" w:rsidRPr="00806987" w:rsidRDefault="00CD3F87">
            <w:pPr>
              <w:tabs>
                <w:tab w:val="left" w:pos="288"/>
                <w:tab w:val="left" w:pos="4752"/>
              </w:tabs>
              <w:spacing w:line="220" w:lineRule="exact"/>
              <w:rPr>
                <w:color w:val="auto"/>
                <w:sz w:val="18"/>
                <w:szCs w:val="18"/>
              </w:rPr>
            </w:pPr>
            <w:r w:rsidRPr="00806987">
              <w:rPr>
                <w:color w:val="auto"/>
                <w:sz w:val="18"/>
                <w:szCs w:val="18"/>
              </w:rPr>
              <w:t>Positive instability in three planes, unstable knee</w:t>
            </w:r>
          </w:p>
        </w:tc>
        <w:tc>
          <w:tcPr>
            <w:tcW w:w="2098"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E74AE0">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Positive Instability one plane, Painful motion; no swelling</w:t>
            </w:r>
          </w:p>
          <w:p w:rsidR="00CD3F87" w:rsidRPr="00257DE6" w:rsidRDefault="00CD3F87" w:rsidP="00E74AE0">
            <w:pPr>
              <w:tabs>
                <w:tab w:val="left" w:pos="288"/>
                <w:tab w:val="left" w:pos="4752"/>
              </w:tabs>
              <w:spacing w:line="220" w:lineRule="exact"/>
              <w:rPr>
                <w:rFonts w:asciiTheme="majorHAnsi" w:hAnsiTheme="majorHAnsi" w:cstheme="majorHAnsi"/>
                <w:color w:val="auto"/>
                <w:sz w:val="18"/>
                <w:szCs w:val="18"/>
              </w:rPr>
            </w:pPr>
            <w:r>
              <w:rPr>
                <w:rFonts w:asciiTheme="majorHAnsi" w:hAnsiTheme="majorHAnsi" w:cstheme="majorHAnsi"/>
                <w:color w:val="auto"/>
                <w:sz w:val="18"/>
                <w:szCs w:val="18"/>
              </w:rPr>
              <w:t>w</w:t>
            </w:r>
            <w:r w:rsidRPr="00257DE6">
              <w:rPr>
                <w:rFonts w:asciiTheme="majorHAnsi" w:hAnsiTheme="majorHAnsi" w:cstheme="majorHAnsi"/>
                <w:color w:val="auto"/>
                <w:sz w:val="18"/>
                <w:szCs w:val="18"/>
              </w:rPr>
              <w:t>earing brace</w:t>
            </w:r>
          </w:p>
        </w:tc>
      </w:tr>
      <w:tr w:rsidR="00CD3F87" w:rsidRPr="00E71B05" w:rsidTr="00CD3F87">
        <w:trPr>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5B1290">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§4.71a Rating 5257</w:t>
            </w:r>
          </w:p>
        </w:tc>
        <w:tc>
          <w:tcPr>
            <w:tcW w:w="2790"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ED2C0D">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20%</w:t>
            </w:r>
          </w:p>
        </w:tc>
        <w:tc>
          <w:tcPr>
            <w:tcW w:w="2790" w:type="dxa"/>
            <w:tcBorders>
              <w:top w:val="single" w:sz="4" w:space="0" w:color="auto"/>
              <w:left w:val="single" w:sz="4" w:space="0" w:color="auto"/>
              <w:bottom w:val="single" w:sz="4" w:space="0" w:color="auto"/>
              <w:right w:val="single" w:sz="4" w:space="0" w:color="auto"/>
            </w:tcBorders>
            <w:vAlign w:val="center"/>
          </w:tcPr>
          <w:p w:rsidR="00CD3F87" w:rsidRPr="00806987" w:rsidRDefault="00CD3F87">
            <w:pPr>
              <w:tabs>
                <w:tab w:val="left" w:pos="288"/>
                <w:tab w:val="left" w:pos="4752"/>
              </w:tabs>
              <w:spacing w:line="220" w:lineRule="exact"/>
              <w:rPr>
                <w:color w:val="auto"/>
                <w:sz w:val="18"/>
                <w:szCs w:val="18"/>
              </w:rPr>
            </w:pPr>
            <w:r w:rsidRPr="00806987">
              <w:rPr>
                <w:color w:val="auto"/>
                <w:sz w:val="18"/>
                <w:szCs w:val="18"/>
              </w:rPr>
              <w:t>30%</w:t>
            </w:r>
          </w:p>
        </w:tc>
        <w:tc>
          <w:tcPr>
            <w:tcW w:w="2098"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257DE6">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20%</w:t>
            </w:r>
          </w:p>
        </w:tc>
      </w:tr>
      <w:tr w:rsidR="00CD3F87" w:rsidRPr="00E71B05" w:rsidTr="00CD3F87">
        <w:trPr>
          <w:jc w:val="center"/>
        </w:trPr>
        <w:tc>
          <w:tcPr>
            <w:tcW w:w="2008"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E74AE0">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§4.71a Rating5260*</w:t>
            </w:r>
          </w:p>
        </w:tc>
        <w:tc>
          <w:tcPr>
            <w:tcW w:w="2790"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ED2C0D">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10%</w:t>
            </w:r>
          </w:p>
        </w:tc>
        <w:tc>
          <w:tcPr>
            <w:tcW w:w="2790" w:type="dxa"/>
            <w:tcBorders>
              <w:top w:val="single" w:sz="4" w:space="0" w:color="auto"/>
              <w:left w:val="single" w:sz="4" w:space="0" w:color="auto"/>
              <w:bottom w:val="single" w:sz="4" w:space="0" w:color="auto"/>
              <w:right w:val="single" w:sz="4" w:space="0" w:color="auto"/>
            </w:tcBorders>
            <w:vAlign w:val="center"/>
          </w:tcPr>
          <w:p w:rsidR="00CD3F87" w:rsidRDefault="00CD3F87">
            <w:pPr>
              <w:spacing w:line="220" w:lineRule="exact"/>
              <w:rPr>
                <w:color w:val="auto"/>
                <w:sz w:val="18"/>
                <w:szCs w:val="18"/>
                <w:highlight w:val="cyan"/>
              </w:rPr>
            </w:pPr>
          </w:p>
        </w:tc>
        <w:tc>
          <w:tcPr>
            <w:tcW w:w="2098" w:type="dxa"/>
            <w:tcBorders>
              <w:top w:val="single" w:sz="4" w:space="0" w:color="auto"/>
              <w:left w:val="single" w:sz="4" w:space="0" w:color="auto"/>
              <w:bottom w:val="single" w:sz="4" w:space="0" w:color="auto"/>
              <w:right w:val="single" w:sz="4" w:space="0" w:color="auto"/>
            </w:tcBorders>
            <w:vAlign w:val="center"/>
          </w:tcPr>
          <w:p w:rsidR="00CD3F87" w:rsidRPr="00257DE6" w:rsidRDefault="00CD3F87" w:rsidP="0097736A">
            <w:pPr>
              <w:tabs>
                <w:tab w:val="left" w:pos="288"/>
                <w:tab w:val="left" w:pos="4752"/>
              </w:tabs>
              <w:spacing w:line="220" w:lineRule="exact"/>
              <w:rPr>
                <w:rFonts w:asciiTheme="majorHAnsi" w:hAnsiTheme="majorHAnsi" w:cstheme="majorHAnsi"/>
                <w:color w:val="auto"/>
                <w:sz w:val="18"/>
                <w:szCs w:val="18"/>
              </w:rPr>
            </w:pPr>
            <w:r w:rsidRPr="00257DE6">
              <w:rPr>
                <w:rFonts w:asciiTheme="majorHAnsi" w:hAnsiTheme="majorHAnsi" w:cstheme="majorHAnsi"/>
                <w:color w:val="auto"/>
                <w:sz w:val="18"/>
                <w:szCs w:val="18"/>
              </w:rPr>
              <w:t>10%</w:t>
            </w:r>
          </w:p>
        </w:tc>
      </w:tr>
    </w:tbl>
    <w:p w:rsidR="00E74AE0" w:rsidRPr="00E71B05" w:rsidRDefault="0097736A" w:rsidP="0097736A">
      <w:pPr>
        <w:rPr>
          <w:rFonts w:asciiTheme="majorHAnsi" w:hAnsiTheme="majorHAnsi" w:cstheme="majorHAnsi"/>
          <w:color w:val="auto"/>
          <w:sz w:val="18"/>
          <w:szCs w:val="18"/>
        </w:rPr>
      </w:pPr>
      <w:r>
        <w:rPr>
          <w:rFonts w:asciiTheme="majorHAnsi" w:hAnsiTheme="majorHAnsi" w:cstheme="majorHAnsi"/>
          <w:color w:val="auto"/>
          <w:sz w:val="18"/>
          <w:szCs w:val="18"/>
        </w:rPr>
        <w:t xml:space="preserve">*Conceding </w:t>
      </w:r>
      <w:r w:rsidRPr="00E71B05">
        <w:rPr>
          <w:rFonts w:asciiTheme="majorHAnsi" w:hAnsiTheme="majorHAnsi" w:cstheme="majorHAnsi"/>
          <w:color w:val="auto"/>
          <w:sz w:val="18"/>
          <w:szCs w:val="18"/>
        </w:rPr>
        <w:t>§</w:t>
      </w:r>
      <w:r>
        <w:rPr>
          <w:rFonts w:asciiTheme="majorHAnsi" w:hAnsiTheme="majorHAnsi" w:cstheme="majorHAnsi"/>
          <w:color w:val="auto"/>
          <w:sz w:val="18"/>
          <w:szCs w:val="18"/>
        </w:rPr>
        <w:t>4.59 painful motion</w:t>
      </w:r>
    </w:p>
    <w:p w:rsidR="00CF0280" w:rsidRPr="00E71B05" w:rsidRDefault="00CF0280" w:rsidP="0069687C">
      <w:pPr>
        <w:jc w:val="both"/>
        <w:rPr>
          <w:color w:val="auto"/>
          <w:szCs w:val="24"/>
        </w:rPr>
      </w:pPr>
    </w:p>
    <w:p w:rsidR="00545B1B" w:rsidRDefault="00CF0280" w:rsidP="002219CA">
      <w:pPr>
        <w:jc w:val="both"/>
        <w:rPr>
          <w:color w:val="auto"/>
          <w:szCs w:val="24"/>
        </w:rPr>
      </w:pPr>
      <w:r w:rsidRPr="00257DE6">
        <w:rPr>
          <w:color w:val="auto"/>
          <w:szCs w:val="24"/>
        </w:rPr>
        <w:t>At the MEB exam, the CI reported</w:t>
      </w:r>
      <w:r w:rsidR="00060CC7" w:rsidRPr="00257DE6">
        <w:rPr>
          <w:color w:val="auto"/>
          <w:szCs w:val="24"/>
        </w:rPr>
        <w:t xml:space="preserve"> </w:t>
      </w:r>
      <w:r w:rsidR="00060CC7" w:rsidRPr="00257DE6">
        <w:rPr>
          <w:color w:val="auto"/>
        </w:rPr>
        <w:t>pain, swelling</w:t>
      </w:r>
      <w:r w:rsidR="0092066C" w:rsidRPr="00257DE6">
        <w:rPr>
          <w:color w:val="auto"/>
        </w:rPr>
        <w:t xml:space="preserve"> and symptoms of meniscal and ligament disease with popping and giving way, respectively</w:t>
      </w:r>
      <w:r w:rsidR="00060CC7" w:rsidRPr="00257DE6">
        <w:rPr>
          <w:color w:val="auto"/>
        </w:rPr>
        <w:t>.</w:t>
      </w:r>
      <w:r w:rsidR="0092066C" w:rsidRPr="00257DE6">
        <w:rPr>
          <w:color w:val="auto"/>
          <w:szCs w:val="24"/>
        </w:rPr>
        <w:t xml:space="preserve">  </w:t>
      </w:r>
      <w:r w:rsidRPr="00257DE6">
        <w:rPr>
          <w:color w:val="auto"/>
          <w:szCs w:val="24"/>
        </w:rPr>
        <w:t xml:space="preserve">The MEB physical exam </w:t>
      </w:r>
      <w:r w:rsidR="00545B1B" w:rsidRPr="00257DE6">
        <w:rPr>
          <w:color w:val="auto"/>
          <w:szCs w:val="24"/>
        </w:rPr>
        <w:t>documented</w:t>
      </w:r>
      <w:r w:rsidR="00A06CC3" w:rsidRPr="00257DE6">
        <w:rPr>
          <w:color w:val="auto"/>
          <w:szCs w:val="24"/>
        </w:rPr>
        <w:t xml:space="preserve"> the </w:t>
      </w:r>
      <w:r w:rsidR="002C4A53" w:rsidRPr="00257DE6">
        <w:rPr>
          <w:color w:val="auto"/>
          <w:szCs w:val="24"/>
        </w:rPr>
        <w:t>wearing</w:t>
      </w:r>
      <w:r w:rsidR="002219CA" w:rsidRPr="00257DE6">
        <w:rPr>
          <w:color w:val="auto"/>
          <w:szCs w:val="24"/>
        </w:rPr>
        <w:t xml:space="preserve"> </w:t>
      </w:r>
      <w:r w:rsidR="00A06CC3" w:rsidRPr="00257DE6">
        <w:rPr>
          <w:color w:val="auto"/>
          <w:szCs w:val="24"/>
        </w:rPr>
        <w:t xml:space="preserve">of a </w:t>
      </w:r>
      <w:r w:rsidR="002219CA" w:rsidRPr="00257DE6">
        <w:rPr>
          <w:color w:val="auto"/>
          <w:szCs w:val="24"/>
        </w:rPr>
        <w:t>brace</w:t>
      </w:r>
      <w:r w:rsidR="00A06CC3" w:rsidRPr="00257DE6">
        <w:rPr>
          <w:color w:val="auto"/>
          <w:szCs w:val="24"/>
        </w:rPr>
        <w:t xml:space="preserve"> with </w:t>
      </w:r>
      <w:r w:rsidR="00060CC7" w:rsidRPr="00257DE6">
        <w:rPr>
          <w:color w:val="auto"/>
          <w:szCs w:val="24"/>
        </w:rPr>
        <w:t xml:space="preserve">signs of persistent </w:t>
      </w:r>
      <w:r w:rsidR="002C4A53" w:rsidRPr="00257DE6">
        <w:rPr>
          <w:color w:val="auto"/>
          <w:szCs w:val="24"/>
        </w:rPr>
        <w:t>ACL laxity</w:t>
      </w:r>
      <w:r w:rsidR="00B864C1" w:rsidRPr="00257DE6">
        <w:rPr>
          <w:color w:val="auto"/>
          <w:szCs w:val="24"/>
        </w:rPr>
        <w:t xml:space="preserve"> in three planes</w:t>
      </w:r>
      <w:r w:rsidR="00060CC7" w:rsidRPr="00257DE6">
        <w:rPr>
          <w:color w:val="auto"/>
          <w:szCs w:val="24"/>
        </w:rPr>
        <w:t xml:space="preserve"> </w:t>
      </w:r>
      <w:r w:rsidR="00A06CC3" w:rsidRPr="00257DE6">
        <w:rPr>
          <w:color w:val="auto"/>
          <w:szCs w:val="24"/>
        </w:rPr>
        <w:t>(</w:t>
      </w:r>
      <w:r w:rsidR="00060CC7" w:rsidRPr="00257DE6">
        <w:rPr>
          <w:color w:val="auto"/>
          <w:szCs w:val="24"/>
        </w:rPr>
        <w:t>with a 2+ Lachman, 1 to 2+ anterior drawer sign and a 1 to 2+ pivot shift</w:t>
      </w:r>
      <w:r w:rsidR="00A06CC3" w:rsidRPr="00257DE6">
        <w:rPr>
          <w:color w:val="auto"/>
          <w:szCs w:val="24"/>
        </w:rPr>
        <w:t>)</w:t>
      </w:r>
      <w:r w:rsidR="00060CC7" w:rsidRPr="00257DE6">
        <w:rPr>
          <w:color w:val="auto"/>
          <w:szCs w:val="24"/>
        </w:rPr>
        <w:t xml:space="preserve">.  </w:t>
      </w:r>
      <w:r w:rsidR="006C4BB9" w:rsidRPr="00257DE6">
        <w:rPr>
          <w:color w:val="auto"/>
          <w:szCs w:val="24"/>
        </w:rPr>
        <w:t xml:space="preserve">X-rays </w:t>
      </w:r>
      <w:r w:rsidR="0092066C" w:rsidRPr="00257DE6">
        <w:rPr>
          <w:color w:val="auto"/>
          <w:szCs w:val="24"/>
        </w:rPr>
        <w:t>a</w:t>
      </w:r>
      <w:r w:rsidR="00060CC7" w:rsidRPr="00257DE6">
        <w:rPr>
          <w:color w:val="auto"/>
          <w:szCs w:val="24"/>
        </w:rPr>
        <w:t>t that time</w:t>
      </w:r>
      <w:r w:rsidR="002C4A53" w:rsidRPr="00257DE6">
        <w:rPr>
          <w:color w:val="auto"/>
          <w:szCs w:val="24"/>
        </w:rPr>
        <w:t xml:space="preserve"> revealed</w:t>
      </w:r>
      <w:r w:rsidR="00060CC7" w:rsidRPr="00257DE6">
        <w:rPr>
          <w:color w:val="auto"/>
          <w:szCs w:val="24"/>
        </w:rPr>
        <w:t xml:space="preserve"> the femoral</w:t>
      </w:r>
      <w:r w:rsidR="00060CC7" w:rsidRPr="00060CC7">
        <w:rPr>
          <w:color w:val="auto"/>
          <w:szCs w:val="24"/>
        </w:rPr>
        <w:t xml:space="preserve"> interference screw appeared to be backing out. </w:t>
      </w:r>
      <w:r w:rsidR="0092066C">
        <w:rPr>
          <w:color w:val="auto"/>
          <w:szCs w:val="24"/>
        </w:rPr>
        <w:t xml:space="preserve"> </w:t>
      </w:r>
      <w:r w:rsidR="00060CC7" w:rsidRPr="00060CC7">
        <w:rPr>
          <w:color w:val="auto"/>
          <w:szCs w:val="24"/>
        </w:rPr>
        <w:t xml:space="preserve">The </w:t>
      </w:r>
      <w:r w:rsidR="0092066C">
        <w:rPr>
          <w:color w:val="auto"/>
          <w:szCs w:val="24"/>
        </w:rPr>
        <w:t xml:space="preserve">examiner opined </w:t>
      </w:r>
      <w:r w:rsidR="00060CC7" w:rsidRPr="00060CC7">
        <w:rPr>
          <w:color w:val="auto"/>
          <w:szCs w:val="24"/>
        </w:rPr>
        <w:t>at this time</w:t>
      </w:r>
      <w:r w:rsidR="0092066C">
        <w:rPr>
          <w:color w:val="auto"/>
          <w:szCs w:val="24"/>
        </w:rPr>
        <w:t xml:space="preserve"> he</w:t>
      </w:r>
      <w:r w:rsidR="00060CC7" w:rsidRPr="00060CC7">
        <w:rPr>
          <w:color w:val="auto"/>
          <w:szCs w:val="24"/>
        </w:rPr>
        <w:t xml:space="preserve"> </w:t>
      </w:r>
      <w:r w:rsidR="0092066C">
        <w:rPr>
          <w:color w:val="auto"/>
          <w:szCs w:val="24"/>
        </w:rPr>
        <w:t xml:space="preserve">had an </w:t>
      </w:r>
      <w:r w:rsidR="00060CC7" w:rsidRPr="00060CC7">
        <w:rPr>
          <w:color w:val="auto"/>
          <w:szCs w:val="24"/>
        </w:rPr>
        <w:lastRenderedPageBreak/>
        <w:t>essentially unstable</w:t>
      </w:r>
      <w:r w:rsidR="00060CC7">
        <w:rPr>
          <w:color w:val="auto"/>
          <w:szCs w:val="24"/>
        </w:rPr>
        <w:t xml:space="preserve"> </w:t>
      </w:r>
      <w:r w:rsidR="00060CC7" w:rsidRPr="00060CC7">
        <w:rPr>
          <w:color w:val="auto"/>
          <w:szCs w:val="24"/>
        </w:rPr>
        <w:t xml:space="preserve">knee. </w:t>
      </w:r>
      <w:r w:rsidR="00060CC7">
        <w:rPr>
          <w:color w:val="auto"/>
          <w:szCs w:val="24"/>
        </w:rPr>
        <w:t xml:space="preserve"> </w:t>
      </w:r>
      <w:r w:rsidRPr="00E71B05">
        <w:rPr>
          <w:color w:val="auto"/>
          <w:szCs w:val="24"/>
        </w:rPr>
        <w:t>At the VA Compensation and Pension (C&amp;P) exam</w:t>
      </w:r>
      <w:r w:rsidR="00C46E0A">
        <w:rPr>
          <w:color w:val="auto"/>
          <w:szCs w:val="24"/>
        </w:rPr>
        <w:t>, performed</w:t>
      </w:r>
      <w:r w:rsidR="00ED7820" w:rsidRPr="00E71B05">
        <w:rPr>
          <w:color w:val="auto"/>
          <w:szCs w:val="24"/>
        </w:rPr>
        <w:t xml:space="preserve"> after</w:t>
      </w:r>
      <w:r w:rsidR="00ED7820">
        <w:rPr>
          <w:color w:val="auto"/>
          <w:szCs w:val="24"/>
        </w:rPr>
        <w:t xml:space="preserve"> separation</w:t>
      </w:r>
      <w:r w:rsidRPr="00F64312">
        <w:rPr>
          <w:color w:val="auto"/>
          <w:szCs w:val="24"/>
        </w:rPr>
        <w:t>, the CI reported</w:t>
      </w:r>
      <w:r w:rsidR="0092066C">
        <w:rPr>
          <w:color w:val="auto"/>
          <w:szCs w:val="24"/>
        </w:rPr>
        <w:t xml:space="preserve"> a</w:t>
      </w:r>
      <w:r w:rsidR="002219CA" w:rsidRPr="002219CA">
        <w:rPr>
          <w:color w:val="auto"/>
          <w:szCs w:val="24"/>
        </w:rPr>
        <w:t xml:space="preserve"> painful </w:t>
      </w:r>
      <w:r w:rsidR="0092066C">
        <w:rPr>
          <w:color w:val="auto"/>
          <w:szCs w:val="24"/>
        </w:rPr>
        <w:t>knee,</w:t>
      </w:r>
      <w:r w:rsidR="002C4A53">
        <w:rPr>
          <w:color w:val="auto"/>
          <w:szCs w:val="24"/>
        </w:rPr>
        <w:t xml:space="preserve"> </w:t>
      </w:r>
      <w:r w:rsidR="002219CA" w:rsidRPr="002219CA">
        <w:rPr>
          <w:color w:val="auto"/>
          <w:szCs w:val="24"/>
        </w:rPr>
        <w:t>worse when standing</w:t>
      </w:r>
      <w:r w:rsidR="0092066C">
        <w:rPr>
          <w:color w:val="auto"/>
          <w:szCs w:val="24"/>
        </w:rPr>
        <w:t xml:space="preserve">, </w:t>
      </w:r>
      <w:r w:rsidR="002C4A53">
        <w:rPr>
          <w:color w:val="auto"/>
          <w:szCs w:val="24"/>
        </w:rPr>
        <w:t>and repetitive</w:t>
      </w:r>
      <w:r w:rsidR="0092066C">
        <w:rPr>
          <w:color w:val="auto"/>
          <w:szCs w:val="24"/>
        </w:rPr>
        <w:t xml:space="preserve"> motion and </w:t>
      </w:r>
      <w:r w:rsidR="002C4A53">
        <w:rPr>
          <w:color w:val="auto"/>
          <w:szCs w:val="24"/>
        </w:rPr>
        <w:t>after</w:t>
      </w:r>
      <w:r w:rsidR="0092066C">
        <w:rPr>
          <w:color w:val="auto"/>
          <w:szCs w:val="24"/>
        </w:rPr>
        <w:t xml:space="preserve"> stopping </w:t>
      </w:r>
      <w:proofErr w:type="gramStart"/>
      <w:r w:rsidR="0092066C">
        <w:rPr>
          <w:color w:val="auto"/>
          <w:szCs w:val="24"/>
        </w:rPr>
        <w:t>prolong</w:t>
      </w:r>
      <w:proofErr w:type="gramEnd"/>
      <w:r w:rsidR="0092066C">
        <w:rPr>
          <w:color w:val="auto"/>
          <w:szCs w:val="24"/>
        </w:rPr>
        <w:t xml:space="preserve"> activity</w:t>
      </w:r>
      <w:r w:rsidR="002219CA" w:rsidRPr="002219CA">
        <w:rPr>
          <w:color w:val="auto"/>
          <w:szCs w:val="24"/>
        </w:rPr>
        <w:t xml:space="preserve">. </w:t>
      </w:r>
      <w:r w:rsidR="0092066C">
        <w:rPr>
          <w:color w:val="auto"/>
          <w:szCs w:val="24"/>
        </w:rPr>
        <w:t xml:space="preserve"> </w:t>
      </w:r>
      <w:r w:rsidR="002219CA" w:rsidRPr="002219CA">
        <w:rPr>
          <w:color w:val="auto"/>
          <w:szCs w:val="24"/>
        </w:rPr>
        <w:t>He work</w:t>
      </w:r>
      <w:r w:rsidR="0092066C">
        <w:rPr>
          <w:color w:val="auto"/>
          <w:szCs w:val="24"/>
        </w:rPr>
        <w:t>ed</w:t>
      </w:r>
      <w:r w:rsidR="002219CA" w:rsidRPr="002219CA">
        <w:rPr>
          <w:color w:val="auto"/>
          <w:szCs w:val="24"/>
        </w:rPr>
        <w:t xml:space="preserve"> as a helicopter repairman</w:t>
      </w:r>
      <w:r w:rsidR="0092066C">
        <w:rPr>
          <w:color w:val="auto"/>
          <w:szCs w:val="24"/>
        </w:rPr>
        <w:t xml:space="preserve">.  </w:t>
      </w:r>
      <w:r w:rsidR="00545B1B">
        <w:rPr>
          <w:color w:val="auto"/>
          <w:szCs w:val="24"/>
        </w:rPr>
        <w:t>T</w:t>
      </w:r>
      <w:r w:rsidR="00545B1B" w:rsidRPr="00E71B05">
        <w:rPr>
          <w:color w:val="auto"/>
          <w:szCs w:val="24"/>
        </w:rPr>
        <w:t>he VA (C&amp;P) exam</w:t>
      </w:r>
      <w:r w:rsidR="00545B1B">
        <w:rPr>
          <w:color w:val="auto"/>
          <w:szCs w:val="24"/>
        </w:rPr>
        <w:t xml:space="preserve"> documented</w:t>
      </w:r>
      <w:r w:rsidR="0092066C">
        <w:rPr>
          <w:color w:val="auto"/>
          <w:szCs w:val="24"/>
        </w:rPr>
        <w:t xml:space="preserve"> the wearing of a brace</w:t>
      </w:r>
      <w:r w:rsidR="0092066C">
        <w:rPr>
          <w:rFonts w:ascii="Times New Roman" w:hAnsi="Times New Roman" w:cs="Times New Roman"/>
          <w:color w:val="auto"/>
          <w:sz w:val="21"/>
          <w:szCs w:val="21"/>
        </w:rPr>
        <w:t xml:space="preserve">, </w:t>
      </w:r>
      <w:r w:rsidR="002219CA" w:rsidRPr="002219CA">
        <w:rPr>
          <w:color w:val="auto"/>
          <w:szCs w:val="24"/>
        </w:rPr>
        <w:t>tenderness along</w:t>
      </w:r>
      <w:r w:rsidR="0092066C">
        <w:rPr>
          <w:color w:val="auto"/>
          <w:szCs w:val="24"/>
        </w:rPr>
        <w:t xml:space="preserve"> </w:t>
      </w:r>
      <w:r w:rsidR="002219CA" w:rsidRPr="002219CA">
        <w:rPr>
          <w:color w:val="auto"/>
          <w:szCs w:val="24"/>
        </w:rPr>
        <w:t xml:space="preserve">both </w:t>
      </w:r>
      <w:r w:rsidR="0092066C">
        <w:rPr>
          <w:color w:val="auto"/>
          <w:szCs w:val="24"/>
        </w:rPr>
        <w:t>the</w:t>
      </w:r>
      <w:r w:rsidR="002219CA" w:rsidRPr="002219CA">
        <w:rPr>
          <w:color w:val="auto"/>
          <w:szCs w:val="24"/>
        </w:rPr>
        <w:t xml:space="preserve"> medial and lateral joint line</w:t>
      </w:r>
      <w:r w:rsidR="0092066C">
        <w:rPr>
          <w:color w:val="auto"/>
          <w:szCs w:val="24"/>
        </w:rPr>
        <w:t xml:space="preserve"> and </w:t>
      </w:r>
      <w:r w:rsidR="002219CA" w:rsidRPr="002219CA">
        <w:rPr>
          <w:color w:val="auto"/>
          <w:szCs w:val="24"/>
        </w:rPr>
        <w:t>some ligamentous laxity on the anterior drawer sign.</w:t>
      </w:r>
      <w:r w:rsidR="0092066C">
        <w:rPr>
          <w:color w:val="auto"/>
          <w:szCs w:val="24"/>
        </w:rPr>
        <w:t xml:space="preserve">  X-ray revealed </w:t>
      </w:r>
      <w:r w:rsidR="002219CA" w:rsidRPr="002219CA">
        <w:rPr>
          <w:color w:val="auto"/>
          <w:szCs w:val="24"/>
        </w:rPr>
        <w:t>previous orthopedic reconstructive changes</w:t>
      </w:r>
      <w:r w:rsidR="002C4A53">
        <w:rPr>
          <w:color w:val="auto"/>
          <w:szCs w:val="24"/>
        </w:rPr>
        <w:t xml:space="preserve"> </w:t>
      </w:r>
      <w:r w:rsidR="0092066C">
        <w:rPr>
          <w:color w:val="auto"/>
          <w:szCs w:val="24"/>
        </w:rPr>
        <w:t xml:space="preserve">of the </w:t>
      </w:r>
      <w:r w:rsidR="002C4A53">
        <w:rPr>
          <w:color w:val="auto"/>
          <w:szCs w:val="24"/>
        </w:rPr>
        <w:t xml:space="preserve">ACL </w:t>
      </w:r>
      <w:r w:rsidR="0092066C">
        <w:rPr>
          <w:color w:val="auto"/>
          <w:szCs w:val="24"/>
        </w:rPr>
        <w:t xml:space="preserve">and </w:t>
      </w:r>
      <w:r w:rsidR="002C4A53">
        <w:rPr>
          <w:color w:val="auto"/>
          <w:szCs w:val="24"/>
        </w:rPr>
        <w:t>PCL</w:t>
      </w:r>
      <w:r w:rsidR="002219CA" w:rsidRPr="002219CA">
        <w:rPr>
          <w:color w:val="auto"/>
          <w:szCs w:val="24"/>
        </w:rPr>
        <w:t xml:space="preserve"> </w:t>
      </w:r>
      <w:r w:rsidR="00257DE6">
        <w:rPr>
          <w:color w:val="auto"/>
          <w:szCs w:val="24"/>
        </w:rPr>
        <w:t>otherwise,</w:t>
      </w:r>
      <w:r w:rsidR="002219CA" w:rsidRPr="002219CA">
        <w:rPr>
          <w:color w:val="auto"/>
          <w:szCs w:val="24"/>
        </w:rPr>
        <w:t xml:space="preserve"> views of the right knee</w:t>
      </w:r>
      <w:r w:rsidR="00257DE6">
        <w:rPr>
          <w:color w:val="auto"/>
          <w:szCs w:val="24"/>
        </w:rPr>
        <w:t>,</w:t>
      </w:r>
      <w:r w:rsidR="002219CA" w:rsidRPr="002219CA">
        <w:rPr>
          <w:color w:val="auto"/>
          <w:szCs w:val="24"/>
        </w:rPr>
        <w:t xml:space="preserve"> </w:t>
      </w:r>
      <w:r w:rsidR="00255742">
        <w:rPr>
          <w:color w:val="auto"/>
          <w:szCs w:val="24"/>
        </w:rPr>
        <w:t>was</w:t>
      </w:r>
      <w:r w:rsidR="0092066C">
        <w:rPr>
          <w:color w:val="auto"/>
          <w:szCs w:val="24"/>
        </w:rPr>
        <w:t xml:space="preserve"> </w:t>
      </w:r>
      <w:r w:rsidR="002219CA" w:rsidRPr="002219CA">
        <w:rPr>
          <w:color w:val="auto"/>
          <w:szCs w:val="24"/>
        </w:rPr>
        <w:t>within normal limits.</w:t>
      </w:r>
    </w:p>
    <w:p w:rsidR="006C4BB9" w:rsidRPr="00F64312" w:rsidRDefault="006C4BB9" w:rsidP="002219CA">
      <w:pPr>
        <w:jc w:val="both"/>
        <w:rPr>
          <w:color w:val="auto"/>
          <w:szCs w:val="24"/>
        </w:rPr>
      </w:pPr>
    </w:p>
    <w:p w:rsidR="001D529C" w:rsidRPr="00255742" w:rsidRDefault="001E1296" w:rsidP="00255742">
      <w:pPr>
        <w:jc w:val="both"/>
        <w:rPr>
          <w:color w:val="auto"/>
        </w:rPr>
      </w:pPr>
      <w:r w:rsidRPr="00255742">
        <w:rPr>
          <w:color w:val="auto"/>
          <w:szCs w:val="24"/>
        </w:rPr>
        <w:t xml:space="preserve">The Board directs attention to its rating recommendations based on the above evidence which includes consideration of functional loss lAW VASRD </w:t>
      </w:r>
      <w:r w:rsidRPr="00255742">
        <w:rPr>
          <w:rFonts w:cs="Times New Roman"/>
          <w:color w:val="auto"/>
        </w:rPr>
        <w:t>§</w:t>
      </w:r>
      <w:r w:rsidRPr="00255742">
        <w:rPr>
          <w:color w:val="auto"/>
          <w:szCs w:val="24"/>
        </w:rPr>
        <w:t xml:space="preserve">4.10, </w:t>
      </w:r>
      <w:r w:rsidRPr="00255742">
        <w:rPr>
          <w:rFonts w:cs="Times New Roman"/>
          <w:color w:val="auto"/>
        </w:rPr>
        <w:t>§</w:t>
      </w:r>
      <w:r w:rsidRPr="00255742">
        <w:rPr>
          <w:color w:val="auto"/>
          <w:szCs w:val="24"/>
        </w:rPr>
        <w:t xml:space="preserve">4.40, </w:t>
      </w:r>
      <w:r w:rsidRPr="00255742">
        <w:rPr>
          <w:rFonts w:cs="Times New Roman"/>
          <w:color w:val="auto"/>
        </w:rPr>
        <w:t>§</w:t>
      </w:r>
      <w:r w:rsidRPr="00255742">
        <w:rPr>
          <w:color w:val="auto"/>
          <w:szCs w:val="24"/>
        </w:rPr>
        <w:t xml:space="preserve">4.45 and </w:t>
      </w:r>
      <w:r w:rsidRPr="00255742">
        <w:rPr>
          <w:rFonts w:cs="Times New Roman"/>
          <w:color w:val="auto"/>
        </w:rPr>
        <w:t>§</w:t>
      </w:r>
      <w:r w:rsidRPr="00255742">
        <w:rPr>
          <w:color w:val="auto"/>
          <w:szCs w:val="24"/>
        </w:rPr>
        <w:t>4.59.</w:t>
      </w:r>
      <w:r w:rsidRPr="00255742">
        <w:rPr>
          <w:rFonts w:cs="Times New Roman"/>
          <w:color w:val="auto"/>
        </w:rPr>
        <w:t xml:space="preserve">  </w:t>
      </w:r>
      <w:r w:rsidR="00255742" w:rsidRPr="00255742">
        <w:rPr>
          <w:color w:val="auto"/>
        </w:rPr>
        <w:t xml:space="preserve">The MEB did not document ROM evidence; but, there was a ROM measurement within 12 months of separation on which to base a rating grounded in VASRD §4.71a.  Although it was not compliant with VASRD §4.46 (accurate measurement) it was similar in ratable data to the VA exam.  </w:t>
      </w:r>
      <w:r w:rsidR="001D529C" w:rsidRPr="00255742">
        <w:rPr>
          <w:rFonts w:cs="Times New Roman"/>
          <w:color w:val="auto"/>
        </w:rPr>
        <w:t xml:space="preserve">The Board notes </w:t>
      </w:r>
      <w:r w:rsidR="00B864C1" w:rsidRPr="00255742">
        <w:rPr>
          <w:rFonts w:cs="Times New Roman"/>
          <w:color w:val="auto"/>
        </w:rPr>
        <w:t>while the MEB</w:t>
      </w:r>
      <w:r w:rsidR="001D529C" w:rsidRPr="00255742">
        <w:rPr>
          <w:rFonts w:cs="Times New Roman"/>
          <w:color w:val="auto"/>
        </w:rPr>
        <w:t xml:space="preserve"> exam </w:t>
      </w:r>
      <w:r w:rsidR="00B864C1" w:rsidRPr="00255742">
        <w:rPr>
          <w:rFonts w:cs="Times New Roman"/>
          <w:color w:val="auto"/>
        </w:rPr>
        <w:t xml:space="preserve">was not VASRD §4.46 </w:t>
      </w:r>
      <w:r w:rsidR="00016D5C">
        <w:rPr>
          <w:rFonts w:cs="Times New Roman"/>
          <w:color w:val="auto"/>
        </w:rPr>
        <w:t xml:space="preserve">compliant </w:t>
      </w:r>
      <w:bookmarkStart w:id="0" w:name="_GoBack"/>
      <w:bookmarkEnd w:id="0"/>
      <w:r w:rsidR="00B864C1" w:rsidRPr="00255742">
        <w:rPr>
          <w:rFonts w:cs="Times New Roman"/>
          <w:color w:val="auto"/>
        </w:rPr>
        <w:t xml:space="preserve">when coupled with the PT exam the MEB exam demonstrates a more thorough instability evaluation than the VA and it is completed by the treating orthopedist. </w:t>
      </w:r>
      <w:r w:rsidR="007A6380" w:rsidRPr="00255742">
        <w:rPr>
          <w:rFonts w:cs="Times New Roman"/>
          <w:color w:val="auto"/>
        </w:rPr>
        <w:t xml:space="preserve"> </w:t>
      </w:r>
      <w:r w:rsidR="00B864C1" w:rsidRPr="00255742">
        <w:rPr>
          <w:rFonts w:cs="Times New Roman"/>
          <w:color w:val="auto"/>
        </w:rPr>
        <w:t xml:space="preserve">Therefore the </w:t>
      </w:r>
      <w:r w:rsidR="002C4A53" w:rsidRPr="00255742">
        <w:rPr>
          <w:rFonts w:cs="Times New Roman"/>
          <w:color w:val="auto"/>
        </w:rPr>
        <w:t xml:space="preserve">Board assigns the </w:t>
      </w:r>
      <w:r w:rsidR="00B864C1" w:rsidRPr="00255742">
        <w:rPr>
          <w:rFonts w:cs="Times New Roman"/>
          <w:color w:val="auto"/>
        </w:rPr>
        <w:t xml:space="preserve">MEB coupled with the ROM </w:t>
      </w:r>
      <w:r w:rsidR="001D529C" w:rsidRPr="00255742">
        <w:rPr>
          <w:rFonts w:cs="Times New Roman"/>
          <w:color w:val="auto"/>
        </w:rPr>
        <w:t>PT</w:t>
      </w:r>
      <w:r w:rsidR="002C4A53" w:rsidRPr="00255742">
        <w:rPr>
          <w:rFonts w:cs="Times New Roman"/>
          <w:color w:val="auto"/>
        </w:rPr>
        <w:t xml:space="preserve"> exam more probative value.  </w:t>
      </w:r>
      <w:r w:rsidRPr="00255742">
        <w:rPr>
          <w:rFonts w:cs="Times New Roman"/>
          <w:color w:val="auto"/>
        </w:rPr>
        <w:t xml:space="preserve">The PEB </w:t>
      </w:r>
      <w:r w:rsidR="002C4A53" w:rsidRPr="00255742">
        <w:rPr>
          <w:rFonts w:cs="Times New Roman"/>
          <w:color w:val="auto"/>
        </w:rPr>
        <w:t xml:space="preserve">and initial VA rating decision </w:t>
      </w:r>
      <w:r w:rsidRPr="00255742">
        <w:rPr>
          <w:rFonts w:cs="Times New Roman"/>
          <w:color w:val="auto"/>
        </w:rPr>
        <w:t xml:space="preserve">rated this case under code 5257 for </w:t>
      </w:r>
      <w:r w:rsidRPr="00255742">
        <w:rPr>
          <w:rFonts w:cs="Times New Roman"/>
          <w:bCs/>
          <w:color w:val="auto"/>
        </w:rPr>
        <w:t xml:space="preserve">knee instability; which confers 10% for ‘slight’ instability, 20% for ‘moderate’, and 30% for ‘severe’.  </w:t>
      </w:r>
      <w:r w:rsidR="007A6380" w:rsidRPr="00255742">
        <w:rPr>
          <w:rFonts w:cs="Times New Roman"/>
          <w:bCs/>
          <w:color w:val="auto"/>
        </w:rPr>
        <w:t xml:space="preserve">The VASRD is not specific </w:t>
      </w:r>
      <w:r w:rsidR="00255742" w:rsidRPr="00255742">
        <w:rPr>
          <w:rFonts w:cs="Times New Roman"/>
          <w:bCs/>
          <w:color w:val="auto"/>
        </w:rPr>
        <w:t xml:space="preserve">with </w:t>
      </w:r>
      <w:r w:rsidR="007A6380" w:rsidRPr="00255742">
        <w:rPr>
          <w:rFonts w:cs="Times New Roman"/>
          <w:bCs/>
          <w:color w:val="auto"/>
        </w:rPr>
        <w:t xml:space="preserve">delineating the criteria which satisfies </w:t>
      </w:r>
      <w:r w:rsidR="00CE461E" w:rsidRPr="00255742">
        <w:rPr>
          <w:rFonts w:cs="Times New Roman"/>
          <w:bCs/>
          <w:color w:val="auto"/>
        </w:rPr>
        <w:t xml:space="preserve">the descriptors of </w:t>
      </w:r>
      <w:r w:rsidR="007A6380" w:rsidRPr="00255742">
        <w:rPr>
          <w:rFonts w:cs="Times New Roman"/>
          <w:bCs/>
          <w:color w:val="auto"/>
        </w:rPr>
        <w:t>‘slight</w:t>
      </w:r>
      <w:r w:rsidR="00C46E0A">
        <w:rPr>
          <w:rFonts w:cs="Times New Roman"/>
          <w:bCs/>
          <w:color w:val="auto"/>
        </w:rPr>
        <w:t>,</w:t>
      </w:r>
      <w:r w:rsidR="007A6380" w:rsidRPr="00255742">
        <w:rPr>
          <w:rFonts w:cs="Times New Roman"/>
          <w:bCs/>
          <w:color w:val="auto"/>
        </w:rPr>
        <w:t xml:space="preserve">’ moderate or severe </w:t>
      </w:r>
      <w:r w:rsidR="005B1290" w:rsidRPr="00255742">
        <w:rPr>
          <w:rFonts w:cs="Times New Roman"/>
          <w:bCs/>
          <w:color w:val="auto"/>
        </w:rPr>
        <w:t xml:space="preserve">thus </w:t>
      </w:r>
      <w:r w:rsidR="007A6380" w:rsidRPr="00255742">
        <w:rPr>
          <w:rFonts w:cs="Times New Roman"/>
          <w:bCs/>
          <w:color w:val="auto"/>
        </w:rPr>
        <w:t>allow</w:t>
      </w:r>
      <w:r w:rsidR="00CE461E" w:rsidRPr="00255742">
        <w:rPr>
          <w:rFonts w:cs="Times New Roman"/>
          <w:bCs/>
          <w:color w:val="auto"/>
        </w:rPr>
        <w:t>ing</w:t>
      </w:r>
      <w:r w:rsidR="007A6380" w:rsidRPr="00255742">
        <w:rPr>
          <w:rFonts w:cs="Times New Roman"/>
          <w:bCs/>
          <w:color w:val="auto"/>
        </w:rPr>
        <w:t xml:space="preserve"> the evaluator </w:t>
      </w:r>
      <w:r w:rsidR="00CE461E" w:rsidRPr="00255742">
        <w:rPr>
          <w:rFonts w:cs="Times New Roman"/>
          <w:bCs/>
          <w:color w:val="auto"/>
        </w:rPr>
        <w:t xml:space="preserve">some </w:t>
      </w:r>
      <w:r w:rsidR="007A6380" w:rsidRPr="00255742">
        <w:rPr>
          <w:rFonts w:cs="Times New Roman"/>
          <w:bCs/>
          <w:color w:val="auto"/>
        </w:rPr>
        <w:t xml:space="preserve">latitude in applying these ratings.  </w:t>
      </w:r>
      <w:r w:rsidRPr="00255742">
        <w:rPr>
          <w:rFonts w:cs="Times New Roman"/>
          <w:bCs/>
          <w:color w:val="auto"/>
        </w:rPr>
        <w:t xml:space="preserve">The PEB’s 20% rating was </w:t>
      </w:r>
      <w:r w:rsidR="002C4A53" w:rsidRPr="00255742">
        <w:rPr>
          <w:rFonts w:cs="Times New Roman"/>
          <w:bCs/>
          <w:color w:val="auto"/>
        </w:rPr>
        <w:t xml:space="preserve">for moderate knee </w:t>
      </w:r>
      <w:r w:rsidR="00255742" w:rsidRPr="00255742">
        <w:rPr>
          <w:rFonts w:cs="Times New Roman"/>
          <w:bCs/>
          <w:color w:val="auto"/>
        </w:rPr>
        <w:t xml:space="preserve">instability </w:t>
      </w:r>
      <w:r w:rsidR="002C4A53" w:rsidRPr="00255742">
        <w:rPr>
          <w:rFonts w:cs="Times New Roman"/>
          <w:bCs/>
          <w:color w:val="auto"/>
        </w:rPr>
        <w:t>and the VA rated 10% for slight</w:t>
      </w:r>
      <w:r w:rsidR="00B864C1" w:rsidRPr="00255742">
        <w:rPr>
          <w:rFonts w:cs="Times New Roman"/>
          <w:bCs/>
          <w:color w:val="auto"/>
        </w:rPr>
        <w:t xml:space="preserve"> </w:t>
      </w:r>
      <w:r w:rsidR="00255742" w:rsidRPr="00255742">
        <w:rPr>
          <w:rFonts w:cs="Times New Roman"/>
          <w:bCs/>
          <w:color w:val="auto"/>
        </w:rPr>
        <w:t>instability</w:t>
      </w:r>
      <w:r w:rsidR="002C4A53" w:rsidRPr="00255742">
        <w:rPr>
          <w:rFonts w:cs="Times New Roman"/>
          <w:bCs/>
          <w:color w:val="auto"/>
        </w:rPr>
        <w:t xml:space="preserve">.  </w:t>
      </w:r>
      <w:r w:rsidR="007A6380" w:rsidRPr="00255742">
        <w:rPr>
          <w:rFonts w:cs="Times New Roman"/>
          <w:bCs/>
          <w:color w:val="auto"/>
        </w:rPr>
        <w:t xml:space="preserve">The </w:t>
      </w:r>
      <w:r w:rsidR="005A0829">
        <w:rPr>
          <w:rFonts w:cs="Times New Roman"/>
          <w:bCs/>
          <w:color w:val="auto"/>
        </w:rPr>
        <w:t>action officer (AO)</w:t>
      </w:r>
      <w:r w:rsidR="007A6380" w:rsidRPr="00255742">
        <w:rPr>
          <w:rFonts w:cs="Times New Roman"/>
          <w:bCs/>
          <w:color w:val="auto"/>
        </w:rPr>
        <w:t xml:space="preserve"> opines the instability evidence exceeds the slight descriptor, meets the moderate descriptor and further Board discussion settled on considering the </w:t>
      </w:r>
      <w:r w:rsidR="00255742" w:rsidRPr="00255742">
        <w:rPr>
          <w:rFonts w:cs="Times New Roman"/>
          <w:bCs/>
          <w:color w:val="auto"/>
        </w:rPr>
        <w:t xml:space="preserve">30% </w:t>
      </w:r>
      <w:r w:rsidR="007A6380" w:rsidRPr="00255742">
        <w:rPr>
          <w:rFonts w:cs="Times New Roman"/>
          <w:bCs/>
          <w:color w:val="auto"/>
        </w:rPr>
        <w:t xml:space="preserve">higher rating for severe.  </w:t>
      </w:r>
      <w:r w:rsidR="002C4A53" w:rsidRPr="00255742">
        <w:rPr>
          <w:bCs/>
          <w:color w:val="auto"/>
          <w:szCs w:val="24"/>
        </w:rPr>
        <w:t>The MEB and VA exam both documented use of a brace and the VA rating decision post separation, 1</w:t>
      </w:r>
      <w:r w:rsidR="00C46E0A">
        <w:rPr>
          <w:bCs/>
          <w:color w:val="auto"/>
          <w:szCs w:val="24"/>
        </w:rPr>
        <w:t xml:space="preserve">-1/2 </w:t>
      </w:r>
      <w:r w:rsidR="002C4A53" w:rsidRPr="00255742">
        <w:rPr>
          <w:bCs/>
          <w:color w:val="auto"/>
          <w:szCs w:val="24"/>
        </w:rPr>
        <w:t>years later cited use of a “sol</w:t>
      </w:r>
      <w:r w:rsidR="00CE461E" w:rsidRPr="00255742">
        <w:rPr>
          <w:bCs/>
          <w:color w:val="auto"/>
          <w:szCs w:val="24"/>
        </w:rPr>
        <w:t>id knee brace all of the time.</w:t>
      </w:r>
      <w:r w:rsidR="005A0829">
        <w:rPr>
          <w:bCs/>
          <w:color w:val="auto"/>
          <w:szCs w:val="24"/>
        </w:rPr>
        <w:t>”</w:t>
      </w:r>
      <w:r w:rsidR="00CE461E" w:rsidRPr="00255742">
        <w:rPr>
          <w:bCs/>
          <w:color w:val="auto"/>
          <w:szCs w:val="24"/>
        </w:rPr>
        <w:t xml:space="preserve">  </w:t>
      </w:r>
      <w:r w:rsidR="00340BDC" w:rsidRPr="00255742">
        <w:rPr>
          <w:bCs/>
          <w:color w:val="auto"/>
          <w:szCs w:val="24"/>
        </w:rPr>
        <w:t>The natural history of ACL pathology</w:t>
      </w:r>
      <w:r w:rsidR="00053DBB" w:rsidRPr="00255742">
        <w:rPr>
          <w:bCs/>
          <w:color w:val="auto"/>
          <w:szCs w:val="24"/>
        </w:rPr>
        <w:t>,</w:t>
      </w:r>
      <w:r w:rsidR="00340BDC" w:rsidRPr="00255742">
        <w:rPr>
          <w:bCs/>
          <w:color w:val="auto"/>
          <w:szCs w:val="24"/>
        </w:rPr>
        <w:t xml:space="preserve"> which can be treated nonoperatively</w:t>
      </w:r>
      <w:r w:rsidR="00053DBB" w:rsidRPr="00255742">
        <w:rPr>
          <w:bCs/>
          <w:color w:val="auto"/>
          <w:szCs w:val="24"/>
        </w:rPr>
        <w:t>,</w:t>
      </w:r>
      <w:r w:rsidR="00340BDC" w:rsidRPr="00255742">
        <w:rPr>
          <w:bCs/>
          <w:color w:val="auto"/>
          <w:szCs w:val="24"/>
        </w:rPr>
        <w:t xml:space="preserve"> can result in performing </w:t>
      </w:r>
      <w:r w:rsidR="00340BDC" w:rsidRPr="00255742">
        <w:rPr>
          <w:rFonts w:eastAsia="Calibri"/>
          <w:color w:val="auto"/>
          <w:szCs w:val="24"/>
        </w:rPr>
        <w:t xml:space="preserve">low functional demands and allow individuals to participate in sports that do not place high demands on the knee and not require permanent bracing. </w:t>
      </w:r>
      <w:r w:rsidR="00340BDC" w:rsidRPr="00255742">
        <w:rPr>
          <w:bCs/>
          <w:color w:val="auto"/>
          <w:szCs w:val="24"/>
        </w:rPr>
        <w:t xml:space="preserve"> </w:t>
      </w:r>
      <w:r w:rsidR="00CE461E" w:rsidRPr="00255742">
        <w:rPr>
          <w:bCs/>
          <w:color w:val="auto"/>
          <w:szCs w:val="24"/>
        </w:rPr>
        <w:t xml:space="preserve">The AO opines the </w:t>
      </w:r>
      <w:r w:rsidR="00340BDC" w:rsidRPr="00255742">
        <w:rPr>
          <w:bCs/>
          <w:color w:val="auto"/>
          <w:szCs w:val="24"/>
        </w:rPr>
        <w:t xml:space="preserve">CI’s </w:t>
      </w:r>
      <w:r w:rsidR="00CE461E" w:rsidRPr="00255742">
        <w:rPr>
          <w:bCs/>
          <w:color w:val="auto"/>
          <w:szCs w:val="24"/>
        </w:rPr>
        <w:t>use of the brace likely prevent</w:t>
      </w:r>
      <w:r w:rsidR="00340BDC" w:rsidRPr="00255742">
        <w:rPr>
          <w:bCs/>
          <w:color w:val="auto"/>
          <w:szCs w:val="24"/>
        </w:rPr>
        <w:t>s</w:t>
      </w:r>
      <w:r w:rsidR="00CE461E" w:rsidRPr="00255742">
        <w:rPr>
          <w:bCs/>
          <w:color w:val="auto"/>
          <w:szCs w:val="24"/>
        </w:rPr>
        <w:t xml:space="preserve"> recurrent </w:t>
      </w:r>
      <w:r w:rsidR="00340BDC" w:rsidRPr="00255742">
        <w:rPr>
          <w:bCs/>
          <w:color w:val="auto"/>
          <w:szCs w:val="24"/>
        </w:rPr>
        <w:t>subluxation</w:t>
      </w:r>
      <w:r w:rsidR="00C46E0A">
        <w:rPr>
          <w:bCs/>
          <w:color w:val="auto"/>
          <w:szCs w:val="24"/>
        </w:rPr>
        <w:t>,</w:t>
      </w:r>
      <w:r w:rsidR="00CE461E" w:rsidRPr="00255742">
        <w:rPr>
          <w:bCs/>
          <w:color w:val="auto"/>
          <w:szCs w:val="24"/>
        </w:rPr>
        <w:t xml:space="preserve"> </w:t>
      </w:r>
      <w:r w:rsidR="00340BDC" w:rsidRPr="00255742">
        <w:rPr>
          <w:bCs/>
          <w:color w:val="auto"/>
          <w:szCs w:val="24"/>
        </w:rPr>
        <w:t>however</w:t>
      </w:r>
      <w:r w:rsidR="00CE461E" w:rsidRPr="00255742">
        <w:rPr>
          <w:bCs/>
          <w:color w:val="auto"/>
          <w:szCs w:val="24"/>
        </w:rPr>
        <w:t xml:space="preserve"> </w:t>
      </w:r>
      <w:r w:rsidR="00340BDC" w:rsidRPr="00255742">
        <w:rPr>
          <w:bCs/>
          <w:color w:val="auto"/>
          <w:szCs w:val="24"/>
        </w:rPr>
        <w:t xml:space="preserve">was likely </w:t>
      </w:r>
      <w:r w:rsidR="00CE461E" w:rsidRPr="00255742">
        <w:rPr>
          <w:bCs/>
          <w:color w:val="auto"/>
          <w:szCs w:val="24"/>
        </w:rPr>
        <w:t xml:space="preserve">used for </w:t>
      </w:r>
      <w:r w:rsidR="00255742" w:rsidRPr="00255742">
        <w:rPr>
          <w:bCs/>
          <w:color w:val="auto"/>
          <w:szCs w:val="24"/>
        </w:rPr>
        <w:t xml:space="preserve">support and comfort.  Furthermore, </w:t>
      </w:r>
      <w:r w:rsidR="00340BDC" w:rsidRPr="00255742">
        <w:rPr>
          <w:bCs/>
          <w:color w:val="auto"/>
          <w:szCs w:val="24"/>
        </w:rPr>
        <w:t>there is no evidence of an absolute provider</w:t>
      </w:r>
      <w:r w:rsidR="00CE461E" w:rsidRPr="00255742">
        <w:rPr>
          <w:bCs/>
          <w:color w:val="auto"/>
          <w:szCs w:val="24"/>
        </w:rPr>
        <w:t xml:space="preserve"> </w:t>
      </w:r>
      <w:r w:rsidR="00340BDC" w:rsidRPr="00255742">
        <w:rPr>
          <w:bCs/>
          <w:color w:val="auto"/>
          <w:szCs w:val="24"/>
        </w:rPr>
        <w:t xml:space="preserve">requirement for the brace.  </w:t>
      </w:r>
      <w:r w:rsidR="00255742" w:rsidRPr="00255742">
        <w:rPr>
          <w:bCs/>
          <w:color w:val="auto"/>
          <w:szCs w:val="24"/>
        </w:rPr>
        <w:t>Finally</w:t>
      </w:r>
      <w:r w:rsidR="00053DBB" w:rsidRPr="00255742">
        <w:rPr>
          <w:bCs/>
          <w:color w:val="auto"/>
          <w:szCs w:val="24"/>
        </w:rPr>
        <w:t>,</w:t>
      </w:r>
      <w:r w:rsidR="00340BDC" w:rsidRPr="00255742">
        <w:rPr>
          <w:bCs/>
          <w:color w:val="auto"/>
          <w:szCs w:val="24"/>
        </w:rPr>
        <w:t xml:space="preserve"> the CI </w:t>
      </w:r>
      <w:r w:rsidR="00255742" w:rsidRPr="00255742">
        <w:rPr>
          <w:bCs/>
          <w:color w:val="auto"/>
          <w:szCs w:val="24"/>
        </w:rPr>
        <w:t>is</w:t>
      </w:r>
      <w:r w:rsidR="00340BDC" w:rsidRPr="00255742">
        <w:rPr>
          <w:bCs/>
          <w:color w:val="auto"/>
          <w:szCs w:val="24"/>
        </w:rPr>
        <w:t xml:space="preserve"> working as a helicopter repairman supporting </w:t>
      </w:r>
      <w:r w:rsidR="005B1290" w:rsidRPr="00255742">
        <w:rPr>
          <w:bCs/>
          <w:color w:val="auto"/>
          <w:szCs w:val="24"/>
        </w:rPr>
        <w:t>the</w:t>
      </w:r>
      <w:r w:rsidR="00340BDC" w:rsidRPr="00255742">
        <w:rPr>
          <w:bCs/>
          <w:color w:val="auto"/>
          <w:szCs w:val="24"/>
        </w:rPr>
        <w:t xml:space="preserve"> return to a low function</w:t>
      </w:r>
      <w:r w:rsidR="00053DBB" w:rsidRPr="00255742">
        <w:rPr>
          <w:bCs/>
          <w:color w:val="auto"/>
          <w:szCs w:val="24"/>
        </w:rPr>
        <w:t>al</w:t>
      </w:r>
      <w:r w:rsidR="00340BDC" w:rsidRPr="00255742">
        <w:rPr>
          <w:bCs/>
          <w:color w:val="auto"/>
          <w:szCs w:val="24"/>
        </w:rPr>
        <w:t xml:space="preserve"> performance</w:t>
      </w:r>
      <w:r w:rsidR="00053DBB" w:rsidRPr="00255742">
        <w:rPr>
          <w:bCs/>
          <w:color w:val="auto"/>
          <w:szCs w:val="24"/>
        </w:rPr>
        <w:t xml:space="preserve"> occupation</w:t>
      </w:r>
      <w:r w:rsidR="00340BDC" w:rsidRPr="00255742">
        <w:rPr>
          <w:bCs/>
          <w:color w:val="auto"/>
          <w:szCs w:val="24"/>
        </w:rPr>
        <w:t xml:space="preserve"> post-separation.  </w:t>
      </w:r>
      <w:r w:rsidR="002C4A53" w:rsidRPr="00255742">
        <w:rPr>
          <w:bCs/>
          <w:color w:val="auto"/>
          <w:szCs w:val="24"/>
        </w:rPr>
        <w:t>The Board deliberated the application of dual ratings, based on separate ratings for instability and limitation of motion (or painful motion)</w:t>
      </w:r>
      <w:r w:rsidR="002C4A53" w:rsidRPr="00255742">
        <w:rPr>
          <w:color w:val="auto"/>
          <w:szCs w:val="24"/>
        </w:rPr>
        <w:t xml:space="preserve"> as established by VA policy in effect at the time of separation (General Counsel Opinion of </w:t>
      </w:r>
      <w:r w:rsidR="00CD3F87">
        <w:rPr>
          <w:color w:val="auto"/>
          <w:szCs w:val="24"/>
        </w:rPr>
        <w:t xml:space="preserve">01 </w:t>
      </w:r>
      <w:r w:rsidR="002C4A53" w:rsidRPr="00255742">
        <w:rPr>
          <w:color w:val="auto"/>
          <w:szCs w:val="24"/>
        </w:rPr>
        <w:t xml:space="preserve">July 1997 and Fast Letter 04-22 of </w:t>
      </w:r>
      <w:r w:rsidR="00CD3F87">
        <w:rPr>
          <w:color w:val="auto"/>
          <w:szCs w:val="24"/>
        </w:rPr>
        <w:t xml:space="preserve">01 </w:t>
      </w:r>
      <w:r w:rsidR="002C4A53" w:rsidRPr="00255742">
        <w:rPr>
          <w:color w:val="auto"/>
          <w:szCs w:val="24"/>
        </w:rPr>
        <w:t>October 2004).  By internal policy and precedent, the Board adheres to this guidance.</w:t>
      </w:r>
      <w:r w:rsidRPr="00255742">
        <w:rPr>
          <w:bCs/>
          <w:color w:val="auto"/>
          <w:szCs w:val="24"/>
        </w:rPr>
        <w:t xml:space="preserve">  </w:t>
      </w:r>
      <w:r w:rsidR="00CE461E" w:rsidRPr="00255742">
        <w:rPr>
          <w:bCs/>
          <w:color w:val="auto"/>
          <w:szCs w:val="24"/>
        </w:rPr>
        <w:t xml:space="preserve">Members thus deliberated if a second compensable code could be justified under this sanction.  All Board members agree all exams reflect painful motion, and degenerative changes of the right knee.   </w:t>
      </w:r>
      <w:r w:rsidR="007A6380" w:rsidRPr="00255742">
        <w:rPr>
          <w:bCs/>
          <w:color w:val="auto"/>
          <w:szCs w:val="24"/>
        </w:rPr>
        <w:t>One and a half years later the VA additionally rated 10% for Degenerative Joint Disease (DJD) of the right knee based on degenerative changes on X-ray and for compensab</w:t>
      </w:r>
      <w:r w:rsidR="00255742" w:rsidRPr="00255742">
        <w:rPr>
          <w:bCs/>
          <w:color w:val="auto"/>
          <w:szCs w:val="24"/>
        </w:rPr>
        <w:t xml:space="preserve">le loss of extension limitation, </w:t>
      </w:r>
      <w:r w:rsidR="007A6380" w:rsidRPr="00255742">
        <w:rPr>
          <w:bCs/>
          <w:color w:val="auto"/>
          <w:szCs w:val="24"/>
        </w:rPr>
        <w:t>5261</w:t>
      </w:r>
      <w:r w:rsidR="00255742" w:rsidRPr="00255742">
        <w:rPr>
          <w:bCs/>
          <w:color w:val="auto"/>
          <w:szCs w:val="24"/>
        </w:rPr>
        <w:t xml:space="preserve"> code,</w:t>
      </w:r>
      <w:r w:rsidR="007A6380" w:rsidRPr="00255742">
        <w:rPr>
          <w:bCs/>
          <w:color w:val="auto"/>
          <w:szCs w:val="24"/>
        </w:rPr>
        <w:t xml:space="preserve"> analogous to 5010 </w:t>
      </w:r>
      <w:r w:rsidR="00255742" w:rsidRPr="00255742">
        <w:rPr>
          <w:bCs/>
          <w:color w:val="auto"/>
          <w:szCs w:val="24"/>
        </w:rPr>
        <w:t xml:space="preserve">code </w:t>
      </w:r>
      <w:r w:rsidR="007A6380" w:rsidRPr="00255742">
        <w:rPr>
          <w:bCs/>
          <w:color w:val="auto"/>
          <w:szCs w:val="24"/>
        </w:rPr>
        <w:t xml:space="preserve">(traumatic arthritis). </w:t>
      </w:r>
      <w:r w:rsidR="00340BDC" w:rsidRPr="00255742">
        <w:rPr>
          <w:bCs/>
          <w:color w:val="auto"/>
          <w:szCs w:val="24"/>
        </w:rPr>
        <w:t xml:space="preserve"> </w:t>
      </w:r>
      <w:r w:rsidRPr="00255742">
        <w:rPr>
          <w:color w:val="auto"/>
          <w:szCs w:val="24"/>
        </w:rPr>
        <w:t xml:space="preserve">The Board agreed no compensable rating is supported under code </w:t>
      </w:r>
      <w:r w:rsidRPr="00255742">
        <w:rPr>
          <w:bCs/>
          <w:color w:val="auto"/>
          <w:szCs w:val="24"/>
        </w:rPr>
        <w:t xml:space="preserve">5260 </w:t>
      </w:r>
      <w:r w:rsidRPr="00255742">
        <w:rPr>
          <w:color w:val="auto"/>
          <w:szCs w:val="24"/>
        </w:rPr>
        <w:t>(limitation of flexion)</w:t>
      </w:r>
      <w:r w:rsidR="00340BDC" w:rsidRPr="00255742">
        <w:rPr>
          <w:color w:val="auto"/>
          <w:szCs w:val="24"/>
        </w:rPr>
        <w:t xml:space="preserve"> with either exam at the time of separation</w:t>
      </w:r>
      <w:r w:rsidRPr="00255742">
        <w:rPr>
          <w:color w:val="auto"/>
          <w:szCs w:val="24"/>
        </w:rPr>
        <w:t>; although, application of VASRD §4.59 (painful motion) could be considered in order to achieve the minimal compensable rating of 10%</w:t>
      </w:r>
      <w:r w:rsidR="00CE461E" w:rsidRPr="00255742">
        <w:rPr>
          <w:color w:val="auto"/>
          <w:szCs w:val="24"/>
        </w:rPr>
        <w:t xml:space="preserve"> and </w:t>
      </w:r>
      <w:r w:rsidRPr="00255742">
        <w:rPr>
          <w:color w:val="auto"/>
          <w:szCs w:val="24"/>
        </w:rPr>
        <w:t xml:space="preserve">also agreed with </w:t>
      </w:r>
      <w:r w:rsidR="002C4A53" w:rsidRPr="00255742">
        <w:rPr>
          <w:color w:val="auto"/>
          <w:szCs w:val="24"/>
        </w:rPr>
        <w:t xml:space="preserve">a </w:t>
      </w:r>
      <w:r w:rsidRPr="00255742">
        <w:rPr>
          <w:color w:val="auto"/>
          <w:szCs w:val="24"/>
        </w:rPr>
        <w:t xml:space="preserve">10% rating under </w:t>
      </w:r>
      <w:r w:rsidR="002C4A53" w:rsidRPr="00255742">
        <w:rPr>
          <w:color w:val="auto"/>
          <w:szCs w:val="24"/>
        </w:rPr>
        <w:t xml:space="preserve">code 5010.  </w:t>
      </w:r>
      <w:r w:rsidR="00340BDC" w:rsidRPr="00255742">
        <w:rPr>
          <w:color w:val="auto"/>
          <w:szCs w:val="24"/>
        </w:rPr>
        <w:t>Furthermore, i</w:t>
      </w:r>
      <w:r w:rsidR="00CE461E" w:rsidRPr="00255742">
        <w:rPr>
          <w:color w:val="auto"/>
          <w:szCs w:val="24"/>
        </w:rPr>
        <w:t xml:space="preserve">n lieu of the </w:t>
      </w:r>
      <w:r w:rsidRPr="00255742">
        <w:rPr>
          <w:color w:val="auto"/>
          <w:szCs w:val="24"/>
        </w:rPr>
        <w:t>instability of the knee</w:t>
      </w:r>
      <w:r w:rsidR="005B1290" w:rsidRPr="00255742">
        <w:rPr>
          <w:color w:val="auto"/>
          <w:szCs w:val="24"/>
        </w:rPr>
        <w:t>,</w:t>
      </w:r>
      <w:r w:rsidRPr="00255742">
        <w:rPr>
          <w:color w:val="auto"/>
          <w:szCs w:val="24"/>
        </w:rPr>
        <w:t xml:space="preserve"> </w:t>
      </w:r>
      <w:r w:rsidR="00340BDC" w:rsidRPr="00255742">
        <w:rPr>
          <w:color w:val="auto"/>
          <w:szCs w:val="24"/>
        </w:rPr>
        <w:t xml:space="preserve">there is </w:t>
      </w:r>
      <w:r w:rsidR="00CE461E" w:rsidRPr="00255742">
        <w:rPr>
          <w:color w:val="auto"/>
          <w:szCs w:val="24"/>
        </w:rPr>
        <w:t xml:space="preserve">additional </w:t>
      </w:r>
      <w:r w:rsidR="00340BDC" w:rsidRPr="00255742">
        <w:rPr>
          <w:color w:val="auto"/>
          <w:szCs w:val="24"/>
        </w:rPr>
        <w:t xml:space="preserve">knee pathology with </w:t>
      </w:r>
      <w:r w:rsidR="002C4A53" w:rsidRPr="00255742">
        <w:rPr>
          <w:color w:val="auto"/>
          <w:szCs w:val="24"/>
        </w:rPr>
        <w:t xml:space="preserve">meniscal and bony </w:t>
      </w:r>
      <w:r w:rsidR="00053DBB" w:rsidRPr="00255742">
        <w:rPr>
          <w:color w:val="auto"/>
          <w:szCs w:val="24"/>
        </w:rPr>
        <w:t>disorders</w:t>
      </w:r>
      <w:r w:rsidRPr="00255742">
        <w:rPr>
          <w:color w:val="auto"/>
          <w:szCs w:val="24"/>
        </w:rPr>
        <w:t xml:space="preserve"> </w:t>
      </w:r>
      <w:r w:rsidR="00340BDC" w:rsidRPr="00255742">
        <w:rPr>
          <w:color w:val="auto"/>
          <w:szCs w:val="24"/>
        </w:rPr>
        <w:t xml:space="preserve">to support the evidence of functional pain impairment </w:t>
      </w:r>
      <w:r w:rsidRPr="00255742">
        <w:rPr>
          <w:color w:val="auto"/>
          <w:szCs w:val="24"/>
        </w:rPr>
        <w:t>and therefore the evidence does support dual coding</w:t>
      </w:r>
      <w:r w:rsidR="002C4A53" w:rsidRPr="00255742">
        <w:rPr>
          <w:color w:val="auto"/>
          <w:szCs w:val="24"/>
        </w:rPr>
        <w:t xml:space="preserve">.  </w:t>
      </w:r>
      <w:r w:rsidR="001D529C" w:rsidRPr="00255742">
        <w:rPr>
          <w:rFonts w:eastAsia="Calibri"/>
          <w:color w:val="auto"/>
          <w:szCs w:val="24"/>
        </w:rPr>
        <w:t xml:space="preserve">After due deliberation, considering all of the evidence and mindful of VASRD §4.3 (reasonable doubt), the Board recommends a disability rating of  20% for the right knee moderate instability condition and 10% for the right knee </w:t>
      </w:r>
      <w:r w:rsidR="00255742" w:rsidRPr="00255742">
        <w:rPr>
          <w:color w:val="auto"/>
          <w:szCs w:val="24"/>
        </w:rPr>
        <w:t>degenerative changes,</w:t>
      </w:r>
      <w:r w:rsidR="00255742" w:rsidRPr="00255742">
        <w:rPr>
          <w:rFonts w:eastAsia="Calibri"/>
          <w:color w:val="auto"/>
          <w:szCs w:val="24"/>
        </w:rPr>
        <w:t xml:space="preserve"> subsuming </w:t>
      </w:r>
      <w:r w:rsidR="001D529C" w:rsidRPr="00255742">
        <w:rPr>
          <w:color w:val="auto"/>
          <w:szCs w:val="24"/>
        </w:rPr>
        <w:t>osteochondral</w:t>
      </w:r>
      <w:r w:rsidR="00255742" w:rsidRPr="00255742">
        <w:rPr>
          <w:color w:val="auto"/>
          <w:szCs w:val="24"/>
        </w:rPr>
        <w:t xml:space="preserve"> and meniscal pathology, </w:t>
      </w:r>
      <w:r w:rsidR="001D529C" w:rsidRPr="00255742">
        <w:rPr>
          <w:rFonts w:eastAsia="Calibri"/>
          <w:color w:val="auto"/>
          <w:szCs w:val="24"/>
        </w:rPr>
        <w:t>based on painful motion.</w:t>
      </w:r>
    </w:p>
    <w:p w:rsidR="00AD2379" w:rsidRDefault="00AD2379" w:rsidP="006364ED">
      <w:pPr>
        <w:jc w:val="left"/>
        <w:rPr>
          <w:color w:val="auto"/>
          <w:highlight w:val="magenta"/>
        </w:rPr>
      </w:pPr>
    </w:p>
    <w:p w:rsidR="005A0829" w:rsidRPr="00F64312" w:rsidRDefault="005A0829" w:rsidP="006364ED">
      <w:pPr>
        <w:jc w:val="left"/>
        <w:rPr>
          <w:color w:val="auto"/>
          <w:highlight w:val="magenta"/>
        </w:rPr>
      </w:pPr>
    </w:p>
    <w:p w:rsidR="002C4A53" w:rsidRDefault="00AD2379" w:rsidP="002C4A53">
      <w:pPr>
        <w:jc w:val="both"/>
        <w:rPr>
          <w:rFonts w:eastAsia="Calibri" w:cs="Times New Roman"/>
          <w:color w:val="auto"/>
          <w:szCs w:val="24"/>
        </w:rPr>
      </w:pPr>
      <w:r w:rsidRPr="00F64312">
        <w:rPr>
          <w:color w:val="auto"/>
          <w:u w:val="single"/>
        </w:rPr>
        <w:lastRenderedPageBreak/>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at the </w:t>
      </w:r>
      <w:r w:rsidRPr="00255742">
        <w:rPr>
          <w:color w:val="auto"/>
        </w:rPr>
        <w:t>time of the adjudication</w:t>
      </w:r>
      <w:r w:rsidRPr="00255742">
        <w:rPr>
          <w:rFonts w:cs="Times New Roman"/>
          <w:color w:val="auto"/>
        </w:rPr>
        <w:t>.</w:t>
      </w:r>
      <w:r w:rsidR="006B690F" w:rsidRPr="00255742">
        <w:rPr>
          <w:rFonts w:cs="Times New Roman"/>
          <w:color w:val="auto"/>
        </w:rPr>
        <w:t xml:space="preserve">  </w:t>
      </w:r>
      <w:r w:rsidRPr="00255742">
        <w:rPr>
          <w:rFonts w:cs="Times New Roman"/>
          <w:color w:val="auto"/>
        </w:rPr>
        <w:t>The Board did not surmise from the record or PEB ruling in this case that any prerogatives outside the VASRD were exercised.</w:t>
      </w:r>
      <w:r w:rsidR="006B690F" w:rsidRPr="00255742">
        <w:rPr>
          <w:rFonts w:cs="Times New Roman"/>
          <w:color w:val="auto"/>
        </w:rPr>
        <w:t xml:space="preserve">  </w:t>
      </w:r>
      <w:r w:rsidR="00165C7B" w:rsidRPr="00255742">
        <w:rPr>
          <w:rFonts w:eastAsia="Calibri" w:cs="Times New Roman"/>
          <w:color w:val="auto"/>
          <w:szCs w:val="24"/>
        </w:rPr>
        <w:t xml:space="preserve">As discussed above, PEB reliance on DoDI 1332.39 for rating </w:t>
      </w:r>
      <w:r w:rsidR="00DB0450" w:rsidRPr="00255742">
        <w:rPr>
          <w:rFonts w:eastAsia="Calibri" w:cs="Times New Roman"/>
          <w:color w:val="auto"/>
          <w:szCs w:val="24"/>
        </w:rPr>
        <w:t>right knee condition</w:t>
      </w:r>
      <w:r w:rsidR="00165C7B" w:rsidRPr="00255742">
        <w:rPr>
          <w:rFonts w:eastAsia="Calibri" w:cs="Times New Roman"/>
          <w:color w:val="auto"/>
          <w:szCs w:val="24"/>
        </w:rPr>
        <w:t xml:space="preserve"> was operant in this case and the condition was adjudicated independently of that instruction by the Board.  </w:t>
      </w:r>
      <w:r w:rsidR="002C4A53" w:rsidRPr="00255742">
        <w:rPr>
          <w:rFonts w:eastAsia="Calibri" w:cs="Times New Roman"/>
          <w:color w:val="auto"/>
          <w:szCs w:val="24"/>
        </w:rPr>
        <w:t xml:space="preserve">In the matter of the right knee condition, the Board unanimously recommends a </w:t>
      </w:r>
      <w:r w:rsidR="00053DBB" w:rsidRPr="00255742">
        <w:rPr>
          <w:rFonts w:eastAsia="Calibri" w:cs="Times New Roman"/>
          <w:color w:val="auto"/>
          <w:szCs w:val="24"/>
        </w:rPr>
        <w:t xml:space="preserve">dual coding </w:t>
      </w:r>
      <w:r w:rsidR="002C4A53" w:rsidRPr="00255742">
        <w:rPr>
          <w:rFonts w:eastAsia="Calibri" w:cs="Times New Roman"/>
          <w:color w:val="auto"/>
          <w:szCs w:val="24"/>
        </w:rPr>
        <w:t xml:space="preserve">disability rating </w:t>
      </w:r>
      <w:r w:rsidR="00053DBB" w:rsidRPr="00255742">
        <w:rPr>
          <w:rFonts w:eastAsia="Calibri" w:cs="Times New Roman"/>
          <w:color w:val="auto"/>
          <w:szCs w:val="24"/>
        </w:rPr>
        <w:t xml:space="preserve">for a combined rating </w:t>
      </w:r>
      <w:r w:rsidR="002C4A53" w:rsidRPr="00255742">
        <w:rPr>
          <w:rFonts w:eastAsia="Calibri" w:cs="Times New Roman"/>
          <w:color w:val="auto"/>
          <w:szCs w:val="24"/>
        </w:rPr>
        <w:t xml:space="preserve">of </w:t>
      </w:r>
      <w:r w:rsidR="00053DBB" w:rsidRPr="00255742">
        <w:rPr>
          <w:rFonts w:eastAsia="Calibri" w:cs="Times New Roman"/>
          <w:color w:val="auto"/>
          <w:szCs w:val="24"/>
        </w:rPr>
        <w:t>3</w:t>
      </w:r>
      <w:r w:rsidR="002C4A53" w:rsidRPr="00255742">
        <w:rPr>
          <w:rFonts w:eastAsia="Calibri" w:cs="Times New Roman"/>
          <w:color w:val="auto"/>
          <w:szCs w:val="24"/>
        </w:rPr>
        <w:t>0%, IAW VASRD §4.71a.</w:t>
      </w:r>
      <w:r w:rsidR="002C4A53"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DB0450" w:rsidRPr="007E2733" w:rsidRDefault="00AD2379" w:rsidP="00C46E0A">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00DB0450" w:rsidRPr="00F64312">
        <w:rPr>
          <w:rFonts w:eastAsia="Calibri" w:cs="Times New Roman"/>
          <w:color w:val="auto"/>
          <w:szCs w:val="24"/>
        </w:rPr>
        <w:t xml:space="preserve">The Board recommends that the CI’s prior determination be modified as follows; and, that the discharge with severance pay be recharacterized to reflect permanent disability retirement, effective as of the date of his prior medical separation:  </w:t>
      </w:r>
    </w:p>
    <w:p w:rsidR="00DB0450" w:rsidRDefault="00DB0450" w:rsidP="00BF0E94">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32"/>
        <w:gridCol w:w="36"/>
        <w:gridCol w:w="1530"/>
        <w:gridCol w:w="1026"/>
      </w:tblGrid>
      <w:tr w:rsidR="002C4A53" w:rsidRPr="00F64312" w:rsidTr="002A04A6">
        <w:trPr>
          <w:trHeight w:val="233"/>
          <w:jc w:val="center"/>
        </w:trPr>
        <w:tc>
          <w:tcPr>
            <w:tcW w:w="6768" w:type="dxa"/>
            <w:gridSpan w:val="2"/>
            <w:tcBorders>
              <w:right w:val="single" w:sz="4" w:space="0" w:color="auto"/>
            </w:tcBorders>
            <w:shd w:val="clear" w:color="auto" w:fill="D9D9D9"/>
            <w:vAlign w:val="center"/>
          </w:tcPr>
          <w:p w:rsidR="002C4A53" w:rsidRPr="00F64312" w:rsidRDefault="002C4A53" w:rsidP="002A04A6">
            <w:pPr>
              <w:tabs>
                <w:tab w:val="left" w:pos="288"/>
                <w:tab w:val="left" w:pos="4752"/>
              </w:tabs>
              <w:rPr>
                <w:b/>
                <w:color w:val="auto"/>
              </w:rPr>
            </w:pPr>
            <w:r w:rsidRPr="00F64312">
              <w:rPr>
                <w:b/>
                <w:color w:val="auto"/>
              </w:rPr>
              <w:t>UNFITTING CONDITION</w:t>
            </w:r>
          </w:p>
        </w:tc>
        <w:tc>
          <w:tcPr>
            <w:tcW w:w="1530" w:type="dxa"/>
            <w:tcBorders>
              <w:left w:val="single" w:sz="4" w:space="0" w:color="auto"/>
            </w:tcBorders>
            <w:shd w:val="clear" w:color="auto" w:fill="D9D9D9"/>
            <w:vAlign w:val="center"/>
          </w:tcPr>
          <w:p w:rsidR="002C4A53" w:rsidRPr="00F64312" w:rsidRDefault="002C4A53" w:rsidP="002A04A6">
            <w:pPr>
              <w:tabs>
                <w:tab w:val="left" w:pos="288"/>
                <w:tab w:val="left" w:pos="4752"/>
              </w:tabs>
              <w:rPr>
                <w:b/>
                <w:color w:val="auto"/>
              </w:rPr>
            </w:pPr>
            <w:r w:rsidRPr="00F64312">
              <w:rPr>
                <w:b/>
                <w:color w:val="auto"/>
              </w:rPr>
              <w:t>VASRD CODE</w:t>
            </w:r>
          </w:p>
        </w:tc>
        <w:tc>
          <w:tcPr>
            <w:tcW w:w="1026" w:type="dxa"/>
            <w:shd w:val="clear" w:color="auto" w:fill="D9D9D9"/>
            <w:vAlign w:val="center"/>
          </w:tcPr>
          <w:p w:rsidR="002C4A53" w:rsidRPr="00F64312" w:rsidRDefault="002C4A53" w:rsidP="002A04A6">
            <w:pPr>
              <w:tabs>
                <w:tab w:val="left" w:pos="288"/>
                <w:tab w:val="left" w:pos="4752"/>
              </w:tabs>
              <w:rPr>
                <w:b/>
                <w:color w:val="auto"/>
              </w:rPr>
            </w:pPr>
            <w:r w:rsidRPr="00F64312">
              <w:rPr>
                <w:b/>
                <w:color w:val="auto"/>
              </w:rPr>
              <w:t>RATING</w:t>
            </w:r>
          </w:p>
        </w:tc>
      </w:tr>
      <w:tr w:rsidR="002C4A53" w:rsidRPr="00F64312" w:rsidTr="002A04A6">
        <w:trPr>
          <w:jc w:val="center"/>
        </w:trPr>
        <w:tc>
          <w:tcPr>
            <w:tcW w:w="6768" w:type="dxa"/>
            <w:gridSpan w:val="2"/>
            <w:tcBorders>
              <w:right w:val="single" w:sz="4" w:space="0" w:color="auto"/>
            </w:tcBorders>
            <w:vAlign w:val="center"/>
          </w:tcPr>
          <w:p w:rsidR="002C4A53" w:rsidRPr="00F64312" w:rsidRDefault="002C4A53" w:rsidP="002A04A6">
            <w:pPr>
              <w:tabs>
                <w:tab w:val="left" w:pos="288"/>
                <w:tab w:val="left" w:pos="4752"/>
              </w:tabs>
              <w:jc w:val="left"/>
              <w:rPr>
                <w:color w:val="auto"/>
              </w:rPr>
            </w:pPr>
            <w:r w:rsidRPr="00DB0450">
              <w:rPr>
                <w:color w:val="auto"/>
              </w:rPr>
              <w:t>Right Anterior Cruciate Ligament Laxity With 2+ Lachman's Test, Status Post Anterior Cruciate Ligament Reconstruction</w:t>
            </w:r>
          </w:p>
        </w:tc>
        <w:tc>
          <w:tcPr>
            <w:tcW w:w="1530" w:type="dxa"/>
            <w:tcBorders>
              <w:left w:val="single" w:sz="4" w:space="0" w:color="auto"/>
            </w:tcBorders>
            <w:vAlign w:val="center"/>
          </w:tcPr>
          <w:p w:rsidR="002C4A53" w:rsidRPr="0028133B" w:rsidRDefault="002C4A53" w:rsidP="002A04A6">
            <w:pPr>
              <w:tabs>
                <w:tab w:val="left" w:pos="288"/>
                <w:tab w:val="left" w:pos="4752"/>
              </w:tabs>
              <w:rPr>
                <w:color w:val="auto"/>
              </w:rPr>
            </w:pPr>
            <w:r w:rsidRPr="0028133B">
              <w:rPr>
                <w:color w:val="auto"/>
              </w:rPr>
              <w:t>5257</w:t>
            </w:r>
          </w:p>
        </w:tc>
        <w:tc>
          <w:tcPr>
            <w:tcW w:w="1026" w:type="dxa"/>
            <w:vAlign w:val="center"/>
          </w:tcPr>
          <w:p w:rsidR="002C4A53" w:rsidRPr="0028133B" w:rsidRDefault="002C4A53" w:rsidP="002A04A6">
            <w:pPr>
              <w:tabs>
                <w:tab w:val="left" w:pos="288"/>
                <w:tab w:val="left" w:pos="4752"/>
              </w:tabs>
              <w:rPr>
                <w:color w:val="auto"/>
              </w:rPr>
            </w:pPr>
            <w:r w:rsidRPr="0028133B">
              <w:rPr>
                <w:color w:val="auto"/>
              </w:rPr>
              <w:t>20%</w:t>
            </w:r>
          </w:p>
        </w:tc>
      </w:tr>
      <w:tr w:rsidR="002C4A53" w:rsidRPr="00F64312" w:rsidTr="002A04A6">
        <w:trPr>
          <w:jc w:val="center"/>
        </w:trPr>
        <w:tc>
          <w:tcPr>
            <w:tcW w:w="6768" w:type="dxa"/>
            <w:gridSpan w:val="2"/>
            <w:tcBorders>
              <w:right w:val="single" w:sz="4" w:space="0" w:color="auto"/>
            </w:tcBorders>
            <w:vAlign w:val="center"/>
          </w:tcPr>
          <w:p w:rsidR="002C4A53" w:rsidRPr="00DB0450" w:rsidRDefault="002C4A53" w:rsidP="00255742">
            <w:pPr>
              <w:tabs>
                <w:tab w:val="left" w:pos="288"/>
                <w:tab w:val="left" w:pos="4752"/>
              </w:tabs>
              <w:jc w:val="left"/>
              <w:rPr>
                <w:color w:val="auto"/>
              </w:rPr>
            </w:pPr>
            <w:r w:rsidRPr="00DB0450">
              <w:rPr>
                <w:color w:val="auto"/>
              </w:rPr>
              <w:t xml:space="preserve">Degenerative joint disease, </w:t>
            </w:r>
            <w:r w:rsidR="00255742">
              <w:rPr>
                <w:color w:val="auto"/>
              </w:rPr>
              <w:t>R</w:t>
            </w:r>
            <w:r w:rsidRPr="00DB0450">
              <w:rPr>
                <w:color w:val="auto"/>
              </w:rPr>
              <w:t>ight knee</w:t>
            </w:r>
          </w:p>
        </w:tc>
        <w:tc>
          <w:tcPr>
            <w:tcW w:w="1530" w:type="dxa"/>
            <w:tcBorders>
              <w:left w:val="single" w:sz="4" w:space="0" w:color="auto"/>
            </w:tcBorders>
            <w:vAlign w:val="center"/>
          </w:tcPr>
          <w:p w:rsidR="002C4A53" w:rsidRPr="0028133B" w:rsidRDefault="002C4A53" w:rsidP="002A04A6">
            <w:pPr>
              <w:tabs>
                <w:tab w:val="left" w:pos="288"/>
                <w:tab w:val="left" w:pos="4752"/>
              </w:tabs>
              <w:rPr>
                <w:color w:val="auto"/>
              </w:rPr>
            </w:pPr>
            <w:r w:rsidRPr="0028133B">
              <w:rPr>
                <w:color w:val="auto"/>
              </w:rPr>
              <w:t>5010</w:t>
            </w:r>
            <w:r w:rsidR="00ED7D09" w:rsidRPr="0028133B">
              <w:rPr>
                <w:color w:val="auto"/>
              </w:rPr>
              <w:t>-5003</w:t>
            </w:r>
          </w:p>
        </w:tc>
        <w:tc>
          <w:tcPr>
            <w:tcW w:w="1026" w:type="dxa"/>
            <w:vAlign w:val="center"/>
          </w:tcPr>
          <w:p w:rsidR="002C4A53" w:rsidRPr="0028133B" w:rsidRDefault="002C4A53" w:rsidP="002A04A6">
            <w:pPr>
              <w:tabs>
                <w:tab w:val="left" w:pos="288"/>
                <w:tab w:val="left" w:pos="4752"/>
              </w:tabs>
              <w:rPr>
                <w:color w:val="auto"/>
              </w:rPr>
            </w:pPr>
            <w:r w:rsidRPr="0028133B">
              <w:rPr>
                <w:color w:val="auto"/>
              </w:rPr>
              <w:t>10</w:t>
            </w:r>
            <w:r w:rsidR="00ED7D09" w:rsidRPr="0028133B">
              <w:rPr>
                <w:color w:val="auto"/>
              </w:rPr>
              <w:t>%</w:t>
            </w:r>
          </w:p>
        </w:tc>
      </w:tr>
      <w:tr w:rsidR="002C4A53" w:rsidRPr="00F64312" w:rsidTr="002A04A6">
        <w:tblPrEx>
          <w:tblLook w:val="0000"/>
        </w:tblPrEx>
        <w:trPr>
          <w:gridBefore w:val="1"/>
          <w:wBefore w:w="6732" w:type="dxa"/>
          <w:trHeight w:val="152"/>
          <w:jc w:val="center"/>
        </w:trPr>
        <w:tc>
          <w:tcPr>
            <w:tcW w:w="1566" w:type="dxa"/>
            <w:gridSpan w:val="2"/>
            <w:tcBorders>
              <w:left w:val="single" w:sz="4" w:space="0" w:color="auto"/>
            </w:tcBorders>
            <w:shd w:val="clear" w:color="auto" w:fill="D9D9D9"/>
            <w:vAlign w:val="center"/>
          </w:tcPr>
          <w:p w:rsidR="002C4A53" w:rsidRPr="00F64312" w:rsidRDefault="002C4A53" w:rsidP="002A04A6">
            <w:pPr>
              <w:tabs>
                <w:tab w:val="left" w:pos="288"/>
                <w:tab w:val="left" w:pos="4752"/>
              </w:tabs>
              <w:rPr>
                <w:b/>
                <w:color w:val="auto"/>
              </w:rPr>
            </w:pPr>
            <w:r w:rsidRPr="00F64312">
              <w:rPr>
                <w:b/>
                <w:color w:val="auto"/>
              </w:rPr>
              <w:t>COMBINED</w:t>
            </w:r>
          </w:p>
        </w:tc>
        <w:tc>
          <w:tcPr>
            <w:tcW w:w="1026" w:type="dxa"/>
            <w:shd w:val="clear" w:color="auto" w:fill="D9D9D9"/>
            <w:vAlign w:val="center"/>
          </w:tcPr>
          <w:p w:rsidR="002C4A53" w:rsidRPr="00F64312" w:rsidRDefault="002C4A53" w:rsidP="002A04A6">
            <w:pPr>
              <w:tabs>
                <w:tab w:val="left" w:pos="288"/>
                <w:tab w:val="left" w:pos="4752"/>
              </w:tabs>
              <w:rPr>
                <w:b/>
                <w:color w:val="auto"/>
              </w:rPr>
            </w:pPr>
            <w:r w:rsidRPr="0028133B">
              <w:rPr>
                <w:b/>
                <w:color w:val="auto"/>
              </w:rPr>
              <w:t>30%</w:t>
            </w:r>
          </w:p>
        </w:tc>
      </w:tr>
    </w:tbl>
    <w:p w:rsidR="007E2733" w:rsidRPr="00F64312" w:rsidRDefault="007E2733"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E74AE0">
        <w:rPr>
          <w:color w:val="auto"/>
        </w:rPr>
        <w:t>20</w:t>
      </w:r>
      <w:r w:rsidR="00E74AE0" w:rsidRPr="00E74AE0">
        <w:rPr>
          <w:color w:val="auto"/>
        </w:rPr>
        <w:t>1</w:t>
      </w:r>
      <w:r w:rsidR="00E74AE0">
        <w:rPr>
          <w:color w:val="auto"/>
        </w:rPr>
        <w:t>11003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2A217F">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2A217F" w:rsidRDefault="0085115E" w:rsidP="0085115E">
      <w:pPr>
        <w:spacing w:line="240" w:lineRule="auto"/>
        <w:jc w:val="left"/>
        <w:rPr>
          <w:color w:val="auto"/>
        </w:rPr>
      </w:pPr>
      <w:r>
        <w:rPr>
          <w:color w:val="auto"/>
        </w:rPr>
        <w:tab/>
      </w:r>
      <w:r>
        <w:rPr>
          <w:color w:val="auto"/>
        </w:rPr>
        <w:tab/>
      </w:r>
      <w:r>
        <w:rPr>
          <w:color w:val="auto"/>
        </w:rPr>
        <w:tab/>
      </w:r>
      <w:r>
        <w:rPr>
          <w:color w:val="auto"/>
        </w:rPr>
        <w:tab/>
      </w:r>
      <w:r>
        <w:rPr>
          <w:color w:val="auto"/>
        </w:rPr>
        <w:tab/>
      </w:r>
      <w:r w:rsidR="00AD2379" w:rsidRPr="00F64312">
        <w:rPr>
          <w:color w:val="auto"/>
        </w:rPr>
        <w:tab/>
        <w:t xml:space="preserve">           Physical Disability Board of Review</w:t>
      </w:r>
    </w:p>
    <w:p w:rsidR="002A217F" w:rsidRDefault="002A217F">
      <w:pPr>
        <w:spacing w:line="240" w:lineRule="auto"/>
        <w:jc w:val="left"/>
        <w:rPr>
          <w:color w:val="auto"/>
        </w:rPr>
      </w:pPr>
      <w:r>
        <w:rPr>
          <w:color w:val="auto"/>
        </w:rPr>
        <w:br w:type="page"/>
      </w:r>
    </w:p>
    <w:p w:rsidR="002A217F" w:rsidRDefault="002A217F" w:rsidP="002A217F">
      <w:pPr>
        <w:pStyle w:val="Header"/>
        <w:tabs>
          <w:tab w:val="left" w:pos="720"/>
        </w:tabs>
        <w:jc w:val="left"/>
      </w:pPr>
      <w:r>
        <w:lastRenderedPageBreak/>
        <w:t>SFMR-RB</w:t>
      </w:r>
      <w:r>
        <w:tab/>
      </w:r>
      <w:r>
        <w:tab/>
      </w:r>
      <w:r>
        <w:tab/>
      </w:r>
      <w:r>
        <w:tab/>
      </w:r>
      <w:r>
        <w:tab/>
      </w:r>
      <w:r>
        <w:tab/>
      </w:r>
      <w:r>
        <w:tab/>
      </w:r>
      <w:r>
        <w:tab/>
      </w:r>
      <w:r>
        <w:tab/>
      </w:r>
    </w:p>
    <w:p w:rsidR="002A217F" w:rsidRDefault="002A217F" w:rsidP="002A217F">
      <w:pPr>
        <w:pStyle w:val="Header"/>
        <w:tabs>
          <w:tab w:val="left" w:pos="720"/>
        </w:tabs>
        <w:jc w:val="left"/>
      </w:pPr>
    </w:p>
    <w:p w:rsidR="002A217F" w:rsidRDefault="002A217F" w:rsidP="002A217F">
      <w:pPr>
        <w:jc w:val="left"/>
      </w:pPr>
    </w:p>
    <w:p w:rsidR="002A217F" w:rsidRDefault="002A217F" w:rsidP="002A217F">
      <w:pPr>
        <w:jc w:val="left"/>
      </w:pPr>
      <w:r>
        <w:t xml:space="preserve">MEMORANDUM FOR Commander, US Army Physical Disability Agency </w:t>
      </w:r>
    </w:p>
    <w:p w:rsidR="002A217F" w:rsidRDefault="002A217F" w:rsidP="002A217F">
      <w:pPr>
        <w:jc w:val="left"/>
      </w:pPr>
      <w:r>
        <w:t>(TAPD-ZB / Mr. Brower), 2900 Crystal Drive, Suite 300, Arlington, VA  22202</w:t>
      </w:r>
    </w:p>
    <w:p w:rsidR="002A217F" w:rsidRDefault="002A217F" w:rsidP="002A217F">
      <w:pPr>
        <w:jc w:val="left"/>
      </w:pPr>
    </w:p>
    <w:p w:rsidR="002A217F" w:rsidRDefault="002A217F" w:rsidP="002A217F">
      <w:pPr>
        <w:ind w:right="-180"/>
        <w:jc w:val="left"/>
      </w:pPr>
      <w:r>
        <w:t xml:space="preserve">SUBJECT:  Department of Defense Physical Disability Board of Review Recommendation </w:t>
      </w:r>
    </w:p>
    <w:p w:rsidR="002A217F" w:rsidRDefault="002A217F" w:rsidP="002A217F">
      <w:pPr>
        <w:pStyle w:val="Header"/>
        <w:tabs>
          <w:tab w:val="left" w:pos="720"/>
        </w:tabs>
        <w:jc w:val="left"/>
      </w:pPr>
      <w:proofErr w:type="gramStart"/>
      <w:r>
        <w:t>for</w:t>
      </w:r>
      <w:proofErr w:type="gramEnd"/>
      <w:r>
        <w:t xml:space="preserve"> XXXXXXXXXXXXXXXXXXXXXXXX, AR20120018088 (PD201100737)</w:t>
      </w:r>
    </w:p>
    <w:p w:rsidR="002A217F" w:rsidRDefault="002A217F" w:rsidP="002A217F">
      <w:pPr>
        <w:pStyle w:val="Header"/>
        <w:tabs>
          <w:tab w:val="left" w:pos="720"/>
        </w:tabs>
        <w:jc w:val="left"/>
      </w:pPr>
    </w:p>
    <w:p w:rsidR="002A217F" w:rsidRDefault="002A217F" w:rsidP="002A217F">
      <w:pPr>
        <w:jc w:val="left"/>
      </w:pPr>
    </w:p>
    <w:p w:rsidR="002A217F" w:rsidRDefault="002A217F" w:rsidP="002A217F">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2A217F" w:rsidRDefault="002A217F" w:rsidP="002A217F">
      <w:pPr>
        <w:jc w:val="left"/>
      </w:pPr>
    </w:p>
    <w:p w:rsidR="002A217F" w:rsidRDefault="002A217F" w:rsidP="002A217F">
      <w:pPr>
        <w:jc w:val="left"/>
      </w:pPr>
      <w:r>
        <w:t>2.  I direct that all the Department of the Army records of the individual concerned be corrected accordingly no later than 120 days from the date of the memorandum:</w:t>
      </w:r>
    </w:p>
    <w:p w:rsidR="002A217F" w:rsidRDefault="002A217F" w:rsidP="002A217F">
      <w:pPr>
        <w:jc w:val="left"/>
      </w:pPr>
    </w:p>
    <w:p w:rsidR="002A217F" w:rsidRDefault="002A217F" w:rsidP="002A217F">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2A217F" w:rsidRDefault="002A217F" w:rsidP="002A217F">
      <w:pPr>
        <w:jc w:val="left"/>
      </w:pPr>
    </w:p>
    <w:p w:rsidR="002A217F" w:rsidRDefault="002A217F" w:rsidP="002A217F">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2A217F" w:rsidRDefault="002A217F" w:rsidP="002A217F">
      <w:pPr>
        <w:jc w:val="left"/>
      </w:pPr>
    </w:p>
    <w:p w:rsidR="002A217F" w:rsidRDefault="002A217F" w:rsidP="002A217F">
      <w:pPr>
        <w:jc w:val="left"/>
      </w:pPr>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2A217F" w:rsidRDefault="002A217F" w:rsidP="002A217F">
      <w:pPr>
        <w:jc w:val="left"/>
      </w:pPr>
    </w:p>
    <w:p w:rsidR="002A217F" w:rsidRDefault="002A217F" w:rsidP="002A217F">
      <w:pPr>
        <w:jc w:val="left"/>
      </w:pPr>
      <w:r>
        <w:tab/>
      </w:r>
      <w:proofErr w:type="gramStart"/>
      <w:r>
        <w:t>d.  Affording</w:t>
      </w:r>
      <w:proofErr w:type="gramEnd"/>
      <w:r>
        <w:t xml:space="preserve"> the individual the opportunity to elect Survivor Benefit Plan (SBP) and medical TRICARE retiree options.</w:t>
      </w:r>
    </w:p>
    <w:p w:rsidR="002A217F" w:rsidRDefault="002A217F" w:rsidP="002A217F">
      <w:pPr>
        <w:jc w:val="left"/>
      </w:pPr>
    </w:p>
    <w:p w:rsidR="002A217F" w:rsidRDefault="002A217F" w:rsidP="002A217F">
      <w:pPr>
        <w:jc w:val="left"/>
      </w:pPr>
    </w:p>
    <w:p w:rsidR="002A217F" w:rsidRDefault="002A217F" w:rsidP="002A217F">
      <w:pPr>
        <w:jc w:val="left"/>
      </w:pPr>
    </w:p>
    <w:p w:rsidR="002A217F" w:rsidRDefault="002A217F" w:rsidP="002A217F">
      <w:pPr>
        <w:jc w:val="left"/>
      </w:pPr>
    </w:p>
    <w:p w:rsidR="002A217F" w:rsidRDefault="002A217F" w:rsidP="002A217F">
      <w:pPr>
        <w:jc w:val="left"/>
      </w:pPr>
    </w:p>
    <w:p w:rsidR="002A217F" w:rsidRDefault="002A217F" w:rsidP="002A217F">
      <w:pPr>
        <w:jc w:val="left"/>
      </w:pPr>
    </w:p>
    <w:p w:rsidR="002A217F" w:rsidRDefault="002A217F" w:rsidP="002A217F">
      <w:pPr>
        <w:jc w:val="left"/>
      </w:pPr>
    </w:p>
    <w:p w:rsidR="002A217F" w:rsidRDefault="002A217F" w:rsidP="002A217F">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2A217F" w:rsidRDefault="002A217F" w:rsidP="002A217F">
      <w:pPr>
        <w:jc w:val="left"/>
      </w:pPr>
    </w:p>
    <w:p w:rsidR="002A217F" w:rsidRDefault="002A217F" w:rsidP="002A217F">
      <w:pPr>
        <w:jc w:val="left"/>
      </w:pPr>
      <w:r>
        <w:t>BY ORDER OF THE SECRETARY OF THE ARMY:</w:t>
      </w:r>
    </w:p>
    <w:p w:rsidR="002A217F" w:rsidRDefault="002A217F" w:rsidP="002A217F">
      <w:pPr>
        <w:jc w:val="left"/>
      </w:pPr>
    </w:p>
    <w:p w:rsidR="002A217F" w:rsidRDefault="002A217F" w:rsidP="002A217F">
      <w:pPr>
        <w:jc w:val="left"/>
      </w:pPr>
    </w:p>
    <w:p w:rsidR="002A217F" w:rsidRDefault="002A217F" w:rsidP="002A217F">
      <w:pPr>
        <w:pStyle w:val="Header"/>
        <w:tabs>
          <w:tab w:val="left" w:pos="720"/>
        </w:tabs>
        <w:jc w:val="left"/>
      </w:pPr>
    </w:p>
    <w:p w:rsidR="002A217F" w:rsidRDefault="002A217F" w:rsidP="002A217F">
      <w:pPr>
        <w:jc w:val="left"/>
      </w:pPr>
    </w:p>
    <w:p w:rsidR="002A217F" w:rsidRDefault="002A217F" w:rsidP="002A217F">
      <w:pPr>
        <w:jc w:val="left"/>
      </w:pPr>
      <w:bookmarkStart w:id="1" w:name="OLE_LINK4"/>
      <w:bookmarkStart w:id="2" w:name="OLE_LINK3"/>
      <w:r>
        <w:t>Encl</w:t>
      </w:r>
      <w:r>
        <w:tab/>
      </w:r>
      <w:r>
        <w:tab/>
      </w:r>
      <w:r>
        <w:tab/>
      </w:r>
      <w:r>
        <w:tab/>
      </w:r>
      <w:r>
        <w:tab/>
      </w:r>
      <w:r>
        <w:tab/>
        <w:t xml:space="preserve">     XXXXXXXXXXXXXXXXXXXXXXXXX</w:t>
      </w:r>
    </w:p>
    <w:p w:rsidR="002A217F" w:rsidRDefault="002A217F" w:rsidP="002A217F">
      <w:pPr>
        <w:jc w:val="left"/>
      </w:pPr>
      <w:r>
        <w:tab/>
      </w:r>
      <w:r>
        <w:tab/>
      </w:r>
      <w:r>
        <w:tab/>
      </w:r>
      <w:r>
        <w:tab/>
      </w:r>
      <w:r>
        <w:tab/>
      </w:r>
      <w:r>
        <w:tab/>
        <w:t xml:space="preserve">     Deputy Assistant Secretary</w:t>
      </w:r>
    </w:p>
    <w:p w:rsidR="002A217F" w:rsidRDefault="002A217F" w:rsidP="002A217F">
      <w:pPr>
        <w:jc w:val="left"/>
      </w:pPr>
      <w:r>
        <w:tab/>
      </w:r>
      <w:r>
        <w:tab/>
      </w:r>
      <w:r>
        <w:tab/>
      </w:r>
      <w:r>
        <w:tab/>
      </w:r>
      <w:r>
        <w:tab/>
      </w:r>
      <w:r>
        <w:tab/>
        <w:t xml:space="preserve">         (Army Review Boards)</w:t>
      </w:r>
      <w:bookmarkEnd w:id="1"/>
      <w:bookmarkEnd w:id="2"/>
    </w:p>
    <w:p w:rsidR="002A217F" w:rsidRDefault="002A217F" w:rsidP="002A217F">
      <w:pPr>
        <w:jc w:val="left"/>
      </w:pPr>
    </w:p>
    <w:p w:rsidR="002A217F" w:rsidRDefault="002A217F" w:rsidP="002A217F">
      <w:pPr>
        <w:jc w:val="left"/>
      </w:pPr>
      <w:r>
        <w:t xml:space="preserve">CF: </w:t>
      </w:r>
    </w:p>
    <w:p w:rsidR="002A217F" w:rsidRDefault="002A217F" w:rsidP="002A217F">
      <w:pPr>
        <w:jc w:val="left"/>
      </w:pPr>
      <w:r>
        <w:t xml:space="preserve">(  ) </w:t>
      </w:r>
      <w:proofErr w:type="spellStart"/>
      <w:proofErr w:type="gramStart"/>
      <w:r>
        <w:t>DoD</w:t>
      </w:r>
      <w:proofErr w:type="spellEnd"/>
      <w:proofErr w:type="gramEnd"/>
      <w:r>
        <w:t xml:space="preserve"> PDBR</w:t>
      </w:r>
    </w:p>
    <w:p w:rsidR="002A217F" w:rsidRDefault="002A217F" w:rsidP="002A217F">
      <w:pPr>
        <w:jc w:val="left"/>
      </w:pPr>
      <w:r>
        <w:t>(  ) DVA</w:t>
      </w:r>
    </w:p>
    <w:p w:rsidR="005B6B6D" w:rsidRPr="0085115E" w:rsidRDefault="005B6B6D" w:rsidP="0085115E">
      <w:pPr>
        <w:spacing w:line="240" w:lineRule="auto"/>
        <w:jc w:val="left"/>
        <w:rPr>
          <w:color w:val="auto"/>
        </w:rPr>
      </w:pPr>
    </w:p>
    <w:sectPr w:rsidR="005B6B6D" w:rsidRPr="0085115E"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A2" w:rsidRDefault="00705EA2">
      <w:r>
        <w:separator/>
      </w:r>
    </w:p>
  </w:endnote>
  <w:endnote w:type="continuationSeparator" w:id="0">
    <w:p w:rsidR="00705EA2" w:rsidRDefault="00705E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11" w:rsidRPr="00374247" w:rsidRDefault="009A5111" w:rsidP="00726F84">
    <w:pPr>
      <w:pStyle w:val="Footer"/>
      <w:ind w:firstLine="4320"/>
      <w:rPr>
        <w:color w:val="auto"/>
      </w:rPr>
    </w:pPr>
    <w:r w:rsidRPr="00374247">
      <w:rPr>
        <w:color w:val="auto"/>
      </w:rPr>
      <w:t xml:space="preserve">   </w:t>
    </w:r>
    <w:r w:rsidR="004769EB" w:rsidRPr="004769EB">
      <w:fldChar w:fldCharType="begin"/>
    </w:r>
    <w:r w:rsidR="00705EA2">
      <w:instrText xml:space="preserve"> PAGE   \* MERGEFORMAT </w:instrText>
    </w:r>
    <w:r w:rsidR="004769EB" w:rsidRPr="004769EB">
      <w:fldChar w:fldCharType="separate"/>
    </w:r>
    <w:r w:rsidR="002A217F" w:rsidRPr="002A217F">
      <w:rPr>
        <w:noProof/>
        <w:color w:val="auto"/>
      </w:rPr>
      <w:t>5</w:t>
    </w:r>
    <w:r w:rsidR="004769EB">
      <w:rPr>
        <w:noProof/>
        <w:color w:val="auto"/>
      </w:rPr>
      <w:fldChar w:fldCharType="end"/>
    </w:r>
    <w:r w:rsidRPr="00374247">
      <w:rPr>
        <w:color w:val="auto"/>
      </w:rPr>
      <w:t xml:space="preserve">                                                           </w:t>
    </w:r>
    <w:r w:rsidR="0018583B">
      <w:rPr>
        <w:color w:val="auto"/>
      </w:rPr>
      <w:t>PD11</w:t>
    </w:r>
    <w:r w:rsidRPr="00E74AE0">
      <w:rPr>
        <w:color w:val="auto"/>
      </w:rPr>
      <w:t>00737</w:t>
    </w:r>
  </w:p>
  <w:p w:rsidR="009A5111" w:rsidRPr="00684CE6" w:rsidRDefault="009A5111">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A2" w:rsidRDefault="00705EA2">
      <w:r>
        <w:separator/>
      </w:r>
    </w:p>
  </w:footnote>
  <w:footnote w:type="continuationSeparator" w:id="0">
    <w:p w:rsidR="00705EA2" w:rsidRDefault="00705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3D470D59"/>
    <w:multiLevelType w:val="multilevel"/>
    <w:tmpl w:val="5E5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1949FE"/>
    <w:multiLevelType w:val="multilevel"/>
    <w:tmpl w:val="C976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2D52F2"/>
    <w:multiLevelType w:val="multilevel"/>
    <w:tmpl w:val="905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3"/>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4"/>
  </w:num>
  <w:num w:numId="16">
    <w:abstractNumId w:val="1"/>
  </w:num>
  <w:num w:numId="17">
    <w:abstractNumId w:val="21"/>
  </w:num>
  <w:num w:numId="18">
    <w:abstractNumId w:val="10"/>
  </w:num>
  <w:num w:numId="19">
    <w:abstractNumId w:val="14"/>
  </w:num>
  <w:num w:numId="20">
    <w:abstractNumId w:val="19"/>
  </w:num>
  <w:num w:numId="21">
    <w:abstractNumId w:val="16"/>
  </w:num>
  <w:num w:numId="22">
    <w:abstractNumId w:val="2"/>
  </w:num>
  <w:num w:numId="2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0142"/>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03"/>
    <w:rsid w:val="000145C2"/>
    <w:rsid w:val="0001473F"/>
    <w:rsid w:val="00014A47"/>
    <w:rsid w:val="00014A9E"/>
    <w:rsid w:val="00016D5C"/>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3DBB"/>
    <w:rsid w:val="000575C5"/>
    <w:rsid w:val="000577C9"/>
    <w:rsid w:val="00060C18"/>
    <w:rsid w:val="00060CC7"/>
    <w:rsid w:val="00060FFD"/>
    <w:rsid w:val="00061D69"/>
    <w:rsid w:val="00063BE5"/>
    <w:rsid w:val="0006431E"/>
    <w:rsid w:val="000647B0"/>
    <w:rsid w:val="00064985"/>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4AC"/>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6CBD"/>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580"/>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A6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83B"/>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29C"/>
    <w:rsid w:val="001D64F3"/>
    <w:rsid w:val="001D68CF"/>
    <w:rsid w:val="001D6A8C"/>
    <w:rsid w:val="001D7A56"/>
    <w:rsid w:val="001E0291"/>
    <w:rsid w:val="001E1296"/>
    <w:rsid w:val="001E15C0"/>
    <w:rsid w:val="001E18E0"/>
    <w:rsid w:val="001E18E2"/>
    <w:rsid w:val="001E19D0"/>
    <w:rsid w:val="001E2A30"/>
    <w:rsid w:val="001E2FF1"/>
    <w:rsid w:val="001E3FE1"/>
    <w:rsid w:val="001E41FE"/>
    <w:rsid w:val="001E4989"/>
    <w:rsid w:val="001E635C"/>
    <w:rsid w:val="001E6B08"/>
    <w:rsid w:val="001F0297"/>
    <w:rsid w:val="001F29F9"/>
    <w:rsid w:val="001F6E0B"/>
    <w:rsid w:val="00200AA0"/>
    <w:rsid w:val="00200F21"/>
    <w:rsid w:val="00202325"/>
    <w:rsid w:val="00202736"/>
    <w:rsid w:val="00203652"/>
    <w:rsid w:val="00204562"/>
    <w:rsid w:val="00205B4F"/>
    <w:rsid w:val="002060B6"/>
    <w:rsid w:val="002066B5"/>
    <w:rsid w:val="002100E6"/>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9CA"/>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5742"/>
    <w:rsid w:val="00257538"/>
    <w:rsid w:val="00257AFF"/>
    <w:rsid w:val="00257DE5"/>
    <w:rsid w:val="00257DE6"/>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133B"/>
    <w:rsid w:val="0028185A"/>
    <w:rsid w:val="0028261C"/>
    <w:rsid w:val="00282DB6"/>
    <w:rsid w:val="00284A26"/>
    <w:rsid w:val="00285095"/>
    <w:rsid w:val="002854EB"/>
    <w:rsid w:val="00287006"/>
    <w:rsid w:val="0029030A"/>
    <w:rsid w:val="00291A69"/>
    <w:rsid w:val="00292397"/>
    <w:rsid w:val="00292AB2"/>
    <w:rsid w:val="00292B82"/>
    <w:rsid w:val="00292EF5"/>
    <w:rsid w:val="00293DB6"/>
    <w:rsid w:val="00293FE8"/>
    <w:rsid w:val="00294437"/>
    <w:rsid w:val="00296686"/>
    <w:rsid w:val="00297A00"/>
    <w:rsid w:val="00297A45"/>
    <w:rsid w:val="00297E20"/>
    <w:rsid w:val="002A217F"/>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4A53"/>
    <w:rsid w:val="002C5D9D"/>
    <w:rsid w:val="002C5F10"/>
    <w:rsid w:val="002C68CC"/>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4BC2"/>
    <w:rsid w:val="002F6481"/>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BDC"/>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6B77"/>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0DD"/>
    <w:rsid w:val="0037628C"/>
    <w:rsid w:val="003764F3"/>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6F1"/>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6C74"/>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787"/>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3E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769EB"/>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5CA0"/>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E6882"/>
    <w:rsid w:val="004F0C58"/>
    <w:rsid w:val="004F10EB"/>
    <w:rsid w:val="004F3222"/>
    <w:rsid w:val="004F3639"/>
    <w:rsid w:val="004F3BFA"/>
    <w:rsid w:val="004F4E3C"/>
    <w:rsid w:val="004F5A1A"/>
    <w:rsid w:val="004F5EAC"/>
    <w:rsid w:val="004F675A"/>
    <w:rsid w:val="004F77A3"/>
    <w:rsid w:val="005000AB"/>
    <w:rsid w:val="00500EAF"/>
    <w:rsid w:val="00500F3C"/>
    <w:rsid w:val="00501425"/>
    <w:rsid w:val="005025EE"/>
    <w:rsid w:val="00503401"/>
    <w:rsid w:val="00503D35"/>
    <w:rsid w:val="00503DDF"/>
    <w:rsid w:val="00505524"/>
    <w:rsid w:val="005058D5"/>
    <w:rsid w:val="00506688"/>
    <w:rsid w:val="0050749F"/>
    <w:rsid w:val="00510588"/>
    <w:rsid w:val="00510F9C"/>
    <w:rsid w:val="0051146C"/>
    <w:rsid w:val="00511881"/>
    <w:rsid w:val="0051220B"/>
    <w:rsid w:val="00512253"/>
    <w:rsid w:val="00512484"/>
    <w:rsid w:val="00514449"/>
    <w:rsid w:val="005144A7"/>
    <w:rsid w:val="00515419"/>
    <w:rsid w:val="005157BD"/>
    <w:rsid w:val="0051594B"/>
    <w:rsid w:val="00515B97"/>
    <w:rsid w:val="005214A3"/>
    <w:rsid w:val="005222E7"/>
    <w:rsid w:val="00523488"/>
    <w:rsid w:val="00523A8B"/>
    <w:rsid w:val="00523E04"/>
    <w:rsid w:val="0052468B"/>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5B1B"/>
    <w:rsid w:val="0054631F"/>
    <w:rsid w:val="00546C24"/>
    <w:rsid w:val="005471BA"/>
    <w:rsid w:val="00547B8D"/>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829"/>
    <w:rsid w:val="005A0B1D"/>
    <w:rsid w:val="005A1846"/>
    <w:rsid w:val="005A258C"/>
    <w:rsid w:val="005A3560"/>
    <w:rsid w:val="005A3E54"/>
    <w:rsid w:val="005A464E"/>
    <w:rsid w:val="005A62FC"/>
    <w:rsid w:val="005A6C99"/>
    <w:rsid w:val="005A7D5D"/>
    <w:rsid w:val="005B0040"/>
    <w:rsid w:val="005B011A"/>
    <w:rsid w:val="005B0283"/>
    <w:rsid w:val="005B1290"/>
    <w:rsid w:val="005B1ADA"/>
    <w:rsid w:val="005B1D09"/>
    <w:rsid w:val="005B1D8F"/>
    <w:rsid w:val="005B1E94"/>
    <w:rsid w:val="005B45F7"/>
    <w:rsid w:val="005B56E0"/>
    <w:rsid w:val="005B5B3D"/>
    <w:rsid w:val="005B5E8F"/>
    <w:rsid w:val="005B64CF"/>
    <w:rsid w:val="005B6B6D"/>
    <w:rsid w:val="005B72DA"/>
    <w:rsid w:val="005C0E87"/>
    <w:rsid w:val="005C1398"/>
    <w:rsid w:val="005C16F3"/>
    <w:rsid w:val="005C30EA"/>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4F6"/>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07E19"/>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974"/>
    <w:rsid w:val="006B67D9"/>
    <w:rsid w:val="006B690F"/>
    <w:rsid w:val="006B6C14"/>
    <w:rsid w:val="006B7159"/>
    <w:rsid w:val="006B715E"/>
    <w:rsid w:val="006B7BE0"/>
    <w:rsid w:val="006C1D6E"/>
    <w:rsid w:val="006C2EF6"/>
    <w:rsid w:val="006C3A68"/>
    <w:rsid w:val="006C3B08"/>
    <w:rsid w:val="006C4BB9"/>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5EA2"/>
    <w:rsid w:val="00706482"/>
    <w:rsid w:val="00706754"/>
    <w:rsid w:val="00706BEF"/>
    <w:rsid w:val="00707028"/>
    <w:rsid w:val="00707ECE"/>
    <w:rsid w:val="00710CE8"/>
    <w:rsid w:val="00711350"/>
    <w:rsid w:val="00711538"/>
    <w:rsid w:val="007116BC"/>
    <w:rsid w:val="00711961"/>
    <w:rsid w:val="00711CA6"/>
    <w:rsid w:val="00713DA0"/>
    <w:rsid w:val="00714F97"/>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23"/>
    <w:rsid w:val="00744EBB"/>
    <w:rsid w:val="00745B0A"/>
    <w:rsid w:val="00745DBE"/>
    <w:rsid w:val="007468AC"/>
    <w:rsid w:val="00746AE2"/>
    <w:rsid w:val="00750C82"/>
    <w:rsid w:val="00750E3A"/>
    <w:rsid w:val="00752035"/>
    <w:rsid w:val="0076100C"/>
    <w:rsid w:val="00761127"/>
    <w:rsid w:val="007612A5"/>
    <w:rsid w:val="00761652"/>
    <w:rsid w:val="007635A8"/>
    <w:rsid w:val="00763CAE"/>
    <w:rsid w:val="00763F95"/>
    <w:rsid w:val="007651ED"/>
    <w:rsid w:val="00766C87"/>
    <w:rsid w:val="00771043"/>
    <w:rsid w:val="007713FA"/>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380"/>
    <w:rsid w:val="007A65A9"/>
    <w:rsid w:val="007A7FD8"/>
    <w:rsid w:val="007B0128"/>
    <w:rsid w:val="007B0635"/>
    <w:rsid w:val="007B0A06"/>
    <w:rsid w:val="007B0B24"/>
    <w:rsid w:val="007B0F8B"/>
    <w:rsid w:val="007B1C83"/>
    <w:rsid w:val="007B4181"/>
    <w:rsid w:val="007B461D"/>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2733"/>
    <w:rsid w:val="007E3883"/>
    <w:rsid w:val="007E4060"/>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481"/>
    <w:rsid w:val="00804E0E"/>
    <w:rsid w:val="008051EB"/>
    <w:rsid w:val="0080588E"/>
    <w:rsid w:val="00805AFD"/>
    <w:rsid w:val="00806397"/>
    <w:rsid w:val="00806987"/>
    <w:rsid w:val="008078D8"/>
    <w:rsid w:val="0080798E"/>
    <w:rsid w:val="00810108"/>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115E"/>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093"/>
    <w:rsid w:val="00864143"/>
    <w:rsid w:val="0086429C"/>
    <w:rsid w:val="00865207"/>
    <w:rsid w:val="008656A7"/>
    <w:rsid w:val="00865FA3"/>
    <w:rsid w:val="00866231"/>
    <w:rsid w:val="008669EC"/>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19C9"/>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0DB2"/>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066C"/>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6DB6"/>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36A"/>
    <w:rsid w:val="00977740"/>
    <w:rsid w:val="00977CB4"/>
    <w:rsid w:val="009809B8"/>
    <w:rsid w:val="00981086"/>
    <w:rsid w:val="009818AF"/>
    <w:rsid w:val="00981B1C"/>
    <w:rsid w:val="0098222D"/>
    <w:rsid w:val="009823C2"/>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767"/>
    <w:rsid w:val="009A49D3"/>
    <w:rsid w:val="009A4F1B"/>
    <w:rsid w:val="009A5111"/>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CC3"/>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34FD"/>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3AAC"/>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1A4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2701"/>
    <w:rsid w:val="00B83F87"/>
    <w:rsid w:val="00B843DD"/>
    <w:rsid w:val="00B8478F"/>
    <w:rsid w:val="00B84F93"/>
    <w:rsid w:val="00B864C1"/>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E61"/>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3E3E"/>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678"/>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5AF4"/>
    <w:rsid w:val="00C162E1"/>
    <w:rsid w:val="00C16BE4"/>
    <w:rsid w:val="00C16E9F"/>
    <w:rsid w:val="00C1713D"/>
    <w:rsid w:val="00C17523"/>
    <w:rsid w:val="00C177F1"/>
    <w:rsid w:val="00C17EE6"/>
    <w:rsid w:val="00C217F7"/>
    <w:rsid w:val="00C21A83"/>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0973"/>
    <w:rsid w:val="00C42443"/>
    <w:rsid w:val="00C42AED"/>
    <w:rsid w:val="00C42CBA"/>
    <w:rsid w:val="00C4338C"/>
    <w:rsid w:val="00C43C2B"/>
    <w:rsid w:val="00C45B27"/>
    <w:rsid w:val="00C4652E"/>
    <w:rsid w:val="00C46E0A"/>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0613"/>
    <w:rsid w:val="00C910DE"/>
    <w:rsid w:val="00C91103"/>
    <w:rsid w:val="00C931FC"/>
    <w:rsid w:val="00C932C5"/>
    <w:rsid w:val="00C94CB6"/>
    <w:rsid w:val="00C95299"/>
    <w:rsid w:val="00C95A72"/>
    <w:rsid w:val="00C9650E"/>
    <w:rsid w:val="00C97000"/>
    <w:rsid w:val="00C975BD"/>
    <w:rsid w:val="00CA068D"/>
    <w:rsid w:val="00CA08DF"/>
    <w:rsid w:val="00CA1228"/>
    <w:rsid w:val="00CA1C73"/>
    <w:rsid w:val="00CA282D"/>
    <w:rsid w:val="00CA3650"/>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3F87"/>
    <w:rsid w:val="00CD5653"/>
    <w:rsid w:val="00CD5E6D"/>
    <w:rsid w:val="00CD63C8"/>
    <w:rsid w:val="00CD76F8"/>
    <w:rsid w:val="00CD78A5"/>
    <w:rsid w:val="00CE02E8"/>
    <w:rsid w:val="00CE069E"/>
    <w:rsid w:val="00CE0DE0"/>
    <w:rsid w:val="00CE214F"/>
    <w:rsid w:val="00CE2B1F"/>
    <w:rsid w:val="00CE2CC2"/>
    <w:rsid w:val="00CE3722"/>
    <w:rsid w:val="00CE449C"/>
    <w:rsid w:val="00CE461E"/>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179"/>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58AE"/>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450"/>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492"/>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A0F"/>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36DFB"/>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B05"/>
    <w:rsid w:val="00E7200B"/>
    <w:rsid w:val="00E738CB"/>
    <w:rsid w:val="00E73C88"/>
    <w:rsid w:val="00E73E21"/>
    <w:rsid w:val="00E74437"/>
    <w:rsid w:val="00E7443D"/>
    <w:rsid w:val="00E74AE0"/>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0FF1"/>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09"/>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643"/>
    <w:rsid w:val="00F718A8"/>
    <w:rsid w:val="00F71FF6"/>
    <w:rsid w:val="00F7207E"/>
    <w:rsid w:val="00F72183"/>
    <w:rsid w:val="00F75C12"/>
    <w:rsid w:val="00F764AF"/>
    <w:rsid w:val="00F76D01"/>
    <w:rsid w:val="00F80817"/>
    <w:rsid w:val="00F80B43"/>
    <w:rsid w:val="00F80C97"/>
    <w:rsid w:val="00F81C35"/>
    <w:rsid w:val="00F825DE"/>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8EA"/>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41A"/>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36306">
      <w:bodyDiv w:val="1"/>
      <w:marLeft w:val="0"/>
      <w:marRight w:val="0"/>
      <w:marTop w:val="0"/>
      <w:marBottom w:val="0"/>
      <w:divBdr>
        <w:top w:val="none" w:sz="0" w:space="0" w:color="auto"/>
        <w:left w:val="none" w:sz="0" w:space="0" w:color="auto"/>
        <w:bottom w:val="none" w:sz="0" w:space="0" w:color="auto"/>
        <w:right w:val="none" w:sz="0" w:space="0" w:color="auto"/>
      </w:divBdr>
    </w:div>
    <w:div w:id="287669936">
      <w:bodyDiv w:val="1"/>
      <w:marLeft w:val="0"/>
      <w:marRight w:val="0"/>
      <w:marTop w:val="0"/>
      <w:marBottom w:val="0"/>
      <w:divBdr>
        <w:top w:val="none" w:sz="0" w:space="0" w:color="auto"/>
        <w:left w:val="none" w:sz="0" w:space="0" w:color="auto"/>
        <w:bottom w:val="none" w:sz="0" w:space="0" w:color="auto"/>
        <w:right w:val="none" w:sz="0" w:space="0" w:color="auto"/>
      </w:divBdr>
    </w:div>
    <w:div w:id="546528305">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sChild>
        <w:div w:id="1269656645">
          <w:marLeft w:val="0"/>
          <w:marRight w:val="0"/>
          <w:marTop w:val="0"/>
          <w:marBottom w:val="0"/>
          <w:divBdr>
            <w:top w:val="none" w:sz="0" w:space="0" w:color="auto"/>
            <w:left w:val="none" w:sz="0" w:space="0" w:color="auto"/>
            <w:bottom w:val="none" w:sz="0" w:space="0" w:color="auto"/>
            <w:right w:val="none" w:sz="0" w:space="0" w:color="auto"/>
          </w:divBdr>
          <w:divsChild>
            <w:div w:id="730662007">
              <w:marLeft w:val="204"/>
              <w:marRight w:val="408"/>
              <w:marTop w:val="204"/>
              <w:marBottom w:val="204"/>
              <w:divBdr>
                <w:top w:val="none" w:sz="0" w:space="0" w:color="auto"/>
                <w:left w:val="none" w:sz="0" w:space="0" w:color="auto"/>
                <w:bottom w:val="none" w:sz="0" w:space="0" w:color="auto"/>
                <w:right w:val="none" w:sz="0" w:space="0" w:color="auto"/>
              </w:divBdr>
              <w:divsChild>
                <w:div w:id="17525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316">
      <w:bodyDiv w:val="1"/>
      <w:marLeft w:val="0"/>
      <w:marRight w:val="0"/>
      <w:marTop w:val="0"/>
      <w:marBottom w:val="0"/>
      <w:divBdr>
        <w:top w:val="none" w:sz="0" w:space="0" w:color="auto"/>
        <w:left w:val="none" w:sz="0" w:space="0" w:color="auto"/>
        <w:bottom w:val="none" w:sz="0" w:space="0" w:color="auto"/>
        <w:right w:val="none" w:sz="0" w:space="0" w:color="auto"/>
      </w:divBdr>
      <w:divsChild>
        <w:div w:id="250354454">
          <w:marLeft w:val="0"/>
          <w:marRight w:val="0"/>
          <w:marTop w:val="0"/>
          <w:marBottom w:val="0"/>
          <w:divBdr>
            <w:top w:val="none" w:sz="0" w:space="0" w:color="auto"/>
            <w:left w:val="none" w:sz="0" w:space="0" w:color="auto"/>
            <w:bottom w:val="none" w:sz="0" w:space="0" w:color="auto"/>
            <w:right w:val="none" w:sz="0" w:space="0" w:color="auto"/>
          </w:divBdr>
          <w:divsChild>
            <w:div w:id="289358339">
              <w:marLeft w:val="204"/>
              <w:marRight w:val="408"/>
              <w:marTop w:val="204"/>
              <w:marBottom w:val="204"/>
              <w:divBdr>
                <w:top w:val="none" w:sz="0" w:space="0" w:color="auto"/>
                <w:left w:val="none" w:sz="0" w:space="0" w:color="auto"/>
                <w:bottom w:val="none" w:sz="0" w:space="0" w:color="auto"/>
                <w:right w:val="none" w:sz="0" w:space="0" w:color="auto"/>
              </w:divBdr>
              <w:divsChild>
                <w:div w:id="12058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037">
      <w:bodyDiv w:val="1"/>
      <w:marLeft w:val="0"/>
      <w:marRight w:val="0"/>
      <w:marTop w:val="0"/>
      <w:marBottom w:val="0"/>
      <w:divBdr>
        <w:top w:val="none" w:sz="0" w:space="0" w:color="auto"/>
        <w:left w:val="none" w:sz="0" w:space="0" w:color="auto"/>
        <w:bottom w:val="none" w:sz="0" w:space="0" w:color="auto"/>
        <w:right w:val="none" w:sz="0" w:space="0" w:color="auto"/>
      </w:divBdr>
      <w:divsChild>
        <w:div w:id="937523250">
          <w:marLeft w:val="0"/>
          <w:marRight w:val="0"/>
          <w:marTop w:val="0"/>
          <w:marBottom w:val="0"/>
          <w:divBdr>
            <w:top w:val="none" w:sz="0" w:space="0" w:color="auto"/>
            <w:left w:val="none" w:sz="0" w:space="0" w:color="auto"/>
            <w:bottom w:val="none" w:sz="0" w:space="0" w:color="auto"/>
            <w:right w:val="none" w:sz="0" w:space="0" w:color="auto"/>
          </w:divBdr>
          <w:divsChild>
            <w:div w:id="655568140">
              <w:marLeft w:val="204"/>
              <w:marRight w:val="408"/>
              <w:marTop w:val="204"/>
              <w:marBottom w:val="204"/>
              <w:divBdr>
                <w:top w:val="none" w:sz="0" w:space="0" w:color="auto"/>
                <w:left w:val="none" w:sz="0" w:space="0" w:color="auto"/>
                <w:bottom w:val="none" w:sz="0" w:space="0" w:color="auto"/>
                <w:right w:val="none" w:sz="0" w:space="0" w:color="auto"/>
              </w:divBdr>
              <w:divsChild>
                <w:div w:id="1983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247">
      <w:bodyDiv w:val="1"/>
      <w:marLeft w:val="0"/>
      <w:marRight w:val="0"/>
      <w:marTop w:val="0"/>
      <w:marBottom w:val="0"/>
      <w:divBdr>
        <w:top w:val="none" w:sz="0" w:space="0" w:color="auto"/>
        <w:left w:val="none" w:sz="0" w:space="0" w:color="auto"/>
        <w:bottom w:val="none" w:sz="0" w:space="0" w:color="auto"/>
        <w:right w:val="none" w:sz="0" w:space="0" w:color="auto"/>
      </w:divBdr>
      <w:divsChild>
        <w:div w:id="1411658858">
          <w:marLeft w:val="0"/>
          <w:marRight w:val="0"/>
          <w:marTop w:val="0"/>
          <w:marBottom w:val="0"/>
          <w:divBdr>
            <w:top w:val="none" w:sz="0" w:space="0" w:color="auto"/>
            <w:left w:val="none" w:sz="0" w:space="0" w:color="auto"/>
            <w:bottom w:val="none" w:sz="0" w:space="0" w:color="auto"/>
            <w:right w:val="none" w:sz="0" w:space="0" w:color="auto"/>
          </w:divBdr>
          <w:divsChild>
            <w:div w:id="812017250">
              <w:marLeft w:val="204"/>
              <w:marRight w:val="408"/>
              <w:marTop w:val="204"/>
              <w:marBottom w:val="204"/>
              <w:divBdr>
                <w:top w:val="none" w:sz="0" w:space="0" w:color="auto"/>
                <w:left w:val="none" w:sz="0" w:space="0" w:color="auto"/>
                <w:bottom w:val="none" w:sz="0" w:space="0" w:color="auto"/>
                <w:right w:val="none" w:sz="0" w:space="0" w:color="auto"/>
              </w:divBdr>
              <w:divsChild>
                <w:div w:id="3837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3938">
      <w:bodyDiv w:val="1"/>
      <w:marLeft w:val="0"/>
      <w:marRight w:val="0"/>
      <w:marTop w:val="0"/>
      <w:marBottom w:val="0"/>
      <w:divBdr>
        <w:top w:val="none" w:sz="0" w:space="0" w:color="auto"/>
        <w:left w:val="none" w:sz="0" w:space="0" w:color="auto"/>
        <w:bottom w:val="none" w:sz="0" w:space="0" w:color="auto"/>
        <w:right w:val="none" w:sz="0" w:space="0" w:color="auto"/>
      </w:divBdr>
      <w:divsChild>
        <w:div w:id="1718164691">
          <w:marLeft w:val="0"/>
          <w:marRight w:val="0"/>
          <w:marTop w:val="0"/>
          <w:marBottom w:val="0"/>
          <w:divBdr>
            <w:top w:val="none" w:sz="0" w:space="0" w:color="auto"/>
            <w:left w:val="none" w:sz="0" w:space="0" w:color="auto"/>
            <w:bottom w:val="none" w:sz="0" w:space="0" w:color="auto"/>
            <w:right w:val="none" w:sz="0" w:space="0" w:color="auto"/>
          </w:divBdr>
          <w:divsChild>
            <w:div w:id="669024204">
              <w:marLeft w:val="204"/>
              <w:marRight w:val="408"/>
              <w:marTop w:val="204"/>
              <w:marBottom w:val="204"/>
              <w:divBdr>
                <w:top w:val="none" w:sz="0" w:space="0" w:color="auto"/>
                <w:left w:val="none" w:sz="0" w:space="0" w:color="auto"/>
                <w:bottom w:val="none" w:sz="0" w:space="0" w:color="auto"/>
                <w:right w:val="none" w:sz="0" w:space="0" w:color="auto"/>
              </w:divBdr>
              <w:divsChild>
                <w:div w:id="142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0908">
      <w:bodyDiv w:val="1"/>
      <w:marLeft w:val="0"/>
      <w:marRight w:val="0"/>
      <w:marTop w:val="0"/>
      <w:marBottom w:val="0"/>
      <w:divBdr>
        <w:top w:val="none" w:sz="0" w:space="0" w:color="auto"/>
        <w:left w:val="none" w:sz="0" w:space="0" w:color="auto"/>
        <w:bottom w:val="none" w:sz="0" w:space="0" w:color="auto"/>
        <w:right w:val="none" w:sz="0" w:space="0" w:color="auto"/>
      </w:divBdr>
      <w:divsChild>
        <w:div w:id="1240093050">
          <w:marLeft w:val="0"/>
          <w:marRight w:val="0"/>
          <w:marTop w:val="0"/>
          <w:marBottom w:val="0"/>
          <w:divBdr>
            <w:top w:val="none" w:sz="0" w:space="0" w:color="auto"/>
            <w:left w:val="none" w:sz="0" w:space="0" w:color="auto"/>
            <w:bottom w:val="none" w:sz="0" w:space="0" w:color="auto"/>
            <w:right w:val="none" w:sz="0" w:space="0" w:color="auto"/>
          </w:divBdr>
          <w:divsChild>
            <w:div w:id="865286620">
              <w:marLeft w:val="204"/>
              <w:marRight w:val="408"/>
              <w:marTop w:val="204"/>
              <w:marBottom w:val="204"/>
              <w:divBdr>
                <w:top w:val="none" w:sz="0" w:space="0" w:color="auto"/>
                <w:left w:val="none" w:sz="0" w:space="0" w:color="auto"/>
                <w:bottom w:val="none" w:sz="0" w:space="0" w:color="auto"/>
                <w:right w:val="none" w:sz="0" w:space="0" w:color="auto"/>
              </w:divBdr>
              <w:divsChild>
                <w:div w:id="1745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2012-10-02T14:34:00Z</cp:lastPrinted>
  <dcterms:created xsi:type="dcterms:W3CDTF">2012-10-22T19:55:00Z</dcterms:created>
  <dcterms:modified xsi:type="dcterms:W3CDTF">2012-10-22T19:55:00Z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