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1F29F9" w:rsidRDefault="00540BEF" w:rsidP="00BF0E94">
      <w:pPr>
        <w:tabs>
          <w:tab w:val="left" w:pos="288"/>
          <w:tab w:val="left" w:pos="4752"/>
        </w:tabs>
        <w:rPr>
          <w:color w:val="000000" w:themeColor="text1"/>
        </w:rPr>
      </w:pPr>
      <w:r w:rsidRPr="001F29F9">
        <w:rPr>
          <w:color w:val="000000" w:themeColor="text1"/>
        </w:rPr>
        <w:t>RECORD OF PROCEEDINGS</w:t>
      </w:r>
    </w:p>
    <w:p w:rsidR="00540BEF" w:rsidRPr="001F29F9" w:rsidRDefault="00540BEF" w:rsidP="00BF0E94">
      <w:pPr>
        <w:tabs>
          <w:tab w:val="left" w:pos="288"/>
          <w:tab w:val="left" w:pos="4752"/>
        </w:tabs>
        <w:rPr>
          <w:color w:val="000000" w:themeColor="text1"/>
        </w:rPr>
      </w:pPr>
      <w:r w:rsidRPr="001F29F9">
        <w:rPr>
          <w:color w:val="000000" w:themeColor="text1"/>
        </w:rPr>
        <w:t>PHYSICAL DISABILITY BOARD OF REVIEW</w:t>
      </w:r>
    </w:p>
    <w:p w:rsidR="00540BEF" w:rsidRPr="001F29F9" w:rsidRDefault="00540BEF" w:rsidP="00BF0E94">
      <w:pPr>
        <w:tabs>
          <w:tab w:val="left" w:pos="288"/>
          <w:tab w:val="left" w:pos="4752"/>
        </w:tabs>
        <w:jc w:val="both"/>
        <w:rPr>
          <w:caps/>
          <w:color w:val="000000" w:themeColor="text1"/>
        </w:rPr>
      </w:pPr>
    </w:p>
    <w:p w:rsidR="00126A31" w:rsidRPr="001F29F9" w:rsidRDefault="00126A31" w:rsidP="00437A75">
      <w:pPr>
        <w:tabs>
          <w:tab w:val="left" w:pos="288"/>
          <w:tab w:val="left" w:pos="4752"/>
          <w:tab w:val="left" w:pos="5130"/>
          <w:tab w:val="left" w:pos="9270"/>
        </w:tabs>
        <w:jc w:val="left"/>
        <w:rPr>
          <w:caps/>
          <w:color w:val="000000" w:themeColor="text1"/>
        </w:rPr>
      </w:pPr>
      <w:r w:rsidRPr="001F29F9">
        <w:rPr>
          <w:caps/>
          <w:color w:val="000000" w:themeColor="text1"/>
        </w:rPr>
        <w:t xml:space="preserve">NAME:  </w:t>
      </w:r>
      <w:r w:rsidR="0064255B">
        <w:rPr>
          <w:caps/>
          <w:color w:val="000000" w:themeColor="text1"/>
        </w:rPr>
        <w:t xml:space="preserve"> </w:t>
      </w:r>
      <w:r w:rsidR="00437A75">
        <w:rPr>
          <w:caps/>
          <w:color w:val="000000" w:themeColor="text1"/>
        </w:rPr>
        <w:t xml:space="preserve">             </w:t>
      </w:r>
      <w:r w:rsidR="00437A75">
        <w:rPr>
          <w:caps/>
          <w:color w:val="000000" w:themeColor="text1"/>
        </w:rPr>
        <w:tab/>
      </w:r>
      <w:r w:rsidR="00437A75">
        <w:rPr>
          <w:caps/>
          <w:color w:val="000000" w:themeColor="text1"/>
        </w:rPr>
        <w:tab/>
        <w:t xml:space="preserve">         </w:t>
      </w:r>
      <w:r w:rsidRPr="001F29F9">
        <w:rPr>
          <w:caps/>
          <w:color w:val="000000" w:themeColor="text1"/>
        </w:rPr>
        <w:t>BRANCH OF SERVICE</w:t>
      </w:r>
      <w:r w:rsidR="00542E90">
        <w:rPr>
          <w:caps/>
          <w:color w:val="000000" w:themeColor="text1"/>
        </w:rPr>
        <w:t>:  marine corps</w:t>
      </w:r>
    </w:p>
    <w:p w:rsidR="00126A31" w:rsidRPr="001F29F9" w:rsidRDefault="00126A31" w:rsidP="00437A75">
      <w:pPr>
        <w:tabs>
          <w:tab w:val="left" w:pos="288"/>
          <w:tab w:val="left" w:pos="4166"/>
          <w:tab w:val="left" w:pos="4752"/>
          <w:tab w:val="left" w:pos="5130"/>
          <w:tab w:val="left" w:pos="9270"/>
        </w:tabs>
        <w:jc w:val="left"/>
        <w:rPr>
          <w:caps/>
          <w:color w:val="000000" w:themeColor="text1"/>
        </w:rPr>
      </w:pPr>
      <w:r w:rsidRPr="001F29F9">
        <w:rPr>
          <w:caps/>
          <w:color w:val="000000" w:themeColor="text1"/>
        </w:rPr>
        <w:t>CASE NUMBER:  PD11</w:t>
      </w:r>
      <w:r w:rsidRPr="00DC03D2">
        <w:rPr>
          <w:caps/>
          <w:color w:val="000000" w:themeColor="text1"/>
        </w:rPr>
        <w:t>00</w:t>
      </w:r>
      <w:r>
        <w:rPr>
          <w:caps/>
          <w:color w:val="000000" w:themeColor="text1"/>
        </w:rPr>
        <w:t>735</w:t>
      </w:r>
      <w:r w:rsidR="00437A75">
        <w:rPr>
          <w:color w:val="000000" w:themeColor="text1"/>
        </w:rPr>
        <w:tab/>
      </w:r>
      <w:r w:rsidR="00437A75">
        <w:rPr>
          <w:color w:val="000000" w:themeColor="text1"/>
        </w:rPr>
        <w:tab/>
      </w:r>
      <w:r w:rsidR="00437A75">
        <w:rPr>
          <w:color w:val="000000" w:themeColor="text1"/>
        </w:rPr>
        <w:tab/>
        <w:t xml:space="preserve">         </w:t>
      </w:r>
      <w:r w:rsidRPr="001F29F9">
        <w:rPr>
          <w:color w:val="000000" w:themeColor="text1"/>
        </w:rPr>
        <w:t>SEPARATION DATE:  200</w:t>
      </w:r>
      <w:r>
        <w:rPr>
          <w:color w:val="000000" w:themeColor="text1"/>
        </w:rPr>
        <w:t>30331</w:t>
      </w:r>
    </w:p>
    <w:p w:rsidR="00126A31" w:rsidRPr="001F29F9" w:rsidRDefault="00126A31" w:rsidP="00437A75">
      <w:pPr>
        <w:tabs>
          <w:tab w:val="left" w:pos="288"/>
          <w:tab w:val="left" w:pos="5130"/>
        </w:tabs>
        <w:jc w:val="left"/>
        <w:rPr>
          <w:color w:val="000000" w:themeColor="text1"/>
        </w:rPr>
      </w:pPr>
      <w:r w:rsidRPr="001F29F9">
        <w:rPr>
          <w:caps/>
          <w:color w:val="000000" w:themeColor="text1"/>
        </w:rPr>
        <w:t>BOARD DATE:  201</w:t>
      </w:r>
      <w:r w:rsidR="00EA4F64">
        <w:rPr>
          <w:caps/>
          <w:color w:val="000000" w:themeColor="text1"/>
        </w:rPr>
        <w:t>2</w:t>
      </w:r>
      <w:r w:rsidR="00F82B49">
        <w:rPr>
          <w:caps/>
          <w:color w:val="000000" w:themeColor="text1"/>
        </w:rPr>
        <w:t>0302</w:t>
      </w:r>
      <w:r w:rsidRPr="001F29F9">
        <w:rPr>
          <w:caps/>
          <w:color w:val="000000" w:themeColor="text1"/>
        </w:rPr>
        <w:tab/>
      </w:r>
    </w:p>
    <w:p w:rsidR="00126A31" w:rsidRPr="001F29F9" w:rsidRDefault="00126A31" w:rsidP="00126A31">
      <w:pPr>
        <w:pBdr>
          <w:bottom w:val="single" w:sz="12" w:space="1" w:color="auto"/>
        </w:pBdr>
        <w:tabs>
          <w:tab w:val="left" w:pos="288"/>
          <w:tab w:val="left" w:pos="4752"/>
        </w:tabs>
        <w:jc w:val="both"/>
        <w:rPr>
          <w:color w:val="000000" w:themeColor="text1"/>
        </w:rPr>
      </w:pPr>
    </w:p>
    <w:p w:rsidR="009369A6" w:rsidRDefault="009369A6" w:rsidP="00BF0E94">
      <w:pPr>
        <w:tabs>
          <w:tab w:val="left" w:pos="288"/>
          <w:tab w:val="left" w:pos="4752"/>
        </w:tabs>
        <w:jc w:val="both"/>
        <w:rPr>
          <w:color w:val="000000" w:themeColor="text1"/>
        </w:rPr>
      </w:pPr>
    </w:p>
    <w:p w:rsidR="0029400F" w:rsidRPr="001F29F9" w:rsidRDefault="0029400F" w:rsidP="0029400F">
      <w:pPr>
        <w:tabs>
          <w:tab w:val="left" w:pos="288"/>
          <w:tab w:val="left" w:pos="4752"/>
        </w:tabs>
        <w:jc w:val="both"/>
        <w:rPr>
          <w:color w:val="000000" w:themeColor="text1"/>
        </w:rPr>
      </w:pPr>
      <w:r w:rsidRPr="001F29F9">
        <w:rPr>
          <w:color w:val="000000" w:themeColor="text1"/>
          <w:u w:val="single"/>
        </w:rPr>
        <w:t>SUMMARY OF CASE</w:t>
      </w:r>
      <w:r w:rsidRPr="001F29F9">
        <w:rPr>
          <w:color w:val="000000" w:themeColor="text1"/>
        </w:rPr>
        <w:t xml:space="preserve">:  Data extracted from the available evidence of record reflects that this </w:t>
      </w:r>
      <w:proofErr w:type="gramStart"/>
      <w:r w:rsidRPr="001F29F9">
        <w:rPr>
          <w:color w:val="000000" w:themeColor="text1"/>
        </w:rPr>
        <w:t>covered</w:t>
      </w:r>
      <w:proofErr w:type="gramEnd"/>
      <w:r w:rsidRPr="001F29F9">
        <w:rPr>
          <w:color w:val="000000" w:themeColor="text1"/>
        </w:rPr>
        <w:t xml:space="preserve"> individual (CI) </w:t>
      </w:r>
      <w:r w:rsidRPr="001F29F9">
        <w:rPr>
          <w:color w:val="000000" w:themeColor="text1"/>
          <w:szCs w:val="24"/>
        </w:rPr>
        <w:t xml:space="preserve">was an active duty </w:t>
      </w:r>
      <w:proofErr w:type="spellStart"/>
      <w:r>
        <w:rPr>
          <w:color w:val="000000" w:themeColor="text1"/>
          <w:szCs w:val="24"/>
        </w:rPr>
        <w:t>LC</w:t>
      </w:r>
      <w:r w:rsidR="006E4C8D">
        <w:rPr>
          <w:color w:val="000000" w:themeColor="text1"/>
          <w:szCs w:val="24"/>
        </w:rPr>
        <w:t>pl</w:t>
      </w:r>
      <w:proofErr w:type="spellEnd"/>
      <w:r>
        <w:rPr>
          <w:color w:val="000000" w:themeColor="text1"/>
          <w:szCs w:val="24"/>
        </w:rPr>
        <w:t>/E-3</w:t>
      </w:r>
      <w:r w:rsidRPr="001F29F9">
        <w:rPr>
          <w:color w:val="000000" w:themeColor="text1"/>
          <w:szCs w:val="24"/>
        </w:rPr>
        <w:t xml:space="preserve"> (</w:t>
      </w:r>
      <w:r>
        <w:rPr>
          <w:color w:val="000000" w:themeColor="text1"/>
          <w:szCs w:val="24"/>
        </w:rPr>
        <w:t>0622</w:t>
      </w:r>
      <w:r w:rsidRPr="001F29F9">
        <w:rPr>
          <w:color w:val="000000" w:themeColor="text1"/>
          <w:szCs w:val="24"/>
        </w:rPr>
        <w:t xml:space="preserve">, </w:t>
      </w:r>
      <w:r>
        <w:rPr>
          <w:color w:val="000000" w:themeColor="text1"/>
          <w:szCs w:val="24"/>
        </w:rPr>
        <w:t>Radio Operator</w:t>
      </w:r>
      <w:r w:rsidRPr="001F29F9">
        <w:rPr>
          <w:color w:val="000000" w:themeColor="text1"/>
          <w:szCs w:val="24"/>
        </w:rPr>
        <w:t xml:space="preserve">) medically separated for </w:t>
      </w:r>
      <w:r>
        <w:rPr>
          <w:color w:val="000000" w:themeColor="text1"/>
          <w:szCs w:val="24"/>
        </w:rPr>
        <w:t xml:space="preserve">right knee pain after anterior </w:t>
      </w:r>
      <w:proofErr w:type="spellStart"/>
      <w:r>
        <w:rPr>
          <w:color w:val="000000" w:themeColor="text1"/>
          <w:szCs w:val="24"/>
        </w:rPr>
        <w:t>cruciate</w:t>
      </w:r>
      <w:proofErr w:type="spellEnd"/>
      <w:r w:rsidR="00437A75">
        <w:rPr>
          <w:color w:val="000000" w:themeColor="text1"/>
          <w:szCs w:val="24"/>
        </w:rPr>
        <w:t xml:space="preserve"> ligament (ACL) reconstruction.  </w:t>
      </w:r>
      <w:r>
        <w:rPr>
          <w:color w:val="000000" w:themeColor="text1"/>
          <w:szCs w:val="24"/>
        </w:rPr>
        <w:t xml:space="preserve">The CI injured his </w:t>
      </w:r>
      <w:r w:rsidR="00437A75">
        <w:rPr>
          <w:color w:val="000000" w:themeColor="text1"/>
          <w:szCs w:val="24"/>
        </w:rPr>
        <w:t xml:space="preserve">right </w:t>
      </w:r>
      <w:r>
        <w:rPr>
          <w:color w:val="000000" w:themeColor="text1"/>
          <w:szCs w:val="24"/>
        </w:rPr>
        <w:t xml:space="preserve">knee in July 2000.  He </w:t>
      </w:r>
      <w:r w:rsidR="00437A75">
        <w:rPr>
          <w:color w:val="000000" w:themeColor="text1"/>
          <w:szCs w:val="24"/>
        </w:rPr>
        <w:t xml:space="preserve">was treated, but </w:t>
      </w:r>
      <w:r>
        <w:rPr>
          <w:color w:val="000000" w:themeColor="text1"/>
          <w:szCs w:val="24"/>
        </w:rPr>
        <w:t xml:space="preserve">did not respond adequately to </w:t>
      </w:r>
      <w:r w:rsidR="00437A75">
        <w:rPr>
          <w:color w:val="000000" w:themeColor="text1"/>
          <w:szCs w:val="24"/>
        </w:rPr>
        <w:t xml:space="preserve">fully </w:t>
      </w:r>
      <w:r w:rsidRPr="00037170">
        <w:rPr>
          <w:color w:val="000000" w:themeColor="text1"/>
          <w:szCs w:val="24"/>
        </w:rPr>
        <w:t xml:space="preserve">perform his </w:t>
      </w:r>
      <w:r w:rsidR="00437A75">
        <w:rPr>
          <w:color w:val="000000" w:themeColor="text1"/>
          <w:szCs w:val="24"/>
        </w:rPr>
        <w:t>m</w:t>
      </w:r>
      <w:r w:rsidRPr="00037170">
        <w:rPr>
          <w:color w:val="000000" w:themeColor="text1"/>
          <w:szCs w:val="24"/>
        </w:rPr>
        <w:t>ilitary</w:t>
      </w:r>
      <w:r w:rsidR="00437A75">
        <w:rPr>
          <w:color w:val="000000" w:themeColor="text1"/>
          <w:szCs w:val="24"/>
        </w:rPr>
        <w:t xml:space="preserve"> duties</w:t>
      </w:r>
      <w:r w:rsidRPr="00037170">
        <w:rPr>
          <w:color w:val="000000" w:themeColor="text1"/>
          <w:szCs w:val="24"/>
        </w:rPr>
        <w:t xml:space="preserve">.  He was placed on limited duty </w:t>
      </w:r>
      <w:r w:rsidR="00437A75">
        <w:rPr>
          <w:color w:val="000000" w:themeColor="text1"/>
          <w:szCs w:val="24"/>
        </w:rPr>
        <w:t xml:space="preserve">(LIMDU) </w:t>
      </w:r>
      <w:r w:rsidRPr="00037170">
        <w:rPr>
          <w:color w:val="000000" w:themeColor="text1"/>
          <w:szCs w:val="24"/>
        </w:rPr>
        <w:t>and underwent a Medical Evaluation Board (MEB).</w:t>
      </w:r>
      <w:r>
        <w:rPr>
          <w:color w:val="000000" w:themeColor="text1"/>
          <w:szCs w:val="24"/>
        </w:rPr>
        <w:t xml:space="preserve">  </w:t>
      </w:r>
      <w:r w:rsidRPr="00037170">
        <w:rPr>
          <w:color w:val="000000" w:themeColor="text1"/>
          <w:szCs w:val="24"/>
        </w:rPr>
        <w:t xml:space="preserve">Right anterior knee pain </w:t>
      </w:r>
      <w:r>
        <w:rPr>
          <w:color w:val="000000" w:themeColor="text1"/>
          <w:szCs w:val="24"/>
        </w:rPr>
        <w:t>was</w:t>
      </w:r>
      <w:r w:rsidRPr="00037170">
        <w:rPr>
          <w:color w:val="000000" w:themeColor="text1"/>
          <w:szCs w:val="24"/>
        </w:rPr>
        <w:t xml:space="preserve"> forwarded to the Physical Evaluation Board (PEB) as medically unacceptable IAW SECNAVINST 1850.4E.</w:t>
      </w:r>
      <w:r>
        <w:rPr>
          <w:color w:val="000000" w:themeColor="text1"/>
          <w:szCs w:val="24"/>
        </w:rPr>
        <w:t xml:space="preserve">  </w:t>
      </w:r>
      <w:r w:rsidRPr="00037170">
        <w:rPr>
          <w:color w:val="000000" w:themeColor="text1"/>
          <w:szCs w:val="24"/>
        </w:rPr>
        <w:t xml:space="preserve">No other conditions appeared on the MEB’s submission.  The PEB </w:t>
      </w:r>
      <w:r w:rsidR="00437A75">
        <w:rPr>
          <w:color w:val="000000" w:themeColor="text1"/>
          <w:szCs w:val="24"/>
        </w:rPr>
        <w:t xml:space="preserve">found </w:t>
      </w:r>
      <w:r w:rsidRPr="00037170">
        <w:rPr>
          <w:color w:val="000000" w:themeColor="text1"/>
          <w:szCs w:val="24"/>
        </w:rPr>
        <w:t xml:space="preserve">the right knee pain condition unfitting, </w:t>
      </w:r>
      <w:r w:rsidR="00437A75">
        <w:rPr>
          <w:color w:val="000000" w:themeColor="text1"/>
          <w:szCs w:val="24"/>
        </w:rPr>
        <w:t xml:space="preserve">and </w:t>
      </w:r>
      <w:r w:rsidRPr="00037170">
        <w:rPr>
          <w:color w:val="000000" w:themeColor="text1"/>
          <w:szCs w:val="24"/>
        </w:rPr>
        <w:t xml:space="preserve">rated </w:t>
      </w:r>
      <w:r w:rsidR="00437A75">
        <w:rPr>
          <w:color w:val="000000" w:themeColor="text1"/>
          <w:szCs w:val="24"/>
        </w:rPr>
        <w:t xml:space="preserve">it </w:t>
      </w:r>
      <w:r w:rsidRPr="00037170">
        <w:rPr>
          <w:color w:val="000000" w:themeColor="text1"/>
          <w:szCs w:val="24"/>
        </w:rPr>
        <w:t>10%</w:t>
      </w:r>
      <w:r w:rsidR="00437A75">
        <w:rPr>
          <w:color w:val="000000" w:themeColor="text1"/>
          <w:szCs w:val="24"/>
        </w:rPr>
        <w:t xml:space="preserve"> IAW the Veterans’ Administration Schedule for Rating Disabilities (VASRD).  </w:t>
      </w:r>
      <w:r w:rsidRPr="001F29F9">
        <w:rPr>
          <w:color w:val="000000" w:themeColor="text1"/>
        </w:rPr>
        <w:t xml:space="preserve">The CI made no appeals, and was </w:t>
      </w:r>
      <w:r w:rsidR="00437A75">
        <w:rPr>
          <w:color w:val="000000" w:themeColor="text1"/>
        </w:rPr>
        <w:t xml:space="preserve">thus </w:t>
      </w:r>
      <w:r w:rsidRPr="001F29F9">
        <w:rPr>
          <w:color w:val="000000" w:themeColor="text1"/>
        </w:rPr>
        <w:t xml:space="preserve">medically separated with </w:t>
      </w:r>
      <w:r>
        <w:rPr>
          <w:color w:val="000000" w:themeColor="text1"/>
        </w:rPr>
        <w:t>10</w:t>
      </w:r>
      <w:r w:rsidRPr="001F29F9">
        <w:rPr>
          <w:color w:val="000000" w:themeColor="text1"/>
        </w:rPr>
        <w:t>% disability.</w:t>
      </w:r>
    </w:p>
    <w:p w:rsidR="004174F0" w:rsidRPr="001F29F9" w:rsidRDefault="004174F0" w:rsidP="00BF0E94">
      <w:pPr>
        <w:pBdr>
          <w:bottom w:val="single" w:sz="12" w:space="1" w:color="auto"/>
        </w:pBdr>
        <w:tabs>
          <w:tab w:val="left" w:pos="288"/>
          <w:tab w:val="left" w:pos="4752"/>
        </w:tabs>
        <w:jc w:val="both"/>
        <w:rPr>
          <w:color w:val="000000" w:themeColor="text1"/>
        </w:rPr>
      </w:pPr>
    </w:p>
    <w:p w:rsidR="004174F0" w:rsidRPr="001F29F9" w:rsidRDefault="004174F0" w:rsidP="00BF0E94">
      <w:pPr>
        <w:tabs>
          <w:tab w:val="left" w:pos="288"/>
          <w:tab w:val="left" w:pos="4752"/>
        </w:tabs>
        <w:jc w:val="both"/>
        <w:rPr>
          <w:color w:val="000000" w:themeColor="text1"/>
        </w:rPr>
      </w:pPr>
    </w:p>
    <w:p w:rsidR="0029400F" w:rsidRPr="001F29F9" w:rsidRDefault="002C6E5B" w:rsidP="0029400F">
      <w:pPr>
        <w:tabs>
          <w:tab w:val="left" w:pos="288"/>
          <w:tab w:val="left" w:pos="4752"/>
        </w:tabs>
        <w:jc w:val="both"/>
        <w:rPr>
          <w:rFonts w:eastAsiaTheme="minorHAnsi"/>
          <w:color w:val="000000" w:themeColor="text1"/>
          <w:szCs w:val="24"/>
        </w:rPr>
      </w:pPr>
      <w:r w:rsidRPr="001F29F9">
        <w:rPr>
          <w:color w:val="000000" w:themeColor="text1"/>
          <w:u w:val="single"/>
        </w:rPr>
        <w:t>CI CONTENTION</w:t>
      </w:r>
      <w:r w:rsidRPr="001F29F9">
        <w:rPr>
          <w:color w:val="000000" w:themeColor="text1"/>
        </w:rPr>
        <w:t>:</w:t>
      </w:r>
      <w:r w:rsidR="0029400F">
        <w:rPr>
          <w:color w:val="000000" w:themeColor="text1"/>
        </w:rPr>
        <w:t xml:space="preserve">  </w:t>
      </w:r>
      <w:r w:rsidR="0029400F">
        <w:rPr>
          <w:rFonts w:eastAsiaTheme="minorHAnsi"/>
          <w:color w:val="000000" w:themeColor="text1"/>
          <w:szCs w:val="24"/>
        </w:rPr>
        <w:t>“I was rated 20</w:t>
      </w:r>
      <w:r w:rsidR="00511918">
        <w:rPr>
          <w:rFonts w:eastAsiaTheme="minorHAnsi"/>
          <w:color w:val="000000" w:themeColor="text1"/>
          <w:szCs w:val="24"/>
        </w:rPr>
        <w:t>%</w:t>
      </w:r>
      <w:r w:rsidR="0029400F">
        <w:rPr>
          <w:rFonts w:eastAsiaTheme="minorHAnsi"/>
          <w:color w:val="000000" w:themeColor="text1"/>
          <w:szCs w:val="24"/>
        </w:rPr>
        <w:t xml:space="preserve"> disability for my right knee, 10</w:t>
      </w:r>
      <w:r w:rsidR="00511918">
        <w:rPr>
          <w:rFonts w:eastAsiaTheme="minorHAnsi"/>
          <w:color w:val="000000" w:themeColor="text1"/>
          <w:szCs w:val="24"/>
        </w:rPr>
        <w:t>%</w:t>
      </w:r>
      <w:r w:rsidR="0029400F">
        <w:rPr>
          <w:rFonts w:eastAsiaTheme="minorHAnsi"/>
          <w:color w:val="000000" w:themeColor="text1"/>
          <w:szCs w:val="24"/>
        </w:rPr>
        <w:t xml:space="preserve"> for my left knee because of</w:t>
      </w:r>
      <w:r w:rsidR="00BD3431">
        <w:rPr>
          <w:rFonts w:eastAsiaTheme="minorHAnsi"/>
          <w:color w:val="000000" w:themeColor="text1"/>
          <w:szCs w:val="24"/>
        </w:rPr>
        <w:t xml:space="preserve"> </w:t>
      </w:r>
      <w:r w:rsidR="0029400F">
        <w:rPr>
          <w:rFonts w:eastAsiaTheme="minorHAnsi"/>
          <w:color w:val="000000" w:themeColor="text1"/>
          <w:szCs w:val="24"/>
        </w:rPr>
        <w:t>my right knee, and 30</w:t>
      </w:r>
      <w:r w:rsidR="0053037F">
        <w:rPr>
          <w:rFonts w:eastAsiaTheme="minorHAnsi"/>
          <w:color w:val="000000" w:themeColor="text1"/>
          <w:szCs w:val="24"/>
        </w:rPr>
        <w:t>%</w:t>
      </w:r>
      <w:r w:rsidR="0029400F">
        <w:rPr>
          <w:rFonts w:eastAsiaTheme="minorHAnsi"/>
          <w:color w:val="000000" w:themeColor="text1"/>
          <w:szCs w:val="24"/>
        </w:rPr>
        <w:t xml:space="preserve"> for depressive disorder secondary to my right knee.”</w:t>
      </w:r>
    </w:p>
    <w:p w:rsidR="004174F0" w:rsidRPr="001F29F9" w:rsidRDefault="004174F0" w:rsidP="00BF0E94">
      <w:pPr>
        <w:pBdr>
          <w:bottom w:val="single" w:sz="12" w:space="1" w:color="auto"/>
        </w:pBdr>
        <w:tabs>
          <w:tab w:val="left" w:pos="288"/>
          <w:tab w:val="left" w:pos="4752"/>
        </w:tabs>
        <w:jc w:val="both"/>
        <w:rPr>
          <w:color w:val="000000" w:themeColor="text1"/>
        </w:rPr>
      </w:pPr>
    </w:p>
    <w:p w:rsidR="004174F0" w:rsidRPr="001F29F9" w:rsidRDefault="004174F0" w:rsidP="00BF0E94">
      <w:pPr>
        <w:tabs>
          <w:tab w:val="left" w:pos="288"/>
          <w:tab w:val="left" w:pos="4752"/>
        </w:tabs>
        <w:jc w:val="both"/>
        <w:rPr>
          <w:color w:val="000000" w:themeColor="text1"/>
        </w:rPr>
      </w:pPr>
    </w:p>
    <w:p w:rsidR="001537D8" w:rsidRPr="001F29F9" w:rsidRDefault="007F0AB7" w:rsidP="00BF0E94">
      <w:pPr>
        <w:jc w:val="left"/>
        <w:rPr>
          <w:color w:val="000000" w:themeColor="text1"/>
        </w:rPr>
      </w:pPr>
      <w:r w:rsidRPr="001F29F9">
        <w:rPr>
          <w:color w:val="000000" w:themeColor="text1"/>
          <w:u w:val="single"/>
        </w:rPr>
        <w:t>R</w:t>
      </w:r>
      <w:r w:rsidR="002C6E5B" w:rsidRPr="001F29F9">
        <w:rPr>
          <w:color w:val="000000" w:themeColor="text1"/>
          <w:u w:val="single"/>
        </w:rPr>
        <w:t>ATING COMPARISON</w:t>
      </w:r>
      <w:r w:rsidR="002C6E5B" w:rsidRPr="001F29F9">
        <w:rPr>
          <w:color w:val="000000" w:themeColor="text1"/>
        </w:rPr>
        <w:t>:</w:t>
      </w:r>
    </w:p>
    <w:p w:rsidR="002151AB" w:rsidRPr="001F29F9" w:rsidRDefault="002151AB" w:rsidP="00BF0E94">
      <w:pPr>
        <w:rPr>
          <w:color w:val="000000" w:themeColor="text1"/>
        </w:rPr>
      </w:pPr>
    </w:p>
    <w:tbl>
      <w:tblPr>
        <w:tblStyle w:val="TableGrid"/>
        <w:tblpPr w:leftFromText="187" w:rightFromText="187" w:vertAnchor="text" w:tblpXSpec="center" w:tblpY="1"/>
        <w:tblOverlap w:val="never"/>
        <w:tblW w:w="9378" w:type="dxa"/>
        <w:jc w:val="center"/>
        <w:tblLayout w:type="fixed"/>
        <w:tblLook w:val="04A0"/>
      </w:tblPr>
      <w:tblGrid>
        <w:gridCol w:w="2178"/>
        <w:gridCol w:w="1080"/>
        <w:gridCol w:w="900"/>
        <w:gridCol w:w="2322"/>
        <w:gridCol w:w="1080"/>
        <w:gridCol w:w="828"/>
        <w:gridCol w:w="990"/>
      </w:tblGrid>
      <w:tr w:rsidR="002B4E22" w:rsidRPr="001F29F9" w:rsidTr="008051EB">
        <w:trPr>
          <w:trHeight w:val="233"/>
          <w:jc w:val="center"/>
        </w:trPr>
        <w:tc>
          <w:tcPr>
            <w:tcW w:w="4158" w:type="dxa"/>
            <w:gridSpan w:val="3"/>
            <w:tcBorders>
              <w:right w:val="thinThickThinSmallGap" w:sz="24" w:space="0" w:color="auto"/>
            </w:tcBorders>
            <w:shd w:val="clear" w:color="auto" w:fill="D9D9D9" w:themeFill="background1" w:themeFillShade="D9"/>
            <w:vAlign w:val="center"/>
          </w:tcPr>
          <w:p w:rsidR="002B4E22" w:rsidRPr="001F29F9" w:rsidRDefault="00437A75" w:rsidP="00437A75">
            <w:pPr>
              <w:contextualSpacing/>
              <w:rPr>
                <w:rFonts w:ascii="Calibri" w:hAnsi="Calibri" w:cs="Calibri"/>
                <w:b/>
                <w:color w:val="000000" w:themeColor="text1"/>
                <w:sz w:val="18"/>
                <w:szCs w:val="18"/>
              </w:rPr>
            </w:pPr>
            <w:r>
              <w:rPr>
                <w:rFonts w:ascii="Calibri" w:hAnsi="Calibri" w:cs="Calibri"/>
                <w:b/>
                <w:color w:val="000000" w:themeColor="text1"/>
                <w:sz w:val="18"/>
                <w:szCs w:val="18"/>
              </w:rPr>
              <w:t>Navy</w:t>
            </w:r>
            <w:r w:rsidR="00B731E4" w:rsidRPr="001F29F9">
              <w:rPr>
                <w:rFonts w:ascii="Calibri" w:hAnsi="Calibri" w:cs="Calibri"/>
                <w:b/>
                <w:color w:val="000000" w:themeColor="text1"/>
                <w:sz w:val="18"/>
                <w:szCs w:val="18"/>
              </w:rPr>
              <w:t xml:space="preserve"> PEB – </w:t>
            </w:r>
            <w:r w:rsidR="00EA4F64">
              <w:rPr>
                <w:rFonts w:ascii="Calibri" w:hAnsi="Calibri" w:cs="Calibri"/>
                <w:b/>
                <w:color w:val="000000" w:themeColor="text1"/>
                <w:sz w:val="18"/>
                <w:szCs w:val="18"/>
              </w:rPr>
              <w:t>d</w:t>
            </w:r>
            <w:r w:rsidR="00B731E4" w:rsidRPr="001F29F9">
              <w:rPr>
                <w:rFonts w:ascii="Calibri" w:hAnsi="Calibri" w:cs="Calibri"/>
                <w:b/>
                <w:color w:val="000000" w:themeColor="text1"/>
                <w:sz w:val="18"/>
                <w:szCs w:val="18"/>
              </w:rPr>
              <w:t>ated 200</w:t>
            </w:r>
            <w:r w:rsidR="0029400F">
              <w:rPr>
                <w:rFonts w:ascii="Calibri" w:hAnsi="Calibri" w:cs="Calibri"/>
                <w:b/>
                <w:color w:val="000000" w:themeColor="text1"/>
                <w:sz w:val="18"/>
                <w:szCs w:val="18"/>
              </w:rPr>
              <w:t>30122</w:t>
            </w:r>
          </w:p>
        </w:tc>
        <w:tc>
          <w:tcPr>
            <w:tcW w:w="5220" w:type="dxa"/>
            <w:gridSpan w:val="4"/>
            <w:tcBorders>
              <w:left w:val="thinThickThinSmallGap" w:sz="24" w:space="0" w:color="auto"/>
            </w:tcBorders>
            <w:shd w:val="clear" w:color="auto" w:fill="D9D9D9" w:themeFill="background1" w:themeFillShade="D9"/>
            <w:vAlign w:val="center"/>
          </w:tcPr>
          <w:p w:rsidR="002B4E22" w:rsidRPr="001F29F9" w:rsidRDefault="002B4E22" w:rsidP="00C06CFE">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VA (</w:t>
            </w:r>
            <w:r w:rsidR="0029400F">
              <w:rPr>
                <w:rFonts w:ascii="Calibri" w:hAnsi="Calibri" w:cs="Calibri"/>
                <w:b/>
                <w:color w:val="000000" w:themeColor="text1"/>
                <w:sz w:val="18"/>
                <w:szCs w:val="18"/>
              </w:rPr>
              <w:t>5</w:t>
            </w:r>
            <w:r w:rsidR="0079154B" w:rsidRPr="001F29F9">
              <w:rPr>
                <w:rFonts w:ascii="Calibri" w:hAnsi="Calibri" w:cs="Calibri"/>
                <w:b/>
                <w:color w:val="000000" w:themeColor="text1"/>
                <w:sz w:val="18"/>
                <w:szCs w:val="18"/>
              </w:rPr>
              <w:t xml:space="preserve"> </w:t>
            </w:r>
            <w:r w:rsidR="00EA4F64">
              <w:rPr>
                <w:rFonts w:ascii="Calibri" w:hAnsi="Calibri" w:cs="Calibri"/>
                <w:b/>
                <w:color w:val="000000" w:themeColor="text1"/>
                <w:sz w:val="18"/>
                <w:szCs w:val="18"/>
              </w:rPr>
              <w:t>m</w:t>
            </w:r>
            <w:r w:rsidRPr="001F29F9">
              <w:rPr>
                <w:rFonts w:ascii="Calibri" w:hAnsi="Calibri" w:cs="Calibri"/>
                <w:b/>
                <w:color w:val="000000" w:themeColor="text1"/>
                <w:sz w:val="18"/>
                <w:szCs w:val="18"/>
              </w:rPr>
              <w:t xml:space="preserve">o. </w:t>
            </w:r>
            <w:r w:rsidR="0029400F">
              <w:rPr>
                <w:rFonts w:ascii="Calibri" w:hAnsi="Calibri" w:cs="Calibri"/>
                <w:b/>
                <w:color w:val="000000" w:themeColor="text1"/>
                <w:sz w:val="18"/>
                <w:szCs w:val="18"/>
              </w:rPr>
              <w:t>After</w:t>
            </w:r>
            <w:r w:rsidRPr="001F29F9">
              <w:rPr>
                <w:rFonts w:ascii="Calibri" w:hAnsi="Calibri" w:cs="Calibri"/>
                <w:b/>
                <w:color w:val="000000" w:themeColor="text1"/>
                <w:sz w:val="18"/>
                <w:szCs w:val="18"/>
              </w:rPr>
              <w:t xml:space="preserve"> Separation) – All Effective </w:t>
            </w:r>
            <w:r w:rsidR="002D08F3" w:rsidRPr="001F29F9">
              <w:rPr>
                <w:rFonts w:ascii="Calibri" w:hAnsi="Calibri" w:cs="Calibri"/>
                <w:b/>
                <w:color w:val="000000" w:themeColor="text1"/>
                <w:sz w:val="18"/>
                <w:szCs w:val="18"/>
              </w:rPr>
              <w:t>200</w:t>
            </w:r>
            <w:r w:rsidR="0029400F">
              <w:rPr>
                <w:rFonts w:ascii="Calibri" w:hAnsi="Calibri" w:cs="Calibri"/>
                <w:b/>
                <w:color w:val="000000" w:themeColor="text1"/>
                <w:sz w:val="18"/>
                <w:szCs w:val="18"/>
              </w:rPr>
              <w:t>30401</w:t>
            </w:r>
          </w:p>
        </w:tc>
      </w:tr>
      <w:tr w:rsidR="002B4E22" w:rsidRPr="001F29F9" w:rsidTr="008051EB">
        <w:trPr>
          <w:trHeight w:val="278"/>
          <w:jc w:val="center"/>
        </w:trPr>
        <w:tc>
          <w:tcPr>
            <w:tcW w:w="2178" w:type="dxa"/>
            <w:tcBorders>
              <w:bottom w:val="single" w:sz="4" w:space="0" w:color="000000" w:themeColor="text1"/>
              <w:right w:val="single" w:sz="4" w:space="0" w:color="auto"/>
            </w:tcBorders>
            <w:shd w:val="clear" w:color="auto" w:fill="D9D9D9" w:themeFill="background1" w:themeFillShade="D9"/>
            <w:vAlign w:val="center"/>
          </w:tcPr>
          <w:p w:rsidR="002B4E22" w:rsidRPr="001F29F9" w:rsidRDefault="002B4E22" w:rsidP="00BF0E9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Condition</w:t>
            </w:r>
          </w:p>
        </w:tc>
        <w:tc>
          <w:tcPr>
            <w:tcW w:w="1080" w:type="dxa"/>
            <w:tcBorders>
              <w:left w:val="single" w:sz="4" w:space="0" w:color="auto"/>
              <w:bottom w:val="single" w:sz="4" w:space="0" w:color="000000" w:themeColor="text1"/>
            </w:tcBorders>
            <w:shd w:val="clear" w:color="auto" w:fill="D9D9D9" w:themeFill="background1" w:themeFillShade="D9"/>
            <w:vAlign w:val="center"/>
          </w:tcPr>
          <w:p w:rsidR="002B4E22" w:rsidRPr="001F29F9" w:rsidRDefault="002B4E22" w:rsidP="00BF0E9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Code</w:t>
            </w:r>
          </w:p>
        </w:tc>
        <w:tc>
          <w:tcPr>
            <w:tcW w:w="900" w:type="dxa"/>
            <w:tcBorders>
              <w:bottom w:val="single" w:sz="4" w:space="0" w:color="000000" w:themeColor="text1"/>
              <w:right w:val="thinThickThinSmallGap" w:sz="24" w:space="0" w:color="auto"/>
            </w:tcBorders>
            <w:shd w:val="clear" w:color="auto" w:fill="D9D9D9" w:themeFill="background1" w:themeFillShade="D9"/>
            <w:vAlign w:val="center"/>
          </w:tcPr>
          <w:p w:rsidR="002B4E22" w:rsidRPr="001F29F9" w:rsidRDefault="002B4E22" w:rsidP="00BF0E9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Rating</w:t>
            </w:r>
          </w:p>
        </w:tc>
        <w:tc>
          <w:tcPr>
            <w:tcW w:w="2322" w:type="dxa"/>
            <w:tcBorders>
              <w:left w:val="thinThickThinSmallGap" w:sz="24" w:space="0" w:color="auto"/>
              <w:bottom w:val="single" w:sz="4" w:space="0" w:color="000000" w:themeColor="text1"/>
            </w:tcBorders>
            <w:shd w:val="clear" w:color="auto" w:fill="D9D9D9" w:themeFill="background1" w:themeFillShade="D9"/>
            <w:vAlign w:val="center"/>
          </w:tcPr>
          <w:p w:rsidR="002B4E22" w:rsidRPr="001F29F9" w:rsidRDefault="002B4E22" w:rsidP="00BF0E9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Condition</w:t>
            </w:r>
          </w:p>
        </w:tc>
        <w:tc>
          <w:tcPr>
            <w:tcW w:w="1080" w:type="dxa"/>
            <w:tcBorders>
              <w:bottom w:val="single" w:sz="4" w:space="0" w:color="000000" w:themeColor="text1"/>
            </w:tcBorders>
            <w:shd w:val="clear" w:color="auto" w:fill="D9D9D9" w:themeFill="background1" w:themeFillShade="D9"/>
            <w:vAlign w:val="center"/>
          </w:tcPr>
          <w:p w:rsidR="002B4E22" w:rsidRPr="001F29F9" w:rsidRDefault="002B4E22" w:rsidP="00BF0E9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Code</w:t>
            </w:r>
          </w:p>
        </w:tc>
        <w:tc>
          <w:tcPr>
            <w:tcW w:w="828" w:type="dxa"/>
            <w:tcBorders>
              <w:bottom w:val="single" w:sz="4" w:space="0" w:color="000000" w:themeColor="text1"/>
            </w:tcBorders>
            <w:shd w:val="clear" w:color="auto" w:fill="D9D9D9" w:themeFill="background1" w:themeFillShade="D9"/>
            <w:vAlign w:val="center"/>
          </w:tcPr>
          <w:p w:rsidR="002B4E22" w:rsidRPr="001F29F9" w:rsidRDefault="002B4E22" w:rsidP="00BF0E9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Rating</w:t>
            </w:r>
          </w:p>
        </w:tc>
        <w:tc>
          <w:tcPr>
            <w:tcW w:w="990" w:type="dxa"/>
            <w:tcBorders>
              <w:bottom w:val="single" w:sz="4" w:space="0" w:color="000000" w:themeColor="text1"/>
            </w:tcBorders>
            <w:shd w:val="clear" w:color="auto" w:fill="D9D9D9" w:themeFill="background1" w:themeFillShade="D9"/>
            <w:vAlign w:val="center"/>
          </w:tcPr>
          <w:p w:rsidR="002B4E22" w:rsidRPr="001F29F9" w:rsidRDefault="002B4E22" w:rsidP="00BF0E9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Exam</w:t>
            </w:r>
          </w:p>
        </w:tc>
      </w:tr>
      <w:tr w:rsidR="00C03C21" w:rsidRPr="001F29F9" w:rsidTr="008051EB">
        <w:trPr>
          <w:trHeight w:val="287"/>
          <w:jc w:val="center"/>
        </w:trPr>
        <w:tc>
          <w:tcPr>
            <w:tcW w:w="2178" w:type="dxa"/>
            <w:tcBorders>
              <w:right w:val="single" w:sz="4" w:space="0" w:color="auto"/>
            </w:tcBorders>
            <w:shd w:val="clear" w:color="auto" w:fill="FFFFFF" w:themeFill="background1"/>
            <w:vAlign w:val="center"/>
          </w:tcPr>
          <w:p w:rsidR="00BC5860" w:rsidRPr="001F29F9" w:rsidRDefault="0029400F">
            <w:pPr>
              <w:spacing w:line="180" w:lineRule="exact"/>
              <w:contextualSpacing/>
              <w:jc w:val="left"/>
              <w:rPr>
                <w:rFonts w:ascii="Calibri" w:eastAsia="Times New Roman" w:hAnsi="Calibri" w:cs="Calibri"/>
                <w:color w:val="000000" w:themeColor="text1"/>
                <w:sz w:val="18"/>
                <w:szCs w:val="18"/>
              </w:rPr>
            </w:pPr>
            <w:r>
              <w:rPr>
                <w:rFonts w:ascii="Calibri" w:hAnsi="Calibri" w:cs="Calibri"/>
                <w:color w:val="000000" w:themeColor="text1"/>
                <w:sz w:val="18"/>
                <w:szCs w:val="18"/>
              </w:rPr>
              <w:t>Right</w:t>
            </w:r>
            <w:r w:rsidR="000C6436">
              <w:rPr>
                <w:rFonts w:ascii="Calibri" w:hAnsi="Calibri" w:cs="Calibri"/>
                <w:color w:val="000000" w:themeColor="text1"/>
                <w:sz w:val="18"/>
                <w:szCs w:val="18"/>
              </w:rPr>
              <w:t xml:space="preserve"> Anterior Knee Pain</w:t>
            </w:r>
          </w:p>
        </w:tc>
        <w:tc>
          <w:tcPr>
            <w:tcW w:w="1080" w:type="dxa"/>
            <w:tcBorders>
              <w:left w:val="single" w:sz="4" w:space="0" w:color="auto"/>
            </w:tcBorders>
            <w:shd w:val="clear" w:color="auto" w:fill="FFFFFF" w:themeFill="background1"/>
            <w:vAlign w:val="center"/>
          </w:tcPr>
          <w:p w:rsidR="00BC5860" w:rsidRPr="001F29F9" w:rsidRDefault="0029400F">
            <w:pPr>
              <w:spacing w:line="180" w:lineRule="exact"/>
              <w:contextualSpacing/>
              <w:rPr>
                <w:rFonts w:ascii="Calibri" w:eastAsia="Times New Roman" w:hAnsi="Calibri" w:cs="Calibri"/>
                <w:color w:val="000000" w:themeColor="text1"/>
                <w:sz w:val="18"/>
                <w:szCs w:val="18"/>
              </w:rPr>
            </w:pPr>
            <w:r>
              <w:rPr>
                <w:rFonts w:ascii="Calibri" w:hAnsi="Calibri" w:cs="Calibri"/>
                <w:color w:val="000000" w:themeColor="text1"/>
                <w:sz w:val="18"/>
                <w:szCs w:val="18"/>
              </w:rPr>
              <w:t>5299-5003</w:t>
            </w:r>
          </w:p>
        </w:tc>
        <w:tc>
          <w:tcPr>
            <w:tcW w:w="900" w:type="dxa"/>
            <w:tcBorders>
              <w:right w:val="thinThickThinSmallGap" w:sz="24" w:space="0" w:color="auto"/>
            </w:tcBorders>
            <w:shd w:val="clear" w:color="auto" w:fill="FFFFFF" w:themeFill="background1"/>
            <w:vAlign w:val="center"/>
          </w:tcPr>
          <w:p w:rsidR="00BC5860" w:rsidRPr="001F29F9" w:rsidRDefault="0029400F">
            <w:pPr>
              <w:spacing w:line="180" w:lineRule="exact"/>
              <w:rPr>
                <w:rFonts w:ascii="Calibri" w:eastAsia="Times New Roman" w:hAnsi="Calibri" w:cs="Calibri"/>
                <w:color w:val="000000" w:themeColor="text1"/>
                <w:sz w:val="18"/>
                <w:szCs w:val="18"/>
              </w:rPr>
            </w:pPr>
            <w:r>
              <w:rPr>
                <w:rFonts w:ascii="Calibri" w:hAnsi="Calibri" w:cs="Calibri"/>
                <w:color w:val="000000" w:themeColor="text1"/>
                <w:sz w:val="18"/>
                <w:szCs w:val="18"/>
              </w:rPr>
              <w:t>10</w:t>
            </w:r>
            <w:r w:rsidR="00C03C21" w:rsidRPr="001F29F9">
              <w:rPr>
                <w:rFonts w:ascii="Calibri" w:hAnsi="Calibri" w:cs="Calibri"/>
                <w:color w:val="000000" w:themeColor="text1"/>
                <w:sz w:val="18"/>
                <w:szCs w:val="18"/>
              </w:rPr>
              <w:t>%</w:t>
            </w:r>
          </w:p>
        </w:tc>
        <w:tc>
          <w:tcPr>
            <w:tcW w:w="2322" w:type="dxa"/>
            <w:tcBorders>
              <w:left w:val="thinThickThinSmallGap" w:sz="24" w:space="0" w:color="auto"/>
            </w:tcBorders>
            <w:shd w:val="clear" w:color="auto" w:fill="FFFFFF" w:themeFill="background1"/>
            <w:vAlign w:val="center"/>
          </w:tcPr>
          <w:p w:rsidR="00BC5860" w:rsidRPr="001F29F9" w:rsidRDefault="0029400F">
            <w:pPr>
              <w:spacing w:line="180" w:lineRule="exact"/>
              <w:contextualSpacing/>
              <w:jc w:val="left"/>
              <w:rPr>
                <w:rFonts w:ascii="Calibri" w:eastAsia="Times New Roman" w:hAnsi="Calibri" w:cs="Calibri"/>
                <w:color w:val="000000" w:themeColor="text1"/>
                <w:sz w:val="18"/>
                <w:szCs w:val="18"/>
              </w:rPr>
            </w:pPr>
            <w:r>
              <w:rPr>
                <w:rFonts w:ascii="Calibri" w:hAnsi="Calibri" w:cs="Calibri"/>
                <w:color w:val="000000" w:themeColor="text1"/>
                <w:sz w:val="18"/>
                <w:szCs w:val="18"/>
              </w:rPr>
              <w:t>Right ACL Injury</w:t>
            </w:r>
          </w:p>
        </w:tc>
        <w:tc>
          <w:tcPr>
            <w:tcW w:w="1080" w:type="dxa"/>
            <w:shd w:val="clear" w:color="auto" w:fill="FFFFFF" w:themeFill="background1"/>
            <w:vAlign w:val="center"/>
          </w:tcPr>
          <w:p w:rsidR="00BC5860" w:rsidRPr="001F29F9" w:rsidRDefault="0029400F">
            <w:pPr>
              <w:spacing w:line="180" w:lineRule="exact"/>
              <w:contextualSpacing/>
              <w:rPr>
                <w:rFonts w:ascii="Calibri" w:eastAsia="Times New Roman" w:hAnsi="Calibri" w:cs="Calibri"/>
                <w:color w:val="000000" w:themeColor="text1"/>
                <w:sz w:val="18"/>
                <w:szCs w:val="18"/>
              </w:rPr>
            </w:pPr>
            <w:r>
              <w:rPr>
                <w:rFonts w:ascii="Calibri" w:hAnsi="Calibri" w:cs="Calibri"/>
                <w:color w:val="000000" w:themeColor="text1"/>
                <w:sz w:val="18"/>
                <w:szCs w:val="18"/>
              </w:rPr>
              <w:t>5257</w:t>
            </w:r>
          </w:p>
        </w:tc>
        <w:tc>
          <w:tcPr>
            <w:tcW w:w="828" w:type="dxa"/>
            <w:shd w:val="clear" w:color="auto" w:fill="FFFFFF" w:themeFill="background1"/>
            <w:vAlign w:val="center"/>
          </w:tcPr>
          <w:p w:rsidR="00BC5860" w:rsidRPr="001F29F9" w:rsidRDefault="0029400F">
            <w:pPr>
              <w:spacing w:line="180" w:lineRule="exact"/>
              <w:contextualSpacing/>
              <w:rPr>
                <w:rFonts w:ascii="Calibri" w:eastAsia="Times New Roman" w:hAnsi="Calibri" w:cs="Calibri"/>
                <w:color w:val="000000" w:themeColor="text1"/>
                <w:sz w:val="18"/>
                <w:szCs w:val="18"/>
              </w:rPr>
            </w:pPr>
            <w:r>
              <w:rPr>
                <w:rFonts w:ascii="Calibri" w:hAnsi="Calibri" w:cs="Calibri"/>
                <w:color w:val="000000" w:themeColor="text1"/>
                <w:sz w:val="18"/>
                <w:szCs w:val="18"/>
              </w:rPr>
              <w:t>10</w:t>
            </w:r>
            <w:r w:rsidR="00C03C21" w:rsidRPr="001F29F9">
              <w:rPr>
                <w:rFonts w:ascii="Calibri" w:hAnsi="Calibri" w:cs="Calibri"/>
                <w:color w:val="000000" w:themeColor="text1"/>
                <w:sz w:val="18"/>
                <w:szCs w:val="18"/>
              </w:rPr>
              <w:t>%</w:t>
            </w:r>
            <w:r w:rsidR="00A97CD9" w:rsidRPr="001F29F9">
              <w:rPr>
                <w:rFonts w:ascii="Calibri" w:hAnsi="Calibri" w:cs="Calibri"/>
                <w:color w:val="000000" w:themeColor="text1"/>
                <w:sz w:val="18"/>
                <w:szCs w:val="18"/>
              </w:rPr>
              <w:t>*</w:t>
            </w:r>
          </w:p>
        </w:tc>
        <w:tc>
          <w:tcPr>
            <w:tcW w:w="990" w:type="dxa"/>
            <w:shd w:val="clear" w:color="auto" w:fill="FFFFFF" w:themeFill="background1"/>
            <w:vAlign w:val="center"/>
          </w:tcPr>
          <w:p w:rsidR="00BC5860" w:rsidRPr="001F29F9" w:rsidRDefault="0029400F">
            <w:pPr>
              <w:spacing w:line="180" w:lineRule="exact"/>
              <w:contextualSpacing/>
              <w:rPr>
                <w:rFonts w:ascii="Calibri" w:eastAsia="Times New Roman" w:hAnsi="Calibri" w:cs="Calibri"/>
                <w:color w:val="000000" w:themeColor="text1"/>
                <w:sz w:val="18"/>
                <w:szCs w:val="18"/>
              </w:rPr>
            </w:pPr>
            <w:r>
              <w:rPr>
                <w:rFonts w:ascii="Calibri" w:hAnsi="Calibri" w:cs="Calibri"/>
                <w:color w:val="000000" w:themeColor="text1"/>
                <w:sz w:val="18"/>
                <w:szCs w:val="18"/>
              </w:rPr>
              <w:t>STR</w:t>
            </w:r>
            <w:r w:rsidR="00F2488A">
              <w:rPr>
                <w:rFonts w:ascii="Calibri" w:hAnsi="Calibri" w:cs="Calibri"/>
                <w:color w:val="000000" w:themeColor="text1"/>
                <w:sz w:val="18"/>
                <w:szCs w:val="18"/>
              </w:rPr>
              <w:t>**</w:t>
            </w:r>
          </w:p>
        </w:tc>
      </w:tr>
      <w:tr w:rsidR="007A65A9" w:rsidRPr="001F29F9" w:rsidTr="008051EB">
        <w:trPr>
          <w:trHeight w:val="242"/>
          <w:jc w:val="center"/>
        </w:trPr>
        <w:tc>
          <w:tcPr>
            <w:tcW w:w="4158" w:type="dxa"/>
            <w:gridSpan w:val="3"/>
            <w:tcBorders>
              <w:right w:val="thinThickThinSmallGap" w:sz="24" w:space="0" w:color="auto"/>
            </w:tcBorders>
            <w:shd w:val="clear" w:color="auto" w:fill="D9D9D9" w:themeFill="background1" w:themeFillShade="D9"/>
            <w:vAlign w:val="center"/>
          </w:tcPr>
          <w:p w:rsidR="007A65A9" w:rsidRPr="001F29F9" w:rsidRDefault="007A65A9" w:rsidP="00BF0E9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 xml:space="preserve">Combined: </w:t>
            </w:r>
            <w:r w:rsidR="006458FD" w:rsidRPr="001F29F9">
              <w:rPr>
                <w:rFonts w:ascii="Calibri" w:hAnsi="Calibri" w:cs="Calibri"/>
                <w:b/>
                <w:color w:val="000000" w:themeColor="text1"/>
                <w:sz w:val="18"/>
                <w:szCs w:val="18"/>
              </w:rPr>
              <w:t xml:space="preserve"> </w:t>
            </w:r>
            <w:r w:rsidR="00F2488A">
              <w:rPr>
                <w:rFonts w:ascii="Calibri" w:hAnsi="Calibri" w:cs="Calibri"/>
                <w:b/>
                <w:color w:val="000000" w:themeColor="text1"/>
                <w:sz w:val="18"/>
                <w:szCs w:val="18"/>
              </w:rPr>
              <w:t>10</w:t>
            </w:r>
            <w:r w:rsidRPr="001F29F9">
              <w:rPr>
                <w:rFonts w:ascii="Calibri" w:hAnsi="Calibri" w:cs="Calibri"/>
                <w:b/>
                <w:color w:val="000000" w:themeColor="text1"/>
                <w:sz w:val="18"/>
                <w:szCs w:val="18"/>
              </w:rPr>
              <w:t>%</w:t>
            </w:r>
          </w:p>
        </w:tc>
        <w:tc>
          <w:tcPr>
            <w:tcW w:w="5220" w:type="dxa"/>
            <w:gridSpan w:val="4"/>
            <w:tcBorders>
              <w:left w:val="thinThickThinSmallGap" w:sz="24" w:space="0" w:color="auto"/>
            </w:tcBorders>
            <w:shd w:val="clear" w:color="auto" w:fill="D9D9D9" w:themeFill="background1" w:themeFillShade="D9"/>
            <w:vAlign w:val="center"/>
          </w:tcPr>
          <w:p w:rsidR="007A65A9" w:rsidRPr="001F29F9" w:rsidRDefault="007A65A9" w:rsidP="00BF0E9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 xml:space="preserve">Combined:  </w:t>
            </w:r>
            <w:r w:rsidR="00F2488A">
              <w:rPr>
                <w:rFonts w:ascii="Calibri" w:hAnsi="Calibri" w:cs="Calibri"/>
                <w:b/>
                <w:color w:val="000000" w:themeColor="text1"/>
                <w:sz w:val="18"/>
                <w:szCs w:val="18"/>
              </w:rPr>
              <w:t>1</w:t>
            </w:r>
            <w:r w:rsidR="006F0F9C" w:rsidRPr="001F29F9">
              <w:rPr>
                <w:rFonts w:ascii="Calibri" w:hAnsi="Calibri" w:cs="Calibri"/>
                <w:b/>
                <w:color w:val="000000" w:themeColor="text1"/>
                <w:sz w:val="18"/>
                <w:szCs w:val="18"/>
              </w:rPr>
              <w:t>0</w:t>
            </w:r>
            <w:r w:rsidRPr="001F29F9">
              <w:rPr>
                <w:rFonts w:ascii="Calibri" w:hAnsi="Calibri" w:cs="Calibri"/>
                <w:b/>
                <w:color w:val="000000" w:themeColor="text1"/>
                <w:sz w:val="18"/>
                <w:szCs w:val="18"/>
              </w:rPr>
              <w:t>%</w:t>
            </w:r>
            <w:r w:rsidR="007A3189">
              <w:rPr>
                <w:rFonts w:ascii="Calibri" w:hAnsi="Calibri" w:cs="Calibri"/>
                <w:b/>
                <w:color w:val="000000" w:themeColor="text1"/>
                <w:sz w:val="18"/>
                <w:szCs w:val="18"/>
              </w:rPr>
              <w:t>*</w:t>
            </w:r>
          </w:p>
        </w:tc>
      </w:tr>
    </w:tbl>
    <w:p w:rsidR="00A97CD9" w:rsidRPr="00BB2D5D" w:rsidRDefault="00083B3C" w:rsidP="00A97CD9">
      <w:pPr>
        <w:pBdr>
          <w:bottom w:val="single" w:sz="12" w:space="1" w:color="auto"/>
        </w:pBdr>
        <w:tabs>
          <w:tab w:val="left" w:pos="288"/>
          <w:tab w:val="left" w:pos="4752"/>
        </w:tabs>
        <w:jc w:val="both"/>
        <w:rPr>
          <w:color w:val="000000" w:themeColor="text1"/>
          <w:sz w:val="18"/>
          <w:szCs w:val="18"/>
        </w:rPr>
      </w:pPr>
      <w:r>
        <w:rPr>
          <w:color w:val="000000" w:themeColor="text1"/>
          <w:sz w:val="18"/>
          <w:szCs w:val="18"/>
        </w:rPr>
        <w:t xml:space="preserve">   </w:t>
      </w:r>
      <w:r w:rsidR="00F2488A" w:rsidRPr="00BB2D5D">
        <w:rPr>
          <w:color w:val="000000" w:themeColor="text1"/>
          <w:sz w:val="18"/>
          <w:szCs w:val="18"/>
        </w:rPr>
        <w:t xml:space="preserve">* VA rating </w:t>
      </w:r>
      <w:r w:rsidR="00BB2D5D">
        <w:rPr>
          <w:color w:val="000000" w:themeColor="text1"/>
          <w:sz w:val="18"/>
          <w:szCs w:val="18"/>
        </w:rPr>
        <w:t xml:space="preserve">for Right Knee </w:t>
      </w:r>
      <w:r w:rsidR="007A3189">
        <w:rPr>
          <w:color w:val="000000" w:themeColor="text1"/>
          <w:sz w:val="18"/>
          <w:szCs w:val="18"/>
        </w:rPr>
        <w:t xml:space="preserve">was </w:t>
      </w:r>
      <w:r w:rsidR="00BB2D5D">
        <w:rPr>
          <w:color w:val="000000" w:themeColor="text1"/>
          <w:sz w:val="18"/>
          <w:szCs w:val="18"/>
        </w:rPr>
        <w:t xml:space="preserve">later increased to </w:t>
      </w:r>
      <w:r w:rsidR="00F2488A" w:rsidRPr="00BB2D5D">
        <w:rPr>
          <w:color w:val="000000" w:themeColor="text1"/>
          <w:sz w:val="18"/>
          <w:szCs w:val="18"/>
        </w:rPr>
        <w:t>20%</w:t>
      </w:r>
      <w:r w:rsidR="00BB2D5D">
        <w:rPr>
          <w:color w:val="000000" w:themeColor="text1"/>
          <w:sz w:val="18"/>
          <w:szCs w:val="18"/>
        </w:rPr>
        <w:t xml:space="preserve">, based on a subsequent VA Rating Decision (dated </w:t>
      </w:r>
      <w:r w:rsidR="00F2488A" w:rsidRPr="00BB2D5D">
        <w:rPr>
          <w:color w:val="000000" w:themeColor="text1"/>
          <w:sz w:val="18"/>
          <w:szCs w:val="18"/>
        </w:rPr>
        <w:t>201</w:t>
      </w:r>
      <w:r w:rsidR="007A3189">
        <w:rPr>
          <w:color w:val="000000" w:themeColor="text1"/>
          <w:sz w:val="18"/>
          <w:szCs w:val="18"/>
        </w:rPr>
        <w:t>10317)</w:t>
      </w:r>
    </w:p>
    <w:p w:rsidR="00F2488A" w:rsidRPr="00BB2D5D" w:rsidRDefault="00083B3C" w:rsidP="00A97CD9">
      <w:pPr>
        <w:pBdr>
          <w:bottom w:val="single" w:sz="12" w:space="1" w:color="auto"/>
        </w:pBdr>
        <w:tabs>
          <w:tab w:val="left" w:pos="288"/>
          <w:tab w:val="left" w:pos="4752"/>
        </w:tabs>
        <w:jc w:val="both"/>
        <w:rPr>
          <w:color w:val="000000" w:themeColor="text1"/>
          <w:sz w:val="18"/>
          <w:szCs w:val="18"/>
        </w:rPr>
      </w:pPr>
      <w:r>
        <w:rPr>
          <w:color w:val="000000" w:themeColor="text1"/>
          <w:sz w:val="18"/>
          <w:szCs w:val="18"/>
        </w:rPr>
        <w:t xml:space="preserve">   </w:t>
      </w:r>
      <w:r w:rsidR="00F2488A" w:rsidRPr="00BB2D5D">
        <w:rPr>
          <w:color w:val="000000" w:themeColor="text1"/>
          <w:sz w:val="18"/>
          <w:szCs w:val="18"/>
        </w:rPr>
        <w:t xml:space="preserve">**CI did not show for </w:t>
      </w:r>
      <w:r w:rsidR="007A3189">
        <w:rPr>
          <w:color w:val="000000" w:themeColor="text1"/>
          <w:sz w:val="18"/>
          <w:szCs w:val="18"/>
        </w:rPr>
        <w:t xml:space="preserve">his </w:t>
      </w:r>
      <w:r w:rsidR="00F2488A" w:rsidRPr="00BB2D5D">
        <w:rPr>
          <w:color w:val="000000" w:themeColor="text1"/>
          <w:sz w:val="18"/>
          <w:szCs w:val="18"/>
        </w:rPr>
        <w:t>schedule</w:t>
      </w:r>
      <w:r w:rsidR="007A3189">
        <w:rPr>
          <w:color w:val="000000" w:themeColor="text1"/>
          <w:sz w:val="18"/>
          <w:szCs w:val="18"/>
        </w:rPr>
        <w:t>d</w:t>
      </w:r>
      <w:r w:rsidR="00F2488A" w:rsidRPr="00BB2D5D">
        <w:rPr>
          <w:color w:val="000000" w:themeColor="text1"/>
          <w:sz w:val="18"/>
          <w:szCs w:val="18"/>
        </w:rPr>
        <w:t xml:space="preserve"> examination.  Service Treatment Record</w:t>
      </w:r>
      <w:r w:rsidR="007A3189">
        <w:rPr>
          <w:color w:val="000000" w:themeColor="text1"/>
          <w:sz w:val="18"/>
          <w:szCs w:val="18"/>
        </w:rPr>
        <w:t xml:space="preserve"> was</w:t>
      </w:r>
      <w:r w:rsidR="00F2488A" w:rsidRPr="00BB2D5D">
        <w:rPr>
          <w:color w:val="000000" w:themeColor="text1"/>
          <w:sz w:val="18"/>
          <w:szCs w:val="18"/>
        </w:rPr>
        <w:t xml:space="preserve"> used by the VA for rating determination.</w:t>
      </w:r>
    </w:p>
    <w:p w:rsidR="00A97CD9" w:rsidRPr="001F29F9" w:rsidRDefault="00A97CD9" w:rsidP="00A97CD9">
      <w:pPr>
        <w:pBdr>
          <w:bottom w:val="single" w:sz="12" w:space="1" w:color="auto"/>
        </w:pBdr>
        <w:tabs>
          <w:tab w:val="left" w:pos="288"/>
          <w:tab w:val="left" w:pos="4752"/>
        </w:tabs>
        <w:jc w:val="both"/>
        <w:rPr>
          <w:color w:val="000000" w:themeColor="text1"/>
          <w:szCs w:val="24"/>
        </w:rPr>
      </w:pPr>
    </w:p>
    <w:p w:rsidR="00542E90" w:rsidRDefault="00542E90" w:rsidP="008D025E">
      <w:pPr>
        <w:jc w:val="both"/>
        <w:rPr>
          <w:color w:val="000000" w:themeColor="text1"/>
        </w:rPr>
      </w:pPr>
    </w:p>
    <w:p w:rsidR="002C6E5B" w:rsidRPr="001F29F9" w:rsidRDefault="002C6E5B" w:rsidP="008D025E">
      <w:pPr>
        <w:jc w:val="both"/>
        <w:rPr>
          <w:color w:val="000000" w:themeColor="text1"/>
          <w:szCs w:val="24"/>
          <w:u w:val="single"/>
        </w:rPr>
      </w:pPr>
      <w:r w:rsidRPr="001F29F9">
        <w:rPr>
          <w:color w:val="000000" w:themeColor="text1"/>
          <w:szCs w:val="24"/>
          <w:u w:val="single"/>
        </w:rPr>
        <w:t>ANALYSIS SUMMARY</w:t>
      </w:r>
      <w:r w:rsidRPr="001F29F9">
        <w:rPr>
          <w:color w:val="000000" w:themeColor="text1"/>
          <w:szCs w:val="24"/>
        </w:rPr>
        <w:t>:</w:t>
      </w:r>
      <w:r w:rsidR="00EB1804">
        <w:rPr>
          <w:color w:val="000000" w:themeColor="text1"/>
          <w:szCs w:val="24"/>
        </w:rPr>
        <w:t xml:space="preserve">  </w:t>
      </w:r>
      <w:r w:rsidR="00EB1804" w:rsidRPr="00EB1804">
        <w:rPr>
          <w:color w:val="000000" w:themeColor="text1"/>
          <w:szCs w:val="24"/>
        </w:rPr>
        <w:t xml:space="preserve">The Board notes the </w:t>
      </w:r>
      <w:r w:rsidR="001F628D">
        <w:rPr>
          <w:color w:val="000000" w:themeColor="text1"/>
          <w:szCs w:val="24"/>
        </w:rPr>
        <w:t>Department of Veterans’ Affairs (D</w:t>
      </w:r>
      <w:r w:rsidR="00EB1804" w:rsidRPr="00EB1804">
        <w:rPr>
          <w:color w:val="000000" w:themeColor="text1"/>
          <w:szCs w:val="24"/>
        </w:rPr>
        <w:t>VA</w:t>
      </w:r>
      <w:r w:rsidR="001F628D">
        <w:rPr>
          <w:color w:val="000000" w:themeColor="text1"/>
          <w:szCs w:val="24"/>
        </w:rPr>
        <w:t>)</w:t>
      </w:r>
      <w:r w:rsidR="00EB1804" w:rsidRPr="00EB1804">
        <w:rPr>
          <w:color w:val="000000" w:themeColor="text1"/>
          <w:szCs w:val="24"/>
        </w:rPr>
        <w:t xml:space="preserve"> ratings l</w:t>
      </w:r>
      <w:r w:rsidR="001F628D">
        <w:rPr>
          <w:color w:val="000000" w:themeColor="text1"/>
          <w:szCs w:val="24"/>
        </w:rPr>
        <w:t>isted by the CI for his service-</w:t>
      </w:r>
      <w:r w:rsidR="00EB1804" w:rsidRPr="00EB1804">
        <w:rPr>
          <w:color w:val="000000" w:themeColor="text1"/>
          <w:szCs w:val="24"/>
        </w:rPr>
        <w:t xml:space="preserve">connected </w:t>
      </w:r>
      <w:r w:rsidR="00511918">
        <w:rPr>
          <w:color w:val="000000" w:themeColor="text1"/>
          <w:szCs w:val="24"/>
        </w:rPr>
        <w:t xml:space="preserve">disabilities.  However, the Board must base </w:t>
      </w:r>
      <w:r w:rsidR="00EB1804" w:rsidRPr="00EB1804">
        <w:rPr>
          <w:color w:val="000000" w:themeColor="text1"/>
          <w:szCs w:val="24"/>
        </w:rPr>
        <w:t xml:space="preserve">its recommendations </w:t>
      </w:r>
      <w:r w:rsidR="00511918">
        <w:rPr>
          <w:color w:val="000000" w:themeColor="text1"/>
          <w:szCs w:val="24"/>
        </w:rPr>
        <w:t xml:space="preserve">on the condition of the CI at the </w:t>
      </w:r>
      <w:r w:rsidR="00EB1804" w:rsidRPr="00EB1804">
        <w:rPr>
          <w:color w:val="000000" w:themeColor="text1"/>
          <w:szCs w:val="24"/>
        </w:rPr>
        <w:t>time of separation</w:t>
      </w:r>
      <w:r w:rsidR="00511918">
        <w:rPr>
          <w:color w:val="000000" w:themeColor="text1"/>
          <w:szCs w:val="24"/>
        </w:rPr>
        <w:t xml:space="preserve"> from military service</w:t>
      </w:r>
      <w:r w:rsidR="00EB1804" w:rsidRPr="00EB1804">
        <w:rPr>
          <w:color w:val="000000" w:themeColor="text1"/>
          <w:szCs w:val="24"/>
        </w:rPr>
        <w:t xml:space="preserve">. </w:t>
      </w:r>
      <w:r w:rsidR="00EB1804">
        <w:rPr>
          <w:color w:val="000000" w:themeColor="text1"/>
          <w:szCs w:val="24"/>
        </w:rPr>
        <w:t xml:space="preserve"> </w:t>
      </w:r>
      <w:r w:rsidR="00EB1804" w:rsidRPr="00EB1804">
        <w:rPr>
          <w:color w:val="000000" w:themeColor="text1"/>
          <w:szCs w:val="24"/>
        </w:rPr>
        <w:t xml:space="preserve">The </w:t>
      </w:r>
      <w:r w:rsidR="001F628D">
        <w:rPr>
          <w:color w:val="000000" w:themeColor="text1"/>
          <w:szCs w:val="24"/>
        </w:rPr>
        <w:t>D</w:t>
      </w:r>
      <w:r w:rsidR="00EB1804" w:rsidRPr="00EB1804">
        <w:rPr>
          <w:color w:val="000000" w:themeColor="text1"/>
          <w:szCs w:val="24"/>
        </w:rPr>
        <w:t>VA ratings which it considers in that regard are those rendered most proximate to separation.</w:t>
      </w:r>
      <w:r w:rsidR="00EB1804">
        <w:rPr>
          <w:color w:val="000000" w:themeColor="text1"/>
          <w:szCs w:val="24"/>
        </w:rPr>
        <w:t xml:space="preserve"> </w:t>
      </w:r>
      <w:r w:rsidR="00EB1804" w:rsidRPr="00EB1804">
        <w:rPr>
          <w:color w:val="000000" w:themeColor="text1"/>
          <w:szCs w:val="24"/>
        </w:rPr>
        <w:t xml:space="preserve"> The D</w:t>
      </w:r>
      <w:r w:rsidR="00511918">
        <w:rPr>
          <w:color w:val="000000" w:themeColor="text1"/>
          <w:szCs w:val="24"/>
        </w:rPr>
        <w:t xml:space="preserve">isability </w:t>
      </w:r>
      <w:r w:rsidR="00EB1804" w:rsidRPr="00EB1804">
        <w:rPr>
          <w:color w:val="000000" w:themeColor="text1"/>
          <w:szCs w:val="24"/>
        </w:rPr>
        <w:t>E</w:t>
      </w:r>
      <w:r w:rsidR="00511918">
        <w:rPr>
          <w:color w:val="000000" w:themeColor="text1"/>
          <w:szCs w:val="24"/>
        </w:rPr>
        <w:t xml:space="preserve">valuation </w:t>
      </w:r>
      <w:r w:rsidR="00EB1804" w:rsidRPr="00EB1804">
        <w:rPr>
          <w:color w:val="000000" w:themeColor="text1"/>
          <w:szCs w:val="24"/>
        </w:rPr>
        <w:t>S</w:t>
      </w:r>
      <w:r w:rsidR="00511918">
        <w:rPr>
          <w:color w:val="000000" w:themeColor="text1"/>
          <w:szCs w:val="24"/>
        </w:rPr>
        <w:t>ystem (DES)</w:t>
      </w:r>
      <w:r w:rsidR="00EB1804" w:rsidRPr="00EB1804">
        <w:rPr>
          <w:color w:val="000000" w:themeColor="text1"/>
          <w:szCs w:val="24"/>
        </w:rPr>
        <w:t xml:space="preserve"> has neither the role nor the authority to compensate service members for anticipated future severity or potential complications of conditions.</w:t>
      </w:r>
      <w:r w:rsidR="00EB1804">
        <w:rPr>
          <w:color w:val="000000" w:themeColor="text1"/>
          <w:szCs w:val="24"/>
        </w:rPr>
        <w:t xml:space="preserve"> </w:t>
      </w:r>
      <w:r w:rsidR="00EB1804" w:rsidRPr="00EB1804">
        <w:rPr>
          <w:color w:val="000000" w:themeColor="text1"/>
          <w:szCs w:val="24"/>
        </w:rPr>
        <w:t xml:space="preserve"> That role and authority is granted by Congress to the </w:t>
      </w:r>
      <w:r w:rsidR="001F628D">
        <w:rPr>
          <w:color w:val="000000" w:themeColor="text1"/>
          <w:szCs w:val="24"/>
        </w:rPr>
        <w:t xml:space="preserve">DVA.  </w:t>
      </w:r>
      <w:r w:rsidR="00EB1804" w:rsidRPr="00EB1804">
        <w:rPr>
          <w:color w:val="000000" w:themeColor="text1"/>
          <w:szCs w:val="24"/>
        </w:rPr>
        <w:t xml:space="preserve">The Board also acknowledges the CI's </w:t>
      </w:r>
      <w:r w:rsidR="00511918">
        <w:rPr>
          <w:color w:val="000000" w:themeColor="text1"/>
          <w:szCs w:val="24"/>
        </w:rPr>
        <w:t xml:space="preserve">assertion </w:t>
      </w:r>
      <w:r w:rsidR="00EB1804" w:rsidRPr="00EB1804">
        <w:rPr>
          <w:color w:val="000000" w:themeColor="text1"/>
          <w:szCs w:val="24"/>
        </w:rPr>
        <w:t>that service ratings should have been conferred for other conditions documented at the time of separation</w:t>
      </w:r>
      <w:r w:rsidR="00511918">
        <w:rPr>
          <w:color w:val="000000" w:themeColor="text1"/>
          <w:szCs w:val="24"/>
        </w:rPr>
        <w:t>,</w:t>
      </w:r>
      <w:r w:rsidR="00EB1804" w:rsidRPr="00EB1804">
        <w:rPr>
          <w:color w:val="000000" w:themeColor="text1"/>
          <w:szCs w:val="24"/>
        </w:rPr>
        <w:t xml:space="preserve"> and for conditions not diagnosed while in the service (but</w:t>
      </w:r>
      <w:r w:rsidR="001F628D">
        <w:rPr>
          <w:color w:val="000000" w:themeColor="text1"/>
          <w:szCs w:val="24"/>
        </w:rPr>
        <w:t xml:space="preserve"> later determined to be service-</w:t>
      </w:r>
      <w:r w:rsidR="00EB1804" w:rsidRPr="00EB1804">
        <w:rPr>
          <w:color w:val="000000" w:themeColor="text1"/>
          <w:szCs w:val="24"/>
        </w:rPr>
        <w:t xml:space="preserve">connected by the </w:t>
      </w:r>
      <w:r w:rsidR="001F628D">
        <w:rPr>
          <w:color w:val="000000" w:themeColor="text1"/>
          <w:szCs w:val="24"/>
        </w:rPr>
        <w:t>D</w:t>
      </w:r>
      <w:r w:rsidR="00EB1804" w:rsidRPr="00EB1804">
        <w:rPr>
          <w:color w:val="000000" w:themeColor="text1"/>
          <w:szCs w:val="24"/>
        </w:rPr>
        <w:t>VA).</w:t>
      </w:r>
      <w:r w:rsidR="00EB1804">
        <w:rPr>
          <w:color w:val="000000" w:themeColor="text1"/>
          <w:szCs w:val="24"/>
        </w:rPr>
        <w:t xml:space="preserve"> </w:t>
      </w:r>
      <w:r w:rsidR="00EB1804" w:rsidRPr="00EB1804">
        <w:rPr>
          <w:color w:val="000000" w:themeColor="text1"/>
          <w:szCs w:val="24"/>
        </w:rPr>
        <w:t xml:space="preserve"> While the DES considers all of the </w:t>
      </w:r>
      <w:r w:rsidR="00511918">
        <w:rPr>
          <w:color w:val="000000" w:themeColor="text1"/>
          <w:szCs w:val="24"/>
        </w:rPr>
        <w:t>CI</w:t>
      </w:r>
      <w:r w:rsidR="00EB1804" w:rsidRPr="00EB1804">
        <w:rPr>
          <w:color w:val="000000" w:themeColor="text1"/>
          <w:szCs w:val="24"/>
        </w:rPr>
        <w:t xml:space="preserve">'s medical conditions, compensation can only be offered for those conditions that cut short a service member’s career, and then only to the degree of severity present at the time of final disposition. </w:t>
      </w:r>
      <w:r w:rsidR="00EB1804">
        <w:rPr>
          <w:color w:val="000000" w:themeColor="text1"/>
          <w:szCs w:val="24"/>
        </w:rPr>
        <w:t xml:space="preserve"> </w:t>
      </w:r>
      <w:r w:rsidR="00511918">
        <w:rPr>
          <w:color w:val="000000" w:themeColor="text1"/>
          <w:szCs w:val="24"/>
        </w:rPr>
        <w:t xml:space="preserve">The </w:t>
      </w:r>
      <w:r w:rsidR="001F628D">
        <w:rPr>
          <w:color w:val="000000" w:themeColor="text1"/>
          <w:szCs w:val="24"/>
        </w:rPr>
        <w:t>D</w:t>
      </w:r>
      <w:r w:rsidR="00EB1804" w:rsidRPr="00EB1804">
        <w:rPr>
          <w:color w:val="000000" w:themeColor="text1"/>
          <w:szCs w:val="24"/>
        </w:rPr>
        <w:t xml:space="preserve">VA, however, is </w:t>
      </w:r>
      <w:r w:rsidR="001F628D">
        <w:rPr>
          <w:color w:val="000000" w:themeColor="text1"/>
          <w:szCs w:val="24"/>
        </w:rPr>
        <w:t>empowered to compensate service-</w:t>
      </w:r>
      <w:r w:rsidR="00EB1804" w:rsidRPr="00EB1804">
        <w:rPr>
          <w:color w:val="000000" w:themeColor="text1"/>
          <w:szCs w:val="24"/>
        </w:rPr>
        <w:t>connected conditions and to periodically re-evaluate said conditions fo</w:t>
      </w:r>
      <w:r w:rsidR="001F628D">
        <w:rPr>
          <w:color w:val="000000" w:themeColor="text1"/>
          <w:szCs w:val="24"/>
        </w:rPr>
        <w:t>r the purpose of adjusting the V</w:t>
      </w:r>
      <w:r w:rsidR="00EB1804" w:rsidRPr="00EB1804">
        <w:rPr>
          <w:color w:val="000000" w:themeColor="text1"/>
          <w:szCs w:val="24"/>
        </w:rPr>
        <w:t xml:space="preserve">eteran’s disability rating should </w:t>
      </w:r>
      <w:r w:rsidR="001F628D">
        <w:rPr>
          <w:color w:val="000000" w:themeColor="text1"/>
          <w:szCs w:val="24"/>
        </w:rPr>
        <w:t xml:space="preserve">the </w:t>
      </w:r>
      <w:r w:rsidR="00EB1804" w:rsidRPr="00EB1804">
        <w:rPr>
          <w:color w:val="000000" w:themeColor="text1"/>
          <w:szCs w:val="24"/>
        </w:rPr>
        <w:t>degree of impairment vary over time.</w:t>
      </w:r>
    </w:p>
    <w:p w:rsidR="003A76AB" w:rsidRPr="001F29F9" w:rsidRDefault="003A76AB" w:rsidP="008D025E">
      <w:pPr>
        <w:jc w:val="both"/>
        <w:rPr>
          <w:color w:val="000000" w:themeColor="text1"/>
          <w:szCs w:val="24"/>
          <w:highlight w:val="yellow"/>
        </w:rPr>
      </w:pPr>
    </w:p>
    <w:p w:rsidR="00F2488A" w:rsidRPr="00EB1804" w:rsidRDefault="003F2EEE" w:rsidP="008D025E">
      <w:pPr>
        <w:jc w:val="both"/>
        <w:rPr>
          <w:color w:val="000000" w:themeColor="text1"/>
          <w:szCs w:val="24"/>
        </w:rPr>
      </w:pPr>
      <w:proofErr w:type="gramStart"/>
      <w:r w:rsidRPr="00F2488A">
        <w:rPr>
          <w:color w:val="000000" w:themeColor="text1"/>
          <w:szCs w:val="24"/>
          <w:u w:val="single"/>
        </w:rPr>
        <w:t xml:space="preserve">Right </w:t>
      </w:r>
      <w:r w:rsidR="0080588E" w:rsidRPr="00F2488A">
        <w:rPr>
          <w:color w:val="000000" w:themeColor="text1"/>
          <w:szCs w:val="24"/>
          <w:u w:val="single"/>
        </w:rPr>
        <w:t xml:space="preserve">Knee </w:t>
      </w:r>
      <w:r w:rsidRPr="00F2488A">
        <w:rPr>
          <w:color w:val="000000" w:themeColor="text1"/>
          <w:szCs w:val="24"/>
          <w:u w:val="single"/>
        </w:rPr>
        <w:t>Condition</w:t>
      </w:r>
      <w:r w:rsidRPr="00F2488A">
        <w:rPr>
          <w:color w:val="000000" w:themeColor="text1"/>
          <w:szCs w:val="24"/>
        </w:rPr>
        <w:t>.</w:t>
      </w:r>
      <w:proofErr w:type="gramEnd"/>
      <w:r w:rsidRPr="00F2488A">
        <w:rPr>
          <w:color w:val="000000" w:themeColor="text1"/>
          <w:szCs w:val="24"/>
        </w:rPr>
        <w:t xml:space="preserve">  </w:t>
      </w:r>
      <w:r w:rsidR="00BE2B57">
        <w:rPr>
          <w:color w:val="000000" w:themeColor="text1"/>
          <w:szCs w:val="24"/>
        </w:rPr>
        <w:t>The CI injured his right knee</w:t>
      </w:r>
      <w:r w:rsidR="00D2652E">
        <w:rPr>
          <w:color w:val="000000" w:themeColor="text1"/>
          <w:szCs w:val="24"/>
        </w:rPr>
        <w:t xml:space="preserve"> </w:t>
      </w:r>
      <w:r w:rsidR="001F628D">
        <w:rPr>
          <w:color w:val="000000" w:themeColor="text1"/>
          <w:szCs w:val="24"/>
        </w:rPr>
        <w:t>during Marine c</w:t>
      </w:r>
      <w:r w:rsidR="00BE2B57">
        <w:rPr>
          <w:color w:val="000000" w:themeColor="text1"/>
          <w:szCs w:val="24"/>
        </w:rPr>
        <w:t xml:space="preserve">ombat </w:t>
      </w:r>
      <w:r w:rsidR="001F628D">
        <w:rPr>
          <w:color w:val="000000" w:themeColor="text1"/>
          <w:szCs w:val="24"/>
        </w:rPr>
        <w:t>t</w:t>
      </w:r>
      <w:r w:rsidR="00BE2B57">
        <w:rPr>
          <w:color w:val="000000" w:themeColor="text1"/>
          <w:szCs w:val="24"/>
        </w:rPr>
        <w:t xml:space="preserve">raining in July 2000.  </w:t>
      </w:r>
      <w:r w:rsidR="0053037F">
        <w:rPr>
          <w:color w:val="000000" w:themeColor="text1"/>
          <w:szCs w:val="24"/>
        </w:rPr>
        <w:t xml:space="preserve">Magnetic resonance imaging (MRI) confirmed </w:t>
      </w:r>
      <w:r w:rsidR="00BE2B57">
        <w:rPr>
          <w:color w:val="000000" w:themeColor="text1"/>
          <w:szCs w:val="24"/>
        </w:rPr>
        <w:t xml:space="preserve">an ACL tear, </w:t>
      </w:r>
      <w:r w:rsidR="0053037F">
        <w:rPr>
          <w:color w:val="000000" w:themeColor="text1"/>
          <w:szCs w:val="24"/>
        </w:rPr>
        <w:t xml:space="preserve">and </w:t>
      </w:r>
      <w:r w:rsidR="00D2652E">
        <w:rPr>
          <w:color w:val="000000" w:themeColor="text1"/>
          <w:szCs w:val="24"/>
        </w:rPr>
        <w:t xml:space="preserve">also suggested medial and </w:t>
      </w:r>
      <w:r w:rsidR="00D2652E">
        <w:rPr>
          <w:color w:val="000000" w:themeColor="text1"/>
          <w:szCs w:val="24"/>
        </w:rPr>
        <w:lastRenderedPageBreak/>
        <w:t>lateral meniscus tears.</w:t>
      </w:r>
      <w:r w:rsidR="00BE2B57">
        <w:rPr>
          <w:color w:val="000000" w:themeColor="text1"/>
          <w:szCs w:val="24"/>
        </w:rPr>
        <w:t xml:space="preserve">  Surgery was recommended but the CI </w:t>
      </w:r>
      <w:r w:rsidR="0053037F">
        <w:rPr>
          <w:color w:val="000000" w:themeColor="text1"/>
          <w:szCs w:val="24"/>
        </w:rPr>
        <w:t xml:space="preserve">was reluctant.  Later, he </w:t>
      </w:r>
      <w:r w:rsidR="00BE2B57">
        <w:rPr>
          <w:color w:val="000000" w:themeColor="text1"/>
          <w:szCs w:val="24"/>
        </w:rPr>
        <w:t>consented to surgery and underwent rig</w:t>
      </w:r>
      <w:r w:rsidR="0053037F">
        <w:rPr>
          <w:color w:val="000000" w:themeColor="text1"/>
          <w:szCs w:val="24"/>
        </w:rPr>
        <w:t>ht knee ACL reconstruction</w:t>
      </w:r>
      <w:r w:rsidR="00D2652E">
        <w:rPr>
          <w:color w:val="000000" w:themeColor="text1"/>
          <w:szCs w:val="24"/>
        </w:rPr>
        <w:t>.</w:t>
      </w:r>
      <w:r w:rsidR="0053037F">
        <w:rPr>
          <w:color w:val="000000" w:themeColor="text1"/>
          <w:szCs w:val="24"/>
        </w:rPr>
        <w:t xml:space="preserve">  Post</w:t>
      </w:r>
      <w:r w:rsidR="001F628D">
        <w:rPr>
          <w:color w:val="000000" w:themeColor="text1"/>
          <w:szCs w:val="24"/>
        </w:rPr>
        <w:t>-</w:t>
      </w:r>
      <w:r w:rsidR="0053037F">
        <w:rPr>
          <w:color w:val="000000" w:themeColor="text1"/>
          <w:szCs w:val="24"/>
        </w:rPr>
        <w:t>operatively, t</w:t>
      </w:r>
      <w:r w:rsidR="005165AB">
        <w:rPr>
          <w:color w:val="000000" w:themeColor="text1"/>
          <w:szCs w:val="24"/>
        </w:rPr>
        <w:t>h</w:t>
      </w:r>
      <w:r w:rsidR="00F82B49">
        <w:rPr>
          <w:color w:val="000000" w:themeColor="text1"/>
          <w:szCs w:val="24"/>
        </w:rPr>
        <w:t>e</w:t>
      </w:r>
      <w:r w:rsidR="0053037F">
        <w:rPr>
          <w:color w:val="000000" w:themeColor="text1"/>
          <w:szCs w:val="24"/>
        </w:rPr>
        <w:t xml:space="preserve"> CI did well, but he </w:t>
      </w:r>
      <w:r w:rsidR="00D2652E">
        <w:rPr>
          <w:color w:val="000000" w:themeColor="text1"/>
          <w:szCs w:val="24"/>
        </w:rPr>
        <w:t>developed anterior knee pain that worsened with a</w:t>
      </w:r>
      <w:r w:rsidR="00F82B49">
        <w:rPr>
          <w:color w:val="000000" w:themeColor="text1"/>
          <w:szCs w:val="24"/>
        </w:rPr>
        <w:t>ctivities</w:t>
      </w:r>
      <w:r w:rsidR="00D2652E">
        <w:rPr>
          <w:color w:val="000000" w:themeColor="text1"/>
          <w:szCs w:val="24"/>
        </w:rPr>
        <w:t xml:space="preserve">.  </w:t>
      </w:r>
      <w:r w:rsidR="005165AB">
        <w:rPr>
          <w:color w:val="000000" w:themeColor="text1"/>
          <w:szCs w:val="24"/>
        </w:rPr>
        <w:t>After two LIMDU periods</w:t>
      </w:r>
      <w:r w:rsidR="006739D8">
        <w:rPr>
          <w:color w:val="000000" w:themeColor="text1"/>
          <w:szCs w:val="24"/>
        </w:rPr>
        <w:t xml:space="preserve">, </w:t>
      </w:r>
      <w:r w:rsidR="005165AB">
        <w:rPr>
          <w:color w:val="000000" w:themeColor="text1"/>
          <w:szCs w:val="24"/>
        </w:rPr>
        <w:t>an MEB</w:t>
      </w:r>
      <w:r w:rsidR="006739D8">
        <w:rPr>
          <w:color w:val="000000" w:themeColor="text1"/>
          <w:szCs w:val="24"/>
        </w:rPr>
        <w:t xml:space="preserve"> was initiated</w:t>
      </w:r>
      <w:r w:rsidR="005165AB">
        <w:rPr>
          <w:color w:val="000000" w:themeColor="text1"/>
          <w:szCs w:val="24"/>
        </w:rPr>
        <w:t xml:space="preserve">.  At the July 2002 MEB </w:t>
      </w:r>
      <w:r w:rsidR="006739D8">
        <w:rPr>
          <w:color w:val="000000" w:themeColor="text1"/>
          <w:szCs w:val="24"/>
        </w:rPr>
        <w:t>e</w:t>
      </w:r>
      <w:r w:rsidR="005165AB">
        <w:rPr>
          <w:color w:val="000000" w:themeColor="text1"/>
          <w:szCs w:val="24"/>
        </w:rPr>
        <w:t>valuation,</w:t>
      </w:r>
      <w:r w:rsidR="001F628D">
        <w:rPr>
          <w:color w:val="000000" w:themeColor="text1"/>
          <w:szCs w:val="24"/>
        </w:rPr>
        <w:t xml:space="preserve"> nine</w:t>
      </w:r>
      <w:r w:rsidR="005165AB">
        <w:rPr>
          <w:color w:val="000000" w:themeColor="text1"/>
          <w:szCs w:val="24"/>
        </w:rPr>
        <w:t xml:space="preserve"> months prior to separation, the CI complained of </w:t>
      </w:r>
      <w:r w:rsidR="006739D8">
        <w:rPr>
          <w:color w:val="000000" w:themeColor="text1"/>
          <w:szCs w:val="24"/>
        </w:rPr>
        <w:t xml:space="preserve">right knee </w:t>
      </w:r>
      <w:r w:rsidR="005165AB">
        <w:rPr>
          <w:color w:val="000000" w:themeColor="text1"/>
          <w:szCs w:val="24"/>
        </w:rPr>
        <w:t>pain with running, kneeling, squatting</w:t>
      </w:r>
      <w:r w:rsidR="006739D8">
        <w:rPr>
          <w:color w:val="000000" w:themeColor="text1"/>
          <w:szCs w:val="24"/>
        </w:rPr>
        <w:t>, or prolonged standing</w:t>
      </w:r>
      <w:r w:rsidR="005165AB">
        <w:rPr>
          <w:color w:val="000000" w:themeColor="text1"/>
          <w:szCs w:val="24"/>
        </w:rPr>
        <w:t>.  He denie</w:t>
      </w:r>
      <w:r w:rsidR="006739D8">
        <w:rPr>
          <w:color w:val="000000" w:themeColor="text1"/>
          <w:szCs w:val="24"/>
        </w:rPr>
        <w:t>d</w:t>
      </w:r>
      <w:r w:rsidR="005165AB">
        <w:rPr>
          <w:color w:val="000000" w:themeColor="text1"/>
          <w:szCs w:val="24"/>
        </w:rPr>
        <w:t xml:space="preserve"> any instability</w:t>
      </w:r>
      <w:r w:rsidR="006739D8">
        <w:rPr>
          <w:color w:val="000000" w:themeColor="text1"/>
          <w:szCs w:val="24"/>
        </w:rPr>
        <w:t xml:space="preserve">, </w:t>
      </w:r>
      <w:r w:rsidR="005165AB">
        <w:rPr>
          <w:color w:val="000000" w:themeColor="text1"/>
          <w:szCs w:val="24"/>
        </w:rPr>
        <w:t>swelling or other complaints.</w:t>
      </w:r>
      <w:r w:rsidR="006739D8">
        <w:rPr>
          <w:color w:val="000000" w:themeColor="text1"/>
          <w:szCs w:val="24"/>
        </w:rPr>
        <w:t xml:space="preserve">  R</w:t>
      </w:r>
      <w:r w:rsidR="001F628D">
        <w:rPr>
          <w:color w:val="000000" w:themeColor="text1"/>
          <w:szCs w:val="24"/>
        </w:rPr>
        <w:t>ange-of-</w:t>
      </w:r>
      <w:r w:rsidR="005165AB">
        <w:rPr>
          <w:color w:val="000000" w:themeColor="text1"/>
          <w:szCs w:val="24"/>
        </w:rPr>
        <w:t xml:space="preserve">motion </w:t>
      </w:r>
      <w:r w:rsidR="006739D8">
        <w:rPr>
          <w:color w:val="000000" w:themeColor="text1"/>
          <w:szCs w:val="24"/>
        </w:rPr>
        <w:t xml:space="preserve">(ROM) testing showed </w:t>
      </w:r>
      <w:r w:rsidR="007A2086">
        <w:rPr>
          <w:color w:val="000000" w:themeColor="text1"/>
          <w:szCs w:val="24"/>
        </w:rPr>
        <w:t>135</w:t>
      </w:r>
      <w:r w:rsidR="007A2086">
        <w:rPr>
          <w:color w:val="000000" w:themeColor="text1"/>
          <w:szCs w:val="24"/>
          <w:vertAlign w:val="superscript"/>
        </w:rPr>
        <w:t>o</w:t>
      </w:r>
      <w:r w:rsidR="007A2086">
        <w:rPr>
          <w:color w:val="000000" w:themeColor="text1"/>
          <w:szCs w:val="24"/>
        </w:rPr>
        <w:t xml:space="preserve"> of </w:t>
      </w:r>
      <w:r w:rsidR="00405FA5">
        <w:rPr>
          <w:color w:val="000000" w:themeColor="text1"/>
          <w:szCs w:val="24"/>
        </w:rPr>
        <w:t xml:space="preserve">right </w:t>
      </w:r>
      <w:r w:rsidR="006739D8">
        <w:rPr>
          <w:color w:val="000000" w:themeColor="text1"/>
          <w:szCs w:val="24"/>
        </w:rPr>
        <w:t xml:space="preserve">knee flexion.  There was some </w:t>
      </w:r>
      <w:r w:rsidR="00405FA5">
        <w:rPr>
          <w:color w:val="000000" w:themeColor="text1"/>
          <w:szCs w:val="24"/>
        </w:rPr>
        <w:t xml:space="preserve">patellar </w:t>
      </w:r>
      <w:r w:rsidR="006739D8">
        <w:rPr>
          <w:color w:val="000000" w:themeColor="text1"/>
          <w:szCs w:val="24"/>
        </w:rPr>
        <w:t>tenderness to palpation, but no effusion.  P</w:t>
      </w:r>
      <w:r w:rsidR="005165AB">
        <w:rPr>
          <w:color w:val="000000" w:themeColor="text1"/>
          <w:szCs w:val="24"/>
        </w:rPr>
        <w:t>ivot</w:t>
      </w:r>
      <w:r w:rsidR="006739D8">
        <w:rPr>
          <w:color w:val="000000" w:themeColor="text1"/>
          <w:szCs w:val="24"/>
        </w:rPr>
        <w:t>-</w:t>
      </w:r>
      <w:r w:rsidR="005165AB">
        <w:rPr>
          <w:color w:val="000000" w:themeColor="text1"/>
          <w:szCs w:val="24"/>
        </w:rPr>
        <w:t xml:space="preserve">shift </w:t>
      </w:r>
      <w:r w:rsidR="006739D8">
        <w:rPr>
          <w:color w:val="000000" w:themeColor="text1"/>
          <w:szCs w:val="24"/>
        </w:rPr>
        <w:t xml:space="preserve">and </w:t>
      </w:r>
      <w:proofErr w:type="spellStart"/>
      <w:r w:rsidR="005165AB">
        <w:rPr>
          <w:color w:val="000000" w:themeColor="text1"/>
          <w:szCs w:val="24"/>
        </w:rPr>
        <w:t>Lachman’s</w:t>
      </w:r>
      <w:proofErr w:type="spellEnd"/>
      <w:r w:rsidR="005165AB">
        <w:rPr>
          <w:color w:val="000000" w:themeColor="text1"/>
          <w:szCs w:val="24"/>
        </w:rPr>
        <w:t xml:space="preserve"> test</w:t>
      </w:r>
      <w:r w:rsidR="00405FA5">
        <w:rPr>
          <w:color w:val="000000" w:themeColor="text1"/>
          <w:szCs w:val="24"/>
        </w:rPr>
        <w:t>s</w:t>
      </w:r>
      <w:r w:rsidR="006739D8">
        <w:rPr>
          <w:color w:val="000000" w:themeColor="text1"/>
          <w:szCs w:val="24"/>
        </w:rPr>
        <w:t xml:space="preserve"> were both negative.  </w:t>
      </w:r>
      <w:r w:rsidR="008B7B01">
        <w:rPr>
          <w:color w:val="000000" w:themeColor="text1"/>
          <w:szCs w:val="24"/>
        </w:rPr>
        <w:t>X-rays</w:t>
      </w:r>
      <w:r w:rsidR="005165AB">
        <w:rPr>
          <w:color w:val="000000" w:themeColor="text1"/>
          <w:szCs w:val="24"/>
        </w:rPr>
        <w:t xml:space="preserve"> showed well</w:t>
      </w:r>
      <w:r w:rsidR="00405FA5">
        <w:rPr>
          <w:color w:val="000000" w:themeColor="text1"/>
          <w:szCs w:val="24"/>
        </w:rPr>
        <w:t>-</w:t>
      </w:r>
      <w:r w:rsidR="005165AB">
        <w:rPr>
          <w:color w:val="000000" w:themeColor="text1"/>
          <w:szCs w:val="24"/>
        </w:rPr>
        <w:t xml:space="preserve">placed metal screws used in the ACL </w:t>
      </w:r>
      <w:r w:rsidR="008B7B01">
        <w:rPr>
          <w:color w:val="000000" w:themeColor="text1"/>
          <w:szCs w:val="24"/>
        </w:rPr>
        <w:t>surgery</w:t>
      </w:r>
      <w:r w:rsidR="002D15C9">
        <w:rPr>
          <w:color w:val="000000" w:themeColor="text1"/>
          <w:szCs w:val="24"/>
        </w:rPr>
        <w:t xml:space="preserve">.  The examiner noted that the anterior knee pain </w:t>
      </w:r>
      <w:r w:rsidR="00405FA5">
        <w:rPr>
          <w:color w:val="000000" w:themeColor="text1"/>
          <w:szCs w:val="24"/>
        </w:rPr>
        <w:t>“</w:t>
      </w:r>
      <w:r w:rsidR="002D15C9">
        <w:rPr>
          <w:color w:val="000000" w:themeColor="text1"/>
          <w:szCs w:val="24"/>
        </w:rPr>
        <w:t>may be a persistent problem.”</w:t>
      </w:r>
      <w:r w:rsidR="008B7B01">
        <w:rPr>
          <w:color w:val="000000" w:themeColor="text1"/>
          <w:szCs w:val="24"/>
        </w:rPr>
        <w:t xml:space="preserve">  </w:t>
      </w:r>
      <w:r w:rsidR="002D15C9">
        <w:rPr>
          <w:color w:val="000000" w:themeColor="text1"/>
          <w:szCs w:val="24"/>
        </w:rPr>
        <w:t xml:space="preserve">The CI failed to show for </w:t>
      </w:r>
      <w:r w:rsidR="00405FA5">
        <w:rPr>
          <w:color w:val="000000" w:themeColor="text1"/>
          <w:szCs w:val="24"/>
        </w:rPr>
        <w:t>his</w:t>
      </w:r>
      <w:r w:rsidR="002D15C9">
        <w:rPr>
          <w:color w:val="000000" w:themeColor="text1"/>
          <w:szCs w:val="24"/>
        </w:rPr>
        <w:t xml:space="preserve"> scheduled VA</w:t>
      </w:r>
      <w:r w:rsidR="00BD3431">
        <w:rPr>
          <w:color w:val="000000" w:themeColor="text1"/>
          <w:szCs w:val="24"/>
        </w:rPr>
        <w:t xml:space="preserve"> </w:t>
      </w:r>
      <w:r w:rsidR="001F628D">
        <w:rPr>
          <w:color w:val="000000" w:themeColor="text1"/>
          <w:szCs w:val="24"/>
        </w:rPr>
        <w:t>C</w:t>
      </w:r>
      <w:r w:rsidR="00BD3431">
        <w:rPr>
          <w:color w:val="000000" w:themeColor="text1"/>
          <w:szCs w:val="24"/>
        </w:rPr>
        <w:t xml:space="preserve">ompensation and </w:t>
      </w:r>
      <w:r w:rsidR="001F628D">
        <w:rPr>
          <w:color w:val="000000" w:themeColor="text1"/>
          <w:szCs w:val="24"/>
        </w:rPr>
        <w:t>P</w:t>
      </w:r>
      <w:r w:rsidR="00BD3431">
        <w:rPr>
          <w:color w:val="000000" w:themeColor="text1"/>
          <w:szCs w:val="24"/>
        </w:rPr>
        <w:t>ension (C&amp;P)</w:t>
      </w:r>
      <w:r w:rsidR="002D15C9">
        <w:rPr>
          <w:color w:val="000000" w:themeColor="text1"/>
          <w:szCs w:val="24"/>
        </w:rPr>
        <w:t xml:space="preserve"> examination.  The </w:t>
      </w:r>
      <w:r w:rsidR="00405FA5">
        <w:rPr>
          <w:color w:val="000000" w:themeColor="text1"/>
          <w:szCs w:val="24"/>
        </w:rPr>
        <w:t xml:space="preserve">August 2003 </w:t>
      </w:r>
      <w:r w:rsidR="002D15C9">
        <w:rPr>
          <w:color w:val="000000" w:themeColor="text1"/>
          <w:szCs w:val="24"/>
        </w:rPr>
        <w:t>V</w:t>
      </w:r>
      <w:r w:rsidR="00405FA5">
        <w:rPr>
          <w:color w:val="000000" w:themeColor="text1"/>
          <w:szCs w:val="24"/>
        </w:rPr>
        <w:t>A</w:t>
      </w:r>
      <w:r w:rsidR="002D15C9">
        <w:rPr>
          <w:color w:val="000000" w:themeColor="text1"/>
          <w:szCs w:val="24"/>
        </w:rPr>
        <w:t xml:space="preserve"> Rating Decision (VARD) used the CI’s service treatment record</w:t>
      </w:r>
      <w:r w:rsidR="00405FA5">
        <w:rPr>
          <w:color w:val="000000" w:themeColor="text1"/>
          <w:szCs w:val="24"/>
        </w:rPr>
        <w:t xml:space="preserve"> (STR)</w:t>
      </w:r>
      <w:r w:rsidR="002D15C9">
        <w:rPr>
          <w:color w:val="000000" w:themeColor="text1"/>
          <w:szCs w:val="24"/>
        </w:rPr>
        <w:t xml:space="preserve"> </w:t>
      </w:r>
      <w:r w:rsidR="00405FA5">
        <w:rPr>
          <w:color w:val="000000" w:themeColor="text1"/>
          <w:szCs w:val="24"/>
        </w:rPr>
        <w:t xml:space="preserve">for rating purposes, and assigned </w:t>
      </w:r>
      <w:r w:rsidR="002D15C9">
        <w:rPr>
          <w:color w:val="000000" w:themeColor="text1"/>
          <w:szCs w:val="24"/>
        </w:rPr>
        <w:t>an ev</w:t>
      </w:r>
      <w:r w:rsidR="00EC2236">
        <w:rPr>
          <w:color w:val="000000" w:themeColor="text1"/>
          <w:szCs w:val="24"/>
        </w:rPr>
        <w:t>aluation of 10% “based on evidence showing pain with activity, swelling, and stiffness.”</w:t>
      </w:r>
      <w:r w:rsidR="008B7B01">
        <w:rPr>
          <w:color w:val="000000" w:themeColor="text1"/>
          <w:szCs w:val="24"/>
        </w:rPr>
        <w:t xml:space="preserve">  </w:t>
      </w:r>
      <w:r w:rsidR="00F82B49">
        <w:rPr>
          <w:color w:val="000000" w:themeColor="text1"/>
          <w:szCs w:val="24"/>
        </w:rPr>
        <w:t>Three subsequent VARD</w:t>
      </w:r>
      <w:r w:rsidR="008B7B01">
        <w:rPr>
          <w:color w:val="000000" w:themeColor="text1"/>
          <w:szCs w:val="24"/>
        </w:rPr>
        <w:t>s</w:t>
      </w:r>
      <w:r w:rsidR="00F82B49">
        <w:rPr>
          <w:color w:val="000000" w:themeColor="text1"/>
          <w:szCs w:val="24"/>
        </w:rPr>
        <w:t xml:space="preserve"> </w:t>
      </w:r>
      <w:r w:rsidR="008B7B01">
        <w:rPr>
          <w:color w:val="000000" w:themeColor="text1"/>
          <w:szCs w:val="24"/>
        </w:rPr>
        <w:t xml:space="preserve">(April </w:t>
      </w:r>
      <w:r w:rsidR="00F82B49">
        <w:rPr>
          <w:color w:val="000000" w:themeColor="text1"/>
          <w:szCs w:val="24"/>
        </w:rPr>
        <w:t xml:space="preserve">2007, </w:t>
      </w:r>
      <w:r w:rsidR="008B7B01">
        <w:rPr>
          <w:color w:val="000000" w:themeColor="text1"/>
          <w:szCs w:val="24"/>
        </w:rPr>
        <w:t xml:space="preserve">October </w:t>
      </w:r>
      <w:r w:rsidR="00F82B49">
        <w:rPr>
          <w:color w:val="000000" w:themeColor="text1"/>
          <w:szCs w:val="24"/>
        </w:rPr>
        <w:t xml:space="preserve">2009 and </w:t>
      </w:r>
      <w:r w:rsidR="008B7B01">
        <w:rPr>
          <w:color w:val="000000" w:themeColor="text1"/>
          <w:szCs w:val="24"/>
        </w:rPr>
        <w:t xml:space="preserve">April </w:t>
      </w:r>
      <w:r w:rsidR="00F82B49">
        <w:rPr>
          <w:color w:val="000000" w:themeColor="text1"/>
          <w:szCs w:val="24"/>
        </w:rPr>
        <w:t>2010</w:t>
      </w:r>
      <w:r w:rsidR="008B7B01">
        <w:rPr>
          <w:color w:val="000000" w:themeColor="text1"/>
          <w:szCs w:val="24"/>
        </w:rPr>
        <w:t>)</w:t>
      </w:r>
      <w:r w:rsidR="00F82B49">
        <w:rPr>
          <w:color w:val="000000" w:themeColor="text1"/>
          <w:szCs w:val="24"/>
        </w:rPr>
        <w:t xml:space="preserve"> continued the 10% rating for the right knee</w:t>
      </w:r>
      <w:r w:rsidR="008B7B01">
        <w:rPr>
          <w:color w:val="000000" w:themeColor="text1"/>
          <w:szCs w:val="24"/>
        </w:rPr>
        <w:t xml:space="preserve"> condition</w:t>
      </w:r>
      <w:r w:rsidR="00F82B49">
        <w:rPr>
          <w:color w:val="000000" w:themeColor="text1"/>
          <w:szCs w:val="24"/>
        </w:rPr>
        <w:t>.</w:t>
      </w:r>
      <w:r w:rsidR="008B7B01">
        <w:rPr>
          <w:color w:val="000000" w:themeColor="text1"/>
          <w:szCs w:val="24"/>
        </w:rPr>
        <w:t xml:space="preserve">  Then in March 2011, </w:t>
      </w:r>
      <w:r w:rsidR="00EB1804">
        <w:rPr>
          <w:color w:val="000000" w:themeColor="text1"/>
          <w:szCs w:val="24"/>
        </w:rPr>
        <w:t xml:space="preserve">nearly 8 years </w:t>
      </w:r>
      <w:r w:rsidR="008B7B01">
        <w:rPr>
          <w:color w:val="000000" w:themeColor="text1"/>
          <w:szCs w:val="24"/>
        </w:rPr>
        <w:t>after</w:t>
      </w:r>
      <w:r w:rsidR="00EB1804">
        <w:rPr>
          <w:color w:val="000000" w:themeColor="text1"/>
          <w:szCs w:val="24"/>
        </w:rPr>
        <w:t xml:space="preserve"> separation</w:t>
      </w:r>
      <w:r w:rsidR="008B7B01">
        <w:rPr>
          <w:color w:val="000000" w:themeColor="text1"/>
          <w:szCs w:val="24"/>
        </w:rPr>
        <w:t xml:space="preserve">, the VA issued a decision which raised his right knee rating to 20%.  </w:t>
      </w:r>
      <w:r w:rsidR="00AE4023">
        <w:rPr>
          <w:color w:val="000000" w:themeColor="text1"/>
          <w:szCs w:val="24"/>
        </w:rPr>
        <w:t xml:space="preserve">  </w:t>
      </w:r>
    </w:p>
    <w:p w:rsidR="00EB1804" w:rsidRDefault="00EB1804" w:rsidP="008D025E">
      <w:pPr>
        <w:jc w:val="both"/>
        <w:rPr>
          <w:color w:val="000000" w:themeColor="text1"/>
          <w:szCs w:val="24"/>
        </w:rPr>
      </w:pPr>
    </w:p>
    <w:p w:rsidR="00BD3431" w:rsidRPr="008D025E" w:rsidRDefault="008640DF" w:rsidP="008D025E">
      <w:pPr>
        <w:jc w:val="both"/>
        <w:rPr>
          <w:color w:val="auto"/>
          <w:szCs w:val="24"/>
        </w:rPr>
      </w:pPr>
      <w:r w:rsidRPr="008640DF">
        <w:rPr>
          <w:color w:val="auto"/>
          <w:szCs w:val="24"/>
        </w:rPr>
        <w:t>The Board direct</w:t>
      </w:r>
      <w:r w:rsidR="003316BD">
        <w:rPr>
          <w:color w:val="auto"/>
          <w:szCs w:val="24"/>
        </w:rPr>
        <w:t>ed</w:t>
      </w:r>
      <w:r w:rsidRPr="008640DF">
        <w:rPr>
          <w:color w:val="auto"/>
          <w:szCs w:val="24"/>
        </w:rPr>
        <w:t xml:space="preserve"> its attention to its rating recommendations based on the evidence just described.</w:t>
      </w:r>
      <w:r w:rsidR="008D025E">
        <w:rPr>
          <w:color w:val="auto"/>
          <w:szCs w:val="24"/>
        </w:rPr>
        <w:t xml:space="preserve">  </w:t>
      </w:r>
      <w:r w:rsidR="00363E72" w:rsidRPr="00363E72">
        <w:rPr>
          <w:color w:val="000000" w:themeColor="text1"/>
          <w:szCs w:val="24"/>
        </w:rPr>
        <w:t xml:space="preserve">The Board noted that the </w:t>
      </w:r>
      <w:r w:rsidR="003316BD">
        <w:rPr>
          <w:color w:val="000000" w:themeColor="text1"/>
          <w:szCs w:val="24"/>
        </w:rPr>
        <w:t>ROM</w:t>
      </w:r>
      <w:r w:rsidR="00363E72">
        <w:rPr>
          <w:color w:val="000000" w:themeColor="text1"/>
          <w:szCs w:val="24"/>
        </w:rPr>
        <w:t xml:space="preserve"> documented </w:t>
      </w:r>
      <w:r w:rsidR="003316BD">
        <w:rPr>
          <w:color w:val="000000" w:themeColor="text1"/>
          <w:szCs w:val="24"/>
        </w:rPr>
        <w:t>at</w:t>
      </w:r>
      <w:r w:rsidR="00363E72" w:rsidRPr="00363E72">
        <w:rPr>
          <w:color w:val="000000" w:themeColor="text1"/>
          <w:szCs w:val="24"/>
        </w:rPr>
        <w:t xml:space="preserve"> </w:t>
      </w:r>
      <w:r w:rsidR="00363E72">
        <w:rPr>
          <w:color w:val="000000" w:themeColor="text1"/>
          <w:szCs w:val="24"/>
        </w:rPr>
        <w:t>the MEB examination</w:t>
      </w:r>
      <w:r w:rsidR="00363E72" w:rsidRPr="00363E72">
        <w:rPr>
          <w:color w:val="000000" w:themeColor="text1"/>
          <w:szCs w:val="24"/>
        </w:rPr>
        <w:t xml:space="preserve"> fail</w:t>
      </w:r>
      <w:r w:rsidR="00363E72">
        <w:rPr>
          <w:color w:val="000000" w:themeColor="text1"/>
          <w:szCs w:val="24"/>
        </w:rPr>
        <w:t>ed</w:t>
      </w:r>
      <w:r w:rsidR="00363E72" w:rsidRPr="00363E72">
        <w:rPr>
          <w:color w:val="000000" w:themeColor="text1"/>
          <w:szCs w:val="24"/>
        </w:rPr>
        <w:t xml:space="preserve"> to reach compensable levels for the VASRD codes specific to leg extension and fle</w:t>
      </w:r>
      <w:r w:rsidR="003316BD">
        <w:rPr>
          <w:color w:val="000000" w:themeColor="text1"/>
          <w:szCs w:val="24"/>
        </w:rPr>
        <w:t>xion (5261 and 5260</w:t>
      </w:r>
      <w:r w:rsidR="00363E72" w:rsidRPr="00363E72">
        <w:rPr>
          <w:color w:val="000000" w:themeColor="text1"/>
          <w:szCs w:val="24"/>
        </w:rPr>
        <w:t>).</w:t>
      </w:r>
      <w:r w:rsidRPr="008640DF">
        <w:rPr>
          <w:color w:val="000000" w:themeColor="text1"/>
          <w:szCs w:val="24"/>
        </w:rPr>
        <w:t xml:space="preserve"> </w:t>
      </w:r>
      <w:r w:rsidR="00363E72">
        <w:rPr>
          <w:color w:val="000000" w:themeColor="text1"/>
          <w:szCs w:val="24"/>
        </w:rPr>
        <w:t xml:space="preserve"> </w:t>
      </w:r>
      <w:r w:rsidRPr="008640DF">
        <w:rPr>
          <w:color w:val="000000" w:themeColor="text1"/>
          <w:szCs w:val="24"/>
        </w:rPr>
        <w:t>Thus there is no compe</w:t>
      </w:r>
      <w:r w:rsidR="00363E72">
        <w:rPr>
          <w:color w:val="000000" w:themeColor="text1"/>
          <w:szCs w:val="24"/>
        </w:rPr>
        <w:t>nsable ROM impairment for the right knee</w:t>
      </w:r>
      <w:r w:rsidRPr="008640DF">
        <w:rPr>
          <w:color w:val="000000" w:themeColor="text1"/>
          <w:szCs w:val="24"/>
        </w:rPr>
        <w:t xml:space="preserve">. </w:t>
      </w:r>
      <w:r w:rsidR="00363E72">
        <w:rPr>
          <w:color w:val="000000" w:themeColor="text1"/>
          <w:szCs w:val="24"/>
        </w:rPr>
        <w:t xml:space="preserve"> </w:t>
      </w:r>
      <w:r w:rsidR="00363E72">
        <w:rPr>
          <w:rFonts w:eastAsia="Calibri"/>
          <w:color w:val="auto"/>
          <w:szCs w:val="24"/>
        </w:rPr>
        <w:t>However, IAW VASRD §4.40 and §4.59</w:t>
      </w:r>
      <w:r w:rsidR="00363E72">
        <w:rPr>
          <w:color w:val="auto"/>
          <w:szCs w:val="24"/>
        </w:rPr>
        <w:t xml:space="preserve">, a 10% rating is warranted when there is satisfactory evidence of functional limitation due to painful motion of a major joint.  </w:t>
      </w:r>
      <w:r w:rsidRPr="008640DF">
        <w:rPr>
          <w:color w:val="000000" w:themeColor="text1"/>
          <w:szCs w:val="24"/>
        </w:rPr>
        <w:t xml:space="preserve">The MEB </w:t>
      </w:r>
      <w:r w:rsidR="003316BD">
        <w:rPr>
          <w:color w:val="000000" w:themeColor="text1"/>
          <w:szCs w:val="24"/>
        </w:rPr>
        <w:t>exam</w:t>
      </w:r>
      <w:r w:rsidRPr="008640DF">
        <w:rPr>
          <w:color w:val="000000" w:themeColor="text1"/>
          <w:szCs w:val="24"/>
        </w:rPr>
        <w:t xml:space="preserve"> documented </w:t>
      </w:r>
      <w:r w:rsidR="003316BD">
        <w:rPr>
          <w:color w:val="000000" w:themeColor="text1"/>
          <w:szCs w:val="24"/>
        </w:rPr>
        <w:t>no</w:t>
      </w:r>
      <w:r w:rsidR="00363E72">
        <w:rPr>
          <w:color w:val="000000" w:themeColor="text1"/>
          <w:szCs w:val="24"/>
        </w:rPr>
        <w:t xml:space="preserve"> mechanical instability or </w:t>
      </w:r>
      <w:proofErr w:type="spellStart"/>
      <w:r w:rsidR="00363E72">
        <w:rPr>
          <w:color w:val="000000" w:themeColor="text1"/>
          <w:szCs w:val="24"/>
        </w:rPr>
        <w:t>subluxation</w:t>
      </w:r>
      <w:proofErr w:type="spellEnd"/>
      <w:r w:rsidR="00363E72">
        <w:rPr>
          <w:color w:val="000000" w:themeColor="text1"/>
          <w:szCs w:val="24"/>
        </w:rPr>
        <w:t xml:space="preserve">, </w:t>
      </w:r>
      <w:r w:rsidR="003316BD">
        <w:rPr>
          <w:color w:val="000000" w:themeColor="text1"/>
          <w:szCs w:val="24"/>
        </w:rPr>
        <w:t>which</w:t>
      </w:r>
      <w:r w:rsidR="00363E72">
        <w:rPr>
          <w:color w:val="000000" w:themeColor="text1"/>
          <w:szCs w:val="24"/>
        </w:rPr>
        <w:t xml:space="preserve"> would be required for a higher evaluation under code 5257.  </w:t>
      </w:r>
      <w:r w:rsidR="003316BD">
        <w:rPr>
          <w:color w:val="000000" w:themeColor="text1"/>
          <w:szCs w:val="24"/>
        </w:rPr>
        <w:t>Likewise, t</w:t>
      </w:r>
      <w:r w:rsidR="00363E72">
        <w:rPr>
          <w:color w:val="000000" w:themeColor="text1"/>
          <w:szCs w:val="24"/>
        </w:rPr>
        <w:t>here was no locking, eff</w:t>
      </w:r>
      <w:r w:rsidR="003316BD">
        <w:rPr>
          <w:color w:val="000000" w:themeColor="text1"/>
          <w:szCs w:val="24"/>
        </w:rPr>
        <w:t>usion, or joint line tenderness</w:t>
      </w:r>
      <w:r w:rsidR="00363E72">
        <w:rPr>
          <w:color w:val="000000" w:themeColor="text1"/>
          <w:szCs w:val="24"/>
        </w:rPr>
        <w:t>, as required for a high</w:t>
      </w:r>
      <w:r w:rsidR="003316BD">
        <w:rPr>
          <w:color w:val="000000" w:themeColor="text1"/>
          <w:szCs w:val="24"/>
        </w:rPr>
        <w:t>er</w:t>
      </w:r>
      <w:r w:rsidR="00363E72">
        <w:rPr>
          <w:color w:val="000000" w:themeColor="text1"/>
          <w:szCs w:val="24"/>
        </w:rPr>
        <w:t xml:space="preserve"> evaluation under code 5258.</w:t>
      </w:r>
      <w:r w:rsidR="006721D4">
        <w:rPr>
          <w:color w:val="000000" w:themeColor="text1"/>
          <w:szCs w:val="24"/>
        </w:rPr>
        <w:t xml:space="preserve">  </w:t>
      </w:r>
      <w:r w:rsidRPr="008640DF">
        <w:rPr>
          <w:color w:val="000000" w:themeColor="text1"/>
          <w:szCs w:val="24"/>
        </w:rPr>
        <w:t>Thus, there is no route to a rating higher than 10%</w:t>
      </w:r>
      <w:r w:rsidR="006721D4">
        <w:rPr>
          <w:color w:val="000000" w:themeColor="text1"/>
          <w:szCs w:val="24"/>
        </w:rPr>
        <w:t xml:space="preserve">.  </w:t>
      </w:r>
      <w:r w:rsidR="006721D4" w:rsidRPr="006721D4">
        <w:rPr>
          <w:color w:val="000000" w:themeColor="text1"/>
          <w:szCs w:val="24"/>
        </w:rPr>
        <w:t>All evidence considered</w:t>
      </w:r>
      <w:proofErr w:type="gramStart"/>
      <w:r w:rsidR="006721D4" w:rsidRPr="006721D4">
        <w:rPr>
          <w:color w:val="000000" w:themeColor="text1"/>
          <w:szCs w:val="24"/>
        </w:rPr>
        <w:t>,</w:t>
      </w:r>
      <w:proofErr w:type="gramEnd"/>
      <w:r w:rsidR="006721D4" w:rsidRPr="006721D4">
        <w:rPr>
          <w:color w:val="000000" w:themeColor="text1"/>
          <w:szCs w:val="24"/>
        </w:rPr>
        <w:t xml:space="preserve"> there is not reasonable doubt in the CI’s favor supporting </w:t>
      </w:r>
      <w:r w:rsidR="003316BD">
        <w:rPr>
          <w:color w:val="000000" w:themeColor="text1"/>
          <w:szCs w:val="24"/>
        </w:rPr>
        <w:t xml:space="preserve">a change to the </w:t>
      </w:r>
      <w:r w:rsidR="006721D4" w:rsidRPr="006721D4">
        <w:rPr>
          <w:color w:val="000000" w:themeColor="text1"/>
          <w:szCs w:val="24"/>
        </w:rPr>
        <w:t>PEB</w:t>
      </w:r>
      <w:r w:rsidR="006721D4">
        <w:rPr>
          <w:color w:val="000000" w:themeColor="text1"/>
          <w:szCs w:val="24"/>
        </w:rPr>
        <w:t xml:space="preserve"> adjudication </w:t>
      </w:r>
      <w:r w:rsidR="003316BD">
        <w:rPr>
          <w:color w:val="000000" w:themeColor="text1"/>
          <w:szCs w:val="24"/>
        </w:rPr>
        <w:t>of</w:t>
      </w:r>
      <w:r w:rsidR="006721D4">
        <w:rPr>
          <w:color w:val="000000" w:themeColor="text1"/>
          <w:szCs w:val="24"/>
        </w:rPr>
        <w:t xml:space="preserve"> the right knee</w:t>
      </w:r>
      <w:r w:rsidR="006721D4" w:rsidRPr="006721D4">
        <w:rPr>
          <w:color w:val="000000" w:themeColor="text1"/>
          <w:szCs w:val="24"/>
        </w:rPr>
        <w:t xml:space="preserve"> condition.</w:t>
      </w:r>
    </w:p>
    <w:p w:rsidR="00990FD6" w:rsidRPr="001F29F9" w:rsidRDefault="00990FD6" w:rsidP="008D025E">
      <w:pPr>
        <w:jc w:val="both"/>
        <w:rPr>
          <w:rFonts w:eastAsia="HiddenHorzOCR"/>
          <w:color w:val="000000" w:themeColor="text1"/>
          <w:szCs w:val="24"/>
          <w:u w:val="single"/>
        </w:rPr>
      </w:pPr>
    </w:p>
    <w:p w:rsidR="00EC337D" w:rsidRPr="00B36069" w:rsidRDefault="00EC337D" w:rsidP="008D025E">
      <w:pPr>
        <w:jc w:val="both"/>
        <w:rPr>
          <w:color w:val="000000" w:themeColor="text1"/>
          <w:szCs w:val="24"/>
        </w:rPr>
      </w:pPr>
      <w:proofErr w:type="gramStart"/>
      <w:r w:rsidRPr="001F29F9">
        <w:rPr>
          <w:rFonts w:eastAsia="HiddenHorzOCR"/>
          <w:color w:val="000000" w:themeColor="text1"/>
          <w:szCs w:val="24"/>
          <w:u w:val="single"/>
        </w:rPr>
        <w:t>Other Contended Conditions</w:t>
      </w:r>
      <w:r w:rsidRPr="001F29F9">
        <w:rPr>
          <w:rFonts w:eastAsia="HiddenHorzOCR"/>
          <w:color w:val="000000" w:themeColor="text1"/>
          <w:szCs w:val="24"/>
        </w:rPr>
        <w:t>.</w:t>
      </w:r>
      <w:proofErr w:type="gramEnd"/>
      <w:r w:rsidRPr="001F29F9">
        <w:rPr>
          <w:rFonts w:eastAsia="HiddenHorzOCR"/>
          <w:color w:val="000000" w:themeColor="text1"/>
          <w:szCs w:val="24"/>
        </w:rPr>
        <w:t xml:space="preserve">  The CI asserts that compensable ratings should be considered for </w:t>
      </w:r>
      <w:r w:rsidR="008F0B14">
        <w:rPr>
          <w:rFonts w:eastAsia="HiddenHorzOCR"/>
          <w:color w:val="000000" w:themeColor="text1"/>
          <w:szCs w:val="24"/>
        </w:rPr>
        <w:t>left knee pain and depressive disorder.  Both</w:t>
      </w:r>
      <w:r w:rsidRPr="001F29F9">
        <w:rPr>
          <w:color w:val="000000" w:themeColor="text1"/>
        </w:rPr>
        <w:t xml:space="preserve"> </w:t>
      </w:r>
      <w:r w:rsidRPr="001F29F9">
        <w:rPr>
          <w:color w:val="000000" w:themeColor="text1"/>
          <w:szCs w:val="24"/>
        </w:rPr>
        <w:t xml:space="preserve">of these conditions were reviewed by the </w:t>
      </w:r>
      <w:r w:rsidR="0080588E" w:rsidRPr="001F29F9">
        <w:rPr>
          <w:color w:val="000000" w:themeColor="text1"/>
          <w:szCs w:val="24"/>
        </w:rPr>
        <w:t xml:space="preserve">action officer </w:t>
      </w:r>
      <w:r w:rsidRPr="001F29F9">
        <w:rPr>
          <w:color w:val="000000" w:themeColor="text1"/>
          <w:szCs w:val="24"/>
        </w:rPr>
        <w:t xml:space="preserve">and considered by the Board.  There was </w:t>
      </w:r>
      <w:r w:rsidR="003316BD">
        <w:rPr>
          <w:color w:val="000000" w:themeColor="text1"/>
          <w:szCs w:val="24"/>
        </w:rPr>
        <w:t>insufficient</w:t>
      </w:r>
      <w:r w:rsidRPr="001F29F9">
        <w:rPr>
          <w:color w:val="000000" w:themeColor="text1"/>
          <w:szCs w:val="24"/>
        </w:rPr>
        <w:t xml:space="preserve"> evidence for concluding that </w:t>
      </w:r>
      <w:r w:rsidR="003316BD">
        <w:rPr>
          <w:color w:val="000000" w:themeColor="text1"/>
          <w:szCs w:val="24"/>
        </w:rPr>
        <w:t>either</w:t>
      </w:r>
      <w:r w:rsidRPr="001F29F9">
        <w:rPr>
          <w:color w:val="000000" w:themeColor="text1"/>
          <w:szCs w:val="24"/>
        </w:rPr>
        <w:t xml:space="preserve"> of the conditions interfered with duty performance to a degree that could be argued as unfitting.  The Board determined therefore that n</w:t>
      </w:r>
      <w:r w:rsidR="003316BD">
        <w:rPr>
          <w:color w:val="000000" w:themeColor="text1"/>
          <w:szCs w:val="24"/>
        </w:rPr>
        <w:t>either</w:t>
      </w:r>
      <w:r w:rsidRPr="001F29F9">
        <w:rPr>
          <w:color w:val="000000" w:themeColor="text1"/>
          <w:szCs w:val="24"/>
        </w:rPr>
        <w:t xml:space="preserve"> of the sta</w:t>
      </w:r>
      <w:r w:rsidR="0028261C" w:rsidRPr="001F29F9">
        <w:rPr>
          <w:color w:val="000000" w:themeColor="text1"/>
          <w:szCs w:val="24"/>
        </w:rPr>
        <w:t xml:space="preserve">ted conditions </w:t>
      </w:r>
      <w:proofErr w:type="gramStart"/>
      <w:r w:rsidR="0028261C" w:rsidRPr="001F29F9">
        <w:rPr>
          <w:color w:val="000000" w:themeColor="text1"/>
          <w:szCs w:val="24"/>
        </w:rPr>
        <w:t>were</w:t>
      </w:r>
      <w:proofErr w:type="gramEnd"/>
      <w:r w:rsidR="0028261C" w:rsidRPr="001F29F9">
        <w:rPr>
          <w:color w:val="000000" w:themeColor="text1"/>
          <w:szCs w:val="24"/>
        </w:rPr>
        <w:t xml:space="preserve"> subject to s</w:t>
      </w:r>
      <w:r w:rsidRPr="001F29F9">
        <w:rPr>
          <w:color w:val="000000" w:themeColor="text1"/>
          <w:szCs w:val="24"/>
        </w:rPr>
        <w:t>ervice disability rating.</w:t>
      </w:r>
    </w:p>
    <w:p w:rsidR="008D025E" w:rsidRDefault="008D025E" w:rsidP="00BF0E94">
      <w:pPr>
        <w:jc w:val="both"/>
        <w:rPr>
          <w:color w:val="000000" w:themeColor="text1"/>
          <w:szCs w:val="24"/>
          <w:u w:val="single"/>
        </w:rPr>
      </w:pPr>
    </w:p>
    <w:p w:rsidR="004064D6" w:rsidRPr="001F29F9" w:rsidRDefault="008D025E" w:rsidP="00BF0E94">
      <w:pPr>
        <w:jc w:val="both"/>
        <w:rPr>
          <w:color w:val="000000" w:themeColor="text1"/>
          <w:szCs w:val="24"/>
        </w:rPr>
      </w:pPr>
      <w:proofErr w:type="gramStart"/>
      <w:r w:rsidRPr="007F3BCF">
        <w:rPr>
          <w:color w:val="000000" w:themeColor="text1"/>
          <w:szCs w:val="24"/>
          <w:u w:val="single"/>
        </w:rPr>
        <w:t>Remaining Conditions</w:t>
      </w:r>
      <w:r w:rsidRPr="007F3BCF">
        <w:rPr>
          <w:color w:val="000000" w:themeColor="text1"/>
          <w:szCs w:val="24"/>
        </w:rPr>
        <w:t>.</w:t>
      </w:r>
      <w:proofErr w:type="gramEnd"/>
      <w:r w:rsidRPr="007F3BCF">
        <w:rPr>
          <w:color w:val="000000" w:themeColor="text1"/>
          <w:szCs w:val="24"/>
        </w:rPr>
        <w:t xml:space="preserve">  </w:t>
      </w:r>
      <w:proofErr w:type="spellStart"/>
      <w:r w:rsidR="003316BD">
        <w:rPr>
          <w:color w:val="000000" w:themeColor="text1"/>
          <w:szCs w:val="24"/>
        </w:rPr>
        <w:t>C</w:t>
      </w:r>
      <w:r>
        <w:rPr>
          <w:color w:val="000000" w:themeColor="text1"/>
          <w:szCs w:val="24"/>
        </w:rPr>
        <w:t>ostoch</w:t>
      </w:r>
      <w:r w:rsidRPr="007F3BCF">
        <w:rPr>
          <w:color w:val="000000" w:themeColor="text1"/>
          <w:szCs w:val="24"/>
        </w:rPr>
        <w:t>ond</w:t>
      </w:r>
      <w:r>
        <w:rPr>
          <w:color w:val="000000" w:themeColor="text1"/>
          <w:szCs w:val="24"/>
        </w:rPr>
        <w:t>r</w:t>
      </w:r>
      <w:r w:rsidRPr="007F3BCF">
        <w:rPr>
          <w:color w:val="000000" w:themeColor="text1"/>
          <w:szCs w:val="24"/>
        </w:rPr>
        <w:t>itis</w:t>
      </w:r>
      <w:proofErr w:type="spellEnd"/>
      <w:r w:rsidR="003316BD">
        <w:rPr>
          <w:color w:val="000000" w:themeColor="text1"/>
          <w:szCs w:val="24"/>
        </w:rPr>
        <w:t xml:space="preserve"> and s</w:t>
      </w:r>
      <w:r w:rsidRPr="007F3BCF">
        <w:rPr>
          <w:color w:val="000000" w:themeColor="text1"/>
          <w:szCs w:val="24"/>
        </w:rPr>
        <w:t xml:space="preserve">everal </w:t>
      </w:r>
      <w:r w:rsidR="003316BD">
        <w:rPr>
          <w:color w:val="000000" w:themeColor="text1"/>
          <w:szCs w:val="24"/>
        </w:rPr>
        <w:t xml:space="preserve">other </w:t>
      </w:r>
      <w:r w:rsidRPr="007F3BCF">
        <w:rPr>
          <w:color w:val="000000" w:themeColor="text1"/>
          <w:szCs w:val="24"/>
        </w:rPr>
        <w:t xml:space="preserve">conditions were also </w:t>
      </w:r>
      <w:r w:rsidR="003316BD">
        <w:rPr>
          <w:color w:val="000000" w:themeColor="text1"/>
          <w:szCs w:val="24"/>
        </w:rPr>
        <w:t xml:space="preserve">noted in the DES file.  </w:t>
      </w:r>
      <w:r w:rsidRPr="007F3BCF">
        <w:rPr>
          <w:color w:val="000000" w:themeColor="text1"/>
          <w:szCs w:val="24"/>
        </w:rPr>
        <w:t xml:space="preserve">None of these conditions were </w:t>
      </w:r>
      <w:r w:rsidR="002B2F0B">
        <w:rPr>
          <w:color w:val="000000" w:themeColor="text1"/>
          <w:szCs w:val="24"/>
        </w:rPr>
        <w:t xml:space="preserve">clinically </w:t>
      </w:r>
      <w:r w:rsidRPr="007F3BCF">
        <w:rPr>
          <w:color w:val="auto"/>
          <w:szCs w:val="24"/>
        </w:rPr>
        <w:t>significant</w:t>
      </w:r>
      <w:r w:rsidRPr="007F3BCF">
        <w:rPr>
          <w:rFonts w:asciiTheme="minorHAnsi" w:hAnsiTheme="minorHAnsi"/>
          <w:color w:val="auto"/>
          <w:szCs w:val="24"/>
        </w:rPr>
        <w:t xml:space="preserve"> </w:t>
      </w:r>
      <w:r w:rsidRPr="007F3BCF">
        <w:rPr>
          <w:color w:val="000000" w:themeColor="text1"/>
          <w:szCs w:val="24"/>
        </w:rPr>
        <w:t>during the MEB</w:t>
      </w:r>
      <w:r w:rsidR="002B2F0B">
        <w:rPr>
          <w:color w:val="000000" w:themeColor="text1"/>
          <w:szCs w:val="24"/>
        </w:rPr>
        <w:t>/PEB</w:t>
      </w:r>
      <w:r w:rsidRPr="007F3BCF">
        <w:rPr>
          <w:color w:val="000000" w:themeColor="text1"/>
          <w:szCs w:val="24"/>
        </w:rPr>
        <w:t xml:space="preserve"> period,</w:t>
      </w:r>
      <w:r w:rsidR="004064D6">
        <w:rPr>
          <w:color w:val="000000" w:themeColor="text1"/>
          <w:szCs w:val="24"/>
        </w:rPr>
        <w:t xml:space="preserve"> none </w:t>
      </w:r>
      <w:r w:rsidR="002B2F0B">
        <w:rPr>
          <w:color w:val="000000" w:themeColor="text1"/>
          <w:szCs w:val="24"/>
        </w:rPr>
        <w:t xml:space="preserve">were the basis for LIMDU, and none </w:t>
      </w:r>
      <w:r w:rsidRPr="007F3BCF">
        <w:rPr>
          <w:color w:val="000000" w:themeColor="text1"/>
          <w:szCs w:val="24"/>
        </w:rPr>
        <w:t xml:space="preserve">were implicated in the </w:t>
      </w:r>
      <w:r w:rsidR="002B2F0B">
        <w:rPr>
          <w:color w:val="000000" w:themeColor="text1"/>
          <w:szCs w:val="24"/>
        </w:rPr>
        <w:t xml:space="preserve">commander’s </w:t>
      </w:r>
      <w:r w:rsidRPr="007F3BCF">
        <w:rPr>
          <w:color w:val="000000" w:themeColor="text1"/>
          <w:szCs w:val="24"/>
        </w:rPr>
        <w:t>non-medical assessment</w:t>
      </w:r>
      <w:r w:rsidR="001F628D">
        <w:rPr>
          <w:color w:val="000000" w:themeColor="text1"/>
          <w:szCs w:val="24"/>
        </w:rPr>
        <w:t xml:space="preserve"> (NMA)</w:t>
      </w:r>
      <w:r w:rsidRPr="007F3BCF">
        <w:rPr>
          <w:color w:val="000000" w:themeColor="text1"/>
          <w:szCs w:val="24"/>
        </w:rPr>
        <w:t>.</w:t>
      </w:r>
      <w:r w:rsidRPr="001F29F9">
        <w:rPr>
          <w:color w:val="000000" w:themeColor="text1"/>
          <w:szCs w:val="24"/>
        </w:rPr>
        <w:t xml:space="preserve">  These conditions were reviewed by the action officer and considered by the Board.  It was determined that none could be argued as unfitting and subject to separation rating.  N</w:t>
      </w:r>
      <w:r w:rsidR="00B70255">
        <w:rPr>
          <w:color w:val="000000" w:themeColor="text1"/>
          <w:szCs w:val="24"/>
        </w:rPr>
        <w:t>o other conditions were service-</w:t>
      </w:r>
      <w:r w:rsidRPr="001F29F9">
        <w:rPr>
          <w:color w:val="000000" w:themeColor="text1"/>
          <w:szCs w:val="24"/>
        </w:rPr>
        <w:t xml:space="preserve">connected with a compensable rating by the VA within </w:t>
      </w:r>
      <w:r w:rsidR="000D778E">
        <w:rPr>
          <w:color w:val="000000" w:themeColor="text1"/>
          <w:szCs w:val="24"/>
        </w:rPr>
        <w:t xml:space="preserve">               </w:t>
      </w:r>
      <w:r w:rsidRPr="001F29F9">
        <w:rPr>
          <w:color w:val="000000" w:themeColor="text1"/>
          <w:szCs w:val="24"/>
        </w:rPr>
        <w:t>12 months of separation.  The Board therefore has no reasonable basis for recommending any additional unfitting conditions for separation rating</w:t>
      </w:r>
      <w:r w:rsidR="004064D6">
        <w:rPr>
          <w:color w:val="000000" w:themeColor="text1"/>
          <w:szCs w:val="24"/>
        </w:rPr>
        <w:t>.</w:t>
      </w:r>
    </w:p>
    <w:p w:rsidR="001031F4" w:rsidRPr="001F29F9" w:rsidRDefault="001031F4" w:rsidP="00BF0E94">
      <w:pPr>
        <w:pBdr>
          <w:bottom w:val="single" w:sz="12" w:space="1" w:color="auto"/>
        </w:pBdr>
        <w:tabs>
          <w:tab w:val="left" w:pos="288"/>
          <w:tab w:val="left" w:pos="4752"/>
        </w:tabs>
        <w:jc w:val="both"/>
        <w:rPr>
          <w:color w:val="000000" w:themeColor="text1"/>
        </w:rPr>
      </w:pPr>
    </w:p>
    <w:p w:rsidR="00F1737C" w:rsidRPr="001F29F9" w:rsidRDefault="00F1737C" w:rsidP="006364ED">
      <w:pPr>
        <w:jc w:val="left"/>
        <w:rPr>
          <w:color w:val="000000" w:themeColor="text1"/>
          <w:szCs w:val="24"/>
        </w:rPr>
      </w:pPr>
    </w:p>
    <w:p w:rsidR="000D778E" w:rsidRDefault="00C56FC8" w:rsidP="000D778E">
      <w:pPr>
        <w:jc w:val="both"/>
        <w:rPr>
          <w:rFonts w:eastAsiaTheme="minorHAnsi"/>
          <w:color w:val="000000" w:themeColor="text1"/>
          <w:szCs w:val="24"/>
        </w:rPr>
      </w:pPr>
      <w:r w:rsidRPr="001F29F9">
        <w:rPr>
          <w:color w:val="000000" w:themeColor="text1"/>
          <w:szCs w:val="24"/>
          <w:u w:val="single"/>
        </w:rPr>
        <w:t>BOARD FINDINGS</w:t>
      </w:r>
      <w:r w:rsidRPr="001F29F9">
        <w:rPr>
          <w:color w:val="000000" w:themeColor="text1"/>
          <w:szCs w:val="24"/>
        </w:rPr>
        <w:t>:</w:t>
      </w:r>
      <w:r w:rsidRPr="001F29F9">
        <w:rPr>
          <w:rFonts w:eastAsiaTheme="minorHAnsi"/>
          <w:color w:val="000000" w:themeColor="text1"/>
          <w:szCs w:val="24"/>
        </w:rPr>
        <w:t xml:space="preserve">  IAW </w:t>
      </w:r>
      <w:proofErr w:type="spellStart"/>
      <w:r w:rsidRPr="001F29F9">
        <w:rPr>
          <w:rFonts w:eastAsiaTheme="minorHAnsi"/>
          <w:color w:val="000000" w:themeColor="text1"/>
          <w:szCs w:val="24"/>
        </w:rPr>
        <w:t>DoDI</w:t>
      </w:r>
      <w:proofErr w:type="spellEnd"/>
      <w:r w:rsidRPr="001F29F9">
        <w:rPr>
          <w:rFonts w:eastAsiaTheme="minorHAnsi"/>
          <w:color w:val="000000" w:themeColor="text1"/>
          <w:szCs w:val="24"/>
        </w:rPr>
        <w:t xml:space="preserve"> 6040.44, provisions of </w:t>
      </w:r>
      <w:proofErr w:type="spellStart"/>
      <w:r w:rsidRPr="001F29F9">
        <w:rPr>
          <w:rFonts w:eastAsiaTheme="minorHAnsi"/>
          <w:color w:val="000000" w:themeColor="text1"/>
          <w:szCs w:val="24"/>
        </w:rPr>
        <w:t>DoD</w:t>
      </w:r>
      <w:proofErr w:type="spellEnd"/>
      <w:r w:rsidRPr="001F29F9">
        <w:rPr>
          <w:rFonts w:eastAsiaTheme="minorHAnsi"/>
          <w:color w:val="000000" w:themeColor="text1"/>
          <w:szCs w:val="24"/>
        </w:rPr>
        <w:t xml:space="preserve"> or Military Department regulations or guidelines relied upon by the PEB will not be considered by the Board to the extent they were inconsistent with the VASRD in effect at the time of the adjudication.</w:t>
      </w:r>
      <w:r w:rsidR="008D025E">
        <w:rPr>
          <w:rFonts w:eastAsiaTheme="minorHAnsi"/>
          <w:color w:val="000000" w:themeColor="text1"/>
          <w:szCs w:val="24"/>
        </w:rPr>
        <w:t xml:space="preserve">  In the matter of the right knee</w:t>
      </w:r>
      <w:r w:rsidR="008D025E" w:rsidRPr="008D025E">
        <w:rPr>
          <w:rFonts w:eastAsiaTheme="minorHAnsi"/>
          <w:color w:val="000000" w:themeColor="text1"/>
          <w:szCs w:val="24"/>
        </w:rPr>
        <w:t xml:space="preserve"> condition and IAW VASRD §4.</w:t>
      </w:r>
      <w:r w:rsidR="007A2086">
        <w:rPr>
          <w:rFonts w:eastAsiaTheme="minorHAnsi"/>
          <w:color w:val="000000" w:themeColor="text1"/>
          <w:szCs w:val="24"/>
        </w:rPr>
        <w:t>40</w:t>
      </w:r>
      <w:r w:rsidR="008D025E" w:rsidRPr="008D025E">
        <w:rPr>
          <w:rFonts w:eastAsiaTheme="minorHAnsi"/>
          <w:color w:val="000000" w:themeColor="text1"/>
          <w:szCs w:val="24"/>
        </w:rPr>
        <w:t xml:space="preserve">, </w:t>
      </w:r>
      <w:r w:rsidR="007A2086" w:rsidRPr="008D025E">
        <w:rPr>
          <w:rFonts w:eastAsiaTheme="minorHAnsi"/>
          <w:color w:val="000000" w:themeColor="text1"/>
          <w:szCs w:val="24"/>
        </w:rPr>
        <w:t>§4.</w:t>
      </w:r>
      <w:r w:rsidR="007A2086">
        <w:rPr>
          <w:rFonts w:eastAsiaTheme="minorHAnsi"/>
          <w:color w:val="000000" w:themeColor="text1"/>
          <w:szCs w:val="24"/>
        </w:rPr>
        <w:t>59, and</w:t>
      </w:r>
      <w:r w:rsidR="007A2086" w:rsidRPr="008D025E">
        <w:rPr>
          <w:rFonts w:eastAsiaTheme="minorHAnsi"/>
          <w:color w:val="000000" w:themeColor="text1"/>
          <w:szCs w:val="24"/>
        </w:rPr>
        <w:t xml:space="preserve"> §4.71a</w:t>
      </w:r>
      <w:r w:rsidR="007A2086">
        <w:rPr>
          <w:rFonts w:eastAsiaTheme="minorHAnsi"/>
          <w:color w:val="000000" w:themeColor="text1"/>
          <w:szCs w:val="24"/>
        </w:rPr>
        <w:t>;</w:t>
      </w:r>
      <w:r w:rsidR="007A2086" w:rsidRPr="008D025E">
        <w:rPr>
          <w:rFonts w:eastAsiaTheme="minorHAnsi"/>
          <w:color w:val="000000" w:themeColor="text1"/>
          <w:szCs w:val="24"/>
        </w:rPr>
        <w:t xml:space="preserve"> </w:t>
      </w:r>
      <w:r w:rsidR="008D025E" w:rsidRPr="008D025E">
        <w:rPr>
          <w:rFonts w:eastAsiaTheme="minorHAnsi"/>
          <w:color w:val="000000" w:themeColor="text1"/>
          <w:szCs w:val="24"/>
        </w:rPr>
        <w:t>the Board unanimously recommends no change in the PEB adjudicat</w:t>
      </w:r>
      <w:r w:rsidR="008D025E">
        <w:rPr>
          <w:rFonts w:eastAsiaTheme="minorHAnsi"/>
          <w:color w:val="000000" w:themeColor="text1"/>
          <w:szCs w:val="24"/>
        </w:rPr>
        <w:t>ion</w:t>
      </w:r>
      <w:r w:rsidR="008D025E" w:rsidRPr="008D025E">
        <w:rPr>
          <w:rFonts w:eastAsiaTheme="minorHAnsi"/>
          <w:color w:val="000000" w:themeColor="text1"/>
          <w:szCs w:val="24"/>
        </w:rPr>
        <w:t>.</w:t>
      </w:r>
      <w:r w:rsidR="008D025E">
        <w:rPr>
          <w:rFonts w:eastAsiaTheme="minorHAnsi"/>
          <w:color w:val="000000" w:themeColor="text1"/>
          <w:szCs w:val="24"/>
        </w:rPr>
        <w:t xml:space="preserve">  In the matter of the left knee pain, depressive disorder</w:t>
      </w:r>
      <w:r w:rsidR="007A2086">
        <w:rPr>
          <w:rFonts w:eastAsiaTheme="minorHAnsi"/>
          <w:color w:val="000000" w:themeColor="text1"/>
          <w:szCs w:val="24"/>
        </w:rPr>
        <w:t>,</w:t>
      </w:r>
      <w:r w:rsidR="008D025E">
        <w:rPr>
          <w:rFonts w:eastAsiaTheme="minorHAnsi"/>
          <w:color w:val="000000" w:themeColor="text1"/>
          <w:szCs w:val="24"/>
        </w:rPr>
        <w:t xml:space="preserve"> </w:t>
      </w:r>
      <w:proofErr w:type="spellStart"/>
      <w:r w:rsidR="008D025E">
        <w:rPr>
          <w:rFonts w:eastAsiaTheme="minorHAnsi"/>
          <w:color w:val="000000" w:themeColor="text1"/>
          <w:szCs w:val="24"/>
        </w:rPr>
        <w:t>costochondritis</w:t>
      </w:r>
      <w:proofErr w:type="spellEnd"/>
      <w:r w:rsidR="007A2086">
        <w:rPr>
          <w:rFonts w:eastAsiaTheme="minorHAnsi"/>
          <w:color w:val="000000" w:themeColor="text1"/>
          <w:szCs w:val="24"/>
        </w:rPr>
        <w:t xml:space="preserve">, </w:t>
      </w:r>
      <w:r w:rsidR="008D025E" w:rsidRPr="008D025E">
        <w:rPr>
          <w:rFonts w:eastAsiaTheme="minorHAnsi"/>
          <w:color w:val="000000" w:themeColor="text1"/>
          <w:szCs w:val="24"/>
        </w:rPr>
        <w:t xml:space="preserve">or any other </w:t>
      </w:r>
      <w:r w:rsidR="007A2086">
        <w:rPr>
          <w:rFonts w:eastAsiaTheme="minorHAnsi"/>
          <w:color w:val="000000" w:themeColor="text1"/>
          <w:szCs w:val="24"/>
        </w:rPr>
        <w:t xml:space="preserve">conditions eligible for </w:t>
      </w:r>
      <w:r w:rsidR="008D025E" w:rsidRPr="008D025E">
        <w:rPr>
          <w:rFonts w:eastAsiaTheme="minorHAnsi"/>
          <w:color w:val="000000" w:themeColor="text1"/>
          <w:szCs w:val="24"/>
        </w:rPr>
        <w:t>consideration, the Board unanimously agrees that it cannot recommend any findings of unfit for additional rating at separation.</w:t>
      </w:r>
    </w:p>
    <w:p w:rsidR="004101B2" w:rsidRPr="000D778E" w:rsidRDefault="00C56FC8" w:rsidP="000D778E">
      <w:pPr>
        <w:jc w:val="both"/>
        <w:rPr>
          <w:rFonts w:eastAsiaTheme="minorHAnsi"/>
          <w:color w:val="000000" w:themeColor="text1"/>
          <w:szCs w:val="24"/>
        </w:rPr>
      </w:pPr>
      <w:r w:rsidRPr="001F29F9">
        <w:rPr>
          <w:color w:val="000000" w:themeColor="text1"/>
          <w:szCs w:val="24"/>
          <w:u w:val="single"/>
        </w:rPr>
        <w:lastRenderedPageBreak/>
        <w:t>RECOMMENDATION</w:t>
      </w:r>
      <w:r w:rsidRPr="001F29F9">
        <w:rPr>
          <w:color w:val="000000" w:themeColor="text1"/>
          <w:szCs w:val="24"/>
        </w:rPr>
        <w:t>:</w:t>
      </w:r>
      <w:r w:rsidR="008D025E">
        <w:rPr>
          <w:color w:val="000000" w:themeColor="text1"/>
        </w:rPr>
        <w:t xml:space="preserve">  </w:t>
      </w:r>
      <w:r w:rsidRPr="001F29F9">
        <w:rPr>
          <w:color w:val="000000" w:themeColor="text1"/>
          <w:szCs w:val="24"/>
        </w:rPr>
        <w:t>The Board</w:t>
      </w:r>
      <w:r w:rsidR="006A543A" w:rsidRPr="001F29F9">
        <w:rPr>
          <w:color w:val="000000" w:themeColor="text1"/>
          <w:szCs w:val="24"/>
        </w:rPr>
        <w:t>,</w:t>
      </w:r>
      <w:r w:rsidRPr="001F29F9">
        <w:rPr>
          <w:color w:val="000000" w:themeColor="text1"/>
          <w:szCs w:val="24"/>
        </w:rPr>
        <w:t xml:space="preserve"> therefore</w:t>
      </w:r>
      <w:r w:rsidR="006A543A" w:rsidRPr="001F29F9">
        <w:rPr>
          <w:color w:val="000000" w:themeColor="text1"/>
          <w:szCs w:val="24"/>
        </w:rPr>
        <w:t>,</w:t>
      </w:r>
      <w:r w:rsidRPr="001F29F9">
        <w:rPr>
          <w:color w:val="000000" w:themeColor="text1"/>
          <w:szCs w:val="24"/>
        </w:rPr>
        <w:t xml:space="preserve"> recommends that there be no </w:t>
      </w:r>
      <w:proofErr w:type="spellStart"/>
      <w:r w:rsidRPr="001F29F9">
        <w:rPr>
          <w:color w:val="000000" w:themeColor="text1"/>
          <w:szCs w:val="24"/>
        </w:rPr>
        <w:t>recharacterization</w:t>
      </w:r>
      <w:proofErr w:type="spellEnd"/>
      <w:r w:rsidRPr="001F29F9">
        <w:rPr>
          <w:color w:val="000000" w:themeColor="text1"/>
          <w:szCs w:val="24"/>
        </w:rPr>
        <w:t xml:space="preserve"> of the CI’s disability and separation determination</w:t>
      </w:r>
      <w:r w:rsidR="008C3FD0" w:rsidRPr="001F29F9">
        <w:rPr>
          <w:color w:val="000000" w:themeColor="text1"/>
          <w:szCs w:val="24"/>
        </w:rPr>
        <w:t>,</w:t>
      </w:r>
      <w:r w:rsidR="00BD2A49" w:rsidRPr="001F29F9">
        <w:rPr>
          <w:color w:val="000000" w:themeColor="text1"/>
          <w:szCs w:val="24"/>
        </w:rPr>
        <w:t xml:space="preserve"> as follows:</w:t>
      </w:r>
      <w:r w:rsidR="003604A5" w:rsidRPr="001F29F9">
        <w:rPr>
          <w:color w:val="000000" w:themeColor="text1"/>
          <w:szCs w:val="24"/>
        </w:rPr>
        <w:t xml:space="preserve"> </w:t>
      </w:r>
    </w:p>
    <w:p w:rsidR="00BA6A9C" w:rsidRPr="001F29F9" w:rsidRDefault="00BA6A9C" w:rsidP="00BF0E94">
      <w:pPr>
        <w:tabs>
          <w:tab w:val="left" w:pos="288"/>
          <w:tab w:val="left" w:pos="4752"/>
        </w:tabs>
        <w:jc w:val="both"/>
        <w:rPr>
          <w:color w:val="000000" w:themeColor="text1"/>
        </w:rPr>
      </w:pPr>
    </w:p>
    <w:tbl>
      <w:tblPr>
        <w:tblpPr w:leftFromText="187" w:rightFromText="187" w:vertAnchor="text" w:tblpXSpec="center" w:tblpY="1"/>
        <w:tblOverlap w:val="neve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82"/>
        <w:gridCol w:w="1710"/>
        <w:gridCol w:w="1170"/>
      </w:tblGrid>
      <w:tr w:rsidR="00A95BBA" w:rsidRPr="001F29F9" w:rsidTr="0080588E">
        <w:trPr>
          <w:trHeight w:val="233"/>
          <w:jc w:val="center"/>
        </w:trPr>
        <w:tc>
          <w:tcPr>
            <w:tcW w:w="6282" w:type="dxa"/>
            <w:shd w:val="clear" w:color="auto" w:fill="D9D9D9"/>
            <w:vAlign w:val="center"/>
          </w:tcPr>
          <w:p w:rsidR="00A95BBA" w:rsidRPr="001F29F9" w:rsidRDefault="00A95BBA" w:rsidP="00BF0E94">
            <w:pPr>
              <w:tabs>
                <w:tab w:val="left" w:pos="288"/>
                <w:tab w:val="left" w:pos="4752"/>
              </w:tabs>
              <w:rPr>
                <w:b/>
                <w:color w:val="000000" w:themeColor="text1"/>
                <w:szCs w:val="24"/>
              </w:rPr>
            </w:pPr>
            <w:r w:rsidRPr="001F29F9">
              <w:rPr>
                <w:b/>
                <w:color w:val="000000" w:themeColor="text1"/>
                <w:szCs w:val="24"/>
              </w:rPr>
              <w:t>UNFITTING CONDITION</w:t>
            </w:r>
          </w:p>
        </w:tc>
        <w:tc>
          <w:tcPr>
            <w:tcW w:w="1710" w:type="dxa"/>
            <w:shd w:val="clear" w:color="auto" w:fill="D9D9D9"/>
            <w:vAlign w:val="center"/>
          </w:tcPr>
          <w:p w:rsidR="00A95BBA" w:rsidRPr="001F29F9" w:rsidRDefault="00A95BBA" w:rsidP="00BF0E94">
            <w:pPr>
              <w:tabs>
                <w:tab w:val="left" w:pos="288"/>
                <w:tab w:val="left" w:pos="4752"/>
              </w:tabs>
              <w:rPr>
                <w:b/>
                <w:color w:val="000000" w:themeColor="text1"/>
                <w:szCs w:val="24"/>
              </w:rPr>
            </w:pPr>
            <w:r w:rsidRPr="001F29F9">
              <w:rPr>
                <w:b/>
                <w:color w:val="000000" w:themeColor="text1"/>
                <w:szCs w:val="24"/>
              </w:rPr>
              <w:t>VASRD CODE</w:t>
            </w:r>
          </w:p>
        </w:tc>
        <w:tc>
          <w:tcPr>
            <w:tcW w:w="1170" w:type="dxa"/>
            <w:shd w:val="clear" w:color="auto" w:fill="D9D9D9"/>
            <w:vAlign w:val="center"/>
          </w:tcPr>
          <w:p w:rsidR="00A95BBA" w:rsidRPr="001F29F9" w:rsidRDefault="00A95BBA" w:rsidP="00BF0E94">
            <w:pPr>
              <w:tabs>
                <w:tab w:val="left" w:pos="288"/>
                <w:tab w:val="left" w:pos="4752"/>
              </w:tabs>
              <w:rPr>
                <w:b/>
                <w:color w:val="000000" w:themeColor="text1"/>
                <w:szCs w:val="24"/>
              </w:rPr>
            </w:pPr>
            <w:r w:rsidRPr="001F29F9">
              <w:rPr>
                <w:b/>
                <w:color w:val="000000" w:themeColor="text1"/>
                <w:szCs w:val="24"/>
              </w:rPr>
              <w:t>RATING</w:t>
            </w:r>
          </w:p>
        </w:tc>
      </w:tr>
      <w:tr w:rsidR="00A95BBA" w:rsidRPr="001F29F9" w:rsidTr="0080588E">
        <w:trPr>
          <w:jc w:val="center"/>
        </w:trPr>
        <w:tc>
          <w:tcPr>
            <w:tcW w:w="6282" w:type="dxa"/>
            <w:vAlign w:val="center"/>
          </w:tcPr>
          <w:p w:rsidR="00A95BBA" w:rsidRPr="001F29F9" w:rsidRDefault="008D025E" w:rsidP="007A2086">
            <w:pPr>
              <w:tabs>
                <w:tab w:val="left" w:pos="288"/>
                <w:tab w:val="left" w:pos="4752"/>
              </w:tabs>
              <w:jc w:val="left"/>
              <w:rPr>
                <w:color w:val="000000" w:themeColor="text1"/>
                <w:szCs w:val="24"/>
              </w:rPr>
            </w:pPr>
            <w:r>
              <w:rPr>
                <w:color w:val="000000" w:themeColor="text1"/>
                <w:szCs w:val="24"/>
              </w:rPr>
              <w:t>Right Anterior Knee Pain</w:t>
            </w:r>
            <w:r w:rsidR="007A2086">
              <w:rPr>
                <w:color w:val="000000" w:themeColor="text1"/>
                <w:szCs w:val="24"/>
              </w:rPr>
              <w:t>, A</w:t>
            </w:r>
            <w:r>
              <w:rPr>
                <w:color w:val="000000" w:themeColor="text1"/>
                <w:szCs w:val="24"/>
              </w:rPr>
              <w:t>fter ACL Reconstruction</w:t>
            </w:r>
          </w:p>
        </w:tc>
        <w:tc>
          <w:tcPr>
            <w:tcW w:w="1710" w:type="dxa"/>
            <w:vAlign w:val="center"/>
          </w:tcPr>
          <w:p w:rsidR="00A95BBA" w:rsidRPr="001F29F9" w:rsidRDefault="00542E90" w:rsidP="00BF0E94">
            <w:pPr>
              <w:tabs>
                <w:tab w:val="left" w:pos="288"/>
                <w:tab w:val="left" w:pos="4752"/>
              </w:tabs>
              <w:rPr>
                <w:color w:val="000000" w:themeColor="text1"/>
                <w:szCs w:val="24"/>
              </w:rPr>
            </w:pPr>
            <w:r>
              <w:rPr>
                <w:color w:val="000000" w:themeColor="text1"/>
                <w:szCs w:val="24"/>
              </w:rPr>
              <w:t>5299-5003</w:t>
            </w:r>
          </w:p>
        </w:tc>
        <w:tc>
          <w:tcPr>
            <w:tcW w:w="1170" w:type="dxa"/>
            <w:vAlign w:val="center"/>
          </w:tcPr>
          <w:p w:rsidR="00A95BBA" w:rsidRPr="001F29F9" w:rsidRDefault="00542E90" w:rsidP="00BF0E94">
            <w:pPr>
              <w:tabs>
                <w:tab w:val="left" w:pos="288"/>
                <w:tab w:val="left" w:pos="4752"/>
              </w:tabs>
              <w:rPr>
                <w:color w:val="000000" w:themeColor="text1"/>
                <w:szCs w:val="24"/>
              </w:rPr>
            </w:pPr>
            <w:r>
              <w:rPr>
                <w:color w:val="000000" w:themeColor="text1"/>
                <w:szCs w:val="24"/>
              </w:rPr>
              <w:t>10</w:t>
            </w:r>
            <w:r w:rsidR="00A95BBA" w:rsidRPr="001F29F9">
              <w:rPr>
                <w:color w:val="000000" w:themeColor="text1"/>
                <w:szCs w:val="24"/>
              </w:rPr>
              <w:t>%</w:t>
            </w:r>
          </w:p>
        </w:tc>
      </w:tr>
      <w:tr w:rsidR="00A95BBA" w:rsidRPr="001F29F9" w:rsidTr="0080588E">
        <w:tblPrEx>
          <w:tblLook w:val="0000"/>
        </w:tblPrEx>
        <w:trPr>
          <w:gridBefore w:val="1"/>
          <w:wBefore w:w="6282" w:type="dxa"/>
          <w:trHeight w:val="152"/>
          <w:jc w:val="center"/>
        </w:trPr>
        <w:tc>
          <w:tcPr>
            <w:tcW w:w="1710" w:type="dxa"/>
            <w:tcBorders>
              <w:left w:val="single" w:sz="4" w:space="0" w:color="auto"/>
              <w:bottom w:val="single" w:sz="4" w:space="0" w:color="000000"/>
            </w:tcBorders>
            <w:shd w:val="clear" w:color="auto" w:fill="D9D9D9" w:themeFill="background1" w:themeFillShade="D9"/>
            <w:vAlign w:val="center"/>
          </w:tcPr>
          <w:p w:rsidR="00A95BBA" w:rsidRPr="001F29F9" w:rsidRDefault="00A95BBA" w:rsidP="00BF0E94">
            <w:pPr>
              <w:tabs>
                <w:tab w:val="left" w:pos="288"/>
                <w:tab w:val="left" w:pos="4752"/>
              </w:tabs>
              <w:rPr>
                <w:b/>
                <w:color w:val="000000" w:themeColor="text1"/>
                <w:szCs w:val="24"/>
              </w:rPr>
            </w:pPr>
            <w:r w:rsidRPr="001F29F9">
              <w:rPr>
                <w:b/>
                <w:color w:val="000000" w:themeColor="text1"/>
                <w:szCs w:val="24"/>
              </w:rPr>
              <w:t>COMBINED</w:t>
            </w:r>
          </w:p>
        </w:tc>
        <w:tc>
          <w:tcPr>
            <w:tcW w:w="1170" w:type="dxa"/>
            <w:tcBorders>
              <w:bottom w:val="single" w:sz="4" w:space="0" w:color="000000"/>
            </w:tcBorders>
            <w:shd w:val="clear" w:color="auto" w:fill="D9D9D9" w:themeFill="background1" w:themeFillShade="D9"/>
            <w:vAlign w:val="center"/>
          </w:tcPr>
          <w:p w:rsidR="00A95BBA" w:rsidRPr="001F29F9" w:rsidRDefault="00542E90" w:rsidP="00BF0E94">
            <w:pPr>
              <w:tabs>
                <w:tab w:val="left" w:pos="288"/>
                <w:tab w:val="left" w:pos="4752"/>
              </w:tabs>
              <w:rPr>
                <w:b/>
                <w:color w:val="000000" w:themeColor="text1"/>
                <w:szCs w:val="24"/>
              </w:rPr>
            </w:pPr>
            <w:r>
              <w:rPr>
                <w:b/>
                <w:color w:val="000000" w:themeColor="text1"/>
                <w:szCs w:val="24"/>
              </w:rPr>
              <w:t>10</w:t>
            </w:r>
            <w:r w:rsidR="00A95BBA" w:rsidRPr="001F29F9">
              <w:rPr>
                <w:b/>
                <w:color w:val="000000" w:themeColor="text1"/>
                <w:szCs w:val="24"/>
              </w:rPr>
              <w:t>%</w:t>
            </w:r>
          </w:p>
        </w:tc>
      </w:tr>
    </w:tbl>
    <w:p w:rsidR="005B1D09" w:rsidRPr="001F29F9" w:rsidRDefault="005B1D09" w:rsidP="00BF0E94">
      <w:pPr>
        <w:pBdr>
          <w:bottom w:val="single" w:sz="12" w:space="1" w:color="auto"/>
        </w:pBdr>
        <w:tabs>
          <w:tab w:val="left" w:pos="288"/>
          <w:tab w:val="left" w:pos="4752"/>
        </w:tabs>
        <w:jc w:val="both"/>
        <w:rPr>
          <w:color w:val="000000" w:themeColor="text1"/>
        </w:rPr>
      </w:pPr>
    </w:p>
    <w:p w:rsidR="005B1D09" w:rsidRPr="001F29F9" w:rsidRDefault="005B1D09" w:rsidP="00BF0E94">
      <w:pPr>
        <w:rPr>
          <w:color w:val="000000" w:themeColor="text1"/>
          <w:szCs w:val="24"/>
        </w:rPr>
      </w:pPr>
    </w:p>
    <w:p w:rsidR="00D91DA6" w:rsidRPr="001F29F9" w:rsidRDefault="00FB1725" w:rsidP="00BF0E94">
      <w:pPr>
        <w:tabs>
          <w:tab w:val="left" w:pos="288"/>
          <w:tab w:val="left" w:pos="4752"/>
        </w:tabs>
        <w:jc w:val="both"/>
        <w:rPr>
          <w:color w:val="000000" w:themeColor="text1"/>
        </w:rPr>
      </w:pPr>
      <w:r w:rsidRPr="001F29F9">
        <w:rPr>
          <w:color w:val="000000" w:themeColor="text1"/>
        </w:rPr>
        <w:t>The following documentary evidence was considered:</w:t>
      </w:r>
    </w:p>
    <w:p w:rsidR="00EB5EFD" w:rsidRPr="001F29F9" w:rsidRDefault="00EB5EFD" w:rsidP="00BF0E94">
      <w:pPr>
        <w:tabs>
          <w:tab w:val="left" w:pos="288"/>
          <w:tab w:val="left" w:pos="4752"/>
        </w:tabs>
        <w:jc w:val="both"/>
        <w:rPr>
          <w:color w:val="000000" w:themeColor="text1"/>
        </w:rPr>
      </w:pPr>
    </w:p>
    <w:p w:rsidR="00114F20" w:rsidRPr="001F29F9" w:rsidRDefault="00FB1725" w:rsidP="00B3575C">
      <w:pPr>
        <w:tabs>
          <w:tab w:val="left" w:pos="288"/>
          <w:tab w:val="left" w:pos="4752"/>
        </w:tabs>
        <w:spacing w:line="440" w:lineRule="exact"/>
        <w:jc w:val="both"/>
        <w:rPr>
          <w:color w:val="000000" w:themeColor="text1"/>
        </w:rPr>
      </w:pPr>
      <w:r w:rsidRPr="001F29F9">
        <w:rPr>
          <w:color w:val="000000" w:themeColor="text1"/>
        </w:rPr>
        <w:t xml:space="preserve">Exhibit A.  DD Form 294, </w:t>
      </w:r>
      <w:r w:rsidRPr="001F29F9">
        <w:rPr>
          <w:color w:val="000000" w:themeColor="text1"/>
          <w:szCs w:val="24"/>
        </w:rPr>
        <w:t>dated 20</w:t>
      </w:r>
      <w:r w:rsidR="001215DF" w:rsidRPr="001F29F9">
        <w:rPr>
          <w:color w:val="000000" w:themeColor="text1"/>
          <w:szCs w:val="24"/>
        </w:rPr>
        <w:t>1</w:t>
      </w:r>
      <w:r w:rsidR="00542E90">
        <w:rPr>
          <w:color w:val="000000" w:themeColor="text1"/>
          <w:szCs w:val="24"/>
        </w:rPr>
        <w:t>10904</w:t>
      </w:r>
      <w:r w:rsidR="000D778E">
        <w:rPr>
          <w:color w:val="000000" w:themeColor="text1"/>
        </w:rPr>
        <w:t>, w/</w:t>
      </w:r>
      <w:proofErr w:type="spellStart"/>
      <w:r w:rsidR="000D778E">
        <w:rPr>
          <w:color w:val="000000" w:themeColor="text1"/>
        </w:rPr>
        <w:t>atchs</w:t>
      </w:r>
      <w:proofErr w:type="spellEnd"/>
    </w:p>
    <w:p w:rsidR="00114F20" w:rsidRPr="001F29F9" w:rsidRDefault="00FB1725" w:rsidP="00BF0E94">
      <w:pPr>
        <w:tabs>
          <w:tab w:val="left" w:pos="288"/>
          <w:tab w:val="left" w:pos="4752"/>
        </w:tabs>
        <w:jc w:val="both"/>
        <w:rPr>
          <w:color w:val="000000" w:themeColor="text1"/>
        </w:rPr>
      </w:pPr>
      <w:r w:rsidRPr="001F29F9">
        <w:rPr>
          <w:color w:val="000000" w:themeColor="text1"/>
        </w:rPr>
        <w:t>Exhib</w:t>
      </w:r>
      <w:r w:rsidR="000D778E">
        <w:rPr>
          <w:color w:val="000000" w:themeColor="text1"/>
        </w:rPr>
        <w:t>it B.  Service Treatment Record</w:t>
      </w:r>
    </w:p>
    <w:p w:rsidR="00114F20" w:rsidRPr="001F29F9" w:rsidRDefault="00FB1725" w:rsidP="00BF0E94">
      <w:pPr>
        <w:tabs>
          <w:tab w:val="left" w:pos="288"/>
          <w:tab w:val="left" w:pos="4752"/>
        </w:tabs>
        <w:jc w:val="both"/>
        <w:rPr>
          <w:color w:val="000000" w:themeColor="text1"/>
        </w:rPr>
      </w:pPr>
      <w:r w:rsidRPr="001F29F9">
        <w:rPr>
          <w:color w:val="000000" w:themeColor="text1"/>
        </w:rPr>
        <w:t>Exhibit C.  Department of Ve</w:t>
      </w:r>
      <w:r w:rsidR="000D778E">
        <w:rPr>
          <w:color w:val="000000" w:themeColor="text1"/>
        </w:rPr>
        <w:t>terans Affairs Treatment Record</w:t>
      </w:r>
    </w:p>
    <w:p w:rsidR="00D91DA6" w:rsidRPr="001F29F9" w:rsidRDefault="00D91DA6" w:rsidP="00BF0E94">
      <w:pPr>
        <w:tabs>
          <w:tab w:val="left" w:pos="288"/>
          <w:tab w:val="left" w:pos="4752"/>
        </w:tabs>
        <w:jc w:val="both"/>
        <w:rPr>
          <w:color w:val="000000" w:themeColor="text1"/>
        </w:rPr>
      </w:pPr>
    </w:p>
    <w:p w:rsidR="00114F20" w:rsidRPr="001F29F9" w:rsidRDefault="00114F20" w:rsidP="00BF0E94">
      <w:pPr>
        <w:tabs>
          <w:tab w:val="left" w:pos="288"/>
          <w:tab w:val="left" w:pos="4752"/>
        </w:tabs>
        <w:jc w:val="both"/>
        <w:rPr>
          <w:color w:val="000000" w:themeColor="text1"/>
        </w:rPr>
      </w:pPr>
    </w:p>
    <w:p w:rsidR="00114F20" w:rsidRPr="001F29F9" w:rsidRDefault="00114F20" w:rsidP="00BF0E94">
      <w:pPr>
        <w:tabs>
          <w:tab w:val="left" w:pos="288"/>
          <w:tab w:val="left" w:pos="4752"/>
        </w:tabs>
        <w:jc w:val="both"/>
        <w:rPr>
          <w:color w:val="000000" w:themeColor="text1"/>
        </w:rPr>
      </w:pPr>
    </w:p>
    <w:p w:rsidR="00E3077F" w:rsidRPr="001F29F9" w:rsidRDefault="0064255B" w:rsidP="00BF0E94">
      <w:pPr>
        <w:tabs>
          <w:tab w:val="left" w:pos="0"/>
          <w:tab w:val="left" w:pos="4320"/>
        </w:tabs>
        <w:jc w:val="both"/>
        <w:rPr>
          <w:color w:val="000000" w:themeColor="text1"/>
          <w:szCs w:val="24"/>
        </w:rPr>
      </w:pPr>
      <w:r>
        <w:rPr>
          <w:color w:val="000000" w:themeColor="text1"/>
        </w:rPr>
        <w:t xml:space="preserve"> </w:t>
      </w:r>
    </w:p>
    <w:p w:rsidR="002F195B" w:rsidRPr="001F29F9" w:rsidRDefault="00220FA9" w:rsidP="00BF0E94">
      <w:pPr>
        <w:tabs>
          <w:tab w:val="left" w:pos="0"/>
          <w:tab w:val="left" w:pos="4320"/>
        </w:tabs>
        <w:jc w:val="both"/>
        <w:rPr>
          <w:color w:val="000000" w:themeColor="text1"/>
          <w:szCs w:val="24"/>
        </w:rPr>
      </w:pPr>
      <w:r w:rsidRPr="001F29F9">
        <w:rPr>
          <w:color w:val="000000" w:themeColor="text1"/>
          <w:szCs w:val="24"/>
        </w:rPr>
        <w:tab/>
      </w:r>
      <w:r w:rsidR="008E3C90" w:rsidRPr="001F29F9">
        <w:rPr>
          <w:color w:val="000000" w:themeColor="text1"/>
          <w:szCs w:val="24"/>
        </w:rPr>
        <w:t xml:space="preserve">           </w:t>
      </w:r>
      <w:r w:rsidR="005F73CA" w:rsidRPr="001F29F9">
        <w:rPr>
          <w:color w:val="000000" w:themeColor="text1"/>
          <w:szCs w:val="24"/>
        </w:rPr>
        <w:t>President</w:t>
      </w:r>
    </w:p>
    <w:p w:rsidR="0064255B" w:rsidRDefault="002F195B" w:rsidP="006739D8">
      <w:pPr>
        <w:tabs>
          <w:tab w:val="left" w:pos="0"/>
          <w:tab w:val="left" w:pos="4320"/>
        </w:tabs>
        <w:jc w:val="both"/>
        <w:rPr>
          <w:color w:val="000000" w:themeColor="text1"/>
          <w:szCs w:val="24"/>
        </w:rPr>
      </w:pPr>
      <w:r w:rsidRPr="001F29F9">
        <w:rPr>
          <w:color w:val="000000" w:themeColor="text1"/>
          <w:szCs w:val="24"/>
        </w:rPr>
        <w:tab/>
        <w:t xml:space="preserve">           </w:t>
      </w:r>
      <w:r w:rsidR="00220FA9" w:rsidRPr="001F29F9">
        <w:rPr>
          <w:color w:val="000000" w:themeColor="text1"/>
          <w:szCs w:val="24"/>
        </w:rPr>
        <w:t>P</w:t>
      </w:r>
      <w:r w:rsidR="00E3077F" w:rsidRPr="001F29F9">
        <w:rPr>
          <w:color w:val="000000" w:themeColor="text1"/>
          <w:szCs w:val="24"/>
        </w:rPr>
        <w:t>hysical Disability Board of Review</w:t>
      </w:r>
    </w:p>
    <w:p w:rsidR="0064255B" w:rsidRDefault="0064255B">
      <w:pPr>
        <w:rPr>
          <w:color w:val="000000" w:themeColor="text1"/>
          <w:szCs w:val="24"/>
        </w:rPr>
      </w:pPr>
      <w:r>
        <w:rPr>
          <w:color w:val="000000" w:themeColor="text1"/>
          <w:szCs w:val="24"/>
        </w:rPr>
        <w:br w:type="page"/>
      </w:r>
    </w:p>
    <w:p w:rsidR="0064255B" w:rsidRDefault="0064255B" w:rsidP="0064255B">
      <w:pPr>
        <w:jc w:val="left"/>
      </w:pPr>
      <w:r>
        <w:lastRenderedPageBreak/>
        <w:t xml:space="preserve">MEMORANDUM FOR DIRECTOR, SECRETARY OF THE NAVY COUNCIL OF REVIEW  </w:t>
      </w:r>
    </w:p>
    <w:p w:rsidR="0064255B" w:rsidRDefault="0064255B" w:rsidP="0064255B">
      <w:pPr>
        <w:tabs>
          <w:tab w:val="left" w:pos="2340"/>
        </w:tabs>
        <w:jc w:val="left"/>
      </w:pPr>
      <w:r>
        <w:t xml:space="preserve">                                        BOARDS </w:t>
      </w:r>
    </w:p>
    <w:p w:rsidR="0064255B" w:rsidRDefault="0064255B" w:rsidP="0064255B">
      <w:pPr>
        <w:jc w:val="left"/>
      </w:pPr>
    </w:p>
    <w:p w:rsidR="0064255B" w:rsidRDefault="0064255B" w:rsidP="0064255B">
      <w:pPr>
        <w:jc w:val="left"/>
      </w:pPr>
      <w:proofErr w:type="spellStart"/>
      <w:r>
        <w:t>Subj</w:t>
      </w:r>
      <w:proofErr w:type="spellEnd"/>
      <w:r>
        <w:t>:  PHYSICAL DISABILITY BOARD OF REVIEW (PDBR) RECOMMENDATIONS</w:t>
      </w:r>
    </w:p>
    <w:p w:rsidR="0064255B" w:rsidRDefault="0064255B" w:rsidP="0064255B">
      <w:pPr>
        <w:jc w:val="left"/>
      </w:pPr>
    </w:p>
    <w:p w:rsidR="0064255B" w:rsidRDefault="0064255B" w:rsidP="0064255B">
      <w:pPr>
        <w:jc w:val="left"/>
      </w:pPr>
      <w:r>
        <w:t xml:space="preserve">Ref:   (a) </w:t>
      </w:r>
      <w:proofErr w:type="spellStart"/>
      <w:r>
        <w:t>DoDI</w:t>
      </w:r>
      <w:proofErr w:type="spellEnd"/>
      <w:r>
        <w:t xml:space="preserve"> 6040.44</w:t>
      </w:r>
    </w:p>
    <w:p w:rsidR="0064255B" w:rsidRDefault="0064255B" w:rsidP="0064255B">
      <w:pPr>
        <w:jc w:val="left"/>
      </w:pPr>
      <w:r>
        <w:t xml:space="preserve">          (b) CORB </w:t>
      </w:r>
      <w:proofErr w:type="spellStart"/>
      <w:r>
        <w:t>ltr</w:t>
      </w:r>
      <w:proofErr w:type="spellEnd"/>
      <w:r>
        <w:t xml:space="preserve"> </w:t>
      </w:r>
      <w:proofErr w:type="spellStart"/>
      <w:r>
        <w:t>dtd</w:t>
      </w:r>
      <w:proofErr w:type="spellEnd"/>
      <w:r>
        <w:t xml:space="preserve"> 16 Mar 12</w:t>
      </w:r>
    </w:p>
    <w:p w:rsidR="0064255B" w:rsidRDefault="0064255B" w:rsidP="0064255B">
      <w:pPr>
        <w:jc w:val="left"/>
      </w:pPr>
    </w:p>
    <w:p w:rsidR="0064255B" w:rsidRDefault="0064255B" w:rsidP="0064255B">
      <w:pPr>
        <w:jc w:val="left"/>
      </w:pPr>
      <w:r>
        <w:t xml:space="preserve">    In accordance with reference (a), I have reviewed the cases forwarded by reference (b), and, for the reasons provided in their forwarding memorandum, approve the recommendations of the PDBR the following individuals’ records not be corrected to reflect a change in either characterization of separation or in the disability rating previously assigned by the Department of the Navy’s Physical Evaluation Board:</w:t>
      </w:r>
    </w:p>
    <w:p w:rsidR="0064255B" w:rsidRDefault="0064255B" w:rsidP="0064255B">
      <w:pPr>
        <w:jc w:val="left"/>
      </w:pPr>
    </w:p>
    <w:p w:rsidR="0064255B" w:rsidRDefault="0064255B" w:rsidP="0064255B">
      <w:pPr>
        <w:jc w:val="left"/>
      </w:pPr>
    </w:p>
    <w:p w:rsidR="0064255B" w:rsidRDefault="0064255B" w:rsidP="0064255B">
      <w:pPr>
        <w:jc w:val="left"/>
      </w:pPr>
    </w:p>
    <w:p w:rsidR="0064255B" w:rsidRDefault="0064255B" w:rsidP="0064255B">
      <w:pPr>
        <w:jc w:val="left"/>
      </w:pPr>
    </w:p>
    <w:p w:rsidR="0064255B" w:rsidRDefault="0064255B" w:rsidP="0064255B">
      <w:pPr>
        <w:tabs>
          <w:tab w:val="left" w:pos="4680"/>
        </w:tabs>
        <w:jc w:val="left"/>
      </w:pPr>
      <w:r>
        <w:tab/>
        <w:t xml:space="preserve"> </w:t>
      </w:r>
    </w:p>
    <w:p w:rsidR="0064255B" w:rsidRDefault="0064255B" w:rsidP="0064255B">
      <w:pPr>
        <w:tabs>
          <w:tab w:val="left" w:pos="4680"/>
        </w:tabs>
        <w:jc w:val="left"/>
      </w:pPr>
      <w:r>
        <w:tab/>
        <w:t>Assistant General Counsel</w:t>
      </w:r>
    </w:p>
    <w:p w:rsidR="0064255B" w:rsidRDefault="0064255B" w:rsidP="0064255B">
      <w:pPr>
        <w:tabs>
          <w:tab w:val="left" w:pos="4680"/>
        </w:tabs>
        <w:jc w:val="left"/>
      </w:pPr>
      <w:r>
        <w:tab/>
        <w:t xml:space="preserve">  (Manpower &amp; Reserve Affairs)</w:t>
      </w:r>
    </w:p>
    <w:p w:rsidR="008E3C90" w:rsidRPr="006739D8" w:rsidRDefault="008E3C90" w:rsidP="006739D8">
      <w:pPr>
        <w:tabs>
          <w:tab w:val="left" w:pos="0"/>
          <w:tab w:val="left" w:pos="4320"/>
        </w:tabs>
        <w:jc w:val="both"/>
        <w:rPr>
          <w:color w:val="000000" w:themeColor="text1"/>
          <w:szCs w:val="24"/>
        </w:rPr>
      </w:pPr>
    </w:p>
    <w:sectPr w:rsidR="008E3C90" w:rsidRPr="006739D8" w:rsidSect="00E70164">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3211" w:rsidRDefault="007B3211">
      <w:r>
        <w:separator/>
      </w:r>
    </w:p>
  </w:endnote>
  <w:endnote w:type="continuationSeparator" w:id="0">
    <w:p w:rsidR="007B3211" w:rsidRDefault="007B321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szCs w:val="24"/>
      </w:rPr>
      <w:id w:val="94093361"/>
      <w:docPartObj>
        <w:docPartGallery w:val="Page Numbers (Bottom of Page)"/>
        <w:docPartUnique/>
      </w:docPartObj>
    </w:sdtPr>
    <w:sdtContent>
      <w:p w:rsidR="00363E72" w:rsidRPr="00374247" w:rsidRDefault="00363E72" w:rsidP="00374247">
        <w:pPr>
          <w:pStyle w:val="Footer"/>
          <w:ind w:firstLine="4320"/>
          <w:rPr>
            <w:color w:val="auto"/>
            <w:szCs w:val="24"/>
          </w:rPr>
        </w:pPr>
        <w:r w:rsidRPr="00374247">
          <w:rPr>
            <w:color w:val="auto"/>
            <w:szCs w:val="24"/>
          </w:rPr>
          <w:t xml:space="preserve">   </w:t>
        </w:r>
        <w:r w:rsidR="0083418E" w:rsidRPr="00374247">
          <w:rPr>
            <w:color w:val="auto"/>
            <w:szCs w:val="24"/>
          </w:rPr>
          <w:fldChar w:fldCharType="begin"/>
        </w:r>
        <w:r w:rsidRPr="00374247">
          <w:rPr>
            <w:color w:val="auto"/>
            <w:szCs w:val="24"/>
          </w:rPr>
          <w:instrText xml:space="preserve"> PAGE   \* MERGEFORMAT </w:instrText>
        </w:r>
        <w:r w:rsidR="0083418E" w:rsidRPr="00374247">
          <w:rPr>
            <w:color w:val="auto"/>
            <w:szCs w:val="24"/>
          </w:rPr>
          <w:fldChar w:fldCharType="separate"/>
        </w:r>
        <w:r w:rsidR="0064255B" w:rsidRPr="0064255B">
          <w:rPr>
            <w:noProof/>
            <w:color w:val="auto"/>
          </w:rPr>
          <w:t>4</w:t>
        </w:r>
        <w:r w:rsidR="0083418E" w:rsidRPr="00374247">
          <w:rPr>
            <w:color w:val="auto"/>
            <w:szCs w:val="24"/>
          </w:rPr>
          <w:fldChar w:fldCharType="end"/>
        </w:r>
        <w:r w:rsidRPr="00374247">
          <w:rPr>
            <w:color w:val="auto"/>
            <w:szCs w:val="24"/>
          </w:rPr>
          <w:t xml:space="preserve">                                                           </w:t>
        </w:r>
        <w:r w:rsidRPr="001D64F3">
          <w:rPr>
            <w:color w:val="auto"/>
            <w:szCs w:val="24"/>
          </w:rPr>
          <w:t>PD1</w:t>
        </w:r>
        <w:r w:rsidR="00542E90">
          <w:rPr>
            <w:color w:val="auto"/>
            <w:szCs w:val="24"/>
          </w:rPr>
          <w:t>100735</w:t>
        </w:r>
      </w:p>
    </w:sdtContent>
  </w:sdt>
  <w:p w:rsidR="00363E72" w:rsidRPr="00684CE6" w:rsidRDefault="00363E72">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3211" w:rsidRDefault="007B3211">
      <w:r>
        <w:separator/>
      </w:r>
    </w:p>
  </w:footnote>
  <w:footnote w:type="continuationSeparator" w:id="0">
    <w:p w:rsidR="007B3211" w:rsidRDefault="007B32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intFractionalCharacterWidth/>
  <w:embedTrueTypeFonts/>
  <w:embedSystemFonts/>
  <w:saveSubset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58370"/>
  </w:hdrShapeDefaults>
  <w:footnotePr>
    <w:numRestart w:val="eachSect"/>
    <w:footnote w:id="-1"/>
    <w:footnote w:id="0"/>
  </w:footnotePr>
  <w:endnotePr>
    <w:endnote w:id="-1"/>
    <w:endnote w:id="0"/>
  </w:endnotePr>
  <w:compat/>
  <w:rsids>
    <w:rsidRoot w:val="001C28D1"/>
    <w:rsid w:val="000024F5"/>
    <w:rsid w:val="000059FA"/>
    <w:rsid w:val="00006186"/>
    <w:rsid w:val="00006F87"/>
    <w:rsid w:val="00007107"/>
    <w:rsid w:val="00010ABA"/>
    <w:rsid w:val="00010B0F"/>
    <w:rsid w:val="00012428"/>
    <w:rsid w:val="00012733"/>
    <w:rsid w:val="00013417"/>
    <w:rsid w:val="000145C2"/>
    <w:rsid w:val="0001473F"/>
    <w:rsid w:val="00014A47"/>
    <w:rsid w:val="00014A9E"/>
    <w:rsid w:val="00017778"/>
    <w:rsid w:val="00021361"/>
    <w:rsid w:val="00022CF3"/>
    <w:rsid w:val="00023913"/>
    <w:rsid w:val="00023D43"/>
    <w:rsid w:val="00024002"/>
    <w:rsid w:val="00024DE7"/>
    <w:rsid w:val="00026092"/>
    <w:rsid w:val="00030776"/>
    <w:rsid w:val="00032E07"/>
    <w:rsid w:val="000332CA"/>
    <w:rsid w:val="0003374E"/>
    <w:rsid w:val="000344D8"/>
    <w:rsid w:val="000344E6"/>
    <w:rsid w:val="00035C3A"/>
    <w:rsid w:val="00036E4B"/>
    <w:rsid w:val="00037929"/>
    <w:rsid w:val="000379D0"/>
    <w:rsid w:val="00040FC4"/>
    <w:rsid w:val="000416F8"/>
    <w:rsid w:val="00042C26"/>
    <w:rsid w:val="00043382"/>
    <w:rsid w:val="00044623"/>
    <w:rsid w:val="000452D7"/>
    <w:rsid w:val="00051622"/>
    <w:rsid w:val="00051A11"/>
    <w:rsid w:val="00052234"/>
    <w:rsid w:val="00053D7C"/>
    <w:rsid w:val="000575C5"/>
    <w:rsid w:val="000577C9"/>
    <w:rsid w:val="00060FFD"/>
    <w:rsid w:val="00061D69"/>
    <w:rsid w:val="0006431E"/>
    <w:rsid w:val="000652EA"/>
    <w:rsid w:val="00065E21"/>
    <w:rsid w:val="000673ED"/>
    <w:rsid w:val="00067854"/>
    <w:rsid w:val="00070DED"/>
    <w:rsid w:val="00072433"/>
    <w:rsid w:val="00072B3E"/>
    <w:rsid w:val="0007388C"/>
    <w:rsid w:val="0007488B"/>
    <w:rsid w:val="00075702"/>
    <w:rsid w:val="00075A0C"/>
    <w:rsid w:val="000775C2"/>
    <w:rsid w:val="00077835"/>
    <w:rsid w:val="000806AD"/>
    <w:rsid w:val="00080BDF"/>
    <w:rsid w:val="00080C57"/>
    <w:rsid w:val="00082482"/>
    <w:rsid w:val="00082CA0"/>
    <w:rsid w:val="00083B3C"/>
    <w:rsid w:val="00084CF2"/>
    <w:rsid w:val="00085D7B"/>
    <w:rsid w:val="0008708B"/>
    <w:rsid w:val="00092619"/>
    <w:rsid w:val="00092C66"/>
    <w:rsid w:val="000949DD"/>
    <w:rsid w:val="00094E4F"/>
    <w:rsid w:val="000A0951"/>
    <w:rsid w:val="000A2BCE"/>
    <w:rsid w:val="000A31E2"/>
    <w:rsid w:val="000A33C8"/>
    <w:rsid w:val="000A41E3"/>
    <w:rsid w:val="000A4BBA"/>
    <w:rsid w:val="000A5071"/>
    <w:rsid w:val="000B0AD2"/>
    <w:rsid w:val="000B1022"/>
    <w:rsid w:val="000B2FB8"/>
    <w:rsid w:val="000B471C"/>
    <w:rsid w:val="000B4C99"/>
    <w:rsid w:val="000C06F6"/>
    <w:rsid w:val="000C15F8"/>
    <w:rsid w:val="000C1D34"/>
    <w:rsid w:val="000C2362"/>
    <w:rsid w:val="000C2FA8"/>
    <w:rsid w:val="000C3C13"/>
    <w:rsid w:val="000C4D5F"/>
    <w:rsid w:val="000C53F9"/>
    <w:rsid w:val="000C5813"/>
    <w:rsid w:val="000C6436"/>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6457"/>
    <w:rsid w:val="000D778E"/>
    <w:rsid w:val="000D7D55"/>
    <w:rsid w:val="000E0993"/>
    <w:rsid w:val="000E2E50"/>
    <w:rsid w:val="000E37E0"/>
    <w:rsid w:val="000E3F20"/>
    <w:rsid w:val="000E4C25"/>
    <w:rsid w:val="000E4CBF"/>
    <w:rsid w:val="000E5577"/>
    <w:rsid w:val="000E7034"/>
    <w:rsid w:val="000F02BE"/>
    <w:rsid w:val="000F0928"/>
    <w:rsid w:val="000F0B3D"/>
    <w:rsid w:val="000F1E65"/>
    <w:rsid w:val="000F427B"/>
    <w:rsid w:val="000F43D0"/>
    <w:rsid w:val="000F4F18"/>
    <w:rsid w:val="000F688E"/>
    <w:rsid w:val="000F7181"/>
    <w:rsid w:val="000F7581"/>
    <w:rsid w:val="001007CE"/>
    <w:rsid w:val="001008C1"/>
    <w:rsid w:val="001023DB"/>
    <w:rsid w:val="00102B8D"/>
    <w:rsid w:val="001031F4"/>
    <w:rsid w:val="00103948"/>
    <w:rsid w:val="00103CCF"/>
    <w:rsid w:val="0010417F"/>
    <w:rsid w:val="001042D2"/>
    <w:rsid w:val="0010530E"/>
    <w:rsid w:val="00105C07"/>
    <w:rsid w:val="00106920"/>
    <w:rsid w:val="00106AD8"/>
    <w:rsid w:val="001078DB"/>
    <w:rsid w:val="001079FA"/>
    <w:rsid w:val="00107EC5"/>
    <w:rsid w:val="001103CD"/>
    <w:rsid w:val="00113D2A"/>
    <w:rsid w:val="00114F20"/>
    <w:rsid w:val="0011590B"/>
    <w:rsid w:val="001211AF"/>
    <w:rsid w:val="001215DF"/>
    <w:rsid w:val="001219DF"/>
    <w:rsid w:val="0012220B"/>
    <w:rsid w:val="00122ABE"/>
    <w:rsid w:val="001231DC"/>
    <w:rsid w:val="0012453A"/>
    <w:rsid w:val="0012489B"/>
    <w:rsid w:val="00126A31"/>
    <w:rsid w:val="001272AE"/>
    <w:rsid w:val="00130756"/>
    <w:rsid w:val="001315DD"/>
    <w:rsid w:val="0013525F"/>
    <w:rsid w:val="00135385"/>
    <w:rsid w:val="00136204"/>
    <w:rsid w:val="001364D1"/>
    <w:rsid w:val="001374C7"/>
    <w:rsid w:val="00140FA4"/>
    <w:rsid w:val="00141BC9"/>
    <w:rsid w:val="001421FD"/>
    <w:rsid w:val="001425C8"/>
    <w:rsid w:val="00142EBA"/>
    <w:rsid w:val="00143B79"/>
    <w:rsid w:val="00145965"/>
    <w:rsid w:val="00150B8A"/>
    <w:rsid w:val="00150DCB"/>
    <w:rsid w:val="00151912"/>
    <w:rsid w:val="00153740"/>
    <w:rsid w:val="001537D8"/>
    <w:rsid w:val="00153D88"/>
    <w:rsid w:val="001541C5"/>
    <w:rsid w:val="00156122"/>
    <w:rsid w:val="0015623F"/>
    <w:rsid w:val="00156585"/>
    <w:rsid w:val="00156BA9"/>
    <w:rsid w:val="00161642"/>
    <w:rsid w:val="00161761"/>
    <w:rsid w:val="00166182"/>
    <w:rsid w:val="001665A7"/>
    <w:rsid w:val="0017038B"/>
    <w:rsid w:val="00170C94"/>
    <w:rsid w:val="0017139A"/>
    <w:rsid w:val="001724C8"/>
    <w:rsid w:val="001732C4"/>
    <w:rsid w:val="001745DD"/>
    <w:rsid w:val="00174FDE"/>
    <w:rsid w:val="00174FE3"/>
    <w:rsid w:val="00176D63"/>
    <w:rsid w:val="00177659"/>
    <w:rsid w:val="001779E5"/>
    <w:rsid w:val="00180826"/>
    <w:rsid w:val="00181240"/>
    <w:rsid w:val="00182A4C"/>
    <w:rsid w:val="00183F77"/>
    <w:rsid w:val="00183FB3"/>
    <w:rsid w:val="001844D8"/>
    <w:rsid w:val="00185280"/>
    <w:rsid w:val="00185DA8"/>
    <w:rsid w:val="00185ECB"/>
    <w:rsid w:val="001865E0"/>
    <w:rsid w:val="001870F0"/>
    <w:rsid w:val="00190E48"/>
    <w:rsid w:val="0019114B"/>
    <w:rsid w:val="0019273F"/>
    <w:rsid w:val="00193814"/>
    <w:rsid w:val="00193AAB"/>
    <w:rsid w:val="00193AD5"/>
    <w:rsid w:val="00194930"/>
    <w:rsid w:val="00195AAC"/>
    <w:rsid w:val="001A025E"/>
    <w:rsid w:val="001A08CD"/>
    <w:rsid w:val="001A0A1E"/>
    <w:rsid w:val="001A2182"/>
    <w:rsid w:val="001A323E"/>
    <w:rsid w:val="001A5320"/>
    <w:rsid w:val="001A5E62"/>
    <w:rsid w:val="001A6848"/>
    <w:rsid w:val="001A7538"/>
    <w:rsid w:val="001B06FB"/>
    <w:rsid w:val="001B0B1A"/>
    <w:rsid w:val="001B20E6"/>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473"/>
    <w:rsid w:val="001C5BDA"/>
    <w:rsid w:val="001C5CFC"/>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7A56"/>
    <w:rsid w:val="001E15C0"/>
    <w:rsid w:val="001E18E0"/>
    <w:rsid w:val="001E18E2"/>
    <w:rsid w:val="001E19D0"/>
    <w:rsid w:val="001E2A30"/>
    <w:rsid w:val="001E2FF1"/>
    <w:rsid w:val="001E3FE1"/>
    <w:rsid w:val="001E41FE"/>
    <w:rsid w:val="001E635C"/>
    <w:rsid w:val="001F0297"/>
    <w:rsid w:val="001F29F9"/>
    <w:rsid w:val="001F628D"/>
    <w:rsid w:val="001F6E0B"/>
    <w:rsid w:val="00200AA0"/>
    <w:rsid w:val="00202325"/>
    <w:rsid w:val="00202736"/>
    <w:rsid w:val="00203652"/>
    <w:rsid w:val="00204562"/>
    <w:rsid w:val="00205B4F"/>
    <w:rsid w:val="002060B6"/>
    <w:rsid w:val="002066B5"/>
    <w:rsid w:val="00210EAC"/>
    <w:rsid w:val="002111DA"/>
    <w:rsid w:val="00211612"/>
    <w:rsid w:val="002119B6"/>
    <w:rsid w:val="00212389"/>
    <w:rsid w:val="00212B40"/>
    <w:rsid w:val="00213BD0"/>
    <w:rsid w:val="00214DBA"/>
    <w:rsid w:val="002151AB"/>
    <w:rsid w:val="0021548C"/>
    <w:rsid w:val="00215C4C"/>
    <w:rsid w:val="00215ED6"/>
    <w:rsid w:val="00216049"/>
    <w:rsid w:val="002163FA"/>
    <w:rsid w:val="00217606"/>
    <w:rsid w:val="00217C09"/>
    <w:rsid w:val="00220F5C"/>
    <w:rsid w:val="00220FA9"/>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2238"/>
    <w:rsid w:val="0024227D"/>
    <w:rsid w:val="00242D14"/>
    <w:rsid w:val="002432F4"/>
    <w:rsid w:val="00246860"/>
    <w:rsid w:val="002468D9"/>
    <w:rsid w:val="00246995"/>
    <w:rsid w:val="00246DFF"/>
    <w:rsid w:val="00246E89"/>
    <w:rsid w:val="0025183C"/>
    <w:rsid w:val="00252351"/>
    <w:rsid w:val="002528EC"/>
    <w:rsid w:val="00253EAA"/>
    <w:rsid w:val="00255049"/>
    <w:rsid w:val="00257538"/>
    <w:rsid w:val="00257AFF"/>
    <w:rsid w:val="00257DE5"/>
    <w:rsid w:val="00260531"/>
    <w:rsid w:val="00260B9A"/>
    <w:rsid w:val="00262EA5"/>
    <w:rsid w:val="0026318D"/>
    <w:rsid w:val="00264148"/>
    <w:rsid w:val="002660AF"/>
    <w:rsid w:val="00270864"/>
    <w:rsid w:val="002712F7"/>
    <w:rsid w:val="0027159C"/>
    <w:rsid w:val="002722F2"/>
    <w:rsid w:val="00274549"/>
    <w:rsid w:val="00274E46"/>
    <w:rsid w:val="002752AE"/>
    <w:rsid w:val="00275AFD"/>
    <w:rsid w:val="002769AF"/>
    <w:rsid w:val="00276C86"/>
    <w:rsid w:val="00276FD0"/>
    <w:rsid w:val="00277217"/>
    <w:rsid w:val="002810A4"/>
    <w:rsid w:val="0028261C"/>
    <w:rsid w:val="00282DB6"/>
    <w:rsid w:val="00284A26"/>
    <w:rsid w:val="00285095"/>
    <w:rsid w:val="00287006"/>
    <w:rsid w:val="0029030A"/>
    <w:rsid w:val="00292397"/>
    <w:rsid w:val="00292AB2"/>
    <w:rsid w:val="00292B82"/>
    <w:rsid w:val="00293DB6"/>
    <w:rsid w:val="00293FE8"/>
    <w:rsid w:val="0029400F"/>
    <w:rsid w:val="00294437"/>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2645"/>
    <w:rsid w:val="002B2F0B"/>
    <w:rsid w:val="002B303A"/>
    <w:rsid w:val="002B32E9"/>
    <w:rsid w:val="002B4E22"/>
    <w:rsid w:val="002B6FA0"/>
    <w:rsid w:val="002B7710"/>
    <w:rsid w:val="002C0DEA"/>
    <w:rsid w:val="002C34F6"/>
    <w:rsid w:val="002C3B6D"/>
    <w:rsid w:val="002C3F59"/>
    <w:rsid w:val="002C5D9D"/>
    <w:rsid w:val="002C5F10"/>
    <w:rsid w:val="002C6422"/>
    <w:rsid w:val="002C6E5B"/>
    <w:rsid w:val="002D08F3"/>
    <w:rsid w:val="002D15C9"/>
    <w:rsid w:val="002D18B4"/>
    <w:rsid w:val="002D2058"/>
    <w:rsid w:val="002D231A"/>
    <w:rsid w:val="002D5330"/>
    <w:rsid w:val="002D5F57"/>
    <w:rsid w:val="002D73D4"/>
    <w:rsid w:val="002D7787"/>
    <w:rsid w:val="002E1877"/>
    <w:rsid w:val="002E1C31"/>
    <w:rsid w:val="002E2E0F"/>
    <w:rsid w:val="002E333A"/>
    <w:rsid w:val="002E3474"/>
    <w:rsid w:val="002E400C"/>
    <w:rsid w:val="002E49C3"/>
    <w:rsid w:val="002E5114"/>
    <w:rsid w:val="002E5988"/>
    <w:rsid w:val="002E65E6"/>
    <w:rsid w:val="002E7072"/>
    <w:rsid w:val="002E7570"/>
    <w:rsid w:val="002E764B"/>
    <w:rsid w:val="002E7C25"/>
    <w:rsid w:val="002F0D6A"/>
    <w:rsid w:val="002F0E28"/>
    <w:rsid w:val="002F195B"/>
    <w:rsid w:val="002F287E"/>
    <w:rsid w:val="002F2981"/>
    <w:rsid w:val="002F2D63"/>
    <w:rsid w:val="002F6AD8"/>
    <w:rsid w:val="002F7F81"/>
    <w:rsid w:val="00300A36"/>
    <w:rsid w:val="00301B45"/>
    <w:rsid w:val="00305856"/>
    <w:rsid w:val="00305867"/>
    <w:rsid w:val="0030678B"/>
    <w:rsid w:val="00306D16"/>
    <w:rsid w:val="00307595"/>
    <w:rsid w:val="00307DA6"/>
    <w:rsid w:val="00310CD7"/>
    <w:rsid w:val="00313C3A"/>
    <w:rsid w:val="00313D7A"/>
    <w:rsid w:val="003155FB"/>
    <w:rsid w:val="0032136A"/>
    <w:rsid w:val="003224D8"/>
    <w:rsid w:val="00323A90"/>
    <w:rsid w:val="00323E70"/>
    <w:rsid w:val="003258A7"/>
    <w:rsid w:val="00325BA2"/>
    <w:rsid w:val="003262BD"/>
    <w:rsid w:val="00326798"/>
    <w:rsid w:val="00326B1C"/>
    <w:rsid w:val="00326C08"/>
    <w:rsid w:val="00326F7F"/>
    <w:rsid w:val="00327616"/>
    <w:rsid w:val="00330311"/>
    <w:rsid w:val="00330D55"/>
    <w:rsid w:val="003316BD"/>
    <w:rsid w:val="003320E8"/>
    <w:rsid w:val="0033238E"/>
    <w:rsid w:val="003328FD"/>
    <w:rsid w:val="00332DE3"/>
    <w:rsid w:val="0033334F"/>
    <w:rsid w:val="0033414F"/>
    <w:rsid w:val="00334514"/>
    <w:rsid w:val="0033555E"/>
    <w:rsid w:val="0033601F"/>
    <w:rsid w:val="00336805"/>
    <w:rsid w:val="00337351"/>
    <w:rsid w:val="00341A54"/>
    <w:rsid w:val="00344A4F"/>
    <w:rsid w:val="00344D17"/>
    <w:rsid w:val="0034669F"/>
    <w:rsid w:val="003470C4"/>
    <w:rsid w:val="00351498"/>
    <w:rsid w:val="00352B22"/>
    <w:rsid w:val="00352CBF"/>
    <w:rsid w:val="00354547"/>
    <w:rsid w:val="003549F5"/>
    <w:rsid w:val="00355ACB"/>
    <w:rsid w:val="003567DE"/>
    <w:rsid w:val="003574F3"/>
    <w:rsid w:val="00357831"/>
    <w:rsid w:val="003604A5"/>
    <w:rsid w:val="0036114B"/>
    <w:rsid w:val="003618B6"/>
    <w:rsid w:val="0036199A"/>
    <w:rsid w:val="003620C8"/>
    <w:rsid w:val="0036319E"/>
    <w:rsid w:val="003632A4"/>
    <w:rsid w:val="00363362"/>
    <w:rsid w:val="0036392A"/>
    <w:rsid w:val="00363E72"/>
    <w:rsid w:val="00364CAB"/>
    <w:rsid w:val="00365767"/>
    <w:rsid w:val="003659C0"/>
    <w:rsid w:val="003660DF"/>
    <w:rsid w:val="00367D4F"/>
    <w:rsid w:val="00370743"/>
    <w:rsid w:val="00370AB1"/>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80FD4"/>
    <w:rsid w:val="00381E16"/>
    <w:rsid w:val="003821E1"/>
    <w:rsid w:val="003840F6"/>
    <w:rsid w:val="00384866"/>
    <w:rsid w:val="003851BA"/>
    <w:rsid w:val="003857D4"/>
    <w:rsid w:val="00385D6F"/>
    <w:rsid w:val="00386D43"/>
    <w:rsid w:val="00387095"/>
    <w:rsid w:val="00387E95"/>
    <w:rsid w:val="00390092"/>
    <w:rsid w:val="00390CFA"/>
    <w:rsid w:val="00391858"/>
    <w:rsid w:val="00393651"/>
    <w:rsid w:val="00394926"/>
    <w:rsid w:val="00394FF9"/>
    <w:rsid w:val="00395651"/>
    <w:rsid w:val="00395E12"/>
    <w:rsid w:val="003962A8"/>
    <w:rsid w:val="00396779"/>
    <w:rsid w:val="00397DB7"/>
    <w:rsid w:val="003A27B2"/>
    <w:rsid w:val="003A40B4"/>
    <w:rsid w:val="003A41BA"/>
    <w:rsid w:val="003A5491"/>
    <w:rsid w:val="003A5958"/>
    <w:rsid w:val="003A6A99"/>
    <w:rsid w:val="003A6E60"/>
    <w:rsid w:val="003A76AB"/>
    <w:rsid w:val="003A7FF8"/>
    <w:rsid w:val="003B043D"/>
    <w:rsid w:val="003B17AC"/>
    <w:rsid w:val="003B2143"/>
    <w:rsid w:val="003B227A"/>
    <w:rsid w:val="003B3A77"/>
    <w:rsid w:val="003B4319"/>
    <w:rsid w:val="003B5854"/>
    <w:rsid w:val="003B6764"/>
    <w:rsid w:val="003B7A8B"/>
    <w:rsid w:val="003C247E"/>
    <w:rsid w:val="003C294B"/>
    <w:rsid w:val="003C5046"/>
    <w:rsid w:val="003C5B54"/>
    <w:rsid w:val="003C6068"/>
    <w:rsid w:val="003C7AEC"/>
    <w:rsid w:val="003D2BA3"/>
    <w:rsid w:val="003D316B"/>
    <w:rsid w:val="003D3C22"/>
    <w:rsid w:val="003D56A0"/>
    <w:rsid w:val="003D609F"/>
    <w:rsid w:val="003D69F5"/>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418"/>
    <w:rsid w:val="003F28DB"/>
    <w:rsid w:val="003F2EEE"/>
    <w:rsid w:val="003F58B0"/>
    <w:rsid w:val="003F776F"/>
    <w:rsid w:val="004007E9"/>
    <w:rsid w:val="00400810"/>
    <w:rsid w:val="00401825"/>
    <w:rsid w:val="00401BBC"/>
    <w:rsid w:val="004026FC"/>
    <w:rsid w:val="00403BFB"/>
    <w:rsid w:val="00404B45"/>
    <w:rsid w:val="00405BCF"/>
    <w:rsid w:val="00405FA5"/>
    <w:rsid w:val="004064D6"/>
    <w:rsid w:val="004068E0"/>
    <w:rsid w:val="00406CC5"/>
    <w:rsid w:val="00406FCA"/>
    <w:rsid w:val="004074A4"/>
    <w:rsid w:val="004101B2"/>
    <w:rsid w:val="004123D7"/>
    <w:rsid w:val="00412658"/>
    <w:rsid w:val="004129DA"/>
    <w:rsid w:val="00415EA4"/>
    <w:rsid w:val="0041604B"/>
    <w:rsid w:val="004172DB"/>
    <w:rsid w:val="004174F0"/>
    <w:rsid w:val="00420A1D"/>
    <w:rsid w:val="00420B1E"/>
    <w:rsid w:val="004211FD"/>
    <w:rsid w:val="00421485"/>
    <w:rsid w:val="004216DA"/>
    <w:rsid w:val="00421DEA"/>
    <w:rsid w:val="00422B75"/>
    <w:rsid w:val="00424612"/>
    <w:rsid w:val="0042528C"/>
    <w:rsid w:val="00425672"/>
    <w:rsid w:val="00425A6A"/>
    <w:rsid w:val="00426A23"/>
    <w:rsid w:val="00427C7F"/>
    <w:rsid w:val="00427F54"/>
    <w:rsid w:val="004316FD"/>
    <w:rsid w:val="00433F36"/>
    <w:rsid w:val="00434860"/>
    <w:rsid w:val="00434BBD"/>
    <w:rsid w:val="0043503A"/>
    <w:rsid w:val="00437A75"/>
    <w:rsid w:val="00437B8A"/>
    <w:rsid w:val="00437D18"/>
    <w:rsid w:val="00437D77"/>
    <w:rsid w:val="00441D99"/>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645D"/>
    <w:rsid w:val="0045707D"/>
    <w:rsid w:val="004574C6"/>
    <w:rsid w:val="00457743"/>
    <w:rsid w:val="00457BCF"/>
    <w:rsid w:val="00457DCE"/>
    <w:rsid w:val="00460E3F"/>
    <w:rsid w:val="0046111A"/>
    <w:rsid w:val="00462F68"/>
    <w:rsid w:val="0046369B"/>
    <w:rsid w:val="004640E9"/>
    <w:rsid w:val="004647EB"/>
    <w:rsid w:val="00466CED"/>
    <w:rsid w:val="00466EB5"/>
    <w:rsid w:val="00467592"/>
    <w:rsid w:val="00467690"/>
    <w:rsid w:val="00467A14"/>
    <w:rsid w:val="004718E7"/>
    <w:rsid w:val="00472289"/>
    <w:rsid w:val="00472535"/>
    <w:rsid w:val="004761CC"/>
    <w:rsid w:val="004766C9"/>
    <w:rsid w:val="00480D4A"/>
    <w:rsid w:val="00481DA1"/>
    <w:rsid w:val="00483A2B"/>
    <w:rsid w:val="00484212"/>
    <w:rsid w:val="004848C3"/>
    <w:rsid w:val="00484BA9"/>
    <w:rsid w:val="0048599A"/>
    <w:rsid w:val="00486818"/>
    <w:rsid w:val="0049255F"/>
    <w:rsid w:val="0049445D"/>
    <w:rsid w:val="00494D39"/>
    <w:rsid w:val="00495350"/>
    <w:rsid w:val="00495E3C"/>
    <w:rsid w:val="00496041"/>
    <w:rsid w:val="00497156"/>
    <w:rsid w:val="004A0C79"/>
    <w:rsid w:val="004A24D2"/>
    <w:rsid w:val="004A3214"/>
    <w:rsid w:val="004A4136"/>
    <w:rsid w:val="004A417B"/>
    <w:rsid w:val="004A4378"/>
    <w:rsid w:val="004A712D"/>
    <w:rsid w:val="004A7C03"/>
    <w:rsid w:val="004B03F3"/>
    <w:rsid w:val="004B0CC9"/>
    <w:rsid w:val="004B2536"/>
    <w:rsid w:val="004B46D7"/>
    <w:rsid w:val="004B6AF3"/>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D10D4"/>
    <w:rsid w:val="004D16BD"/>
    <w:rsid w:val="004D2AAB"/>
    <w:rsid w:val="004D3C7F"/>
    <w:rsid w:val="004D42CB"/>
    <w:rsid w:val="004D6E90"/>
    <w:rsid w:val="004D6F2B"/>
    <w:rsid w:val="004E0248"/>
    <w:rsid w:val="004E21A3"/>
    <w:rsid w:val="004E32EA"/>
    <w:rsid w:val="004E3517"/>
    <w:rsid w:val="004E6866"/>
    <w:rsid w:val="004F0C58"/>
    <w:rsid w:val="004F3222"/>
    <w:rsid w:val="004F3639"/>
    <w:rsid w:val="004F3BFA"/>
    <w:rsid w:val="004F4E3C"/>
    <w:rsid w:val="004F5A1A"/>
    <w:rsid w:val="004F77A3"/>
    <w:rsid w:val="005000AB"/>
    <w:rsid w:val="00500EAF"/>
    <w:rsid w:val="00500F3C"/>
    <w:rsid w:val="005025EE"/>
    <w:rsid w:val="00503401"/>
    <w:rsid w:val="00503DDF"/>
    <w:rsid w:val="00505524"/>
    <w:rsid w:val="005058D5"/>
    <w:rsid w:val="00506688"/>
    <w:rsid w:val="00510588"/>
    <w:rsid w:val="00510F9C"/>
    <w:rsid w:val="0051146C"/>
    <w:rsid w:val="00511918"/>
    <w:rsid w:val="0051220B"/>
    <w:rsid w:val="00512253"/>
    <w:rsid w:val="00512484"/>
    <w:rsid w:val="00514449"/>
    <w:rsid w:val="00515419"/>
    <w:rsid w:val="005157BD"/>
    <w:rsid w:val="005165AB"/>
    <w:rsid w:val="005214A3"/>
    <w:rsid w:val="005222E7"/>
    <w:rsid w:val="00523488"/>
    <w:rsid w:val="00523A8B"/>
    <w:rsid w:val="00523E04"/>
    <w:rsid w:val="00525003"/>
    <w:rsid w:val="0052590B"/>
    <w:rsid w:val="0052592B"/>
    <w:rsid w:val="00526591"/>
    <w:rsid w:val="00527178"/>
    <w:rsid w:val="00527618"/>
    <w:rsid w:val="005278CB"/>
    <w:rsid w:val="0053037F"/>
    <w:rsid w:val="00530388"/>
    <w:rsid w:val="00531DA0"/>
    <w:rsid w:val="00532E9D"/>
    <w:rsid w:val="00533075"/>
    <w:rsid w:val="00534D42"/>
    <w:rsid w:val="005350A5"/>
    <w:rsid w:val="00536379"/>
    <w:rsid w:val="00537238"/>
    <w:rsid w:val="005400C5"/>
    <w:rsid w:val="005404CD"/>
    <w:rsid w:val="00540BE0"/>
    <w:rsid w:val="00540BEF"/>
    <w:rsid w:val="00542B34"/>
    <w:rsid w:val="00542C9A"/>
    <w:rsid w:val="00542E90"/>
    <w:rsid w:val="005436C2"/>
    <w:rsid w:val="005442D4"/>
    <w:rsid w:val="0054586A"/>
    <w:rsid w:val="0054631F"/>
    <w:rsid w:val="00546C24"/>
    <w:rsid w:val="005471BA"/>
    <w:rsid w:val="00547BDA"/>
    <w:rsid w:val="00547BE6"/>
    <w:rsid w:val="0055034F"/>
    <w:rsid w:val="00550476"/>
    <w:rsid w:val="0055288D"/>
    <w:rsid w:val="00555259"/>
    <w:rsid w:val="00555C66"/>
    <w:rsid w:val="005569EF"/>
    <w:rsid w:val="00556BDE"/>
    <w:rsid w:val="00560D57"/>
    <w:rsid w:val="00562A94"/>
    <w:rsid w:val="00563FAD"/>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8039C"/>
    <w:rsid w:val="00580A63"/>
    <w:rsid w:val="00583379"/>
    <w:rsid w:val="0058417C"/>
    <w:rsid w:val="005854F9"/>
    <w:rsid w:val="00586EC6"/>
    <w:rsid w:val="00587DDE"/>
    <w:rsid w:val="00593043"/>
    <w:rsid w:val="00595B60"/>
    <w:rsid w:val="00595B63"/>
    <w:rsid w:val="00595BF0"/>
    <w:rsid w:val="00597E16"/>
    <w:rsid w:val="005A0B1D"/>
    <w:rsid w:val="005A1846"/>
    <w:rsid w:val="005A258C"/>
    <w:rsid w:val="005A3560"/>
    <w:rsid w:val="005A464E"/>
    <w:rsid w:val="005A62FC"/>
    <w:rsid w:val="005A6C99"/>
    <w:rsid w:val="005A7D5D"/>
    <w:rsid w:val="005B0040"/>
    <w:rsid w:val="005B011A"/>
    <w:rsid w:val="005B0283"/>
    <w:rsid w:val="005B1ADA"/>
    <w:rsid w:val="005B1D09"/>
    <w:rsid w:val="005B1D8F"/>
    <w:rsid w:val="005B1E94"/>
    <w:rsid w:val="005B5B3D"/>
    <w:rsid w:val="005B5E8F"/>
    <w:rsid w:val="005B64CF"/>
    <w:rsid w:val="005B72DA"/>
    <w:rsid w:val="005C0E87"/>
    <w:rsid w:val="005C1398"/>
    <w:rsid w:val="005C16F3"/>
    <w:rsid w:val="005C3758"/>
    <w:rsid w:val="005C4D72"/>
    <w:rsid w:val="005C50C1"/>
    <w:rsid w:val="005C62C2"/>
    <w:rsid w:val="005D2306"/>
    <w:rsid w:val="005D2562"/>
    <w:rsid w:val="005D2666"/>
    <w:rsid w:val="005D4548"/>
    <w:rsid w:val="005D4A74"/>
    <w:rsid w:val="005D5E91"/>
    <w:rsid w:val="005D67EF"/>
    <w:rsid w:val="005E3064"/>
    <w:rsid w:val="005E54DC"/>
    <w:rsid w:val="005E65DC"/>
    <w:rsid w:val="005E6AEE"/>
    <w:rsid w:val="005E72B2"/>
    <w:rsid w:val="005E79A0"/>
    <w:rsid w:val="005E7C43"/>
    <w:rsid w:val="005F097E"/>
    <w:rsid w:val="005F1115"/>
    <w:rsid w:val="005F1AB6"/>
    <w:rsid w:val="005F27F2"/>
    <w:rsid w:val="005F2B27"/>
    <w:rsid w:val="005F3567"/>
    <w:rsid w:val="005F3AFE"/>
    <w:rsid w:val="005F424D"/>
    <w:rsid w:val="005F55F5"/>
    <w:rsid w:val="005F5EC1"/>
    <w:rsid w:val="005F67A9"/>
    <w:rsid w:val="005F6B6D"/>
    <w:rsid w:val="005F73CA"/>
    <w:rsid w:val="006008F8"/>
    <w:rsid w:val="006036C2"/>
    <w:rsid w:val="00605AAB"/>
    <w:rsid w:val="006062B3"/>
    <w:rsid w:val="00606BEB"/>
    <w:rsid w:val="0061014A"/>
    <w:rsid w:val="0061054B"/>
    <w:rsid w:val="006110FB"/>
    <w:rsid w:val="00612FB0"/>
    <w:rsid w:val="0061356D"/>
    <w:rsid w:val="00613E26"/>
    <w:rsid w:val="00615641"/>
    <w:rsid w:val="00615A66"/>
    <w:rsid w:val="00616959"/>
    <w:rsid w:val="0062036E"/>
    <w:rsid w:val="006211D0"/>
    <w:rsid w:val="00621595"/>
    <w:rsid w:val="0062359D"/>
    <w:rsid w:val="00623634"/>
    <w:rsid w:val="00624D0C"/>
    <w:rsid w:val="00626A0F"/>
    <w:rsid w:val="006274B4"/>
    <w:rsid w:val="006307BA"/>
    <w:rsid w:val="006315BA"/>
    <w:rsid w:val="00634C4A"/>
    <w:rsid w:val="0063532E"/>
    <w:rsid w:val="0063579F"/>
    <w:rsid w:val="006364ED"/>
    <w:rsid w:val="00637063"/>
    <w:rsid w:val="0063737C"/>
    <w:rsid w:val="00637BDC"/>
    <w:rsid w:val="00640363"/>
    <w:rsid w:val="00640622"/>
    <w:rsid w:val="006418C9"/>
    <w:rsid w:val="0064255B"/>
    <w:rsid w:val="00642BD6"/>
    <w:rsid w:val="00643C8F"/>
    <w:rsid w:val="00645046"/>
    <w:rsid w:val="0064527A"/>
    <w:rsid w:val="006458FD"/>
    <w:rsid w:val="00645DE8"/>
    <w:rsid w:val="00645EA2"/>
    <w:rsid w:val="00651E6D"/>
    <w:rsid w:val="0065237D"/>
    <w:rsid w:val="00652943"/>
    <w:rsid w:val="00653AB2"/>
    <w:rsid w:val="00653D2D"/>
    <w:rsid w:val="0065435E"/>
    <w:rsid w:val="00654551"/>
    <w:rsid w:val="00654F91"/>
    <w:rsid w:val="006555E7"/>
    <w:rsid w:val="00655CCC"/>
    <w:rsid w:val="006560B6"/>
    <w:rsid w:val="0065726D"/>
    <w:rsid w:val="006573F2"/>
    <w:rsid w:val="00661BA2"/>
    <w:rsid w:val="00662AD0"/>
    <w:rsid w:val="00662F08"/>
    <w:rsid w:val="00663589"/>
    <w:rsid w:val="00664427"/>
    <w:rsid w:val="00664840"/>
    <w:rsid w:val="006649CD"/>
    <w:rsid w:val="00665D75"/>
    <w:rsid w:val="006708E3"/>
    <w:rsid w:val="00670DDC"/>
    <w:rsid w:val="00671389"/>
    <w:rsid w:val="00671EB4"/>
    <w:rsid w:val="006721D4"/>
    <w:rsid w:val="006739D8"/>
    <w:rsid w:val="00673CDC"/>
    <w:rsid w:val="0067443B"/>
    <w:rsid w:val="006770AA"/>
    <w:rsid w:val="0068098E"/>
    <w:rsid w:val="006810BD"/>
    <w:rsid w:val="00682486"/>
    <w:rsid w:val="006833A7"/>
    <w:rsid w:val="00684CE6"/>
    <w:rsid w:val="00684E2B"/>
    <w:rsid w:val="006857A0"/>
    <w:rsid w:val="00687C7E"/>
    <w:rsid w:val="00687D3D"/>
    <w:rsid w:val="00690569"/>
    <w:rsid w:val="00690FDA"/>
    <w:rsid w:val="00691E61"/>
    <w:rsid w:val="006937C6"/>
    <w:rsid w:val="00693C5E"/>
    <w:rsid w:val="00693CEE"/>
    <w:rsid w:val="00694EEA"/>
    <w:rsid w:val="006955B4"/>
    <w:rsid w:val="00695DEF"/>
    <w:rsid w:val="00696476"/>
    <w:rsid w:val="00696C74"/>
    <w:rsid w:val="00697C9B"/>
    <w:rsid w:val="006A10FA"/>
    <w:rsid w:val="006A12E0"/>
    <w:rsid w:val="006A2610"/>
    <w:rsid w:val="006A40E6"/>
    <w:rsid w:val="006A516B"/>
    <w:rsid w:val="006A5362"/>
    <w:rsid w:val="006A543A"/>
    <w:rsid w:val="006A5C07"/>
    <w:rsid w:val="006A75FA"/>
    <w:rsid w:val="006B07D5"/>
    <w:rsid w:val="006B1309"/>
    <w:rsid w:val="006B31E6"/>
    <w:rsid w:val="006B3923"/>
    <w:rsid w:val="006B3F3E"/>
    <w:rsid w:val="006B4AA2"/>
    <w:rsid w:val="006B4C4D"/>
    <w:rsid w:val="006B53C4"/>
    <w:rsid w:val="006B586B"/>
    <w:rsid w:val="006B5923"/>
    <w:rsid w:val="006B67D9"/>
    <w:rsid w:val="006B6C14"/>
    <w:rsid w:val="006B7159"/>
    <w:rsid w:val="006B715E"/>
    <w:rsid w:val="006C1D6E"/>
    <w:rsid w:val="006C2EF6"/>
    <w:rsid w:val="006C3A68"/>
    <w:rsid w:val="006C3B08"/>
    <w:rsid w:val="006C6AB1"/>
    <w:rsid w:val="006C6E6B"/>
    <w:rsid w:val="006C73D4"/>
    <w:rsid w:val="006D145F"/>
    <w:rsid w:val="006D2000"/>
    <w:rsid w:val="006D2D39"/>
    <w:rsid w:val="006D2F31"/>
    <w:rsid w:val="006D4250"/>
    <w:rsid w:val="006D4E0E"/>
    <w:rsid w:val="006D5861"/>
    <w:rsid w:val="006D5CE2"/>
    <w:rsid w:val="006D7854"/>
    <w:rsid w:val="006E06D1"/>
    <w:rsid w:val="006E122E"/>
    <w:rsid w:val="006E1313"/>
    <w:rsid w:val="006E2DC8"/>
    <w:rsid w:val="006E4C8D"/>
    <w:rsid w:val="006E58CB"/>
    <w:rsid w:val="006E6B68"/>
    <w:rsid w:val="006E7356"/>
    <w:rsid w:val="006E77C8"/>
    <w:rsid w:val="006F0F9C"/>
    <w:rsid w:val="006F149D"/>
    <w:rsid w:val="006F1A46"/>
    <w:rsid w:val="006F45A0"/>
    <w:rsid w:val="006F4F06"/>
    <w:rsid w:val="006F5A4E"/>
    <w:rsid w:val="006F5D37"/>
    <w:rsid w:val="006F6005"/>
    <w:rsid w:val="007005EA"/>
    <w:rsid w:val="0070220D"/>
    <w:rsid w:val="00703B6C"/>
    <w:rsid w:val="00703BB0"/>
    <w:rsid w:val="00704519"/>
    <w:rsid w:val="00704C40"/>
    <w:rsid w:val="00704C88"/>
    <w:rsid w:val="00704EA1"/>
    <w:rsid w:val="00705BE5"/>
    <w:rsid w:val="00705C40"/>
    <w:rsid w:val="00706482"/>
    <w:rsid w:val="00706754"/>
    <w:rsid w:val="00706992"/>
    <w:rsid w:val="00706BEF"/>
    <w:rsid w:val="00707028"/>
    <w:rsid w:val="00707ECE"/>
    <w:rsid w:val="00710CE8"/>
    <w:rsid w:val="00711350"/>
    <w:rsid w:val="00711538"/>
    <w:rsid w:val="007116BC"/>
    <w:rsid w:val="00711961"/>
    <w:rsid w:val="00711CA6"/>
    <w:rsid w:val="007165CE"/>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72F1"/>
    <w:rsid w:val="00727565"/>
    <w:rsid w:val="0073062D"/>
    <w:rsid w:val="0073093B"/>
    <w:rsid w:val="0073254D"/>
    <w:rsid w:val="007340F3"/>
    <w:rsid w:val="007347BB"/>
    <w:rsid w:val="00735704"/>
    <w:rsid w:val="00736A49"/>
    <w:rsid w:val="007419A1"/>
    <w:rsid w:val="00743B71"/>
    <w:rsid w:val="00743C2D"/>
    <w:rsid w:val="00743C3A"/>
    <w:rsid w:val="00743E36"/>
    <w:rsid w:val="00743F05"/>
    <w:rsid w:val="007441C1"/>
    <w:rsid w:val="007446F7"/>
    <w:rsid w:val="00744EBB"/>
    <w:rsid w:val="00745B0A"/>
    <w:rsid w:val="00745DBE"/>
    <w:rsid w:val="007468AC"/>
    <w:rsid w:val="00746AE2"/>
    <w:rsid w:val="00750C82"/>
    <w:rsid w:val="00750E3A"/>
    <w:rsid w:val="00752035"/>
    <w:rsid w:val="00755F9C"/>
    <w:rsid w:val="0076100C"/>
    <w:rsid w:val="007612A5"/>
    <w:rsid w:val="00763CAE"/>
    <w:rsid w:val="00763F95"/>
    <w:rsid w:val="007651ED"/>
    <w:rsid w:val="00766C87"/>
    <w:rsid w:val="00771043"/>
    <w:rsid w:val="0077272B"/>
    <w:rsid w:val="00773AF7"/>
    <w:rsid w:val="00774FFD"/>
    <w:rsid w:val="00780378"/>
    <w:rsid w:val="0078085E"/>
    <w:rsid w:val="00781BD4"/>
    <w:rsid w:val="00782562"/>
    <w:rsid w:val="007828B4"/>
    <w:rsid w:val="00784832"/>
    <w:rsid w:val="00784EA0"/>
    <w:rsid w:val="00785D77"/>
    <w:rsid w:val="00786111"/>
    <w:rsid w:val="00790963"/>
    <w:rsid w:val="0079150B"/>
    <w:rsid w:val="0079154B"/>
    <w:rsid w:val="00791EED"/>
    <w:rsid w:val="00791F1E"/>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086"/>
    <w:rsid w:val="007A2346"/>
    <w:rsid w:val="007A28E4"/>
    <w:rsid w:val="007A3189"/>
    <w:rsid w:val="007A3BB3"/>
    <w:rsid w:val="007A3F91"/>
    <w:rsid w:val="007A3F9C"/>
    <w:rsid w:val="007A5AD1"/>
    <w:rsid w:val="007A5B7B"/>
    <w:rsid w:val="007A65A9"/>
    <w:rsid w:val="007A7FD8"/>
    <w:rsid w:val="007B0128"/>
    <w:rsid w:val="007B0635"/>
    <w:rsid w:val="007B0A06"/>
    <w:rsid w:val="007B0B24"/>
    <w:rsid w:val="007B0F8B"/>
    <w:rsid w:val="007B1C83"/>
    <w:rsid w:val="007B3211"/>
    <w:rsid w:val="007B4181"/>
    <w:rsid w:val="007B5746"/>
    <w:rsid w:val="007B5C5C"/>
    <w:rsid w:val="007B6CE0"/>
    <w:rsid w:val="007B7B37"/>
    <w:rsid w:val="007B7C41"/>
    <w:rsid w:val="007C05C5"/>
    <w:rsid w:val="007C0715"/>
    <w:rsid w:val="007C0B04"/>
    <w:rsid w:val="007C11E9"/>
    <w:rsid w:val="007C238B"/>
    <w:rsid w:val="007C2802"/>
    <w:rsid w:val="007C3E5A"/>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CE3"/>
    <w:rsid w:val="007D3FE7"/>
    <w:rsid w:val="007D4CFC"/>
    <w:rsid w:val="007D568A"/>
    <w:rsid w:val="007D574E"/>
    <w:rsid w:val="007D57C0"/>
    <w:rsid w:val="007D67CB"/>
    <w:rsid w:val="007D6BFE"/>
    <w:rsid w:val="007E176C"/>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80064F"/>
    <w:rsid w:val="00801B85"/>
    <w:rsid w:val="00803850"/>
    <w:rsid w:val="008039E8"/>
    <w:rsid w:val="00804385"/>
    <w:rsid w:val="00804E0E"/>
    <w:rsid w:val="008051EB"/>
    <w:rsid w:val="0080588E"/>
    <w:rsid w:val="00805AFD"/>
    <w:rsid w:val="00806397"/>
    <w:rsid w:val="008078D8"/>
    <w:rsid w:val="0080798E"/>
    <w:rsid w:val="00811BD9"/>
    <w:rsid w:val="00811D5B"/>
    <w:rsid w:val="00813C51"/>
    <w:rsid w:val="00816CCB"/>
    <w:rsid w:val="00817572"/>
    <w:rsid w:val="00817713"/>
    <w:rsid w:val="008208C3"/>
    <w:rsid w:val="008220F1"/>
    <w:rsid w:val="0082340B"/>
    <w:rsid w:val="00823D6A"/>
    <w:rsid w:val="00827B29"/>
    <w:rsid w:val="00827DB6"/>
    <w:rsid w:val="008304B2"/>
    <w:rsid w:val="00830999"/>
    <w:rsid w:val="00830D5E"/>
    <w:rsid w:val="00830F69"/>
    <w:rsid w:val="00831940"/>
    <w:rsid w:val="008324D9"/>
    <w:rsid w:val="00833418"/>
    <w:rsid w:val="0083387F"/>
    <w:rsid w:val="0083418E"/>
    <w:rsid w:val="00834458"/>
    <w:rsid w:val="00834AEA"/>
    <w:rsid w:val="00835841"/>
    <w:rsid w:val="00835BF8"/>
    <w:rsid w:val="00835FB7"/>
    <w:rsid w:val="00837465"/>
    <w:rsid w:val="0084002E"/>
    <w:rsid w:val="00840159"/>
    <w:rsid w:val="00840621"/>
    <w:rsid w:val="00841243"/>
    <w:rsid w:val="00841457"/>
    <w:rsid w:val="00842BAA"/>
    <w:rsid w:val="00842D8F"/>
    <w:rsid w:val="0084374E"/>
    <w:rsid w:val="00844842"/>
    <w:rsid w:val="0084493E"/>
    <w:rsid w:val="00844A53"/>
    <w:rsid w:val="00844B99"/>
    <w:rsid w:val="00844DD0"/>
    <w:rsid w:val="008455C8"/>
    <w:rsid w:val="00846407"/>
    <w:rsid w:val="0085006A"/>
    <w:rsid w:val="00850127"/>
    <w:rsid w:val="0085089F"/>
    <w:rsid w:val="0085206E"/>
    <w:rsid w:val="00852273"/>
    <w:rsid w:val="0085293D"/>
    <w:rsid w:val="00852AD4"/>
    <w:rsid w:val="00852BA8"/>
    <w:rsid w:val="00852BF0"/>
    <w:rsid w:val="00853718"/>
    <w:rsid w:val="008541EF"/>
    <w:rsid w:val="00856428"/>
    <w:rsid w:val="00856AC7"/>
    <w:rsid w:val="00856FA4"/>
    <w:rsid w:val="0085746B"/>
    <w:rsid w:val="00860869"/>
    <w:rsid w:val="00860E60"/>
    <w:rsid w:val="0086102A"/>
    <w:rsid w:val="0086162B"/>
    <w:rsid w:val="00861710"/>
    <w:rsid w:val="00861D5C"/>
    <w:rsid w:val="00861E7C"/>
    <w:rsid w:val="008640DF"/>
    <w:rsid w:val="0086429C"/>
    <w:rsid w:val="00865207"/>
    <w:rsid w:val="008656A7"/>
    <w:rsid w:val="00865FA3"/>
    <w:rsid w:val="00866231"/>
    <w:rsid w:val="00871262"/>
    <w:rsid w:val="0087170E"/>
    <w:rsid w:val="00871D4E"/>
    <w:rsid w:val="00871E7B"/>
    <w:rsid w:val="008721BB"/>
    <w:rsid w:val="0087566D"/>
    <w:rsid w:val="00875B50"/>
    <w:rsid w:val="00875B51"/>
    <w:rsid w:val="00875F2D"/>
    <w:rsid w:val="008762E7"/>
    <w:rsid w:val="008764DC"/>
    <w:rsid w:val="00882742"/>
    <w:rsid w:val="00882CC2"/>
    <w:rsid w:val="00883103"/>
    <w:rsid w:val="0088325A"/>
    <w:rsid w:val="00883930"/>
    <w:rsid w:val="00884535"/>
    <w:rsid w:val="008902BE"/>
    <w:rsid w:val="0089038F"/>
    <w:rsid w:val="00890CDA"/>
    <w:rsid w:val="00891BBA"/>
    <w:rsid w:val="00892079"/>
    <w:rsid w:val="00892B90"/>
    <w:rsid w:val="00896535"/>
    <w:rsid w:val="00896683"/>
    <w:rsid w:val="00896E71"/>
    <w:rsid w:val="0089750B"/>
    <w:rsid w:val="00897589"/>
    <w:rsid w:val="008A0C99"/>
    <w:rsid w:val="008A0D4F"/>
    <w:rsid w:val="008A1CC3"/>
    <w:rsid w:val="008A39D7"/>
    <w:rsid w:val="008A55DE"/>
    <w:rsid w:val="008A5705"/>
    <w:rsid w:val="008A5C34"/>
    <w:rsid w:val="008A63A9"/>
    <w:rsid w:val="008A7073"/>
    <w:rsid w:val="008A79F0"/>
    <w:rsid w:val="008A7F7E"/>
    <w:rsid w:val="008B04DB"/>
    <w:rsid w:val="008B09B4"/>
    <w:rsid w:val="008B1B11"/>
    <w:rsid w:val="008B1DF4"/>
    <w:rsid w:val="008B27FD"/>
    <w:rsid w:val="008B2FDB"/>
    <w:rsid w:val="008B3AF2"/>
    <w:rsid w:val="008B446D"/>
    <w:rsid w:val="008B515D"/>
    <w:rsid w:val="008B5D31"/>
    <w:rsid w:val="008B6705"/>
    <w:rsid w:val="008B7B01"/>
    <w:rsid w:val="008C22F3"/>
    <w:rsid w:val="008C3223"/>
    <w:rsid w:val="008C3FD0"/>
    <w:rsid w:val="008C4F01"/>
    <w:rsid w:val="008C5152"/>
    <w:rsid w:val="008C710E"/>
    <w:rsid w:val="008D025E"/>
    <w:rsid w:val="008D1484"/>
    <w:rsid w:val="008D29E7"/>
    <w:rsid w:val="008D5104"/>
    <w:rsid w:val="008D75F4"/>
    <w:rsid w:val="008D795D"/>
    <w:rsid w:val="008D7B07"/>
    <w:rsid w:val="008E0D8F"/>
    <w:rsid w:val="008E0F4E"/>
    <w:rsid w:val="008E1E94"/>
    <w:rsid w:val="008E2D99"/>
    <w:rsid w:val="008E30D4"/>
    <w:rsid w:val="008E38B0"/>
    <w:rsid w:val="008E3C90"/>
    <w:rsid w:val="008E4A60"/>
    <w:rsid w:val="008E744D"/>
    <w:rsid w:val="008F0B14"/>
    <w:rsid w:val="008F1E08"/>
    <w:rsid w:val="008F30F4"/>
    <w:rsid w:val="008F58E1"/>
    <w:rsid w:val="008F6E05"/>
    <w:rsid w:val="008F6FC8"/>
    <w:rsid w:val="0090045D"/>
    <w:rsid w:val="00900906"/>
    <w:rsid w:val="00900D8F"/>
    <w:rsid w:val="00901229"/>
    <w:rsid w:val="009014E3"/>
    <w:rsid w:val="009020ED"/>
    <w:rsid w:val="009026E8"/>
    <w:rsid w:val="00902FDD"/>
    <w:rsid w:val="00905EEF"/>
    <w:rsid w:val="00906EB7"/>
    <w:rsid w:val="00907FE6"/>
    <w:rsid w:val="009102BF"/>
    <w:rsid w:val="00911490"/>
    <w:rsid w:val="009115F2"/>
    <w:rsid w:val="00911B11"/>
    <w:rsid w:val="00914ADB"/>
    <w:rsid w:val="00917182"/>
    <w:rsid w:val="00920251"/>
    <w:rsid w:val="00921CFD"/>
    <w:rsid w:val="00923B25"/>
    <w:rsid w:val="0092402E"/>
    <w:rsid w:val="009259BA"/>
    <w:rsid w:val="00926FCB"/>
    <w:rsid w:val="009303BB"/>
    <w:rsid w:val="0093108A"/>
    <w:rsid w:val="00931B6D"/>
    <w:rsid w:val="0093311A"/>
    <w:rsid w:val="009346D0"/>
    <w:rsid w:val="009369A6"/>
    <w:rsid w:val="00937F57"/>
    <w:rsid w:val="0094031E"/>
    <w:rsid w:val="009419B4"/>
    <w:rsid w:val="00941A4C"/>
    <w:rsid w:val="00942645"/>
    <w:rsid w:val="009461E6"/>
    <w:rsid w:val="00950A3A"/>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F2D"/>
    <w:rsid w:val="00963A7A"/>
    <w:rsid w:val="009672CD"/>
    <w:rsid w:val="00971810"/>
    <w:rsid w:val="00972996"/>
    <w:rsid w:val="009730B4"/>
    <w:rsid w:val="0097320E"/>
    <w:rsid w:val="009732B8"/>
    <w:rsid w:val="00974647"/>
    <w:rsid w:val="0097514A"/>
    <w:rsid w:val="009759C2"/>
    <w:rsid w:val="00975C72"/>
    <w:rsid w:val="00976869"/>
    <w:rsid w:val="00977740"/>
    <w:rsid w:val="00977CB4"/>
    <w:rsid w:val="009809B8"/>
    <w:rsid w:val="00981086"/>
    <w:rsid w:val="009818AF"/>
    <w:rsid w:val="00981B1C"/>
    <w:rsid w:val="0098222D"/>
    <w:rsid w:val="009842F3"/>
    <w:rsid w:val="00984EBF"/>
    <w:rsid w:val="00985099"/>
    <w:rsid w:val="009856F4"/>
    <w:rsid w:val="00985D32"/>
    <w:rsid w:val="00986514"/>
    <w:rsid w:val="00986FCC"/>
    <w:rsid w:val="00990FD6"/>
    <w:rsid w:val="009935C3"/>
    <w:rsid w:val="0099421F"/>
    <w:rsid w:val="00994FC8"/>
    <w:rsid w:val="009A0DE3"/>
    <w:rsid w:val="009A1643"/>
    <w:rsid w:val="009A215A"/>
    <w:rsid w:val="009A26B9"/>
    <w:rsid w:val="009A49D3"/>
    <w:rsid w:val="009A4F1B"/>
    <w:rsid w:val="009A66C5"/>
    <w:rsid w:val="009A66E7"/>
    <w:rsid w:val="009A79BA"/>
    <w:rsid w:val="009B10F9"/>
    <w:rsid w:val="009B14D1"/>
    <w:rsid w:val="009B1534"/>
    <w:rsid w:val="009B4963"/>
    <w:rsid w:val="009B4A3B"/>
    <w:rsid w:val="009B6023"/>
    <w:rsid w:val="009B69D3"/>
    <w:rsid w:val="009B721E"/>
    <w:rsid w:val="009B7BA7"/>
    <w:rsid w:val="009B7C01"/>
    <w:rsid w:val="009C0938"/>
    <w:rsid w:val="009C0C22"/>
    <w:rsid w:val="009C15D9"/>
    <w:rsid w:val="009C1A1D"/>
    <w:rsid w:val="009C22C8"/>
    <w:rsid w:val="009C3F82"/>
    <w:rsid w:val="009C582A"/>
    <w:rsid w:val="009C5C56"/>
    <w:rsid w:val="009C72DD"/>
    <w:rsid w:val="009C78FD"/>
    <w:rsid w:val="009C7DF5"/>
    <w:rsid w:val="009D056C"/>
    <w:rsid w:val="009D060F"/>
    <w:rsid w:val="009D1ADE"/>
    <w:rsid w:val="009D297C"/>
    <w:rsid w:val="009D3652"/>
    <w:rsid w:val="009D37CA"/>
    <w:rsid w:val="009D4229"/>
    <w:rsid w:val="009D4268"/>
    <w:rsid w:val="009D5DE9"/>
    <w:rsid w:val="009E09D0"/>
    <w:rsid w:val="009E1181"/>
    <w:rsid w:val="009E1283"/>
    <w:rsid w:val="009E3A7F"/>
    <w:rsid w:val="009E4C9B"/>
    <w:rsid w:val="009E4DFC"/>
    <w:rsid w:val="009E5789"/>
    <w:rsid w:val="009E57B1"/>
    <w:rsid w:val="009E6379"/>
    <w:rsid w:val="009F020F"/>
    <w:rsid w:val="009F3B63"/>
    <w:rsid w:val="009F43E2"/>
    <w:rsid w:val="009F6292"/>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305AD"/>
    <w:rsid w:val="00A31FE2"/>
    <w:rsid w:val="00A32743"/>
    <w:rsid w:val="00A40356"/>
    <w:rsid w:val="00A40FFB"/>
    <w:rsid w:val="00A41468"/>
    <w:rsid w:val="00A414A9"/>
    <w:rsid w:val="00A44141"/>
    <w:rsid w:val="00A44CCA"/>
    <w:rsid w:val="00A44D75"/>
    <w:rsid w:val="00A47CF1"/>
    <w:rsid w:val="00A50418"/>
    <w:rsid w:val="00A50B17"/>
    <w:rsid w:val="00A53A9B"/>
    <w:rsid w:val="00A54A47"/>
    <w:rsid w:val="00A56D26"/>
    <w:rsid w:val="00A571A7"/>
    <w:rsid w:val="00A5749A"/>
    <w:rsid w:val="00A575E1"/>
    <w:rsid w:val="00A57BA8"/>
    <w:rsid w:val="00A57C35"/>
    <w:rsid w:val="00A608FB"/>
    <w:rsid w:val="00A60D83"/>
    <w:rsid w:val="00A60F68"/>
    <w:rsid w:val="00A63DF3"/>
    <w:rsid w:val="00A65C78"/>
    <w:rsid w:val="00A65F67"/>
    <w:rsid w:val="00A660A8"/>
    <w:rsid w:val="00A66A45"/>
    <w:rsid w:val="00A67591"/>
    <w:rsid w:val="00A67911"/>
    <w:rsid w:val="00A67CA6"/>
    <w:rsid w:val="00A70E7B"/>
    <w:rsid w:val="00A717EA"/>
    <w:rsid w:val="00A730B0"/>
    <w:rsid w:val="00A73B84"/>
    <w:rsid w:val="00A7411D"/>
    <w:rsid w:val="00A756C4"/>
    <w:rsid w:val="00A7592B"/>
    <w:rsid w:val="00A75ED7"/>
    <w:rsid w:val="00A76094"/>
    <w:rsid w:val="00A768E2"/>
    <w:rsid w:val="00A82C52"/>
    <w:rsid w:val="00A838E8"/>
    <w:rsid w:val="00A83C15"/>
    <w:rsid w:val="00A8431A"/>
    <w:rsid w:val="00A84EC4"/>
    <w:rsid w:val="00A86CB6"/>
    <w:rsid w:val="00A90D55"/>
    <w:rsid w:val="00A9225E"/>
    <w:rsid w:val="00A944D8"/>
    <w:rsid w:val="00A959E7"/>
    <w:rsid w:val="00A95BBA"/>
    <w:rsid w:val="00A961EE"/>
    <w:rsid w:val="00A96559"/>
    <w:rsid w:val="00A97B11"/>
    <w:rsid w:val="00A97CD9"/>
    <w:rsid w:val="00AA020A"/>
    <w:rsid w:val="00AA04B3"/>
    <w:rsid w:val="00AA1253"/>
    <w:rsid w:val="00AA1ED0"/>
    <w:rsid w:val="00AA1F5B"/>
    <w:rsid w:val="00AA28EF"/>
    <w:rsid w:val="00AA3593"/>
    <w:rsid w:val="00AA38CA"/>
    <w:rsid w:val="00AA493E"/>
    <w:rsid w:val="00AA73AF"/>
    <w:rsid w:val="00AB062D"/>
    <w:rsid w:val="00AB0A8A"/>
    <w:rsid w:val="00AB1754"/>
    <w:rsid w:val="00AB1F8D"/>
    <w:rsid w:val="00AB27DD"/>
    <w:rsid w:val="00AB4BA4"/>
    <w:rsid w:val="00AB592E"/>
    <w:rsid w:val="00AB7D13"/>
    <w:rsid w:val="00AC0C1C"/>
    <w:rsid w:val="00AC1305"/>
    <w:rsid w:val="00AC37BE"/>
    <w:rsid w:val="00AC439D"/>
    <w:rsid w:val="00AC62CC"/>
    <w:rsid w:val="00AC713F"/>
    <w:rsid w:val="00AC7329"/>
    <w:rsid w:val="00AC7D96"/>
    <w:rsid w:val="00AD00E4"/>
    <w:rsid w:val="00AD067E"/>
    <w:rsid w:val="00AD168B"/>
    <w:rsid w:val="00AD1B4E"/>
    <w:rsid w:val="00AD2801"/>
    <w:rsid w:val="00AD3496"/>
    <w:rsid w:val="00AD426A"/>
    <w:rsid w:val="00AD49A1"/>
    <w:rsid w:val="00AD5771"/>
    <w:rsid w:val="00AD6870"/>
    <w:rsid w:val="00AD68C5"/>
    <w:rsid w:val="00AD7F8F"/>
    <w:rsid w:val="00AE0BF9"/>
    <w:rsid w:val="00AE1273"/>
    <w:rsid w:val="00AE18C5"/>
    <w:rsid w:val="00AE2540"/>
    <w:rsid w:val="00AE2CF4"/>
    <w:rsid w:val="00AE2D29"/>
    <w:rsid w:val="00AE2F15"/>
    <w:rsid w:val="00AE3409"/>
    <w:rsid w:val="00AE4023"/>
    <w:rsid w:val="00AE4624"/>
    <w:rsid w:val="00AE4B3E"/>
    <w:rsid w:val="00AE4B90"/>
    <w:rsid w:val="00AE5E14"/>
    <w:rsid w:val="00AE6115"/>
    <w:rsid w:val="00AE625B"/>
    <w:rsid w:val="00AF01B2"/>
    <w:rsid w:val="00AF1103"/>
    <w:rsid w:val="00AF1668"/>
    <w:rsid w:val="00AF25B2"/>
    <w:rsid w:val="00AF28DE"/>
    <w:rsid w:val="00AF41EE"/>
    <w:rsid w:val="00AF4FA5"/>
    <w:rsid w:val="00AF5BB4"/>
    <w:rsid w:val="00AF6ECC"/>
    <w:rsid w:val="00B02145"/>
    <w:rsid w:val="00B022DC"/>
    <w:rsid w:val="00B04562"/>
    <w:rsid w:val="00B0472F"/>
    <w:rsid w:val="00B06930"/>
    <w:rsid w:val="00B0773A"/>
    <w:rsid w:val="00B07955"/>
    <w:rsid w:val="00B1176B"/>
    <w:rsid w:val="00B140B8"/>
    <w:rsid w:val="00B14FAA"/>
    <w:rsid w:val="00B15BED"/>
    <w:rsid w:val="00B15D30"/>
    <w:rsid w:val="00B15F09"/>
    <w:rsid w:val="00B16D18"/>
    <w:rsid w:val="00B177DE"/>
    <w:rsid w:val="00B17819"/>
    <w:rsid w:val="00B20624"/>
    <w:rsid w:val="00B21F2F"/>
    <w:rsid w:val="00B23436"/>
    <w:rsid w:val="00B237F1"/>
    <w:rsid w:val="00B23F10"/>
    <w:rsid w:val="00B24328"/>
    <w:rsid w:val="00B24ED4"/>
    <w:rsid w:val="00B24F33"/>
    <w:rsid w:val="00B26354"/>
    <w:rsid w:val="00B26CA0"/>
    <w:rsid w:val="00B2784C"/>
    <w:rsid w:val="00B300BD"/>
    <w:rsid w:val="00B31965"/>
    <w:rsid w:val="00B32179"/>
    <w:rsid w:val="00B32341"/>
    <w:rsid w:val="00B32685"/>
    <w:rsid w:val="00B32C2B"/>
    <w:rsid w:val="00B33007"/>
    <w:rsid w:val="00B331A9"/>
    <w:rsid w:val="00B33498"/>
    <w:rsid w:val="00B33598"/>
    <w:rsid w:val="00B3575C"/>
    <w:rsid w:val="00B36069"/>
    <w:rsid w:val="00B36569"/>
    <w:rsid w:val="00B37345"/>
    <w:rsid w:val="00B37F53"/>
    <w:rsid w:val="00B40A05"/>
    <w:rsid w:val="00B40A3E"/>
    <w:rsid w:val="00B427BB"/>
    <w:rsid w:val="00B43BA2"/>
    <w:rsid w:val="00B449EE"/>
    <w:rsid w:val="00B454AE"/>
    <w:rsid w:val="00B50227"/>
    <w:rsid w:val="00B50510"/>
    <w:rsid w:val="00B522CD"/>
    <w:rsid w:val="00B55143"/>
    <w:rsid w:val="00B553B2"/>
    <w:rsid w:val="00B555C8"/>
    <w:rsid w:val="00B55917"/>
    <w:rsid w:val="00B55D87"/>
    <w:rsid w:val="00B5646A"/>
    <w:rsid w:val="00B56F3D"/>
    <w:rsid w:val="00B57921"/>
    <w:rsid w:val="00B57E78"/>
    <w:rsid w:val="00B57EB8"/>
    <w:rsid w:val="00B609F6"/>
    <w:rsid w:val="00B60E75"/>
    <w:rsid w:val="00B643A6"/>
    <w:rsid w:val="00B64DD6"/>
    <w:rsid w:val="00B66505"/>
    <w:rsid w:val="00B6710C"/>
    <w:rsid w:val="00B67E84"/>
    <w:rsid w:val="00B70255"/>
    <w:rsid w:val="00B72076"/>
    <w:rsid w:val="00B72303"/>
    <w:rsid w:val="00B727A9"/>
    <w:rsid w:val="00B72C72"/>
    <w:rsid w:val="00B72ED9"/>
    <w:rsid w:val="00B731E4"/>
    <w:rsid w:val="00B751CE"/>
    <w:rsid w:val="00B75A8B"/>
    <w:rsid w:val="00B75B61"/>
    <w:rsid w:val="00B76796"/>
    <w:rsid w:val="00B771E0"/>
    <w:rsid w:val="00B7793B"/>
    <w:rsid w:val="00B77EE7"/>
    <w:rsid w:val="00B80EDD"/>
    <w:rsid w:val="00B812BD"/>
    <w:rsid w:val="00B81964"/>
    <w:rsid w:val="00B82277"/>
    <w:rsid w:val="00B83F87"/>
    <w:rsid w:val="00B8478F"/>
    <w:rsid w:val="00B84F93"/>
    <w:rsid w:val="00B91676"/>
    <w:rsid w:val="00B9322B"/>
    <w:rsid w:val="00B93640"/>
    <w:rsid w:val="00B955D5"/>
    <w:rsid w:val="00B95833"/>
    <w:rsid w:val="00BA1824"/>
    <w:rsid w:val="00BA2D98"/>
    <w:rsid w:val="00BA2F0C"/>
    <w:rsid w:val="00BA30D1"/>
    <w:rsid w:val="00BA30E1"/>
    <w:rsid w:val="00BA4609"/>
    <w:rsid w:val="00BA5BE2"/>
    <w:rsid w:val="00BA6A9C"/>
    <w:rsid w:val="00BA7F46"/>
    <w:rsid w:val="00BB0388"/>
    <w:rsid w:val="00BB0A0A"/>
    <w:rsid w:val="00BB133C"/>
    <w:rsid w:val="00BB1F04"/>
    <w:rsid w:val="00BB2D5D"/>
    <w:rsid w:val="00BB45B5"/>
    <w:rsid w:val="00BB4DDE"/>
    <w:rsid w:val="00BB6064"/>
    <w:rsid w:val="00BB65CE"/>
    <w:rsid w:val="00BB7012"/>
    <w:rsid w:val="00BC09D1"/>
    <w:rsid w:val="00BC1CF3"/>
    <w:rsid w:val="00BC2BE0"/>
    <w:rsid w:val="00BC3573"/>
    <w:rsid w:val="00BC5860"/>
    <w:rsid w:val="00BC7F82"/>
    <w:rsid w:val="00BD1844"/>
    <w:rsid w:val="00BD2A49"/>
    <w:rsid w:val="00BD3431"/>
    <w:rsid w:val="00BD3683"/>
    <w:rsid w:val="00BD40AB"/>
    <w:rsid w:val="00BD40DE"/>
    <w:rsid w:val="00BD6297"/>
    <w:rsid w:val="00BD6806"/>
    <w:rsid w:val="00BD6939"/>
    <w:rsid w:val="00BD7433"/>
    <w:rsid w:val="00BD7831"/>
    <w:rsid w:val="00BD7C10"/>
    <w:rsid w:val="00BE046F"/>
    <w:rsid w:val="00BE0DEB"/>
    <w:rsid w:val="00BE229C"/>
    <w:rsid w:val="00BE2AB8"/>
    <w:rsid w:val="00BE2B57"/>
    <w:rsid w:val="00BE2FC1"/>
    <w:rsid w:val="00BE3142"/>
    <w:rsid w:val="00BE4039"/>
    <w:rsid w:val="00BE6365"/>
    <w:rsid w:val="00BF01B7"/>
    <w:rsid w:val="00BF0B7F"/>
    <w:rsid w:val="00BF0E94"/>
    <w:rsid w:val="00BF2988"/>
    <w:rsid w:val="00BF3FB9"/>
    <w:rsid w:val="00BF4012"/>
    <w:rsid w:val="00BF4720"/>
    <w:rsid w:val="00BF4F49"/>
    <w:rsid w:val="00BF6759"/>
    <w:rsid w:val="00BF70A6"/>
    <w:rsid w:val="00BF7B4F"/>
    <w:rsid w:val="00BF7B63"/>
    <w:rsid w:val="00BF7F3C"/>
    <w:rsid w:val="00C005D4"/>
    <w:rsid w:val="00C0359D"/>
    <w:rsid w:val="00C038EC"/>
    <w:rsid w:val="00C03C21"/>
    <w:rsid w:val="00C05C6D"/>
    <w:rsid w:val="00C06CFE"/>
    <w:rsid w:val="00C072D7"/>
    <w:rsid w:val="00C10302"/>
    <w:rsid w:val="00C104DB"/>
    <w:rsid w:val="00C10A22"/>
    <w:rsid w:val="00C10F5B"/>
    <w:rsid w:val="00C1122B"/>
    <w:rsid w:val="00C127F2"/>
    <w:rsid w:val="00C13B34"/>
    <w:rsid w:val="00C13F26"/>
    <w:rsid w:val="00C1474E"/>
    <w:rsid w:val="00C14C37"/>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B27"/>
    <w:rsid w:val="00C26E7C"/>
    <w:rsid w:val="00C276CD"/>
    <w:rsid w:val="00C27827"/>
    <w:rsid w:val="00C30A97"/>
    <w:rsid w:val="00C31DDC"/>
    <w:rsid w:val="00C3223A"/>
    <w:rsid w:val="00C34168"/>
    <w:rsid w:val="00C34247"/>
    <w:rsid w:val="00C34326"/>
    <w:rsid w:val="00C34CEB"/>
    <w:rsid w:val="00C36201"/>
    <w:rsid w:val="00C368E8"/>
    <w:rsid w:val="00C36C3D"/>
    <w:rsid w:val="00C372C7"/>
    <w:rsid w:val="00C376A7"/>
    <w:rsid w:val="00C42443"/>
    <w:rsid w:val="00C42CBA"/>
    <w:rsid w:val="00C4338C"/>
    <w:rsid w:val="00C43C2B"/>
    <w:rsid w:val="00C45B27"/>
    <w:rsid w:val="00C4652E"/>
    <w:rsid w:val="00C472C7"/>
    <w:rsid w:val="00C5019E"/>
    <w:rsid w:val="00C50C8C"/>
    <w:rsid w:val="00C51962"/>
    <w:rsid w:val="00C5377C"/>
    <w:rsid w:val="00C53E8A"/>
    <w:rsid w:val="00C54DF3"/>
    <w:rsid w:val="00C560A7"/>
    <w:rsid w:val="00C56FC8"/>
    <w:rsid w:val="00C60F23"/>
    <w:rsid w:val="00C6170B"/>
    <w:rsid w:val="00C62EB2"/>
    <w:rsid w:val="00C63431"/>
    <w:rsid w:val="00C64C87"/>
    <w:rsid w:val="00C65414"/>
    <w:rsid w:val="00C665FE"/>
    <w:rsid w:val="00C71BEC"/>
    <w:rsid w:val="00C73942"/>
    <w:rsid w:val="00C73A83"/>
    <w:rsid w:val="00C74D3A"/>
    <w:rsid w:val="00C75F3D"/>
    <w:rsid w:val="00C80511"/>
    <w:rsid w:val="00C80655"/>
    <w:rsid w:val="00C81937"/>
    <w:rsid w:val="00C826F5"/>
    <w:rsid w:val="00C83740"/>
    <w:rsid w:val="00C84527"/>
    <w:rsid w:val="00C84AD1"/>
    <w:rsid w:val="00C85579"/>
    <w:rsid w:val="00C8590C"/>
    <w:rsid w:val="00C862F1"/>
    <w:rsid w:val="00C863E5"/>
    <w:rsid w:val="00C87BE6"/>
    <w:rsid w:val="00C87F76"/>
    <w:rsid w:val="00C931FC"/>
    <w:rsid w:val="00C932C5"/>
    <w:rsid w:val="00C94CB6"/>
    <w:rsid w:val="00C95299"/>
    <w:rsid w:val="00C95A72"/>
    <w:rsid w:val="00C9650E"/>
    <w:rsid w:val="00C97000"/>
    <w:rsid w:val="00C975BD"/>
    <w:rsid w:val="00CA068D"/>
    <w:rsid w:val="00CA08DF"/>
    <w:rsid w:val="00CA1228"/>
    <w:rsid w:val="00CA1C73"/>
    <w:rsid w:val="00CA282D"/>
    <w:rsid w:val="00CA3F73"/>
    <w:rsid w:val="00CA4670"/>
    <w:rsid w:val="00CA5F89"/>
    <w:rsid w:val="00CA6B1A"/>
    <w:rsid w:val="00CB1B18"/>
    <w:rsid w:val="00CB20DC"/>
    <w:rsid w:val="00CB23DC"/>
    <w:rsid w:val="00CB2487"/>
    <w:rsid w:val="00CB28E2"/>
    <w:rsid w:val="00CB2F20"/>
    <w:rsid w:val="00CB3395"/>
    <w:rsid w:val="00CB5801"/>
    <w:rsid w:val="00CB758D"/>
    <w:rsid w:val="00CB7A3E"/>
    <w:rsid w:val="00CB7FF7"/>
    <w:rsid w:val="00CC0D0E"/>
    <w:rsid w:val="00CC1253"/>
    <w:rsid w:val="00CC19B3"/>
    <w:rsid w:val="00CC2044"/>
    <w:rsid w:val="00CC39D2"/>
    <w:rsid w:val="00CC69EC"/>
    <w:rsid w:val="00CC78A2"/>
    <w:rsid w:val="00CC7DF8"/>
    <w:rsid w:val="00CD15BE"/>
    <w:rsid w:val="00CD1EF2"/>
    <w:rsid w:val="00CD32BD"/>
    <w:rsid w:val="00CD34C7"/>
    <w:rsid w:val="00CD5653"/>
    <w:rsid w:val="00CD5E6D"/>
    <w:rsid w:val="00CD63C8"/>
    <w:rsid w:val="00CD76F8"/>
    <w:rsid w:val="00CD78A5"/>
    <w:rsid w:val="00CE02E8"/>
    <w:rsid w:val="00CE069E"/>
    <w:rsid w:val="00CE0DE0"/>
    <w:rsid w:val="00CE2CC2"/>
    <w:rsid w:val="00CE3722"/>
    <w:rsid w:val="00CF158D"/>
    <w:rsid w:val="00CF2166"/>
    <w:rsid w:val="00CF4340"/>
    <w:rsid w:val="00CF4394"/>
    <w:rsid w:val="00CF48B4"/>
    <w:rsid w:val="00CF5C12"/>
    <w:rsid w:val="00CF7B72"/>
    <w:rsid w:val="00D000A9"/>
    <w:rsid w:val="00D00384"/>
    <w:rsid w:val="00D005DB"/>
    <w:rsid w:val="00D0064E"/>
    <w:rsid w:val="00D00981"/>
    <w:rsid w:val="00D02596"/>
    <w:rsid w:val="00D0280D"/>
    <w:rsid w:val="00D02AEF"/>
    <w:rsid w:val="00D03EC9"/>
    <w:rsid w:val="00D05669"/>
    <w:rsid w:val="00D061EB"/>
    <w:rsid w:val="00D06952"/>
    <w:rsid w:val="00D07A72"/>
    <w:rsid w:val="00D10577"/>
    <w:rsid w:val="00D12405"/>
    <w:rsid w:val="00D12A4E"/>
    <w:rsid w:val="00D1323B"/>
    <w:rsid w:val="00D14BAE"/>
    <w:rsid w:val="00D15107"/>
    <w:rsid w:val="00D1648B"/>
    <w:rsid w:val="00D16819"/>
    <w:rsid w:val="00D17DD9"/>
    <w:rsid w:val="00D20AC0"/>
    <w:rsid w:val="00D229E7"/>
    <w:rsid w:val="00D2321B"/>
    <w:rsid w:val="00D23350"/>
    <w:rsid w:val="00D237E7"/>
    <w:rsid w:val="00D23DE4"/>
    <w:rsid w:val="00D25A5C"/>
    <w:rsid w:val="00D2652E"/>
    <w:rsid w:val="00D26873"/>
    <w:rsid w:val="00D27C99"/>
    <w:rsid w:val="00D31683"/>
    <w:rsid w:val="00D33452"/>
    <w:rsid w:val="00D336C8"/>
    <w:rsid w:val="00D339E8"/>
    <w:rsid w:val="00D33FDD"/>
    <w:rsid w:val="00D3654A"/>
    <w:rsid w:val="00D3662E"/>
    <w:rsid w:val="00D373F1"/>
    <w:rsid w:val="00D37567"/>
    <w:rsid w:val="00D40B1F"/>
    <w:rsid w:val="00D40D75"/>
    <w:rsid w:val="00D43978"/>
    <w:rsid w:val="00D43CBD"/>
    <w:rsid w:val="00D449F0"/>
    <w:rsid w:val="00D462D7"/>
    <w:rsid w:val="00D46A33"/>
    <w:rsid w:val="00D5062C"/>
    <w:rsid w:val="00D50C8C"/>
    <w:rsid w:val="00D52393"/>
    <w:rsid w:val="00D523E4"/>
    <w:rsid w:val="00D5279D"/>
    <w:rsid w:val="00D52A1B"/>
    <w:rsid w:val="00D52AA7"/>
    <w:rsid w:val="00D52FCC"/>
    <w:rsid w:val="00D53F14"/>
    <w:rsid w:val="00D54BE4"/>
    <w:rsid w:val="00D54DDB"/>
    <w:rsid w:val="00D554BC"/>
    <w:rsid w:val="00D560DC"/>
    <w:rsid w:val="00D56602"/>
    <w:rsid w:val="00D60483"/>
    <w:rsid w:val="00D61ABB"/>
    <w:rsid w:val="00D62D5C"/>
    <w:rsid w:val="00D63577"/>
    <w:rsid w:val="00D67FD7"/>
    <w:rsid w:val="00D704E4"/>
    <w:rsid w:val="00D72410"/>
    <w:rsid w:val="00D73D53"/>
    <w:rsid w:val="00D7402C"/>
    <w:rsid w:val="00D7408A"/>
    <w:rsid w:val="00D74261"/>
    <w:rsid w:val="00D7441B"/>
    <w:rsid w:val="00D75589"/>
    <w:rsid w:val="00D76AB2"/>
    <w:rsid w:val="00D80490"/>
    <w:rsid w:val="00D828F9"/>
    <w:rsid w:val="00D829AD"/>
    <w:rsid w:val="00D82EE2"/>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3A41"/>
    <w:rsid w:val="00D93B9A"/>
    <w:rsid w:val="00D95984"/>
    <w:rsid w:val="00D95C64"/>
    <w:rsid w:val="00D9706F"/>
    <w:rsid w:val="00D972D4"/>
    <w:rsid w:val="00DA0FE3"/>
    <w:rsid w:val="00DA195B"/>
    <w:rsid w:val="00DA27F3"/>
    <w:rsid w:val="00DA2D1E"/>
    <w:rsid w:val="00DA3EC8"/>
    <w:rsid w:val="00DA40C1"/>
    <w:rsid w:val="00DA5564"/>
    <w:rsid w:val="00DA5DDB"/>
    <w:rsid w:val="00DA6B55"/>
    <w:rsid w:val="00DA6B97"/>
    <w:rsid w:val="00DA6CEE"/>
    <w:rsid w:val="00DB0015"/>
    <w:rsid w:val="00DB0359"/>
    <w:rsid w:val="00DB0ABB"/>
    <w:rsid w:val="00DB2AAD"/>
    <w:rsid w:val="00DB44E2"/>
    <w:rsid w:val="00DB4A6D"/>
    <w:rsid w:val="00DB5941"/>
    <w:rsid w:val="00DB626D"/>
    <w:rsid w:val="00DB6365"/>
    <w:rsid w:val="00DB756C"/>
    <w:rsid w:val="00DC07B7"/>
    <w:rsid w:val="00DC0BF1"/>
    <w:rsid w:val="00DC17F2"/>
    <w:rsid w:val="00DC4001"/>
    <w:rsid w:val="00DC41C3"/>
    <w:rsid w:val="00DC4A3C"/>
    <w:rsid w:val="00DC4FA4"/>
    <w:rsid w:val="00DC5B37"/>
    <w:rsid w:val="00DD286D"/>
    <w:rsid w:val="00DD2CAF"/>
    <w:rsid w:val="00DD3593"/>
    <w:rsid w:val="00DD64E0"/>
    <w:rsid w:val="00DD775C"/>
    <w:rsid w:val="00DD7BE0"/>
    <w:rsid w:val="00DE0C67"/>
    <w:rsid w:val="00DE3AAD"/>
    <w:rsid w:val="00DE598A"/>
    <w:rsid w:val="00DE6952"/>
    <w:rsid w:val="00DE6FBE"/>
    <w:rsid w:val="00DE7A7D"/>
    <w:rsid w:val="00DE7E74"/>
    <w:rsid w:val="00DF071B"/>
    <w:rsid w:val="00DF5C84"/>
    <w:rsid w:val="00DF5EC0"/>
    <w:rsid w:val="00DF6EF8"/>
    <w:rsid w:val="00DF6EFE"/>
    <w:rsid w:val="00E00A69"/>
    <w:rsid w:val="00E017BC"/>
    <w:rsid w:val="00E017F0"/>
    <w:rsid w:val="00E01A0E"/>
    <w:rsid w:val="00E025FE"/>
    <w:rsid w:val="00E0346A"/>
    <w:rsid w:val="00E041E4"/>
    <w:rsid w:val="00E04AEE"/>
    <w:rsid w:val="00E06BBD"/>
    <w:rsid w:val="00E100E3"/>
    <w:rsid w:val="00E1012B"/>
    <w:rsid w:val="00E103C8"/>
    <w:rsid w:val="00E1085B"/>
    <w:rsid w:val="00E10D8E"/>
    <w:rsid w:val="00E1308B"/>
    <w:rsid w:val="00E14581"/>
    <w:rsid w:val="00E14623"/>
    <w:rsid w:val="00E15539"/>
    <w:rsid w:val="00E16541"/>
    <w:rsid w:val="00E17EC9"/>
    <w:rsid w:val="00E202F4"/>
    <w:rsid w:val="00E207C3"/>
    <w:rsid w:val="00E21386"/>
    <w:rsid w:val="00E2421B"/>
    <w:rsid w:val="00E242AF"/>
    <w:rsid w:val="00E24849"/>
    <w:rsid w:val="00E2536E"/>
    <w:rsid w:val="00E25A99"/>
    <w:rsid w:val="00E25B8A"/>
    <w:rsid w:val="00E25EF8"/>
    <w:rsid w:val="00E2632B"/>
    <w:rsid w:val="00E26F75"/>
    <w:rsid w:val="00E27423"/>
    <w:rsid w:val="00E3077F"/>
    <w:rsid w:val="00E322F7"/>
    <w:rsid w:val="00E3369B"/>
    <w:rsid w:val="00E362D2"/>
    <w:rsid w:val="00E36D76"/>
    <w:rsid w:val="00E40190"/>
    <w:rsid w:val="00E40478"/>
    <w:rsid w:val="00E405EA"/>
    <w:rsid w:val="00E408B7"/>
    <w:rsid w:val="00E412EB"/>
    <w:rsid w:val="00E41637"/>
    <w:rsid w:val="00E42789"/>
    <w:rsid w:val="00E43F59"/>
    <w:rsid w:val="00E464F0"/>
    <w:rsid w:val="00E46EF3"/>
    <w:rsid w:val="00E47370"/>
    <w:rsid w:val="00E473E9"/>
    <w:rsid w:val="00E47B47"/>
    <w:rsid w:val="00E50BEB"/>
    <w:rsid w:val="00E53460"/>
    <w:rsid w:val="00E548FA"/>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FAC"/>
    <w:rsid w:val="00E70164"/>
    <w:rsid w:val="00E71485"/>
    <w:rsid w:val="00E7200B"/>
    <w:rsid w:val="00E738CB"/>
    <w:rsid w:val="00E73C88"/>
    <w:rsid w:val="00E74437"/>
    <w:rsid w:val="00E7443D"/>
    <w:rsid w:val="00E75ACE"/>
    <w:rsid w:val="00E771AF"/>
    <w:rsid w:val="00E80386"/>
    <w:rsid w:val="00E809C3"/>
    <w:rsid w:val="00E814D4"/>
    <w:rsid w:val="00E81A1A"/>
    <w:rsid w:val="00E81C3E"/>
    <w:rsid w:val="00E82359"/>
    <w:rsid w:val="00E82B6D"/>
    <w:rsid w:val="00E83187"/>
    <w:rsid w:val="00E831E9"/>
    <w:rsid w:val="00E84DDA"/>
    <w:rsid w:val="00E8608F"/>
    <w:rsid w:val="00E86C1D"/>
    <w:rsid w:val="00E90703"/>
    <w:rsid w:val="00E90A62"/>
    <w:rsid w:val="00E9265E"/>
    <w:rsid w:val="00E956DB"/>
    <w:rsid w:val="00E9763D"/>
    <w:rsid w:val="00EA1177"/>
    <w:rsid w:val="00EA118B"/>
    <w:rsid w:val="00EA11B6"/>
    <w:rsid w:val="00EA2181"/>
    <w:rsid w:val="00EA2DD8"/>
    <w:rsid w:val="00EA30FC"/>
    <w:rsid w:val="00EA4475"/>
    <w:rsid w:val="00EA4F64"/>
    <w:rsid w:val="00EA52FE"/>
    <w:rsid w:val="00EA681F"/>
    <w:rsid w:val="00EB04C6"/>
    <w:rsid w:val="00EB06A6"/>
    <w:rsid w:val="00EB1804"/>
    <w:rsid w:val="00EB29EA"/>
    <w:rsid w:val="00EB3307"/>
    <w:rsid w:val="00EB3823"/>
    <w:rsid w:val="00EB3CBB"/>
    <w:rsid w:val="00EB47D8"/>
    <w:rsid w:val="00EB57D3"/>
    <w:rsid w:val="00EB5EFD"/>
    <w:rsid w:val="00EB679F"/>
    <w:rsid w:val="00EB76E4"/>
    <w:rsid w:val="00EC0E65"/>
    <w:rsid w:val="00EC1251"/>
    <w:rsid w:val="00EC2236"/>
    <w:rsid w:val="00EC2938"/>
    <w:rsid w:val="00EC337D"/>
    <w:rsid w:val="00EC38EF"/>
    <w:rsid w:val="00EC50C9"/>
    <w:rsid w:val="00EC58B4"/>
    <w:rsid w:val="00EC5BB2"/>
    <w:rsid w:val="00EC75AF"/>
    <w:rsid w:val="00ED12F0"/>
    <w:rsid w:val="00ED2874"/>
    <w:rsid w:val="00ED290C"/>
    <w:rsid w:val="00ED2A6C"/>
    <w:rsid w:val="00ED4773"/>
    <w:rsid w:val="00ED5284"/>
    <w:rsid w:val="00ED664B"/>
    <w:rsid w:val="00ED6A61"/>
    <w:rsid w:val="00ED768E"/>
    <w:rsid w:val="00ED7DA4"/>
    <w:rsid w:val="00EE03BB"/>
    <w:rsid w:val="00EE0552"/>
    <w:rsid w:val="00EE0B44"/>
    <w:rsid w:val="00EE125D"/>
    <w:rsid w:val="00EE23DE"/>
    <w:rsid w:val="00EE48BB"/>
    <w:rsid w:val="00EE6FE0"/>
    <w:rsid w:val="00EE704A"/>
    <w:rsid w:val="00EE7840"/>
    <w:rsid w:val="00EF2E75"/>
    <w:rsid w:val="00EF4C74"/>
    <w:rsid w:val="00EF5268"/>
    <w:rsid w:val="00EF608E"/>
    <w:rsid w:val="00EF6C4A"/>
    <w:rsid w:val="00F0044B"/>
    <w:rsid w:val="00F00E60"/>
    <w:rsid w:val="00F02F9F"/>
    <w:rsid w:val="00F03525"/>
    <w:rsid w:val="00F039A8"/>
    <w:rsid w:val="00F0424D"/>
    <w:rsid w:val="00F04957"/>
    <w:rsid w:val="00F053F0"/>
    <w:rsid w:val="00F05807"/>
    <w:rsid w:val="00F06451"/>
    <w:rsid w:val="00F07052"/>
    <w:rsid w:val="00F0706C"/>
    <w:rsid w:val="00F11EBE"/>
    <w:rsid w:val="00F12293"/>
    <w:rsid w:val="00F12BA8"/>
    <w:rsid w:val="00F12D7A"/>
    <w:rsid w:val="00F130D0"/>
    <w:rsid w:val="00F13AC6"/>
    <w:rsid w:val="00F14933"/>
    <w:rsid w:val="00F1516A"/>
    <w:rsid w:val="00F15EE5"/>
    <w:rsid w:val="00F171F9"/>
    <w:rsid w:val="00F1737C"/>
    <w:rsid w:val="00F173AA"/>
    <w:rsid w:val="00F22A26"/>
    <w:rsid w:val="00F24072"/>
    <w:rsid w:val="00F2488A"/>
    <w:rsid w:val="00F26432"/>
    <w:rsid w:val="00F3197A"/>
    <w:rsid w:val="00F32139"/>
    <w:rsid w:val="00F33CF0"/>
    <w:rsid w:val="00F33D56"/>
    <w:rsid w:val="00F34E08"/>
    <w:rsid w:val="00F41D91"/>
    <w:rsid w:val="00F41F52"/>
    <w:rsid w:val="00F41FA1"/>
    <w:rsid w:val="00F42363"/>
    <w:rsid w:val="00F427C4"/>
    <w:rsid w:val="00F43D6C"/>
    <w:rsid w:val="00F46964"/>
    <w:rsid w:val="00F46F9A"/>
    <w:rsid w:val="00F470FD"/>
    <w:rsid w:val="00F50F30"/>
    <w:rsid w:val="00F5126A"/>
    <w:rsid w:val="00F5126E"/>
    <w:rsid w:val="00F516EF"/>
    <w:rsid w:val="00F51755"/>
    <w:rsid w:val="00F531D9"/>
    <w:rsid w:val="00F54D8E"/>
    <w:rsid w:val="00F5580D"/>
    <w:rsid w:val="00F56EA1"/>
    <w:rsid w:val="00F606D5"/>
    <w:rsid w:val="00F611B3"/>
    <w:rsid w:val="00F6196E"/>
    <w:rsid w:val="00F61CCC"/>
    <w:rsid w:val="00F624DD"/>
    <w:rsid w:val="00F629C0"/>
    <w:rsid w:val="00F63FC7"/>
    <w:rsid w:val="00F65E1F"/>
    <w:rsid w:val="00F65ED5"/>
    <w:rsid w:val="00F6608B"/>
    <w:rsid w:val="00F6636A"/>
    <w:rsid w:val="00F667C5"/>
    <w:rsid w:val="00F67E31"/>
    <w:rsid w:val="00F70B44"/>
    <w:rsid w:val="00F71436"/>
    <w:rsid w:val="00F718A8"/>
    <w:rsid w:val="00F7207E"/>
    <w:rsid w:val="00F72183"/>
    <w:rsid w:val="00F75C12"/>
    <w:rsid w:val="00F76D01"/>
    <w:rsid w:val="00F80B43"/>
    <w:rsid w:val="00F80C97"/>
    <w:rsid w:val="00F81C35"/>
    <w:rsid w:val="00F82981"/>
    <w:rsid w:val="00F82B49"/>
    <w:rsid w:val="00F8311F"/>
    <w:rsid w:val="00F83248"/>
    <w:rsid w:val="00F83376"/>
    <w:rsid w:val="00F853AE"/>
    <w:rsid w:val="00F908D5"/>
    <w:rsid w:val="00F913B9"/>
    <w:rsid w:val="00F93C74"/>
    <w:rsid w:val="00F93DCC"/>
    <w:rsid w:val="00F9435D"/>
    <w:rsid w:val="00F966F9"/>
    <w:rsid w:val="00F96F61"/>
    <w:rsid w:val="00F97740"/>
    <w:rsid w:val="00FA0C8F"/>
    <w:rsid w:val="00FA2DEF"/>
    <w:rsid w:val="00FA2F7B"/>
    <w:rsid w:val="00FA3C90"/>
    <w:rsid w:val="00FA3C97"/>
    <w:rsid w:val="00FA3D30"/>
    <w:rsid w:val="00FA4B49"/>
    <w:rsid w:val="00FA54F8"/>
    <w:rsid w:val="00FA78C8"/>
    <w:rsid w:val="00FA7A2F"/>
    <w:rsid w:val="00FB09FE"/>
    <w:rsid w:val="00FB0E80"/>
    <w:rsid w:val="00FB101D"/>
    <w:rsid w:val="00FB1725"/>
    <w:rsid w:val="00FB2493"/>
    <w:rsid w:val="00FB42B7"/>
    <w:rsid w:val="00FB4484"/>
    <w:rsid w:val="00FB593A"/>
    <w:rsid w:val="00FB6410"/>
    <w:rsid w:val="00FB6E82"/>
    <w:rsid w:val="00FB792E"/>
    <w:rsid w:val="00FB7CF0"/>
    <w:rsid w:val="00FC0042"/>
    <w:rsid w:val="00FC1E67"/>
    <w:rsid w:val="00FC2A13"/>
    <w:rsid w:val="00FC4284"/>
    <w:rsid w:val="00FC4576"/>
    <w:rsid w:val="00FC5FF5"/>
    <w:rsid w:val="00FC6285"/>
    <w:rsid w:val="00FC78FB"/>
    <w:rsid w:val="00FC7DBC"/>
    <w:rsid w:val="00FD076A"/>
    <w:rsid w:val="00FD0AA0"/>
    <w:rsid w:val="00FD1D5A"/>
    <w:rsid w:val="00FD5059"/>
    <w:rsid w:val="00FD554D"/>
    <w:rsid w:val="00FD5BCC"/>
    <w:rsid w:val="00FD7B23"/>
    <w:rsid w:val="00FE2A48"/>
    <w:rsid w:val="00FE2DEF"/>
    <w:rsid w:val="00FE323C"/>
    <w:rsid w:val="00FE3A27"/>
    <w:rsid w:val="00FE5D0A"/>
    <w:rsid w:val="00FE6469"/>
    <w:rsid w:val="00FE7C6D"/>
    <w:rsid w:val="00FF05D0"/>
    <w:rsid w:val="00FF06CE"/>
    <w:rsid w:val="00FF0DC2"/>
    <w:rsid w:val="00FF0FF7"/>
    <w:rsid w:val="00FF1022"/>
    <w:rsid w:val="00FF10A2"/>
    <w:rsid w:val="00FF1438"/>
    <w:rsid w:val="00FF3A38"/>
    <w:rsid w:val="00FF3C25"/>
    <w:rsid w:val="00FF4129"/>
    <w:rsid w:val="00FF44F7"/>
    <w:rsid w:val="00FF4C90"/>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heme="minorHAnsi"/>
        <w:color w:val="000000" w:themeColor="text1"/>
        <w:sz w:val="24"/>
        <w:lang w:val="en-US" w:eastAsia="en-US" w:bidi="ar-SA"/>
      </w:rPr>
    </w:rPrDefault>
    <w:pPrDefault>
      <w:pPr>
        <w:spacing w:line="240" w:lineRule="exact"/>
        <w:jc w:val="center"/>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ind w:right="-360"/>
    </w:pPr>
    <w:rPr>
      <w:rFonts w:ascii="Times New Roman" w:hAnsi="Times New Roman"/>
      <w:color w:val="000080"/>
    </w:rPr>
  </w:style>
  <w:style w:type="paragraph" w:styleId="BodyText3">
    <w:name w:val="Body Text 3"/>
    <w:basedOn w:val="Normal"/>
    <w:rsid w:val="005436C2"/>
    <w:pPr>
      <w:tabs>
        <w:tab w:val="left" w:pos="288"/>
        <w:tab w:val="left" w:pos="4752"/>
      </w:tabs>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paragraph" w:customStyle="1" w:styleId="Default">
    <w:name w:val="Default"/>
    <w:rsid w:val="009F7822"/>
    <w:pPr>
      <w:autoSpaceDE w:val="0"/>
      <w:autoSpaceDN w:val="0"/>
      <w:adjustRightInd w:val="0"/>
      <w:spacing w:line="240" w:lineRule="auto"/>
      <w:jc w:val="left"/>
    </w:pPr>
    <w:rPr>
      <w:rFonts w:cs="Calibri"/>
      <w:color w:val="000000"/>
      <w:szCs w:val="24"/>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44515318">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905802082">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016004975">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65513787">
      <w:bodyDiv w:val="1"/>
      <w:marLeft w:val="0"/>
      <w:marRight w:val="0"/>
      <w:marTop w:val="0"/>
      <w:marBottom w:val="0"/>
      <w:divBdr>
        <w:top w:val="none" w:sz="0" w:space="0" w:color="auto"/>
        <w:left w:val="none" w:sz="0" w:space="0" w:color="auto"/>
        <w:bottom w:val="none" w:sz="0" w:space="0" w:color="auto"/>
        <w:right w:val="none" w:sz="0" w:space="0" w:color="auto"/>
      </w:divBdr>
    </w:div>
    <w:div w:id="1881044624">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DEB57-5C19-4523-A774-11CDCE1D6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1313</Words>
  <Characters>7490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8786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julie.raveau</cp:lastModifiedBy>
  <cp:revision>5</cp:revision>
  <cp:lastPrinted>2011-04-08T11:41:00Z</cp:lastPrinted>
  <dcterms:created xsi:type="dcterms:W3CDTF">2012-03-02T16:59:00Z</dcterms:created>
  <dcterms:modified xsi:type="dcterms:W3CDTF">2012-04-02T22:04:00Z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-339102201</vt:i4>
  </property>
</Properties>
</file>