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BF0E94">
      <w:pPr>
        <w:tabs>
          <w:tab w:val="left" w:pos="288"/>
          <w:tab w:val="left" w:pos="4752"/>
          <w:tab w:val="left" w:pos="5130"/>
          <w:tab w:val="left" w:pos="9270"/>
        </w:tabs>
        <w:jc w:val="both"/>
        <w:rPr>
          <w:caps/>
          <w:color w:val="000000"/>
        </w:rPr>
      </w:pPr>
      <w:r w:rsidRPr="001F29F9">
        <w:rPr>
          <w:caps/>
          <w:color w:val="000000"/>
        </w:rPr>
        <w:t xml:space="preserve">NAME:  </w:t>
      </w:r>
      <w:r w:rsidR="007C111F">
        <w:rPr>
          <w:caps/>
          <w:color w:val="000000"/>
        </w:rPr>
        <w:t>XXXXXXXXXXX</w:t>
      </w:r>
      <w:r w:rsidR="0091335A">
        <w:rPr>
          <w:caps/>
          <w:color w:val="000000"/>
        </w:rPr>
        <w:tab/>
      </w:r>
      <w:r w:rsidR="0091335A">
        <w:rPr>
          <w:caps/>
          <w:color w:val="000000"/>
        </w:rPr>
        <w:tab/>
      </w:r>
      <w:r w:rsidR="009137A4">
        <w:rPr>
          <w:caps/>
          <w:color w:val="000000"/>
        </w:rPr>
        <w:t xml:space="preserve">       </w:t>
      </w:r>
      <w:r w:rsidR="008F313C">
        <w:rPr>
          <w:caps/>
          <w:color w:val="000000"/>
        </w:rPr>
        <w:t xml:space="preserve">             </w:t>
      </w:r>
      <w:r w:rsidRPr="001F29F9">
        <w:rPr>
          <w:caps/>
          <w:color w:val="000000"/>
        </w:rPr>
        <w:t xml:space="preserve">BRANCH OF </w:t>
      </w:r>
      <w:r w:rsidRPr="00BA09CB">
        <w:rPr>
          <w:caps/>
          <w:color w:val="000000"/>
        </w:rPr>
        <w:t xml:space="preserve">SERVICE: </w:t>
      </w:r>
      <w:r w:rsidR="004C24C5" w:rsidRPr="00BA09CB">
        <w:rPr>
          <w:caps/>
          <w:color w:val="000000"/>
        </w:rPr>
        <w:t xml:space="preserve"> </w:t>
      </w:r>
      <w:r w:rsidR="00332DE3" w:rsidRPr="00BA09CB">
        <w:rPr>
          <w:caps/>
          <w:color w:val="000000"/>
        </w:rPr>
        <w:t xml:space="preserve">Army </w:t>
      </w:r>
      <w:r w:rsidR="00BA09CB" w:rsidRPr="00BA09CB">
        <w:rPr>
          <w:caps/>
          <w:color w:val="000000"/>
        </w:rPr>
        <w:t xml:space="preserve"> </w:t>
      </w:r>
      <w:r w:rsidR="00332DE3" w:rsidRPr="00BA09CB">
        <w:rPr>
          <w:caps/>
          <w:color w:val="000000"/>
        </w:rPr>
        <w:t xml:space="preserve"> </w:t>
      </w:r>
    </w:p>
    <w:p w:rsidR="00DE3AAD" w:rsidRPr="001F29F9" w:rsidRDefault="00012733" w:rsidP="0068098E">
      <w:pPr>
        <w:tabs>
          <w:tab w:val="left" w:pos="288"/>
          <w:tab w:val="left" w:pos="4166"/>
          <w:tab w:val="left" w:pos="4752"/>
          <w:tab w:val="left" w:pos="5130"/>
          <w:tab w:val="left" w:pos="9270"/>
        </w:tabs>
        <w:jc w:val="both"/>
        <w:rPr>
          <w:caps/>
          <w:color w:val="000000"/>
        </w:rPr>
      </w:pPr>
      <w:r w:rsidRPr="001F29F9">
        <w:rPr>
          <w:caps/>
          <w:color w:val="000000"/>
        </w:rPr>
        <w:t>C</w:t>
      </w:r>
      <w:r w:rsidR="00DE3AAD" w:rsidRPr="001F29F9">
        <w:rPr>
          <w:caps/>
          <w:color w:val="000000"/>
        </w:rPr>
        <w:t>ASE NUMBER:  PD</w:t>
      </w:r>
      <w:r w:rsidR="008F58E1" w:rsidRPr="00BA09CB">
        <w:rPr>
          <w:caps/>
          <w:color w:val="000000"/>
        </w:rPr>
        <w:t>11</w:t>
      </w:r>
      <w:r w:rsidR="00DE3AAD" w:rsidRPr="00BA09CB">
        <w:rPr>
          <w:caps/>
          <w:color w:val="000000"/>
        </w:rPr>
        <w:t>00</w:t>
      </w:r>
      <w:r w:rsidR="00BA09CB" w:rsidRPr="00BA09CB">
        <w:rPr>
          <w:caps/>
          <w:color w:val="000000"/>
        </w:rPr>
        <w:t>724</w:t>
      </w:r>
      <w:r w:rsidR="00DE3AAD" w:rsidRPr="001F29F9">
        <w:rPr>
          <w:color w:val="000000"/>
        </w:rPr>
        <w:t xml:space="preserve"> </w:t>
      </w:r>
      <w:r w:rsidR="0091335A">
        <w:rPr>
          <w:color w:val="000000"/>
        </w:rPr>
        <w:tab/>
      </w:r>
      <w:r w:rsidR="0091335A">
        <w:rPr>
          <w:color w:val="000000"/>
        </w:rPr>
        <w:tab/>
      </w:r>
      <w:r w:rsidR="0091335A">
        <w:rPr>
          <w:color w:val="000000"/>
        </w:rPr>
        <w:tab/>
      </w:r>
      <w:r w:rsidR="00F56505">
        <w:rPr>
          <w:color w:val="000000"/>
        </w:rPr>
        <w:t xml:space="preserve">                    </w:t>
      </w:r>
      <w:r w:rsidR="00DE3AAD" w:rsidRPr="0091335A">
        <w:rPr>
          <w:color w:val="000000"/>
        </w:rPr>
        <w:t>SEPARATION DATE:  200</w:t>
      </w:r>
      <w:r w:rsidR="00BA09CB" w:rsidRPr="0091335A">
        <w:rPr>
          <w:color w:val="000000"/>
        </w:rPr>
        <w:t>20504</w:t>
      </w:r>
    </w:p>
    <w:p w:rsidR="00A12A3F" w:rsidRDefault="00181920" w:rsidP="00BF0E94">
      <w:pPr>
        <w:tabs>
          <w:tab w:val="left" w:pos="288"/>
          <w:tab w:val="left" w:pos="5130"/>
        </w:tabs>
        <w:jc w:val="both"/>
        <w:rPr>
          <w:caps/>
          <w:color w:val="000000"/>
        </w:rPr>
      </w:pPr>
      <w:r>
        <w:rPr>
          <w:caps/>
          <w:color w:val="000000"/>
        </w:rPr>
        <w:t>BOARD DATE:  2012</w:t>
      </w:r>
      <w:r w:rsidR="0091335A">
        <w:rPr>
          <w:caps/>
          <w:color w:val="000000"/>
        </w:rPr>
        <w:t>0501</w:t>
      </w:r>
    </w:p>
    <w:p w:rsidR="00A12A3F" w:rsidRPr="001F29F9" w:rsidRDefault="00A12A3F" w:rsidP="00A12A3F">
      <w:pPr>
        <w:pBdr>
          <w:bottom w:val="single" w:sz="12" w:space="1" w:color="auto"/>
        </w:pBdr>
        <w:tabs>
          <w:tab w:val="left" w:pos="288"/>
          <w:tab w:val="left" w:pos="4752"/>
        </w:tabs>
        <w:jc w:val="both"/>
        <w:rPr>
          <w:color w:val="000000"/>
        </w:rPr>
      </w:pPr>
    </w:p>
    <w:p w:rsidR="009369A6" w:rsidRPr="001F29F9" w:rsidRDefault="009369A6" w:rsidP="00BF0E94">
      <w:pPr>
        <w:tabs>
          <w:tab w:val="left" w:pos="288"/>
          <w:tab w:val="left" w:pos="4752"/>
        </w:tabs>
        <w:jc w:val="both"/>
        <w:rPr>
          <w:color w:val="000000"/>
        </w:rPr>
      </w:pPr>
    </w:p>
    <w:p w:rsidR="00F63FC7" w:rsidRPr="0091335A" w:rsidRDefault="00FB0E80" w:rsidP="00A12A3F">
      <w:pPr>
        <w:tabs>
          <w:tab w:val="left" w:pos="288"/>
          <w:tab w:val="left" w:pos="4752"/>
        </w:tabs>
        <w:jc w:val="both"/>
        <w:rPr>
          <w:rFonts w:asciiTheme="minorHAnsi" w:hAnsiTheme="minorHAnsi" w:cstheme="minorHAnsi"/>
          <w:color w:val="000000"/>
          <w:szCs w:val="24"/>
        </w:rPr>
      </w:pPr>
      <w:r w:rsidRPr="00181920">
        <w:rPr>
          <w:rFonts w:asciiTheme="minorHAnsi" w:hAnsiTheme="minorHAnsi" w:cstheme="minorHAnsi"/>
          <w:color w:val="000000"/>
          <w:u w:val="single"/>
        </w:rPr>
        <w:t>SUMMARY OF CASE</w:t>
      </w:r>
      <w:r w:rsidRPr="00181920">
        <w:rPr>
          <w:rFonts w:asciiTheme="minorHAnsi" w:hAnsiTheme="minorHAnsi" w:cstheme="minorHAnsi"/>
          <w:color w:val="000000"/>
        </w:rPr>
        <w:t xml:space="preserve">:  </w:t>
      </w:r>
      <w:r w:rsidR="009759C2" w:rsidRPr="00181920">
        <w:rPr>
          <w:rFonts w:asciiTheme="minorHAnsi" w:hAnsiTheme="minorHAnsi" w:cstheme="minorHAnsi"/>
          <w:color w:val="000000"/>
        </w:rPr>
        <w:t>Data extracted from the available evidence of record reflects that this covered individual (CI)</w:t>
      </w:r>
      <w:r w:rsidR="00570754" w:rsidRPr="00181920">
        <w:rPr>
          <w:rFonts w:asciiTheme="minorHAnsi" w:hAnsiTheme="minorHAnsi" w:cstheme="minorHAnsi"/>
          <w:color w:val="000000"/>
        </w:rPr>
        <w:t xml:space="preserve"> </w:t>
      </w:r>
      <w:r w:rsidR="002C6E5B" w:rsidRPr="00181920">
        <w:rPr>
          <w:rFonts w:asciiTheme="minorHAnsi" w:hAnsiTheme="minorHAnsi" w:cstheme="minorHAnsi"/>
          <w:color w:val="000000"/>
          <w:szCs w:val="24"/>
        </w:rPr>
        <w:t xml:space="preserve">was </w:t>
      </w:r>
      <w:r w:rsidR="00E322F7" w:rsidRPr="00181920">
        <w:rPr>
          <w:rFonts w:asciiTheme="minorHAnsi" w:hAnsiTheme="minorHAnsi" w:cstheme="minorHAnsi"/>
          <w:color w:val="000000"/>
          <w:szCs w:val="24"/>
        </w:rPr>
        <w:t>an active duty</w:t>
      </w:r>
      <w:r w:rsidR="006D4E0E" w:rsidRPr="00181920">
        <w:rPr>
          <w:rFonts w:asciiTheme="minorHAnsi" w:hAnsiTheme="minorHAnsi" w:cstheme="minorHAnsi"/>
          <w:color w:val="000000"/>
          <w:szCs w:val="24"/>
        </w:rPr>
        <w:t xml:space="preserve"> </w:t>
      </w:r>
      <w:r w:rsidR="00423702" w:rsidRPr="00181920">
        <w:rPr>
          <w:rFonts w:asciiTheme="minorHAnsi" w:hAnsiTheme="minorHAnsi" w:cstheme="minorHAnsi"/>
          <w:color w:val="000000"/>
          <w:szCs w:val="24"/>
        </w:rPr>
        <w:t>SSG</w:t>
      </w:r>
      <w:r w:rsidR="00661BA2" w:rsidRPr="00181920">
        <w:rPr>
          <w:rFonts w:asciiTheme="minorHAnsi" w:hAnsiTheme="minorHAnsi" w:cstheme="minorHAnsi"/>
          <w:color w:val="000000"/>
          <w:szCs w:val="24"/>
        </w:rPr>
        <w:t>/E-</w:t>
      </w:r>
      <w:r w:rsidR="00423702" w:rsidRPr="00181920">
        <w:rPr>
          <w:rFonts w:asciiTheme="minorHAnsi" w:hAnsiTheme="minorHAnsi" w:cstheme="minorHAnsi"/>
          <w:color w:val="000000"/>
          <w:szCs w:val="24"/>
        </w:rPr>
        <w:t>6</w:t>
      </w:r>
      <w:r w:rsidR="00705C40" w:rsidRPr="00181920">
        <w:rPr>
          <w:rFonts w:asciiTheme="minorHAnsi" w:hAnsiTheme="minorHAnsi" w:cstheme="minorHAnsi"/>
          <w:color w:val="000000"/>
          <w:szCs w:val="24"/>
        </w:rPr>
        <w:t xml:space="preserve"> (</w:t>
      </w:r>
      <w:r w:rsidR="00423702" w:rsidRPr="00181920">
        <w:rPr>
          <w:rFonts w:asciiTheme="minorHAnsi" w:hAnsiTheme="minorHAnsi" w:cstheme="minorHAnsi"/>
          <w:color w:val="000000"/>
          <w:szCs w:val="24"/>
        </w:rPr>
        <w:t>31F30</w:t>
      </w:r>
      <w:r w:rsidR="002C19B0">
        <w:rPr>
          <w:rFonts w:asciiTheme="minorHAnsi" w:hAnsiTheme="minorHAnsi" w:cstheme="minorHAnsi"/>
          <w:color w:val="000000"/>
          <w:szCs w:val="24"/>
        </w:rPr>
        <w:t>/</w:t>
      </w:r>
      <w:r w:rsidR="00423702" w:rsidRPr="00181920">
        <w:rPr>
          <w:rFonts w:asciiTheme="minorHAnsi" w:hAnsiTheme="minorHAnsi" w:cstheme="minorHAnsi"/>
          <w:color w:val="000000"/>
          <w:szCs w:val="24"/>
        </w:rPr>
        <w:t>Tactical Network Switch Chief</w:t>
      </w:r>
      <w:r w:rsidR="00E322F7" w:rsidRPr="00181920">
        <w:rPr>
          <w:rFonts w:asciiTheme="minorHAnsi" w:hAnsiTheme="minorHAnsi" w:cstheme="minorHAnsi"/>
          <w:color w:val="000000"/>
          <w:szCs w:val="24"/>
        </w:rPr>
        <w:t>)</w:t>
      </w:r>
      <w:r w:rsidR="00C75F3D" w:rsidRPr="00181920">
        <w:rPr>
          <w:rFonts w:asciiTheme="minorHAnsi" w:hAnsiTheme="minorHAnsi" w:cstheme="minorHAnsi"/>
          <w:color w:val="000000"/>
          <w:szCs w:val="24"/>
        </w:rPr>
        <w:t xml:space="preserve">, </w:t>
      </w:r>
      <w:r w:rsidR="002C6E5B" w:rsidRPr="00181920">
        <w:rPr>
          <w:rFonts w:asciiTheme="minorHAnsi" w:hAnsiTheme="minorHAnsi" w:cstheme="minorHAnsi"/>
          <w:color w:val="000000"/>
          <w:szCs w:val="24"/>
        </w:rPr>
        <w:t xml:space="preserve">medically separated for </w:t>
      </w:r>
      <w:r w:rsidR="00181920" w:rsidRPr="00181920">
        <w:rPr>
          <w:rFonts w:asciiTheme="minorHAnsi" w:hAnsiTheme="minorHAnsi" w:cstheme="minorHAnsi"/>
          <w:color w:val="000000"/>
          <w:szCs w:val="24"/>
        </w:rPr>
        <w:t xml:space="preserve">a </w:t>
      </w:r>
      <w:r w:rsidR="00423702" w:rsidRPr="00181920">
        <w:rPr>
          <w:rFonts w:asciiTheme="minorHAnsi" w:hAnsiTheme="minorHAnsi" w:cstheme="minorHAnsi"/>
          <w:bCs/>
          <w:color w:val="000000"/>
          <w:szCs w:val="24"/>
        </w:rPr>
        <w:t xml:space="preserve">low </w:t>
      </w:r>
      <w:r w:rsidR="00423702" w:rsidRPr="00181920">
        <w:rPr>
          <w:rFonts w:asciiTheme="minorHAnsi" w:hAnsiTheme="minorHAnsi" w:cstheme="minorHAnsi"/>
          <w:color w:val="000000"/>
          <w:szCs w:val="24"/>
        </w:rPr>
        <w:t xml:space="preserve">back </w:t>
      </w:r>
      <w:r w:rsidR="006F4AB5" w:rsidRPr="00181920">
        <w:rPr>
          <w:rFonts w:asciiTheme="minorHAnsi" w:hAnsiTheme="minorHAnsi" w:cstheme="minorHAnsi"/>
          <w:bCs/>
          <w:color w:val="000000"/>
          <w:szCs w:val="24"/>
        </w:rPr>
        <w:t>condition</w:t>
      </w:r>
      <w:r w:rsidR="00C75F3D" w:rsidRPr="00181920">
        <w:rPr>
          <w:rFonts w:asciiTheme="minorHAnsi" w:hAnsiTheme="minorHAnsi" w:cstheme="minorHAnsi"/>
          <w:i/>
          <w:color w:val="000000"/>
          <w:szCs w:val="24"/>
        </w:rPr>
        <w:t>.</w:t>
      </w:r>
      <w:r w:rsidR="0068190D" w:rsidRPr="00181920">
        <w:rPr>
          <w:rFonts w:asciiTheme="minorHAnsi" w:hAnsiTheme="minorHAnsi" w:cstheme="minorHAnsi"/>
          <w:i/>
          <w:color w:val="000000"/>
          <w:szCs w:val="24"/>
        </w:rPr>
        <w:t xml:space="preserve"> </w:t>
      </w:r>
      <w:r w:rsidR="00A12A3F" w:rsidRPr="00181920">
        <w:rPr>
          <w:rFonts w:asciiTheme="minorHAnsi" w:hAnsiTheme="minorHAnsi" w:cstheme="minorHAnsi"/>
          <w:i/>
          <w:color w:val="000000"/>
          <w:szCs w:val="24"/>
        </w:rPr>
        <w:t xml:space="preserve"> </w:t>
      </w:r>
      <w:r w:rsidR="00071B66" w:rsidRPr="00181920">
        <w:rPr>
          <w:rFonts w:asciiTheme="minorHAnsi" w:hAnsiTheme="minorHAnsi" w:cstheme="minorHAnsi"/>
          <w:color w:val="000000"/>
          <w:szCs w:val="24"/>
        </w:rPr>
        <w:t>He</w:t>
      </w:r>
      <w:r w:rsidR="00643C8F" w:rsidRPr="00181920">
        <w:rPr>
          <w:rFonts w:asciiTheme="minorHAnsi" w:hAnsiTheme="minorHAnsi" w:cstheme="minorHAnsi"/>
          <w:color w:val="000000"/>
          <w:szCs w:val="24"/>
        </w:rPr>
        <w:t xml:space="preserve"> did not respond adequately to </w:t>
      </w:r>
      <w:r w:rsidR="00181920" w:rsidRPr="00181920">
        <w:rPr>
          <w:rFonts w:asciiTheme="minorHAnsi" w:hAnsiTheme="minorHAnsi" w:cstheme="minorHAnsi"/>
          <w:color w:val="000000"/>
          <w:szCs w:val="24"/>
        </w:rPr>
        <w:t>conservative</w:t>
      </w:r>
      <w:r w:rsidR="0091335A">
        <w:rPr>
          <w:rFonts w:asciiTheme="minorHAnsi" w:hAnsiTheme="minorHAnsi" w:cstheme="minorHAnsi"/>
          <w:color w:val="000000"/>
          <w:szCs w:val="24"/>
        </w:rPr>
        <w:t>,</w:t>
      </w:r>
      <w:r w:rsidR="00181920" w:rsidRPr="00181920">
        <w:rPr>
          <w:rFonts w:asciiTheme="minorHAnsi" w:hAnsiTheme="minorHAnsi" w:cstheme="minorHAnsi"/>
          <w:color w:val="000000"/>
          <w:szCs w:val="24"/>
        </w:rPr>
        <w:t xml:space="preserve"> non-operative </w:t>
      </w:r>
      <w:r w:rsidR="00643C8F" w:rsidRPr="00181920">
        <w:rPr>
          <w:rFonts w:asciiTheme="minorHAnsi" w:hAnsiTheme="minorHAnsi" w:cstheme="minorHAnsi"/>
          <w:color w:val="000000"/>
          <w:szCs w:val="24"/>
        </w:rPr>
        <w:t>treatment and w</w:t>
      </w:r>
      <w:r w:rsidR="00071B66" w:rsidRPr="00181920">
        <w:rPr>
          <w:rFonts w:asciiTheme="minorHAnsi" w:hAnsiTheme="minorHAnsi" w:cstheme="minorHAnsi"/>
          <w:color w:val="000000"/>
          <w:szCs w:val="24"/>
        </w:rPr>
        <w:t xml:space="preserve">as unable to </w:t>
      </w:r>
      <w:r w:rsidR="00181920" w:rsidRPr="00181920">
        <w:rPr>
          <w:rFonts w:asciiTheme="minorHAnsi" w:hAnsiTheme="minorHAnsi" w:cstheme="minorHAnsi"/>
          <w:color w:val="000000"/>
          <w:szCs w:val="24"/>
        </w:rPr>
        <w:t>fulfill the physical demands</w:t>
      </w:r>
      <w:r w:rsidR="00071B66" w:rsidRPr="00181920">
        <w:rPr>
          <w:rFonts w:asciiTheme="minorHAnsi" w:hAnsiTheme="minorHAnsi" w:cstheme="minorHAnsi"/>
          <w:color w:val="000000"/>
          <w:szCs w:val="24"/>
        </w:rPr>
        <w:t xml:space="preserve"> within his</w:t>
      </w:r>
      <w:r w:rsidR="00643C8F" w:rsidRPr="00181920">
        <w:rPr>
          <w:rFonts w:asciiTheme="minorHAnsi" w:hAnsiTheme="minorHAnsi" w:cstheme="minorHAnsi"/>
          <w:color w:val="000000"/>
          <w:szCs w:val="24"/>
        </w:rPr>
        <w:t xml:space="preserve"> Military Occupational Specialty </w:t>
      </w:r>
      <w:r w:rsidR="00F56505">
        <w:rPr>
          <w:rFonts w:asciiTheme="minorHAnsi" w:hAnsiTheme="minorHAnsi" w:cstheme="minorHAnsi"/>
          <w:color w:val="000000"/>
          <w:szCs w:val="24"/>
        </w:rPr>
        <w:t xml:space="preserve">(MOS) </w:t>
      </w:r>
      <w:r w:rsidR="00643C8F" w:rsidRPr="00181920">
        <w:rPr>
          <w:rFonts w:asciiTheme="minorHAnsi" w:hAnsiTheme="minorHAnsi" w:cstheme="minorHAnsi"/>
          <w:color w:val="000000"/>
          <w:szCs w:val="24"/>
        </w:rPr>
        <w:t xml:space="preserve">or meet </w:t>
      </w:r>
      <w:r w:rsidR="00071B66" w:rsidRPr="00181920">
        <w:rPr>
          <w:rFonts w:asciiTheme="minorHAnsi" w:hAnsiTheme="minorHAnsi" w:cstheme="minorHAnsi"/>
          <w:color w:val="000000"/>
          <w:szCs w:val="24"/>
        </w:rPr>
        <w:t>physical fitness standards.  He</w:t>
      </w:r>
      <w:r w:rsidR="00643C8F" w:rsidRPr="00181920">
        <w:rPr>
          <w:rFonts w:asciiTheme="minorHAnsi" w:hAnsiTheme="minorHAnsi" w:cstheme="minorHAnsi"/>
          <w:color w:val="000000"/>
          <w:szCs w:val="24"/>
        </w:rPr>
        <w:t xml:space="preserve"> was issued a </w:t>
      </w:r>
      <w:r w:rsidR="00071B66" w:rsidRPr="00181920">
        <w:rPr>
          <w:rFonts w:asciiTheme="minorHAnsi" w:hAnsiTheme="minorHAnsi" w:cstheme="minorHAnsi"/>
          <w:color w:val="000000"/>
          <w:szCs w:val="24"/>
        </w:rPr>
        <w:t>permanent L3</w:t>
      </w:r>
      <w:r w:rsidR="00643C8F" w:rsidRPr="00181920">
        <w:rPr>
          <w:rFonts w:asciiTheme="minorHAnsi" w:hAnsiTheme="minorHAnsi" w:cstheme="minorHAnsi"/>
          <w:color w:val="000000"/>
          <w:szCs w:val="24"/>
        </w:rPr>
        <w:t xml:space="preserve"> profile and underwent a Medical Evaluation Board (MEB).</w:t>
      </w:r>
      <w:r w:rsidR="0068190D" w:rsidRPr="00181920">
        <w:rPr>
          <w:rFonts w:asciiTheme="minorHAnsi" w:hAnsiTheme="minorHAnsi" w:cstheme="minorHAnsi"/>
          <w:color w:val="000000"/>
          <w:szCs w:val="24"/>
        </w:rPr>
        <w:t xml:space="preserve"> </w:t>
      </w:r>
      <w:r w:rsidR="00A12A3F" w:rsidRPr="00181920">
        <w:rPr>
          <w:rFonts w:asciiTheme="minorHAnsi" w:hAnsiTheme="minorHAnsi" w:cstheme="minorHAnsi"/>
          <w:color w:val="000000"/>
          <w:szCs w:val="24"/>
        </w:rPr>
        <w:t xml:space="preserve"> Multilevel lumbar disc degeneration </w:t>
      </w:r>
      <w:r w:rsidR="0091335A">
        <w:rPr>
          <w:rFonts w:asciiTheme="minorHAnsi" w:hAnsiTheme="minorHAnsi" w:cstheme="minorHAnsi"/>
          <w:color w:val="000000"/>
          <w:szCs w:val="24"/>
        </w:rPr>
        <w:t xml:space="preserve">(DDD) </w:t>
      </w:r>
      <w:r w:rsidR="00A12A3F" w:rsidRPr="00181920">
        <w:rPr>
          <w:rFonts w:asciiTheme="minorHAnsi" w:hAnsiTheme="minorHAnsi" w:cstheme="minorHAnsi"/>
          <w:color w:val="000000"/>
          <w:szCs w:val="24"/>
        </w:rPr>
        <w:t>from L3 to S2</w:t>
      </w:r>
      <w:r w:rsidR="0077722E" w:rsidRPr="00181920">
        <w:rPr>
          <w:rFonts w:asciiTheme="minorHAnsi" w:hAnsiTheme="minorHAnsi" w:cstheme="minorHAnsi"/>
          <w:color w:val="000000"/>
          <w:szCs w:val="24"/>
        </w:rPr>
        <w:t>,</w:t>
      </w:r>
      <w:r w:rsidR="00A12A3F" w:rsidRPr="00181920">
        <w:rPr>
          <w:rFonts w:asciiTheme="minorHAnsi" w:hAnsiTheme="minorHAnsi" w:cstheme="minorHAnsi"/>
          <w:color w:val="auto"/>
          <w:sz w:val="20"/>
        </w:rPr>
        <w:t xml:space="preserve"> </w:t>
      </w:r>
      <w:r w:rsidR="0077722E" w:rsidRPr="00181920">
        <w:rPr>
          <w:rFonts w:asciiTheme="minorHAnsi" w:hAnsiTheme="minorHAnsi" w:cstheme="minorHAnsi"/>
          <w:color w:val="000000"/>
          <w:szCs w:val="24"/>
        </w:rPr>
        <w:t>m</w:t>
      </w:r>
      <w:r w:rsidR="00A12A3F" w:rsidRPr="00181920">
        <w:rPr>
          <w:rFonts w:asciiTheme="minorHAnsi" w:hAnsiTheme="minorHAnsi" w:cstheme="minorHAnsi"/>
          <w:color w:val="000000"/>
          <w:szCs w:val="24"/>
        </w:rPr>
        <w:t xml:space="preserve">oderate to </w:t>
      </w:r>
      <w:r w:rsidR="00A12A3F" w:rsidRPr="0091335A">
        <w:rPr>
          <w:rFonts w:asciiTheme="minorHAnsi" w:hAnsiTheme="minorHAnsi" w:cstheme="minorHAnsi"/>
          <w:color w:val="000000"/>
          <w:szCs w:val="24"/>
        </w:rPr>
        <w:t>moderately severe,</w:t>
      </w:r>
      <w:r w:rsidR="0077722E" w:rsidRPr="0091335A">
        <w:rPr>
          <w:rFonts w:asciiTheme="minorHAnsi" w:hAnsiTheme="minorHAnsi" w:cstheme="minorHAnsi"/>
          <w:color w:val="000000"/>
          <w:szCs w:val="24"/>
        </w:rPr>
        <w:t xml:space="preserve"> and</w:t>
      </w:r>
      <w:r w:rsidR="00A12A3F" w:rsidRPr="0091335A">
        <w:rPr>
          <w:rFonts w:asciiTheme="minorHAnsi" w:hAnsiTheme="minorHAnsi" w:cstheme="minorHAnsi"/>
          <w:color w:val="000000"/>
          <w:szCs w:val="24"/>
        </w:rPr>
        <w:t xml:space="preserve"> right foraminal L4-L5 herniated nucleus pulposus</w:t>
      </w:r>
      <w:r w:rsidR="0077722E" w:rsidRPr="0091335A">
        <w:rPr>
          <w:rFonts w:asciiTheme="minorHAnsi" w:hAnsiTheme="minorHAnsi" w:cstheme="minorHAnsi"/>
          <w:color w:val="000000"/>
          <w:szCs w:val="24"/>
        </w:rPr>
        <w:t xml:space="preserve"> (HNP)</w:t>
      </w:r>
      <w:r w:rsidR="00A12A3F" w:rsidRPr="0091335A">
        <w:rPr>
          <w:rFonts w:asciiTheme="minorHAnsi" w:hAnsiTheme="minorHAnsi" w:cstheme="minorHAnsi"/>
          <w:color w:val="000000"/>
          <w:szCs w:val="24"/>
        </w:rPr>
        <w:t xml:space="preserve"> that may be the cause </w:t>
      </w:r>
      <w:r w:rsidR="00A12A3F" w:rsidRPr="0091335A">
        <w:rPr>
          <w:rFonts w:asciiTheme="minorHAnsi" w:hAnsiTheme="minorHAnsi" w:cstheme="minorHAnsi"/>
          <w:bCs/>
          <w:color w:val="000000"/>
          <w:szCs w:val="24"/>
        </w:rPr>
        <w:t xml:space="preserve">of </w:t>
      </w:r>
      <w:r w:rsidR="00A12A3F" w:rsidRPr="0091335A">
        <w:rPr>
          <w:rFonts w:asciiTheme="minorHAnsi" w:hAnsiTheme="minorHAnsi" w:cstheme="minorHAnsi"/>
          <w:color w:val="000000"/>
          <w:szCs w:val="24"/>
        </w:rPr>
        <w:t>his</w:t>
      </w:r>
      <w:r w:rsidR="0077722E" w:rsidRPr="0091335A">
        <w:rPr>
          <w:rFonts w:asciiTheme="minorHAnsi" w:hAnsiTheme="minorHAnsi" w:cstheme="minorHAnsi"/>
          <w:color w:val="000000"/>
          <w:szCs w:val="24"/>
        </w:rPr>
        <w:t xml:space="preserve"> </w:t>
      </w:r>
      <w:r w:rsidR="00A12A3F" w:rsidRPr="0091335A">
        <w:rPr>
          <w:rFonts w:asciiTheme="minorHAnsi" w:hAnsiTheme="minorHAnsi" w:cstheme="minorHAnsi"/>
          <w:color w:val="000000"/>
          <w:szCs w:val="24"/>
        </w:rPr>
        <w:t>right leg numbness were</w:t>
      </w:r>
      <w:r w:rsidR="000A33C8" w:rsidRPr="0091335A">
        <w:rPr>
          <w:rFonts w:asciiTheme="minorHAnsi" w:hAnsiTheme="minorHAnsi" w:cstheme="minorHAnsi"/>
          <w:color w:val="000000"/>
          <w:szCs w:val="24"/>
        </w:rPr>
        <w:t xml:space="preserve"> forwarded to the Physical Evaluation Board (PEB) as medically unacceptable IAW AR 40-501</w:t>
      </w:r>
      <w:r w:rsidR="00376E08" w:rsidRPr="0091335A">
        <w:rPr>
          <w:rFonts w:asciiTheme="minorHAnsi" w:hAnsiTheme="minorHAnsi" w:cstheme="minorHAnsi"/>
          <w:color w:val="000000"/>
          <w:szCs w:val="24"/>
        </w:rPr>
        <w:t>.</w:t>
      </w:r>
      <w:r w:rsidR="001B4607" w:rsidRPr="0091335A">
        <w:rPr>
          <w:rFonts w:asciiTheme="minorHAnsi" w:hAnsiTheme="minorHAnsi" w:cstheme="minorHAnsi"/>
          <w:color w:val="000000" w:themeColor="text1"/>
          <w:szCs w:val="24"/>
        </w:rPr>
        <w:t xml:space="preserve">  </w:t>
      </w:r>
      <w:r w:rsidR="00842BAA" w:rsidRPr="0091335A">
        <w:rPr>
          <w:rFonts w:asciiTheme="minorHAnsi" w:hAnsiTheme="minorHAnsi" w:cstheme="minorHAnsi"/>
          <w:color w:val="000000"/>
          <w:szCs w:val="24"/>
        </w:rPr>
        <w:t xml:space="preserve">The PEB adjudicated </w:t>
      </w:r>
      <w:r w:rsidR="0077722E" w:rsidRPr="0091335A">
        <w:rPr>
          <w:rFonts w:asciiTheme="minorHAnsi" w:hAnsiTheme="minorHAnsi" w:cstheme="minorHAnsi"/>
          <w:color w:val="000000"/>
          <w:szCs w:val="24"/>
        </w:rPr>
        <w:t xml:space="preserve">both conditions as </w:t>
      </w:r>
      <w:r w:rsidR="00842BAA" w:rsidRPr="0091335A">
        <w:rPr>
          <w:rFonts w:asciiTheme="minorHAnsi" w:hAnsiTheme="minorHAnsi" w:cstheme="minorHAnsi"/>
          <w:color w:val="000000"/>
          <w:szCs w:val="24"/>
        </w:rPr>
        <w:t xml:space="preserve">unfitting, rated </w:t>
      </w:r>
      <w:r w:rsidR="00071B66" w:rsidRPr="0091335A">
        <w:rPr>
          <w:rFonts w:asciiTheme="minorHAnsi" w:hAnsiTheme="minorHAnsi" w:cstheme="minorHAnsi"/>
          <w:color w:val="000000"/>
          <w:szCs w:val="24"/>
        </w:rPr>
        <w:t>10</w:t>
      </w:r>
      <w:r w:rsidR="00A12A3F" w:rsidRPr="0091335A">
        <w:rPr>
          <w:rFonts w:asciiTheme="minorHAnsi" w:hAnsiTheme="minorHAnsi" w:cstheme="minorHAnsi"/>
          <w:color w:val="000000"/>
          <w:szCs w:val="24"/>
        </w:rPr>
        <w:t>%</w:t>
      </w:r>
      <w:r w:rsidR="00842BAA" w:rsidRPr="0091335A">
        <w:rPr>
          <w:rFonts w:asciiTheme="minorHAnsi" w:hAnsiTheme="minorHAnsi" w:cstheme="minorHAnsi"/>
          <w:color w:val="000000"/>
          <w:szCs w:val="24"/>
        </w:rPr>
        <w:t xml:space="preserve"> with application </w:t>
      </w:r>
      <w:r w:rsidR="00A12A3F" w:rsidRPr="0091335A">
        <w:rPr>
          <w:rFonts w:asciiTheme="minorHAnsi" w:hAnsiTheme="minorHAnsi" w:cstheme="minorHAnsi"/>
          <w:color w:val="000000"/>
          <w:szCs w:val="24"/>
        </w:rPr>
        <w:t>of</w:t>
      </w:r>
      <w:r w:rsidR="009369A6" w:rsidRPr="0091335A">
        <w:rPr>
          <w:rFonts w:asciiTheme="minorHAnsi" w:hAnsiTheme="minorHAnsi" w:cstheme="minorHAnsi"/>
          <w:color w:val="000000"/>
          <w:szCs w:val="24"/>
        </w:rPr>
        <w:t xml:space="preserve"> </w:t>
      </w:r>
      <w:r w:rsidR="00A12A3F" w:rsidRPr="0091335A">
        <w:rPr>
          <w:rFonts w:asciiTheme="minorHAnsi" w:hAnsiTheme="minorHAnsi" w:cstheme="minorHAnsi"/>
          <w:color w:val="000000"/>
          <w:szCs w:val="24"/>
        </w:rPr>
        <w:t xml:space="preserve">Department of Defense Instruction (DoDI) 1332.39 and AR 635-40. </w:t>
      </w:r>
      <w:r w:rsidR="0068190D" w:rsidRPr="0091335A">
        <w:rPr>
          <w:rFonts w:asciiTheme="minorHAnsi" w:hAnsiTheme="minorHAnsi" w:cstheme="minorHAnsi"/>
          <w:color w:val="000000"/>
          <w:szCs w:val="24"/>
        </w:rPr>
        <w:t xml:space="preserve"> </w:t>
      </w:r>
      <w:r w:rsidR="00B20624" w:rsidRPr="0091335A">
        <w:rPr>
          <w:rFonts w:asciiTheme="minorHAnsi" w:hAnsiTheme="minorHAnsi" w:cstheme="minorHAnsi"/>
          <w:color w:val="000000"/>
        </w:rPr>
        <w:t xml:space="preserve">The CI </w:t>
      </w:r>
      <w:r w:rsidR="00190E48" w:rsidRPr="0091335A">
        <w:rPr>
          <w:rFonts w:asciiTheme="minorHAnsi" w:hAnsiTheme="minorHAnsi" w:cstheme="minorHAnsi"/>
          <w:color w:val="000000"/>
        </w:rPr>
        <w:t xml:space="preserve">made no appeals, </w:t>
      </w:r>
      <w:r w:rsidR="00B20624" w:rsidRPr="0091335A">
        <w:rPr>
          <w:rFonts w:asciiTheme="minorHAnsi" w:hAnsiTheme="minorHAnsi" w:cstheme="minorHAnsi"/>
          <w:color w:val="000000"/>
        </w:rPr>
        <w:t xml:space="preserve">and was medically separated with a </w:t>
      </w:r>
      <w:r w:rsidR="00071B66" w:rsidRPr="0091335A">
        <w:rPr>
          <w:rFonts w:asciiTheme="minorHAnsi" w:hAnsiTheme="minorHAnsi" w:cstheme="minorHAnsi"/>
          <w:color w:val="000000"/>
        </w:rPr>
        <w:t>10</w:t>
      </w:r>
      <w:r w:rsidR="00B20624" w:rsidRPr="0091335A">
        <w:rPr>
          <w:rFonts w:asciiTheme="minorHAnsi" w:hAnsiTheme="minorHAnsi" w:cstheme="minorHAnsi"/>
          <w:color w:val="000000"/>
        </w:rPr>
        <w:t>% combined disability rating.</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ED5284" w:rsidRPr="00181920" w:rsidRDefault="002C6E5B" w:rsidP="0077722E">
      <w:pPr>
        <w:tabs>
          <w:tab w:val="left" w:pos="288"/>
          <w:tab w:val="left" w:pos="4752"/>
        </w:tabs>
        <w:jc w:val="left"/>
        <w:rPr>
          <w:rFonts w:asciiTheme="minorHAnsi" w:hAnsiTheme="minorHAnsi" w:cstheme="minorHAnsi"/>
          <w:color w:val="auto"/>
        </w:rPr>
      </w:pPr>
      <w:r w:rsidRPr="00181920">
        <w:rPr>
          <w:rFonts w:asciiTheme="minorHAnsi" w:hAnsiTheme="minorHAnsi" w:cstheme="minorHAnsi"/>
          <w:color w:val="auto"/>
          <w:u w:val="single"/>
        </w:rPr>
        <w:t>CI CONTENTION</w:t>
      </w:r>
      <w:r w:rsidRPr="00181920">
        <w:rPr>
          <w:rFonts w:asciiTheme="minorHAnsi" w:hAnsiTheme="minorHAnsi" w:cstheme="minorHAnsi"/>
          <w:color w:val="auto"/>
        </w:rPr>
        <w:t>:</w:t>
      </w:r>
      <w:r w:rsidR="00071B66" w:rsidRPr="00181920">
        <w:rPr>
          <w:rFonts w:asciiTheme="minorHAnsi" w:hAnsiTheme="minorHAnsi" w:cstheme="minorHAnsi"/>
          <w:color w:val="auto"/>
        </w:rPr>
        <w:t xml:space="preserve"> </w:t>
      </w:r>
      <w:r w:rsidR="00181920">
        <w:rPr>
          <w:rFonts w:asciiTheme="minorHAnsi" w:hAnsiTheme="minorHAnsi" w:cstheme="minorHAnsi"/>
          <w:color w:val="auto"/>
        </w:rPr>
        <w:t xml:space="preserve"> </w:t>
      </w:r>
      <w:r w:rsidR="00ED5284" w:rsidRPr="00181920">
        <w:rPr>
          <w:rFonts w:asciiTheme="minorHAnsi" w:eastAsia="Calibri" w:hAnsiTheme="minorHAnsi" w:cstheme="minorHAnsi"/>
          <w:color w:val="auto"/>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rPr>
      </w:pPr>
    </w:p>
    <w:p w:rsidR="00850B8E" w:rsidRPr="001F29F9" w:rsidRDefault="00850B8E" w:rsidP="00BF0E94">
      <w:pPr>
        <w:tabs>
          <w:tab w:val="left" w:pos="288"/>
          <w:tab w:val="left" w:pos="4752"/>
        </w:tabs>
        <w:jc w:val="both"/>
        <w:rPr>
          <w:color w:val="000000"/>
        </w:rPr>
      </w:pPr>
    </w:p>
    <w:p w:rsidR="001537D8" w:rsidRPr="001F29F9" w:rsidRDefault="007F0AB7" w:rsidP="00BF0E94">
      <w:pPr>
        <w:jc w:val="left"/>
        <w:rPr>
          <w:color w:val="000000"/>
        </w:rPr>
      </w:pPr>
      <w:r w:rsidRPr="001F29F9">
        <w:rPr>
          <w:color w:val="000000"/>
          <w:u w:val="single"/>
        </w:rPr>
        <w:t>R</w:t>
      </w:r>
      <w:r w:rsidR="002C6E5B" w:rsidRPr="001F29F9">
        <w:rPr>
          <w:color w:val="000000"/>
          <w:u w:val="single"/>
        </w:rPr>
        <w:t>ATING COMPARISON</w:t>
      </w:r>
      <w:r w:rsidR="002C6E5B" w:rsidRPr="001F29F9">
        <w:rPr>
          <w:color w:val="000000"/>
        </w:rPr>
        <w:t>:</w:t>
      </w:r>
    </w:p>
    <w:p w:rsidR="002151AB" w:rsidRPr="001F29F9" w:rsidRDefault="002151AB" w:rsidP="00071B66">
      <w:pPr>
        <w:jc w:val="both"/>
        <w:rPr>
          <w:color w:val="000000"/>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1080"/>
        <w:gridCol w:w="900"/>
        <w:gridCol w:w="2322"/>
        <w:gridCol w:w="1080"/>
        <w:gridCol w:w="828"/>
        <w:gridCol w:w="990"/>
      </w:tblGrid>
      <w:tr w:rsidR="002B4E22" w:rsidRPr="00F05594" w:rsidTr="00F05594">
        <w:trPr>
          <w:trHeight w:val="233"/>
          <w:jc w:val="center"/>
        </w:trPr>
        <w:tc>
          <w:tcPr>
            <w:tcW w:w="4158" w:type="dxa"/>
            <w:gridSpan w:val="3"/>
            <w:tcBorders>
              <w:right w:val="thinThickThinSmallGap" w:sz="24" w:space="0" w:color="auto"/>
            </w:tcBorders>
            <w:shd w:val="clear" w:color="auto" w:fill="D9D9D9"/>
            <w:vAlign w:val="center"/>
          </w:tcPr>
          <w:p w:rsidR="002B4E22" w:rsidRPr="00F05594" w:rsidRDefault="00B731E4" w:rsidP="00071B66">
            <w:pPr>
              <w:contextualSpacing/>
              <w:rPr>
                <w:rFonts w:eastAsia="Calibri"/>
                <w:b/>
                <w:color w:val="000000"/>
                <w:sz w:val="18"/>
                <w:szCs w:val="18"/>
              </w:rPr>
            </w:pPr>
            <w:r w:rsidRPr="00F05594">
              <w:rPr>
                <w:rFonts w:eastAsia="Calibri"/>
                <w:b/>
                <w:color w:val="000000"/>
                <w:sz w:val="18"/>
                <w:szCs w:val="18"/>
              </w:rPr>
              <w:t>Service PEB – Dated 200</w:t>
            </w:r>
            <w:r w:rsidR="00071B66">
              <w:rPr>
                <w:rFonts w:eastAsia="Calibri"/>
                <w:b/>
                <w:color w:val="000000"/>
                <w:sz w:val="18"/>
                <w:szCs w:val="18"/>
              </w:rPr>
              <w:t>11214</w:t>
            </w:r>
          </w:p>
        </w:tc>
        <w:tc>
          <w:tcPr>
            <w:tcW w:w="5220" w:type="dxa"/>
            <w:gridSpan w:val="4"/>
            <w:tcBorders>
              <w:left w:val="thinThickThinSmallGap" w:sz="24" w:space="0" w:color="auto"/>
            </w:tcBorders>
            <w:shd w:val="clear" w:color="auto" w:fill="D9D9D9"/>
            <w:vAlign w:val="center"/>
          </w:tcPr>
          <w:p w:rsidR="002B4E22" w:rsidRPr="00F05594" w:rsidRDefault="002B4E22" w:rsidP="00994F24">
            <w:pPr>
              <w:contextualSpacing/>
              <w:rPr>
                <w:rFonts w:eastAsia="Calibri"/>
                <w:b/>
                <w:color w:val="000000"/>
                <w:sz w:val="18"/>
                <w:szCs w:val="18"/>
              </w:rPr>
            </w:pPr>
            <w:r w:rsidRPr="00F05594">
              <w:rPr>
                <w:rFonts w:eastAsia="Calibri"/>
                <w:b/>
                <w:color w:val="000000"/>
                <w:sz w:val="18"/>
                <w:szCs w:val="18"/>
              </w:rPr>
              <w:t>VA (</w:t>
            </w:r>
            <w:r w:rsidR="00994F24">
              <w:rPr>
                <w:rFonts w:eastAsia="Calibri"/>
                <w:b/>
                <w:color w:val="000000"/>
                <w:sz w:val="18"/>
                <w:szCs w:val="18"/>
              </w:rPr>
              <w:t>1</w:t>
            </w:r>
            <w:r w:rsidR="0079154B" w:rsidRPr="00F05594">
              <w:rPr>
                <w:rFonts w:eastAsia="Calibri"/>
                <w:b/>
                <w:color w:val="000000"/>
                <w:sz w:val="18"/>
                <w:szCs w:val="18"/>
              </w:rPr>
              <w:t xml:space="preserve"> </w:t>
            </w:r>
            <w:r w:rsidRPr="00F05594">
              <w:rPr>
                <w:rFonts w:eastAsia="Calibri"/>
                <w:b/>
                <w:color w:val="000000"/>
                <w:sz w:val="18"/>
                <w:szCs w:val="18"/>
              </w:rPr>
              <w:t xml:space="preserve">Mo. </w:t>
            </w:r>
            <w:r w:rsidRPr="00994F24">
              <w:rPr>
                <w:rFonts w:eastAsia="Calibri"/>
                <w:b/>
                <w:color w:val="000000"/>
                <w:sz w:val="18"/>
                <w:szCs w:val="18"/>
              </w:rPr>
              <w:t>After</w:t>
            </w:r>
            <w:r w:rsidRPr="00F05594">
              <w:rPr>
                <w:rFonts w:eastAsia="Calibri"/>
                <w:b/>
                <w:color w:val="000000"/>
                <w:sz w:val="18"/>
                <w:szCs w:val="18"/>
              </w:rPr>
              <w:t xml:space="preserve"> Separation) – All Effective Date </w:t>
            </w:r>
            <w:r w:rsidR="002D08F3" w:rsidRPr="00F05594">
              <w:rPr>
                <w:rFonts w:eastAsia="Calibri"/>
                <w:b/>
                <w:color w:val="000000"/>
                <w:sz w:val="18"/>
                <w:szCs w:val="18"/>
              </w:rPr>
              <w:t>200</w:t>
            </w:r>
            <w:r w:rsidR="00994F24">
              <w:rPr>
                <w:rFonts w:eastAsia="Calibri"/>
                <w:b/>
                <w:color w:val="000000"/>
                <w:sz w:val="18"/>
                <w:szCs w:val="18"/>
              </w:rPr>
              <w:t>20505</w:t>
            </w:r>
          </w:p>
        </w:tc>
      </w:tr>
      <w:tr w:rsidR="002B4E22" w:rsidRPr="00F05594" w:rsidTr="00F05594">
        <w:trPr>
          <w:trHeight w:val="278"/>
          <w:jc w:val="center"/>
        </w:trPr>
        <w:tc>
          <w:tcPr>
            <w:tcW w:w="2178" w:type="dxa"/>
            <w:tcBorders>
              <w:bottom w:val="single" w:sz="4" w:space="0" w:color="000000"/>
              <w:right w:val="single" w:sz="4" w:space="0" w:color="auto"/>
            </w:tcBorders>
            <w:shd w:val="clear" w:color="auto" w:fill="D9D9D9"/>
            <w:vAlign w:val="center"/>
          </w:tcPr>
          <w:p w:rsidR="002B4E22" w:rsidRPr="00B96567" w:rsidRDefault="002B4E22" w:rsidP="00F05594">
            <w:pPr>
              <w:contextualSpacing/>
              <w:rPr>
                <w:rFonts w:asciiTheme="minorHAnsi" w:eastAsia="Calibri" w:hAnsiTheme="minorHAnsi" w:cstheme="minorHAnsi"/>
                <w:b/>
                <w:color w:val="000000"/>
                <w:sz w:val="18"/>
                <w:szCs w:val="18"/>
              </w:rPr>
            </w:pPr>
            <w:r w:rsidRPr="00B96567">
              <w:rPr>
                <w:rFonts w:asciiTheme="minorHAnsi" w:eastAsia="Calibri" w:hAnsiTheme="minorHAnsi" w:cstheme="minorHAns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B96567" w:rsidRDefault="002B4E22" w:rsidP="00F05594">
            <w:pPr>
              <w:contextualSpacing/>
              <w:rPr>
                <w:rFonts w:asciiTheme="minorHAnsi" w:eastAsia="Calibri" w:hAnsiTheme="minorHAnsi" w:cstheme="minorHAnsi"/>
                <w:b/>
                <w:color w:val="000000"/>
                <w:sz w:val="18"/>
                <w:szCs w:val="18"/>
              </w:rPr>
            </w:pPr>
            <w:r w:rsidRPr="00B96567">
              <w:rPr>
                <w:rFonts w:asciiTheme="minorHAnsi" w:eastAsia="Calibri" w:hAnsiTheme="minorHAnsi" w:cstheme="minorHAnsi"/>
                <w:b/>
                <w:color w:val="000000"/>
                <w:sz w:val="18"/>
                <w:szCs w:val="18"/>
              </w:rPr>
              <w:t>Code</w:t>
            </w:r>
          </w:p>
        </w:tc>
        <w:tc>
          <w:tcPr>
            <w:tcW w:w="900" w:type="dxa"/>
            <w:tcBorders>
              <w:bottom w:val="single" w:sz="4" w:space="0" w:color="000000"/>
              <w:right w:val="thinThickThinSmallGap" w:sz="24" w:space="0" w:color="auto"/>
            </w:tcBorders>
            <w:shd w:val="clear" w:color="auto" w:fill="D9D9D9"/>
            <w:vAlign w:val="center"/>
          </w:tcPr>
          <w:p w:rsidR="002B4E22" w:rsidRPr="00B96567" w:rsidRDefault="002B4E22" w:rsidP="00F05594">
            <w:pPr>
              <w:contextualSpacing/>
              <w:rPr>
                <w:rFonts w:asciiTheme="minorHAnsi" w:eastAsia="Calibri" w:hAnsiTheme="minorHAnsi" w:cstheme="minorHAnsi"/>
                <w:b/>
                <w:color w:val="000000"/>
                <w:sz w:val="18"/>
                <w:szCs w:val="18"/>
              </w:rPr>
            </w:pPr>
            <w:r w:rsidRPr="00B96567">
              <w:rPr>
                <w:rFonts w:asciiTheme="minorHAnsi" w:eastAsia="Calibri" w:hAnsiTheme="minorHAnsi" w:cstheme="minorHAnsi"/>
                <w:b/>
                <w:color w:val="000000"/>
                <w:sz w:val="18"/>
                <w:szCs w:val="18"/>
              </w:rPr>
              <w:t>Rating</w:t>
            </w:r>
          </w:p>
        </w:tc>
        <w:tc>
          <w:tcPr>
            <w:tcW w:w="2322" w:type="dxa"/>
            <w:tcBorders>
              <w:left w:val="thinThickThinSmallGap" w:sz="24" w:space="0" w:color="auto"/>
              <w:bottom w:val="single" w:sz="4" w:space="0" w:color="000000"/>
            </w:tcBorders>
            <w:shd w:val="clear" w:color="auto" w:fill="D9D9D9"/>
            <w:vAlign w:val="center"/>
          </w:tcPr>
          <w:p w:rsidR="002B4E22" w:rsidRPr="00B96567" w:rsidRDefault="002B4E22" w:rsidP="00F05594">
            <w:pPr>
              <w:contextualSpacing/>
              <w:rPr>
                <w:rFonts w:asciiTheme="minorHAnsi" w:eastAsia="Calibri" w:hAnsiTheme="minorHAnsi" w:cstheme="minorHAnsi"/>
                <w:b/>
                <w:color w:val="000000"/>
                <w:sz w:val="18"/>
                <w:szCs w:val="18"/>
              </w:rPr>
            </w:pPr>
            <w:r w:rsidRPr="00B96567">
              <w:rPr>
                <w:rFonts w:asciiTheme="minorHAnsi" w:eastAsia="Calibri" w:hAnsiTheme="minorHAnsi" w:cstheme="minorHAnsi"/>
                <w:b/>
                <w:color w:val="000000"/>
                <w:sz w:val="18"/>
                <w:szCs w:val="18"/>
              </w:rPr>
              <w:t>Condition</w:t>
            </w:r>
          </w:p>
        </w:tc>
        <w:tc>
          <w:tcPr>
            <w:tcW w:w="1080" w:type="dxa"/>
            <w:tcBorders>
              <w:bottom w:val="single" w:sz="4" w:space="0" w:color="000000"/>
            </w:tcBorders>
            <w:shd w:val="clear" w:color="auto" w:fill="D9D9D9"/>
            <w:vAlign w:val="center"/>
          </w:tcPr>
          <w:p w:rsidR="002B4E22" w:rsidRPr="00B96567" w:rsidRDefault="002B4E22" w:rsidP="00F05594">
            <w:pPr>
              <w:contextualSpacing/>
              <w:rPr>
                <w:rFonts w:asciiTheme="minorHAnsi" w:eastAsia="Calibri" w:hAnsiTheme="minorHAnsi" w:cstheme="minorHAnsi"/>
                <w:b/>
                <w:color w:val="000000"/>
                <w:sz w:val="18"/>
                <w:szCs w:val="18"/>
              </w:rPr>
            </w:pPr>
            <w:r w:rsidRPr="00B96567">
              <w:rPr>
                <w:rFonts w:asciiTheme="minorHAnsi" w:eastAsia="Calibri" w:hAnsiTheme="minorHAnsi" w:cstheme="minorHAnsi"/>
                <w:b/>
                <w:color w:val="000000"/>
                <w:sz w:val="18"/>
                <w:szCs w:val="18"/>
              </w:rPr>
              <w:t>Code</w:t>
            </w:r>
          </w:p>
        </w:tc>
        <w:tc>
          <w:tcPr>
            <w:tcW w:w="828" w:type="dxa"/>
            <w:tcBorders>
              <w:bottom w:val="single" w:sz="4" w:space="0" w:color="000000"/>
            </w:tcBorders>
            <w:shd w:val="clear" w:color="auto" w:fill="D9D9D9"/>
            <w:vAlign w:val="center"/>
          </w:tcPr>
          <w:p w:rsidR="002B4E22" w:rsidRPr="00B96567" w:rsidRDefault="002B4E22" w:rsidP="00F05594">
            <w:pPr>
              <w:contextualSpacing/>
              <w:rPr>
                <w:rFonts w:asciiTheme="minorHAnsi" w:eastAsia="Calibri" w:hAnsiTheme="minorHAnsi" w:cstheme="minorHAnsi"/>
                <w:b/>
                <w:color w:val="000000"/>
                <w:sz w:val="18"/>
                <w:szCs w:val="18"/>
              </w:rPr>
            </w:pPr>
            <w:r w:rsidRPr="00B96567">
              <w:rPr>
                <w:rFonts w:asciiTheme="minorHAnsi" w:eastAsia="Calibri" w:hAnsiTheme="minorHAnsi" w:cstheme="minorHAnsi"/>
                <w:b/>
                <w:color w:val="000000"/>
                <w:sz w:val="18"/>
                <w:szCs w:val="18"/>
              </w:rPr>
              <w:t>Rating</w:t>
            </w:r>
          </w:p>
        </w:tc>
        <w:tc>
          <w:tcPr>
            <w:tcW w:w="990" w:type="dxa"/>
            <w:tcBorders>
              <w:bottom w:val="single" w:sz="4" w:space="0" w:color="000000"/>
            </w:tcBorders>
            <w:shd w:val="clear" w:color="auto" w:fill="D9D9D9"/>
            <w:vAlign w:val="center"/>
          </w:tcPr>
          <w:p w:rsidR="002B4E22" w:rsidRPr="00B96567" w:rsidRDefault="002B4E22" w:rsidP="00F05594">
            <w:pPr>
              <w:contextualSpacing/>
              <w:rPr>
                <w:rFonts w:asciiTheme="minorHAnsi" w:eastAsia="Calibri" w:hAnsiTheme="minorHAnsi" w:cstheme="minorHAnsi"/>
                <w:b/>
                <w:color w:val="000000"/>
                <w:sz w:val="18"/>
                <w:szCs w:val="18"/>
              </w:rPr>
            </w:pPr>
            <w:r w:rsidRPr="00B96567">
              <w:rPr>
                <w:rFonts w:asciiTheme="minorHAnsi" w:eastAsia="Calibri" w:hAnsiTheme="minorHAnsi" w:cstheme="minorHAnsi"/>
                <w:b/>
                <w:color w:val="000000"/>
                <w:sz w:val="18"/>
                <w:szCs w:val="18"/>
              </w:rPr>
              <w:t>Exam</w:t>
            </w:r>
          </w:p>
        </w:tc>
      </w:tr>
      <w:tr w:rsidR="00C03C21" w:rsidRPr="00F05594" w:rsidTr="00F05594">
        <w:trPr>
          <w:trHeight w:val="287"/>
          <w:jc w:val="center"/>
        </w:trPr>
        <w:tc>
          <w:tcPr>
            <w:tcW w:w="2178" w:type="dxa"/>
            <w:tcBorders>
              <w:right w:val="single" w:sz="4" w:space="0" w:color="auto"/>
            </w:tcBorders>
            <w:shd w:val="clear" w:color="auto" w:fill="FFFFFF"/>
            <w:vAlign w:val="center"/>
          </w:tcPr>
          <w:p w:rsidR="00BC5860" w:rsidRPr="00B96567" w:rsidRDefault="00071B66" w:rsidP="001B4D8D">
            <w:pPr>
              <w:spacing w:line="180" w:lineRule="exact"/>
              <w:contextualSpacing/>
              <w:jc w:val="left"/>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 xml:space="preserve">Chronic </w:t>
            </w:r>
            <w:r w:rsidRPr="00B96567">
              <w:rPr>
                <w:rFonts w:asciiTheme="minorHAnsi" w:eastAsia="Calibri" w:hAnsiTheme="minorHAnsi" w:cstheme="minorHAnsi"/>
                <w:bCs/>
                <w:color w:val="000000"/>
                <w:sz w:val="18"/>
                <w:szCs w:val="18"/>
              </w:rPr>
              <w:t xml:space="preserve">Low </w:t>
            </w:r>
            <w:r w:rsidRPr="00B96567">
              <w:rPr>
                <w:rFonts w:asciiTheme="minorHAnsi" w:eastAsia="Calibri" w:hAnsiTheme="minorHAnsi" w:cstheme="minorHAnsi"/>
                <w:color w:val="000000"/>
                <w:sz w:val="18"/>
                <w:szCs w:val="18"/>
              </w:rPr>
              <w:t xml:space="preserve">Back </w:t>
            </w:r>
            <w:r w:rsidRPr="00B96567">
              <w:rPr>
                <w:rFonts w:asciiTheme="minorHAnsi" w:eastAsia="Calibri" w:hAnsiTheme="minorHAnsi" w:cstheme="minorHAnsi"/>
                <w:bCs/>
                <w:color w:val="000000"/>
                <w:sz w:val="18"/>
                <w:szCs w:val="18"/>
              </w:rPr>
              <w:t>Pain</w:t>
            </w:r>
            <w:r w:rsidR="008B2B51">
              <w:rPr>
                <w:rFonts w:asciiTheme="minorHAnsi" w:eastAsia="Calibri" w:hAnsiTheme="minorHAnsi" w:cstheme="minorHAnsi"/>
                <w:bCs/>
                <w:color w:val="000000"/>
                <w:sz w:val="18"/>
                <w:szCs w:val="18"/>
              </w:rPr>
              <w:t xml:space="preserve"> Due To Multi Level DDD w</w:t>
            </w:r>
            <w:r w:rsidR="00041FB9">
              <w:rPr>
                <w:rFonts w:asciiTheme="minorHAnsi" w:eastAsia="Calibri" w:hAnsiTheme="minorHAnsi" w:cstheme="minorHAnsi"/>
                <w:bCs/>
                <w:color w:val="000000"/>
                <w:sz w:val="18"/>
                <w:szCs w:val="18"/>
              </w:rPr>
              <w:t>ith Right HNP</w:t>
            </w:r>
          </w:p>
        </w:tc>
        <w:tc>
          <w:tcPr>
            <w:tcW w:w="1080" w:type="dxa"/>
            <w:tcBorders>
              <w:left w:val="single" w:sz="4" w:space="0" w:color="auto"/>
            </w:tcBorders>
            <w:shd w:val="clear" w:color="auto" w:fill="FFFFFF"/>
            <w:vAlign w:val="center"/>
          </w:tcPr>
          <w:p w:rsidR="00BC5860" w:rsidRPr="00B96567" w:rsidRDefault="00071B66"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5299 5295</w:t>
            </w:r>
          </w:p>
        </w:tc>
        <w:tc>
          <w:tcPr>
            <w:tcW w:w="900" w:type="dxa"/>
            <w:tcBorders>
              <w:right w:val="thinThickThinSmallGap" w:sz="24" w:space="0" w:color="auto"/>
            </w:tcBorders>
            <w:shd w:val="clear" w:color="auto" w:fill="FFFFFF"/>
            <w:vAlign w:val="center"/>
          </w:tcPr>
          <w:p w:rsidR="00BC5860" w:rsidRPr="00B96567" w:rsidRDefault="00071B66" w:rsidP="00B96567">
            <w:pPr>
              <w:spacing w:line="180" w:lineRule="exact"/>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10</w:t>
            </w:r>
            <w:r w:rsidR="00C03C21" w:rsidRPr="00B96567">
              <w:rPr>
                <w:rFonts w:asciiTheme="minorHAnsi" w:eastAsia="Calibri" w:hAnsiTheme="minorHAnsi" w:cstheme="minorHAnsi"/>
                <w:color w:val="000000"/>
                <w:sz w:val="18"/>
                <w:szCs w:val="18"/>
              </w:rPr>
              <w:t>%</w:t>
            </w:r>
          </w:p>
        </w:tc>
        <w:tc>
          <w:tcPr>
            <w:tcW w:w="2322" w:type="dxa"/>
            <w:tcBorders>
              <w:left w:val="thinThickThinSmallGap" w:sz="24" w:space="0" w:color="auto"/>
            </w:tcBorders>
            <w:shd w:val="clear" w:color="auto" w:fill="FFFFFF"/>
            <w:vAlign w:val="center"/>
          </w:tcPr>
          <w:p w:rsidR="00850B8E" w:rsidRPr="00B96567" w:rsidRDefault="00850B8E" w:rsidP="001B4D8D">
            <w:pPr>
              <w:spacing w:line="180" w:lineRule="exact"/>
              <w:contextualSpacing/>
              <w:jc w:val="left"/>
              <w:rPr>
                <w:rFonts w:asciiTheme="minorHAnsi" w:eastAsia="Calibri" w:hAnsiTheme="minorHAnsi" w:cstheme="minorHAnsi"/>
                <w:color w:val="000000"/>
                <w:sz w:val="18"/>
                <w:szCs w:val="18"/>
              </w:rPr>
            </w:pPr>
            <w:r w:rsidRPr="00B96567">
              <w:rPr>
                <w:rFonts w:asciiTheme="minorHAnsi" w:eastAsia="Calibri" w:hAnsiTheme="minorHAnsi" w:cstheme="minorHAnsi"/>
                <w:color w:val="000000"/>
                <w:sz w:val="18"/>
                <w:szCs w:val="18"/>
              </w:rPr>
              <w:t>Degenerative Disc Disease</w:t>
            </w:r>
            <w:r w:rsidR="00041FB9">
              <w:rPr>
                <w:rFonts w:asciiTheme="minorHAnsi" w:eastAsia="Calibri" w:hAnsiTheme="minorHAnsi" w:cstheme="minorHAnsi"/>
                <w:color w:val="000000"/>
                <w:sz w:val="18"/>
                <w:szCs w:val="18"/>
              </w:rPr>
              <w:t>(DDD)</w:t>
            </w:r>
            <w:r w:rsidR="008B2B51">
              <w:rPr>
                <w:rFonts w:asciiTheme="minorHAnsi" w:eastAsia="Calibri" w:hAnsiTheme="minorHAnsi" w:cstheme="minorHAnsi"/>
                <w:color w:val="000000"/>
                <w:sz w:val="18"/>
                <w:szCs w:val="18"/>
              </w:rPr>
              <w:t xml:space="preserve"> w</w:t>
            </w:r>
            <w:r w:rsidRPr="00B96567">
              <w:rPr>
                <w:rFonts w:asciiTheme="minorHAnsi" w:eastAsia="Calibri" w:hAnsiTheme="minorHAnsi" w:cstheme="minorHAnsi"/>
                <w:color w:val="000000"/>
                <w:sz w:val="18"/>
                <w:szCs w:val="18"/>
              </w:rPr>
              <w:t>ith Herniated Nucleus</w:t>
            </w:r>
          </w:p>
          <w:p w:rsidR="00BC5860" w:rsidRPr="00B96567" w:rsidRDefault="00850B8E" w:rsidP="001B4D8D">
            <w:pPr>
              <w:spacing w:line="180" w:lineRule="exact"/>
              <w:contextualSpacing/>
              <w:jc w:val="left"/>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Pulposus</w:t>
            </w:r>
            <w:r w:rsidR="00041FB9">
              <w:rPr>
                <w:rFonts w:asciiTheme="minorHAnsi" w:eastAsia="Calibri" w:hAnsiTheme="minorHAnsi" w:cstheme="minorHAnsi"/>
                <w:color w:val="000000"/>
                <w:sz w:val="18"/>
                <w:szCs w:val="18"/>
              </w:rPr>
              <w:t xml:space="preserve"> (HNP)</w:t>
            </w:r>
            <w:r w:rsidRPr="00B96567">
              <w:rPr>
                <w:rFonts w:asciiTheme="minorHAnsi" w:eastAsia="Calibri" w:hAnsiTheme="minorHAnsi" w:cstheme="minorHAnsi"/>
                <w:color w:val="000000"/>
                <w:sz w:val="18"/>
                <w:szCs w:val="18"/>
              </w:rPr>
              <w:t>, Lumbar Spine</w:t>
            </w:r>
          </w:p>
        </w:tc>
        <w:tc>
          <w:tcPr>
            <w:tcW w:w="1080" w:type="dxa"/>
            <w:shd w:val="clear" w:color="auto" w:fill="FFFFFF"/>
            <w:vAlign w:val="center"/>
          </w:tcPr>
          <w:p w:rsidR="00BC5860" w:rsidRPr="00B96567" w:rsidRDefault="00850B8E"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5293</w:t>
            </w:r>
          </w:p>
        </w:tc>
        <w:tc>
          <w:tcPr>
            <w:tcW w:w="828" w:type="dxa"/>
            <w:shd w:val="clear" w:color="auto" w:fill="FFFFFF"/>
            <w:vAlign w:val="center"/>
          </w:tcPr>
          <w:p w:rsidR="00BC5860" w:rsidRPr="00B96567" w:rsidRDefault="00850B8E"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10%</w:t>
            </w:r>
          </w:p>
        </w:tc>
        <w:tc>
          <w:tcPr>
            <w:tcW w:w="990" w:type="dxa"/>
            <w:shd w:val="clear" w:color="auto" w:fill="FFFFFF"/>
            <w:vAlign w:val="center"/>
          </w:tcPr>
          <w:p w:rsidR="00BC5860" w:rsidRPr="00B96567" w:rsidRDefault="00994F24"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20020712</w:t>
            </w:r>
          </w:p>
        </w:tc>
      </w:tr>
      <w:tr w:rsidR="00F51487" w:rsidRPr="00F05594" w:rsidTr="00316106">
        <w:trPr>
          <w:trHeight w:val="287"/>
          <w:jc w:val="center"/>
        </w:trPr>
        <w:tc>
          <w:tcPr>
            <w:tcW w:w="4158" w:type="dxa"/>
            <w:gridSpan w:val="3"/>
            <w:vMerge w:val="restart"/>
            <w:tcBorders>
              <w:right w:val="thinThickThinSmallGap" w:sz="24" w:space="0" w:color="auto"/>
            </w:tcBorders>
            <w:shd w:val="clear" w:color="auto" w:fill="FFFFFF"/>
            <w:vAlign w:val="center"/>
          </w:tcPr>
          <w:p w:rsidR="00F51487" w:rsidRPr="00B96567" w:rsidRDefault="00F51487"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↓No Additional MEB/PEB Entries↓</w:t>
            </w:r>
          </w:p>
        </w:tc>
        <w:tc>
          <w:tcPr>
            <w:tcW w:w="2322" w:type="dxa"/>
            <w:tcBorders>
              <w:left w:val="thinThickThinSmallGap" w:sz="24" w:space="0" w:color="auto"/>
              <w:right w:val="single" w:sz="4" w:space="0" w:color="auto"/>
            </w:tcBorders>
            <w:shd w:val="clear" w:color="auto" w:fill="FFFFFF"/>
            <w:vAlign w:val="center"/>
          </w:tcPr>
          <w:p w:rsidR="00F51487" w:rsidRPr="00B96567" w:rsidRDefault="00F51487" w:rsidP="001B4D8D">
            <w:pPr>
              <w:spacing w:line="180" w:lineRule="exact"/>
              <w:contextualSpacing/>
              <w:jc w:val="left"/>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Pseudofolliculitis Barbae</w:t>
            </w:r>
          </w:p>
        </w:tc>
        <w:tc>
          <w:tcPr>
            <w:tcW w:w="1080" w:type="dxa"/>
            <w:tcBorders>
              <w:left w:val="single" w:sz="4" w:space="0" w:color="auto"/>
            </w:tcBorders>
            <w:shd w:val="clear" w:color="auto" w:fill="FFFFFF"/>
            <w:vAlign w:val="center"/>
          </w:tcPr>
          <w:p w:rsidR="00F51487" w:rsidRPr="00B96567" w:rsidRDefault="00F51487"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7899-7806</w:t>
            </w:r>
          </w:p>
        </w:tc>
        <w:tc>
          <w:tcPr>
            <w:tcW w:w="828" w:type="dxa"/>
            <w:shd w:val="clear" w:color="auto" w:fill="FFFFFF"/>
            <w:vAlign w:val="center"/>
          </w:tcPr>
          <w:p w:rsidR="00F51487" w:rsidRPr="00B96567" w:rsidRDefault="00F51487"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10%</w:t>
            </w:r>
          </w:p>
        </w:tc>
        <w:tc>
          <w:tcPr>
            <w:tcW w:w="990" w:type="dxa"/>
            <w:shd w:val="clear" w:color="auto" w:fill="FFFFFF"/>
            <w:vAlign w:val="center"/>
          </w:tcPr>
          <w:p w:rsidR="00F51487" w:rsidRPr="00B96567" w:rsidRDefault="00F51487"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20020712</w:t>
            </w:r>
          </w:p>
        </w:tc>
      </w:tr>
      <w:tr w:rsidR="00F51487" w:rsidRPr="00F05594" w:rsidTr="00316106">
        <w:trPr>
          <w:trHeight w:val="287"/>
          <w:jc w:val="center"/>
        </w:trPr>
        <w:tc>
          <w:tcPr>
            <w:tcW w:w="4158" w:type="dxa"/>
            <w:gridSpan w:val="3"/>
            <w:vMerge/>
            <w:tcBorders>
              <w:right w:val="thinThickThinSmallGap" w:sz="24" w:space="0" w:color="auto"/>
            </w:tcBorders>
            <w:shd w:val="clear" w:color="auto" w:fill="FFFFFF"/>
            <w:vAlign w:val="center"/>
          </w:tcPr>
          <w:p w:rsidR="00F51487" w:rsidRPr="00B96567" w:rsidRDefault="00F51487" w:rsidP="00B96567">
            <w:pPr>
              <w:spacing w:line="180" w:lineRule="exact"/>
              <w:contextualSpacing/>
              <w:rPr>
                <w:rFonts w:asciiTheme="minorHAnsi" w:hAnsiTheme="minorHAnsi" w:cstheme="minorHAnsi"/>
                <w:color w:val="000000"/>
                <w:sz w:val="18"/>
                <w:szCs w:val="18"/>
                <w:highlight w:val="yellow"/>
              </w:rPr>
            </w:pPr>
          </w:p>
        </w:tc>
        <w:tc>
          <w:tcPr>
            <w:tcW w:w="2322" w:type="dxa"/>
            <w:tcBorders>
              <w:left w:val="thinThickThinSmallGap" w:sz="24" w:space="0" w:color="auto"/>
              <w:right w:val="single" w:sz="4" w:space="0" w:color="auto"/>
            </w:tcBorders>
            <w:shd w:val="clear" w:color="auto" w:fill="FFFFFF"/>
            <w:vAlign w:val="center"/>
          </w:tcPr>
          <w:p w:rsidR="00F51487" w:rsidRPr="00B96567" w:rsidRDefault="00F51487" w:rsidP="001B4D8D">
            <w:pPr>
              <w:spacing w:line="180" w:lineRule="exact"/>
              <w:contextualSpacing/>
              <w:jc w:val="left"/>
              <w:rPr>
                <w:rFonts w:asciiTheme="minorHAnsi" w:hAnsiTheme="minorHAnsi" w:cstheme="minorHAnsi"/>
                <w:color w:val="000000"/>
                <w:sz w:val="18"/>
                <w:szCs w:val="18"/>
              </w:rPr>
            </w:pPr>
            <w:r w:rsidRPr="00B96567">
              <w:rPr>
                <w:rFonts w:asciiTheme="minorHAnsi" w:hAnsiTheme="minorHAnsi" w:cstheme="minorHAnsi"/>
                <w:color w:val="000000"/>
                <w:sz w:val="18"/>
                <w:szCs w:val="18"/>
              </w:rPr>
              <w:t>Tinnitus</w:t>
            </w:r>
          </w:p>
        </w:tc>
        <w:tc>
          <w:tcPr>
            <w:tcW w:w="1080" w:type="dxa"/>
            <w:tcBorders>
              <w:left w:val="single" w:sz="4" w:space="0" w:color="auto"/>
            </w:tcBorders>
            <w:shd w:val="clear" w:color="auto" w:fill="FFFFFF"/>
            <w:vAlign w:val="center"/>
          </w:tcPr>
          <w:p w:rsidR="00F51487" w:rsidRPr="00B96567" w:rsidRDefault="00F51487" w:rsidP="00B96567">
            <w:pPr>
              <w:spacing w:line="180" w:lineRule="exact"/>
              <w:contextualSpacing/>
              <w:rPr>
                <w:rFonts w:asciiTheme="minorHAnsi" w:hAnsiTheme="minorHAnsi" w:cstheme="minorHAnsi"/>
                <w:color w:val="000000"/>
                <w:sz w:val="18"/>
                <w:szCs w:val="18"/>
              </w:rPr>
            </w:pPr>
            <w:r w:rsidRPr="00B96567">
              <w:rPr>
                <w:rFonts w:asciiTheme="minorHAnsi" w:hAnsiTheme="minorHAnsi" w:cstheme="minorHAnsi"/>
                <w:color w:val="auto"/>
                <w:sz w:val="18"/>
                <w:szCs w:val="18"/>
              </w:rPr>
              <w:t>6260</w:t>
            </w:r>
          </w:p>
        </w:tc>
        <w:tc>
          <w:tcPr>
            <w:tcW w:w="828" w:type="dxa"/>
            <w:shd w:val="clear" w:color="auto" w:fill="FFFFFF"/>
            <w:vAlign w:val="center"/>
          </w:tcPr>
          <w:p w:rsidR="00F51487" w:rsidRPr="00B96567" w:rsidRDefault="00F51487" w:rsidP="00B96567">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10%</w:t>
            </w:r>
          </w:p>
        </w:tc>
        <w:tc>
          <w:tcPr>
            <w:tcW w:w="990" w:type="dxa"/>
            <w:shd w:val="clear" w:color="auto" w:fill="FFFFFF"/>
            <w:vAlign w:val="center"/>
          </w:tcPr>
          <w:p w:rsidR="00F51487" w:rsidRPr="00B96567" w:rsidRDefault="00F51487" w:rsidP="00B96567">
            <w:pPr>
              <w:spacing w:line="180" w:lineRule="exact"/>
              <w:contextualSpacing/>
              <w:rPr>
                <w:rFonts w:asciiTheme="minorHAnsi" w:hAnsiTheme="minorHAnsi" w:cstheme="minorHAnsi"/>
                <w:color w:val="000000"/>
                <w:sz w:val="18"/>
                <w:szCs w:val="18"/>
                <w:highlight w:val="yellow"/>
              </w:rPr>
            </w:pPr>
            <w:r w:rsidRPr="00B96567">
              <w:rPr>
                <w:rFonts w:asciiTheme="minorHAnsi" w:hAnsiTheme="minorHAnsi" w:cstheme="minorHAnsi"/>
                <w:color w:val="000000"/>
                <w:sz w:val="18"/>
                <w:szCs w:val="18"/>
              </w:rPr>
              <w:t>20020716</w:t>
            </w:r>
          </w:p>
        </w:tc>
      </w:tr>
      <w:tr w:rsidR="00F51487" w:rsidRPr="00F05594" w:rsidTr="00F05594">
        <w:trPr>
          <w:trHeight w:val="260"/>
          <w:jc w:val="center"/>
        </w:trPr>
        <w:tc>
          <w:tcPr>
            <w:tcW w:w="4158" w:type="dxa"/>
            <w:gridSpan w:val="3"/>
            <w:vMerge/>
            <w:tcBorders>
              <w:right w:val="thinThickThinSmallGap" w:sz="24" w:space="0" w:color="auto"/>
            </w:tcBorders>
            <w:shd w:val="clear" w:color="auto" w:fill="FFFFFF"/>
          </w:tcPr>
          <w:p w:rsidR="00F51487" w:rsidRPr="00B96567" w:rsidRDefault="00F51487" w:rsidP="00F05594">
            <w:pPr>
              <w:spacing w:line="180" w:lineRule="exact"/>
              <w:contextualSpacing/>
              <w:rPr>
                <w:rFonts w:asciiTheme="minorHAnsi" w:hAnsiTheme="minorHAnsi" w:cstheme="minorHAnsi"/>
                <w:color w:val="000000"/>
                <w:sz w:val="18"/>
                <w:szCs w:val="18"/>
              </w:rPr>
            </w:pPr>
          </w:p>
        </w:tc>
        <w:tc>
          <w:tcPr>
            <w:tcW w:w="4230" w:type="dxa"/>
            <w:gridSpan w:val="3"/>
            <w:tcBorders>
              <w:left w:val="thinThickThinSmallGap" w:sz="24" w:space="0" w:color="auto"/>
            </w:tcBorders>
            <w:shd w:val="clear" w:color="auto" w:fill="FFFFFF"/>
            <w:vAlign w:val="center"/>
          </w:tcPr>
          <w:p w:rsidR="00F51487" w:rsidRPr="00B96567" w:rsidRDefault="002C19B0" w:rsidP="00F05594">
            <w:pPr>
              <w:spacing w:line="180" w:lineRule="exact"/>
              <w:contextualSpacing/>
              <w:rPr>
                <w:rFonts w:asciiTheme="minorHAnsi" w:hAnsiTheme="minorHAnsi" w:cstheme="minorHAnsi"/>
                <w:color w:val="000000"/>
                <w:sz w:val="18"/>
                <w:szCs w:val="18"/>
              </w:rPr>
            </w:pPr>
            <w:r>
              <w:rPr>
                <w:rFonts w:asciiTheme="minorHAnsi" w:eastAsia="Calibri" w:hAnsiTheme="minorHAnsi" w:cstheme="minorHAnsi"/>
                <w:color w:val="000000"/>
                <w:sz w:val="18"/>
                <w:szCs w:val="18"/>
              </w:rPr>
              <w:t>0% x 1/Not Service-</w:t>
            </w:r>
            <w:r w:rsidR="00F51487" w:rsidRPr="00B96567">
              <w:rPr>
                <w:rFonts w:asciiTheme="minorHAnsi" w:eastAsia="Calibri" w:hAnsiTheme="minorHAnsi" w:cstheme="minorHAnsi"/>
                <w:color w:val="000000"/>
                <w:sz w:val="18"/>
                <w:szCs w:val="18"/>
              </w:rPr>
              <w:t>Connected x 3</w:t>
            </w:r>
          </w:p>
        </w:tc>
        <w:tc>
          <w:tcPr>
            <w:tcW w:w="990" w:type="dxa"/>
            <w:shd w:val="clear" w:color="auto" w:fill="FFFFFF"/>
            <w:vAlign w:val="center"/>
          </w:tcPr>
          <w:p w:rsidR="00F51487" w:rsidRPr="00B96567" w:rsidRDefault="00F51487" w:rsidP="00994F24">
            <w:pPr>
              <w:spacing w:line="180" w:lineRule="exact"/>
              <w:contextualSpacing/>
              <w:rPr>
                <w:rFonts w:asciiTheme="minorHAnsi" w:hAnsiTheme="minorHAnsi" w:cstheme="minorHAnsi"/>
                <w:color w:val="000000"/>
                <w:sz w:val="18"/>
                <w:szCs w:val="18"/>
              </w:rPr>
            </w:pPr>
            <w:r w:rsidRPr="00B96567">
              <w:rPr>
                <w:rFonts w:asciiTheme="minorHAnsi" w:eastAsia="Calibri" w:hAnsiTheme="minorHAnsi" w:cstheme="minorHAnsi"/>
                <w:color w:val="000000"/>
                <w:sz w:val="18"/>
                <w:szCs w:val="18"/>
              </w:rPr>
              <w:t>20020712</w:t>
            </w:r>
          </w:p>
        </w:tc>
      </w:tr>
      <w:tr w:rsidR="007A65A9" w:rsidRPr="00F05594" w:rsidTr="00F05594">
        <w:trPr>
          <w:trHeight w:val="242"/>
          <w:jc w:val="center"/>
        </w:trPr>
        <w:tc>
          <w:tcPr>
            <w:tcW w:w="4158" w:type="dxa"/>
            <w:gridSpan w:val="3"/>
            <w:tcBorders>
              <w:right w:val="thinThickThinSmallGap" w:sz="24" w:space="0" w:color="auto"/>
            </w:tcBorders>
            <w:shd w:val="clear" w:color="auto" w:fill="D9D9D9"/>
            <w:vAlign w:val="center"/>
          </w:tcPr>
          <w:p w:rsidR="007A65A9" w:rsidRPr="00F05594" w:rsidRDefault="007A65A9" w:rsidP="00F05594">
            <w:pPr>
              <w:contextualSpacing/>
              <w:rPr>
                <w:rFonts w:eastAsia="Calibri"/>
                <w:b/>
                <w:color w:val="000000"/>
                <w:sz w:val="18"/>
                <w:szCs w:val="18"/>
              </w:rPr>
            </w:pPr>
            <w:r w:rsidRPr="00F05594">
              <w:rPr>
                <w:rFonts w:eastAsia="Calibri"/>
                <w:b/>
                <w:color w:val="000000"/>
                <w:sz w:val="18"/>
                <w:szCs w:val="18"/>
              </w:rPr>
              <w:t xml:space="preserve">Combined: </w:t>
            </w:r>
            <w:r w:rsidR="006458FD" w:rsidRPr="00F05594">
              <w:rPr>
                <w:rFonts w:eastAsia="Calibri"/>
                <w:b/>
                <w:color w:val="000000"/>
                <w:sz w:val="18"/>
                <w:szCs w:val="18"/>
              </w:rPr>
              <w:t xml:space="preserve"> </w:t>
            </w:r>
            <w:r w:rsidR="00994F24">
              <w:rPr>
                <w:rFonts w:eastAsia="Calibri"/>
                <w:b/>
                <w:color w:val="000000"/>
                <w:sz w:val="18"/>
                <w:szCs w:val="18"/>
              </w:rPr>
              <w:t>10</w:t>
            </w:r>
            <w:r w:rsidRPr="00F05594">
              <w:rPr>
                <w:rFonts w:eastAsia="Calibri"/>
                <w:b/>
                <w:color w:val="000000"/>
                <w:sz w:val="18"/>
                <w:szCs w:val="18"/>
              </w:rPr>
              <w:t>%</w:t>
            </w:r>
          </w:p>
        </w:tc>
        <w:tc>
          <w:tcPr>
            <w:tcW w:w="5220" w:type="dxa"/>
            <w:gridSpan w:val="4"/>
            <w:tcBorders>
              <w:left w:val="thinThickThinSmallGap" w:sz="24" w:space="0" w:color="auto"/>
            </w:tcBorders>
            <w:shd w:val="clear" w:color="auto" w:fill="D9D9D9"/>
            <w:vAlign w:val="center"/>
          </w:tcPr>
          <w:p w:rsidR="007A65A9" w:rsidRPr="00F05594" w:rsidRDefault="007A65A9" w:rsidP="00F05594">
            <w:pPr>
              <w:contextualSpacing/>
              <w:rPr>
                <w:rFonts w:eastAsia="Calibri"/>
                <w:b/>
                <w:color w:val="000000"/>
                <w:sz w:val="18"/>
                <w:szCs w:val="18"/>
              </w:rPr>
            </w:pPr>
            <w:r w:rsidRPr="00F05594">
              <w:rPr>
                <w:rFonts w:eastAsia="Calibri"/>
                <w:b/>
                <w:color w:val="000000"/>
                <w:sz w:val="18"/>
                <w:szCs w:val="18"/>
              </w:rPr>
              <w:t xml:space="preserve">Combined:  </w:t>
            </w:r>
            <w:r w:rsidR="00F51487">
              <w:rPr>
                <w:rFonts w:eastAsia="Calibri"/>
                <w:b/>
                <w:color w:val="000000"/>
                <w:sz w:val="18"/>
                <w:szCs w:val="18"/>
              </w:rPr>
              <w:t>3</w:t>
            </w:r>
            <w:r w:rsidR="006F0F9C" w:rsidRPr="00F05594">
              <w:rPr>
                <w:rFonts w:eastAsia="Calibri"/>
                <w:b/>
                <w:color w:val="000000"/>
                <w:sz w:val="18"/>
                <w:szCs w:val="18"/>
              </w:rPr>
              <w:t>0</w:t>
            </w:r>
            <w:r w:rsidRPr="00F05594">
              <w:rPr>
                <w:rFonts w:eastAsia="Calibri"/>
                <w:b/>
                <w:color w:val="000000"/>
                <w:sz w:val="18"/>
                <w:szCs w:val="18"/>
              </w:rPr>
              <w:t>%</w:t>
            </w:r>
          </w:p>
        </w:tc>
      </w:tr>
    </w:tbl>
    <w:p w:rsidR="00181920" w:rsidRPr="001F29F9" w:rsidRDefault="00181920" w:rsidP="00A97CD9">
      <w:pPr>
        <w:pBdr>
          <w:bottom w:val="single" w:sz="12" w:space="1" w:color="auto"/>
        </w:pBdr>
        <w:tabs>
          <w:tab w:val="left" w:pos="288"/>
          <w:tab w:val="left" w:pos="4752"/>
        </w:tabs>
        <w:jc w:val="both"/>
        <w:rPr>
          <w:color w:val="000000"/>
          <w:szCs w:val="18"/>
        </w:rPr>
      </w:pPr>
    </w:p>
    <w:p w:rsidR="0068190D" w:rsidRDefault="0068190D" w:rsidP="00BF0E94">
      <w:pPr>
        <w:jc w:val="left"/>
        <w:rPr>
          <w:color w:val="000000"/>
          <w:szCs w:val="24"/>
          <w:u w:val="single"/>
        </w:rPr>
      </w:pPr>
    </w:p>
    <w:p w:rsidR="00C34DCB" w:rsidRDefault="00181920" w:rsidP="0035249E">
      <w:pPr>
        <w:jc w:val="both"/>
        <w:rPr>
          <w:color w:val="000000"/>
          <w:szCs w:val="24"/>
        </w:rPr>
      </w:pPr>
      <w:r>
        <w:rPr>
          <w:bCs/>
          <w:color w:val="000000"/>
          <w:szCs w:val="24"/>
          <w:u w:val="single"/>
        </w:rPr>
        <w:t>L</w:t>
      </w:r>
      <w:r w:rsidR="0068190D" w:rsidRPr="0068190D">
        <w:rPr>
          <w:bCs/>
          <w:color w:val="000000"/>
          <w:szCs w:val="24"/>
          <w:u w:val="single"/>
        </w:rPr>
        <w:t xml:space="preserve">ow </w:t>
      </w:r>
      <w:r w:rsidR="0068190D" w:rsidRPr="0068190D">
        <w:rPr>
          <w:color w:val="000000"/>
          <w:szCs w:val="24"/>
          <w:u w:val="single"/>
        </w:rPr>
        <w:t xml:space="preserve">back </w:t>
      </w:r>
      <w:r>
        <w:rPr>
          <w:bCs/>
          <w:color w:val="000000"/>
          <w:szCs w:val="24"/>
          <w:u w:val="single"/>
        </w:rPr>
        <w:t>Condition</w:t>
      </w:r>
      <w:r w:rsidR="0068190D">
        <w:rPr>
          <w:bCs/>
          <w:color w:val="000000"/>
          <w:szCs w:val="24"/>
        </w:rPr>
        <w:t xml:space="preserve">.  </w:t>
      </w:r>
      <w:r w:rsidR="0035249E">
        <w:rPr>
          <w:bCs/>
          <w:color w:val="000000"/>
          <w:szCs w:val="24"/>
        </w:rPr>
        <w:t xml:space="preserve">The CI had </w:t>
      </w:r>
      <w:r w:rsidR="00F56505">
        <w:rPr>
          <w:bCs/>
          <w:color w:val="000000"/>
          <w:szCs w:val="24"/>
        </w:rPr>
        <w:t xml:space="preserve">episodic </w:t>
      </w:r>
      <w:proofErr w:type="spellStart"/>
      <w:r w:rsidR="00F56505">
        <w:rPr>
          <w:bCs/>
          <w:color w:val="000000"/>
          <w:szCs w:val="24"/>
        </w:rPr>
        <w:t>low</w:t>
      </w:r>
      <w:r w:rsidR="00C34DCB" w:rsidRPr="00C34DCB">
        <w:rPr>
          <w:bCs/>
          <w:color w:val="000000"/>
          <w:szCs w:val="24"/>
        </w:rPr>
        <w:t>back</w:t>
      </w:r>
      <w:proofErr w:type="spellEnd"/>
      <w:r w:rsidR="00C34DCB" w:rsidRPr="00C34DCB">
        <w:rPr>
          <w:bCs/>
          <w:color w:val="000000"/>
          <w:szCs w:val="24"/>
        </w:rPr>
        <w:t xml:space="preserve"> pain </w:t>
      </w:r>
      <w:r w:rsidR="00F56505">
        <w:rPr>
          <w:bCs/>
          <w:color w:val="000000"/>
          <w:szCs w:val="24"/>
        </w:rPr>
        <w:t xml:space="preserve">(LBP) </w:t>
      </w:r>
      <w:r w:rsidR="00C34DCB" w:rsidRPr="00C34DCB">
        <w:rPr>
          <w:bCs/>
          <w:color w:val="000000"/>
          <w:szCs w:val="24"/>
        </w:rPr>
        <w:t xml:space="preserve">since approximately 1999 </w:t>
      </w:r>
      <w:r w:rsidR="0035249E">
        <w:rPr>
          <w:bCs/>
          <w:color w:val="000000"/>
          <w:szCs w:val="24"/>
        </w:rPr>
        <w:t>after a fall in the field which was r</w:t>
      </w:r>
      <w:r w:rsidR="00FD763F">
        <w:rPr>
          <w:bCs/>
          <w:color w:val="000000"/>
          <w:szCs w:val="24"/>
        </w:rPr>
        <w:t>efractory to multiple treatments to include physical therapy and oral medications.</w:t>
      </w:r>
      <w:r w:rsidR="001F093D">
        <w:rPr>
          <w:bCs/>
          <w:color w:val="000000"/>
          <w:szCs w:val="24"/>
        </w:rPr>
        <w:t xml:space="preserve">  </w:t>
      </w:r>
      <w:r w:rsidR="0035249E">
        <w:rPr>
          <w:bCs/>
          <w:color w:val="000000"/>
          <w:szCs w:val="24"/>
        </w:rPr>
        <w:t>He was s</w:t>
      </w:r>
      <w:r w:rsidR="001F093D">
        <w:rPr>
          <w:bCs/>
          <w:color w:val="000000"/>
          <w:szCs w:val="24"/>
        </w:rPr>
        <w:t xml:space="preserve">een </w:t>
      </w:r>
      <w:r w:rsidR="0035249E">
        <w:rPr>
          <w:bCs/>
          <w:color w:val="000000"/>
          <w:szCs w:val="24"/>
        </w:rPr>
        <w:t>by neurosurgery who diagnosed low back pain from multilevel DDD with</w:t>
      </w:r>
      <w:r w:rsidR="0091335A">
        <w:rPr>
          <w:bCs/>
          <w:color w:val="000000"/>
          <w:szCs w:val="24"/>
        </w:rPr>
        <w:t>out</w:t>
      </w:r>
      <w:r w:rsidR="001F093D">
        <w:rPr>
          <w:bCs/>
          <w:color w:val="000000"/>
          <w:szCs w:val="24"/>
        </w:rPr>
        <w:t xml:space="preserve"> surgical options.</w:t>
      </w:r>
      <w:r w:rsidR="0035249E">
        <w:rPr>
          <w:bCs/>
          <w:color w:val="000000"/>
          <w:szCs w:val="24"/>
        </w:rPr>
        <w:t xml:space="preserve">  The </w:t>
      </w:r>
      <w:r w:rsidR="00FD763F" w:rsidRPr="00FD763F">
        <w:rPr>
          <w:color w:val="000000"/>
          <w:szCs w:val="24"/>
        </w:rPr>
        <w:t>L3</w:t>
      </w:r>
      <w:r w:rsidR="0035249E">
        <w:rPr>
          <w:color w:val="000000"/>
          <w:szCs w:val="24"/>
        </w:rPr>
        <w:t xml:space="preserve"> profile included the following </w:t>
      </w:r>
      <w:r w:rsidR="00FD763F">
        <w:rPr>
          <w:color w:val="000000"/>
          <w:szCs w:val="24"/>
        </w:rPr>
        <w:t>limitations</w:t>
      </w:r>
      <w:r w:rsidR="0035249E">
        <w:rPr>
          <w:color w:val="000000"/>
          <w:szCs w:val="24"/>
        </w:rPr>
        <w:t>;</w:t>
      </w:r>
      <w:r w:rsidR="00FD763F">
        <w:rPr>
          <w:color w:val="000000"/>
          <w:szCs w:val="24"/>
        </w:rPr>
        <w:t xml:space="preserve"> no AFPT, running, jumping, stooping squatting or road march</w:t>
      </w:r>
      <w:r w:rsidR="0035249E">
        <w:rPr>
          <w:color w:val="000000"/>
          <w:szCs w:val="24"/>
        </w:rPr>
        <w:t>, and</w:t>
      </w:r>
      <w:r w:rsidR="00FD763F">
        <w:rPr>
          <w:color w:val="000000"/>
          <w:szCs w:val="24"/>
        </w:rPr>
        <w:t xml:space="preserve"> able to lift up to 25 lbs. </w:t>
      </w:r>
      <w:r w:rsidR="0035249E">
        <w:rPr>
          <w:color w:val="000000"/>
          <w:szCs w:val="24"/>
        </w:rPr>
        <w:t xml:space="preserve"> The </w:t>
      </w:r>
      <w:r w:rsidR="00F56505">
        <w:rPr>
          <w:color w:val="000000"/>
          <w:szCs w:val="24"/>
        </w:rPr>
        <w:t>c</w:t>
      </w:r>
      <w:r w:rsidR="00FD763F">
        <w:rPr>
          <w:color w:val="000000"/>
          <w:szCs w:val="24"/>
        </w:rPr>
        <w:t>omma</w:t>
      </w:r>
      <w:r w:rsidR="0035249E">
        <w:rPr>
          <w:color w:val="000000"/>
          <w:szCs w:val="24"/>
        </w:rPr>
        <w:t>nder</w:t>
      </w:r>
      <w:r w:rsidR="0091335A">
        <w:rPr>
          <w:color w:val="000000"/>
          <w:szCs w:val="24"/>
        </w:rPr>
        <w:t>’</w:t>
      </w:r>
      <w:r w:rsidR="0035249E">
        <w:rPr>
          <w:color w:val="000000"/>
          <w:szCs w:val="24"/>
        </w:rPr>
        <w:t>s statement corroborated these limitations which precluded</w:t>
      </w:r>
      <w:r w:rsidR="00FD763F">
        <w:rPr>
          <w:color w:val="000000"/>
          <w:szCs w:val="24"/>
        </w:rPr>
        <w:t xml:space="preserve"> him from performing in </w:t>
      </w:r>
      <w:r w:rsidR="0091335A">
        <w:rPr>
          <w:color w:val="000000"/>
          <w:szCs w:val="24"/>
        </w:rPr>
        <w:t xml:space="preserve">his </w:t>
      </w:r>
      <w:r w:rsidR="006F4AB5">
        <w:rPr>
          <w:color w:val="000000"/>
          <w:szCs w:val="24"/>
        </w:rPr>
        <w:t>MOS;</w:t>
      </w:r>
      <w:r w:rsidR="0091335A">
        <w:rPr>
          <w:color w:val="000000"/>
          <w:szCs w:val="24"/>
        </w:rPr>
        <w:t xml:space="preserve"> </w:t>
      </w:r>
      <w:r w:rsidR="0035249E">
        <w:rPr>
          <w:color w:val="000000"/>
          <w:szCs w:val="24"/>
        </w:rPr>
        <w:t>adversely impacted</w:t>
      </w:r>
      <w:r w:rsidR="00FD763F">
        <w:rPr>
          <w:color w:val="000000"/>
          <w:szCs w:val="24"/>
        </w:rPr>
        <w:t xml:space="preserve"> readiness</w:t>
      </w:r>
      <w:r w:rsidR="004B452B">
        <w:rPr>
          <w:color w:val="000000"/>
          <w:szCs w:val="24"/>
        </w:rPr>
        <w:t xml:space="preserve"> </w:t>
      </w:r>
      <w:r w:rsidR="0091335A">
        <w:rPr>
          <w:color w:val="000000"/>
          <w:szCs w:val="24"/>
        </w:rPr>
        <w:t>which caused</w:t>
      </w:r>
      <w:r w:rsidR="0035249E">
        <w:rPr>
          <w:color w:val="000000"/>
          <w:szCs w:val="24"/>
        </w:rPr>
        <w:t xml:space="preserve"> him to transfer the CI to an administrative position and further documented</w:t>
      </w:r>
      <w:r w:rsidR="00FD763F">
        <w:rPr>
          <w:color w:val="000000"/>
          <w:szCs w:val="24"/>
        </w:rPr>
        <w:t xml:space="preserve"> </w:t>
      </w:r>
      <w:r w:rsidR="006F4AB5">
        <w:rPr>
          <w:color w:val="000000"/>
          <w:szCs w:val="24"/>
        </w:rPr>
        <w:t>him</w:t>
      </w:r>
      <w:r w:rsidR="0091335A">
        <w:rPr>
          <w:color w:val="000000"/>
          <w:szCs w:val="24"/>
        </w:rPr>
        <w:t xml:space="preserve"> was </w:t>
      </w:r>
      <w:r w:rsidR="0035249E">
        <w:rPr>
          <w:color w:val="000000"/>
          <w:szCs w:val="24"/>
        </w:rPr>
        <w:t xml:space="preserve">an </w:t>
      </w:r>
      <w:r w:rsidR="00FD763F">
        <w:rPr>
          <w:color w:val="000000"/>
          <w:szCs w:val="24"/>
        </w:rPr>
        <w:t>exceptional soldier.</w:t>
      </w:r>
      <w:r w:rsidR="0035249E">
        <w:rPr>
          <w:bCs/>
          <w:color w:val="000000"/>
          <w:szCs w:val="24"/>
        </w:rPr>
        <w:t xml:space="preserve">  </w:t>
      </w:r>
      <w:r w:rsidR="004B452B" w:rsidRPr="0035249E">
        <w:rPr>
          <w:color w:val="000000"/>
          <w:szCs w:val="24"/>
        </w:rPr>
        <w:t xml:space="preserve">There were </w:t>
      </w:r>
      <w:r w:rsidR="00F56505">
        <w:rPr>
          <w:color w:val="000000"/>
          <w:szCs w:val="24"/>
        </w:rPr>
        <w:t>two</w:t>
      </w:r>
      <w:r w:rsidR="00A57C35" w:rsidRPr="0035249E">
        <w:rPr>
          <w:color w:val="000000"/>
          <w:szCs w:val="24"/>
        </w:rPr>
        <w:t xml:space="preserve"> goniometric </w:t>
      </w:r>
      <w:r w:rsidR="00F56505">
        <w:rPr>
          <w:color w:val="000000"/>
          <w:szCs w:val="24"/>
        </w:rPr>
        <w:t>range-</w:t>
      </w:r>
      <w:r w:rsidR="00A57C35" w:rsidRPr="0035249E">
        <w:rPr>
          <w:color w:val="000000"/>
          <w:szCs w:val="24"/>
        </w:rPr>
        <w:lastRenderedPageBreak/>
        <w:t>of</w:t>
      </w:r>
      <w:r w:rsidR="00F56505">
        <w:rPr>
          <w:color w:val="000000"/>
          <w:szCs w:val="24"/>
        </w:rPr>
        <w:t>-</w:t>
      </w:r>
      <w:r w:rsidR="00A57C35" w:rsidRPr="0035249E">
        <w:rPr>
          <w:color w:val="000000"/>
          <w:szCs w:val="24"/>
        </w:rPr>
        <w:t>motion (ROM) evaluations in evidence, with documentation of additional ratable criteria, which the Board weighed in arriving at its rating recommendation.</w:t>
      </w:r>
    </w:p>
    <w:p w:rsidR="0091335A" w:rsidRPr="0035249E" w:rsidRDefault="0091335A" w:rsidP="0035249E">
      <w:pPr>
        <w:jc w:val="both"/>
        <w:rPr>
          <w:bCs/>
          <w:color w:val="000000"/>
          <w:szCs w:val="24"/>
        </w:rPr>
      </w:pPr>
    </w:p>
    <w:p w:rsidR="00C34DCB" w:rsidRDefault="00C34DCB" w:rsidP="00C34DCB">
      <w:pPr>
        <w:jc w:val="left"/>
        <w:rPr>
          <w:color w:val="000000"/>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2"/>
        <w:gridCol w:w="1847"/>
        <w:gridCol w:w="2428"/>
      </w:tblGrid>
      <w:tr w:rsidR="00B96567" w:rsidRPr="00F05594" w:rsidTr="0091335A">
        <w:tc>
          <w:tcPr>
            <w:tcW w:w="322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96567" w:rsidRPr="00F05594" w:rsidRDefault="00B96567" w:rsidP="00B96567">
            <w:pPr>
              <w:pStyle w:val="ListParagraph"/>
              <w:spacing w:after="0" w:line="240" w:lineRule="exact"/>
              <w:ind w:left="0"/>
              <w:rPr>
                <w:rFonts w:cs="Calibri"/>
                <w:b/>
                <w:color w:val="000000"/>
                <w:sz w:val="18"/>
                <w:szCs w:val="18"/>
              </w:rPr>
            </w:pPr>
            <w:r w:rsidRPr="00F05594">
              <w:rPr>
                <w:rFonts w:cs="Calibri"/>
                <w:color w:val="000000"/>
                <w:sz w:val="18"/>
                <w:szCs w:val="18"/>
              </w:rPr>
              <w:t>Goniometric ROM - Thoracolumbar</w:t>
            </w:r>
          </w:p>
        </w:tc>
        <w:tc>
          <w:tcPr>
            <w:tcW w:w="184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96567" w:rsidRPr="00F05594" w:rsidRDefault="00B96567" w:rsidP="0091335A">
            <w:pPr>
              <w:contextualSpacing/>
              <w:rPr>
                <w:rFonts w:eastAsia="Calibri"/>
                <w:color w:val="000000"/>
                <w:sz w:val="18"/>
                <w:szCs w:val="18"/>
              </w:rPr>
            </w:pPr>
            <w:r w:rsidRPr="00F05594">
              <w:rPr>
                <w:rFonts w:eastAsia="Calibri"/>
                <w:color w:val="000000"/>
                <w:sz w:val="18"/>
                <w:szCs w:val="18"/>
              </w:rPr>
              <w:t xml:space="preserve">MEB ~ </w:t>
            </w:r>
            <w:r>
              <w:rPr>
                <w:rFonts w:eastAsia="Calibri"/>
                <w:color w:val="000000"/>
                <w:sz w:val="18"/>
                <w:szCs w:val="18"/>
              </w:rPr>
              <w:t>7</w:t>
            </w:r>
            <w:r w:rsidRPr="00F05594">
              <w:rPr>
                <w:rFonts w:eastAsia="Calibri"/>
                <w:color w:val="000000"/>
                <w:sz w:val="18"/>
                <w:szCs w:val="18"/>
              </w:rPr>
              <w:t xml:space="preserve"> Mo</w:t>
            </w:r>
            <w:r w:rsidR="001B4D8D">
              <w:rPr>
                <w:rFonts w:eastAsia="Calibri"/>
                <w:color w:val="000000"/>
                <w:sz w:val="18"/>
                <w:szCs w:val="18"/>
              </w:rPr>
              <w:t>s</w:t>
            </w:r>
            <w:r w:rsidRPr="00F05594">
              <w:rPr>
                <w:rFonts w:eastAsia="Calibri"/>
                <w:color w:val="000000"/>
                <w:sz w:val="18"/>
                <w:szCs w:val="18"/>
              </w:rPr>
              <w:t>.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96567" w:rsidRPr="00F05594" w:rsidRDefault="00B96567" w:rsidP="0091335A">
            <w:pPr>
              <w:contextualSpacing/>
              <w:rPr>
                <w:rFonts w:eastAsia="Calibri"/>
                <w:color w:val="000000"/>
                <w:sz w:val="18"/>
                <w:szCs w:val="18"/>
              </w:rPr>
            </w:pPr>
            <w:r w:rsidRPr="00F05594">
              <w:rPr>
                <w:rFonts w:eastAsia="Calibri"/>
                <w:color w:val="000000"/>
                <w:sz w:val="18"/>
                <w:szCs w:val="18"/>
              </w:rPr>
              <w:t xml:space="preserve">VA C&amp;P ~ </w:t>
            </w:r>
            <w:r>
              <w:rPr>
                <w:rFonts w:eastAsia="Calibri"/>
                <w:color w:val="000000"/>
                <w:sz w:val="18"/>
                <w:szCs w:val="18"/>
              </w:rPr>
              <w:t>2</w:t>
            </w:r>
            <w:r w:rsidRPr="00F05594">
              <w:rPr>
                <w:rFonts w:eastAsia="Calibri"/>
                <w:color w:val="000000"/>
                <w:sz w:val="18"/>
                <w:szCs w:val="18"/>
              </w:rPr>
              <w:t xml:space="preserve"> Mo</w:t>
            </w:r>
            <w:r w:rsidR="001B4D8D">
              <w:rPr>
                <w:rFonts w:eastAsia="Calibri"/>
                <w:color w:val="000000"/>
                <w:sz w:val="18"/>
                <w:szCs w:val="18"/>
              </w:rPr>
              <w:t>s</w:t>
            </w:r>
            <w:r w:rsidRPr="00F05594">
              <w:rPr>
                <w:rFonts w:eastAsia="Calibri"/>
                <w:color w:val="000000"/>
                <w:sz w:val="18"/>
                <w:szCs w:val="18"/>
              </w:rPr>
              <w:t>. After-Sep</w:t>
            </w:r>
          </w:p>
        </w:tc>
      </w:tr>
      <w:tr w:rsidR="00B96567" w:rsidRPr="00F05594" w:rsidTr="0091335A">
        <w:tc>
          <w:tcPr>
            <w:tcW w:w="3222" w:type="dxa"/>
            <w:tcBorders>
              <w:top w:val="single" w:sz="4" w:space="0" w:color="000000"/>
              <w:left w:val="single" w:sz="4" w:space="0" w:color="000000"/>
              <w:bottom w:val="single" w:sz="4" w:space="0" w:color="000000"/>
              <w:right w:val="single" w:sz="4" w:space="0" w:color="000000"/>
            </w:tcBorders>
            <w:vAlign w:val="center"/>
            <w:hideMark/>
          </w:tcPr>
          <w:p w:rsidR="00B96567" w:rsidRPr="00F05594" w:rsidRDefault="00B96567" w:rsidP="00456D38">
            <w:pPr>
              <w:pStyle w:val="ListParagraph"/>
              <w:spacing w:after="0" w:line="240" w:lineRule="exact"/>
              <w:ind w:left="0"/>
              <w:rPr>
                <w:rFonts w:cs="Calibri"/>
                <w:color w:val="000000"/>
                <w:sz w:val="18"/>
                <w:szCs w:val="18"/>
              </w:rPr>
            </w:pPr>
            <w:r w:rsidRPr="00F05594">
              <w:rPr>
                <w:rFonts w:cs="Calibri"/>
                <w:color w:val="000000"/>
                <w:sz w:val="18"/>
                <w:szCs w:val="18"/>
              </w:rPr>
              <w:t>Flex (0-90)</w:t>
            </w:r>
          </w:p>
        </w:tc>
        <w:tc>
          <w:tcPr>
            <w:tcW w:w="1847" w:type="dxa"/>
            <w:tcBorders>
              <w:top w:val="single" w:sz="4" w:space="0" w:color="000000"/>
              <w:left w:val="single" w:sz="4" w:space="0" w:color="000000"/>
              <w:bottom w:val="single" w:sz="4" w:space="0" w:color="000000"/>
              <w:right w:val="single" w:sz="4" w:space="0" w:color="000000"/>
            </w:tcBorders>
            <w:vAlign w:val="center"/>
          </w:tcPr>
          <w:p w:rsidR="00B96567" w:rsidRPr="0091335A" w:rsidRDefault="00B96567" w:rsidP="00456D38">
            <w:pPr>
              <w:contextualSpacing/>
              <w:rPr>
                <w:rFonts w:eastAsia="Calibri"/>
                <w:color w:val="000000"/>
                <w:sz w:val="18"/>
                <w:szCs w:val="18"/>
              </w:rPr>
            </w:pPr>
            <w:r w:rsidRPr="0091335A">
              <w:rPr>
                <w:rFonts w:eastAsia="Calibri"/>
                <w:color w:val="000000"/>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96567" w:rsidRPr="0091335A" w:rsidRDefault="00B96567" w:rsidP="0091335A">
            <w:pPr>
              <w:contextualSpacing/>
              <w:rPr>
                <w:rFonts w:eastAsia="Calibri"/>
                <w:color w:val="000000"/>
                <w:sz w:val="18"/>
                <w:szCs w:val="18"/>
              </w:rPr>
            </w:pPr>
            <w:r w:rsidRPr="0091335A">
              <w:rPr>
                <w:rFonts w:eastAsia="Calibri"/>
                <w:color w:val="000000"/>
                <w:sz w:val="18"/>
                <w:szCs w:val="18"/>
              </w:rPr>
              <w:t>90⁰</w:t>
            </w:r>
          </w:p>
        </w:tc>
      </w:tr>
      <w:tr w:rsidR="00B96567" w:rsidRPr="00F05594" w:rsidTr="0091335A">
        <w:tc>
          <w:tcPr>
            <w:tcW w:w="3222" w:type="dxa"/>
            <w:tcBorders>
              <w:top w:val="single" w:sz="4" w:space="0" w:color="000000"/>
              <w:left w:val="single" w:sz="4" w:space="0" w:color="000000"/>
              <w:bottom w:val="single" w:sz="4" w:space="0" w:color="000000"/>
              <w:right w:val="single" w:sz="4" w:space="0" w:color="000000"/>
            </w:tcBorders>
            <w:vAlign w:val="center"/>
            <w:hideMark/>
          </w:tcPr>
          <w:p w:rsidR="00B96567" w:rsidRPr="00F05594" w:rsidRDefault="00B96567" w:rsidP="00456D38">
            <w:pPr>
              <w:pStyle w:val="ListParagraph"/>
              <w:spacing w:after="0" w:line="240" w:lineRule="exact"/>
              <w:ind w:left="0"/>
              <w:rPr>
                <w:rFonts w:cs="Calibri"/>
                <w:color w:val="000000"/>
                <w:sz w:val="18"/>
                <w:szCs w:val="18"/>
              </w:rPr>
            </w:pPr>
            <w:r w:rsidRPr="00F05594">
              <w:rPr>
                <w:rFonts w:cs="Calibri"/>
                <w:color w:val="000000"/>
                <w:sz w:val="18"/>
                <w:szCs w:val="18"/>
              </w:rPr>
              <w:t>COMBINED (240)</w:t>
            </w:r>
          </w:p>
        </w:tc>
        <w:tc>
          <w:tcPr>
            <w:tcW w:w="1847" w:type="dxa"/>
            <w:tcBorders>
              <w:top w:val="single" w:sz="4" w:space="0" w:color="000000"/>
              <w:left w:val="single" w:sz="4" w:space="0" w:color="000000"/>
              <w:bottom w:val="single" w:sz="4" w:space="0" w:color="000000"/>
              <w:right w:val="single" w:sz="4" w:space="0" w:color="000000"/>
            </w:tcBorders>
            <w:vAlign w:val="center"/>
          </w:tcPr>
          <w:p w:rsidR="00B96567" w:rsidRPr="0091335A" w:rsidRDefault="00B96567" w:rsidP="0091335A">
            <w:pPr>
              <w:rPr>
                <w:color w:val="000000"/>
                <w:sz w:val="18"/>
                <w:szCs w:val="18"/>
              </w:rPr>
            </w:pPr>
            <w:r w:rsidRPr="0091335A">
              <w:rPr>
                <w:rFonts w:eastAsia="Calibri"/>
                <w:color w:val="000000"/>
                <w:sz w:val="18"/>
                <w:szCs w:val="18"/>
              </w:rPr>
              <w:t>140⁰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96567" w:rsidRPr="0091335A" w:rsidRDefault="00B96567" w:rsidP="00456D38">
            <w:pPr>
              <w:rPr>
                <w:color w:val="000000"/>
                <w:sz w:val="18"/>
                <w:szCs w:val="18"/>
              </w:rPr>
            </w:pPr>
            <w:r w:rsidRPr="0091335A">
              <w:rPr>
                <w:rFonts w:eastAsia="Calibri"/>
                <w:color w:val="000000"/>
                <w:sz w:val="18"/>
                <w:szCs w:val="18"/>
              </w:rPr>
              <w:t>200⁰</w:t>
            </w:r>
          </w:p>
        </w:tc>
      </w:tr>
      <w:tr w:rsidR="00B96567" w:rsidRPr="00F05594" w:rsidTr="0091335A">
        <w:tc>
          <w:tcPr>
            <w:tcW w:w="3222" w:type="dxa"/>
            <w:tcBorders>
              <w:top w:val="single" w:sz="4" w:space="0" w:color="000000"/>
              <w:left w:val="single" w:sz="4" w:space="0" w:color="000000"/>
              <w:bottom w:val="single" w:sz="4" w:space="0" w:color="000000"/>
              <w:right w:val="single" w:sz="4" w:space="0" w:color="000000"/>
            </w:tcBorders>
            <w:vAlign w:val="center"/>
            <w:hideMark/>
          </w:tcPr>
          <w:p w:rsidR="00B96567" w:rsidRPr="00F05594" w:rsidRDefault="00B96567" w:rsidP="00456D38">
            <w:pPr>
              <w:pStyle w:val="ListParagraph"/>
              <w:spacing w:after="0" w:line="240" w:lineRule="exact"/>
              <w:ind w:left="0"/>
              <w:rPr>
                <w:rFonts w:cs="Calibri"/>
                <w:color w:val="000000"/>
                <w:sz w:val="18"/>
                <w:szCs w:val="18"/>
              </w:rPr>
            </w:pPr>
            <w:r w:rsidRPr="00F05594">
              <w:rPr>
                <w:rFonts w:cs="Calibri"/>
                <w:color w:val="000000"/>
                <w:sz w:val="18"/>
                <w:szCs w:val="18"/>
              </w:rPr>
              <w:t>Comment</w:t>
            </w:r>
          </w:p>
        </w:tc>
        <w:tc>
          <w:tcPr>
            <w:tcW w:w="1847" w:type="dxa"/>
            <w:tcBorders>
              <w:top w:val="single" w:sz="4" w:space="0" w:color="000000"/>
              <w:left w:val="single" w:sz="4" w:space="0" w:color="000000"/>
              <w:bottom w:val="single" w:sz="4" w:space="0" w:color="000000"/>
              <w:right w:val="single" w:sz="4" w:space="0" w:color="000000"/>
            </w:tcBorders>
            <w:vAlign w:val="center"/>
          </w:tcPr>
          <w:p w:rsidR="00B96567" w:rsidRPr="0091335A" w:rsidRDefault="00B96567" w:rsidP="00456D38">
            <w:pPr>
              <w:tabs>
                <w:tab w:val="left" w:pos="288"/>
                <w:tab w:val="left" w:pos="4752"/>
              </w:tabs>
              <w:rPr>
                <w:rFonts w:eastAsia="Calibri"/>
                <w:color w:val="000000"/>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B96567" w:rsidRPr="0091335A" w:rsidRDefault="00B96567" w:rsidP="00456D38">
            <w:pPr>
              <w:tabs>
                <w:tab w:val="left" w:pos="288"/>
                <w:tab w:val="left" w:pos="4752"/>
              </w:tabs>
              <w:rPr>
                <w:rFonts w:eastAsia="Calibri"/>
                <w:color w:val="000000"/>
                <w:sz w:val="18"/>
                <w:szCs w:val="18"/>
              </w:rPr>
            </w:pPr>
          </w:p>
        </w:tc>
      </w:tr>
      <w:tr w:rsidR="00B96567" w:rsidRPr="00F05594" w:rsidTr="0091335A">
        <w:tc>
          <w:tcPr>
            <w:tcW w:w="3222" w:type="dxa"/>
            <w:tcBorders>
              <w:top w:val="single" w:sz="4" w:space="0" w:color="000000"/>
              <w:left w:val="single" w:sz="4" w:space="0" w:color="000000"/>
              <w:bottom w:val="single" w:sz="4" w:space="0" w:color="000000"/>
              <w:right w:val="single" w:sz="4" w:space="0" w:color="000000"/>
            </w:tcBorders>
            <w:vAlign w:val="center"/>
            <w:hideMark/>
          </w:tcPr>
          <w:p w:rsidR="00B96567" w:rsidRPr="00F05594" w:rsidRDefault="00B96567" w:rsidP="00456D38">
            <w:pPr>
              <w:pStyle w:val="ListParagraph"/>
              <w:spacing w:after="0" w:line="240" w:lineRule="exact"/>
              <w:ind w:left="0"/>
              <w:rPr>
                <w:rFonts w:cs="Calibri"/>
                <w:color w:val="000000"/>
                <w:sz w:val="18"/>
                <w:szCs w:val="18"/>
              </w:rPr>
            </w:pPr>
            <w:r w:rsidRPr="00F05594">
              <w:rPr>
                <w:rFonts w:cs="Calibri"/>
                <w:color w:val="000000"/>
                <w:sz w:val="18"/>
                <w:szCs w:val="18"/>
              </w:rPr>
              <w:t>§4.71a Rating</w:t>
            </w:r>
          </w:p>
        </w:tc>
        <w:tc>
          <w:tcPr>
            <w:tcW w:w="1847" w:type="dxa"/>
            <w:tcBorders>
              <w:top w:val="single" w:sz="4" w:space="0" w:color="000000"/>
              <w:left w:val="single" w:sz="4" w:space="0" w:color="000000"/>
              <w:bottom w:val="single" w:sz="4" w:space="0" w:color="000000"/>
              <w:right w:val="single" w:sz="4" w:space="0" w:color="000000"/>
            </w:tcBorders>
            <w:vAlign w:val="center"/>
          </w:tcPr>
          <w:p w:rsidR="00B96567" w:rsidRPr="0091335A" w:rsidRDefault="004B452B" w:rsidP="0091335A">
            <w:pPr>
              <w:tabs>
                <w:tab w:val="left" w:pos="288"/>
                <w:tab w:val="left" w:pos="4752"/>
              </w:tabs>
              <w:rPr>
                <w:rFonts w:eastAsia="Calibri"/>
                <w:color w:val="000000"/>
                <w:sz w:val="18"/>
                <w:szCs w:val="18"/>
              </w:rPr>
            </w:pPr>
            <w:r w:rsidRPr="0091335A">
              <w:rPr>
                <w:rFonts w:eastAsia="Calibri"/>
                <w:color w:val="000000"/>
                <w:sz w:val="18"/>
                <w:szCs w:val="18"/>
              </w:rPr>
              <w:t>1</w:t>
            </w:r>
            <w:r w:rsidR="00B96567" w:rsidRPr="0091335A">
              <w:rPr>
                <w:rFonts w:eastAsia="Calibri"/>
                <w:color w:val="000000"/>
                <w:sz w:val="18"/>
                <w:szCs w:val="18"/>
              </w:rPr>
              <w:t>0%</w:t>
            </w:r>
          </w:p>
        </w:tc>
        <w:tc>
          <w:tcPr>
            <w:tcW w:w="2428" w:type="dxa"/>
            <w:tcBorders>
              <w:top w:val="single" w:sz="4" w:space="0" w:color="000000"/>
              <w:left w:val="single" w:sz="4" w:space="0" w:color="000000"/>
              <w:bottom w:val="single" w:sz="4" w:space="0" w:color="000000"/>
              <w:right w:val="single" w:sz="4" w:space="0" w:color="000000"/>
            </w:tcBorders>
            <w:vAlign w:val="center"/>
          </w:tcPr>
          <w:p w:rsidR="00B96567" w:rsidRPr="0091335A" w:rsidRDefault="00B96567" w:rsidP="00456D38">
            <w:pPr>
              <w:tabs>
                <w:tab w:val="left" w:pos="288"/>
                <w:tab w:val="left" w:pos="4752"/>
              </w:tabs>
              <w:rPr>
                <w:rFonts w:eastAsia="Calibri"/>
                <w:color w:val="000000"/>
                <w:sz w:val="18"/>
                <w:szCs w:val="18"/>
              </w:rPr>
            </w:pPr>
            <w:r w:rsidRPr="0091335A">
              <w:rPr>
                <w:rFonts w:eastAsia="Calibri"/>
                <w:color w:val="000000"/>
                <w:sz w:val="18"/>
                <w:szCs w:val="18"/>
              </w:rPr>
              <w:t>10%</w:t>
            </w:r>
          </w:p>
        </w:tc>
      </w:tr>
    </w:tbl>
    <w:p w:rsidR="00C34DCB" w:rsidRDefault="00C34DCB" w:rsidP="00C34DCB">
      <w:pPr>
        <w:jc w:val="left"/>
        <w:rPr>
          <w:color w:val="000000"/>
          <w:szCs w:val="24"/>
        </w:rPr>
      </w:pPr>
    </w:p>
    <w:p w:rsidR="00B96567" w:rsidRDefault="00B96567" w:rsidP="00C34DCB">
      <w:pPr>
        <w:jc w:val="left"/>
        <w:rPr>
          <w:color w:val="000000"/>
          <w:szCs w:val="24"/>
        </w:rPr>
      </w:pPr>
    </w:p>
    <w:p w:rsidR="00B96567" w:rsidRDefault="00B96567" w:rsidP="00C34DCB">
      <w:pPr>
        <w:jc w:val="left"/>
        <w:rPr>
          <w:color w:val="000000"/>
          <w:szCs w:val="24"/>
        </w:rPr>
      </w:pPr>
    </w:p>
    <w:p w:rsidR="00B96567" w:rsidRDefault="00B96567" w:rsidP="00C34DCB">
      <w:pPr>
        <w:jc w:val="left"/>
        <w:rPr>
          <w:color w:val="000000"/>
          <w:szCs w:val="24"/>
        </w:rPr>
      </w:pPr>
    </w:p>
    <w:p w:rsidR="00B96567" w:rsidRDefault="00B96567" w:rsidP="00C34DCB">
      <w:pPr>
        <w:jc w:val="left"/>
        <w:rPr>
          <w:color w:val="000000"/>
          <w:szCs w:val="24"/>
        </w:rPr>
      </w:pPr>
    </w:p>
    <w:p w:rsidR="00B96567" w:rsidRPr="00041FB9" w:rsidRDefault="00B96567" w:rsidP="00041FB9">
      <w:pPr>
        <w:tabs>
          <w:tab w:val="left" w:pos="2841"/>
        </w:tabs>
        <w:jc w:val="both"/>
        <w:rPr>
          <w:rFonts w:asciiTheme="minorHAnsi" w:hAnsiTheme="minorHAnsi" w:cstheme="minorHAnsi"/>
          <w:color w:val="000000"/>
          <w:szCs w:val="24"/>
        </w:rPr>
      </w:pPr>
    </w:p>
    <w:p w:rsidR="00FD763F" w:rsidRPr="00041FB9" w:rsidRDefault="0035249E" w:rsidP="00041FB9">
      <w:pPr>
        <w:jc w:val="both"/>
        <w:rPr>
          <w:rFonts w:asciiTheme="minorHAnsi" w:hAnsiTheme="minorHAnsi" w:cstheme="minorHAnsi"/>
          <w:color w:val="000000"/>
          <w:szCs w:val="24"/>
        </w:rPr>
      </w:pPr>
      <w:r w:rsidRPr="00041FB9">
        <w:rPr>
          <w:rFonts w:asciiTheme="minorHAnsi" w:hAnsiTheme="minorHAnsi" w:cstheme="minorHAnsi"/>
          <w:color w:val="000000"/>
          <w:szCs w:val="24"/>
        </w:rPr>
        <w:t>The narrative summary (</w:t>
      </w:r>
      <w:r w:rsidR="000E3DAD" w:rsidRPr="00041FB9">
        <w:rPr>
          <w:rFonts w:asciiTheme="minorHAnsi" w:hAnsiTheme="minorHAnsi" w:cstheme="minorHAnsi"/>
          <w:color w:val="000000"/>
          <w:szCs w:val="24"/>
        </w:rPr>
        <w:t>NARSUM</w:t>
      </w:r>
      <w:r w:rsidRPr="00041FB9">
        <w:rPr>
          <w:rFonts w:asciiTheme="minorHAnsi" w:hAnsiTheme="minorHAnsi" w:cstheme="minorHAnsi"/>
          <w:color w:val="000000"/>
          <w:szCs w:val="24"/>
        </w:rPr>
        <w:t>) completed for the MEB documented the following back symptoms;</w:t>
      </w:r>
      <w:r w:rsidR="00140035" w:rsidRPr="00041FB9">
        <w:rPr>
          <w:rFonts w:asciiTheme="minorHAnsi" w:hAnsiTheme="minorHAnsi" w:cstheme="minorHAnsi"/>
          <w:color w:val="000000"/>
          <w:szCs w:val="24"/>
        </w:rPr>
        <w:t xml:space="preserve"> pain worse with</w:t>
      </w:r>
      <w:r w:rsidR="000E3DAD" w:rsidRPr="00041FB9">
        <w:rPr>
          <w:rFonts w:asciiTheme="minorHAnsi" w:hAnsiTheme="minorHAnsi" w:cstheme="minorHAnsi"/>
          <w:color w:val="000000"/>
          <w:szCs w:val="24"/>
        </w:rPr>
        <w:t xml:space="preserve"> lifting, sitting up</w:t>
      </w:r>
      <w:r w:rsidR="00140035" w:rsidRPr="00041FB9">
        <w:rPr>
          <w:rFonts w:asciiTheme="minorHAnsi" w:hAnsiTheme="minorHAnsi" w:cstheme="minorHAnsi"/>
          <w:color w:val="000000"/>
          <w:szCs w:val="24"/>
        </w:rPr>
        <w:t>, s</w:t>
      </w:r>
      <w:r w:rsidR="000E3DAD" w:rsidRPr="00041FB9">
        <w:rPr>
          <w:rFonts w:asciiTheme="minorHAnsi" w:hAnsiTheme="minorHAnsi" w:cstheme="minorHAnsi"/>
          <w:color w:val="000000"/>
          <w:szCs w:val="24"/>
        </w:rPr>
        <w:t>tanding</w:t>
      </w:r>
      <w:r w:rsidR="0091335A">
        <w:rPr>
          <w:rFonts w:asciiTheme="minorHAnsi" w:hAnsiTheme="minorHAnsi" w:cstheme="minorHAnsi"/>
          <w:color w:val="000000"/>
          <w:szCs w:val="24"/>
        </w:rPr>
        <w:t>,</w:t>
      </w:r>
      <w:r w:rsidR="000E3DAD" w:rsidRPr="00041FB9">
        <w:rPr>
          <w:rFonts w:asciiTheme="minorHAnsi" w:hAnsiTheme="minorHAnsi" w:cstheme="minorHAnsi"/>
          <w:color w:val="000000"/>
          <w:szCs w:val="24"/>
        </w:rPr>
        <w:t xml:space="preserve"> </w:t>
      </w:r>
      <w:r w:rsidR="0091335A" w:rsidRPr="00041FB9">
        <w:rPr>
          <w:rFonts w:asciiTheme="minorHAnsi" w:hAnsiTheme="minorHAnsi" w:cstheme="minorHAnsi"/>
          <w:color w:val="000000"/>
          <w:szCs w:val="24"/>
        </w:rPr>
        <w:t xml:space="preserve">and sometimes associated with radiation into the right lateral thigh with </w:t>
      </w:r>
      <w:r w:rsidR="0091335A">
        <w:rPr>
          <w:rFonts w:asciiTheme="minorHAnsi" w:hAnsiTheme="minorHAnsi" w:cstheme="minorHAnsi"/>
          <w:color w:val="000000"/>
          <w:szCs w:val="24"/>
        </w:rPr>
        <w:t xml:space="preserve">occasional </w:t>
      </w:r>
      <w:r w:rsidR="0091335A" w:rsidRPr="00041FB9">
        <w:rPr>
          <w:rFonts w:asciiTheme="minorHAnsi" w:hAnsiTheme="minorHAnsi" w:cstheme="minorHAnsi"/>
          <w:color w:val="000000"/>
          <w:szCs w:val="24"/>
        </w:rPr>
        <w:t>numbness</w:t>
      </w:r>
      <w:r w:rsidR="0091335A">
        <w:rPr>
          <w:rFonts w:asciiTheme="minorHAnsi" w:hAnsiTheme="minorHAnsi" w:cstheme="minorHAnsi"/>
          <w:color w:val="000000"/>
          <w:szCs w:val="24"/>
        </w:rPr>
        <w:t>.  P</w:t>
      </w:r>
      <w:r w:rsidR="0091335A" w:rsidRPr="00041FB9">
        <w:rPr>
          <w:rFonts w:asciiTheme="minorHAnsi" w:hAnsiTheme="minorHAnsi" w:cstheme="minorHAnsi"/>
          <w:color w:val="000000"/>
          <w:szCs w:val="24"/>
        </w:rPr>
        <w:t>hysical activity typically ma</w:t>
      </w:r>
      <w:r w:rsidR="0091335A">
        <w:rPr>
          <w:rFonts w:asciiTheme="minorHAnsi" w:hAnsiTheme="minorHAnsi" w:cstheme="minorHAnsi"/>
          <w:color w:val="000000"/>
          <w:szCs w:val="24"/>
        </w:rPr>
        <w:t>d</w:t>
      </w:r>
      <w:r w:rsidR="0091335A" w:rsidRPr="00041FB9">
        <w:rPr>
          <w:rFonts w:asciiTheme="minorHAnsi" w:hAnsiTheme="minorHAnsi" w:cstheme="minorHAnsi"/>
          <w:color w:val="000000"/>
          <w:szCs w:val="24"/>
        </w:rPr>
        <w:t xml:space="preserve">e </w:t>
      </w:r>
      <w:r w:rsidR="0091335A">
        <w:rPr>
          <w:rFonts w:asciiTheme="minorHAnsi" w:hAnsiTheme="minorHAnsi" w:cstheme="minorHAnsi"/>
          <w:color w:val="000000"/>
          <w:szCs w:val="24"/>
        </w:rPr>
        <w:t>the pain</w:t>
      </w:r>
      <w:r w:rsidR="0091335A" w:rsidRPr="00041FB9">
        <w:rPr>
          <w:rFonts w:asciiTheme="minorHAnsi" w:hAnsiTheme="minorHAnsi" w:cstheme="minorHAnsi"/>
          <w:color w:val="000000"/>
          <w:szCs w:val="24"/>
        </w:rPr>
        <w:t xml:space="preserve"> wors</w:t>
      </w:r>
      <w:r w:rsidR="0091335A">
        <w:rPr>
          <w:rFonts w:asciiTheme="minorHAnsi" w:hAnsiTheme="minorHAnsi" w:cstheme="minorHAnsi"/>
          <w:color w:val="000000"/>
          <w:szCs w:val="24"/>
        </w:rPr>
        <w:t>e and was relieved with</w:t>
      </w:r>
      <w:r w:rsidR="00140035" w:rsidRPr="00041FB9">
        <w:rPr>
          <w:rFonts w:asciiTheme="minorHAnsi" w:hAnsiTheme="minorHAnsi" w:cstheme="minorHAnsi"/>
          <w:color w:val="000000"/>
          <w:szCs w:val="24"/>
        </w:rPr>
        <w:t xml:space="preserve"> the </w:t>
      </w:r>
      <w:r w:rsidR="006F4AB5" w:rsidRPr="00041FB9">
        <w:rPr>
          <w:rFonts w:asciiTheme="minorHAnsi" w:hAnsiTheme="minorHAnsi" w:cstheme="minorHAnsi"/>
          <w:color w:val="000000"/>
          <w:szCs w:val="24"/>
        </w:rPr>
        <w:t>non</w:t>
      </w:r>
      <w:r w:rsidR="006F4AB5">
        <w:rPr>
          <w:rFonts w:asciiTheme="minorHAnsi" w:hAnsiTheme="minorHAnsi" w:cstheme="minorHAnsi"/>
          <w:color w:val="000000"/>
          <w:szCs w:val="24"/>
        </w:rPr>
        <w:t>-</w:t>
      </w:r>
      <w:r w:rsidR="006F4AB5" w:rsidRPr="00041FB9">
        <w:rPr>
          <w:rFonts w:asciiTheme="minorHAnsi" w:hAnsiTheme="minorHAnsi" w:cstheme="minorHAnsi"/>
          <w:color w:val="000000"/>
          <w:szCs w:val="24"/>
        </w:rPr>
        <w:t>ster</w:t>
      </w:r>
      <w:r w:rsidR="006F4AB5">
        <w:rPr>
          <w:rFonts w:asciiTheme="minorHAnsi" w:hAnsiTheme="minorHAnsi" w:cstheme="minorHAnsi"/>
          <w:color w:val="000000"/>
          <w:szCs w:val="24"/>
        </w:rPr>
        <w:t>oi</w:t>
      </w:r>
      <w:r w:rsidR="006F4AB5" w:rsidRPr="00041FB9">
        <w:rPr>
          <w:rFonts w:asciiTheme="minorHAnsi" w:hAnsiTheme="minorHAnsi" w:cstheme="minorHAnsi"/>
          <w:color w:val="000000"/>
          <w:szCs w:val="24"/>
        </w:rPr>
        <w:t>dal</w:t>
      </w:r>
      <w:r w:rsidR="00140035" w:rsidRPr="00041FB9">
        <w:rPr>
          <w:rFonts w:asciiTheme="minorHAnsi" w:hAnsiTheme="minorHAnsi" w:cstheme="minorHAnsi"/>
          <w:color w:val="000000"/>
          <w:szCs w:val="24"/>
        </w:rPr>
        <w:t xml:space="preserve"> m</w:t>
      </w:r>
      <w:r w:rsidR="00456D38" w:rsidRPr="00041FB9">
        <w:rPr>
          <w:rFonts w:asciiTheme="minorHAnsi" w:hAnsiTheme="minorHAnsi" w:cstheme="minorHAnsi"/>
          <w:color w:val="000000"/>
          <w:szCs w:val="24"/>
        </w:rPr>
        <w:t>edication</w:t>
      </w:r>
      <w:r w:rsidR="00140035" w:rsidRPr="00041FB9">
        <w:rPr>
          <w:rFonts w:asciiTheme="minorHAnsi" w:hAnsiTheme="minorHAnsi" w:cstheme="minorHAnsi"/>
          <w:color w:val="000000"/>
          <w:szCs w:val="24"/>
        </w:rPr>
        <w:t>,</w:t>
      </w:r>
      <w:r w:rsidR="00456D38" w:rsidRPr="00041FB9">
        <w:rPr>
          <w:rFonts w:asciiTheme="minorHAnsi" w:hAnsiTheme="minorHAnsi" w:cstheme="minorHAnsi"/>
          <w:color w:val="000000"/>
          <w:szCs w:val="24"/>
        </w:rPr>
        <w:t xml:space="preserve"> </w:t>
      </w:r>
      <w:r w:rsidR="006F4AB5">
        <w:rPr>
          <w:rFonts w:asciiTheme="minorHAnsi" w:hAnsiTheme="minorHAnsi" w:cstheme="minorHAnsi"/>
          <w:color w:val="000000"/>
          <w:szCs w:val="24"/>
        </w:rPr>
        <w:t>A</w:t>
      </w:r>
      <w:r w:rsidR="006F4AB5" w:rsidRPr="00041FB9">
        <w:rPr>
          <w:rFonts w:asciiTheme="minorHAnsi" w:hAnsiTheme="minorHAnsi" w:cstheme="minorHAnsi"/>
          <w:color w:val="000000"/>
          <w:szCs w:val="24"/>
        </w:rPr>
        <w:t>rthrotec</w:t>
      </w:r>
      <w:r w:rsidR="0091335A">
        <w:rPr>
          <w:rFonts w:asciiTheme="minorHAnsi" w:hAnsiTheme="minorHAnsi" w:cstheme="minorHAnsi"/>
          <w:color w:val="000000"/>
          <w:szCs w:val="24"/>
        </w:rPr>
        <w:t xml:space="preserve">.  </w:t>
      </w:r>
      <w:r w:rsidR="00140035" w:rsidRPr="00041FB9">
        <w:rPr>
          <w:rFonts w:asciiTheme="minorHAnsi" w:hAnsiTheme="minorHAnsi" w:cstheme="minorHAnsi"/>
          <w:color w:val="000000"/>
          <w:szCs w:val="24"/>
        </w:rPr>
        <w:t xml:space="preserve">The physical exam demonstrated a </w:t>
      </w:r>
      <w:r w:rsidR="00FD763F" w:rsidRPr="00041FB9">
        <w:rPr>
          <w:rFonts w:asciiTheme="minorHAnsi" w:hAnsiTheme="minorHAnsi" w:cstheme="minorHAnsi"/>
          <w:color w:val="000000"/>
          <w:szCs w:val="24"/>
        </w:rPr>
        <w:t>slow gait, trace weakness</w:t>
      </w:r>
      <w:r w:rsidR="00140035" w:rsidRPr="00041FB9">
        <w:rPr>
          <w:rFonts w:asciiTheme="minorHAnsi" w:hAnsiTheme="minorHAnsi" w:cstheme="minorHAnsi"/>
          <w:color w:val="000000"/>
          <w:szCs w:val="24"/>
        </w:rPr>
        <w:t xml:space="preserve"> of the</w:t>
      </w:r>
      <w:r w:rsidR="00FD763F" w:rsidRPr="00041FB9">
        <w:rPr>
          <w:rFonts w:asciiTheme="minorHAnsi" w:hAnsiTheme="minorHAnsi" w:cstheme="minorHAnsi"/>
          <w:color w:val="000000"/>
          <w:szCs w:val="24"/>
        </w:rPr>
        <w:t xml:space="preserve"> iliopsoas</w:t>
      </w:r>
      <w:r w:rsidR="00140035" w:rsidRPr="00041FB9">
        <w:rPr>
          <w:rFonts w:asciiTheme="minorHAnsi" w:hAnsiTheme="minorHAnsi" w:cstheme="minorHAnsi"/>
          <w:color w:val="000000"/>
          <w:szCs w:val="24"/>
        </w:rPr>
        <w:t xml:space="preserve"> muscle</w:t>
      </w:r>
      <w:r w:rsidR="00FD763F" w:rsidRPr="00041FB9">
        <w:rPr>
          <w:rFonts w:asciiTheme="minorHAnsi" w:hAnsiTheme="minorHAnsi" w:cstheme="minorHAnsi"/>
          <w:color w:val="000000"/>
          <w:szCs w:val="24"/>
        </w:rPr>
        <w:t xml:space="preserve">, slight decrease in sensation to light touch in the right lateral thigh, otherwise </w:t>
      </w:r>
      <w:r w:rsidR="00140035" w:rsidRPr="00041FB9">
        <w:rPr>
          <w:rFonts w:asciiTheme="minorHAnsi" w:hAnsiTheme="minorHAnsi" w:cstheme="minorHAnsi"/>
          <w:color w:val="000000"/>
          <w:szCs w:val="24"/>
        </w:rPr>
        <w:t>a normal</w:t>
      </w:r>
      <w:r w:rsidR="00FD763F" w:rsidRPr="00041FB9">
        <w:rPr>
          <w:rFonts w:asciiTheme="minorHAnsi" w:hAnsiTheme="minorHAnsi" w:cstheme="minorHAnsi"/>
          <w:color w:val="000000"/>
          <w:szCs w:val="24"/>
        </w:rPr>
        <w:t xml:space="preserve"> neuromuscular exam.  </w:t>
      </w:r>
      <w:r w:rsidR="00F56505">
        <w:rPr>
          <w:rFonts w:asciiTheme="minorHAnsi" w:hAnsiTheme="minorHAnsi" w:cstheme="minorHAnsi"/>
          <w:color w:val="000000"/>
          <w:szCs w:val="24"/>
        </w:rPr>
        <w:t>M</w:t>
      </w:r>
      <w:r w:rsidR="00FD763F" w:rsidRPr="00041FB9">
        <w:rPr>
          <w:rFonts w:asciiTheme="minorHAnsi" w:hAnsiTheme="minorHAnsi" w:cstheme="minorHAnsi"/>
          <w:color w:val="000000"/>
          <w:szCs w:val="24"/>
        </w:rPr>
        <w:t xml:space="preserve">agnetic </w:t>
      </w:r>
      <w:r w:rsidR="00F56505">
        <w:rPr>
          <w:rFonts w:asciiTheme="minorHAnsi" w:hAnsiTheme="minorHAnsi" w:cstheme="minorHAnsi"/>
          <w:color w:val="000000"/>
          <w:szCs w:val="24"/>
        </w:rPr>
        <w:t>r</w:t>
      </w:r>
      <w:r w:rsidR="00140035" w:rsidRPr="00041FB9">
        <w:rPr>
          <w:rFonts w:asciiTheme="minorHAnsi" w:hAnsiTheme="minorHAnsi" w:cstheme="minorHAnsi"/>
          <w:color w:val="000000"/>
          <w:szCs w:val="24"/>
        </w:rPr>
        <w:t xml:space="preserve">esonance </w:t>
      </w:r>
      <w:r w:rsidR="00F56505">
        <w:rPr>
          <w:rFonts w:asciiTheme="minorHAnsi" w:hAnsiTheme="minorHAnsi" w:cstheme="minorHAnsi"/>
          <w:color w:val="000000"/>
          <w:szCs w:val="24"/>
        </w:rPr>
        <w:t>i</w:t>
      </w:r>
      <w:r w:rsidR="00140035" w:rsidRPr="00041FB9">
        <w:rPr>
          <w:rFonts w:asciiTheme="minorHAnsi" w:hAnsiTheme="minorHAnsi" w:cstheme="minorHAnsi"/>
          <w:color w:val="000000"/>
          <w:szCs w:val="24"/>
        </w:rPr>
        <w:t>maging (MRI) was</w:t>
      </w:r>
      <w:r w:rsidR="00FD763F" w:rsidRPr="00041FB9">
        <w:rPr>
          <w:rFonts w:asciiTheme="minorHAnsi" w:hAnsiTheme="minorHAnsi" w:cstheme="minorHAnsi"/>
          <w:color w:val="000000"/>
          <w:szCs w:val="24"/>
        </w:rPr>
        <w:t xml:space="preserve"> most significant for marked loss of T2 signal at the L3-L4, L4-L</w:t>
      </w:r>
      <w:r w:rsidR="00140035" w:rsidRPr="00041FB9">
        <w:rPr>
          <w:rFonts w:asciiTheme="minorHAnsi" w:hAnsiTheme="minorHAnsi" w:cstheme="minorHAnsi"/>
          <w:color w:val="000000"/>
          <w:szCs w:val="24"/>
        </w:rPr>
        <w:t>5, and L5-S1, and S1-S2 discs with</w:t>
      </w:r>
      <w:r w:rsidR="001F093D" w:rsidRPr="00041FB9">
        <w:rPr>
          <w:rFonts w:asciiTheme="minorHAnsi" w:hAnsiTheme="minorHAnsi" w:cstheme="minorHAnsi"/>
          <w:color w:val="000000"/>
          <w:szCs w:val="24"/>
        </w:rPr>
        <w:t xml:space="preserve"> right foraminal </w:t>
      </w:r>
      <w:r w:rsidR="0091335A">
        <w:rPr>
          <w:rFonts w:asciiTheme="minorHAnsi" w:hAnsiTheme="minorHAnsi" w:cstheme="minorHAnsi"/>
          <w:color w:val="000000"/>
          <w:szCs w:val="24"/>
        </w:rPr>
        <w:t>HNP</w:t>
      </w:r>
      <w:r w:rsidR="00140035" w:rsidRPr="00041FB9">
        <w:rPr>
          <w:rFonts w:asciiTheme="minorHAnsi" w:hAnsiTheme="minorHAnsi" w:cstheme="minorHAnsi"/>
          <w:color w:val="000000"/>
          <w:szCs w:val="24"/>
        </w:rPr>
        <w:t xml:space="preserve"> at L4-L5 leve</w:t>
      </w:r>
      <w:r w:rsidR="0091335A">
        <w:rPr>
          <w:rFonts w:asciiTheme="minorHAnsi" w:hAnsiTheme="minorHAnsi" w:cstheme="minorHAnsi"/>
          <w:color w:val="000000"/>
          <w:szCs w:val="24"/>
        </w:rPr>
        <w:t>l</w:t>
      </w:r>
      <w:r w:rsidR="00140035" w:rsidRPr="00041FB9">
        <w:rPr>
          <w:rFonts w:asciiTheme="minorHAnsi" w:hAnsiTheme="minorHAnsi" w:cstheme="minorHAnsi"/>
          <w:color w:val="000000"/>
          <w:szCs w:val="24"/>
        </w:rPr>
        <w:t>.  An</w:t>
      </w:r>
      <w:r w:rsidR="001F093D" w:rsidRPr="00041FB9">
        <w:rPr>
          <w:rFonts w:asciiTheme="minorHAnsi" w:hAnsiTheme="minorHAnsi" w:cstheme="minorHAnsi"/>
          <w:color w:val="auto"/>
          <w:szCs w:val="24"/>
        </w:rPr>
        <w:t xml:space="preserve"> </w:t>
      </w:r>
      <w:r w:rsidR="006F4AB5">
        <w:rPr>
          <w:rFonts w:asciiTheme="minorHAnsi" w:hAnsiTheme="minorHAnsi" w:cstheme="minorHAnsi"/>
          <w:color w:val="auto"/>
          <w:szCs w:val="24"/>
        </w:rPr>
        <w:t>electromyogram</w:t>
      </w:r>
      <w:r w:rsidR="0091335A">
        <w:rPr>
          <w:rFonts w:asciiTheme="minorHAnsi" w:hAnsiTheme="minorHAnsi" w:cstheme="minorHAnsi"/>
          <w:color w:val="auto"/>
          <w:szCs w:val="24"/>
        </w:rPr>
        <w:t xml:space="preserve"> (</w:t>
      </w:r>
      <w:r w:rsidR="001F093D" w:rsidRPr="00041FB9">
        <w:rPr>
          <w:rFonts w:asciiTheme="minorHAnsi" w:hAnsiTheme="minorHAnsi" w:cstheme="minorHAnsi"/>
          <w:color w:val="auto"/>
          <w:szCs w:val="24"/>
        </w:rPr>
        <w:t>EMG</w:t>
      </w:r>
      <w:r w:rsidR="0091335A">
        <w:rPr>
          <w:rFonts w:asciiTheme="minorHAnsi" w:hAnsiTheme="minorHAnsi" w:cstheme="minorHAnsi"/>
          <w:color w:val="auto"/>
          <w:szCs w:val="24"/>
        </w:rPr>
        <w:t>)</w:t>
      </w:r>
      <w:r w:rsidR="001F093D" w:rsidRPr="00041FB9">
        <w:rPr>
          <w:rFonts w:asciiTheme="minorHAnsi" w:hAnsiTheme="minorHAnsi" w:cstheme="minorHAnsi"/>
          <w:color w:val="auto"/>
          <w:szCs w:val="24"/>
        </w:rPr>
        <w:t xml:space="preserve"> </w:t>
      </w:r>
      <w:r w:rsidR="00140035" w:rsidRPr="00041FB9">
        <w:rPr>
          <w:rFonts w:asciiTheme="minorHAnsi" w:hAnsiTheme="minorHAnsi" w:cstheme="minorHAnsi"/>
          <w:color w:val="auto"/>
          <w:szCs w:val="24"/>
        </w:rPr>
        <w:t xml:space="preserve">completed after the NARSUM but prior to the PEB demonstrated an </w:t>
      </w:r>
      <w:r w:rsidR="001F093D" w:rsidRPr="00041FB9">
        <w:rPr>
          <w:rFonts w:asciiTheme="minorHAnsi" w:hAnsiTheme="minorHAnsi" w:cstheme="minorHAnsi"/>
          <w:color w:val="000000"/>
          <w:szCs w:val="24"/>
        </w:rPr>
        <w:t>abnormal study</w:t>
      </w:r>
      <w:r w:rsidR="00140035" w:rsidRPr="00041FB9">
        <w:rPr>
          <w:rFonts w:asciiTheme="minorHAnsi" w:hAnsiTheme="minorHAnsi" w:cstheme="minorHAnsi"/>
          <w:color w:val="000000"/>
          <w:szCs w:val="24"/>
        </w:rPr>
        <w:t xml:space="preserve"> </w:t>
      </w:r>
      <w:r w:rsidR="001F093D" w:rsidRPr="00041FB9">
        <w:rPr>
          <w:rFonts w:asciiTheme="minorHAnsi" w:hAnsiTheme="minorHAnsi" w:cstheme="minorHAnsi"/>
          <w:color w:val="000000"/>
          <w:szCs w:val="24"/>
        </w:rPr>
        <w:t xml:space="preserve">consistent with </w:t>
      </w:r>
      <w:r w:rsidR="001F093D" w:rsidRPr="00041FB9">
        <w:rPr>
          <w:rFonts w:asciiTheme="minorHAnsi" w:hAnsiTheme="minorHAnsi" w:cstheme="minorHAnsi"/>
          <w:bCs/>
          <w:iCs/>
          <w:color w:val="000000"/>
          <w:szCs w:val="24"/>
        </w:rPr>
        <w:t>mild chron</w:t>
      </w:r>
      <w:r w:rsidR="00140035" w:rsidRPr="00041FB9">
        <w:rPr>
          <w:rFonts w:asciiTheme="minorHAnsi" w:hAnsiTheme="minorHAnsi" w:cstheme="minorHAnsi"/>
          <w:bCs/>
          <w:iCs/>
          <w:color w:val="000000"/>
          <w:szCs w:val="24"/>
        </w:rPr>
        <w:t>ic right lower extremity multi</w:t>
      </w:r>
      <w:r w:rsidR="001F093D" w:rsidRPr="00041FB9">
        <w:rPr>
          <w:rFonts w:asciiTheme="minorHAnsi" w:hAnsiTheme="minorHAnsi" w:cstheme="minorHAnsi"/>
          <w:bCs/>
          <w:iCs/>
          <w:color w:val="000000"/>
          <w:szCs w:val="24"/>
        </w:rPr>
        <w:t xml:space="preserve">-level radiculopathy </w:t>
      </w:r>
      <w:r w:rsidR="001F093D" w:rsidRPr="00041FB9">
        <w:rPr>
          <w:rFonts w:asciiTheme="minorHAnsi" w:hAnsiTheme="minorHAnsi" w:cstheme="minorHAnsi"/>
          <w:color w:val="000000"/>
          <w:szCs w:val="24"/>
        </w:rPr>
        <w:t xml:space="preserve">involving levels of </w:t>
      </w:r>
      <w:r w:rsidR="00140035" w:rsidRPr="00041FB9">
        <w:rPr>
          <w:rFonts w:asciiTheme="minorHAnsi" w:hAnsiTheme="minorHAnsi" w:cstheme="minorHAnsi"/>
          <w:color w:val="000000"/>
          <w:szCs w:val="24"/>
        </w:rPr>
        <w:t>L4</w:t>
      </w:r>
      <w:r w:rsidR="001F093D" w:rsidRPr="00041FB9">
        <w:rPr>
          <w:rFonts w:asciiTheme="minorHAnsi" w:hAnsiTheme="minorHAnsi" w:cstheme="minorHAnsi"/>
          <w:color w:val="000000"/>
          <w:szCs w:val="24"/>
        </w:rPr>
        <w:t>,</w:t>
      </w:r>
      <w:r w:rsidR="00140035" w:rsidRPr="00041FB9">
        <w:rPr>
          <w:rFonts w:asciiTheme="minorHAnsi" w:hAnsiTheme="minorHAnsi" w:cstheme="minorHAnsi"/>
          <w:color w:val="000000"/>
          <w:szCs w:val="24"/>
        </w:rPr>
        <w:t xml:space="preserve"> L5 and S1</w:t>
      </w:r>
      <w:r w:rsidR="001F093D" w:rsidRPr="00041FB9">
        <w:rPr>
          <w:rFonts w:asciiTheme="minorHAnsi" w:hAnsiTheme="minorHAnsi" w:cstheme="minorHAnsi"/>
          <w:color w:val="000000"/>
          <w:szCs w:val="24"/>
        </w:rPr>
        <w:t>.</w:t>
      </w:r>
      <w:r w:rsidR="00041FB9">
        <w:rPr>
          <w:rFonts w:asciiTheme="minorHAnsi" w:hAnsiTheme="minorHAnsi" w:cstheme="minorHAnsi"/>
          <w:color w:val="000000"/>
          <w:szCs w:val="24"/>
        </w:rPr>
        <w:t xml:space="preserve">  The </w:t>
      </w:r>
      <w:r w:rsidR="00013FFC">
        <w:rPr>
          <w:rFonts w:asciiTheme="minorHAnsi" w:hAnsiTheme="minorHAnsi" w:cstheme="minorHAnsi"/>
          <w:color w:val="000000"/>
          <w:szCs w:val="24"/>
        </w:rPr>
        <w:t>VA</w:t>
      </w:r>
      <w:r w:rsidR="00041FB9">
        <w:rPr>
          <w:rFonts w:asciiTheme="minorHAnsi" w:hAnsiTheme="minorHAnsi" w:cstheme="minorHAnsi"/>
          <w:color w:val="000000"/>
          <w:szCs w:val="24"/>
        </w:rPr>
        <w:t xml:space="preserve"> Compensation and Pension (</w:t>
      </w:r>
      <w:r w:rsidR="00FD763F">
        <w:rPr>
          <w:color w:val="000000"/>
          <w:szCs w:val="24"/>
        </w:rPr>
        <w:t>C&amp;P</w:t>
      </w:r>
      <w:r w:rsidR="00041FB9">
        <w:rPr>
          <w:color w:val="000000"/>
          <w:szCs w:val="24"/>
        </w:rPr>
        <w:t>)</w:t>
      </w:r>
      <w:r w:rsidR="00FD763F">
        <w:rPr>
          <w:color w:val="000000"/>
          <w:szCs w:val="24"/>
        </w:rPr>
        <w:t xml:space="preserve"> exam</w:t>
      </w:r>
      <w:r w:rsidR="00041FB9">
        <w:rPr>
          <w:color w:val="000000"/>
          <w:szCs w:val="24"/>
        </w:rPr>
        <w:t xml:space="preserve"> documented the following back symptoms;</w:t>
      </w:r>
      <w:r w:rsidR="00041FB9">
        <w:rPr>
          <w:rFonts w:asciiTheme="minorHAnsi" w:hAnsiTheme="minorHAnsi" w:cstheme="minorHAnsi"/>
          <w:color w:val="000000"/>
          <w:szCs w:val="24"/>
        </w:rPr>
        <w:t xml:space="preserve"> </w:t>
      </w:r>
      <w:r w:rsidR="00FD763F">
        <w:rPr>
          <w:color w:val="000000"/>
          <w:szCs w:val="24"/>
        </w:rPr>
        <w:t>non</w:t>
      </w:r>
      <w:r w:rsidR="006F4AB5">
        <w:rPr>
          <w:color w:val="000000"/>
          <w:szCs w:val="24"/>
        </w:rPr>
        <w:t>-</w:t>
      </w:r>
      <w:r w:rsidR="00FD763F">
        <w:rPr>
          <w:color w:val="000000"/>
          <w:szCs w:val="24"/>
        </w:rPr>
        <w:t>radiating back pain worse with activity</w:t>
      </w:r>
      <w:r w:rsidR="00456D38">
        <w:rPr>
          <w:color w:val="000000"/>
          <w:szCs w:val="24"/>
        </w:rPr>
        <w:t xml:space="preserve"> without weakness or numbness of the lower extremity. </w:t>
      </w:r>
      <w:r w:rsidR="0091335A">
        <w:rPr>
          <w:color w:val="000000"/>
          <w:szCs w:val="24"/>
        </w:rPr>
        <w:t xml:space="preserve"> </w:t>
      </w:r>
      <w:r w:rsidR="00041FB9">
        <w:rPr>
          <w:color w:val="000000"/>
          <w:szCs w:val="24"/>
        </w:rPr>
        <w:t xml:space="preserve">The pain was relieved with the </w:t>
      </w:r>
      <w:r w:rsidR="0091335A">
        <w:rPr>
          <w:color w:val="000000"/>
          <w:szCs w:val="24"/>
        </w:rPr>
        <w:t>non</w:t>
      </w:r>
      <w:r w:rsidR="006F4AB5">
        <w:rPr>
          <w:color w:val="000000"/>
          <w:szCs w:val="24"/>
        </w:rPr>
        <w:t>-</w:t>
      </w:r>
      <w:r w:rsidR="0091335A">
        <w:rPr>
          <w:color w:val="000000"/>
          <w:szCs w:val="24"/>
        </w:rPr>
        <w:t xml:space="preserve">steroidal </w:t>
      </w:r>
      <w:r w:rsidR="00041FB9">
        <w:rPr>
          <w:color w:val="000000"/>
          <w:szCs w:val="24"/>
        </w:rPr>
        <w:t>m</w:t>
      </w:r>
      <w:r w:rsidR="006F4AB5">
        <w:rPr>
          <w:color w:val="000000"/>
          <w:szCs w:val="24"/>
        </w:rPr>
        <w:t>edication N</w:t>
      </w:r>
      <w:r w:rsidR="0091335A">
        <w:rPr>
          <w:color w:val="000000"/>
          <w:szCs w:val="24"/>
        </w:rPr>
        <w:t xml:space="preserve">aprosyn and the narcotic medication, </w:t>
      </w:r>
      <w:r w:rsidR="006F4AB5">
        <w:rPr>
          <w:color w:val="000000"/>
          <w:szCs w:val="24"/>
        </w:rPr>
        <w:t>D</w:t>
      </w:r>
      <w:r w:rsidR="00456D38">
        <w:rPr>
          <w:color w:val="000000"/>
          <w:szCs w:val="24"/>
        </w:rPr>
        <w:t xml:space="preserve">arvocet. </w:t>
      </w:r>
      <w:r w:rsidR="00041FB9">
        <w:rPr>
          <w:color w:val="000000"/>
          <w:szCs w:val="24"/>
        </w:rPr>
        <w:t xml:space="preserve"> The physical e</w:t>
      </w:r>
      <w:r w:rsidR="00456D38">
        <w:rPr>
          <w:color w:val="000000"/>
          <w:szCs w:val="24"/>
        </w:rPr>
        <w:t xml:space="preserve">xam </w:t>
      </w:r>
      <w:r w:rsidR="00041FB9">
        <w:rPr>
          <w:color w:val="000000"/>
          <w:szCs w:val="24"/>
        </w:rPr>
        <w:t>demonstrated a normal</w:t>
      </w:r>
      <w:r w:rsidR="00456D38">
        <w:rPr>
          <w:color w:val="000000"/>
          <w:szCs w:val="24"/>
        </w:rPr>
        <w:t xml:space="preserve"> gait, normal neuromuscular</w:t>
      </w:r>
      <w:r w:rsidR="00041FB9">
        <w:rPr>
          <w:color w:val="000000"/>
          <w:szCs w:val="24"/>
        </w:rPr>
        <w:t xml:space="preserve"> testing</w:t>
      </w:r>
      <w:r w:rsidR="00456D38">
        <w:rPr>
          <w:color w:val="000000"/>
          <w:szCs w:val="24"/>
        </w:rPr>
        <w:t>,</w:t>
      </w:r>
      <w:r w:rsidR="00041FB9">
        <w:rPr>
          <w:color w:val="000000"/>
          <w:szCs w:val="24"/>
        </w:rPr>
        <w:t xml:space="preserve"> and no painful motion</w:t>
      </w:r>
      <w:r w:rsidR="00456D38">
        <w:rPr>
          <w:color w:val="000000"/>
          <w:szCs w:val="24"/>
        </w:rPr>
        <w:t xml:space="preserve">. </w:t>
      </w:r>
      <w:r w:rsidR="00041FB9">
        <w:rPr>
          <w:color w:val="000000"/>
          <w:szCs w:val="24"/>
        </w:rPr>
        <w:t xml:space="preserve"> </w:t>
      </w:r>
      <w:r w:rsidR="006F4AB5">
        <w:rPr>
          <w:color w:val="000000"/>
          <w:szCs w:val="24"/>
        </w:rPr>
        <w:t>X-rays</w:t>
      </w:r>
      <w:r w:rsidR="00041FB9">
        <w:rPr>
          <w:color w:val="000000"/>
          <w:szCs w:val="24"/>
        </w:rPr>
        <w:t xml:space="preserve"> showed mild degenerative joint disease</w:t>
      </w:r>
      <w:r w:rsidR="00456D38">
        <w:rPr>
          <w:color w:val="000000"/>
          <w:szCs w:val="24"/>
        </w:rPr>
        <w:t xml:space="preserve"> of the lumbar spine.</w:t>
      </w:r>
    </w:p>
    <w:p w:rsidR="00666AAF" w:rsidRDefault="00666AAF" w:rsidP="00C34DCB">
      <w:pPr>
        <w:jc w:val="left"/>
        <w:rPr>
          <w:color w:val="000000"/>
          <w:szCs w:val="24"/>
        </w:rPr>
      </w:pPr>
    </w:p>
    <w:p w:rsidR="00487099" w:rsidRPr="00AB6E9A" w:rsidRDefault="003967F6" w:rsidP="00487099">
      <w:pPr>
        <w:jc w:val="both"/>
        <w:rPr>
          <w:rFonts w:asciiTheme="majorHAnsi" w:hAnsiTheme="majorHAnsi" w:cstheme="majorHAnsi"/>
          <w:color w:val="auto"/>
          <w:szCs w:val="24"/>
        </w:rPr>
      </w:pPr>
      <w:r>
        <w:rPr>
          <w:color w:val="auto"/>
          <w:szCs w:val="24"/>
        </w:rPr>
        <w:t>The 2002</w:t>
      </w:r>
      <w:r w:rsidRPr="00EA5751">
        <w:rPr>
          <w:color w:val="auto"/>
          <w:szCs w:val="24"/>
        </w:rPr>
        <w:t xml:space="preserve"> VASRD coding and rating standards for the spine, which were in effect at the time of separation, were modified on 23 September 2002 to add incapacitating episodes (5293</w:t>
      </w:r>
      <w:r>
        <w:rPr>
          <w:color w:val="auto"/>
          <w:szCs w:val="24"/>
        </w:rPr>
        <w:t>,</w:t>
      </w:r>
      <w:r w:rsidRPr="00EA5751">
        <w:rPr>
          <w:color w:val="auto"/>
          <w:szCs w:val="24"/>
        </w:rPr>
        <w:t xml:space="preserve"> </w:t>
      </w:r>
      <w:r w:rsidR="00F56505">
        <w:rPr>
          <w:color w:val="auto"/>
          <w:szCs w:val="24"/>
        </w:rPr>
        <w:t>i</w:t>
      </w:r>
      <w:r w:rsidRPr="00EA5751">
        <w:rPr>
          <w:color w:val="auto"/>
          <w:szCs w:val="24"/>
        </w:rPr>
        <w:t>ntervertebral disc syndrome), and then changed to the current §4.71a rating standard</w:t>
      </w:r>
      <w:r w:rsidR="0091335A">
        <w:rPr>
          <w:color w:val="auto"/>
          <w:szCs w:val="24"/>
        </w:rPr>
        <w:t>s on 26</w:t>
      </w:r>
      <w:r w:rsidR="00013FFC">
        <w:rPr>
          <w:color w:val="auto"/>
          <w:szCs w:val="24"/>
        </w:rPr>
        <w:t> </w:t>
      </w:r>
      <w:r>
        <w:rPr>
          <w:color w:val="auto"/>
          <w:szCs w:val="24"/>
        </w:rPr>
        <w:t>September 2003.  The 2002</w:t>
      </w:r>
      <w:r w:rsidRPr="00EA5751">
        <w:rPr>
          <w:color w:val="auto"/>
          <w:szCs w:val="24"/>
        </w:rPr>
        <w:t xml:space="preserve"> standards for rating based on ROM impairment were subject to the rater’s opinion regarding degree of severity, whereas the current standards specify rating thresholds in degrees of ROM impairment. </w:t>
      </w:r>
      <w:r>
        <w:rPr>
          <w:color w:val="auto"/>
          <w:szCs w:val="24"/>
        </w:rPr>
        <w:t xml:space="preserve"> </w:t>
      </w:r>
      <w:r w:rsidRPr="00EA5751">
        <w:rPr>
          <w:color w:val="auto"/>
          <w:szCs w:val="24"/>
        </w:rPr>
        <w:t>For th</w:t>
      </w:r>
      <w:r>
        <w:rPr>
          <w:color w:val="auto"/>
          <w:szCs w:val="24"/>
        </w:rPr>
        <w:t>e reader’s convenience, the 2002</w:t>
      </w:r>
      <w:r w:rsidRPr="00EA5751">
        <w:rPr>
          <w:color w:val="auto"/>
          <w:szCs w:val="24"/>
        </w:rPr>
        <w:t xml:space="preserve"> rating codes </w:t>
      </w:r>
      <w:r w:rsidRPr="00041FB9">
        <w:rPr>
          <w:color w:val="auto"/>
          <w:szCs w:val="24"/>
        </w:rPr>
        <w:t>under discussion in this case are excerpted below.</w:t>
      </w:r>
      <w:r w:rsidR="00BC0AC8" w:rsidRPr="00041FB9">
        <w:rPr>
          <w:rFonts w:asciiTheme="minorHAnsi" w:hAnsiTheme="minorHAnsi"/>
          <w:color w:val="auto"/>
          <w:szCs w:val="24"/>
        </w:rPr>
        <w:t xml:space="preserve"> </w:t>
      </w:r>
      <w:r w:rsidR="00487099" w:rsidRPr="00041FB9">
        <w:rPr>
          <w:bCs/>
          <w:color w:val="000000"/>
          <w:szCs w:val="24"/>
        </w:rPr>
        <w:t xml:space="preserve"> When older cases have goniometric measurements in evidence and when the VASRD 2001 code 5292 (for limitation of motion, lumbar spine) is applicable, the Board reconciles (to the extent possible) its opinion regarding degree of severity for 5292 with the objective thresholds specified in the current §4.71a general rating formula for the spine. </w:t>
      </w:r>
      <w:r w:rsidR="00076E3A">
        <w:rPr>
          <w:bCs/>
          <w:color w:val="000000"/>
          <w:szCs w:val="24"/>
        </w:rPr>
        <w:t xml:space="preserve"> </w:t>
      </w:r>
      <w:r w:rsidR="00487099" w:rsidRPr="00041FB9">
        <w:rPr>
          <w:bCs/>
          <w:color w:val="000000"/>
          <w:szCs w:val="24"/>
        </w:rPr>
        <w:t>This promotes uniformity of its recommendations for different cases from the same period and more conformity across dates of separation, without sacrificing compliance with the DoDI 6040.44 requirement for rating IAW the VASRD in effect at the time of separation.</w:t>
      </w:r>
      <w:r w:rsidR="0091335A">
        <w:rPr>
          <w:bCs/>
          <w:color w:val="000000"/>
          <w:szCs w:val="24"/>
        </w:rPr>
        <w:t xml:space="preserve"> </w:t>
      </w:r>
      <w:r w:rsidR="00013FFC">
        <w:rPr>
          <w:bCs/>
          <w:color w:val="000000"/>
          <w:szCs w:val="24"/>
        </w:rPr>
        <w:t xml:space="preserve"> </w:t>
      </w:r>
      <w:r w:rsidR="00487099" w:rsidRPr="00041FB9">
        <w:rPr>
          <w:color w:val="auto"/>
        </w:rPr>
        <w:t>The three potentially applicable codes from the 2002 VASRD are excerpted below:</w:t>
      </w:r>
    </w:p>
    <w:p w:rsidR="00487099" w:rsidRPr="00666AAF" w:rsidRDefault="00487099" w:rsidP="00487099">
      <w:pPr>
        <w:tabs>
          <w:tab w:val="left" w:pos="288"/>
          <w:tab w:val="left" w:pos="4752"/>
        </w:tabs>
        <w:jc w:val="both"/>
        <w:rPr>
          <w:rFonts w:eastAsia="Calibri" w:cs="Times New Roman"/>
          <w:color w:val="auto"/>
          <w:szCs w:val="24"/>
        </w:rPr>
      </w:pPr>
    </w:p>
    <w:p w:rsidR="00487099" w:rsidRPr="00666AAF" w:rsidRDefault="00487099" w:rsidP="00487099">
      <w:pPr>
        <w:autoSpaceDE w:val="0"/>
        <w:autoSpaceDN w:val="0"/>
        <w:adjustRightInd w:val="0"/>
        <w:ind w:left="864"/>
        <w:jc w:val="left"/>
        <w:rPr>
          <w:rFonts w:ascii="Times New Roman" w:hAnsi="Times New Roman" w:cs="Times New Roman"/>
          <w:color w:val="auto"/>
          <w:sz w:val="20"/>
        </w:rPr>
      </w:pPr>
      <w:r w:rsidRPr="00666AAF">
        <w:rPr>
          <w:rFonts w:ascii="Times New Roman" w:hAnsi="Times New Roman" w:cs="Times New Roman"/>
          <w:b/>
          <w:bCs/>
          <w:color w:val="auto"/>
          <w:sz w:val="20"/>
        </w:rPr>
        <w:t xml:space="preserve">5292 </w:t>
      </w:r>
      <w:r w:rsidRPr="00666AAF">
        <w:rPr>
          <w:rFonts w:ascii="Times New Roman" w:hAnsi="Times New Roman" w:cs="Times New Roman"/>
          <w:color w:val="auto"/>
          <w:sz w:val="20"/>
        </w:rPr>
        <w:t>Spine, limitation of motion of, lumbar:</w:t>
      </w:r>
    </w:p>
    <w:p w:rsidR="00487099" w:rsidRPr="00666AAF" w:rsidRDefault="00487099" w:rsidP="00487099">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Severe ………………………………………………………..……….………….... 40</w:t>
      </w:r>
    </w:p>
    <w:p w:rsidR="00487099" w:rsidRPr="00666AAF" w:rsidRDefault="00487099" w:rsidP="00487099">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Moderate …………………………………….……………….…….…………...…. 20</w:t>
      </w:r>
    </w:p>
    <w:p w:rsidR="00487099" w:rsidRPr="00666AAF" w:rsidRDefault="00487099" w:rsidP="00487099">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Slight ………………………………………………………..…………………..….10</w:t>
      </w:r>
    </w:p>
    <w:p w:rsidR="00666AAF" w:rsidRPr="00BC0AC8" w:rsidRDefault="00666AAF" w:rsidP="00BC0AC8">
      <w:pPr>
        <w:jc w:val="both"/>
        <w:rPr>
          <w:rFonts w:asciiTheme="minorHAnsi" w:hAnsiTheme="minorHAnsi"/>
          <w:color w:val="auto"/>
          <w:szCs w:val="24"/>
          <w:u w:val="single"/>
        </w:rPr>
      </w:pPr>
    </w:p>
    <w:p w:rsidR="00666AAF" w:rsidRPr="00666AAF" w:rsidRDefault="00666AAF" w:rsidP="00666AAF">
      <w:pPr>
        <w:autoSpaceDE w:val="0"/>
        <w:autoSpaceDN w:val="0"/>
        <w:adjustRightInd w:val="0"/>
        <w:jc w:val="left"/>
        <w:rPr>
          <w:rFonts w:ascii="Times New Roman" w:hAnsi="Times New Roman" w:cs="Times New Roman"/>
          <w:b/>
          <w:bCs/>
          <w:color w:val="auto"/>
          <w:sz w:val="20"/>
        </w:rPr>
      </w:pPr>
    </w:p>
    <w:p w:rsidR="00666AAF" w:rsidRPr="00666AAF" w:rsidRDefault="00666AAF" w:rsidP="00666AAF">
      <w:pPr>
        <w:autoSpaceDE w:val="0"/>
        <w:autoSpaceDN w:val="0"/>
        <w:adjustRightInd w:val="0"/>
        <w:ind w:left="864"/>
        <w:jc w:val="left"/>
        <w:rPr>
          <w:rFonts w:ascii="Times New Roman" w:hAnsi="Times New Roman" w:cs="Times New Roman"/>
          <w:color w:val="auto"/>
          <w:sz w:val="20"/>
        </w:rPr>
      </w:pPr>
      <w:r w:rsidRPr="00666AAF">
        <w:rPr>
          <w:rFonts w:ascii="Times New Roman" w:hAnsi="Times New Roman" w:cs="Times New Roman"/>
          <w:b/>
          <w:bCs/>
          <w:color w:val="auto"/>
          <w:sz w:val="20"/>
        </w:rPr>
        <w:t xml:space="preserve">5293 </w:t>
      </w:r>
      <w:r w:rsidRPr="00666AAF">
        <w:rPr>
          <w:rFonts w:ascii="Times New Roman" w:hAnsi="Times New Roman" w:cs="Times New Roman"/>
          <w:color w:val="auto"/>
          <w:sz w:val="20"/>
        </w:rPr>
        <w:t>Intervertebral disc syndrome:</w:t>
      </w:r>
    </w:p>
    <w:p w:rsidR="00666AAF" w:rsidRP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Pronounced; with persistent symptoms compatible with: sciatic</w:t>
      </w:r>
    </w:p>
    <w:p w:rsidR="00666AAF" w:rsidRPr="00666AAF" w:rsidRDefault="00666AAF" w:rsidP="00666AAF">
      <w:pPr>
        <w:autoSpaceDE w:val="0"/>
        <w:autoSpaceDN w:val="0"/>
        <w:adjustRightInd w:val="0"/>
        <w:ind w:left="1872"/>
        <w:jc w:val="left"/>
        <w:rPr>
          <w:rFonts w:ascii="Times New Roman" w:hAnsi="Times New Roman" w:cs="Times New Roman"/>
          <w:color w:val="auto"/>
          <w:sz w:val="20"/>
        </w:rPr>
      </w:pPr>
      <w:r w:rsidRPr="00666AAF">
        <w:rPr>
          <w:rFonts w:ascii="Times New Roman" w:hAnsi="Times New Roman" w:cs="Times New Roman"/>
          <w:color w:val="auto"/>
          <w:sz w:val="20"/>
        </w:rPr>
        <w:lastRenderedPageBreak/>
        <w:t xml:space="preserve"> neuropathy with characteristic pain and demonstrable muscle</w:t>
      </w:r>
    </w:p>
    <w:p w:rsidR="00666AAF" w:rsidRPr="00666AAF" w:rsidRDefault="00666AAF" w:rsidP="00666AAF">
      <w:pPr>
        <w:autoSpaceDE w:val="0"/>
        <w:autoSpaceDN w:val="0"/>
        <w:adjustRightInd w:val="0"/>
        <w:ind w:left="1872"/>
        <w:jc w:val="left"/>
        <w:rPr>
          <w:rFonts w:ascii="Times New Roman" w:hAnsi="Times New Roman" w:cs="Times New Roman"/>
          <w:color w:val="auto"/>
          <w:sz w:val="20"/>
        </w:rPr>
      </w:pPr>
      <w:r w:rsidRPr="00666AAF">
        <w:rPr>
          <w:rFonts w:ascii="Times New Roman" w:hAnsi="Times New Roman" w:cs="Times New Roman"/>
          <w:color w:val="auto"/>
          <w:sz w:val="20"/>
        </w:rPr>
        <w:t xml:space="preserve"> spasm, absent ankle jerk, or other neurological findings appropriate</w:t>
      </w:r>
    </w:p>
    <w:p w:rsidR="00666AAF" w:rsidRPr="00666AAF" w:rsidRDefault="00666AAF" w:rsidP="00666AAF">
      <w:pPr>
        <w:autoSpaceDE w:val="0"/>
        <w:autoSpaceDN w:val="0"/>
        <w:adjustRightInd w:val="0"/>
        <w:ind w:left="1872"/>
        <w:jc w:val="left"/>
        <w:rPr>
          <w:rFonts w:ascii="Times New Roman" w:hAnsi="Times New Roman" w:cs="Times New Roman"/>
          <w:color w:val="auto"/>
          <w:sz w:val="20"/>
        </w:rPr>
      </w:pPr>
      <w:r w:rsidRPr="00666AAF">
        <w:rPr>
          <w:rFonts w:ascii="Times New Roman" w:hAnsi="Times New Roman" w:cs="Times New Roman"/>
          <w:color w:val="auto"/>
          <w:sz w:val="20"/>
        </w:rPr>
        <w:t xml:space="preserve"> to site of diseased disc, little intermittent relief ………………..….……….….. 60</w:t>
      </w:r>
    </w:p>
    <w:p w:rsidR="00666AAF" w:rsidRP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Severe; recurring attacks, with intermittent relief ……………..…….………..….…40</w:t>
      </w:r>
    </w:p>
    <w:p w:rsidR="00666AAF" w:rsidRP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Moderate; recurring attacks ……………………………………………............…...20</w:t>
      </w:r>
    </w:p>
    <w:p w:rsidR="00666AAF" w:rsidRP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Mild ……………………………………………………………..…………….….…10</w:t>
      </w:r>
    </w:p>
    <w:p w:rsid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Postoperative, cured ……………………………………………..……………....…..0</w:t>
      </w:r>
    </w:p>
    <w:p w:rsidR="00666AAF" w:rsidRPr="00666AAF" w:rsidRDefault="00666AAF" w:rsidP="00666AAF">
      <w:pPr>
        <w:autoSpaceDE w:val="0"/>
        <w:autoSpaceDN w:val="0"/>
        <w:adjustRightInd w:val="0"/>
        <w:ind w:left="864" w:firstLine="720"/>
        <w:jc w:val="left"/>
        <w:rPr>
          <w:rFonts w:ascii="Times New Roman" w:hAnsi="Times New Roman" w:cs="Times New Roman"/>
          <w:color w:val="auto"/>
          <w:sz w:val="20"/>
        </w:rPr>
      </w:pPr>
    </w:p>
    <w:p w:rsidR="00666AAF" w:rsidRPr="00666AAF" w:rsidRDefault="00666AAF" w:rsidP="00666AAF">
      <w:pPr>
        <w:autoSpaceDE w:val="0"/>
        <w:autoSpaceDN w:val="0"/>
        <w:adjustRightInd w:val="0"/>
        <w:ind w:left="864"/>
        <w:jc w:val="left"/>
        <w:rPr>
          <w:rFonts w:ascii="Times New Roman" w:hAnsi="Times New Roman" w:cs="Times New Roman"/>
          <w:color w:val="auto"/>
          <w:sz w:val="20"/>
        </w:rPr>
      </w:pPr>
      <w:r w:rsidRPr="00666AAF">
        <w:rPr>
          <w:rFonts w:ascii="Times New Roman" w:hAnsi="Times New Roman" w:cs="Times New Roman"/>
          <w:b/>
          <w:bCs/>
          <w:color w:val="auto"/>
          <w:sz w:val="20"/>
        </w:rPr>
        <w:t xml:space="preserve">5295 </w:t>
      </w:r>
      <w:r w:rsidRPr="00666AAF">
        <w:rPr>
          <w:rFonts w:ascii="Times New Roman" w:hAnsi="Times New Roman" w:cs="Times New Roman"/>
          <w:color w:val="auto"/>
          <w:sz w:val="20"/>
        </w:rPr>
        <w:t>Lumbosacral strain:</w:t>
      </w:r>
    </w:p>
    <w:p w:rsidR="00666AAF" w:rsidRP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Severe; with listing of whole' spine to opposite side, positive</w:t>
      </w:r>
    </w:p>
    <w:p w:rsidR="00666AAF" w:rsidRPr="00666AAF" w:rsidRDefault="00666AAF" w:rsidP="00666AAF">
      <w:pPr>
        <w:autoSpaceDE w:val="0"/>
        <w:autoSpaceDN w:val="0"/>
        <w:adjustRightInd w:val="0"/>
        <w:ind w:left="1872"/>
        <w:jc w:val="left"/>
        <w:rPr>
          <w:rFonts w:ascii="Times New Roman" w:hAnsi="Times New Roman" w:cs="Times New Roman"/>
          <w:color w:val="auto"/>
          <w:sz w:val="20"/>
        </w:rPr>
      </w:pPr>
      <w:r w:rsidRPr="00666AAF">
        <w:rPr>
          <w:rFonts w:ascii="Times New Roman" w:hAnsi="Times New Roman" w:cs="Times New Roman"/>
          <w:color w:val="auto"/>
          <w:sz w:val="20"/>
        </w:rPr>
        <w:t>Goldthwaite's sign, marked limitation of forward bending in</w:t>
      </w:r>
    </w:p>
    <w:p w:rsidR="00666AAF" w:rsidRPr="00666AAF" w:rsidRDefault="00666AAF" w:rsidP="00666AAF">
      <w:pPr>
        <w:autoSpaceDE w:val="0"/>
        <w:autoSpaceDN w:val="0"/>
        <w:adjustRightInd w:val="0"/>
        <w:ind w:left="1872"/>
        <w:jc w:val="left"/>
        <w:rPr>
          <w:rFonts w:ascii="Times New Roman" w:hAnsi="Times New Roman" w:cs="Times New Roman"/>
          <w:color w:val="auto"/>
          <w:sz w:val="20"/>
        </w:rPr>
      </w:pPr>
      <w:r w:rsidRPr="00666AAF">
        <w:rPr>
          <w:rFonts w:ascii="Times New Roman" w:hAnsi="Times New Roman" w:cs="Times New Roman"/>
          <w:color w:val="auto"/>
          <w:sz w:val="20"/>
        </w:rPr>
        <w:t xml:space="preserve"> standing position, loss of lateral motion with osteo-arthritic</w:t>
      </w:r>
    </w:p>
    <w:p w:rsidR="00666AAF" w:rsidRPr="00666AAF" w:rsidRDefault="00666AAF" w:rsidP="00666AAF">
      <w:pPr>
        <w:autoSpaceDE w:val="0"/>
        <w:autoSpaceDN w:val="0"/>
        <w:adjustRightInd w:val="0"/>
        <w:ind w:left="1872"/>
        <w:jc w:val="left"/>
        <w:rPr>
          <w:rFonts w:ascii="Times New Roman" w:hAnsi="Times New Roman" w:cs="Times New Roman"/>
          <w:color w:val="auto"/>
          <w:sz w:val="20"/>
        </w:rPr>
      </w:pPr>
      <w:r w:rsidRPr="00666AAF">
        <w:rPr>
          <w:rFonts w:ascii="Times New Roman" w:hAnsi="Times New Roman" w:cs="Times New Roman"/>
          <w:color w:val="auto"/>
          <w:sz w:val="20"/>
        </w:rPr>
        <w:t xml:space="preserve"> changes, or narrowing or irregularity of joint space, or some</w:t>
      </w:r>
    </w:p>
    <w:p w:rsidR="00666AAF" w:rsidRPr="00666AAF" w:rsidRDefault="00666AAF" w:rsidP="00666AAF">
      <w:pPr>
        <w:autoSpaceDE w:val="0"/>
        <w:autoSpaceDN w:val="0"/>
        <w:adjustRightInd w:val="0"/>
        <w:ind w:left="1872"/>
        <w:jc w:val="left"/>
        <w:rPr>
          <w:rFonts w:ascii="Times New Roman" w:hAnsi="Times New Roman" w:cs="Times New Roman"/>
          <w:color w:val="auto"/>
          <w:sz w:val="20"/>
        </w:rPr>
      </w:pPr>
      <w:r w:rsidRPr="00666AAF">
        <w:rPr>
          <w:rFonts w:ascii="Times New Roman" w:hAnsi="Times New Roman" w:cs="Times New Roman"/>
          <w:color w:val="auto"/>
          <w:sz w:val="20"/>
        </w:rPr>
        <w:t xml:space="preserve"> of the above with abnormal mobility on forced motion …………………..…... 40</w:t>
      </w:r>
    </w:p>
    <w:p w:rsidR="00666AAF" w:rsidRP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 xml:space="preserve">With muscle spasm on extreme forward bending, loss of lateral spine </w:t>
      </w:r>
    </w:p>
    <w:p w:rsidR="00666AAF" w:rsidRPr="00666AAF" w:rsidRDefault="00666AAF" w:rsidP="00666AAF">
      <w:pPr>
        <w:autoSpaceDE w:val="0"/>
        <w:autoSpaceDN w:val="0"/>
        <w:adjustRightInd w:val="0"/>
        <w:ind w:left="1872"/>
        <w:jc w:val="left"/>
        <w:rPr>
          <w:rFonts w:ascii="Times New Roman" w:hAnsi="Times New Roman" w:cs="Times New Roman"/>
          <w:color w:val="auto"/>
          <w:sz w:val="20"/>
        </w:rPr>
      </w:pPr>
      <w:r w:rsidRPr="00666AAF">
        <w:rPr>
          <w:rFonts w:ascii="Courier" w:hAnsi="Courier" w:cs="Times New Roman"/>
          <w:sz w:val="20"/>
        </w:rPr>
        <w:t xml:space="preserve"> </w:t>
      </w:r>
      <w:r w:rsidRPr="00666AAF">
        <w:rPr>
          <w:rFonts w:ascii="Times New Roman" w:hAnsi="Times New Roman" w:cs="Times New Roman"/>
          <w:color w:val="auto"/>
          <w:sz w:val="20"/>
        </w:rPr>
        <w:t>motion, unilateral, in standing' position ……………...…………..…...….….. 20</w:t>
      </w:r>
    </w:p>
    <w:p w:rsidR="00666AAF" w:rsidRP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With characteristic pain on motion ………………………………..……...…….…. 10</w:t>
      </w:r>
    </w:p>
    <w:p w:rsidR="00666AAF" w:rsidRDefault="00666AAF" w:rsidP="00666AAF">
      <w:pPr>
        <w:autoSpaceDE w:val="0"/>
        <w:autoSpaceDN w:val="0"/>
        <w:adjustRightInd w:val="0"/>
        <w:ind w:left="864" w:firstLine="720"/>
        <w:jc w:val="left"/>
        <w:rPr>
          <w:rFonts w:ascii="Times New Roman" w:hAnsi="Times New Roman" w:cs="Times New Roman"/>
          <w:color w:val="auto"/>
          <w:sz w:val="20"/>
        </w:rPr>
      </w:pPr>
      <w:r w:rsidRPr="00666AAF">
        <w:rPr>
          <w:rFonts w:ascii="Times New Roman" w:hAnsi="Times New Roman" w:cs="Times New Roman"/>
          <w:color w:val="auto"/>
          <w:sz w:val="20"/>
        </w:rPr>
        <w:t>With slight subjective symptoms only ……………………...………………...……. 0</w:t>
      </w:r>
    </w:p>
    <w:p w:rsidR="00C66720" w:rsidRPr="00666AAF" w:rsidRDefault="00C66720" w:rsidP="00666AAF">
      <w:pPr>
        <w:autoSpaceDE w:val="0"/>
        <w:autoSpaceDN w:val="0"/>
        <w:adjustRightInd w:val="0"/>
        <w:ind w:left="864" w:firstLine="720"/>
        <w:jc w:val="left"/>
        <w:rPr>
          <w:rFonts w:ascii="Times New Roman" w:hAnsi="Times New Roman" w:cs="Times New Roman"/>
          <w:color w:val="auto"/>
          <w:sz w:val="20"/>
        </w:rPr>
      </w:pPr>
    </w:p>
    <w:p w:rsidR="00666AAF" w:rsidRPr="001F29F9" w:rsidRDefault="00666AAF" w:rsidP="00666AAF">
      <w:pPr>
        <w:jc w:val="both"/>
        <w:rPr>
          <w:color w:val="000000"/>
          <w:szCs w:val="24"/>
        </w:rPr>
      </w:pPr>
      <w:r w:rsidRPr="00C66720">
        <w:rPr>
          <w:color w:val="000000"/>
          <w:szCs w:val="24"/>
        </w:rPr>
        <w:t xml:space="preserve">The Board directs its attention to the coding and rating recommendation for the back condition.  The PEB’s DA </w:t>
      </w:r>
      <w:r w:rsidR="00F56505">
        <w:rPr>
          <w:color w:val="000000"/>
          <w:szCs w:val="24"/>
        </w:rPr>
        <w:t xml:space="preserve">Form </w:t>
      </w:r>
      <w:r w:rsidRPr="00C66720">
        <w:rPr>
          <w:color w:val="000000"/>
          <w:szCs w:val="24"/>
        </w:rPr>
        <w:t>199 reflected application of DoDI 1332.39 (E2.A1.1.20.2) and AR 635.40 (B-39) for rating, but its 10% determination was consistent with §4.71a standards</w:t>
      </w:r>
      <w:r w:rsidR="0091335A">
        <w:rPr>
          <w:color w:val="000000"/>
          <w:szCs w:val="24"/>
        </w:rPr>
        <w:t xml:space="preserve"> based on the combined ROM</w:t>
      </w:r>
      <w:r w:rsidRPr="00C66720">
        <w:rPr>
          <w:color w:val="000000"/>
          <w:szCs w:val="24"/>
        </w:rPr>
        <w:t>.  The Board considered the PEB’s rating under the 5295 code o</w:t>
      </w:r>
      <w:r w:rsidR="00BC0AC8" w:rsidRPr="00C66720">
        <w:rPr>
          <w:color w:val="000000"/>
          <w:szCs w:val="24"/>
        </w:rPr>
        <w:t>f the 2002</w:t>
      </w:r>
      <w:r w:rsidRPr="00C66720">
        <w:rPr>
          <w:color w:val="000000"/>
          <w:szCs w:val="24"/>
        </w:rPr>
        <w:t xml:space="preserve"> VASRD.  The 20% rating for 5295 required </w:t>
      </w:r>
      <w:r w:rsidR="00F56505">
        <w:rPr>
          <w:color w:val="000000"/>
          <w:szCs w:val="24"/>
        </w:rPr>
        <w:t>“</w:t>
      </w:r>
      <w:r w:rsidRPr="00C66720">
        <w:rPr>
          <w:color w:val="000000"/>
          <w:szCs w:val="24"/>
        </w:rPr>
        <w:t>muscle spasm on extreme forward bending, loss of lateral spine motion, unilateral, in standing position.</w:t>
      </w:r>
      <w:r w:rsidR="00F56505">
        <w:rPr>
          <w:color w:val="000000"/>
          <w:szCs w:val="24"/>
        </w:rPr>
        <w:t>”</w:t>
      </w:r>
      <w:r w:rsidRPr="00C66720">
        <w:rPr>
          <w:color w:val="000000"/>
          <w:szCs w:val="24"/>
        </w:rPr>
        <w:t xml:space="preserve">  The CI’s condition clearly did not meet that threshold even at the post separation VA examination.  L</w:t>
      </w:r>
      <w:r w:rsidR="00487099" w:rsidRPr="00C66720">
        <w:rPr>
          <w:color w:val="000000"/>
          <w:szCs w:val="24"/>
        </w:rPr>
        <w:t xml:space="preserve">ikewise, the Board considered the VA </w:t>
      </w:r>
      <w:r w:rsidRPr="00C66720">
        <w:rPr>
          <w:color w:val="000000"/>
          <w:szCs w:val="24"/>
        </w:rPr>
        <w:t>rating under the 5293 code for intervertebral disc syndrome which fit with the CI’s u</w:t>
      </w:r>
      <w:r w:rsidR="00487099" w:rsidRPr="00C66720">
        <w:rPr>
          <w:color w:val="000000"/>
          <w:szCs w:val="24"/>
        </w:rPr>
        <w:t>nderlying pathology.  The</w:t>
      </w:r>
      <w:r w:rsidRPr="00C66720">
        <w:rPr>
          <w:color w:val="000000"/>
          <w:szCs w:val="24"/>
        </w:rPr>
        <w:t xml:space="preserve"> 20% rating for </w:t>
      </w:r>
      <w:r w:rsidR="00F56505">
        <w:rPr>
          <w:color w:val="000000"/>
          <w:szCs w:val="24"/>
        </w:rPr>
        <w:t>“</w:t>
      </w:r>
      <w:r w:rsidRPr="00C66720">
        <w:rPr>
          <w:color w:val="000000"/>
          <w:szCs w:val="24"/>
        </w:rPr>
        <w:t>moderate, recurring attacks</w:t>
      </w:r>
      <w:r w:rsidR="00F56505">
        <w:rPr>
          <w:color w:val="000000"/>
          <w:szCs w:val="24"/>
        </w:rPr>
        <w:t>”</w:t>
      </w:r>
      <w:r w:rsidRPr="00C66720">
        <w:rPr>
          <w:color w:val="000000"/>
          <w:szCs w:val="24"/>
        </w:rPr>
        <w:t xml:space="preserve"> could </w:t>
      </w:r>
      <w:r w:rsidR="00487099" w:rsidRPr="00C66720">
        <w:rPr>
          <w:color w:val="000000"/>
          <w:szCs w:val="24"/>
        </w:rPr>
        <w:t xml:space="preserve">not </w:t>
      </w:r>
      <w:r w:rsidRPr="00C66720">
        <w:rPr>
          <w:color w:val="000000"/>
          <w:szCs w:val="24"/>
        </w:rPr>
        <w:t xml:space="preserve">be justified </w:t>
      </w:r>
      <w:proofErr w:type="gramStart"/>
      <w:r w:rsidRPr="00C66720">
        <w:rPr>
          <w:color w:val="000000"/>
          <w:szCs w:val="24"/>
        </w:rPr>
        <w:t>under</w:t>
      </w:r>
      <w:proofErr w:type="gramEnd"/>
      <w:r w:rsidRPr="00C66720">
        <w:rPr>
          <w:color w:val="000000"/>
          <w:szCs w:val="24"/>
        </w:rPr>
        <w:t xml:space="preserve"> 5293 based on findings </w:t>
      </w:r>
      <w:r w:rsidR="00487099" w:rsidRPr="00C66720">
        <w:rPr>
          <w:color w:val="000000"/>
          <w:szCs w:val="24"/>
        </w:rPr>
        <w:t>of the MEB exam,</w:t>
      </w:r>
      <w:r w:rsidRPr="00C66720">
        <w:rPr>
          <w:color w:val="000000"/>
          <w:szCs w:val="24"/>
        </w:rPr>
        <w:t xml:space="preserve"> the </w:t>
      </w:r>
      <w:r w:rsidR="00487099" w:rsidRPr="00C66720">
        <w:rPr>
          <w:color w:val="000000"/>
          <w:szCs w:val="24"/>
        </w:rPr>
        <w:t>VA exam</w:t>
      </w:r>
      <w:r w:rsidR="00F56505">
        <w:rPr>
          <w:color w:val="000000"/>
          <w:szCs w:val="24"/>
        </w:rPr>
        <w:t xml:space="preserve"> after separation</w:t>
      </w:r>
      <w:r w:rsidR="00487099" w:rsidRPr="00C66720">
        <w:rPr>
          <w:color w:val="000000"/>
          <w:szCs w:val="24"/>
        </w:rPr>
        <w:t xml:space="preserve">, nor the </w:t>
      </w:r>
      <w:r w:rsidRPr="00C66720">
        <w:rPr>
          <w:color w:val="000000"/>
          <w:szCs w:val="24"/>
        </w:rPr>
        <w:t>CI’s pre-</w:t>
      </w:r>
      <w:r w:rsidR="00487099" w:rsidRPr="00C66720">
        <w:rPr>
          <w:color w:val="000000"/>
          <w:szCs w:val="24"/>
        </w:rPr>
        <w:t>separation treatment records</w:t>
      </w:r>
      <w:r w:rsidRPr="00C66720">
        <w:rPr>
          <w:color w:val="000000"/>
          <w:szCs w:val="24"/>
        </w:rPr>
        <w:t>.  Finally, the Board considered the 5292 code for limitation</w:t>
      </w:r>
      <w:r w:rsidR="00487099" w:rsidRPr="00C66720">
        <w:rPr>
          <w:color w:val="000000"/>
          <w:szCs w:val="24"/>
        </w:rPr>
        <w:t xml:space="preserve"> of spine motion.  The limited flexion ROM impairment </w:t>
      </w:r>
      <w:r w:rsidRPr="00C66720">
        <w:rPr>
          <w:color w:val="000000"/>
          <w:szCs w:val="24"/>
        </w:rPr>
        <w:t>in evidence at</w:t>
      </w:r>
      <w:r w:rsidR="00487099" w:rsidRPr="00C66720">
        <w:rPr>
          <w:color w:val="000000"/>
          <w:szCs w:val="24"/>
        </w:rPr>
        <w:t xml:space="preserve"> the MEB examination was</w:t>
      </w:r>
      <w:r w:rsidRPr="00C66720">
        <w:rPr>
          <w:color w:val="000000"/>
          <w:szCs w:val="24"/>
        </w:rPr>
        <w:t xml:space="preserve"> sufficient j</w:t>
      </w:r>
      <w:r w:rsidR="00076E3A">
        <w:rPr>
          <w:color w:val="000000"/>
          <w:szCs w:val="24"/>
        </w:rPr>
        <w:t>ustification for 4</w:t>
      </w:r>
      <w:r w:rsidR="00C66720" w:rsidRPr="00C66720">
        <w:rPr>
          <w:color w:val="000000"/>
          <w:szCs w:val="24"/>
        </w:rPr>
        <w:t>0% rating h</w:t>
      </w:r>
      <w:r w:rsidR="0035249E">
        <w:rPr>
          <w:color w:val="000000"/>
          <w:szCs w:val="24"/>
        </w:rPr>
        <w:t xml:space="preserve">owever </w:t>
      </w:r>
      <w:r w:rsidR="00C66720" w:rsidRPr="00C66720">
        <w:rPr>
          <w:color w:val="000000"/>
          <w:szCs w:val="24"/>
        </w:rPr>
        <w:t xml:space="preserve">there was no corroborating evidence in the 12-month period prior </w:t>
      </w:r>
      <w:r w:rsidR="0094696C" w:rsidRPr="00C66720">
        <w:rPr>
          <w:color w:val="000000"/>
          <w:szCs w:val="24"/>
        </w:rPr>
        <w:t>to separation or</w:t>
      </w:r>
      <w:r w:rsidR="00C66720" w:rsidRPr="00C66720">
        <w:rPr>
          <w:color w:val="000000"/>
          <w:szCs w:val="24"/>
        </w:rPr>
        <w:t xml:space="preserve"> in the VA exam to support this flexion impairment</w:t>
      </w:r>
      <w:r w:rsidRPr="00C66720">
        <w:rPr>
          <w:color w:val="000000"/>
          <w:szCs w:val="24"/>
        </w:rPr>
        <w:t>.</w:t>
      </w:r>
      <w:r w:rsidR="00C66720" w:rsidRPr="00C66720">
        <w:rPr>
          <w:color w:val="000000"/>
          <w:szCs w:val="24"/>
        </w:rPr>
        <w:t xml:space="preserve">  Additionally, under the current, more objective VASRD standards, </w:t>
      </w:r>
      <w:r w:rsidR="0094696C">
        <w:rPr>
          <w:color w:val="000000"/>
          <w:szCs w:val="24"/>
        </w:rPr>
        <w:t>n</w:t>
      </w:r>
      <w:r w:rsidR="0094696C" w:rsidRPr="00C66720">
        <w:rPr>
          <w:color w:val="000000"/>
          <w:szCs w:val="24"/>
        </w:rPr>
        <w:t xml:space="preserve">either the MEB </w:t>
      </w:r>
      <w:r w:rsidR="0094696C">
        <w:rPr>
          <w:color w:val="000000"/>
          <w:szCs w:val="24"/>
        </w:rPr>
        <w:t>n</w:t>
      </w:r>
      <w:r w:rsidR="0094696C" w:rsidRPr="00C66720">
        <w:rPr>
          <w:color w:val="000000"/>
          <w:szCs w:val="24"/>
        </w:rPr>
        <w:t>or</w:t>
      </w:r>
      <w:r w:rsidR="0091335A">
        <w:rPr>
          <w:color w:val="000000"/>
          <w:szCs w:val="24"/>
        </w:rPr>
        <w:t xml:space="preserve"> VA </w:t>
      </w:r>
      <w:r w:rsidR="00C66720" w:rsidRPr="00C66720">
        <w:rPr>
          <w:color w:val="000000"/>
          <w:szCs w:val="24"/>
        </w:rPr>
        <w:t>exam could support a 20% rating under a combined thoracolumbar ROM code.  All evidence considered, there is not reasonable doubt in the CI’s favor supporting a change from the PEB’s rating decision for the low back condition.</w:t>
      </w:r>
      <w:r w:rsidRPr="00666AAF">
        <w:rPr>
          <w:color w:val="000000"/>
          <w:szCs w:val="24"/>
        </w:rPr>
        <w:t xml:space="preserve">  </w:t>
      </w:r>
    </w:p>
    <w:p w:rsidR="00A02AA8" w:rsidRPr="00170C94" w:rsidRDefault="00A02AA8" w:rsidP="00E65D6D">
      <w:pPr>
        <w:jc w:val="left"/>
        <w:rPr>
          <w:i/>
          <w:color w:val="auto"/>
          <w:szCs w:val="24"/>
        </w:rPr>
      </w:pPr>
    </w:p>
    <w:p w:rsidR="00A02AA8" w:rsidRPr="00E65D6D" w:rsidRDefault="003C5B54" w:rsidP="00A02AA8">
      <w:pPr>
        <w:jc w:val="both"/>
        <w:rPr>
          <w:rFonts w:asciiTheme="minorHAnsi" w:hAnsiTheme="minorHAnsi" w:cstheme="minorHAnsi"/>
          <w:color w:val="000000"/>
          <w:szCs w:val="24"/>
        </w:rPr>
      </w:pPr>
      <w:r w:rsidRPr="00E65D6D">
        <w:rPr>
          <w:rFonts w:asciiTheme="minorHAnsi" w:hAnsiTheme="minorHAnsi" w:cstheme="minorHAnsi"/>
          <w:color w:val="000000"/>
          <w:szCs w:val="24"/>
          <w:u w:val="single"/>
        </w:rPr>
        <w:t>Remaining Condition</w:t>
      </w:r>
      <w:r w:rsidRPr="0094696C">
        <w:rPr>
          <w:rFonts w:asciiTheme="minorHAnsi" w:hAnsiTheme="minorHAnsi" w:cstheme="minorHAnsi"/>
          <w:color w:val="000000"/>
          <w:szCs w:val="24"/>
          <w:u w:val="single"/>
        </w:rPr>
        <w:t>s</w:t>
      </w:r>
      <w:r w:rsidRPr="0094696C">
        <w:rPr>
          <w:rFonts w:asciiTheme="minorHAnsi" w:hAnsiTheme="minorHAnsi" w:cstheme="minorHAnsi"/>
          <w:color w:val="000000"/>
          <w:szCs w:val="24"/>
        </w:rPr>
        <w:t>.</w:t>
      </w:r>
      <w:r w:rsidRPr="00E65D6D">
        <w:rPr>
          <w:rFonts w:asciiTheme="minorHAnsi" w:hAnsiTheme="minorHAnsi" w:cstheme="minorHAnsi"/>
          <w:color w:val="000000"/>
          <w:szCs w:val="24"/>
        </w:rPr>
        <w:t xml:space="preserve">  </w:t>
      </w:r>
      <w:r w:rsidR="00A02AA8" w:rsidRPr="00E65D6D">
        <w:rPr>
          <w:rFonts w:asciiTheme="minorHAnsi" w:hAnsiTheme="minorHAnsi" w:cstheme="minorHAnsi"/>
          <w:color w:val="000000"/>
          <w:szCs w:val="24"/>
        </w:rPr>
        <w:t xml:space="preserve">Other conditions identified in the DES file were </w:t>
      </w:r>
      <w:r w:rsidR="00E65D6D" w:rsidRPr="00E65D6D">
        <w:rPr>
          <w:rFonts w:asciiTheme="minorHAnsi" w:hAnsiTheme="minorHAnsi" w:cstheme="minorHAnsi"/>
          <w:color w:val="000000"/>
          <w:szCs w:val="24"/>
        </w:rPr>
        <w:t>non</w:t>
      </w:r>
      <w:r w:rsidR="0094696C">
        <w:rPr>
          <w:rFonts w:asciiTheme="minorHAnsi" w:hAnsiTheme="minorHAnsi" w:cstheme="minorHAnsi"/>
          <w:color w:val="000000"/>
          <w:szCs w:val="24"/>
        </w:rPr>
        <w:t xml:space="preserve"> </w:t>
      </w:r>
      <w:r w:rsidR="00E65D6D" w:rsidRPr="00E65D6D">
        <w:rPr>
          <w:rFonts w:asciiTheme="minorHAnsi" w:hAnsiTheme="minorHAnsi" w:cstheme="minorHAnsi"/>
          <w:color w:val="000000"/>
          <w:szCs w:val="24"/>
        </w:rPr>
        <w:t>cardiac chest pain, intermittent reactive airway disease, refractive error and s/p nasal septoplasty</w:t>
      </w:r>
      <w:r w:rsidR="00A02AA8" w:rsidRPr="00E65D6D">
        <w:rPr>
          <w:rFonts w:asciiTheme="minorHAnsi" w:hAnsiTheme="minorHAnsi" w:cstheme="minorHAnsi"/>
          <w:color w:val="000000"/>
          <w:szCs w:val="24"/>
        </w:rPr>
        <w:t>.  Several additional non-acute conditions or medical complaints were also documented.  None of these conditions were significantly clinically or occupationally active during the MEB period</w:t>
      </w:r>
      <w:r w:rsidR="0080588E" w:rsidRPr="00E65D6D">
        <w:rPr>
          <w:rFonts w:asciiTheme="minorHAnsi" w:hAnsiTheme="minorHAnsi" w:cstheme="minorHAnsi"/>
          <w:color w:val="000000"/>
          <w:szCs w:val="24"/>
        </w:rPr>
        <w:t>,</w:t>
      </w:r>
      <w:r w:rsidR="00A02AA8" w:rsidRPr="00E65D6D">
        <w:rPr>
          <w:rFonts w:asciiTheme="minorHAnsi" w:hAnsiTheme="minorHAnsi" w:cstheme="minorHAnsi"/>
          <w:color w:val="000000"/>
          <w:szCs w:val="24"/>
        </w:rPr>
        <w:t xml:space="preserve"> none carried attached profiles</w:t>
      </w:r>
      <w:r w:rsidR="0080588E" w:rsidRPr="00E65D6D">
        <w:rPr>
          <w:rFonts w:asciiTheme="minorHAnsi" w:hAnsiTheme="minorHAnsi" w:cstheme="minorHAnsi"/>
          <w:color w:val="000000"/>
          <w:szCs w:val="24"/>
        </w:rPr>
        <w:t>,</w:t>
      </w:r>
      <w:r w:rsidR="000700C3">
        <w:rPr>
          <w:rFonts w:asciiTheme="minorHAnsi" w:hAnsiTheme="minorHAnsi" w:cstheme="minorHAnsi"/>
          <w:color w:val="000000"/>
          <w:szCs w:val="24"/>
        </w:rPr>
        <w:t xml:space="preserve"> and none </w:t>
      </w:r>
      <w:r w:rsidR="00A02AA8" w:rsidRPr="00E65D6D">
        <w:rPr>
          <w:rFonts w:asciiTheme="minorHAnsi" w:hAnsiTheme="minorHAnsi" w:cstheme="minorHAnsi"/>
          <w:color w:val="000000"/>
          <w:szCs w:val="24"/>
        </w:rPr>
        <w:t xml:space="preserve">were implicated in the </w:t>
      </w:r>
      <w:r w:rsidR="00F56505">
        <w:rPr>
          <w:rFonts w:asciiTheme="minorHAnsi" w:hAnsiTheme="minorHAnsi" w:cstheme="minorHAnsi"/>
          <w:color w:val="000000"/>
          <w:szCs w:val="24"/>
        </w:rPr>
        <w:t>c</w:t>
      </w:r>
      <w:r w:rsidR="00A02AA8" w:rsidRPr="00E65D6D">
        <w:rPr>
          <w:rFonts w:asciiTheme="minorHAnsi" w:hAnsiTheme="minorHAnsi" w:cstheme="minorHAnsi"/>
          <w:color w:val="000000"/>
          <w:szCs w:val="24"/>
        </w:rPr>
        <w:t xml:space="preserve">ommander’s statement.  These conditions were reviewed by the </w:t>
      </w:r>
      <w:r w:rsidR="00F56505">
        <w:rPr>
          <w:rFonts w:asciiTheme="minorHAnsi" w:hAnsiTheme="minorHAnsi" w:cstheme="minorHAnsi"/>
          <w:color w:val="000000"/>
          <w:szCs w:val="24"/>
        </w:rPr>
        <w:t>a</w:t>
      </w:r>
      <w:r w:rsidR="00041FB9">
        <w:rPr>
          <w:rFonts w:asciiTheme="minorHAnsi" w:hAnsiTheme="minorHAnsi" w:cstheme="minorHAnsi"/>
          <w:color w:val="000000"/>
          <w:szCs w:val="24"/>
        </w:rPr>
        <w:t xml:space="preserve">ction </w:t>
      </w:r>
      <w:r w:rsidR="00F56505">
        <w:rPr>
          <w:rFonts w:asciiTheme="minorHAnsi" w:hAnsiTheme="minorHAnsi" w:cstheme="minorHAnsi"/>
          <w:color w:val="000000"/>
          <w:szCs w:val="24"/>
        </w:rPr>
        <w:t>o</w:t>
      </w:r>
      <w:r w:rsidR="0080588E" w:rsidRPr="00E65D6D">
        <w:rPr>
          <w:rFonts w:asciiTheme="minorHAnsi" w:hAnsiTheme="minorHAnsi" w:cstheme="minorHAnsi"/>
          <w:color w:val="000000"/>
          <w:szCs w:val="24"/>
        </w:rPr>
        <w:t xml:space="preserve">fficer </w:t>
      </w:r>
      <w:r w:rsidR="00A02AA8" w:rsidRPr="00E65D6D">
        <w:rPr>
          <w:rFonts w:asciiTheme="minorHAnsi" w:hAnsiTheme="minorHAnsi" w:cstheme="minorHAnsi"/>
          <w:color w:val="000000"/>
          <w:szCs w:val="24"/>
        </w:rPr>
        <w:t xml:space="preserve">and considered by the Board.  It was determined that none could be argued as unfitting and subject to separation rating.  Additionally </w:t>
      </w:r>
      <w:r w:rsidR="00F56505">
        <w:rPr>
          <w:rFonts w:asciiTheme="minorHAnsi" w:hAnsiTheme="minorHAnsi" w:cstheme="minorHAnsi"/>
          <w:color w:val="000000"/>
          <w:szCs w:val="24"/>
        </w:rPr>
        <w:t>p</w:t>
      </w:r>
      <w:r w:rsidR="00E65D6D" w:rsidRPr="00E65D6D">
        <w:rPr>
          <w:rFonts w:asciiTheme="minorHAnsi" w:hAnsiTheme="minorHAnsi" w:cstheme="minorHAnsi"/>
          <w:color w:val="000000"/>
          <w:szCs w:val="24"/>
        </w:rPr>
        <w:t xml:space="preserve">seudofolliculitis </w:t>
      </w:r>
      <w:r w:rsidR="00F56505">
        <w:rPr>
          <w:rFonts w:asciiTheme="minorHAnsi" w:hAnsiTheme="minorHAnsi" w:cstheme="minorHAnsi"/>
          <w:color w:val="000000"/>
          <w:szCs w:val="24"/>
        </w:rPr>
        <w:t>b</w:t>
      </w:r>
      <w:r w:rsidR="00E65D6D" w:rsidRPr="00E65D6D">
        <w:rPr>
          <w:rFonts w:asciiTheme="minorHAnsi" w:hAnsiTheme="minorHAnsi" w:cstheme="minorHAnsi"/>
          <w:color w:val="000000"/>
          <w:szCs w:val="24"/>
        </w:rPr>
        <w:t xml:space="preserve">arbae, </w:t>
      </w:r>
      <w:r w:rsidR="00F56505">
        <w:rPr>
          <w:rFonts w:asciiTheme="minorHAnsi" w:hAnsiTheme="minorHAnsi" w:cstheme="minorHAnsi"/>
          <w:color w:val="000000"/>
          <w:szCs w:val="24"/>
        </w:rPr>
        <w:t>t</w:t>
      </w:r>
      <w:r w:rsidR="00E65D6D" w:rsidRPr="00E65D6D">
        <w:rPr>
          <w:rFonts w:asciiTheme="minorHAnsi" w:hAnsiTheme="minorHAnsi" w:cstheme="minorHAnsi"/>
          <w:color w:val="000000"/>
          <w:szCs w:val="24"/>
        </w:rPr>
        <w:t xml:space="preserve">innitus </w:t>
      </w:r>
      <w:r w:rsidR="00A02AA8" w:rsidRPr="00E65D6D">
        <w:rPr>
          <w:rFonts w:asciiTheme="minorHAnsi" w:hAnsiTheme="minorHAnsi" w:cstheme="minorHAnsi"/>
          <w:color w:val="000000"/>
          <w:szCs w:val="24"/>
        </w:rPr>
        <w:t>and several other non-acute conditions were noted in the VA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BF4F49" w:rsidRPr="001F29F9" w:rsidRDefault="00C56FC8" w:rsidP="00C26B27">
      <w:pPr>
        <w:jc w:val="both"/>
        <w:rPr>
          <w:rFonts w:eastAsia="Calibri"/>
          <w:i/>
          <w:color w:val="000000"/>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w:t>
      </w:r>
      <w:r w:rsidRPr="0091335A">
        <w:rPr>
          <w:rFonts w:eastAsia="Calibri"/>
          <w:color w:val="000000"/>
          <w:szCs w:val="24"/>
        </w:rPr>
        <w:t>the VASRD in effect at the time of the adjudication.</w:t>
      </w:r>
      <w:r w:rsidR="00E65D6D" w:rsidRPr="0091335A">
        <w:rPr>
          <w:rFonts w:eastAsiaTheme="minorHAnsi"/>
        </w:rPr>
        <w:t xml:space="preserve">  </w:t>
      </w:r>
      <w:r w:rsidR="00E65D6D" w:rsidRPr="0091335A">
        <w:rPr>
          <w:rFonts w:eastAsiaTheme="minorHAnsi"/>
          <w:color w:val="auto"/>
        </w:rPr>
        <w:t>As discussed above, PEB reliance on DoDI 1332.39 for rating low back condition was operant in this case and the condition was adjudicated independently of that instruction by the Board.</w:t>
      </w:r>
      <w:r w:rsidR="00041FB9" w:rsidRPr="0091335A">
        <w:rPr>
          <w:rFonts w:asciiTheme="minorHAnsi" w:eastAsiaTheme="minorHAnsi" w:hAnsiTheme="minorHAnsi" w:cstheme="minorHAnsi"/>
          <w:color w:val="auto"/>
          <w:szCs w:val="24"/>
        </w:rPr>
        <w:t xml:space="preserve"> </w:t>
      </w:r>
      <w:r w:rsidR="009874B9" w:rsidRPr="0091335A">
        <w:rPr>
          <w:rFonts w:asciiTheme="minorHAnsi" w:eastAsiaTheme="minorHAnsi" w:hAnsiTheme="minorHAnsi" w:cstheme="minorHAnsi"/>
          <w:color w:val="auto"/>
          <w:szCs w:val="24"/>
        </w:rPr>
        <w:t xml:space="preserve"> </w:t>
      </w:r>
      <w:r w:rsidR="00041FB9" w:rsidRPr="0091335A">
        <w:rPr>
          <w:rFonts w:eastAsiaTheme="minorHAnsi"/>
          <w:color w:val="auto"/>
        </w:rPr>
        <w:t>In the matter of the low back condition and IAW VASRD §4.71a, the Board unanimously</w:t>
      </w:r>
      <w:r w:rsidR="00041FB9" w:rsidRPr="00041FB9">
        <w:rPr>
          <w:rFonts w:eastAsiaTheme="minorHAnsi"/>
          <w:color w:val="auto"/>
        </w:rPr>
        <w:t xml:space="preserve"> recommends no change in the PEB adjudication at separation or permanently.  </w:t>
      </w:r>
      <w:r w:rsidR="001A1929" w:rsidRPr="001A1929">
        <w:rPr>
          <w:rFonts w:eastAsiaTheme="minorHAnsi"/>
          <w:color w:val="auto"/>
        </w:rPr>
        <w:t xml:space="preserve">In the matter of the </w:t>
      </w:r>
      <w:r w:rsidR="001A1929" w:rsidRPr="00E65D6D">
        <w:rPr>
          <w:rFonts w:asciiTheme="minorHAnsi" w:hAnsiTheme="minorHAnsi" w:cstheme="minorHAnsi"/>
          <w:color w:val="000000"/>
          <w:szCs w:val="24"/>
        </w:rPr>
        <w:t>non</w:t>
      </w:r>
      <w:r w:rsidR="0094696C">
        <w:rPr>
          <w:rFonts w:asciiTheme="minorHAnsi" w:hAnsiTheme="minorHAnsi" w:cstheme="minorHAnsi"/>
          <w:color w:val="000000"/>
          <w:szCs w:val="24"/>
        </w:rPr>
        <w:t xml:space="preserve"> </w:t>
      </w:r>
      <w:r w:rsidR="001A1929" w:rsidRPr="00E65D6D">
        <w:rPr>
          <w:rFonts w:asciiTheme="minorHAnsi" w:hAnsiTheme="minorHAnsi" w:cstheme="minorHAnsi"/>
          <w:color w:val="000000"/>
          <w:szCs w:val="24"/>
        </w:rPr>
        <w:t>cardiac chest pain, intermittent reactive airway disease, refractive error and s/p nasal septoplasty</w:t>
      </w:r>
      <w:r w:rsidR="001A1929" w:rsidRPr="001A1929">
        <w:rPr>
          <w:rFonts w:eastAsiaTheme="minorHAnsi"/>
          <w:color w:val="auto"/>
        </w:rPr>
        <w:t xml:space="preserve"> conditions or any other medical conditions eligible for Board consideration; t</w:t>
      </w:r>
      <w:r w:rsidR="001A1929" w:rsidRPr="0091335A">
        <w:rPr>
          <w:rFonts w:eastAsiaTheme="minorHAnsi"/>
          <w:color w:val="auto"/>
        </w:rPr>
        <w:t>he Board unanimously agrees that it cannot recommend any findings of unfit for additional rating at separation.</w:t>
      </w:r>
      <w:r w:rsidR="00041FB9" w:rsidRPr="0091335A">
        <w:rPr>
          <w:rFonts w:eastAsiaTheme="minorHAnsi"/>
          <w:color w:val="auto"/>
        </w:rPr>
        <w:t xml:space="preserve"> </w:t>
      </w:r>
      <w:r w:rsidR="001A1929" w:rsidRPr="0091335A">
        <w:rPr>
          <w:rFonts w:eastAsiaTheme="minorHAnsi"/>
          <w:color w:val="auto"/>
        </w:rPr>
        <w:t xml:space="preserve"> 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6B4AA2" w:rsidRPr="00E65D6D" w:rsidRDefault="00C56FC8" w:rsidP="00E65D6D">
      <w:pPr>
        <w:jc w:val="left"/>
        <w:rPr>
          <w:color w:val="000000"/>
        </w:rPr>
      </w:pPr>
      <w:r w:rsidRPr="001F29F9">
        <w:rPr>
          <w:color w:val="000000"/>
          <w:szCs w:val="24"/>
          <w:u w:val="single"/>
        </w:rPr>
        <w:t>RECOMMENDATION</w:t>
      </w:r>
      <w:r w:rsidRPr="001F29F9">
        <w:rPr>
          <w:color w:val="000000"/>
          <w:szCs w:val="24"/>
        </w:rPr>
        <w:t>:</w:t>
      </w:r>
      <w:r w:rsidR="00E65D6D">
        <w:rPr>
          <w:color w:val="000000"/>
        </w:rPr>
        <w:t xml:space="preserve">  </w:t>
      </w:r>
      <w:r w:rsidRPr="001F29F9">
        <w:rPr>
          <w:color w:val="000000"/>
          <w:szCs w:val="24"/>
        </w:rPr>
        <w:t>The Board</w:t>
      </w:r>
      <w:r w:rsidR="006A543A" w:rsidRPr="001F29F9">
        <w:rPr>
          <w:color w:val="000000"/>
          <w:szCs w:val="24"/>
        </w:rPr>
        <w:t>,</w:t>
      </w:r>
      <w:r w:rsidRPr="001F29F9">
        <w:rPr>
          <w:color w:val="000000"/>
          <w:szCs w:val="24"/>
        </w:rPr>
        <w:t xml:space="preserve"> therefore</w:t>
      </w:r>
      <w:r w:rsidR="006A543A" w:rsidRPr="001F29F9">
        <w:rPr>
          <w:color w:val="000000"/>
          <w:szCs w:val="24"/>
        </w:rPr>
        <w:t>,</w:t>
      </w:r>
      <w:r w:rsidRPr="001F29F9">
        <w:rPr>
          <w:color w:val="000000"/>
          <w:szCs w:val="24"/>
        </w:rPr>
        <w:t xml:space="preserve"> recommends that there be no recharacterization of the CI’s disability and separation determination</w:t>
      </w:r>
      <w:r w:rsidR="008C3FD0" w:rsidRPr="001F29F9">
        <w:rPr>
          <w:color w:val="000000"/>
          <w:szCs w:val="24"/>
        </w:rPr>
        <w:t>,</w:t>
      </w:r>
      <w:r w:rsidR="00BD2A49" w:rsidRPr="001F29F9">
        <w:rPr>
          <w:color w:val="000000"/>
          <w:szCs w:val="24"/>
        </w:rPr>
        <w:t xml:space="preserve"> as follows:</w:t>
      </w:r>
      <w:r w:rsidR="003604A5" w:rsidRPr="001F29F9">
        <w:rPr>
          <w:color w:val="000000"/>
          <w:szCs w:val="24"/>
        </w:rPr>
        <w:t xml:space="preserve"> </w:t>
      </w:r>
    </w:p>
    <w:p w:rsidR="00BA6A9C" w:rsidRPr="001F29F9" w:rsidRDefault="00BA6A9C"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F05594" w:rsidTr="0080588E">
        <w:trPr>
          <w:trHeight w:val="233"/>
          <w:jc w:val="center"/>
        </w:trPr>
        <w:tc>
          <w:tcPr>
            <w:tcW w:w="6282" w:type="dxa"/>
            <w:shd w:val="clear" w:color="auto" w:fill="D9D9D9"/>
            <w:vAlign w:val="center"/>
          </w:tcPr>
          <w:p w:rsidR="00A95BBA" w:rsidRPr="00E65D6D" w:rsidRDefault="00A95BBA" w:rsidP="00BF0E94">
            <w:pPr>
              <w:tabs>
                <w:tab w:val="left" w:pos="288"/>
                <w:tab w:val="left" w:pos="4752"/>
              </w:tabs>
              <w:rPr>
                <w:b/>
                <w:color w:val="000000"/>
                <w:szCs w:val="24"/>
              </w:rPr>
            </w:pPr>
            <w:r w:rsidRPr="00E65D6D">
              <w:rPr>
                <w:b/>
                <w:color w:val="000000"/>
                <w:szCs w:val="24"/>
              </w:rPr>
              <w:t>UNFITTING CONDITION</w:t>
            </w:r>
          </w:p>
        </w:tc>
        <w:tc>
          <w:tcPr>
            <w:tcW w:w="1710" w:type="dxa"/>
            <w:shd w:val="clear" w:color="auto" w:fill="D9D9D9"/>
            <w:vAlign w:val="center"/>
          </w:tcPr>
          <w:p w:rsidR="00A95BBA" w:rsidRPr="00E65D6D" w:rsidRDefault="00A95BBA" w:rsidP="00BF0E94">
            <w:pPr>
              <w:tabs>
                <w:tab w:val="left" w:pos="288"/>
                <w:tab w:val="left" w:pos="4752"/>
              </w:tabs>
              <w:rPr>
                <w:b/>
                <w:color w:val="000000"/>
                <w:szCs w:val="24"/>
              </w:rPr>
            </w:pPr>
            <w:r w:rsidRPr="00E65D6D">
              <w:rPr>
                <w:b/>
                <w:color w:val="000000"/>
                <w:szCs w:val="24"/>
              </w:rPr>
              <w:t>VASRD CODE</w:t>
            </w:r>
          </w:p>
        </w:tc>
        <w:tc>
          <w:tcPr>
            <w:tcW w:w="1170" w:type="dxa"/>
            <w:shd w:val="clear" w:color="auto" w:fill="D9D9D9"/>
            <w:vAlign w:val="center"/>
          </w:tcPr>
          <w:p w:rsidR="00A95BBA" w:rsidRPr="00E65D6D" w:rsidRDefault="00A95BBA" w:rsidP="00BF0E94">
            <w:pPr>
              <w:tabs>
                <w:tab w:val="left" w:pos="288"/>
                <w:tab w:val="left" w:pos="4752"/>
              </w:tabs>
              <w:rPr>
                <w:b/>
                <w:color w:val="000000"/>
                <w:szCs w:val="24"/>
              </w:rPr>
            </w:pPr>
            <w:r w:rsidRPr="00E65D6D">
              <w:rPr>
                <w:b/>
                <w:color w:val="000000"/>
                <w:szCs w:val="24"/>
              </w:rPr>
              <w:t>RATING</w:t>
            </w:r>
          </w:p>
        </w:tc>
      </w:tr>
      <w:tr w:rsidR="00A95BBA" w:rsidRPr="00F05594" w:rsidTr="0080588E">
        <w:trPr>
          <w:jc w:val="center"/>
        </w:trPr>
        <w:tc>
          <w:tcPr>
            <w:tcW w:w="6282" w:type="dxa"/>
            <w:vAlign w:val="center"/>
          </w:tcPr>
          <w:p w:rsidR="00A95BBA" w:rsidRPr="00E65D6D" w:rsidRDefault="00E65D6D" w:rsidP="00BF0E94">
            <w:pPr>
              <w:tabs>
                <w:tab w:val="left" w:pos="288"/>
                <w:tab w:val="left" w:pos="4752"/>
              </w:tabs>
              <w:jc w:val="left"/>
              <w:rPr>
                <w:color w:val="000000"/>
                <w:szCs w:val="24"/>
              </w:rPr>
            </w:pPr>
            <w:r w:rsidRPr="00E65D6D">
              <w:rPr>
                <w:color w:val="000000"/>
                <w:szCs w:val="24"/>
              </w:rPr>
              <w:t xml:space="preserve">Chronic </w:t>
            </w:r>
            <w:r w:rsidRPr="00E65D6D">
              <w:rPr>
                <w:bCs/>
                <w:color w:val="000000"/>
                <w:szCs w:val="24"/>
              </w:rPr>
              <w:t xml:space="preserve">Low </w:t>
            </w:r>
            <w:r w:rsidRPr="00E65D6D">
              <w:rPr>
                <w:color w:val="000000"/>
                <w:szCs w:val="24"/>
              </w:rPr>
              <w:t xml:space="preserve">Back </w:t>
            </w:r>
            <w:r w:rsidRPr="00E65D6D">
              <w:rPr>
                <w:bCs/>
                <w:color w:val="000000"/>
                <w:szCs w:val="24"/>
              </w:rPr>
              <w:t>Pain</w:t>
            </w:r>
          </w:p>
        </w:tc>
        <w:tc>
          <w:tcPr>
            <w:tcW w:w="1710" w:type="dxa"/>
            <w:vAlign w:val="center"/>
          </w:tcPr>
          <w:p w:rsidR="00A95BBA" w:rsidRPr="00E65D6D" w:rsidRDefault="00E65D6D" w:rsidP="00BF0E94">
            <w:pPr>
              <w:tabs>
                <w:tab w:val="left" w:pos="288"/>
                <w:tab w:val="left" w:pos="4752"/>
              </w:tabs>
              <w:rPr>
                <w:color w:val="000000"/>
                <w:szCs w:val="24"/>
              </w:rPr>
            </w:pPr>
            <w:r w:rsidRPr="00E65D6D">
              <w:rPr>
                <w:color w:val="000000"/>
                <w:szCs w:val="24"/>
              </w:rPr>
              <w:t>5299 5295</w:t>
            </w:r>
          </w:p>
        </w:tc>
        <w:tc>
          <w:tcPr>
            <w:tcW w:w="1170" w:type="dxa"/>
            <w:vAlign w:val="center"/>
          </w:tcPr>
          <w:p w:rsidR="00A95BBA" w:rsidRPr="00E65D6D" w:rsidRDefault="00041FB9" w:rsidP="00BF0E94">
            <w:pPr>
              <w:tabs>
                <w:tab w:val="left" w:pos="288"/>
                <w:tab w:val="left" w:pos="4752"/>
              </w:tabs>
              <w:rPr>
                <w:color w:val="000000"/>
                <w:szCs w:val="24"/>
              </w:rPr>
            </w:pPr>
            <w:r>
              <w:rPr>
                <w:color w:val="000000"/>
                <w:szCs w:val="24"/>
              </w:rPr>
              <w:t>1</w:t>
            </w:r>
            <w:r w:rsidR="00A95BBA" w:rsidRPr="00E65D6D">
              <w:rPr>
                <w:color w:val="000000"/>
                <w:szCs w:val="24"/>
              </w:rPr>
              <w:t>0%</w:t>
            </w:r>
          </w:p>
        </w:tc>
      </w:tr>
      <w:tr w:rsidR="00A95BBA" w:rsidRPr="00F05594"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vAlign w:val="center"/>
          </w:tcPr>
          <w:p w:rsidR="00A95BBA" w:rsidRPr="00E65D6D" w:rsidRDefault="00A95BBA" w:rsidP="00BF0E94">
            <w:pPr>
              <w:tabs>
                <w:tab w:val="left" w:pos="288"/>
                <w:tab w:val="left" w:pos="4752"/>
              </w:tabs>
              <w:rPr>
                <w:b/>
                <w:color w:val="000000"/>
                <w:szCs w:val="24"/>
              </w:rPr>
            </w:pPr>
            <w:r w:rsidRPr="00E65D6D">
              <w:rPr>
                <w:b/>
                <w:color w:val="000000"/>
                <w:szCs w:val="24"/>
              </w:rPr>
              <w:t>COMBINED</w:t>
            </w:r>
          </w:p>
        </w:tc>
        <w:tc>
          <w:tcPr>
            <w:tcW w:w="1170" w:type="dxa"/>
            <w:tcBorders>
              <w:bottom w:val="single" w:sz="4" w:space="0" w:color="000000"/>
            </w:tcBorders>
            <w:shd w:val="clear" w:color="auto" w:fill="D9D9D9"/>
            <w:vAlign w:val="center"/>
          </w:tcPr>
          <w:p w:rsidR="00A95BBA" w:rsidRPr="00E65D6D" w:rsidRDefault="00041FB9" w:rsidP="00BF0E94">
            <w:pPr>
              <w:tabs>
                <w:tab w:val="left" w:pos="288"/>
                <w:tab w:val="left" w:pos="4752"/>
              </w:tabs>
              <w:rPr>
                <w:b/>
                <w:color w:val="000000"/>
                <w:szCs w:val="24"/>
              </w:rPr>
            </w:pPr>
            <w:r>
              <w:rPr>
                <w:b/>
                <w:color w:val="000000"/>
                <w:szCs w:val="24"/>
              </w:rPr>
              <w:t>1</w:t>
            </w:r>
            <w:r w:rsidR="00A95BBA" w:rsidRPr="00E65D6D">
              <w:rPr>
                <w:b/>
                <w:color w:val="000000"/>
                <w:szCs w:val="24"/>
              </w:rPr>
              <w:t>0%</w:t>
            </w:r>
          </w:p>
        </w:tc>
      </w:tr>
    </w:tbl>
    <w:p w:rsidR="005B1D09" w:rsidRPr="001F29F9" w:rsidRDefault="005B1D09" w:rsidP="00BF0E94">
      <w:pPr>
        <w:pBdr>
          <w:bottom w:val="single" w:sz="12" w:space="1" w:color="auto"/>
        </w:pBdr>
        <w:tabs>
          <w:tab w:val="left" w:pos="288"/>
          <w:tab w:val="left" w:pos="4752"/>
        </w:tabs>
        <w:jc w:val="both"/>
        <w:rPr>
          <w:color w:val="000000"/>
        </w:rPr>
      </w:pPr>
    </w:p>
    <w:p w:rsidR="005B1D09" w:rsidRPr="001F29F9" w:rsidRDefault="005B1D09" w:rsidP="00BF0E94">
      <w:pPr>
        <w:rPr>
          <w:color w:val="000000"/>
          <w:szCs w:val="24"/>
        </w:rPr>
      </w:pPr>
    </w:p>
    <w:p w:rsidR="00D91DA6" w:rsidRPr="001F29F9" w:rsidRDefault="00FB1725" w:rsidP="00BF0E94">
      <w:pPr>
        <w:tabs>
          <w:tab w:val="left" w:pos="288"/>
          <w:tab w:val="left" w:pos="4752"/>
        </w:tabs>
        <w:jc w:val="both"/>
        <w:rPr>
          <w:color w:val="000000"/>
        </w:rPr>
      </w:pPr>
      <w:r w:rsidRPr="001F29F9">
        <w:rPr>
          <w:color w:val="000000"/>
        </w:rPr>
        <w:t>The following documentary evidence was considered:</w:t>
      </w:r>
    </w:p>
    <w:p w:rsidR="00114F20" w:rsidRPr="001F29F9" w:rsidRDefault="00FB1725" w:rsidP="00B3575C">
      <w:pPr>
        <w:tabs>
          <w:tab w:val="left" w:pos="288"/>
          <w:tab w:val="left" w:pos="4752"/>
        </w:tabs>
        <w:spacing w:line="440" w:lineRule="exact"/>
        <w:jc w:val="both"/>
        <w:rPr>
          <w:color w:val="000000"/>
        </w:rPr>
      </w:pPr>
      <w:r w:rsidRPr="001F29F9">
        <w:rPr>
          <w:color w:val="000000"/>
        </w:rPr>
        <w:t xml:space="preserve">Exhibit A.  DD Form </w:t>
      </w:r>
      <w:r w:rsidR="0094696C" w:rsidRPr="001F29F9">
        <w:rPr>
          <w:color w:val="000000"/>
        </w:rPr>
        <w:t>294</w:t>
      </w:r>
      <w:r w:rsidRPr="001F29F9">
        <w:rPr>
          <w:color w:val="000000"/>
        </w:rPr>
        <w:t xml:space="preserve"> </w:t>
      </w:r>
      <w:r w:rsidRPr="001F29F9">
        <w:rPr>
          <w:color w:val="000000"/>
          <w:szCs w:val="24"/>
        </w:rPr>
        <w:t>dated 20</w:t>
      </w:r>
      <w:r w:rsidR="001215DF" w:rsidRPr="001F29F9">
        <w:rPr>
          <w:color w:val="000000"/>
          <w:szCs w:val="24"/>
        </w:rPr>
        <w:t>1</w:t>
      </w:r>
      <w:r w:rsidR="0068190D">
        <w:rPr>
          <w:color w:val="000000"/>
          <w:szCs w:val="24"/>
        </w:rPr>
        <w:t>10820</w:t>
      </w:r>
      <w:r w:rsidR="00F56505">
        <w:rPr>
          <w:color w:val="000000"/>
        </w:rPr>
        <w:t>, w/atchs</w:t>
      </w:r>
    </w:p>
    <w:p w:rsidR="00114F20" w:rsidRPr="001F29F9" w:rsidRDefault="00FB1725" w:rsidP="00BF0E94">
      <w:pPr>
        <w:tabs>
          <w:tab w:val="left" w:pos="288"/>
          <w:tab w:val="left" w:pos="4752"/>
        </w:tabs>
        <w:jc w:val="both"/>
        <w:rPr>
          <w:color w:val="000000"/>
        </w:rPr>
      </w:pPr>
      <w:r w:rsidRPr="001F29F9">
        <w:rPr>
          <w:color w:val="000000"/>
        </w:rPr>
        <w:t>Exhib</w:t>
      </w:r>
      <w:r w:rsidR="00F56505">
        <w:rPr>
          <w:color w:val="000000"/>
        </w:rPr>
        <w:t>it B.  Service Treatment Record</w:t>
      </w:r>
    </w:p>
    <w:p w:rsidR="00114F20" w:rsidRPr="001F29F9" w:rsidRDefault="00FB1725" w:rsidP="00BF0E94">
      <w:pPr>
        <w:tabs>
          <w:tab w:val="left" w:pos="288"/>
          <w:tab w:val="left" w:pos="4752"/>
        </w:tabs>
        <w:jc w:val="both"/>
        <w:rPr>
          <w:color w:val="000000"/>
        </w:rPr>
      </w:pPr>
      <w:r w:rsidRPr="001F29F9">
        <w:rPr>
          <w:color w:val="000000"/>
        </w:rPr>
        <w:t>Exhibit C.  Department of Ve</w:t>
      </w:r>
      <w:r w:rsidR="00F56505">
        <w:rPr>
          <w:color w:val="000000"/>
        </w:rPr>
        <w:t>terans’ Affairs Treatment 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7C111F">
        <w:rPr>
          <w:color w:val="000000"/>
          <w:szCs w:val="24"/>
        </w:rPr>
        <w:t>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E3077F" w:rsidRPr="001F29F9"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7C111F" w:rsidRDefault="007C111F">
      <w:pPr>
        <w:spacing w:line="240" w:lineRule="auto"/>
        <w:jc w:val="left"/>
        <w:rPr>
          <w:color w:val="000000"/>
          <w:szCs w:val="24"/>
          <w:u w:val="single"/>
        </w:rPr>
      </w:pPr>
      <w:r>
        <w:rPr>
          <w:color w:val="000000"/>
          <w:szCs w:val="24"/>
          <w:u w:val="single"/>
        </w:rPr>
        <w:br w:type="page"/>
      </w:r>
    </w:p>
    <w:p w:rsidR="007C111F" w:rsidRDefault="007C111F" w:rsidP="007C111F">
      <w:pPr>
        <w:sectPr w:rsidR="007C111F">
          <w:pgSz w:w="12240" w:h="15840"/>
          <w:pgMar w:top="2160" w:right="1440" w:bottom="1440" w:left="1440" w:header="720" w:footer="720" w:gutter="0"/>
          <w:cols w:space="720"/>
        </w:sectPr>
      </w:pPr>
    </w:p>
    <w:p w:rsidR="007C111F" w:rsidRDefault="007C111F" w:rsidP="007C111F">
      <w:pPr>
        <w:pStyle w:val="Header"/>
        <w:tabs>
          <w:tab w:val="left" w:pos="720"/>
        </w:tabs>
        <w:jc w:val="left"/>
      </w:pPr>
      <w:r>
        <w:lastRenderedPageBreak/>
        <w:t>SFMR-RB</w:t>
      </w:r>
      <w:r>
        <w:tab/>
      </w:r>
      <w:r>
        <w:tab/>
      </w:r>
      <w:r>
        <w:tab/>
      </w:r>
      <w:r>
        <w:tab/>
      </w:r>
      <w:r>
        <w:tab/>
      </w:r>
      <w:r>
        <w:tab/>
      </w:r>
      <w:r>
        <w:tab/>
      </w:r>
      <w:r>
        <w:tab/>
      </w:r>
      <w:r>
        <w:tab/>
      </w:r>
    </w:p>
    <w:p w:rsidR="007C111F" w:rsidRDefault="007C111F" w:rsidP="007C111F">
      <w:pPr>
        <w:pStyle w:val="Header"/>
        <w:tabs>
          <w:tab w:val="left" w:pos="720"/>
        </w:tabs>
        <w:jc w:val="left"/>
      </w:pPr>
    </w:p>
    <w:p w:rsidR="007C111F" w:rsidRDefault="007C111F" w:rsidP="007C111F">
      <w:pPr>
        <w:jc w:val="left"/>
      </w:pPr>
    </w:p>
    <w:p w:rsidR="007C111F" w:rsidRDefault="007C111F" w:rsidP="007C111F">
      <w:pPr>
        <w:jc w:val="left"/>
      </w:pPr>
      <w:r>
        <w:t xml:space="preserve">MEMORANDUM FOR Commander, US Army Physical Disability Agency </w:t>
      </w:r>
    </w:p>
    <w:p w:rsidR="007C111F" w:rsidRDefault="007C111F" w:rsidP="007C111F">
      <w:pPr>
        <w:jc w:val="left"/>
      </w:pPr>
      <w:r>
        <w:t xml:space="preserve">(TAPD-ZB </w:t>
      </w:r>
      <w:proofErr w:type="gramStart"/>
      <w:r>
        <w:t>/  )</w:t>
      </w:r>
      <w:proofErr w:type="gramEnd"/>
      <w:r>
        <w:t>, 2900 Crystal Drive, Suite 300, Arlington, VA  22202</w:t>
      </w:r>
    </w:p>
    <w:p w:rsidR="007C111F" w:rsidRDefault="007C111F" w:rsidP="007C111F">
      <w:pPr>
        <w:jc w:val="left"/>
      </w:pPr>
    </w:p>
    <w:p w:rsidR="007C111F" w:rsidRDefault="007C111F" w:rsidP="007C111F">
      <w:pPr>
        <w:ind w:right="-180"/>
        <w:jc w:val="left"/>
      </w:pPr>
      <w:r>
        <w:t>SUBJECT:  Department of Defense Physical Disability Board of Review Recommendation for XXXXXXXXXXXXX, AR20120011828 (PD201100724)</w:t>
      </w:r>
    </w:p>
    <w:p w:rsidR="007C111F" w:rsidRDefault="007C111F" w:rsidP="007C111F">
      <w:pPr>
        <w:pStyle w:val="Header"/>
        <w:tabs>
          <w:tab w:val="left" w:pos="720"/>
        </w:tabs>
        <w:jc w:val="left"/>
      </w:pPr>
    </w:p>
    <w:p w:rsidR="007C111F" w:rsidRDefault="007C111F" w:rsidP="007C111F">
      <w:pPr>
        <w:jc w:val="left"/>
      </w:pPr>
    </w:p>
    <w:p w:rsidR="007C111F" w:rsidRDefault="007C111F" w:rsidP="007C111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C111F" w:rsidRDefault="007C111F" w:rsidP="007C111F">
      <w:pPr>
        <w:jc w:val="left"/>
      </w:pPr>
      <w:r>
        <w:t>This decision is final.  The individual concerned, counsel (if any), and any Members of Congress who have shown interest in this application have been notified of this decision by mail.</w:t>
      </w:r>
    </w:p>
    <w:p w:rsidR="007C111F" w:rsidRDefault="007C111F" w:rsidP="007C111F">
      <w:pPr>
        <w:jc w:val="left"/>
      </w:pPr>
    </w:p>
    <w:p w:rsidR="007C111F" w:rsidRDefault="007C111F" w:rsidP="007C111F">
      <w:pPr>
        <w:jc w:val="left"/>
      </w:pPr>
      <w:r>
        <w:t xml:space="preserve"> BY ORDER OF THE SECRETARY OF THE ARMY:</w:t>
      </w:r>
    </w:p>
    <w:p w:rsidR="007C111F" w:rsidRDefault="007C111F" w:rsidP="007C111F">
      <w:pPr>
        <w:jc w:val="left"/>
      </w:pPr>
    </w:p>
    <w:p w:rsidR="007C111F" w:rsidRDefault="007C111F" w:rsidP="007C111F">
      <w:pPr>
        <w:jc w:val="left"/>
      </w:pPr>
    </w:p>
    <w:p w:rsidR="007C111F" w:rsidRDefault="007C111F" w:rsidP="007C111F">
      <w:pPr>
        <w:pStyle w:val="Header"/>
        <w:tabs>
          <w:tab w:val="left" w:pos="720"/>
        </w:tabs>
        <w:jc w:val="left"/>
      </w:pPr>
    </w:p>
    <w:p w:rsidR="007C111F" w:rsidRDefault="007C111F" w:rsidP="007C111F">
      <w:pPr>
        <w:jc w:val="left"/>
      </w:pPr>
    </w:p>
    <w:p w:rsidR="007C111F" w:rsidRDefault="007C111F" w:rsidP="007C111F">
      <w:pPr>
        <w:jc w:val="left"/>
      </w:pPr>
      <w:bookmarkStart w:id="0" w:name="OLE_LINK4"/>
      <w:bookmarkStart w:id="1" w:name="OLE_LINK3"/>
      <w:r>
        <w:t>Encl</w:t>
      </w:r>
      <w:r>
        <w:tab/>
      </w:r>
      <w:r>
        <w:tab/>
      </w:r>
      <w:r>
        <w:tab/>
      </w:r>
      <w:r>
        <w:tab/>
      </w:r>
      <w:r>
        <w:tab/>
      </w:r>
      <w:r>
        <w:tab/>
        <w:t xml:space="preserve">     XXXXXXXXXXX</w:t>
      </w:r>
    </w:p>
    <w:p w:rsidR="007C111F" w:rsidRDefault="007C111F" w:rsidP="007C111F">
      <w:pPr>
        <w:jc w:val="left"/>
      </w:pPr>
      <w:r>
        <w:tab/>
      </w:r>
      <w:r>
        <w:tab/>
      </w:r>
      <w:r>
        <w:tab/>
      </w:r>
      <w:r>
        <w:tab/>
      </w:r>
      <w:r>
        <w:tab/>
      </w:r>
      <w:r>
        <w:tab/>
        <w:t xml:space="preserve">     Deputy Assistant Secretary</w:t>
      </w:r>
    </w:p>
    <w:p w:rsidR="007C111F" w:rsidRDefault="007C111F" w:rsidP="007C111F">
      <w:pPr>
        <w:jc w:val="left"/>
      </w:pPr>
      <w:r>
        <w:tab/>
      </w:r>
      <w:r>
        <w:tab/>
      </w:r>
      <w:r>
        <w:tab/>
      </w:r>
      <w:r>
        <w:tab/>
      </w:r>
      <w:r>
        <w:tab/>
      </w:r>
      <w:r>
        <w:tab/>
        <w:t xml:space="preserve">         (Army Review Boards)</w:t>
      </w:r>
      <w:bookmarkEnd w:id="0"/>
      <w:bookmarkEnd w:id="1"/>
    </w:p>
    <w:p w:rsidR="007C111F" w:rsidRDefault="007C111F" w:rsidP="007C111F">
      <w:pPr>
        <w:jc w:val="left"/>
      </w:pPr>
    </w:p>
    <w:p w:rsidR="007C111F" w:rsidRDefault="007C111F" w:rsidP="007C111F">
      <w:pPr>
        <w:jc w:val="left"/>
      </w:pPr>
      <w:r>
        <w:t xml:space="preserve">CF: </w:t>
      </w:r>
    </w:p>
    <w:p w:rsidR="007C111F" w:rsidRDefault="007C111F" w:rsidP="007C111F">
      <w:pPr>
        <w:jc w:val="left"/>
      </w:pPr>
      <w:r>
        <w:t xml:space="preserve">(  ) </w:t>
      </w:r>
      <w:proofErr w:type="spellStart"/>
      <w:proofErr w:type="gramStart"/>
      <w:r>
        <w:t>DoD</w:t>
      </w:r>
      <w:proofErr w:type="spellEnd"/>
      <w:proofErr w:type="gramEnd"/>
      <w:r>
        <w:t xml:space="preserve"> PDBR</w:t>
      </w:r>
    </w:p>
    <w:p w:rsidR="007C111F" w:rsidRDefault="007C111F" w:rsidP="007C111F">
      <w:pPr>
        <w:jc w:val="left"/>
      </w:pPr>
      <w:r>
        <w:t>(  ) DVA</w:t>
      </w:r>
    </w:p>
    <w:p w:rsidR="007C111F" w:rsidRDefault="007C111F" w:rsidP="007C111F">
      <w:pPr>
        <w:jc w:val="left"/>
      </w:pPr>
    </w:p>
    <w:p w:rsidR="00427C7F" w:rsidRPr="009874B9" w:rsidRDefault="00427C7F" w:rsidP="009874B9">
      <w:pPr>
        <w:jc w:val="both"/>
        <w:rPr>
          <w:color w:val="000000"/>
          <w:szCs w:val="24"/>
          <w:u w:val="single"/>
        </w:rPr>
      </w:pPr>
    </w:p>
    <w:sectPr w:rsidR="00427C7F" w:rsidRPr="009874B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33" w:rsidRDefault="00961333">
      <w:r>
        <w:separator/>
      </w:r>
    </w:p>
  </w:endnote>
  <w:endnote w:type="continuationSeparator" w:id="0">
    <w:p w:rsidR="00961333" w:rsidRDefault="00961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67" w:rsidRPr="00374247" w:rsidRDefault="00B96567" w:rsidP="00374247">
    <w:pPr>
      <w:pStyle w:val="Footer"/>
      <w:ind w:firstLine="4320"/>
      <w:rPr>
        <w:color w:val="auto"/>
        <w:szCs w:val="24"/>
      </w:rPr>
    </w:pPr>
    <w:r w:rsidRPr="00374247">
      <w:rPr>
        <w:color w:val="auto"/>
        <w:szCs w:val="24"/>
      </w:rPr>
      <w:t xml:space="preserve">   </w:t>
    </w:r>
    <w:r w:rsidR="00FF1818" w:rsidRPr="0068190D">
      <w:rPr>
        <w:color w:val="auto"/>
        <w:szCs w:val="24"/>
      </w:rPr>
      <w:fldChar w:fldCharType="begin"/>
    </w:r>
    <w:r w:rsidRPr="0068190D">
      <w:rPr>
        <w:color w:val="auto"/>
        <w:szCs w:val="24"/>
      </w:rPr>
      <w:instrText xml:space="preserve"> PAGE   \* MERGEFORMAT </w:instrText>
    </w:r>
    <w:r w:rsidR="00FF1818" w:rsidRPr="0068190D">
      <w:rPr>
        <w:color w:val="auto"/>
        <w:szCs w:val="24"/>
      </w:rPr>
      <w:fldChar w:fldCharType="separate"/>
    </w:r>
    <w:r w:rsidR="007C111F" w:rsidRPr="007C111F">
      <w:rPr>
        <w:noProof/>
        <w:color w:val="auto"/>
      </w:rPr>
      <w:t>5</w:t>
    </w:r>
    <w:r w:rsidR="00FF1818" w:rsidRPr="0068190D">
      <w:rPr>
        <w:color w:val="auto"/>
        <w:szCs w:val="24"/>
      </w:rPr>
      <w:fldChar w:fldCharType="end"/>
    </w:r>
    <w:r w:rsidRPr="0068190D">
      <w:rPr>
        <w:color w:val="auto"/>
        <w:szCs w:val="24"/>
      </w:rPr>
      <w:t xml:space="preserve">                                                           PD1100724</w:t>
    </w:r>
  </w:p>
  <w:p w:rsidR="00B96567" w:rsidRPr="00684CE6" w:rsidRDefault="00B9656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33" w:rsidRDefault="00961333">
      <w:r>
        <w:separator/>
      </w:r>
    </w:p>
  </w:footnote>
  <w:footnote w:type="continuationSeparator" w:id="0">
    <w:p w:rsidR="00961333" w:rsidRDefault="00961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FFC"/>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1FB9"/>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0C3"/>
    <w:rsid w:val="00070DED"/>
    <w:rsid w:val="00071B66"/>
    <w:rsid w:val="00072433"/>
    <w:rsid w:val="00072B3E"/>
    <w:rsid w:val="0007388C"/>
    <w:rsid w:val="0007488B"/>
    <w:rsid w:val="00075702"/>
    <w:rsid w:val="00075A0C"/>
    <w:rsid w:val="00076E3A"/>
    <w:rsid w:val="000775C2"/>
    <w:rsid w:val="00077835"/>
    <w:rsid w:val="000806AD"/>
    <w:rsid w:val="00080BDF"/>
    <w:rsid w:val="00080C57"/>
    <w:rsid w:val="00082482"/>
    <w:rsid w:val="00082CA0"/>
    <w:rsid w:val="00084CF2"/>
    <w:rsid w:val="00085D7B"/>
    <w:rsid w:val="0008708B"/>
    <w:rsid w:val="00092619"/>
    <w:rsid w:val="00092C66"/>
    <w:rsid w:val="0009498A"/>
    <w:rsid w:val="000949DD"/>
    <w:rsid w:val="00094E4F"/>
    <w:rsid w:val="00096A4D"/>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DAD"/>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1E66"/>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035"/>
    <w:rsid w:val="00140FA4"/>
    <w:rsid w:val="00141BC9"/>
    <w:rsid w:val="001421FD"/>
    <w:rsid w:val="001425C8"/>
    <w:rsid w:val="00142EBA"/>
    <w:rsid w:val="00143B79"/>
    <w:rsid w:val="00145965"/>
    <w:rsid w:val="00145AA6"/>
    <w:rsid w:val="00150B8A"/>
    <w:rsid w:val="00150DCB"/>
    <w:rsid w:val="00151912"/>
    <w:rsid w:val="00153740"/>
    <w:rsid w:val="001537D8"/>
    <w:rsid w:val="00153D88"/>
    <w:rsid w:val="001541C5"/>
    <w:rsid w:val="0015623F"/>
    <w:rsid w:val="00156585"/>
    <w:rsid w:val="00156BA9"/>
    <w:rsid w:val="00157F5D"/>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192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1929"/>
    <w:rsid w:val="001A2182"/>
    <w:rsid w:val="001A323E"/>
    <w:rsid w:val="001A5320"/>
    <w:rsid w:val="001A5E62"/>
    <w:rsid w:val="001A6848"/>
    <w:rsid w:val="001A7538"/>
    <w:rsid w:val="001B06FB"/>
    <w:rsid w:val="001B0B1A"/>
    <w:rsid w:val="001B20E6"/>
    <w:rsid w:val="001B4607"/>
    <w:rsid w:val="001B4C0B"/>
    <w:rsid w:val="001B4D12"/>
    <w:rsid w:val="001B4D8D"/>
    <w:rsid w:val="001B4EC2"/>
    <w:rsid w:val="001B5B59"/>
    <w:rsid w:val="001B60E0"/>
    <w:rsid w:val="001B755A"/>
    <w:rsid w:val="001B7C8C"/>
    <w:rsid w:val="001C051D"/>
    <w:rsid w:val="001C0688"/>
    <w:rsid w:val="001C0D8C"/>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334"/>
    <w:rsid w:val="001D7A56"/>
    <w:rsid w:val="001E15C0"/>
    <w:rsid w:val="001E18E0"/>
    <w:rsid w:val="001E18E2"/>
    <w:rsid w:val="001E19D0"/>
    <w:rsid w:val="001E2A30"/>
    <w:rsid w:val="001E2FF1"/>
    <w:rsid w:val="001E3FE1"/>
    <w:rsid w:val="001E41FE"/>
    <w:rsid w:val="001E635C"/>
    <w:rsid w:val="001E7226"/>
    <w:rsid w:val="001F0297"/>
    <w:rsid w:val="001F093D"/>
    <w:rsid w:val="001F29F9"/>
    <w:rsid w:val="001F6E0B"/>
    <w:rsid w:val="001F7B0F"/>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19B0"/>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6106"/>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525"/>
    <w:rsid w:val="0034669F"/>
    <w:rsid w:val="003470C4"/>
    <w:rsid w:val="00351498"/>
    <w:rsid w:val="0035249E"/>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67F6"/>
    <w:rsid w:val="00397DB7"/>
    <w:rsid w:val="003A27B2"/>
    <w:rsid w:val="003A40B4"/>
    <w:rsid w:val="003A41BA"/>
    <w:rsid w:val="003A4AF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702"/>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6D38"/>
    <w:rsid w:val="0045707D"/>
    <w:rsid w:val="004574C6"/>
    <w:rsid w:val="00457743"/>
    <w:rsid w:val="00457BCF"/>
    <w:rsid w:val="00457DCE"/>
    <w:rsid w:val="00460E3F"/>
    <w:rsid w:val="0046111A"/>
    <w:rsid w:val="00462F68"/>
    <w:rsid w:val="0046369B"/>
    <w:rsid w:val="004640E9"/>
    <w:rsid w:val="004647EB"/>
    <w:rsid w:val="00465A56"/>
    <w:rsid w:val="00466CED"/>
    <w:rsid w:val="00466EB5"/>
    <w:rsid w:val="00467592"/>
    <w:rsid w:val="00467690"/>
    <w:rsid w:val="00467A14"/>
    <w:rsid w:val="004718E7"/>
    <w:rsid w:val="00472289"/>
    <w:rsid w:val="00472535"/>
    <w:rsid w:val="004761CC"/>
    <w:rsid w:val="004766C9"/>
    <w:rsid w:val="00480755"/>
    <w:rsid w:val="00480D4A"/>
    <w:rsid w:val="00481DA1"/>
    <w:rsid w:val="00483A2B"/>
    <w:rsid w:val="00484212"/>
    <w:rsid w:val="004848C3"/>
    <w:rsid w:val="00484BA9"/>
    <w:rsid w:val="0048599A"/>
    <w:rsid w:val="00486818"/>
    <w:rsid w:val="00487099"/>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52B"/>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04B"/>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314"/>
    <w:rsid w:val="00593043"/>
    <w:rsid w:val="00595B60"/>
    <w:rsid w:val="00595B63"/>
    <w:rsid w:val="00595BF0"/>
    <w:rsid w:val="005963F1"/>
    <w:rsid w:val="00597E16"/>
    <w:rsid w:val="005A0B1D"/>
    <w:rsid w:val="005A1846"/>
    <w:rsid w:val="005A258C"/>
    <w:rsid w:val="005A27C9"/>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022"/>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73E"/>
    <w:rsid w:val="00664840"/>
    <w:rsid w:val="006649CD"/>
    <w:rsid w:val="00665D75"/>
    <w:rsid w:val="00666AAF"/>
    <w:rsid w:val="006708E3"/>
    <w:rsid w:val="00670DDC"/>
    <w:rsid w:val="00671389"/>
    <w:rsid w:val="00671EB4"/>
    <w:rsid w:val="00673CDC"/>
    <w:rsid w:val="0067443B"/>
    <w:rsid w:val="006770AA"/>
    <w:rsid w:val="0068098E"/>
    <w:rsid w:val="006810BD"/>
    <w:rsid w:val="0068190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9AF"/>
    <w:rsid w:val="006B3F3E"/>
    <w:rsid w:val="006B4AA2"/>
    <w:rsid w:val="006B4C4D"/>
    <w:rsid w:val="006B53C4"/>
    <w:rsid w:val="006B586B"/>
    <w:rsid w:val="006B5923"/>
    <w:rsid w:val="006B67D9"/>
    <w:rsid w:val="006B6C14"/>
    <w:rsid w:val="006B7159"/>
    <w:rsid w:val="006B715E"/>
    <w:rsid w:val="006C1D6E"/>
    <w:rsid w:val="006C2EF6"/>
    <w:rsid w:val="006C3079"/>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AB5"/>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52A8"/>
    <w:rsid w:val="00765430"/>
    <w:rsid w:val="00766C87"/>
    <w:rsid w:val="00771043"/>
    <w:rsid w:val="0077272B"/>
    <w:rsid w:val="00773AF7"/>
    <w:rsid w:val="00774FFD"/>
    <w:rsid w:val="0077722E"/>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1F"/>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724"/>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D60"/>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0B8E"/>
    <w:rsid w:val="0085206E"/>
    <w:rsid w:val="00852273"/>
    <w:rsid w:val="0085293D"/>
    <w:rsid w:val="00852AD4"/>
    <w:rsid w:val="00852BA8"/>
    <w:rsid w:val="00852BF0"/>
    <w:rsid w:val="00853718"/>
    <w:rsid w:val="008541EF"/>
    <w:rsid w:val="00856428"/>
    <w:rsid w:val="00856AC7"/>
    <w:rsid w:val="00856FA4"/>
    <w:rsid w:val="00860869"/>
    <w:rsid w:val="00860E60"/>
    <w:rsid w:val="00860F42"/>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B51"/>
    <w:rsid w:val="008B2FDB"/>
    <w:rsid w:val="008B3AF2"/>
    <w:rsid w:val="008B446D"/>
    <w:rsid w:val="008B515D"/>
    <w:rsid w:val="008B5D31"/>
    <w:rsid w:val="008B6705"/>
    <w:rsid w:val="008B77C7"/>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13C"/>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35A"/>
    <w:rsid w:val="009137A4"/>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4696C"/>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333"/>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4B9"/>
    <w:rsid w:val="00990FD6"/>
    <w:rsid w:val="009935C3"/>
    <w:rsid w:val="0099421F"/>
    <w:rsid w:val="00994F24"/>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C55"/>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A3F"/>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0B5A"/>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19E9"/>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64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6567"/>
    <w:rsid w:val="00BA09CB"/>
    <w:rsid w:val="00BA1824"/>
    <w:rsid w:val="00BA2D98"/>
    <w:rsid w:val="00BA2F0C"/>
    <w:rsid w:val="00BA30D1"/>
    <w:rsid w:val="00BA30E1"/>
    <w:rsid w:val="00BA4609"/>
    <w:rsid w:val="00BA5BE2"/>
    <w:rsid w:val="00BA6A9C"/>
    <w:rsid w:val="00BA7F46"/>
    <w:rsid w:val="00BB0388"/>
    <w:rsid w:val="00BB0A0A"/>
    <w:rsid w:val="00BB133C"/>
    <w:rsid w:val="00BB1F04"/>
    <w:rsid w:val="00BB2ED1"/>
    <w:rsid w:val="00BB45B5"/>
    <w:rsid w:val="00BB4DDE"/>
    <w:rsid w:val="00BB6064"/>
    <w:rsid w:val="00BB65CE"/>
    <w:rsid w:val="00BB7012"/>
    <w:rsid w:val="00BC09D1"/>
    <w:rsid w:val="00BC0AC8"/>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536A"/>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33F"/>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4DCB"/>
    <w:rsid w:val="00C36201"/>
    <w:rsid w:val="00C368E8"/>
    <w:rsid w:val="00C36C3D"/>
    <w:rsid w:val="00C372C7"/>
    <w:rsid w:val="00C376A7"/>
    <w:rsid w:val="00C42443"/>
    <w:rsid w:val="00C42CBA"/>
    <w:rsid w:val="00C4338C"/>
    <w:rsid w:val="00C43C2B"/>
    <w:rsid w:val="00C45829"/>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6720"/>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07FB"/>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DF7859"/>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4959"/>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D6D"/>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0B0"/>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594"/>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487"/>
    <w:rsid w:val="00F516EF"/>
    <w:rsid w:val="00F51755"/>
    <w:rsid w:val="00F531D9"/>
    <w:rsid w:val="00F54D8E"/>
    <w:rsid w:val="00F5580D"/>
    <w:rsid w:val="00F56505"/>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77C"/>
    <w:rsid w:val="00FB09FE"/>
    <w:rsid w:val="00FB0E80"/>
    <w:rsid w:val="00FB101D"/>
    <w:rsid w:val="00FB1725"/>
    <w:rsid w:val="00FB2402"/>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63F"/>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181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C111F"/>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15552133">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FCB8-A8B6-4B82-8323-D627007E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2012-06-13T13:07:00Z</cp:lastPrinted>
  <dcterms:created xsi:type="dcterms:W3CDTF">2012-07-18T13:39:00Z</dcterms:created>
  <dcterms:modified xsi:type="dcterms:W3CDTF">2012-07-18T13:39:00Z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