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06979" w:rsidRDefault="0095270D" w:rsidP="00DD5558">
      <w:pPr>
        <w:tabs>
          <w:tab w:val="right" w:pos="9360"/>
        </w:tabs>
        <w:jc w:val="both"/>
        <w:rPr>
          <w:caps/>
          <w:color w:val="auto"/>
        </w:rPr>
      </w:pPr>
      <w:r w:rsidRPr="00F64312">
        <w:rPr>
          <w:caps/>
          <w:color w:val="auto"/>
        </w:rPr>
        <w:t xml:space="preserve">NAME:  </w:t>
      </w:r>
      <w:r w:rsidR="006179BE">
        <w:rPr>
          <w:caps/>
          <w:color w:val="auto"/>
        </w:rPr>
        <w:t>XXXXXXXXXXXXXXXXXX</w:t>
      </w:r>
      <w:r w:rsidR="00002E24">
        <w:rPr>
          <w:caps/>
          <w:color w:val="auto"/>
        </w:rPr>
        <w:t xml:space="preserve">                         </w:t>
      </w:r>
      <w:r w:rsidR="001F223C">
        <w:rPr>
          <w:caps/>
          <w:color w:val="auto"/>
        </w:rPr>
        <w:t xml:space="preserve">                             </w:t>
      </w:r>
      <w:r w:rsidR="0001677E">
        <w:rPr>
          <w:caps/>
          <w:color w:val="auto"/>
        </w:rPr>
        <w:t xml:space="preserve">   </w:t>
      </w:r>
      <w:r w:rsidRPr="00F64312">
        <w:rPr>
          <w:caps/>
          <w:color w:val="auto"/>
        </w:rPr>
        <w:t>BRANCH OF SERVICE</w:t>
      </w:r>
      <w:r w:rsidRPr="001A1FBD">
        <w:rPr>
          <w:caps/>
          <w:color w:val="auto"/>
        </w:rPr>
        <w:t xml:space="preserve">: </w:t>
      </w:r>
      <w:r w:rsidR="0018208F" w:rsidRPr="001A1FBD">
        <w:rPr>
          <w:caps/>
          <w:color w:val="auto"/>
        </w:rPr>
        <w:t xml:space="preserve"> </w:t>
      </w:r>
      <w:r w:rsidR="00002E24" w:rsidRPr="001A1FBD">
        <w:rPr>
          <w:caps/>
          <w:color w:val="auto"/>
        </w:rPr>
        <w:t>Army</w:t>
      </w:r>
    </w:p>
    <w:p w:rsidR="0095270D" w:rsidRPr="00F64312" w:rsidRDefault="0095270D" w:rsidP="00DD5558">
      <w:pPr>
        <w:tabs>
          <w:tab w:val="right" w:pos="9360"/>
        </w:tabs>
        <w:jc w:val="both"/>
        <w:rPr>
          <w:color w:val="auto"/>
        </w:rPr>
      </w:pPr>
      <w:r w:rsidRPr="00F06979">
        <w:rPr>
          <w:caps/>
          <w:color w:val="auto"/>
        </w:rPr>
        <w:t>CASE NUMBER:  PD11</w:t>
      </w:r>
      <w:r w:rsidR="00002E24" w:rsidRPr="00F06979">
        <w:rPr>
          <w:caps/>
          <w:color w:val="auto"/>
        </w:rPr>
        <w:t>0072</w:t>
      </w:r>
      <w:r w:rsidR="00F2150C">
        <w:rPr>
          <w:caps/>
          <w:color w:val="auto"/>
        </w:rPr>
        <w:t xml:space="preserve">0                                                              </w:t>
      </w:r>
      <w:r w:rsidR="0018208F" w:rsidRPr="00F06979">
        <w:rPr>
          <w:color w:val="auto"/>
        </w:rPr>
        <w:t>SE</w:t>
      </w:r>
      <w:r w:rsidRPr="00F06979">
        <w:rPr>
          <w:color w:val="auto"/>
        </w:rPr>
        <w:t>PARATION DATE:  200</w:t>
      </w:r>
      <w:r w:rsidR="00002E24" w:rsidRPr="00F06979">
        <w:rPr>
          <w:color w:val="auto"/>
        </w:rPr>
        <w:t>8</w:t>
      </w:r>
      <w:r w:rsidR="00002E24">
        <w:rPr>
          <w:color w:val="auto"/>
        </w:rPr>
        <w:t>0701</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EC3546">
        <w:rPr>
          <w:caps/>
          <w:color w:val="auto"/>
        </w:rPr>
        <w:t>0730</w:t>
      </w:r>
      <w:r w:rsidR="00831ECF">
        <w:rPr>
          <w:caps/>
          <w:color w:val="auto"/>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66684A" w:rsidRPr="00F64312" w:rsidRDefault="00AD2379" w:rsidP="00F06979">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F06979">
        <w:rPr>
          <w:color w:val="auto"/>
        </w:rPr>
        <w:t>active duty</w:t>
      </w:r>
      <w:r w:rsidR="0021565F" w:rsidRPr="00F06979">
        <w:rPr>
          <w:color w:val="auto"/>
        </w:rPr>
        <w:t xml:space="preserve"> </w:t>
      </w:r>
      <w:r w:rsidR="008E13E3" w:rsidRPr="00F06979">
        <w:rPr>
          <w:color w:val="auto"/>
        </w:rPr>
        <w:t>SPC</w:t>
      </w:r>
      <w:r w:rsidR="0017172C" w:rsidRPr="00F06979">
        <w:rPr>
          <w:color w:val="auto"/>
        </w:rPr>
        <w:t>/E-</w:t>
      </w:r>
      <w:r w:rsidR="008E13E3" w:rsidRPr="00F06979">
        <w:rPr>
          <w:color w:val="auto"/>
        </w:rPr>
        <w:t>4</w:t>
      </w:r>
      <w:r w:rsidRPr="00F06979">
        <w:rPr>
          <w:color w:val="auto"/>
        </w:rPr>
        <w:t xml:space="preserve"> (</w:t>
      </w:r>
      <w:r w:rsidR="00F06979" w:rsidRPr="00F06979">
        <w:rPr>
          <w:color w:val="auto"/>
        </w:rPr>
        <w:t>68S10</w:t>
      </w:r>
      <w:r w:rsidR="00F2150C">
        <w:rPr>
          <w:color w:val="auto"/>
        </w:rPr>
        <w:t>/</w:t>
      </w:r>
      <w:r w:rsidR="00F06979" w:rsidRPr="00F06979">
        <w:rPr>
          <w:color w:val="auto"/>
        </w:rPr>
        <w:t>Preventive Medicine Specialist</w:t>
      </w:r>
      <w:r w:rsidR="00A70270" w:rsidRPr="00F06979">
        <w:rPr>
          <w:color w:val="auto"/>
        </w:rPr>
        <w:t>)</w:t>
      </w:r>
      <w:r w:rsidR="00565636" w:rsidRPr="00F06979">
        <w:rPr>
          <w:color w:val="auto"/>
        </w:rPr>
        <w:t>,</w:t>
      </w:r>
      <w:r w:rsidR="00A70270" w:rsidRPr="00F64312">
        <w:rPr>
          <w:color w:val="auto"/>
        </w:rPr>
        <w:t xml:space="preserve"> </w:t>
      </w:r>
      <w:r w:rsidRPr="00F64312">
        <w:rPr>
          <w:color w:val="auto"/>
        </w:rPr>
        <w:t xml:space="preserve">medically </w:t>
      </w:r>
      <w:r w:rsidRPr="00831ECF">
        <w:rPr>
          <w:color w:val="auto"/>
        </w:rPr>
        <w:t xml:space="preserve">separated for </w:t>
      </w:r>
      <w:r w:rsidR="00F06979" w:rsidRPr="00831ECF">
        <w:rPr>
          <w:color w:val="auto"/>
        </w:rPr>
        <w:t xml:space="preserve">bilateral foot pain.  </w:t>
      </w:r>
      <w:r w:rsidR="009379C1" w:rsidRPr="00831ECF">
        <w:rPr>
          <w:color w:val="auto"/>
        </w:rPr>
        <w:t>The CI developed non-traumatic bilateral foot and heel pain in 2003.</w:t>
      </w:r>
      <w:r w:rsidR="002143E5" w:rsidRPr="00831ECF">
        <w:rPr>
          <w:color w:val="auto"/>
        </w:rPr>
        <w:t xml:space="preserve">  </w:t>
      </w:r>
      <w:r w:rsidR="00F15483" w:rsidRPr="00831ECF">
        <w:rPr>
          <w:color w:val="auto"/>
        </w:rPr>
        <w:t>The CI did not improve adequately with treatment</w:t>
      </w:r>
      <w:r w:rsidR="009379C1" w:rsidRPr="00831ECF">
        <w:rPr>
          <w:color w:val="auto"/>
        </w:rPr>
        <w:t xml:space="preserve"> of anti-inflammatory medication</w:t>
      </w:r>
      <w:r w:rsidR="00C624F1" w:rsidRPr="00831ECF">
        <w:rPr>
          <w:color w:val="auto"/>
        </w:rPr>
        <w:t>, injections</w:t>
      </w:r>
      <w:r w:rsidR="009379C1" w:rsidRPr="00831ECF">
        <w:rPr>
          <w:color w:val="auto"/>
        </w:rPr>
        <w:t xml:space="preserve"> and shoe inserts (orthotics) </w:t>
      </w:r>
      <w:r w:rsidR="00F566B7" w:rsidRPr="00831ECF">
        <w:rPr>
          <w:color w:val="auto"/>
        </w:rPr>
        <w:t xml:space="preserve">to meet the physical requirements of </w:t>
      </w:r>
      <w:r w:rsidR="0021565F" w:rsidRPr="00831ECF">
        <w:rPr>
          <w:color w:val="auto"/>
        </w:rPr>
        <w:t>her</w:t>
      </w:r>
      <w:r w:rsidR="00F566B7" w:rsidRPr="00831ECF">
        <w:rPr>
          <w:color w:val="auto"/>
        </w:rPr>
        <w:t xml:space="preserve"> Military Occupational Specialty (MOS)</w:t>
      </w:r>
      <w:r w:rsidR="006A0909" w:rsidRPr="00831ECF">
        <w:rPr>
          <w:color w:val="auto"/>
        </w:rPr>
        <w:t xml:space="preserve"> </w:t>
      </w:r>
      <w:r w:rsidR="00F566B7" w:rsidRPr="00831ECF">
        <w:rPr>
          <w:color w:val="auto"/>
        </w:rPr>
        <w:t>or satis</w:t>
      </w:r>
      <w:r w:rsidR="009C12A1" w:rsidRPr="00831ECF">
        <w:rPr>
          <w:color w:val="auto"/>
        </w:rPr>
        <w:t>fy physical fitness standards.</w:t>
      </w:r>
      <w:r w:rsidR="00F566B7" w:rsidRPr="00831ECF">
        <w:rPr>
          <w:color w:val="auto"/>
        </w:rPr>
        <w:t xml:space="preserve"> </w:t>
      </w:r>
      <w:r w:rsidR="009C12A1" w:rsidRPr="00831ECF">
        <w:rPr>
          <w:color w:val="auto"/>
        </w:rPr>
        <w:t xml:space="preserve"> </w:t>
      </w:r>
      <w:r w:rsidR="00F06979" w:rsidRPr="00831ECF">
        <w:rPr>
          <w:color w:val="auto"/>
        </w:rPr>
        <w:t>S</w:t>
      </w:r>
      <w:r w:rsidR="006A0909" w:rsidRPr="00831ECF">
        <w:rPr>
          <w:color w:val="auto"/>
        </w:rPr>
        <w:t>he</w:t>
      </w:r>
      <w:r w:rsidR="009C12A1" w:rsidRPr="00831ECF">
        <w:rPr>
          <w:color w:val="auto"/>
        </w:rPr>
        <w:t xml:space="preserve"> </w:t>
      </w:r>
      <w:r w:rsidR="00F566B7" w:rsidRPr="00831ECF">
        <w:rPr>
          <w:color w:val="auto"/>
        </w:rPr>
        <w:t>was issued a permanent L3 profile</w:t>
      </w:r>
      <w:r w:rsidR="00252A84" w:rsidRPr="00831ECF">
        <w:rPr>
          <w:color w:val="auto"/>
        </w:rPr>
        <w:t xml:space="preserve"> </w:t>
      </w:r>
      <w:r w:rsidR="00F566B7" w:rsidRPr="00831ECF">
        <w:rPr>
          <w:color w:val="auto"/>
        </w:rPr>
        <w:t>and</w:t>
      </w:r>
      <w:r w:rsidR="009C12A1" w:rsidRPr="00831ECF">
        <w:rPr>
          <w:color w:val="auto"/>
        </w:rPr>
        <w:t xml:space="preserve"> </w:t>
      </w:r>
      <w:r w:rsidR="00F566B7" w:rsidRPr="00831ECF">
        <w:rPr>
          <w:color w:val="auto"/>
        </w:rPr>
        <w:t>referred for a Medical Evaluation Board (MEB).</w:t>
      </w:r>
      <w:r w:rsidR="006D5E1E" w:rsidRPr="00831ECF">
        <w:rPr>
          <w:color w:val="auto"/>
        </w:rPr>
        <w:t xml:space="preserve">  </w:t>
      </w:r>
      <w:r w:rsidR="00F06979" w:rsidRPr="00831ECF">
        <w:rPr>
          <w:color w:val="auto"/>
        </w:rPr>
        <w:t>Chronic left shoulder pain and chronic left knee pain</w:t>
      </w:r>
      <w:r w:rsidR="00071F0D" w:rsidRPr="00831ECF">
        <w:rPr>
          <w:color w:val="auto"/>
        </w:rPr>
        <w:t>, identified in the rating chart below, were also identified and forwarded by the MEB</w:t>
      </w:r>
      <w:r w:rsidR="00F06979" w:rsidRPr="00831ECF">
        <w:rPr>
          <w:color w:val="auto"/>
        </w:rPr>
        <w:t xml:space="preserve"> as medically acceptable</w:t>
      </w:r>
      <w:r w:rsidR="00F566B7" w:rsidRPr="00831ECF">
        <w:rPr>
          <w:color w:val="auto"/>
        </w:rPr>
        <w:t>.</w:t>
      </w:r>
      <w:r w:rsidR="00154FD0" w:rsidRPr="00831ECF">
        <w:rPr>
          <w:color w:val="auto"/>
        </w:rPr>
        <w:t xml:space="preserve">  </w:t>
      </w:r>
      <w:proofErr w:type="gramStart"/>
      <w:r w:rsidRPr="00831ECF">
        <w:rPr>
          <w:color w:val="auto"/>
        </w:rPr>
        <w:t>The PEB adjudicated the</w:t>
      </w:r>
      <w:r w:rsidR="00F06979" w:rsidRPr="00831ECF">
        <w:rPr>
          <w:color w:val="auto"/>
        </w:rPr>
        <w:t xml:space="preserve"> bilateral foot pain</w:t>
      </w:r>
      <w:r w:rsidR="008530E3" w:rsidRPr="00831ECF">
        <w:rPr>
          <w:color w:val="auto"/>
        </w:rPr>
        <w:t xml:space="preserve"> condition as unfitting, rated </w:t>
      </w:r>
      <w:r w:rsidR="00F06979" w:rsidRPr="00831ECF">
        <w:rPr>
          <w:color w:val="auto"/>
        </w:rPr>
        <w:t>20</w:t>
      </w:r>
      <w:r w:rsidRPr="00831ECF">
        <w:rPr>
          <w:color w:val="auto"/>
        </w:rPr>
        <w:t>%</w:t>
      </w:r>
      <w:r w:rsidR="000C647D" w:rsidRPr="00831ECF">
        <w:rPr>
          <w:color w:val="auto"/>
        </w:rPr>
        <w:t xml:space="preserve"> </w:t>
      </w:r>
      <w:r w:rsidR="009379C1" w:rsidRPr="00831ECF">
        <w:rPr>
          <w:color w:val="auto"/>
        </w:rPr>
        <w:t>(combined 10</w:t>
      </w:r>
      <w:r w:rsidR="009379C1">
        <w:rPr>
          <w:color w:val="auto"/>
        </w:rPr>
        <w:t xml:space="preserve">% left and 10% right) </w:t>
      </w:r>
      <w:r w:rsidR="00E46D90" w:rsidRPr="00F06979">
        <w:rPr>
          <w:color w:val="auto"/>
        </w:rPr>
        <w:t xml:space="preserve">with application of the </w:t>
      </w:r>
      <w:r w:rsidRPr="00F06979">
        <w:rPr>
          <w:color w:val="auto"/>
        </w:rPr>
        <w:t>Veteran</w:t>
      </w:r>
      <w:r w:rsidR="00BF72CA" w:rsidRPr="00F06979">
        <w:rPr>
          <w:color w:val="auto"/>
        </w:rPr>
        <w:t>’</w:t>
      </w:r>
      <w:r w:rsidRPr="00F06979">
        <w:rPr>
          <w:color w:val="auto"/>
        </w:rPr>
        <w:t>s A</w:t>
      </w:r>
      <w:r w:rsidR="00BF72CA" w:rsidRPr="00F06979">
        <w:rPr>
          <w:color w:val="auto"/>
        </w:rPr>
        <w:t>ffairs</w:t>
      </w:r>
      <w:r w:rsidRPr="00F06979">
        <w:rPr>
          <w:color w:val="auto"/>
        </w:rPr>
        <w:t xml:space="preserve"> Schedule for Rating Disabilities (VASRD</w:t>
      </w:r>
      <w:r w:rsidR="0044658C">
        <w:rPr>
          <w:color w:val="auto"/>
        </w:rPr>
        <w:t>)</w:t>
      </w:r>
      <w:r w:rsidR="00BF72CA" w:rsidRPr="00F06979">
        <w:rPr>
          <w:color w:val="auto"/>
        </w:rPr>
        <w:t>.</w:t>
      </w:r>
      <w:proofErr w:type="gramEnd"/>
      <w:r w:rsidR="00165C7B" w:rsidRPr="00F06979">
        <w:rPr>
          <w:color w:val="auto"/>
        </w:rPr>
        <w:t xml:space="preserve">  </w:t>
      </w:r>
      <w:r w:rsidRPr="00F06979">
        <w:rPr>
          <w:color w:val="auto"/>
        </w:rPr>
        <w:t xml:space="preserve">The CI made no appeals, and was </w:t>
      </w:r>
      <w:proofErr w:type="gramStart"/>
      <w:r w:rsidRPr="00F06979">
        <w:rPr>
          <w:color w:val="auto"/>
        </w:rPr>
        <w:t>medically</w:t>
      </w:r>
      <w:proofErr w:type="gramEnd"/>
      <w:r w:rsidRPr="00F06979">
        <w:rPr>
          <w:color w:val="auto"/>
        </w:rPr>
        <w:t xml:space="preserve"> separated with </w:t>
      </w:r>
      <w:r w:rsidR="0066684A" w:rsidRPr="00F06979">
        <w:rPr>
          <w:color w:val="auto"/>
        </w:rPr>
        <w:t xml:space="preserve">a </w:t>
      </w:r>
      <w:r w:rsidR="005F2A25">
        <w:rPr>
          <w:color w:val="auto"/>
        </w:rPr>
        <w:t>20</w:t>
      </w:r>
      <w:r w:rsidR="0066684A" w:rsidRPr="00F06979">
        <w:rPr>
          <w:color w:val="auto"/>
        </w:rPr>
        <w:t xml:space="preserve">% </w:t>
      </w:r>
      <w:r w:rsidRPr="00F06979">
        <w:rPr>
          <w:color w:val="auto"/>
        </w:rPr>
        <w:t>disability rating.</w:t>
      </w:r>
      <w:r w:rsidR="005F2A25">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28448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28448F">
        <w:rPr>
          <w:color w:val="auto"/>
        </w:rPr>
        <w:t>“</w:t>
      </w:r>
      <w:r w:rsidR="0028448F" w:rsidRPr="0028448F">
        <w:rPr>
          <w:color w:val="auto"/>
        </w:rPr>
        <w:t xml:space="preserve">At the time that I got out of the military I could not stand for more than 10 minutes. </w:t>
      </w:r>
      <w:r w:rsidR="0028448F">
        <w:rPr>
          <w:color w:val="auto"/>
        </w:rPr>
        <w:t xml:space="preserve"> </w:t>
      </w:r>
      <w:r w:rsidR="0028448F" w:rsidRPr="00831ECF">
        <w:rPr>
          <w:color w:val="auto"/>
        </w:rPr>
        <w:t>My feet where</w:t>
      </w:r>
      <w:r w:rsidR="00C32FDC" w:rsidRPr="00831ECF">
        <w:rPr>
          <w:color w:val="auto"/>
        </w:rPr>
        <w:t xml:space="preserve"> [sic]</w:t>
      </w:r>
      <w:r w:rsidR="0028448F" w:rsidRPr="00831ECF">
        <w:rPr>
          <w:color w:val="auto"/>
        </w:rPr>
        <w:t xml:space="preserve"> in so much pain then and even worse now.  I wanted to stay in the military until I retired but the injury that I received to my feet didn't allow it.  With little concern I feel that I was abandoned my</w:t>
      </w:r>
      <w:r w:rsidR="00C32FDC" w:rsidRPr="00831ECF">
        <w:rPr>
          <w:color w:val="auto"/>
        </w:rPr>
        <w:t xml:space="preserve"> [sic]</w:t>
      </w:r>
      <w:r w:rsidR="0028448F" w:rsidRPr="00831ECF">
        <w:rPr>
          <w:color w:val="auto"/>
        </w:rPr>
        <w:t xml:space="preserve"> the Army, gave a severance pay and sent me on my way.  I am hurting even more to and can't get proper can for my feet.  There were also other medical conditions that were noted (knee and shoulder) that a rating wasn't provided for.  When I went to my physical at Walter Reed Medical Center</w:t>
      </w:r>
      <w:r w:rsidR="0028448F" w:rsidRPr="0028448F">
        <w:rPr>
          <w:color w:val="auto"/>
        </w:rPr>
        <w:t xml:space="preserve"> all these thing were noted but only a 20% disability rating was given for my left f</w:t>
      </w:r>
      <w:r w:rsidR="0028448F">
        <w:rPr>
          <w:color w:val="auto"/>
        </w:rPr>
        <w:t>o</w:t>
      </w:r>
      <w:r w:rsidR="0028448F" w:rsidRPr="0028448F">
        <w:rPr>
          <w:color w:val="auto"/>
        </w:rPr>
        <w:t>ot and right foot.</w:t>
      </w:r>
      <w:r w:rsidR="0028448F">
        <w:rPr>
          <w:color w:val="auto"/>
        </w:rPr>
        <w:t>”</w:t>
      </w:r>
      <w:r w:rsidR="0044658C">
        <w:rPr>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w:t>
      </w:r>
      <w:r w:rsidRPr="00831ECF">
        <w:rPr>
          <w:color w:val="auto"/>
        </w:rPr>
        <w:t>to be unfitting by the PEB</w:t>
      </w:r>
      <w:r w:rsidR="00F2150C">
        <w:rPr>
          <w:color w:val="auto"/>
        </w:rPr>
        <w:t>.</w:t>
      </w:r>
      <w:r w:rsidRPr="00831ECF">
        <w:rPr>
          <w:color w:val="auto"/>
        </w:rPr>
        <w:t xml:space="preserve">”  The ratings for unfitting conditions will be reviewed in all cases.  The </w:t>
      </w:r>
      <w:r w:rsidR="00A55A4F" w:rsidRPr="00831ECF">
        <w:rPr>
          <w:color w:val="auto"/>
        </w:rPr>
        <w:t xml:space="preserve">chronic left shoulder pain and chronic left knee pain </w:t>
      </w:r>
      <w:r w:rsidRPr="00831ECF">
        <w:rPr>
          <w:color w:val="auto"/>
        </w:rPr>
        <w:t xml:space="preserve">conditions, as requested for consideration </w:t>
      </w:r>
      <w:r w:rsidR="008600DB" w:rsidRPr="00831ECF">
        <w:rPr>
          <w:color w:val="auto"/>
        </w:rPr>
        <w:t xml:space="preserve">and the unfitting bilatreral foot pain conditions </w:t>
      </w:r>
      <w:r w:rsidRPr="00831ECF">
        <w:rPr>
          <w:color w:val="auto"/>
        </w:rPr>
        <w:t>meet the criteria prescribed in DoDI 6040.44 for Board purview; and, are addressed below</w:t>
      </w:r>
      <w:r w:rsidR="008600DB" w:rsidRPr="00831ECF">
        <w:rPr>
          <w:color w:val="auto"/>
        </w:rPr>
        <w:t>.</w:t>
      </w:r>
      <w:r w:rsidRPr="00831ECF">
        <w:rPr>
          <w:color w:val="auto"/>
        </w:rPr>
        <w:t xml:space="preserve">  Any conditions or contention not</w:t>
      </w:r>
      <w:r w:rsidRPr="00A55A4F">
        <w:rPr>
          <w:color w:val="auto"/>
        </w:rPr>
        <w:t xml:space="preserve"> requested in this application, or otherwise outside the Board’s defined scope of review, remain eligible for future consideration by the Army Board for the Correction of Military Records (BCMR).</w:t>
      </w:r>
      <w:r w:rsidR="008600DB">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1A1FBD" w:rsidRDefault="001A1FBD" w:rsidP="00BF0E94">
      <w:pPr>
        <w:jc w:val="left"/>
        <w:rPr>
          <w:color w:val="auto"/>
          <w:u w:val="single"/>
        </w:rPr>
      </w:pPr>
    </w:p>
    <w:p w:rsidR="00F2150C" w:rsidRDefault="00F2150C" w:rsidP="00F2150C">
      <w:pPr>
        <w:spacing w:line="240" w:lineRule="auto"/>
        <w:jc w:val="left"/>
        <w:rPr>
          <w:color w:val="auto"/>
          <w:u w:val="single"/>
        </w:rPr>
      </w:pPr>
    </w:p>
    <w:p w:rsidR="00F2150C" w:rsidRDefault="00F2150C" w:rsidP="00F2150C">
      <w:pPr>
        <w:spacing w:line="240" w:lineRule="auto"/>
        <w:jc w:val="left"/>
        <w:rPr>
          <w:color w:val="auto"/>
          <w:u w:val="single"/>
        </w:rPr>
      </w:pPr>
    </w:p>
    <w:p w:rsidR="00F2150C" w:rsidRDefault="00F2150C" w:rsidP="00F2150C">
      <w:pPr>
        <w:spacing w:line="240" w:lineRule="auto"/>
        <w:jc w:val="left"/>
        <w:rPr>
          <w:color w:val="auto"/>
          <w:u w:val="single"/>
        </w:rPr>
      </w:pPr>
    </w:p>
    <w:p w:rsidR="00F2150C" w:rsidRDefault="00F2150C" w:rsidP="00F2150C">
      <w:pPr>
        <w:spacing w:line="240" w:lineRule="auto"/>
        <w:jc w:val="left"/>
        <w:rPr>
          <w:color w:val="auto"/>
          <w:u w:val="single"/>
        </w:rPr>
      </w:pPr>
    </w:p>
    <w:p w:rsidR="00F2150C" w:rsidRDefault="00F2150C" w:rsidP="00F2150C">
      <w:pPr>
        <w:spacing w:line="240" w:lineRule="auto"/>
        <w:jc w:val="left"/>
        <w:rPr>
          <w:color w:val="auto"/>
          <w:u w:val="single"/>
        </w:rPr>
      </w:pPr>
    </w:p>
    <w:p w:rsidR="00F2150C" w:rsidRDefault="00F2150C" w:rsidP="00F2150C">
      <w:pPr>
        <w:spacing w:line="240" w:lineRule="auto"/>
        <w:jc w:val="left"/>
        <w:rPr>
          <w:color w:val="auto"/>
          <w:u w:val="single"/>
        </w:rPr>
      </w:pPr>
    </w:p>
    <w:p w:rsidR="00F2150C" w:rsidRDefault="00F2150C" w:rsidP="00F2150C">
      <w:pPr>
        <w:spacing w:line="240" w:lineRule="auto"/>
        <w:jc w:val="left"/>
        <w:rPr>
          <w:color w:val="auto"/>
          <w:u w:val="single"/>
        </w:rPr>
      </w:pPr>
    </w:p>
    <w:p w:rsidR="00AD2379" w:rsidRPr="00F2150C" w:rsidRDefault="00AD2379" w:rsidP="00F2150C">
      <w:pPr>
        <w:spacing w:line="240" w:lineRule="auto"/>
        <w:jc w:val="left"/>
        <w:rPr>
          <w:color w:val="auto"/>
          <w:u w:val="single"/>
        </w:rPr>
      </w:pPr>
      <w:r w:rsidRPr="000B2ADE">
        <w:rPr>
          <w:color w:val="auto"/>
          <w:u w:val="single"/>
        </w:rPr>
        <w:lastRenderedPageBreak/>
        <w:t>RATING COMPARISON</w:t>
      </w:r>
      <w:r w:rsidRPr="000B2ADE">
        <w:rPr>
          <w:color w:val="auto"/>
        </w:rPr>
        <w:t xml:space="preserve">: </w:t>
      </w:r>
      <w:r w:rsidR="00855E73" w:rsidRPr="000B2ADE">
        <w:rPr>
          <w:color w:val="auto"/>
        </w:rPr>
        <w:t xml:space="preserve"> </w:t>
      </w:r>
    </w:p>
    <w:p w:rsidR="001A1FBD" w:rsidRPr="000B2ADE" w:rsidRDefault="001A1FBD" w:rsidP="00BF0E94">
      <w:pPr>
        <w:jc w:val="left"/>
        <w:rPr>
          <w:color w:val="auto"/>
        </w:rPr>
      </w:pPr>
    </w:p>
    <w:tbl>
      <w:tblPr>
        <w:tblW w:w="9369" w:type="dxa"/>
        <w:jc w:val="center"/>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95"/>
        <w:gridCol w:w="1080"/>
        <w:gridCol w:w="271"/>
        <w:gridCol w:w="724"/>
        <w:gridCol w:w="2605"/>
        <w:gridCol w:w="1080"/>
        <w:gridCol w:w="720"/>
        <w:gridCol w:w="994"/>
      </w:tblGrid>
      <w:tr w:rsidR="00F90376" w:rsidRPr="000B2ADE" w:rsidTr="00544A55">
        <w:trPr>
          <w:trHeight w:val="170"/>
          <w:jc w:val="center"/>
        </w:trPr>
        <w:tc>
          <w:tcPr>
            <w:tcW w:w="3970" w:type="dxa"/>
            <w:gridSpan w:val="4"/>
            <w:tcBorders>
              <w:right w:val="thinThickThinSmallGap" w:sz="24" w:space="0" w:color="auto"/>
            </w:tcBorders>
            <w:shd w:val="clear" w:color="auto" w:fill="D9D9D9"/>
            <w:vAlign w:val="center"/>
          </w:tcPr>
          <w:p w:rsidR="00F90376" w:rsidRPr="000B2ADE" w:rsidRDefault="00F90376" w:rsidP="00544A55">
            <w:pPr>
              <w:spacing w:line="180" w:lineRule="exact"/>
              <w:contextualSpacing/>
              <w:rPr>
                <w:b/>
                <w:color w:val="auto"/>
                <w:sz w:val="18"/>
                <w:szCs w:val="22"/>
              </w:rPr>
            </w:pPr>
            <w:r w:rsidRPr="000B2ADE">
              <w:rPr>
                <w:rFonts w:cs="Times New Roman"/>
                <w:b/>
                <w:color w:val="auto"/>
                <w:sz w:val="18"/>
                <w:szCs w:val="22"/>
              </w:rPr>
              <w:t>Service PEB – Dated 200</w:t>
            </w:r>
            <w:r w:rsidR="00647493" w:rsidRPr="000B2ADE">
              <w:rPr>
                <w:rFonts w:cs="Times New Roman"/>
                <w:b/>
                <w:color w:val="auto"/>
                <w:sz w:val="18"/>
                <w:szCs w:val="22"/>
              </w:rPr>
              <w:t>80314</w:t>
            </w:r>
          </w:p>
        </w:tc>
        <w:tc>
          <w:tcPr>
            <w:tcW w:w="5399" w:type="dxa"/>
            <w:gridSpan w:val="4"/>
            <w:tcBorders>
              <w:left w:val="thinThickThinSmallGap" w:sz="24" w:space="0" w:color="auto"/>
            </w:tcBorders>
            <w:shd w:val="clear" w:color="auto" w:fill="D9D9D9"/>
            <w:vAlign w:val="center"/>
          </w:tcPr>
          <w:p w:rsidR="00F90376" w:rsidRPr="000B2ADE" w:rsidRDefault="00F90376" w:rsidP="00544A55">
            <w:pPr>
              <w:spacing w:line="180" w:lineRule="exact"/>
              <w:contextualSpacing/>
              <w:rPr>
                <w:b/>
                <w:color w:val="auto"/>
                <w:sz w:val="18"/>
                <w:szCs w:val="22"/>
              </w:rPr>
            </w:pPr>
            <w:r w:rsidRPr="000B2ADE">
              <w:rPr>
                <w:rFonts w:cs="Times New Roman"/>
                <w:b/>
                <w:color w:val="auto"/>
                <w:sz w:val="18"/>
                <w:szCs w:val="22"/>
              </w:rPr>
              <w:t>VA (</w:t>
            </w:r>
            <w:r w:rsidR="009F4B93" w:rsidRPr="000B2ADE">
              <w:rPr>
                <w:rFonts w:cs="Times New Roman"/>
                <w:b/>
                <w:color w:val="auto"/>
                <w:sz w:val="18"/>
                <w:szCs w:val="22"/>
              </w:rPr>
              <w:t>3</w:t>
            </w:r>
            <w:r w:rsidRPr="000B2ADE">
              <w:rPr>
                <w:rFonts w:cs="Times New Roman"/>
                <w:b/>
                <w:color w:val="auto"/>
                <w:sz w:val="18"/>
                <w:szCs w:val="22"/>
              </w:rPr>
              <w:t xml:space="preserve"> Mos. P</w:t>
            </w:r>
            <w:r w:rsidR="009F4B93" w:rsidRPr="000B2ADE">
              <w:rPr>
                <w:rFonts w:cs="Times New Roman"/>
                <w:b/>
                <w:color w:val="auto"/>
                <w:sz w:val="18"/>
                <w:szCs w:val="22"/>
              </w:rPr>
              <w:t>re</w:t>
            </w:r>
            <w:r w:rsidRPr="000B2ADE">
              <w:rPr>
                <w:rFonts w:cs="Times New Roman"/>
                <w:b/>
                <w:color w:val="auto"/>
                <w:sz w:val="18"/>
                <w:szCs w:val="22"/>
              </w:rPr>
              <w:t>-Separation) – All Effective Date 200</w:t>
            </w:r>
            <w:r w:rsidR="009F4B93" w:rsidRPr="000B2ADE">
              <w:rPr>
                <w:rFonts w:cs="Times New Roman"/>
                <w:b/>
                <w:color w:val="auto"/>
                <w:sz w:val="18"/>
                <w:szCs w:val="22"/>
              </w:rPr>
              <w:t>80702</w:t>
            </w:r>
          </w:p>
        </w:tc>
      </w:tr>
      <w:tr w:rsidR="00BA4858" w:rsidRPr="000B2ADE" w:rsidTr="00544A55">
        <w:trPr>
          <w:trHeight w:val="97"/>
          <w:jc w:val="center"/>
        </w:trPr>
        <w:tc>
          <w:tcPr>
            <w:tcW w:w="1895" w:type="dxa"/>
            <w:tcBorders>
              <w:bottom w:val="single" w:sz="4" w:space="0" w:color="000000"/>
              <w:right w:val="single" w:sz="4" w:space="0" w:color="auto"/>
            </w:tcBorders>
            <w:shd w:val="clear" w:color="auto" w:fill="D9D9D9"/>
            <w:vAlign w:val="center"/>
          </w:tcPr>
          <w:p w:rsidR="0044658C" w:rsidRPr="000B2ADE" w:rsidRDefault="0044658C" w:rsidP="00544A55">
            <w:pPr>
              <w:spacing w:line="180" w:lineRule="exact"/>
              <w:contextualSpacing/>
              <w:rPr>
                <w:b/>
                <w:color w:val="auto"/>
                <w:sz w:val="18"/>
                <w:szCs w:val="22"/>
              </w:rPr>
            </w:pPr>
            <w:r w:rsidRPr="000B2ADE">
              <w:rPr>
                <w:rFonts w:cs="Times New Roman"/>
                <w:b/>
                <w:color w:val="auto"/>
                <w:sz w:val="18"/>
                <w:szCs w:val="22"/>
              </w:rPr>
              <w:t>Condition</w:t>
            </w:r>
          </w:p>
        </w:tc>
        <w:tc>
          <w:tcPr>
            <w:tcW w:w="1080" w:type="dxa"/>
            <w:tcBorders>
              <w:left w:val="single" w:sz="4" w:space="0" w:color="auto"/>
              <w:bottom w:val="single" w:sz="4" w:space="0" w:color="000000"/>
            </w:tcBorders>
            <w:shd w:val="clear" w:color="auto" w:fill="D9D9D9"/>
            <w:vAlign w:val="center"/>
          </w:tcPr>
          <w:p w:rsidR="0044658C" w:rsidRPr="000B2ADE" w:rsidRDefault="0044658C" w:rsidP="00544A55">
            <w:pPr>
              <w:spacing w:line="180" w:lineRule="exact"/>
              <w:contextualSpacing/>
              <w:rPr>
                <w:b/>
                <w:color w:val="auto"/>
                <w:sz w:val="18"/>
                <w:szCs w:val="22"/>
              </w:rPr>
            </w:pPr>
            <w:r w:rsidRPr="000B2ADE">
              <w:rPr>
                <w:rFonts w:cs="Times New Roman"/>
                <w:b/>
                <w:color w:val="auto"/>
                <w:sz w:val="18"/>
                <w:szCs w:val="22"/>
              </w:rPr>
              <w:t>Code</w:t>
            </w:r>
          </w:p>
        </w:tc>
        <w:tc>
          <w:tcPr>
            <w:tcW w:w="995" w:type="dxa"/>
            <w:gridSpan w:val="2"/>
            <w:tcBorders>
              <w:left w:val="single" w:sz="4" w:space="0" w:color="auto"/>
              <w:bottom w:val="single" w:sz="4" w:space="0" w:color="000000"/>
              <w:right w:val="thinThickThinSmallGap" w:sz="24" w:space="0" w:color="auto"/>
            </w:tcBorders>
            <w:shd w:val="clear" w:color="auto" w:fill="D9D9D9"/>
            <w:vAlign w:val="center"/>
          </w:tcPr>
          <w:p w:rsidR="0044658C" w:rsidRPr="000B2ADE" w:rsidRDefault="0044658C" w:rsidP="00544A55">
            <w:pPr>
              <w:spacing w:line="180" w:lineRule="exact"/>
              <w:contextualSpacing/>
              <w:rPr>
                <w:b/>
                <w:color w:val="auto"/>
                <w:sz w:val="18"/>
                <w:szCs w:val="22"/>
              </w:rPr>
            </w:pPr>
            <w:r w:rsidRPr="000B2ADE">
              <w:rPr>
                <w:rFonts w:cs="Times New Roman"/>
                <w:b/>
                <w:color w:val="auto"/>
                <w:sz w:val="18"/>
                <w:szCs w:val="22"/>
              </w:rPr>
              <w:t>Rating</w:t>
            </w:r>
          </w:p>
        </w:tc>
        <w:tc>
          <w:tcPr>
            <w:tcW w:w="2605" w:type="dxa"/>
            <w:tcBorders>
              <w:left w:val="thinThickThinSmallGap" w:sz="24" w:space="0" w:color="auto"/>
              <w:bottom w:val="single" w:sz="4" w:space="0" w:color="000000"/>
            </w:tcBorders>
            <w:shd w:val="clear" w:color="auto" w:fill="D9D9D9"/>
            <w:vAlign w:val="center"/>
          </w:tcPr>
          <w:p w:rsidR="0044658C" w:rsidRPr="000B2ADE" w:rsidRDefault="0044658C" w:rsidP="00544A55">
            <w:pPr>
              <w:spacing w:line="180" w:lineRule="exact"/>
              <w:contextualSpacing/>
              <w:rPr>
                <w:b/>
                <w:color w:val="auto"/>
                <w:sz w:val="18"/>
                <w:szCs w:val="22"/>
              </w:rPr>
            </w:pPr>
            <w:r w:rsidRPr="000B2ADE">
              <w:rPr>
                <w:rFonts w:cs="Times New Roman"/>
                <w:b/>
                <w:color w:val="auto"/>
                <w:sz w:val="18"/>
                <w:szCs w:val="22"/>
              </w:rPr>
              <w:t>Condition</w:t>
            </w:r>
          </w:p>
        </w:tc>
        <w:tc>
          <w:tcPr>
            <w:tcW w:w="1080" w:type="dxa"/>
            <w:tcBorders>
              <w:bottom w:val="single" w:sz="4" w:space="0" w:color="000000"/>
            </w:tcBorders>
            <w:shd w:val="clear" w:color="auto" w:fill="D9D9D9"/>
            <w:vAlign w:val="center"/>
          </w:tcPr>
          <w:p w:rsidR="0044658C" w:rsidRPr="000B2ADE" w:rsidRDefault="0044658C" w:rsidP="00544A55">
            <w:pPr>
              <w:spacing w:line="180" w:lineRule="exact"/>
              <w:contextualSpacing/>
              <w:rPr>
                <w:b/>
                <w:color w:val="auto"/>
                <w:sz w:val="18"/>
                <w:szCs w:val="22"/>
              </w:rPr>
            </w:pPr>
            <w:r w:rsidRPr="000B2ADE">
              <w:rPr>
                <w:rFonts w:cs="Times New Roman"/>
                <w:b/>
                <w:color w:val="auto"/>
                <w:sz w:val="18"/>
                <w:szCs w:val="22"/>
              </w:rPr>
              <w:t>Code</w:t>
            </w:r>
          </w:p>
        </w:tc>
        <w:tc>
          <w:tcPr>
            <w:tcW w:w="720" w:type="dxa"/>
            <w:tcBorders>
              <w:bottom w:val="single" w:sz="4" w:space="0" w:color="000000"/>
            </w:tcBorders>
            <w:shd w:val="clear" w:color="auto" w:fill="D9D9D9"/>
            <w:vAlign w:val="center"/>
          </w:tcPr>
          <w:p w:rsidR="0044658C" w:rsidRPr="000B2ADE" w:rsidRDefault="0044658C" w:rsidP="00544A55">
            <w:pPr>
              <w:spacing w:line="180" w:lineRule="exact"/>
              <w:contextualSpacing/>
              <w:rPr>
                <w:b/>
                <w:color w:val="auto"/>
                <w:sz w:val="18"/>
                <w:szCs w:val="22"/>
              </w:rPr>
            </w:pPr>
            <w:r w:rsidRPr="000B2ADE">
              <w:rPr>
                <w:rFonts w:cs="Times New Roman"/>
                <w:b/>
                <w:color w:val="auto"/>
                <w:sz w:val="18"/>
                <w:szCs w:val="22"/>
              </w:rPr>
              <w:t>Rating</w:t>
            </w:r>
          </w:p>
        </w:tc>
        <w:tc>
          <w:tcPr>
            <w:tcW w:w="994" w:type="dxa"/>
            <w:tcBorders>
              <w:bottom w:val="single" w:sz="4" w:space="0" w:color="000000"/>
            </w:tcBorders>
            <w:shd w:val="clear" w:color="auto" w:fill="D9D9D9"/>
            <w:vAlign w:val="center"/>
          </w:tcPr>
          <w:p w:rsidR="0044658C" w:rsidRPr="000B2ADE" w:rsidRDefault="0044658C" w:rsidP="00544A55">
            <w:pPr>
              <w:spacing w:line="180" w:lineRule="exact"/>
              <w:contextualSpacing/>
              <w:rPr>
                <w:b/>
                <w:color w:val="auto"/>
                <w:sz w:val="18"/>
                <w:szCs w:val="22"/>
              </w:rPr>
            </w:pPr>
            <w:r w:rsidRPr="000B2ADE">
              <w:rPr>
                <w:rFonts w:cs="Times New Roman"/>
                <w:b/>
                <w:color w:val="auto"/>
                <w:sz w:val="18"/>
                <w:szCs w:val="22"/>
              </w:rPr>
              <w:t>Exam</w:t>
            </w:r>
          </w:p>
        </w:tc>
      </w:tr>
      <w:tr w:rsidR="00BA4858" w:rsidRPr="000B2ADE" w:rsidTr="00544A55">
        <w:trPr>
          <w:trHeight w:val="118"/>
          <w:jc w:val="center"/>
        </w:trPr>
        <w:tc>
          <w:tcPr>
            <w:tcW w:w="1895" w:type="dxa"/>
            <w:vMerge w:val="restart"/>
            <w:tcBorders>
              <w:right w:val="single" w:sz="4" w:space="0" w:color="auto"/>
            </w:tcBorders>
            <w:shd w:val="clear" w:color="auto" w:fill="FFFFFF"/>
            <w:vAlign w:val="center"/>
          </w:tcPr>
          <w:p w:rsidR="0044658C" w:rsidRPr="000B2ADE" w:rsidRDefault="0044658C" w:rsidP="00544A55">
            <w:pPr>
              <w:spacing w:line="180" w:lineRule="exact"/>
              <w:contextualSpacing/>
              <w:jc w:val="left"/>
              <w:rPr>
                <w:color w:val="auto"/>
                <w:sz w:val="18"/>
                <w:szCs w:val="22"/>
              </w:rPr>
            </w:pPr>
            <w:r w:rsidRPr="000B2ADE">
              <w:rPr>
                <w:color w:val="auto"/>
                <w:sz w:val="18"/>
                <w:szCs w:val="22"/>
              </w:rPr>
              <w:t>Bilateral Foot Pain</w:t>
            </w:r>
          </w:p>
        </w:tc>
        <w:tc>
          <w:tcPr>
            <w:tcW w:w="1080" w:type="dxa"/>
            <w:vMerge w:val="restart"/>
            <w:tcBorders>
              <w:left w:val="single" w:sz="4" w:space="0" w:color="auto"/>
            </w:tcBorders>
            <w:shd w:val="clear" w:color="auto" w:fill="FFFFFF"/>
            <w:vAlign w:val="center"/>
          </w:tcPr>
          <w:p w:rsidR="0044658C" w:rsidRPr="000B2ADE" w:rsidRDefault="0044658C" w:rsidP="00544A55">
            <w:pPr>
              <w:spacing w:line="180" w:lineRule="exact"/>
              <w:contextualSpacing/>
              <w:rPr>
                <w:color w:val="auto"/>
                <w:sz w:val="18"/>
                <w:szCs w:val="22"/>
              </w:rPr>
            </w:pPr>
            <w:r w:rsidRPr="000B2ADE">
              <w:rPr>
                <w:color w:val="auto"/>
                <w:sz w:val="18"/>
                <w:szCs w:val="22"/>
              </w:rPr>
              <w:t>5399-5310</w:t>
            </w:r>
          </w:p>
        </w:tc>
        <w:tc>
          <w:tcPr>
            <w:tcW w:w="271" w:type="dxa"/>
            <w:tcBorders>
              <w:left w:val="single" w:sz="4" w:space="0" w:color="auto"/>
              <w:bottom w:val="single" w:sz="4" w:space="0" w:color="auto"/>
            </w:tcBorders>
            <w:shd w:val="clear" w:color="auto" w:fill="FFFFFF"/>
            <w:vAlign w:val="center"/>
          </w:tcPr>
          <w:p w:rsidR="0044658C" w:rsidRPr="000B2ADE" w:rsidRDefault="0044658C" w:rsidP="00544A55">
            <w:pPr>
              <w:spacing w:line="180" w:lineRule="exact"/>
              <w:contextualSpacing/>
              <w:rPr>
                <w:rFonts w:cs="Times New Roman"/>
                <w:color w:val="auto"/>
                <w:sz w:val="18"/>
                <w:szCs w:val="22"/>
              </w:rPr>
            </w:pPr>
            <w:r w:rsidRPr="000B2ADE">
              <w:rPr>
                <w:rFonts w:cs="Times New Roman"/>
                <w:color w:val="auto"/>
                <w:sz w:val="18"/>
                <w:szCs w:val="22"/>
              </w:rPr>
              <w:t>L</w:t>
            </w:r>
          </w:p>
        </w:tc>
        <w:tc>
          <w:tcPr>
            <w:tcW w:w="724" w:type="dxa"/>
            <w:tcBorders>
              <w:right w:val="thinThickThinSmallGap" w:sz="24" w:space="0" w:color="auto"/>
            </w:tcBorders>
            <w:shd w:val="clear" w:color="auto" w:fill="FFFFFF"/>
            <w:vAlign w:val="center"/>
          </w:tcPr>
          <w:p w:rsidR="0044658C" w:rsidRPr="000B2ADE" w:rsidRDefault="0044658C" w:rsidP="00544A55">
            <w:pPr>
              <w:spacing w:line="180" w:lineRule="exact"/>
              <w:rPr>
                <w:color w:val="auto"/>
                <w:sz w:val="18"/>
                <w:szCs w:val="22"/>
              </w:rPr>
            </w:pPr>
            <w:r w:rsidRPr="000B2ADE">
              <w:rPr>
                <w:color w:val="auto"/>
                <w:sz w:val="18"/>
                <w:szCs w:val="22"/>
              </w:rPr>
              <w:t>10%</w:t>
            </w:r>
          </w:p>
        </w:tc>
        <w:tc>
          <w:tcPr>
            <w:tcW w:w="2605" w:type="dxa"/>
            <w:tcBorders>
              <w:left w:val="thinThickThinSmallGap" w:sz="24" w:space="0" w:color="auto"/>
            </w:tcBorders>
            <w:shd w:val="clear" w:color="auto" w:fill="FFFFFF"/>
            <w:vAlign w:val="center"/>
          </w:tcPr>
          <w:p w:rsidR="0044658C" w:rsidRPr="000B2ADE" w:rsidRDefault="0044658C" w:rsidP="00544A55">
            <w:pPr>
              <w:spacing w:line="180" w:lineRule="exact"/>
              <w:contextualSpacing/>
              <w:jc w:val="left"/>
              <w:rPr>
                <w:color w:val="auto"/>
                <w:sz w:val="18"/>
                <w:szCs w:val="22"/>
              </w:rPr>
            </w:pPr>
            <w:r w:rsidRPr="000B2ADE">
              <w:rPr>
                <w:color w:val="auto"/>
                <w:sz w:val="18"/>
                <w:szCs w:val="22"/>
              </w:rPr>
              <w:t>Left Foot Plantar Fasciitis and Pes Planus</w:t>
            </w:r>
          </w:p>
        </w:tc>
        <w:tc>
          <w:tcPr>
            <w:tcW w:w="1080" w:type="dxa"/>
            <w:shd w:val="clear" w:color="auto" w:fill="FFFFFF"/>
            <w:vAlign w:val="center"/>
          </w:tcPr>
          <w:p w:rsidR="0044658C" w:rsidRPr="000B2ADE" w:rsidRDefault="0044658C" w:rsidP="00544A55">
            <w:pPr>
              <w:spacing w:line="180" w:lineRule="exact"/>
              <w:contextualSpacing/>
              <w:rPr>
                <w:color w:val="auto"/>
                <w:sz w:val="18"/>
                <w:szCs w:val="22"/>
              </w:rPr>
            </w:pPr>
            <w:r w:rsidRPr="000B2ADE">
              <w:rPr>
                <w:color w:val="auto"/>
                <w:sz w:val="18"/>
                <w:szCs w:val="22"/>
              </w:rPr>
              <w:t>5276-5020</w:t>
            </w:r>
          </w:p>
        </w:tc>
        <w:tc>
          <w:tcPr>
            <w:tcW w:w="720" w:type="dxa"/>
            <w:shd w:val="clear" w:color="auto" w:fill="FFFFFF"/>
            <w:vAlign w:val="center"/>
          </w:tcPr>
          <w:p w:rsidR="0044658C" w:rsidRPr="000B2ADE" w:rsidRDefault="0044658C" w:rsidP="00544A55">
            <w:pPr>
              <w:spacing w:line="180" w:lineRule="exact"/>
              <w:contextualSpacing/>
              <w:rPr>
                <w:color w:val="auto"/>
                <w:sz w:val="18"/>
                <w:szCs w:val="22"/>
              </w:rPr>
            </w:pPr>
            <w:r w:rsidRPr="000B2ADE">
              <w:rPr>
                <w:color w:val="auto"/>
                <w:sz w:val="18"/>
                <w:szCs w:val="22"/>
              </w:rPr>
              <w:t>10%</w:t>
            </w:r>
          </w:p>
        </w:tc>
        <w:tc>
          <w:tcPr>
            <w:tcW w:w="994" w:type="dxa"/>
            <w:shd w:val="clear" w:color="auto" w:fill="FFFFFF"/>
            <w:vAlign w:val="center"/>
          </w:tcPr>
          <w:p w:rsidR="0044658C" w:rsidRPr="000B2ADE" w:rsidRDefault="0044658C" w:rsidP="00544A55">
            <w:pPr>
              <w:spacing w:line="180" w:lineRule="exact"/>
              <w:contextualSpacing/>
              <w:rPr>
                <w:color w:val="auto"/>
                <w:sz w:val="18"/>
                <w:szCs w:val="22"/>
              </w:rPr>
            </w:pPr>
            <w:r w:rsidRPr="000B2ADE">
              <w:rPr>
                <w:rFonts w:cs="Times New Roman"/>
                <w:color w:val="auto"/>
                <w:sz w:val="18"/>
                <w:szCs w:val="22"/>
              </w:rPr>
              <w:t>20080409</w:t>
            </w:r>
          </w:p>
        </w:tc>
      </w:tr>
      <w:tr w:rsidR="00BA4858" w:rsidRPr="000B2ADE" w:rsidTr="00544A55">
        <w:trPr>
          <w:trHeight w:val="97"/>
          <w:jc w:val="center"/>
        </w:trPr>
        <w:tc>
          <w:tcPr>
            <w:tcW w:w="1895" w:type="dxa"/>
            <w:vMerge/>
            <w:tcBorders>
              <w:bottom w:val="single" w:sz="4" w:space="0" w:color="auto"/>
              <w:right w:val="single" w:sz="4" w:space="0" w:color="auto"/>
            </w:tcBorders>
            <w:shd w:val="clear" w:color="auto" w:fill="FFFFFF"/>
            <w:vAlign w:val="center"/>
          </w:tcPr>
          <w:p w:rsidR="0044658C" w:rsidRPr="000B2ADE" w:rsidRDefault="0044658C" w:rsidP="00544A55">
            <w:pPr>
              <w:spacing w:line="180" w:lineRule="exact"/>
              <w:contextualSpacing/>
              <w:rPr>
                <w:rFonts w:cs="Times New Roman"/>
                <w:color w:val="auto"/>
                <w:sz w:val="18"/>
                <w:szCs w:val="22"/>
              </w:rPr>
            </w:pPr>
          </w:p>
        </w:tc>
        <w:tc>
          <w:tcPr>
            <w:tcW w:w="1080" w:type="dxa"/>
            <w:vMerge/>
            <w:tcBorders>
              <w:left w:val="single" w:sz="4" w:space="0" w:color="auto"/>
              <w:bottom w:val="single" w:sz="4" w:space="0" w:color="auto"/>
            </w:tcBorders>
            <w:shd w:val="clear" w:color="auto" w:fill="FFFFFF"/>
            <w:vAlign w:val="center"/>
          </w:tcPr>
          <w:p w:rsidR="0044658C" w:rsidRPr="000B2ADE" w:rsidRDefault="0044658C" w:rsidP="00544A55">
            <w:pPr>
              <w:spacing w:line="180" w:lineRule="exact"/>
              <w:contextualSpacing/>
              <w:rPr>
                <w:rFonts w:cs="Times New Roman"/>
                <w:color w:val="auto"/>
                <w:sz w:val="18"/>
                <w:szCs w:val="22"/>
              </w:rPr>
            </w:pPr>
          </w:p>
        </w:tc>
        <w:tc>
          <w:tcPr>
            <w:tcW w:w="271" w:type="dxa"/>
            <w:tcBorders>
              <w:top w:val="single" w:sz="4" w:space="0" w:color="auto"/>
              <w:bottom w:val="single" w:sz="4" w:space="0" w:color="auto"/>
              <w:right w:val="single" w:sz="4" w:space="0" w:color="auto"/>
            </w:tcBorders>
            <w:shd w:val="clear" w:color="auto" w:fill="FFFFFF"/>
            <w:vAlign w:val="center"/>
          </w:tcPr>
          <w:p w:rsidR="0044658C" w:rsidRPr="000B2ADE" w:rsidRDefault="0044658C" w:rsidP="00544A55">
            <w:pPr>
              <w:spacing w:line="180" w:lineRule="exact"/>
              <w:contextualSpacing/>
              <w:rPr>
                <w:rFonts w:cs="Times New Roman"/>
                <w:color w:val="auto"/>
                <w:sz w:val="18"/>
                <w:szCs w:val="22"/>
              </w:rPr>
            </w:pPr>
            <w:r w:rsidRPr="000B2ADE">
              <w:rPr>
                <w:rFonts w:cs="Times New Roman"/>
                <w:color w:val="auto"/>
                <w:sz w:val="18"/>
                <w:szCs w:val="22"/>
              </w:rPr>
              <w:t>R</w:t>
            </w:r>
          </w:p>
        </w:tc>
        <w:tc>
          <w:tcPr>
            <w:tcW w:w="724" w:type="dxa"/>
            <w:tcBorders>
              <w:left w:val="single" w:sz="4" w:space="0" w:color="auto"/>
              <w:right w:val="thinThickThinSmallGap" w:sz="24" w:space="0" w:color="auto"/>
            </w:tcBorders>
            <w:shd w:val="clear" w:color="auto" w:fill="FFFFFF"/>
            <w:vAlign w:val="center"/>
          </w:tcPr>
          <w:p w:rsidR="0044658C" w:rsidRPr="000B2ADE" w:rsidRDefault="0044658C" w:rsidP="00544A55">
            <w:pPr>
              <w:spacing w:line="180" w:lineRule="exact"/>
              <w:contextualSpacing/>
              <w:rPr>
                <w:rFonts w:cs="Times New Roman"/>
                <w:color w:val="auto"/>
                <w:sz w:val="18"/>
                <w:szCs w:val="22"/>
              </w:rPr>
            </w:pPr>
            <w:r w:rsidRPr="000B2ADE">
              <w:rPr>
                <w:rFonts w:cs="Times New Roman"/>
                <w:color w:val="auto"/>
                <w:sz w:val="18"/>
                <w:szCs w:val="22"/>
              </w:rPr>
              <w:t>10%</w:t>
            </w:r>
          </w:p>
        </w:tc>
        <w:tc>
          <w:tcPr>
            <w:tcW w:w="2605" w:type="dxa"/>
            <w:tcBorders>
              <w:left w:val="thinThickThinSmallGap" w:sz="24" w:space="0" w:color="auto"/>
              <w:right w:val="single" w:sz="4" w:space="0" w:color="auto"/>
            </w:tcBorders>
            <w:shd w:val="clear" w:color="auto" w:fill="FFFFFF"/>
            <w:vAlign w:val="center"/>
          </w:tcPr>
          <w:p w:rsidR="0044658C" w:rsidRPr="000B2ADE" w:rsidRDefault="0044658C" w:rsidP="00544A55">
            <w:pPr>
              <w:spacing w:line="180" w:lineRule="exact"/>
              <w:contextualSpacing/>
              <w:jc w:val="left"/>
              <w:rPr>
                <w:color w:val="auto"/>
                <w:sz w:val="18"/>
                <w:szCs w:val="22"/>
              </w:rPr>
            </w:pPr>
            <w:r w:rsidRPr="000B2ADE">
              <w:rPr>
                <w:color w:val="auto"/>
                <w:sz w:val="18"/>
                <w:szCs w:val="22"/>
              </w:rPr>
              <w:t>Right Foot Plantar Fasciitis and Pes Planus</w:t>
            </w:r>
          </w:p>
        </w:tc>
        <w:tc>
          <w:tcPr>
            <w:tcW w:w="1080" w:type="dxa"/>
            <w:tcBorders>
              <w:left w:val="single" w:sz="4" w:space="0" w:color="auto"/>
            </w:tcBorders>
            <w:shd w:val="clear" w:color="auto" w:fill="FFFFFF"/>
            <w:vAlign w:val="center"/>
          </w:tcPr>
          <w:p w:rsidR="0044658C" w:rsidRPr="000B2ADE" w:rsidRDefault="0044658C" w:rsidP="00544A55">
            <w:pPr>
              <w:spacing w:line="180" w:lineRule="exact"/>
              <w:contextualSpacing/>
              <w:rPr>
                <w:color w:val="auto"/>
                <w:sz w:val="18"/>
                <w:szCs w:val="22"/>
              </w:rPr>
            </w:pPr>
            <w:r w:rsidRPr="000B2ADE">
              <w:rPr>
                <w:color w:val="auto"/>
                <w:sz w:val="18"/>
                <w:szCs w:val="22"/>
              </w:rPr>
              <w:t>5276-5020</w:t>
            </w:r>
          </w:p>
        </w:tc>
        <w:tc>
          <w:tcPr>
            <w:tcW w:w="720" w:type="dxa"/>
            <w:shd w:val="clear" w:color="auto" w:fill="FFFFFF"/>
            <w:vAlign w:val="center"/>
          </w:tcPr>
          <w:p w:rsidR="0044658C" w:rsidRPr="000B2ADE" w:rsidRDefault="0044658C" w:rsidP="00544A55">
            <w:pPr>
              <w:spacing w:line="180" w:lineRule="exact"/>
              <w:contextualSpacing/>
              <w:rPr>
                <w:color w:val="auto"/>
                <w:sz w:val="18"/>
                <w:szCs w:val="22"/>
              </w:rPr>
            </w:pPr>
            <w:r w:rsidRPr="000B2ADE">
              <w:rPr>
                <w:color w:val="auto"/>
                <w:sz w:val="18"/>
                <w:szCs w:val="22"/>
              </w:rPr>
              <w:t>10%</w:t>
            </w:r>
          </w:p>
        </w:tc>
        <w:tc>
          <w:tcPr>
            <w:tcW w:w="994" w:type="dxa"/>
            <w:shd w:val="clear" w:color="auto" w:fill="FFFFFF"/>
            <w:vAlign w:val="center"/>
          </w:tcPr>
          <w:p w:rsidR="0044658C" w:rsidRPr="000B2ADE" w:rsidRDefault="0044658C" w:rsidP="00544A55">
            <w:pPr>
              <w:spacing w:line="180" w:lineRule="exact"/>
              <w:contextualSpacing/>
              <w:rPr>
                <w:color w:val="auto"/>
                <w:sz w:val="18"/>
                <w:szCs w:val="22"/>
              </w:rPr>
            </w:pPr>
            <w:r w:rsidRPr="000B2ADE">
              <w:rPr>
                <w:rFonts w:cs="Times New Roman"/>
                <w:color w:val="auto"/>
                <w:sz w:val="18"/>
                <w:szCs w:val="22"/>
              </w:rPr>
              <w:t>20080409</w:t>
            </w:r>
          </w:p>
        </w:tc>
      </w:tr>
      <w:tr w:rsidR="00BA4858" w:rsidRPr="000B2ADE" w:rsidTr="00544A55">
        <w:trPr>
          <w:trHeight w:val="97"/>
          <w:jc w:val="center"/>
        </w:trPr>
        <w:tc>
          <w:tcPr>
            <w:tcW w:w="1895" w:type="dxa"/>
            <w:tcBorders>
              <w:right w:val="single" w:sz="4" w:space="0" w:color="auto"/>
            </w:tcBorders>
            <w:shd w:val="clear" w:color="auto" w:fill="FFFFFF"/>
            <w:vAlign w:val="center"/>
          </w:tcPr>
          <w:p w:rsidR="003B4171" w:rsidRPr="000B2ADE" w:rsidRDefault="003B4171" w:rsidP="00544A55">
            <w:pPr>
              <w:spacing w:line="180" w:lineRule="exact"/>
              <w:contextualSpacing/>
              <w:jc w:val="left"/>
              <w:rPr>
                <w:rFonts w:cs="Times New Roman"/>
                <w:color w:val="auto"/>
                <w:sz w:val="18"/>
                <w:szCs w:val="22"/>
              </w:rPr>
            </w:pPr>
            <w:r w:rsidRPr="000B2ADE">
              <w:rPr>
                <w:rFonts w:cs="Times New Roman"/>
                <w:color w:val="auto"/>
                <w:sz w:val="18"/>
                <w:szCs w:val="22"/>
              </w:rPr>
              <w:t>Left Knee Pain</w:t>
            </w:r>
          </w:p>
        </w:tc>
        <w:tc>
          <w:tcPr>
            <w:tcW w:w="2075" w:type="dxa"/>
            <w:gridSpan w:val="3"/>
            <w:tcBorders>
              <w:left w:val="single" w:sz="4" w:space="0" w:color="auto"/>
              <w:right w:val="thinThickThinSmallGap" w:sz="24" w:space="0" w:color="auto"/>
            </w:tcBorders>
            <w:shd w:val="clear" w:color="auto" w:fill="FFFFFF"/>
            <w:vAlign w:val="center"/>
          </w:tcPr>
          <w:p w:rsidR="003B4171" w:rsidRPr="000B2ADE" w:rsidRDefault="003B4171" w:rsidP="00544A55">
            <w:pPr>
              <w:spacing w:line="180" w:lineRule="exact"/>
              <w:contextualSpacing/>
              <w:rPr>
                <w:rFonts w:cs="Times New Roman"/>
                <w:color w:val="auto"/>
                <w:sz w:val="18"/>
                <w:szCs w:val="22"/>
              </w:rPr>
            </w:pPr>
            <w:r w:rsidRPr="000B2ADE">
              <w:rPr>
                <w:rFonts w:cs="Times New Roman"/>
                <w:color w:val="auto"/>
                <w:sz w:val="18"/>
                <w:szCs w:val="22"/>
              </w:rPr>
              <w:t>Not Unfitting</w:t>
            </w:r>
          </w:p>
        </w:tc>
        <w:tc>
          <w:tcPr>
            <w:tcW w:w="2605" w:type="dxa"/>
            <w:tcBorders>
              <w:left w:val="thinThickThinSmallGap" w:sz="24" w:space="0" w:color="auto"/>
              <w:right w:val="single" w:sz="4" w:space="0" w:color="auto"/>
            </w:tcBorders>
            <w:shd w:val="clear" w:color="auto" w:fill="FFFFFF"/>
            <w:vAlign w:val="center"/>
          </w:tcPr>
          <w:p w:rsidR="003B4171" w:rsidRPr="000B2ADE" w:rsidRDefault="003B4171" w:rsidP="00544A55">
            <w:pPr>
              <w:spacing w:line="180" w:lineRule="exact"/>
              <w:contextualSpacing/>
              <w:jc w:val="left"/>
              <w:rPr>
                <w:rFonts w:cs="Times New Roman"/>
                <w:color w:val="auto"/>
                <w:sz w:val="18"/>
                <w:szCs w:val="22"/>
              </w:rPr>
            </w:pPr>
            <w:r w:rsidRPr="000B2ADE">
              <w:rPr>
                <w:rFonts w:cs="Times New Roman"/>
                <w:color w:val="auto"/>
                <w:sz w:val="18"/>
                <w:szCs w:val="22"/>
              </w:rPr>
              <w:t>Left Knee Chondromalacia</w:t>
            </w:r>
          </w:p>
        </w:tc>
        <w:tc>
          <w:tcPr>
            <w:tcW w:w="1080" w:type="dxa"/>
            <w:tcBorders>
              <w:left w:val="single" w:sz="4" w:space="0" w:color="auto"/>
            </w:tcBorders>
            <w:shd w:val="clear" w:color="auto" w:fill="FFFFFF"/>
            <w:vAlign w:val="center"/>
          </w:tcPr>
          <w:p w:rsidR="003B4171" w:rsidRPr="000B2ADE" w:rsidRDefault="003B4171" w:rsidP="00544A55">
            <w:pPr>
              <w:spacing w:line="180" w:lineRule="exact"/>
              <w:contextualSpacing/>
              <w:rPr>
                <w:rFonts w:cs="Times New Roman"/>
                <w:color w:val="auto"/>
                <w:sz w:val="18"/>
                <w:szCs w:val="22"/>
              </w:rPr>
            </w:pPr>
            <w:r w:rsidRPr="000B2ADE">
              <w:rPr>
                <w:rFonts w:cs="Times New Roman"/>
                <w:color w:val="auto"/>
                <w:sz w:val="18"/>
                <w:szCs w:val="22"/>
              </w:rPr>
              <w:t>5099-5014</w:t>
            </w:r>
          </w:p>
        </w:tc>
        <w:tc>
          <w:tcPr>
            <w:tcW w:w="720" w:type="dxa"/>
            <w:shd w:val="clear" w:color="auto" w:fill="FFFFFF"/>
            <w:vAlign w:val="center"/>
          </w:tcPr>
          <w:p w:rsidR="003B4171" w:rsidRPr="000B2ADE" w:rsidRDefault="008600DB" w:rsidP="00544A55">
            <w:pPr>
              <w:spacing w:line="180" w:lineRule="exact"/>
              <w:contextualSpacing/>
              <w:rPr>
                <w:rFonts w:cs="Times New Roman"/>
                <w:color w:val="auto"/>
                <w:sz w:val="18"/>
                <w:szCs w:val="22"/>
              </w:rPr>
            </w:pPr>
            <w:r w:rsidRPr="000B2ADE">
              <w:rPr>
                <w:rFonts w:cs="Times New Roman"/>
                <w:color w:val="auto"/>
                <w:sz w:val="18"/>
                <w:szCs w:val="22"/>
              </w:rPr>
              <w:t>10%</w:t>
            </w:r>
          </w:p>
        </w:tc>
        <w:tc>
          <w:tcPr>
            <w:tcW w:w="994" w:type="dxa"/>
            <w:shd w:val="clear" w:color="auto" w:fill="FFFFFF"/>
            <w:vAlign w:val="center"/>
          </w:tcPr>
          <w:p w:rsidR="003B4171" w:rsidRPr="000B2ADE" w:rsidRDefault="009F4B93" w:rsidP="00544A55">
            <w:pPr>
              <w:spacing w:line="180" w:lineRule="exact"/>
              <w:contextualSpacing/>
              <w:rPr>
                <w:rFonts w:cs="Times New Roman"/>
                <w:color w:val="auto"/>
                <w:sz w:val="18"/>
                <w:szCs w:val="22"/>
              </w:rPr>
            </w:pPr>
            <w:r w:rsidRPr="000B2ADE">
              <w:rPr>
                <w:rFonts w:cs="Times New Roman"/>
                <w:color w:val="auto"/>
                <w:sz w:val="18"/>
                <w:szCs w:val="22"/>
              </w:rPr>
              <w:t>20080409</w:t>
            </w:r>
          </w:p>
        </w:tc>
      </w:tr>
      <w:tr w:rsidR="00BA4858" w:rsidRPr="000B2ADE" w:rsidTr="00544A55">
        <w:trPr>
          <w:trHeight w:val="97"/>
          <w:jc w:val="center"/>
        </w:trPr>
        <w:tc>
          <w:tcPr>
            <w:tcW w:w="1895" w:type="dxa"/>
            <w:tcBorders>
              <w:right w:val="single" w:sz="4" w:space="0" w:color="auto"/>
            </w:tcBorders>
            <w:shd w:val="clear" w:color="auto" w:fill="FFFFFF"/>
            <w:vAlign w:val="center"/>
          </w:tcPr>
          <w:p w:rsidR="003B4171" w:rsidRPr="000B2ADE" w:rsidRDefault="003B4171" w:rsidP="00544A55">
            <w:pPr>
              <w:spacing w:line="180" w:lineRule="exact"/>
              <w:contextualSpacing/>
              <w:jc w:val="left"/>
              <w:rPr>
                <w:rFonts w:cs="Times New Roman"/>
                <w:color w:val="auto"/>
                <w:sz w:val="18"/>
                <w:szCs w:val="22"/>
              </w:rPr>
            </w:pPr>
            <w:r w:rsidRPr="000B2ADE">
              <w:rPr>
                <w:rFonts w:cs="Times New Roman"/>
                <w:color w:val="auto"/>
                <w:sz w:val="18"/>
                <w:szCs w:val="22"/>
              </w:rPr>
              <w:t>Left Shoulder Pain</w:t>
            </w:r>
          </w:p>
        </w:tc>
        <w:tc>
          <w:tcPr>
            <w:tcW w:w="2075" w:type="dxa"/>
            <w:gridSpan w:val="3"/>
            <w:tcBorders>
              <w:left w:val="single" w:sz="4" w:space="0" w:color="auto"/>
              <w:right w:val="thinThickThinSmallGap" w:sz="24" w:space="0" w:color="auto"/>
            </w:tcBorders>
            <w:shd w:val="clear" w:color="auto" w:fill="FFFFFF"/>
            <w:vAlign w:val="center"/>
          </w:tcPr>
          <w:p w:rsidR="003B4171" w:rsidRPr="000B2ADE" w:rsidRDefault="003B4171" w:rsidP="00544A55">
            <w:pPr>
              <w:spacing w:line="180" w:lineRule="exact"/>
              <w:contextualSpacing/>
              <w:rPr>
                <w:rFonts w:cs="Times New Roman"/>
                <w:color w:val="auto"/>
                <w:sz w:val="18"/>
                <w:szCs w:val="22"/>
              </w:rPr>
            </w:pPr>
            <w:r w:rsidRPr="000B2ADE">
              <w:rPr>
                <w:rFonts w:cs="Times New Roman"/>
                <w:color w:val="auto"/>
                <w:sz w:val="18"/>
                <w:szCs w:val="22"/>
              </w:rPr>
              <w:t>Not Unfitting</w:t>
            </w:r>
          </w:p>
        </w:tc>
        <w:tc>
          <w:tcPr>
            <w:tcW w:w="2605" w:type="dxa"/>
            <w:tcBorders>
              <w:left w:val="thinThickThinSmallGap" w:sz="24" w:space="0" w:color="auto"/>
              <w:right w:val="single" w:sz="4" w:space="0" w:color="auto"/>
            </w:tcBorders>
            <w:shd w:val="clear" w:color="auto" w:fill="FFFFFF"/>
            <w:vAlign w:val="center"/>
          </w:tcPr>
          <w:p w:rsidR="003B4171" w:rsidRPr="000B2ADE" w:rsidRDefault="003B4171" w:rsidP="00544A55">
            <w:pPr>
              <w:spacing w:line="180" w:lineRule="exact"/>
              <w:contextualSpacing/>
              <w:jc w:val="left"/>
              <w:rPr>
                <w:rFonts w:cs="Times New Roman"/>
                <w:color w:val="auto"/>
                <w:sz w:val="18"/>
                <w:szCs w:val="22"/>
              </w:rPr>
            </w:pPr>
            <w:r w:rsidRPr="000B2ADE">
              <w:rPr>
                <w:rFonts w:cs="Times New Roman"/>
                <w:color w:val="auto"/>
                <w:sz w:val="18"/>
                <w:szCs w:val="22"/>
              </w:rPr>
              <w:t xml:space="preserve">Chronic Left Shoulder </w:t>
            </w:r>
            <w:r w:rsidR="00625897" w:rsidRPr="000B2ADE">
              <w:rPr>
                <w:rFonts w:cs="Times New Roman"/>
                <w:color w:val="auto"/>
                <w:sz w:val="18"/>
                <w:szCs w:val="22"/>
              </w:rPr>
              <w:t>Strain</w:t>
            </w:r>
          </w:p>
        </w:tc>
        <w:tc>
          <w:tcPr>
            <w:tcW w:w="1080" w:type="dxa"/>
            <w:tcBorders>
              <w:left w:val="single" w:sz="4" w:space="0" w:color="auto"/>
            </w:tcBorders>
            <w:shd w:val="clear" w:color="auto" w:fill="FFFFFF"/>
            <w:vAlign w:val="center"/>
          </w:tcPr>
          <w:p w:rsidR="003B4171" w:rsidRPr="000B2ADE" w:rsidRDefault="003B4171" w:rsidP="00544A55">
            <w:pPr>
              <w:spacing w:line="180" w:lineRule="exact"/>
              <w:contextualSpacing/>
              <w:rPr>
                <w:rFonts w:cs="Times New Roman"/>
                <w:color w:val="auto"/>
                <w:sz w:val="18"/>
                <w:szCs w:val="22"/>
              </w:rPr>
            </w:pPr>
            <w:r w:rsidRPr="000B2ADE">
              <w:rPr>
                <w:rFonts w:cs="Times New Roman"/>
                <w:color w:val="auto"/>
                <w:sz w:val="18"/>
                <w:szCs w:val="22"/>
              </w:rPr>
              <w:t>5299-5203</w:t>
            </w:r>
          </w:p>
        </w:tc>
        <w:tc>
          <w:tcPr>
            <w:tcW w:w="720" w:type="dxa"/>
            <w:shd w:val="clear" w:color="auto" w:fill="FFFFFF"/>
            <w:vAlign w:val="center"/>
          </w:tcPr>
          <w:p w:rsidR="003B4171" w:rsidRPr="000B2ADE" w:rsidRDefault="003B4171" w:rsidP="00544A55">
            <w:pPr>
              <w:spacing w:line="180" w:lineRule="exact"/>
              <w:contextualSpacing/>
              <w:rPr>
                <w:rFonts w:cs="Times New Roman"/>
                <w:color w:val="auto"/>
                <w:sz w:val="18"/>
                <w:szCs w:val="22"/>
              </w:rPr>
            </w:pPr>
            <w:r w:rsidRPr="000B2ADE">
              <w:rPr>
                <w:rFonts w:cs="Times New Roman"/>
                <w:color w:val="auto"/>
                <w:sz w:val="18"/>
                <w:szCs w:val="22"/>
              </w:rPr>
              <w:t>10%</w:t>
            </w:r>
          </w:p>
        </w:tc>
        <w:tc>
          <w:tcPr>
            <w:tcW w:w="994" w:type="dxa"/>
            <w:shd w:val="clear" w:color="auto" w:fill="FFFFFF"/>
            <w:vAlign w:val="center"/>
          </w:tcPr>
          <w:p w:rsidR="003B4171" w:rsidRPr="000B2ADE" w:rsidRDefault="009F4B93" w:rsidP="00544A55">
            <w:pPr>
              <w:spacing w:line="180" w:lineRule="exact"/>
              <w:contextualSpacing/>
              <w:rPr>
                <w:rFonts w:cs="Times New Roman"/>
                <w:color w:val="auto"/>
                <w:sz w:val="18"/>
                <w:szCs w:val="22"/>
              </w:rPr>
            </w:pPr>
            <w:r w:rsidRPr="000B2ADE">
              <w:rPr>
                <w:rFonts w:cs="Times New Roman"/>
                <w:color w:val="auto"/>
                <w:sz w:val="18"/>
                <w:szCs w:val="22"/>
              </w:rPr>
              <w:t>20080409</w:t>
            </w:r>
          </w:p>
        </w:tc>
      </w:tr>
      <w:tr w:rsidR="00BA4858" w:rsidRPr="000B2ADE" w:rsidTr="00544A55">
        <w:trPr>
          <w:trHeight w:val="97"/>
          <w:jc w:val="center"/>
        </w:trPr>
        <w:tc>
          <w:tcPr>
            <w:tcW w:w="3970" w:type="dxa"/>
            <w:gridSpan w:val="4"/>
            <w:vMerge w:val="restart"/>
            <w:tcBorders>
              <w:right w:val="thinThickThinSmallGap" w:sz="24" w:space="0" w:color="auto"/>
            </w:tcBorders>
            <w:shd w:val="clear" w:color="auto" w:fill="FFFFFF"/>
            <w:vAlign w:val="center"/>
          </w:tcPr>
          <w:p w:rsidR="00601BF5" w:rsidRPr="000B2ADE" w:rsidRDefault="00601BF5" w:rsidP="00544A55">
            <w:pPr>
              <w:spacing w:line="180" w:lineRule="exact"/>
              <w:contextualSpacing/>
              <w:rPr>
                <w:rFonts w:cs="Times New Roman"/>
                <w:color w:val="auto"/>
                <w:sz w:val="18"/>
                <w:szCs w:val="22"/>
              </w:rPr>
            </w:pPr>
            <w:r w:rsidRPr="000B2ADE">
              <w:rPr>
                <w:color w:val="auto"/>
                <w:sz w:val="18"/>
                <w:szCs w:val="18"/>
              </w:rPr>
              <w:t>↓No Additional MEB/PEB Entries↓</w:t>
            </w:r>
          </w:p>
        </w:tc>
        <w:tc>
          <w:tcPr>
            <w:tcW w:w="2605" w:type="dxa"/>
            <w:tcBorders>
              <w:left w:val="thinThickThinSmallGap" w:sz="24" w:space="0" w:color="auto"/>
              <w:right w:val="single" w:sz="4" w:space="0" w:color="auto"/>
            </w:tcBorders>
            <w:shd w:val="clear" w:color="auto" w:fill="FFFFFF"/>
            <w:vAlign w:val="center"/>
          </w:tcPr>
          <w:p w:rsidR="00601BF5" w:rsidRPr="000B2ADE" w:rsidRDefault="00601BF5" w:rsidP="00544A55">
            <w:pPr>
              <w:spacing w:line="180" w:lineRule="exact"/>
              <w:contextualSpacing/>
              <w:jc w:val="left"/>
              <w:rPr>
                <w:rFonts w:cs="Times New Roman"/>
                <w:color w:val="auto"/>
                <w:sz w:val="18"/>
                <w:szCs w:val="22"/>
              </w:rPr>
            </w:pPr>
            <w:r w:rsidRPr="000B2ADE">
              <w:rPr>
                <w:rFonts w:cs="Times New Roman"/>
                <w:color w:val="auto"/>
                <w:sz w:val="18"/>
                <w:szCs w:val="22"/>
              </w:rPr>
              <w:t>Chronic Headaches</w:t>
            </w:r>
          </w:p>
        </w:tc>
        <w:tc>
          <w:tcPr>
            <w:tcW w:w="1080" w:type="dxa"/>
            <w:tcBorders>
              <w:left w:val="single" w:sz="4" w:space="0" w:color="auto"/>
            </w:tcBorders>
            <w:shd w:val="clear" w:color="auto" w:fill="FFFFFF"/>
            <w:vAlign w:val="center"/>
          </w:tcPr>
          <w:p w:rsidR="00601BF5" w:rsidRPr="000B2ADE" w:rsidRDefault="00601BF5" w:rsidP="00544A55">
            <w:pPr>
              <w:spacing w:line="180" w:lineRule="exact"/>
              <w:contextualSpacing/>
              <w:rPr>
                <w:rFonts w:cs="Times New Roman"/>
                <w:color w:val="auto"/>
                <w:sz w:val="18"/>
                <w:szCs w:val="22"/>
              </w:rPr>
            </w:pPr>
            <w:r w:rsidRPr="000B2ADE">
              <w:rPr>
                <w:rFonts w:cs="Times New Roman"/>
                <w:color w:val="auto"/>
                <w:sz w:val="18"/>
                <w:szCs w:val="22"/>
              </w:rPr>
              <w:t>8199-8100</w:t>
            </w:r>
          </w:p>
        </w:tc>
        <w:tc>
          <w:tcPr>
            <w:tcW w:w="720" w:type="dxa"/>
            <w:shd w:val="clear" w:color="auto" w:fill="FFFFFF"/>
            <w:vAlign w:val="center"/>
          </w:tcPr>
          <w:p w:rsidR="00601BF5" w:rsidRPr="000B2ADE" w:rsidRDefault="00601BF5" w:rsidP="00544A55">
            <w:pPr>
              <w:spacing w:line="180" w:lineRule="exact"/>
              <w:contextualSpacing/>
              <w:rPr>
                <w:rFonts w:cs="Times New Roman"/>
                <w:color w:val="auto"/>
                <w:sz w:val="18"/>
                <w:szCs w:val="22"/>
              </w:rPr>
            </w:pPr>
            <w:r w:rsidRPr="000B2ADE">
              <w:rPr>
                <w:rFonts w:cs="Times New Roman"/>
                <w:color w:val="auto"/>
                <w:sz w:val="18"/>
                <w:szCs w:val="22"/>
              </w:rPr>
              <w:t>NSC*</w:t>
            </w:r>
          </w:p>
        </w:tc>
        <w:tc>
          <w:tcPr>
            <w:tcW w:w="994" w:type="dxa"/>
            <w:shd w:val="clear" w:color="auto" w:fill="FFFFFF"/>
            <w:vAlign w:val="center"/>
          </w:tcPr>
          <w:p w:rsidR="00601BF5" w:rsidRPr="000B2ADE" w:rsidRDefault="00601BF5" w:rsidP="00544A55">
            <w:pPr>
              <w:spacing w:line="180" w:lineRule="exact"/>
              <w:contextualSpacing/>
              <w:rPr>
                <w:rFonts w:cs="Times New Roman"/>
                <w:color w:val="auto"/>
                <w:sz w:val="18"/>
                <w:szCs w:val="22"/>
              </w:rPr>
            </w:pPr>
            <w:r w:rsidRPr="000B2ADE">
              <w:rPr>
                <w:rFonts w:cs="Times New Roman"/>
                <w:color w:val="auto"/>
                <w:sz w:val="18"/>
                <w:szCs w:val="22"/>
              </w:rPr>
              <w:t>20080409</w:t>
            </w:r>
          </w:p>
        </w:tc>
      </w:tr>
      <w:tr w:rsidR="00BA4858" w:rsidRPr="000B2ADE" w:rsidTr="00544A55">
        <w:trPr>
          <w:trHeight w:val="172"/>
          <w:jc w:val="center"/>
        </w:trPr>
        <w:tc>
          <w:tcPr>
            <w:tcW w:w="3970" w:type="dxa"/>
            <w:gridSpan w:val="4"/>
            <w:vMerge/>
            <w:tcBorders>
              <w:right w:val="thinThickThinSmallGap" w:sz="24" w:space="0" w:color="auto"/>
            </w:tcBorders>
            <w:shd w:val="clear" w:color="auto" w:fill="FFFFFF"/>
            <w:vAlign w:val="center"/>
          </w:tcPr>
          <w:p w:rsidR="00601BF5" w:rsidRPr="000B2ADE" w:rsidRDefault="00601BF5" w:rsidP="00544A55">
            <w:pPr>
              <w:spacing w:line="180" w:lineRule="exact"/>
              <w:contextualSpacing/>
              <w:rPr>
                <w:color w:val="auto"/>
                <w:sz w:val="18"/>
                <w:szCs w:val="22"/>
              </w:rPr>
            </w:pPr>
          </w:p>
        </w:tc>
        <w:tc>
          <w:tcPr>
            <w:tcW w:w="4405" w:type="dxa"/>
            <w:gridSpan w:val="3"/>
            <w:tcBorders>
              <w:left w:val="thinThickThinSmallGap" w:sz="24" w:space="0" w:color="auto"/>
            </w:tcBorders>
            <w:shd w:val="clear" w:color="auto" w:fill="FFFFFF"/>
            <w:vAlign w:val="center"/>
          </w:tcPr>
          <w:p w:rsidR="00601BF5" w:rsidRPr="000B2ADE" w:rsidRDefault="00601BF5" w:rsidP="00544A55">
            <w:pPr>
              <w:spacing w:line="180" w:lineRule="exact"/>
              <w:contextualSpacing/>
              <w:rPr>
                <w:color w:val="auto"/>
                <w:sz w:val="18"/>
                <w:szCs w:val="22"/>
              </w:rPr>
            </w:pPr>
            <w:r w:rsidRPr="000B2ADE">
              <w:rPr>
                <w:rFonts w:cs="Times New Roman"/>
                <w:color w:val="auto"/>
                <w:sz w:val="18"/>
                <w:szCs w:val="22"/>
              </w:rPr>
              <w:t>0% X 1 / Not Service-Connected x 3</w:t>
            </w:r>
          </w:p>
        </w:tc>
        <w:tc>
          <w:tcPr>
            <w:tcW w:w="994" w:type="dxa"/>
            <w:shd w:val="clear" w:color="auto" w:fill="FFFFFF"/>
            <w:vAlign w:val="center"/>
          </w:tcPr>
          <w:p w:rsidR="00601BF5" w:rsidRPr="000B2ADE" w:rsidRDefault="00601BF5" w:rsidP="00544A55">
            <w:pPr>
              <w:spacing w:line="180" w:lineRule="exact"/>
              <w:contextualSpacing/>
              <w:rPr>
                <w:color w:val="auto"/>
                <w:sz w:val="18"/>
                <w:szCs w:val="22"/>
              </w:rPr>
            </w:pPr>
            <w:r w:rsidRPr="000B2ADE">
              <w:rPr>
                <w:rFonts w:cs="Times New Roman"/>
                <w:color w:val="auto"/>
                <w:sz w:val="18"/>
                <w:szCs w:val="22"/>
              </w:rPr>
              <w:t>20080409</w:t>
            </w:r>
          </w:p>
        </w:tc>
      </w:tr>
      <w:tr w:rsidR="003B4171" w:rsidRPr="000B2ADE" w:rsidTr="00544A55">
        <w:trPr>
          <w:trHeight w:val="124"/>
          <w:jc w:val="center"/>
        </w:trPr>
        <w:tc>
          <w:tcPr>
            <w:tcW w:w="3970" w:type="dxa"/>
            <w:gridSpan w:val="4"/>
            <w:tcBorders>
              <w:right w:val="thinThickThinSmallGap" w:sz="24" w:space="0" w:color="auto"/>
            </w:tcBorders>
            <w:shd w:val="clear" w:color="auto" w:fill="D9D9D9"/>
          </w:tcPr>
          <w:p w:rsidR="003B4171" w:rsidRPr="000B2ADE" w:rsidRDefault="003B4171" w:rsidP="00544A55">
            <w:pPr>
              <w:spacing w:line="180" w:lineRule="exact"/>
              <w:contextualSpacing/>
              <w:rPr>
                <w:b/>
                <w:color w:val="auto"/>
                <w:sz w:val="18"/>
                <w:szCs w:val="22"/>
              </w:rPr>
            </w:pPr>
            <w:r w:rsidRPr="000B2ADE">
              <w:rPr>
                <w:rFonts w:cs="Times New Roman"/>
                <w:b/>
                <w:color w:val="auto"/>
                <w:sz w:val="18"/>
                <w:szCs w:val="22"/>
              </w:rPr>
              <w:t xml:space="preserve">Combined: </w:t>
            </w:r>
            <w:r w:rsidR="0044658C" w:rsidRPr="000B2ADE">
              <w:rPr>
                <w:rFonts w:cs="Times New Roman"/>
                <w:b/>
                <w:color w:val="auto"/>
                <w:sz w:val="18"/>
                <w:szCs w:val="22"/>
              </w:rPr>
              <w:t xml:space="preserve"> </w:t>
            </w:r>
            <w:r w:rsidRPr="000B2ADE">
              <w:rPr>
                <w:rFonts w:cs="Times New Roman"/>
                <w:b/>
                <w:color w:val="auto"/>
                <w:sz w:val="18"/>
                <w:szCs w:val="22"/>
              </w:rPr>
              <w:t>20%</w:t>
            </w:r>
          </w:p>
        </w:tc>
        <w:tc>
          <w:tcPr>
            <w:tcW w:w="5399" w:type="dxa"/>
            <w:gridSpan w:val="4"/>
            <w:tcBorders>
              <w:left w:val="thinThickThinSmallGap" w:sz="24" w:space="0" w:color="auto"/>
            </w:tcBorders>
            <w:shd w:val="clear" w:color="auto" w:fill="D9D9D9"/>
          </w:tcPr>
          <w:p w:rsidR="003B4171" w:rsidRPr="000B2ADE" w:rsidRDefault="003B4171" w:rsidP="00544A55">
            <w:pPr>
              <w:spacing w:line="180" w:lineRule="exact"/>
              <w:contextualSpacing/>
              <w:rPr>
                <w:b/>
                <w:color w:val="auto"/>
                <w:sz w:val="18"/>
                <w:szCs w:val="22"/>
              </w:rPr>
            </w:pPr>
            <w:r w:rsidRPr="000B2ADE">
              <w:rPr>
                <w:rFonts w:cs="Times New Roman"/>
                <w:b/>
                <w:color w:val="auto"/>
                <w:sz w:val="18"/>
                <w:szCs w:val="22"/>
              </w:rPr>
              <w:t xml:space="preserve">Combined:  </w:t>
            </w:r>
            <w:r w:rsidR="00625897" w:rsidRPr="000B2ADE">
              <w:rPr>
                <w:rFonts w:cs="Times New Roman"/>
                <w:b/>
                <w:color w:val="auto"/>
                <w:sz w:val="18"/>
                <w:szCs w:val="22"/>
              </w:rPr>
              <w:t>30</w:t>
            </w:r>
            <w:r w:rsidRPr="000B2ADE">
              <w:rPr>
                <w:rFonts w:cs="Times New Roman"/>
                <w:b/>
                <w:color w:val="auto"/>
                <w:sz w:val="18"/>
                <w:szCs w:val="22"/>
              </w:rPr>
              <w:t>%</w:t>
            </w:r>
            <w:r w:rsidR="00625897" w:rsidRPr="000B2ADE">
              <w:rPr>
                <w:rFonts w:cs="Times New Roman"/>
                <w:b/>
                <w:color w:val="auto"/>
                <w:sz w:val="18"/>
                <w:szCs w:val="22"/>
              </w:rPr>
              <w:t>*</w:t>
            </w:r>
          </w:p>
        </w:tc>
      </w:tr>
    </w:tbl>
    <w:p w:rsidR="00F90376" w:rsidRPr="000B2ADE" w:rsidRDefault="00625897" w:rsidP="00165C7B">
      <w:pPr>
        <w:pBdr>
          <w:bottom w:val="single" w:sz="12" w:space="1" w:color="auto"/>
        </w:pBdr>
        <w:tabs>
          <w:tab w:val="left" w:pos="288"/>
          <w:tab w:val="left" w:pos="4752"/>
        </w:tabs>
        <w:spacing w:line="180" w:lineRule="exact"/>
        <w:jc w:val="both"/>
        <w:rPr>
          <w:color w:val="auto"/>
          <w:sz w:val="18"/>
          <w:szCs w:val="18"/>
        </w:rPr>
      </w:pPr>
      <w:r w:rsidRPr="000B2ADE">
        <w:rPr>
          <w:color w:val="auto"/>
          <w:sz w:val="18"/>
          <w:szCs w:val="18"/>
        </w:rPr>
        <w:t>*</w:t>
      </w:r>
      <w:r w:rsidR="008600DB" w:rsidRPr="000B2ADE">
        <w:rPr>
          <w:color w:val="auto"/>
          <w:sz w:val="18"/>
          <w:szCs w:val="18"/>
        </w:rPr>
        <w:t xml:space="preserve">Headache </w:t>
      </w:r>
      <w:r w:rsidRPr="000B2ADE">
        <w:rPr>
          <w:color w:val="auto"/>
          <w:sz w:val="18"/>
          <w:szCs w:val="18"/>
        </w:rPr>
        <w:t>changed to 30% effective 20091026</w:t>
      </w:r>
      <w:r w:rsidR="008600DB" w:rsidRPr="000B2ADE">
        <w:rPr>
          <w:color w:val="auto"/>
          <w:sz w:val="18"/>
          <w:szCs w:val="18"/>
        </w:rPr>
        <w:t xml:space="preserve"> (combined </w:t>
      </w:r>
      <w:r w:rsidRPr="000B2ADE">
        <w:rPr>
          <w:color w:val="auto"/>
          <w:sz w:val="18"/>
          <w:szCs w:val="18"/>
        </w:rPr>
        <w:t>60%</w:t>
      </w:r>
      <w:r w:rsidR="008600DB" w:rsidRPr="000B2ADE">
        <w:rPr>
          <w:color w:val="auto"/>
          <w:sz w:val="18"/>
          <w:szCs w:val="18"/>
        </w:rPr>
        <w:t xml:space="preserve">)  </w:t>
      </w:r>
    </w:p>
    <w:p w:rsidR="00EF585D" w:rsidRPr="000B2ADE" w:rsidRDefault="00EF585D"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AD2379" w:rsidRPr="00831ECF" w:rsidRDefault="00AD2379" w:rsidP="00726F84">
      <w:pPr>
        <w:jc w:val="both"/>
        <w:rPr>
          <w:color w:val="auto"/>
        </w:rPr>
      </w:pPr>
      <w:r w:rsidRPr="00F64312">
        <w:rPr>
          <w:color w:val="auto"/>
          <w:u w:val="single"/>
        </w:rPr>
        <w:t>ANALYSIS SUMMARY</w:t>
      </w:r>
      <w:r w:rsidRPr="005F2A25">
        <w:rPr>
          <w:color w:val="auto"/>
        </w:rPr>
        <w:t>:</w:t>
      </w:r>
      <w:r w:rsidR="00896C01" w:rsidRPr="005F2A25">
        <w:rPr>
          <w:color w:val="auto"/>
        </w:rPr>
        <w:t xml:space="preserve"> </w:t>
      </w:r>
      <w:r w:rsidRPr="005F2A25">
        <w:rPr>
          <w:color w:val="auto"/>
        </w:rPr>
        <w:t xml:space="preserve"> </w:t>
      </w:r>
      <w:r w:rsidR="008600DB" w:rsidRPr="005F2A25">
        <w:rPr>
          <w:color w:val="auto"/>
          <w:szCs w:val="24"/>
        </w:rPr>
        <w:t xml:space="preserve">The Board acknowledges the sentiment expressed in the CI’s application regarding the significant impairment with which her service-incurred condition continues to burden her.  The Board wishes to clarify that it is subject to the same laws for disability entitlements as those under which the </w:t>
      </w:r>
      <w:r w:rsidR="00F2150C">
        <w:rPr>
          <w:color w:val="auto"/>
          <w:szCs w:val="24"/>
        </w:rPr>
        <w:t xml:space="preserve">Disability Evaluation System (DES) operates.  The </w:t>
      </w:r>
      <w:r w:rsidR="008600DB" w:rsidRPr="005F2A25">
        <w:rPr>
          <w:color w:val="auto"/>
          <w:szCs w:val="24"/>
        </w:rPr>
        <w:t>DES has neither the role nor the authority to compensate service members for anticipated future severity or potential complications of conditions resulting in medical separation.  That role and authority is granted by Congress to the Department of Veteran</w:t>
      </w:r>
      <w:r w:rsidR="00F2150C">
        <w:rPr>
          <w:color w:val="auto"/>
          <w:szCs w:val="24"/>
        </w:rPr>
        <w:t>s’</w:t>
      </w:r>
      <w:r w:rsidR="008600DB" w:rsidRPr="005F2A25">
        <w:rPr>
          <w:color w:val="auto"/>
          <w:szCs w:val="24"/>
        </w:rPr>
        <w:t xml:space="preserve"> Affairs (DVA), operating under a different set of laws (Title 38, United States Code).  The Board evaluates </w:t>
      </w:r>
      <w:r w:rsidR="00F2150C">
        <w:rPr>
          <w:color w:val="auto"/>
          <w:szCs w:val="24"/>
        </w:rPr>
        <w:t>D</w:t>
      </w:r>
      <w:r w:rsidR="008600DB" w:rsidRPr="005F2A25">
        <w:rPr>
          <w:color w:val="auto"/>
          <w:szCs w:val="24"/>
        </w:rPr>
        <w:t>VA evidence proximal to separation in arriving at its recommendations, but its authority resides in evaluating the fairness of MDES fitness decisions and rating determinations for disability at the time of separation.  The Board further acknowledges the CI’s contention for ratings for other conditions documented at the time of separation, and notes that its recommendations in that regard must comply with t</w:t>
      </w:r>
      <w:r w:rsidR="00F2150C">
        <w:rPr>
          <w:color w:val="auto"/>
          <w:szCs w:val="24"/>
        </w:rPr>
        <w:t xml:space="preserve">he same governance.  While the </w:t>
      </w:r>
      <w:r w:rsidR="008600DB" w:rsidRPr="005F2A25">
        <w:rPr>
          <w:color w:val="auto"/>
          <w:szCs w:val="24"/>
        </w:rPr>
        <w:t>DES considers all of the service member's medical conditions, compensation can only be offered for tho</w:t>
      </w:r>
      <w:r w:rsidR="005F2A25">
        <w:rPr>
          <w:color w:val="auto"/>
          <w:szCs w:val="24"/>
        </w:rPr>
        <w:t xml:space="preserve">se medical conditions that cut </w:t>
      </w:r>
      <w:r w:rsidR="008600DB" w:rsidRPr="005F2A25">
        <w:rPr>
          <w:color w:val="auto"/>
          <w:szCs w:val="24"/>
        </w:rPr>
        <w:t xml:space="preserve">short a service member’s career, and then only to the degree of severity </w:t>
      </w:r>
      <w:r w:rsidR="008600DB" w:rsidRPr="00831ECF">
        <w:rPr>
          <w:color w:val="auto"/>
          <w:szCs w:val="24"/>
        </w:rPr>
        <w:t xml:space="preserve">present at the time of final disposition.  The DVA, however, is </w:t>
      </w:r>
      <w:r w:rsidR="00F2150C">
        <w:rPr>
          <w:color w:val="auto"/>
          <w:szCs w:val="24"/>
        </w:rPr>
        <w:t>empowered to compensate service-</w:t>
      </w:r>
      <w:r w:rsidR="008600DB" w:rsidRPr="00831ECF">
        <w:rPr>
          <w:color w:val="auto"/>
          <w:szCs w:val="24"/>
        </w:rPr>
        <w:t>connected conditions and to periodically re-evaluate said conditions for the pur</w:t>
      </w:r>
      <w:r w:rsidR="00F2150C">
        <w:rPr>
          <w:color w:val="auto"/>
          <w:szCs w:val="24"/>
        </w:rPr>
        <w:t>pose of adjusting the V</w:t>
      </w:r>
      <w:r w:rsidR="008600DB" w:rsidRPr="00831ECF">
        <w:rPr>
          <w:color w:val="auto"/>
          <w:szCs w:val="24"/>
        </w:rPr>
        <w:t xml:space="preserve">eteran’s disability rating should </w:t>
      </w:r>
      <w:r w:rsidR="00F2150C">
        <w:rPr>
          <w:color w:val="auto"/>
          <w:szCs w:val="24"/>
        </w:rPr>
        <w:t>the</w:t>
      </w:r>
      <w:r w:rsidR="008600DB" w:rsidRPr="00831ECF">
        <w:rPr>
          <w:color w:val="auto"/>
          <w:szCs w:val="24"/>
        </w:rPr>
        <w:t xml:space="preserve"> degree of impairment vary over time.</w:t>
      </w:r>
    </w:p>
    <w:p w:rsidR="00AD2379" w:rsidRPr="00831ECF" w:rsidRDefault="00AD2379" w:rsidP="00B22D42">
      <w:pPr>
        <w:jc w:val="both"/>
        <w:rPr>
          <w:color w:val="auto"/>
        </w:rPr>
      </w:pPr>
    </w:p>
    <w:p w:rsidR="005F2A25" w:rsidRPr="00F11833" w:rsidRDefault="00810904" w:rsidP="005F2A25">
      <w:pPr>
        <w:jc w:val="both"/>
        <w:rPr>
          <w:color w:val="auto"/>
          <w:szCs w:val="24"/>
        </w:rPr>
      </w:pPr>
      <w:proofErr w:type="gramStart"/>
      <w:r w:rsidRPr="00831ECF">
        <w:rPr>
          <w:color w:val="auto"/>
          <w:u w:val="single"/>
        </w:rPr>
        <w:t>Bilateral Foot Pain</w:t>
      </w:r>
      <w:r w:rsidR="00AD2379" w:rsidRPr="00831ECF">
        <w:rPr>
          <w:color w:val="auto"/>
          <w:u w:val="single"/>
        </w:rPr>
        <w:t xml:space="preserve"> Condition</w:t>
      </w:r>
      <w:r w:rsidR="00AD2379" w:rsidRPr="00831ECF">
        <w:rPr>
          <w:color w:val="auto"/>
        </w:rPr>
        <w:t>.</w:t>
      </w:r>
      <w:proofErr w:type="gramEnd"/>
      <w:r w:rsidR="00AD2379" w:rsidRPr="00831ECF">
        <w:rPr>
          <w:color w:val="auto"/>
        </w:rPr>
        <w:t xml:space="preserve"> </w:t>
      </w:r>
      <w:r w:rsidR="00385708" w:rsidRPr="00831ECF">
        <w:rPr>
          <w:color w:val="auto"/>
        </w:rPr>
        <w:t xml:space="preserve"> </w:t>
      </w:r>
      <w:r w:rsidR="005F2A25" w:rsidRPr="00831ECF">
        <w:rPr>
          <w:color w:val="auto"/>
          <w:szCs w:val="24"/>
        </w:rPr>
        <w:t xml:space="preserve">At the MEB exam, </w:t>
      </w:r>
      <w:r w:rsidR="00C624F1" w:rsidRPr="00831ECF">
        <w:rPr>
          <w:color w:val="auto"/>
          <w:szCs w:val="24"/>
        </w:rPr>
        <w:t>9 months pr</w:t>
      </w:r>
      <w:r w:rsidR="00F2150C">
        <w:rPr>
          <w:color w:val="auto"/>
          <w:szCs w:val="24"/>
        </w:rPr>
        <w:t xml:space="preserve">ior to </w:t>
      </w:r>
      <w:r w:rsidR="00C624F1" w:rsidRPr="00831ECF">
        <w:rPr>
          <w:color w:val="auto"/>
          <w:szCs w:val="24"/>
        </w:rPr>
        <w:t xml:space="preserve">separation, </w:t>
      </w:r>
      <w:r w:rsidR="00BA4858" w:rsidRPr="00831ECF">
        <w:rPr>
          <w:color w:val="auto"/>
          <w:szCs w:val="24"/>
        </w:rPr>
        <w:t xml:space="preserve">the CI reported that her feet pain started in 2003 and she did not know why. </w:t>
      </w:r>
      <w:r w:rsidR="00230158" w:rsidRPr="00831ECF">
        <w:rPr>
          <w:color w:val="auto"/>
          <w:szCs w:val="24"/>
        </w:rPr>
        <w:t xml:space="preserve"> </w:t>
      </w:r>
      <w:r w:rsidR="00BA4858" w:rsidRPr="00831ECF">
        <w:rPr>
          <w:color w:val="auto"/>
          <w:szCs w:val="24"/>
        </w:rPr>
        <w:t xml:space="preserve">She was treated in her local MTF and she was referred to Podiatry later on. </w:t>
      </w:r>
      <w:r w:rsidR="00230158" w:rsidRPr="00831ECF">
        <w:rPr>
          <w:color w:val="auto"/>
          <w:szCs w:val="24"/>
        </w:rPr>
        <w:t xml:space="preserve"> </w:t>
      </w:r>
      <w:r w:rsidR="00BA4858" w:rsidRPr="00831ECF">
        <w:rPr>
          <w:color w:val="auto"/>
          <w:szCs w:val="24"/>
        </w:rPr>
        <w:t xml:space="preserve">She was treated with Naprosyn, </w:t>
      </w:r>
      <w:r w:rsidR="00592743" w:rsidRPr="00831ECF">
        <w:rPr>
          <w:color w:val="auto"/>
          <w:szCs w:val="24"/>
        </w:rPr>
        <w:t xml:space="preserve">stretching exercises and even orthotics. None of these measures helped and she was profiled accordingly in </w:t>
      </w:r>
      <w:r w:rsidR="00F2150C">
        <w:rPr>
          <w:color w:val="auto"/>
          <w:szCs w:val="24"/>
        </w:rPr>
        <w:t xml:space="preserve">          </w:t>
      </w:r>
      <w:r w:rsidR="00592743" w:rsidRPr="00831ECF">
        <w:rPr>
          <w:color w:val="auto"/>
          <w:szCs w:val="24"/>
        </w:rPr>
        <w:t>July 2007.  The MEB physical exam noted that the</w:t>
      </w:r>
      <w:r w:rsidR="00592743">
        <w:rPr>
          <w:color w:val="auto"/>
          <w:szCs w:val="24"/>
        </w:rPr>
        <w:t xml:space="preserve"> arches of her feet were </w:t>
      </w:r>
      <w:r w:rsidR="00F2150C">
        <w:rPr>
          <w:color w:val="auto"/>
          <w:szCs w:val="24"/>
        </w:rPr>
        <w:t>normal;</w:t>
      </w:r>
      <w:r w:rsidR="00592743">
        <w:rPr>
          <w:color w:val="auto"/>
          <w:szCs w:val="24"/>
        </w:rPr>
        <w:t xml:space="preserve"> her gait was somewhat antalgic, stands with some inversion of her feet with supple forefoot supination. </w:t>
      </w:r>
    </w:p>
    <w:p w:rsidR="005F2A25" w:rsidRPr="00F11833" w:rsidRDefault="005F2A25" w:rsidP="005F2A25">
      <w:pPr>
        <w:jc w:val="both"/>
        <w:rPr>
          <w:color w:val="auto"/>
          <w:szCs w:val="24"/>
        </w:rPr>
      </w:pPr>
    </w:p>
    <w:p w:rsidR="005F2A25" w:rsidRPr="00F11833" w:rsidRDefault="005F2A25" w:rsidP="005F2A25">
      <w:pPr>
        <w:jc w:val="both"/>
        <w:rPr>
          <w:color w:val="auto"/>
          <w:szCs w:val="24"/>
        </w:rPr>
      </w:pPr>
      <w:r w:rsidRPr="00F11833">
        <w:rPr>
          <w:color w:val="auto"/>
          <w:szCs w:val="24"/>
        </w:rPr>
        <w:t>At the VA Compensation and Pension (C&amp;P) exam</w:t>
      </w:r>
      <w:r w:rsidR="00C624F1">
        <w:rPr>
          <w:color w:val="auto"/>
          <w:szCs w:val="24"/>
        </w:rPr>
        <w:t xml:space="preserve">, 3 months, </w:t>
      </w:r>
      <w:r w:rsidRPr="00F11833">
        <w:rPr>
          <w:color w:val="auto"/>
          <w:szCs w:val="24"/>
        </w:rPr>
        <w:t>prior</w:t>
      </w:r>
      <w:r w:rsidR="00592743">
        <w:rPr>
          <w:color w:val="auto"/>
          <w:szCs w:val="24"/>
        </w:rPr>
        <w:t xml:space="preserve"> to separation, the CI reported discomfort in her feet aggravated by prolonged standing and running. </w:t>
      </w:r>
      <w:r w:rsidR="00230158">
        <w:rPr>
          <w:color w:val="auto"/>
          <w:szCs w:val="24"/>
        </w:rPr>
        <w:t xml:space="preserve"> </w:t>
      </w:r>
      <w:r w:rsidR="00592743">
        <w:rPr>
          <w:color w:val="auto"/>
          <w:szCs w:val="24"/>
        </w:rPr>
        <w:t xml:space="preserve">She was treated with injections in her heels and the prescribed orthotics </w:t>
      </w:r>
      <w:r w:rsidR="0037315D">
        <w:rPr>
          <w:color w:val="auto"/>
          <w:szCs w:val="24"/>
        </w:rPr>
        <w:t xml:space="preserve">which </w:t>
      </w:r>
      <w:r w:rsidR="00592743">
        <w:rPr>
          <w:color w:val="auto"/>
          <w:szCs w:val="24"/>
        </w:rPr>
        <w:t xml:space="preserve">helped in ambulation. </w:t>
      </w:r>
      <w:r w:rsidR="00F62722">
        <w:rPr>
          <w:color w:val="auto"/>
          <w:szCs w:val="24"/>
        </w:rPr>
        <w:t xml:space="preserve"> </w:t>
      </w:r>
      <w:r w:rsidR="00592743">
        <w:rPr>
          <w:color w:val="auto"/>
          <w:szCs w:val="24"/>
        </w:rPr>
        <w:t xml:space="preserve">The VA examiner indicated that the feet were flexible but flat in standing position and the arches </w:t>
      </w:r>
      <w:r w:rsidR="00611E1E">
        <w:rPr>
          <w:color w:val="auto"/>
          <w:szCs w:val="24"/>
        </w:rPr>
        <w:t xml:space="preserve">were slightly reestablished when in sitting position. </w:t>
      </w:r>
      <w:r w:rsidR="00230158">
        <w:rPr>
          <w:color w:val="auto"/>
          <w:szCs w:val="24"/>
        </w:rPr>
        <w:t xml:space="preserve"> </w:t>
      </w:r>
      <w:r w:rsidR="00611E1E">
        <w:rPr>
          <w:color w:val="auto"/>
          <w:szCs w:val="24"/>
        </w:rPr>
        <w:t xml:space="preserve">There were no valgus deformity and no callosities formation in either foot. </w:t>
      </w:r>
      <w:r w:rsidR="00230158">
        <w:rPr>
          <w:color w:val="auto"/>
          <w:szCs w:val="24"/>
        </w:rPr>
        <w:t xml:space="preserve"> </w:t>
      </w:r>
      <w:r w:rsidR="00611E1E">
        <w:rPr>
          <w:color w:val="auto"/>
          <w:szCs w:val="24"/>
        </w:rPr>
        <w:t xml:space="preserve">In addition, there was no Achilles tightness and no evidence of malalignment in either foot. </w:t>
      </w:r>
      <w:r w:rsidR="00230158">
        <w:rPr>
          <w:color w:val="auto"/>
          <w:szCs w:val="24"/>
        </w:rPr>
        <w:t xml:space="preserve"> </w:t>
      </w:r>
      <w:r w:rsidR="00611E1E">
        <w:rPr>
          <w:color w:val="auto"/>
          <w:szCs w:val="24"/>
        </w:rPr>
        <w:t xml:space="preserve">The examiner mentioned the presence of only mild tenderness in the heels and plantar arch area. </w:t>
      </w:r>
      <w:r w:rsidR="00230158">
        <w:rPr>
          <w:color w:val="auto"/>
          <w:szCs w:val="24"/>
        </w:rPr>
        <w:t xml:space="preserve"> </w:t>
      </w:r>
      <w:r w:rsidR="00611E1E">
        <w:rPr>
          <w:color w:val="auto"/>
          <w:szCs w:val="24"/>
        </w:rPr>
        <w:t>The VA examiner indicated that CI had limitation in prolonged standing, running and jogging due to her feet discomfort.</w:t>
      </w:r>
      <w:r w:rsidR="00230158">
        <w:rPr>
          <w:color w:val="auto"/>
          <w:szCs w:val="24"/>
        </w:rPr>
        <w:t xml:space="preserve"> </w:t>
      </w:r>
      <w:r w:rsidR="00611E1E">
        <w:rPr>
          <w:color w:val="auto"/>
          <w:szCs w:val="24"/>
        </w:rPr>
        <w:t xml:space="preserve"> There was no evidence of adverse impact on her </w:t>
      </w:r>
      <w:r w:rsidR="00230158">
        <w:rPr>
          <w:color w:val="auto"/>
          <w:szCs w:val="24"/>
        </w:rPr>
        <w:t xml:space="preserve">activities of daily living </w:t>
      </w:r>
      <w:r w:rsidR="00611E1E">
        <w:rPr>
          <w:color w:val="auto"/>
          <w:szCs w:val="24"/>
        </w:rPr>
        <w:t>and there was no evidence of uneven shoe wear</w:t>
      </w:r>
      <w:r w:rsidR="00611E1E" w:rsidRPr="00230158">
        <w:rPr>
          <w:color w:val="auto"/>
          <w:szCs w:val="24"/>
        </w:rPr>
        <w:t>s</w:t>
      </w:r>
      <w:r w:rsidR="00611E1E">
        <w:rPr>
          <w:color w:val="auto"/>
          <w:szCs w:val="24"/>
        </w:rPr>
        <w:t xml:space="preserve">. </w:t>
      </w:r>
      <w:r w:rsidR="00230158">
        <w:rPr>
          <w:color w:val="auto"/>
          <w:szCs w:val="24"/>
        </w:rPr>
        <w:t xml:space="preserve"> </w:t>
      </w:r>
      <w:r w:rsidR="00611E1E">
        <w:rPr>
          <w:color w:val="auto"/>
          <w:szCs w:val="24"/>
        </w:rPr>
        <w:t xml:space="preserve">The feet X-rays showed </w:t>
      </w:r>
      <w:r w:rsidR="0037315D">
        <w:rPr>
          <w:color w:val="auto"/>
          <w:szCs w:val="24"/>
        </w:rPr>
        <w:t xml:space="preserve">no evidence of significant degenerative changes and </w:t>
      </w:r>
      <w:r w:rsidR="00611E1E">
        <w:rPr>
          <w:color w:val="auto"/>
          <w:szCs w:val="24"/>
        </w:rPr>
        <w:t xml:space="preserve">mild bilateral pes planus.  </w:t>
      </w:r>
    </w:p>
    <w:p w:rsidR="005F2A25" w:rsidRPr="00F11833" w:rsidRDefault="005F2A25" w:rsidP="005F2A25">
      <w:pPr>
        <w:jc w:val="both"/>
        <w:rPr>
          <w:color w:val="auto"/>
          <w:szCs w:val="24"/>
        </w:rPr>
      </w:pPr>
    </w:p>
    <w:p w:rsidR="00F11833" w:rsidRPr="00F62722" w:rsidRDefault="005F2A25" w:rsidP="005F2A25">
      <w:pPr>
        <w:tabs>
          <w:tab w:val="left" w:pos="288"/>
          <w:tab w:val="left" w:pos="4752"/>
        </w:tabs>
        <w:jc w:val="both"/>
        <w:rPr>
          <w:rFonts w:cs="Times New Roman"/>
          <w:color w:val="auto"/>
        </w:rPr>
      </w:pPr>
      <w:r w:rsidRPr="00F11833">
        <w:rPr>
          <w:rFonts w:cs="Times New Roman"/>
          <w:color w:val="auto"/>
        </w:rPr>
        <w:lastRenderedPageBreak/>
        <w:t xml:space="preserve">The Board directs attention to its rating recommendation based on the above evidence.  </w:t>
      </w:r>
      <w:r w:rsidR="00F62722">
        <w:rPr>
          <w:rFonts w:cs="Times New Roman"/>
          <w:color w:val="auto"/>
        </w:rPr>
        <w:t>T</w:t>
      </w:r>
      <w:r w:rsidR="00611E1E">
        <w:rPr>
          <w:rFonts w:cs="Times New Roman"/>
          <w:color w:val="auto"/>
        </w:rPr>
        <w:t xml:space="preserve">he VA exam </w:t>
      </w:r>
      <w:r w:rsidR="00F62722">
        <w:rPr>
          <w:rFonts w:cs="Times New Roman"/>
          <w:color w:val="auto"/>
        </w:rPr>
        <w:t>was more</w:t>
      </w:r>
      <w:r w:rsidR="00611E1E">
        <w:rPr>
          <w:rFonts w:cs="Times New Roman"/>
          <w:color w:val="auto"/>
        </w:rPr>
        <w:t xml:space="preserve"> detailed and closer to the CI</w:t>
      </w:r>
      <w:r w:rsidR="00F62722">
        <w:rPr>
          <w:rFonts w:cs="Times New Roman"/>
          <w:color w:val="auto"/>
        </w:rPr>
        <w:t>’s</w:t>
      </w:r>
      <w:r w:rsidR="00611E1E">
        <w:rPr>
          <w:rFonts w:cs="Times New Roman"/>
          <w:color w:val="auto"/>
        </w:rPr>
        <w:t xml:space="preserve"> </w:t>
      </w:r>
      <w:r w:rsidR="00F62722">
        <w:rPr>
          <w:rFonts w:cs="Times New Roman"/>
          <w:color w:val="auto"/>
        </w:rPr>
        <w:t xml:space="preserve">date of separation, but did not significantly differ in ratable criteria from the </w:t>
      </w:r>
      <w:r w:rsidR="00611E1E">
        <w:rPr>
          <w:rFonts w:cs="Times New Roman"/>
          <w:color w:val="auto"/>
        </w:rPr>
        <w:t xml:space="preserve">PEB </w:t>
      </w:r>
      <w:r w:rsidR="00F62722">
        <w:rPr>
          <w:rFonts w:cs="Times New Roman"/>
          <w:color w:val="auto"/>
        </w:rPr>
        <w:t xml:space="preserve">exam.  </w:t>
      </w:r>
      <w:r w:rsidR="00CD6753">
        <w:rPr>
          <w:rFonts w:cs="Times New Roman"/>
          <w:color w:val="auto"/>
        </w:rPr>
        <w:t>The PEB rate</w:t>
      </w:r>
      <w:r w:rsidR="00382400">
        <w:rPr>
          <w:rFonts w:cs="Times New Roman"/>
          <w:color w:val="auto"/>
        </w:rPr>
        <w:t>d</w:t>
      </w:r>
      <w:r w:rsidR="00CD6753">
        <w:rPr>
          <w:rFonts w:cs="Times New Roman"/>
          <w:color w:val="auto"/>
        </w:rPr>
        <w:t xml:space="preserve"> </w:t>
      </w:r>
      <w:r w:rsidR="00382400">
        <w:rPr>
          <w:rFonts w:cs="Times New Roman"/>
          <w:color w:val="auto"/>
        </w:rPr>
        <w:t xml:space="preserve">the </w:t>
      </w:r>
      <w:r w:rsidR="00CD6753">
        <w:rPr>
          <w:rFonts w:cs="Times New Roman"/>
          <w:color w:val="auto"/>
        </w:rPr>
        <w:t>CI</w:t>
      </w:r>
      <w:r w:rsidR="00F62722">
        <w:rPr>
          <w:rFonts w:cs="Times New Roman"/>
          <w:color w:val="auto"/>
        </w:rPr>
        <w:t>’s</w:t>
      </w:r>
      <w:r w:rsidR="00CD6753">
        <w:rPr>
          <w:rFonts w:cs="Times New Roman"/>
          <w:color w:val="auto"/>
        </w:rPr>
        <w:t xml:space="preserve"> unfitting feet condition on the basis of muscle groups in the feet </w:t>
      </w:r>
      <w:r w:rsidR="00382400">
        <w:rPr>
          <w:rFonts w:cs="Times New Roman"/>
          <w:color w:val="auto"/>
        </w:rPr>
        <w:t>(</w:t>
      </w:r>
      <w:r w:rsidR="00382400" w:rsidRPr="00382400">
        <w:rPr>
          <w:rFonts w:cs="Times New Roman"/>
          <w:color w:val="auto"/>
        </w:rPr>
        <w:t>5399-5310)</w:t>
      </w:r>
      <w:r w:rsidR="00382400">
        <w:rPr>
          <w:rFonts w:cs="Times New Roman"/>
          <w:color w:val="auto"/>
        </w:rPr>
        <w:t>,</w:t>
      </w:r>
      <w:r w:rsidR="00382400" w:rsidRPr="00382400">
        <w:rPr>
          <w:rFonts w:cs="Times New Roman"/>
          <w:color w:val="auto"/>
        </w:rPr>
        <w:t xml:space="preserve"> </w:t>
      </w:r>
      <w:r w:rsidR="00CD6753">
        <w:rPr>
          <w:rFonts w:cs="Times New Roman"/>
          <w:color w:val="auto"/>
        </w:rPr>
        <w:t xml:space="preserve">rated at 10% for each foot </w:t>
      </w:r>
      <w:r w:rsidR="00382400">
        <w:rPr>
          <w:rFonts w:cs="Times New Roman"/>
          <w:color w:val="auto"/>
        </w:rPr>
        <w:t>(</w:t>
      </w:r>
      <w:r w:rsidR="00CD6753">
        <w:rPr>
          <w:rFonts w:cs="Times New Roman"/>
          <w:color w:val="auto"/>
        </w:rPr>
        <w:t>moderate</w:t>
      </w:r>
      <w:r w:rsidR="00382400">
        <w:rPr>
          <w:rFonts w:cs="Times New Roman"/>
          <w:color w:val="auto"/>
        </w:rPr>
        <w:t>)</w:t>
      </w:r>
      <w:r w:rsidR="00CD6753">
        <w:rPr>
          <w:rFonts w:cs="Times New Roman"/>
          <w:color w:val="auto"/>
        </w:rPr>
        <w:t xml:space="preserve">. </w:t>
      </w:r>
      <w:r w:rsidR="00230158">
        <w:rPr>
          <w:rFonts w:cs="Times New Roman"/>
          <w:color w:val="auto"/>
        </w:rPr>
        <w:t xml:space="preserve"> </w:t>
      </w:r>
      <w:r w:rsidR="00CD6753">
        <w:rPr>
          <w:rFonts w:cs="Times New Roman"/>
          <w:color w:val="auto"/>
        </w:rPr>
        <w:t xml:space="preserve">The </w:t>
      </w:r>
      <w:r w:rsidR="00F62722">
        <w:rPr>
          <w:rFonts w:cs="Times New Roman"/>
          <w:color w:val="auto"/>
        </w:rPr>
        <w:t xml:space="preserve">CI’s history, </w:t>
      </w:r>
      <w:r w:rsidR="00CD6753">
        <w:rPr>
          <w:rFonts w:cs="Times New Roman"/>
          <w:color w:val="auto"/>
        </w:rPr>
        <w:t xml:space="preserve">signs </w:t>
      </w:r>
      <w:r w:rsidR="00CD6753" w:rsidRPr="00831ECF">
        <w:rPr>
          <w:rFonts w:cs="Times New Roman"/>
          <w:color w:val="auto"/>
        </w:rPr>
        <w:t>and symptoms d</w:t>
      </w:r>
      <w:r w:rsidR="00F62722" w:rsidRPr="00831ECF">
        <w:rPr>
          <w:rFonts w:cs="Times New Roman"/>
          <w:color w:val="auto"/>
        </w:rPr>
        <w:t>id</w:t>
      </w:r>
      <w:r w:rsidR="00CD6753" w:rsidRPr="00831ECF">
        <w:rPr>
          <w:rFonts w:cs="Times New Roman"/>
          <w:color w:val="auto"/>
        </w:rPr>
        <w:t xml:space="preserve"> not justify any rating above moderate</w:t>
      </w:r>
      <w:r w:rsidR="00382400" w:rsidRPr="00831ECF">
        <w:rPr>
          <w:rFonts w:cs="Times New Roman"/>
          <w:color w:val="auto"/>
        </w:rPr>
        <w:t xml:space="preserve"> IAW VASRD §4.55 and §4.56 for muscle injuries/disabilities</w:t>
      </w:r>
      <w:r w:rsidR="00CD6753" w:rsidRPr="00831ECF">
        <w:rPr>
          <w:rFonts w:cs="Times New Roman"/>
          <w:color w:val="auto"/>
        </w:rPr>
        <w:t xml:space="preserve">. </w:t>
      </w:r>
      <w:r w:rsidR="00230158" w:rsidRPr="00831ECF">
        <w:rPr>
          <w:rFonts w:cs="Times New Roman"/>
          <w:color w:val="auto"/>
        </w:rPr>
        <w:t xml:space="preserve"> </w:t>
      </w:r>
      <w:r w:rsidR="00CD6753" w:rsidRPr="00831ECF">
        <w:rPr>
          <w:rFonts w:cs="Times New Roman"/>
          <w:color w:val="auto"/>
        </w:rPr>
        <w:t>The VA code</w:t>
      </w:r>
      <w:r w:rsidR="00382400" w:rsidRPr="00831ECF">
        <w:rPr>
          <w:rFonts w:cs="Times New Roman"/>
          <w:color w:val="auto"/>
        </w:rPr>
        <w:t>d</w:t>
      </w:r>
      <w:r w:rsidR="00CD6753" w:rsidRPr="00831ECF">
        <w:rPr>
          <w:rFonts w:cs="Times New Roman"/>
          <w:color w:val="auto"/>
        </w:rPr>
        <w:t xml:space="preserve"> the </w:t>
      </w:r>
      <w:r w:rsidR="00382400" w:rsidRPr="00831ECF">
        <w:rPr>
          <w:rFonts w:cs="Times New Roman"/>
          <w:color w:val="auto"/>
        </w:rPr>
        <w:t xml:space="preserve">feet </w:t>
      </w:r>
      <w:r w:rsidR="00CD6753" w:rsidRPr="00831ECF">
        <w:rPr>
          <w:rFonts w:cs="Times New Roman"/>
          <w:color w:val="auto"/>
        </w:rPr>
        <w:t>condition as flat feet and synovitis</w:t>
      </w:r>
      <w:r w:rsidR="00382400" w:rsidRPr="00831ECF">
        <w:rPr>
          <w:rFonts w:cs="Times New Roman"/>
          <w:color w:val="auto"/>
        </w:rPr>
        <w:t xml:space="preserve"> (5276-5020) </w:t>
      </w:r>
      <w:r w:rsidR="00CD6753" w:rsidRPr="00831ECF">
        <w:rPr>
          <w:rFonts w:cs="Times New Roman"/>
          <w:color w:val="auto"/>
        </w:rPr>
        <w:t>rat</w:t>
      </w:r>
      <w:r w:rsidR="00382400" w:rsidRPr="00831ECF">
        <w:rPr>
          <w:rFonts w:cs="Times New Roman"/>
          <w:color w:val="auto"/>
        </w:rPr>
        <w:t>ing</w:t>
      </w:r>
      <w:r w:rsidR="00CD6753" w:rsidRPr="00831ECF">
        <w:rPr>
          <w:rFonts w:cs="Times New Roman"/>
          <w:color w:val="auto"/>
        </w:rPr>
        <w:t xml:space="preserve"> each foot at 10%. </w:t>
      </w:r>
      <w:r w:rsidR="00230158" w:rsidRPr="00831ECF">
        <w:rPr>
          <w:rFonts w:cs="Times New Roman"/>
          <w:color w:val="auto"/>
        </w:rPr>
        <w:t xml:space="preserve"> </w:t>
      </w:r>
      <w:r w:rsidR="00F62722" w:rsidRPr="00831ECF">
        <w:rPr>
          <w:rFonts w:cs="Times New Roman"/>
          <w:color w:val="auto"/>
        </w:rPr>
        <w:t xml:space="preserve">Although the VA coding is closer to ideal, the PEB coding is acceptable.  </w:t>
      </w:r>
      <w:r w:rsidR="00CD6753" w:rsidRPr="00831ECF">
        <w:rPr>
          <w:rFonts w:cs="Times New Roman"/>
          <w:color w:val="auto"/>
        </w:rPr>
        <w:t xml:space="preserve">Rating the </w:t>
      </w:r>
      <w:r w:rsidR="0001419F" w:rsidRPr="00831ECF">
        <w:rPr>
          <w:rFonts w:eastAsia="Calibri" w:cs="Times New Roman"/>
          <w:color w:val="auto"/>
          <w:szCs w:val="24"/>
        </w:rPr>
        <w:t xml:space="preserve">bilateral foot pain and </w:t>
      </w:r>
      <w:r w:rsidR="00CD6753" w:rsidRPr="00831ECF">
        <w:rPr>
          <w:rFonts w:cs="Times New Roman"/>
          <w:color w:val="auto"/>
        </w:rPr>
        <w:t xml:space="preserve">flat feet </w:t>
      </w:r>
      <w:r w:rsidR="00382400" w:rsidRPr="00831ECF">
        <w:rPr>
          <w:rFonts w:cs="Times New Roman"/>
          <w:color w:val="auto"/>
        </w:rPr>
        <w:t>above</w:t>
      </w:r>
      <w:r w:rsidR="00230158" w:rsidRPr="00831ECF">
        <w:rPr>
          <w:rFonts w:cs="Times New Roman"/>
          <w:color w:val="auto"/>
        </w:rPr>
        <w:t xml:space="preserve"> </w:t>
      </w:r>
      <w:r w:rsidR="00CD6753" w:rsidRPr="00831ECF">
        <w:rPr>
          <w:rFonts w:cs="Times New Roman"/>
          <w:color w:val="auto"/>
        </w:rPr>
        <w:t xml:space="preserve">10% is not justifiable </w:t>
      </w:r>
      <w:r w:rsidR="00230158" w:rsidRPr="00831ECF">
        <w:rPr>
          <w:rFonts w:cs="Times New Roman"/>
          <w:color w:val="auto"/>
        </w:rPr>
        <w:t xml:space="preserve">as </w:t>
      </w:r>
      <w:r w:rsidR="00F62722" w:rsidRPr="00831ECF">
        <w:rPr>
          <w:rFonts w:cs="Times New Roman"/>
          <w:color w:val="auto"/>
        </w:rPr>
        <w:t>neither</w:t>
      </w:r>
      <w:r w:rsidR="00CD6753" w:rsidRPr="00831ECF">
        <w:rPr>
          <w:rFonts w:cs="Times New Roman"/>
          <w:color w:val="auto"/>
        </w:rPr>
        <w:t xml:space="preserve"> exam showed severe deformity, </w:t>
      </w:r>
      <w:r w:rsidR="00F62722" w:rsidRPr="00831ECF">
        <w:rPr>
          <w:rFonts w:cs="Times New Roman"/>
          <w:color w:val="auto"/>
        </w:rPr>
        <w:t>objective</w:t>
      </w:r>
      <w:r w:rsidR="00CD6753" w:rsidRPr="00831ECF">
        <w:rPr>
          <w:rFonts w:cs="Times New Roman"/>
          <w:color w:val="auto"/>
        </w:rPr>
        <w:t xml:space="preserve"> swelling </w:t>
      </w:r>
      <w:r w:rsidR="00F62722" w:rsidRPr="00831ECF">
        <w:rPr>
          <w:rFonts w:cs="Times New Roman"/>
          <w:color w:val="auto"/>
        </w:rPr>
        <w:t>or</w:t>
      </w:r>
      <w:r w:rsidR="00CD6753" w:rsidRPr="00831ECF">
        <w:rPr>
          <w:rFonts w:cs="Times New Roman"/>
          <w:color w:val="auto"/>
        </w:rPr>
        <w:t xml:space="preserve"> callosities formation</w:t>
      </w:r>
      <w:r w:rsidR="00382400" w:rsidRPr="00831ECF">
        <w:rPr>
          <w:rFonts w:cs="Times New Roman"/>
          <w:color w:val="auto"/>
        </w:rPr>
        <w:t xml:space="preserve">. </w:t>
      </w:r>
      <w:r w:rsidR="00CD6753" w:rsidRPr="00831ECF">
        <w:rPr>
          <w:rFonts w:cs="Times New Roman"/>
          <w:color w:val="auto"/>
        </w:rPr>
        <w:t xml:space="preserve"> </w:t>
      </w:r>
      <w:r w:rsidR="00230158" w:rsidRPr="00831ECF">
        <w:rPr>
          <w:rFonts w:cs="Times New Roman"/>
          <w:color w:val="auto"/>
        </w:rPr>
        <w:t xml:space="preserve">Both exams and </w:t>
      </w:r>
      <w:r w:rsidR="00382400" w:rsidRPr="00831ECF">
        <w:rPr>
          <w:rFonts w:cs="Times New Roman"/>
          <w:color w:val="auto"/>
        </w:rPr>
        <w:t xml:space="preserve">both </w:t>
      </w:r>
      <w:r w:rsidR="00230158" w:rsidRPr="00831ECF">
        <w:rPr>
          <w:rFonts w:cs="Times New Roman"/>
          <w:color w:val="auto"/>
        </w:rPr>
        <w:t xml:space="preserve">coding </w:t>
      </w:r>
      <w:r w:rsidR="00382400" w:rsidRPr="00831ECF">
        <w:rPr>
          <w:rFonts w:cs="Times New Roman"/>
          <w:color w:val="auto"/>
        </w:rPr>
        <w:t>choices</w:t>
      </w:r>
      <w:r w:rsidR="00230158" w:rsidRPr="00831ECF">
        <w:rPr>
          <w:rFonts w:cs="Times New Roman"/>
          <w:color w:val="auto"/>
        </w:rPr>
        <w:t xml:space="preserve"> justified a 10% rating for each foot for </w:t>
      </w:r>
      <w:r w:rsidR="00382400" w:rsidRPr="00831ECF">
        <w:rPr>
          <w:rFonts w:cs="Times New Roman"/>
          <w:color w:val="auto"/>
        </w:rPr>
        <w:t>painful motion (§4.59) and/or functional loss (§4.40).</w:t>
      </w:r>
      <w:r w:rsidR="00382400" w:rsidRPr="00F62722">
        <w:rPr>
          <w:rFonts w:cs="Times New Roman"/>
          <w:color w:val="auto"/>
        </w:rPr>
        <w:t xml:space="preserve"> </w:t>
      </w:r>
      <w:r w:rsidR="00F62722">
        <w:rPr>
          <w:rFonts w:cs="Times New Roman"/>
          <w:color w:val="auto"/>
        </w:rPr>
        <w:t xml:space="preserve"> </w:t>
      </w:r>
    </w:p>
    <w:p w:rsidR="005F2A25" w:rsidRPr="00F11833" w:rsidRDefault="005F2A25" w:rsidP="005F2A25">
      <w:pPr>
        <w:tabs>
          <w:tab w:val="left" w:pos="288"/>
          <w:tab w:val="left" w:pos="4752"/>
        </w:tabs>
        <w:jc w:val="left"/>
        <w:rPr>
          <w:rFonts w:cs="Times New Roman"/>
          <w:color w:val="auto"/>
        </w:rPr>
      </w:pPr>
    </w:p>
    <w:p w:rsidR="005F2A25" w:rsidRPr="00F11833" w:rsidRDefault="005F2A25" w:rsidP="005F2A25">
      <w:pPr>
        <w:jc w:val="both"/>
        <w:rPr>
          <w:rFonts w:eastAsia="Calibri" w:cs="Times New Roman"/>
          <w:color w:val="auto"/>
          <w:szCs w:val="24"/>
        </w:rPr>
      </w:pPr>
      <w:r w:rsidRPr="00F11833">
        <w:rPr>
          <w:rFonts w:eastAsia="Calibri" w:cs="Times New Roman"/>
          <w:color w:val="auto"/>
          <w:szCs w:val="24"/>
        </w:rPr>
        <w:t>After due deliberation</w:t>
      </w:r>
      <w:r w:rsidRPr="00831ECF">
        <w:rPr>
          <w:rFonts w:eastAsia="Calibri" w:cs="Times New Roman"/>
          <w:color w:val="auto"/>
          <w:szCs w:val="24"/>
        </w:rPr>
        <w:t xml:space="preserve">, considering all of the evidence and mindful of VASRD §4.3 (reasonable doubt), the Board concluded that there was insufficient cause to recommend a change in the PEB adjudication for the </w:t>
      </w:r>
      <w:r w:rsidR="00F11833" w:rsidRPr="00831ECF">
        <w:rPr>
          <w:rFonts w:eastAsia="Calibri" w:cs="Times New Roman"/>
          <w:color w:val="auto"/>
          <w:szCs w:val="24"/>
        </w:rPr>
        <w:t>bilateral foot pain</w:t>
      </w:r>
      <w:r w:rsidRPr="00831ECF">
        <w:rPr>
          <w:rFonts w:eastAsia="Calibri" w:cs="Times New Roman"/>
          <w:color w:val="auto"/>
          <w:szCs w:val="24"/>
        </w:rPr>
        <w:t xml:space="preserve"> condition</w:t>
      </w:r>
      <w:r w:rsidRPr="00F11833">
        <w:rPr>
          <w:rFonts w:eastAsia="Calibri" w:cs="Times New Roman"/>
          <w:color w:val="auto"/>
          <w:szCs w:val="24"/>
        </w:rPr>
        <w:t xml:space="preserve">.  </w:t>
      </w:r>
    </w:p>
    <w:p w:rsidR="00AD2379" w:rsidRPr="00831ECF" w:rsidRDefault="00AD2379" w:rsidP="00BF0E94">
      <w:pPr>
        <w:jc w:val="left"/>
        <w:rPr>
          <w:rFonts w:eastAsia="HiddenHorzOCR"/>
          <w:color w:val="auto"/>
          <w:u w:val="single"/>
        </w:rPr>
      </w:pPr>
    </w:p>
    <w:p w:rsidR="003863E9" w:rsidRDefault="006B690F" w:rsidP="003863E9">
      <w:pPr>
        <w:jc w:val="both"/>
        <w:rPr>
          <w:rFonts w:eastAsia="Calibri" w:cs="Times New Roman"/>
          <w:color w:val="auto"/>
          <w:szCs w:val="24"/>
        </w:rPr>
      </w:pPr>
      <w:proofErr w:type="gramStart"/>
      <w:r w:rsidRPr="00831ECF">
        <w:rPr>
          <w:rFonts w:eastAsia="HiddenHorzOCR"/>
          <w:color w:val="auto"/>
          <w:u w:val="single"/>
        </w:rPr>
        <w:t xml:space="preserve">Contended </w:t>
      </w:r>
      <w:r w:rsidR="00AD2379" w:rsidRPr="00831ECF">
        <w:rPr>
          <w:rFonts w:eastAsia="HiddenHorzOCR"/>
          <w:color w:val="auto"/>
          <w:u w:val="single"/>
        </w:rPr>
        <w:t>PEB Conditions</w:t>
      </w:r>
      <w:r w:rsidR="00AD2379" w:rsidRPr="00831ECF">
        <w:rPr>
          <w:rFonts w:eastAsia="HiddenHorzOCR"/>
          <w:color w:val="auto"/>
        </w:rPr>
        <w:t>.</w:t>
      </w:r>
      <w:proofErr w:type="gramEnd"/>
      <w:r w:rsidR="0001281C" w:rsidRPr="00831ECF">
        <w:rPr>
          <w:rFonts w:eastAsia="HiddenHorzOCR"/>
          <w:color w:val="auto"/>
        </w:rPr>
        <w:t xml:space="preserve">  </w:t>
      </w:r>
      <w:r w:rsidR="003863E9" w:rsidRPr="00831ECF">
        <w:rPr>
          <w:rFonts w:eastAsia="Calibri" w:cs="Times New Roman"/>
          <w:color w:val="auto"/>
          <w:szCs w:val="24"/>
        </w:rPr>
        <w:t xml:space="preserve">The contended conditions adjudicated as </w:t>
      </w:r>
      <w:r w:rsidR="001C545A" w:rsidRPr="00831ECF">
        <w:rPr>
          <w:rFonts w:eastAsia="Calibri" w:cs="Times New Roman"/>
          <w:color w:val="auto"/>
          <w:szCs w:val="24"/>
        </w:rPr>
        <w:t xml:space="preserve">not </w:t>
      </w:r>
      <w:r w:rsidR="003863E9" w:rsidRPr="00831ECF">
        <w:rPr>
          <w:rFonts w:eastAsia="Calibri" w:cs="Times New Roman"/>
          <w:color w:val="auto"/>
          <w:szCs w:val="24"/>
        </w:rPr>
        <w:t xml:space="preserve">unfitting by the PEB were </w:t>
      </w:r>
      <w:r w:rsidR="005F2A25" w:rsidRPr="00831ECF">
        <w:rPr>
          <w:rFonts w:eastAsia="Calibri" w:cs="Times New Roman"/>
          <w:color w:val="auto"/>
          <w:szCs w:val="24"/>
        </w:rPr>
        <w:t xml:space="preserve">chronic left shoulder pain and chronic left knee pain.  </w:t>
      </w:r>
      <w:r w:rsidR="003863E9" w:rsidRPr="00831ECF">
        <w:rPr>
          <w:rFonts w:eastAsia="Calibri" w:cs="Times New Roman"/>
          <w:color w:val="auto"/>
          <w:szCs w:val="24"/>
        </w:rPr>
        <w:t xml:space="preserve">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  </w:t>
      </w:r>
      <w:r w:rsidR="003863E9" w:rsidRPr="00831ECF">
        <w:rPr>
          <w:color w:val="000000"/>
        </w:rPr>
        <w:t>None of these conditions were profiled; none were implicated in the commander’s statement; and, none were judged to fail retention standards.  All were</w:t>
      </w:r>
      <w:r w:rsidR="003863E9" w:rsidRPr="005A03C4">
        <w:rPr>
          <w:color w:val="000000"/>
        </w:rPr>
        <w:t xml:space="preserve"> reviewed by the </w:t>
      </w:r>
      <w:r w:rsidR="00DF3B06" w:rsidRPr="005A03C4">
        <w:rPr>
          <w:color w:val="000000"/>
        </w:rPr>
        <w:t>a</w:t>
      </w:r>
      <w:r w:rsidR="003863E9" w:rsidRPr="005A03C4">
        <w:rPr>
          <w:color w:val="000000"/>
        </w:rPr>
        <w:t xml:space="preserve">ction </w:t>
      </w:r>
      <w:r w:rsidR="00DF3B06" w:rsidRPr="005A03C4">
        <w:rPr>
          <w:color w:val="000000"/>
        </w:rPr>
        <w:t>o</w:t>
      </w:r>
      <w:r w:rsidR="003863E9" w:rsidRPr="005A03C4">
        <w:rPr>
          <w:color w:val="000000"/>
        </w:rPr>
        <w:t xml:space="preserve">fficer and considered by the Board.  There was no indication from the record that any of these conditions significantly interfered with satisfactory duty performance.  </w:t>
      </w:r>
      <w:r w:rsidR="003863E9" w:rsidRPr="005A03C4">
        <w:rPr>
          <w:rFonts w:eastAsia="Calibri" w:cs="Times New Roman"/>
          <w:color w:val="auto"/>
          <w:szCs w:val="24"/>
        </w:rPr>
        <w:t>After due deliberation in consideration of the preponderance of the evidence, the Board concluded that there was insufficient cause to recommend a change in the PEB fitness determination for the any of the contended conditions [or specify]; 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831ECF"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 xml:space="preserve">The Board did not surmise from the record </w:t>
      </w:r>
      <w:r w:rsidRPr="00831ECF">
        <w:rPr>
          <w:rFonts w:cs="Times New Roman"/>
          <w:color w:val="auto"/>
        </w:rPr>
        <w:t>or PEB ruling in this case that any prerogatives outside the VASRD were exercised.</w:t>
      </w:r>
      <w:r w:rsidR="006B690F" w:rsidRPr="00831ECF">
        <w:rPr>
          <w:rFonts w:cs="Times New Roman"/>
          <w:color w:val="auto"/>
        </w:rPr>
        <w:t xml:space="preserve">  </w:t>
      </w:r>
      <w:r w:rsidR="00560F12" w:rsidRPr="00831ECF">
        <w:rPr>
          <w:rFonts w:eastAsia="Calibri" w:cs="Times New Roman"/>
          <w:color w:val="auto"/>
          <w:szCs w:val="24"/>
        </w:rPr>
        <w:t xml:space="preserve">In the matter of the </w:t>
      </w:r>
      <w:r w:rsidR="00391B61" w:rsidRPr="00831ECF">
        <w:rPr>
          <w:rFonts w:eastAsia="Calibri" w:cs="Times New Roman"/>
          <w:color w:val="auto"/>
          <w:szCs w:val="24"/>
        </w:rPr>
        <w:t>bilateral foot pain</w:t>
      </w:r>
      <w:r w:rsidR="00560F12" w:rsidRPr="00831ECF">
        <w:rPr>
          <w:rFonts w:eastAsia="Calibri" w:cs="Times New Roman"/>
          <w:color w:val="auto"/>
          <w:szCs w:val="24"/>
        </w:rPr>
        <w:t xml:space="preserve"> condition and IAW VASRD §4.7</w:t>
      </w:r>
      <w:r w:rsidR="00391B61" w:rsidRPr="00831ECF">
        <w:rPr>
          <w:rFonts w:eastAsia="Calibri" w:cs="Times New Roman"/>
          <w:color w:val="auto"/>
          <w:szCs w:val="24"/>
        </w:rPr>
        <w:t>3</w:t>
      </w:r>
      <w:r w:rsidR="00560F12" w:rsidRPr="00831ECF">
        <w:rPr>
          <w:rFonts w:eastAsia="Calibri" w:cs="Times New Roman"/>
          <w:color w:val="auto"/>
          <w:szCs w:val="24"/>
        </w:rPr>
        <w:t>, the Board unanimously recommends no change in the PEB adjudication</w:t>
      </w:r>
      <w:r w:rsidR="00391B61" w:rsidRPr="00831ECF">
        <w:rPr>
          <w:rFonts w:eastAsia="Calibri" w:cs="Times New Roman"/>
          <w:color w:val="auto"/>
          <w:szCs w:val="24"/>
        </w:rPr>
        <w:t xml:space="preserve"> (10% for each foot, combined 20%)</w:t>
      </w:r>
      <w:r w:rsidR="00560F12" w:rsidRPr="00831ECF">
        <w:rPr>
          <w:rFonts w:eastAsia="Calibri" w:cs="Times New Roman"/>
          <w:color w:val="auto"/>
          <w:szCs w:val="24"/>
        </w:rPr>
        <w:t>.</w:t>
      </w:r>
      <w:r w:rsidR="006B690F" w:rsidRPr="00831ECF">
        <w:rPr>
          <w:rFonts w:eastAsia="Calibri" w:cs="Times New Roman"/>
          <w:color w:val="auto"/>
          <w:szCs w:val="24"/>
        </w:rPr>
        <w:t xml:space="preserve">  </w:t>
      </w:r>
      <w:r w:rsidR="00560F12" w:rsidRPr="00831ECF">
        <w:rPr>
          <w:rFonts w:eastAsia="Calibri" w:cs="Times New Roman"/>
          <w:color w:val="auto"/>
          <w:szCs w:val="24"/>
        </w:rPr>
        <w:t xml:space="preserve">In the matter of the contended </w:t>
      </w:r>
      <w:r w:rsidR="00391B61" w:rsidRPr="00831ECF">
        <w:rPr>
          <w:rFonts w:eastAsia="Calibri" w:cs="Times New Roman"/>
          <w:color w:val="auto"/>
          <w:szCs w:val="24"/>
        </w:rPr>
        <w:t>chronic left shoulder pain and chronic left knee pain conditions</w:t>
      </w:r>
      <w:r w:rsidR="00560F12" w:rsidRPr="00831ECF">
        <w:rPr>
          <w:rFonts w:eastAsia="Calibri" w:cs="Times New Roman"/>
          <w:color w:val="auto"/>
          <w:szCs w:val="24"/>
        </w:rPr>
        <w:t xml:space="preserve">, the Board unanimously </w:t>
      </w:r>
      <w:r w:rsidR="00417BED" w:rsidRPr="00831ECF">
        <w:rPr>
          <w:rFonts w:eastAsia="Calibri" w:cs="Times New Roman"/>
          <w:color w:val="auto"/>
          <w:szCs w:val="24"/>
        </w:rPr>
        <w:t>recommends no change from the PEB determinations as not unfitting.</w:t>
      </w:r>
      <w:r w:rsidR="00165C7B" w:rsidRPr="00831ECF">
        <w:rPr>
          <w:rFonts w:eastAsia="Calibri" w:cs="Times New Roman"/>
          <w:color w:val="auto"/>
          <w:szCs w:val="24"/>
        </w:rPr>
        <w:t xml:space="preserve">  </w:t>
      </w:r>
      <w:r w:rsidR="00417BED" w:rsidRPr="00831ECF">
        <w:rPr>
          <w:rFonts w:eastAsia="Calibri" w:cs="Times New Roman"/>
          <w:color w:val="auto"/>
          <w:szCs w:val="24"/>
        </w:rPr>
        <w:t>There were no other conditions within the Board’s scope of review for consideration.</w:t>
      </w:r>
      <w:r w:rsidR="00165C7B" w:rsidRPr="00831ECF">
        <w:rPr>
          <w:rFonts w:eastAsia="Calibri" w:cs="Times New Roman"/>
          <w:color w:val="auto"/>
          <w:szCs w:val="24"/>
        </w:rPr>
        <w:t xml:space="preserve">  </w:t>
      </w:r>
    </w:p>
    <w:p w:rsidR="00AD2379" w:rsidRPr="00831ECF" w:rsidRDefault="00AD2379" w:rsidP="00BF0E94">
      <w:pPr>
        <w:pBdr>
          <w:bottom w:val="single" w:sz="12" w:space="1" w:color="auto"/>
        </w:pBdr>
        <w:tabs>
          <w:tab w:val="left" w:pos="288"/>
          <w:tab w:val="left" w:pos="4752"/>
        </w:tabs>
        <w:jc w:val="both"/>
        <w:rPr>
          <w:color w:val="auto"/>
        </w:rPr>
      </w:pPr>
    </w:p>
    <w:p w:rsidR="00AD2379" w:rsidRPr="00831ECF" w:rsidRDefault="00AD2379" w:rsidP="006364ED">
      <w:pPr>
        <w:jc w:val="left"/>
        <w:rPr>
          <w:color w:val="auto"/>
        </w:rPr>
      </w:pPr>
    </w:p>
    <w:p w:rsidR="00AD2379" w:rsidRPr="00831ECF" w:rsidRDefault="000B2ADE" w:rsidP="00B22D42">
      <w:pPr>
        <w:jc w:val="left"/>
        <w:rPr>
          <w:color w:val="auto"/>
        </w:rPr>
      </w:pPr>
      <w:r>
        <w:rPr>
          <w:color w:val="auto"/>
          <w:u w:val="single"/>
        </w:rPr>
        <w:br w:type="page"/>
      </w:r>
      <w:r w:rsidR="00AD2379" w:rsidRPr="00F64312">
        <w:rPr>
          <w:color w:val="auto"/>
          <w:u w:val="single"/>
        </w:rPr>
        <w:lastRenderedPageBreak/>
        <w:t>RECOMMENDATION</w:t>
      </w:r>
      <w:r w:rsidR="00AD2379" w:rsidRPr="00F64312">
        <w:rPr>
          <w:color w:val="auto"/>
        </w:rPr>
        <w:t xml:space="preserve">: </w:t>
      </w:r>
      <w:r w:rsidR="006B690F" w:rsidRPr="00F64312">
        <w:rPr>
          <w:color w:val="auto"/>
        </w:rPr>
        <w:t xml:space="preserve"> </w:t>
      </w:r>
      <w:r w:rsidR="00AD2379" w:rsidRPr="00F64312">
        <w:rPr>
          <w:color w:val="auto"/>
        </w:rPr>
        <w:t xml:space="preserve">The Board, therefore, recommends that </w:t>
      </w:r>
      <w:r w:rsidR="00AD2379" w:rsidRPr="00831ECF">
        <w:rPr>
          <w:color w:val="auto"/>
        </w:rPr>
        <w:t>there be no recharacterization of the CI’s disability and separation determination, as follows:</w:t>
      </w:r>
      <w:r w:rsidR="006B690F" w:rsidRPr="00831ECF">
        <w:rPr>
          <w:color w:val="auto"/>
        </w:rPr>
        <w:t xml:space="preserve">  </w:t>
      </w:r>
    </w:p>
    <w:p w:rsidR="00AD2379" w:rsidRPr="00831ECF"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22"/>
        <w:gridCol w:w="846"/>
        <w:gridCol w:w="1530"/>
        <w:gridCol w:w="1026"/>
      </w:tblGrid>
      <w:tr w:rsidR="00AD2379" w:rsidRPr="00831ECF" w:rsidTr="006B690F">
        <w:trPr>
          <w:trHeight w:val="233"/>
          <w:jc w:val="center"/>
        </w:trPr>
        <w:tc>
          <w:tcPr>
            <w:tcW w:w="6768" w:type="dxa"/>
            <w:gridSpan w:val="2"/>
            <w:shd w:val="clear" w:color="auto" w:fill="D9D9D9"/>
            <w:vAlign w:val="center"/>
          </w:tcPr>
          <w:p w:rsidR="00AD2379" w:rsidRPr="00831ECF" w:rsidRDefault="00AD2379" w:rsidP="006B690F">
            <w:pPr>
              <w:tabs>
                <w:tab w:val="left" w:pos="288"/>
                <w:tab w:val="left" w:pos="4752"/>
              </w:tabs>
              <w:rPr>
                <w:b/>
                <w:color w:val="auto"/>
              </w:rPr>
            </w:pPr>
            <w:r w:rsidRPr="00831ECF">
              <w:rPr>
                <w:b/>
                <w:color w:val="auto"/>
              </w:rPr>
              <w:t>UNFITTING CONDITION</w:t>
            </w:r>
          </w:p>
        </w:tc>
        <w:tc>
          <w:tcPr>
            <w:tcW w:w="1530" w:type="dxa"/>
            <w:shd w:val="clear" w:color="auto" w:fill="D9D9D9"/>
            <w:vAlign w:val="center"/>
          </w:tcPr>
          <w:p w:rsidR="00AD2379" w:rsidRPr="00831ECF" w:rsidRDefault="00AD2379" w:rsidP="006B690F">
            <w:pPr>
              <w:tabs>
                <w:tab w:val="left" w:pos="288"/>
                <w:tab w:val="left" w:pos="4752"/>
              </w:tabs>
              <w:rPr>
                <w:b/>
                <w:color w:val="auto"/>
              </w:rPr>
            </w:pPr>
            <w:r w:rsidRPr="00831ECF">
              <w:rPr>
                <w:b/>
                <w:color w:val="auto"/>
              </w:rPr>
              <w:t>VASRD CODE</w:t>
            </w:r>
          </w:p>
        </w:tc>
        <w:tc>
          <w:tcPr>
            <w:tcW w:w="1026" w:type="dxa"/>
            <w:shd w:val="clear" w:color="auto" w:fill="D9D9D9"/>
            <w:vAlign w:val="center"/>
          </w:tcPr>
          <w:p w:rsidR="00AD2379" w:rsidRPr="00831ECF" w:rsidRDefault="00AD2379" w:rsidP="006B690F">
            <w:pPr>
              <w:tabs>
                <w:tab w:val="left" w:pos="288"/>
                <w:tab w:val="left" w:pos="4752"/>
              </w:tabs>
              <w:rPr>
                <w:b/>
                <w:color w:val="auto"/>
              </w:rPr>
            </w:pPr>
            <w:r w:rsidRPr="00831ECF">
              <w:rPr>
                <w:b/>
                <w:color w:val="auto"/>
              </w:rPr>
              <w:t>RATING</w:t>
            </w:r>
          </w:p>
        </w:tc>
      </w:tr>
      <w:tr w:rsidR="00391B61" w:rsidRPr="00831ECF" w:rsidTr="00391B61">
        <w:trPr>
          <w:jc w:val="center"/>
        </w:trPr>
        <w:tc>
          <w:tcPr>
            <w:tcW w:w="5922" w:type="dxa"/>
            <w:vMerge w:val="restart"/>
            <w:vAlign w:val="center"/>
          </w:tcPr>
          <w:p w:rsidR="00391B61" w:rsidRPr="00831ECF" w:rsidRDefault="00391B61" w:rsidP="006B690F">
            <w:pPr>
              <w:tabs>
                <w:tab w:val="left" w:pos="288"/>
                <w:tab w:val="left" w:pos="4752"/>
              </w:tabs>
              <w:jc w:val="left"/>
              <w:rPr>
                <w:color w:val="auto"/>
              </w:rPr>
            </w:pPr>
            <w:r w:rsidRPr="00831ECF">
              <w:rPr>
                <w:color w:val="auto"/>
              </w:rPr>
              <w:t>Bilateral Foot Pain</w:t>
            </w:r>
          </w:p>
        </w:tc>
        <w:tc>
          <w:tcPr>
            <w:tcW w:w="846" w:type="dxa"/>
            <w:vAlign w:val="center"/>
          </w:tcPr>
          <w:p w:rsidR="00391B61" w:rsidRPr="00831ECF" w:rsidRDefault="00391B61" w:rsidP="006B690F">
            <w:pPr>
              <w:tabs>
                <w:tab w:val="left" w:pos="288"/>
                <w:tab w:val="left" w:pos="4752"/>
              </w:tabs>
              <w:jc w:val="left"/>
              <w:rPr>
                <w:color w:val="auto"/>
              </w:rPr>
            </w:pPr>
            <w:r w:rsidRPr="00831ECF">
              <w:rPr>
                <w:color w:val="auto"/>
              </w:rPr>
              <w:t>Left</w:t>
            </w:r>
          </w:p>
        </w:tc>
        <w:tc>
          <w:tcPr>
            <w:tcW w:w="1530" w:type="dxa"/>
            <w:vAlign w:val="center"/>
          </w:tcPr>
          <w:p w:rsidR="00391B61" w:rsidRPr="00831ECF" w:rsidRDefault="00391B61" w:rsidP="006B690F">
            <w:pPr>
              <w:tabs>
                <w:tab w:val="left" w:pos="288"/>
                <w:tab w:val="left" w:pos="4752"/>
              </w:tabs>
              <w:rPr>
                <w:color w:val="auto"/>
              </w:rPr>
            </w:pPr>
            <w:r w:rsidRPr="00831ECF">
              <w:rPr>
                <w:color w:val="auto"/>
              </w:rPr>
              <w:t>5399-5310</w:t>
            </w:r>
          </w:p>
        </w:tc>
        <w:tc>
          <w:tcPr>
            <w:tcW w:w="1026" w:type="dxa"/>
            <w:vAlign w:val="center"/>
          </w:tcPr>
          <w:p w:rsidR="00391B61" w:rsidRPr="00831ECF" w:rsidRDefault="00391B61" w:rsidP="006B690F">
            <w:pPr>
              <w:tabs>
                <w:tab w:val="left" w:pos="288"/>
                <w:tab w:val="left" w:pos="4752"/>
              </w:tabs>
              <w:rPr>
                <w:color w:val="auto"/>
              </w:rPr>
            </w:pPr>
            <w:r w:rsidRPr="00831ECF">
              <w:rPr>
                <w:color w:val="auto"/>
              </w:rPr>
              <w:t>10%</w:t>
            </w:r>
          </w:p>
        </w:tc>
      </w:tr>
      <w:tr w:rsidR="00391B61" w:rsidRPr="00831ECF" w:rsidTr="00391B61">
        <w:trPr>
          <w:jc w:val="center"/>
        </w:trPr>
        <w:tc>
          <w:tcPr>
            <w:tcW w:w="5922" w:type="dxa"/>
            <w:vMerge/>
            <w:vAlign w:val="center"/>
          </w:tcPr>
          <w:p w:rsidR="00391B61" w:rsidRPr="00831ECF" w:rsidRDefault="00391B61" w:rsidP="006B690F">
            <w:pPr>
              <w:tabs>
                <w:tab w:val="left" w:pos="288"/>
                <w:tab w:val="left" w:pos="4752"/>
              </w:tabs>
              <w:jc w:val="left"/>
              <w:rPr>
                <w:color w:val="auto"/>
              </w:rPr>
            </w:pPr>
          </w:p>
        </w:tc>
        <w:tc>
          <w:tcPr>
            <w:tcW w:w="846" w:type="dxa"/>
            <w:vAlign w:val="center"/>
          </w:tcPr>
          <w:p w:rsidR="00391B61" w:rsidRPr="00831ECF" w:rsidRDefault="00391B61" w:rsidP="006B690F">
            <w:pPr>
              <w:tabs>
                <w:tab w:val="left" w:pos="288"/>
                <w:tab w:val="left" w:pos="4752"/>
              </w:tabs>
              <w:jc w:val="left"/>
              <w:rPr>
                <w:color w:val="auto"/>
              </w:rPr>
            </w:pPr>
            <w:r w:rsidRPr="00831ECF">
              <w:rPr>
                <w:color w:val="auto"/>
              </w:rPr>
              <w:t>Right</w:t>
            </w:r>
          </w:p>
        </w:tc>
        <w:tc>
          <w:tcPr>
            <w:tcW w:w="1530" w:type="dxa"/>
            <w:vAlign w:val="center"/>
          </w:tcPr>
          <w:p w:rsidR="00391B61" w:rsidRPr="00831ECF" w:rsidRDefault="00391B61" w:rsidP="006B690F">
            <w:pPr>
              <w:tabs>
                <w:tab w:val="left" w:pos="288"/>
                <w:tab w:val="left" w:pos="4752"/>
              </w:tabs>
              <w:rPr>
                <w:color w:val="auto"/>
              </w:rPr>
            </w:pPr>
            <w:r w:rsidRPr="00831ECF">
              <w:rPr>
                <w:color w:val="auto"/>
              </w:rPr>
              <w:t>5399-5310</w:t>
            </w:r>
          </w:p>
        </w:tc>
        <w:tc>
          <w:tcPr>
            <w:tcW w:w="1026" w:type="dxa"/>
            <w:vAlign w:val="center"/>
          </w:tcPr>
          <w:p w:rsidR="00391B61" w:rsidRPr="00831ECF" w:rsidRDefault="00391B61" w:rsidP="006B690F">
            <w:pPr>
              <w:tabs>
                <w:tab w:val="left" w:pos="288"/>
                <w:tab w:val="left" w:pos="4752"/>
              </w:tabs>
              <w:rPr>
                <w:color w:val="auto"/>
              </w:rPr>
            </w:pPr>
            <w:r w:rsidRPr="00831ECF">
              <w:rPr>
                <w:color w:val="auto"/>
              </w:rPr>
              <w:t>10%</w:t>
            </w:r>
          </w:p>
        </w:tc>
      </w:tr>
      <w:tr w:rsidR="00391B61" w:rsidRPr="00831ECF" w:rsidTr="00391B61">
        <w:tblPrEx>
          <w:tblLook w:val="0000"/>
        </w:tblPrEx>
        <w:trPr>
          <w:gridBefore w:val="1"/>
          <w:wBefore w:w="5922" w:type="dxa"/>
          <w:trHeight w:val="152"/>
          <w:jc w:val="center"/>
        </w:trPr>
        <w:tc>
          <w:tcPr>
            <w:tcW w:w="2376" w:type="dxa"/>
            <w:gridSpan w:val="2"/>
            <w:tcBorders>
              <w:left w:val="single" w:sz="4" w:space="0" w:color="auto"/>
            </w:tcBorders>
            <w:shd w:val="clear" w:color="auto" w:fill="D9D9D9"/>
            <w:vAlign w:val="center"/>
          </w:tcPr>
          <w:p w:rsidR="00391B61" w:rsidRPr="00831ECF" w:rsidRDefault="00391B61" w:rsidP="006B690F">
            <w:pPr>
              <w:tabs>
                <w:tab w:val="left" w:pos="288"/>
                <w:tab w:val="left" w:pos="4752"/>
              </w:tabs>
              <w:rPr>
                <w:b/>
                <w:color w:val="auto"/>
              </w:rPr>
            </w:pPr>
            <w:r w:rsidRPr="00831ECF">
              <w:rPr>
                <w:b/>
                <w:color w:val="auto"/>
              </w:rPr>
              <w:t>COMBINED (w/ BLF)</w:t>
            </w:r>
          </w:p>
        </w:tc>
        <w:tc>
          <w:tcPr>
            <w:tcW w:w="1026" w:type="dxa"/>
            <w:shd w:val="clear" w:color="auto" w:fill="D9D9D9"/>
            <w:vAlign w:val="center"/>
          </w:tcPr>
          <w:p w:rsidR="00391B61" w:rsidRPr="00831ECF" w:rsidRDefault="00391B61" w:rsidP="006B690F">
            <w:pPr>
              <w:tabs>
                <w:tab w:val="left" w:pos="288"/>
                <w:tab w:val="left" w:pos="4752"/>
              </w:tabs>
              <w:rPr>
                <w:b/>
                <w:color w:val="auto"/>
              </w:rPr>
            </w:pPr>
            <w:r w:rsidRPr="00831ECF">
              <w:rPr>
                <w:b/>
                <w:color w:val="auto"/>
              </w:rPr>
              <w:t>20%</w:t>
            </w:r>
          </w:p>
        </w:tc>
      </w:tr>
    </w:tbl>
    <w:p w:rsidR="00AD2379" w:rsidRPr="00831ECF" w:rsidRDefault="00AD2379" w:rsidP="006B690F">
      <w:pPr>
        <w:pBdr>
          <w:bottom w:val="single" w:sz="12" w:space="1" w:color="auto"/>
        </w:pBdr>
        <w:tabs>
          <w:tab w:val="left" w:pos="288"/>
          <w:tab w:val="left" w:pos="4752"/>
        </w:tabs>
        <w:jc w:val="both"/>
        <w:rPr>
          <w:color w:val="auto"/>
        </w:rPr>
      </w:pPr>
    </w:p>
    <w:p w:rsidR="00AD2379" w:rsidRPr="00831ECF"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151B67">
        <w:rPr>
          <w:color w:val="auto"/>
        </w:rPr>
        <w:t>dated 20</w:t>
      </w:r>
      <w:r w:rsidR="00151B67" w:rsidRPr="00151B67">
        <w:rPr>
          <w:color w:val="auto"/>
        </w:rPr>
        <w:t>110823</w:t>
      </w:r>
      <w:r w:rsidR="00ED7820" w:rsidRPr="00151B67">
        <w:rPr>
          <w:color w:val="auto"/>
        </w:rPr>
        <w:t>,</w:t>
      </w:r>
      <w:r w:rsidR="00ED7820">
        <w:rPr>
          <w:color w:val="auto"/>
        </w:rPr>
        <w:t xml:space="preserve">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6179BE">
        <w:rPr>
          <w:color w:val="auto"/>
        </w:rPr>
        <w:t>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6179BE" w:rsidRDefault="00AD2379" w:rsidP="00BF0E94">
      <w:pPr>
        <w:tabs>
          <w:tab w:val="left" w:pos="0"/>
          <w:tab w:val="left" w:pos="4320"/>
        </w:tabs>
        <w:jc w:val="both"/>
        <w:rPr>
          <w:color w:val="auto"/>
        </w:rPr>
      </w:pPr>
      <w:r w:rsidRPr="00F64312">
        <w:rPr>
          <w:color w:val="auto"/>
        </w:rPr>
        <w:tab/>
        <w:t xml:space="preserve">           Physical Disability Board of Review</w:t>
      </w:r>
    </w:p>
    <w:p w:rsidR="006179BE" w:rsidRDefault="006179BE" w:rsidP="006179BE">
      <w:pPr>
        <w:jc w:val="left"/>
      </w:pPr>
      <w:r>
        <w:rPr>
          <w:color w:val="auto"/>
        </w:rPr>
        <w:br w:type="page"/>
      </w:r>
      <w:r>
        <w:lastRenderedPageBreak/>
        <w:t>SFMR-RB</w:t>
      </w:r>
      <w:r>
        <w:tab/>
      </w:r>
      <w:r>
        <w:tab/>
      </w:r>
      <w:r>
        <w:tab/>
      </w:r>
      <w:r>
        <w:tab/>
      </w:r>
      <w:r>
        <w:tab/>
      </w:r>
      <w:r>
        <w:tab/>
      </w:r>
      <w:r>
        <w:tab/>
      </w:r>
      <w:r>
        <w:tab/>
      </w:r>
      <w:r>
        <w:tab/>
      </w:r>
    </w:p>
    <w:p w:rsidR="006179BE" w:rsidRDefault="006179BE" w:rsidP="006179BE">
      <w:pPr>
        <w:pStyle w:val="Header"/>
        <w:tabs>
          <w:tab w:val="left" w:pos="720"/>
        </w:tabs>
        <w:jc w:val="left"/>
      </w:pPr>
    </w:p>
    <w:p w:rsidR="006179BE" w:rsidRDefault="006179BE" w:rsidP="006179BE">
      <w:pPr>
        <w:jc w:val="left"/>
      </w:pPr>
    </w:p>
    <w:p w:rsidR="006179BE" w:rsidRDefault="006179BE" w:rsidP="006179BE">
      <w:pPr>
        <w:jc w:val="left"/>
      </w:pPr>
      <w:r>
        <w:t xml:space="preserve">MEMORANDUM FOR Commander, US Army Physical Disability Agency </w:t>
      </w:r>
    </w:p>
    <w:p w:rsidR="006179BE" w:rsidRDefault="006179BE" w:rsidP="006179BE">
      <w:pPr>
        <w:jc w:val="left"/>
      </w:pPr>
      <w:r>
        <w:t xml:space="preserve">(TAPD-ZB </w:t>
      </w:r>
      <w:proofErr w:type="gramStart"/>
      <w:r>
        <w:t>/  )</w:t>
      </w:r>
      <w:proofErr w:type="gramEnd"/>
      <w:r>
        <w:t>, 2900 Crystal Drive, Suite 300, Arlington, VA  22202</w:t>
      </w:r>
    </w:p>
    <w:p w:rsidR="006179BE" w:rsidRDefault="006179BE" w:rsidP="006179BE">
      <w:pPr>
        <w:jc w:val="left"/>
      </w:pPr>
    </w:p>
    <w:p w:rsidR="006179BE" w:rsidRDefault="006179BE" w:rsidP="006179BE">
      <w:pPr>
        <w:ind w:right="-180"/>
        <w:jc w:val="left"/>
      </w:pPr>
      <w:r>
        <w:t>SUBJECT:  Department of Defense Physical Disability Board of Review Recommendation for XXXXXXXXXXXXXXXXXXXX, AR20120014300 (PD201100720)</w:t>
      </w:r>
    </w:p>
    <w:p w:rsidR="006179BE" w:rsidRDefault="006179BE" w:rsidP="006179BE">
      <w:pPr>
        <w:pStyle w:val="Header"/>
        <w:tabs>
          <w:tab w:val="left" w:pos="720"/>
        </w:tabs>
        <w:jc w:val="left"/>
      </w:pPr>
    </w:p>
    <w:p w:rsidR="006179BE" w:rsidRDefault="006179BE" w:rsidP="006179BE">
      <w:pPr>
        <w:jc w:val="left"/>
      </w:pPr>
    </w:p>
    <w:p w:rsidR="006179BE" w:rsidRDefault="006179BE" w:rsidP="006179BE">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6179BE" w:rsidRDefault="006179BE" w:rsidP="006179BE">
      <w:pPr>
        <w:jc w:val="left"/>
      </w:pPr>
      <w:r>
        <w:t>This decision is final.  The individual concerned, counsel (if any), and any Members of Congress who have shown interest in this application have been notified of this decision by mail.</w:t>
      </w:r>
    </w:p>
    <w:p w:rsidR="006179BE" w:rsidRDefault="006179BE" w:rsidP="006179BE">
      <w:pPr>
        <w:jc w:val="left"/>
      </w:pPr>
    </w:p>
    <w:p w:rsidR="006179BE" w:rsidRDefault="006179BE" w:rsidP="006179BE">
      <w:pPr>
        <w:jc w:val="left"/>
      </w:pPr>
      <w:r>
        <w:t>BY ORDER OF THE SECRETARY OF THE ARMY:</w:t>
      </w:r>
    </w:p>
    <w:p w:rsidR="006179BE" w:rsidRDefault="006179BE" w:rsidP="006179BE">
      <w:pPr>
        <w:jc w:val="left"/>
      </w:pPr>
    </w:p>
    <w:p w:rsidR="006179BE" w:rsidRDefault="006179BE" w:rsidP="006179BE">
      <w:pPr>
        <w:jc w:val="left"/>
      </w:pPr>
    </w:p>
    <w:p w:rsidR="006179BE" w:rsidRDefault="006179BE" w:rsidP="006179BE">
      <w:pPr>
        <w:pStyle w:val="Header"/>
        <w:tabs>
          <w:tab w:val="left" w:pos="720"/>
        </w:tabs>
        <w:jc w:val="left"/>
      </w:pPr>
    </w:p>
    <w:p w:rsidR="006179BE" w:rsidRDefault="006179BE" w:rsidP="006179BE">
      <w:pPr>
        <w:jc w:val="left"/>
      </w:pPr>
    </w:p>
    <w:p w:rsidR="006179BE" w:rsidRDefault="006179BE" w:rsidP="006179BE">
      <w:pPr>
        <w:jc w:val="left"/>
      </w:pPr>
      <w:bookmarkStart w:id="0" w:name="OLE_LINK4"/>
      <w:bookmarkStart w:id="1" w:name="OLE_LINK3"/>
      <w:r>
        <w:t>Encl</w:t>
      </w:r>
      <w:r>
        <w:tab/>
      </w:r>
      <w:r>
        <w:tab/>
      </w:r>
      <w:r>
        <w:tab/>
      </w:r>
      <w:r>
        <w:tab/>
      </w:r>
      <w:r>
        <w:tab/>
      </w:r>
      <w:r>
        <w:tab/>
        <w:t xml:space="preserve">     XXXXXXXXXXXXXXXXXXX</w:t>
      </w:r>
    </w:p>
    <w:p w:rsidR="006179BE" w:rsidRDefault="006179BE" w:rsidP="006179BE">
      <w:pPr>
        <w:jc w:val="left"/>
      </w:pPr>
      <w:r>
        <w:tab/>
      </w:r>
      <w:r>
        <w:tab/>
      </w:r>
      <w:r>
        <w:tab/>
      </w:r>
      <w:r>
        <w:tab/>
      </w:r>
      <w:r>
        <w:tab/>
      </w:r>
      <w:r>
        <w:tab/>
        <w:t xml:space="preserve">     Deputy Assistant Secretary</w:t>
      </w:r>
    </w:p>
    <w:p w:rsidR="006179BE" w:rsidRDefault="006179BE" w:rsidP="006179BE">
      <w:pPr>
        <w:jc w:val="left"/>
      </w:pPr>
      <w:r>
        <w:tab/>
      </w:r>
      <w:r>
        <w:tab/>
      </w:r>
      <w:r>
        <w:tab/>
      </w:r>
      <w:r>
        <w:tab/>
      </w:r>
      <w:r>
        <w:tab/>
      </w:r>
      <w:r>
        <w:tab/>
        <w:t xml:space="preserve">         (Army Review Boards)</w:t>
      </w:r>
      <w:bookmarkEnd w:id="0"/>
      <w:bookmarkEnd w:id="1"/>
    </w:p>
    <w:p w:rsidR="006179BE" w:rsidRDefault="006179BE" w:rsidP="006179BE">
      <w:pPr>
        <w:jc w:val="left"/>
      </w:pPr>
    </w:p>
    <w:p w:rsidR="006179BE" w:rsidRDefault="006179BE" w:rsidP="006179BE">
      <w:pPr>
        <w:jc w:val="left"/>
      </w:pPr>
      <w:r>
        <w:t xml:space="preserve">CF: </w:t>
      </w:r>
    </w:p>
    <w:p w:rsidR="006179BE" w:rsidRDefault="006179BE" w:rsidP="006179BE">
      <w:pPr>
        <w:jc w:val="left"/>
      </w:pPr>
      <w:r>
        <w:t xml:space="preserve">(  ) </w:t>
      </w:r>
      <w:proofErr w:type="spellStart"/>
      <w:proofErr w:type="gramStart"/>
      <w:r>
        <w:t>DoD</w:t>
      </w:r>
      <w:proofErr w:type="spellEnd"/>
      <w:proofErr w:type="gramEnd"/>
      <w:r>
        <w:t xml:space="preserve"> PDBR</w:t>
      </w:r>
    </w:p>
    <w:p w:rsidR="006179BE" w:rsidRDefault="006179BE" w:rsidP="006179BE">
      <w:pPr>
        <w:jc w:val="left"/>
      </w:pPr>
      <w:r>
        <w:t>(  ) DVA</w:t>
      </w:r>
    </w:p>
    <w:p w:rsidR="006179BE" w:rsidRDefault="006179BE" w:rsidP="006179BE">
      <w:pPr>
        <w:jc w:val="left"/>
      </w:pPr>
    </w:p>
    <w:p w:rsidR="00AD2379" w:rsidRDefault="00AD2379" w:rsidP="00BF0E94">
      <w:pPr>
        <w:tabs>
          <w:tab w:val="left" w:pos="0"/>
          <w:tab w:val="left" w:pos="4320"/>
        </w:tabs>
        <w:jc w:val="both"/>
        <w:rPr>
          <w:color w:val="auto"/>
        </w:rPr>
      </w:pPr>
    </w:p>
    <w:p w:rsidR="00912A55" w:rsidRDefault="00912A55" w:rsidP="00BF0E94">
      <w:pPr>
        <w:tabs>
          <w:tab w:val="left" w:pos="0"/>
          <w:tab w:val="left" w:pos="4320"/>
        </w:tabs>
        <w:jc w:val="both"/>
        <w:rPr>
          <w:color w:val="auto"/>
        </w:rPr>
      </w:pPr>
    </w:p>
    <w:sectPr w:rsidR="00912A55"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63C" w:rsidRDefault="0049463C">
      <w:r>
        <w:separator/>
      </w:r>
    </w:p>
  </w:endnote>
  <w:endnote w:type="continuationSeparator" w:id="0">
    <w:p w:rsidR="0049463C" w:rsidRDefault="004946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58" w:rsidRPr="00374247" w:rsidRDefault="00DD5558" w:rsidP="00726F84">
    <w:pPr>
      <w:pStyle w:val="Footer"/>
      <w:ind w:firstLine="4320"/>
      <w:rPr>
        <w:color w:val="auto"/>
      </w:rPr>
    </w:pPr>
    <w:r w:rsidRPr="00374247">
      <w:rPr>
        <w:color w:val="auto"/>
      </w:rPr>
      <w:t xml:space="preserve">   </w:t>
    </w:r>
    <w:fldSimple w:instr=" PAGE   \* MERGEFORMAT ">
      <w:r w:rsidR="006179BE" w:rsidRPr="006179BE">
        <w:rPr>
          <w:noProof/>
          <w:color w:val="auto"/>
        </w:rPr>
        <w:t>5</w:t>
      </w:r>
    </w:fldSimple>
    <w:r w:rsidRPr="004342B6">
      <w:rPr>
        <w:color w:val="auto"/>
      </w:rPr>
      <w:t xml:space="preserve">                                </w:t>
    </w:r>
    <w:r w:rsidR="0044658C">
      <w:rPr>
        <w:color w:val="auto"/>
      </w:rPr>
      <w:t xml:space="preserve">                           PD11</w:t>
    </w:r>
    <w:r w:rsidRPr="004342B6">
      <w:rPr>
        <w:color w:val="auto"/>
      </w:rPr>
      <w:t>00</w:t>
    </w:r>
    <w:r w:rsidR="004342B6" w:rsidRPr="004342B6">
      <w:rPr>
        <w:color w:val="auto"/>
      </w:rPr>
      <w:t>720</w:t>
    </w:r>
  </w:p>
  <w:p w:rsidR="00DD5558" w:rsidRPr="00684CE6" w:rsidRDefault="00DD555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63C" w:rsidRDefault="0049463C">
      <w:r>
        <w:separator/>
      </w:r>
    </w:p>
  </w:footnote>
  <w:footnote w:type="continuationSeparator" w:id="0">
    <w:p w:rsidR="0049463C" w:rsidRDefault="00494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2E24"/>
    <w:rsid w:val="000059FA"/>
    <w:rsid w:val="00006186"/>
    <w:rsid w:val="00006F87"/>
    <w:rsid w:val="00007107"/>
    <w:rsid w:val="00007BCC"/>
    <w:rsid w:val="00010ABA"/>
    <w:rsid w:val="00010AF0"/>
    <w:rsid w:val="00010B0F"/>
    <w:rsid w:val="00012428"/>
    <w:rsid w:val="00012733"/>
    <w:rsid w:val="0001281C"/>
    <w:rsid w:val="00013417"/>
    <w:rsid w:val="0001419F"/>
    <w:rsid w:val="000145C2"/>
    <w:rsid w:val="0001473F"/>
    <w:rsid w:val="00014A47"/>
    <w:rsid w:val="00014A9E"/>
    <w:rsid w:val="0001677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3406"/>
    <w:rsid w:val="00084CF2"/>
    <w:rsid w:val="00084FE5"/>
    <w:rsid w:val="00085D7B"/>
    <w:rsid w:val="0008708B"/>
    <w:rsid w:val="00092619"/>
    <w:rsid w:val="00092C66"/>
    <w:rsid w:val="00092CC9"/>
    <w:rsid w:val="000949DD"/>
    <w:rsid w:val="00094E4F"/>
    <w:rsid w:val="000A153D"/>
    <w:rsid w:val="000A2BCE"/>
    <w:rsid w:val="000A31E2"/>
    <w:rsid w:val="000A33C8"/>
    <w:rsid w:val="000A41E3"/>
    <w:rsid w:val="000A4AB4"/>
    <w:rsid w:val="000A4BBA"/>
    <w:rsid w:val="000A5071"/>
    <w:rsid w:val="000B0186"/>
    <w:rsid w:val="000B0AD2"/>
    <w:rsid w:val="000B1022"/>
    <w:rsid w:val="000B1C9E"/>
    <w:rsid w:val="000B1DD1"/>
    <w:rsid w:val="000B2ADE"/>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1B67"/>
    <w:rsid w:val="00153740"/>
    <w:rsid w:val="001537D8"/>
    <w:rsid w:val="00153D88"/>
    <w:rsid w:val="001541C5"/>
    <w:rsid w:val="00154FD0"/>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078"/>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1FBD"/>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2E36"/>
    <w:rsid w:val="001D31AA"/>
    <w:rsid w:val="001D37B9"/>
    <w:rsid w:val="001D3DC0"/>
    <w:rsid w:val="001D4F88"/>
    <w:rsid w:val="001D64F3"/>
    <w:rsid w:val="001D68CF"/>
    <w:rsid w:val="001D6A8C"/>
    <w:rsid w:val="001D7480"/>
    <w:rsid w:val="001D7A56"/>
    <w:rsid w:val="001E0291"/>
    <w:rsid w:val="001E15C0"/>
    <w:rsid w:val="001E18E0"/>
    <w:rsid w:val="001E18E2"/>
    <w:rsid w:val="001E19D0"/>
    <w:rsid w:val="001E2A30"/>
    <w:rsid w:val="001E2FF1"/>
    <w:rsid w:val="001E3FE1"/>
    <w:rsid w:val="001E41FE"/>
    <w:rsid w:val="001E4989"/>
    <w:rsid w:val="001E635C"/>
    <w:rsid w:val="001F0297"/>
    <w:rsid w:val="001F1210"/>
    <w:rsid w:val="001F223C"/>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1D66"/>
    <w:rsid w:val="00222268"/>
    <w:rsid w:val="00225080"/>
    <w:rsid w:val="00225196"/>
    <w:rsid w:val="00225CB4"/>
    <w:rsid w:val="00226B1A"/>
    <w:rsid w:val="00227F0B"/>
    <w:rsid w:val="00230158"/>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48F"/>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0752"/>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205C"/>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1FB0"/>
    <w:rsid w:val="003224D8"/>
    <w:rsid w:val="00323A90"/>
    <w:rsid w:val="00323E70"/>
    <w:rsid w:val="003248C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15D"/>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2400"/>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1B61"/>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70E"/>
    <w:rsid w:val="003B3A77"/>
    <w:rsid w:val="003B4171"/>
    <w:rsid w:val="003B4319"/>
    <w:rsid w:val="003B5854"/>
    <w:rsid w:val="003B6764"/>
    <w:rsid w:val="003B7382"/>
    <w:rsid w:val="003B7A8B"/>
    <w:rsid w:val="003C247E"/>
    <w:rsid w:val="003C294B"/>
    <w:rsid w:val="003C34DF"/>
    <w:rsid w:val="003C5046"/>
    <w:rsid w:val="003C53E8"/>
    <w:rsid w:val="003C5B54"/>
    <w:rsid w:val="003C6068"/>
    <w:rsid w:val="003C7636"/>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2B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658C"/>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63C"/>
    <w:rsid w:val="00494D39"/>
    <w:rsid w:val="00495350"/>
    <w:rsid w:val="00495E3C"/>
    <w:rsid w:val="00496041"/>
    <w:rsid w:val="00497156"/>
    <w:rsid w:val="004A0C79"/>
    <w:rsid w:val="004A1FE0"/>
    <w:rsid w:val="004A24D2"/>
    <w:rsid w:val="004A2728"/>
    <w:rsid w:val="004A3214"/>
    <w:rsid w:val="004A4136"/>
    <w:rsid w:val="004A417B"/>
    <w:rsid w:val="004A4378"/>
    <w:rsid w:val="004A4911"/>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AF7"/>
    <w:rsid w:val="004D3C7F"/>
    <w:rsid w:val="004D42CB"/>
    <w:rsid w:val="004D4A0C"/>
    <w:rsid w:val="004D6E90"/>
    <w:rsid w:val="004D6F2B"/>
    <w:rsid w:val="004E0248"/>
    <w:rsid w:val="004E21A3"/>
    <w:rsid w:val="004E32EA"/>
    <w:rsid w:val="004E3517"/>
    <w:rsid w:val="004E4372"/>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4A55"/>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1D3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2743"/>
    <w:rsid w:val="00593043"/>
    <w:rsid w:val="00595B60"/>
    <w:rsid w:val="00595B63"/>
    <w:rsid w:val="00595BF0"/>
    <w:rsid w:val="00597E16"/>
    <w:rsid w:val="005A03C4"/>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4FB4"/>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A25"/>
    <w:rsid w:val="005F2B27"/>
    <w:rsid w:val="005F3567"/>
    <w:rsid w:val="005F3AFE"/>
    <w:rsid w:val="005F424D"/>
    <w:rsid w:val="005F5342"/>
    <w:rsid w:val="005F55F5"/>
    <w:rsid w:val="005F5B74"/>
    <w:rsid w:val="005F5EC1"/>
    <w:rsid w:val="005F67A9"/>
    <w:rsid w:val="005F6B6D"/>
    <w:rsid w:val="005F73CA"/>
    <w:rsid w:val="006002FE"/>
    <w:rsid w:val="006008F8"/>
    <w:rsid w:val="00601BF5"/>
    <w:rsid w:val="006036C2"/>
    <w:rsid w:val="00605AAB"/>
    <w:rsid w:val="00606BEB"/>
    <w:rsid w:val="00607AC8"/>
    <w:rsid w:val="0061010C"/>
    <w:rsid w:val="0061014A"/>
    <w:rsid w:val="0061054B"/>
    <w:rsid w:val="006110FB"/>
    <w:rsid w:val="006114BB"/>
    <w:rsid w:val="00611E1E"/>
    <w:rsid w:val="00612625"/>
    <w:rsid w:val="00612FB0"/>
    <w:rsid w:val="0061356D"/>
    <w:rsid w:val="00613E26"/>
    <w:rsid w:val="00615641"/>
    <w:rsid w:val="00615A66"/>
    <w:rsid w:val="00616959"/>
    <w:rsid w:val="006179BE"/>
    <w:rsid w:val="0062036E"/>
    <w:rsid w:val="00620A8A"/>
    <w:rsid w:val="006211D0"/>
    <w:rsid w:val="00621595"/>
    <w:rsid w:val="0062359D"/>
    <w:rsid w:val="006235F5"/>
    <w:rsid w:val="00623634"/>
    <w:rsid w:val="00624D0C"/>
    <w:rsid w:val="00625897"/>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47493"/>
    <w:rsid w:val="00651E6D"/>
    <w:rsid w:val="0065237D"/>
    <w:rsid w:val="00652943"/>
    <w:rsid w:val="00653AB2"/>
    <w:rsid w:val="00653D2D"/>
    <w:rsid w:val="006541C8"/>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22C"/>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8DD"/>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0904"/>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1ECF"/>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0DB"/>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B70FB"/>
    <w:rsid w:val="008C22F3"/>
    <w:rsid w:val="008C3223"/>
    <w:rsid w:val="008C3FD0"/>
    <w:rsid w:val="008C4F01"/>
    <w:rsid w:val="008C5152"/>
    <w:rsid w:val="008C710E"/>
    <w:rsid w:val="008D114F"/>
    <w:rsid w:val="008D1484"/>
    <w:rsid w:val="008D29E7"/>
    <w:rsid w:val="008D5104"/>
    <w:rsid w:val="008D75F4"/>
    <w:rsid w:val="008D795D"/>
    <w:rsid w:val="008D7B07"/>
    <w:rsid w:val="008E0D8F"/>
    <w:rsid w:val="008E0F4E"/>
    <w:rsid w:val="008E13E3"/>
    <w:rsid w:val="008E1E94"/>
    <w:rsid w:val="008E2D99"/>
    <w:rsid w:val="008E30D4"/>
    <w:rsid w:val="008E38B0"/>
    <w:rsid w:val="008E3C90"/>
    <w:rsid w:val="008E4A60"/>
    <w:rsid w:val="008E744D"/>
    <w:rsid w:val="008F1E08"/>
    <w:rsid w:val="008F30F4"/>
    <w:rsid w:val="008F58E1"/>
    <w:rsid w:val="008F6E05"/>
    <w:rsid w:val="008F6FC8"/>
    <w:rsid w:val="00900122"/>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2A55"/>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9C1"/>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79B"/>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3E56"/>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4B93"/>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4AB"/>
    <w:rsid w:val="00A40FFB"/>
    <w:rsid w:val="00A41468"/>
    <w:rsid w:val="00A414A9"/>
    <w:rsid w:val="00A44141"/>
    <w:rsid w:val="00A44CCA"/>
    <w:rsid w:val="00A44D75"/>
    <w:rsid w:val="00A47CF1"/>
    <w:rsid w:val="00A50418"/>
    <w:rsid w:val="00A50B17"/>
    <w:rsid w:val="00A53A9B"/>
    <w:rsid w:val="00A54A47"/>
    <w:rsid w:val="00A558A5"/>
    <w:rsid w:val="00A55A4F"/>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3D5"/>
    <w:rsid w:val="00AC5522"/>
    <w:rsid w:val="00AC62CC"/>
    <w:rsid w:val="00AC712C"/>
    <w:rsid w:val="00AC713F"/>
    <w:rsid w:val="00AC7329"/>
    <w:rsid w:val="00AC7D96"/>
    <w:rsid w:val="00AD00E4"/>
    <w:rsid w:val="00AD067E"/>
    <w:rsid w:val="00AD168B"/>
    <w:rsid w:val="00AD1B4E"/>
    <w:rsid w:val="00AD2379"/>
    <w:rsid w:val="00AD2801"/>
    <w:rsid w:val="00AD3496"/>
    <w:rsid w:val="00AD3B8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6B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16C"/>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5A1B"/>
    <w:rsid w:val="00BA1824"/>
    <w:rsid w:val="00BA2D98"/>
    <w:rsid w:val="00BA2F0C"/>
    <w:rsid w:val="00BA30D1"/>
    <w:rsid w:val="00BA30E1"/>
    <w:rsid w:val="00BA4609"/>
    <w:rsid w:val="00BA4858"/>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2FDC"/>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4F1"/>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908"/>
    <w:rsid w:val="00CC0D0E"/>
    <w:rsid w:val="00CC1253"/>
    <w:rsid w:val="00CC19B3"/>
    <w:rsid w:val="00CC2044"/>
    <w:rsid w:val="00CC39D2"/>
    <w:rsid w:val="00CC55D6"/>
    <w:rsid w:val="00CC59B4"/>
    <w:rsid w:val="00CC69EC"/>
    <w:rsid w:val="00CC78A2"/>
    <w:rsid w:val="00CC7AC3"/>
    <w:rsid w:val="00CC7DF8"/>
    <w:rsid w:val="00CD15BE"/>
    <w:rsid w:val="00CD1EF2"/>
    <w:rsid w:val="00CD32BD"/>
    <w:rsid w:val="00CD34C7"/>
    <w:rsid w:val="00CD5653"/>
    <w:rsid w:val="00CD5E6D"/>
    <w:rsid w:val="00CD63C8"/>
    <w:rsid w:val="00CD6753"/>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084"/>
    <w:rsid w:val="00E40478"/>
    <w:rsid w:val="00E405EA"/>
    <w:rsid w:val="00E408B7"/>
    <w:rsid w:val="00E412EB"/>
    <w:rsid w:val="00E41637"/>
    <w:rsid w:val="00E42789"/>
    <w:rsid w:val="00E438A4"/>
    <w:rsid w:val="00E43F59"/>
    <w:rsid w:val="00E44B45"/>
    <w:rsid w:val="00E45D5B"/>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A77F0"/>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546"/>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585D"/>
    <w:rsid w:val="00EF608E"/>
    <w:rsid w:val="00EF6C4A"/>
    <w:rsid w:val="00F0044B"/>
    <w:rsid w:val="00F00E60"/>
    <w:rsid w:val="00F020E5"/>
    <w:rsid w:val="00F02F9F"/>
    <w:rsid w:val="00F03525"/>
    <w:rsid w:val="00F039A8"/>
    <w:rsid w:val="00F0424D"/>
    <w:rsid w:val="00F04957"/>
    <w:rsid w:val="00F053F0"/>
    <w:rsid w:val="00F05807"/>
    <w:rsid w:val="00F06451"/>
    <w:rsid w:val="00F06979"/>
    <w:rsid w:val="00F07052"/>
    <w:rsid w:val="00F0706C"/>
    <w:rsid w:val="00F111B6"/>
    <w:rsid w:val="00F11833"/>
    <w:rsid w:val="00F11EBE"/>
    <w:rsid w:val="00F12293"/>
    <w:rsid w:val="00F12BA8"/>
    <w:rsid w:val="00F12D7A"/>
    <w:rsid w:val="00F130D0"/>
    <w:rsid w:val="00F13AC6"/>
    <w:rsid w:val="00F14933"/>
    <w:rsid w:val="00F1516A"/>
    <w:rsid w:val="00F15483"/>
    <w:rsid w:val="00F15EE5"/>
    <w:rsid w:val="00F16F40"/>
    <w:rsid w:val="00F171F9"/>
    <w:rsid w:val="00F1737C"/>
    <w:rsid w:val="00F173AA"/>
    <w:rsid w:val="00F20DA4"/>
    <w:rsid w:val="00F2150C"/>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722"/>
    <w:rsid w:val="00F629C0"/>
    <w:rsid w:val="00F63FC7"/>
    <w:rsid w:val="00F64312"/>
    <w:rsid w:val="00F64F91"/>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91794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2012-09-05T19:43:00Z</dcterms:created>
  <dcterms:modified xsi:type="dcterms:W3CDTF">2012-09-05T19:43:00Z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