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D657E1"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503B36">
        <w:rPr>
          <w:caps/>
          <w:color w:val="000000" w:themeColor="text1"/>
        </w:rPr>
        <w:t>XXXXXXXXXXX</w:t>
      </w:r>
      <w:r w:rsidR="004216DA" w:rsidRPr="00D657E1">
        <w:rPr>
          <w:caps/>
          <w:color w:val="000000" w:themeColor="text1"/>
        </w:rPr>
        <w:t xml:space="preserve">             </w:t>
      </w:r>
      <w:r w:rsidR="00332DE3" w:rsidRPr="00D657E1">
        <w:rPr>
          <w:caps/>
          <w:color w:val="000000" w:themeColor="text1"/>
        </w:rPr>
        <w:t xml:space="preserve"> </w:t>
      </w:r>
      <w:r w:rsidR="004216DA" w:rsidRPr="00D657E1">
        <w:rPr>
          <w:caps/>
          <w:color w:val="000000" w:themeColor="text1"/>
        </w:rPr>
        <w:t xml:space="preserve">  </w:t>
      </w:r>
      <w:r w:rsidR="00D657E1" w:rsidRPr="00D657E1">
        <w:rPr>
          <w:caps/>
          <w:color w:val="000000" w:themeColor="text1"/>
        </w:rPr>
        <w:tab/>
      </w:r>
      <w:r w:rsidR="00D657E1" w:rsidRPr="00D657E1">
        <w:rPr>
          <w:caps/>
          <w:color w:val="000000" w:themeColor="text1"/>
        </w:rPr>
        <w:tab/>
        <w:t xml:space="preserve">                     </w:t>
      </w:r>
      <w:r w:rsidRPr="00D657E1">
        <w:rPr>
          <w:caps/>
          <w:color w:val="000000" w:themeColor="text1"/>
        </w:rPr>
        <w:t xml:space="preserve">BRANCH OF SERVICE: </w:t>
      </w:r>
      <w:r w:rsidR="004C24C5" w:rsidRPr="00D657E1">
        <w:rPr>
          <w:caps/>
          <w:color w:val="000000" w:themeColor="text1"/>
        </w:rPr>
        <w:t xml:space="preserve"> </w:t>
      </w:r>
      <w:r w:rsidR="00D657E1" w:rsidRPr="00D657E1">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D657E1">
        <w:rPr>
          <w:caps/>
          <w:color w:val="000000" w:themeColor="text1"/>
        </w:rPr>
        <w:t>C</w:t>
      </w:r>
      <w:r w:rsidR="00DE3AAD" w:rsidRPr="00D657E1">
        <w:rPr>
          <w:caps/>
          <w:color w:val="000000" w:themeColor="text1"/>
        </w:rPr>
        <w:t>ASE NUMBER:  PD</w:t>
      </w:r>
      <w:r w:rsidR="008F58E1" w:rsidRPr="00D657E1">
        <w:rPr>
          <w:caps/>
          <w:color w:val="000000" w:themeColor="text1"/>
        </w:rPr>
        <w:t>11</w:t>
      </w:r>
      <w:r w:rsidR="00DE3AAD" w:rsidRPr="00D657E1">
        <w:rPr>
          <w:caps/>
          <w:color w:val="000000" w:themeColor="text1"/>
        </w:rPr>
        <w:t>00</w:t>
      </w:r>
      <w:r w:rsidR="00D657E1" w:rsidRPr="00D657E1">
        <w:rPr>
          <w:caps/>
          <w:color w:val="000000" w:themeColor="text1"/>
        </w:rPr>
        <w:t>718</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D657E1">
        <w:rPr>
          <w:color w:val="000000" w:themeColor="text1"/>
        </w:rPr>
        <w:t>505</w:t>
      </w:r>
      <w:r w:rsidR="0059678D">
        <w:rPr>
          <w:color w:val="000000" w:themeColor="text1"/>
        </w:rPr>
        <w:t>09</w:t>
      </w:r>
    </w:p>
    <w:p w:rsidR="003B2143" w:rsidRPr="001F29F9" w:rsidRDefault="00C57691" w:rsidP="00BF0E94">
      <w:pPr>
        <w:tabs>
          <w:tab w:val="left" w:pos="288"/>
          <w:tab w:val="left" w:pos="5130"/>
        </w:tabs>
        <w:jc w:val="both"/>
        <w:rPr>
          <w:color w:val="000000" w:themeColor="text1"/>
        </w:rPr>
      </w:pPr>
      <w:r>
        <w:rPr>
          <w:caps/>
          <w:color w:val="000000" w:themeColor="text1"/>
        </w:rPr>
        <w:t>BOARD DATE:  20120508</w:t>
      </w:r>
      <w:r w:rsidR="003B2143" w:rsidRPr="001F29F9">
        <w:rPr>
          <w:caps/>
          <w:color w:val="000000" w:themeColor="text1"/>
        </w:rPr>
        <w:tab/>
      </w:r>
    </w:p>
    <w:p w:rsidR="00827B29" w:rsidRPr="00150390" w:rsidRDefault="00150390" w:rsidP="00BF0E94">
      <w:pPr>
        <w:tabs>
          <w:tab w:val="left" w:pos="288"/>
          <w:tab w:val="left" w:pos="5130"/>
        </w:tabs>
        <w:jc w:val="both"/>
        <w:rPr>
          <w:b/>
          <w:caps/>
          <w:color w:val="000000" w:themeColor="text1"/>
        </w:rPr>
      </w:pPr>
      <w:r w:rsidRPr="00150390">
        <w:rPr>
          <w:b/>
          <w:color w:val="000000" w:themeColor="text1"/>
        </w:rPr>
        <w:t>______________________________________________________________________________</w:t>
      </w:r>
    </w:p>
    <w:p w:rsidR="009369A6" w:rsidRPr="00A473EE" w:rsidRDefault="009369A6" w:rsidP="00BF0E94">
      <w:pPr>
        <w:tabs>
          <w:tab w:val="left" w:pos="288"/>
          <w:tab w:val="left" w:pos="4752"/>
        </w:tabs>
        <w:jc w:val="both"/>
        <w:rPr>
          <w:color w:val="000000" w:themeColor="text1"/>
        </w:rPr>
      </w:pPr>
    </w:p>
    <w:p w:rsidR="00F63FC7" w:rsidRPr="001F29F9" w:rsidRDefault="00FB0E80" w:rsidP="0059678D">
      <w:pPr>
        <w:autoSpaceDE w:val="0"/>
        <w:autoSpaceDN w:val="0"/>
        <w:adjustRightInd w:val="0"/>
        <w:jc w:val="both"/>
        <w:rPr>
          <w:color w:val="000000" w:themeColor="text1"/>
        </w:rPr>
      </w:pPr>
      <w:r w:rsidRPr="00A473EE">
        <w:rPr>
          <w:color w:val="000000" w:themeColor="text1"/>
          <w:u w:val="single"/>
        </w:rPr>
        <w:t>SUMMARY OF CASE</w:t>
      </w:r>
      <w:r w:rsidRPr="00A473EE">
        <w:rPr>
          <w:color w:val="000000" w:themeColor="text1"/>
        </w:rPr>
        <w:t xml:space="preserve">:  </w:t>
      </w:r>
      <w:r w:rsidR="009759C2" w:rsidRPr="00A473EE">
        <w:rPr>
          <w:color w:val="000000" w:themeColor="text1"/>
        </w:rPr>
        <w:t>Data extracted from the available evidence of record reflects that this covered individual (CI)</w:t>
      </w:r>
      <w:r w:rsidR="00570754" w:rsidRPr="00A473EE">
        <w:rPr>
          <w:color w:val="000000" w:themeColor="text1"/>
        </w:rPr>
        <w:t xml:space="preserve"> </w:t>
      </w:r>
      <w:r w:rsidR="002C6E5B" w:rsidRPr="00A473EE">
        <w:rPr>
          <w:color w:val="000000" w:themeColor="text1"/>
          <w:szCs w:val="24"/>
        </w:rPr>
        <w:t xml:space="preserve">was </w:t>
      </w:r>
      <w:r w:rsidR="00E322F7" w:rsidRPr="00A473EE">
        <w:rPr>
          <w:color w:val="000000" w:themeColor="text1"/>
          <w:szCs w:val="24"/>
        </w:rPr>
        <w:t>an active duty</w:t>
      </w:r>
      <w:r w:rsidR="002E65E6" w:rsidRPr="00A473EE">
        <w:rPr>
          <w:color w:val="000000" w:themeColor="text1"/>
          <w:szCs w:val="24"/>
        </w:rPr>
        <w:t xml:space="preserve"> </w:t>
      </w:r>
      <w:r w:rsidR="00661BA2" w:rsidRPr="00A473EE">
        <w:rPr>
          <w:color w:val="000000" w:themeColor="text1"/>
          <w:szCs w:val="24"/>
        </w:rPr>
        <w:t>SGT/E-5</w:t>
      </w:r>
      <w:r w:rsidR="00705C40" w:rsidRPr="00A473EE">
        <w:rPr>
          <w:color w:val="000000" w:themeColor="text1"/>
          <w:szCs w:val="24"/>
        </w:rPr>
        <w:t xml:space="preserve"> (</w:t>
      </w:r>
      <w:r w:rsidR="007F4623">
        <w:rPr>
          <w:color w:val="000000" w:themeColor="text1"/>
          <w:szCs w:val="24"/>
        </w:rPr>
        <w:t>91S/</w:t>
      </w:r>
      <w:r w:rsidR="00D657E1" w:rsidRPr="00A473EE">
        <w:rPr>
          <w:color w:val="000000" w:themeColor="text1"/>
          <w:szCs w:val="24"/>
        </w:rPr>
        <w:t>Preventive Medicine</w:t>
      </w:r>
      <w:r w:rsidR="00E322F7" w:rsidRPr="00A473EE">
        <w:rPr>
          <w:color w:val="000000" w:themeColor="text1"/>
          <w:szCs w:val="24"/>
        </w:rPr>
        <w:t>)</w:t>
      </w:r>
      <w:r w:rsidR="00C75F3D" w:rsidRPr="00A473EE">
        <w:rPr>
          <w:color w:val="000000" w:themeColor="text1"/>
          <w:szCs w:val="24"/>
        </w:rPr>
        <w:t xml:space="preserve">, </w:t>
      </w:r>
      <w:r w:rsidR="002C6E5B" w:rsidRPr="00A473EE">
        <w:rPr>
          <w:color w:val="000000" w:themeColor="text1"/>
          <w:szCs w:val="24"/>
        </w:rPr>
        <w:t xml:space="preserve">medically separated for </w:t>
      </w:r>
      <w:r w:rsidR="007F4623">
        <w:rPr>
          <w:color w:val="000000" w:themeColor="text1"/>
          <w:szCs w:val="24"/>
        </w:rPr>
        <w:t>c</w:t>
      </w:r>
      <w:r w:rsidR="00D657E1" w:rsidRPr="00A473EE">
        <w:rPr>
          <w:color w:val="000000" w:themeColor="text1"/>
          <w:szCs w:val="24"/>
        </w:rPr>
        <w:t xml:space="preserve">hondromalacia </w:t>
      </w:r>
      <w:r w:rsidR="007F4623">
        <w:rPr>
          <w:color w:val="000000" w:themeColor="text1"/>
          <w:szCs w:val="24"/>
        </w:rPr>
        <w:t>p</w:t>
      </w:r>
      <w:r w:rsidR="00D657E1" w:rsidRPr="00A473EE">
        <w:rPr>
          <w:color w:val="000000" w:themeColor="text1"/>
          <w:szCs w:val="24"/>
        </w:rPr>
        <w:t xml:space="preserve">atella of the </w:t>
      </w:r>
      <w:r w:rsidR="007F4623">
        <w:rPr>
          <w:color w:val="000000" w:themeColor="text1"/>
          <w:szCs w:val="24"/>
        </w:rPr>
        <w:t>l</w:t>
      </w:r>
      <w:r w:rsidR="00D657E1" w:rsidRPr="00A473EE">
        <w:rPr>
          <w:color w:val="000000" w:themeColor="text1"/>
          <w:szCs w:val="24"/>
        </w:rPr>
        <w:t xml:space="preserve">eft </w:t>
      </w:r>
      <w:r w:rsidR="007F4623">
        <w:rPr>
          <w:color w:val="000000" w:themeColor="text1"/>
          <w:szCs w:val="24"/>
        </w:rPr>
        <w:t>k</w:t>
      </w:r>
      <w:r w:rsidR="00D657E1" w:rsidRPr="00A473EE">
        <w:rPr>
          <w:color w:val="000000" w:themeColor="text1"/>
          <w:szCs w:val="24"/>
        </w:rPr>
        <w:t>nee.</w:t>
      </w:r>
      <w:r w:rsidR="007F4623">
        <w:rPr>
          <w:color w:val="000000" w:themeColor="text1"/>
          <w:szCs w:val="24"/>
        </w:rPr>
        <w:t xml:space="preserve"> </w:t>
      </w:r>
      <w:r w:rsidR="009B29EC">
        <w:rPr>
          <w:color w:val="000000" w:themeColor="text1"/>
          <w:szCs w:val="24"/>
        </w:rPr>
        <w:t xml:space="preserve"> </w:t>
      </w:r>
      <w:r w:rsidR="007F4623">
        <w:rPr>
          <w:color w:val="000000" w:themeColor="text1"/>
          <w:szCs w:val="24"/>
        </w:rPr>
        <w:t xml:space="preserve">The CI </w:t>
      </w:r>
      <w:r w:rsidR="007F4623" w:rsidRPr="006B1884">
        <w:rPr>
          <w:rFonts w:cs="Arial"/>
          <w:color w:val="000000" w:themeColor="text1"/>
          <w:szCs w:val="24"/>
        </w:rPr>
        <w:t>participat</w:t>
      </w:r>
      <w:r w:rsidR="006B1884" w:rsidRPr="006B1884">
        <w:rPr>
          <w:rFonts w:cs="Arial"/>
          <w:color w:val="000000" w:themeColor="text1"/>
          <w:szCs w:val="24"/>
        </w:rPr>
        <w:t>ed</w:t>
      </w:r>
      <w:r w:rsidR="007F4623" w:rsidRPr="006B1884">
        <w:rPr>
          <w:rFonts w:cs="Arial"/>
          <w:color w:val="000000" w:themeColor="text1"/>
          <w:szCs w:val="24"/>
        </w:rPr>
        <w:t xml:space="preserve"> in </w:t>
      </w:r>
      <w:r w:rsidR="009B29EC">
        <w:rPr>
          <w:rFonts w:cs="Arial"/>
          <w:color w:val="000000" w:themeColor="text1"/>
          <w:szCs w:val="24"/>
        </w:rPr>
        <w:t>a</w:t>
      </w:r>
      <w:r w:rsidR="007F4623" w:rsidRPr="006B1884">
        <w:rPr>
          <w:rFonts w:cs="Arial"/>
          <w:color w:val="000000" w:themeColor="text1"/>
          <w:szCs w:val="24"/>
        </w:rPr>
        <w:t xml:space="preserve">irborne </w:t>
      </w:r>
      <w:r w:rsidR="009B29EC">
        <w:rPr>
          <w:rFonts w:cs="Arial"/>
          <w:color w:val="000000" w:themeColor="text1"/>
          <w:szCs w:val="24"/>
        </w:rPr>
        <w:t>s</w:t>
      </w:r>
      <w:r w:rsidR="007F4623" w:rsidRPr="006B1884">
        <w:rPr>
          <w:rFonts w:cs="Arial"/>
          <w:color w:val="000000" w:themeColor="text1"/>
          <w:szCs w:val="24"/>
        </w:rPr>
        <w:t xml:space="preserve">chool in December 2003 and developed swelling and 10/10 sharp, grinding pain in his left knee after performing multiple </w:t>
      </w:r>
      <w:proofErr w:type="gramStart"/>
      <w:r w:rsidR="006B1884" w:rsidRPr="006B1884">
        <w:rPr>
          <w:rFonts w:cs="Arial"/>
          <w:color w:val="000000" w:themeColor="text1"/>
          <w:szCs w:val="24"/>
        </w:rPr>
        <w:t>parachute</w:t>
      </w:r>
      <w:proofErr w:type="gramEnd"/>
      <w:r w:rsidR="006B1884" w:rsidRPr="006B1884">
        <w:rPr>
          <w:rFonts w:cs="Arial"/>
          <w:color w:val="000000" w:themeColor="text1"/>
          <w:szCs w:val="24"/>
        </w:rPr>
        <w:t xml:space="preserve"> landing falls (</w:t>
      </w:r>
      <w:r w:rsidR="007F4623" w:rsidRPr="006B1884">
        <w:rPr>
          <w:rFonts w:cs="Arial"/>
          <w:color w:val="000000" w:themeColor="text1"/>
          <w:szCs w:val="24"/>
        </w:rPr>
        <w:t>PLF</w:t>
      </w:r>
      <w:r w:rsidR="006B1884" w:rsidRPr="006B1884">
        <w:rPr>
          <w:rFonts w:cs="Arial"/>
          <w:color w:val="000000" w:themeColor="text1"/>
          <w:szCs w:val="24"/>
        </w:rPr>
        <w:t>).</w:t>
      </w:r>
      <w:r w:rsidR="009B29EC">
        <w:rPr>
          <w:rFonts w:cs="Arial"/>
          <w:color w:val="000000" w:themeColor="text1"/>
          <w:szCs w:val="24"/>
        </w:rPr>
        <w:t xml:space="preserve"> </w:t>
      </w:r>
      <w:r w:rsidR="00C57691">
        <w:rPr>
          <w:rFonts w:cs="Arial"/>
          <w:color w:val="000000" w:themeColor="text1"/>
          <w:szCs w:val="24"/>
        </w:rPr>
        <w:t xml:space="preserve"> </w:t>
      </w:r>
      <w:r w:rsidR="0055607D">
        <w:rPr>
          <w:rFonts w:cs="Arial"/>
          <w:color w:val="000000" w:themeColor="text1"/>
          <w:szCs w:val="24"/>
        </w:rPr>
        <w:t xml:space="preserve">After he failed to respond to conservative treatment, including physical therapy and </w:t>
      </w:r>
      <w:r w:rsidR="0055607D" w:rsidRPr="00C57691">
        <w:rPr>
          <w:rFonts w:cs="Arial"/>
          <w:color w:val="000000" w:themeColor="text1"/>
          <w:szCs w:val="24"/>
        </w:rPr>
        <w:t xml:space="preserve">was unable to complete </w:t>
      </w:r>
      <w:r w:rsidR="009B29EC">
        <w:rPr>
          <w:rFonts w:cs="Arial"/>
          <w:color w:val="000000" w:themeColor="text1"/>
          <w:szCs w:val="24"/>
        </w:rPr>
        <w:t>a</w:t>
      </w:r>
      <w:r w:rsidR="0055607D" w:rsidRPr="00C57691">
        <w:rPr>
          <w:rFonts w:cs="Arial"/>
          <w:color w:val="000000" w:themeColor="text1"/>
          <w:szCs w:val="24"/>
        </w:rPr>
        <w:t xml:space="preserve">irborne </w:t>
      </w:r>
      <w:r w:rsidR="009B29EC">
        <w:rPr>
          <w:rFonts w:cs="Arial"/>
          <w:color w:val="000000" w:themeColor="text1"/>
          <w:szCs w:val="24"/>
        </w:rPr>
        <w:t>s</w:t>
      </w:r>
      <w:r w:rsidR="0055607D" w:rsidRPr="00C57691">
        <w:rPr>
          <w:rFonts w:cs="Arial"/>
          <w:color w:val="000000" w:themeColor="text1"/>
          <w:szCs w:val="24"/>
        </w:rPr>
        <w:t>chool, he transferred from the 9</w:t>
      </w:r>
      <w:r w:rsidR="00392FF8">
        <w:rPr>
          <w:rFonts w:cs="Arial"/>
          <w:color w:val="000000" w:themeColor="text1"/>
          <w:szCs w:val="24"/>
        </w:rPr>
        <w:t>th</w:t>
      </w:r>
      <w:r w:rsidR="0055607D" w:rsidRPr="00C57691">
        <w:rPr>
          <w:rFonts w:cs="Arial"/>
          <w:color w:val="000000" w:themeColor="text1"/>
          <w:szCs w:val="24"/>
        </w:rPr>
        <w:t xml:space="preserve"> PSYOP </w:t>
      </w:r>
      <w:proofErr w:type="spellStart"/>
      <w:r w:rsidR="0055607D" w:rsidRPr="00C57691">
        <w:rPr>
          <w:rFonts w:cs="Arial"/>
          <w:color w:val="000000" w:themeColor="text1"/>
          <w:szCs w:val="24"/>
        </w:rPr>
        <w:t>Bn</w:t>
      </w:r>
      <w:proofErr w:type="spellEnd"/>
      <w:r w:rsidR="0055607D" w:rsidRPr="00C57691">
        <w:rPr>
          <w:rFonts w:cs="Arial"/>
          <w:color w:val="000000" w:themeColor="text1"/>
          <w:szCs w:val="24"/>
        </w:rPr>
        <w:t xml:space="preserve"> where he was a </w:t>
      </w:r>
      <w:r w:rsidR="009B29EC">
        <w:rPr>
          <w:rFonts w:cs="Arial"/>
          <w:color w:val="000000" w:themeColor="text1"/>
          <w:szCs w:val="24"/>
        </w:rPr>
        <w:t>p</w:t>
      </w:r>
      <w:r w:rsidR="0055607D" w:rsidRPr="00C57691">
        <w:rPr>
          <w:rFonts w:cs="Arial"/>
          <w:color w:val="000000" w:themeColor="text1"/>
          <w:szCs w:val="24"/>
        </w:rPr>
        <w:t xml:space="preserve">sychological </w:t>
      </w:r>
      <w:proofErr w:type="gramStart"/>
      <w:r w:rsidR="009B29EC">
        <w:rPr>
          <w:rFonts w:cs="Arial"/>
          <w:color w:val="000000" w:themeColor="text1"/>
          <w:szCs w:val="24"/>
        </w:rPr>
        <w:t>o</w:t>
      </w:r>
      <w:r w:rsidR="0055607D" w:rsidRPr="00C57691">
        <w:rPr>
          <w:rFonts w:cs="Arial"/>
          <w:color w:val="000000" w:themeColor="text1"/>
          <w:szCs w:val="24"/>
        </w:rPr>
        <w:t>perations</w:t>
      </w:r>
      <w:proofErr w:type="gramEnd"/>
      <w:r w:rsidR="0055607D" w:rsidRPr="00C57691">
        <w:rPr>
          <w:rFonts w:cs="Arial"/>
          <w:color w:val="000000" w:themeColor="text1"/>
          <w:szCs w:val="24"/>
        </w:rPr>
        <w:t xml:space="preserve"> SGT to the 261</w:t>
      </w:r>
      <w:r w:rsidR="00392FF8">
        <w:rPr>
          <w:rFonts w:cs="Arial"/>
          <w:color w:val="000000" w:themeColor="text1"/>
          <w:szCs w:val="24"/>
        </w:rPr>
        <w:t>st</w:t>
      </w:r>
      <w:r w:rsidR="0055607D" w:rsidRPr="00C57691">
        <w:rPr>
          <w:rFonts w:cs="Arial"/>
          <w:color w:val="000000" w:themeColor="text1"/>
          <w:szCs w:val="24"/>
        </w:rPr>
        <w:t xml:space="preserve"> ASMB and the 91S </w:t>
      </w:r>
      <w:r w:rsidR="00392FF8" w:rsidRPr="00C57691">
        <w:rPr>
          <w:color w:val="000000" w:themeColor="text1"/>
          <w:szCs w:val="24"/>
        </w:rPr>
        <w:t>Military Occupational Specialty (</w:t>
      </w:r>
      <w:r w:rsidR="0055607D" w:rsidRPr="00C57691">
        <w:rPr>
          <w:rFonts w:cs="Arial"/>
          <w:color w:val="000000" w:themeColor="text1"/>
          <w:szCs w:val="24"/>
        </w:rPr>
        <w:t>MOS</w:t>
      </w:r>
      <w:r w:rsidR="00392FF8">
        <w:rPr>
          <w:rFonts w:cs="Arial"/>
          <w:color w:val="000000" w:themeColor="text1"/>
          <w:szCs w:val="24"/>
        </w:rPr>
        <w:t>)</w:t>
      </w:r>
      <w:r w:rsidR="0055607D" w:rsidRPr="00C57691">
        <w:rPr>
          <w:rFonts w:cs="Arial"/>
          <w:color w:val="000000" w:themeColor="text1"/>
          <w:szCs w:val="24"/>
        </w:rPr>
        <w:t xml:space="preserve">. </w:t>
      </w:r>
      <w:r w:rsidR="009B29EC">
        <w:rPr>
          <w:rFonts w:cs="Arial"/>
          <w:color w:val="000000" w:themeColor="text1"/>
          <w:szCs w:val="24"/>
        </w:rPr>
        <w:t xml:space="preserve"> </w:t>
      </w:r>
      <w:r w:rsidR="0055607D" w:rsidRPr="00C57691">
        <w:rPr>
          <w:rFonts w:cs="Arial"/>
          <w:color w:val="000000" w:themeColor="text1"/>
          <w:szCs w:val="24"/>
        </w:rPr>
        <w:t>H</w:t>
      </w:r>
      <w:r w:rsidR="00791FB8" w:rsidRPr="00C57691">
        <w:rPr>
          <w:rFonts w:cs="Arial"/>
          <w:color w:val="000000" w:themeColor="text1"/>
          <w:szCs w:val="24"/>
        </w:rPr>
        <w:t xml:space="preserve">e underwent arthroscopic surgery of the left knee in July 2004 with partial medial and partial lateral meniscectomies, chondroplasty of patella and trochlear groove, microfracture </w:t>
      </w:r>
      <w:r w:rsidR="00C57691" w:rsidRPr="00C57691">
        <w:rPr>
          <w:rFonts w:cs="Arial"/>
          <w:color w:val="000000" w:themeColor="text1"/>
          <w:szCs w:val="24"/>
        </w:rPr>
        <w:t>of</w:t>
      </w:r>
      <w:r w:rsidR="00791FB8" w:rsidRPr="00C57691">
        <w:rPr>
          <w:rFonts w:cs="Arial"/>
          <w:color w:val="000000" w:themeColor="text1"/>
          <w:szCs w:val="24"/>
        </w:rPr>
        <w:t xml:space="preserve"> trochlear groove, and tricompartmental synovectomy. </w:t>
      </w:r>
      <w:r w:rsidR="009B29EC">
        <w:rPr>
          <w:rFonts w:cs="Arial"/>
          <w:color w:val="000000" w:themeColor="text1"/>
          <w:szCs w:val="24"/>
        </w:rPr>
        <w:t xml:space="preserve"> </w:t>
      </w:r>
      <w:r w:rsidR="00643C8F" w:rsidRPr="00C57691">
        <w:rPr>
          <w:color w:val="000000" w:themeColor="text1"/>
          <w:szCs w:val="24"/>
        </w:rPr>
        <w:t xml:space="preserve">He did not </w:t>
      </w:r>
      <w:r w:rsidR="0059678D" w:rsidRPr="00C57691">
        <w:rPr>
          <w:color w:val="000000" w:themeColor="text1"/>
          <w:szCs w:val="24"/>
        </w:rPr>
        <w:t>respond adequately to treatment</w:t>
      </w:r>
      <w:r w:rsidR="0055607D" w:rsidRPr="00C57691">
        <w:rPr>
          <w:color w:val="000000" w:themeColor="text1"/>
          <w:szCs w:val="24"/>
        </w:rPr>
        <w:t xml:space="preserve"> after surgery</w:t>
      </w:r>
      <w:r w:rsidR="0059678D" w:rsidRPr="00C57691">
        <w:rPr>
          <w:color w:val="000000" w:themeColor="text1"/>
          <w:szCs w:val="24"/>
        </w:rPr>
        <w:t>,</w:t>
      </w:r>
      <w:r w:rsidR="00643C8F" w:rsidRPr="00C57691">
        <w:rPr>
          <w:color w:val="000000" w:themeColor="text1"/>
          <w:szCs w:val="24"/>
        </w:rPr>
        <w:t xml:space="preserve"> </w:t>
      </w:r>
      <w:r w:rsidR="0059678D" w:rsidRPr="00C57691">
        <w:rPr>
          <w:color w:val="000000" w:themeColor="text1"/>
          <w:szCs w:val="24"/>
        </w:rPr>
        <w:t xml:space="preserve">had limited abilities </w:t>
      </w:r>
      <w:r w:rsidR="00643C8F" w:rsidRPr="00C57691">
        <w:rPr>
          <w:color w:val="000000" w:themeColor="text1"/>
          <w:szCs w:val="24"/>
        </w:rPr>
        <w:t>to perform within his MOS</w:t>
      </w:r>
      <w:r w:rsidR="0055607D" w:rsidRPr="00C57691">
        <w:rPr>
          <w:color w:val="000000" w:themeColor="text1"/>
          <w:szCs w:val="24"/>
        </w:rPr>
        <w:t>,</w:t>
      </w:r>
      <w:r w:rsidR="00643C8F" w:rsidRPr="00C57691">
        <w:rPr>
          <w:color w:val="000000" w:themeColor="text1"/>
          <w:szCs w:val="24"/>
        </w:rPr>
        <w:t xml:space="preserve"> </w:t>
      </w:r>
      <w:r w:rsidR="0059678D" w:rsidRPr="00C57691">
        <w:rPr>
          <w:color w:val="000000" w:themeColor="text1"/>
          <w:szCs w:val="24"/>
        </w:rPr>
        <w:t xml:space="preserve">and was unable to </w:t>
      </w:r>
      <w:r w:rsidR="00643C8F" w:rsidRPr="00C57691">
        <w:rPr>
          <w:color w:val="000000" w:themeColor="text1"/>
          <w:szCs w:val="24"/>
        </w:rPr>
        <w:t>me</w:t>
      </w:r>
      <w:r w:rsidR="00C135CC" w:rsidRPr="00C57691">
        <w:rPr>
          <w:color w:val="000000" w:themeColor="text1"/>
          <w:szCs w:val="24"/>
        </w:rPr>
        <w:t xml:space="preserve">et physical fitness standards. </w:t>
      </w:r>
      <w:r w:rsidR="009B29EC">
        <w:rPr>
          <w:color w:val="000000" w:themeColor="text1"/>
          <w:szCs w:val="24"/>
        </w:rPr>
        <w:t xml:space="preserve"> </w:t>
      </w:r>
      <w:r w:rsidR="00643C8F" w:rsidRPr="00C57691">
        <w:rPr>
          <w:color w:val="000000" w:themeColor="text1"/>
          <w:szCs w:val="24"/>
        </w:rPr>
        <w:t xml:space="preserve">He was issued a permanent </w:t>
      </w:r>
      <w:r w:rsidR="00D657E1" w:rsidRPr="00C57691">
        <w:rPr>
          <w:color w:val="000000" w:themeColor="text1"/>
          <w:szCs w:val="24"/>
        </w:rPr>
        <w:t>L3</w:t>
      </w:r>
      <w:r w:rsidR="00643C8F" w:rsidRPr="00C57691">
        <w:rPr>
          <w:color w:val="000000" w:themeColor="text1"/>
          <w:szCs w:val="24"/>
        </w:rPr>
        <w:t xml:space="preserve"> profile and underwent a Medical Evaluation Board (MEB).</w:t>
      </w:r>
      <w:r w:rsidR="00C135CC" w:rsidRPr="00C57691">
        <w:rPr>
          <w:color w:val="000000" w:themeColor="text1"/>
          <w:szCs w:val="24"/>
        </w:rPr>
        <w:t xml:space="preserve"> </w:t>
      </w:r>
      <w:r w:rsidR="009B29EC">
        <w:rPr>
          <w:color w:val="000000" w:themeColor="text1"/>
          <w:szCs w:val="24"/>
        </w:rPr>
        <w:t xml:space="preserve"> </w:t>
      </w:r>
      <w:r w:rsidR="00D657E1" w:rsidRPr="00C57691">
        <w:rPr>
          <w:color w:val="000000" w:themeColor="text1"/>
          <w:szCs w:val="24"/>
        </w:rPr>
        <w:t xml:space="preserve">Left </w:t>
      </w:r>
      <w:r w:rsidR="007F4623" w:rsidRPr="00C57691">
        <w:rPr>
          <w:color w:val="000000" w:themeColor="text1"/>
          <w:szCs w:val="24"/>
        </w:rPr>
        <w:t xml:space="preserve">knee </w:t>
      </w:r>
      <w:r w:rsidR="009B29EC">
        <w:rPr>
          <w:color w:val="000000" w:themeColor="text1"/>
          <w:szCs w:val="24"/>
        </w:rPr>
        <w:t>g</w:t>
      </w:r>
      <w:r w:rsidR="007F4623" w:rsidRPr="00C57691">
        <w:rPr>
          <w:color w:val="000000" w:themeColor="text1"/>
          <w:szCs w:val="24"/>
        </w:rPr>
        <w:t>rade II c</w:t>
      </w:r>
      <w:r w:rsidR="00D657E1" w:rsidRPr="00C57691">
        <w:rPr>
          <w:color w:val="000000" w:themeColor="text1"/>
          <w:szCs w:val="24"/>
        </w:rPr>
        <w:t xml:space="preserve">hondromalacia and </w:t>
      </w:r>
      <w:r w:rsidR="007F4623" w:rsidRPr="00C57691">
        <w:rPr>
          <w:color w:val="000000" w:themeColor="text1"/>
          <w:szCs w:val="24"/>
        </w:rPr>
        <w:t>c</w:t>
      </w:r>
      <w:r w:rsidR="00D657E1" w:rsidRPr="00C57691">
        <w:rPr>
          <w:color w:val="000000" w:themeColor="text1"/>
          <w:szCs w:val="24"/>
        </w:rPr>
        <w:t xml:space="preserve">hronic </w:t>
      </w:r>
      <w:r w:rsidR="007F4623" w:rsidRPr="00C57691">
        <w:rPr>
          <w:color w:val="000000" w:themeColor="text1"/>
          <w:szCs w:val="24"/>
        </w:rPr>
        <w:t>p</w:t>
      </w:r>
      <w:r w:rsidR="00D657E1" w:rsidRPr="00C57691">
        <w:rPr>
          <w:color w:val="000000" w:themeColor="text1"/>
          <w:szCs w:val="24"/>
        </w:rPr>
        <w:t>ain w</w:t>
      </w:r>
      <w:r w:rsidR="007F4623" w:rsidRPr="00C57691">
        <w:rPr>
          <w:color w:val="000000" w:themeColor="text1"/>
          <w:szCs w:val="24"/>
        </w:rPr>
        <w:t>ere</w:t>
      </w:r>
      <w:r w:rsidR="000A33C8" w:rsidRPr="00C57691">
        <w:rPr>
          <w:color w:val="000000" w:themeColor="text1"/>
          <w:szCs w:val="24"/>
        </w:rPr>
        <w:t xml:space="preserve"> forwarded to the Physical Evaluation Board (PEB) as medically unacceptable IAW AR 40-501</w:t>
      </w:r>
      <w:r w:rsidR="00376E08" w:rsidRPr="00C57691">
        <w:rPr>
          <w:color w:val="000000" w:themeColor="text1"/>
          <w:szCs w:val="24"/>
        </w:rPr>
        <w:t>.</w:t>
      </w:r>
      <w:r w:rsidR="0055607D" w:rsidRPr="00C57691">
        <w:rPr>
          <w:color w:val="000000" w:themeColor="text1"/>
          <w:szCs w:val="24"/>
        </w:rPr>
        <w:t xml:space="preserve"> </w:t>
      </w:r>
      <w:r w:rsidR="009B29EC">
        <w:rPr>
          <w:color w:val="000000" w:themeColor="text1"/>
          <w:szCs w:val="24"/>
        </w:rPr>
        <w:t xml:space="preserve"> </w:t>
      </w:r>
      <w:r w:rsidR="001A5E62" w:rsidRPr="00C57691">
        <w:rPr>
          <w:color w:val="000000" w:themeColor="text1"/>
          <w:szCs w:val="24"/>
        </w:rPr>
        <w:t>No other conditions app</w:t>
      </w:r>
      <w:r w:rsidR="00C135CC" w:rsidRPr="00C57691">
        <w:rPr>
          <w:color w:val="000000" w:themeColor="text1"/>
          <w:szCs w:val="24"/>
        </w:rPr>
        <w:t>eared on the MEB’s submission.</w:t>
      </w:r>
      <w:r w:rsidR="009B29EC">
        <w:rPr>
          <w:color w:val="000000" w:themeColor="text1"/>
          <w:szCs w:val="24"/>
        </w:rPr>
        <w:t xml:space="preserve">  </w:t>
      </w:r>
      <w:r w:rsidR="001A5E62" w:rsidRPr="00C57691">
        <w:rPr>
          <w:color w:val="000000" w:themeColor="text1"/>
          <w:szCs w:val="24"/>
        </w:rPr>
        <w:t>Other conditions included in the</w:t>
      </w:r>
      <w:r w:rsidR="00DC17F2" w:rsidRPr="00C57691">
        <w:rPr>
          <w:color w:val="000000" w:themeColor="text1"/>
          <w:szCs w:val="24"/>
        </w:rPr>
        <w:t xml:space="preserve"> </w:t>
      </w:r>
      <w:r w:rsidR="00555C66" w:rsidRPr="00C57691">
        <w:rPr>
          <w:color w:val="000000" w:themeColor="text1"/>
          <w:szCs w:val="24"/>
        </w:rPr>
        <w:t xml:space="preserve">Disability Evaluation System (DES) </w:t>
      </w:r>
      <w:r w:rsidR="001A5E62" w:rsidRPr="00C57691">
        <w:rPr>
          <w:color w:val="000000" w:themeColor="text1"/>
          <w:szCs w:val="24"/>
        </w:rPr>
        <w:t>packet will be discussed below.</w:t>
      </w:r>
      <w:r w:rsidR="00C135CC" w:rsidRPr="00C57691">
        <w:rPr>
          <w:color w:val="000000" w:themeColor="text1"/>
          <w:szCs w:val="24"/>
        </w:rPr>
        <w:t xml:space="preserve"> </w:t>
      </w:r>
      <w:r w:rsidR="00842BAA" w:rsidRPr="00C57691">
        <w:rPr>
          <w:color w:val="000000" w:themeColor="text1"/>
          <w:szCs w:val="24"/>
        </w:rPr>
        <w:t xml:space="preserve">The PEB adjudicated the </w:t>
      </w:r>
      <w:r w:rsidR="007F4623" w:rsidRPr="00C57691">
        <w:rPr>
          <w:color w:val="000000" w:themeColor="text1"/>
          <w:szCs w:val="24"/>
        </w:rPr>
        <w:t>left k</w:t>
      </w:r>
      <w:r w:rsidR="00D657E1" w:rsidRPr="00C57691">
        <w:rPr>
          <w:color w:val="000000" w:themeColor="text1"/>
          <w:szCs w:val="24"/>
        </w:rPr>
        <w:t>nee</w:t>
      </w:r>
      <w:r w:rsidR="00842BAA" w:rsidRPr="00C57691">
        <w:rPr>
          <w:color w:val="000000" w:themeColor="text1"/>
          <w:szCs w:val="24"/>
        </w:rPr>
        <w:t xml:space="preserve"> condition as unfitting, rated </w:t>
      </w:r>
      <w:r w:rsidR="00D657E1" w:rsidRPr="00C57691">
        <w:rPr>
          <w:color w:val="000000" w:themeColor="text1"/>
          <w:szCs w:val="24"/>
        </w:rPr>
        <w:t xml:space="preserve">10%; </w:t>
      </w:r>
      <w:r w:rsidR="00842BAA" w:rsidRPr="00C57691">
        <w:rPr>
          <w:color w:val="000000" w:themeColor="text1"/>
          <w:szCs w:val="24"/>
        </w:rPr>
        <w:t xml:space="preserve">with </w:t>
      </w:r>
      <w:r w:rsidR="00150390" w:rsidRPr="00C57691">
        <w:rPr>
          <w:color w:val="000000" w:themeColor="text1"/>
          <w:szCs w:val="24"/>
        </w:rPr>
        <w:t xml:space="preserve">probable </w:t>
      </w:r>
      <w:r w:rsidR="00842BAA" w:rsidRPr="00C57691">
        <w:rPr>
          <w:color w:val="000000" w:themeColor="text1"/>
          <w:szCs w:val="24"/>
        </w:rPr>
        <w:t>application of the US Army Physical Disability Agency (USAPDA) pain policy.</w:t>
      </w:r>
      <w:r w:rsidR="00C135CC" w:rsidRPr="00C57691">
        <w:rPr>
          <w:color w:val="000000" w:themeColor="text1"/>
          <w:szCs w:val="24"/>
        </w:rPr>
        <w:t xml:space="preserve"> </w:t>
      </w:r>
      <w:r w:rsidR="009B29EC">
        <w:rPr>
          <w:color w:val="000000" w:themeColor="text1"/>
          <w:szCs w:val="24"/>
        </w:rPr>
        <w:t xml:space="preserve"> </w:t>
      </w:r>
      <w:r w:rsidR="00B20624" w:rsidRPr="00C57691">
        <w:rPr>
          <w:color w:val="000000" w:themeColor="text1"/>
        </w:rPr>
        <w:t xml:space="preserve">The CI </w:t>
      </w:r>
      <w:r w:rsidR="00190E48" w:rsidRPr="00C57691">
        <w:rPr>
          <w:color w:val="000000" w:themeColor="text1"/>
        </w:rPr>
        <w:t xml:space="preserve">made no appeals, </w:t>
      </w:r>
      <w:r w:rsidR="00B20624" w:rsidRPr="00C57691">
        <w:rPr>
          <w:color w:val="000000" w:themeColor="text1"/>
        </w:rPr>
        <w:t xml:space="preserve">and was medically separated with a </w:t>
      </w:r>
      <w:r w:rsidR="00A473EE" w:rsidRPr="00C57691">
        <w:rPr>
          <w:color w:val="000000" w:themeColor="text1"/>
        </w:rPr>
        <w:t>10</w:t>
      </w:r>
      <w:r w:rsidR="00B20624" w:rsidRPr="00A473EE">
        <w:rPr>
          <w:color w:val="000000" w:themeColor="text1"/>
        </w:rPr>
        <w:t>% combined</w:t>
      </w:r>
      <w:r w:rsidR="00B20624" w:rsidRPr="001F29F9">
        <w:rPr>
          <w:color w:val="000000" w:themeColor="text1"/>
        </w:rPr>
        <w:t xml:space="preserve">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D51FF" w:rsidRDefault="002C6E5B" w:rsidP="000D51FF">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A473EE">
        <w:rPr>
          <w:color w:val="000000" w:themeColor="text1"/>
        </w:rPr>
        <w:t xml:space="preserve"> </w:t>
      </w:r>
      <w:r w:rsidR="0059678D">
        <w:rPr>
          <w:color w:val="000000" w:themeColor="text1"/>
        </w:rPr>
        <w:t xml:space="preserve">The CI states:  </w:t>
      </w:r>
      <w:r w:rsidR="00A473EE">
        <w:rPr>
          <w:color w:val="000000" w:themeColor="text1"/>
        </w:rPr>
        <w:t>“</w:t>
      </w:r>
      <w:r w:rsidR="00A473EE" w:rsidRPr="00A473EE">
        <w:rPr>
          <w:color w:val="000000" w:themeColor="text1"/>
        </w:rPr>
        <w:t>I am currently at a rating of 50% up from 30</w:t>
      </w:r>
      <w:r w:rsidR="00A473EE">
        <w:rPr>
          <w:color w:val="000000" w:themeColor="text1"/>
        </w:rPr>
        <w:t>%</w:t>
      </w:r>
      <w:r w:rsidR="00A473EE" w:rsidRPr="00A473EE">
        <w:rPr>
          <w:color w:val="000000" w:themeColor="text1"/>
        </w:rPr>
        <w:t xml:space="preserve"> a year or so ago, in</w:t>
      </w:r>
      <w:r w:rsidR="00A473EE">
        <w:rPr>
          <w:color w:val="000000" w:themeColor="text1"/>
        </w:rPr>
        <w:t>creased</w:t>
      </w:r>
      <w:r w:rsidR="00A473EE" w:rsidRPr="00A473EE">
        <w:rPr>
          <w:color w:val="000000" w:themeColor="text1"/>
        </w:rPr>
        <w:t xml:space="preserve"> from an initial 10%, and believe that the initial rating upon discharge</w:t>
      </w:r>
      <w:r w:rsidR="00A473EE">
        <w:rPr>
          <w:color w:val="000000" w:themeColor="text1"/>
        </w:rPr>
        <w:t xml:space="preserve"> </w:t>
      </w:r>
      <w:r w:rsidR="00A473EE" w:rsidRPr="00A473EE">
        <w:rPr>
          <w:color w:val="000000" w:themeColor="text1"/>
        </w:rPr>
        <w:t>was in error as it did not encompass and eval</w:t>
      </w:r>
      <w:r w:rsidR="00A473EE">
        <w:rPr>
          <w:color w:val="000000" w:themeColor="text1"/>
        </w:rPr>
        <w:t>uate</w:t>
      </w:r>
      <w:r w:rsidR="00A473EE" w:rsidRPr="00A473EE">
        <w:rPr>
          <w:color w:val="000000" w:themeColor="text1"/>
        </w:rPr>
        <w:t xml:space="preserve"> all of my conditions wholly and proper</w:t>
      </w:r>
      <w:r w:rsidR="00A473EE">
        <w:rPr>
          <w:color w:val="000000" w:themeColor="text1"/>
        </w:rPr>
        <w:t xml:space="preserve">ly. </w:t>
      </w:r>
      <w:r w:rsidR="00A473EE" w:rsidRPr="00A473EE">
        <w:rPr>
          <w:color w:val="000000" w:themeColor="text1"/>
        </w:rPr>
        <w:t>If my initial evaluation would have been substantiated,</w:t>
      </w:r>
      <w:r w:rsidR="00A473EE">
        <w:rPr>
          <w:color w:val="000000" w:themeColor="text1"/>
        </w:rPr>
        <w:t xml:space="preserve"> </w:t>
      </w:r>
      <w:r w:rsidR="00A473EE" w:rsidRPr="00A473EE">
        <w:rPr>
          <w:color w:val="000000" w:themeColor="text1"/>
        </w:rPr>
        <w:t>I believe I would have been able to challenge it and be qualified f</w:t>
      </w:r>
      <w:r w:rsidR="00A473EE">
        <w:rPr>
          <w:color w:val="000000" w:themeColor="text1"/>
        </w:rPr>
        <w:t>o</w:t>
      </w:r>
      <w:r w:rsidR="00A473EE" w:rsidRPr="00A473EE">
        <w:rPr>
          <w:color w:val="000000" w:themeColor="text1"/>
        </w:rPr>
        <w:t xml:space="preserve">r a profile versus medical </w:t>
      </w:r>
      <w:r w:rsidR="00A473EE">
        <w:rPr>
          <w:color w:val="000000" w:themeColor="text1"/>
        </w:rPr>
        <w:t>discharge.”</w:t>
      </w:r>
      <w:r w:rsidR="00C135CC">
        <w:rPr>
          <w:color w:val="000000" w:themeColor="text1"/>
        </w:rPr>
        <w:t xml:space="preserve"> </w:t>
      </w:r>
      <w:r w:rsidR="000D51FF" w:rsidRPr="001F29F9">
        <w:rPr>
          <w:rFonts w:eastAsiaTheme="minorHAnsi"/>
          <w:color w:val="000000" w:themeColor="text1"/>
          <w:szCs w:val="24"/>
        </w:rPr>
        <w:t>He elaborates no specific contentions regarding coding and mentions no additionally contended conditions.</w:t>
      </w:r>
    </w:p>
    <w:p w:rsidR="004C2136" w:rsidRDefault="004C2136" w:rsidP="000D51FF">
      <w:pPr>
        <w:tabs>
          <w:tab w:val="left" w:pos="288"/>
          <w:tab w:val="left" w:pos="4752"/>
        </w:tabs>
        <w:jc w:val="both"/>
        <w:rPr>
          <w:rFonts w:eastAsiaTheme="minorHAnsi"/>
          <w:color w:val="000000" w:themeColor="text1"/>
          <w:szCs w:val="24"/>
        </w:rPr>
      </w:pPr>
    </w:p>
    <w:p w:rsidR="004C2136" w:rsidRDefault="004C2136" w:rsidP="000D51FF">
      <w:pPr>
        <w:tabs>
          <w:tab w:val="left" w:pos="288"/>
          <w:tab w:val="left" w:pos="4752"/>
        </w:tabs>
        <w:jc w:val="both"/>
        <w:rPr>
          <w:rFonts w:eastAsiaTheme="minorHAnsi"/>
          <w:color w:val="000000" w:themeColor="text1"/>
          <w:szCs w:val="24"/>
        </w:rPr>
      </w:pPr>
      <w:r>
        <w:rPr>
          <w:rFonts w:eastAsiaTheme="minorHAnsi"/>
          <w:color w:val="000000" w:themeColor="text1"/>
          <w:szCs w:val="24"/>
        </w:rPr>
        <w:t>_____________________________________________________________________________</w:t>
      </w:r>
    </w:p>
    <w:p w:rsidR="004C2136" w:rsidRDefault="004C2136" w:rsidP="000D51FF">
      <w:pPr>
        <w:tabs>
          <w:tab w:val="left" w:pos="288"/>
          <w:tab w:val="left" w:pos="4752"/>
        </w:tabs>
        <w:jc w:val="both"/>
        <w:rPr>
          <w:rFonts w:eastAsiaTheme="minorHAnsi"/>
          <w:color w:val="000000" w:themeColor="text1"/>
          <w:szCs w:val="24"/>
        </w:rPr>
      </w:pPr>
    </w:p>
    <w:p w:rsidR="004C2136" w:rsidRPr="001F29F9" w:rsidRDefault="004C2136" w:rsidP="000D51FF">
      <w:pPr>
        <w:tabs>
          <w:tab w:val="left" w:pos="288"/>
          <w:tab w:val="left" w:pos="4752"/>
        </w:tabs>
        <w:jc w:val="both"/>
        <w:rPr>
          <w:rFonts w:eastAsiaTheme="minorHAnsi"/>
          <w:color w:val="000000" w:themeColor="text1"/>
          <w:szCs w:val="24"/>
        </w:rPr>
      </w:pPr>
      <w:r w:rsidRPr="00F64312">
        <w:rPr>
          <w:color w:val="auto"/>
          <w:u w:val="single"/>
        </w:rPr>
        <w:t>SCOPE OF REVIEW</w:t>
      </w:r>
      <w:r w:rsidRPr="00F64312">
        <w:rPr>
          <w:color w:val="auto"/>
        </w:rPr>
        <w:t xml:space="preserve">:  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w:t>
      </w:r>
      <w:r w:rsidRPr="00C57691">
        <w:rPr>
          <w:color w:val="auto"/>
        </w:rPr>
        <w:t xml:space="preserve">be unfitting by the PEB.” </w:t>
      </w:r>
      <w:r w:rsidR="009B29EC">
        <w:rPr>
          <w:color w:val="auto"/>
        </w:rPr>
        <w:t xml:space="preserve"> </w:t>
      </w:r>
      <w:r w:rsidRPr="00C57691">
        <w:rPr>
          <w:color w:val="auto"/>
        </w:rPr>
        <w:t>Any conditions or contention not requested in this application, or otherwise outside the Board’s defined scope of review, remain eligible for future consideration by the Army Board for the Correction of Military Records (ABCMR).</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57691" w:rsidRDefault="00C57691">
      <w:pPr>
        <w:rPr>
          <w:color w:val="000000" w:themeColor="text1"/>
          <w:u w:val="single"/>
        </w:rPr>
      </w:pPr>
      <w:r>
        <w:rPr>
          <w:color w:val="000000" w:themeColor="text1"/>
          <w:u w:val="single"/>
        </w:rPr>
        <w:br w:type="page"/>
      </w: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C8590C" w:rsidRPr="001F29F9" w:rsidRDefault="00C8590C" w:rsidP="00BF0E94">
      <w:pPr>
        <w:jc w:val="left"/>
        <w:rPr>
          <w:color w:val="000000" w:themeColor="text1"/>
          <w:szCs w:val="28"/>
          <w:highlight w:val="magenta"/>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790"/>
        <w:gridCol w:w="720"/>
        <w:gridCol w:w="720"/>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A473E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A473EE">
              <w:rPr>
                <w:rFonts w:ascii="Calibri" w:hAnsi="Calibri" w:cs="Calibri"/>
                <w:b/>
                <w:color w:val="000000" w:themeColor="text1"/>
                <w:sz w:val="18"/>
                <w:szCs w:val="18"/>
              </w:rPr>
              <w:t>50209</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A473EE">
            <w:pPr>
              <w:contextualSpacing/>
              <w:rPr>
                <w:rFonts w:ascii="Calibri" w:hAnsi="Calibri" w:cs="Calibri"/>
                <w:b/>
                <w:color w:val="000000" w:themeColor="text1"/>
                <w:sz w:val="18"/>
                <w:szCs w:val="18"/>
              </w:rPr>
            </w:pPr>
            <w:r w:rsidRPr="00A473EE">
              <w:rPr>
                <w:rFonts w:ascii="Calibri" w:hAnsi="Calibri" w:cs="Calibri"/>
                <w:b/>
                <w:color w:val="000000" w:themeColor="text1"/>
                <w:sz w:val="18"/>
                <w:szCs w:val="18"/>
              </w:rPr>
              <w:t>VA (</w:t>
            </w:r>
            <w:r w:rsidR="00A473EE" w:rsidRPr="00A473EE">
              <w:rPr>
                <w:rFonts w:ascii="Calibri" w:hAnsi="Calibri" w:cs="Calibri"/>
                <w:b/>
                <w:color w:val="000000" w:themeColor="text1"/>
                <w:sz w:val="18"/>
                <w:szCs w:val="18"/>
              </w:rPr>
              <w:t>2</w:t>
            </w:r>
            <w:r w:rsidR="0079154B" w:rsidRPr="00A473EE">
              <w:rPr>
                <w:rFonts w:ascii="Calibri" w:hAnsi="Calibri" w:cs="Calibri"/>
                <w:b/>
                <w:color w:val="000000" w:themeColor="text1"/>
                <w:sz w:val="18"/>
                <w:szCs w:val="18"/>
              </w:rPr>
              <w:t xml:space="preserve"> </w:t>
            </w:r>
            <w:r w:rsidR="00C135CC">
              <w:rPr>
                <w:rFonts w:ascii="Calibri" w:hAnsi="Calibri" w:cs="Calibri"/>
                <w:b/>
                <w:color w:val="000000" w:themeColor="text1"/>
                <w:sz w:val="18"/>
                <w:szCs w:val="18"/>
              </w:rPr>
              <w:t>Months</w:t>
            </w:r>
            <w:r w:rsidRPr="00A473EE">
              <w:rPr>
                <w:rFonts w:ascii="Calibri" w:hAnsi="Calibri" w:cs="Calibri"/>
                <w:b/>
                <w:color w:val="000000" w:themeColor="text1"/>
                <w:sz w:val="18"/>
                <w:szCs w:val="18"/>
              </w:rPr>
              <w:t xml:space="preserve"> Pr</w:t>
            </w:r>
            <w:r w:rsidR="009B29EC">
              <w:rPr>
                <w:rFonts w:ascii="Calibri" w:hAnsi="Calibri" w:cs="Calibri"/>
                <w:b/>
                <w:color w:val="000000" w:themeColor="text1"/>
                <w:sz w:val="18"/>
                <w:szCs w:val="18"/>
              </w:rPr>
              <w:t xml:space="preserve">ior to </w:t>
            </w:r>
            <w:r w:rsidRPr="00A473EE">
              <w:rPr>
                <w:rFonts w:ascii="Calibri" w:hAnsi="Calibri" w:cs="Calibri"/>
                <w:b/>
                <w:color w:val="000000" w:themeColor="text1"/>
                <w:sz w:val="18"/>
                <w:szCs w:val="18"/>
              </w:rPr>
              <w:t>Separation</w:t>
            </w:r>
            <w:r w:rsidRPr="001F29F9">
              <w:rPr>
                <w:rFonts w:ascii="Calibri" w:hAnsi="Calibri" w:cs="Calibri"/>
                <w:b/>
                <w:color w:val="000000" w:themeColor="text1"/>
                <w:sz w:val="18"/>
                <w:szCs w:val="18"/>
              </w:rPr>
              <w:t xml:space="preserve">) – All Effective Date </w:t>
            </w:r>
            <w:r w:rsidR="002D08F3" w:rsidRPr="001F29F9">
              <w:rPr>
                <w:rFonts w:ascii="Calibri" w:hAnsi="Calibri" w:cs="Calibri"/>
                <w:b/>
                <w:color w:val="000000" w:themeColor="text1"/>
                <w:sz w:val="18"/>
                <w:szCs w:val="18"/>
              </w:rPr>
              <w:t>200</w:t>
            </w:r>
            <w:r w:rsidR="00A473EE">
              <w:rPr>
                <w:rFonts w:ascii="Calibri" w:hAnsi="Calibri" w:cs="Calibri"/>
                <w:b/>
                <w:color w:val="000000" w:themeColor="text1"/>
                <w:sz w:val="18"/>
                <w:szCs w:val="18"/>
              </w:rPr>
              <w:t>50510</w:t>
            </w:r>
          </w:p>
        </w:tc>
      </w:tr>
      <w:tr w:rsidR="002B4E22" w:rsidRPr="001F29F9" w:rsidTr="000D51FF">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79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0D51FF" w:rsidRPr="001F29F9" w:rsidTr="000D51FF">
        <w:trPr>
          <w:trHeight w:val="287"/>
          <w:jc w:val="center"/>
        </w:trPr>
        <w:tc>
          <w:tcPr>
            <w:tcW w:w="2178" w:type="dxa"/>
            <w:vMerge w:val="restart"/>
            <w:tcBorders>
              <w:right w:val="single" w:sz="4" w:space="0" w:color="auto"/>
            </w:tcBorders>
            <w:shd w:val="clear" w:color="auto" w:fill="FFFFFF" w:themeFill="background1"/>
            <w:vAlign w:val="center"/>
          </w:tcPr>
          <w:p w:rsidR="000D51FF" w:rsidRPr="001F29F9" w:rsidRDefault="000D51FF">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Chondromalacia Left Knee</w:t>
            </w:r>
          </w:p>
        </w:tc>
        <w:tc>
          <w:tcPr>
            <w:tcW w:w="1080" w:type="dxa"/>
            <w:vMerge w:val="restart"/>
            <w:tcBorders>
              <w:left w:val="single" w:sz="4" w:space="0" w:color="auto"/>
            </w:tcBorders>
            <w:shd w:val="clear" w:color="auto" w:fill="FFFFFF" w:themeFill="background1"/>
            <w:vAlign w:val="center"/>
          </w:tcPr>
          <w:p w:rsidR="000D51FF" w:rsidRPr="001F29F9" w:rsidRDefault="000D51F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5099-5003</w:t>
            </w:r>
          </w:p>
        </w:tc>
        <w:tc>
          <w:tcPr>
            <w:tcW w:w="900" w:type="dxa"/>
            <w:vMerge w:val="restart"/>
            <w:tcBorders>
              <w:right w:val="thinThickThinSmallGap" w:sz="24" w:space="0" w:color="auto"/>
            </w:tcBorders>
            <w:shd w:val="clear" w:color="auto" w:fill="FFFFFF" w:themeFill="background1"/>
            <w:vAlign w:val="center"/>
          </w:tcPr>
          <w:p w:rsidR="000D51FF" w:rsidRPr="001F29F9" w:rsidRDefault="000D51FF">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2790" w:type="dxa"/>
            <w:tcBorders>
              <w:left w:val="thinThickThinSmallGap" w:sz="24" w:space="0" w:color="auto"/>
            </w:tcBorders>
            <w:shd w:val="clear" w:color="auto" w:fill="FFFFFF" w:themeFill="background1"/>
            <w:vAlign w:val="center"/>
          </w:tcPr>
          <w:p w:rsidR="000D51FF" w:rsidRPr="001F29F9" w:rsidRDefault="000D51FF" w:rsidP="000D51FF">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Osteoarthritis Status Post Surgical Repair With History Of Chondromalacia</w:t>
            </w:r>
          </w:p>
        </w:tc>
        <w:tc>
          <w:tcPr>
            <w:tcW w:w="720" w:type="dxa"/>
            <w:shd w:val="clear" w:color="auto" w:fill="FFFFFF" w:themeFill="background1"/>
            <w:vAlign w:val="center"/>
          </w:tcPr>
          <w:p w:rsidR="000D51FF" w:rsidRPr="001F29F9" w:rsidRDefault="000D51F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5003</w:t>
            </w:r>
          </w:p>
        </w:tc>
        <w:tc>
          <w:tcPr>
            <w:tcW w:w="720" w:type="dxa"/>
            <w:shd w:val="clear" w:color="auto" w:fill="FFFFFF" w:themeFill="background1"/>
            <w:vAlign w:val="center"/>
          </w:tcPr>
          <w:p w:rsidR="000D51FF" w:rsidRPr="001F29F9" w:rsidRDefault="000D51F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135CC">
              <w:rPr>
                <w:rFonts w:ascii="Calibri" w:hAnsi="Calibri" w:cs="Calibri"/>
                <w:color w:val="000000" w:themeColor="text1"/>
                <w:sz w:val="18"/>
                <w:szCs w:val="18"/>
              </w:rPr>
              <w:t>*</w:t>
            </w:r>
          </w:p>
        </w:tc>
        <w:tc>
          <w:tcPr>
            <w:tcW w:w="990" w:type="dxa"/>
            <w:shd w:val="clear" w:color="auto" w:fill="FFFFFF" w:themeFill="background1"/>
            <w:vAlign w:val="center"/>
          </w:tcPr>
          <w:p w:rsidR="000D51FF" w:rsidRPr="001F29F9" w:rsidRDefault="000D51F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20050314</w:t>
            </w:r>
          </w:p>
        </w:tc>
      </w:tr>
      <w:tr w:rsidR="000D51FF" w:rsidRPr="001F29F9" w:rsidTr="000D51FF">
        <w:trPr>
          <w:trHeight w:val="287"/>
          <w:jc w:val="center"/>
        </w:trPr>
        <w:tc>
          <w:tcPr>
            <w:tcW w:w="2178" w:type="dxa"/>
            <w:vMerge/>
            <w:tcBorders>
              <w:right w:val="single" w:sz="4" w:space="0" w:color="auto"/>
            </w:tcBorders>
            <w:shd w:val="clear" w:color="auto" w:fill="FFFFFF" w:themeFill="background1"/>
            <w:vAlign w:val="center"/>
          </w:tcPr>
          <w:p w:rsidR="000D51FF" w:rsidRDefault="000D51FF">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0D51FF" w:rsidRDefault="000D51FF">
            <w:pPr>
              <w:spacing w:line="180" w:lineRule="exact"/>
              <w:contextualSpacing/>
              <w:rPr>
                <w:rFonts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0D51FF" w:rsidRDefault="000D51FF">
            <w:pPr>
              <w:spacing w:line="180" w:lineRule="exact"/>
              <w:rPr>
                <w:rFonts w:cs="Calibri"/>
                <w:color w:val="000000" w:themeColor="text1"/>
                <w:sz w:val="18"/>
                <w:szCs w:val="18"/>
              </w:rPr>
            </w:pPr>
          </w:p>
        </w:tc>
        <w:tc>
          <w:tcPr>
            <w:tcW w:w="2790" w:type="dxa"/>
            <w:tcBorders>
              <w:left w:val="thinThickThinSmallGap" w:sz="24" w:space="0" w:color="auto"/>
            </w:tcBorders>
            <w:shd w:val="clear" w:color="auto" w:fill="FFFFFF" w:themeFill="background1"/>
            <w:vAlign w:val="center"/>
          </w:tcPr>
          <w:p w:rsidR="000D51FF" w:rsidRDefault="000D51FF" w:rsidP="000D51FF">
            <w:pPr>
              <w:spacing w:line="180" w:lineRule="exact"/>
              <w:contextualSpacing/>
              <w:jc w:val="left"/>
              <w:rPr>
                <w:rFonts w:cs="Calibri"/>
                <w:color w:val="000000" w:themeColor="text1"/>
                <w:sz w:val="18"/>
                <w:szCs w:val="18"/>
              </w:rPr>
            </w:pPr>
            <w:r>
              <w:rPr>
                <w:rFonts w:cs="Calibri"/>
                <w:color w:val="000000" w:themeColor="text1"/>
                <w:sz w:val="18"/>
                <w:szCs w:val="18"/>
              </w:rPr>
              <w:t>Residual Scar, Left Knee</w:t>
            </w:r>
          </w:p>
        </w:tc>
        <w:tc>
          <w:tcPr>
            <w:tcW w:w="720" w:type="dxa"/>
            <w:shd w:val="clear" w:color="auto" w:fill="FFFFFF" w:themeFill="background1"/>
            <w:vAlign w:val="center"/>
          </w:tcPr>
          <w:p w:rsidR="000D51FF" w:rsidRDefault="000D51FF">
            <w:pPr>
              <w:spacing w:line="180" w:lineRule="exact"/>
              <w:contextualSpacing/>
              <w:rPr>
                <w:rFonts w:cs="Calibri"/>
                <w:color w:val="000000" w:themeColor="text1"/>
                <w:sz w:val="18"/>
                <w:szCs w:val="18"/>
              </w:rPr>
            </w:pPr>
            <w:r>
              <w:rPr>
                <w:rFonts w:cs="Calibri"/>
                <w:color w:val="000000" w:themeColor="text1"/>
                <w:sz w:val="18"/>
                <w:szCs w:val="18"/>
              </w:rPr>
              <w:t>7805</w:t>
            </w:r>
          </w:p>
        </w:tc>
        <w:tc>
          <w:tcPr>
            <w:tcW w:w="720" w:type="dxa"/>
            <w:shd w:val="clear" w:color="auto" w:fill="FFFFFF" w:themeFill="background1"/>
            <w:vAlign w:val="center"/>
          </w:tcPr>
          <w:p w:rsidR="000D51FF" w:rsidRDefault="000D51FF">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0D51FF" w:rsidRDefault="000D51FF">
            <w:pPr>
              <w:spacing w:line="180" w:lineRule="exact"/>
              <w:contextualSpacing/>
              <w:rPr>
                <w:rFonts w:cs="Calibri"/>
                <w:color w:val="000000" w:themeColor="text1"/>
                <w:sz w:val="18"/>
                <w:szCs w:val="18"/>
              </w:rPr>
            </w:pPr>
            <w:r>
              <w:rPr>
                <w:rFonts w:cs="Calibri"/>
                <w:color w:val="000000" w:themeColor="text1"/>
                <w:sz w:val="18"/>
                <w:szCs w:val="18"/>
              </w:rPr>
              <w:t>2005</w:t>
            </w:r>
            <w:r w:rsidR="00694035">
              <w:rPr>
                <w:rFonts w:cs="Calibri"/>
                <w:color w:val="000000" w:themeColor="text1"/>
                <w:sz w:val="18"/>
                <w:szCs w:val="18"/>
              </w:rPr>
              <w:t>0314</w:t>
            </w:r>
          </w:p>
        </w:tc>
      </w:tr>
      <w:tr w:rsidR="007A65A9" w:rsidRPr="001F29F9" w:rsidTr="000D51FF">
        <w:trPr>
          <w:trHeight w:val="260"/>
          <w:jc w:val="center"/>
        </w:trPr>
        <w:tc>
          <w:tcPr>
            <w:tcW w:w="4158" w:type="dxa"/>
            <w:gridSpan w:val="3"/>
            <w:tcBorders>
              <w:right w:val="thinThickThinSmallGap" w:sz="24" w:space="0" w:color="auto"/>
            </w:tcBorders>
            <w:shd w:val="clear" w:color="auto" w:fill="FFFFFF" w:themeFill="background1"/>
            <w:vAlign w:val="center"/>
          </w:tcPr>
          <w:p w:rsidR="00BC5860" w:rsidRPr="001F29F9" w:rsidRDefault="00A473EE" w:rsidP="000D51FF">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1F29F9" w:rsidRDefault="00F52C27" w:rsidP="00F52C27">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 x 1 other/</w:t>
            </w:r>
            <w:r w:rsidR="009B29EC">
              <w:rPr>
                <w:rFonts w:ascii="Calibri" w:hAnsi="Calibri" w:cs="Calibri"/>
                <w:color w:val="000000" w:themeColor="text1"/>
                <w:sz w:val="18"/>
                <w:szCs w:val="18"/>
              </w:rPr>
              <w:t>Not Service-</w:t>
            </w:r>
            <w:r w:rsidR="007A65A9" w:rsidRPr="001F29F9">
              <w:rPr>
                <w:rFonts w:ascii="Calibri" w:hAnsi="Calibri" w:cs="Calibri"/>
                <w:color w:val="000000" w:themeColor="text1"/>
                <w:sz w:val="18"/>
                <w:szCs w:val="18"/>
              </w:rPr>
              <w:t xml:space="preserve">Connected </w:t>
            </w:r>
            <w:r w:rsidR="00374EA1" w:rsidRPr="001F29F9">
              <w:rPr>
                <w:rFonts w:ascii="Calibri" w:hAnsi="Calibri" w:cs="Calibri"/>
                <w:color w:val="000000" w:themeColor="text1"/>
                <w:sz w:val="18"/>
                <w:szCs w:val="18"/>
              </w:rPr>
              <w:t>x</w:t>
            </w:r>
            <w:r w:rsidR="007A65A9" w:rsidRPr="001F29F9">
              <w:rPr>
                <w:rFonts w:ascii="Calibri" w:hAnsi="Calibri" w:cs="Calibri"/>
                <w:color w:val="000000" w:themeColor="text1"/>
                <w:sz w:val="18"/>
                <w:szCs w:val="18"/>
              </w:rPr>
              <w:t xml:space="preserve"> </w:t>
            </w:r>
            <w:r>
              <w:rPr>
                <w:rFonts w:ascii="Calibri" w:hAnsi="Calibri" w:cs="Calibri"/>
                <w:color w:val="000000" w:themeColor="text1"/>
                <w:sz w:val="18"/>
                <w:szCs w:val="18"/>
              </w:rPr>
              <w:t>6</w:t>
            </w:r>
          </w:p>
        </w:tc>
        <w:tc>
          <w:tcPr>
            <w:tcW w:w="990" w:type="dxa"/>
            <w:shd w:val="clear" w:color="auto" w:fill="FFFFFF" w:themeFill="background1"/>
            <w:vAlign w:val="center"/>
          </w:tcPr>
          <w:p w:rsidR="00BC5860" w:rsidRPr="001F29F9" w:rsidRDefault="002D08F3" w:rsidP="00A473E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A473EE">
              <w:rPr>
                <w:rFonts w:ascii="Calibri" w:hAnsi="Calibri" w:cs="Calibri"/>
                <w:color w:val="000000" w:themeColor="text1"/>
                <w:sz w:val="18"/>
                <w:szCs w:val="18"/>
              </w:rPr>
              <w:t>50314</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A473E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A473EE">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A473E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A473EE">
              <w:rPr>
                <w:rFonts w:ascii="Calibri" w:hAnsi="Calibri" w:cs="Calibri"/>
                <w:b/>
                <w:color w:val="000000" w:themeColor="text1"/>
                <w:sz w:val="18"/>
                <w:szCs w:val="18"/>
              </w:rPr>
              <w:t>1</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F52C27">
              <w:rPr>
                <w:rFonts w:ascii="Calibri" w:hAnsi="Calibri" w:cs="Calibri"/>
                <w:b/>
                <w:color w:val="000000" w:themeColor="text1"/>
                <w:sz w:val="18"/>
                <w:szCs w:val="18"/>
              </w:rPr>
              <w:t>**</w:t>
            </w:r>
          </w:p>
        </w:tc>
      </w:tr>
    </w:tbl>
    <w:p w:rsidR="00A97CD9" w:rsidRDefault="00C135CC" w:rsidP="00A97CD9">
      <w:pPr>
        <w:pBdr>
          <w:bottom w:val="single" w:sz="12" w:space="1" w:color="auto"/>
        </w:pBdr>
        <w:tabs>
          <w:tab w:val="left" w:pos="288"/>
          <w:tab w:val="left" w:pos="4752"/>
        </w:tabs>
        <w:jc w:val="both"/>
        <w:rPr>
          <w:color w:val="000000" w:themeColor="text1"/>
          <w:sz w:val="18"/>
          <w:szCs w:val="18"/>
        </w:rPr>
      </w:pPr>
      <w:r w:rsidRPr="00C135CC">
        <w:rPr>
          <w:color w:val="000000" w:themeColor="text1"/>
          <w:sz w:val="18"/>
          <w:szCs w:val="18"/>
        </w:rPr>
        <w:t xml:space="preserve">*Increased to 30% </w:t>
      </w:r>
      <w:r w:rsidR="00F52C27">
        <w:rPr>
          <w:color w:val="000000" w:themeColor="text1"/>
          <w:sz w:val="18"/>
          <w:szCs w:val="18"/>
        </w:rPr>
        <w:t xml:space="preserve">effective </w:t>
      </w:r>
      <w:r w:rsidRPr="00C135CC">
        <w:rPr>
          <w:color w:val="000000" w:themeColor="text1"/>
          <w:sz w:val="18"/>
          <w:szCs w:val="18"/>
        </w:rPr>
        <w:t>20091022</w:t>
      </w:r>
      <w:r w:rsidR="00F52C27">
        <w:rPr>
          <w:color w:val="000000" w:themeColor="text1"/>
          <w:sz w:val="18"/>
          <w:szCs w:val="18"/>
        </w:rPr>
        <w:t>.</w:t>
      </w:r>
    </w:p>
    <w:p w:rsidR="00C135CC" w:rsidRDefault="00F52C27" w:rsidP="00A97CD9">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 xml:space="preserve">**Increased to 50% effective 20091022 after left knee increased to 30% and Back and </w:t>
      </w:r>
      <w:r w:rsidR="00C57691">
        <w:rPr>
          <w:color w:val="000000" w:themeColor="text1"/>
          <w:sz w:val="18"/>
          <w:szCs w:val="18"/>
        </w:rPr>
        <w:t>Right K</w:t>
      </w:r>
      <w:r>
        <w:rPr>
          <w:color w:val="000000" w:themeColor="text1"/>
          <w:sz w:val="18"/>
          <w:szCs w:val="18"/>
        </w:rPr>
        <w:t>nee added at 10% each.</w:t>
      </w:r>
    </w:p>
    <w:p w:rsidR="00F52C27" w:rsidRPr="001F29F9" w:rsidRDefault="00F52C27" w:rsidP="00A97CD9">
      <w:pPr>
        <w:pBdr>
          <w:bottom w:val="single" w:sz="12" w:space="1" w:color="auto"/>
        </w:pBdr>
        <w:tabs>
          <w:tab w:val="left" w:pos="288"/>
          <w:tab w:val="left" w:pos="4752"/>
        </w:tabs>
        <w:jc w:val="both"/>
        <w:rPr>
          <w:color w:val="000000" w:themeColor="text1"/>
          <w:szCs w:val="24"/>
        </w:rPr>
      </w:pPr>
    </w:p>
    <w:p w:rsidR="00A473EE" w:rsidRDefault="00A473EE" w:rsidP="00150390">
      <w:pPr>
        <w:jc w:val="both"/>
        <w:rPr>
          <w:color w:val="000000" w:themeColor="text1"/>
        </w:rPr>
      </w:pPr>
    </w:p>
    <w:p w:rsidR="00F52C27" w:rsidRDefault="002C6E5B" w:rsidP="00F52C27">
      <w:pPr>
        <w:jc w:val="both"/>
        <w:rPr>
          <w:color w:val="auto"/>
          <w:szCs w:val="24"/>
        </w:rPr>
      </w:pPr>
      <w:r w:rsidRPr="00CF7FD1">
        <w:rPr>
          <w:color w:val="auto"/>
          <w:szCs w:val="24"/>
          <w:u w:val="single"/>
        </w:rPr>
        <w:t>ANALYSIS SUMMARY</w:t>
      </w:r>
      <w:r w:rsidRPr="00CF7FD1">
        <w:rPr>
          <w:color w:val="auto"/>
          <w:szCs w:val="24"/>
        </w:rPr>
        <w:t>:</w:t>
      </w:r>
      <w:r w:rsidR="00CF7FD1" w:rsidRPr="00CF7FD1">
        <w:rPr>
          <w:color w:val="auto"/>
          <w:szCs w:val="24"/>
        </w:rPr>
        <w:t xml:space="preserve">  </w:t>
      </w:r>
      <w:r w:rsidR="00F52C27" w:rsidRPr="00F52C27">
        <w:rPr>
          <w:color w:val="auto"/>
          <w:szCs w:val="24"/>
        </w:rPr>
        <w:t xml:space="preserve">The Board acknowledges the </w:t>
      </w:r>
      <w:r w:rsidR="00F52C27" w:rsidRPr="00C57691">
        <w:rPr>
          <w:color w:val="auto"/>
          <w:szCs w:val="24"/>
        </w:rPr>
        <w:t>sentiment expressed in the CI’s application regarding the significant impairment with which his service-incurred condition contin</w:t>
      </w:r>
      <w:r w:rsidR="009B29EC">
        <w:rPr>
          <w:color w:val="auto"/>
          <w:szCs w:val="24"/>
        </w:rPr>
        <w:t>ues to burden him. It is a fact;</w:t>
      </w:r>
      <w:r w:rsidR="00F52C27" w:rsidRPr="00C57691">
        <w:rPr>
          <w:color w:val="auto"/>
          <w:szCs w:val="24"/>
        </w:rPr>
        <w:t xml:space="preserve"> however, that the DES has neither the role nor the authority to compensate service members for anticipated future severity or</w:t>
      </w:r>
      <w:r w:rsidR="00F52C27" w:rsidRPr="00F52C27">
        <w:rPr>
          <w:color w:val="auto"/>
          <w:szCs w:val="24"/>
        </w:rPr>
        <w:t xml:space="preserve"> potential complications of conditions resulting in medical separation. </w:t>
      </w:r>
      <w:r w:rsidR="009B29EC">
        <w:rPr>
          <w:color w:val="auto"/>
          <w:szCs w:val="24"/>
        </w:rPr>
        <w:t xml:space="preserve"> </w:t>
      </w:r>
      <w:r w:rsidR="00F52C27" w:rsidRPr="00F52C27">
        <w:rPr>
          <w:color w:val="auto"/>
          <w:szCs w:val="24"/>
        </w:rPr>
        <w:t xml:space="preserve">This role and authority is granted by Congress to the </w:t>
      </w:r>
      <w:r w:rsidR="009B29EC">
        <w:rPr>
          <w:color w:val="auto"/>
          <w:szCs w:val="24"/>
        </w:rPr>
        <w:t xml:space="preserve">Department of </w:t>
      </w:r>
      <w:r w:rsidR="00F52C27" w:rsidRPr="00F52C27">
        <w:rPr>
          <w:color w:val="auto"/>
          <w:szCs w:val="24"/>
        </w:rPr>
        <w:t>Veterans</w:t>
      </w:r>
      <w:r w:rsidR="009B29EC">
        <w:rPr>
          <w:color w:val="auto"/>
          <w:szCs w:val="24"/>
        </w:rPr>
        <w:t>’</w:t>
      </w:r>
      <w:r w:rsidR="00F52C27" w:rsidRPr="00F52C27">
        <w:rPr>
          <w:color w:val="auto"/>
          <w:szCs w:val="24"/>
        </w:rPr>
        <w:t xml:space="preserve"> A</w:t>
      </w:r>
      <w:r w:rsidR="009B29EC">
        <w:rPr>
          <w:color w:val="auto"/>
          <w:szCs w:val="24"/>
        </w:rPr>
        <w:t>ffairs</w:t>
      </w:r>
      <w:r w:rsidR="00F52C27" w:rsidRPr="00F52C27">
        <w:rPr>
          <w:color w:val="auto"/>
          <w:szCs w:val="24"/>
        </w:rPr>
        <w:t>.</w:t>
      </w:r>
      <w:r w:rsidR="00F52C27">
        <w:rPr>
          <w:color w:val="auto"/>
          <w:szCs w:val="24"/>
        </w:rPr>
        <w:t xml:space="preserve"> </w:t>
      </w:r>
      <w:r w:rsidR="009B29EC">
        <w:rPr>
          <w:color w:val="auto"/>
          <w:szCs w:val="24"/>
        </w:rPr>
        <w:t xml:space="preserve"> </w:t>
      </w:r>
      <w:r w:rsidR="00F52C27" w:rsidRPr="00F52C27">
        <w:rPr>
          <w:color w:val="auto"/>
          <w:szCs w:val="24"/>
        </w:rPr>
        <w:t xml:space="preserve">The Board utilizes </w:t>
      </w:r>
      <w:r w:rsidR="009B29EC">
        <w:rPr>
          <w:color w:val="auto"/>
          <w:szCs w:val="24"/>
        </w:rPr>
        <w:t>D</w:t>
      </w:r>
      <w:r w:rsidR="00F52C27" w:rsidRPr="00F52C27">
        <w:rPr>
          <w:color w:val="auto"/>
          <w:szCs w:val="24"/>
        </w:rPr>
        <w:t xml:space="preserve">VA evidence proximal to separation in arriving at its recommendations; and, DoDI 6040.44 defines a 12-month interval for special consideration to post-separation evidence. </w:t>
      </w:r>
      <w:r w:rsidR="009B29EC">
        <w:rPr>
          <w:color w:val="auto"/>
          <w:szCs w:val="24"/>
        </w:rPr>
        <w:t xml:space="preserve"> </w:t>
      </w:r>
      <w:r w:rsidR="00F52C27" w:rsidRPr="00F52C27">
        <w:rPr>
          <w:color w:val="auto"/>
          <w:szCs w:val="24"/>
        </w:rPr>
        <w:t xml:space="preserve">The Board wishes to clarify that it is subject to the same laws for service disability entitlements as those under which the </w:t>
      </w:r>
      <w:r w:rsidR="009B29EC">
        <w:rPr>
          <w:color w:val="auto"/>
          <w:szCs w:val="24"/>
        </w:rPr>
        <w:t>DES</w:t>
      </w:r>
      <w:r w:rsidR="00F52C27" w:rsidRPr="00F52C27">
        <w:rPr>
          <w:color w:val="auto"/>
          <w:szCs w:val="24"/>
        </w:rPr>
        <w:t xml:space="preserve"> operates. </w:t>
      </w:r>
      <w:r w:rsidR="009B29EC">
        <w:rPr>
          <w:color w:val="auto"/>
          <w:szCs w:val="24"/>
        </w:rPr>
        <w:t xml:space="preserve"> </w:t>
      </w:r>
      <w:r w:rsidR="00F52C27" w:rsidRPr="00F52C27">
        <w:rPr>
          <w:color w:val="auto"/>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9B29EC">
        <w:rPr>
          <w:color w:val="auto"/>
          <w:szCs w:val="24"/>
        </w:rPr>
        <w:t xml:space="preserve"> </w:t>
      </w:r>
      <w:r w:rsidR="00F52C27" w:rsidRPr="00F52C27">
        <w:rPr>
          <w:color w:val="auto"/>
          <w:szCs w:val="24"/>
        </w:rPr>
        <w:t xml:space="preserve">However the </w:t>
      </w:r>
      <w:r w:rsidR="009B29EC">
        <w:rPr>
          <w:color w:val="auto"/>
          <w:szCs w:val="24"/>
        </w:rPr>
        <w:t>DVA</w:t>
      </w:r>
      <w:r w:rsidR="00F52C27" w:rsidRPr="00F52C27">
        <w:rPr>
          <w:color w:val="auto"/>
          <w:szCs w:val="24"/>
        </w:rPr>
        <w:t>, operating under a different set of laws (Title 38, United States Code), is empo</w:t>
      </w:r>
      <w:r w:rsidR="009B29EC">
        <w:rPr>
          <w:color w:val="auto"/>
          <w:szCs w:val="24"/>
        </w:rPr>
        <w:t>wered to compensate all service-</w:t>
      </w:r>
      <w:r w:rsidR="00F52C27" w:rsidRPr="00F52C27">
        <w:rPr>
          <w:color w:val="auto"/>
          <w:szCs w:val="24"/>
        </w:rPr>
        <w:t xml:space="preserve">connected conditions and to periodically reevaluate said conditions for the purpose of adjusting the </w:t>
      </w:r>
      <w:r w:rsidR="009B29EC">
        <w:rPr>
          <w:color w:val="auto"/>
          <w:szCs w:val="24"/>
        </w:rPr>
        <w:t>V</w:t>
      </w:r>
      <w:r w:rsidR="00F52C27" w:rsidRPr="00F52C27">
        <w:rPr>
          <w:color w:val="auto"/>
          <w:szCs w:val="24"/>
        </w:rPr>
        <w:t xml:space="preserve">eteran’s disability rating should </w:t>
      </w:r>
      <w:r w:rsidR="009B29EC">
        <w:rPr>
          <w:color w:val="auto"/>
          <w:szCs w:val="24"/>
        </w:rPr>
        <w:t>the</w:t>
      </w:r>
      <w:r w:rsidR="00F52C27" w:rsidRPr="00F52C27">
        <w:rPr>
          <w:color w:val="auto"/>
          <w:szCs w:val="24"/>
        </w:rPr>
        <w:t xml:space="preserve"> degree of impairment vary over time.</w:t>
      </w:r>
      <w:r w:rsidR="00F52C27">
        <w:rPr>
          <w:color w:val="auto"/>
          <w:szCs w:val="24"/>
        </w:rPr>
        <w:t xml:space="preserve"> </w:t>
      </w:r>
      <w:r w:rsidR="009B29EC">
        <w:rPr>
          <w:color w:val="auto"/>
          <w:szCs w:val="24"/>
        </w:rPr>
        <w:t xml:space="preserve"> </w:t>
      </w:r>
      <w:r w:rsidR="00F52C27" w:rsidRPr="00F52C27">
        <w:rPr>
          <w:color w:val="auto"/>
          <w:szCs w:val="24"/>
        </w:rPr>
        <w:t xml:space="preserve">The Board’s authority as defined in DoDI 6040.44, however, resides in evaluating the fairness of DES fitness determinations and rating decisions for disability at the time of separation. </w:t>
      </w:r>
      <w:r w:rsidR="009B29EC">
        <w:rPr>
          <w:color w:val="auto"/>
          <w:szCs w:val="24"/>
        </w:rPr>
        <w:t xml:space="preserve"> </w:t>
      </w:r>
      <w:r w:rsidR="00F52C27" w:rsidRPr="00F52C27">
        <w:rPr>
          <w:color w:val="auto"/>
          <w:szCs w:val="24"/>
        </w:rPr>
        <w:t>Post-separation evidence therefore is probative only to the extent that it reasonably reflects the disability and fitness implications at the time of separation.</w:t>
      </w:r>
    </w:p>
    <w:p w:rsidR="00F52C27" w:rsidRDefault="00F52C27" w:rsidP="00F52C27">
      <w:pPr>
        <w:jc w:val="both"/>
        <w:rPr>
          <w:color w:val="auto"/>
          <w:szCs w:val="24"/>
        </w:rPr>
      </w:pPr>
    </w:p>
    <w:p w:rsidR="00615A66" w:rsidRPr="004D4DA8" w:rsidRDefault="00A473EE" w:rsidP="00F52C27">
      <w:pPr>
        <w:jc w:val="both"/>
        <w:rPr>
          <w:color w:val="auto"/>
          <w:szCs w:val="24"/>
        </w:rPr>
      </w:pPr>
      <w:r w:rsidRPr="007400CD">
        <w:rPr>
          <w:color w:val="000000" w:themeColor="text1"/>
          <w:szCs w:val="24"/>
          <w:u w:val="single"/>
        </w:rPr>
        <w:t>Left</w:t>
      </w:r>
      <w:r w:rsidR="003F2EEE" w:rsidRPr="007400CD">
        <w:rPr>
          <w:color w:val="000000" w:themeColor="text1"/>
          <w:szCs w:val="24"/>
          <w:u w:val="single"/>
        </w:rPr>
        <w:t xml:space="preserve"> </w:t>
      </w:r>
      <w:r w:rsidR="0080588E" w:rsidRPr="007400CD">
        <w:rPr>
          <w:color w:val="000000" w:themeColor="text1"/>
          <w:szCs w:val="24"/>
          <w:u w:val="single"/>
        </w:rPr>
        <w:t xml:space="preserve">Knee </w:t>
      </w:r>
      <w:r w:rsidR="003F2EEE" w:rsidRPr="007400CD">
        <w:rPr>
          <w:color w:val="000000" w:themeColor="text1"/>
          <w:szCs w:val="24"/>
          <w:u w:val="single"/>
        </w:rPr>
        <w:t>Condition</w:t>
      </w:r>
      <w:r w:rsidR="003F2EEE" w:rsidRPr="007400CD">
        <w:rPr>
          <w:color w:val="000000" w:themeColor="text1"/>
          <w:szCs w:val="24"/>
        </w:rPr>
        <w:t xml:space="preserve">.  </w:t>
      </w:r>
      <w:r w:rsidR="00A57C35" w:rsidRPr="007400CD">
        <w:rPr>
          <w:color w:val="000000" w:themeColor="text1"/>
          <w:szCs w:val="24"/>
        </w:rPr>
        <w:t xml:space="preserve">There were </w:t>
      </w:r>
      <w:r w:rsidR="009B29EC">
        <w:rPr>
          <w:color w:val="000000" w:themeColor="text1"/>
          <w:szCs w:val="24"/>
        </w:rPr>
        <w:t>three</w:t>
      </w:r>
      <w:r w:rsidR="00A57C35" w:rsidRPr="007400CD">
        <w:rPr>
          <w:color w:val="000000" w:themeColor="text1"/>
          <w:szCs w:val="24"/>
        </w:rPr>
        <w:t xml:space="preserve"> range</w:t>
      </w:r>
      <w:r w:rsidR="009B29EC">
        <w:rPr>
          <w:color w:val="000000" w:themeColor="text1"/>
          <w:szCs w:val="24"/>
        </w:rPr>
        <w:t>-</w:t>
      </w:r>
      <w:r w:rsidR="00A57C35" w:rsidRPr="007400CD">
        <w:rPr>
          <w:color w:val="000000" w:themeColor="text1"/>
          <w:szCs w:val="24"/>
        </w:rPr>
        <w:t>of</w:t>
      </w:r>
      <w:r w:rsidR="009B29EC">
        <w:rPr>
          <w:color w:val="000000" w:themeColor="text1"/>
          <w:szCs w:val="24"/>
        </w:rPr>
        <w:t>-</w:t>
      </w:r>
      <w:r w:rsidR="00A57C35" w:rsidRPr="007400CD">
        <w:rPr>
          <w:color w:val="000000" w:themeColor="text1"/>
          <w:szCs w:val="24"/>
        </w:rPr>
        <w:t>motion (ROM) evaluations in evidence, with documentation of additional ratable criteria, which the Board weighed in arriving at its rating recommendation</w:t>
      </w:r>
      <w:r w:rsidR="00A57C35" w:rsidRPr="001F29F9">
        <w:rPr>
          <w:color w:val="000000" w:themeColor="text1"/>
          <w:szCs w:val="24"/>
        </w:rPr>
        <w:t>.</w:t>
      </w:r>
    </w:p>
    <w:p w:rsidR="00E43F03" w:rsidRDefault="00C57691" w:rsidP="009B29EC">
      <w:pPr>
        <w:rPr>
          <w:color w:val="000000" w:themeColor="text1"/>
          <w:szCs w:val="24"/>
        </w:rPr>
      </w:pPr>
      <w:r>
        <w:rPr>
          <w:color w:val="000000" w:themeColor="text1"/>
          <w:szCs w:val="24"/>
        </w:rPr>
        <w:br w:type="page"/>
      </w:r>
    </w:p>
    <w:tbl>
      <w:tblPr>
        <w:tblpPr w:leftFromText="180" w:rightFromText="180" w:vertAnchor="text" w:tblpXSpec="center" w:tblpY="1"/>
        <w:tblOverlap w:val="never"/>
        <w:tblW w:w="9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2259"/>
        <w:gridCol w:w="2225"/>
        <w:gridCol w:w="2854"/>
      </w:tblGrid>
      <w:tr w:rsidR="00E43F03" w:rsidRPr="001F29F9" w:rsidTr="00DE1241">
        <w:tc>
          <w:tcPr>
            <w:tcW w:w="1998" w:type="dxa"/>
            <w:shd w:val="clear" w:color="auto" w:fill="D9D9D9" w:themeFill="background1" w:themeFillShade="D9"/>
            <w:vAlign w:val="center"/>
          </w:tcPr>
          <w:p w:rsidR="00E43F03" w:rsidRPr="001F29F9" w:rsidRDefault="00E43F03" w:rsidP="00791FB8">
            <w:pPr>
              <w:contextualSpacing/>
              <w:rPr>
                <w:rFonts w:eastAsia="Calibri"/>
                <w:color w:val="000000" w:themeColor="text1"/>
                <w:sz w:val="18"/>
                <w:szCs w:val="18"/>
              </w:rPr>
            </w:pPr>
            <w:r w:rsidRPr="001F29F9">
              <w:rPr>
                <w:rFonts w:eastAsia="Calibri"/>
                <w:color w:val="000000" w:themeColor="text1"/>
                <w:sz w:val="18"/>
                <w:szCs w:val="18"/>
              </w:rPr>
              <w:lastRenderedPageBreak/>
              <w:t>ROM –</w:t>
            </w:r>
          </w:p>
          <w:p w:rsidR="00E43F03" w:rsidRPr="001F29F9" w:rsidRDefault="00E43F03" w:rsidP="00791FB8">
            <w:pPr>
              <w:contextualSpacing/>
              <w:rPr>
                <w:rFonts w:eastAsia="Calibri"/>
                <w:color w:val="000000" w:themeColor="text1"/>
                <w:sz w:val="18"/>
                <w:szCs w:val="18"/>
              </w:rPr>
            </w:pPr>
            <w:r w:rsidRPr="001F29F9">
              <w:rPr>
                <w:rFonts w:eastAsia="Calibri"/>
                <w:color w:val="000000" w:themeColor="text1"/>
                <w:sz w:val="18"/>
                <w:szCs w:val="18"/>
              </w:rPr>
              <w:t>L</w:t>
            </w:r>
            <w:r>
              <w:rPr>
                <w:rFonts w:eastAsia="Calibri"/>
                <w:color w:val="000000" w:themeColor="text1"/>
                <w:sz w:val="18"/>
                <w:szCs w:val="18"/>
              </w:rPr>
              <w:t xml:space="preserve">eft </w:t>
            </w:r>
            <w:r w:rsidRPr="001F29F9">
              <w:rPr>
                <w:rFonts w:eastAsia="Calibri"/>
                <w:color w:val="000000" w:themeColor="text1"/>
                <w:sz w:val="18"/>
                <w:szCs w:val="18"/>
              </w:rPr>
              <w:t>Knee</w:t>
            </w:r>
          </w:p>
        </w:tc>
        <w:tc>
          <w:tcPr>
            <w:tcW w:w="2259" w:type="dxa"/>
            <w:shd w:val="clear" w:color="auto" w:fill="D9D9D9" w:themeFill="background1" w:themeFillShade="D9"/>
            <w:vAlign w:val="center"/>
          </w:tcPr>
          <w:p w:rsidR="00DE1241" w:rsidRDefault="00E43F03" w:rsidP="00791FB8">
            <w:pPr>
              <w:contextualSpacing/>
              <w:rPr>
                <w:rFonts w:eastAsia="Calibri"/>
                <w:color w:val="000000" w:themeColor="text1"/>
                <w:sz w:val="18"/>
                <w:szCs w:val="18"/>
              </w:rPr>
            </w:pPr>
            <w:r w:rsidRPr="001F29F9">
              <w:rPr>
                <w:rFonts w:eastAsia="Calibri"/>
                <w:color w:val="000000" w:themeColor="text1"/>
                <w:sz w:val="18"/>
                <w:szCs w:val="18"/>
              </w:rPr>
              <w:t xml:space="preserve">PT ~ </w:t>
            </w:r>
            <w:r>
              <w:rPr>
                <w:rFonts w:eastAsia="Calibri"/>
                <w:color w:val="000000" w:themeColor="text1"/>
                <w:sz w:val="18"/>
                <w:szCs w:val="18"/>
              </w:rPr>
              <w:t>6</w:t>
            </w:r>
            <w:r w:rsidRPr="001F29F9">
              <w:rPr>
                <w:rFonts w:eastAsia="Calibri"/>
                <w:color w:val="000000" w:themeColor="text1"/>
                <w:sz w:val="18"/>
                <w:szCs w:val="18"/>
              </w:rPr>
              <w:t xml:space="preserve"> Mo</w:t>
            </w:r>
            <w:r w:rsidR="00DE1241">
              <w:rPr>
                <w:rFonts w:eastAsia="Calibri"/>
                <w:color w:val="000000" w:themeColor="text1"/>
                <w:sz w:val="18"/>
                <w:szCs w:val="18"/>
              </w:rPr>
              <w:t>nths</w:t>
            </w:r>
          </w:p>
          <w:p w:rsidR="00E43F03" w:rsidRPr="001F29F9" w:rsidRDefault="00E43F03" w:rsidP="00791FB8">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 Pre-Sep</w:t>
            </w:r>
            <w:r w:rsidR="00DE1241">
              <w:rPr>
                <w:rFonts w:eastAsia="Calibri"/>
                <w:color w:val="000000" w:themeColor="text1"/>
                <w:sz w:val="18"/>
                <w:szCs w:val="18"/>
              </w:rPr>
              <w:t>aration</w:t>
            </w:r>
          </w:p>
          <w:p w:rsidR="00E43F03" w:rsidRPr="001F29F9" w:rsidRDefault="00E43F03" w:rsidP="00791FB8">
            <w:pPr>
              <w:contextualSpacing/>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41118</w:t>
            </w:r>
            <w:r w:rsidRPr="001F29F9">
              <w:rPr>
                <w:rFonts w:asciiTheme="minorHAnsi" w:eastAsia="Calibri" w:hAnsiTheme="minorHAnsi"/>
                <w:color w:val="000000" w:themeColor="text1"/>
                <w:sz w:val="18"/>
                <w:szCs w:val="18"/>
              </w:rPr>
              <w:t>)</w:t>
            </w:r>
          </w:p>
        </w:tc>
        <w:tc>
          <w:tcPr>
            <w:tcW w:w="2225" w:type="dxa"/>
            <w:shd w:val="clear" w:color="auto" w:fill="D9D9D9" w:themeFill="background1" w:themeFillShade="D9"/>
            <w:vAlign w:val="center"/>
          </w:tcPr>
          <w:p w:rsidR="00DE1241" w:rsidRDefault="00E43F03" w:rsidP="00791FB8">
            <w:pPr>
              <w:contextualSpacing/>
              <w:rPr>
                <w:rFonts w:eastAsia="Calibri"/>
                <w:color w:val="000000" w:themeColor="text1"/>
                <w:sz w:val="18"/>
                <w:szCs w:val="18"/>
              </w:rPr>
            </w:pPr>
            <w:r w:rsidRPr="001F29F9">
              <w:rPr>
                <w:rFonts w:eastAsia="Calibri"/>
                <w:color w:val="000000" w:themeColor="text1"/>
                <w:sz w:val="18"/>
                <w:szCs w:val="18"/>
              </w:rPr>
              <w:t xml:space="preserve">MEB ~ </w:t>
            </w:r>
            <w:r>
              <w:rPr>
                <w:rFonts w:eastAsia="Calibri"/>
                <w:color w:val="000000" w:themeColor="text1"/>
                <w:sz w:val="18"/>
                <w:szCs w:val="18"/>
              </w:rPr>
              <w:t>5</w:t>
            </w:r>
            <w:r w:rsidRPr="001F29F9">
              <w:rPr>
                <w:rFonts w:eastAsia="Calibri"/>
                <w:color w:val="000000" w:themeColor="text1"/>
                <w:sz w:val="18"/>
                <w:szCs w:val="18"/>
              </w:rPr>
              <w:t xml:space="preserve"> Mo</w:t>
            </w:r>
            <w:r w:rsidR="00DE1241">
              <w:rPr>
                <w:rFonts w:eastAsia="Calibri"/>
                <w:color w:val="000000" w:themeColor="text1"/>
                <w:sz w:val="18"/>
                <w:szCs w:val="18"/>
              </w:rPr>
              <w:t>nths</w:t>
            </w:r>
            <w:r w:rsidRPr="001F29F9">
              <w:rPr>
                <w:rFonts w:eastAsia="Calibri"/>
                <w:color w:val="000000" w:themeColor="text1"/>
                <w:sz w:val="18"/>
                <w:szCs w:val="18"/>
              </w:rPr>
              <w:t xml:space="preserve"> </w:t>
            </w:r>
          </w:p>
          <w:p w:rsidR="00E43F03" w:rsidRPr="001F29F9" w:rsidRDefault="00E43F03" w:rsidP="00791FB8">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Pre-Sep</w:t>
            </w:r>
            <w:r w:rsidR="00DE1241">
              <w:rPr>
                <w:rFonts w:eastAsia="Calibri"/>
                <w:color w:val="000000" w:themeColor="text1"/>
                <w:sz w:val="18"/>
                <w:szCs w:val="18"/>
              </w:rPr>
              <w:t>aration</w:t>
            </w:r>
          </w:p>
          <w:p w:rsidR="00E43F03" w:rsidRPr="001F29F9" w:rsidRDefault="00E43F03" w:rsidP="00DE1241">
            <w:pPr>
              <w:contextualSpacing/>
              <w:rPr>
                <w:rFonts w:eastAsia="Calibri"/>
                <w:color w:val="000000" w:themeColor="text1"/>
                <w:sz w:val="18"/>
                <w:szCs w:val="18"/>
              </w:rPr>
            </w:pPr>
            <w:r w:rsidRPr="001F29F9">
              <w:rPr>
                <w:rFonts w:asciiTheme="minorHAnsi" w:eastAsia="Calibri" w:hAnsiTheme="minorHAnsi"/>
                <w:color w:val="000000" w:themeColor="text1"/>
                <w:sz w:val="18"/>
                <w:szCs w:val="18"/>
              </w:rPr>
              <w:t>(200</w:t>
            </w:r>
            <w:r w:rsidR="00DE1241">
              <w:rPr>
                <w:rFonts w:asciiTheme="minorHAnsi" w:eastAsia="Calibri" w:hAnsiTheme="minorHAnsi"/>
                <w:color w:val="000000" w:themeColor="text1"/>
                <w:sz w:val="18"/>
                <w:szCs w:val="18"/>
              </w:rPr>
              <w:t>41217</w:t>
            </w:r>
            <w:r w:rsidRPr="001F29F9">
              <w:rPr>
                <w:rFonts w:asciiTheme="minorHAnsi" w:eastAsia="Calibri" w:hAnsiTheme="minorHAnsi"/>
                <w:color w:val="000000" w:themeColor="text1"/>
                <w:sz w:val="18"/>
                <w:szCs w:val="18"/>
              </w:rPr>
              <w:t>)</w:t>
            </w:r>
          </w:p>
        </w:tc>
        <w:tc>
          <w:tcPr>
            <w:tcW w:w="2854" w:type="dxa"/>
            <w:shd w:val="clear" w:color="auto" w:fill="D9D9D9" w:themeFill="background1" w:themeFillShade="D9"/>
            <w:vAlign w:val="center"/>
          </w:tcPr>
          <w:p w:rsidR="00DE1241" w:rsidRDefault="00E43F03" w:rsidP="00791FB8">
            <w:pPr>
              <w:contextualSpacing/>
              <w:rPr>
                <w:rFonts w:eastAsia="Calibr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r w:rsidRPr="001F29F9">
              <w:rPr>
                <w:rFonts w:eastAsia="Calibri"/>
                <w:color w:val="000000" w:themeColor="text1"/>
                <w:sz w:val="18"/>
                <w:szCs w:val="18"/>
              </w:rPr>
              <w:t xml:space="preserve">~ </w:t>
            </w:r>
            <w:r>
              <w:rPr>
                <w:rFonts w:eastAsia="Calibri"/>
                <w:color w:val="000000" w:themeColor="text1"/>
                <w:sz w:val="18"/>
                <w:szCs w:val="18"/>
              </w:rPr>
              <w:t>2</w:t>
            </w:r>
            <w:r w:rsidRPr="001F29F9">
              <w:rPr>
                <w:rFonts w:eastAsia="Calibri"/>
                <w:color w:val="000000" w:themeColor="text1"/>
                <w:sz w:val="18"/>
                <w:szCs w:val="18"/>
              </w:rPr>
              <w:t xml:space="preserve"> Mo</w:t>
            </w:r>
            <w:r w:rsidR="00DE1241">
              <w:rPr>
                <w:rFonts w:eastAsia="Calibri"/>
                <w:color w:val="000000" w:themeColor="text1"/>
                <w:sz w:val="18"/>
                <w:szCs w:val="18"/>
              </w:rPr>
              <w:t>nths</w:t>
            </w:r>
            <w:r w:rsidRPr="001F29F9">
              <w:rPr>
                <w:rFonts w:eastAsia="Calibri"/>
                <w:color w:val="000000" w:themeColor="text1"/>
                <w:sz w:val="18"/>
                <w:szCs w:val="18"/>
              </w:rPr>
              <w:t xml:space="preserve"> </w:t>
            </w:r>
          </w:p>
          <w:p w:rsidR="00E43F03" w:rsidRPr="001F29F9" w:rsidRDefault="00E43F03" w:rsidP="00791FB8">
            <w:pPr>
              <w:contextualSpacing/>
              <w:rPr>
                <w:rFonts w:asciiTheme="minorHAnsi" w:eastAsia="Calibri" w:hAnsiTheme="minorHAnsi"/>
                <w:color w:val="000000" w:themeColor="text1"/>
                <w:sz w:val="18"/>
                <w:szCs w:val="18"/>
              </w:rPr>
            </w:pPr>
            <w:r>
              <w:rPr>
                <w:rFonts w:eastAsia="Calibri"/>
                <w:color w:val="000000" w:themeColor="text1"/>
                <w:sz w:val="18"/>
                <w:szCs w:val="18"/>
              </w:rPr>
              <w:t>Pre</w:t>
            </w:r>
            <w:r w:rsidRPr="001F29F9">
              <w:rPr>
                <w:rFonts w:eastAsia="Calibri"/>
                <w:color w:val="000000" w:themeColor="text1"/>
                <w:sz w:val="18"/>
                <w:szCs w:val="18"/>
              </w:rPr>
              <w:t>-Sep</w:t>
            </w:r>
            <w:r w:rsidR="00DE1241">
              <w:rPr>
                <w:rFonts w:eastAsia="Calibri"/>
                <w:color w:val="000000" w:themeColor="text1"/>
                <w:sz w:val="18"/>
                <w:szCs w:val="18"/>
              </w:rPr>
              <w:t>aration</w:t>
            </w:r>
          </w:p>
          <w:p w:rsidR="00E43F03" w:rsidRPr="001F29F9" w:rsidRDefault="00E43F03" w:rsidP="00791FB8">
            <w:pPr>
              <w:contextualSpacing/>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50314</w:t>
            </w:r>
            <w:r w:rsidRPr="001F29F9">
              <w:rPr>
                <w:rFonts w:asciiTheme="minorHAnsi" w:eastAsia="Calibri" w:hAnsiTheme="minorHAnsi"/>
                <w:color w:val="000000" w:themeColor="text1"/>
                <w:sz w:val="18"/>
                <w:szCs w:val="18"/>
              </w:rPr>
              <w:t>)</w:t>
            </w:r>
          </w:p>
        </w:tc>
      </w:tr>
      <w:tr w:rsidR="00E43F03" w:rsidRPr="001F29F9" w:rsidTr="00DE1241">
        <w:tc>
          <w:tcPr>
            <w:tcW w:w="1998" w:type="dxa"/>
            <w:vAlign w:val="center"/>
          </w:tcPr>
          <w:p w:rsidR="00E43F03" w:rsidRPr="001F29F9" w:rsidRDefault="00E43F03" w:rsidP="00791FB8">
            <w:pPr>
              <w:contextualSpacing/>
              <w:rPr>
                <w:rFonts w:eastAsia="Calibri"/>
                <w:color w:val="000000" w:themeColor="text1"/>
                <w:sz w:val="18"/>
                <w:szCs w:val="18"/>
              </w:rPr>
            </w:pPr>
            <w:r w:rsidRPr="001F29F9">
              <w:rPr>
                <w:rFonts w:eastAsia="Calibri"/>
                <w:color w:val="000000" w:themeColor="text1"/>
                <w:sz w:val="18"/>
                <w:szCs w:val="18"/>
              </w:rPr>
              <w:t>Flexion (140⁰ normal)</w:t>
            </w:r>
          </w:p>
        </w:tc>
        <w:tc>
          <w:tcPr>
            <w:tcW w:w="2259" w:type="dxa"/>
            <w:vAlign w:val="center"/>
          </w:tcPr>
          <w:p w:rsidR="00E43F03" w:rsidRPr="001F29F9" w:rsidRDefault="00791FB8" w:rsidP="00791FB8">
            <w:pPr>
              <w:contextualSpacing/>
              <w:rPr>
                <w:rFonts w:eastAsia="Calibri"/>
                <w:color w:val="000000" w:themeColor="text1"/>
                <w:sz w:val="18"/>
                <w:szCs w:val="18"/>
              </w:rPr>
            </w:pPr>
            <w:r>
              <w:rPr>
                <w:rFonts w:eastAsia="Calibri"/>
                <w:color w:val="000000" w:themeColor="text1"/>
                <w:sz w:val="18"/>
                <w:szCs w:val="18"/>
              </w:rPr>
              <w:t>135</w:t>
            </w:r>
            <w:r>
              <w:rPr>
                <w:rFonts w:eastAsia="Calibri" w:cs="Calibri"/>
                <w:color w:val="000000" w:themeColor="text1"/>
                <w:sz w:val="18"/>
                <w:szCs w:val="18"/>
              </w:rPr>
              <w:t>°</w:t>
            </w:r>
            <w:r>
              <w:rPr>
                <w:rFonts w:eastAsia="Calibri"/>
                <w:color w:val="000000" w:themeColor="text1"/>
                <w:sz w:val="18"/>
                <w:szCs w:val="18"/>
              </w:rPr>
              <w:t xml:space="preserve"> (</w:t>
            </w:r>
            <w:r w:rsidR="00E43F03">
              <w:rPr>
                <w:rFonts w:eastAsia="Calibri"/>
                <w:color w:val="000000" w:themeColor="text1"/>
                <w:sz w:val="18"/>
                <w:szCs w:val="18"/>
              </w:rPr>
              <w:t>133</w:t>
            </w:r>
            <w:r w:rsidR="00E43F03" w:rsidRPr="001F29F9">
              <w:rPr>
                <w:rFonts w:eastAsia="Calibri"/>
                <w:color w:val="000000" w:themeColor="text1"/>
                <w:sz w:val="18"/>
                <w:szCs w:val="18"/>
              </w:rPr>
              <w:t>⁰</w:t>
            </w:r>
            <w:r>
              <w:rPr>
                <w:rFonts w:eastAsia="Calibri"/>
                <w:color w:val="000000" w:themeColor="text1"/>
                <w:sz w:val="18"/>
                <w:szCs w:val="18"/>
              </w:rPr>
              <w:t>)</w:t>
            </w:r>
          </w:p>
        </w:tc>
        <w:tc>
          <w:tcPr>
            <w:tcW w:w="2225" w:type="dxa"/>
            <w:vAlign w:val="center"/>
          </w:tcPr>
          <w:p w:rsidR="00E43F03" w:rsidRPr="001F29F9" w:rsidRDefault="00791FB8" w:rsidP="00791FB8">
            <w:pPr>
              <w:contextualSpacing/>
              <w:rPr>
                <w:rFonts w:eastAsia="Calibri"/>
                <w:color w:val="000000" w:themeColor="text1"/>
                <w:sz w:val="18"/>
                <w:szCs w:val="18"/>
              </w:rPr>
            </w:pPr>
            <w:r>
              <w:rPr>
                <w:rFonts w:eastAsia="Calibri"/>
                <w:color w:val="000000" w:themeColor="text1"/>
                <w:sz w:val="18"/>
                <w:szCs w:val="18"/>
              </w:rPr>
              <w:t>120</w:t>
            </w:r>
            <w:r>
              <w:rPr>
                <w:rFonts w:eastAsia="Calibri" w:cs="Calibri"/>
                <w:color w:val="000000" w:themeColor="text1"/>
                <w:sz w:val="18"/>
                <w:szCs w:val="18"/>
              </w:rPr>
              <w:t>°</w:t>
            </w:r>
            <w:r>
              <w:rPr>
                <w:rFonts w:eastAsia="Calibri"/>
                <w:color w:val="000000" w:themeColor="text1"/>
                <w:sz w:val="18"/>
                <w:szCs w:val="18"/>
              </w:rPr>
              <w:t xml:space="preserve"> (120</w:t>
            </w:r>
            <w:r>
              <w:rPr>
                <w:rFonts w:eastAsia="Calibri" w:cs="Calibri"/>
                <w:color w:val="000000" w:themeColor="text1"/>
                <w:sz w:val="18"/>
                <w:szCs w:val="18"/>
              </w:rPr>
              <w:t>°</w:t>
            </w:r>
            <w:r>
              <w:rPr>
                <w:rFonts w:eastAsia="Calibri"/>
                <w:color w:val="000000" w:themeColor="text1"/>
                <w:sz w:val="18"/>
                <w:szCs w:val="18"/>
              </w:rPr>
              <w:t xml:space="preserve">, </w:t>
            </w:r>
            <w:r w:rsidR="00E43F03">
              <w:rPr>
                <w:rFonts w:eastAsia="Calibri"/>
                <w:color w:val="000000" w:themeColor="text1"/>
                <w:sz w:val="18"/>
                <w:szCs w:val="18"/>
              </w:rPr>
              <w:t>121</w:t>
            </w:r>
            <w:r w:rsidR="00E43F03" w:rsidRPr="001F29F9">
              <w:rPr>
                <w:rFonts w:eastAsia="Calibri"/>
                <w:color w:val="000000" w:themeColor="text1"/>
                <w:sz w:val="18"/>
                <w:szCs w:val="18"/>
              </w:rPr>
              <w:t>⁰</w:t>
            </w:r>
            <w:r>
              <w:rPr>
                <w:rFonts w:eastAsia="Calibri"/>
                <w:color w:val="000000" w:themeColor="text1"/>
                <w:sz w:val="18"/>
                <w:szCs w:val="18"/>
              </w:rPr>
              <w:t>, 122</w:t>
            </w:r>
            <w:r>
              <w:rPr>
                <w:rFonts w:eastAsia="Calibri" w:cs="Calibri"/>
                <w:color w:val="000000" w:themeColor="text1"/>
                <w:sz w:val="18"/>
                <w:szCs w:val="18"/>
              </w:rPr>
              <w:t>°</w:t>
            </w:r>
            <w:r>
              <w:rPr>
                <w:rFonts w:eastAsia="Calibri"/>
                <w:color w:val="000000" w:themeColor="text1"/>
                <w:sz w:val="18"/>
                <w:szCs w:val="18"/>
              </w:rPr>
              <w:t>)</w:t>
            </w:r>
          </w:p>
        </w:tc>
        <w:tc>
          <w:tcPr>
            <w:tcW w:w="2854" w:type="dxa"/>
            <w:vAlign w:val="center"/>
          </w:tcPr>
          <w:p w:rsidR="00E43F03" w:rsidRPr="001F29F9" w:rsidRDefault="00E43F03" w:rsidP="00791FB8">
            <w:pPr>
              <w:contextualSpacing/>
              <w:rPr>
                <w:rFonts w:eastAsia="Calibri"/>
                <w:color w:val="000000" w:themeColor="text1"/>
                <w:sz w:val="18"/>
                <w:szCs w:val="18"/>
              </w:rPr>
            </w:pPr>
            <w:r>
              <w:rPr>
                <w:rFonts w:eastAsia="Calibri"/>
                <w:color w:val="000000" w:themeColor="text1"/>
                <w:sz w:val="18"/>
                <w:szCs w:val="18"/>
              </w:rPr>
              <w:t>140</w:t>
            </w:r>
            <w:r w:rsidRPr="001F29F9">
              <w:rPr>
                <w:rFonts w:eastAsia="Calibri"/>
                <w:color w:val="000000" w:themeColor="text1"/>
                <w:sz w:val="18"/>
                <w:szCs w:val="18"/>
              </w:rPr>
              <w:t>⁰</w:t>
            </w:r>
          </w:p>
        </w:tc>
      </w:tr>
      <w:tr w:rsidR="00E43F03" w:rsidRPr="001F29F9" w:rsidTr="00DE1241">
        <w:tc>
          <w:tcPr>
            <w:tcW w:w="1998" w:type="dxa"/>
            <w:tcBorders>
              <w:bottom w:val="single" w:sz="4" w:space="0" w:color="auto"/>
            </w:tcBorders>
            <w:vAlign w:val="center"/>
          </w:tcPr>
          <w:p w:rsidR="00E43F03" w:rsidRPr="001F29F9" w:rsidRDefault="00E43F03" w:rsidP="00791FB8">
            <w:pPr>
              <w:contextualSpacing/>
              <w:rPr>
                <w:rFonts w:eastAsia="Calibri"/>
                <w:color w:val="000000" w:themeColor="text1"/>
                <w:sz w:val="18"/>
                <w:szCs w:val="18"/>
              </w:rPr>
            </w:pPr>
            <w:r w:rsidRPr="001F29F9">
              <w:rPr>
                <w:rFonts w:eastAsia="Calibri"/>
                <w:color w:val="000000" w:themeColor="text1"/>
                <w:sz w:val="18"/>
                <w:szCs w:val="18"/>
              </w:rPr>
              <w:t>Extension (0⁰ normal)</w:t>
            </w:r>
          </w:p>
        </w:tc>
        <w:tc>
          <w:tcPr>
            <w:tcW w:w="2259" w:type="dxa"/>
            <w:tcBorders>
              <w:bottom w:val="single" w:sz="4" w:space="0" w:color="auto"/>
            </w:tcBorders>
            <w:vAlign w:val="center"/>
          </w:tcPr>
          <w:p w:rsidR="00E43F03" w:rsidRPr="001F29F9" w:rsidRDefault="00E43F03" w:rsidP="00791FB8">
            <w:pPr>
              <w:contextualSpacing/>
              <w:rPr>
                <w:rFonts w:eastAsia="Calibri"/>
                <w:color w:val="000000" w:themeColor="text1"/>
                <w:sz w:val="18"/>
                <w:szCs w:val="18"/>
              </w:rPr>
            </w:pPr>
            <w:r>
              <w:rPr>
                <w:rFonts w:eastAsia="Calibri"/>
                <w:color w:val="000000" w:themeColor="text1"/>
                <w:sz w:val="18"/>
                <w:szCs w:val="18"/>
              </w:rPr>
              <w:t>Not measured</w:t>
            </w:r>
          </w:p>
        </w:tc>
        <w:tc>
          <w:tcPr>
            <w:tcW w:w="2225" w:type="dxa"/>
            <w:tcBorders>
              <w:bottom w:val="single" w:sz="4" w:space="0" w:color="auto"/>
            </w:tcBorders>
            <w:vAlign w:val="center"/>
          </w:tcPr>
          <w:p w:rsidR="00E43F03" w:rsidRPr="001F29F9" w:rsidRDefault="00E43F03" w:rsidP="00791FB8">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r w:rsidR="00791FB8">
              <w:rPr>
                <w:rFonts w:eastAsia="Calibri"/>
                <w:color w:val="000000" w:themeColor="text1"/>
                <w:sz w:val="18"/>
                <w:szCs w:val="18"/>
              </w:rPr>
              <w:t xml:space="preserve"> (-1</w:t>
            </w:r>
            <w:r w:rsidR="00791FB8">
              <w:rPr>
                <w:rFonts w:eastAsia="Calibri" w:cs="Calibri"/>
                <w:color w:val="000000" w:themeColor="text1"/>
                <w:sz w:val="18"/>
                <w:szCs w:val="18"/>
              </w:rPr>
              <w:t xml:space="preserve">°, </w:t>
            </w:r>
            <w:r w:rsidR="00791FB8">
              <w:rPr>
                <w:rFonts w:eastAsia="Calibri"/>
                <w:color w:val="000000" w:themeColor="text1"/>
                <w:sz w:val="18"/>
                <w:szCs w:val="18"/>
              </w:rPr>
              <w:t>-1</w:t>
            </w:r>
            <w:r w:rsidR="00791FB8">
              <w:rPr>
                <w:rFonts w:eastAsia="Calibri" w:cs="Calibri"/>
                <w:color w:val="000000" w:themeColor="text1"/>
                <w:sz w:val="18"/>
                <w:szCs w:val="18"/>
              </w:rPr>
              <w:t xml:space="preserve">°, </w:t>
            </w:r>
            <w:r w:rsidR="00791FB8">
              <w:rPr>
                <w:rFonts w:eastAsia="Calibri"/>
                <w:color w:val="000000" w:themeColor="text1"/>
                <w:sz w:val="18"/>
                <w:szCs w:val="18"/>
              </w:rPr>
              <w:t>-1</w:t>
            </w:r>
            <w:r w:rsidR="00791FB8">
              <w:rPr>
                <w:rFonts w:eastAsia="Calibri" w:cs="Calibri"/>
                <w:color w:val="000000" w:themeColor="text1"/>
                <w:sz w:val="18"/>
                <w:szCs w:val="18"/>
              </w:rPr>
              <w:t>°)</w:t>
            </w:r>
          </w:p>
        </w:tc>
        <w:tc>
          <w:tcPr>
            <w:tcW w:w="2854" w:type="dxa"/>
            <w:tcBorders>
              <w:bottom w:val="single" w:sz="4" w:space="0" w:color="auto"/>
            </w:tcBorders>
            <w:vAlign w:val="center"/>
          </w:tcPr>
          <w:p w:rsidR="00E43F03" w:rsidRPr="001F29F9" w:rsidRDefault="00E43F03" w:rsidP="00791FB8">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r>
      <w:tr w:rsidR="00E43F03" w:rsidRPr="001F29F9" w:rsidTr="00DE1241">
        <w:tc>
          <w:tcPr>
            <w:tcW w:w="1998" w:type="dxa"/>
            <w:tcBorders>
              <w:top w:val="single" w:sz="4" w:space="0" w:color="auto"/>
              <w:left w:val="single" w:sz="4" w:space="0" w:color="auto"/>
              <w:bottom w:val="single" w:sz="4" w:space="0" w:color="auto"/>
              <w:right w:val="single" w:sz="4" w:space="0" w:color="auto"/>
            </w:tcBorders>
            <w:vAlign w:val="center"/>
          </w:tcPr>
          <w:p w:rsidR="00E43F03" w:rsidRDefault="00E43F03" w:rsidP="00791FB8">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p w:rsidR="00DE1241" w:rsidRDefault="00DE1241" w:rsidP="00791FB8">
            <w:pPr>
              <w:tabs>
                <w:tab w:val="left" w:pos="288"/>
                <w:tab w:val="left" w:pos="4752"/>
              </w:tabs>
              <w:rPr>
                <w:rFonts w:eastAsiaTheme="minorHAnsi"/>
                <w:color w:val="000000" w:themeColor="text1"/>
                <w:sz w:val="18"/>
                <w:szCs w:val="18"/>
              </w:rPr>
            </w:pPr>
          </w:p>
          <w:p w:rsidR="00DE1241" w:rsidRPr="001F29F9" w:rsidRDefault="00DE1241" w:rsidP="00791FB8">
            <w:pPr>
              <w:tabs>
                <w:tab w:val="left" w:pos="288"/>
                <w:tab w:val="left" w:pos="4752"/>
              </w:tabs>
              <w:rPr>
                <w:rFonts w:eastAsiaTheme="minorHAnsi"/>
                <w:color w:val="000000" w:themeColor="text1"/>
                <w:sz w:val="18"/>
                <w:szCs w:val="18"/>
              </w:rPr>
            </w:pPr>
            <w:r>
              <w:rPr>
                <w:rFonts w:eastAsiaTheme="minorHAnsi"/>
                <w:color w:val="000000" w:themeColor="text1"/>
                <w:sz w:val="18"/>
                <w:szCs w:val="18"/>
              </w:rPr>
              <w:t>Arthroscopy 20040714</w:t>
            </w:r>
          </w:p>
        </w:tc>
        <w:tc>
          <w:tcPr>
            <w:tcW w:w="2259" w:type="dxa"/>
            <w:tcBorders>
              <w:top w:val="single" w:sz="4" w:space="0" w:color="auto"/>
              <w:left w:val="single" w:sz="4" w:space="0" w:color="auto"/>
              <w:bottom w:val="single" w:sz="4" w:space="0" w:color="auto"/>
              <w:right w:val="single" w:sz="4" w:space="0" w:color="auto"/>
            </w:tcBorders>
          </w:tcPr>
          <w:p w:rsidR="00E43F03" w:rsidRPr="001F29F9" w:rsidRDefault="00FE1AF8" w:rsidP="00DE1241">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Decreased</w:t>
            </w:r>
            <w:r w:rsidR="00DE1241">
              <w:rPr>
                <w:rFonts w:eastAsiaTheme="minorHAnsi"/>
                <w:color w:val="000000" w:themeColor="text1"/>
                <w:sz w:val="18"/>
                <w:szCs w:val="18"/>
              </w:rPr>
              <w:t xml:space="preserve"> flexibility persists; Strength: q</w:t>
            </w:r>
            <w:r w:rsidR="00E43F03">
              <w:rPr>
                <w:rFonts w:eastAsiaTheme="minorHAnsi"/>
                <w:color w:val="000000" w:themeColor="text1"/>
                <w:sz w:val="18"/>
                <w:szCs w:val="18"/>
              </w:rPr>
              <w:t>uad 4/5; hamstring 4</w:t>
            </w:r>
            <w:r w:rsidR="000E686E">
              <w:rPr>
                <w:rFonts w:eastAsiaTheme="minorHAnsi"/>
                <w:color w:val="000000" w:themeColor="text1"/>
                <w:sz w:val="18"/>
                <w:szCs w:val="18"/>
              </w:rPr>
              <w:t xml:space="preserve"> to 4+/5</w:t>
            </w:r>
            <w:r w:rsidR="005800D2">
              <w:rPr>
                <w:rFonts w:eastAsiaTheme="minorHAnsi"/>
                <w:color w:val="000000" w:themeColor="text1"/>
                <w:sz w:val="18"/>
                <w:szCs w:val="18"/>
              </w:rPr>
              <w:t>; gait</w:t>
            </w:r>
            <w:r w:rsidR="00DE1241">
              <w:rPr>
                <w:rFonts w:eastAsiaTheme="minorHAnsi"/>
                <w:color w:val="000000" w:themeColor="text1"/>
                <w:sz w:val="18"/>
                <w:szCs w:val="18"/>
              </w:rPr>
              <w:t xml:space="preserve"> was slight antalgic;</w:t>
            </w:r>
            <w:r w:rsidR="00754AF5">
              <w:rPr>
                <w:rFonts w:eastAsiaTheme="minorHAnsi"/>
                <w:color w:val="000000" w:themeColor="text1"/>
                <w:sz w:val="18"/>
                <w:szCs w:val="18"/>
              </w:rPr>
              <w:t xml:space="preserve">   </w:t>
            </w:r>
            <w:r w:rsidR="00DE1241">
              <w:rPr>
                <w:rFonts w:eastAsiaTheme="minorHAnsi"/>
                <w:color w:val="000000" w:themeColor="text1"/>
                <w:sz w:val="18"/>
                <w:szCs w:val="18"/>
              </w:rPr>
              <w:t>“still weak” after surgery.</w:t>
            </w:r>
            <w:r>
              <w:rPr>
                <w:rFonts w:eastAsiaTheme="minorHAnsi"/>
                <w:color w:val="000000" w:themeColor="text1"/>
                <w:sz w:val="18"/>
                <w:szCs w:val="18"/>
              </w:rPr>
              <w:t xml:space="preserve"> </w:t>
            </w:r>
            <w:r w:rsidR="00754AF5">
              <w:rPr>
                <w:rFonts w:eastAsiaTheme="minorHAnsi"/>
                <w:color w:val="000000" w:themeColor="text1"/>
                <w:sz w:val="18"/>
                <w:szCs w:val="18"/>
              </w:rPr>
              <w:t xml:space="preserve">The CI requested a </w:t>
            </w:r>
            <w:r w:rsidR="00791FB8">
              <w:rPr>
                <w:rFonts w:eastAsiaTheme="minorHAnsi"/>
                <w:color w:val="000000" w:themeColor="text1"/>
                <w:sz w:val="18"/>
                <w:szCs w:val="18"/>
              </w:rPr>
              <w:t xml:space="preserve">dynamic </w:t>
            </w:r>
            <w:r w:rsidR="00754AF5">
              <w:rPr>
                <w:rFonts w:eastAsiaTheme="minorHAnsi"/>
                <w:color w:val="000000" w:themeColor="text1"/>
                <w:sz w:val="18"/>
                <w:szCs w:val="18"/>
              </w:rPr>
              <w:t>knee brace</w:t>
            </w:r>
            <w:r w:rsidR="00791FB8">
              <w:rPr>
                <w:rFonts w:eastAsiaTheme="minorHAnsi"/>
                <w:color w:val="000000" w:themeColor="text1"/>
                <w:sz w:val="18"/>
                <w:szCs w:val="18"/>
              </w:rPr>
              <w:t xml:space="preserve"> but therapist explain it was not indicated</w:t>
            </w:r>
            <w:r w:rsidR="00754AF5">
              <w:rPr>
                <w:rFonts w:eastAsiaTheme="minorHAnsi"/>
                <w:color w:val="000000" w:themeColor="text1"/>
                <w:sz w:val="18"/>
                <w:szCs w:val="18"/>
              </w:rPr>
              <w:t xml:space="preserve">. </w:t>
            </w:r>
          </w:p>
        </w:tc>
        <w:tc>
          <w:tcPr>
            <w:tcW w:w="2225" w:type="dxa"/>
            <w:tcBorders>
              <w:top w:val="single" w:sz="4" w:space="0" w:color="auto"/>
              <w:left w:val="single" w:sz="4" w:space="0" w:color="auto"/>
              <w:bottom w:val="single" w:sz="4" w:space="0" w:color="auto"/>
              <w:right w:val="single" w:sz="4" w:space="0" w:color="auto"/>
            </w:tcBorders>
          </w:tcPr>
          <w:p w:rsidR="00DE1241" w:rsidRDefault="00DE1241" w:rsidP="00DE1241">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 xml:space="preserve">ROM from PT exam 20050106. </w:t>
            </w:r>
          </w:p>
          <w:p w:rsidR="009161B9" w:rsidRPr="001F29F9" w:rsidRDefault="009161B9" w:rsidP="00DE1241">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 xml:space="preserve">Severe Crepitus </w:t>
            </w:r>
            <w:r w:rsidR="00DE1241">
              <w:rPr>
                <w:rFonts w:eastAsiaTheme="minorHAnsi"/>
                <w:color w:val="000000" w:themeColor="text1"/>
                <w:sz w:val="18"/>
                <w:szCs w:val="18"/>
              </w:rPr>
              <w:t xml:space="preserve">and mild pain with flexion and extension, </w:t>
            </w:r>
            <w:r>
              <w:rPr>
                <w:rFonts w:eastAsiaTheme="minorHAnsi"/>
                <w:color w:val="000000" w:themeColor="text1"/>
                <w:sz w:val="18"/>
                <w:szCs w:val="18"/>
              </w:rPr>
              <w:t>stable A/P, lateral,</w:t>
            </w:r>
            <w:r w:rsidR="00FE1AF8">
              <w:rPr>
                <w:rFonts w:eastAsiaTheme="minorHAnsi"/>
                <w:color w:val="000000" w:themeColor="text1"/>
                <w:sz w:val="18"/>
                <w:szCs w:val="18"/>
              </w:rPr>
              <w:t xml:space="preserve"> </w:t>
            </w:r>
            <w:r>
              <w:rPr>
                <w:rFonts w:eastAsiaTheme="minorHAnsi"/>
                <w:color w:val="000000" w:themeColor="text1"/>
                <w:sz w:val="18"/>
                <w:szCs w:val="18"/>
              </w:rPr>
              <w:t>medial,</w:t>
            </w:r>
            <w:r w:rsidR="00FE1AF8">
              <w:rPr>
                <w:rFonts w:eastAsiaTheme="minorHAnsi"/>
                <w:color w:val="000000" w:themeColor="text1"/>
                <w:sz w:val="18"/>
                <w:szCs w:val="18"/>
              </w:rPr>
              <w:t xml:space="preserve"> </w:t>
            </w:r>
            <w:r>
              <w:rPr>
                <w:rFonts w:eastAsiaTheme="minorHAnsi"/>
                <w:color w:val="000000" w:themeColor="text1"/>
                <w:sz w:val="18"/>
                <w:szCs w:val="18"/>
              </w:rPr>
              <w:t>no edema</w:t>
            </w:r>
            <w:r w:rsidR="00DE1241">
              <w:rPr>
                <w:rFonts w:eastAsiaTheme="minorHAnsi"/>
                <w:color w:val="000000" w:themeColor="text1"/>
                <w:sz w:val="18"/>
                <w:szCs w:val="18"/>
              </w:rPr>
              <w:t>.</w:t>
            </w:r>
          </w:p>
        </w:tc>
        <w:tc>
          <w:tcPr>
            <w:tcW w:w="2854" w:type="dxa"/>
            <w:tcBorders>
              <w:top w:val="single" w:sz="4" w:space="0" w:color="auto"/>
              <w:left w:val="single" w:sz="4" w:space="0" w:color="auto"/>
              <w:bottom w:val="single" w:sz="4" w:space="0" w:color="auto"/>
              <w:right w:val="single" w:sz="4" w:space="0" w:color="auto"/>
            </w:tcBorders>
          </w:tcPr>
          <w:p w:rsidR="00E43F03" w:rsidRPr="001F29F9" w:rsidRDefault="00BD351B" w:rsidP="00BD351B">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Normal gait; no assistive devices; Drawer test and McMurray’s test were normal; general</w:t>
            </w:r>
            <w:r w:rsidR="00E43F03">
              <w:rPr>
                <w:rFonts w:eastAsiaTheme="minorHAnsi"/>
                <w:color w:val="000000" w:themeColor="text1"/>
                <w:sz w:val="18"/>
                <w:szCs w:val="18"/>
              </w:rPr>
              <w:t xml:space="preserve"> appeara</w:t>
            </w:r>
            <w:r>
              <w:rPr>
                <w:rFonts w:eastAsiaTheme="minorHAnsi"/>
                <w:color w:val="000000" w:themeColor="text1"/>
                <w:sz w:val="18"/>
                <w:szCs w:val="18"/>
              </w:rPr>
              <w:t xml:space="preserve">nce of the knee was normal; </w:t>
            </w:r>
            <w:r w:rsidR="00E43F03">
              <w:rPr>
                <w:rFonts w:eastAsiaTheme="minorHAnsi"/>
                <w:color w:val="000000" w:themeColor="text1"/>
                <w:sz w:val="18"/>
                <w:szCs w:val="18"/>
              </w:rPr>
              <w:t>range of motion was not additionally limited by pain, fatigue, weakness, lack of endurance or incoordination after repetitive use</w:t>
            </w:r>
            <w:r>
              <w:rPr>
                <w:rFonts w:eastAsiaTheme="minorHAnsi"/>
                <w:color w:val="000000" w:themeColor="text1"/>
                <w:sz w:val="18"/>
                <w:szCs w:val="18"/>
              </w:rPr>
              <w:t>; normal motor function in lower extremities and DTRs equal and symmetric</w:t>
            </w:r>
          </w:p>
        </w:tc>
      </w:tr>
      <w:tr w:rsidR="00E43F03" w:rsidRPr="001F29F9" w:rsidTr="00DE1241">
        <w:tc>
          <w:tcPr>
            <w:tcW w:w="1998" w:type="dxa"/>
            <w:tcBorders>
              <w:top w:val="single" w:sz="4" w:space="0" w:color="auto"/>
              <w:left w:val="single" w:sz="4" w:space="0" w:color="auto"/>
              <w:bottom w:val="single" w:sz="4" w:space="0" w:color="auto"/>
              <w:right w:val="single" w:sz="4" w:space="0" w:color="auto"/>
            </w:tcBorders>
            <w:vAlign w:val="center"/>
          </w:tcPr>
          <w:p w:rsidR="00E43F03" w:rsidRPr="001F29F9" w:rsidRDefault="00E43F03" w:rsidP="00791FB8">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2259" w:type="dxa"/>
            <w:tcBorders>
              <w:top w:val="single" w:sz="4" w:space="0" w:color="auto"/>
              <w:left w:val="single" w:sz="4" w:space="0" w:color="auto"/>
              <w:bottom w:val="single" w:sz="4" w:space="0" w:color="auto"/>
              <w:right w:val="single" w:sz="4" w:space="0" w:color="auto"/>
            </w:tcBorders>
            <w:vAlign w:val="center"/>
          </w:tcPr>
          <w:p w:rsidR="00E43F03" w:rsidRPr="007A6BCA" w:rsidRDefault="007A6BCA" w:rsidP="00791FB8">
            <w:pPr>
              <w:tabs>
                <w:tab w:val="left" w:pos="288"/>
                <w:tab w:val="left" w:pos="4752"/>
              </w:tabs>
              <w:rPr>
                <w:rFonts w:eastAsiaTheme="minorHAnsi"/>
                <w:color w:val="auto"/>
                <w:sz w:val="18"/>
                <w:szCs w:val="18"/>
              </w:rPr>
            </w:pPr>
            <w:r w:rsidRPr="007A6BCA">
              <w:rPr>
                <w:rFonts w:eastAsiaTheme="minorHAnsi"/>
                <w:color w:val="auto"/>
                <w:sz w:val="18"/>
                <w:szCs w:val="18"/>
              </w:rPr>
              <w:t>10%</w:t>
            </w:r>
          </w:p>
        </w:tc>
        <w:tc>
          <w:tcPr>
            <w:tcW w:w="2225" w:type="dxa"/>
            <w:tcBorders>
              <w:top w:val="single" w:sz="4" w:space="0" w:color="auto"/>
              <w:left w:val="single" w:sz="4" w:space="0" w:color="auto"/>
              <w:bottom w:val="single" w:sz="4" w:space="0" w:color="auto"/>
              <w:right w:val="single" w:sz="4" w:space="0" w:color="auto"/>
            </w:tcBorders>
            <w:vAlign w:val="center"/>
          </w:tcPr>
          <w:p w:rsidR="00E43F03" w:rsidRPr="007A6BCA" w:rsidRDefault="007A6BCA" w:rsidP="00791FB8">
            <w:pPr>
              <w:tabs>
                <w:tab w:val="left" w:pos="288"/>
                <w:tab w:val="left" w:pos="4752"/>
              </w:tabs>
              <w:rPr>
                <w:rFonts w:eastAsiaTheme="minorHAnsi"/>
                <w:color w:val="auto"/>
                <w:sz w:val="18"/>
                <w:szCs w:val="18"/>
              </w:rPr>
            </w:pPr>
            <w:r w:rsidRPr="007A6BCA">
              <w:rPr>
                <w:rFonts w:eastAsiaTheme="minorHAnsi"/>
                <w:color w:val="auto"/>
                <w:sz w:val="18"/>
                <w:szCs w:val="18"/>
              </w:rPr>
              <w:t>10</w:t>
            </w:r>
            <w:r w:rsidR="00E43F03" w:rsidRPr="007A6BCA">
              <w:rPr>
                <w:rFonts w:eastAsiaTheme="minorHAnsi"/>
                <w:color w:val="auto"/>
                <w:sz w:val="18"/>
                <w:szCs w:val="18"/>
              </w:rPr>
              <w:t>%</w:t>
            </w:r>
          </w:p>
        </w:tc>
        <w:tc>
          <w:tcPr>
            <w:tcW w:w="2854" w:type="dxa"/>
            <w:tcBorders>
              <w:top w:val="single" w:sz="4" w:space="0" w:color="auto"/>
              <w:left w:val="single" w:sz="4" w:space="0" w:color="auto"/>
              <w:bottom w:val="single" w:sz="4" w:space="0" w:color="auto"/>
              <w:right w:val="single" w:sz="4" w:space="0" w:color="auto"/>
            </w:tcBorders>
            <w:vAlign w:val="center"/>
          </w:tcPr>
          <w:p w:rsidR="00E43F03" w:rsidRPr="001F29F9" w:rsidRDefault="00754AF5" w:rsidP="00791FB8">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E43F03" w:rsidRPr="001F29F9">
              <w:rPr>
                <w:rFonts w:eastAsiaTheme="minorHAnsi"/>
                <w:color w:val="000000" w:themeColor="text1"/>
                <w:sz w:val="18"/>
                <w:szCs w:val="18"/>
              </w:rPr>
              <w:t>%</w:t>
            </w:r>
          </w:p>
        </w:tc>
      </w:tr>
    </w:tbl>
    <w:p w:rsidR="00E43F03" w:rsidRDefault="00E43F03" w:rsidP="00B53164">
      <w:pPr>
        <w:autoSpaceDE w:val="0"/>
        <w:autoSpaceDN w:val="0"/>
        <w:adjustRightInd w:val="0"/>
        <w:jc w:val="both"/>
        <w:rPr>
          <w:color w:val="000000" w:themeColor="text1"/>
          <w:szCs w:val="24"/>
        </w:rPr>
      </w:pPr>
    </w:p>
    <w:p w:rsidR="007400CD" w:rsidRDefault="00186D66" w:rsidP="00150390">
      <w:pPr>
        <w:autoSpaceDE w:val="0"/>
        <w:autoSpaceDN w:val="0"/>
        <w:adjustRightInd w:val="0"/>
        <w:jc w:val="both"/>
        <w:rPr>
          <w:rFonts w:cs="Arial"/>
          <w:color w:val="auto"/>
          <w:szCs w:val="24"/>
        </w:rPr>
      </w:pPr>
      <w:r>
        <w:rPr>
          <w:color w:val="000000" w:themeColor="text1"/>
          <w:szCs w:val="24"/>
        </w:rPr>
        <w:t>The CI injured</w:t>
      </w:r>
      <w:r w:rsidR="00DE1241">
        <w:rPr>
          <w:color w:val="000000" w:themeColor="text1"/>
          <w:szCs w:val="24"/>
        </w:rPr>
        <w:t xml:space="preserve"> his left knee in </w:t>
      </w:r>
      <w:r w:rsidR="009B29EC">
        <w:rPr>
          <w:color w:val="000000" w:themeColor="text1"/>
          <w:szCs w:val="24"/>
        </w:rPr>
        <w:t>a</w:t>
      </w:r>
      <w:r>
        <w:rPr>
          <w:color w:val="000000" w:themeColor="text1"/>
          <w:szCs w:val="24"/>
        </w:rPr>
        <w:t>irborne</w:t>
      </w:r>
      <w:r w:rsidR="00DE1241">
        <w:rPr>
          <w:color w:val="000000" w:themeColor="text1"/>
          <w:szCs w:val="24"/>
        </w:rPr>
        <w:t xml:space="preserve"> </w:t>
      </w:r>
      <w:r w:rsidR="009B29EC">
        <w:rPr>
          <w:color w:val="000000" w:themeColor="text1"/>
          <w:szCs w:val="24"/>
        </w:rPr>
        <w:t>s</w:t>
      </w:r>
      <w:r w:rsidR="00DE1241">
        <w:rPr>
          <w:color w:val="000000" w:themeColor="text1"/>
          <w:szCs w:val="24"/>
        </w:rPr>
        <w:t>chool in December 2003</w:t>
      </w:r>
      <w:r>
        <w:rPr>
          <w:color w:val="000000" w:themeColor="text1"/>
          <w:szCs w:val="24"/>
        </w:rPr>
        <w:t xml:space="preserve"> and x-rays taken at the time of injury showed degenerative changes with a joint effusion. </w:t>
      </w:r>
      <w:r w:rsidR="009B29EC">
        <w:rPr>
          <w:color w:val="000000" w:themeColor="text1"/>
          <w:szCs w:val="24"/>
        </w:rPr>
        <w:t xml:space="preserve"> </w:t>
      </w:r>
      <w:r>
        <w:rPr>
          <w:color w:val="000000" w:themeColor="text1"/>
          <w:szCs w:val="24"/>
        </w:rPr>
        <w:t xml:space="preserve">After the CI failed to respond to conservative treatment, including physical therapy, he was </w:t>
      </w:r>
      <w:r w:rsidR="000065E8">
        <w:rPr>
          <w:color w:val="000000" w:themeColor="text1"/>
          <w:szCs w:val="24"/>
        </w:rPr>
        <w:t>evaluated by</w:t>
      </w:r>
      <w:r>
        <w:rPr>
          <w:color w:val="000000" w:themeColor="text1"/>
          <w:szCs w:val="24"/>
        </w:rPr>
        <w:t xml:space="preserve"> orthopedics</w:t>
      </w:r>
      <w:r w:rsidR="000065E8">
        <w:rPr>
          <w:color w:val="000000" w:themeColor="text1"/>
          <w:szCs w:val="24"/>
        </w:rPr>
        <w:t xml:space="preserve"> at Womack in June 2004. </w:t>
      </w:r>
      <w:r w:rsidR="009B29EC">
        <w:rPr>
          <w:color w:val="000000" w:themeColor="text1"/>
          <w:szCs w:val="24"/>
        </w:rPr>
        <w:t xml:space="preserve"> </w:t>
      </w:r>
      <w:r w:rsidR="000065E8">
        <w:rPr>
          <w:color w:val="000000" w:themeColor="text1"/>
          <w:szCs w:val="24"/>
        </w:rPr>
        <w:t xml:space="preserve">The impression was anterior knee pain and he was referred to physical therapy for quadriceps strengthening. </w:t>
      </w:r>
      <w:r w:rsidR="009B29EC">
        <w:rPr>
          <w:color w:val="000000" w:themeColor="text1"/>
          <w:szCs w:val="24"/>
        </w:rPr>
        <w:t xml:space="preserve"> </w:t>
      </w:r>
      <w:r w:rsidR="000065E8">
        <w:rPr>
          <w:color w:val="000000" w:themeColor="text1"/>
          <w:szCs w:val="24"/>
        </w:rPr>
        <w:t xml:space="preserve">Follow-up in </w:t>
      </w:r>
      <w:r w:rsidR="009B29EC">
        <w:rPr>
          <w:color w:val="000000" w:themeColor="text1"/>
          <w:szCs w:val="24"/>
        </w:rPr>
        <w:t>8</w:t>
      </w:r>
      <w:r w:rsidR="000065E8">
        <w:rPr>
          <w:color w:val="000000" w:themeColor="text1"/>
          <w:szCs w:val="24"/>
        </w:rPr>
        <w:t xml:space="preserve"> weeks was planned</w:t>
      </w:r>
      <w:r>
        <w:rPr>
          <w:color w:val="000000" w:themeColor="text1"/>
          <w:szCs w:val="24"/>
        </w:rPr>
        <w:t>.</w:t>
      </w:r>
      <w:r w:rsidR="000065E8">
        <w:rPr>
          <w:color w:val="000000" w:themeColor="text1"/>
          <w:szCs w:val="24"/>
        </w:rPr>
        <w:t xml:space="preserve"> </w:t>
      </w:r>
      <w:r w:rsidR="009B29EC">
        <w:rPr>
          <w:color w:val="000000" w:themeColor="text1"/>
          <w:szCs w:val="24"/>
        </w:rPr>
        <w:t xml:space="preserve"> </w:t>
      </w:r>
      <w:r w:rsidR="000065E8">
        <w:rPr>
          <w:color w:val="000000" w:themeColor="text1"/>
          <w:szCs w:val="24"/>
        </w:rPr>
        <w:t xml:space="preserve">A </w:t>
      </w:r>
      <w:r w:rsidR="009B29EC">
        <w:rPr>
          <w:color w:val="000000" w:themeColor="text1"/>
          <w:szCs w:val="24"/>
        </w:rPr>
        <w:t>magnetic resonance imaging (</w:t>
      </w:r>
      <w:r w:rsidR="000065E8">
        <w:rPr>
          <w:color w:val="000000" w:themeColor="text1"/>
          <w:szCs w:val="24"/>
        </w:rPr>
        <w:t>MRI</w:t>
      </w:r>
      <w:r w:rsidR="009B29EC">
        <w:rPr>
          <w:color w:val="000000" w:themeColor="text1"/>
          <w:szCs w:val="24"/>
        </w:rPr>
        <w:t>)</w:t>
      </w:r>
      <w:r w:rsidR="000065E8">
        <w:rPr>
          <w:color w:val="000000" w:themeColor="text1"/>
          <w:szCs w:val="24"/>
        </w:rPr>
        <w:t xml:space="preserve"> in February 2004 had appeared normal except for a small joint effusion. </w:t>
      </w:r>
      <w:r w:rsidR="009B29EC">
        <w:rPr>
          <w:color w:val="000000" w:themeColor="text1"/>
          <w:szCs w:val="24"/>
        </w:rPr>
        <w:t xml:space="preserve"> </w:t>
      </w:r>
      <w:r w:rsidR="000065E8">
        <w:rPr>
          <w:color w:val="000000" w:themeColor="text1"/>
          <w:szCs w:val="24"/>
        </w:rPr>
        <w:t>He was also seen by civilian orthopedics in June 2004</w:t>
      </w:r>
      <w:r w:rsidR="00DD7547">
        <w:rPr>
          <w:color w:val="000000" w:themeColor="text1"/>
          <w:szCs w:val="24"/>
        </w:rPr>
        <w:t xml:space="preserve"> who noted crepitance and pain with left knee patellofemoral compression </w:t>
      </w:r>
      <w:r w:rsidR="00DD7547" w:rsidRPr="00C57691">
        <w:rPr>
          <w:color w:val="000000" w:themeColor="text1"/>
          <w:szCs w:val="24"/>
        </w:rPr>
        <w:t xml:space="preserve">and palpation as well as lateral joint line tenderness. No instability or medial joint line tenderness was noted. </w:t>
      </w:r>
      <w:r w:rsidR="009B29EC">
        <w:rPr>
          <w:color w:val="000000" w:themeColor="text1"/>
          <w:szCs w:val="24"/>
        </w:rPr>
        <w:t xml:space="preserve"> </w:t>
      </w:r>
      <w:r w:rsidR="00DD7547" w:rsidRPr="00C57691">
        <w:rPr>
          <w:color w:val="000000" w:themeColor="text1"/>
          <w:szCs w:val="24"/>
        </w:rPr>
        <w:t xml:space="preserve">The impression was degenerative joint disease, mainly patellofemoral, cannot rule out lateral meniscal tear. </w:t>
      </w:r>
      <w:r w:rsidR="009B29EC">
        <w:rPr>
          <w:color w:val="000000" w:themeColor="text1"/>
          <w:szCs w:val="24"/>
        </w:rPr>
        <w:t xml:space="preserve"> </w:t>
      </w:r>
      <w:r w:rsidR="00DD7547" w:rsidRPr="00C57691">
        <w:rPr>
          <w:color w:val="000000" w:themeColor="text1"/>
          <w:szCs w:val="24"/>
        </w:rPr>
        <w:t xml:space="preserve">The knee was injected with a steroid at this visit. </w:t>
      </w:r>
      <w:r w:rsidR="009B29EC">
        <w:rPr>
          <w:color w:val="000000" w:themeColor="text1"/>
          <w:szCs w:val="24"/>
        </w:rPr>
        <w:t xml:space="preserve"> </w:t>
      </w:r>
      <w:r w:rsidR="00DD7547" w:rsidRPr="00C57691">
        <w:rPr>
          <w:color w:val="000000" w:themeColor="text1"/>
          <w:szCs w:val="24"/>
        </w:rPr>
        <w:t>When seen in follow-up a month later he had a normal gait, full ROM</w:t>
      </w:r>
      <w:r w:rsidR="00FE1AF8" w:rsidRPr="00C57691">
        <w:rPr>
          <w:color w:val="000000" w:themeColor="text1"/>
          <w:szCs w:val="24"/>
        </w:rPr>
        <w:t xml:space="preserve">, and a small effusion. </w:t>
      </w:r>
      <w:r w:rsidR="009B29EC">
        <w:rPr>
          <w:color w:val="000000" w:themeColor="text1"/>
          <w:szCs w:val="24"/>
        </w:rPr>
        <w:t xml:space="preserve"> </w:t>
      </w:r>
      <w:r w:rsidR="00FE1AF8" w:rsidRPr="00C57691">
        <w:rPr>
          <w:color w:val="000000" w:themeColor="text1"/>
          <w:szCs w:val="24"/>
        </w:rPr>
        <w:t>No instability was noted but he was quite tender along the medial joint line.</w:t>
      </w:r>
      <w:r w:rsidR="009B29EC">
        <w:rPr>
          <w:color w:val="000000" w:themeColor="text1"/>
          <w:szCs w:val="24"/>
        </w:rPr>
        <w:t xml:space="preserve">  </w:t>
      </w:r>
      <w:r w:rsidR="00FE1AF8" w:rsidRPr="00C57691">
        <w:rPr>
          <w:color w:val="000000" w:themeColor="text1"/>
          <w:szCs w:val="24"/>
        </w:rPr>
        <w:t xml:space="preserve">The examiner felt this was more than typical patellofemoral pain and a diagnostic arthroscopy was scheduled.  Arthroscopy was done </w:t>
      </w:r>
      <w:r w:rsidR="009B29EC">
        <w:rPr>
          <w:color w:val="000000" w:themeColor="text1"/>
          <w:szCs w:val="24"/>
        </w:rPr>
        <w:t xml:space="preserve">on 14 July </w:t>
      </w:r>
      <w:r w:rsidR="00FE1AF8" w:rsidRPr="00C57691">
        <w:rPr>
          <w:color w:val="000000" w:themeColor="text1"/>
          <w:szCs w:val="24"/>
        </w:rPr>
        <w:t xml:space="preserve">2004 and included left knee partial medial and partial lateral meniscectomy for meniscal tears, chondroplasty of the patella and trochlear groove with microfracture of the trochlear groove for left knee grade III chondromalacia, and tricompartmental therapeutic synovectomy for posttraumatic arthropathy and tricompartmental synovitis. </w:t>
      </w:r>
      <w:r w:rsidR="009B29EC">
        <w:rPr>
          <w:color w:val="000000" w:themeColor="text1"/>
          <w:szCs w:val="24"/>
        </w:rPr>
        <w:t xml:space="preserve"> </w:t>
      </w:r>
      <w:r w:rsidR="00FE1AF8" w:rsidRPr="00C57691">
        <w:rPr>
          <w:color w:val="000000" w:themeColor="text1"/>
          <w:szCs w:val="24"/>
        </w:rPr>
        <w:t>He continued to have pain and swelling after surgery and was unable to return to any strenuous activities</w:t>
      </w:r>
      <w:r w:rsidR="00FE1AF8">
        <w:rPr>
          <w:color w:val="000000" w:themeColor="text1"/>
          <w:szCs w:val="24"/>
        </w:rPr>
        <w:t xml:space="preserve">. </w:t>
      </w:r>
      <w:r w:rsidR="009B29EC">
        <w:rPr>
          <w:color w:val="000000" w:themeColor="text1"/>
          <w:szCs w:val="24"/>
        </w:rPr>
        <w:t xml:space="preserve"> </w:t>
      </w:r>
      <w:r w:rsidR="00FE1AF8">
        <w:rPr>
          <w:color w:val="000000" w:themeColor="text1"/>
          <w:szCs w:val="24"/>
        </w:rPr>
        <w:t xml:space="preserve">He was issued a permanent profile and referred for MEB. </w:t>
      </w:r>
      <w:r w:rsidR="00B53164">
        <w:rPr>
          <w:color w:val="000000" w:themeColor="text1"/>
          <w:szCs w:val="24"/>
        </w:rPr>
        <w:t xml:space="preserve">The NARSUM physical exam </w:t>
      </w:r>
      <w:r w:rsidR="00FE1AF8">
        <w:rPr>
          <w:color w:val="000000" w:themeColor="text1"/>
          <w:szCs w:val="24"/>
        </w:rPr>
        <w:t xml:space="preserve">was completed </w:t>
      </w:r>
      <w:r w:rsidR="009B29EC">
        <w:rPr>
          <w:color w:val="000000" w:themeColor="text1"/>
          <w:szCs w:val="24"/>
        </w:rPr>
        <w:t>5</w:t>
      </w:r>
      <w:r w:rsidR="00FE1AF8">
        <w:rPr>
          <w:color w:val="000000" w:themeColor="text1"/>
          <w:szCs w:val="24"/>
        </w:rPr>
        <w:t xml:space="preserve"> months after surgery and </w:t>
      </w:r>
      <w:r w:rsidR="009B29EC">
        <w:rPr>
          <w:color w:val="000000" w:themeColor="text1"/>
          <w:szCs w:val="24"/>
        </w:rPr>
        <w:t>5</w:t>
      </w:r>
      <w:r w:rsidR="00FE1AF8">
        <w:rPr>
          <w:color w:val="000000" w:themeColor="text1"/>
          <w:szCs w:val="24"/>
        </w:rPr>
        <w:t xml:space="preserve"> months prior to separation and it </w:t>
      </w:r>
      <w:r w:rsidR="00B53164">
        <w:rPr>
          <w:color w:val="000000" w:themeColor="text1"/>
          <w:szCs w:val="24"/>
        </w:rPr>
        <w:t>revealed s</w:t>
      </w:r>
      <w:r w:rsidR="00B53164" w:rsidRPr="00B53164">
        <w:rPr>
          <w:rFonts w:cs="Arial"/>
          <w:color w:val="000000" w:themeColor="text1"/>
          <w:szCs w:val="24"/>
        </w:rPr>
        <w:t>evere crepitus with flexion</w:t>
      </w:r>
      <w:r w:rsidR="00B53164">
        <w:rPr>
          <w:rFonts w:cs="Arial"/>
          <w:color w:val="000000" w:themeColor="text1"/>
          <w:szCs w:val="24"/>
        </w:rPr>
        <w:t>,</w:t>
      </w:r>
      <w:r w:rsidR="00B53164" w:rsidRPr="00B53164">
        <w:rPr>
          <w:rFonts w:cs="Arial"/>
          <w:color w:val="000000" w:themeColor="text1"/>
          <w:szCs w:val="24"/>
        </w:rPr>
        <w:t xml:space="preserve"> extension and mild pain with same motions. </w:t>
      </w:r>
      <w:r w:rsidR="009B29EC">
        <w:rPr>
          <w:rFonts w:cs="Arial"/>
          <w:color w:val="000000" w:themeColor="text1"/>
          <w:szCs w:val="24"/>
        </w:rPr>
        <w:t xml:space="preserve"> </w:t>
      </w:r>
      <w:r w:rsidR="00B53164" w:rsidRPr="00B53164">
        <w:rPr>
          <w:rFonts w:cs="Arial"/>
          <w:color w:val="000000" w:themeColor="text1"/>
          <w:szCs w:val="24"/>
        </w:rPr>
        <w:t>He</w:t>
      </w:r>
      <w:r w:rsidR="00B53164">
        <w:rPr>
          <w:rFonts w:cs="Arial"/>
          <w:color w:val="000000" w:themeColor="text1"/>
          <w:szCs w:val="24"/>
        </w:rPr>
        <w:t xml:space="preserve"> was</w:t>
      </w:r>
      <w:r w:rsidR="00B53164" w:rsidRPr="00B53164">
        <w:rPr>
          <w:rFonts w:cs="Arial"/>
          <w:color w:val="000000" w:themeColor="text1"/>
          <w:szCs w:val="24"/>
        </w:rPr>
        <w:t xml:space="preserve"> stable A/P, lateral and medial. </w:t>
      </w:r>
      <w:r w:rsidR="009B29EC">
        <w:rPr>
          <w:rFonts w:cs="Arial"/>
          <w:color w:val="000000" w:themeColor="text1"/>
          <w:szCs w:val="24"/>
        </w:rPr>
        <w:t xml:space="preserve"> </w:t>
      </w:r>
      <w:r w:rsidR="00B53164" w:rsidRPr="00B53164">
        <w:rPr>
          <w:rFonts w:cs="Arial"/>
          <w:color w:val="000000" w:themeColor="text1"/>
          <w:szCs w:val="24"/>
        </w:rPr>
        <w:t>No edema.</w:t>
      </w:r>
      <w:r w:rsidR="00B53164">
        <w:rPr>
          <w:rFonts w:cs="Arial"/>
          <w:color w:val="000000" w:themeColor="text1"/>
          <w:szCs w:val="24"/>
        </w:rPr>
        <w:t xml:space="preserve"> </w:t>
      </w:r>
      <w:r w:rsidR="009B29EC">
        <w:rPr>
          <w:rFonts w:cs="Arial"/>
          <w:color w:val="000000" w:themeColor="text1"/>
          <w:szCs w:val="24"/>
        </w:rPr>
        <w:t xml:space="preserve"> </w:t>
      </w:r>
      <w:r w:rsidR="00AA6111">
        <w:rPr>
          <w:rFonts w:cs="Arial"/>
          <w:color w:val="auto"/>
          <w:szCs w:val="24"/>
        </w:rPr>
        <w:t xml:space="preserve">The C&amp;P physical exam revealed normal weight bearing. </w:t>
      </w:r>
      <w:r w:rsidR="009B29EC">
        <w:rPr>
          <w:rFonts w:cs="Arial"/>
          <w:color w:val="auto"/>
          <w:szCs w:val="24"/>
        </w:rPr>
        <w:t xml:space="preserve"> </w:t>
      </w:r>
      <w:r w:rsidR="00AA6111">
        <w:rPr>
          <w:rFonts w:cs="Arial"/>
          <w:color w:val="auto"/>
          <w:szCs w:val="24"/>
        </w:rPr>
        <w:t xml:space="preserve">The CI’s gait was normal and did not require the use of an assistive device for ambulation. </w:t>
      </w:r>
      <w:r w:rsidR="009B29EC">
        <w:rPr>
          <w:rFonts w:cs="Arial"/>
          <w:color w:val="auto"/>
          <w:szCs w:val="24"/>
        </w:rPr>
        <w:t xml:space="preserve"> </w:t>
      </w:r>
      <w:r w:rsidR="00AA6111">
        <w:rPr>
          <w:rFonts w:cs="Arial"/>
          <w:color w:val="auto"/>
          <w:szCs w:val="24"/>
        </w:rPr>
        <w:t xml:space="preserve">The x-ray of the left </w:t>
      </w:r>
      <w:r w:rsidR="000E686E">
        <w:rPr>
          <w:rFonts w:cs="Arial"/>
          <w:color w:val="auto"/>
          <w:szCs w:val="24"/>
        </w:rPr>
        <w:t>knee revealed early osteoarthritic</w:t>
      </w:r>
      <w:r w:rsidR="00AA6111">
        <w:rPr>
          <w:rFonts w:cs="Arial"/>
          <w:color w:val="auto"/>
          <w:szCs w:val="24"/>
        </w:rPr>
        <w:t xml:space="preserve"> change</w:t>
      </w:r>
      <w:r w:rsidR="0008290D">
        <w:rPr>
          <w:rFonts w:cs="Arial"/>
          <w:color w:val="auto"/>
          <w:szCs w:val="24"/>
        </w:rPr>
        <w:t>.</w:t>
      </w:r>
    </w:p>
    <w:p w:rsidR="00BD351B" w:rsidRDefault="00BD351B" w:rsidP="00150390">
      <w:pPr>
        <w:autoSpaceDE w:val="0"/>
        <w:autoSpaceDN w:val="0"/>
        <w:adjustRightInd w:val="0"/>
        <w:jc w:val="both"/>
        <w:rPr>
          <w:rFonts w:cs="Arial"/>
          <w:color w:val="auto"/>
          <w:szCs w:val="24"/>
        </w:rPr>
      </w:pPr>
    </w:p>
    <w:p w:rsidR="007400CD" w:rsidRDefault="00BD351B" w:rsidP="00731285">
      <w:pPr>
        <w:autoSpaceDE w:val="0"/>
        <w:autoSpaceDN w:val="0"/>
        <w:adjustRightInd w:val="0"/>
        <w:jc w:val="both"/>
        <w:rPr>
          <w:color w:val="000000" w:themeColor="text1"/>
          <w:szCs w:val="24"/>
        </w:rPr>
      </w:pPr>
      <w:r>
        <w:rPr>
          <w:rFonts w:cs="Arial"/>
          <w:color w:val="auto"/>
          <w:szCs w:val="24"/>
        </w:rPr>
        <w:t xml:space="preserve">The PEB rated the left knee </w:t>
      </w:r>
      <w:r w:rsidRPr="00C57691">
        <w:rPr>
          <w:rFonts w:cs="Arial"/>
          <w:color w:val="auto"/>
          <w:szCs w:val="24"/>
        </w:rPr>
        <w:t xml:space="preserve">condition as chondromalacia patella 5099-5003 at 10% with probable application of the </w:t>
      </w:r>
      <w:r w:rsidRPr="00C57691">
        <w:rPr>
          <w:color w:val="000000" w:themeColor="text1"/>
          <w:szCs w:val="24"/>
        </w:rPr>
        <w:t xml:space="preserve">US Army Physical Disability Agency (USAPDA) pain policy. </w:t>
      </w:r>
      <w:r w:rsidR="009B29EC">
        <w:rPr>
          <w:color w:val="000000" w:themeColor="text1"/>
          <w:szCs w:val="24"/>
        </w:rPr>
        <w:t xml:space="preserve"> </w:t>
      </w:r>
      <w:r w:rsidRPr="00C57691">
        <w:rPr>
          <w:color w:val="000000" w:themeColor="text1"/>
          <w:szCs w:val="24"/>
        </w:rPr>
        <w:t xml:space="preserve">The VA also rated the left knee condition </w:t>
      </w:r>
      <w:r w:rsidR="007A6BCA" w:rsidRPr="00C57691">
        <w:rPr>
          <w:color w:val="000000" w:themeColor="text1"/>
          <w:szCs w:val="24"/>
        </w:rPr>
        <w:t xml:space="preserve">at 10% under </w:t>
      </w:r>
      <w:r w:rsidRPr="00C57691">
        <w:rPr>
          <w:color w:val="000000" w:themeColor="text1"/>
          <w:szCs w:val="24"/>
        </w:rPr>
        <w:t xml:space="preserve">5003 </w:t>
      </w:r>
      <w:r w:rsidR="007A6BCA" w:rsidRPr="00C57691">
        <w:rPr>
          <w:color w:val="000000" w:themeColor="text1"/>
          <w:szCs w:val="24"/>
        </w:rPr>
        <w:t xml:space="preserve">but as osteoarthritis </w:t>
      </w:r>
      <w:r w:rsidRPr="00C57691">
        <w:rPr>
          <w:color w:val="000000" w:themeColor="text1"/>
          <w:szCs w:val="24"/>
        </w:rPr>
        <w:t xml:space="preserve">with probable application of §4.59 </w:t>
      </w:r>
      <w:r w:rsidR="009B29EC">
        <w:rPr>
          <w:color w:val="000000" w:themeColor="text1"/>
          <w:szCs w:val="24"/>
        </w:rPr>
        <w:t>p</w:t>
      </w:r>
      <w:r w:rsidRPr="00C57691">
        <w:rPr>
          <w:color w:val="000000" w:themeColor="text1"/>
          <w:szCs w:val="24"/>
        </w:rPr>
        <w:t xml:space="preserve">ainful motion. </w:t>
      </w:r>
      <w:r w:rsidR="009B29EC">
        <w:rPr>
          <w:color w:val="000000" w:themeColor="text1"/>
          <w:szCs w:val="24"/>
        </w:rPr>
        <w:t xml:space="preserve"> </w:t>
      </w:r>
      <w:r w:rsidR="001B012F" w:rsidRPr="00C57691">
        <w:rPr>
          <w:color w:val="000000" w:themeColor="text1"/>
          <w:szCs w:val="24"/>
        </w:rPr>
        <w:t>VASRD §4.71a specifies for 5003 that “satisfactory evidence of painful motion” constitutes limitation of motion and specifies application of a 10% rating “for each such major joint or group of minor joints affected by limitation of motion</w:t>
      </w:r>
      <w:r w:rsidR="00731285" w:rsidRPr="00C57691">
        <w:rPr>
          <w:color w:val="000000" w:themeColor="text1"/>
          <w:szCs w:val="24"/>
        </w:rPr>
        <w:t>.</w:t>
      </w:r>
      <w:r w:rsidR="001B012F" w:rsidRPr="00C57691">
        <w:rPr>
          <w:color w:val="000000" w:themeColor="text1"/>
          <w:szCs w:val="24"/>
        </w:rPr>
        <w:t>”</w:t>
      </w:r>
      <w:r w:rsidR="00731285" w:rsidRPr="00C57691">
        <w:rPr>
          <w:color w:val="000000" w:themeColor="text1"/>
          <w:szCs w:val="24"/>
        </w:rPr>
        <w:t xml:space="preserve"> </w:t>
      </w:r>
      <w:r w:rsidR="009B29EC">
        <w:rPr>
          <w:color w:val="000000" w:themeColor="text1"/>
          <w:szCs w:val="24"/>
        </w:rPr>
        <w:t xml:space="preserve"> </w:t>
      </w:r>
      <w:r w:rsidRPr="00C57691">
        <w:rPr>
          <w:color w:val="000000" w:themeColor="text1"/>
          <w:szCs w:val="24"/>
        </w:rPr>
        <w:t>As the CI did have two partial meniscectom</w:t>
      </w:r>
      <w:r w:rsidR="007A6BCA" w:rsidRPr="00C57691">
        <w:rPr>
          <w:color w:val="000000" w:themeColor="text1"/>
          <w:szCs w:val="24"/>
        </w:rPr>
        <w:t>ies</w:t>
      </w:r>
      <w:r w:rsidRPr="00C57691">
        <w:rPr>
          <w:color w:val="000000" w:themeColor="text1"/>
          <w:szCs w:val="24"/>
        </w:rPr>
        <w:t xml:space="preserve">, his knee could be rated as </w:t>
      </w:r>
      <w:r w:rsidR="007A6BCA" w:rsidRPr="00C57691">
        <w:rPr>
          <w:color w:val="000000" w:themeColor="text1"/>
          <w:szCs w:val="24"/>
        </w:rPr>
        <w:t xml:space="preserve">5259 </w:t>
      </w:r>
      <w:r w:rsidR="009B29EC">
        <w:rPr>
          <w:color w:val="000000" w:themeColor="text1"/>
          <w:szCs w:val="24"/>
        </w:rPr>
        <w:t>c</w:t>
      </w:r>
      <w:r w:rsidR="007A6BCA" w:rsidRPr="00C57691">
        <w:rPr>
          <w:color w:val="000000" w:themeColor="text1"/>
          <w:szCs w:val="24"/>
        </w:rPr>
        <w:t xml:space="preserve">artilage, semilunar, removal of, symptomatic at 10%. </w:t>
      </w:r>
      <w:r w:rsidR="009B29EC">
        <w:rPr>
          <w:color w:val="000000" w:themeColor="text1"/>
          <w:szCs w:val="24"/>
        </w:rPr>
        <w:t xml:space="preserve"> </w:t>
      </w:r>
      <w:r w:rsidR="007A6BCA" w:rsidRPr="00C57691">
        <w:rPr>
          <w:color w:val="000000" w:themeColor="text1"/>
          <w:szCs w:val="24"/>
        </w:rPr>
        <w:t xml:space="preserve">This would be instead of, not in addition to, the </w:t>
      </w:r>
      <w:r w:rsidR="007A6BCA" w:rsidRPr="00C57691">
        <w:rPr>
          <w:color w:val="000000" w:themeColor="text1"/>
          <w:szCs w:val="24"/>
        </w:rPr>
        <w:lastRenderedPageBreak/>
        <w:t xml:space="preserve">rating under 5003 because while the CI does have painful motion evidenced in the majority of the medical record, he had full ROM documented prior to separation and therefore pain-limited ROM was not present. No coding schema offers an advantage to the CI.  </w:t>
      </w:r>
      <w:r w:rsidR="009B29EC">
        <w:rPr>
          <w:color w:val="000000" w:themeColor="text1"/>
          <w:szCs w:val="24"/>
        </w:rPr>
        <w:t xml:space="preserve"> </w:t>
      </w:r>
      <w:r w:rsidR="00731285" w:rsidRPr="00C57691">
        <w:rPr>
          <w:color w:val="000000" w:themeColor="text1"/>
          <w:szCs w:val="24"/>
        </w:rPr>
        <w:t xml:space="preserve">There is no route to a rating higher than 10% under any applicable code and no coexistent pathology which would merit additional rating for the left knee condition under a separate code. </w:t>
      </w:r>
      <w:r w:rsidR="009B29EC">
        <w:rPr>
          <w:color w:val="000000" w:themeColor="text1"/>
          <w:szCs w:val="24"/>
        </w:rPr>
        <w:t xml:space="preserve"> </w:t>
      </w:r>
      <w:r w:rsidR="00731285" w:rsidRPr="00C57691">
        <w:rPr>
          <w:color w:val="000000" w:themeColor="text1"/>
          <w:szCs w:val="24"/>
        </w:rPr>
        <w:t xml:space="preserve">Thus, neither the PEB choice of VASRD code nor application of the USAPDA pain policy was detrimental to arriving at the highest achievable rating IAW VASRD §4.71a. </w:t>
      </w:r>
      <w:r w:rsidR="009B29EC">
        <w:rPr>
          <w:color w:val="000000" w:themeColor="text1"/>
          <w:szCs w:val="24"/>
        </w:rPr>
        <w:t xml:space="preserve"> </w:t>
      </w:r>
      <w:r w:rsidR="00731285" w:rsidRPr="00C57691">
        <w:rPr>
          <w:color w:val="000000" w:themeColor="text1"/>
          <w:szCs w:val="24"/>
        </w:rPr>
        <w:t>All evidence considered, there is not reasonable doubt in the CI’s favor supporting a change from the PEB’s coding or rating decision for the left knee condition.</w:t>
      </w:r>
    </w:p>
    <w:p w:rsidR="001031F4" w:rsidRPr="001F29F9" w:rsidRDefault="001031F4" w:rsidP="00150390">
      <w:pPr>
        <w:pBdr>
          <w:bottom w:val="single" w:sz="12" w:space="1" w:color="auto"/>
        </w:pBdr>
        <w:tabs>
          <w:tab w:val="left" w:pos="288"/>
          <w:tab w:val="left" w:pos="4752"/>
        </w:tabs>
        <w:jc w:val="both"/>
        <w:rPr>
          <w:color w:val="000000" w:themeColor="text1"/>
        </w:rPr>
      </w:pPr>
    </w:p>
    <w:p w:rsidR="00F1737C" w:rsidRPr="001F29F9" w:rsidRDefault="00F1737C" w:rsidP="00150390">
      <w:pPr>
        <w:jc w:val="both"/>
        <w:rPr>
          <w:color w:val="000000" w:themeColor="text1"/>
          <w:szCs w:val="24"/>
        </w:rPr>
      </w:pPr>
    </w:p>
    <w:p w:rsidR="001B012F" w:rsidRPr="001B012F" w:rsidRDefault="00C56FC8" w:rsidP="00150390">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w:t>
      </w:r>
      <w:r w:rsidRPr="00C57691">
        <w:rPr>
          <w:rFonts w:eastAsiaTheme="minorHAnsi"/>
          <w:color w:val="000000" w:themeColor="text1"/>
          <w:szCs w:val="24"/>
        </w:rPr>
        <w:t>be considered by the Board to the extent they were inconsistent with the VASRD in effect at the time of the adjudication.</w:t>
      </w:r>
      <w:r w:rsidR="00731285" w:rsidRPr="00C57691">
        <w:rPr>
          <w:rFonts w:eastAsiaTheme="minorHAnsi"/>
          <w:color w:val="000000" w:themeColor="text1"/>
          <w:szCs w:val="24"/>
        </w:rPr>
        <w:t xml:space="preserve"> </w:t>
      </w:r>
      <w:r w:rsidR="009B29EC">
        <w:rPr>
          <w:rFonts w:eastAsiaTheme="minorHAnsi"/>
          <w:color w:val="000000" w:themeColor="text1"/>
          <w:szCs w:val="24"/>
        </w:rPr>
        <w:t xml:space="preserve"> </w:t>
      </w:r>
      <w:r w:rsidR="001B012F" w:rsidRPr="00C57691">
        <w:rPr>
          <w:rFonts w:eastAsiaTheme="minorHAnsi"/>
          <w:color w:val="000000" w:themeColor="text1"/>
          <w:szCs w:val="24"/>
        </w:rPr>
        <w:t>As discussed above, PEB reliance on the USAPDA pain policy for rating the left knee condition was operant in this case and the condition was adjudicated independently of that policy regulation by the Board.</w:t>
      </w:r>
      <w:r w:rsidR="00731285" w:rsidRPr="00C57691">
        <w:rPr>
          <w:rFonts w:eastAsiaTheme="minorHAnsi"/>
          <w:color w:val="000000" w:themeColor="text1"/>
          <w:szCs w:val="24"/>
        </w:rPr>
        <w:t xml:space="preserve"> </w:t>
      </w:r>
      <w:r w:rsidR="009B29EC">
        <w:rPr>
          <w:rFonts w:eastAsiaTheme="minorHAnsi"/>
          <w:color w:val="000000" w:themeColor="text1"/>
          <w:szCs w:val="24"/>
        </w:rPr>
        <w:t xml:space="preserve"> </w:t>
      </w:r>
      <w:r w:rsidR="00731285" w:rsidRPr="00C57691">
        <w:rPr>
          <w:rFonts w:eastAsiaTheme="minorHAnsi"/>
          <w:color w:val="000000" w:themeColor="text1"/>
          <w:szCs w:val="24"/>
        </w:rPr>
        <w:t xml:space="preserve">However, </w:t>
      </w:r>
      <w:r w:rsidR="00731285" w:rsidRPr="00C57691">
        <w:rPr>
          <w:color w:val="000000" w:themeColor="text1"/>
          <w:szCs w:val="24"/>
        </w:rPr>
        <w:t xml:space="preserve">neither the PEB choice of VASRD code nor application of the USAPDA pain policy was detrimental to arriving at the highest achievable rating IAW VASRD §4.71a. </w:t>
      </w:r>
      <w:r w:rsidR="009B29EC">
        <w:rPr>
          <w:color w:val="000000" w:themeColor="text1"/>
          <w:szCs w:val="24"/>
        </w:rPr>
        <w:t xml:space="preserve"> </w:t>
      </w:r>
      <w:r w:rsidR="001B012F" w:rsidRPr="00C57691">
        <w:rPr>
          <w:rFonts w:eastAsiaTheme="minorHAnsi"/>
          <w:color w:val="000000" w:themeColor="text1"/>
          <w:szCs w:val="24"/>
        </w:rPr>
        <w:t>In the matter of the left knee condition and IAW VASRD §4.71a, the Board unanimously recommends no change in the PEB adjudication at separation or permanently.</w:t>
      </w:r>
      <w:r w:rsidR="00731285">
        <w:rPr>
          <w:rFonts w:eastAsiaTheme="minorHAnsi"/>
          <w:color w:val="000000" w:themeColor="text1"/>
          <w:szCs w:val="24"/>
        </w:rPr>
        <w:t xml:space="preserve"> </w:t>
      </w:r>
    </w:p>
    <w:p w:rsidR="00F1737C" w:rsidRPr="001F29F9" w:rsidRDefault="00F1737C" w:rsidP="00150390">
      <w:pPr>
        <w:pBdr>
          <w:bottom w:val="single" w:sz="12" w:space="1" w:color="auto"/>
        </w:pBdr>
        <w:tabs>
          <w:tab w:val="left" w:pos="288"/>
          <w:tab w:val="left" w:pos="4752"/>
        </w:tabs>
        <w:jc w:val="both"/>
        <w:rPr>
          <w:color w:val="000000" w:themeColor="text1"/>
        </w:rPr>
      </w:pPr>
    </w:p>
    <w:p w:rsidR="00F1737C" w:rsidRPr="001F29F9" w:rsidRDefault="00F1737C" w:rsidP="00150390">
      <w:pPr>
        <w:jc w:val="both"/>
        <w:rPr>
          <w:color w:val="000000" w:themeColor="text1"/>
          <w:szCs w:val="24"/>
        </w:rPr>
      </w:pPr>
    </w:p>
    <w:p w:rsidR="006B4AA2" w:rsidRPr="001F29F9" w:rsidRDefault="00C56FC8" w:rsidP="00150390">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4D4DA8">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150390">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54"/>
        <w:gridCol w:w="1710"/>
        <w:gridCol w:w="1170"/>
      </w:tblGrid>
      <w:tr w:rsidR="00A95BBA" w:rsidRPr="001F29F9" w:rsidTr="007B499B">
        <w:trPr>
          <w:trHeight w:val="233"/>
          <w:jc w:val="center"/>
        </w:trPr>
        <w:tc>
          <w:tcPr>
            <w:tcW w:w="6354" w:type="dxa"/>
            <w:shd w:val="clear" w:color="auto" w:fill="D9D9D9"/>
            <w:vAlign w:val="center"/>
          </w:tcPr>
          <w:p w:rsidR="00A95BBA" w:rsidRPr="001F29F9" w:rsidRDefault="00A95BBA" w:rsidP="00150390">
            <w:pPr>
              <w:tabs>
                <w:tab w:val="left" w:pos="288"/>
                <w:tab w:val="left" w:pos="4752"/>
              </w:tabs>
              <w:jc w:val="both"/>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150390">
            <w:pPr>
              <w:tabs>
                <w:tab w:val="left" w:pos="288"/>
                <w:tab w:val="left" w:pos="4752"/>
              </w:tabs>
              <w:jc w:val="both"/>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150390">
            <w:pPr>
              <w:tabs>
                <w:tab w:val="left" w:pos="288"/>
                <w:tab w:val="left" w:pos="4752"/>
              </w:tabs>
              <w:jc w:val="both"/>
              <w:rPr>
                <w:b/>
                <w:color w:val="000000" w:themeColor="text1"/>
                <w:szCs w:val="24"/>
              </w:rPr>
            </w:pPr>
            <w:r w:rsidRPr="001F29F9">
              <w:rPr>
                <w:b/>
                <w:color w:val="000000" w:themeColor="text1"/>
                <w:szCs w:val="24"/>
              </w:rPr>
              <w:t>RATING</w:t>
            </w:r>
          </w:p>
        </w:tc>
      </w:tr>
      <w:tr w:rsidR="00A95BBA" w:rsidRPr="001F29F9" w:rsidTr="007B499B">
        <w:trPr>
          <w:jc w:val="center"/>
        </w:trPr>
        <w:tc>
          <w:tcPr>
            <w:tcW w:w="6354" w:type="dxa"/>
            <w:vAlign w:val="center"/>
          </w:tcPr>
          <w:p w:rsidR="00A95BBA" w:rsidRPr="001F29F9" w:rsidRDefault="00A473EE" w:rsidP="00FA6044">
            <w:pPr>
              <w:tabs>
                <w:tab w:val="left" w:pos="288"/>
                <w:tab w:val="left" w:pos="4752"/>
              </w:tabs>
              <w:jc w:val="left"/>
              <w:rPr>
                <w:color w:val="000000" w:themeColor="text1"/>
                <w:szCs w:val="24"/>
              </w:rPr>
            </w:pPr>
            <w:r>
              <w:rPr>
                <w:color w:val="000000" w:themeColor="text1"/>
                <w:szCs w:val="24"/>
              </w:rPr>
              <w:t xml:space="preserve">Chondromalacia </w:t>
            </w:r>
            <w:r w:rsidR="00754AF5">
              <w:rPr>
                <w:color w:val="000000" w:themeColor="text1"/>
                <w:szCs w:val="24"/>
              </w:rPr>
              <w:t xml:space="preserve">Patella </w:t>
            </w:r>
            <w:r w:rsidR="00FA6044">
              <w:rPr>
                <w:color w:val="000000" w:themeColor="text1"/>
                <w:szCs w:val="24"/>
              </w:rPr>
              <w:t>o</w:t>
            </w:r>
            <w:r w:rsidR="00754AF5">
              <w:rPr>
                <w:color w:val="000000" w:themeColor="text1"/>
                <w:szCs w:val="24"/>
              </w:rPr>
              <w:t xml:space="preserve">f </w:t>
            </w:r>
            <w:r w:rsidR="00FA6044">
              <w:rPr>
                <w:color w:val="000000" w:themeColor="text1"/>
                <w:szCs w:val="24"/>
              </w:rPr>
              <w:t>t</w:t>
            </w:r>
            <w:r w:rsidR="00754AF5">
              <w:rPr>
                <w:color w:val="000000" w:themeColor="text1"/>
                <w:szCs w:val="24"/>
              </w:rPr>
              <w:t xml:space="preserve">he </w:t>
            </w:r>
            <w:r>
              <w:rPr>
                <w:color w:val="000000" w:themeColor="text1"/>
                <w:szCs w:val="24"/>
              </w:rPr>
              <w:t>Left Knee</w:t>
            </w:r>
          </w:p>
        </w:tc>
        <w:tc>
          <w:tcPr>
            <w:tcW w:w="1710" w:type="dxa"/>
            <w:vAlign w:val="center"/>
          </w:tcPr>
          <w:p w:rsidR="00A95BBA" w:rsidRPr="001F29F9" w:rsidRDefault="00BA341E" w:rsidP="00BF0E94">
            <w:pPr>
              <w:tabs>
                <w:tab w:val="left" w:pos="288"/>
                <w:tab w:val="left" w:pos="4752"/>
              </w:tabs>
              <w:rPr>
                <w:color w:val="000000" w:themeColor="text1"/>
                <w:szCs w:val="24"/>
              </w:rPr>
            </w:pPr>
            <w:r>
              <w:rPr>
                <w:color w:val="000000" w:themeColor="text1"/>
                <w:szCs w:val="24"/>
              </w:rPr>
              <w:t>5099-5003</w:t>
            </w:r>
          </w:p>
        </w:tc>
        <w:tc>
          <w:tcPr>
            <w:tcW w:w="1170" w:type="dxa"/>
            <w:vAlign w:val="center"/>
          </w:tcPr>
          <w:p w:rsidR="00A95BBA" w:rsidRPr="00731285" w:rsidRDefault="00731285" w:rsidP="00BF0E94">
            <w:pPr>
              <w:tabs>
                <w:tab w:val="left" w:pos="288"/>
                <w:tab w:val="left" w:pos="4752"/>
              </w:tabs>
              <w:rPr>
                <w:color w:val="auto"/>
                <w:szCs w:val="24"/>
              </w:rPr>
            </w:pPr>
            <w:r w:rsidRPr="00731285">
              <w:rPr>
                <w:color w:val="auto"/>
                <w:szCs w:val="24"/>
              </w:rPr>
              <w:t>10%</w:t>
            </w:r>
          </w:p>
        </w:tc>
      </w:tr>
      <w:tr w:rsidR="00A95BBA" w:rsidRPr="001F29F9" w:rsidTr="007B499B">
        <w:tblPrEx>
          <w:tblLook w:val="0000"/>
        </w:tblPrEx>
        <w:trPr>
          <w:gridBefore w:val="1"/>
          <w:wBefore w:w="6354"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731285" w:rsidP="00BF0E94">
            <w:pPr>
              <w:tabs>
                <w:tab w:val="left" w:pos="288"/>
                <w:tab w:val="left" w:pos="4752"/>
              </w:tabs>
              <w:rPr>
                <w:b/>
                <w:color w:val="000000" w:themeColor="text1"/>
                <w:szCs w:val="24"/>
              </w:rPr>
            </w:pPr>
            <w:r>
              <w:rPr>
                <w:b/>
                <w:color w:val="000000" w:themeColor="text1"/>
                <w:szCs w:val="24"/>
              </w:rPr>
              <w:t>10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150390">
      <w:pPr>
        <w:jc w:val="both"/>
        <w:rPr>
          <w:color w:val="000000" w:themeColor="text1"/>
          <w:szCs w:val="24"/>
        </w:rPr>
      </w:pPr>
    </w:p>
    <w:p w:rsidR="00D91DA6" w:rsidRPr="001F29F9" w:rsidRDefault="00FB1725" w:rsidP="00150390">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150390">
      <w:pPr>
        <w:tabs>
          <w:tab w:val="left" w:pos="288"/>
          <w:tab w:val="left" w:pos="4752"/>
        </w:tabs>
        <w:jc w:val="both"/>
        <w:rPr>
          <w:color w:val="000000" w:themeColor="text1"/>
        </w:rPr>
      </w:pPr>
    </w:p>
    <w:p w:rsidR="00114F20" w:rsidRPr="001F29F9" w:rsidRDefault="00FB1725" w:rsidP="00150390">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BA341E">
        <w:rPr>
          <w:color w:val="000000" w:themeColor="text1"/>
          <w:szCs w:val="24"/>
        </w:rPr>
        <w:t>10825</w:t>
      </w:r>
      <w:r w:rsidR="009B29EC">
        <w:rPr>
          <w:color w:val="000000" w:themeColor="text1"/>
        </w:rPr>
        <w:t>, w/atchs</w:t>
      </w:r>
    </w:p>
    <w:p w:rsidR="00114F20" w:rsidRPr="001F29F9" w:rsidRDefault="00FB1725" w:rsidP="00150390">
      <w:pPr>
        <w:tabs>
          <w:tab w:val="left" w:pos="288"/>
          <w:tab w:val="left" w:pos="4752"/>
        </w:tabs>
        <w:jc w:val="both"/>
        <w:rPr>
          <w:color w:val="000000" w:themeColor="text1"/>
        </w:rPr>
      </w:pPr>
      <w:r w:rsidRPr="001F29F9">
        <w:rPr>
          <w:color w:val="000000" w:themeColor="text1"/>
        </w:rPr>
        <w:t>Exhib</w:t>
      </w:r>
      <w:r w:rsidR="009B29EC">
        <w:rPr>
          <w:color w:val="000000" w:themeColor="text1"/>
        </w:rPr>
        <w:t>it B.  Service Treatment Record</w:t>
      </w:r>
    </w:p>
    <w:p w:rsidR="00114F20" w:rsidRPr="001F29F9" w:rsidRDefault="00FB1725" w:rsidP="00150390">
      <w:pPr>
        <w:tabs>
          <w:tab w:val="left" w:pos="288"/>
          <w:tab w:val="left" w:pos="4752"/>
        </w:tabs>
        <w:jc w:val="both"/>
        <w:rPr>
          <w:color w:val="000000" w:themeColor="text1"/>
        </w:rPr>
      </w:pPr>
      <w:r w:rsidRPr="001F29F9">
        <w:rPr>
          <w:color w:val="000000" w:themeColor="text1"/>
        </w:rPr>
        <w:t>Exhibit C.  Department of Ve</w:t>
      </w:r>
      <w:r w:rsidR="009B29EC">
        <w:rPr>
          <w:color w:val="000000" w:themeColor="text1"/>
        </w:rPr>
        <w:t>terans’ Affairs Treatment Record</w:t>
      </w:r>
    </w:p>
    <w:p w:rsidR="00D91DA6" w:rsidRPr="001F29F9" w:rsidRDefault="00D91DA6" w:rsidP="00150390">
      <w:pPr>
        <w:tabs>
          <w:tab w:val="left" w:pos="288"/>
          <w:tab w:val="left" w:pos="4752"/>
        </w:tabs>
        <w:jc w:val="both"/>
        <w:rPr>
          <w:color w:val="000000" w:themeColor="text1"/>
        </w:rPr>
      </w:pPr>
    </w:p>
    <w:p w:rsidR="00114F20" w:rsidRPr="001F29F9" w:rsidRDefault="00114F20" w:rsidP="00150390">
      <w:pPr>
        <w:tabs>
          <w:tab w:val="left" w:pos="288"/>
          <w:tab w:val="left" w:pos="4752"/>
        </w:tabs>
        <w:jc w:val="both"/>
        <w:rPr>
          <w:color w:val="000000" w:themeColor="text1"/>
        </w:rPr>
      </w:pPr>
    </w:p>
    <w:p w:rsidR="00114F20" w:rsidRPr="001F29F9" w:rsidRDefault="00114F20" w:rsidP="00150390">
      <w:pPr>
        <w:tabs>
          <w:tab w:val="left" w:pos="288"/>
          <w:tab w:val="left" w:pos="4752"/>
        </w:tabs>
        <w:jc w:val="both"/>
        <w:rPr>
          <w:color w:val="000000" w:themeColor="text1"/>
        </w:rPr>
      </w:pPr>
    </w:p>
    <w:p w:rsidR="00114F20" w:rsidRPr="001F29F9" w:rsidRDefault="00114F20" w:rsidP="00150390">
      <w:pPr>
        <w:tabs>
          <w:tab w:val="left" w:pos="288"/>
          <w:tab w:val="left" w:pos="4752"/>
        </w:tabs>
        <w:jc w:val="both"/>
        <w:rPr>
          <w:color w:val="000000" w:themeColor="text1"/>
        </w:rPr>
      </w:pPr>
    </w:p>
    <w:p w:rsidR="00E3077F" w:rsidRPr="001F29F9" w:rsidRDefault="00220FA9" w:rsidP="00150390">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03B36">
        <w:rPr>
          <w:color w:val="000000" w:themeColor="text1"/>
          <w:szCs w:val="24"/>
        </w:rPr>
        <w:t>XXXXXXXXXXXX</w:t>
      </w:r>
    </w:p>
    <w:p w:rsidR="002F195B" w:rsidRPr="001F29F9" w:rsidRDefault="00220FA9" w:rsidP="00150390">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503B36" w:rsidRDefault="002F195B" w:rsidP="00150390">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503B36" w:rsidRDefault="00503B36">
      <w:pPr>
        <w:rPr>
          <w:color w:val="000000" w:themeColor="text1"/>
          <w:szCs w:val="24"/>
        </w:rPr>
      </w:pPr>
      <w:r>
        <w:rPr>
          <w:color w:val="000000" w:themeColor="text1"/>
          <w:szCs w:val="24"/>
        </w:rPr>
        <w:br w:type="page"/>
      </w:r>
    </w:p>
    <w:p w:rsidR="00503B36" w:rsidRDefault="00503B36" w:rsidP="00503B36">
      <w:pPr>
        <w:sectPr w:rsidR="00503B36">
          <w:pgSz w:w="12240" w:h="15840"/>
          <w:pgMar w:top="2160" w:right="1440" w:bottom="1440" w:left="1440" w:header="720" w:footer="720" w:gutter="0"/>
          <w:cols w:space="720"/>
        </w:sectPr>
      </w:pPr>
    </w:p>
    <w:p w:rsidR="00503B36" w:rsidRDefault="00503B36" w:rsidP="00503B36">
      <w:pPr>
        <w:pStyle w:val="Header"/>
        <w:tabs>
          <w:tab w:val="left" w:pos="720"/>
        </w:tabs>
        <w:jc w:val="left"/>
      </w:pPr>
      <w:r>
        <w:lastRenderedPageBreak/>
        <w:t>SFMR-RB</w:t>
      </w:r>
      <w:r>
        <w:tab/>
      </w:r>
      <w:r>
        <w:tab/>
      </w:r>
      <w:r>
        <w:tab/>
      </w:r>
      <w:r>
        <w:tab/>
      </w:r>
      <w:r>
        <w:tab/>
      </w:r>
      <w:r>
        <w:tab/>
      </w:r>
      <w:r>
        <w:tab/>
      </w:r>
      <w:r>
        <w:tab/>
      </w:r>
      <w:r>
        <w:tab/>
      </w:r>
    </w:p>
    <w:p w:rsidR="00503B36" w:rsidRDefault="00503B36" w:rsidP="00503B36">
      <w:pPr>
        <w:pStyle w:val="Header"/>
        <w:tabs>
          <w:tab w:val="left" w:pos="720"/>
        </w:tabs>
        <w:jc w:val="left"/>
      </w:pPr>
    </w:p>
    <w:p w:rsidR="00503B36" w:rsidRDefault="00503B36" w:rsidP="00503B36">
      <w:pPr>
        <w:jc w:val="left"/>
      </w:pPr>
    </w:p>
    <w:p w:rsidR="00503B36" w:rsidRDefault="00503B36" w:rsidP="00503B36">
      <w:pPr>
        <w:jc w:val="left"/>
      </w:pPr>
      <w:r>
        <w:t xml:space="preserve">MEMORANDUM FOR Commander, US Army Physical Disability Agency </w:t>
      </w:r>
    </w:p>
    <w:p w:rsidR="00503B36" w:rsidRDefault="00503B36" w:rsidP="00503B36">
      <w:pPr>
        <w:jc w:val="left"/>
      </w:pPr>
      <w:r>
        <w:t xml:space="preserve">(TAPD-ZB </w:t>
      </w:r>
      <w:proofErr w:type="gramStart"/>
      <w:r>
        <w:t>/  )</w:t>
      </w:r>
      <w:proofErr w:type="gramEnd"/>
      <w:r>
        <w:t>, 2900 Crystal Drive, Suite 300, Arlington, VA  22202</w:t>
      </w:r>
    </w:p>
    <w:p w:rsidR="00503B36" w:rsidRDefault="00503B36" w:rsidP="00503B36">
      <w:pPr>
        <w:jc w:val="left"/>
      </w:pPr>
    </w:p>
    <w:p w:rsidR="00503B36" w:rsidRDefault="00503B36" w:rsidP="00503B36">
      <w:pPr>
        <w:ind w:right="-180"/>
        <w:jc w:val="left"/>
      </w:pPr>
      <w:r>
        <w:t>SUBJECT:  Department of Defense Physical Disability Board of Review Recommendation for XXXXXXXXXXXXXX, AR20120009500 (PD201100718)</w:t>
      </w:r>
    </w:p>
    <w:p w:rsidR="00503B36" w:rsidRDefault="00503B36" w:rsidP="00503B36">
      <w:pPr>
        <w:pStyle w:val="Header"/>
        <w:tabs>
          <w:tab w:val="left" w:pos="720"/>
        </w:tabs>
        <w:jc w:val="left"/>
      </w:pPr>
    </w:p>
    <w:p w:rsidR="00503B36" w:rsidRDefault="00503B36" w:rsidP="00503B36">
      <w:pPr>
        <w:jc w:val="left"/>
      </w:pPr>
    </w:p>
    <w:p w:rsidR="00503B36" w:rsidRDefault="00503B36" w:rsidP="00503B36">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503B36" w:rsidRDefault="00503B36" w:rsidP="00503B36">
      <w:pPr>
        <w:jc w:val="left"/>
      </w:pPr>
      <w:r>
        <w:t>This decision is final.  The individual concerned, counsel (if any), and any Members of Congress who have shown interest in this application have been notified of this decision by mail.</w:t>
      </w:r>
    </w:p>
    <w:p w:rsidR="00503B36" w:rsidRDefault="00503B36" w:rsidP="00503B36">
      <w:pPr>
        <w:jc w:val="left"/>
      </w:pPr>
    </w:p>
    <w:p w:rsidR="00503B36" w:rsidRDefault="00503B36" w:rsidP="00503B36">
      <w:pPr>
        <w:jc w:val="left"/>
      </w:pPr>
      <w:r>
        <w:t xml:space="preserve"> BY ORDER OF THE SECRETARY OF THE ARMY:</w:t>
      </w:r>
    </w:p>
    <w:p w:rsidR="00503B36" w:rsidRDefault="00503B36" w:rsidP="00503B36">
      <w:pPr>
        <w:jc w:val="left"/>
      </w:pPr>
    </w:p>
    <w:p w:rsidR="00503B36" w:rsidRDefault="00503B36" w:rsidP="00503B36">
      <w:pPr>
        <w:jc w:val="left"/>
      </w:pPr>
    </w:p>
    <w:p w:rsidR="00503B36" w:rsidRDefault="00503B36" w:rsidP="00503B36">
      <w:pPr>
        <w:pStyle w:val="Header"/>
        <w:tabs>
          <w:tab w:val="left" w:pos="720"/>
        </w:tabs>
        <w:jc w:val="left"/>
      </w:pPr>
    </w:p>
    <w:p w:rsidR="00503B36" w:rsidRDefault="00503B36" w:rsidP="00503B36">
      <w:pPr>
        <w:jc w:val="left"/>
      </w:pPr>
    </w:p>
    <w:p w:rsidR="00503B36" w:rsidRDefault="00503B36" w:rsidP="00503B36">
      <w:pPr>
        <w:jc w:val="left"/>
      </w:pPr>
      <w:bookmarkStart w:id="0" w:name="OLE_LINK4"/>
      <w:bookmarkStart w:id="1" w:name="OLE_LINK3"/>
      <w:r>
        <w:t>Encl</w:t>
      </w:r>
      <w:r>
        <w:tab/>
      </w:r>
      <w:r>
        <w:tab/>
      </w:r>
      <w:r>
        <w:tab/>
      </w:r>
      <w:r>
        <w:tab/>
      </w:r>
      <w:r>
        <w:tab/>
      </w:r>
      <w:r>
        <w:tab/>
        <w:t xml:space="preserve">     XXXXXXXXXX</w:t>
      </w:r>
    </w:p>
    <w:p w:rsidR="00503B36" w:rsidRDefault="00503B36" w:rsidP="00503B36">
      <w:pPr>
        <w:jc w:val="left"/>
      </w:pPr>
      <w:r>
        <w:tab/>
      </w:r>
      <w:r>
        <w:tab/>
      </w:r>
      <w:r>
        <w:tab/>
      </w:r>
      <w:r>
        <w:tab/>
      </w:r>
      <w:r>
        <w:tab/>
      </w:r>
      <w:r>
        <w:tab/>
        <w:t xml:space="preserve">     Deputy Assistant Secretary</w:t>
      </w:r>
    </w:p>
    <w:p w:rsidR="00503B36" w:rsidRDefault="00503B36" w:rsidP="00503B36">
      <w:pPr>
        <w:jc w:val="left"/>
      </w:pPr>
      <w:r>
        <w:tab/>
      </w:r>
      <w:r>
        <w:tab/>
      </w:r>
      <w:r>
        <w:tab/>
      </w:r>
      <w:r>
        <w:tab/>
      </w:r>
      <w:r>
        <w:tab/>
      </w:r>
      <w:r>
        <w:tab/>
        <w:t xml:space="preserve">         (Army Review Boards)</w:t>
      </w:r>
      <w:bookmarkEnd w:id="0"/>
      <w:bookmarkEnd w:id="1"/>
    </w:p>
    <w:p w:rsidR="00503B36" w:rsidRDefault="00503B36" w:rsidP="00503B36">
      <w:pPr>
        <w:jc w:val="left"/>
      </w:pPr>
    </w:p>
    <w:p w:rsidR="00503B36" w:rsidRDefault="00503B36" w:rsidP="00503B36">
      <w:pPr>
        <w:jc w:val="left"/>
      </w:pPr>
      <w:r>
        <w:t xml:space="preserve">CF: </w:t>
      </w:r>
    </w:p>
    <w:p w:rsidR="00503B36" w:rsidRDefault="00503B36" w:rsidP="00503B36">
      <w:pPr>
        <w:jc w:val="left"/>
      </w:pPr>
      <w:r>
        <w:t xml:space="preserve">(  ) </w:t>
      </w:r>
      <w:proofErr w:type="spellStart"/>
      <w:proofErr w:type="gramStart"/>
      <w:r>
        <w:t>DoD</w:t>
      </w:r>
      <w:proofErr w:type="spellEnd"/>
      <w:proofErr w:type="gramEnd"/>
      <w:r>
        <w:t xml:space="preserve"> PDBR</w:t>
      </w:r>
    </w:p>
    <w:p w:rsidR="00503B36" w:rsidRDefault="00503B36" w:rsidP="00503B36">
      <w:pPr>
        <w:jc w:val="left"/>
      </w:pPr>
      <w:r>
        <w:t>(  ) DVA</w:t>
      </w:r>
    </w:p>
    <w:p w:rsidR="00503B36" w:rsidRDefault="00503B36" w:rsidP="00503B36">
      <w:pPr>
        <w:jc w:val="left"/>
      </w:pPr>
    </w:p>
    <w:p w:rsidR="00E3077F" w:rsidRDefault="00E3077F" w:rsidP="00150390">
      <w:pPr>
        <w:tabs>
          <w:tab w:val="left" w:pos="0"/>
          <w:tab w:val="left" w:pos="4320"/>
        </w:tabs>
        <w:jc w:val="both"/>
        <w:rPr>
          <w:color w:val="000000" w:themeColor="text1"/>
          <w:szCs w:val="24"/>
        </w:rPr>
      </w:pPr>
    </w:p>
    <w:sectPr w:rsidR="00E3077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C1" w:rsidRDefault="008B23C1">
      <w:r>
        <w:separator/>
      </w:r>
    </w:p>
  </w:endnote>
  <w:endnote w:type="continuationSeparator" w:id="0">
    <w:p w:rsidR="008B23C1" w:rsidRDefault="008B23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84E51" w:rsidRPr="00374247" w:rsidRDefault="00D84E51" w:rsidP="00374247">
        <w:pPr>
          <w:pStyle w:val="Footer"/>
          <w:ind w:firstLine="4320"/>
          <w:rPr>
            <w:color w:val="auto"/>
            <w:szCs w:val="24"/>
          </w:rPr>
        </w:pPr>
        <w:r w:rsidRPr="00374247">
          <w:rPr>
            <w:color w:val="auto"/>
            <w:szCs w:val="24"/>
          </w:rPr>
          <w:t xml:space="preserve">   </w:t>
        </w:r>
        <w:r w:rsidR="00B6446C" w:rsidRPr="00374247">
          <w:rPr>
            <w:color w:val="auto"/>
            <w:szCs w:val="24"/>
          </w:rPr>
          <w:fldChar w:fldCharType="begin"/>
        </w:r>
        <w:r w:rsidRPr="00374247">
          <w:rPr>
            <w:color w:val="auto"/>
            <w:szCs w:val="24"/>
          </w:rPr>
          <w:instrText xml:space="preserve"> PAGE   \* MERGEFORMAT </w:instrText>
        </w:r>
        <w:r w:rsidR="00B6446C" w:rsidRPr="00374247">
          <w:rPr>
            <w:color w:val="auto"/>
            <w:szCs w:val="24"/>
          </w:rPr>
          <w:fldChar w:fldCharType="separate"/>
        </w:r>
        <w:r w:rsidR="00503B36" w:rsidRPr="00503B36">
          <w:rPr>
            <w:noProof/>
            <w:color w:val="auto"/>
          </w:rPr>
          <w:t>5</w:t>
        </w:r>
        <w:r w:rsidR="00B6446C" w:rsidRPr="00374247">
          <w:rPr>
            <w:color w:val="auto"/>
            <w:szCs w:val="24"/>
          </w:rPr>
          <w:fldChar w:fldCharType="end"/>
        </w:r>
        <w:r w:rsidRPr="00374247">
          <w:rPr>
            <w:color w:val="auto"/>
            <w:szCs w:val="24"/>
          </w:rPr>
          <w:t xml:space="preserve">                                                           </w:t>
        </w:r>
        <w:r w:rsidRPr="001D64F3">
          <w:rPr>
            <w:color w:val="auto"/>
            <w:szCs w:val="24"/>
          </w:rPr>
          <w:t>PD</w:t>
        </w:r>
        <w:r w:rsidRPr="00BA341E">
          <w:rPr>
            <w:color w:val="auto"/>
            <w:szCs w:val="24"/>
          </w:rPr>
          <w:t>110</w:t>
        </w:r>
        <w:r w:rsidRPr="001D64F3">
          <w:rPr>
            <w:color w:val="auto"/>
            <w:szCs w:val="24"/>
          </w:rPr>
          <w:t>0</w:t>
        </w:r>
        <w:r>
          <w:rPr>
            <w:color w:val="auto"/>
            <w:szCs w:val="24"/>
          </w:rPr>
          <w:t>718</w:t>
        </w:r>
      </w:p>
    </w:sdtContent>
  </w:sdt>
  <w:p w:rsidR="00D84E51" w:rsidRPr="00684CE6" w:rsidRDefault="00D84E5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C1" w:rsidRDefault="008B23C1">
      <w:r>
        <w:separator/>
      </w:r>
    </w:p>
  </w:footnote>
  <w:footnote w:type="continuationSeparator" w:id="0">
    <w:p w:rsidR="008B23C1" w:rsidRDefault="008B2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1C28D1"/>
    <w:rsid w:val="000024F5"/>
    <w:rsid w:val="00002E39"/>
    <w:rsid w:val="000059FA"/>
    <w:rsid w:val="00006186"/>
    <w:rsid w:val="000065E8"/>
    <w:rsid w:val="00006F87"/>
    <w:rsid w:val="00007107"/>
    <w:rsid w:val="0000781B"/>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530E"/>
    <w:rsid w:val="00026092"/>
    <w:rsid w:val="00030776"/>
    <w:rsid w:val="00032E07"/>
    <w:rsid w:val="000332CA"/>
    <w:rsid w:val="0003374E"/>
    <w:rsid w:val="000344D8"/>
    <w:rsid w:val="000344E6"/>
    <w:rsid w:val="00035C3A"/>
    <w:rsid w:val="00036E4B"/>
    <w:rsid w:val="00037929"/>
    <w:rsid w:val="000379D0"/>
    <w:rsid w:val="000401CB"/>
    <w:rsid w:val="00040FC4"/>
    <w:rsid w:val="000416F8"/>
    <w:rsid w:val="00042C26"/>
    <w:rsid w:val="00043382"/>
    <w:rsid w:val="00044623"/>
    <w:rsid w:val="000452D7"/>
    <w:rsid w:val="00045E2C"/>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90D"/>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1FF"/>
    <w:rsid w:val="000D6457"/>
    <w:rsid w:val="000D7D55"/>
    <w:rsid w:val="000E0993"/>
    <w:rsid w:val="000E2E50"/>
    <w:rsid w:val="000E37E0"/>
    <w:rsid w:val="000E3F20"/>
    <w:rsid w:val="000E4C25"/>
    <w:rsid w:val="000E4CBF"/>
    <w:rsid w:val="000E5577"/>
    <w:rsid w:val="000E686E"/>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5D2"/>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390"/>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6D66"/>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12F"/>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EAE"/>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5B97"/>
    <w:rsid w:val="0030678B"/>
    <w:rsid w:val="00306D16"/>
    <w:rsid w:val="00307595"/>
    <w:rsid w:val="00307DA6"/>
    <w:rsid w:val="00310CD7"/>
    <w:rsid w:val="00313C3A"/>
    <w:rsid w:val="00313D7A"/>
    <w:rsid w:val="003155FB"/>
    <w:rsid w:val="0032136A"/>
    <w:rsid w:val="003224D8"/>
    <w:rsid w:val="00323A90"/>
    <w:rsid w:val="00323CF2"/>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FF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6FE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3CF"/>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54FA"/>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136"/>
    <w:rsid w:val="004C24C5"/>
    <w:rsid w:val="004C2645"/>
    <w:rsid w:val="004C47D5"/>
    <w:rsid w:val="004C4CAF"/>
    <w:rsid w:val="004C5E33"/>
    <w:rsid w:val="004C60A3"/>
    <w:rsid w:val="004C6CDA"/>
    <w:rsid w:val="004D10D4"/>
    <w:rsid w:val="004D16BD"/>
    <w:rsid w:val="004D2AAB"/>
    <w:rsid w:val="004D3C7F"/>
    <w:rsid w:val="004D42CB"/>
    <w:rsid w:val="004D4DA8"/>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B36"/>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5899"/>
    <w:rsid w:val="0054631F"/>
    <w:rsid w:val="00546C24"/>
    <w:rsid w:val="005471BA"/>
    <w:rsid w:val="00547BDA"/>
    <w:rsid w:val="00547BE6"/>
    <w:rsid w:val="0055034F"/>
    <w:rsid w:val="00550476"/>
    <w:rsid w:val="0055288D"/>
    <w:rsid w:val="00555259"/>
    <w:rsid w:val="00555C66"/>
    <w:rsid w:val="0055607D"/>
    <w:rsid w:val="005569EF"/>
    <w:rsid w:val="00556BDE"/>
    <w:rsid w:val="00560D57"/>
    <w:rsid w:val="00562A94"/>
    <w:rsid w:val="00563FAD"/>
    <w:rsid w:val="00566A8C"/>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0D2"/>
    <w:rsid w:val="0058039C"/>
    <w:rsid w:val="00580A63"/>
    <w:rsid w:val="005822A2"/>
    <w:rsid w:val="00583379"/>
    <w:rsid w:val="0058417C"/>
    <w:rsid w:val="005854F9"/>
    <w:rsid w:val="00586EC6"/>
    <w:rsid w:val="00587DDE"/>
    <w:rsid w:val="00593043"/>
    <w:rsid w:val="00595B60"/>
    <w:rsid w:val="00595B63"/>
    <w:rsid w:val="00595BF0"/>
    <w:rsid w:val="0059678D"/>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6E8A"/>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035"/>
    <w:rsid w:val="00694EEA"/>
    <w:rsid w:val="006955B4"/>
    <w:rsid w:val="00695DEF"/>
    <w:rsid w:val="00696476"/>
    <w:rsid w:val="00696C74"/>
    <w:rsid w:val="00697C9B"/>
    <w:rsid w:val="006A10FA"/>
    <w:rsid w:val="006A12E0"/>
    <w:rsid w:val="006A35DB"/>
    <w:rsid w:val="006A40E6"/>
    <w:rsid w:val="006A516B"/>
    <w:rsid w:val="006A5362"/>
    <w:rsid w:val="006A543A"/>
    <w:rsid w:val="006A5C07"/>
    <w:rsid w:val="006A75FA"/>
    <w:rsid w:val="006B07D5"/>
    <w:rsid w:val="006B1309"/>
    <w:rsid w:val="006B1884"/>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1285"/>
    <w:rsid w:val="0073254D"/>
    <w:rsid w:val="007340F3"/>
    <w:rsid w:val="007347BB"/>
    <w:rsid w:val="00735704"/>
    <w:rsid w:val="00736A49"/>
    <w:rsid w:val="007400CD"/>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4AF5"/>
    <w:rsid w:val="0076100C"/>
    <w:rsid w:val="007612A5"/>
    <w:rsid w:val="00763CAE"/>
    <w:rsid w:val="00763F95"/>
    <w:rsid w:val="007651ED"/>
    <w:rsid w:val="00766C87"/>
    <w:rsid w:val="00771043"/>
    <w:rsid w:val="0077272B"/>
    <w:rsid w:val="00773AF7"/>
    <w:rsid w:val="00774FFD"/>
    <w:rsid w:val="00776BCE"/>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1FB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6BCA"/>
    <w:rsid w:val="007A7FD8"/>
    <w:rsid w:val="007B0128"/>
    <w:rsid w:val="007B0635"/>
    <w:rsid w:val="007B0A06"/>
    <w:rsid w:val="007B0B24"/>
    <w:rsid w:val="007B0F8B"/>
    <w:rsid w:val="007B1C83"/>
    <w:rsid w:val="007B4181"/>
    <w:rsid w:val="007B499B"/>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623"/>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AAA"/>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3C1"/>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238"/>
    <w:rsid w:val="00905EEF"/>
    <w:rsid w:val="00906EB7"/>
    <w:rsid w:val="00907FE6"/>
    <w:rsid w:val="009102BF"/>
    <w:rsid w:val="00911490"/>
    <w:rsid w:val="009115F2"/>
    <w:rsid w:val="00911B11"/>
    <w:rsid w:val="00914ADB"/>
    <w:rsid w:val="009161B9"/>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29EC"/>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3EE"/>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6111"/>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3E44"/>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3164"/>
    <w:rsid w:val="00B54FB8"/>
    <w:rsid w:val="00B55143"/>
    <w:rsid w:val="00B553B2"/>
    <w:rsid w:val="00B555C8"/>
    <w:rsid w:val="00B55917"/>
    <w:rsid w:val="00B55D87"/>
    <w:rsid w:val="00B5646A"/>
    <w:rsid w:val="00B56F3D"/>
    <w:rsid w:val="00B57921"/>
    <w:rsid w:val="00B57E78"/>
    <w:rsid w:val="00B57EB8"/>
    <w:rsid w:val="00B609F6"/>
    <w:rsid w:val="00B60E75"/>
    <w:rsid w:val="00B643A6"/>
    <w:rsid w:val="00B6446C"/>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341E"/>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51B"/>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5CC"/>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523"/>
    <w:rsid w:val="00C45B27"/>
    <w:rsid w:val="00C4652E"/>
    <w:rsid w:val="00C472C7"/>
    <w:rsid w:val="00C5019E"/>
    <w:rsid w:val="00C50C8C"/>
    <w:rsid w:val="00C51962"/>
    <w:rsid w:val="00C5377C"/>
    <w:rsid w:val="00C53E8A"/>
    <w:rsid w:val="00C54DF3"/>
    <w:rsid w:val="00C560A7"/>
    <w:rsid w:val="00C56FC8"/>
    <w:rsid w:val="00C57691"/>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CF7FD1"/>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3FD8"/>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7E1"/>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4E51"/>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302B"/>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547"/>
    <w:rsid w:val="00DD775C"/>
    <w:rsid w:val="00DD7BE0"/>
    <w:rsid w:val="00DE0C67"/>
    <w:rsid w:val="00DE1241"/>
    <w:rsid w:val="00DE3AAD"/>
    <w:rsid w:val="00DE598A"/>
    <w:rsid w:val="00DE6952"/>
    <w:rsid w:val="00DE6F90"/>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03"/>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034"/>
    <w:rsid w:val="00E9265E"/>
    <w:rsid w:val="00E956DB"/>
    <w:rsid w:val="00E9763D"/>
    <w:rsid w:val="00EA1177"/>
    <w:rsid w:val="00EA118B"/>
    <w:rsid w:val="00EA11B6"/>
    <w:rsid w:val="00EA2181"/>
    <w:rsid w:val="00EA2DD8"/>
    <w:rsid w:val="00EA30FC"/>
    <w:rsid w:val="00EA41D7"/>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3D72"/>
    <w:rsid w:val="00F24072"/>
    <w:rsid w:val="00F26432"/>
    <w:rsid w:val="00F3197A"/>
    <w:rsid w:val="00F32139"/>
    <w:rsid w:val="00F33CF0"/>
    <w:rsid w:val="00F33D56"/>
    <w:rsid w:val="00F34E08"/>
    <w:rsid w:val="00F41D91"/>
    <w:rsid w:val="00F41F52"/>
    <w:rsid w:val="00F41FA1"/>
    <w:rsid w:val="00F42363"/>
    <w:rsid w:val="00F427C4"/>
    <w:rsid w:val="00F43D6C"/>
    <w:rsid w:val="00F4661E"/>
    <w:rsid w:val="00F46964"/>
    <w:rsid w:val="00F46F9A"/>
    <w:rsid w:val="00F470FD"/>
    <w:rsid w:val="00F50F30"/>
    <w:rsid w:val="00F5126A"/>
    <w:rsid w:val="00F5126E"/>
    <w:rsid w:val="00F516EF"/>
    <w:rsid w:val="00F51755"/>
    <w:rsid w:val="00F52C27"/>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BD4"/>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044"/>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1AF8"/>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503B3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260989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5BD4-BE75-49A1-BDBC-C07AB4F3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2012-06-14T13:37:00Z</dcterms:created>
  <dcterms:modified xsi:type="dcterms:W3CDTF">2012-06-14T13:37:00Z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