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776403" w:rsidRDefault="00F629C0" w:rsidP="00BF0E94">
      <w:pPr>
        <w:tabs>
          <w:tab w:val="left" w:pos="288"/>
          <w:tab w:val="left" w:pos="4752"/>
          <w:tab w:val="left" w:pos="5130"/>
          <w:tab w:val="left" w:pos="9270"/>
        </w:tabs>
        <w:jc w:val="both"/>
        <w:rPr>
          <w:caps/>
          <w:color w:val="auto"/>
        </w:rPr>
      </w:pPr>
      <w:r w:rsidRPr="001F29F9">
        <w:rPr>
          <w:caps/>
          <w:color w:val="000000" w:themeColor="text1"/>
        </w:rPr>
        <w:t xml:space="preserve">NAME:  </w:t>
      </w:r>
      <w:r w:rsidR="001D525D">
        <w:rPr>
          <w:caps/>
          <w:color w:val="000000" w:themeColor="text1"/>
        </w:rPr>
        <w:t>XXXXXXXXXXXXXXX</w:t>
      </w:r>
      <w:r w:rsidR="004216DA" w:rsidRPr="001F29F9">
        <w:rPr>
          <w:caps/>
          <w:color w:val="000000" w:themeColor="text1"/>
        </w:rPr>
        <w:t xml:space="preserve">             </w:t>
      </w:r>
      <w:r w:rsidR="00332DE3" w:rsidRPr="001F29F9">
        <w:rPr>
          <w:caps/>
          <w:color w:val="000000" w:themeColor="text1"/>
        </w:rPr>
        <w:t xml:space="preserve"> </w:t>
      </w:r>
      <w:r w:rsidR="004216DA" w:rsidRPr="001F29F9">
        <w:rPr>
          <w:caps/>
          <w:color w:val="000000" w:themeColor="text1"/>
        </w:rPr>
        <w:t xml:space="preserve">  </w:t>
      </w:r>
      <w:r w:rsidR="00776403">
        <w:rPr>
          <w:caps/>
          <w:color w:val="000000" w:themeColor="text1"/>
        </w:rPr>
        <w:t xml:space="preserve">                                             </w:t>
      </w:r>
      <w:r w:rsidR="00524548">
        <w:rPr>
          <w:caps/>
          <w:color w:val="000000" w:themeColor="text1"/>
        </w:rPr>
        <w:t xml:space="preserve">   </w:t>
      </w:r>
      <w:r w:rsidR="00776403">
        <w:rPr>
          <w:caps/>
          <w:color w:val="000000" w:themeColor="text1"/>
        </w:rPr>
        <w:t xml:space="preserve">     </w:t>
      </w:r>
      <w:r w:rsidRPr="001F29F9">
        <w:rPr>
          <w:caps/>
          <w:color w:val="000000" w:themeColor="text1"/>
        </w:rPr>
        <w:t>BRANCH OF SERVICE</w:t>
      </w:r>
      <w:r w:rsidRPr="00776403">
        <w:rPr>
          <w:caps/>
          <w:color w:val="000000" w:themeColor="text1"/>
        </w:rPr>
        <w:t xml:space="preserve">: </w:t>
      </w:r>
      <w:r w:rsidR="004C24C5" w:rsidRPr="00776403">
        <w:rPr>
          <w:caps/>
          <w:color w:val="000000" w:themeColor="text1"/>
        </w:rPr>
        <w:t xml:space="preserve"> </w:t>
      </w:r>
      <w:r w:rsidR="00332DE3" w:rsidRPr="00776403">
        <w:rPr>
          <w:caps/>
          <w:color w:val="000000" w:themeColor="text1"/>
        </w:rPr>
        <w:t>Army</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1F29F9">
        <w:rPr>
          <w:caps/>
          <w:color w:val="000000" w:themeColor="text1"/>
        </w:rPr>
        <w:t>C</w:t>
      </w:r>
      <w:r w:rsidR="00DE3AAD" w:rsidRPr="001F29F9">
        <w:rPr>
          <w:caps/>
          <w:color w:val="000000" w:themeColor="text1"/>
        </w:rPr>
        <w:t>ASE NUMBER:  PD</w:t>
      </w:r>
      <w:r w:rsidR="008F58E1" w:rsidRPr="001F29F9">
        <w:rPr>
          <w:caps/>
          <w:color w:val="000000" w:themeColor="text1"/>
        </w:rPr>
        <w:t>11</w:t>
      </w:r>
      <w:r w:rsidR="00DE3AAD" w:rsidRPr="00776403">
        <w:rPr>
          <w:caps/>
          <w:color w:val="000000" w:themeColor="text1"/>
        </w:rPr>
        <w:t>00</w:t>
      </w:r>
      <w:r w:rsidR="00776403">
        <w:rPr>
          <w:caps/>
          <w:color w:val="000000" w:themeColor="text1"/>
        </w:rPr>
        <w:t>696</w:t>
      </w:r>
      <w:r w:rsidR="00DE3AAD" w:rsidRPr="001F29F9">
        <w:rPr>
          <w:color w:val="000000" w:themeColor="text1"/>
        </w:rPr>
        <w:tab/>
      </w:r>
      <w:r w:rsidR="0068098E" w:rsidRPr="001F29F9">
        <w:rPr>
          <w:color w:val="000000" w:themeColor="text1"/>
        </w:rPr>
        <w:tab/>
      </w:r>
      <w:r w:rsidR="00DE3AAD" w:rsidRPr="001F29F9">
        <w:rPr>
          <w:color w:val="000000" w:themeColor="text1"/>
        </w:rPr>
        <w:t xml:space="preserve">         </w:t>
      </w:r>
      <w:r w:rsidR="00E0346A" w:rsidRPr="001F29F9">
        <w:rPr>
          <w:color w:val="000000" w:themeColor="text1"/>
        </w:rPr>
        <w:t xml:space="preserve">              </w:t>
      </w:r>
      <w:r w:rsidR="00524548">
        <w:rPr>
          <w:color w:val="000000" w:themeColor="text1"/>
        </w:rPr>
        <w:t xml:space="preserve">  </w:t>
      </w:r>
      <w:r w:rsidR="00E0346A" w:rsidRPr="001F29F9">
        <w:rPr>
          <w:color w:val="000000" w:themeColor="text1"/>
        </w:rPr>
        <w:t xml:space="preserve">     </w:t>
      </w:r>
      <w:r w:rsidR="00DE3AAD" w:rsidRPr="001F29F9">
        <w:rPr>
          <w:color w:val="000000" w:themeColor="text1"/>
        </w:rPr>
        <w:t>SEPARATION DATE:  200</w:t>
      </w:r>
      <w:r w:rsidR="00776403">
        <w:rPr>
          <w:color w:val="000000" w:themeColor="text1"/>
        </w:rPr>
        <w:t>81023</w:t>
      </w:r>
    </w:p>
    <w:p w:rsidR="003B2143" w:rsidRPr="001F29F9" w:rsidRDefault="004F3639" w:rsidP="00BF0E94">
      <w:pPr>
        <w:tabs>
          <w:tab w:val="left" w:pos="288"/>
          <w:tab w:val="left" w:pos="5130"/>
        </w:tabs>
        <w:jc w:val="both"/>
        <w:rPr>
          <w:color w:val="000000" w:themeColor="text1"/>
        </w:rPr>
      </w:pPr>
      <w:r w:rsidRPr="001F29F9">
        <w:rPr>
          <w:caps/>
          <w:color w:val="000000" w:themeColor="text1"/>
        </w:rPr>
        <w:t>BOARD DATE:  201</w:t>
      </w:r>
      <w:r w:rsidR="00335473">
        <w:rPr>
          <w:caps/>
          <w:color w:val="000000" w:themeColor="text1"/>
        </w:rPr>
        <w:t>20619</w:t>
      </w:r>
    </w:p>
    <w:p w:rsidR="00FF4C90" w:rsidRPr="008803D7" w:rsidRDefault="00E46976" w:rsidP="00BF0E94">
      <w:pPr>
        <w:tabs>
          <w:tab w:val="left" w:pos="288"/>
          <w:tab w:val="left" w:pos="4752"/>
        </w:tabs>
        <w:jc w:val="both"/>
        <w:rPr>
          <w:b/>
          <w:color w:val="000000" w:themeColor="text1"/>
        </w:rPr>
      </w:pPr>
      <w:r w:rsidRPr="008803D7">
        <w:rPr>
          <w:b/>
          <w:color w:val="000000" w:themeColor="text1"/>
        </w:rPr>
        <w:t>_</w:t>
      </w:r>
      <w:r w:rsidR="00F67C82" w:rsidRPr="008803D7">
        <w:rPr>
          <w:b/>
          <w:color w:val="000000" w:themeColor="text1"/>
        </w:rPr>
        <w:t>_____</w:t>
      </w:r>
      <w:r w:rsidRPr="008803D7">
        <w:rPr>
          <w:b/>
          <w:color w:val="000000" w:themeColor="text1"/>
        </w:rPr>
        <w:t>________________________________________________________________________</w:t>
      </w:r>
    </w:p>
    <w:p w:rsidR="009369A6" w:rsidRPr="001F29F9" w:rsidRDefault="009369A6" w:rsidP="00BF0E94">
      <w:pPr>
        <w:tabs>
          <w:tab w:val="left" w:pos="288"/>
          <w:tab w:val="left" w:pos="4752"/>
        </w:tabs>
        <w:jc w:val="both"/>
        <w:rPr>
          <w:color w:val="000000" w:themeColor="text1"/>
        </w:rPr>
      </w:pPr>
    </w:p>
    <w:p w:rsidR="00F63FC7" w:rsidRPr="001F29F9" w:rsidRDefault="00FB0E80" w:rsidP="00BF0E94">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01026F">
        <w:rPr>
          <w:color w:val="000000" w:themeColor="text1"/>
          <w:szCs w:val="24"/>
        </w:rPr>
        <w:t>a</w:t>
      </w:r>
      <w:r w:rsidR="00E322F7" w:rsidRPr="001F29F9">
        <w:rPr>
          <w:color w:val="000000" w:themeColor="text1"/>
          <w:szCs w:val="24"/>
        </w:rPr>
        <w:t xml:space="preserve"> </w:t>
      </w:r>
      <w:r w:rsidR="002E65E6" w:rsidRPr="001F29F9">
        <w:rPr>
          <w:color w:val="000000" w:themeColor="text1"/>
          <w:szCs w:val="24"/>
        </w:rPr>
        <w:t>R</w:t>
      </w:r>
      <w:r w:rsidR="006D4E0E" w:rsidRPr="001F29F9">
        <w:rPr>
          <w:color w:val="000000" w:themeColor="text1"/>
          <w:szCs w:val="24"/>
        </w:rPr>
        <w:t>eserve</w:t>
      </w:r>
      <w:r w:rsidR="0001026F">
        <w:rPr>
          <w:color w:val="000000" w:themeColor="text1"/>
          <w:szCs w:val="24"/>
        </w:rPr>
        <w:t xml:space="preserve"> SSG</w:t>
      </w:r>
      <w:r w:rsidR="00661BA2" w:rsidRPr="001F29F9">
        <w:rPr>
          <w:color w:val="000000" w:themeColor="text1"/>
          <w:szCs w:val="24"/>
        </w:rPr>
        <w:t>/E-</w:t>
      </w:r>
      <w:r w:rsidR="0001026F">
        <w:rPr>
          <w:color w:val="000000" w:themeColor="text1"/>
          <w:szCs w:val="24"/>
        </w:rPr>
        <w:t>6</w:t>
      </w:r>
      <w:r w:rsidR="00705C40" w:rsidRPr="001F29F9">
        <w:rPr>
          <w:color w:val="000000" w:themeColor="text1"/>
          <w:szCs w:val="24"/>
        </w:rPr>
        <w:t xml:space="preserve"> (</w:t>
      </w:r>
      <w:r w:rsidR="0001026F">
        <w:rPr>
          <w:color w:val="000000" w:themeColor="text1"/>
          <w:szCs w:val="24"/>
        </w:rPr>
        <w:t>25B</w:t>
      </w:r>
      <w:r w:rsidR="00C75F3D" w:rsidRPr="001F29F9">
        <w:rPr>
          <w:color w:val="000000" w:themeColor="text1"/>
          <w:szCs w:val="24"/>
        </w:rPr>
        <w:t xml:space="preserve">, </w:t>
      </w:r>
      <w:r w:rsidR="0001026F">
        <w:rPr>
          <w:color w:val="000000" w:themeColor="text1"/>
          <w:szCs w:val="24"/>
        </w:rPr>
        <w:t>Information Technology Specialist</w:t>
      </w:r>
      <w:r w:rsidR="00E322F7" w:rsidRPr="001F29F9">
        <w:rPr>
          <w:color w:val="000000" w:themeColor="text1"/>
          <w:szCs w:val="24"/>
        </w:rPr>
        <w:t>)</w:t>
      </w:r>
      <w:r w:rsidR="00C75F3D" w:rsidRPr="001F29F9">
        <w:rPr>
          <w:color w:val="000000" w:themeColor="text1"/>
          <w:szCs w:val="24"/>
        </w:rPr>
        <w:t xml:space="preserve">, </w:t>
      </w:r>
      <w:r w:rsidR="002C6E5B" w:rsidRPr="001F29F9">
        <w:rPr>
          <w:color w:val="000000" w:themeColor="text1"/>
          <w:szCs w:val="24"/>
        </w:rPr>
        <w:t>medically separated for</w:t>
      </w:r>
      <w:r w:rsidR="0001026F">
        <w:rPr>
          <w:color w:val="000000" w:themeColor="text1"/>
          <w:szCs w:val="24"/>
        </w:rPr>
        <w:t xml:space="preserve"> </w:t>
      </w:r>
      <w:r w:rsidR="00490C0A">
        <w:rPr>
          <w:color w:val="000000" w:themeColor="text1"/>
          <w:szCs w:val="24"/>
        </w:rPr>
        <w:t>l</w:t>
      </w:r>
      <w:r w:rsidR="0001026F">
        <w:rPr>
          <w:color w:val="000000" w:themeColor="text1"/>
          <w:szCs w:val="24"/>
        </w:rPr>
        <w:t xml:space="preserve">eft </w:t>
      </w:r>
      <w:r w:rsidR="00490C0A">
        <w:rPr>
          <w:color w:val="000000" w:themeColor="text1"/>
          <w:szCs w:val="24"/>
        </w:rPr>
        <w:t>w</w:t>
      </w:r>
      <w:r w:rsidR="0001026F">
        <w:rPr>
          <w:color w:val="000000" w:themeColor="text1"/>
          <w:szCs w:val="24"/>
        </w:rPr>
        <w:t xml:space="preserve">rist </w:t>
      </w:r>
      <w:r w:rsidR="00490C0A">
        <w:rPr>
          <w:color w:val="000000" w:themeColor="text1"/>
          <w:szCs w:val="24"/>
        </w:rPr>
        <w:t>pain and right knee p</w:t>
      </w:r>
      <w:r w:rsidR="0001026F">
        <w:rPr>
          <w:color w:val="000000" w:themeColor="text1"/>
          <w:szCs w:val="24"/>
        </w:rPr>
        <w:t>ain</w:t>
      </w:r>
      <w:r w:rsidR="00C75F3D" w:rsidRPr="001F29F9">
        <w:rPr>
          <w:i/>
          <w:color w:val="000000" w:themeColor="text1"/>
          <w:szCs w:val="24"/>
        </w:rPr>
        <w:t>.</w:t>
      </w:r>
      <w:r w:rsidR="008803D7">
        <w:rPr>
          <w:i/>
          <w:color w:val="000000" w:themeColor="text1"/>
          <w:szCs w:val="24"/>
        </w:rPr>
        <w:t xml:space="preserve"> </w:t>
      </w:r>
      <w:r w:rsidR="008E0E02">
        <w:rPr>
          <w:i/>
          <w:color w:val="000000" w:themeColor="text1"/>
          <w:szCs w:val="24"/>
        </w:rPr>
        <w:t xml:space="preserve"> </w:t>
      </w:r>
      <w:r w:rsidR="008803D7">
        <w:rPr>
          <w:color w:val="000000" w:themeColor="text1"/>
          <w:szCs w:val="24"/>
        </w:rPr>
        <w:t>The CI was in a military vehicle accident</w:t>
      </w:r>
      <w:r w:rsidR="00E15B23">
        <w:rPr>
          <w:color w:val="000000" w:themeColor="text1"/>
          <w:szCs w:val="24"/>
        </w:rPr>
        <w:t xml:space="preserve"> </w:t>
      </w:r>
      <w:r w:rsidR="008E0E02">
        <w:rPr>
          <w:color w:val="000000" w:themeColor="text1"/>
          <w:szCs w:val="24"/>
        </w:rPr>
        <w:t xml:space="preserve">on 18 November 2005 </w:t>
      </w:r>
      <w:r w:rsidR="00E15B23">
        <w:rPr>
          <w:color w:val="000000" w:themeColor="text1"/>
          <w:szCs w:val="24"/>
        </w:rPr>
        <w:t>while serving on a drill weekend.</w:t>
      </w:r>
      <w:r w:rsidR="008E0E02">
        <w:rPr>
          <w:color w:val="000000" w:themeColor="text1"/>
          <w:szCs w:val="24"/>
        </w:rPr>
        <w:t xml:space="preserve">  </w:t>
      </w:r>
      <w:r w:rsidR="00E15B23">
        <w:rPr>
          <w:color w:val="000000" w:themeColor="text1"/>
          <w:szCs w:val="24"/>
        </w:rPr>
        <w:t xml:space="preserve">The CI was ejected from the vehicle and sustained injuries to his left wrist and right knee. </w:t>
      </w:r>
      <w:r w:rsidR="008E0E02">
        <w:rPr>
          <w:color w:val="000000" w:themeColor="text1"/>
          <w:szCs w:val="24"/>
        </w:rPr>
        <w:t xml:space="preserve"> </w:t>
      </w:r>
      <w:r w:rsidR="00E15B23">
        <w:rPr>
          <w:color w:val="000000" w:themeColor="text1"/>
          <w:szCs w:val="24"/>
        </w:rPr>
        <w:t xml:space="preserve">He fractured his left wrist and underwent open reduction and internal fixation and subsequent rehabilitation with physical therapy. </w:t>
      </w:r>
      <w:r w:rsidR="008E0E02">
        <w:rPr>
          <w:color w:val="000000" w:themeColor="text1"/>
          <w:szCs w:val="24"/>
        </w:rPr>
        <w:t xml:space="preserve"> </w:t>
      </w:r>
      <w:r w:rsidR="00E15B23">
        <w:rPr>
          <w:color w:val="000000" w:themeColor="text1"/>
          <w:szCs w:val="24"/>
        </w:rPr>
        <w:t xml:space="preserve">His right knee </w:t>
      </w:r>
      <w:r w:rsidR="005C071A">
        <w:rPr>
          <w:color w:val="000000" w:themeColor="text1"/>
          <w:szCs w:val="24"/>
        </w:rPr>
        <w:t xml:space="preserve">bone contusion and patellar dislocation </w:t>
      </w:r>
      <w:r w:rsidR="00E15B23">
        <w:rPr>
          <w:color w:val="000000" w:themeColor="text1"/>
          <w:szCs w:val="24"/>
        </w:rPr>
        <w:t>was also treated with physical therapy and steroid injections but required arthroscopy and synovectomy in May 2006. He also underwent rehabilitation with physical therapy after the surgery.</w:t>
      </w:r>
      <w:r w:rsidR="008E0E02">
        <w:rPr>
          <w:color w:val="000000" w:themeColor="text1"/>
          <w:szCs w:val="24"/>
        </w:rPr>
        <w:t xml:space="preserve"> </w:t>
      </w:r>
      <w:r w:rsidR="00154F48">
        <w:rPr>
          <w:color w:val="000000" w:themeColor="text1"/>
          <w:szCs w:val="24"/>
        </w:rPr>
        <w:t xml:space="preserve"> </w:t>
      </w:r>
      <w:r w:rsidR="00643C8F" w:rsidRPr="001F29F9">
        <w:rPr>
          <w:color w:val="000000" w:themeColor="text1"/>
          <w:szCs w:val="24"/>
        </w:rPr>
        <w:t xml:space="preserve">He did not respond adequately to treatment and was unable to perform within his </w:t>
      </w:r>
      <w:r w:rsidR="00643C8F" w:rsidRPr="0001026F">
        <w:rPr>
          <w:color w:val="000000" w:themeColor="text1"/>
          <w:szCs w:val="24"/>
        </w:rPr>
        <w:t xml:space="preserve">Military Occupational Specialty (MOS) </w:t>
      </w:r>
      <w:r w:rsidR="0001026F">
        <w:rPr>
          <w:color w:val="000000" w:themeColor="text1"/>
          <w:szCs w:val="24"/>
        </w:rPr>
        <w:t>o</w:t>
      </w:r>
      <w:r w:rsidR="00643C8F" w:rsidRPr="001F29F9">
        <w:rPr>
          <w:color w:val="000000" w:themeColor="text1"/>
          <w:szCs w:val="24"/>
        </w:rPr>
        <w:t xml:space="preserve">r meet physical fitness standards.  He was issued a </w:t>
      </w:r>
      <w:r w:rsidR="00643C8F" w:rsidRPr="0001026F">
        <w:rPr>
          <w:color w:val="000000" w:themeColor="text1"/>
          <w:szCs w:val="24"/>
        </w:rPr>
        <w:t xml:space="preserve">permanent </w:t>
      </w:r>
      <w:r w:rsidR="00DB03D2">
        <w:rPr>
          <w:color w:val="000000" w:themeColor="text1"/>
          <w:szCs w:val="24"/>
        </w:rPr>
        <w:t>U3/L3</w:t>
      </w:r>
      <w:r w:rsidR="002E7092">
        <w:rPr>
          <w:color w:val="000000" w:themeColor="text1"/>
          <w:szCs w:val="24"/>
        </w:rPr>
        <w:t>/S3</w:t>
      </w:r>
      <w:r w:rsidR="00643C8F" w:rsidRPr="0001026F">
        <w:rPr>
          <w:color w:val="000000" w:themeColor="text1"/>
          <w:szCs w:val="24"/>
        </w:rPr>
        <w:t xml:space="preserve"> profile </w:t>
      </w:r>
      <w:r w:rsidR="00643C8F" w:rsidRPr="001F29F9">
        <w:rPr>
          <w:color w:val="000000" w:themeColor="text1"/>
          <w:szCs w:val="24"/>
        </w:rPr>
        <w:t>and underwent a Medical Evaluation Board (MEB).</w:t>
      </w:r>
      <w:r w:rsidR="00F95E49">
        <w:rPr>
          <w:color w:val="000000" w:themeColor="text1"/>
          <w:szCs w:val="24"/>
        </w:rPr>
        <w:t xml:space="preserve"> </w:t>
      </w:r>
      <w:r w:rsidR="008E0E02">
        <w:rPr>
          <w:color w:val="000000" w:themeColor="text1"/>
          <w:szCs w:val="24"/>
        </w:rPr>
        <w:t xml:space="preserve"> </w:t>
      </w:r>
      <w:r w:rsidR="00490C0A">
        <w:rPr>
          <w:color w:val="000000" w:themeColor="text1"/>
          <w:szCs w:val="24"/>
        </w:rPr>
        <w:t>Left wrist p</w:t>
      </w:r>
      <w:r w:rsidR="003B0C3B">
        <w:rPr>
          <w:color w:val="000000" w:themeColor="text1"/>
          <w:szCs w:val="24"/>
        </w:rPr>
        <w:t xml:space="preserve">ain, </w:t>
      </w:r>
      <w:r w:rsidR="00490C0A">
        <w:rPr>
          <w:color w:val="000000" w:themeColor="text1"/>
          <w:szCs w:val="24"/>
        </w:rPr>
        <w:t>right knee pain and m</w:t>
      </w:r>
      <w:r w:rsidR="00034015">
        <w:rPr>
          <w:color w:val="000000" w:themeColor="text1"/>
          <w:szCs w:val="24"/>
        </w:rPr>
        <w:t xml:space="preserve">ajor depressive </w:t>
      </w:r>
      <w:r w:rsidR="00490C0A">
        <w:rPr>
          <w:color w:val="000000" w:themeColor="text1"/>
          <w:szCs w:val="24"/>
        </w:rPr>
        <w:t>d</w:t>
      </w:r>
      <w:r w:rsidR="003B0C3B">
        <w:rPr>
          <w:color w:val="000000" w:themeColor="text1"/>
          <w:szCs w:val="24"/>
        </w:rPr>
        <w:t>isorder</w:t>
      </w:r>
      <w:r w:rsidR="00034015">
        <w:rPr>
          <w:color w:val="000000" w:themeColor="text1"/>
          <w:szCs w:val="24"/>
        </w:rPr>
        <w:t xml:space="preserve"> (MDD)</w:t>
      </w:r>
      <w:r w:rsidR="000A33C8" w:rsidRPr="001F29F9">
        <w:rPr>
          <w:color w:val="000000" w:themeColor="text1"/>
          <w:szCs w:val="24"/>
        </w:rPr>
        <w:t xml:space="preserve"> </w:t>
      </w:r>
      <w:r w:rsidR="000A33C8" w:rsidRPr="003B0C3B">
        <w:rPr>
          <w:color w:val="000000" w:themeColor="text1"/>
          <w:szCs w:val="24"/>
        </w:rPr>
        <w:t>were</w:t>
      </w:r>
      <w:r w:rsidR="000A33C8" w:rsidRPr="001F29F9">
        <w:rPr>
          <w:color w:val="000000" w:themeColor="text1"/>
          <w:szCs w:val="24"/>
        </w:rPr>
        <w:t xml:space="preserve"> forwarded to the Physical Evaluation Board (PEB) as medically unacceptable IAW </w:t>
      </w:r>
      <w:r w:rsidR="000A33C8" w:rsidRPr="003B0C3B">
        <w:rPr>
          <w:color w:val="000000" w:themeColor="text1"/>
          <w:szCs w:val="24"/>
        </w:rPr>
        <w:t>AR 40-501</w:t>
      </w:r>
      <w:r w:rsidR="00376E08" w:rsidRPr="001F29F9">
        <w:rPr>
          <w:color w:val="000000" w:themeColor="text1"/>
          <w:szCs w:val="24"/>
        </w:rPr>
        <w:t>.</w:t>
      </w:r>
      <w:r w:rsidR="005A23CC">
        <w:rPr>
          <w:color w:val="000000" w:themeColor="text1"/>
          <w:szCs w:val="24"/>
        </w:rPr>
        <w:t xml:space="preserve"> </w:t>
      </w:r>
      <w:r w:rsidR="001A5E62" w:rsidRPr="001F29F9">
        <w:rPr>
          <w:color w:val="000000" w:themeColor="text1"/>
          <w:szCs w:val="24"/>
        </w:rPr>
        <w:t>No other conditions app</w:t>
      </w:r>
      <w:r w:rsidR="00C21152">
        <w:rPr>
          <w:color w:val="000000" w:themeColor="text1"/>
          <w:szCs w:val="24"/>
        </w:rPr>
        <w:t xml:space="preserve">eared on the MEB’s submission. </w:t>
      </w:r>
      <w:r w:rsidR="008E0E02">
        <w:rPr>
          <w:color w:val="000000" w:themeColor="text1"/>
          <w:szCs w:val="24"/>
        </w:rPr>
        <w:t xml:space="preserve"> </w:t>
      </w:r>
      <w:r w:rsidR="00842BAA" w:rsidRPr="001F29F9">
        <w:rPr>
          <w:color w:val="000000" w:themeColor="text1"/>
          <w:szCs w:val="24"/>
        </w:rPr>
        <w:t xml:space="preserve">The </w:t>
      </w:r>
      <w:r w:rsidR="00842BAA" w:rsidRPr="003B0C3B">
        <w:rPr>
          <w:color w:val="000000" w:themeColor="text1"/>
          <w:szCs w:val="24"/>
        </w:rPr>
        <w:t>Informa</w:t>
      </w:r>
      <w:r w:rsidR="00842BAA" w:rsidRPr="001F29F9">
        <w:rPr>
          <w:color w:val="000000" w:themeColor="text1"/>
          <w:szCs w:val="24"/>
        </w:rPr>
        <w:t xml:space="preserve">l PEB </w:t>
      </w:r>
      <w:r w:rsidR="00752E7F">
        <w:rPr>
          <w:color w:val="000000" w:themeColor="text1"/>
          <w:szCs w:val="24"/>
        </w:rPr>
        <w:t xml:space="preserve">(IPEB) </w:t>
      </w:r>
      <w:r w:rsidR="00842BAA" w:rsidRPr="001F29F9">
        <w:rPr>
          <w:color w:val="000000" w:themeColor="text1"/>
          <w:szCs w:val="24"/>
        </w:rPr>
        <w:t xml:space="preserve">adjudicated the </w:t>
      </w:r>
      <w:r w:rsidR="00490C0A">
        <w:rPr>
          <w:color w:val="000000" w:themeColor="text1"/>
          <w:szCs w:val="24"/>
        </w:rPr>
        <w:t>left wrist p</w:t>
      </w:r>
      <w:r w:rsidR="00C838FA" w:rsidRPr="00C838FA">
        <w:rPr>
          <w:color w:val="000000" w:themeColor="text1"/>
          <w:szCs w:val="24"/>
        </w:rPr>
        <w:t>ain</w:t>
      </w:r>
      <w:r w:rsidR="00490C0A">
        <w:rPr>
          <w:color w:val="000000" w:themeColor="text1"/>
          <w:szCs w:val="24"/>
        </w:rPr>
        <w:t xml:space="preserve"> </w:t>
      </w:r>
      <w:r w:rsidR="00842BAA" w:rsidRPr="00C838FA">
        <w:rPr>
          <w:color w:val="000000" w:themeColor="text1"/>
          <w:szCs w:val="24"/>
        </w:rPr>
        <w:t xml:space="preserve">and </w:t>
      </w:r>
      <w:r w:rsidR="00490C0A">
        <w:rPr>
          <w:color w:val="000000" w:themeColor="text1"/>
          <w:szCs w:val="24"/>
        </w:rPr>
        <w:t>r</w:t>
      </w:r>
      <w:r w:rsidR="00C838FA" w:rsidRPr="00C838FA">
        <w:rPr>
          <w:color w:val="000000" w:themeColor="text1"/>
          <w:szCs w:val="24"/>
        </w:rPr>
        <w:t>igh</w:t>
      </w:r>
      <w:r w:rsidR="00490C0A">
        <w:rPr>
          <w:color w:val="000000" w:themeColor="text1"/>
          <w:szCs w:val="24"/>
        </w:rPr>
        <w:t>t k</w:t>
      </w:r>
      <w:r w:rsidR="00C838FA" w:rsidRPr="00C838FA">
        <w:rPr>
          <w:color w:val="000000" w:themeColor="text1"/>
          <w:szCs w:val="24"/>
        </w:rPr>
        <w:t>nee</w:t>
      </w:r>
      <w:r w:rsidR="00842BAA" w:rsidRPr="00C838FA">
        <w:rPr>
          <w:color w:val="000000" w:themeColor="text1"/>
          <w:szCs w:val="24"/>
        </w:rPr>
        <w:t xml:space="preserve"> condition</w:t>
      </w:r>
      <w:r w:rsidR="00842BAA" w:rsidRPr="001F29F9">
        <w:rPr>
          <w:color w:val="000000" w:themeColor="text1"/>
          <w:szCs w:val="24"/>
        </w:rPr>
        <w:t xml:space="preserve"> as unfitting, rated </w:t>
      </w:r>
      <w:r w:rsidR="00C838FA" w:rsidRPr="00C838FA">
        <w:rPr>
          <w:color w:val="000000" w:themeColor="text1"/>
          <w:szCs w:val="24"/>
        </w:rPr>
        <w:t>10</w:t>
      </w:r>
      <w:r w:rsidR="00842BAA" w:rsidRPr="00C838FA">
        <w:rPr>
          <w:color w:val="000000" w:themeColor="text1"/>
          <w:szCs w:val="24"/>
        </w:rPr>
        <w:t xml:space="preserve">% and </w:t>
      </w:r>
      <w:r w:rsidR="00C838FA" w:rsidRPr="00C838FA">
        <w:rPr>
          <w:color w:val="000000" w:themeColor="text1"/>
          <w:szCs w:val="24"/>
        </w:rPr>
        <w:t>10</w:t>
      </w:r>
      <w:r w:rsidR="00842BAA" w:rsidRPr="00C838FA">
        <w:rPr>
          <w:color w:val="000000" w:themeColor="text1"/>
          <w:szCs w:val="24"/>
        </w:rPr>
        <w:t>% respectively</w:t>
      </w:r>
      <w:r w:rsidR="00842BAA" w:rsidRPr="001F29F9">
        <w:rPr>
          <w:color w:val="000000" w:themeColor="text1"/>
          <w:szCs w:val="24"/>
        </w:rPr>
        <w:t xml:space="preserve">; with application of </w:t>
      </w:r>
      <w:r w:rsidR="00C838FA" w:rsidRPr="00C838FA">
        <w:rPr>
          <w:color w:val="000000" w:themeColor="text1"/>
          <w:szCs w:val="24"/>
        </w:rPr>
        <w:t xml:space="preserve">the </w:t>
      </w:r>
      <w:r w:rsidR="00842BAA" w:rsidRPr="00C838FA">
        <w:rPr>
          <w:color w:val="000000" w:themeColor="text1"/>
          <w:szCs w:val="24"/>
        </w:rPr>
        <w:t>Veterans Administration Schedule for Rating Disabili</w:t>
      </w:r>
      <w:r w:rsidR="005A23CC">
        <w:rPr>
          <w:color w:val="000000" w:themeColor="text1"/>
          <w:szCs w:val="24"/>
        </w:rPr>
        <w:t>ties (VASRD)</w:t>
      </w:r>
      <w:r w:rsidR="00842BAA" w:rsidRPr="001F29F9">
        <w:rPr>
          <w:color w:val="000000" w:themeColor="text1"/>
          <w:szCs w:val="24"/>
        </w:rPr>
        <w:t>.</w:t>
      </w:r>
      <w:r w:rsidR="00F95E49">
        <w:rPr>
          <w:color w:val="000000" w:themeColor="text1"/>
          <w:szCs w:val="24"/>
        </w:rPr>
        <w:t xml:space="preserve"> </w:t>
      </w:r>
      <w:r w:rsidR="008E0E02">
        <w:rPr>
          <w:color w:val="000000" w:themeColor="text1"/>
          <w:szCs w:val="24"/>
        </w:rPr>
        <w:t xml:space="preserve"> </w:t>
      </w:r>
      <w:r w:rsidR="00034015">
        <w:rPr>
          <w:color w:val="000000" w:themeColor="text1"/>
          <w:szCs w:val="24"/>
        </w:rPr>
        <w:t>MDD</w:t>
      </w:r>
      <w:r w:rsidR="008E0E02">
        <w:rPr>
          <w:color w:val="000000" w:themeColor="text1"/>
          <w:szCs w:val="24"/>
        </w:rPr>
        <w:t xml:space="preserve"> </w:t>
      </w:r>
      <w:r w:rsidR="00F95E49">
        <w:rPr>
          <w:color w:val="000000" w:themeColor="text1"/>
          <w:szCs w:val="24"/>
        </w:rPr>
        <w:t xml:space="preserve">was not addressed. </w:t>
      </w:r>
      <w:r w:rsidR="008E0E02">
        <w:rPr>
          <w:color w:val="000000" w:themeColor="text1"/>
          <w:szCs w:val="24"/>
        </w:rPr>
        <w:t xml:space="preserve"> </w:t>
      </w:r>
      <w:r w:rsidR="00F95E49">
        <w:rPr>
          <w:color w:val="000000" w:themeColor="text1"/>
          <w:szCs w:val="24"/>
        </w:rPr>
        <w:t>The CI rebutted the findings</w:t>
      </w:r>
      <w:r w:rsidR="00322DF2">
        <w:rPr>
          <w:color w:val="000000" w:themeColor="text1"/>
          <w:szCs w:val="24"/>
        </w:rPr>
        <w:t xml:space="preserve">, requesting the addition of </w:t>
      </w:r>
      <w:r w:rsidR="00034015">
        <w:rPr>
          <w:color w:val="000000" w:themeColor="text1"/>
          <w:szCs w:val="24"/>
        </w:rPr>
        <w:t>MDD</w:t>
      </w:r>
      <w:r w:rsidR="00322DF2">
        <w:rPr>
          <w:color w:val="000000" w:themeColor="text1"/>
          <w:szCs w:val="24"/>
        </w:rPr>
        <w:t xml:space="preserve"> and increasing ratings for the left wrist and right knee,</w:t>
      </w:r>
      <w:r w:rsidR="00F95E49">
        <w:rPr>
          <w:color w:val="000000" w:themeColor="text1"/>
          <w:szCs w:val="24"/>
        </w:rPr>
        <w:t xml:space="preserve"> and a </w:t>
      </w:r>
      <w:r w:rsidR="008E0E02">
        <w:rPr>
          <w:color w:val="000000" w:themeColor="text1"/>
          <w:szCs w:val="24"/>
        </w:rPr>
        <w:t>formal Board</w:t>
      </w:r>
      <w:r w:rsidR="00F95E49">
        <w:rPr>
          <w:color w:val="000000" w:themeColor="text1"/>
          <w:szCs w:val="24"/>
        </w:rPr>
        <w:t xml:space="preserve"> was scheduled. </w:t>
      </w:r>
      <w:r w:rsidR="008E0E02">
        <w:rPr>
          <w:color w:val="000000" w:themeColor="text1"/>
          <w:szCs w:val="24"/>
        </w:rPr>
        <w:t xml:space="preserve"> </w:t>
      </w:r>
      <w:r w:rsidR="00F95E49">
        <w:rPr>
          <w:color w:val="000000" w:themeColor="text1"/>
          <w:szCs w:val="24"/>
        </w:rPr>
        <w:t xml:space="preserve">However, the PEB then issued discontinuance so that a psychiatric addendum could be obtained. </w:t>
      </w:r>
      <w:r w:rsidR="008E0E02">
        <w:rPr>
          <w:color w:val="000000" w:themeColor="text1"/>
          <w:szCs w:val="24"/>
        </w:rPr>
        <w:t xml:space="preserve"> </w:t>
      </w:r>
      <w:r w:rsidR="00154F48">
        <w:rPr>
          <w:color w:val="000000" w:themeColor="text1"/>
          <w:szCs w:val="24"/>
        </w:rPr>
        <w:t xml:space="preserve">A </w:t>
      </w:r>
      <w:r w:rsidR="00F95E49">
        <w:rPr>
          <w:color w:val="000000" w:themeColor="text1"/>
          <w:szCs w:val="24"/>
        </w:rPr>
        <w:t xml:space="preserve">Reconsideration IPEB convened </w:t>
      </w:r>
      <w:r w:rsidR="00752E7F">
        <w:rPr>
          <w:color w:val="000000" w:themeColor="text1"/>
          <w:szCs w:val="24"/>
        </w:rPr>
        <w:t xml:space="preserve">on </w:t>
      </w:r>
      <w:r w:rsidR="008E0E02">
        <w:rPr>
          <w:color w:val="000000" w:themeColor="text1"/>
          <w:szCs w:val="24"/>
        </w:rPr>
        <w:t>22 August 2008</w:t>
      </w:r>
      <w:r w:rsidR="00752E7F">
        <w:rPr>
          <w:color w:val="000000" w:themeColor="text1"/>
          <w:szCs w:val="24"/>
        </w:rPr>
        <w:t>,</w:t>
      </w:r>
      <w:r w:rsidR="00F95E49">
        <w:rPr>
          <w:color w:val="000000" w:themeColor="text1"/>
          <w:szCs w:val="24"/>
        </w:rPr>
        <w:t xml:space="preserve"> and determined the </w:t>
      </w:r>
      <w:r w:rsidR="008E0E02">
        <w:rPr>
          <w:color w:val="000000" w:themeColor="text1"/>
          <w:szCs w:val="24"/>
        </w:rPr>
        <w:t>MDD</w:t>
      </w:r>
      <w:r w:rsidR="00F95E49">
        <w:rPr>
          <w:color w:val="000000" w:themeColor="text1"/>
          <w:szCs w:val="24"/>
        </w:rPr>
        <w:t xml:space="preserve"> was not separately unfitting. </w:t>
      </w:r>
      <w:r w:rsidR="008E0E02">
        <w:rPr>
          <w:color w:val="000000" w:themeColor="text1"/>
          <w:szCs w:val="24"/>
        </w:rPr>
        <w:t xml:space="preserve"> </w:t>
      </w:r>
      <w:r w:rsidR="00F95E49">
        <w:rPr>
          <w:color w:val="000000" w:themeColor="text1"/>
          <w:szCs w:val="24"/>
        </w:rPr>
        <w:t xml:space="preserve">It also confirmed the 10% disability ratings for the left wrist and right knee conditions. </w:t>
      </w:r>
      <w:r w:rsidR="008E0E02">
        <w:rPr>
          <w:color w:val="000000" w:themeColor="text1"/>
          <w:szCs w:val="24"/>
        </w:rPr>
        <w:t xml:space="preserve"> </w:t>
      </w:r>
      <w:r w:rsidR="00F95E49">
        <w:rPr>
          <w:color w:val="000000" w:themeColor="text1"/>
          <w:szCs w:val="24"/>
        </w:rPr>
        <w:t xml:space="preserve">The CI </w:t>
      </w:r>
      <w:r w:rsidR="00B20624" w:rsidRPr="001F29F9">
        <w:rPr>
          <w:color w:val="000000" w:themeColor="text1"/>
        </w:rPr>
        <w:t>was</w:t>
      </w:r>
      <w:r w:rsidR="00F95E49">
        <w:rPr>
          <w:color w:val="000000" w:themeColor="text1"/>
        </w:rPr>
        <w:t xml:space="preserve"> then</w:t>
      </w:r>
      <w:r w:rsidR="00B20624" w:rsidRPr="001F29F9">
        <w:rPr>
          <w:color w:val="000000" w:themeColor="text1"/>
        </w:rPr>
        <w:t xml:space="preserve"> medically separated with a </w:t>
      </w:r>
      <w:r w:rsidR="00C838FA">
        <w:rPr>
          <w:color w:val="000000" w:themeColor="text1"/>
        </w:rPr>
        <w:t>20</w:t>
      </w:r>
      <w:r w:rsidR="00B20624" w:rsidRPr="001F29F9">
        <w:rPr>
          <w:color w:val="000000" w:themeColor="text1"/>
        </w:rPr>
        <w:t>% combined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085D7B" w:rsidRPr="001F29F9" w:rsidRDefault="002C6E5B" w:rsidP="00BF0E94">
      <w:pPr>
        <w:tabs>
          <w:tab w:val="left" w:pos="288"/>
          <w:tab w:val="left" w:pos="4752"/>
        </w:tabs>
        <w:jc w:val="both"/>
        <w:rPr>
          <w:color w:val="000000" w:themeColor="text1"/>
        </w:rPr>
      </w:pPr>
      <w:r w:rsidRPr="001F29F9">
        <w:rPr>
          <w:color w:val="000000" w:themeColor="text1"/>
          <w:u w:val="single"/>
        </w:rPr>
        <w:t>CI CONTENTION</w:t>
      </w:r>
      <w:r w:rsidRPr="001F29F9">
        <w:rPr>
          <w:color w:val="000000" w:themeColor="text1"/>
        </w:rPr>
        <w:t>:</w:t>
      </w:r>
      <w:r w:rsidR="00D354F9">
        <w:rPr>
          <w:color w:val="000000" w:themeColor="text1"/>
        </w:rPr>
        <w:t xml:space="preserve"> “Because when the Medical Board decided about my separation, </w:t>
      </w:r>
      <w:r w:rsidR="00887795">
        <w:rPr>
          <w:color w:val="000000" w:themeColor="text1"/>
        </w:rPr>
        <w:t>they didn’t want to consider the psychiatric part because I was studying. When I went to VA for treatment, they service connected me for Mood Disorder (Major Depression)</w:t>
      </w:r>
      <w:r w:rsidR="00E10B1D">
        <w:rPr>
          <w:color w:val="000000" w:themeColor="text1"/>
        </w:rPr>
        <w:t>.</w:t>
      </w:r>
      <w:r w:rsidR="00887795">
        <w:rPr>
          <w:color w:val="000000" w:themeColor="text1"/>
        </w:rPr>
        <w:t>”</w:t>
      </w:r>
    </w:p>
    <w:p w:rsidR="00085D7B" w:rsidRPr="008803D7" w:rsidRDefault="00F51A7B" w:rsidP="00BF0E94">
      <w:pPr>
        <w:tabs>
          <w:tab w:val="left" w:pos="288"/>
          <w:tab w:val="left" w:pos="4752"/>
        </w:tabs>
        <w:jc w:val="both"/>
        <w:rPr>
          <w:b/>
          <w:color w:val="000000" w:themeColor="text1"/>
          <w:szCs w:val="24"/>
        </w:rPr>
      </w:pPr>
      <w:r w:rsidRPr="008803D7">
        <w:rPr>
          <w:b/>
          <w:color w:val="000000" w:themeColor="text1"/>
          <w:szCs w:val="24"/>
        </w:rPr>
        <w:t>__________________________________________________________________</w:t>
      </w:r>
      <w:r w:rsidR="008803D7" w:rsidRPr="008803D7">
        <w:rPr>
          <w:b/>
          <w:color w:val="000000" w:themeColor="text1"/>
          <w:szCs w:val="24"/>
        </w:rPr>
        <w:t>______</w:t>
      </w:r>
      <w:r w:rsidRPr="008803D7">
        <w:rPr>
          <w:b/>
          <w:color w:val="000000" w:themeColor="text1"/>
          <w:szCs w:val="24"/>
        </w:rPr>
        <w:t>______</w:t>
      </w:r>
    </w:p>
    <w:p w:rsidR="00F51A7B" w:rsidRDefault="00F51A7B" w:rsidP="00BF0E94">
      <w:pPr>
        <w:tabs>
          <w:tab w:val="left" w:pos="288"/>
          <w:tab w:val="left" w:pos="4752"/>
        </w:tabs>
        <w:jc w:val="both"/>
        <w:rPr>
          <w:color w:val="000000" w:themeColor="text1"/>
          <w:szCs w:val="24"/>
        </w:rPr>
      </w:pPr>
    </w:p>
    <w:p w:rsidR="00F51A7B" w:rsidRPr="001F29F9" w:rsidRDefault="00F51A7B" w:rsidP="00F51A7B">
      <w:pPr>
        <w:jc w:val="both"/>
        <w:rPr>
          <w:color w:val="000000" w:themeColor="text1"/>
          <w:szCs w:val="24"/>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view as defined in DoDI 6040.44, Enclosure 3, paragraph 5.e</w:t>
      </w:r>
      <w:proofErr w:type="gramStart"/>
      <w:r>
        <w:rPr>
          <w:color w:val="auto"/>
        </w:rPr>
        <w:t>.(</w:t>
      </w:r>
      <w:proofErr w:type="gramEnd"/>
      <w:r>
        <w:rPr>
          <w:color w:val="auto"/>
        </w:rPr>
        <w:t>2)</w:t>
      </w:r>
      <w:r w:rsidRPr="00C566C9">
        <w:rPr>
          <w:color w:val="auto"/>
        </w:rPr>
        <w:t xml:space="preserve"> is limited to those conditions which were determined by the PEB to be specifically unfitting for continued military </w:t>
      </w:r>
      <w:r w:rsidRPr="00335473">
        <w:rPr>
          <w:color w:val="auto"/>
        </w:rPr>
        <w:t>service; or, when requested by the CI, those condition(s) “identified but not determined to be unfitting by the PEB</w:t>
      </w:r>
      <w:r w:rsidR="00F67C82" w:rsidRPr="00335473">
        <w:rPr>
          <w:color w:val="auto"/>
        </w:rPr>
        <w:t>.</w:t>
      </w:r>
      <w:r w:rsidRPr="00335473">
        <w:rPr>
          <w:color w:val="auto"/>
        </w:rPr>
        <w:t>”</w:t>
      </w:r>
      <w:r w:rsidR="005A23CC" w:rsidRPr="00335473">
        <w:rPr>
          <w:color w:val="auto"/>
        </w:rPr>
        <w:t xml:space="preserve"> </w:t>
      </w:r>
      <w:r w:rsidR="008E0E02">
        <w:rPr>
          <w:color w:val="auto"/>
        </w:rPr>
        <w:t xml:space="preserve"> </w:t>
      </w:r>
      <w:r w:rsidRPr="00335473">
        <w:rPr>
          <w:color w:val="auto"/>
        </w:rPr>
        <w:t xml:space="preserve">The ratings for unfitting conditions </w:t>
      </w:r>
      <w:r w:rsidR="00C21152">
        <w:rPr>
          <w:color w:val="auto"/>
        </w:rPr>
        <w:t>will be reviewed in all cases.</w:t>
      </w:r>
      <w:r w:rsidR="008E0E02">
        <w:rPr>
          <w:color w:val="auto"/>
        </w:rPr>
        <w:t xml:space="preserve">  </w:t>
      </w:r>
      <w:r w:rsidRPr="00335473">
        <w:rPr>
          <w:color w:val="auto"/>
        </w:rPr>
        <w:t>T</w:t>
      </w:r>
      <w:r w:rsidR="00E10B1D" w:rsidRPr="00335473">
        <w:rPr>
          <w:color w:val="auto"/>
        </w:rPr>
        <w:t xml:space="preserve">he condition of </w:t>
      </w:r>
      <w:r w:rsidR="008E0E02">
        <w:rPr>
          <w:color w:val="auto"/>
        </w:rPr>
        <w:t>MDD</w:t>
      </w:r>
      <w:r w:rsidR="00E10B1D" w:rsidRPr="00335473">
        <w:rPr>
          <w:color w:val="auto"/>
        </w:rPr>
        <w:t>,</w:t>
      </w:r>
      <w:r w:rsidRPr="00335473">
        <w:rPr>
          <w:color w:val="auto"/>
        </w:rPr>
        <w:t xml:space="preserve"> as requested for consideration</w:t>
      </w:r>
      <w:r w:rsidR="005A23CC" w:rsidRPr="00335473">
        <w:rPr>
          <w:color w:val="auto"/>
        </w:rPr>
        <w:t>,</w:t>
      </w:r>
      <w:r w:rsidRPr="00335473">
        <w:rPr>
          <w:color w:val="auto"/>
        </w:rPr>
        <w:t xml:space="preserve"> meet</w:t>
      </w:r>
      <w:r w:rsidR="00E10B1D" w:rsidRPr="00335473">
        <w:rPr>
          <w:color w:val="auto"/>
        </w:rPr>
        <w:t>s</w:t>
      </w:r>
      <w:r w:rsidRPr="00335473">
        <w:rPr>
          <w:color w:val="auto"/>
        </w:rPr>
        <w:t xml:space="preserve"> the criteria prescribed in DoDI</w:t>
      </w:r>
      <w:r w:rsidR="005A23CC" w:rsidRPr="00335473">
        <w:rPr>
          <w:color w:val="auto"/>
        </w:rPr>
        <w:t xml:space="preserve"> 6040.44 for Board purview and</w:t>
      </w:r>
      <w:r w:rsidRPr="00335473">
        <w:rPr>
          <w:color w:val="auto"/>
        </w:rPr>
        <w:t xml:space="preserve"> </w:t>
      </w:r>
      <w:r w:rsidR="005A23CC" w:rsidRPr="00335473">
        <w:rPr>
          <w:color w:val="auto"/>
        </w:rPr>
        <w:t>is addressed below</w:t>
      </w:r>
      <w:r w:rsidRPr="00335473">
        <w:rPr>
          <w:color w:val="auto"/>
        </w:rPr>
        <w:t xml:space="preserve"> in addition to a review of the </w:t>
      </w:r>
      <w:r w:rsidRPr="00F95E49">
        <w:rPr>
          <w:color w:val="auto"/>
        </w:rPr>
        <w:t xml:space="preserve">ratings for </w:t>
      </w:r>
      <w:r w:rsidR="005A23CC" w:rsidRPr="00F95E49">
        <w:rPr>
          <w:color w:val="auto"/>
        </w:rPr>
        <w:t>the unfitting</w:t>
      </w:r>
      <w:r w:rsidR="00C21152">
        <w:rPr>
          <w:color w:val="auto"/>
        </w:rPr>
        <w:t xml:space="preserve"> conditions. </w:t>
      </w:r>
      <w:r w:rsidR="008E0E02">
        <w:rPr>
          <w:color w:val="auto"/>
        </w:rPr>
        <w:t xml:space="preserve"> </w:t>
      </w:r>
      <w:r w:rsidRPr="00F95E49">
        <w:rPr>
          <w:color w:val="auto"/>
        </w:rPr>
        <w:t>Any conditions or contention not requested in this application, or otherwise outside the Board’s defined scope of review, remain eligible for future consideration by the Army Board for the Correction of Military Records (</w:t>
      </w:r>
      <w:r w:rsidR="00752E7F">
        <w:rPr>
          <w:color w:val="auto"/>
        </w:rPr>
        <w:t>A</w:t>
      </w:r>
      <w:r w:rsidRPr="00F95E49">
        <w:rPr>
          <w:color w:val="auto"/>
        </w:rPr>
        <w:t>BCMR</w:t>
      </w:r>
      <w:r w:rsidR="005A23CC" w:rsidRPr="00F95E49">
        <w:rPr>
          <w:color w:val="auto"/>
        </w:rPr>
        <w:t>)</w:t>
      </w:r>
      <w:r w:rsidRPr="00F95E49">
        <w:rPr>
          <w:color w:val="auto"/>
        </w:rPr>
        <w:t>.</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Default="004174F0" w:rsidP="00BF0E94">
      <w:pPr>
        <w:tabs>
          <w:tab w:val="left" w:pos="288"/>
          <w:tab w:val="left" w:pos="4752"/>
        </w:tabs>
        <w:jc w:val="both"/>
        <w:rPr>
          <w:color w:val="000000" w:themeColor="text1"/>
        </w:rPr>
      </w:pPr>
    </w:p>
    <w:p w:rsidR="005E4FBE" w:rsidRDefault="005E4FBE">
      <w:pPr>
        <w:rPr>
          <w:color w:val="000000" w:themeColor="text1"/>
          <w:u w:val="single"/>
        </w:rPr>
      </w:pPr>
      <w:r>
        <w:rPr>
          <w:color w:val="000000" w:themeColor="text1"/>
          <w:u w:val="single"/>
        </w:rPr>
        <w:br w:type="page"/>
      </w:r>
    </w:p>
    <w:p w:rsidR="001537D8" w:rsidRPr="001F29F9" w:rsidRDefault="007F0AB7" w:rsidP="00BF0E94">
      <w:pPr>
        <w:jc w:val="left"/>
        <w:rPr>
          <w:color w:val="000000" w:themeColor="text1"/>
        </w:rPr>
      </w:pPr>
      <w:r w:rsidRPr="001F29F9">
        <w:rPr>
          <w:color w:val="000000" w:themeColor="text1"/>
          <w:u w:val="single"/>
        </w:rPr>
        <w:lastRenderedPageBreak/>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156C6C">
      <w:pPr>
        <w:jc w:val="left"/>
        <w:rPr>
          <w:color w:val="000000" w:themeColor="text1"/>
        </w:rPr>
      </w:pPr>
    </w:p>
    <w:tbl>
      <w:tblPr>
        <w:tblStyle w:val="TableGrid"/>
        <w:tblpPr w:leftFromText="187" w:rightFromText="187" w:vertAnchor="text" w:tblpXSpec="center" w:tblpY="1"/>
        <w:tblOverlap w:val="never"/>
        <w:tblW w:w="9342" w:type="dxa"/>
        <w:jc w:val="center"/>
        <w:tblLayout w:type="fixed"/>
        <w:tblLook w:val="04A0"/>
      </w:tblPr>
      <w:tblGrid>
        <w:gridCol w:w="1368"/>
        <w:gridCol w:w="720"/>
        <w:gridCol w:w="900"/>
        <w:gridCol w:w="2250"/>
        <w:gridCol w:w="1080"/>
        <w:gridCol w:w="720"/>
        <w:gridCol w:w="990"/>
        <w:gridCol w:w="1314"/>
      </w:tblGrid>
      <w:tr w:rsidR="00A271B7" w:rsidRPr="001F29F9" w:rsidTr="00E16602">
        <w:trPr>
          <w:trHeight w:val="233"/>
          <w:jc w:val="center"/>
        </w:trPr>
        <w:tc>
          <w:tcPr>
            <w:tcW w:w="2988" w:type="dxa"/>
            <w:gridSpan w:val="3"/>
            <w:tcBorders>
              <w:right w:val="thinThickThinSmallGap" w:sz="24" w:space="0" w:color="auto"/>
            </w:tcBorders>
            <w:shd w:val="clear" w:color="auto" w:fill="D9D9D9" w:themeFill="background1" w:themeFillShade="D9"/>
            <w:vAlign w:val="center"/>
          </w:tcPr>
          <w:p w:rsidR="00A271B7" w:rsidRPr="001F29F9" w:rsidRDefault="00A271B7" w:rsidP="00887795">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Service PEB</w:t>
            </w:r>
            <w:r>
              <w:rPr>
                <w:rFonts w:ascii="Calibri" w:hAnsi="Calibri" w:cs="Calibri"/>
                <w:b/>
                <w:color w:val="000000" w:themeColor="text1"/>
                <w:sz w:val="18"/>
                <w:szCs w:val="18"/>
              </w:rPr>
              <w:t xml:space="preserve"> Reconsideration</w:t>
            </w:r>
            <w:r w:rsidRPr="001F29F9">
              <w:rPr>
                <w:rFonts w:ascii="Calibri" w:hAnsi="Calibri" w:cs="Calibri"/>
                <w:b/>
                <w:color w:val="000000" w:themeColor="text1"/>
                <w:sz w:val="18"/>
                <w:szCs w:val="18"/>
              </w:rPr>
              <w:t xml:space="preserve"> – Dated 200</w:t>
            </w:r>
            <w:r>
              <w:rPr>
                <w:rFonts w:ascii="Calibri" w:hAnsi="Calibri" w:cs="Calibri"/>
                <w:b/>
                <w:color w:val="000000" w:themeColor="text1"/>
                <w:sz w:val="18"/>
                <w:szCs w:val="18"/>
              </w:rPr>
              <w:t>80822</w:t>
            </w:r>
          </w:p>
        </w:tc>
        <w:tc>
          <w:tcPr>
            <w:tcW w:w="6354" w:type="dxa"/>
            <w:gridSpan w:val="5"/>
            <w:shd w:val="clear" w:color="auto" w:fill="D9D9D9" w:themeFill="background1" w:themeFillShade="D9"/>
          </w:tcPr>
          <w:p w:rsidR="00A271B7" w:rsidRPr="001F29F9" w:rsidRDefault="00A271B7" w:rsidP="00E10B1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Pr>
                <w:rFonts w:ascii="Calibri" w:hAnsi="Calibri" w:cs="Calibri"/>
                <w:b/>
                <w:color w:val="000000" w:themeColor="text1"/>
                <w:sz w:val="18"/>
                <w:szCs w:val="18"/>
              </w:rPr>
              <w:t>35</w:t>
            </w:r>
            <w:r w:rsidR="00E10B1D">
              <w:rPr>
                <w:rFonts w:ascii="Calibri" w:hAnsi="Calibri" w:cs="Calibri"/>
                <w:b/>
                <w:color w:val="000000" w:themeColor="text1"/>
                <w:sz w:val="18"/>
                <w:szCs w:val="18"/>
              </w:rPr>
              <w:t xml:space="preserve"> and 24 </w:t>
            </w:r>
            <w:r>
              <w:rPr>
                <w:rFonts w:ascii="Calibri" w:hAnsi="Calibri" w:cs="Calibri"/>
                <w:b/>
                <w:color w:val="000000" w:themeColor="text1"/>
                <w:sz w:val="18"/>
                <w:szCs w:val="18"/>
              </w:rPr>
              <w:t>Months</w:t>
            </w:r>
            <w:r w:rsidRPr="001F29F9">
              <w:rPr>
                <w:rFonts w:ascii="Calibri" w:hAnsi="Calibri" w:cs="Calibri"/>
                <w:b/>
                <w:color w:val="000000" w:themeColor="text1"/>
                <w:sz w:val="18"/>
                <w:szCs w:val="18"/>
              </w:rPr>
              <w:t xml:space="preserve"> </w:t>
            </w:r>
            <w:r>
              <w:rPr>
                <w:rFonts w:ascii="Calibri" w:hAnsi="Calibri" w:cs="Calibri"/>
                <w:b/>
                <w:color w:val="000000" w:themeColor="text1"/>
                <w:sz w:val="18"/>
                <w:szCs w:val="18"/>
              </w:rPr>
              <w:t>Pre-Separation</w:t>
            </w:r>
            <w:r w:rsidR="00E10B1D">
              <w:rPr>
                <w:rFonts w:ascii="Calibri" w:hAnsi="Calibri" w:cs="Calibri"/>
                <w:b/>
                <w:color w:val="000000" w:themeColor="text1"/>
                <w:sz w:val="18"/>
                <w:szCs w:val="18"/>
              </w:rPr>
              <w:t xml:space="preserve"> and</w:t>
            </w:r>
            <w:r w:rsidRPr="001F29F9">
              <w:rPr>
                <w:rFonts w:ascii="Calibri" w:hAnsi="Calibri" w:cs="Calibri"/>
                <w:b/>
                <w:color w:val="000000" w:themeColor="text1"/>
                <w:sz w:val="18"/>
                <w:szCs w:val="18"/>
              </w:rPr>
              <w:t xml:space="preserve"> </w:t>
            </w:r>
            <w:r w:rsidR="00E10B1D">
              <w:rPr>
                <w:rFonts w:ascii="Calibri" w:hAnsi="Calibri" w:cs="Calibri"/>
                <w:b/>
                <w:color w:val="000000" w:themeColor="text1"/>
                <w:sz w:val="18"/>
                <w:szCs w:val="18"/>
              </w:rPr>
              <w:t>12 M</w:t>
            </w:r>
            <w:r>
              <w:rPr>
                <w:rFonts w:ascii="Calibri" w:hAnsi="Calibri" w:cs="Calibri"/>
                <w:b/>
                <w:color w:val="000000" w:themeColor="text1"/>
                <w:sz w:val="18"/>
                <w:szCs w:val="18"/>
              </w:rPr>
              <w:t>onths Post-Separation)</w:t>
            </w:r>
          </w:p>
        </w:tc>
      </w:tr>
      <w:tr w:rsidR="00A271B7" w:rsidRPr="001F29F9" w:rsidTr="00E16602">
        <w:trPr>
          <w:trHeight w:val="278"/>
          <w:jc w:val="center"/>
        </w:trPr>
        <w:tc>
          <w:tcPr>
            <w:tcW w:w="1368" w:type="dxa"/>
            <w:tcBorders>
              <w:bottom w:val="single" w:sz="4" w:space="0" w:color="000000" w:themeColor="text1"/>
              <w:right w:val="single" w:sz="4" w:space="0" w:color="auto"/>
            </w:tcBorders>
            <w:shd w:val="clear" w:color="auto" w:fill="D9D9D9" w:themeFill="background1" w:themeFillShade="D9"/>
            <w:vAlign w:val="center"/>
          </w:tcPr>
          <w:p w:rsidR="00A271B7" w:rsidRPr="001F29F9" w:rsidRDefault="00A271B7"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720" w:type="dxa"/>
            <w:tcBorders>
              <w:left w:val="single" w:sz="4" w:space="0" w:color="auto"/>
              <w:bottom w:val="single" w:sz="4" w:space="0" w:color="000000" w:themeColor="text1"/>
            </w:tcBorders>
            <w:shd w:val="clear" w:color="auto" w:fill="D9D9D9" w:themeFill="background1" w:themeFillShade="D9"/>
            <w:vAlign w:val="center"/>
          </w:tcPr>
          <w:p w:rsidR="00A271B7" w:rsidRPr="001F29F9" w:rsidRDefault="00A271B7"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A271B7" w:rsidRPr="001F29F9" w:rsidRDefault="00A271B7"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250" w:type="dxa"/>
            <w:tcBorders>
              <w:left w:val="thinThickThinSmallGap" w:sz="24" w:space="0" w:color="auto"/>
              <w:bottom w:val="single" w:sz="4" w:space="0" w:color="000000" w:themeColor="text1"/>
            </w:tcBorders>
            <w:shd w:val="clear" w:color="auto" w:fill="D9D9D9" w:themeFill="background1" w:themeFillShade="D9"/>
            <w:vAlign w:val="center"/>
          </w:tcPr>
          <w:p w:rsidR="00A271B7" w:rsidRPr="001F29F9" w:rsidRDefault="00A271B7"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A271B7" w:rsidRPr="001F29F9" w:rsidRDefault="00A271B7"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A271B7" w:rsidRPr="001F29F9" w:rsidRDefault="00A271B7"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tcPr>
          <w:p w:rsidR="00A271B7" w:rsidRPr="001F29F9" w:rsidRDefault="00A271B7" w:rsidP="00BF0E94">
            <w:pPr>
              <w:contextualSpacing/>
              <w:rPr>
                <w:rFonts w:cs="Calibri"/>
                <w:b/>
                <w:color w:val="000000" w:themeColor="text1"/>
                <w:sz w:val="18"/>
                <w:szCs w:val="18"/>
              </w:rPr>
            </w:pPr>
            <w:r>
              <w:rPr>
                <w:rFonts w:cs="Calibri"/>
                <w:b/>
                <w:color w:val="000000" w:themeColor="text1"/>
                <w:sz w:val="18"/>
                <w:szCs w:val="18"/>
              </w:rPr>
              <w:t>Effective Date</w:t>
            </w:r>
          </w:p>
        </w:tc>
        <w:tc>
          <w:tcPr>
            <w:tcW w:w="1314" w:type="dxa"/>
            <w:tcBorders>
              <w:bottom w:val="single" w:sz="4" w:space="0" w:color="000000" w:themeColor="text1"/>
            </w:tcBorders>
            <w:shd w:val="clear" w:color="auto" w:fill="D9D9D9" w:themeFill="background1" w:themeFillShade="D9"/>
            <w:vAlign w:val="center"/>
          </w:tcPr>
          <w:p w:rsidR="00A271B7" w:rsidRPr="001F29F9" w:rsidRDefault="00A271B7"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A271B7" w:rsidRPr="001F29F9" w:rsidTr="00E16602">
        <w:trPr>
          <w:trHeight w:val="287"/>
          <w:jc w:val="center"/>
        </w:trPr>
        <w:tc>
          <w:tcPr>
            <w:tcW w:w="1368" w:type="dxa"/>
            <w:vMerge w:val="restart"/>
            <w:tcBorders>
              <w:right w:val="single" w:sz="4" w:space="0" w:color="auto"/>
            </w:tcBorders>
            <w:shd w:val="clear" w:color="auto" w:fill="FFFFFF" w:themeFill="background1"/>
            <w:vAlign w:val="center"/>
          </w:tcPr>
          <w:p w:rsidR="00A271B7" w:rsidRDefault="00A271B7" w:rsidP="00C348BC">
            <w:pPr>
              <w:spacing w:line="180" w:lineRule="exact"/>
              <w:contextualSpacing/>
              <w:jc w:val="left"/>
              <w:rPr>
                <w:rFonts w:cs="Calibri"/>
                <w:color w:val="000000" w:themeColor="text1"/>
                <w:sz w:val="18"/>
                <w:szCs w:val="18"/>
              </w:rPr>
            </w:pPr>
            <w:r>
              <w:rPr>
                <w:rFonts w:ascii="Calibri" w:eastAsia="Times New Roman" w:hAnsi="Calibri" w:cs="Calibri"/>
                <w:color w:val="000000" w:themeColor="text1"/>
                <w:sz w:val="18"/>
                <w:szCs w:val="18"/>
              </w:rPr>
              <w:t>Left Wrist Pain</w:t>
            </w:r>
          </w:p>
        </w:tc>
        <w:tc>
          <w:tcPr>
            <w:tcW w:w="720" w:type="dxa"/>
            <w:vMerge w:val="restart"/>
            <w:tcBorders>
              <w:left w:val="single" w:sz="4" w:space="0" w:color="auto"/>
            </w:tcBorders>
            <w:shd w:val="clear" w:color="auto" w:fill="FFFFFF" w:themeFill="background1"/>
            <w:vAlign w:val="center"/>
          </w:tcPr>
          <w:p w:rsidR="00A271B7" w:rsidRDefault="00A271B7" w:rsidP="00C348BC">
            <w:pPr>
              <w:spacing w:line="180" w:lineRule="exact"/>
              <w:contextualSpacing/>
              <w:rPr>
                <w:rFonts w:cs="Calibri"/>
                <w:color w:val="000000" w:themeColor="text1"/>
                <w:sz w:val="18"/>
                <w:szCs w:val="18"/>
              </w:rPr>
            </w:pPr>
            <w:r>
              <w:rPr>
                <w:rFonts w:ascii="Calibri" w:eastAsia="Times New Roman" w:hAnsi="Calibri" w:cs="Calibri"/>
                <w:color w:val="000000" w:themeColor="text1"/>
                <w:sz w:val="18"/>
                <w:szCs w:val="18"/>
              </w:rPr>
              <w:t>5009-5003</w:t>
            </w:r>
          </w:p>
        </w:tc>
        <w:tc>
          <w:tcPr>
            <w:tcW w:w="900" w:type="dxa"/>
            <w:vMerge w:val="restart"/>
            <w:tcBorders>
              <w:right w:val="thinThickThinSmallGap" w:sz="24" w:space="0" w:color="auto"/>
            </w:tcBorders>
            <w:shd w:val="clear" w:color="auto" w:fill="FFFFFF" w:themeFill="background1"/>
            <w:vAlign w:val="center"/>
          </w:tcPr>
          <w:p w:rsidR="00A271B7" w:rsidRDefault="00A271B7" w:rsidP="00C348BC">
            <w:pPr>
              <w:spacing w:line="180" w:lineRule="exact"/>
              <w:rPr>
                <w:rFonts w:cs="Calibri"/>
                <w:color w:val="000000" w:themeColor="text1"/>
                <w:sz w:val="18"/>
                <w:szCs w:val="18"/>
              </w:rPr>
            </w:pPr>
            <w:r>
              <w:rPr>
                <w:rFonts w:ascii="Calibri" w:eastAsia="Times New Roman" w:hAnsi="Calibri" w:cs="Calibri"/>
                <w:color w:val="000000" w:themeColor="text1"/>
                <w:sz w:val="18"/>
                <w:szCs w:val="18"/>
              </w:rPr>
              <w:t>10%</w:t>
            </w:r>
          </w:p>
        </w:tc>
        <w:tc>
          <w:tcPr>
            <w:tcW w:w="2250" w:type="dxa"/>
            <w:tcBorders>
              <w:left w:val="thinThickThinSmallGap" w:sz="24" w:space="0" w:color="auto"/>
            </w:tcBorders>
            <w:shd w:val="clear" w:color="auto" w:fill="FFFFFF" w:themeFill="background1"/>
            <w:vAlign w:val="center"/>
          </w:tcPr>
          <w:p w:rsidR="00A271B7" w:rsidRPr="001F29F9" w:rsidRDefault="00A271B7" w:rsidP="00E16602">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 xml:space="preserve">Left Wrist Fracture, </w:t>
            </w:r>
            <w:r w:rsidR="00E16602">
              <w:rPr>
                <w:rFonts w:ascii="Calibri" w:eastAsia="Times New Roman" w:hAnsi="Calibri" w:cs="Calibri"/>
                <w:color w:val="000000" w:themeColor="text1"/>
                <w:sz w:val="18"/>
                <w:szCs w:val="18"/>
              </w:rPr>
              <w:t xml:space="preserve">status post </w:t>
            </w:r>
            <w:r>
              <w:rPr>
                <w:rFonts w:ascii="Calibri" w:eastAsia="Times New Roman" w:hAnsi="Calibri" w:cs="Calibri"/>
                <w:color w:val="000000" w:themeColor="text1"/>
                <w:sz w:val="18"/>
                <w:szCs w:val="18"/>
              </w:rPr>
              <w:t>Surgery</w:t>
            </w:r>
          </w:p>
        </w:tc>
        <w:tc>
          <w:tcPr>
            <w:tcW w:w="1080" w:type="dxa"/>
            <w:shd w:val="clear" w:color="auto" w:fill="FFFFFF" w:themeFill="background1"/>
            <w:vAlign w:val="center"/>
          </w:tcPr>
          <w:p w:rsidR="00A271B7" w:rsidRPr="001F29F9" w:rsidRDefault="00A271B7" w:rsidP="00A271B7">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5299-5215</w:t>
            </w:r>
          </w:p>
        </w:tc>
        <w:tc>
          <w:tcPr>
            <w:tcW w:w="720" w:type="dxa"/>
            <w:shd w:val="clear" w:color="auto" w:fill="FFFFFF" w:themeFill="background1"/>
            <w:vAlign w:val="center"/>
          </w:tcPr>
          <w:p w:rsidR="00A271B7" w:rsidRPr="001F29F9" w:rsidRDefault="00A271B7" w:rsidP="00A271B7">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Pr="001F29F9">
              <w:rPr>
                <w:rFonts w:ascii="Calibri" w:hAnsi="Calibri" w:cs="Calibri"/>
                <w:color w:val="000000" w:themeColor="text1"/>
                <w:sz w:val="18"/>
                <w:szCs w:val="18"/>
              </w:rPr>
              <w:t>%</w:t>
            </w:r>
          </w:p>
        </w:tc>
        <w:tc>
          <w:tcPr>
            <w:tcW w:w="990" w:type="dxa"/>
            <w:shd w:val="clear" w:color="auto" w:fill="FFFFFF" w:themeFill="background1"/>
            <w:vAlign w:val="center"/>
          </w:tcPr>
          <w:p w:rsidR="00A271B7" w:rsidRPr="001F29F9" w:rsidRDefault="00A271B7" w:rsidP="00A271B7">
            <w:pPr>
              <w:spacing w:line="180" w:lineRule="exact"/>
              <w:contextualSpacing/>
              <w:rPr>
                <w:rFonts w:cs="Calibri"/>
                <w:color w:val="000000" w:themeColor="text1"/>
                <w:sz w:val="18"/>
                <w:szCs w:val="18"/>
              </w:rPr>
            </w:pPr>
            <w:r>
              <w:rPr>
                <w:rFonts w:cs="Calibri"/>
                <w:color w:val="000000" w:themeColor="text1"/>
                <w:sz w:val="18"/>
                <w:szCs w:val="18"/>
              </w:rPr>
              <w:t>20051121</w:t>
            </w:r>
          </w:p>
        </w:tc>
        <w:tc>
          <w:tcPr>
            <w:tcW w:w="1314" w:type="dxa"/>
            <w:shd w:val="clear" w:color="auto" w:fill="FFFFFF" w:themeFill="background1"/>
            <w:vAlign w:val="center"/>
          </w:tcPr>
          <w:p w:rsidR="00A271B7" w:rsidRPr="001F29F9" w:rsidRDefault="00A271B7" w:rsidP="00A271B7">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60123</w:t>
            </w:r>
          </w:p>
        </w:tc>
      </w:tr>
      <w:tr w:rsidR="00A271B7" w:rsidRPr="001F29F9" w:rsidTr="00E16602">
        <w:trPr>
          <w:trHeight w:val="287"/>
          <w:jc w:val="center"/>
        </w:trPr>
        <w:tc>
          <w:tcPr>
            <w:tcW w:w="1368" w:type="dxa"/>
            <w:vMerge/>
            <w:tcBorders>
              <w:right w:val="single" w:sz="4" w:space="0" w:color="auto"/>
            </w:tcBorders>
            <w:shd w:val="clear" w:color="auto" w:fill="FFFFFF" w:themeFill="background1"/>
            <w:vAlign w:val="center"/>
          </w:tcPr>
          <w:p w:rsidR="00A271B7" w:rsidRDefault="00A271B7" w:rsidP="00A271B7">
            <w:pPr>
              <w:spacing w:line="180" w:lineRule="exact"/>
              <w:contextualSpacing/>
              <w:jc w:val="left"/>
              <w:rPr>
                <w:rFonts w:cs="Calibri"/>
                <w:color w:val="000000" w:themeColor="text1"/>
                <w:sz w:val="18"/>
                <w:szCs w:val="18"/>
              </w:rPr>
            </w:pPr>
          </w:p>
        </w:tc>
        <w:tc>
          <w:tcPr>
            <w:tcW w:w="720" w:type="dxa"/>
            <w:vMerge/>
            <w:tcBorders>
              <w:left w:val="single" w:sz="4" w:space="0" w:color="auto"/>
            </w:tcBorders>
            <w:shd w:val="clear" w:color="auto" w:fill="FFFFFF" w:themeFill="background1"/>
            <w:vAlign w:val="center"/>
          </w:tcPr>
          <w:p w:rsidR="00A271B7" w:rsidRDefault="00A271B7" w:rsidP="00A271B7">
            <w:pPr>
              <w:spacing w:line="180" w:lineRule="exact"/>
              <w:contextualSpacing/>
              <w:rPr>
                <w:rFonts w:cs="Calibri"/>
                <w:color w:val="000000" w:themeColor="text1"/>
                <w:sz w:val="18"/>
                <w:szCs w:val="18"/>
              </w:rPr>
            </w:pPr>
          </w:p>
        </w:tc>
        <w:tc>
          <w:tcPr>
            <w:tcW w:w="900" w:type="dxa"/>
            <w:vMerge/>
            <w:tcBorders>
              <w:right w:val="thinThickThinSmallGap" w:sz="24" w:space="0" w:color="auto"/>
            </w:tcBorders>
            <w:shd w:val="clear" w:color="auto" w:fill="FFFFFF" w:themeFill="background1"/>
            <w:vAlign w:val="center"/>
          </w:tcPr>
          <w:p w:rsidR="00A271B7" w:rsidRDefault="00A271B7" w:rsidP="00A271B7">
            <w:pPr>
              <w:spacing w:line="180" w:lineRule="exact"/>
              <w:rPr>
                <w:rFonts w:cs="Calibri"/>
                <w:color w:val="000000" w:themeColor="text1"/>
                <w:sz w:val="18"/>
                <w:szCs w:val="18"/>
              </w:rPr>
            </w:pPr>
          </w:p>
        </w:tc>
        <w:tc>
          <w:tcPr>
            <w:tcW w:w="2250" w:type="dxa"/>
            <w:tcBorders>
              <w:left w:val="thinThickThinSmallGap" w:sz="24" w:space="0" w:color="auto"/>
            </w:tcBorders>
            <w:shd w:val="clear" w:color="auto" w:fill="FFFFFF" w:themeFill="background1"/>
            <w:vAlign w:val="center"/>
          </w:tcPr>
          <w:p w:rsidR="00A271B7" w:rsidRPr="001F29F9" w:rsidRDefault="00A271B7" w:rsidP="00E16602">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 xml:space="preserve">Residual Scar, </w:t>
            </w:r>
            <w:r w:rsidR="00E16602">
              <w:rPr>
                <w:rFonts w:ascii="Calibri" w:eastAsia="Times New Roman" w:hAnsi="Calibri" w:cs="Calibri"/>
                <w:color w:val="000000" w:themeColor="text1"/>
                <w:sz w:val="18"/>
                <w:szCs w:val="18"/>
              </w:rPr>
              <w:t>status post</w:t>
            </w:r>
            <w:r>
              <w:rPr>
                <w:rFonts w:ascii="Calibri" w:eastAsia="Times New Roman" w:hAnsi="Calibri" w:cs="Calibri"/>
                <w:color w:val="000000" w:themeColor="text1"/>
                <w:sz w:val="18"/>
                <w:szCs w:val="18"/>
              </w:rPr>
              <w:t xml:space="preserve"> Left Wrist Surgery</w:t>
            </w:r>
          </w:p>
        </w:tc>
        <w:tc>
          <w:tcPr>
            <w:tcW w:w="1080" w:type="dxa"/>
            <w:shd w:val="clear" w:color="auto" w:fill="FFFFFF" w:themeFill="background1"/>
            <w:vAlign w:val="center"/>
          </w:tcPr>
          <w:p w:rsidR="00A271B7" w:rsidRPr="001F29F9" w:rsidRDefault="00A271B7" w:rsidP="00A271B7">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7804</w:t>
            </w:r>
          </w:p>
        </w:tc>
        <w:tc>
          <w:tcPr>
            <w:tcW w:w="720" w:type="dxa"/>
            <w:shd w:val="clear" w:color="auto" w:fill="FFFFFF" w:themeFill="background1"/>
            <w:vAlign w:val="center"/>
          </w:tcPr>
          <w:p w:rsidR="00A271B7" w:rsidRPr="001F29F9" w:rsidRDefault="00A271B7" w:rsidP="00A271B7">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A271B7" w:rsidRPr="00F94509" w:rsidRDefault="00A271B7" w:rsidP="00A271B7">
            <w:pPr>
              <w:spacing w:line="180" w:lineRule="exact"/>
              <w:contextualSpacing/>
              <w:rPr>
                <w:rFonts w:cs="Calibri"/>
                <w:color w:val="000000" w:themeColor="text1"/>
                <w:sz w:val="18"/>
                <w:szCs w:val="18"/>
              </w:rPr>
            </w:pPr>
            <w:r>
              <w:rPr>
                <w:rFonts w:cs="Calibri"/>
                <w:color w:val="000000" w:themeColor="text1"/>
                <w:sz w:val="18"/>
                <w:szCs w:val="18"/>
              </w:rPr>
              <w:t>20051121</w:t>
            </w:r>
          </w:p>
        </w:tc>
        <w:tc>
          <w:tcPr>
            <w:tcW w:w="1314" w:type="dxa"/>
            <w:shd w:val="clear" w:color="auto" w:fill="FFFFFF" w:themeFill="background1"/>
            <w:vAlign w:val="center"/>
          </w:tcPr>
          <w:p w:rsidR="00A271B7" w:rsidRPr="001F29F9" w:rsidRDefault="00A271B7" w:rsidP="00A271B7">
            <w:pPr>
              <w:spacing w:line="180" w:lineRule="exact"/>
              <w:contextualSpacing/>
              <w:rPr>
                <w:rFonts w:ascii="Calibri" w:eastAsia="Times New Roman" w:hAnsi="Calibri" w:cs="Calibri"/>
                <w:color w:val="000000" w:themeColor="text1"/>
                <w:sz w:val="18"/>
                <w:szCs w:val="18"/>
                <w:highlight w:val="yellow"/>
              </w:rPr>
            </w:pPr>
            <w:r w:rsidRPr="00F94509">
              <w:rPr>
                <w:rFonts w:ascii="Calibri" w:eastAsia="Times New Roman" w:hAnsi="Calibri" w:cs="Calibri"/>
                <w:color w:val="000000" w:themeColor="text1"/>
                <w:sz w:val="18"/>
                <w:szCs w:val="18"/>
              </w:rPr>
              <w:t>20060123</w:t>
            </w:r>
          </w:p>
        </w:tc>
      </w:tr>
      <w:tr w:rsidR="00A271B7" w:rsidRPr="001F29F9" w:rsidTr="00E16602">
        <w:trPr>
          <w:trHeight w:val="287"/>
          <w:jc w:val="center"/>
        </w:trPr>
        <w:tc>
          <w:tcPr>
            <w:tcW w:w="1368" w:type="dxa"/>
            <w:vMerge/>
            <w:tcBorders>
              <w:right w:val="single" w:sz="4" w:space="0" w:color="auto"/>
            </w:tcBorders>
            <w:shd w:val="clear" w:color="auto" w:fill="FFFFFF" w:themeFill="background1"/>
            <w:vAlign w:val="center"/>
          </w:tcPr>
          <w:p w:rsidR="00A271B7" w:rsidRPr="001F29F9" w:rsidRDefault="00A271B7" w:rsidP="00A271B7">
            <w:pPr>
              <w:spacing w:line="180" w:lineRule="exact"/>
              <w:contextualSpacing/>
              <w:jc w:val="left"/>
              <w:rPr>
                <w:rFonts w:ascii="Calibri" w:eastAsia="Times New Roman" w:hAnsi="Calibri" w:cs="Calibri"/>
                <w:color w:val="000000" w:themeColor="text1"/>
                <w:sz w:val="18"/>
                <w:szCs w:val="18"/>
              </w:rPr>
            </w:pPr>
          </w:p>
        </w:tc>
        <w:tc>
          <w:tcPr>
            <w:tcW w:w="720" w:type="dxa"/>
            <w:vMerge/>
            <w:tcBorders>
              <w:left w:val="single" w:sz="4" w:space="0" w:color="auto"/>
            </w:tcBorders>
            <w:shd w:val="clear" w:color="auto" w:fill="FFFFFF" w:themeFill="background1"/>
            <w:vAlign w:val="center"/>
          </w:tcPr>
          <w:p w:rsidR="00A271B7" w:rsidRPr="001F29F9" w:rsidRDefault="00A271B7" w:rsidP="00A271B7">
            <w:pPr>
              <w:spacing w:line="180" w:lineRule="exact"/>
              <w:contextualSpacing/>
              <w:rPr>
                <w:rFonts w:ascii="Calibri" w:eastAsia="Times New Roman" w:hAnsi="Calibri" w:cs="Calibri"/>
                <w:color w:val="000000" w:themeColor="text1"/>
                <w:sz w:val="18"/>
                <w:szCs w:val="18"/>
              </w:rPr>
            </w:pPr>
          </w:p>
        </w:tc>
        <w:tc>
          <w:tcPr>
            <w:tcW w:w="900" w:type="dxa"/>
            <w:vMerge/>
            <w:tcBorders>
              <w:right w:val="thinThickThinSmallGap" w:sz="24" w:space="0" w:color="auto"/>
            </w:tcBorders>
            <w:shd w:val="clear" w:color="auto" w:fill="FFFFFF" w:themeFill="background1"/>
            <w:vAlign w:val="center"/>
          </w:tcPr>
          <w:p w:rsidR="00A271B7" w:rsidRPr="001F29F9" w:rsidRDefault="00A271B7" w:rsidP="00A271B7">
            <w:pPr>
              <w:spacing w:line="180" w:lineRule="exact"/>
              <w:rPr>
                <w:rFonts w:ascii="Calibri" w:eastAsia="Times New Roman" w:hAnsi="Calibri" w:cs="Calibri"/>
                <w:color w:val="000000" w:themeColor="text1"/>
                <w:sz w:val="18"/>
                <w:szCs w:val="18"/>
              </w:rPr>
            </w:pPr>
          </w:p>
        </w:tc>
        <w:tc>
          <w:tcPr>
            <w:tcW w:w="2250" w:type="dxa"/>
            <w:tcBorders>
              <w:left w:val="thinThickThinSmallGap" w:sz="24" w:space="0" w:color="auto"/>
            </w:tcBorders>
            <w:shd w:val="clear" w:color="auto" w:fill="FFFFFF" w:themeFill="background1"/>
            <w:vAlign w:val="center"/>
          </w:tcPr>
          <w:p w:rsidR="00A271B7" w:rsidRPr="001F29F9" w:rsidRDefault="00A271B7" w:rsidP="00E16602">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Left Carpal Tunnel Syndrome; Guyo</w:t>
            </w:r>
            <w:r w:rsidR="00E16602">
              <w:rPr>
                <w:rFonts w:ascii="Calibri" w:eastAsia="Times New Roman" w:hAnsi="Calibri" w:cs="Calibri"/>
                <w:color w:val="000000" w:themeColor="text1"/>
                <w:sz w:val="18"/>
                <w:szCs w:val="18"/>
              </w:rPr>
              <w:t xml:space="preserve">n’s Canal Syndrome associated with </w:t>
            </w:r>
            <w:r>
              <w:rPr>
                <w:rFonts w:ascii="Calibri" w:eastAsia="Times New Roman" w:hAnsi="Calibri" w:cs="Calibri"/>
                <w:color w:val="000000" w:themeColor="text1"/>
                <w:sz w:val="18"/>
                <w:szCs w:val="18"/>
              </w:rPr>
              <w:t xml:space="preserve">Left Wrist Fracture, </w:t>
            </w:r>
            <w:r w:rsidR="00E16602">
              <w:rPr>
                <w:rFonts w:ascii="Calibri" w:eastAsia="Times New Roman" w:hAnsi="Calibri" w:cs="Calibri"/>
                <w:color w:val="000000" w:themeColor="text1"/>
                <w:sz w:val="18"/>
                <w:szCs w:val="18"/>
              </w:rPr>
              <w:t>status post</w:t>
            </w:r>
            <w:r>
              <w:rPr>
                <w:rFonts w:ascii="Calibri" w:eastAsia="Times New Roman" w:hAnsi="Calibri" w:cs="Calibri"/>
                <w:color w:val="000000" w:themeColor="text1"/>
                <w:sz w:val="18"/>
                <w:szCs w:val="18"/>
              </w:rPr>
              <w:t xml:space="preserve"> Surgery</w:t>
            </w:r>
          </w:p>
        </w:tc>
        <w:tc>
          <w:tcPr>
            <w:tcW w:w="1080" w:type="dxa"/>
            <w:shd w:val="clear" w:color="auto" w:fill="FFFFFF" w:themeFill="background1"/>
            <w:vAlign w:val="center"/>
          </w:tcPr>
          <w:p w:rsidR="00A271B7" w:rsidRPr="001F29F9" w:rsidRDefault="00A271B7" w:rsidP="00A271B7">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8615</w:t>
            </w:r>
          </w:p>
        </w:tc>
        <w:tc>
          <w:tcPr>
            <w:tcW w:w="720" w:type="dxa"/>
            <w:shd w:val="clear" w:color="auto" w:fill="FFFFFF" w:themeFill="background1"/>
            <w:vAlign w:val="center"/>
          </w:tcPr>
          <w:p w:rsidR="00A271B7" w:rsidRPr="001F29F9" w:rsidRDefault="00A271B7" w:rsidP="00A271B7">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A271B7" w:rsidRDefault="00A271B7" w:rsidP="00A271B7">
            <w:pPr>
              <w:spacing w:line="180" w:lineRule="exact"/>
              <w:contextualSpacing/>
              <w:rPr>
                <w:rFonts w:cs="Calibri"/>
                <w:color w:val="000000" w:themeColor="text1"/>
                <w:sz w:val="18"/>
                <w:szCs w:val="18"/>
              </w:rPr>
            </w:pPr>
            <w:r>
              <w:rPr>
                <w:rFonts w:cs="Calibri"/>
                <w:color w:val="000000" w:themeColor="text1"/>
                <w:sz w:val="18"/>
                <w:szCs w:val="18"/>
              </w:rPr>
              <w:t>20091105</w:t>
            </w:r>
          </w:p>
        </w:tc>
        <w:tc>
          <w:tcPr>
            <w:tcW w:w="1314" w:type="dxa"/>
            <w:shd w:val="clear" w:color="auto" w:fill="FFFFFF" w:themeFill="background1"/>
            <w:vAlign w:val="center"/>
          </w:tcPr>
          <w:p w:rsidR="00A271B7" w:rsidRPr="001F29F9" w:rsidRDefault="00A271B7" w:rsidP="00A271B7">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VA Treatment Records 20090916 -20090917</w:t>
            </w:r>
          </w:p>
        </w:tc>
      </w:tr>
      <w:tr w:rsidR="00A271B7" w:rsidRPr="001F29F9" w:rsidTr="00E16602">
        <w:trPr>
          <w:trHeight w:val="287"/>
          <w:jc w:val="center"/>
        </w:trPr>
        <w:tc>
          <w:tcPr>
            <w:tcW w:w="1368" w:type="dxa"/>
            <w:tcBorders>
              <w:right w:val="single" w:sz="4" w:space="0" w:color="auto"/>
            </w:tcBorders>
            <w:shd w:val="clear" w:color="auto" w:fill="FFFFFF" w:themeFill="background1"/>
            <w:vAlign w:val="center"/>
          </w:tcPr>
          <w:p w:rsidR="00A271B7" w:rsidRPr="001F29F9" w:rsidRDefault="00A271B7" w:rsidP="00A271B7">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Right Knee Pain</w:t>
            </w:r>
          </w:p>
        </w:tc>
        <w:tc>
          <w:tcPr>
            <w:tcW w:w="720" w:type="dxa"/>
            <w:tcBorders>
              <w:left w:val="single" w:sz="4" w:space="0" w:color="auto"/>
            </w:tcBorders>
            <w:shd w:val="clear" w:color="auto" w:fill="FFFFFF" w:themeFill="background1"/>
            <w:vAlign w:val="center"/>
          </w:tcPr>
          <w:p w:rsidR="00A271B7" w:rsidRPr="001F29F9" w:rsidRDefault="00A271B7" w:rsidP="00A271B7">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5009-5003</w:t>
            </w:r>
          </w:p>
        </w:tc>
        <w:tc>
          <w:tcPr>
            <w:tcW w:w="900" w:type="dxa"/>
            <w:tcBorders>
              <w:right w:val="thinThickThinSmallGap" w:sz="24" w:space="0" w:color="auto"/>
            </w:tcBorders>
            <w:shd w:val="clear" w:color="auto" w:fill="FFFFFF" w:themeFill="background1"/>
            <w:vAlign w:val="center"/>
          </w:tcPr>
          <w:p w:rsidR="00A271B7" w:rsidRPr="001F29F9" w:rsidRDefault="00A271B7" w:rsidP="00A271B7">
            <w:pPr>
              <w:spacing w:line="180" w:lineRule="exac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2250" w:type="dxa"/>
            <w:tcBorders>
              <w:left w:val="thinThickThinSmallGap" w:sz="24" w:space="0" w:color="auto"/>
              <w:right w:val="single" w:sz="4" w:space="0" w:color="auto"/>
            </w:tcBorders>
            <w:shd w:val="clear" w:color="auto" w:fill="FFFFFF" w:themeFill="background1"/>
            <w:vAlign w:val="center"/>
          </w:tcPr>
          <w:p w:rsidR="00A271B7" w:rsidRPr="001F29F9" w:rsidRDefault="00A271B7" w:rsidP="00E16602">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 xml:space="preserve">Right Knee Lateral Meniscus Cyst, status post </w:t>
            </w:r>
            <w:r w:rsidR="00E16602">
              <w:rPr>
                <w:rFonts w:ascii="Calibri" w:hAnsi="Calibri" w:cs="Calibri"/>
                <w:color w:val="000000" w:themeColor="text1"/>
                <w:sz w:val="18"/>
                <w:szCs w:val="18"/>
              </w:rPr>
              <w:t>A</w:t>
            </w:r>
            <w:r>
              <w:rPr>
                <w:rFonts w:ascii="Calibri" w:hAnsi="Calibri" w:cs="Calibri"/>
                <w:color w:val="000000" w:themeColor="text1"/>
                <w:sz w:val="18"/>
                <w:szCs w:val="18"/>
              </w:rPr>
              <w:t xml:space="preserve">rthroscopy and </w:t>
            </w:r>
            <w:r w:rsidR="00E16602">
              <w:rPr>
                <w:rFonts w:ascii="Calibri" w:hAnsi="Calibri" w:cs="Calibri"/>
                <w:color w:val="000000" w:themeColor="text1"/>
                <w:sz w:val="18"/>
                <w:szCs w:val="18"/>
              </w:rPr>
              <w:t>S</w:t>
            </w:r>
            <w:r>
              <w:rPr>
                <w:rFonts w:ascii="Calibri" w:hAnsi="Calibri" w:cs="Calibri"/>
                <w:color w:val="000000" w:themeColor="text1"/>
                <w:sz w:val="18"/>
                <w:szCs w:val="18"/>
              </w:rPr>
              <w:t>ynovectomy</w:t>
            </w:r>
          </w:p>
        </w:tc>
        <w:tc>
          <w:tcPr>
            <w:tcW w:w="1080" w:type="dxa"/>
            <w:tcBorders>
              <w:left w:val="single" w:sz="4" w:space="0" w:color="auto"/>
            </w:tcBorders>
            <w:shd w:val="clear" w:color="auto" w:fill="FFFFFF" w:themeFill="background1"/>
            <w:vAlign w:val="center"/>
          </w:tcPr>
          <w:p w:rsidR="00A271B7" w:rsidRPr="001F29F9" w:rsidRDefault="00A271B7" w:rsidP="00A271B7">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5299-5260</w:t>
            </w:r>
          </w:p>
        </w:tc>
        <w:tc>
          <w:tcPr>
            <w:tcW w:w="720" w:type="dxa"/>
            <w:shd w:val="clear" w:color="auto" w:fill="FFFFFF" w:themeFill="background1"/>
            <w:vAlign w:val="center"/>
          </w:tcPr>
          <w:p w:rsidR="00A271B7" w:rsidRPr="001F29F9" w:rsidRDefault="00A271B7" w:rsidP="00A271B7">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Pr="001F29F9">
              <w:rPr>
                <w:rFonts w:ascii="Calibri" w:hAnsi="Calibri" w:cs="Calibri"/>
                <w:color w:val="000000" w:themeColor="text1"/>
                <w:sz w:val="18"/>
                <w:szCs w:val="18"/>
              </w:rPr>
              <w:t>%</w:t>
            </w:r>
            <w:r w:rsidR="00E10B1D">
              <w:rPr>
                <w:rFonts w:ascii="Calibri" w:hAnsi="Calibri" w:cs="Calibri"/>
                <w:color w:val="000000" w:themeColor="text1"/>
                <w:sz w:val="18"/>
                <w:szCs w:val="18"/>
              </w:rPr>
              <w:t>*</w:t>
            </w:r>
          </w:p>
        </w:tc>
        <w:tc>
          <w:tcPr>
            <w:tcW w:w="990" w:type="dxa"/>
            <w:shd w:val="clear" w:color="auto" w:fill="FFFFFF" w:themeFill="background1"/>
            <w:vAlign w:val="center"/>
          </w:tcPr>
          <w:p w:rsidR="00A271B7" w:rsidRPr="001F29F9" w:rsidRDefault="00A271B7" w:rsidP="00A271B7">
            <w:pPr>
              <w:spacing w:line="180" w:lineRule="exact"/>
              <w:contextualSpacing/>
              <w:rPr>
                <w:rFonts w:cs="Calibri"/>
                <w:color w:val="000000" w:themeColor="text1"/>
                <w:sz w:val="18"/>
                <w:szCs w:val="18"/>
              </w:rPr>
            </w:pPr>
            <w:r>
              <w:rPr>
                <w:rFonts w:cs="Calibri"/>
                <w:color w:val="000000" w:themeColor="text1"/>
                <w:sz w:val="18"/>
                <w:szCs w:val="18"/>
              </w:rPr>
              <w:t>20051121</w:t>
            </w:r>
          </w:p>
        </w:tc>
        <w:tc>
          <w:tcPr>
            <w:tcW w:w="1314" w:type="dxa"/>
            <w:shd w:val="clear" w:color="auto" w:fill="FFFFFF" w:themeFill="background1"/>
            <w:vAlign w:val="center"/>
          </w:tcPr>
          <w:p w:rsidR="00A271B7" w:rsidRPr="001F29F9" w:rsidRDefault="00A271B7" w:rsidP="00A271B7">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60123</w:t>
            </w:r>
          </w:p>
        </w:tc>
      </w:tr>
      <w:tr w:rsidR="00A271B7" w:rsidRPr="001F29F9" w:rsidTr="00E16602">
        <w:trPr>
          <w:trHeight w:val="287"/>
          <w:jc w:val="center"/>
        </w:trPr>
        <w:tc>
          <w:tcPr>
            <w:tcW w:w="1368" w:type="dxa"/>
            <w:tcBorders>
              <w:right w:val="single" w:sz="4" w:space="0" w:color="auto"/>
            </w:tcBorders>
            <w:shd w:val="clear" w:color="auto" w:fill="FFFFFF" w:themeFill="background1"/>
            <w:vAlign w:val="center"/>
          </w:tcPr>
          <w:p w:rsidR="00A271B7" w:rsidRPr="001F29F9" w:rsidRDefault="00A271B7" w:rsidP="00A271B7">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Major Depressive Disorder</w:t>
            </w:r>
          </w:p>
        </w:tc>
        <w:tc>
          <w:tcPr>
            <w:tcW w:w="1620" w:type="dxa"/>
            <w:gridSpan w:val="2"/>
            <w:tcBorders>
              <w:left w:val="single" w:sz="4" w:space="0" w:color="auto"/>
              <w:right w:val="thinThickThinSmallGap" w:sz="24" w:space="0" w:color="auto"/>
            </w:tcBorders>
            <w:shd w:val="clear" w:color="auto" w:fill="FFFFFF" w:themeFill="background1"/>
            <w:vAlign w:val="center"/>
          </w:tcPr>
          <w:p w:rsidR="00A271B7" w:rsidRPr="001F29F9" w:rsidRDefault="00A271B7" w:rsidP="00A271B7">
            <w:pPr>
              <w:spacing w:line="180" w:lineRule="exact"/>
              <w:contextualSpacing/>
              <w:rPr>
                <w:rFonts w:ascii="Calibri" w:eastAsia="Times New Roman" w:hAnsi="Calibri" w:cs="Calibri"/>
                <w:color w:val="000000" w:themeColor="text1"/>
                <w:sz w:val="18"/>
                <w:szCs w:val="18"/>
                <w:highlight w:val="yellow"/>
              </w:rPr>
            </w:pPr>
            <w:r w:rsidRPr="00887795">
              <w:rPr>
                <w:rFonts w:ascii="Calibri" w:eastAsia="Times New Roman" w:hAnsi="Calibri" w:cs="Calibri"/>
                <w:color w:val="000000" w:themeColor="text1"/>
                <w:sz w:val="18"/>
                <w:szCs w:val="18"/>
              </w:rPr>
              <w:t>Not</w:t>
            </w:r>
            <w:r>
              <w:rPr>
                <w:rFonts w:ascii="Calibri" w:eastAsia="Times New Roman" w:hAnsi="Calibri" w:cs="Calibri"/>
                <w:color w:val="000000" w:themeColor="text1"/>
                <w:sz w:val="18"/>
                <w:szCs w:val="18"/>
              </w:rPr>
              <w:t xml:space="preserve"> </w:t>
            </w:r>
            <w:r w:rsidRPr="00887795">
              <w:rPr>
                <w:rFonts w:ascii="Calibri" w:eastAsia="Times New Roman" w:hAnsi="Calibri" w:cs="Calibri"/>
                <w:color w:val="000000" w:themeColor="text1"/>
                <w:sz w:val="18"/>
                <w:szCs w:val="18"/>
              </w:rPr>
              <w:t>Unfitting</w:t>
            </w:r>
          </w:p>
        </w:tc>
        <w:tc>
          <w:tcPr>
            <w:tcW w:w="2250" w:type="dxa"/>
            <w:tcBorders>
              <w:left w:val="thinThickThinSmallGap" w:sz="24" w:space="0" w:color="auto"/>
              <w:right w:val="single" w:sz="4" w:space="0" w:color="auto"/>
            </w:tcBorders>
            <w:shd w:val="clear" w:color="auto" w:fill="FFFFFF" w:themeFill="background1"/>
            <w:vAlign w:val="center"/>
          </w:tcPr>
          <w:p w:rsidR="00A271B7" w:rsidRPr="001F29F9" w:rsidRDefault="00A271B7" w:rsidP="00E16602">
            <w:pPr>
              <w:spacing w:line="180" w:lineRule="exact"/>
              <w:contextualSpacing/>
              <w:jc w:val="left"/>
              <w:rPr>
                <w:rFonts w:ascii="Calibri" w:eastAsia="Times New Roman" w:hAnsi="Calibri" w:cs="Calibri"/>
                <w:color w:val="000000" w:themeColor="text1"/>
                <w:sz w:val="18"/>
                <w:szCs w:val="18"/>
                <w:highlight w:val="yellow"/>
              </w:rPr>
            </w:pPr>
            <w:r w:rsidRPr="00AD56E2">
              <w:rPr>
                <w:rFonts w:ascii="Calibri" w:eastAsia="Times New Roman" w:hAnsi="Calibri" w:cs="Calibri"/>
                <w:color w:val="000000" w:themeColor="text1"/>
                <w:sz w:val="18"/>
                <w:szCs w:val="18"/>
              </w:rPr>
              <w:t>M</w:t>
            </w:r>
            <w:r>
              <w:rPr>
                <w:rFonts w:ascii="Calibri" w:eastAsia="Times New Roman" w:hAnsi="Calibri" w:cs="Calibri"/>
                <w:color w:val="000000" w:themeColor="text1"/>
                <w:sz w:val="18"/>
                <w:szCs w:val="18"/>
              </w:rPr>
              <w:t>ood Disorder, Depressed, Secondary to Physical Conditions</w:t>
            </w:r>
          </w:p>
        </w:tc>
        <w:tc>
          <w:tcPr>
            <w:tcW w:w="1080" w:type="dxa"/>
            <w:tcBorders>
              <w:left w:val="single" w:sz="4" w:space="0" w:color="auto"/>
              <w:right w:val="single" w:sz="4" w:space="0" w:color="auto"/>
            </w:tcBorders>
            <w:shd w:val="clear" w:color="auto" w:fill="FFFFFF" w:themeFill="background1"/>
            <w:vAlign w:val="center"/>
          </w:tcPr>
          <w:p w:rsidR="00A271B7" w:rsidRPr="00AD56E2" w:rsidRDefault="00A271B7" w:rsidP="00A271B7">
            <w:pPr>
              <w:spacing w:line="180" w:lineRule="exact"/>
              <w:contextualSpacing/>
              <w:rPr>
                <w:rFonts w:cs="Calibri"/>
                <w:color w:val="000000" w:themeColor="text1"/>
                <w:sz w:val="18"/>
                <w:szCs w:val="18"/>
              </w:rPr>
            </w:pPr>
            <w:r w:rsidRPr="00AD56E2">
              <w:rPr>
                <w:rFonts w:cs="Calibri"/>
                <w:color w:val="000000" w:themeColor="text1"/>
                <w:sz w:val="18"/>
                <w:szCs w:val="18"/>
              </w:rPr>
              <w:t>9434</w:t>
            </w:r>
          </w:p>
        </w:tc>
        <w:tc>
          <w:tcPr>
            <w:tcW w:w="720" w:type="dxa"/>
            <w:tcBorders>
              <w:left w:val="single" w:sz="4" w:space="0" w:color="auto"/>
              <w:right w:val="single" w:sz="4" w:space="0" w:color="auto"/>
            </w:tcBorders>
            <w:shd w:val="clear" w:color="auto" w:fill="FFFFFF" w:themeFill="background1"/>
            <w:vAlign w:val="center"/>
          </w:tcPr>
          <w:p w:rsidR="00A271B7" w:rsidRPr="00AD56E2" w:rsidRDefault="00A271B7" w:rsidP="00A271B7">
            <w:pPr>
              <w:spacing w:line="180" w:lineRule="exact"/>
              <w:contextualSpacing/>
              <w:rPr>
                <w:rFonts w:cs="Calibri"/>
                <w:color w:val="000000" w:themeColor="text1"/>
                <w:sz w:val="18"/>
                <w:szCs w:val="18"/>
              </w:rPr>
            </w:pPr>
            <w:r>
              <w:rPr>
                <w:rFonts w:cs="Calibri"/>
                <w:color w:val="000000" w:themeColor="text1"/>
                <w:sz w:val="18"/>
                <w:szCs w:val="18"/>
              </w:rPr>
              <w:t>30%</w:t>
            </w:r>
          </w:p>
        </w:tc>
        <w:tc>
          <w:tcPr>
            <w:tcW w:w="990" w:type="dxa"/>
            <w:tcBorders>
              <w:left w:val="single" w:sz="4" w:space="0" w:color="auto"/>
              <w:right w:val="single" w:sz="4" w:space="0" w:color="auto"/>
            </w:tcBorders>
            <w:shd w:val="clear" w:color="auto" w:fill="FFFFFF" w:themeFill="background1"/>
            <w:vAlign w:val="center"/>
          </w:tcPr>
          <w:p w:rsidR="00A271B7" w:rsidRDefault="00A271B7" w:rsidP="00A271B7">
            <w:pPr>
              <w:spacing w:line="180" w:lineRule="exact"/>
              <w:contextualSpacing/>
              <w:rPr>
                <w:rFonts w:cs="Calibri"/>
                <w:color w:val="000000" w:themeColor="text1"/>
                <w:sz w:val="18"/>
                <w:szCs w:val="18"/>
              </w:rPr>
            </w:pPr>
            <w:r>
              <w:rPr>
                <w:rFonts w:cs="Calibri"/>
                <w:color w:val="000000" w:themeColor="text1"/>
                <w:sz w:val="18"/>
                <w:szCs w:val="18"/>
              </w:rPr>
              <w:t>20060923</w:t>
            </w:r>
          </w:p>
        </w:tc>
        <w:tc>
          <w:tcPr>
            <w:tcW w:w="1314" w:type="dxa"/>
            <w:tcBorders>
              <w:left w:val="single" w:sz="4" w:space="0" w:color="auto"/>
            </w:tcBorders>
            <w:shd w:val="clear" w:color="auto" w:fill="FFFFFF" w:themeFill="background1"/>
            <w:vAlign w:val="center"/>
          </w:tcPr>
          <w:p w:rsidR="00A271B7" w:rsidRPr="00AD56E2" w:rsidRDefault="00A271B7" w:rsidP="00A271B7">
            <w:pPr>
              <w:spacing w:line="180" w:lineRule="exact"/>
              <w:contextualSpacing/>
              <w:rPr>
                <w:rFonts w:cs="Calibri"/>
                <w:color w:val="000000" w:themeColor="text1"/>
                <w:sz w:val="18"/>
                <w:szCs w:val="18"/>
              </w:rPr>
            </w:pPr>
            <w:r>
              <w:rPr>
                <w:rFonts w:cs="Calibri"/>
                <w:color w:val="000000" w:themeColor="text1"/>
                <w:sz w:val="18"/>
                <w:szCs w:val="18"/>
              </w:rPr>
              <w:t>20071129</w:t>
            </w:r>
          </w:p>
        </w:tc>
      </w:tr>
      <w:tr w:rsidR="00A271B7" w:rsidRPr="001F29F9" w:rsidTr="00E16602">
        <w:trPr>
          <w:trHeight w:val="260"/>
          <w:jc w:val="center"/>
        </w:trPr>
        <w:tc>
          <w:tcPr>
            <w:tcW w:w="2988" w:type="dxa"/>
            <w:gridSpan w:val="3"/>
            <w:tcBorders>
              <w:right w:val="thinThickThinSmallGap" w:sz="24" w:space="0" w:color="auto"/>
            </w:tcBorders>
            <w:shd w:val="clear" w:color="auto" w:fill="FFFFFF" w:themeFill="background1"/>
            <w:vAlign w:val="center"/>
          </w:tcPr>
          <w:p w:rsidR="00A271B7" w:rsidRPr="001F29F9" w:rsidRDefault="00E16602" w:rsidP="00E16602">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6354" w:type="dxa"/>
            <w:gridSpan w:val="5"/>
            <w:shd w:val="clear" w:color="auto" w:fill="FFFFFF" w:themeFill="background1"/>
            <w:vAlign w:val="center"/>
          </w:tcPr>
          <w:p w:rsidR="00A271B7" w:rsidRPr="001F29F9" w:rsidRDefault="00A271B7" w:rsidP="00E16602">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x </w:t>
            </w:r>
            <w:r>
              <w:rPr>
                <w:rFonts w:ascii="Calibri" w:hAnsi="Calibri" w:cs="Calibri"/>
                <w:color w:val="000000" w:themeColor="text1"/>
                <w:sz w:val="18"/>
                <w:szCs w:val="18"/>
              </w:rPr>
              <w:t>1</w:t>
            </w:r>
          </w:p>
        </w:tc>
      </w:tr>
      <w:tr w:rsidR="00A271B7" w:rsidRPr="001F29F9" w:rsidTr="00E16602">
        <w:trPr>
          <w:trHeight w:val="242"/>
          <w:jc w:val="center"/>
        </w:trPr>
        <w:tc>
          <w:tcPr>
            <w:tcW w:w="2988" w:type="dxa"/>
            <w:gridSpan w:val="3"/>
            <w:tcBorders>
              <w:right w:val="thinThickThinSmallGap" w:sz="24" w:space="0" w:color="auto"/>
            </w:tcBorders>
            <w:shd w:val="clear" w:color="auto" w:fill="D9D9D9" w:themeFill="background1" w:themeFillShade="D9"/>
            <w:vAlign w:val="center"/>
          </w:tcPr>
          <w:p w:rsidR="00A271B7" w:rsidRPr="001F29F9" w:rsidRDefault="00A271B7" w:rsidP="00A271B7">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20</w:t>
            </w:r>
            <w:r w:rsidRPr="001F29F9">
              <w:rPr>
                <w:rFonts w:ascii="Calibri" w:hAnsi="Calibri" w:cs="Calibri"/>
                <w:b/>
                <w:color w:val="000000" w:themeColor="text1"/>
                <w:sz w:val="18"/>
                <w:szCs w:val="18"/>
              </w:rPr>
              <w:t>%</w:t>
            </w:r>
          </w:p>
        </w:tc>
        <w:tc>
          <w:tcPr>
            <w:tcW w:w="6354" w:type="dxa"/>
            <w:gridSpan w:val="5"/>
            <w:shd w:val="clear" w:color="auto" w:fill="D9D9D9" w:themeFill="background1" w:themeFillShade="D9"/>
          </w:tcPr>
          <w:p w:rsidR="00A271B7" w:rsidRPr="001F29F9" w:rsidRDefault="00A271B7" w:rsidP="00A271B7">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5</w:t>
            </w:r>
            <w:r w:rsidRPr="001F29F9">
              <w:rPr>
                <w:rFonts w:ascii="Calibri" w:hAnsi="Calibri" w:cs="Calibri"/>
                <w:b/>
                <w:color w:val="000000" w:themeColor="text1"/>
                <w:sz w:val="18"/>
                <w:szCs w:val="18"/>
              </w:rPr>
              <w:t>0%</w:t>
            </w:r>
            <w:r>
              <w:rPr>
                <w:rFonts w:ascii="Calibri" w:hAnsi="Calibri" w:cs="Calibri"/>
                <w:b/>
                <w:color w:val="000000" w:themeColor="text1"/>
                <w:sz w:val="18"/>
                <w:szCs w:val="18"/>
              </w:rPr>
              <w:t xml:space="preserve"> Effective 20060923</w:t>
            </w:r>
          </w:p>
        </w:tc>
      </w:tr>
    </w:tbl>
    <w:p w:rsidR="009B6D97" w:rsidRDefault="00E10B1D" w:rsidP="00BF0E94">
      <w:pPr>
        <w:pBdr>
          <w:bottom w:val="single" w:sz="12" w:space="1" w:color="auto"/>
        </w:pBdr>
        <w:tabs>
          <w:tab w:val="left" w:pos="288"/>
          <w:tab w:val="left" w:pos="4752"/>
        </w:tabs>
        <w:jc w:val="both"/>
        <w:rPr>
          <w:color w:val="000000" w:themeColor="text1"/>
          <w:sz w:val="20"/>
        </w:rPr>
      </w:pPr>
      <w:r>
        <w:rPr>
          <w:color w:val="000000" w:themeColor="text1"/>
          <w:sz w:val="20"/>
        </w:rPr>
        <w:t>*Temporarily increased to 100% from 20060526 to 20060630 for surgery and then resumed 10% rating.</w:t>
      </w:r>
    </w:p>
    <w:p w:rsidR="00E10B1D" w:rsidRPr="00E10B1D" w:rsidRDefault="00E10B1D" w:rsidP="00BF0E94">
      <w:pPr>
        <w:pBdr>
          <w:bottom w:val="single" w:sz="12" w:space="1" w:color="auto"/>
        </w:pBdr>
        <w:tabs>
          <w:tab w:val="left" w:pos="288"/>
          <w:tab w:val="left" w:pos="4752"/>
        </w:tabs>
        <w:jc w:val="both"/>
        <w:rPr>
          <w:color w:val="000000" w:themeColor="text1"/>
          <w:sz w:val="20"/>
        </w:rPr>
      </w:pPr>
    </w:p>
    <w:p w:rsidR="009369A6" w:rsidRPr="001F29F9" w:rsidRDefault="009369A6" w:rsidP="00814AA0">
      <w:pPr>
        <w:jc w:val="left"/>
        <w:rPr>
          <w:color w:val="000000" w:themeColor="text1"/>
          <w:szCs w:val="24"/>
          <w:u w:val="single"/>
        </w:rPr>
      </w:pPr>
    </w:p>
    <w:p w:rsidR="00E10B1D" w:rsidRPr="00F64312" w:rsidRDefault="002C6E5B" w:rsidP="00E10B1D">
      <w:pPr>
        <w:jc w:val="both"/>
        <w:rPr>
          <w:color w:val="auto"/>
        </w:rPr>
      </w:pPr>
      <w:r w:rsidRPr="001F29F9">
        <w:rPr>
          <w:color w:val="000000" w:themeColor="text1"/>
          <w:szCs w:val="24"/>
          <w:u w:val="single"/>
        </w:rPr>
        <w:t>ANALYSIS SUMMARY</w:t>
      </w:r>
      <w:r w:rsidRPr="001F29F9">
        <w:rPr>
          <w:color w:val="000000" w:themeColor="text1"/>
          <w:szCs w:val="24"/>
        </w:rPr>
        <w:t>:</w:t>
      </w:r>
      <w:r w:rsidR="00E10B1D">
        <w:rPr>
          <w:color w:val="000000" w:themeColor="text1"/>
          <w:szCs w:val="24"/>
        </w:rPr>
        <w:t xml:space="preserve">  </w:t>
      </w:r>
      <w:r w:rsidR="00E10B1D" w:rsidRPr="00444205">
        <w:rPr>
          <w:color w:val="auto"/>
          <w:szCs w:val="24"/>
        </w:rPr>
        <w:t xml:space="preserve">The Board acknowledges the sentiment expressed in the CI’s application regarding the significant impairment with which his service-incurred condition continues to burden him. </w:t>
      </w:r>
      <w:r w:rsidR="008E0E02">
        <w:rPr>
          <w:color w:val="auto"/>
          <w:szCs w:val="24"/>
        </w:rPr>
        <w:t xml:space="preserve"> </w:t>
      </w:r>
      <w:r w:rsidR="00E10B1D" w:rsidRPr="00F15CF9">
        <w:rPr>
          <w:color w:val="auto"/>
        </w:rPr>
        <w:t xml:space="preserve">The </w:t>
      </w:r>
      <w:r w:rsidR="00E10B1D" w:rsidRPr="00335473">
        <w:rPr>
          <w:color w:val="auto"/>
        </w:rPr>
        <w:t xml:space="preserve">Board acknowledges the CI’s contention that suggests ratings should have been conferred for other conditions documented at the time of separation. </w:t>
      </w:r>
      <w:r w:rsidR="008E0E02">
        <w:rPr>
          <w:color w:val="auto"/>
        </w:rPr>
        <w:t xml:space="preserve"> </w:t>
      </w:r>
      <w:r w:rsidR="00E10B1D" w:rsidRPr="00335473">
        <w:rPr>
          <w:color w:val="auto"/>
        </w:rPr>
        <w:t>The Board wishes to clarify that it is subject to the same laws for service disability entitlements as those under which the Disability Evaluation System (DES) operates.</w:t>
      </w:r>
      <w:r w:rsidR="008E0E02">
        <w:rPr>
          <w:color w:val="auto"/>
        </w:rPr>
        <w:t xml:space="preserve"> </w:t>
      </w:r>
      <w:r w:rsidR="00E10B1D" w:rsidRPr="00335473">
        <w:rPr>
          <w:color w:val="auto"/>
        </w:rPr>
        <w:t xml:space="preserve"> While the DES considers all of the service member's medical conditions, compensation can only be offered for those medical conditions that cut short a service member’s career, and then only to the degree of severity present at the time of final disposition. </w:t>
      </w:r>
      <w:r w:rsidR="008E0E02">
        <w:rPr>
          <w:color w:val="auto"/>
        </w:rPr>
        <w:t xml:space="preserve"> </w:t>
      </w:r>
      <w:r w:rsidR="00E10B1D" w:rsidRPr="00335473">
        <w:rPr>
          <w:color w:val="auto"/>
        </w:rPr>
        <w:t>However the Department of Veteran</w:t>
      </w:r>
      <w:r w:rsidR="008E0E02">
        <w:rPr>
          <w:color w:val="auto"/>
        </w:rPr>
        <w:t>s’</w:t>
      </w:r>
      <w:r w:rsidR="00E10B1D" w:rsidRPr="00335473">
        <w:rPr>
          <w:color w:val="auto"/>
        </w:rPr>
        <w:t xml:space="preserve"> Affairs (DVA), operating under a different set of laws (Title 38, United States Code), is empo</w:t>
      </w:r>
      <w:r w:rsidR="008E0E02">
        <w:rPr>
          <w:color w:val="auto"/>
        </w:rPr>
        <w:t>wered to compensate all service-</w:t>
      </w:r>
      <w:r w:rsidR="00E10B1D" w:rsidRPr="00335473">
        <w:rPr>
          <w:color w:val="auto"/>
        </w:rPr>
        <w:t xml:space="preserve">connected conditions and to periodically reevaluate said conditions for the purpose of adjusting the </w:t>
      </w:r>
      <w:r w:rsidR="008E0E02">
        <w:rPr>
          <w:color w:val="auto"/>
        </w:rPr>
        <w:t>V</w:t>
      </w:r>
      <w:r w:rsidR="00E10B1D" w:rsidRPr="00335473">
        <w:rPr>
          <w:color w:val="auto"/>
        </w:rPr>
        <w:t xml:space="preserve">eteran’s disability rating should </w:t>
      </w:r>
      <w:r w:rsidR="008E0E02">
        <w:rPr>
          <w:color w:val="auto"/>
        </w:rPr>
        <w:t>the</w:t>
      </w:r>
      <w:r w:rsidR="00E10B1D" w:rsidRPr="00335473">
        <w:rPr>
          <w:color w:val="auto"/>
        </w:rPr>
        <w:t xml:space="preserve"> degree of impairment vary over time. </w:t>
      </w:r>
      <w:r w:rsidR="008E0E02">
        <w:rPr>
          <w:color w:val="auto"/>
        </w:rPr>
        <w:t xml:space="preserve"> </w:t>
      </w:r>
      <w:r w:rsidR="00E10B1D" w:rsidRPr="00335473">
        <w:rPr>
          <w:color w:val="auto"/>
        </w:rPr>
        <w:t xml:space="preserve">The Board utilizes </w:t>
      </w:r>
      <w:r w:rsidR="008E0E02">
        <w:rPr>
          <w:color w:val="auto"/>
        </w:rPr>
        <w:t>D</w:t>
      </w:r>
      <w:r w:rsidR="00E10B1D" w:rsidRPr="00335473">
        <w:rPr>
          <w:color w:val="auto"/>
        </w:rPr>
        <w:t xml:space="preserve">VA evidence proximal to separation in arriving at its recommendations; and, DoDI 6040.44 defines a 12-month interval for special consideration to post-separation evidence. </w:t>
      </w:r>
      <w:r w:rsidR="008E0E02">
        <w:rPr>
          <w:color w:val="auto"/>
        </w:rPr>
        <w:t xml:space="preserve"> </w:t>
      </w:r>
      <w:r w:rsidR="00E10B1D" w:rsidRPr="00335473">
        <w:rPr>
          <w:color w:val="auto"/>
        </w:rPr>
        <w:t xml:space="preserve">The Board’s authority as defined in DoDI 6040.44, however, resides in evaluating the fairness of DES fitness determinations and rating decisions for disability at the time of separation and is limited to conditions adjudicated by the PEB as either unfitting or not unfitting. </w:t>
      </w:r>
      <w:r w:rsidR="008E0E02">
        <w:rPr>
          <w:color w:val="auto"/>
        </w:rPr>
        <w:t xml:space="preserve"> </w:t>
      </w:r>
      <w:r w:rsidR="00E10B1D" w:rsidRPr="00335473">
        <w:rPr>
          <w:color w:val="auto"/>
        </w:rPr>
        <w:t>Post-separation evidence therefore is probative only to the extent that it reasonably reflects the disability and fitness implications at the time of separation.</w:t>
      </w:r>
    </w:p>
    <w:p w:rsidR="00814AA0" w:rsidRDefault="00814AA0" w:rsidP="00814AA0">
      <w:pPr>
        <w:jc w:val="left"/>
        <w:rPr>
          <w:color w:val="000000" w:themeColor="text1"/>
          <w:szCs w:val="24"/>
          <w:u w:val="single"/>
        </w:rPr>
      </w:pPr>
    </w:p>
    <w:p w:rsidR="0025131F" w:rsidRDefault="00C90633" w:rsidP="0025131F">
      <w:pPr>
        <w:jc w:val="both"/>
        <w:rPr>
          <w:color w:val="000000" w:themeColor="text1"/>
          <w:szCs w:val="24"/>
        </w:rPr>
      </w:pPr>
      <w:proofErr w:type="gramStart"/>
      <w:r w:rsidRPr="00EB380F">
        <w:rPr>
          <w:color w:val="000000" w:themeColor="text1"/>
          <w:szCs w:val="24"/>
          <w:u w:val="single"/>
        </w:rPr>
        <w:t xml:space="preserve">Left Wrist </w:t>
      </w:r>
      <w:r w:rsidR="00814AA0" w:rsidRPr="00EB380F">
        <w:rPr>
          <w:color w:val="000000" w:themeColor="text1"/>
          <w:szCs w:val="24"/>
          <w:u w:val="single"/>
        </w:rPr>
        <w:t>Condition</w:t>
      </w:r>
      <w:r w:rsidR="002E5B2B">
        <w:rPr>
          <w:color w:val="000000" w:themeColor="text1"/>
          <w:szCs w:val="24"/>
        </w:rPr>
        <w:t>.</w:t>
      </w:r>
      <w:proofErr w:type="gramEnd"/>
      <w:r w:rsidR="0025131F">
        <w:rPr>
          <w:color w:val="000000" w:themeColor="text1"/>
          <w:szCs w:val="24"/>
        </w:rPr>
        <w:t xml:space="preserve">  The CI was in a military vehicle accident and was ejected from the vehicle in November 2005 while on drill duty. </w:t>
      </w:r>
      <w:r w:rsidR="008E0E02">
        <w:rPr>
          <w:color w:val="000000" w:themeColor="text1"/>
          <w:szCs w:val="24"/>
        </w:rPr>
        <w:t xml:space="preserve"> </w:t>
      </w:r>
      <w:r w:rsidR="0025131F">
        <w:rPr>
          <w:color w:val="000000" w:themeColor="text1"/>
          <w:szCs w:val="24"/>
        </w:rPr>
        <w:t xml:space="preserve">He fractured his </w:t>
      </w:r>
      <w:r w:rsidR="00A95D91">
        <w:rPr>
          <w:color w:val="000000" w:themeColor="text1"/>
          <w:szCs w:val="24"/>
        </w:rPr>
        <w:t>left</w:t>
      </w:r>
      <w:r w:rsidR="0025131F">
        <w:rPr>
          <w:color w:val="000000" w:themeColor="text1"/>
          <w:szCs w:val="24"/>
        </w:rPr>
        <w:t xml:space="preserve"> wrist and underwent a surgical open reduction and internal fixation. </w:t>
      </w:r>
      <w:r w:rsidR="008E0E02">
        <w:rPr>
          <w:color w:val="000000" w:themeColor="text1"/>
          <w:szCs w:val="24"/>
        </w:rPr>
        <w:t xml:space="preserve"> </w:t>
      </w:r>
      <w:r w:rsidR="0025131F">
        <w:rPr>
          <w:color w:val="000000" w:themeColor="text1"/>
          <w:szCs w:val="24"/>
        </w:rPr>
        <w:t xml:space="preserve">He subsequently went through physical therapy rehabilitation but continued to have persistent pain exacerbated by repetitive movements and weather changes and relieved by rest and pain medications. </w:t>
      </w:r>
      <w:r w:rsidR="008E0E02">
        <w:rPr>
          <w:color w:val="000000" w:themeColor="text1"/>
          <w:szCs w:val="24"/>
        </w:rPr>
        <w:t xml:space="preserve"> </w:t>
      </w:r>
      <w:r w:rsidR="0025131F">
        <w:rPr>
          <w:color w:val="000000" w:themeColor="text1"/>
          <w:szCs w:val="24"/>
        </w:rPr>
        <w:t xml:space="preserve">He is right hand dominant. </w:t>
      </w:r>
      <w:r w:rsidR="008E0E02">
        <w:rPr>
          <w:color w:val="000000" w:themeColor="text1"/>
          <w:szCs w:val="24"/>
        </w:rPr>
        <w:t xml:space="preserve"> </w:t>
      </w:r>
      <w:r w:rsidR="0025131F">
        <w:rPr>
          <w:color w:val="000000" w:themeColor="text1"/>
          <w:szCs w:val="24"/>
        </w:rPr>
        <w:t>He was unable to perform the duties required of his MO</w:t>
      </w:r>
      <w:r w:rsidR="008E0E02">
        <w:rPr>
          <w:color w:val="000000" w:themeColor="text1"/>
          <w:szCs w:val="24"/>
        </w:rPr>
        <w:t>S</w:t>
      </w:r>
      <w:r w:rsidR="0025131F">
        <w:rPr>
          <w:color w:val="000000" w:themeColor="text1"/>
          <w:szCs w:val="24"/>
        </w:rPr>
        <w:t xml:space="preserve"> and was given a permanent U3 profile and referred for </w:t>
      </w:r>
      <w:r w:rsidR="00752E7F">
        <w:rPr>
          <w:color w:val="000000" w:themeColor="text1"/>
          <w:szCs w:val="24"/>
        </w:rPr>
        <w:t xml:space="preserve">an </w:t>
      </w:r>
      <w:r w:rsidR="0025131F">
        <w:rPr>
          <w:color w:val="000000" w:themeColor="text1"/>
          <w:szCs w:val="24"/>
        </w:rPr>
        <w:t>MEB.</w:t>
      </w:r>
    </w:p>
    <w:p w:rsidR="0025131F" w:rsidRDefault="0025131F" w:rsidP="0025131F">
      <w:pPr>
        <w:jc w:val="both"/>
        <w:rPr>
          <w:color w:val="000000" w:themeColor="text1"/>
          <w:szCs w:val="24"/>
        </w:rPr>
      </w:pPr>
    </w:p>
    <w:p w:rsidR="0025131F" w:rsidRDefault="0025131F" w:rsidP="0025131F">
      <w:pPr>
        <w:jc w:val="both"/>
        <w:rPr>
          <w:color w:val="000000" w:themeColor="text1"/>
          <w:szCs w:val="24"/>
        </w:rPr>
      </w:pPr>
      <w:r>
        <w:rPr>
          <w:color w:val="000000" w:themeColor="text1"/>
          <w:szCs w:val="24"/>
        </w:rPr>
        <w:lastRenderedPageBreak/>
        <w:t>There were three</w:t>
      </w:r>
      <w:r w:rsidR="008E0E02">
        <w:rPr>
          <w:color w:val="000000" w:themeColor="text1"/>
          <w:szCs w:val="24"/>
        </w:rPr>
        <w:t xml:space="preserve"> goniometric range-of-</w:t>
      </w:r>
      <w:r w:rsidRPr="00825303">
        <w:rPr>
          <w:color w:val="000000" w:themeColor="text1"/>
          <w:szCs w:val="24"/>
        </w:rPr>
        <w:t>motion (ROM) evaluations in evidence, with documentation of additional ratable criteria, which the Board weighed in arriving at its rating recommendation.</w:t>
      </w:r>
    </w:p>
    <w:p w:rsidR="005E4FBE" w:rsidRDefault="005E4FBE" w:rsidP="0025131F">
      <w:pPr>
        <w:jc w:val="both"/>
        <w:rPr>
          <w:color w:val="000000" w:themeColor="text1"/>
          <w:szCs w:val="24"/>
        </w:rPr>
      </w:pPr>
    </w:p>
    <w:tbl>
      <w:tblPr>
        <w:tblpPr w:leftFromText="180" w:rightFromText="180" w:vertAnchor="text" w:tblpXSpec="center" w:tblpY="1"/>
        <w:tblOverlap w:val="never"/>
        <w:tblW w:w="8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0"/>
        <w:gridCol w:w="2808"/>
        <w:gridCol w:w="1890"/>
        <w:gridCol w:w="2047"/>
      </w:tblGrid>
      <w:tr w:rsidR="0025131F" w:rsidRPr="001F29F9" w:rsidTr="0025131F">
        <w:tc>
          <w:tcPr>
            <w:tcW w:w="8545" w:type="dxa"/>
            <w:gridSpan w:val="4"/>
            <w:shd w:val="clear" w:color="auto" w:fill="D9D9D9" w:themeFill="background1" w:themeFillShade="D9"/>
            <w:vAlign w:val="center"/>
          </w:tcPr>
          <w:p w:rsidR="0025131F" w:rsidRDefault="0025131F" w:rsidP="0025131F">
            <w:pPr>
              <w:contextualSpacing/>
              <w:rPr>
                <w:rFonts w:asciiTheme="minorHAnsi" w:eastAsiaTheme="minorHAnsi" w:hAnsiTheme="minorHAnsi"/>
                <w:color w:val="000000" w:themeColor="text1"/>
                <w:sz w:val="18"/>
                <w:szCs w:val="18"/>
              </w:rPr>
            </w:pPr>
            <w:r>
              <w:rPr>
                <w:rFonts w:asciiTheme="minorHAnsi" w:eastAsia="Calibri" w:hAnsiTheme="minorHAnsi"/>
                <w:color w:val="000000" w:themeColor="text1"/>
                <w:sz w:val="18"/>
                <w:szCs w:val="18"/>
              </w:rPr>
              <w:t>Separation Date:  20081023</w:t>
            </w:r>
          </w:p>
        </w:tc>
      </w:tr>
      <w:tr w:rsidR="0025131F" w:rsidRPr="001F29F9" w:rsidTr="00120BF0">
        <w:tc>
          <w:tcPr>
            <w:tcW w:w="1800" w:type="dxa"/>
            <w:shd w:val="clear" w:color="auto" w:fill="D9D9D9" w:themeFill="background1" w:themeFillShade="D9"/>
            <w:vAlign w:val="center"/>
          </w:tcPr>
          <w:p w:rsidR="0025131F" w:rsidRPr="001F29F9" w:rsidRDefault="0025131F" w:rsidP="0025131F">
            <w:pPr>
              <w:contextualSpacing/>
              <w:rPr>
                <w:rFonts w:eastAsia="Calibri"/>
                <w:color w:val="000000" w:themeColor="text1"/>
                <w:sz w:val="18"/>
                <w:szCs w:val="18"/>
              </w:rPr>
            </w:pPr>
            <w:r w:rsidRPr="001F29F9">
              <w:rPr>
                <w:rFonts w:eastAsia="Calibri"/>
                <w:color w:val="000000" w:themeColor="text1"/>
                <w:sz w:val="18"/>
                <w:szCs w:val="18"/>
              </w:rPr>
              <w:t>ROM –L Wrist</w:t>
            </w:r>
          </w:p>
        </w:tc>
        <w:tc>
          <w:tcPr>
            <w:tcW w:w="2808" w:type="dxa"/>
            <w:shd w:val="clear" w:color="auto" w:fill="D9D9D9" w:themeFill="background1" w:themeFillShade="D9"/>
            <w:vAlign w:val="center"/>
          </w:tcPr>
          <w:p w:rsidR="0025131F" w:rsidRDefault="0025131F" w:rsidP="0025131F">
            <w:pPr>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VA</w:t>
            </w:r>
            <w:r w:rsidRPr="001F29F9">
              <w:rPr>
                <w:rFonts w:asciiTheme="minorHAnsi" w:eastAsiaTheme="minorHAnsi" w:hAnsiTheme="minorHAnsi"/>
                <w:color w:val="000000" w:themeColor="text1"/>
                <w:sz w:val="18"/>
                <w:szCs w:val="18"/>
              </w:rPr>
              <w:t xml:space="preserve"> C&amp;P </w:t>
            </w:r>
            <w:r w:rsidRPr="001F29F9">
              <w:rPr>
                <w:rFonts w:asciiTheme="minorHAnsi" w:eastAsia="Calibri" w:hAnsiTheme="minorHAnsi"/>
                <w:color w:val="000000" w:themeColor="text1"/>
                <w:sz w:val="18"/>
                <w:szCs w:val="18"/>
              </w:rPr>
              <w:t xml:space="preserve">~ </w:t>
            </w:r>
            <w:r>
              <w:rPr>
                <w:rFonts w:asciiTheme="minorHAnsi" w:eastAsia="Calibri" w:hAnsiTheme="minorHAnsi"/>
                <w:color w:val="000000" w:themeColor="text1"/>
                <w:sz w:val="18"/>
                <w:szCs w:val="18"/>
              </w:rPr>
              <w:t xml:space="preserve">33 Months </w:t>
            </w:r>
          </w:p>
          <w:p w:rsidR="0025131F" w:rsidRPr="001F29F9" w:rsidRDefault="0025131F" w:rsidP="0025131F">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Pre</w:t>
            </w:r>
            <w:r w:rsidRPr="001F29F9">
              <w:rPr>
                <w:rFonts w:asciiTheme="minorHAnsi" w:eastAsia="Calibri" w:hAnsiTheme="minorHAnsi"/>
                <w:color w:val="000000" w:themeColor="text1"/>
                <w:sz w:val="18"/>
                <w:szCs w:val="18"/>
              </w:rPr>
              <w:t>-Sep</w:t>
            </w:r>
            <w:r>
              <w:rPr>
                <w:rFonts w:asciiTheme="minorHAnsi" w:eastAsia="Calibri" w:hAnsiTheme="minorHAnsi"/>
                <w:color w:val="000000" w:themeColor="text1"/>
                <w:sz w:val="18"/>
                <w:szCs w:val="18"/>
              </w:rPr>
              <w:t>aration</w:t>
            </w:r>
          </w:p>
          <w:p w:rsidR="0025131F" w:rsidRPr="001F29F9" w:rsidRDefault="0025131F" w:rsidP="0025131F">
            <w:pPr>
              <w:contextualSpacing/>
              <w:rPr>
                <w:rFonts w:asciiTheme="minorHAnsi" w:eastAsiaTheme="minorHAnsi" w:hAnsiTheme="minorHAnsi"/>
                <w:color w:val="000000" w:themeColor="text1"/>
                <w:sz w:val="18"/>
                <w:szCs w:val="18"/>
              </w:rPr>
            </w:pPr>
            <w:r w:rsidRPr="001F29F9">
              <w:rPr>
                <w:rFonts w:asciiTheme="minorHAnsi" w:eastAsia="Calibri" w:hAnsiTheme="minorHAnsi"/>
                <w:color w:val="000000" w:themeColor="text1"/>
                <w:sz w:val="18"/>
                <w:szCs w:val="18"/>
              </w:rPr>
              <w:t>(200</w:t>
            </w:r>
            <w:r>
              <w:rPr>
                <w:rFonts w:asciiTheme="minorHAnsi" w:eastAsia="Calibri" w:hAnsiTheme="minorHAnsi"/>
                <w:color w:val="000000" w:themeColor="text1"/>
                <w:sz w:val="18"/>
                <w:szCs w:val="18"/>
              </w:rPr>
              <w:t>60123</w:t>
            </w:r>
            <w:r w:rsidRPr="001F29F9">
              <w:rPr>
                <w:rFonts w:asciiTheme="minorHAnsi" w:eastAsia="Calibri" w:hAnsiTheme="minorHAnsi"/>
                <w:color w:val="000000" w:themeColor="text1"/>
                <w:sz w:val="18"/>
                <w:szCs w:val="18"/>
              </w:rPr>
              <w:t>)</w:t>
            </w:r>
          </w:p>
        </w:tc>
        <w:tc>
          <w:tcPr>
            <w:tcW w:w="1890" w:type="dxa"/>
            <w:shd w:val="clear" w:color="auto" w:fill="D9D9D9" w:themeFill="background1" w:themeFillShade="D9"/>
            <w:vAlign w:val="center"/>
          </w:tcPr>
          <w:p w:rsidR="0025131F" w:rsidRDefault="0025131F" w:rsidP="0025131F">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NARSUM ~ 18</w:t>
            </w:r>
            <w:r w:rsidRPr="001F29F9">
              <w:rPr>
                <w:rFonts w:asciiTheme="minorHAnsi" w:eastAsia="Calibri" w:hAnsiTheme="minorHAnsi"/>
                <w:color w:val="000000" w:themeColor="text1"/>
                <w:sz w:val="18"/>
                <w:szCs w:val="18"/>
              </w:rPr>
              <w:t xml:space="preserve"> Mo</w:t>
            </w:r>
            <w:r>
              <w:rPr>
                <w:rFonts w:asciiTheme="minorHAnsi" w:eastAsia="Calibri" w:hAnsiTheme="minorHAnsi"/>
                <w:color w:val="000000" w:themeColor="text1"/>
                <w:sz w:val="18"/>
                <w:szCs w:val="18"/>
              </w:rPr>
              <w:t>nths</w:t>
            </w:r>
            <w:r w:rsidRPr="001F29F9">
              <w:rPr>
                <w:rFonts w:asciiTheme="minorHAnsi" w:eastAsia="Calibri" w:hAnsiTheme="minorHAnsi"/>
                <w:color w:val="000000" w:themeColor="text1"/>
                <w:sz w:val="18"/>
                <w:szCs w:val="18"/>
              </w:rPr>
              <w:t xml:space="preserve"> </w:t>
            </w:r>
          </w:p>
          <w:p w:rsidR="0025131F" w:rsidRPr="001F29F9" w:rsidRDefault="0025131F" w:rsidP="0025131F">
            <w:pPr>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Pre-Sep</w:t>
            </w:r>
            <w:r>
              <w:rPr>
                <w:rFonts w:asciiTheme="minorHAnsi" w:eastAsia="Calibri" w:hAnsiTheme="minorHAnsi"/>
                <w:color w:val="000000" w:themeColor="text1"/>
                <w:sz w:val="18"/>
                <w:szCs w:val="18"/>
              </w:rPr>
              <w:t>aration</w:t>
            </w:r>
          </w:p>
          <w:p w:rsidR="0025131F" w:rsidRPr="001F29F9" w:rsidRDefault="0025131F" w:rsidP="0025131F">
            <w:pPr>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(200</w:t>
            </w:r>
            <w:r>
              <w:rPr>
                <w:rFonts w:asciiTheme="minorHAnsi" w:eastAsia="Calibri" w:hAnsiTheme="minorHAnsi"/>
                <w:color w:val="000000" w:themeColor="text1"/>
                <w:sz w:val="18"/>
                <w:szCs w:val="18"/>
              </w:rPr>
              <w:t>70424</w:t>
            </w:r>
            <w:r w:rsidRPr="001F29F9">
              <w:rPr>
                <w:rFonts w:asciiTheme="minorHAnsi" w:eastAsia="Calibri" w:hAnsiTheme="minorHAnsi"/>
                <w:color w:val="000000" w:themeColor="text1"/>
                <w:sz w:val="18"/>
                <w:szCs w:val="18"/>
              </w:rPr>
              <w:t>)</w:t>
            </w:r>
          </w:p>
        </w:tc>
        <w:tc>
          <w:tcPr>
            <w:tcW w:w="2047" w:type="dxa"/>
            <w:shd w:val="clear" w:color="auto" w:fill="D9D9D9" w:themeFill="background1" w:themeFillShade="D9"/>
            <w:vAlign w:val="center"/>
          </w:tcPr>
          <w:p w:rsidR="0025131F" w:rsidRDefault="0025131F" w:rsidP="0025131F">
            <w:pPr>
              <w:contextualSpacing/>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PT Exam ~ 12 Months</w:t>
            </w:r>
          </w:p>
          <w:p w:rsidR="0025131F" w:rsidRDefault="0025131F" w:rsidP="0025131F">
            <w:pPr>
              <w:contextualSpacing/>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 xml:space="preserve"> Pre-Separation</w:t>
            </w:r>
          </w:p>
          <w:p w:rsidR="0025131F" w:rsidRPr="001F29F9" w:rsidRDefault="0025131F" w:rsidP="0025131F">
            <w:pPr>
              <w:contextualSpacing/>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(20071025) p.87</w:t>
            </w:r>
          </w:p>
        </w:tc>
      </w:tr>
      <w:tr w:rsidR="0025131F" w:rsidRPr="001F29F9" w:rsidTr="00120BF0">
        <w:tc>
          <w:tcPr>
            <w:tcW w:w="1800" w:type="dxa"/>
            <w:vAlign w:val="center"/>
          </w:tcPr>
          <w:p w:rsidR="0025131F" w:rsidRPr="001F29F9" w:rsidRDefault="0025131F" w:rsidP="0025131F">
            <w:pPr>
              <w:contextualSpacing/>
              <w:rPr>
                <w:rFonts w:eastAsia="Calibri"/>
                <w:color w:val="000000" w:themeColor="text1"/>
                <w:sz w:val="18"/>
                <w:szCs w:val="18"/>
              </w:rPr>
            </w:pPr>
            <w:r w:rsidRPr="001F29F9">
              <w:rPr>
                <w:rFonts w:eastAsia="Calibri"/>
                <w:color w:val="000000" w:themeColor="text1"/>
                <w:sz w:val="18"/>
                <w:szCs w:val="18"/>
              </w:rPr>
              <w:t>Dorsiflexion (Extension)   (0-70)</w:t>
            </w:r>
          </w:p>
        </w:tc>
        <w:tc>
          <w:tcPr>
            <w:tcW w:w="2808" w:type="dxa"/>
            <w:vAlign w:val="center"/>
          </w:tcPr>
          <w:p w:rsidR="0025131F" w:rsidRPr="001F29F9" w:rsidRDefault="0025131F" w:rsidP="0025131F">
            <w:pPr>
              <w:contextualSpacing/>
              <w:rPr>
                <w:rFonts w:eastAsia="Calibri"/>
                <w:color w:val="000000" w:themeColor="text1"/>
                <w:sz w:val="18"/>
                <w:szCs w:val="18"/>
              </w:rPr>
            </w:pPr>
            <w:r>
              <w:rPr>
                <w:rFonts w:eastAsia="Calibri"/>
                <w:color w:val="000000" w:themeColor="text1"/>
                <w:sz w:val="18"/>
                <w:szCs w:val="18"/>
              </w:rPr>
              <w:t>45</w:t>
            </w:r>
            <w:r w:rsidRPr="001F29F9">
              <w:rPr>
                <w:rFonts w:eastAsia="Calibri"/>
                <w:color w:val="000000" w:themeColor="text1"/>
                <w:sz w:val="18"/>
                <w:szCs w:val="18"/>
              </w:rPr>
              <w:t>⁰</w:t>
            </w:r>
          </w:p>
        </w:tc>
        <w:tc>
          <w:tcPr>
            <w:tcW w:w="1890" w:type="dxa"/>
            <w:vAlign w:val="center"/>
          </w:tcPr>
          <w:p w:rsidR="0025131F" w:rsidRPr="001F29F9" w:rsidRDefault="0025131F" w:rsidP="0025131F">
            <w:pPr>
              <w:contextualSpacing/>
              <w:rPr>
                <w:rFonts w:eastAsia="Calibri"/>
                <w:color w:val="000000" w:themeColor="text1"/>
                <w:sz w:val="18"/>
                <w:szCs w:val="18"/>
              </w:rPr>
            </w:pPr>
            <w:r>
              <w:rPr>
                <w:rFonts w:eastAsia="Calibri"/>
                <w:color w:val="000000" w:themeColor="text1"/>
                <w:sz w:val="18"/>
                <w:szCs w:val="18"/>
              </w:rPr>
              <w:t>66</w:t>
            </w:r>
            <w:r w:rsidRPr="001F29F9">
              <w:rPr>
                <w:rFonts w:eastAsia="Calibri"/>
                <w:color w:val="000000" w:themeColor="text1"/>
                <w:sz w:val="18"/>
                <w:szCs w:val="18"/>
              </w:rPr>
              <w:t>⁰</w:t>
            </w:r>
          </w:p>
        </w:tc>
        <w:tc>
          <w:tcPr>
            <w:tcW w:w="2047" w:type="dxa"/>
            <w:vAlign w:val="center"/>
          </w:tcPr>
          <w:p w:rsidR="0025131F" w:rsidRPr="001F29F9" w:rsidRDefault="0025131F" w:rsidP="0025131F">
            <w:pPr>
              <w:contextualSpacing/>
              <w:rPr>
                <w:rFonts w:eastAsia="Calibri"/>
                <w:color w:val="000000" w:themeColor="text1"/>
                <w:sz w:val="18"/>
                <w:szCs w:val="18"/>
              </w:rPr>
            </w:pPr>
            <w:r>
              <w:rPr>
                <w:rFonts w:eastAsia="Calibri"/>
                <w:color w:val="000000" w:themeColor="text1"/>
                <w:sz w:val="18"/>
                <w:szCs w:val="18"/>
              </w:rPr>
              <w:t>55</w:t>
            </w:r>
            <w:r w:rsidRPr="001F29F9">
              <w:rPr>
                <w:rFonts w:eastAsia="Calibri"/>
                <w:color w:val="000000" w:themeColor="text1"/>
                <w:sz w:val="18"/>
                <w:szCs w:val="18"/>
              </w:rPr>
              <w:t>⁰</w:t>
            </w:r>
            <w:r>
              <w:rPr>
                <w:rFonts w:eastAsia="Calibri"/>
                <w:color w:val="000000" w:themeColor="text1"/>
                <w:sz w:val="18"/>
                <w:szCs w:val="18"/>
              </w:rPr>
              <w:t xml:space="preserve"> (60</w:t>
            </w:r>
            <w:r>
              <w:rPr>
                <w:rFonts w:eastAsia="Calibri" w:cs="Calibri"/>
                <w:color w:val="000000" w:themeColor="text1"/>
                <w:sz w:val="18"/>
                <w:szCs w:val="18"/>
              </w:rPr>
              <w:t>°</w:t>
            </w:r>
            <w:r>
              <w:rPr>
                <w:rFonts w:eastAsia="Calibri"/>
                <w:color w:val="000000" w:themeColor="text1"/>
                <w:sz w:val="18"/>
                <w:szCs w:val="18"/>
              </w:rPr>
              <w:t>, 55</w:t>
            </w:r>
            <w:r>
              <w:rPr>
                <w:rFonts w:eastAsia="Calibri" w:cs="Calibri"/>
                <w:color w:val="000000" w:themeColor="text1"/>
                <w:sz w:val="18"/>
                <w:szCs w:val="18"/>
              </w:rPr>
              <w:t>°</w:t>
            </w:r>
            <w:r>
              <w:rPr>
                <w:rFonts w:eastAsia="Calibri"/>
                <w:color w:val="000000" w:themeColor="text1"/>
                <w:sz w:val="18"/>
                <w:szCs w:val="18"/>
              </w:rPr>
              <w:t>, 58</w:t>
            </w:r>
            <w:r>
              <w:rPr>
                <w:rFonts w:eastAsia="Calibri" w:cs="Calibri"/>
                <w:color w:val="000000" w:themeColor="text1"/>
                <w:sz w:val="18"/>
                <w:szCs w:val="18"/>
              </w:rPr>
              <w:t>°</w:t>
            </w:r>
            <w:r>
              <w:rPr>
                <w:rFonts w:eastAsia="Calibri"/>
                <w:color w:val="000000" w:themeColor="text1"/>
                <w:sz w:val="18"/>
                <w:szCs w:val="18"/>
              </w:rPr>
              <w:t>)</w:t>
            </w:r>
          </w:p>
        </w:tc>
      </w:tr>
      <w:tr w:rsidR="0025131F" w:rsidRPr="001F29F9" w:rsidTr="00120BF0">
        <w:tc>
          <w:tcPr>
            <w:tcW w:w="1800" w:type="dxa"/>
            <w:vAlign w:val="center"/>
          </w:tcPr>
          <w:p w:rsidR="0025131F" w:rsidRPr="001F29F9" w:rsidRDefault="0025131F" w:rsidP="0025131F">
            <w:pPr>
              <w:contextualSpacing/>
              <w:rPr>
                <w:rFonts w:eastAsia="Calibri"/>
                <w:color w:val="000000" w:themeColor="text1"/>
                <w:sz w:val="18"/>
                <w:szCs w:val="18"/>
              </w:rPr>
            </w:pPr>
            <w:r w:rsidRPr="001F29F9">
              <w:rPr>
                <w:rFonts w:eastAsia="Calibri"/>
                <w:color w:val="000000" w:themeColor="text1"/>
                <w:sz w:val="18"/>
                <w:szCs w:val="18"/>
              </w:rPr>
              <w:t>Palmar Flexion (0-80)</w:t>
            </w:r>
          </w:p>
        </w:tc>
        <w:tc>
          <w:tcPr>
            <w:tcW w:w="2808" w:type="dxa"/>
            <w:vAlign w:val="center"/>
          </w:tcPr>
          <w:p w:rsidR="0025131F" w:rsidRPr="001F29F9" w:rsidRDefault="0025131F" w:rsidP="0025131F">
            <w:pPr>
              <w:contextualSpacing/>
              <w:rPr>
                <w:rFonts w:eastAsia="Calibri"/>
                <w:color w:val="000000" w:themeColor="text1"/>
                <w:sz w:val="18"/>
                <w:szCs w:val="18"/>
              </w:rPr>
            </w:pPr>
            <w:r>
              <w:rPr>
                <w:rFonts w:eastAsia="Calibri"/>
                <w:color w:val="000000" w:themeColor="text1"/>
                <w:sz w:val="18"/>
                <w:szCs w:val="18"/>
              </w:rPr>
              <w:t>45</w:t>
            </w:r>
            <w:r w:rsidRPr="001F29F9">
              <w:rPr>
                <w:rFonts w:eastAsia="Calibri"/>
                <w:color w:val="000000" w:themeColor="text1"/>
                <w:sz w:val="18"/>
                <w:szCs w:val="18"/>
              </w:rPr>
              <w:t>⁰</w:t>
            </w:r>
          </w:p>
        </w:tc>
        <w:tc>
          <w:tcPr>
            <w:tcW w:w="1890" w:type="dxa"/>
            <w:vAlign w:val="center"/>
          </w:tcPr>
          <w:p w:rsidR="0025131F" w:rsidRPr="001F29F9" w:rsidRDefault="0025131F" w:rsidP="0025131F">
            <w:pPr>
              <w:contextualSpacing/>
              <w:rPr>
                <w:rFonts w:eastAsia="Calibri"/>
                <w:color w:val="000000" w:themeColor="text1"/>
                <w:sz w:val="18"/>
                <w:szCs w:val="18"/>
              </w:rPr>
            </w:pPr>
            <w:r>
              <w:rPr>
                <w:rFonts w:eastAsia="Calibri"/>
                <w:color w:val="000000" w:themeColor="text1"/>
                <w:sz w:val="18"/>
                <w:szCs w:val="18"/>
              </w:rPr>
              <w:t>44</w:t>
            </w:r>
            <w:r w:rsidRPr="001F29F9">
              <w:rPr>
                <w:rFonts w:eastAsia="Calibri"/>
                <w:color w:val="000000" w:themeColor="text1"/>
                <w:sz w:val="18"/>
                <w:szCs w:val="18"/>
              </w:rPr>
              <w:t>⁰</w:t>
            </w:r>
          </w:p>
        </w:tc>
        <w:tc>
          <w:tcPr>
            <w:tcW w:w="2047" w:type="dxa"/>
            <w:vAlign w:val="center"/>
          </w:tcPr>
          <w:p w:rsidR="0025131F" w:rsidRPr="001F29F9" w:rsidRDefault="0025131F" w:rsidP="0025131F">
            <w:pPr>
              <w:contextualSpacing/>
              <w:rPr>
                <w:rFonts w:eastAsia="Calibri"/>
                <w:color w:val="000000" w:themeColor="text1"/>
                <w:sz w:val="18"/>
                <w:szCs w:val="18"/>
              </w:rPr>
            </w:pPr>
            <w:r>
              <w:rPr>
                <w:rFonts w:eastAsia="Calibri"/>
                <w:color w:val="000000" w:themeColor="text1"/>
                <w:sz w:val="18"/>
                <w:szCs w:val="18"/>
              </w:rPr>
              <w:t>24</w:t>
            </w:r>
            <w:r w:rsidRPr="001F29F9">
              <w:rPr>
                <w:rFonts w:eastAsia="Calibri"/>
                <w:color w:val="000000" w:themeColor="text1"/>
                <w:sz w:val="18"/>
                <w:szCs w:val="18"/>
              </w:rPr>
              <w:t>⁰</w:t>
            </w:r>
            <w:r>
              <w:rPr>
                <w:rFonts w:eastAsia="Calibri"/>
                <w:color w:val="000000" w:themeColor="text1"/>
                <w:sz w:val="18"/>
                <w:szCs w:val="18"/>
              </w:rPr>
              <w:t xml:space="preserve"> (24</w:t>
            </w:r>
            <w:r>
              <w:rPr>
                <w:rFonts w:eastAsia="Calibri" w:cs="Calibri"/>
                <w:color w:val="000000" w:themeColor="text1"/>
                <w:sz w:val="18"/>
                <w:szCs w:val="18"/>
              </w:rPr>
              <w:t>°</w:t>
            </w:r>
            <w:r>
              <w:rPr>
                <w:rFonts w:eastAsia="Calibri"/>
                <w:color w:val="000000" w:themeColor="text1"/>
                <w:sz w:val="18"/>
                <w:szCs w:val="18"/>
              </w:rPr>
              <w:t>, 48</w:t>
            </w:r>
            <w:r>
              <w:rPr>
                <w:rFonts w:eastAsia="Calibri" w:cs="Calibri"/>
                <w:color w:val="000000" w:themeColor="text1"/>
                <w:sz w:val="18"/>
                <w:szCs w:val="18"/>
              </w:rPr>
              <w:t>°</w:t>
            </w:r>
            <w:r>
              <w:rPr>
                <w:rFonts w:eastAsia="Calibri"/>
                <w:color w:val="000000" w:themeColor="text1"/>
                <w:sz w:val="18"/>
                <w:szCs w:val="18"/>
              </w:rPr>
              <w:t>, 42</w:t>
            </w:r>
            <w:r>
              <w:rPr>
                <w:rFonts w:eastAsia="Calibri" w:cs="Calibri"/>
                <w:color w:val="000000" w:themeColor="text1"/>
                <w:sz w:val="18"/>
                <w:szCs w:val="18"/>
              </w:rPr>
              <w:t>°</w:t>
            </w:r>
            <w:r>
              <w:rPr>
                <w:rFonts w:eastAsia="Calibri"/>
                <w:color w:val="000000" w:themeColor="text1"/>
                <w:sz w:val="18"/>
                <w:szCs w:val="18"/>
              </w:rPr>
              <w:t>)</w:t>
            </w:r>
          </w:p>
        </w:tc>
      </w:tr>
      <w:tr w:rsidR="0025131F" w:rsidRPr="001F29F9" w:rsidTr="00120BF0">
        <w:tc>
          <w:tcPr>
            <w:tcW w:w="1800" w:type="dxa"/>
            <w:vAlign w:val="center"/>
          </w:tcPr>
          <w:p w:rsidR="0025131F" w:rsidRDefault="0025131F" w:rsidP="0025131F">
            <w:pPr>
              <w:contextualSpacing/>
              <w:rPr>
                <w:rFonts w:eastAsia="Calibri"/>
                <w:color w:val="000000" w:themeColor="text1"/>
                <w:sz w:val="18"/>
                <w:szCs w:val="18"/>
              </w:rPr>
            </w:pPr>
            <w:r w:rsidRPr="001F29F9">
              <w:rPr>
                <w:rFonts w:eastAsia="Calibri"/>
                <w:color w:val="000000" w:themeColor="text1"/>
                <w:sz w:val="18"/>
                <w:szCs w:val="18"/>
              </w:rPr>
              <w:t xml:space="preserve">Ulnar Deviation </w:t>
            </w:r>
          </w:p>
          <w:p w:rsidR="0025131F" w:rsidRPr="001F29F9" w:rsidRDefault="0025131F" w:rsidP="0025131F">
            <w:pPr>
              <w:contextualSpacing/>
              <w:rPr>
                <w:rFonts w:eastAsia="Calibri"/>
                <w:color w:val="000000" w:themeColor="text1"/>
                <w:sz w:val="18"/>
                <w:szCs w:val="18"/>
              </w:rPr>
            </w:pPr>
            <w:r w:rsidRPr="001F29F9">
              <w:rPr>
                <w:rFonts w:eastAsia="Calibri"/>
                <w:color w:val="000000" w:themeColor="text1"/>
                <w:sz w:val="18"/>
                <w:szCs w:val="18"/>
              </w:rPr>
              <w:t>(0-45)</w:t>
            </w:r>
          </w:p>
        </w:tc>
        <w:tc>
          <w:tcPr>
            <w:tcW w:w="2808" w:type="dxa"/>
            <w:vAlign w:val="center"/>
          </w:tcPr>
          <w:p w:rsidR="0025131F" w:rsidRPr="001F29F9" w:rsidRDefault="0025131F" w:rsidP="0025131F">
            <w:pPr>
              <w:contextualSpacing/>
              <w:rPr>
                <w:rFonts w:eastAsia="Calibri"/>
                <w:color w:val="000000" w:themeColor="text1"/>
                <w:sz w:val="18"/>
                <w:szCs w:val="18"/>
              </w:rPr>
            </w:pPr>
            <w:r>
              <w:rPr>
                <w:rFonts w:eastAsia="Calibri"/>
                <w:color w:val="000000" w:themeColor="text1"/>
                <w:sz w:val="18"/>
                <w:szCs w:val="18"/>
              </w:rPr>
              <w:t>Not measured</w:t>
            </w:r>
          </w:p>
        </w:tc>
        <w:tc>
          <w:tcPr>
            <w:tcW w:w="1890" w:type="dxa"/>
            <w:vAlign w:val="center"/>
          </w:tcPr>
          <w:p w:rsidR="0025131F" w:rsidRPr="001F29F9" w:rsidRDefault="0025131F" w:rsidP="0025131F">
            <w:pPr>
              <w:contextualSpacing/>
              <w:rPr>
                <w:rFonts w:eastAsia="Calibri"/>
                <w:color w:val="000000" w:themeColor="text1"/>
                <w:sz w:val="18"/>
                <w:szCs w:val="18"/>
              </w:rPr>
            </w:pPr>
            <w:r>
              <w:rPr>
                <w:rFonts w:eastAsia="Calibri"/>
                <w:color w:val="000000" w:themeColor="text1"/>
                <w:sz w:val="18"/>
                <w:szCs w:val="18"/>
              </w:rPr>
              <w:t>32</w:t>
            </w:r>
            <w:r w:rsidRPr="001F29F9">
              <w:rPr>
                <w:rFonts w:eastAsia="Calibri"/>
                <w:color w:val="000000" w:themeColor="text1"/>
                <w:sz w:val="18"/>
                <w:szCs w:val="18"/>
              </w:rPr>
              <w:t>⁰</w:t>
            </w:r>
          </w:p>
        </w:tc>
        <w:tc>
          <w:tcPr>
            <w:tcW w:w="2047" w:type="dxa"/>
            <w:vAlign w:val="center"/>
          </w:tcPr>
          <w:p w:rsidR="0025131F" w:rsidRPr="001F29F9" w:rsidRDefault="0025131F" w:rsidP="0025131F">
            <w:pPr>
              <w:contextualSpacing/>
              <w:rPr>
                <w:rFonts w:eastAsia="Calibri"/>
                <w:color w:val="000000" w:themeColor="text1"/>
                <w:sz w:val="18"/>
                <w:szCs w:val="18"/>
              </w:rPr>
            </w:pPr>
            <w:r>
              <w:rPr>
                <w:rFonts w:eastAsia="Calibri"/>
                <w:color w:val="000000" w:themeColor="text1"/>
                <w:sz w:val="18"/>
                <w:szCs w:val="18"/>
              </w:rPr>
              <w:t>28</w:t>
            </w:r>
            <w:r w:rsidRPr="001F29F9">
              <w:rPr>
                <w:rFonts w:eastAsia="Calibri"/>
                <w:color w:val="000000" w:themeColor="text1"/>
                <w:sz w:val="18"/>
                <w:szCs w:val="18"/>
              </w:rPr>
              <w:t>⁰</w:t>
            </w:r>
            <w:r>
              <w:rPr>
                <w:rFonts w:eastAsia="Calibri"/>
                <w:color w:val="000000" w:themeColor="text1"/>
                <w:sz w:val="18"/>
                <w:szCs w:val="18"/>
              </w:rPr>
              <w:t xml:space="preserve"> (28</w:t>
            </w:r>
            <w:r>
              <w:rPr>
                <w:rFonts w:eastAsia="Calibri" w:cs="Calibri"/>
                <w:color w:val="000000" w:themeColor="text1"/>
                <w:sz w:val="18"/>
                <w:szCs w:val="18"/>
              </w:rPr>
              <w:t>°</w:t>
            </w:r>
            <w:r>
              <w:rPr>
                <w:rFonts w:eastAsia="Calibri"/>
                <w:color w:val="000000" w:themeColor="text1"/>
                <w:sz w:val="18"/>
                <w:szCs w:val="18"/>
              </w:rPr>
              <w:t>, 28</w:t>
            </w:r>
            <w:r>
              <w:rPr>
                <w:rFonts w:eastAsia="Calibri" w:cs="Calibri"/>
                <w:color w:val="000000" w:themeColor="text1"/>
                <w:sz w:val="18"/>
                <w:szCs w:val="18"/>
              </w:rPr>
              <w:t>°</w:t>
            </w:r>
            <w:r>
              <w:rPr>
                <w:rFonts w:eastAsia="Calibri"/>
                <w:color w:val="000000" w:themeColor="text1"/>
                <w:sz w:val="18"/>
                <w:szCs w:val="18"/>
              </w:rPr>
              <w:t>, 28</w:t>
            </w:r>
            <w:r>
              <w:rPr>
                <w:rFonts w:eastAsia="Calibri" w:cs="Calibri"/>
                <w:color w:val="000000" w:themeColor="text1"/>
                <w:sz w:val="18"/>
                <w:szCs w:val="18"/>
              </w:rPr>
              <w:t>°</w:t>
            </w:r>
            <w:r>
              <w:rPr>
                <w:rFonts w:eastAsia="Calibri"/>
                <w:color w:val="000000" w:themeColor="text1"/>
                <w:sz w:val="18"/>
                <w:szCs w:val="18"/>
              </w:rPr>
              <w:t>)</w:t>
            </w:r>
          </w:p>
        </w:tc>
      </w:tr>
      <w:tr w:rsidR="0025131F" w:rsidRPr="001F29F9" w:rsidTr="00120BF0">
        <w:tc>
          <w:tcPr>
            <w:tcW w:w="1800" w:type="dxa"/>
            <w:vAlign w:val="center"/>
          </w:tcPr>
          <w:p w:rsidR="0025131F" w:rsidRDefault="0025131F" w:rsidP="0025131F">
            <w:pPr>
              <w:contextualSpacing/>
              <w:rPr>
                <w:rFonts w:eastAsia="Calibri"/>
                <w:color w:val="000000" w:themeColor="text1"/>
                <w:sz w:val="18"/>
                <w:szCs w:val="18"/>
              </w:rPr>
            </w:pPr>
            <w:r w:rsidRPr="001F29F9">
              <w:rPr>
                <w:rFonts w:eastAsia="Calibri"/>
                <w:color w:val="000000" w:themeColor="text1"/>
                <w:sz w:val="18"/>
                <w:szCs w:val="18"/>
              </w:rPr>
              <w:t xml:space="preserve">Radial Deviation </w:t>
            </w:r>
          </w:p>
          <w:p w:rsidR="0025131F" w:rsidRPr="001F29F9" w:rsidRDefault="0025131F" w:rsidP="0025131F">
            <w:pPr>
              <w:contextualSpacing/>
              <w:rPr>
                <w:rFonts w:eastAsia="Calibri"/>
                <w:color w:val="000000" w:themeColor="text1"/>
                <w:sz w:val="18"/>
                <w:szCs w:val="18"/>
              </w:rPr>
            </w:pPr>
            <w:r w:rsidRPr="001F29F9">
              <w:rPr>
                <w:rFonts w:eastAsia="Calibri"/>
                <w:color w:val="000000" w:themeColor="text1"/>
                <w:sz w:val="18"/>
                <w:szCs w:val="18"/>
              </w:rPr>
              <w:t>(0-20)</w:t>
            </w:r>
          </w:p>
        </w:tc>
        <w:tc>
          <w:tcPr>
            <w:tcW w:w="2808" w:type="dxa"/>
            <w:vAlign w:val="center"/>
          </w:tcPr>
          <w:p w:rsidR="0025131F" w:rsidRPr="001F29F9" w:rsidRDefault="0025131F" w:rsidP="0025131F">
            <w:pPr>
              <w:contextualSpacing/>
              <w:rPr>
                <w:rFonts w:eastAsia="Calibri"/>
                <w:color w:val="000000" w:themeColor="text1"/>
                <w:sz w:val="18"/>
                <w:szCs w:val="18"/>
              </w:rPr>
            </w:pPr>
            <w:r>
              <w:rPr>
                <w:rFonts w:eastAsia="Calibri"/>
                <w:color w:val="000000" w:themeColor="text1"/>
                <w:sz w:val="18"/>
                <w:szCs w:val="18"/>
              </w:rPr>
              <w:t>Not measured</w:t>
            </w:r>
          </w:p>
        </w:tc>
        <w:tc>
          <w:tcPr>
            <w:tcW w:w="1890" w:type="dxa"/>
            <w:vAlign w:val="center"/>
          </w:tcPr>
          <w:p w:rsidR="0025131F" w:rsidRPr="001F29F9" w:rsidRDefault="0025131F" w:rsidP="0025131F">
            <w:pPr>
              <w:contextualSpacing/>
              <w:rPr>
                <w:rFonts w:eastAsia="Calibri"/>
                <w:color w:val="000000" w:themeColor="text1"/>
                <w:sz w:val="18"/>
                <w:szCs w:val="18"/>
              </w:rPr>
            </w:pPr>
            <w:r>
              <w:rPr>
                <w:rFonts w:eastAsia="Calibri"/>
                <w:color w:val="000000" w:themeColor="text1"/>
                <w:sz w:val="18"/>
                <w:szCs w:val="18"/>
              </w:rPr>
              <w:t>16</w:t>
            </w:r>
            <w:r w:rsidRPr="001F29F9">
              <w:rPr>
                <w:rFonts w:eastAsia="Calibri"/>
                <w:color w:val="000000" w:themeColor="text1"/>
                <w:sz w:val="18"/>
                <w:szCs w:val="18"/>
              </w:rPr>
              <w:t>⁰</w:t>
            </w:r>
          </w:p>
        </w:tc>
        <w:tc>
          <w:tcPr>
            <w:tcW w:w="2047" w:type="dxa"/>
            <w:vAlign w:val="center"/>
          </w:tcPr>
          <w:p w:rsidR="0025131F" w:rsidRPr="001F29F9" w:rsidRDefault="0025131F" w:rsidP="0025131F">
            <w:pPr>
              <w:contextualSpacing/>
              <w:rPr>
                <w:rFonts w:eastAsia="Calibri"/>
                <w:color w:val="000000" w:themeColor="text1"/>
                <w:sz w:val="18"/>
                <w:szCs w:val="18"/>
              </w:rPr>
            </w:pPr>
            <w:r>
              <w:rPr>
                <w:rFonts w:eastAsia="Calibri"/>
                <w:color w:val="000000" w:themeColor="text1"/>
                <w:sz w:val="18"/>
                <w:szCs w:val="18"/>
              </w:rPr>
              <w:t>24</w:t>
            </w:r>
            <w:r w:rsidRPr="001F29F9">
              <w:rPr>
                <w:rFonts w:eastAsia="Calibri"/>
                <w:color w:val="000000" w:themeColor="text1"/>
                <w:sz w:val="18"/>
                <w:szCs w:val="18"/>
              </w:rPr>
              <w:t>⁰</w:t>
            </w:r>
            <w:r>
              <w:rPr>
                <w:rFonts w:eastAsia="Calibri"/>
                <w:color w:val="000000" w:themeColor="text1"/>
                <w:sz w:val="18"/>
                <w:szCs w:val="18"/>
              </w:rPr>
              <w:t xml:space="preserve"> (28</w:t>
            </w:r>
            <w:r>
              <w:rPr>
                <w:rFonts w:eastAsia="Calibri" w:cs="Calibri"/>
                <w:color w:val="000000" w:themeColor="text1"/>
                <w:sz w:val="18"/>
                <w:szCs w:val="18"/>
              </w:rPr>
              <w:t>°</w:t>
            </w:r>
            <w:r>
              <w:rPr>
                <w:rFonts w:eastAsia="Calibri"/>
                <w:color w:val="000000" w:themeColor="text1"/>
                <w:sz w:val="18"/>
                <w:szCs w:val="18"/>
              </w:rPr>
              <w:t>, 24</w:t>
            </w:r>
            <w:r>
              <w:rPr>
                <w:rFonts w:eastAsia="Calibri" w:cs="Calibri"/>
                <w:color w:val="000000" w:themeColor="text1"/>
                <w:sz w:val="18"/>
                <w:szCs w:val="18"/>
              </w:rPr>
              <w:t>°</w:t>
            </w:r>
            <w:r>
              <w:rPr>
                <w:rFonts w:eastAsia="Calibri"/>
                <w:color w:val="000000" w:themeColor="text1"/>
                <w:sz w:val="18"/>
                <w:szCs w:val="18"/>
              </w:rPr>
              <w:t>, 26</w:t>
            </w:r>
            <w:r>
              <w:rPr>
                <w:rFonts w:eastAsia="Calibri" w:cs="Calibri"/>
                <w:color w:val="000000" w:themeColor="text1"/>
                <w:sz w:val="18"/>
                <w:szCs w:val="18"/>
              </w:rPr>
              <w:t>°</w:t>
            </w:r>
            <w:r>
              <w:rPr>
                <w:rFonts w:eastAsia="Calibri"/>
                <w:color w:val="000000" w:themeColor="text1"/>
                <w:sz w:val="18"/>
                <w:szCs w:val="18"/>
              </w:rPr>
              <w:t>)</w:t>
            </w:r>
          </w:p>
        </w:tc>
      </w:tr>
      <w:tr w:rsidR="0025131F" w:rsidRPr="001F29F9" w:rsidTr="00120BF0">
        <w:tc>
          <w:tcPr>
            <w:tcW w:w="1800" w:type="dxa"/>
            <w:vAlign w:val="center"/>
          </w:tcPr>
          <w:p w:rsidR="0025131F" w:rsidRPr="001F29F9" w:rsidRDefault="0025131F" w:rsidP="0025131F">
            <w:pPr>
              <w:tabs>
                <w:tab w:val="left" w:pos="288"/>
                <w:tab w:val="left" w:pos="4752"/>
              </w:tabs>
              <w:rPr>
                <w:rFonts w:eastAsiaTheme="minorHAnsi"/>
                <w:color w:val="000000" w:themeColor="text1"/>
                <w:sz w:val="18"/>
                <w:szCs w:val="18"/>
              </w:rPr>
            </w:pPr>
            <w:r w:rsidRPr="001F29F9">
              <w:rPr>
                <w:rFonts w:eastAsiaTheme="minorHAnsi"/>
                <w:color w:val="000000" w:themeColor="text1"/>
                <w:sz w:val="18"/>
                <w:szCs w:val="18"/>
              </w:rPr>
              <w:t>Comment</w:t>
            </w:r>
          </w:p>
        </w:tc>
        <w:tc>
          <w:tcPr>
            <w:tcW w:w="2808" w:type="dxa"/>
            <w:vAlign w:val="center"/>
          </w:tcPr>
          <w:p w:rsidR="0025131F" w:rsidRPr="001F29F9" w:rsidRDefault="00DD215E" w:rsidP="0025131F">
            <w:pPr>
              <w:pStyle w:val="ListParagraph"/>
              <w:spacing w:after="0" w:line="240" w:lineRule="exact"/>
              <w:ind w:left="0"/>
              <w:jc w:val="left"/>
              <w:rPr>
                <w:rFonts w:ascii="Calibri" w:eastAsia="Calibri" w:hAnsi="Calibri" w:cstheme="minorHAnsi"/>
                <w:color w:val="000000" w:themeColor="text1"/>
                <w:sz w:val="18"/>
                <w:szCs w:val="18"/>
              </w:rPr>
            </w:pPr>
            <w:r>
              <w:rPr>
                <w:rFonts w:ascii="Calibri" w:eastAsia="Calibri" w:hAnsi="Calibri" w:cstheme="minorHAnsi"/>
                <w:color w:val="000000" w:themeColor="text1"/>
                <w:sz w:val="18"/>
                <w:szCs w:val="18"/>
              </w:rPr>
              <w:t>Pain from 0 to 45 degrees of both movements; Loss of motion was after repetitive motion and fatigue was most responsible for additional loss; X-ray noted evidence of fracture and surgery;</w:t>
            </w:r>
          </w:p>
        </w:tc>
        <w:tc>
          <w:tcPr>
            <w:tcW w:w="1890" w:type="dxa"/>
            <w:vAlign w:val="center"/>
          </w:tcPr>
          <w:p w:rsidR="0025131F" w:rsidRPr="001F29F9" w:rsidRDefault="00461875" w:rsidP="0025131F">
            <w:pPr>
              <w:pStyle w:val="ListParagraph"/>
              <w:spacing w:after="0" w:line="240" w:lineRule="exact"/>
              <w:ind w:left="0"/>
              <w:jc w:val="left"/>
              <w:rPr>
                <w:rFonts w:ascii="Calibri" w:eastAsia="Calibri" w:hAnsi="Calibri" w:cstheme="minorHAnsi"/>
                <w:color w:val="000000" w:themeColor="text1"/>
                <w:sz w:val="18"/>
                <w:szCs w:val="18"/>
              </w:rPr>
            </w:pPr>
            <w:r>
              <w:rPr>
                <w:rFonts w:ascii="Calibri" w:eastAsia="Calibri" w:hAnsi="Calibri" w:cstheme="minorHAnsi"/>
                <w:color w:val="000000" w:themeColor="text1"/>
                <w:sz w:val="18"/>
                <w:szCs w:val="18"/>
              </w:rPr>
              <w:t>Normal neurologic exam with normal reflexes and sensations</w:t>
            </w:r>
          </w:p>
        </w:tc>
        <w:tc>
          <w:tcPr>
            <w:tcW w:w="2047" w:type="dxa"/>
            <w:vAlign w:val="center"/>
          </w:tcPr>
          <w:p w:rsidR="0025131F" w:rsidRPr="001F29F9" w:rsidRDefault="0025131F" w:rsidP="0025131F">
            <w:pPr>
              <w:pStyle w:val="ListParagraph"/>
              <w:spacing w:after="0" w:line="240" w:lineRule="exact"/>
              <w:ind w:left="0"/>
              <w:jc w:val="left"/>
              <w:rPr>
                <w:rFonts w:ascii="Calibri" w:eastAsia="Calibri" w:hAnsi="Calibri" w:cstheme="minorHAnsi"/>
                <w:color w:val="000000" w:themeColor="text1"/>
                <w:sz w:val="18"/>
                <w:szCs w:val="18"/>
              </w:rPr>
            </w:pPr>
          </w:p>
        </w:tc>
      </w:tr>
      <w:tr w:rsidR="0025131F" w:rsidRPr="001F29F9" w:rsidTr="00120BF0">
        <w:tc>
          <w:tcPr>
            <w:tcW w:w="1800" w:type="dxa"/>
            <w:vAlign w:val="center"/>
          </w:tcPr>
          <w:p w:rsidR="0025131F" w:rsidRPr="001F29F9" w:rsidRDefault="0025131F" w:rsidP="0025131F">
            <w:pPr>
              <w:tabs>
                <w:tab w:val="left" w:pos="288"/>
                <w:tab w:val="left" w:pos="4752"/>
              </w:tabs>
              <w:rPr>
                <w:rFonts w:eastAsiaTheme="minorHAnsi"/>
                <w:color w:val="000000" w:themeColor="text1"/>
                <w:sz w:val="18"/>
                <w:szCs w:val="18"/>
              </w:rPr>
            </w:pPr>
            <w:r w:rsidRPr="001F29F9">
              <w:rPr>
                <w:rFonts w:eastAsiaTheme="minorHAnsi"/>
                <w:color w:val="000000" w:themeColor="text1"/>
                <w:sz w:val="18"/>
                <w:szCs w:val="18"/>
              </w:rPr>
              <w:t>§4.71a Rating</w:t>
            </w:r>
          </w:p>
        </w:tc>
        <w:tc>
          <w:tcPr>
            <w:tcW w:w="2808" w:type="dxa"/>
            <w:vAlign w:val="center"/>
          </w:tcPr>
          <w:p w:rsidR="0025131F" w:rsidRPr="001F29F9" w:rsidRDefault="0025131F" w:rsidP="0025131F">
            <w:pPr>
              <w:pStyle w:val="ListParagraph"/>
              <w:spacing w:after="0" w:line="240" w:lineRule="exact"/>
              <w:ind w:left="0"/>
              <w:rPr>
                <w:rFonts w:ascii="Calibri" w:eastAsia="Calibri" w:hAnsi="Calibri" w:cstheme="minorHAnsi"/>
                <w:color w:val="000000" w:themeColor="text1"/>
                <w:sz w:val="18"/>
                <w:szCs w:val="18"/>
              </w:rPr>
            </w:pPr>
            <w:r>
              <w:rPr>
                <w:rFonts w:ascii="Calibri" w:hAnsi="Calibri" w:cs="Calibri"/>
                <w:color w:val="000000" w:themeColor="text1"/>
                <w:sz w:val="18"/>
                <w:szCs w:val="18"/>
              </w:rPr>
              <w:t>10</w:t>
            </w:r>
            <w:r w:rsidRPr="001F29F9">
              <w:rPr>
                <w:rFonts w:ascii="Calibri" w:eastAsia="Calibri" w:hAnsi="Calibri" w:cstheme="minorHAnsi"/>
                <w:color w:val="000000" w:themeColor="text1"/>
                <w:sz w:val="18"/>
                <w:szCs w:val="18"/>
              </w:rPr>
              <w:t>%</w:t>
            </w:r>
            <w:r>
              <w:rPr>
                <w:rFonts w:ascii="Calibri" w:eastAsia="Calibri" w:hAnsi="Calibri" w:cstheme="minorHAnsi"/>
                <w:color w:val="000000" w:themeColor="text1"/>
                <w:sz w:val="18"/>
                <w:szCs w:val="18"/>
              </w:rPr>
              <w:t xml:space="preserve"> </w:t>
            </w:r>
          </w:p>
        </w:tc>
        <w:tc>
          <w:tcPr>
            <w:tcW w:w="1890" w:type="dxa"/>
            <w:vAlign w:val="center"/>
          </w:tcPr>
          <w:p w:rsidR="0025131F" w:rsidRPr="0025131F" w:rsidRDefault="0025131F" w:rsidP="0025131F">
            <w:pPr>
              <w:pStyle w:val="ListParagraph"/>
              <w:spacing w:after="0" w:line="240" w:lineRule="exact"/>
              <w:ind w:left="0"/>
              <w:rPr>
                <w:rFonts w:ascii="Calibri" w:eastAsia="Calibri" w:hAnsi="Calibri" w:cstheme="minorHAnsi"/>
                <w:color w:val="000000" w:themeColor="text1"/>
                <w:sz w:val="18"/>
                <w:szCs w:val="18"/>
              </w:rPr>
            </w:pPr>
            <w:r w:rsidRPr="0025131F">
              <w:rPr>
                <w:rFonts w:ascii="Calibri" w:hAnsi="Calibri" w:cs="Calibri"/>
                <w:color w:val="000000" w:themeColor="text1"/>
                <w:sz w:val="18"/>
                <w:szCs w:val="18"/>
              </w:rPr>
              <w:t>10</w:t>
            </w:r>
            <w:r w:rsidRPr="0025131F">
              <w:rPr>
                <w:rFonts w:ascii="Calibri" w:eastAsia="Calibri" w:hAnsi="Calibri" w:cstheme="minorHAnsi"/>
                <w:color w:val="000000" w:themeColor="text1"/>
                <w:sz w:val="18"/>
                <w:szCs w:val="18"/>
              </w:rPr>
              <w:t>%</w:t>
            </w:r>
          </w:p>
        </w:tc>
        <w:tc>
          <w:tcPr>
            <w:tcW w:w="2047" w:type="dxa"/>
            <w:vAlign w:val="center"/>
          </w:tcPr>
          <w:p w:rsidR="0025131F" w:rsidRPr="0025131F" w:rsidRDefault="0025131F" w:rsidP="0025131F">
            <w:pPr>
              <w:pStyle w:val="ListParagraph"/>
              <w:spacing w:after="0" w:line="240" w:lineRule="exact"/>
              <w:ind w:left="0"/>
              <w:rPr>
                <w:rFonts w:ascii="Calibri" w:eastAsia="Calibri" w:hAnsi="Calibri" w:cstheme="minorHAnsi"/>
                <w:color w:val="000000" w:themeColor="text1"/>
                <w:sz w:val="18"/>
                <w:szCs w:val="18"/>
              </w:rPr>
            </w:pPr>
            <w:r w:rsidRPr="0025131F">
              <w:rPr>
                <w:rFonts w:ascii="Calibri" w:hAnsi="Calibri" w:cs="Calibri"/>
                <w:color w:val="000000" w:themeColor="text1"/>
                <w:sz w:val="18"/>
                <w:szCs w:val="18"/>
              </w:rPr>
              <w:t>10</w:t>
            </w:r>
            <w:r w:rsidRPr="0025131F">
              <w:rPr>
                <w:rFonts w:ascii="Calibri" w:eastAsia="Calibri" w:hAnsi="Calibri" w:cstheme="minorHAnsi"/>
                <w:color w:val="000000" w:themeColor="text1"/>
                <w:sz w:val="18"/>
                <w:szCs w:val="18"/>
              </w:rPr>
              <w:t>%</w:t>
            </w:r>
          </w:p>
        </w:tc>
      </w:tr>
    </w:tbl>
    <w:p w:rsidR="0025131F" w:rsidRDefault="0025131F" w:rsidP="0025131F">
      <w:pPr>
        <w:jc w:val="both"/>
        <w:rPr>
          <w:color w:val="000000" w:themeColor="text1"/>
          <w:szCs w:val="24"/>
        </w:rPr>
      </w:pPr>
    </w:p>
    <w:p w:rsidR="00814AA0" w:rsidRPr="00335473" w:rsidRDefault="0025131F" w:rsidP="0025131F">
      <w:pPr>
        <w:jc w:val="both"/>
        <w:rPr>
          <w:color w:val="000000" w:themeColor="text1"/>
          <w:szCs w:val="24"/>
        </w:rPr>
      </w:pPr>
      <w:r w:rsidRPr="00335473">
        <w:rPr>
          <w:color w:val="000000" w:themeColor="text1"/>
          <w:szCs w:val="24"/>
        </w:rPr>
        <w:t xml:space="preserve">The MEB Narrative Summary (NARSUM) dictated in September 2007 included an examination completed </w:t>
      </w:r>
      <w:r w:rsidR="008E0E02">
        <w:rPr>
          <w:color w:val="000000" w:themeColor="text1"/>
          <w:szCs w:val="24"/>
        </w:rPr>
        <w:t xml:space="preserve">on 24 April </w:t>
      </w:r>
      <w:r w:rsidRPr="00335473">
        <w:rPr>
          <w:color w:val="000000" w:themeColor="text1"/>
          <w:szCs w:val="24"/>
        </w:rPr>
        <w:t xml:space="preserve">2007, greater than </w:t>
      </w:r>
      <w:r w:rsidR="008E0E02">
        <w:rPr>
          <w:color w:val="000000" w:themeColor="text1"/>
          <w:szCs w:val="24"/>
        </w:rPr>
        <w:t xml:space="preserve">12 </w:t>
      </w:r>
      <w:r w:rsidRPr="00335473">
        <w:rPr>
          <w:color w:val="000000" w:themeColor="text1"/>
          <w:szCs w:val="24"/>
        </w:rPr>
        <w:t xml:space="preserve">months prior to separation from service. </w:t>
      </w:r>
      <w:r w:rsidR="008E0E02">
        <w:rPr>
          <w:color w:val="000000" w:themeColor="text1"/>
          <w:szCs w:val="24"/>
        </w:rPr>
        <w:t xml:space="preserve"> </w:t>
      </w:r>
      <w:r w:rsidR="00025C57" w:rsidRPr="00335473">
        <w:rPr>
          <w:color w:val="000000" w:themeColor="text1"/>
          <w:szCs w:val="24"/>
        </w:rPr>
        <w:t xml:space="preserve">However, subsequent ROM measurements were taken by physical therapy in October 2007. Both sets </w:t>
      </w:r>
      <w:r w:rsidR="00DD215E" w:rsidRPr="00335473">
        <w:rPr>
          <w:color w:val="000000" w:themeColor="text1"/>
          <w:szCs w:val="24"/>
        </w:rPr>
        <w:t>of</w:t>
      </w:r>
      <w:r w:rsidR="00025C57" w:rsidRPr="00335473">
        <w:rPr>
          <w:color w:val="000000" w:themeColor="text1"/>
          <w:szCs w:val="24"/>
        </w:rPr>
        <w:t xml:space="preserve"> measurements are in the chart above. The NARSUM exam reported left wrist swelling, pain, and limited movements that failed to respond to nonsteroidal anti-inflammatories (NSAIDs) and muscle relaxants. </w:t>
      </w:r>
      <w:r w:rsidR="008E0E02">
        <w:rPr>
          <w:color w:val="000000" w:themeColor="text1"/>
          <w:szCs w:val="24"/>
        </w:rPr>
        <w:t xml:space="preserve"> </w:t>
      </w:r>
      <w:r w:rsidR="00025C57" w:rsidRPr="00335473">
        <w:rPr>
          <w:color w:val="000000" w:themeColor="text1"/>
          <w:szCs w:val="24"/>
        </w:rPr>
        <w:t xml:space="preserve">Left </w:t>
      </w:r>
      <w:r w:rsidR="008E0E02">
        <w:rPr>
          <w:color w:val="000000" w:themeColor="text1"/>
          <w:szCs w:val="24"/>
        </w:rPr>
        <w:t>w</w:t>
      </w:r>
      <w:r w:rsidR="00025C57" w:rsidRPr="00335473">
        <w:rPr>
          <w:color w:val="000000" w:themeColor="text1"/>
          <w:szCs w:val="24"/>
        </w:rPr>
        <w:t>rist x-rays were consistent with left distal radial fracture.</w:t>
      </w:r>
      <w:r w:rsidR="008E0E02">
        <w:rPr>
          <w:color w:val="000000" w:themeColor="text1"/>
          <w:szCs w:val="24"/>
        </w:rPr>
        <w:t xml:space="preserve"> </w:t>
      </w:r>
      <w:r w:rsidR="00025C57" w:rsidRPr="00335473">
        <w:rPr>
          <w:color w:val="000000" w:themeColor="text1"/>
          <w:szCs w:val="24"/>
        </w:rPr>
        <w:t xml:space="preserve"> The physical exam noted the neurological examination was within </w:t>
      </w:r>
      <w:r w:rsidR="00461875" w:rsidRPr="00335473">
        <w:rPr>
          <w:color w:val="000000" w:themeColor="text1"/>
          <w:szCs w:val="24"/>
        </w:rPr>
        <w:t>norm</w:t>
      </w:r>
      <w:r w:rsidR="00025C57" w:rsidRPr="00335473">
        <w:rPr>
          <w:color w:val="000000" w:themeColor="text1"/>
          <w:szCs w:val="24"/>
        </w:rPr>
        <w:t xml:space="preserve">al limits with normal reflexes and sensations. </w:t>
      </w:r>
      <w:r w:rsidR="008E0E02">
        <w:rPr>
          <w:color w:val="000000" w:themeColor="text1"/>
          <w:szCs w:val="24"/>
        </w:rPr>
        <w:t xml:space="preserve"> </w:t>
      </w:r>
      <w:r w:rsidR="00025C57" w:rsidRPr="00335473">
        <w:rPr>
          <w:color w:val="000000" w:themeColor="text1"/>
          <w:szCs w:val="24"/>
        </w:rPr>
        <w:t>The left wrist pain was assessed as slight/intermittent.</w:t>
      </w:r>
    </w:p>
    <w:p w:rsidR="00025C57" w:rsidRPr="00335473" w:rsidRDefault="00025C57" w:rsidP="0025131F">
      <w:pPr>
        <w:jc w:val="both"/>
        <w:rPr>
          <w:color w:val="000000" w:themeColor="text1"/>
          <w:szCs w:val="24"/>
        </w:rPr>
      </w:pPr>
    </w:p>
    <w:p w:rsidR="00025C57" w:rsidRPr="00335473" w:rsidRDefault="00025C57" w:rsidP="0025131F">
      <w:pPr>
        <w:jc w:val="both"/>
        <w:rPr>
          <w:color w:val="000000" w:themeColor="text1"/>
          <w:szCs w:val="24"/>
        </w:rPr>
      </w:pPr>
      <w:r w:rsidRPr="00335473">
        <w:rPr>
          <w:color w:val="000000" w:themeColor="text1"/>
          <w:szCs w:val="24"/>
        </w:rPr>
        <w:t xml:space="preserve">A VA </w:t>
      </w:r>
      <w:r w:rsidR="008E0E02">
        <w:rPr>
          <w:color w:val="000000" w:themeColor="text1"/>
          <w:szCs w:val="24"/>
        </w:rPr>
        <w:t>C</w:t>
      </w:r>
      <w:r w:rsidRPr="00335473">
        <w:rPr>
          <w:color w:val="000000" w:themeColor="text1"/>
          <w:szCs w:val="24"/>
        </w:rPr>
        <w:t xml:space="preserve">ompensation and </w:t>
      </w:r>
      <w:r w:rsidR="008E0E02">
        <w:rPr>
          <w:color w:val="000000" w:themeColor="text1"/>
          <w:szCs w:val="24"/>
        </w:rPr>
        <w:t>P</w:t>
      </w:r>
      <w:r w:rsidRPr="00335473">
        <w:rPr>
          <w:color w:val="000000" w:themeColor="text1"/>
          <w:szCs w:val="24"/>
        </w:rPr>
        <w:t xml:space="preserve">ension (C&amp;P) examination was completed </w:t>
      </w:r>
      <w:r w:rsidR="008E0E02">
        <w:rPr>
          <w:color w:val="000000" w:themeColor="text1"/>
          <w:szCs w:val="24"/>
        </w:rPr>
        <w:t xml:space="preserve">on 23 January </w:t>
      </w:r>
      <w:r w:rsidRPr="00335473">
        <w:rPr>
          <w:color w:val="000000" w:themeColor="text1"/>
          <w:szCs w:val="24"/>
        </w:rPr>
        <w:t xml:space="preserve">2006. </w:t>
      </w:r>
      <w:r w:rsidR="008E0E02">
        <w:rPr>
          <w:color w:val="000000" w:themeColor="text1"/>
          <w:szCs w:val="24"/>
        </w:rPr>
        <w:t xml:space="preserve"> </w:t>
      </w:r>
      <w:r w:rsidRPr="00335473">
        <w:rPr>
          <w:color w:val="000000" w:themeColor="text1"/>
          <w:szCs w:val="24"/>
        </w:rPr>
        <w:t>While this was within</w:t>
      </w:r>
      <w:r w:rsidR="008E0E02">
        <w:rPr>
          <w:color w:val="000000" w:themeColor="text1"/>
          <w:szCs w:val="24"/>
        </w:rPr>
        <w:t xml:space="preserve"> 2</w:t>
      </w:r>
      <w:r w:rsidRPr="00335473">
        <w:rPr>
          <w:color w:val="000000" w:themeColor="text1"/>
          <w:szCs w:val="24"/>
        </w:rPr>
        <w:t xml:space="preserve"> months of the time when the CI separated from active duty on </w:t>
      </w:r>
      <w:r w:rsidR="008E0E02">
        <w:rPr>
          <w:color w:val="000000" w:themeColor="text1"/>
          <w:szCs w:val="24"/>
        </w:rPr>
        <w:t xml:space="preserve">                          20 November 2005</w:t>
      </w:r>
      <w:r w:rsidRPr="00335473">
        <w:rPr>
          <w:color w:val="000000" w:themeColor="text1"/>
          <w:szCs w:val="24"/>
        </w:rPr>
        <w:t xml:space="preserve">, it was almost </w:t>
      </w:r>
      <w:r w:rsidR="008E0E02">
        <w:rPr>
          <w:color w:val="000000" w:themeColor="text1"/>
          <w:szCs w:val="24"/>
        </w:rPr>
        <w:t>3</w:t>
      </w:r>
      <w:r w:rsidRPr="00335473">
        <w:rPr>
          <w:color w:val="000000" w:themeColor="text1"/>
          <w:szCs w:val="24"/>
        </w:rPr>
        <w:t xml:space="preserve"> years prior to the CI’s separation from the </w:t>
      </w:r>
      <w:r w:rsidR="00752E7F">
        <w:rPr>
          <w:color w:val="000000" w:themeColor="text1"/>
          <w:szCs w:val="24"/>
        </w:rPr>
        <w:t>R</w:t>
      </w:r>
      <w:r w:rsidRPr="00335473">
        <w:rPr>
          <w:color w:val="000000" w:themeColor="text1"/>
          <w:szCs w:val="24"/>
        </w:rPr>
        <w:t xml:space="preserve">eserves. </w:t>
      </w:r>
      <w:r w:rsidR="009C56E6">
        <w:rPr>
          <w:color w:val="000000" w:themeColor="text1"/>
          <w:szCs w:val="24"/>
        </w:rPr>
        <w:t xml:space="preserve"> </w:t>
      </w:r>
      <w:r w:rsidRPr="00335473">
        <w:rPr>
          <w:color w:val="000000" w:themeColor="text1"/>
          <w:szCs w:val="24"/>
        </w:rPr>
        <w:t xml:space="preserve">No further VA C&amp;P examinations were completed on the left wrist. </w:t>
      </w:r>
      <w:r w:rsidR="009C56E6">
        <w:rPr>
          <w:color w:val="000000" w:themeColor="text1"/>
          <w:szCs w:val="24"/>
        </w:rPr>
        <w:t xml:space="preserve"> </w:t>
      </w:r>
      <w:r w:rsidR="00DD215E" w:rsidRPr="00335473">
        <w:rPr>
          <w:color w:val="000000" w:themeColor="text1"/>
          <w:szCs w:val="24"/>
        </w:rPr>
        <w:t xml:space="preserve">This exam reported the same history of the military vehicle accident and subsequent surgery and treatment. </w:t>
      </w:r>
      <w:r w:rsidR="009C56E6">
        <w:rPr>
          <w:color w:val="000000" w:themeColor="text1"/>
          <w:szCs w:val="24"/>
        </w:rPr>
        <w:t xml:space="preserve"> </w:t>
      </w:r>
      <w:r w:rsidR="00DD215E" w:rsidRPr="00335473">
        <w:rPr>
          <w:color w:val="000000" w:themeColor="text1"/>
          <w:szCs w:val="24"/>
        </w:rPr>
        <w:t xml:space="preserve">The CI reported pain, stiffness, weakness, swelling, deformity, giving way, and instability as well as daily flare-ups with severe pain, increased limitation of motion for hours, and warmth, redness, swelling, and tenderness. </w:t>
      </w:r>
      <w:r w:rsidR="009C56E6">
        <w:rPr>
          <w:color w:val="000000" w:themeColor="text1"/>
          <w:szCs w:val="24"/>
        </w:rPr>
        <w:t xml:space="preserve"> </w:t>
      </w:r>
      <w:r w:rsidR="00DD215E" w:rsidRPr="00335473">
        <w:rPr>
          <w:color w:val="000000" w:themeColor="text1"/>
          <w:szCs w:val="24"/>
        </w:rPr>
        <w:t>The R</w:t>
      </w:r>
      <w:r w:rsidR="00461875" w:rsidRPr="00335473">
        <w:rPr>
          <w:color w:val="000000" w:themeColor="text1"/>
          <w:szCs w:val="24"/>
        </w:rPr>
        <w:t>OM</w:t>
      </w:r>
      <w:r w:rsidR="00DD215E" w:rsidRPr="00335473">
        <w:rPr>
          <w:color w:val="000000" w:themeColor="text1"/>
          <w:szCs w:val="24"/>
        </w:rPr>
        <w:t xml:space="preserve"> measurements are noted in the chart above and pain was reported throughout the entire wrist ROM.</w:t>
      </w:r>
      <w:r w:rsidR="00461875" w:rsidRPr="00335473">
        <w:rPr>
          <w:color w:val="000000" w:themeColor="text1"/>
          <w:szCs w:val="24"/>
        </w:rPr>
        <w:t xml:space="preserve"> </w:t>
      </w:r>
      <w:r w:rsidR="009C56E6">
        <w:rPr>
          <w:color w:val="000000" w:themeColor="text1"/>
          <w:szCs w:val="24"/>
        </w:rPr>
        <w:t xml:space="preserve"> </w:t>
      </w:r>
      <w:r w:rsidR="00461875" w:rsidRPr="00335473">
        <w:rPr>
          <w:color w:val="000000" w:themeColor="text1"/>
          <w:szCs w:val="24"/>
        </w:rPr>
        <w:t>He was unemployed as he was not able to work in Subway or in the Reserves and was waiting for orders to be activated for his MEB.</w:t>
      </w:r>
    </w:p>
    <w:p w:rsidR="00461875" w:rsidRPr="00335473" w:rsidRDefault="00461875" w:rsidP="0025131F">
      <w:pPr>
        <w:jc w:val="both"/>
        <w:rPr>
          <w:color w:val="000000" w:themeColor="text1"/>
          <w:szCs w:val="24"/>
        </w:rPr>
      </w:pPr>
    </w:p>
    <w:p w:rsidR="00461875" w:rsidRDefault="00461875" w:rsidP="00461875">
      <w:pPr>
        <w:jc w:val="both"/>
        <w:rPr>
          <w:color w:val="auto"/>
          <w:szCs w:val="24"/>
        </w:rPr>
      </w:pPr>
      <w:r w:rsidRPr="00335473">
        <w:rPr>
          <w:color w:val="000000" w:themeColor="text1"/>
          <w:szCs w:val="24"/>
        </w:rPr>
        <w:t xml:space="preserve">The initial PEB convened </w:t>
      </w:r>
      <w:r w:rsidR="009C56E6">
        <w:rPr>
          <w:color w:val="000000" w:themeColor="text1"/>
          <w:szCs w:val="24"/>
        </w:rPr>
        <w:t xml:space="preserve">on 17 April </w:t>
      </w:r>
      <w:r w:rsidRPr="00335473">
        <w:rPr>
          <w:color w:val="000000" w:themeColor="text1"/>
          <w:szCs w:val="24"/>
        </w:rPr>
        <w:t xml:space="preserve">2008 and determined the left wrist condition was unfitting and appropriately rated at 10% for pain limited motion. It is not clear whether the </w:t>
      </w:r>
      <w:r w:rsidRPr="00335473">
        <w:rPr>
          <w:color w:val="auto"/>
          <w:szCs w:val="24"/>
        </w:rPr>
        <w:t>US Army Physical Disability Agency (USAPDA) pain policy was applied.</w:t>
      </w:r>
      <w:r w:rsidR="009C56E6">
        <w:rPr>
          <w:color w:val="auto"/>
          <w:szCs w:val="24"/>
        </w:rPr>
        <w:t xml:space="preserve"> </w:t>
      </w:r>
      <w:r w:rsidRPr="00335473">
        <w:rPr>
          <w:color w:val="auto"/>
          <w:szCs w:val="24"/>
        </w:rPr>
        <w:t xml:space="preserve"> </w:t>
      </w:r>
      <w:r w:rsidR="005A1123" w:rsidRPr="00335473">
        <w:rPr>
          <w:color w:val="auto"/>
          <w:szCs w:val="24"/>
        </w:rPr>
        <w:t xml:space="preserve">The CI rebutted the findings, asking for increased ratings for his left wrist and right knee and the addition of </w:t>
      </w:r>
      <w:r w:rsidR="009C56E6">
        <w:rPr>
          <w:color w:val="auto"/>
          <w:szCs w:val="24"/>
        </w:rPr>
        <w:t xml:space="preserve">MDD </w:t>
      </w:r>
      <w:r w:rsidR="005A1123" w:rsidRPr="00335473">
        <w:rPr>
          <w:color w:val="auto"/>
          <w:szCs w:val="24"/>
        </w:rPr>
        <w:t xml:space="preserve">as an additional unfitting condition. </w:t>
      </w:r>
      <w:r w:rsidR="009C56E6">
        <w:rPr>
          <w:color w:val="auto"/>
          <w:szCs w:val="24"/>
        </w:rPr>
        <w:t xml:space="preserve"> </w:t>
      </w:r>
      <w:r w:rsidR="005A1123" w:rsidRPr="00335473">
        <w:rPr>
          <w:color w:val="auto"/>
          <w:szCs w:val="24"/>
        </w:rPr>
        <w:t xml:space="preserve">A Reconsideration PEB convened </w:t>
      </w:r>
      <w:r w:rsidR="009C56E6">
        <w:rPr>
          <w:color w:val="auto"/>
          <w:szCs w:val="24"/>
        </w:rPr>
        <w:t xml:space="preserve">on 22 August </w:t>
      </w:r>
      <w:r w:rsidR="005A1123" w:rsidRPr="00335473">
        <w:rPr>
          <w:color w:val="auto"/>
          <w:szCs w:val="24"/>
        </w:rPr>
        <w:t xml:space="preserve">2008 and the 10% rating for the left wrist was continued. </w:t>
      </w:r>
      <w:r w:rsidR="009C56E6">
        <w:rPr>
          <w:color w:val="auto"/>
          <w:szCs w:val="24"/>
        </w:rPr>
        <w:t xml:space="preserve"> </w:t>
      </w:r>
      <w:r w:rsidR="00167D83" w:rsidRPr="00335473">
        <w:rPr>
          <w:color w:val="auto"/>
          <w:szCs w:val="24"/>
        </w:rPr>
        <w:t>Although they used a different VASRD code, t</w:t>
      </w:r>
      <w:r w:rsidR="005A1123" w:rsidRPr="00335473">
        <w:rPr>
          <w:color w:val="auto"/>
          <w:szCs w:val="24"/>
        </w:rPr>
        <w:t>he VA also rated the left wrist at 10% for pain limited motion</w:t>
      </w:r>
      <w:r w:rsidR="00167D83" w:rsidRPr="00335473">
        <w:rPr>
          <w:color w:val="auto"/>
          <w:szCs w:val="24"/>
        </w:rPr>
        <w:t xml:space="preserve">. </w:t>
      </w:r>
      <w:r w:rsidR="009C56E6">
        <w:rPr>
          <w:color w:val="auto"/>
          <w:szCs w:val="24"/>
        </w:rPr>
        <w:t xml:space="preserve"> </w:t>
      </w:r>
      <w:r w:rsidR="00167D83" w:rsidRPr="00335473">
        <w:rPr>
          <w:color w:val="auto"/>
          <w:szCs w:val="24"/>
        </w:rPr>
        <w:t>The VA also applied a 10% rating for residual</w:t>
      </w:r>
      <w:r w:rsidR="00167D83">
        <w:rPr>
          <w:color w:val="auto"/>
          <w:szCs w:val="24"/>
        </w:rPr>
        <w:t xml:space="preserve"> scar, status post left wrist fracture based on the presence of a painful superficial scar. Additionally the V</w:t>
      </w:r>
      <w:r w:rsidR="00C505B6">
        <w:rPr>
          <w:color w:val="auto"/>
          <w:szCs w:val="24"/>
        </w:rPr>
        <w:t>A</w:t>
      </w:r>
      <w:r w:rsidR="00167D83">
        <w:rPr>
          <w:color w:val="auto"/>
          <w:szCs w:val="24"/>
        </w:rPr>
        <w:t xml:space="preserve"> later </w:t>
      </w:r>
      <w:r w:rsidR="009C56E6">
        <w:rPr>
          <w:color w:val="auto"/>
          <w:szCs w:val="24"/>
        </w:rPr>
        <w:t>service-</w:t>
      </w:r>
      <w:r w:rsidR="00C505B6">
        <w:rPr>
          <w:color w:val="auto"/>
          <w:szCs w:val="24"/>
        </w:rPr>
        <w:t xml:space="preserve">connected left carpal tunnel syndrome; Guyon’s canal syndrome associated with left wrist fracture, status post surgery. </w:t>
      </w:r>
      <w:r w:rsidR="009C56E6">
        <w:rPr>
          <w:color w:val="auto"/>
          <w:szCs w:val="24"/>
        </w:rPr>
        <w:t xml:space="preserve"> </w:t>
      </w:r>
      <w:r w:rsidR="00C505B6">
        <w:rPr>
          <w:color w:val="auto"/>
          <w:szCs w:val="24"/>
        </w:rPr>
        <w:t xml:space="preserve">A 10% disability rating was </w:t>
      </w:r>
      <w:r w:rsidR="00C505B6">
        <w:rPr>
          <w:color w:val="auto"/>
          <w:szCs w:val="24"/>
        </w:rPr>
        <w:lastRenderedPageBreak/>
        <w:t xml:space="preserve">effective from </w:t>
      </w:r>
      <w:r w:rsidR="009C56E6">
        <w:rPr>
          <w:color w:val="auto"/>
          <w:szCs w:val="24"/>
        </w:rPr>
        <w:t xml:space="preserve">5 November </w:t>
      </w:r>
      <w:r w:rsidR="00C505B6">
        <w:rPr>
          <w:color w:val="auto"/>
          <w:szCs w:val="24"/>
        </w:rPr>
        <w:t xml:space="preserve">2009, approximately </w:t>
      </w:r>
      <w:r w:rsidR="009C56E6">
        <w:rPr>
          <w:color w:val="auto"/>
          <w:szCs w:val="24"/>
        </w:rPr>
        <w:t>12</w:t>
      </w:r>
      <w:r w:rsidR="00C505B6">
        <w:rPr>
          <w:color w:val="auto"/>
          <w:szCs w:val="24"/>
        </w:rPr>
        <w:t xml:space="preserve"> months after the CI separated from the Reserves.</w:t>
      </w:r>
    </w:p>
    <w:p w:rsidR="00167D83" w:rsidRDefault="00167D83" w:rsidP="00461875">
      <w:pPr>
        <w:jc w:val="both"/>
        <w:rPr>
          <w:color w:val="000000" w:themeColor="text1"/>
          <w:szCs w:val="24"/>
        </w:rPr>
      </w:pPr>
    </w:p>
    <w:p w:rsidR="00167D83" w:rsidRPr="00335473" w:rsidRDefault="00167D83" w:rsidP="00461875">
      <w:pPr>
        <w:jc w:val="both"/>
        <w:rPr>
          <w:color w:val="000000" w:themeColor="text1"/>
          <w:szCs w:val="24"/>
        </w:rPr>
      </w:pPr>
      <w:r w:rsidRPr="00335473">
        <w:rPr>
          <w:color w:val="000000" w:themeColor="text1"/>
          <w:szCs w:val="24"/>
        </w:rPr>
        <w:t xml:space="preserve">The PEB did not specifically adjudicate the </w:t>
      </w:r>
      <w:r w:rsidRPr="00335473">
        <w:rPr>
          <w:color w:val="auto"/>
          <w:szCs w:val="24"/>
        </w:rPr>
        <w:t xml:space="preserve">residual </w:t>
      </w:r>
      <w:proofErr w:type="gramStart"/>
      <w:r w:rsidRPr="00335473">
        <w:rPr>
          <w:color w:val="auto"/>
          <w:szCs w:val="24"/>
        </w:rPr>
        <w:t>scar,</w:t>
      </w:r>
      <w:proofErr w:type="gramEnd"/>
      <w:r w:rsidRPr="00335473">
        <w:rPr>
          <w:color w:val="auto"/>
          <w:szCs w:val="24"/>
        </w:rPr>
        <w:t xml:space="preserve"> status post left wrist fracture</w:t>
      </w:r>
      <w:r w:rsidRPr="00335473">
        <w:rPr>
          <w:color w:val="000000" w:themeColor="text1"/>
          <w:szCs w:val="24"/>
        </w:rPr>
        <w:t xml:space="preserve"> condition</w:t>
      </w:r>
      <w:r w:rsidR="00D3093B" w:rsidRPr="00335473">
        <w:rPr>
          <w:color w:val="000000" w:themeColor="text1"/>
          <w:szCs w:val="24"/>
        </w:rPr>
        <w:t>;</w:t>
      </w:r>
      <w:r w:rsidR="00C505B6" w:rsidRPr="00335473">
        <w:rPr>
          <w:color w:val="000000" w:themeColor="text1"/>
          <w:szCs w:val="24"/>
        </w:rPr>
        <w:t xml:space="preserve"> left</w:t>
      </w:r>
      <w:r w:rsidR="00C505B6" w:rsidRPr="00335473">
        <w:rPr>
          <w:color w:val="auto"/>
        </w:rPr>
        <w:t xml:space="preserve"> wrist</w:t>
      </w:r>
      <w:r w:rsidR="00D3093B" w:rsidRPr="00335473">
        <w:rPr>
          <w:color w:val="auto"/>
        </w:rPr>
        <w:t xml:space="preserve"> carpal tunnel;</w:t>
      </w:r>
      <w:r w:rsidR="00C505B6" w:rsidRPr="00335473">
        <w:rPr>
          <w:color w:val="auto"/>
        </w:rPr>
        <w:t xml:space="preserve"> or Guyon’s canal syndrome. </w:t>
      </w:r>
      <w:r w:rsidR="009C56E6">
        <w:rPr>
          <w:color w:val="auto"/>
        </w:rPr>
        <w:t xml:space="preserve"> </w:t>
      </w:r>
      <w:r w:rsidR="00C505B6" w:rsidRPr="00335473">
        <w:rPr>
          <w:color w:val="auto"/>
        </w:rPr>
        <w:t>T</w:t>
      </w:r>
      <w:r w:rsidRPr="00335473">
        <w:rPr>
          <w:color w:val="000000" w:themeColor="text1"/>
          <w:szCs w:val="24"/>
        </w:rPr>
        <w:t xml:space="preserve">herefore </w:t>
      </w:r>
      <w:r w:rsidR="00C505B6" w:rsidRPr="00335473">
        <w:rPr>
          <w:color w:val="000000" w:themeColor="text1"/>
          <w:szCs w:val="24"/>
        </w:rPr>
        <w:t xml:space="preserve">these conditions are </w:t>
      </w:r>
      <w:r w:rsidRPr="00335473">
        <w:rPr>
          <w:color w:val="000000" w:themeColor="text1"/>
          <w:szCs w:val="24"/>
        </w:rPr>
        <w:t xml:space="preserve">outside the scope of Board review. </w:t>
      </w:r>
      <w:r w:rsidR="009C56E6">
        <w:rPr>
          <w:color w:val="000000" w:themeColor="text1"/>
          <w:szCs w:val="24"/>
        </w:rPr>
        <w:t xml:space="preserve"> </w:t>
      </w:r>
      <w:r w:rsidRPr="00335473">
        <w:rPr>
          <w:color w:val="000000" w:themeColor="text1"/>
          <w:szCs w:val="24"/>
        </w:rPr>
        <w:t>Th</w:t>
      </w:r>
      <w:r w:rsidR="00C505B6" w:rsidRPr="00335473">
        <w:rPr>
          <w:color w:val="000000" w:themeColor="text1"/>
          <w:szCs w:val="24"/>
        </w:rPr>
        <w:t>e</w:t>
      </w:r>
      <w:r w:rsidR="00120BF0" w:rsidRPr="00335473">
        <w:rPr>
          <w:color w:val="000000" w:themeColor="text1"/>
          <w:szCs w:val="24"/>
        </w:rPr>
        <w:t>se</w:t>
      </w:r>
      <w:r w:rsidRPr="00335473">
        <w:rPr>
          <w:color w:val="000000" w:themeColor="text1"/>
          <w:szCs w:val="24"/>
        </w:rPr>
        <w:t xml:space="preserve"> condition</w:t>
      </w:r>
      <w:r w:rsidR="00C505B6" w:rsidRPr="00335473">
        <w:rPr>
          <w:color w:val="000000" w:themeColor="text1"/>
          <w:szCs w:val="24"/>
        </w:rPr>
        <w:t>s</w:t>
      </w:r>
      <w:r w:rsidRPr="00335473">
        <w:rPr>
          <w:color w:val="000000" w:themeColor="text1"/>
          <w:szCs w:val="24"/>
        </w:rPr>
        <w:t xml:space="preserve"> remain </w:t>
      </w:r>
      <w:r w:rsidRPr="00335473">
        <w:rPr>
          <w:color w:val="auto"/>
        </w:rPr>
        <w:t xml:space="preserve">eligible for future consideration by the </w:t>
      </w:r>
      <w:r w:rsidR="00752E7F">
        <w:rPr>
          <w:color w:val="auto"/>
        </w:rPr>
        <w:t>ABCMR</w:t>
      </w:r>
      <w:r w:rsidRPr="00335473">
        <w:rPr>
          <w:color w:val="auto"/>
        </w:rPr>
        <w:t>.</w:t>
      </w:r>
      <w:r w:rsidR="00C505B6" w:rsidRPr="00335473">
        <w:rPr>
          <w:color w:val="auto"/>
        </w:rPr>
        <w:t xml:space="preserve"> </w:t>
      </w:r>
    </w:p>
    <w:p w:rsidR="00120BF0" w:rsidRPr="00335473" w:rsidRDefault="00120BF0" w:rsidP="00120BF0">
      <w:pPr>
        <w:jc w:val="both"/>
        <w:rPr>
          <w:color w:val="auto"/>
          <w:szCs w:val="24"/>
        </w:rPr>
      </w:pPr>
    </w:p>
    <w:p w:rsidR="00120BF0" w:rsidRDefault="00120BF0" w:rsidP="00120BF0">
      <w:pPr>
        <w:jc w:val="both"/>
        <w:rPr>
          <w:color w:val="000000" w:themeColor="text1"/>
          <w:szCs w:val="24"/>
        </w:rPr>
      </w:pPr>
      <w:r w:rsidRPr="00335473">
        <w:rPr>
          <w:color w:val="000000" w:themeColor="text1"/>
          <w:szCs w:val="24"/>
        </w:rPr>
        <w:t>There is no route to a rating higher than 10% under any applicable code and no coexistent pathology which would merit additional rating for the left wrist condition under a separate code. Thus, neither the PEB choice of VASRD code nor potential application of the USAPDA pain policy was detrimental to arriving at the highest achievable rating IAW VASRD §4.71a. All evidence considered</w:t>
      </w:r>
      <w:proofErr w:type="gramStart"/>
      <w:r w:rsidRPr="00335473">
        <w:rPr>
          <w:color w:val="000000" w:themeColor="text1"/>
          <w:szCs w:val="24"/>
        </w:rPr>
        <w:t>,</w:t>
      </w:r>
      <w:proofErr w:type="gramEnd"/>
      <w:r w:rsidRPr="00335473">
        <w:rPr>
          <w:color w:val="000000" w:themeColor="text1"/>
          <w:szCs w:val="24"/>
        </w:rPr>
        <w:t xml:space="preserve"> there is not reasonable doubt in the CI’s favor supporting a change from the PEB’s coding or rating decision for the left wrist condition.</w:t>
      </w:r>
    </w:p>
    <w:p w:rsidR="009332FA" w:rsidRDefault="009332FA" w:rsidP="00BE2C7D">
      <w:pPr>
        <w:jc w:val="left"/>
        <w:rPr>
          <w:color w:val="000000" w:themeColor="text1"/>
          <w:szCs w:val="24"/>
          <w:u w:val="single"/>
        </w:rPr>
      </w:pPr>
    </w:p>
    <w:p w:rsidR="00A95D91" w:rsidRDefault="003F2EEE" w:rsidP="00A95D91">
      <w:pPr>
        <w:jc w:val="both"/>
        <w:rPr>
          <w:color w:val="000000" w:themeColor="text1"/>
          <w:szCs w:val="24"/>
        </w:rPr>
      </w:pPr>
      <w:proofErr w:type="gramStart"/>
      <w:r w:rsidRPr="00EB380F">
        <w:rPr>
          <w:color w:val="000000" w:themeColor="text1"/>
          <w:szCs w:val="24"/>
          <w:u w:val="single"/>
        </w:rPr>
        <w:t xml:space="preserve">Right </w:t>
      </w:r>
      <w:r w:rsidR="0080588E" w:rsidRPr="00EB380F">
        <w:rPr>
          <w:color w:val="000000" w:themeColor="text1"/>
          <w:szCs w:val="24"/>
          <w:u w:val="single"/>
        </w:rPr>
        <w:t xml:space="preserve">Knee </w:t>
      </w:r>
      <w:r w:rsidRPr="00EB380F">
        <w:rPr>
          <w:color w:val="000000" w:themeColor="text1"/>
          <w:szCs w:val="24"/>
          <w:u w:val="single"/>
        </w:rPr>
        <w:t>Condition</w:t>
      </w:r>
      <w:r w:rsidR="002E5B2B">
        <w:rPr>
          <w:color w:val="000000" w:themeColor="text1"/>
          <w:szCs w:val="24"/>
        </w:rPr>
        <w:t>.</w:t>
      </w:r>
      <w:proofErr w:type="gramEnd"/>
      <w:r w:rsidR="00A95D91">
        <w:rPr>
          <w:color w:val="000000" w:themeColor="text1"/>
          <w:szCs w:val="24"/>
        </w:rPr>
        <w:t xml:space="preserve">  The CI also injured his right knee in the military vehicle accident described above. </w:t>
      </w:r>
      <w:r w:rsidR="009C56E6">
        <w:rPr>
          <w:color w:val="000000" w:themeColor="text1"/>
          <w:szCs w:val="24"/>
        </w:rPr>
        <w:t xml:space="preserve"> </w:t>
      </w:r>
      <w:r w:rsidR="004202D3">
        <w:rPr>
          <w:color w:val="000000" w:themeColor="text1"/>
          <w:szCs w:val="24"/>
        </w:rPr>
        <w:t>After</w:t>
      </w:r>
      <w:r w:rsidR="00A95D91">
        <w:rPr>
          <w:color w:val="000000" w:themeColor="text1"/>
          <w:szCs w:val="24"/>
        </w:rPr>
        <w:t xml:space="preserve"> the accident the </w:t>
      </w:r>
      <w:r w:rsidR="00A95D91" w:rsidRPr="00335473">
        <w:rPr>
          <w:color w:val="000000" w:themeColor="text1"/>
          <w:szCs w:val="24"/>
        </w:rPr>
        <w:t xml:space="preserve">CI had right knee pain with swelling and limited movement that was worse with ambulation. </w:t>
      </w:r>
      <w:r w:rsidR="009C56E6">
        <w:rPr>
          <w:color w:val="000000" w:themeColor="text1"/>
          <w:szCs w:val="24"/>
        </w:rPr>
        <w:t xml:space="preserve"> </w:t>
      </w:r>
      <w:r w:rsidR="00A95D91" w:rsidRPr="00335473">
        <w:rPr>
          <w:color w:val="000000" w:themeColor="text1"/>
          <w:szCs w:val="24"/>
        </w:rPr>
        <w:t xml:space="preserve">The CI had only a slight response to physical therapy and was referred to orthopedics. </w:t>
      </w:r>
      <w:r w:rsidR="009C56E6">
        <w:rPr>
          <w:color w:val="000000" w:themeColor="text1"/>
          <w:szCs w:val="24"/>
        </w:rPr>
        <w:t xml:space="preserve"> </w:t>
      </w:r>
      <w:r w:rsidR="00A95D91" w:rsidRPr="00335473">
        <w:rPr>
          <w:color w:val="000000" w:themeColor="text1"/>
          <w:szCs w:val="24"/>
        </w:rPr>
        <w:t xml:space="preserve">A right knee MRI in December 2005 was consistent with bone marrow edema in the lateral aspect of the tibial plateau, likely related to the prior bone contusion from the accident. </w:t>
      </w:r>
      <w:r w:rsidR="009C56E6">
        <w:rPr>
          <w:color w:val="000000" w:themeColor="text1"/>
          <w:szCs w:val="24"/>
        </w:rPr>
        <w:t xml:space="preserve"> </w:t>
      </w:r>
      <w:r w:rsidR="00A95D91" w:rsidRPr="00335473">
        <w:rPr>
          <w:color w:val="000000" w:themeColor="text1"/>
          <w:szCs w:val="24"/>
        </w:rPr>
        <w:t xml:space="preserve">Based on the poor response to physical therapy </w:t>
      </w:r>
      <w:r w:rsidR="00E37FCC" w:rsidRPr="00335473">
        <w:rPr>
          <w:color w:val="000000" w:themeColor="text1"/>
          <w:szCs w:val="24"/>
        </w:rPr>
        <w:t xml:space="preserve">and steroid injections, </w:t>
      </w:r>
      <w:r w:rsidR="00A95D91" w:rsidRPr="00335473">
        <w:rPr>
          <w:color w:val="000000" w:themeColor="text1"/>
          <w:szCs w:val="24"/>
        </w:rPr>
        <w:t xml:space="preserve">a </w:t>
      </w:r>
      <w:r w:rsidR="00E37FCC" w:rsidRPr="00335473">
        <w:rPr>
          <w:color w:val="000000" w:themeColor="text1"/>
          <w:szCs w:val="24"/>
        </w:rPr>
        <w:t xml:space="preserve">right knee arthroscopy was performed in May 2006. </w:t>
      </w:r>
      <w:r w:rsidR="009C56E6">
        <w:rPr>
          <w:color w:val="000000" w:themeColor="text1"/>
          <w:szCs w:val="24"/>
        </w:rPr>
        <w:t xml:space="preserve"> </w:t>
      </w:r>
      <w:r w:rsidR="00E37FCC" w:rsidRPr="00335473">
        <w:rPr>
          <w:color w:val="000000" w:themeColor="text1"/>
          <w:szCs w:val="24"/>
        </w:rPr>
        <w:t xml:space="preserve">The surgery included repair of a patellar dislocation, lateral retinacular release, and synovectomy. </w:t>
      </w:r>
      <w:r w:rsidR="009C56E6">
        <w:rPr>
          <w:color w:val="000000" w:themeColor="text1"/>
          <w:szCs w:val="24"/>
        </w:rPr>
        <w:t xml:space="preserve"> </w:t>
      </w:r>
      <w:r w:rsidR="00E37FCC" w:rsidRPr="00335473">
        <w:rPr>
          <w:color w:val="000000" w:themeColor="text1"/>
          <w:szCs w:val="24"/>
        </w:rPr>
        <w:t xml:space="preserve">He underwent rehabilitation with physical therapy after the surgery but failed to respond adequately and further surgery was not indicated. </w:t>
      </w:r>
      <w:r w:rsidR="009C56E6">
        <w:rPr>
          <w:color w:val="000000" w:themeColor="text1"/>
          <w:szCs w:val="24"/>
        </w:rPr>
        <w:t xml:space="preserve"> </w:t>
      </w:r>
      <w:r w:rsidR="00A9458F" w:rsidRPr="00335473">
        <w:rPr>
          <w:color w:val="000000" w:themeColor="text1"/>
          <w:szCs w:val="24"/>
        </w:rPr>
        <w:t xml:space="preserve">A repeat MRI in December 2006 noted normal medial and lateral collateral ligaments, normal anterior and posterior cruciate ligaments, normal quadriceps tendon, and no tears of either the medial or lateral meniscus. </w:t>
      </w:r>
      <w:r w:rsidR="009C56E6">
        <w:rPr>
          <w:color w:val="000000" w:themeColor="text1"/>
          <w:szCs w:val="24"/>
        </w:rPr>
        <w:t xml:space="preserve"> </w:t>
      </w:r>
      <w:r w:rsidR="00A9458F" w:rsidRPr="00335473">
        <w:rPr>
          <w:color w:val="000000" w:themeColor="text1"/>
          <w:szCs w:val="24"/>
        </w:rPr>
        <w:t xml:space="preserve">The patellar tendon was markedly thickened and this was felt to be related to the surgery. </w:t>
      </w:r>
      <w:r w:rsidR="009C56E6">
        <w:rPr>
          <w:color w:val="000000" w:themeColor="text1"/>
          <w:szCs w:val="24"/>
        </w:rPr>
        <w:t xml:space="preserve"> </w:t>
      </w:r>
      <w:r w:rsidR="00A95D91" w:rsidRPr="00335473">
        <w:rPr>
          <w:color w:val="000000" w:themeColor="text1"/>
          <w:szCs w:val="24"/>
        </w:rPr>
        <w:t>He was unable to perform the duties required of his MO</w:t>
      </w:r>
      <w:r w:rsidR="009C56E6">
        <w:rPr>
          <w:color w:val="000000" w:themeColor="text1"/>
          <w:szCs w:val="24"/>
        </w:rPr>
        <w:t>S</w:t>
      </w:r>
      <w:r w:rsidR="00E37FCC" w:rsidRPr="00335473">
        <w:rPr>
          <w:color w:val="000000" w:themeColor="text1"/>
          <w:szCs w:val="24"/>
        </w:rPr>
        <w:t>,</w:t>
      </w:r>
      <w:r w:rsidR="00A95D91" w:rsidRPr="00335473">
        <w:rPr>
          <w:color w:val="000000" w:themeColor="text1"/>
          <w:szCs w:val="24"/>
        </w:rPr>
        <w:t xml:space="preserve"> was given a permanent </w:t>
      </w:r>
      <w:r w:rsidR="001E4ECD">
        <w:rPr>
          <w:color w:val="000000" w:themeColor="text1"/>
          <w:szCs w:val="24"/>
        </w:rPr>
        <w:t>L</w:t>
      </w:r>
      <w:r w:rsidR="00A95D91" w:rsidRPr="00335473">
        <w:rPr>
          <w:color w:val="000000" w:themeColor="text1"/>
          <w:szCs w:val="24"/>
        </w:rPr>
        <w:t>3</w:t>
      </w:r>
      <w:r w:rsidR="00A95D91">
        <w:rPr>
          <w:color w:val="000000" w:themeColor="text1"/>
          <w:szCs w:val="24"/>
        </w:rPr>
        <w:t xml:space="preserve"> profile</w:t>
      </w:r>
      <w:r w:rsidR="00E37FCC">
        <w:rPr>
          <w:color w:val="000000" w:themeColor="text1"/>
          <w:szCs w:val="24"/>
        </w:rPr>
        <w:t>,</w:t>
      </w:r>
      <w:r w:rsidR="00A95D91">
        <w:rPr>
          <w:color w:val="000000" w:themeColor="text1"/>
          <w:szCs w:val="24"/>
        </w:rPr>
        <w:t xml:space="preserve"> and </w:t>
      </w:r>
      <w:r w:rsidR="00E37FCC">
        <w:rPr>
          <w:color w:val="000000" w:themeColor="text1"/>
          <w:szCs w:val="24"/>
        </w:rPr>
        <w:t xml:space="preserve">was </w:t>
      </w:r>
      <w:r w:rsidR="00A95D91">
        <w:rPr>
          <w:color w:val="000000" w:themeColor="text1"/>
          <w:szCs w:val="24"/>
        </w:rPr>
        <w:t xml:space="preserve">referred for </w:t>
      </w:r>
      <w:r w:rsidR="00752E7F">
        <w:rPr>
          <w:color w:val="000000" w:themeColor="text1"/>
          <w:szCs w:val="24"/>
        </w:rPr>
        <w:t xml:space="preserve">an </w:t>
      </w:r>
      <w:r w:rsidR="00A95D91">
        <w:rPr>
          <w:color w:val="000000" w:themeColor="text1"/>
          <w:szCs w:val="24"/>
        </w:rPr>
        <w:t>MEB.</w:t>
      </w:r>
    </w:p>
    <w:p w:rsidR="00A95D91" w:rsidRDefault="00A95D91" w:rsidP="00D3093B">
      <w:pPr>
        <w:jc w:val="both"/>
        <w:rPr>
          <w:color w:val="000000" w:themeColor="text1"/>
          <w:szCs w:val="24"/>
        </w:rPr>
      </w:pPr>
    </w:p>
    <w:p w:rsidR="003F2EEE" w:rsidRDefault="00A95D91" w:rsidP="00D3093B">
      <w:pPr>
        <w:jc w:val="both"/>
        <w:rPr>
          <w:color w:val="000000" w:themeColor="text1"/>
          <w:szCs w:val="24"/>
        </w:rPr>
      </w:pPr>
      <w:r>
        <w:rPr>
          <w:color w:val="000000" w:themeColor="text1"/>
          <w:szCs w:val="24"/>
        </w:rPr>
        <w:t>There were three</w:t>
      </w:r>
      <w:r w:rsidRPr="00825303">
        <w:rPr>
          <w:color w:val="000000" w:themeColor="text1"/>
          <w:szCs w:val="24"/>
        </w:rPr>
        <w:t xml:space="preserve"> goniometric </w:t>
      </w:r>
      <w:r w:rsidR="009C56E6">
        <w:rPr>
          <w:color w:val="000000" w:themeColor="text1"/>
          <w:szCs w:val="24"/>
        </w:rPr>
        <w:t>ROM</w:t>
      </w:r>
      <w:r w:rsidRPr="00825303">
        <w:rPr>
          <w:color w:val="000000" w:themeColor="text1"/>
          <w:szCs w:val="24"/>
        </w:rPr>
        <w:t xml:space="preserve"> evaluations in evidence, with documentation of additional ratable criteria, which the Board weighed in arriving at its rating recommendation.</w:t>
      </w:r>
    </w:p>
    <w:p w:rsidR="00E37FCC" w:rsidRDefault="00E37FCC" w:rsidP="00A95D91">
      <w:pPr>
        <w:jc w:val="left"/>
        <w:rPr>
          <w:color w:val="000000" w:themeColor="text1"/>
          <w:szCs w:val="24"/>
        </w:rPr>
      </w:pPr>
    </w:p>
    <w:tbl>
      <w:tblPr>
        <w:tblpPr w:leftFromText="180" w:rightFromText="180" w:vertAnchor="text" w:tblpXSpec="center" w:tblpY="1"/>
        <w:tblOverlap w:val="neve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8"/>
        <w:gridCol w:w="2210"/>
        <w:gridCol w:w="2790"/>
        <w:gridCol w:w="2250"/>
      </w:tblGrid>
      <w:tr w:rsidR="00643DE7" w:rsidRPr="001F29F9" w:rsidTr="00643DE7">
        <w:tc>
          <w:tcPr>
            <w:tcW w:w="9378" w:type="dxa"/>
            <w:gridSpan w:val="4"/>
            <w:shd w:val="clear" w:color="auto" w:fill="D9D9D9" w:themeFill="background1" w:themeFillShade="D9"/>
            <w:vAlign w:val="center"/>
          </w:tcPr>
          <w:p w:rsidR="00643DE7" w:rsidRDefault="00643DE7" w:rsidP="00E37FCC">
            <w:pPr>
              <w:contextualSpacing/>
              <w:rPr>
                <w:rFonts w:asciiTheme="minorHAnsi" w:eastAsia="Calibri" w:hAnsiTheme="minorHAnsi"/>
                <w:color w:val="000000" w:themeColor="text1"/>
                <w:sz w:val="18"/>
                <w:szCs w:val="18"/>
              </w:rPr>
            </w:pPr>
            <w:r w:rsidRPr="00CB5D6C">
              <w:rPr>
                <w:rFonts w:eastAsia="Calibri"/>
                <w:color w:val="000000" w:themeColor="text1"/>
                <w:sz w:val="18"/>
                <w:szCs w:val="18"/>
              </w:rPr>
              <w:t>Separation Date:  20081023</w:t>
            </w:r>
          </w:p>
        </w:tc>
      </w:tr>
      <w:tr w:rsidR="00643DE7" w:rsidRPr="001F29F9" w:rsidTr="00A9458F">
        <w:tc>
          <w:tcPr>
            <w:tcW w:w="2128" w:type="dxa"/>
            <w:shd w:val="clear" w:color="auto" w:fill="D9D9D9" w:themeFill="background1" w:themeFillShade="D9"/>
            <w:vAlign w:val="center"/>
          </w:tcPr>
          <w:p w:rsidR="00643DE7" w:rsidRPr="001F29F9" w:rsidRDefault="00643DE7" w:rsidP="00B775F9">
            <w:pPr>
              <w:contextualSpacing/>
              <w:rPr>
                <w:rFonts w:eastAsia="Calibri"/>
                <w:color w:val="000000" w:themeColor="text1"/>
                <w:sz w:val="18"/>
                <w:szCs w:val="18"/>
              </w:rPr>
            </w:pPr>
            <w:r w:rsidRPr="001F29F9">
              <w:rPr>
                <w:rFonts w:eastAsia="Calibri"/>
                <w:color w:val="000000" w:themeColor="text1"/>
                <w:sz w:val="18"/>
                <w:szCs w:val="18"/>
              </w:rPr>
              <w:t>ROM –R Knee</w:t>
            </w:r>
          </w:p>
        </w:tc>
        <w:tc>
          <w:tcPr>
            <w:tcW w:w="2210" w:type="dxa"/>
            <w:shd w:val="clear" w:color="auto" w:fill="D9D9D9" w:themeFill="background1" w:themeFillShade="D9"/>
            <w:vAlign w:val="center"/>
          </w:tcPr>
          <w:p w:rsidR="00D3093B" w:rsidRDefault="00643DE7" w:rsidP="00643DE7">
            <w:pPr>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VA</w:t>
            </w:r>
            <w:r w:rsidRPr="001F29F9">
              <w:rPr>
                <w:rFonts w:asciiTheme="minorHAnsi" w:eastAsiaTheme="minorHAnsi" w:hAnsiTheme="minorHAnsi"/>
                <w:color w:val="000000" w:themeColor="text1"/>
                <w:sz w:val="18"/>
                <w:szCs w:val="18"/>
              </w:rPr>
              <w:t xml:space="preserve"> C&amp;P </w:t>
            </w:r>
            <w:r w:rsidRPr="001F29F9">
              <w:rPr>
                <w:rFonts w:asciiTheme="minorHAnsi" w:eastAsia="Calibri" w:hAnsiTheme="minorHAnsi"/>
                <w:color w:val="000000" w:themeColor="text1"/>
                <w:sz w:val="18"/>
                <w:szCs w:val="18"/>
              </w:rPr>
              <w:t xml:space="preserve">~ </w:t>
            </w:r>
            <w:r w:rsidR="004A7309">
              <w:rPr>
                <w:rFonts w:asciiTheme="minorHAnsi" w:eastAsia="Calibri" w:hAnsiTheme="minorHAnsi"/>
                <w:color w:val="000000" w:themeColor="text1"/>
                <w:sz w:val="18"/>
                <w:szCs w:val="18"/>
              </w:rPr>
              <w:t>33</w:t>
            </w:r>
            <w:r w:rsidR="00D3093B">
              <w:rPr>
                <w:rFonts w:asciiTheme="minorHAnsi" w:eastAsia="Calibri" w:hAnsiTheme="minorHAnsi"/>
                <w:color w:val="000000" w:themeColor="text1"/>
                <w:sz w:val="18"/>
                <w:szCs w:val="18"/>
              </w:rPr>
              <w:t xml:space="preserve"> Months</w:t>
            </w:r>
            <w:r>
              <w:rPr>
                <w:rFonts w:asciiTheme="minorHAnsi" w:eastAsia="Calibri" w:hAnsiTheme="minorHAnsi"/>
                <w:color w:val="000000" w:themeColor="text1"/>
                <w:sz w:val="18"/>
                <w:szCs w:val="18"/>
              </w:rPr>
              <w:t xml:space="preserve"> </w:t>
            </w:r>
          </w:p>
          <w:p w:rsidR="00643DE7" w:rsidRPr="001F29F9" w:rsidRDefault="00643DE7" w:rsidP="00643DE7">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Pre</w:t>
            </w:r>
            <w:r w:rsidRPr="001F29F9">
              <w:rPr>
                <w:rFonts w:asciiTheme="minorHAnsi" w:eastAsia="Calibri" w:hAnsiTheme="minorHAnsi"/>
                <w:color w:val="000000" w:themeColor="text1"/>
                <w:sz w:val="18"/>
                <w:szCs w:val="18"/>
              </w:rPr>
              <w:t>-Sep</w:t>
            </w:r>
            <w:r w:rsidR="00D3093B">
              <w:rPr>
                <w:rFonts w:asciiTheme="minorHAnsi" w:eastAsia="Calibri" w:hAnsiTheme="minorHAnsi"/>
                <w:color w:val="000000" w:themeColor="text1"/>
                <w:sz w:val="18"/>
                <w:szCs w:val="18"/>
              </w:rPr>
              <w:t>aration</w:t>
            </w:r>
          </w:p>
          <w:p w:rsidR="00643DE7" w:rsidRPr="001F29F9" w:rsidRDefault="00643DE7" w:rsidP="00643DE7">
            <w:pPr>
              <w:contextualSpacing/>
              <w:rPr>
                <w:rFonts w:asciiTheme="minorHAnsi" w:eastAsiaTheme="minorHAnsi" w:hAnsiTheme="minorHAnsi"/>
                <w:color w:val="000000" w:themeColor="text1"/>
                <w:sz w:val="18"/>
                <w:szCs w:val="18"/>
              </w:rPr>
            </w:pPr>
            <w:r w:rsidRPr="001F29F9">
              <w:rPr>
                <w:rFonts w:asciiTheme="minorHAnsi" w:eastAsia="Calibri" w:hAnsiTheme="minorHAnsi"/>
                <w:color w:val="000000" w:themeColor="text1"/>
                <w:sz w:val="18"/>
                <w:szCs w:val="18"/>
              </w:rPr>
              <w:t>(200</w:t>
            </w:r>
            <w:r>
              <w:rPr>
                <w:rFonts w:asciiTheme="minorHAnsi" w:eastAsia="Calibri" w:hAnsiTheme="minorHAnsi"/>
                <w:color w:val="000000" w:themeColor="text1"/>
                <w:sz w:val="18"/>
                <w:szCs w:val="18"/>
              </w:rPr>
              <w:t>60123</w:t>
            </w:r>
            <w:r w:rsidRPr="001F29F9">
              <w:rPr>
                <w:rFonts w:asciiTheme="minorHAnsi" w:eastAsia="Calibri" w:hAnsiTheme="minorHAnsi"/>
                <w:color w:val="000000" w:themeColor="text1"/>
                <w:sz w:val="18"/>
                <w:szCs w:val="18"/>
              </w:rPr>
              <w:t>)</w:t>
            </w:r>
          </w:p>
        </w:tc>
        <w:tc>
          <w:tcPr>
            <w:tcW w:w="2790" w:type="dxa"/>
            <w:shd w:val="clear" w:color="auto" w:fill="D9D9D9" w:themeFill="background1" w:themeFillShade="D9"/>
            <w:vAlign w:val="center"/>
          </w:tcPr>
          <w:p w:rsidR="00D3093B" w:rsidRDefault="00643DE7" w:rsidP="00643DE7">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NARSUM ~ 18</w:t>
            </w:r>
            <w:r w:rsidR="00D3093B">
              <w:rPr>
                <w:rFonts w:asciiTheme="minorHAnsi" w:eastAsia="Calibri" w:hAnsiTheme="minorHAnsi"/>
                <w:color w:val="000000" w:themeColor="text1"/>
                <w:sz w:val="18"/>
                <w:szCs w:val="18"/>
              </w:rPr>
              <w:t xml:space="preserve"> Months</w:t>
            </w:r>
            <w:r w:rsidRPr="001F29F9">
              <w:rPr>
                <w:rFonts w:asciiTheme="minorHAnsi" w:eastAsia="Calibri" w:hAnsiTheme="minorHAnsi"/>
                <w:color w:val="000000" w:themeColor="text1"/>
                <w:sz w:val="18"/>
                <w:szCs w:val="18"/>
              </w:rPr>
              <w:t xml:space="preserve"> </w:t>
            </w:r>
          </w:p>
          <w:p w:rsidR="00643DE7" w:rsidRPr="001F29F9" w:rsidRDefault="00643DE7" w:rsidP="00643DE7">
            <w:pPr>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Pre-Sep</w:t>
            </w:r>
            <w:r w:rsidR="00D3093B">
              <w:rPr>
                <w:rFonts w:asciiTheme="minorHAnsi" w:eastAsia="Calibri" w:hAnsiTheme="minorHAnsi"/>
                <w:color w:val="000000" w:themeColor="text1"/>
                <w:sz w:val="18"/>
                <w:szCs w:val="18"/>
              </w:rPr>
              <w:t>aration</w:t>
            </w:r>
          </w:p>
          <w:p w:rsidR="00643DE7" w:rsidRPr="001F29F9" w:rsidRDefault="00643DE7" w:rsidP="00643DE7">
            <w:pPr>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(200</w:t>
            </w:r>
            <w:r>
              <w:rPr>
                <w:rFonts w:asciiTheme="minorHAnsi" w:eastAsia="Calibri" w:hAnsiTheme="minorHAnsi"/>
                <w:color w:val="000000" w:themeColor="text1"/>
                <w:sz w:val="18"/>
                <w:szCs w:val="18"/>
              </w:rPr>
              <w:t>70424</w:t>
            </w:r>
            <w:r w:rsidRPr="001F29F9">
              <w:rPr>
                <w:rFonts w:asciiTheme="minorHAnsi" w:eastAsia="Calibri" w:hAnsiTheme="minorHAnsi"/>
                <w:color w:val="000000" w:themeColor="text1"/>
                <w:sz w:val="18"/>
                <w:szCs w:val="18"/>
              </w:rPr>
              <w:t>)</w:t>
            </w:r>
          </w:p>
        </w:tc>
        <w:tc>
          <w:tcPr>
            <w:tcW w:w="2250" w:type="dxa"/>
            <w:shd w:val="clear" w:color="auto" w:fill="D9D9D9" w:themeFill="background1" w:themeFillShade="D9"/>
            <w:vAlign w:val="center"/>
          </w:tcPr>
          <w:p w:rsidR="00D3093B" w:rsidRDefault="00D3093B" w:rsidP="00643DE7">
            <w:pPr>
              <w:contextualSpacing/>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Military Exam ~ 12 Months</w:t>
            </w:r>
            <w:r w:rsidR="00643DE7">
              <w:rPr>
                <w:rFonts w:asciiTheme="minorHAnsi" w:eastAsiaTheme="minorHAnsi" w:hAnsiTheme="minorHAnsi"/>
                <w:color w:val="000000" w:themeColor="text1"/>
                <w:sz w:val="18"/>
                <w:szCs w:val="18"/>
              </w:rPr>
              <w:t xml:space="preserve"> </w:t>
            </w:r>
          </w:p>
          <w:p w:rsidR="00643DE7" w:rsidRDefault="00643DE7" w:rsidP="00643DE7">
            <w:pPr>
              <w:contextualSpacing/>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Pre-Sep</w:t>
            </w:r>
            <w:r w:rsidR="00D3093B">
              <w:rPr>
                <w:rFonts w:asciiTheme="minorHAnsi" w:eastAsiaTheme="minorHAnsi" w:hAnsiTheme="minorHAnsi"/>
                <w:color w:val="000000" w:themeColor="text1"/>
                <w:sz w:val="18"/>
                <w:szCs w:val="18"/>
              </w:rPr>
              <w:t>aration</w:t>
            </w:r>
          </w:p>
          <w:p w:rsidR="00643DE7" w:rsidRPr="001F29F9" w:rsidRDefault="00643DE7" w:rsidP="00643DE7">
            <w:pPr>
              <w:contextualSpacing/>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(20071025)</w:t>
            </w:r>
          </w:p>
        </w:tc>
      </w:tr>
      <w:tr w:rsidR="00643DE7" w:rsidRPr="001F29F9" w:rsidTr="00A9458F">
        <w:tc>
          <w:tcPr>
            <w:tcW w:w="2128" w:type="dxa"/>
            <w:vAlign w:val="center"/>
          </w:tcPr>
          <w:p w:rsidR="00643DE7" w:rsidRPr="001F29F9" w:rsidRDefault="00643DE7" w:rsidP="00643DE7">
            <w:pPr>
              <w:contextualSpacing/>
              <w:rPr>
                <w:rFonts w:eastAsia="Calibri"/>
                <w:color w:val="000000" w:themeColor="text1"/>
                <w:sz w:val="18"/>
                <w:szCs w:val="18"/>
              </w:rPr>
            </w:pPr>
            <w:r w:rsidRPr="001F29F9">
              <w:rPr>
                <w:rFonts w:eastAsia="Calibri"/>
                <w:color w:val="000000" w:themeColor="text1"/>
                <w:sz w:val="18"/>
                <w:szCs w:val="18"/>
              </w:rPr>
              <w:t>Flexion (140⁰ normal)</w:t>
            </w:r>
          </w:p>
        </w:tc>
        <w:tc>
          <w:tcPr>
            <w:tcW w:w="2210" w:type="dxa"/>
            <w:vAlign w:val="center"/>
          </w:tcPr>
          <w:p w:rsidR="00643DE7" w:rsidRPr="001F29F9" w:rsidRDefault="004E3CD9" w:rsidP="00643DE7">
            <w:pPr>
              <w:contextualSpacing/>
              <w:rPr>
                <w:rFonts w:eastAsia="Calibri"/>
                <w:color w:val="000000" w:themeColor="text1"/>
                <w:sz w:val="18"/>
                <w:szCs w:val="18"/>
              </w:rPr>
            </w:pPr>
            <w:r>
              <w:rPr>
                <w:rFonts w:eastAsia="Calibri"/>
                <w:color w:val="000000" w:themeColor="text1"/>
                <w:sz w:val="18"/>
                <w:szCs w:val="18"/>
              </w:rPr>
              <w:t>140</w:t>
            </w:r>
            <w:r w:rsidR="00643DE7" w:rsidRPr="001F29F9">
              <w:rPr>
                <w:rFonts w:eastAsia="Calibri"/>
                <w:color w:val="000000" w:themeColor="text1"/>
                <w:sz w:val="18"/>
                <w:szCs w:val="18"/>
              </w:rPr>
              <w:t>⁰</w:t>
            </w:r>
          </w:p>
        </w:tc>
        <w:tc>
          <w:tcPr>
            <w:tcW w:w="2790" w:type="dxa"/>
            <w:vAlign w:val="center"/>
          </w:tcPr>
          <w:p w:rsidR="00643DE7" w:rsidRPr="001F29F9" w:rsidRDefault="00E914D1" w:rsidP="00E914D1">
            <w:pPr>
              <w:contextualSpacing/>
              <w:rPr>
                <w:rFonts w:eastAsia="Calibri"/>
                <w:color w:val="000000" w:themeColor="text1"/>
                <w:sz w:val="18"/>
                <w:szCs w:val="18"/>
              </w:rPr>
            </w:pPr>
            <w:r>
              <w:rPr>
                <w:rFonts w:eastAsia="Calibri"/>
                <w:color w:val="000000" w:themeColor="text1"/>
                <w:sz w:val="18"/>
                <w:szCs w:val="18"/>
              </w:rPr>
              <w:t>130</w:t>
            </w:r>
            <w:r w:rsidR="00643DE7" w:rsidRPr="001F29F9">
              <w:rPr>
                <w:rFonts w:eastAsia="Calibri"/>
                <w:color w:val="000000" w:themeColor="text1"/>
                <w:sz w:val="18"/>
                <w:szCs w:val="18"/>
              </w:rPr>
              <w:t>⁰</w:t>
            </w:r>
          </w:p>
        </w:tc>
        <w:tc>
          <w:tcPr>
            <w:tcW w:w="2250" w:type="dxa"/>
            <w:vAlign w:val="center"/>
          </w:tcPr>
          <w:p w:rsidR="00643DE7" w:rsidRPr="001F29F9" w:rsidRDefault="00A5295E" w:rsidP="00643DE7">
            <w:pPr>
              <w:contextualSpacing/>
              <w:rPr>
                <w:rFonts w:eastAsia="Calibri"/>
                <w:color w:val="000000" w:themeColor="text1"/>
                <w:sz w:val="18"/>
                <w:szCs w:val="18"/>
              </w:rPr>
            </w:pPr>
            <w:r>
              <w:rPr>
                <w:rFonts w:eastAsia="Calibri"/>
                <w:color w:val="000000" w:themeColor="text1"/>
                <w:sz w:val="18"/>
                <w:szCs w:val="18"/>
              </w:rPr>
              <w:t>130</w:t>
            </w:r>
            <w:r w:rsidR="00643DE7" w:rsidRPr="001F29F9">
              <w:rPr>
                <w:rFonts w:eastAsia="Calibri"/>
                <w:color w:val="000000" w:themeColor="text1"/>
                <w:sz w:val="18"/>
                <w:szCs w:val="18"/>
              </w:rPr>
              <w:t>⁰</w:t>
            </w:r>
          </w:p>
        </w:tc>
      </w:tr>
      <w:tr w:rsidR="00643DE7" w:rsidRPr="001F29F9" w:rsidTr="00A9458F">
        <w:tc>
          <w:tcPr>
            <w:tcW w:w="2128" w:type="dxa"/>
            <w:tcBorders>
              <w:bottom w:val="single" w:sz="4" w:space="0" w:color="auto"/>
            </w:tcBorders>
            <w:vAlign w:val="center"/>
          </w:tcPr>
          <w:p w:rsidR="00643DE7" w:rsidRPr="001F29F9" w:rsidRDefault="00643DE7" w:rsidP="00643DE7">
            <w:pPr>
              <w:contextualSpacing/>
              <w:rPr>
                <w:rFonts w:eastAsia="Calibri"/>
                <w:color w:val="000000" w:themeColor="text1"/>
                <w:sz w:val="18"/>
                <w:szCs w:val="18"/>
              </w:rPr>
            </w:pPr>
            <w:r w:rsidRPr="001F29F9">
              <w:rPr>
                <w:rFonts w:eastAsia="Calibri"/>
                <w:color w:val="000000" w:themeColor="text1"/>
                <w:sz w:val="18"/>
                <w:szCs w:val="18"/>
              </w:rPr>
              <w:t>Extension (0⁰ normal)</w:t>
            </w:r>
          </w:p>
        </w:tc>
        <w:tc>
          <w:tcPr>
            <w:tcW w:w="2210" w:type="dxa"/>
            <w:tcBorders>
              <w:bottom w:val="single" w:sz="4" w:space="0" w:color="auto"/>
            </w:tcBorders>
            <w:vAlign w:val="center"/>
          </w:tcPr>
          <w:p w:rsidR="00643DE7" w:rsidRPr="001F29F9" w:rsidRDefault="004E3CD9" w:rsidP="00643DE7">
            <w:pPr>
              <w:contextualSpacing/>
              <w:rPr>
                <w:rFonts w:eastAsia="Calibri"/>
                <w:color w:val="000000" w:themeColor="text1"/>
                <w:sz w:val="18"/>
                <w:szCs w:val="18"/>
              </w:rPr>
            </w:pPr>
            <w:r>
              <w:rPr>
                <w:rFonts w:eastAsia="Calibri"/>
                <w:color w:val="000000" w:themeColor="text1"/>
                <w:sz w:val="18"/>
                <w:szCs w:val="18"/>
              </w:rPr>
              <w:t>0</w:t>
            </w:r>
            <w:r w:rsidR="00643DE7" w:rsidRPr="001F29F9">
              <w:rPr>
                <w:rFonts w:eastAsia="Calibri"/>
                <w:color w:val="000000" w:themeColor="text1"/>
                <w:sz w:val="18"/>
                <w:szCs w:val="18"/>
              </w:rPr>
              <w:t>⁰</w:t>
            </w:r>
          </w:p>
        </w:tc>
        <w:tc>
          <w:tcPr>
            <w:tcW w:w="2790" w:type="dxa"/>
            <w:tcBorders>
              <w:bottom w:val="single" w:sz="4" w:space="0" w:color="auto"/>
            </w:tcBorders>
            <w:vAlign w:val="center"/>
          </w:tcPr>
          <w:p w:rsidR="00643DE7" w:rsidRPr="001F29F9" w:rsidRDefault="00E914D1" w:rsidP="00643DE7">
            <w:pPr>
              <w:contextualSpacing/>
              <w:rPr>
                <w:rFonts w:eastAsia="Calibri"/>
                <w:color w:val="000000" w:themeColor="text1"/>
                <w:sz w:val="18"/>
                <w:szCs w:val="18"/>
              </w:rPr>
            </w:pPr>
            <w:r>
              <w:rPr>
                <w:rFonts w:eastAsia="Calibri"/>
                <w:color w:val="000000" w:themeColor="text1"/>
                <w:sz w:val="18"/>
                <w:szCs w:val="18"/>
              </w:rPr>
              <w:t>0</w:t>
            </w:r>
            <w:r w:rsidR="00643DE7" w:rsidRPr="001F29F9">
              <w:rPr>
                <w:rFonts w:eastAsia="Calibri"/>
                <w:color w:val="000000" w:themeColor="text1"/>
                <w:sz w:val="18"/>
                <w:szCs w:val="18"/>
              </w:rPr>
              <w:t>⁰</w:t>
            </w:r>
          </w:p>
        </w:tc>
        <w:tc>
          <w:tcPr>
            <w:tcW w:w="2250" w:type="dxa"/>
            <w:tcBorders>
              <w:bottom w:val="single" w:sz="4" w:space="0" w:color="auto"/>
            </w:tcBorders>
            <w:vAlign w:val="center"/>
          </w:tcPr>
          <w:p w:rsidR="00643DE7" w:rsidRPr="001F29F9" w:rsidRDefault="00A5295E" w:rsidP="00643DE7">
            <w:pPr>
              <w:contextualSpacing/>
              <w:rPr>
                <w:rFonts w:eastAsia="Calibri"/>
                <w:color w:val="000000" w:themeColor="text1"/>
                <w:sz w:val="18"/>
                <w:szCs w:val="18"/>
              </w:rPr>
            </w:pPr>
            <w:r>
              <w:rPr>
                <w:rFonts w:eastAsia="Calibri"/>
                <w:color w:val="000000" w:themeColor="text1"/>
                <w:sz w:val="18"/>
                <w:szCs w:val="18"/>
              </w:rPr>
              <w:t>0</w:t>
            </w:r>
            <w:r w:rsidR="00643DE7" w:rsidRPr="001F29F9">
              <w:rPr>
                <w:rFonts w:eastAsia="Calibri"/>
                <w:color w:val="000000" w:themeColor="text1"/>
                <w:sz w:val="18"/>
                <w:szCs w:val="18"/>
              </w:rPr>
              <w:t>⁰</w:t>
            </w:r>
          </w:p>
        </w:tc>
      </w:tr>
      <w:tr w:rsidR="00E914D1" w:rsidRPr="001F29F9" w:rsidTr="00A9458F">
        <w:tc>
          <w:tcPr>
            <w:tcW w:w="2128" w:type="dxa"/>
            <w:tcBorders>
              <w:top w:val="single" w:sz="4" w:space="0" w:color="auto"/>
              <w:left w:val="single" w:sz="4" w:space="0" w:color="auto"/>
              <w:bottom w:val="single" w:sz="4" w:space="0" w:color="auto"/>
              <w:right w:val="single" w:sz="4" w:space="0" w:color="auto"/>
            </w:tcBorders>
            <w:vAlign w:val="center"/>
          </w:tcPr>
          <w:p w:rsidR="00E914D1" w:rsidRPr="001F29F9" w:rsidRDefault="00E914D1" w:rsidP="00E914D1">
            <w:pPr>
              <w:tabs>
                <w:tab w:val="left" w:pos="288"/>
                <w:tab w:val="left" w:pos="4752"/>
              </w:tabs>
              <w:rPr>
                <w:rFonts w:eastAsiaTheme="minorHAnsi"/>
                <w:color w:val="000000" w:themeColor="text1"/>
                <w:sz w:val="18"/>
                <w:szCs w:val="18"/>
              </w:rPr>
            </w:pPr>
            <w:r w:rsidRPr="001F29F9">
              <w:rPr>
                <w:rFonts w:eastAsiaTheme="minorHAnsi"/>
                <w:color w:val="000000" w:themeColor="text1"/>
                <w:sz w:val="18"/>
                <w:szCs w:val="18"/>
              </w:rPr>
              <w:t>Comment</w:t>
            </w:r>
          </w:p>
        </w:tc>
        <w:tc>
          <w:tcPr>
            <w:tcW w:w="2210" w:type="dxa"/>
            <w:tcBorders>
              <w:top w:val="single" w:sz="4" w:space="0" w:color="auto"/>
              <w:left w:val="single" w:sz="4" w:space="0" w:color="auto"/>
              <w:bottom w:val="single" w:sz="4" w:space="0" w:color="auto"/>
              <w:right w:val="single" w:sz="4" w:space="0" w:color="auto"/>
            </w:tcBorders>
            <w:vAlign w:val="center"/>
          </w:tcPr>
          <w:p w:rsidR="00E914D1" w:rsidRPr="0006214C" w:rsidRDefault="00A9458F" w:rsidP="00E914D1">
            <w:pPr>
              <w:tabs>
                <w:tab w:val="left" w:pos="288"/>
                <w:tab w:val="left" w:pos="4752"/>
              </w:tabs>
              <w:jc w:val="left"/>
              <w:rPr>
                <w:rFonts w:eastAsiaTheme="minorHAnsi"/>
                <w:color w:val="000000" w:themeColor="text1"/>
                <w:sz w:val="18"/>
                <w:szCs w:val="18"/>
              </w:rPr>
            </w:pPr>
            <w:r>
              <w:rPr>
                <w:rFonts w:eastAsiaTheme="minorHAnsi"/>
                <w:color w:val="000000" w:themeColor="text1"/>
                <w:sz w:val="18"/>
                <w:szCs w:val="18"/>
              </w:rPr>
              <w:t>No pain on motion documented on exam; no instability or evidence of meniscal tear; functional limitations on standing and walking</w:t>
            </w:r>
          </w:p>
        </w:tc>
        <w:tc>
          <w:tcPr>
            <w:tcW w:w="2790" w:type="dxa"/>
            <w:tcBorders>
              <w:top w:val="single" w:sz="4" w:space="0" w:color="auto"/>
              <w:left w:val="single" w:sz="4" w:space="0" w:color="auto"/>
              <w:bottom w:val="single" w:sz="4" w:space="0" w:color="auto"/>
              <w:right w:val="single" w:sz="4" w:space="0" w:color="auto"/>
            </w:tcBorders>
            <w:vAlign w:val="center"/>
          </w:tcPr>
          <w:p w:rsidR="00E914D1" w:rsidRPr="0006214C" w:rsidRDefault="004202D3" w:rsidP="00E914D1">
            <w:pPr>
              <w:pStyle w:val="ListParagraph"/>
              <w:spacing w:after="0" w:line="240" w:lineRule="exact"/>
              <w:ind w:left="0"/>
              <w:jc w:val="left"/>
              <w:rPr>
                <w:rFonts w:ascii="Calibri" w:eastAsia="Calibri" w:hAnsi="Calibri" w:cstheme="minorHAnsi"/>
                <w:color w:val="000000" w:themeColor="text1"/>
                <w:sz w:val="18"/>
                <w:szCs w:val="18"/>
              </w:rPr>
            </w:pPr>
            <w:r>
              <w:rPr>
                <w:rFonts w:ascii="Calibri" w:eastAsia="Calibri" w:hAnsi="Calibri" w:cstheme="minorHAnsi"/>
                <w:color w:val="000000" w:themeColor="text1"/>
                <w:sz w:val="18"/>
                <w:szCs w:val="18"/>
              </w:rPr>
              <w:t>Tenderness to palpation at the medial and anteromedial aspect; neuralgic examination was within normal limits with normal reflexes and sensations</w:t>
            </w:r>
          </w:p>
        </w:tc>
        <w:tc>
          <w:tcPr>
            <w:tcW w:w="2250" w:type="dxa"/>
            <w:tcBorders>
              <w:top w:val="single" w:sz="4" w:space="0" w:color="auto"/>
              <w:left w:val="single" w:sz="4" w:space="0" w:color="auto"/>
              <w:bottom w:val="single" w:sz="4" w:space="0" w:color="auto"/>
              <w:right w:val="single" w:sz="4" w:space="0" w:color="auto"/>
            </w:tcBorders>
            <w:vAlign w:val="center"/>
          </w:tcPr>
          <w:p w:rsidR="00E914D1" w:rsidRPr="0006214C" w:rsidRDefault="00E914D1" w:rsidP="00E914D1">
            <w:pPr>
              <w:pStyle w:val="ListParagraph"/>
              <w:spacing w:after="0" w:line="240" w:lineRule="exact"/>
              <w:ind w:left="0"/>
              <w:jc w:val="left"/>
              <w:rPr>
                <w:rFonts w:ascii="Calibri" w:eastAsia="Calibri" w:hAnsi="Calibri" w:cstheme="minorHAnsi"/>
                <w:color w:val="000000" w:themeColor="text1"/>
                <w:sz w:val="18"/>
                <w:szCs w:val="18"/>
              </w:rPr>
            </w:pPr>
          </w:p>
        </w:tc>
      </w:tr>
      <w:tr w:rsidR="00E914D1" w:rsidRPr="001F29F9" w:rsidTr="00A9458F">
        <w:tc>
          <w:tcPr>
            <w:tcW w:w="2128" w:type="dxa"/>
            <w:tcBorders>
              <w:top w:val="single" w:sz="4" w:space="0" w:color="auto"/>
              <w:left w:val="single" w:sz="4" w:space="0" w:color="auto"/>
              <w:bottom w:val="single" w:sz="4" w:space="0" w:color="auto"/>
              <w:right w:val="single" w:sz="4" w:space="0" w:color="auto"/>
            </w:tcBorders>
            <w:vAlign w:val="center"/>
          </w:tcPr>
          <w:p w:rsidR="00E914D1" w:rsidRPr="001F29F9" w:rsidRDefault="00E914D1" w:rsidP="00E914D1">
            <w:pPr>
              <w:tabs>
                <w:tab w:val="left" w:pos="288"/>
                <w:tab w:val="left" w:pos="4752"/>
              </w:tabs>
              <w:rPr>
                <w:rFonts w:eastAsiaTheme="minorHAnsi"/>
                <w:color w:val="000000" w:themeColor="text1"/>
                <w:sz w:val="18"/>
                <w:szCs w:val="18"/>
              </w:rPr>
            </w:pPr>
            <w:r w:rsidRPr="001F29F9">
              <w:rPr>
                <w:rFonts w:eastAsiaTheme="minorHAnsi"/>
                <w:color w:val="000000" w:themeColor="text1"/>
                <w:sz w:val="18"/>
                <w:szCs w:val="18"/>
              </w:rPr>
              <w:t>§4.71a Rating*</w:t>
            </w:r>
          </w:p>
        </w:tc>
        <w:tc>
          <w:tcPr>
            <w:tcW w:w="2210" w:type="dxa"/>
            <w:tcBorders>
              <w:top w:val="single" w:sz="4" w:space="0" w:color="auto"/>
              <w:left w:val="single" w:sz="4" w:space="0" w:color="auto"/>
              <w:bottom w:val="single" w:sz="4" w:space="0" w:color="auto"/>
              <w:right w:val="single" w:sz="4" w:space="0" w:color="auto"/>
            </w:tcBorders>
            <w:vAlign w:val="center"/>
          </w:tcPr>
          <w:p w:rsidR="00E914D1" w:rsidRPr="0006214C" w:rsidRDefault="00E914D1" w:rsidP="00E914D1">
            <w:pPr>
              <w:tabs>
                <w:tab w:val="left" w:pos="288"/>
                <w:tab w:val="left" w:pos="4752"/>
              </w:tabs>
              <w:rPr>
                <w:rFonts w:eastAsiaTheme="minorHAnsi"/>
                <w:color w:val="000000" w:themeColor="text1"/>
                <w:sz w:val="18"/>
                <w:szCs w:val="18"/>
              </w:rPr>
            </w:pPr>
            <w:r w:rsidRPr="0006214C">
              <w:rPr>
                <w:rFonts w:cs="Calibri"/>
                <w:color w:val="000000" w:themeColor="text1"/>
                <w:sz w:val="18"/>
                <w:szCs w:val="18"/>
              </w:rPr>
              <w:t>10</w:t>
            </w:r>
            <w:r w:rsidRPr="0006214C">
              <w:rPr>
                <w:rFonts w:eastAsia="Calibri"/>
                <w:color w:val="000000" w:themeColor="text1"/>
                <w:sz w:val="18"/>
                <w:szCs w:val="18"/>
              </w:rPr>
              <w:t>%</w:t>
            </w:r>
          </w:p>
        </w:tc>
        <w:tc>
          <w:tcPr>
            <w:tcW w:w="2790" w:type="dxa"/>
            <w:tcBorders>
              <w:top w:val="single" w:sz="4" w:space="0" w:color="auto"/>
              <w:left w:val="single" w:sz="4" w:space="0" w:color="auto"/>
              <w:bottom w:val="single" w:sz="4" w:space="0" w:color="auto"/>
              <w:right w:val="single" w:sz="4" w:space="0" w:color="auto"/>
            </w:tcBorders>
            <w:vAlign w:val="center"/>
          </w:tcPr>
          <w:p w:rsidR="00E914D1" w:rsidRPr="0006214C" w:rsidRDefault="00E914D1" w:rsidP="0006214C">
            <w:pPr>
              <w:pStyle w:val="ListParagraph"/>
              <w:spacing w:after="0" w:line="240" w:lineRule="exact"/>
              <w:ind w:left="0"/>
              <w:rPr>
                <w:rFonts w:ascii="Calibri" w:eastAsia="Calibri" w:hAnsi="Calibri" w:cstheme="minorHAnsi"/>
                <w:color w:val="000000" w:themeColor="text1"/>
                <w:sz w:val="18"/>
                <w:szCs w:val="18"/>
              </w:rPr>
            </w:pPr>
            <w:r w:rsidRPr="0006214C">
              <w:rPr>
                <w:rFonts w:ascii="Calibri" w:hAnsi="Calibri" w:cs="Calibri"/>
                <w:color w:val="000000" w:themeColor="text1"/>
                <w:sz w:val="18"/>
                <w:szCs w:val="18"/>
              </w:rPr>
              <w:t>10</w:t>
            </w:r>
            <w:r w:rsidRPr="0006214C">
              <w:rPr>
                <w:rFonts w:ascii="Calibri" w:eastAsia="Calibri" w:hAnsi="Calibri" w:cstheme="minorHAnsi"/>
                <w:color w:val="000000" w:themeColor="text1"/>
                <w:sz w:val="18"/>
                <w:szCs w:val="18"/>
              </w:rPr>
              <w:t>%</w:t>
            </w:r>
          </w:p>
        </w:tc>
        <w:tc>
          <w:tcPr>
            <w:tcW w:w="2250" w:type="dxa"/>
            <w:tcBorders>
              <w:top w:val="single" w:sz="4" w:space="0" w:color="auto"/>
              <w:left w:val="single" w:sz="4" w:space="0" w:color="auto"/>
              <w:bottom w:val="single" w:sz="4" w:space="0" w:color="auto"/>
              <w:right w:val="single" w:sz="4" w:space="0" w:color="auto"/>
            </w:tcBorders>
            <w:vAlign w:val="center"/>
          </w:tcPr>
          <w:p w:rsidR="00E914D1" w:rsidRPr="0006214C" w:rsidRDefault="0004522D" w:rsidP="0006214C">
            <w:pPr>
              <w:pStyle w:val="ListParagraph"/>
              <w:spacing w:after="0" w:line="240" w:lineRule="exact"/>
              <w:ind w:left="0"/>
              <w:rPr>
                <w:rFonts w:ascii="Calibri" w:eastAsia="Calibri" w:hAnsi="Calibri" w:cstheme="minorHAnsi"/>
                <w:color w:val="000000" w:themeColor="text1"/>
                <w:sz w:val="18"/>
                <w:szCs w:val="18"/>
              </w:rPr>
            </w:pPr>
            <w:r w:rsidRPr="0006214C">
              <w:rPr>
                <w:rFonts w:ascii="Calibri" w:hAnsi="Calibri" w:cs="Calibri"/>
                <w:color w:val="000000" w:themeColor="text1"/>
                <w:sz w:val="18"/>
                <w:szCs w:val="18"/>
              </w:rPr>
              <w:t>10</w:t>
            </w:r>
            <w:r w:rsidRPr="0006214C">
              <w:rPr>
                <w:rFonts w:ascii="Calibri" w:eastAsia="Calibri" w:hAnsi="Calibri" w:cstheme="minorHAnsi"/>
                <w:color w:val="000000" w:themeColor="text1"/>
                <w:sz w:val="18"/>
                <w:szCs w:val="18"/>
              </w:rPr>
              <w:t>%</w:t>
            </w:r>
          </w:p>
        </w:tc>
      </w:tr>
    </w:tbl>
    <w:p w:rsidR="00852119" w:rsidRDefault="00852119" w:rsidP="006A20A2">
      <w:pPr>
        <w:jc w:val="left"/>
        <w:rPr>
          <w:rFonts w:asciiTheme="minorHAnsi" w:eastAsia="HiddenHorzOCR" w:hAnsiTheme="minorHAnsi"/>
          <w:color w:val="000000" w:themeColor="text1"/>
          <w:szCs w:val="24"/>
          <w:u w:val="single"/>
        </w:rPr>
      </w:pPr>
    </w:p>
    <w:p w:rsidR="004202D3" w:rsidRPr="00335473" w:rsidRDefault="004202D3" w:rsidP="004202D3">
      <w:pPr>
        <w:jc w:val="both"/>
        <w:rPr>
          <w:color w:val="000000" w:themeColor="text1"/>
          <w:szCs w:val="24"/>
        </w:rPr>
      </w:pPr>
      <w:r w:rsidRPr="00335473">
        <w:rPr>
          <w:color w:val="000000" w:themeColor="text1"/>
          <w:szCs w:val="24"/>
        </w:rPr>
        <w:t xml:space="preserve">The MEB </w:t>
      </w:r>
      <w:r w:rsidR="009C56E6">
        <w:rPr>
          <w:color w:val="000000" w:themeColor="text1"/>
          <w:szCs w:val="24"/>
        </w:rPr>
        <w:t>NARSUM</w:t>
      </w:r>
      <w:r w:rsidRPr="00335473">
        <w:rPr>
          <w:color w:val="000000" w:themeColor="text1"/>
          <w:szCs w:val="24"/>
        </w:rPr>
        <w:t xml:space="preserve"> dictated in September 2007 included an examination completed </w:t>
      </w:r>
      <w:r w:rsidR="008E0E02">
        <w:rPr>
          <w:color w:val="000000" w:themeColor="text1"/>
          <w:szCs w:val="24"/>
        </w:rPr>
        <w:t xml:space="preserve">on </w:t>
      </w:r>
      <w:r w:rsidR="009C56E6">
        <w:rPr>
          <w:color w:val="000000" w:themeColor="text1"/>
          <w:szCs w:val="24"/>
        </w:rPr>
        <w:t xml:space="preserve">             </w:t>
      </w:r>
      <w:r w:rsidR="008E0E02">
        <w:rPr>
          <w:color w:val="000000" w:themeColor="text1"/>
          <w:szCs w:val="24"/>
        </w:rPr>
        <w:t>24 April 2007</w:t>
      </w:r>
      <w:r w:rsidRPr="00335473">
        <w:rPr>
          <w:color w:val="000000" w:themeColor="text1"/>
          <w:szCs w:val="24"/>
        </w:rPr>
        <w:t xml:space="preserve">, greater than </w:t>
      </w:r>
      <w:r w:rsidR="008E0E02">
        <w:rPr>
          <w:color w:val="000000" w:themeColor="text1"/>
          <w:szCs w:val="24"/>
        </w:rPr>
        <w:t>12</w:t>
      </w:r>
      <w:r w:rsidRPr="00335473">
        <w:rPr>
          <w:color w:val="000000" w:themeColor="text1"/>
          <w:szCs w:val="24"/>
        </w:rPr>
        <w:t xml:space="preserve"> months prior to separation from service. However, subsequent ROM measurements were taken by physical therapy in October 2007. </w:t>
      </w:r>
      <w:r w:rsidR="009C56E6">
        <w:rPr>
          <w:color w:val="000000" w:themeColor="text1"/>
          <w:szCs w:val="24"/>
        </w:rPr>
        <w:t xml:space="preserve"> </w:t>
      </w:r>
      <w:r w:rsidRPr="00335473">
        <w:rPr>
          <w:color w:val="000000" w:themeColor="text1"/>
          <w:szCs w:val="24"/>
        </w:rPr>
        <w:t xml:space="preserve">Both sets of measurements are in the chart above. </w:t>
      </w:r>
      <w:r w:rsidR="009C56E6">
        <w:rPr>
          <w:color w:val="000000" w:themeColor="text1"/>
          <w:szCs w:val="24"/>
        </w:rPr>
        <w:t xml:space="preserve"> </w:t>
      </w:r>
      <w:r w:rsidRPr="00335473">
        <w:rPr>
          <w:color w:val="000000" w:themeColor="text1"/>
          <w:szCs w:val="24"/>
        </w:rPr>
        <w:t xml:space="preserve">The NARSUM exam reported the clinical history described above. </w:t>
      </w:r>
      <w:r w:rsidR="009C56E6">
        <w:rPr>
          <w:color w:val="000000" w:themeColor="text1"/>
          <w:szCs w:val="24"/>
        </w:rPr>
        <w:t xml:space="preserve"> </w:t>
      </w:r>
      <w:r w:rsidRPr="00335473">
        <w:rPr>
          <w:color w:val="000000" w:themeColor="text1"/>
          <w:szCs w:val="24"/>
        </w:rPr>
        <w:t xml:space="preserve">At the time of the NARSUM, the CI continued to have right knee pain that </w:t>
      </w:r>
      <w:r w:rsidRPr="00335473">
        <w:rPr>
          <w:color w:val="000000" w:themeColor="text1"/>
          <w:szCs w:val="24"/>
        </w:rPr>
        <w:lastRenderedPageBreak/>
        <w:t xml:space="preserve">was constant, exacerbated by walking and prolonged standing, and alleviated with rest and medications. </w:t>
      </w:r>
      <w:r w:rsidR="009C56E6">
        <w:rPr>
          <w:color w:val="000000" w:themeColor="text1"/>
          <w:szCs w:val="24"/>
        </w:rPr>
        <w:t xml:space="preserve"> </w:t>
      </w:r>
      <w:r w:rsidRPr="00335473">
        <w:rPr>
          <w:color w:val="000000" w:themeColor="text1"/>
          <w:szCs w:val="24"/>
        </w:rPr>
        <w:t>The right knee pain was assessed as slight/intermittent.</w:t>
      </w:r>
    </w:p>
    <w:p w:rsidR="004202D3" w:rsidRPr="00335473" w:rsidRDefault="004202D3" w:rsidP="004202D3">
      <w:pPr>
        <w:jc w:val="both"/>
        <w:rPr>
          <w:color w:val="000000" w:themeColor="text1"/>
          <w:szCs w:val="24"/>
        </w:rPr>
      </w:pPr>
    </w:p>
    <w:p w:rsidR="004202D3" w:rsidRPr="00335473" w:rsidRDefault="004202D3" w:rsidP="004202D3">
      <w:pPr>
        <w:jc w:val="both"/>
        <w:rPr>
          <w:color w:val="000000" w:themeColor="text1"/>
          <w:szCs w:val="24"/>
        </w:rPr>
      </w:pPr>
      <w:r w:rsidRPr="00335473">
        <w:rPr>
          <w:color w:val="000000" w:themeColor="text1"/>
          <w:szCs w:val="24"/>
        </w:rPr>
        <w:t xml:space="preserve">A VA </w:t>
      </w:r>
      <w:r w:rsidR="009C56E6">
        <w:rPr>
          <w:color w:val="000000" w:themeColor="text1"/>
          <w:szCs w:val="24"/>
        </w:rPr>
        <w:t>C&amp;P</w:t>
      </w:r>
      <w:r w:rsidRPr="00335473">
        <w:rPr>
          <w:color w:val="000000" w:themeColor="text1"/>
          <w:szCs w:val="24"/>
        </w:rPr>
        <w:t xml:space="preserve"> examination was completed </w:t>
      </w:r>
      <w:r w:rsidR="00752E7F">
        <w:rPr>
          <w:color w:val="000000" w:themeColor="text1"/>
          <w:szCs w:val="24"/>
        </w:rPr>
        <w:t xml:space="preserve">on </w:t>
      </w:r>
      <w:r w:rsidR="009C56E6">
        <w:rPr>
          <w:color w:val="000000" w:themeColor="text1"/>
          <w:szCs w:val="24"/>
        </w:rPr>
        <w:t xml:space="preserve">23 January </w:t>
      </w:r>
      <w:r w:rsidRPr="00335473">
        <w:rPr>
          <w:color w:val="000000" w:themeColor="text1"/>
          <w:szCs w:val="24"/>
        </w:rPr>
        <w:t xml:space="preserve">2006. </w:t>
      </w:r>
      <w:r w:rsidR="009C56E6">
        <w:rPr>
          <w:color w:val="000000" w:themeColor="text1"/>
          <w:szCs w:val="24"/>
        </w:rPr>
        <w:t xml:space="preserve"> </w:t>
      </w:r>
      <w:r w:rsidRPr="00335473">
        <w:rPr>
          <w:color w:val="000000" w:themeColor="text1"/>
          <w:szCs w:val="24"/>
        </w:rPr>
        <w:t xml:space="preserve">While this was within </w:t>
      </w:r>
      <w:r w:rsidR="009C56E6">
        <w:rPr>
          <w:color w:val="000000" w:themeColor="text1"/>
          <w:szCs w:val="24"/>
        </w:rPr>
        <w:t>2</w:t>
      </w:r>
      <w:r w:rsidRPr="00335473">
        <w:rPr>
          <w:color w:val="000000" w:themeColor="text1"/>
          <w:szCs w:val="24"/>
        </w:rPr>
        <w:t xml:space="preserve"> months of the time when the CI separated from active duty on </w:t>
      </w:r>
      <w:r w:rsidR="009C56E6">
        <w:rPr>
          <w:color w:val="000000" w:themeColor="text1"/>
          <w:szCs w:val="24"/>
        </w:rPr>
        <w:t xml:space="preserve">20 November </w:t>
      </w:r>
      <w:r w:rsidRPr="00335473">
        <w:rPr>
          <w:color w:val="000000" w:themeColor="text1"/>
          <w:szCs w:val="24"/>
        </w:rPr>
        <w:t xml:space="preserve">2005, it was almost </w:t>
      </w:r>
      <w:r w:rsidR="00034015">
        <w:rPr>
          <w:color w:val="000000" w:themeColor="text1"/>
          <w:szCs w:val="24"/>
        </w:rPr>
        <w:t>3</w:t>
      </w:r>
      <w:r w:rsidRPr="00335473">
        <w:rPr>
          <w:color w:val="000000" w:themeColor="text1"/>
          <w:szCs w:val="24"/>
        </w:rPr>
        <w:t xml:space="preserve"> years prior to the CI’s separation from the reserves. </w:t>
      </w:r>
      <w:r w:rsidR="009C56E6">
        <w:rPr>
          <w:color w:val="000000" w:themeColor="text1"/>
          <w:szCs w:val="24"/>
        </w:rPr>
        <w:t xml:space="preserve"> </w:t>
      </w:r>
      <w:r w:rsidRPr="00335473">
        <w:rPr>
          <w:color w:val="000000" w:themeColor="text1"/>
          <w:szCs w:val="24"/>
        </w:rPr>
        <w:t>No further VA C&amp;P examinations were completed on the left knee. This exam reported the same</w:t>
      </w:r>
      <w:r>
        <w:rPr>
          <w:color w:val="000000" w:themeColor="text1"/>
          <w:szCs w:val="24"/>
        </w:rPr>
        <w:t xml:space="preserve"> history of the military vehicle accident and subsequent surgery and treatment. </w:t>
      </w:r>
      <w:r w:rsidR="009C56E6">
        <w:rPr>
          <w:color w:val="000000" w:themeColor="text1"/>
          <w:szCs w:val="24"/>
        </w:rPr>
        <w:t xml:space="preserve"> </w:t>
      </w:r>
      <w:r>
        <w:rPr>
          <w:color w:val="000000" w:themeColor="text1"/>
          <w:szCs w:val="24"/>
        </w:rPr>
        <w:t xml:space="preserve">He was evaluated for right knee pain with weakness, swelling, and bony deformity on the patella. </w:t>
      </w:r>
      <w:r w:rsidR="009C56E6">
        <w:rPr>
          <w:color w:val="000000" w:themeColor="text1"/>
          <w:szCs w:val="24"/>
        </w:rPr>
        <w:t xml:space="preserve"> </w:t>
      </w:r>
      <w:r>
        <w:rPr>
          <w:color w:val="000000" w:themeColor="text1"/>
          <w:szCs w:val="24"/>
        </w:rPr>
        <w:t xml:space="preserve">His symptoms had progressively worsened since the time of the accident, despite physical therapy and medication. </w:t>
      </w:r>
      <w:r w:rsidR="009C56E6">
        <w:rPr>
          <w:color w:val="000000" w:themeColor="text1"/>
          <w:szCs w:val="24"/>
        </w:rPr>
        <w:t xml:space="preserve"> </w:t>
      </w:r>
      <w:r>
        <w:rPr>
          <w:color w:val="000000" w:themeColor="text1"/>
          <w:szCs w:val="24"/>
        </w:rPr>
        <w:t xml:space="preserve">The CI was able to stand for 15 to 30 minutes without increased symptoms. </w:t>
      </w:r>
      <w:r w:rsidR="009C56E6">
        <w:rPr>
          <w:color w:val="000000" w:themeColor="text1"/>
          <w:szCs w:val="24"/>
        </w:rPr>
        <w:t xml:space="preserve"> </w:t>
      </w:r>
      <w:r w:rsidRPr="00335473">
        <w:rPr>
          <w:color w:val="000000" w:themeColor="text1"/>
          <w:szCs w:val="24"/>
        </w:rPr>
        <w:t xml:space="preserve">However, walking more than a few yards led to increased symptoms. </w:t>
      </w:r>
      <w:r w:rsidR="009C56E6">
        <w:rPr>
          <w:color w:val="000000" w:themeColor="text1"/>
          <w:szCs w:val="24"/>
        </w:rPr>
        <w:t xml:space="preserve"> </w:t>
      </w:r>
      <w:r w:rsidR="00DE1B80" w:rsidRPr="00335473">
        <w:rPr>
          <w:color w:val="000000" w:themeColor="text1"/>
          <w:szCs w:val="24"/>
        </w:rPr>
        <w:t xml:space="preserve">He reported right knee pain, deformity, giving way, instability, stiffness, weakness, locking daily or more often, repeated swelling, and severe daily flare-ups with warmth, redness, swelling, tenderness, and inability to bend his knee or drive. </w:t>
      </w:r>
      <w:r w:rsidRPr="00335473">
        <w:rPr>
          <w:color w:val="000000" w:themeColor="text1"/>
          <w:szCs w:val="24"/>
        </w:rPr>
        <w:t xml:space="preserve"> </w:t>
      </w:r>
      <w:r w:rsidR="00DE1B80" w:rsidRPr="00335473">
        <w:rPr>
          <w:color w:val="000000" w:themeColor="text1"/>
          <w:szCs w:val="24"/>
        </w:rPr>
        <w:t xml:space="preserve">His right knee ROM measurements are in the chart above. </w:t>
      </w:r>
      <w:r w:rsidR="009C56E6">
        <w:rPr>
          <w:color w:val="000000" w:themeColor="text1"/>
          <w:szCs w:val="24"/>
        </w:rPr>
        <w:t xml:space="preserve"> </w:t>
      </w:r>
      <w:r w:rsidR="00DE1B80" w:rsidRPr="00335473">
        <w:rPr>
          <w:color w:val="000000" w:themeColor="text1"/>
          <w:szCs w:val="24"/>
        </w:rPr>
        <w:t xml:space="preserve">They were normal with no pain or loss of ROM after repetitive motion. </w:t>
      </w:r>
      <w:r w:rsidR="009C56E6">
        <w:rPr>
          <w:color w:val="000000" w:themeColor="text1"/>
          <w:szCs w:val="24"/>
        </w:rPr>
        <w:t xml:space="preserve"> </w:t>
      </w:r>
      <w:r w:rsidR="00DE1B80" w:rsidRPr="00335473">
        <w:rPr>
          <w:color w:val="000000" w:themeColor="text1"/>
          <w:szCs w:val="24"/>
        </w:rPr>
        <w:t>There was no evidence of instability or meniscal injury. There was an exostosis deformity at the superior and lateral aspect of the patella.</w:t>
      </w:r>
      <w:r w:rsidR="009C56E6">
        <w:rPr>
          <w:color w:val="000000" w:themeColor="text1"/>
          <w:szCs w:val="24"/>
        </w:rPr>
        <w:t xml:space="preserve"> </w:t>
      </w:r>
      <w:r w:rsidR="00DE1B80" w:rsidRPr="00335473">
        <w:rPr>
          <w:color w:val="000000" w:themeColor="text1"/>
          <w:szCs w:val="24"/>
        </w:rPr>
        <w:t xml:space="preserve"> The right knee condition limited his ability to engage in chores, shopping, exercise, sports, recreation, and traveling. </w:t>
      </w:r>
      <w:r w:rsidR="009C56E6">
        <w:rPr>
          <w:color w:val="000000" w:themeColor="text1"/>
          <w:szCs w:val="24"/>
        </w:rPr>
        <w:t xml:space="preserve"> </w:t>
      </w:r>
      <w:r w:rsidRPr="00335473">
        <w:rPr>
          <w:color w:val="000000" w:themeColor="text1"/>
          <w:szCs w:val="24"/>
        </w:rPr>
        <w:t>He was unemployed as he was not able to work in Subway or in the Reserves and was waiting for orders to be activated for his MEB.</w:t>
      </w:r>
    </w:p>
    <w:p w:rsidR="004202D3" w:rsidRPr="00335473" w:rsidRDefault="004202D3" w:rsidP="004202D3">
      <w:pPr>
        <w:jc w:val="both"/>
        <w:rPr>
          <w:color w:val="000000" w:themeColor="text1"/>
          <w:szCs w:val="24"/>
        </w:rPr>
      </w:pPr>
    </w:p>
    <w:p w:rsidR="004202D3" w:rsidRPr="00335473" w:rsidRDefault="009C56E6" w:rsidP="004202D3">
      <w:pPr>
        <w:jc w:val="both"/>
        <w:rPr>
          <w:color w:val="auto"/>
          <w:szCs w:val="24"/>
        </w:rPr>
      </w:pPr>
      <w:r>
        <w:rPr>
          <w:color w:val="000000" w:themeColor="text1"/>
          <w:szCs w:val="24"/>
        </w:rPr>
        <w:t xml:space="preserve">The initial </w:t>
      </w:r>
      <w:r w:rsidR="004202D3" w:rsidRPr="00335473">
        <w:rPr>
          <w:color w:val="000000" w:themeColor="text1"/>
          <w:szCs w:val="24"/>
        </w:rPr>
        <w:t xml:space="preserve">PEB convened </w:t>
      </w:r>
      <w:r>
        <w:rPr>
          <w:color w:val="000000" w:themeColor="text1"/>
          <w:szCs w:val="24"/>
        </w:rPr>
        <w:t>17 April 2008</w:t>
      </w:r>
      <w:r w:rsidR="004202D3" w:rsidRPr="00335473">
        <w:rPr>
          <w:color w:val="000000" w:themeColor="text1"/>
          <w:szCs w:val="24"/>
        </w:rPr>
        <w:t xml:space="preserve"> and determined the</w:t>
      </w:r>
      <w:r w:rsidR="00DE1B80" w:rsidRPr="00335473">
        <w:rPr>
          <w:color w:val="000000" w:themeColor="text1"/>
          <w:szCs w:val="24"/>
        </w:rPr>
        <w:t xml:space="preserve"> right</w:t>
      </w:r>
      <w:r w:rsidR="004202D3" w:rsidRPr="00335473">
        <w:rPr>
          <w:color w:val="000000" w:themeColor="text1"/>
          <w:szCs w:val="24"/>
        </w:rPr>
        <w:t xml:space="preserve"> </w:t>
      </w:r>
      <w:r w:rsidR="00DE1B80" w:rsidRPr="00335473">
        <w:rPr>
          <w:color w:val="000000" w:themeColor="text1"/>
          <w:szCs w:val="24"/>
        </w:rPr>
        <w:t xml:space="preserve">knee </w:t>
      </w:r>
      <w:r w:rsidR="004202D3" w:rsidRPr="00335473">
        <w:rPr>
          <w:color w:val="000000" w:themeColor="text1"/>
          <w:szCs w:val="24"/>
        </w:rPr>
        <w:t xml:space="preserve">condition was unfitting and appropriately rated at 10% for pain limited motion. It is not clear whether the </w:t>
      </w:r>
      <w:r w:rsidR="004202D3" w:rsidRPr="00335473">
        <w:rPr>
          <w:color w:val="auto"/>
          <w:szCs w:val="24"/>
        </w:rPr>
        <w:t xml:space="preserve">US Army Physical Disability Agency (USAPDA) pain policy was applied. </w:t>
      </w:r>
      <w:r>
        <w:rPr>
          <w:color w:val="auto"/>
          <w:szCs w:val="24"/>
        </w:rPr>
        <w:t xml:space="preserve"> </w:t>
      </w:r>
      <w:r w:rsidR="004202D3" w:rsidRPr="00335473">
        <w:rPr>
          <w:color w:val="auto"/>
          <w:szCs w:val="24"/>
        </w:rPr>
        <w:t xml:space="preserve">The CI rebutted the findings, asking for increased ratings for his left wrist and right knee and the addition of </w:t>
      </w:r>
      <w:r w:rsidR="00034015">
        <w:rPr>
          <w:color w:val="auto"/>
          <w:szCs w:val="24"/>
        </w:rPr>
        <w:t>MDD</w:t>
      </w:r>
      <w:r w:rsidR="004202D3" w:rsidRPr="00335473">
        <w:rPr>
          <w:color w:val="auto"/>
          <w:szCs w:val="24"/>
        </w:rPr>
        <w:t xml:space="preserve"> as an additional unfitting condition.</w:t>
      </w:r>
      <w:r>
        <w:rPr>
          <w:color w:val="auto"/>
          <w:szCs w:val="24"/>
        </w:rPr>
        <w:t xml:space="preserve"> </w:t>
      </w:r>
      <w:r w:rsidR="004202D3" w:rsidRPr="00335473">
        <w:rPr>
          <w:color w:val="auto"/>
          <w:szCs w:val="24"/>
        </w:rPr>
        <w:t xml:space="preserve"> A Reconsider</w:t>
      </w:r>
      <w:r>
        <w:rPr>
          <w:color w:val="auto"/>
          <w:szCs w:val="24"/>
        </w:rPr>
        <w:t xml:space="preserve">ation </w:t>
      </w:r>
      <w:r w:rsidR="00034015">
        <w:rPr>
          <w:color w:val="auto"/>
          <w:szCs w:val="24"/>
        </w:rPr>
        <w:t xml:space="preserve">PEB convened </w:t>
      </w:r>
      <w:r>
        <w:rPr>
          <w:color w:val="auto"/>
          <w:szCs w:val="24"/>
        </w:rPr>
        <w:t xml:space="preserve">22 August </w:t>
      </w:r>
      <w:r w:rsidR="004202D3" w:rsidRPr="00335473">
        <w:rPr>
          <w:color w:val="auto"/>
          <w:szCs w:val="24"/>
        </w:rPr>
        <w:t xml:space="preserve">2008 and the 10% rating for the </w:t>
      </w:r>
      <w:r w:rsidR="00DE1B80" w:rsidRPr="00335473">
        <w:rPr>
          <w:color w:val="auto"/>
          <w:szCs w:val="24"/>
        </w:rPr>
        <w:t>right knee</w:t>
      </w:r>
      <w:r w:rsidR="004202D3" w:rsidRPr="00335473">
        <w:rPr>
          <w:color w:val="auto"/>
          <w:szCs w:val="24"/>
        </w:rPr>
        <w:t xml:space="preserve"> was continued. Although they used a different VASRD code, the VA also rated the </w:t>
      </w:r>
      <w:r w:rsidR="00DE1B80" w:rsidRPr="00335473">
        <w:rPr>
          <w:color w:val="auto"/>
          <w:szCs w:val="24"/>
        </w:rPr>
        <w:t>right knee</w:t>
      </w:r>
      <w:r w:rsidR="004202D3" w:rsidRPr="00335473">
        <w:rPr>
          <w:color w:val="auto"/>
          <w:szCs w:val="24"/>
        </w:rPr>
        <w:t xml:space="preserve"> at 10% for pain limited motion. </w:t>
      </w:r>
      <w:r w:rsidR="00DE1B80" w:rsidRPr="00335473">
        <w:rPr>
          <w:color w:val="auto"/>
          <w:szCs w:val="24"/>
        </w:rPr>
        <w:t xml:space="preserve">Although there was no limitation of motion on the VA examination itself, the VA noted there was compelling evidence for pain limited </w:t>
      </w:r>
      <w:r>
        <w:rPr>
          <w:color w:val="auto"/>
          <w:szCs w:val="24"/>
        </w:rPr>
        <w:t>ROM</w:t>
      </w:r>
      <w:r w:rsidR="00DE1B80" w:rsidRPr="00335473">
        <w:rPr>
          <w:color w:val="auto"/>
          <w:szCs w:val="24"/>
        </w:rPr>
        <w:t xml:space="preserve"> in the rest of the records available to them.</w:t>
      </w:r>
    </w:p>
    <w:p w:rsidR="00DE1B80" w:rsidRPr="00335473" w:rsidRDefault="00DE1B80" w:rsidP="004202D3">
      <w:pPr>
        <w:jc w:val="both"/>
        <w:rPr>
          <w:color w:val="auto"/>
          <w:szCs w:val="24"/>
        </w:rPr>
      </w:pPr>
    </w:p>
    <w:p w:rsidR="00DE1B80" w:rsidRDefault="00DE1B80" w:rsidP="005B6F60">
      <w:pPr>
        <w:jc w:val="both"/>
        <w:rPr>
          <w:color w:val="000000" w:themeColor="text1"/>
          <w:szCs w:val="24"/>
        </w:rPr>
      </w:pPr>
      <w:r w:rsidRPr="00335473">
        <w:rPr>
          <w:color w:val="000000" w:themeColor="text1"/>
          <w:szCs w:val="24"/>
        </w:rPr>
        <w:t xml:space="preserve">There is no route to a rating higher than 10% under any applicable code and no coexistent pathology which would merit additional rating for the left wrist condition under a separate code. </w:t>
      </w:r>
      <w:r w:rsidR="009C56E6">
        <w:rPr>
          <w:color w:val="000000" w:themeColor="text1"/>
          <w:szCs w:val="24"/>
        </w:rPr>
        <w:t xml:space="preserve"> </w:t>
      </w:r>
      <w:r w:rsidRPr="00335473">
        <w:rPr>
          <w:color w:val="000000" w:themeColor="text1"/>
          <w:szCs w:val="24"/>
        </w:rPr>
        <w:t xml:space="preserve">Thus, neither the PEB choice of VASRD code nor potential application of the USAPDA pain policy was detrimental to arriving at the highest achievable rating IAW VASRD §4.71a. </w:t>
      </w:r>
      <w:r w:rsidR="009C56E6">
        <w:rPr>
          <w:color w:val="000000" w:themeColor="text1"/>
          <w:szCs w:val="24"/>
        </w:rPr>
        <w:t xml:space="preserve"> </w:t>
      </w:r>
      <w:r w:rsidRPr="00335473">
        <w:rPr>
          <w:color w:val="000000" w:themeColor="text1"/>
          <w:szCs w:val="24"/>
        </w:rPr>
        <w:t>All evidence considered</w:t>
      </w:r>
      <w:proofErr w:type="gramStart"/>
      <w:r w:rsidRPr="00335473">
        <w:rPr>
          <w:color w:val="000000" w:themeColor="text1"/>
          <w:szCs w:val="24"/>
        </w:rPr>
        <w:t>,</w:t>
      </w:r>
      <w:proofErr w:type="gramEnd"/>
      <w:r w:rsidRPr="00335473">
        <w:rPr>
          <w:color w:val="000000" w:themeColor="text1"/>
          <w:szCs w:val="24"/>
        </w:rPr>
        <w:t xml:space="preserve"> there is not reasonable doubt in the CI’s favor supporting a change from the PEB’s coding or rating decision for the </w:t>
      </w:r>
      <w:r w:rsidR="00751DE4" w:rsidRPr="00335473">
        <w:rPr>
          <w:color w:val="000000" w:themeColor="text1"/>
          <w:szCs w:val="24"/>
        </w:rPr>
        <w:t>right knee</w:t>
      </w:r>
      <w:r w:rsidRPr="00335473">
        <w:rPr>
          <w:color w:val="000000" w:themeColor="text1"/>
          <w:szCs w:val="24"/>
        </w:rPr>
        <w:t xml:space="preserve"> condition.</w:t>
      </w:r>
    </w:p>
    <w:p w:rsidR="004202D3" w:rsidRDefault="004202D3" w:rsidP="005B6F60">
      <w:pPr>
        <w:jc w:val="both"/>
        <w:rPr>
          <w:rFonts w:asciiTheme="minorHAnsi" w:eastAsia="HiddenHorzOCR" w:hAnsiTheme="minorHAnsi"/>
          <w:color w:val="000000" w:themeColor="text1"/>
          <w:szCs w:val="24"/>
          <w:u w:val="single"/>
        </w:rPr>
      </w:pPr>
    </w:p>
    <w:p w:rsidR="00C90633" w:rsidRDefault="006A20A2" w:rsidP="005B6F60">
      <w:pPr>
        <w:jc w:val="both"/>
        <w:rPr>
          <w:rFonts w:asciiTheme="minorHAnsi" w:hAnsiTheme="minorHAnsi"/>
          <w:color w:val="000000" w:themeColor="text1"/>
          <w:szCs w:val="24"/>
        </w:rPr>
      </w:pPr>
      <w:proofErr w:type="gramStart"/>
      <w:r w:rsidRPr="006A20A2">
        <w:rPr>
          <w:rFonts w:asciiTheme="minorHAnsi" w:hAnsiTheme="minorHAnsi"/>
          <w:color w:val="000000" w:themeColor="text1"/>
          <w:szCs w:val="24"/>
          <w:u w:val="single"/>
        </w:rPr>
        <w:t>Major Depressive Disorder</w:t>
      </w:r>
      <w:r w:rsidRPr="006A20A2">
        <w:rPr>
          <w:rFonts w:asciiTheme="minorHAnsi" w:hAnsiTheme="minorHAnsi"/>
          <w:color w:val="000000" w:themeColor="text1"/>
          <w:szCs w:val="24"/>
        </w:rPr>
        <w:t>.</w:t>
      </w:r>
      <w:proofErr w:type="gramEnd"/>
      <w:r w:rsidR="005B6F60">
        <w:rPr>
          <w:rFonts w:asciiTheme="minorHAnsi" w:hAnsiTheme="minorHAnsi"/>
          <w:color w:val="000000" w:themeColor="text1"/>
          <w:szCs w:val="24"/>
        </w:rPr>
        <w:t xml:space="preserve">  After the initial PEB convened in April 2008, the CI rebutted the findings a</w:t>
      </w:r>
      <w:r w:rsidR="00751DE4">
        <w:rPr>
          <w:rFonts w:asciiTheme="minorHAnsi" w:hAnsiTheme="minorHAnsi"/>
          <w:color w:val="000000" w:themeColor="text1"/>
          <w:szCs w:val="24"/>
        </w:rPr>
        <w:t>n</w:t>
      </w:r>
      <w:r w:rsidR="005B6F60">
        <w:rPr>
          <w:rFonts w:asciiTheme="minorHAnsi" w:hAnsiTheme="minorHAnsi"/>
          <w:color w:val="000000" w:themeColor="text1"/>
          <w:szCs w:val="24"/>
        </w:rPr>
        <w:t xml:space="preserve">d requested that </w:t>
      </w:r>
      <w:r w:rsidR="009C56E6">
        <w:rPr>
          <w:rFonts w:asciiTheme="minorHAnsi" w:hAnsiTheme="minorHAnsi"/>
          <w:color w:val="000000" w:themeColor="text1"/>
          <w:szCs w:val="24"/>
        </w:rPr>
        <w:t>MDD</w:t>
      </w:r>
      <w:r w:rsidR="005B6F60">
        <w:rPr>
          <w:rFonts w:asciiTheme="minorHAnsi" w:hAnsiTheme="minorHAnsi"/>
          <w:color w:val="000000" w:themeColor="text1"/>
          <w:szCs w:val="24"/>
        </w:rPr>
        <w:t xml:space="preserve"> be added as an additional unfitting condition. </w:t>
      </w:r>
      <w:r w:rsidR="009C56E6">
        <w:rPr>
          <w:rFonts w:asciiTheme="minorHAnsi" w:hAnsiTheme="minorHAnsi"/>
          <w:color w:val="000000" w:themeColor="text1"/>
          <w:szCs w:val="24"/>
        </w:rPr>
        <w:t xml:space="preserve"> </w:t>
      </w:r>
      <w:r w:rsidR="005B6F60">
        <w:rPr>
          <w:rFonts w:asciiTheme="minorHAnsi" w:hAnsiTheme="minorHAnsi"/>
          <w:color w:val="000000" w:themeColor="text1"/>
          <w:szCs w:val="24"/>
        </w:rPr>
        <w:t xml:space="preserve">The PEB discontinued the PEB proceedings until a psychiatric evaluation and a psychiatric addendum was completed. This evaluation was </w:t>
      </w:r>
      <w:r w:rsidR="00752E7F">
        <w:rPr>
          <w:rFonts w:asciiTheme="minorHAnsi" w:hAnsiTheme="minorHAnsi"/>
          <w:color w:val="000000" w:themeColor="text1"/>
          <w:szCs w:val="24"/>
        </w:rPr>
        <w:t xml:space="preserve">performed on </w:t>
      </w:r>
      <w:r w:rsidR="009C56E6">
        <w:rPr>
          <w:rFonts w:asciiTheme="minorHAnsi" w:hAnsiTheme="minorHAnsi"/>
          <w:color w:val="000000" w:themeColor="text1"/>
          <w:szCs w:val="24"/>
        </w:rPr>
        <w:t xml:space="preserve">28 July </w:t>
      </w:r>
      <w:r w:rsidR="005B6F60">
        <w:rPr>
          <w:rFonts w:asciiTheme="minorHAnsi" w:hAnsiTheme="minorHAnsi"/>
          <w:color w:val="000000" w:themeColor="text1"/>
          <w:szCs w:val="24"/>
        </w:rPr>
        <w:t>2008</w:t>
      </w:r>
      <w:r w:rsidR="00752E7F">
        <w:rPr>
          <w:rFonts w:asciiTheme="minorHAnsi" w:hAnsiTheme="minorHAnsi"/>
          <w:color w:val="000000" w:themeColor="text1"/>
          <w:szCs w:val="24"/>
        </w:rPr>
        <w:t>,</w:t>
      </w:r>
      <w:r w:rsidR="009C56E6">
        <w:rPr>
          <w:rFonts w:asciiTheme="minorHAnsi" w:hAnsiTheme="minorHAnsi"/>
          <w:color w:val="000000" w:themeColor="text1"/>
          <w:szCs w:val="24"/>
        </w:rPr>
        <w:t xml:space="preserve"> </w:t>
      </w:r>
      <w:r w:rsidR="005B6F60">
        <w:rPr>
          <w:rFonts w:asciiTheme="minorHAnsi" w:hAnsiTheme="minorHAnsi"/>
          <w:color w:val="000000" w:themeColor="text1"/>
          <w:szCs w:val="24"/>
        </w:rPr>
        <w:t xml:space="preserve">and </w:t>
      </w:r>
      <w:r w:rsidR="009C56E6">
        <w:rPr>
          <w:rFonts w:asciiTheme="minorHAnsi" w:hAnsiTheme="minorHAnsi"/>
          <w:color w:val="000000" w:themeColor="text1"/>
          <w:szCs w:val="24"/>
        </w:rPr>
        <w:t>MDD</w:t>
      </w:r>
      <w:r w:rsidR="005B6F60">
        <w:rPr>
          <w:rFonts w:asciiTheme="minorHAnsi" w:hAnsiTheme="minorHAnsi"/>
          <w:color w:val="000000" w:themeColor="text1"/>
          <w:szCs w:val="24"/>
        </w:rPr>
        <w:t xml:space="preserve"> was added to the CI’s permanent profile with an S3. </w:t>
      </w:r>
      <w:r w:rsidR="009C56E6">
        <w:rPr>
          <w:rFonts w:asciiTheme="minorHAnsi" w:hAnsiTheme="minorHAnsi"/>
          <w:color w:val="000000" w:themeColor="text1"/>
          <w:szCs w:val="24"/>
        </w:rPr>
        <w:t xml:space="preserve"> </w:t>
      </w:r>
      <w:r w:rsidR="005B6F60">
        <w:rPr>
          <w:rFonts w:asciiTheme="minorHAnsi" w:hAnsiTheme="minorHAnsi"/>
          <w:color w:val="000000" w:themeColor="text1"/>
          <w:szCs w:val="24"/>
        </w:rPr>
        <w:t>This profile prohibited the CI from carrying and firi</w:t>
      </w:r>
      <w:r w:rsidR="009C56E6">
        <w:rPr>
          <w:rFonts w:asciiTheme="minorHAnsi" w:hAnsiTheme="minorHAnsi"/>
          <w:color w:val="000000" w:themeColor="text1"/>
          <w:szCs w:val="24"/>
        </w:rPr>
        <w:t xml:space="preserve">ng a weapon. A Reconsideration </w:t>
      </w:r>
      <w:r w:rsidR="005B6F60">
        <w:rPr>
          <w:rFonts w:asciiTheme="minorHAnsi" w:hAnsiTheme="minorHAnsi"/>
          <w:color w:val="000000" w:themeColor="text1"/>
          <w:szCs w:val="24"/>
        </w:rPr>
        <w:t xml:space="preserve">PEB was completed </w:t>
      </w:r>
      <w:r w:rsidR="00752E7F">
        <w:rPr>
          <w:rFonts w:asciiTheme="minorHAnsi" w:hAnsiTheme="minorHAnsi"/>
          <w:color w:val="000000" w:themeColor="text1"/>
          <w:szCs w:val="24"/>
        </w:rPr>
        <w:t xml:space="preserve">on </w:t>
      </w:r>
      <w:r w:rsidR="009C56E6">
        <w:rPr>
          <w:rFonts w:asciiTheme="minorHAnsi" w:hAnsiTheme="minorHAnsi"/>
          <w:color w:val="000000" w:themeColor="text1"/>
          <w:szCs w:val="24"/>
        </w:rPr>
        <w:t xml:space="preserve">22 August </w:t>
      </w:r>
      <w:r w:rsidR="005B6F60">
        <w:rPr>
          <w:rFonts w:asciiTheme="minorHAnsi" w:hAnsiTheme="minorHAnsi"/>
          <w:color w:val="000000" w:themeColor="text1"/>
          <w:szCs w:val="24"/>
        </w:rPr>
        <w:t>2008</w:t>
      </w:r>
      <w:r w:rsidR="009C56E6">
        <w:rPr>
          <w:rFonts w:asciiTheme="minorHAnsi" w:hAnsiTheme="minorHAnsi"/>
          <w:color w:val="000000" w:themeColor="text1"/>
          <w:szCs w:val="24"/>
        </w:rPr>
        <w:t xml:space="preserve"> </w:t>
      </w:r>
      <w:r w:rsidR="005B6F60">
        <w:rPr>
          <w:rFonts w:asciiTheme="minorHAnsi" w:hAnsiTheme="minorHAnsi"/>
          <w:color w:val="000000" w:themeColor="text1"/>
          <w:szCs w:val="24"/>
        </w:rPr>
        <w:t xml:space="preserve">and it determined that </w:t>
      </w:r>
      <w:r w:rsidR="009C56E6">
        <w:rPr>
          <w:rFonts w:asciiTheme="minorHAnsi" w:hAnsiTheme="minorHAnsi"/>
          <w:color w:val="000000" w:themeColor="text1"/>
          <w:szCs w:val="24"/>
        </w:rPr>
        <w:t>MDD</w:t>
      </w:r>
      <w:r w:rsidR="005B6F60">
        <w:rPr>
          <w:rFonts w:asciiTheme="minorHAnsi" w:hAnsiTheme="minorHAnsi"/>
          <w:color w:val="000000" w:themeColor="text1"/>
          <w:szCs w:val="24"/>
        </w:rPr>
        <w:t xml:space="preserve"> was not unfitting.</w:t>
      </w:r>
    </w:p>
    <w:p w:rsidR="00BA65A3" w:rsidRDefault="00BA65A3" w:rsidP="005B6F60">
      <w:pPr>
        <w:jc w:val="both"/>
        <w:rPr>
          <w:rFonts w:asciiTheme="minorHAnsi" w:hAnsiTheme="minorHAnsi"/>
          <w:color w:val="000000" w:themeColor="text1"/>
          <w:szCs w:val="24"/>
        </w:rPr>
      </w:pPr>
    </w:p>
    <w:p w:rsidR="00064B6E" w:rsidRPr="00335473" w:rsidRDefault="00BA65A3" w:rsidP="005B6F60">
      <w:pPr>
        <w:jc w:val="both"/>
        <w:rPr>
          <w:rFonts w:asciiTheme="minorHAnsi" w:hAnsiTheme="minorHAnsi"/>
          <w:color w:val="000000" w:themeColor="text1"/>
          <w:szCs w:val="24"/>
        </w:rPr>
      </w:pPr>
      <w:r>
        <w:rPr>
          <w:rFonts w:asciiTheme="minorHAnsi" w:hAnsiTheme="minorHAnsi"/>
          <w:color w:val="000000" w:themeColor="text1"/>
          <w:szCs w:val="24"/>
        </w:rPr>
        <w:t xml:space="preserve">The CI was first diagnosed with </w:t>
      </w:r>
      <w:r w:rsidR="009C56E6">
        <w:rPr>
          <w:rFonts w:asciiTheme="minorHAnsi" w:hAnsiTheme="minorHAnsi"/>
          <w:color w:val="000000" w:themeColor="text1"/>
          <w:szCs w:val="24"/>
        </w:rPr>
        <w:t>MDD</w:t>
      </w:r>
      <w:r>
        <w:rPr>
          <w:rFonts w:asciiTheme="minorHAnsi" w:hAnsiTheme="minorHAnsi"/>
          <w:color w:val="000000" w:themeColor="text1"/>
          <w:szCs w:val="24"/>
        </w:rPr>
        <w:t xml:space="preserve"> by a </w:t>
      </w:r>
      <w:r w:rsidRPr="00335473">
        <w:rPr>
          <w:rFonts w:asciiTheme="minorHAnsi" w:hAnsiTheme="minorHAnsi"/>
          <w:color w:val="000000" w:themeColor="text1"/>
          <w:szCs w:val="24"/>
        </w:rPr>
        <w:t>VA psychiatrist in August 2007. He had been referred to psychiatry by another provider who had noted the CI was exhibiting depressive features during an evaluation.  He was noted to have crying spells, fragmented</w:t>
      </w:r>
      <w:r>
        <w:rPr>
          <w:rFonts w:asciiTheme="minorHAnsi" w:hAnsiTheme="minorHAnsi"/>
          <w:color w:val="000000" w:themeColor="text1"/>
          <w:szCs w:val="24"/>
        </w:rPr>
        <w:t xml:space="preserve"> sleep, fatigue, avolition, irritability, </w:t>
      </w:r>
      <w:proofErr w:type="gramStart"/>
      <w:r>
        <w:rPr>
          <w:rFonts w:asciiTheme="minorHAnsi" w:hAnsiTheme="minorHAnsi"/>
          <w:color w:val="000000" w:themeColor="text1"/>
          <w:szCs w:val="24"/>
        </w:rPr>
        <w:t>forgetfulness</w:t>
      </w:r>
      <w:proofErr w:type="gramEnd"/>
      <w:r>
        <w:rPr>
          <w:rFonts w:asciiTheme="minorHAnsi" w:hAnsiTheme="minorHAnsi"/>
          <w:color w:val="000000" w:themeColor="text1"/>
          <w:szCs w:val="24"/>
        </w:rPr>
        <w:t xml:space="preserve">, lack of concentration, low self-esteem, and social isolation. </w:t>
      </w:r>
      <w:r w:rsidR="009C56E6">
        <w:rPr>
          <w:rFonts w:asciiTheme="minorHAnsi" w:hAnsiTheme="minorHAnsi"/>
          <w:color w:val="000000" w:themeColor="text1"/>
          <w:szCs w:val="24"/>
        </w:rPr>
        <w:t xml:space="preserve"> </w:t>
      </w:r>
      <w:r>
        <w:rPr>
          <w:rFonts w:asciiTheme="minorHAnsi" w:hAnsiTheme="minorHAnsi"/>
          <w:color w:val="000000" w:themeColor="text1"/>
          <w:szCs w:val="24"/>
        </w:rPr>
        <w:t xml:space="preserve">He also reported high anxiety levels and fear that something is going to happen </w:t>
      </w:r>
      <w:r w:rsidRPr="00335473">
        <w:rPr>
          <w:rFonts w:asciiTheme="minorHAnsi" w:hAnsiTheme="minorHAnsi"/>
          <w:color w:val="000000" w:themeColor="text1"/>
          <w:szCs w:val="24"/>
        </w:rPr>
        <w:t>but cannot explain this fear.</w:t>
      </w:r>
      <w:r w:rsidR="009C56E6">
        <w:rPr>
          <w:rFonts w:asciiTheme="minorHAnsi" w:hAnsiTheme="minorHAnsi"/>
          <w:color w:val="000000" w:themeColor="text1"/>
          <w:szCs w:val="24"/>
        </w:rPr>
        <w:t xml:space="preserve"> </w:t>
      </w:r>
      <w:r w:rsidRPr="00335473">
        <w:rPr>
          <w:rFonts w:asciiTheme="minorHAnsi" w:hAnsiTheme="minorHAnsi"/>
          <w:color w:val="000000" w:themeColor="text1"/>
          <w:szCs w:val="24"/>
        </w:rPr>
        <w:t xml:space="preserve"> Mental status exam documented an appropriate affect and euthymic mood.</w:t>
      </w:r>
      <w:r w:rsidR="009C56E6">
        <w:rPr>
          <w:rFonts w:asciiTheme="minorHAnsi" w:hAnsiTheme="minorHAnsi"/>
          <w:color w:val="000000" w:themeColor="text1"/>
          <w:szCs w:val="24"/>
        </w:rPr>
        <w:t xml:space="preserve"> </w:t>
      </w:r>
      <w:r w:rsidRPr="00335473">
        <w:rPr>
          <w:rFonts w:asciiTheme="minorHAnsi" w:hAnsiTheme="minorHAnsi"/>
          <w:color w:val="000000" w:themeColor="text1"/>
          <w:szCs w:val="24"/>
        </w:rPr>
        <w:t xml:space="preserve"> He was currently unemployed, living with his parents, and attending college. </w:t>
      </w:r>
      <w:r w:rsidR="009C56E6">
        <w:rPr>
          <w:rFonts w:asciiTheme="minorHAnsi" w:hAnsiTheme="minorHAnsi"/>
          <w:color w:val="000000" w:themeColor="text1"/>
          <w:szCs w:val="24"/>
        </w:rPr>
        <w:t xml:space="preserve"> </w:t>
      </w:r>
      <w:r w:rsidRPr="00335473">
        <w:rPr>
          <w:rFonts w:asciiTheme="minorHAnsi" w:hAnsiTheme="minorHAnsi"/>
          <w:color w:val="000000" w:themeColor="text1"/>
          <w:szCs w:val="24"/>
        </w:rPr>
        <w:t xml:space="preserve">He had completed </w:t>
      </w:r>
      <w:r w:rsidR="009C56E6">
        <w:rPr>
          <w:rFonts w:asciiTheme="minorHAnsi" w:hAnsiTheme="minorHAnsi"/>
          <w:color w:val="000000" w:themeColor="text1"/>
          <w:szCs w:val="24"/>
        </w:rPr>
        <w:t>2</w:t>
      </w:r>
      <w:r w:rsidRPr="00335473">
        <w:rPr>
          <w:rFonts w:asciiTheme="minorHAnsi" w:hAnsiTheme="minorHAnsi"/>
          <w:color w:val="000000" w:themeColor="text1"/>
          <w:szCs w:val="24"/>
        </w:rPr>
        <w:t xml:space="preserve"> years of college. </w:t>
      </w:r>
      <w:r w:rsidR="009C56E6">
        <w:rPr>
          <w:rFonts w:asciiTheme="minorHAnsi" w:hAnsiTheme="minorHAnsi"/>
          <w:color w:val="000000" w:themeColor="text1"/>
          <w:szCs w:val="24"/>
        </w:rPr>
        <w:t xml:space="preserve"> </w:t>
      </w:r>
      <w:r w:rsidRPr="00335473">
        <w:rPr>
          <w:rFonts w:asciiTheme="minorHAnsi" w:hAnsiTheme="minorHAnsi"/>
          <w:color w:val="000000" w:themeColor="text1"/>
          <w:szCs w:val="24"/>
        </w:rPr>
        <w:t>He was diagnosed with a mood disorder, related to his accident</w:t>
      </w:r>
      <w:r w:rsidR="00064B6E" w:rsidRPr="00335473">
        <w:rPr>
          <w:rFonts w:asciiTheme="minorHAnsi" w:hAnsiTheme="minorHAnsi"/>
          <w:color w:val="000000" w:themeColor="text1"/>
          <w:szCs w:val="24"/>
        </w:rPr>
        <w:t xml:space="preserve">. </w:t>
      </w:r>
      <w:r w:rsidR="009C56E6">
        <w:rPr>
          <w:rFonts w:asciiTheme="minorHAnsi" w:hAnsiTheme="minorHAnsi"/>
          <w:color w:val="000000" w:themeColor="text1"/>
          <w:szCs w:val="24"/>
        </w:rPr>
        <w:t xml:space="preserve"> </w:t>
      </w:r>
      <w:r w:rsidR="00064B6E" w:rsidRPr="00335473">
        <w:rPr>
          <w:rFonts w:asciiTheme="minorHAnsi" w:hAnsiTheme="minorHAnsi"/>
          <w:color w:val="000000" w:themeColor="text1"/>
          <w:szCs w:val="24"/>
        </w:rPr>
        <w:t xml:space="preserve">He received </w:t>
      </w:r>
      <w:r w:rsidR="00064B6E" w:rsidRPr="00335473">
        <w:rPr>
          <w:rFonts w:asciiTheme="minorHAnsi" w:hAnsiTheme="minorHAnsi"/>
          <w:color w:val="000000" w:themeColor="text1"/>
          <w:szCs w:val="24"/>
        </w:rPr>
        <w:lastRenderedPageBreak/>
        <w:t>psychotherapy that day</w:t>
      </w:r>
      <w:r w:rsidRPr="00335473">
        <w:rPr>
          <w:rFonts w:asciiTheme="minorHAnsi" w:hAnsiTheme="minorHAnsi"/>
          <w:color w:val="000000" w:themeColor="text1"/>
          <w:szCs w:val="24"/>
        </w:rPr>
        <w:t xml:space="preserve"> and </w:t>
      </w:r>
      <w:r w:rsidR="00064B6E" w:rsidRPr="00335473">
        <w:rPr>
          <w:rFonts w:asciiTheme="minorHAnsi" w:hAnsiTheme="minorHAnsi"/>
          <w:color w:val="000000" w:themeColor="text1"/>
          <w:szCs w:val="24"/>
        </w:rPr>
        <w:t xml:space="preserve">was </w:t>
      </w:r>
      <w:r w:rsidRPr="00335473">
        <w:rPr>
          <w:rFonts w:asciiTheme="minorHAnsi" w:hAnsiTheme="minorHAnsi"/>
          <w:color w:val="000000" w:themeColor="text1"/>
          <w:szCs w:val="24"/>
        </w:rPr>
        <w:t xml:space="preserve">started on medication including an antidepressant, an </w:t>
      </w:r>
      <w:proofErr w:type="spellStart"/>
      <w:r w:rsidRPr="00335473">
        <w:rPr>
          <w:rFonts w:asciiTheme="minorHAnsi" w:hAnsiTheme="minorHAnsi"/>
          <w:color w:val="000000" w:themeColor="text1"/>
          <w:szCs w:val="24"/>
        </w:rPr>
        <w:t>anxiolytic</w:t>
      </w:r>
      <w:proofErr w:type="spellEnd"/>
      <w:r w:rsidRPr="00335473">
        <w:rPr>
          <w:rFonts w:asciiTheme="minorHAnsi" w:hAnsiTheme="minorHAnsi"/>
          <w:color w:val="000000" w:themeColor="text1"/>
          <w:szCs w:val="24"/>
        </w:rPr>
        <w:t xml:space="preserve">, and </w:t>
      </w:r>
      <w:proofErr w:type="spellStart"/>
      <w:r w:rsidRPr="00335473">
        <w:rPr>
          <w:rFonts w:asciiTheme="minorHAnsi" w:hAnsiTheme="minorHAnsi"/>
          <w:color w:val="000000" w:themeColor="text1"/>
          <w:szCs w:val="24"/>
        </w:rPr>
        <w:t>Trazodone</w:t>
      </w:r>
      <w:proofErr w:type="spellEnd"/>
      <w:r w:rsidRPr="00335473">
        <w:rPr>
          <w:rFonts w:asciiTheme="minorHAnsi" w:hAnsiTheme="minorHAnsi"/>
          <w:color w:val="000000" w:themeColor="text1"/>
          <w:szCs w:val="24"/>
        </w:rPr>
        <w:t>.</w:t>
      </w:r>
      <w:r w:rsidR="009C56E6">
        <w:rPr>
          <w:rFonts w:asciiTheme="minorHAnsi" w:hAnsiTheme="minorHAnsi"/>
          <w:color w:val="000000" w:themeColor="text1"/>
          <w:szCs w:val="24"/>
        </w:rPr>
        <w:t xml:space="preserve"> </w:t>
      </w:r>
      <w:r w:rsidR="00064B6E" w:rsidRPr="00335473">
        <w:rPr>
          <w:rFonts w:asciiTheme="minorHAnsi" w:hAnsiTheme="minorHAnsi"/>
          <w:color w:val="000000" w:themeColor="text1"/>
          <w:szCs w:val="24"/>
        </w:rPr>
        <w:t xml:space="preserve"> The</w:t>
      </w:r>
      <w:r w:rsidR="00A85744" w:rsidRPr="00335473">
        <w:rPr>
          <w:rFonts w:asciiTheme="minorHAnsi" w:hAnsiTheme="minorHAnsi"/>
          <w:color w:val="000000" w:themeColor="text1"/>
          <w:szCs w:val="24"/>
        </w:rPr>
        <w:t xml:space="preserve"> </w:t>
      </w:r>
      <w:r w:rsidR="009C56E6">
        <w:rPr>
          <w:rFonts w:asciiTheme="minorHAnsi" w:hAnsiTheme="minorHAnsi"/>
          <w:color w:val="000000" w:themeColor="text1"/>
          <w:szCs w:val="24"/>
        </w:rPr>
        <w:t>Global Assessment of Functioning (</w:t>
      </w:r>
      <w:r w:rsidR="00A85744" w:rsidRPr="00335473">
        <w:rPr>
          <w:rFonts w:asciiTheme="minorHAnsi" w:hAnsiTheme="minorHAnsi"/>
          <w:color w:val="000000" w:themeColor="text1"/>
          <w:szCs w:val="24"/>
        </w:rPr>
        <w:t>GAF</w:t>
      </w:r>
      <w:r w:rsidR="009C56E6">
        <w:rPr>
          <w:rFonts w:asciiTheme="minorHAnsi" w:hAnsiTheme="minorHAnsi"/>
          <w:color w:val="000000" w:themeColor="text1"/>
          <w:szCs w:val="24"/>
        </w:rPr>
        <w:t>)</w:t>
      </w:r>
      <w:r w:rsidR="00A85744" w:rsidRPr="00335473">
        <w:rPr>
          <w:rFonts w:asciiTheme="minorHAnsi" w:hAnsiTheme="minorHAnsi"/>
          <w:color w:val="000000" w:themeColor="text1"/>
          <w:szCs w:val="24"/>
        </w:rPr>
        <w:t xml:space="preserve"> was assessed at 50-55</w:t>
      </w:r>
      <w:r w:rsidR="00064B6E" w:rsidRPr="00335473">
        <w:rPr>
          <w:rFonts w:asciiTheme="minorHAnsi" w:hAnsiTheme="minorHAnsi"/>
          <w:color w:val="000000" w:themeColor="text1"/>
          <w:szCs w:val="24"/>
        </w:rPr>
        <w:t xml:space="preserve"> and he was scheduled to follow-up in </w:t>
      </w:r>
      <w:r w:rsidR="009C56E6">
        <w:rPr>
          <w:rFonts w:asciiTheme="minorHAnsi" w:hAnsiTheme="minorHAnsi"/>
          <w:color w:val="000000" w:themeColor="text1"/>
          <w:szCs w:val="24"/>
        </w:rPr>
        <w:t>a</w:t>
      </w:r>
      <w:r w:rsidR="00064B6E" w:rsidRPr="00335473">
        <w:rPr>
          <w:rFonts w:asciiTheme="minorHAnsi" w:hAnsiTheme="minorHAnsi"/>
          <w:color w:val="000000" w:themeColor="text1"/>
          <w:szCs w:val="24"/>
        </w:rPr>
        <w:t xml:space="preserve"> month. </w:t>
      </w:r>
    </w:p>
    <w:p w:rsidR="00064B6E" w:rsidRPr="00335473" w:rsidRDefault="00064B6E" w:rsidP="005B6F60">
      <w:pPr>
        <w:jc w:val="both"/>
        <w:rPr>
          <w:rFonts w:asciiTheme="minorHAnsi" w:hAnsiTheme="minorHAnsi"/>
          <w:color w:val="000000" w:themeColor="text1"/>
          <w:szCs w:val="24"/>
        </w:rPr>
      </w:pPr>
    </w:p>
    <w:p w:rsidR="00064B6E" w:rsidRDefault="00064B6E" w:rsidP="005B6F60">
      <w:pPr>
        <w:jc w:val="both"/>
        <w:rPr>
          <w:rFonts w:asciiTheme="minorHAnsi" w:hAnsiTheme="minorHAnsi"/>
          <w:color w:val="000000" w:themeColor="text1"/>
          <w:szCs w:val="24"/>
        </w:rPr>
      </w:pPr>
      <w:r w:rsidRPr="00335473">
        <w:rPr>
          <w:rFonts w:asciiTheme="minorHAnsi" w:hAnsiTheme="minorHAnsi"/>
          <w:color w:val="000000" w:themeColor="text1"/>
          <w:szCs w:val="24"/>
        </w:rPr>
        <w:t xml:space="preserve">A VA C&amp;P examination was completed in November 2007, </w:t>
      </w:r>
      <w:r w:rsidR="009C56E6">
        <w:rPr>
          <w:rFonts w:asciiTheme="minorHAnsi" w:hAnsiTheme="minorHAnsi"/>
          <w:color w:val="000000" w:themeColor="text1"/>
          <w:szCs w:val="24"/>
        </w:rPr>
        <w:t>11</w:t>
      </w:r>
      <w:r w:rsidRPr="00335473">
        <w:rPr>
          <w:rFonts w:asciiTheme="minorHAnsi" w:hAnsiTheme="minorHAnsi"/>
          <w:color w:val="000000" w:themeColor="text1"/>
          <w:szCs w:val="24"/>
        </w:rPr>
        <w:t xml:space="preserve"> months prior to separation from service. </w:t>
      </w:r>
      <w:r w:rsidR="009C56E6">
        <w:rPr>
          <w:rFonts w:asciiTheme="minorHAnsi" w:hAnsiTheme="minorHAnsi"/>
          <w:color w:val="000000" w:themeColor="text1"/>
          <w:szCs w:val="24"/>
        </w:rPr>
        <w:t xml:space="preserve"> </w:t>
      </w:r>
      <w:r w:rsidRPr="00335473">
        <w:rPr>
          <w:rFonts w:asciiTheme="minorHAnsi" w:hAnsiTheme="minorHAnsi"/>
          <w:color w:val="000000" w:themeColor="text1"/>
          <w:szCs w:val="24"/>
        </w:rPr>
        <w:t xml:space="preserve">At the </w:t>
      </w:r>
      <w:r w:rsidR="004A379F" w:rsidRPr="00335473">
        <w:rPr>
          <w:rFonts w:asciiTheme="minorHAnsi" w:hAnsiTheme="minorHAnsi"/>
          <w:color w:val="000000" w:themeColor="text1"/>
          <w:szCs w:val="24"/>
        </w:rPr>
        <w:t>time</w:t>
      </w:r>
      <w:r w:rsidRPr="00335473">
        <w:rPr>
          <w:rFonts w:asciiTheme="minorHAnsi" w:hAnsiTheme="minorHAnsi"/>
          <w:color w:val="000000" w:themeColor="text1"/>
          <w:szCs w:val="24"/>
        </w:rPr>
        <w:t xml:space="preserve"> of the exam he was living with his parents and attending college. </w:t>
      </w:r>
      <w:r w:rsidR="009C56E6">
        <w:rPr>
          <w:rFonts w:asciiTheme="minorHAnsi" w:hAnsiTheme="minorHAnsi"/>
          <w:color w:val="000000" w:themeColor="text1"/>
          <w:szCs w:val="24"/>
        </w:rPr>
        <w:t xml:space="preserve"> </w:t>
      </w:r>
      <w:r w:rsidRPr="00335473">
        <w:rPr>
          <w:rFonts w:asciiTheme="minorHAnsi" w:hAnsiTheme="minorHAnsi"/>
          <w:color w:val="000000" w:themeColor="text1"/>
          <w:szCs w:val="24"/>
        </w:rPr>
        <w:t xml:space="preserve">He was working in a mailroom </w:t>
      </w:r>
      <w:r w:rsidR="004A379F" w:rsidRPr="00335473">
        <w:rPr>
          <w:rFonts w:asciiTheme="minorHAnsi" w:hAnsiTheme="minorHAnsi"/>
          <w:color w:val="000000" w:themeColor="text1"/>
          <w:szCs w:val="24"/>
        </w:rPr>
        <w:t xml:space="preserve">in a clinic </w:t>
      </w:r>
      <w:r w:rsidRPr="00335473">
        <w:rPr>
          <w:rFonts w:asciiTheme="minorHAnsi" w:hAnsiTheme="minorHAnsi"/>
          <w:color w:val="000000" w:themeColor="text1"/>
          <w:szCs w:val="24"/>
        </w:rPr>
        <w:t>as a work study job, approximately</w:t>
      </w:r>
      <w:r w:rsidR="004A379F" w:rsidRPr="00335473">
        <w:rPr>
          <w:rFonts w:asciiTheme="minorHAnsi" w:hAnsiTheme="minorHAnsi"/>
          <w:color w:val="000000" w:themeColor="text1"/>
          <w:szCs w:val="24"/>
        </w:rPr>
        <w:t xml:space="preserve"> 15 to 18 hours per week. He was pursuing a degree in computer sciences and had started school in August 2006. </w:t>
      </w:r>
      <w:r w:rsidR="009C56E6">
        <w:rPr>
          <w:rFonts w:asciiTheme="minorHAnsi" w:hAnsiTheme="minorHAnsi"/>
          <w:color w:val="000000" w:themeColor="text1"/>
          <w:szCs w:val="24"/>
        </w:rPr>
        <w:t xml:space="preserve"> </w:t>
      </w:r>
      <w:r w:rsidR="004A379F" w:rsidRPr="00335473">
        <w:rPr>
          <w:rFonts w:asciiTheme="minorHAnsi" w:hAnsiTheme="minorHAnsi"/>
          <w:color w:val="000000" w:themeColor="text1"/>
          <w:szCs w:val="24"/>
        </w:rPr>
        <w:t xml:space="preserve">The CI complained of variable symptoms of depression, anxiety, irritability, and problems with communication. </w:t>
      </w:r>
      <w:r w:rsidR="009C56E6">
        <w:rPr>
          <w:rFonts w:asciiTheme="minorHAnsi" w:hAnsiTheme="minorHAnsi"/>
          <w:color w:val="000000" w:themeColor="text1"/>
          <w:szCs w:val="24"/>
        </w:rPr>
        <w:t xml:space="preserve"> </w:t>
      </w:r>
      <w:r w:rsidR="004A379F" w:rsidRPr="00335473">
        <w:rPr>
          <w:rFonts w:asciiTheme="minorHAnsi" w:hAnsiTheme="minorHAnsi"/>
          <w:color w:val="000000" w:themeColor="text1"/>
          <w:szCs w:val="24"/>
        </w:rPr>
        <w:t xml:space="preserve">He had become more introverted, hardly speaking to anyone in his neighborhood or at church. </w:t>
      </w:r>
      <w:r w:rsidR="009C56E6">
        <w:rPr>
          <w:rFonts w:asciiTheme="minorHAnsi" w:hAnsiTheme="minorHAnsi"/>
          <w:color w:val="000000" w:themeColor="text1"/>
          <w:szCs w:val="24"/>
        </w:rPr>
        <w:t xml:space="preserve"> </w:t>
      </w:r>
      <w:r w:rsidR="004A379F" w:rsidRPr="00335473">
        <w:rPr>
          <w:rFonts w:asciiTheme="minorHAnsi" w:hAnsiTheme="minorHAnsi"/>
          <w:color w:val="000000" w:themeColor="text1"/>
          <w:szCs w:val="24"/>
        </w:rPr>
        <w:t xml:space="preserve">He also reported episodes of extreme anger but without loss of control and feeling distrustful of others. </w:t>
      </w:r>
      <w:r w:rsidR="009C56E6">
        <w:rPr>
          <w:rFonts w:asciiTheme="minorHAnsi" w:hAnsiTheme="minorHAnsi"/>
          <w:color w:val="000000" w:themeColor="text1"/>
          <w:szCs w:val="24"/>
        </w:rPr>
        <w:t xml:space="preserve"> </w:t>
      </w:r>
      <w:r w:rsidR="004A379F" w:rsidRPr="00335473">
        <w:rPr>
          <w:rFonts w:asciiTheme="minorHAnsi" w:hAnsiTheme="minorHAnsi"/>
          <w:color w:val="000000" w:themeColor="text1"/>
          <w:szCs w:val="24"/>
        </w:rPr>
        <w:t xml:space="preserve">He reported having no friends as they </w:t>
      </w:r>
      <w:r w:rsidR="00A85744" w:rsidRPr="00335473">
        <w:rPr>
          <w:rFonts w:asciiTheme="minorHAnsi" w:hAnsiTheme="minorHAnsi"/>
          <w:color w:val="000000" w:themeColor="text1"/>
          <w:szCs w:val="24"/>
        </w:rPr>
        <w:t>had</w:t>
      </w:r>
      <w:r w:rsidR="004A379F" w:rsidRPr="00335473">
        <w:rPr>
          <w:rFonts w:asciiTheme="minorHAnsi" w:hAnsiTheme="minorHAnsi"/>
          <w:color w:val="000000" w:themeColor="text1"/>
          <w:szCs w:val="24"/>
        </w:rPr>
        <w:t xml:space="preserve"> all abandoned him after the accident. </w:t>
      </w:r>
      <w:r w:rsidR="009C56E6">
        <w:rPr>
          <w:rFonts w:asciiTheme="minorHAnsi" w:hAnsiTheme="minorHAnsi"/>
          <w:color w:val="000000" w:themeColor="text1"/>
          <w:szCs w:val="24"/>
        </w:rPr>
        <w:t xml:space="preserve"> </w:t>
      </w:r>
      <w:r w:rsidR="004A379F" w:rsidRPr="00335473">
        <w:rPr>
          <w:rFonts w:asciiTheme="minorHAnsi" w:hAnsiTheme="minorHAnsi"/>
          <w:color w:val="000000" w:themeColor="text1"/>
          <w:szCs w:val="24"/>
        </w:rPr>
        <w:t>He did have a girlfriend.</w:t>
      </w:r>
      <w:r w:rsidR="009C56E6">
        <w:rPr>
          <w:rFonts w:asciiTheme="minorHAnsi" w:hAnsiTheme="minorHAnsi"/>
          <w:color w:val="000000" w:themeColor="text1"/>
          <w:szCs w:val="24"/>
        </w:rPr>
        <w:t xml:space="preserve"> </w:t>
      </w:r>
      <w:r w:rsidR="004A379F" w:rsidRPr="00335473">
        <w:rPr>
          <w:rFonts w:asciiTheme="minorHAnsi" w:hAnsiTheme="minorHAnsi"/>
          <w:color w:val="000000" w:themeColor="text1"/>
          <w:szCs w:val="24"/>
        </w:rPr>
        <w:t xml:space="preserve"> He also reported the medication enabled him to feel </w:t>
      </w:r>
      <w:r w:rsidR="00A85744" w:rsidRPr="00335473">
        <w:rPr>
          <w:rFonts w:asciiTheme="minorHAnsi" w:hAnsiTheme="minorHAnsi"/>
          <w:color w:val="000000" w:themeColor="text1"/>
          <w:szCs w:val="24"/>
        </w:rPr>
        <w:t>calmer</w:t>
      </w:r>
      <w:r w:rsidR="004A379F" w:rsidRPr="00335473">
        <w:rPr>
          <w:rFonts w:asciiTheme="minorHAnsi" w:hAnsiTheme="minorHAnsi"/>
          <w:color w:val="000000" w:themeColor="text1"/>
          <w:szCs w:val="24"/>
        </w:rPr>
        <w:t xml:space="preserve"> but he continued to have difficulty sleeping and feeling anger when encountering former friends and associates as they had abandoned him. </w:t>
      </w:r>
      <w:r w:rsidR="009C56E6">
        <w:rPr>
          <w:rFonts w:asciiTheme="minorHAnsi" w:hAnsiTheme="minorHAnsi"/>
          <w:color w:val="000000" w:themeColor="text1"/>
          <w:szCs w:val="24"/>
        </w:rPr>
        <w:t xml:space="preserve"> </w:t>
      </w:r>
      <w:r w:rsidR="004A379F" w:rsidRPr="00335473">
        <w:rPr>
          <w:rFonts w:asciiTheme="minorHAnsi" w:hAnsiTheme="minorHAnsi"/>
          <w:color w:val="000000" w:themeColor="text1"/>
          <w:szCs w:val="24"/>
        </w:rPr>
        <w:t xml:space="preserve">He </w:t>
      </w:r>
      <w:r w:rsidR="00A85744" w:rsidRPr="00335473">
        <w:rPr>
          <w:rFonts w:asciiTheme="minorHAnsi" w:hAnsiTheme="minorHAnsi"/>
          <w:color w:val="000000" w:themeColor="text1"/>
          <w:szCs w:val="24"/>
        </w:rPr>
        <w:t>sometimes</w:t>
      </w:r>
      <w:r w:rsidR="004A379F" w:rsidRPr="00335473">
        <w:rPr>
          <w:rFonts w:asciiTheme="minorHAnsi" w:hAnsiTheme="minorHAnsi"/>
          <w:color w:val="000000" w:themeColor="text1"/>
          <w:szCs w:val="24"/>
        </w:rPr>
        <w:t xml:space="preserve"> would not take his medication because it </w:t>
      </w:r>
      <w:r w:rsidR="00A85744" w:rsidRPr="00335473">
        <w:rPr>
          <w:rFonts w:asciiTheme="minorHAnsi" w:hAnsiTheme="minorHAnsi"/>
          <w:color w:val="000000" w:themeColor="text1"/>
          <w:szCs w:val="24"/>
        </w:rPr>
        <w:t>upset his stomach and he felt OK</w:t>
      </w:r>
      <w:r w:rsidR="004A379F" w:rsidRPr="00335473">
        <w:rPr>
          <w:rFonts w:asciiTheme="minorHAnsi" w:hAnsiTheme="minorHAnsi"/>
          <w:color w:val="000000" w:themeColor="text1"/>
          <w:szCs w:val="24"/>
        </w:rPr>
        <w:t xml:space="preserve"> when he occasionally skipped doses. </w:t>
      </w:r>
      <w:r w:rsidR="009C56E6">
        <w:rPr>
          <w:rFonts w:asciiTheme="minorHAnsi" w:hAnsiTheme="minorHAnsi"/>
          <w:color w:val="000000" w:themeColor="text1"/>
          <w:szCs w:val="24"/>
        </w:rPr>
        <w:t xml:space="preserve"> </w:t>
      </w:r>
      <w:r w:rsidR="004A379F" w:rsidRPr="00335473">
        <w:rPr>
          <w:rFonts w:asciiTheme="minorHAnsi" w:hAnsiTheme="minorHAnsi"/>
          <w:color w:val="000000" w:themeColor="text1"/>
          <w:szCs w:val="24"/>
        </w:rPr>
        <w:t xml:space="preserve">Mental status examination noted depression, anger, and frustration and sleep impairment. </w:t>
      </w:r>
      <w:r w:rsidR="009C56E6">
        <w:rPr>
          <w:rFonts w:asciiTheme="minorHAnsi" w:hAnsiTheme="minorHAnsi"/>
          <w:color w:val="000000" w:themeColor="text1"/>
          <w:szCs w:val="24"/>
        </w:rPr>
        <w:t xml:space="preserve"> </w:t>
      </w:r>
      <w:r w:rsidR="004A379F" w:rsidRPr="00335473">
        <w:rPr>
          <w:rFonts w:asciiTheme="minorHAnsi" w:hAnsiTheme="minorHAnsi"/>
          <w:color w:val="000000" w:themeColor="text1"/>
          <w:szCs w:val="24"/>
        </w:rPr>
        <w:t xml:space="preserve">The diagnosis was mood disorder, secondary to physical conditions and the GAF was assessed at 70-65, reflecting </w:t>
      </w:r>
      <w:r w:rsidR="00A85744" w:rsidRPr="00335473">
        <w:rPr>
          <w:rFonts w:asciiTheme="minorHAnsi" w:hAnsiTheme="minorHAnsi"/>
          <w:color w:val="000000" w:themeColor="text1"/>
          <w:szCs w:val="24"/>
        </w:rPr>
        <w:t>mild to mild-</w:t>
      </w:r>
      <w:r w:rsidR="004A379F" w:rsidRPr="00335473">
        <w:rPr>
          <w:rFonts w:asciiTheme="minorHAnsi" w:hAnsiTheme="minorHAnsi"/>
          <w:color w:val="000000" w:themeColor="text1"/>
          <w:szCs w:val="24"/>
        </w:rPr>
        <w:t>moderate impairment occupationally and moderate impairment socially.</w:t>
      </w:r>
      <w:r w:rsidR="00BA31A0">
        <w:rPr>
          <w:rFonts w:asciiTheme="minorHAnsi" w:hAnsiTheme="minorHAnsi"/>
          <w:color w:val="000000" w:themeColor="text1"/>
          <w:szCs w:val="24"/>
        </w:rPr>
        <w:t xml:space="preserve"> </w:t>
      </w:r>
    </w:p>
    <w:p w:rsidR="00064B6E" w:rsidRDefault="00064B6E" w:rsidP="005B6F60">
      <w:pPr>
        <w:jc w:val="both"/>
        <w:rPr>
          <w:rFonts w:asciiTheme="minorHAnsi" w:hAnsiTheme="minorHAnsi"/>
          <w:color w:val="000000" w:themeColor="text1"/>
          <w:szCs w:val="24"/>
        </w:rPr>
      </w:pPr>
    </w:p>
    <w:p w:rsidR="00BA65A3" w:rsidRDefault="00064B6E" w:rsidP="005B6F60">
      <w:pPr>
        <w:jc w:val="both"/>
        <w:rPr>
          <w:rFonts w:asciiTheme="minorHAnsi" w:hAnsiTheme="minorHAnsi"/>
          <w:color w:val="000000" w:themeColor="text1"/>
          <w:szCs w:val="24"/>
        </w:rPr>
      </w:pPr>
      <w:r>
        <w:rPr>
          <w:rFonts w:asciiTheme="minorHAnsi" w:hAnsiTheme="minorHAnsi"/>
          <w:color w:val="000000" w:themeColor="text1"/>
          <w:szCs w:val="24"/>
        </w:rPr>
        <w:t>It is unclear how many follow-up visits the CI had as the next note is dated</w:t>
      </w:r>
      <w:r w:rsidR="009C56E6">
        <w:rPr>
          <w:rFonts w:asciiTheme="minorHAnsi" w:hAnsiTheme="minorHAnsi"/>
          <w:color w:val="000000" w:themeColor="text1"/>
          <w:szCs w:val="24"/>
        </w:rPr>
        <w:t xml:space="preserve"> 26 March</w:t>
      </w:r>
      <w:r>
        <w:rPr>
          <w:rFonts w:asciiTheme="minorHAnsi" w:hAnsiTheme="minorHAnsi"/>
          <w:color w:val="000000" w:themeColor="text1"/>
          <w:szCs w:val="24"/>
        </w:rPr>
        <w:t xml:space="preserve"> 2008</w:t>
      </w:r>
      <w:r w:rsidR="009C56E6">
        <w:rPr>
          <w:rFonts w:asciiTheme="minorHAnsi" w:hAnsiTheme="minorHAnsi"/>
          <w:color w:val="000000" w:themeColor="text1"/>
          <w:szCs w:val="24"/>
        </w:rPr>
        <w:t xml:space="preserve">, </w:t>
      </w:r>
      <w:r>
        <w:rPr>
          <w:rFonts w:asciiTheme="minorHAnsi" w:hAnsiTheme="minorHAnsi"/>
          <w:color w:val="000000" w:themeColor="text1"/>
          <w:szCs w:val="24"/>
        </w:rPr>
        <w:t xml:space="preserve">and its </w:t>
      </w:r>
      <w:r w:rsidRPr="00335473">
        <w:rPr>
          <w:rFonts w:asciiTheme="minorHAnsi" w:hAnsiTheme="minorHAnsi"/>
          <w:color w:val="000000" w:themeColor="text1"/>
          <w:szCs w:val="24"/>
        </w:rPr>
        <w:t xml:space="preserve">contents imply other visits occurred. </w:t>
      </w:r>
      <w:r w:rsidR="008508C6">
        <w:rPr>
          <w:rFonts w:asciiTheme="minorHAnsi" w:hAnsiTheme="minorHAnsi"/>
          <w:color w:val="000000" w:themeColor="text1"/>
          <w:szCs w:val="24"/>
        </w:rPr>
        <w:t xml:space="preserve"> </w:t>
      </w:r>
      <w:r w:rsidRPr="00335473">
        <w:rPr>
          <w:rFonts w:asciiTheme="minorHAnsi" w:hAnsiTheme="minorHAnsi"/>
          <w:color w:val="000000" w:themeColor="text1"/>
          <w:szCs w:val="24"/>
        </w:rPr>
        <w:t xml:space="preserve">This note documents an anxious mood, constricted affect, and diagnoses of </w:t>
      </w:r>
      <w:r w:rsidR="0088133D">
        <w:rPr>
          <w:rFonts w:asciiTheme="minorHAnsi" w:hAnsiTheme="minorHAnsi"/>
          <w:color w:val="000000" w:themeColor="text1"/>
          <w:szCs w:val="24"/>
        </w:rPr>
        <w:t>MDD</w:t>
      </w:r>
      <w:r w:rsidR="00A85744" w:rsidRPr="00335473">
        <w:rPr>
          <w:rFonts w:asciiTheme="minorHAnsi" w:hAnsiTheme="minorHAnsi"/>
          <w:color w:val="000000" w:themeColor="text1"/>
          <w:szCs w:val="24"/>
        </w:rPr>
        <w:t xml:space="preserve"> and </w:t>
      </w:r>
      <w:r w:rsidR="0088133D">
        <w:rPr>
          <w:rFonts w:asciiTheme="minorHAnsi" w:hAnsiTheme="minorHAnsi"/>
          <w:color w:val="000000" w:themeColor="text1"/>
          <w:szCs w:val="24"/>
        </w:rPr>
        <w:t xml:space="preserve">posttraumatic stress </w:t>
      </w:r>
      <w:proofErr w:type="spellStart"/>
      <w:r w:rsidR="0088133D">
        <w:rPr>
          <w:rFonts w:asciiTheme="minorHAnsi" w:hAnsiTheme="minorHAnsi"/>
          <w:color w:val="000000" w:themeColor="text1"/>
          <w:szCs w:val="24"/>
        </w:rPr>
        <w:t>disorger</w:t>
      </w:r>
      <w:proofErr w:type="spellEnd"/>
      <w:r w:rsidR="0088133D">
        <w:rPr>
          <w:rFonts w:asciiTheme="minorHAnsi" w:hAnsiTheme="minorHAnsi"/>
          <w:color w:val="000000" w:themeColor="text1"/>
          <w:szCs w:val="24"/>
        </w:rPr>
        <w:t xml:space="preserve"> (</w:t>
      </w:r>
      <w:r w:rsidR="00A85744" w:rsidRPr="00335473">
        <w:rPr>
          <w:rFonts w:asciiTheme="minorHAnsi" w:hAnsiTheme="minorHAnsi"/>
          <w:color w:val="000000" w:themeColor="text1"/>
          <w:szCs w:val="24"/>
        </w:rPr>
        <w:t>PTSD</w:t>
      </w:r>
      <w:r w:rsidR="0088133D">
        <w:rPr>
          <w:rFonts w:asciiTheme="minorHAnsi" w:hAnsiTheme="minorHAnsi"/>
          <w:color w:val="000000" w:themeColor="text1"/>
          <w:szCs w:val="24"/>
        </w:rPr>
        <w:t>)</w:t>
      </w:r>
      <w:r w:rsidR="00A85744" w:rsidRPr="00335473">
        <w:rPr>
          <w:rFonts w:asciiTheme="minorHAnsi" w:hAnsiTheme="minorHAnsi"/>
          <w:color w:val="000000" w:themeColor="text1"/>
          <w:szCs w:val="24"/>
        </w:rPr>
        <w:t xml:space="preserve"> with a GAF of 70</w:t>
      </w:r>
      <w:r w:rsidRPr="00335473">
        <w:rPr>
          <w:rFonts w:asciiTheme="minorHAnsi" w:hAnsiTheme="minorHAnsi"/>
          <w:color w:val="000000" w:themeColor="text1"/>
          <w:szCs w:val="24"/>
        </w:rPr>
        <w:t>.</w:t>
      </w:r>
      <w:r w:rsidR="00034015">
        <w:rPr>
          <w:rFonts w:asciiTheme="minorHAnsi" w:hAnsiTheme="minorHAnsi"/>
          <w:color w:val="000000" w:themeColor="text1"/>
          <w:szCs w:val="24"/>
        </w:rPr>
        <w:t xml:space="preserve"> </w:t>
      </w:r>
      <w:r w:rsidRPr="00335473">
        <w:rPr>
          <w:rFonts w:asciiTheme="minorHAnsi" w:hAnsiTheme="minorHAnsi"/>
          <w:color w:val="000000" w:themeColor="text1"/>
          <w:szCs w:val="24"/>
        </w:rPr>
        <w:t xml:space="preserve"> He reported flashbacks, nightmares, and avoidance of the area where the accident occurred. </w:t>
      </w:r>
      <w:r w:rsidR="00034015">
        <w:rPr>
          <w:rFonts w:asciiTheme="minorHAnsi" w:hAnsiTheme="minorHAnsi"/>
          <w:color w:val="000000" w:themeColor="text1"/>
          <w:szCs w:val="24"/>
        </w:rPr>
        <w:t xml:space="preserve"> </w:t>
      </w:r>
      <w:r w:rsidRPr="00335473">
        <w:rPr>
          <w:rFonts w:asciiTheme="minorHAnsi" w:hAnsiTheme="minorHAnsi"/>
          <w:color w:val="000000" w:themeColor="text1"/>
          <w:szCs w:val="24"/>
        </w:rPr>
        <w:t xml:space="preserve">He denied any side effects of medication but </w:t>
      </w:r>
      <w:proofErr w:type="spellStart"/>
      <w:r w:rsidRPr="00335473">
        <w:rPr>
          <w:rFonts w:asciiTheme="minorHAnsi" w:hAnsiTheme="minorHAnsi"/>
          <w:color w:val="000000" w:themeColor="text1"/>
          <w:szCs w:val="24"/>
        </w:rPr>
        <w:t>Risperidone</w:t>
      </w:r>
      <w:proofErr w:type="spellEnd"/>
      <w:r w:rsidRPr="00335473">
        <w:rPr>
          <w:rFonts w:asciiTheme="minorHAnsi" w:hAnsiTheme="minorHAnsi"/>
          <w:color w:val="000000" w:themeColor="text1"/>
          <w:szCs w:val="24"/>
        </w:rPr>
        <w:t xml:space="preserve"> was not helping and it was discontinued at this visit. </w:t>
      </w:r>
      <w:r w:rsidR="00034015">
        <w:rPr>
          <w:rFonts w:asciiTheme="minorHAnsi" w:hAnsiTheme="minorHAnsi"/>
          <w:color w:val="000000" w:themeColor="text1"/>
          <w:szCs w:val="24"/>
        </w:rPr>
        <w:t xml:space="preserve"> </w:t>
      </w:r>
      <w:r w:rsidRPr="00335473">
        <w:rPr>
          <w:rFonts w:asciiTheme="minorHAnsi" w:hAnsiTheme="minorHAnsi"/>
          <w:color w:val="000000" w:themeColor="text1"/>
          <w:szCs w:val="24"/>
        </w:rPr>
        <w:t>The examiner noted gradual mood improvement with medications (same three listed above) but also noted psychotherapy was needed.</w:t>
      </w:r>
      <w:r w:rsidR="00A85744" w:rsidRPr="00335473">
        <w:rPr>
          <w:rFonts w:asciiTheme="minorHAnsi" w:hAnsiTheme="minorHAnsi"/>
          <w:color w:val="000000" w:themeColor="text1"/>
          <w:szCs w:val="24"/>
        </w:rPr>
        <w:t xml:space="preserve"> </w:t>
      </w:r>
      <w:r w:rsidR="00034015">
        <w:rPr>
          <w:rFonts w:asciiTheme="minorHAnsi" w:hAnsiTheme="minorHAnsi"/>
          <w:color w:val="000000" w:themeColor="text1"/>
          <w:szCs w:val="24"/>
        </w:rPr>
        <w:t xml:space="preserve"> </w:t>
      </w:r>
      <w:r w:rsidR="00A00251" w:rsidRPr="00335473">
        <w:rPr>
          <w:rFonts w:asciiTheme="minorHAnsi" w:hAnsiTheme="minorHAnsi"/>
          <w:color w:val="000000" w:themeColor="text1"/>
          <w:szCs w:val="24"/>
        </w:rPr>
        <w:t xml:space="preserve">His concentration had improved at school. </w:t>
      </w:r>
      <w:r w:rsidR="004A5652" w:rsidRPr="00335473">
        <w:rPr>
          <w:rFonts w:asciiTheme="minorHAnsi" w:hAnsiTheme="minorHAnsi"/>
          <w:color w:val="000000" w:themeColor="text1"/>
          <w:szCs w:val="24"/>
        </w:rPr>
        <w:t>The psychiatrist also recommended the CI not drive as it was causing him a paralyzing fear.</w:t>
      </w:r>
      <w:r w:rsidR="00034015">
        <w:rPr>
          <w:rFonts w:asciiTheme="minorHAnsi" w:hAnsiTheme="minorHAnsi"/>
          <w:color w:val="000000" w:themeColor="text1"/>
          <w:szCs w:val="24"/>
        </w:rPr>
        <w:t xml:space="preserve"> </w:t>
      </w:r>
      <w:r w:rsidR="004A5652" w:rsidRPr="00335473">
        <w:rPr>
          <w:rFonts w:asciiTheme="minorHAnsi" w:hAnsiTheme="minorHAnsi"/>
          <w:color w:val="000000" w:themeColor="text1"/>
          <w:szCs w:val="24"/>
        </w:rPr>
        <w:t xml:space="preserve"> </w:t>
      </w:r>
      <w:r w:rsidR="00A85744" w:rsidRPr="00335473">
        <w:rPr>
          <w:rFonts w:asciiTheme="minorHAnsi" w:hAnsiTheme="minorHAnsi"/>
          <w:color w:val="000000" w:themeColor="text1"/>
          <w:szCs w:val="24"/>
        </w:rPr>
        <w:t>The record also contained multiple visits from July 2010 through April 2011 with psychotherapy and medical treatment for continued depression and anxiety with GAFs consistently assessed at 60 (with the exception of one visit in September 2010 with a GAF of 70).</w:t>
      </w:r>
      <w:r w:rsidR="00A00251" w:rsidRPr="00335473">
        <w:rPr>
          <w:rFonts w:asciiTheme="minorHAnsi" w:hAnsiTheme="minorHAnsi"/>
          <w:color w:val="000000" w:themeColor="text1"/>
          <w:szCs w:val="24"/>
        </w:rPr>
        <w:t xml:space="preserve"> </w:t>
      </w:r>
      <w:r w:rsidR="00034015">
        <w:rPr>
          <w:rFonts w:asciiTheme="minorHAnsi" w:hAnsiTheme="minorHAnsi"/>
          <w:color w:val="000000" w:themeColor="text1"/>
          <w:szCs w:val="24"/>
        </w:rPr>
        <w:t xml:space="preserve"> </w:t>
      </w:r>
      <w:r w:rsidR="00A00251" w:rsidRPr="00335473">
        <w:rPr>
          <w:rFonts w:asciiTheme="minorHAnsi" w:hAnsiTheme="minorHAnsi"/>
          <w:color w:val="000000" w:themeColor="text1"/>
          <w:szCs w:val="24"/>
        </w:rPr>
        <w:t xml:space="preserve">These notes consistently report work related problems on </w:t>
      </w:r>
      <w:r w:rsidR="00034015">
        <w:rPr>
          <w:rFonts w:asciiTheme="minorHAnsi" w:hAnsiTheme="minorHAnsi"/>
          <w:color w:val="000000" w:themeColor="text1"/>
          <w:szCs w:val="24"/>
        </w:rPr>
        <w:t>a</w:t>
      </w:r>
      <w:r w:rsidR="00A00251" w:rsidRPr="00335473">
        <w:rPr>
          <w:rFonts w:asciiTheme="minorHAnsi" w:hAnsiTheme="minorHAnsi"/>
          <w:color w:val="000000" w:themeColor="text1"/>
          <w:szCs w:val="24"/>
        </w:rPr>
        <w:t>xis IV.</w:t>
      </w:r>
    </w:p>
    <w:p w:rsidR="00BA65A3" w:rsidRDefault="00BA65A3" w:rsidP="005B6F60">
      <w:pPr>
        <w:jc w:val="both"/>
        <w:rPr>
          <w:rFonts w:asciiTheme="minorHAnsi" w:hAnsiTheme="minorHAnsi"/>
          <w:color w:val="000000" w:themeColor="text1"/>
          <w:szCs w:val="24"/>
        </w:rPr>
      </w:pPr>
    </w:p>
    <w:p w:rsidR="00BA65A3" w:rsidRDefault="00BA65A3" w:rsidP="005B6F60">
      <w:pPr>
        <w:jc w:val="both"/>
        <w:rPr>
          <w:rFonts w:asciiTheme="minorHAnsi" w:hAnsiTheme="minorHAnsi"/>
          <w:color w:val="000000" w:themeColor="text1"/>
          <w:szCs w:val="24"/>
        </w:rPr>
      </w:pPr>
      <w:r w:rsidRPr="00335473">
        <w:rPr>
          <w:rFonts w:asciiTheme="minorHAnsi" w:hAnsiTheme="minorHAnsi"/>
          <w:color w:val="000000" w:themeColor="text1"/>
          <w:szCs w:val="24"/>
        </w:rPr>
        <w:t>The psychiatric addendum to the MEB NARSUM was</w:t>
      </w:r>
      <w:r w:rsidR="00422BB3" w:rsidRPr="00335473">
        <w:rPr>
          <w:rFonts w:asciiTheme="minorHAnsi" w:hAnsiTheme="minorHAnsi"/>
          <w:color w:val="000000" w:themeColor="text1"/>
          <w:szCs w:val="24"/>
        </w:rPr>
        <w:t xml:space="preserve"> dated 2007 but the content revealed it must have been </w:t>
      </w:r>
      <w:r w:rsidRPr="00335473">
        <w:rPr>
          <w:rFonts w:asciiTheme="minorHAnsi" w:hAnsiTheme="minorHAnsi"/>
          <w:color w:val="000000" w:themeColor="text1"/>
          <w:szCs w:val="24"/>
        </w:rPr>
        <w:t xml:space="preserve">completed </w:t>
      </w:r>
      <w:r w:rsidR="00034015">
        <w:rPr>
          <w:rFonts w:asciiTheme="minorHAnsi" w:hAnsiTheme="minorHAnsi"/>
          <w:color w:val="000000" w:themeColor="text1"/>
          <w:szCs w:val="24"/>
        </w:rPr>
        <w:t xml:space="preserve">on 28 July 2008 </w:t>
      </w:r>
      <w:r w:rsidRPr="00335473">
        <w:rPr>
          <w:rFonts w:asciiTheme="minorHAnsi" w:hAnsiTheme="minorHAnsi"/>
          <w:color w:val="000000" w:themeColor="text1"/>
          <w:szCs w:val="24"/>
        </w:rPr>
        <w:t xml:space="preserve">and was based on </w:t>
      </w:r>
      <w:r w:rsidR="00A85744" w:rsidRPr="00335473">
        <w:rPr>
          <w:rFonts w:asciiTheme="minorHAnsi" w:hAnsiTheme="minorHAnsi"/>
          <w:color w:val="000000" w:themeColor="text1"/>
          <w:szCs w:val="24"/>
        </w:rPr>
        <w:t xml:space="preserve">two previous visits earlier in the same month. </w:t>
      </w:r>
      <w:r w:rsidR="00034015">
        <w:rPr>
          <w:rFonts w:asciiTheme="minorHAnsi" w:hAnsiTheme="minorHAnsi"/>
          <w:color w:val="000000" w:themeColor="text1"/>
          <w:szCs w:val="24"/>
        </w:rPr>
        <w:t xml:space="preserve"> </w:t>
      </w:r>
      <w:r w:rsidR="00A85744" w:rsidRPr="00335473">
        <w:rPr>
          <w:rFonts w:asciiTheme="minorHAnsi" w:hAnsiTheme="minorHAnsi"/>
          <w:color w:val="000000" w:themeColor="text1"/>
          <w:szCs w:val="24"/>
        </w:rPr>
        <w:t xml:space="preserve">It contained the same history of the accident and the resultant injuries. </w:t>
      </w:r>
      <w:r w:rsidR="00034015">
        <w:rPr>
          <w:rFonts w:asciiTheme="minorHAnsi" w:hAnsiTheme="minorHAnsi"/>
          <w:color w:val="000000" w:themeColor="text1"/>
          <w:szCs w:val="24"/>
        </w:rPr>
        <w:t xml:space="preserve"> </w:t>
      </w:r>
      <w:r w:rsidR="00A85744" w:rsidRPr="00335473">
        <w:rPr>
          <w:rFonts w:asciiTheme="minorHAnsi" w:hAnsiTheme="minorHAnsi"/>
          <w:color w:val="000000" w:themeColor="text1"/>
          <w:szCs w:val="24"/>
        </w:rPr>
        <w:t>The CI’s mother noticed he was depressed soon after the accident and she encouraged him to be evaluated at the VA.</w:t>
      </w:r>
      <w:r w:rsidR="00034015">
        <w:rPr>
          <w:rFonts w:asciiTheme="minorHAnsi" w:hAnsiTheme="minorHAnsi"/>
          <w:color w:val="000000" w:themeColor="text1"/>
          <w:szCs w:val="24"/>
        </w:rPr>
        <w:t xml:space="preserve"> </w:t>
      </w:r>
      <w:r w:rsidR="00A85744" w:rsidRPr="00335473">
        <w:rPr>
          <w:rFonts w:asciiTheme="minorHAnsi" w:hAnsiTheme="minorHAnsi"/>
          <w:color w:val="000000" w:themeColor="text1"/>
          <w:szCs w:val="24"/>
        </w:rPr>
        <w:t xml:space="preserve"> He initially saw a social worker who refereed him to a psychologist. </w:t>
      </w:r>
      <w:r w:rsidR="00034015">
        <w:rPr>
          <w:rFonts w:asciiTheme="minorHAnsi" w:hAnsiTheme="minorHAnsi"/>
          <w:color w:val="000000" w:themeColor="text1"/>
          <w:szCs w:val="24"/>
        </w:rPr>
        <w:t xml:space="preserve"> </w:t>
      </w:r>
      <w:r w:rsidR="00A85744" w:rsidRPr="00335473">
        <w:rPr>
          <w:rFonts w:asciiTheme="minorHAnsi" w:hAnsiTheme="minorHAnsi"/>
          <w:color w:val="000000" w:themeColor="text1"/>
          <w:szCs w:val="24"/>
        </w:rPr>
        <w:t xml:space="preserve">The psychologist referred him to psychiatry and the initial visit on </w:t>
      </w:r>
      <w:r w:rsidR="00034015">
        <w:rPr>
          <w:rFonts w:asciiTheme="minorHAnsi" w:hAnsiTheme="minorHAnsi"/>
          <w:color w:val="000000" w:themeColor="text1"/>
          <w:szCs w:val="24"/>
        </w:rPr>
        <w:t xml:space="preserve">15 August </w:t>
      </w:r>
      <w:r w:rsidR="00A85744" w:rsidRPr="00335473">
        <w:rPr>
          <w:rFonts w:asciiTheme="minorHAnsi" w:hAnsiTheme="minorHAnsi"/>
          <w:color w:val="000000" w:themeColor="text1"/>
          <w:szCs w:val="24"/>
        </w:rPr>
        <w:t>2007 is referenced</w:t>
      </w:r>
      <w:r w:rsidR="00EF0565" w:rsidRPr="00335473">
        <w:rPr>
          <w:rFonts w:asciiTheme="minorHAnsi" w:hAnsiTheme="minorHAnsi"/>
          <w:color w:val="000000" w:themeColor="text1"/>
          <w:szCs w:val="24"/>
        </w:rPr>
        <w:t xml:space="preserve"> above</w:t>
      </w:r>
      <w:r w:rsidR="00A85744" w:rsidRPr="00335473">
        <w:rPr>
          <w:rFonts w:asciiTheme="minorHAnsi" w:hAnsiTheme="minorHAnsi"/>
          <w:color w:val="000000" w:themeColor="text1"/>
          <w:szCs w:val="24"/>
        </w:rPr>
        <w:t xml:space="preserve">. </w:t>
      </w:r>
      <w:r w:rsidR="00034015">
        <w:rPr>
          <w:rFonts w:asciiTheme="minorHAnsi" w:hAnsiTheme="minorHAnsi"/>
          <w:color w:val="000000" w:themeColor="text1"/>
          <w:szCs w:val="24"/>
        </w:rPr>
        <w:t xml:space="preserve"> </w:t>
      </w:r>
      <w:r w:rsidR="00A85744" w:rsidRPr="00335473">
        <w:rPr>
          <w:rFonts w:asciiTheme="minorHAnsi" w:hAnsiTheme="minorHAnsi"/>
          <w:color w:val="000000" w:themeColor="text1"/>
          <w:szCs w:val="24"/>
        </w:rPr>
        <w:t xml:space="preserve">Several other visits were also mentioned from September 2007 through March 2008. </w:t>
      </w:r>
      <w:r w:rsidR="00BA31A0" w:rsidRPr="00335473">
        <w:rPr>
          <w:rFonts w:asciiTheme="minorHAnsi" w:hAnsiTheme="minorHAnsi"/>
          <w:color w:val="000000" w:themeColor="text1"/>
          <w:szCs w:val="24"/>
        </w:rPr>
        <w:t>The addendum states the CI reported he had weaned himself off all medications as they were making him feel tired and sleepy.</w:t>
      </w:r>
      <w:r w:rsidR="00034015">
        <w:rPr>
          <w:rFonts w:asciiTheme="minorHAnsi" w:hAnsiTheme="minorHAnsi"/>
          <w:color w:val="000000" w:themeColor="text1"/>
          <w:szCs w:val="24"/>
        </w:rPr>
        <w:t xml:space="preserve"> </w:t>
      </w:r>
      <w:r w:rsidR="00BA31A0" w:rsidRPr="00335473">
        <w:rPr>
          <w:rFonts w:asciiTheme="minorHAnsi" w:hAnsiTheme="minorHAnsi"/>
          <w:color w:val="000000" w:themeColor="text1"/>
          <w:szCs w:val="24"/>
        </w:rPr>
        <w:t xml:space="preserve"> It also states he had not taken any medication since November 2007. </w:t>
      </w:r>
      <w:r w:rsidR="00034015">
        <w:rPr>
          <w:rFonts w:asciiTheme="minorHAnsi" w:hAnsiTheme="minorHAnsi"/>
          <w:color w:val="000000" w:themeColor="text1"/>
          <w:szCs w:val="24"/>
        </w:rPr>
        <w:t xml:space="preserve"> </w:t>
      </w:r>
      <w:r w:rsidR="00BA31A0" w:rsidRPr="00335473">
        <w:rPr>
          <w:rFonts w:asciiTheme="minorHAnsi" w:hAnsiTheme="minorHAnsi"/>
          <w:color w:val="000000" w:themeColor="text1"/>
          <w:szCs w:val="24"/>
        </w:rPr>
        <w:t xml:space="preserve">However, </w:t>
      </w:r>
      <w:r w:rsidR="00A00251" w:rsidRPr="00335473">
        <w:rPr>
          <w:rFonts w:asciiTheme="minorHAnsi" w:hAnsiTheme="minorHAnsi"/>
          <w:color w:val="000000" w:themeColor="text1"/>
          <w:szCs w:val="24"/>
        </w:rPr>
        <w:t xml:space="preserve">multiple </w:t>
      </w:r>
      <w:r w:rsidR="00BA31A0" w:rsidRPr="00335473">
        <w:rPr>
          <w:rFonts w:asciiTheme="minorHAnsi" w:hAnsiTheme="minorHAnsi"/>
          <w:color w:val="000000" w:themeColor="text1"/>
          <w:szCs w:val="24"/>
        </w:rPr>
        <w:t xml:space="preserve">VA </w:t>
      </w:r>
      <w:r w:rsidR="00A00251" w:rsidRPr="00335473">
        <w:rPr>
          <w:rFonts w:asciiTheme="minorHAnsi" w:hAnsiTheme="minorHAnsi"/>
          <w:color w:val="000000" w:themeColor="text1"/>
          <w:szCs w:val="24"/>
        </w:rPr>
        <w:t xml:space="preserve">treatment </w:t>
      </w:r>
      <w:r w:rsidR="00BA31A0" w:rsidRPr="00335473">
        <w:rPr>
          <w:rFonts w:asciiTheme="minorHAnsi" w:hAnsiTheme="minorHAnsi"/>
          <w:color w:val="000000" w:themeColor="text1"/>
          <w:szCs w:val="24"/>
        </w:rPr>
        <w:t>notes available for review (both before and after November 2007) mention medication and psychotherapy.</w:t>
      </w:r>
      <w:r w:rsidR="00034015">
        <w:rPr>
          <w:rFonts w:asciiTheme="minorHAnsi" w:hAnsiTheme="minorHAnsi"/>
          <w:color w:val="000000" w:themeColor="text1"/>
          <w:szCs w:val="24"/>
        </w:rPr>
        <w:t xml:space="preserve"> </w:t>
      </w:r>
      <w:r w:rsidR="00BA31A0" w:rsidRPr="00335473">
        <w:rPr>
          <w:rFonts w:asciiTheme="minorHAnsi" w:hAnsiTheme="minorHAnsi"/>
          <w:color w:val="000000" w:themeColor="text1"/>
          <w:szCs w:val="24"/>
        </w:rPr>
        <w:t xml:space="preserve"> </w:t>
      </w:r>
      <w:r w:rsidR="00A00251" w:rsidRPr="00335473">
        <w:rPr>
          <w:rFonts w:asciiTheme="minorHAnsi" w:hAnsiTheme="minorHAnsi"/>
          <w:color w:val="000000" w:themeColor="text1"/>
          <w:szCs w:val="24"/>
        </w:rPr>
        <w:t xml:space="preserve">It was not until July 2010 that the CI stated he did not want to continue medications but wanted to continue with therapy. </w:t>
      </w:r>
      <w:r w:rsidR="00034015">
        <w:rPr>
          <w:rFonts w:asciiTheme="minorHAnsi" w:hAnsiTheme="minorHAnsi"/>
          <w:color w:val="000000" w:themeColor="text1"/>
          <w:szCs w:val="24"/>
        </w:rPr>
        <w:t xml:space="preserve"> </w:t>
      </w:r>
      <w:r w:rsidR="00A00251" w:rsidRPr="00335473">
        <w:rPr>
          <w:rFonts w:asciiTheme="minorHAnsi" w:hAnsiTheme="minorHAnsi"/>
          <w:color w:val="000000" w:themeColor="text1"/>
          <w:szCs w:val="24"/>
        </w:rPr>
        <w:t xml:space="preserve">Medications were stopped at that time. </w:t>
      </w:r>
      <w:r w:rsidR="00034015">
        <w:rPr>
          <w:rFonts w:asciiTheme="minorHAnsi" w:hAnsiTheme="minorHAnsi"/>
          <w:color w:val="000000" w:themeColor="text1"/>
          <w:szCs w:val="24"/>
        </w:rPr>
        <w:t xml:space="preserve"> </w:t>
      </w:r>
      <w:r w:rsidR="00BA31A0" w:rsidRPr="00335473">
        <w:rPr>
          <w:rFonts w:asciiTheme="minorHAnsi" w:hAnsiTheme="minorHAnsi"/>
          <w:color w:val="000000" w:themeColor="text1"/>
          <w:szCs w:val="24"/>
        </w:rPr>
        <w:t xml:space="preserve">This report also states the CI denied a family history of mental illness but the VA notes stated the CI’s father was in treatment for mental illness. </w:t>
      </w:r>
      <w:r w:rsidR="00034015">
        <w:rPr>
          <w:rFonts w:asciiTheme="minorHAnsi" w:hAnsiTheme="minorHAnsi"/>
          <w:color w:val="000000" w:themeColor="text1"/>
          <w:szCs w:val="24"/>
        </w:rPr>
        <w:t xml:space="preserve"> </w:t>
      </w:r>
      <w:r w:rsidR="00BA31A0" w:rsidRPr="00335473">
        <w:rPr>
          <w:rFonts w:asciiTheme="minorHAnsi" w:hAnsiTheme="minorHAnsi"/>
          <w:color w:val="000000" w:themeColor="text1"/>
          <w:szCs w:val="24"/>
        </w:rPr>
        <w:t xml:space="preserve">Mental status examination noted a constricted affect and a mood congruent with his reported feeling down most of the time. </w:t>
      </w:r>
      <w:r w:rsidR="00034015">
        <w:rPr>
          <w:rFonts w:asciiTheme="minorHAnsi" w:hAnsiTheme="minorHAnsi"/>
          <w:color w:val="000000" w:themeColor="text1"/>
          <w:szCs w:val="24"/>
        </w:rPr>
        <w:t xml:space="preserve"> </w:t>
      </w:r>
      <w:r w:rsidR="00BA31A0" w:rsidRPr="00335473">
        <w:rPr>
          <w:rFonts w:asciiTheme="minorHAnsi" w:hAnsiTheme="minorHAnsi"/>
          <w:color w:val="000000" w:themeColor="text1"/>
          <w:szCs w:val="24"/>
        </w:rPr>
        <w:t>The report also states the CI is working full time in the mail room at the VA clinic and attending classes after 5PM and a GPA of 3.83 although the CI reported difficulty concentrating during classes.</w:t>
      </w:r>
      <w:r w:rsidR="00034015">
        <w:rPr>
          <w:rFonts w:asciiTheme="minorHAnsi" w:hAnsiTheme="minorHAnsi"/>
          <w:color w:val="000000" w:themeColor="text1"/>
          <w:szCs w:val="24"/>
        </w:rPr>
        <w:t xml:space="preserve"> </w:t>
      </w:r>
      <w:r w:rsidR="00BA31A0" w:rsidRPr="00335473">
        <w:rPr>
          <w:rFonts w:asciiTheme="minorHAnsi" w:hAnsiTheme="minorHAnsi"/>
          <w:color w:val="000000" w:themeColor="text1"/>
          <w:szCs w:val="24"/>
        </w:rPr>
        <w:t xml:space="preserve"> The CI also reported an event where he attended a drill weekend and had to leave as it was the site of the accident. </w:t>
      </w:r>
      <w:r w:rsidR="00034015">
        <w:rPr>
          <w:rFonts w:asciiTheme="minorHAnsi" w:hAnsiTheme="minorHAnsi"/>
          <w:color w:val="000000" w:themeColor="text1"/>
          <w:szCs w:val="24"/>
        </w:rPr>
        <w:t xml:space="preserve"> </w:t>
      </w:r>
      <w:r w:rsidR="00BA31A0" w:rsidRPr="00335473">
        <w:rPr>
          <w:rFonts w:asciiTheme="minorHAnsi" w:hAnsiTheme="minorHAnsi"/>
          <w:color w:val="000000" w:themeColor="text1"/>
          <w:szCs w:val="24"/>
        </w:rPr>
        <w:t xml:space="preserve">This military examiner did not provide a GAF </w:t>
      </w:r>
      <w:r w:rsidR="004A5652" w:rsidRPr="00335473">
        <w:rPr>
          <w:rFonts w:asciiTheme="minorHAnsi" w:hAnsiTheme="minorHAnsi"/>
          <w:color w:val="000000" w:themeColor="text1"/>
          <w:szCs w:val="24"/>
        </w:rPr>
        <w:t xml:space="preserve">and stated the CI’s </w:t>
      </w:r>
      <w:r w:rsidR="00034015">
        <w:rPr>
          <w:rFonts w:asciiTheme="minorHAnsi" w:hAnsiTheme="minorHAnsi"/>
          <w:color w:val="000000" w:themeColor="text1"/>
          <w:szCs w:val="24"/>
        </w:rPr>
        <w:t>MDD</w:t>
      </w:r>
      <w:r w:rsidR="004A5652" w:rsidRPr="00335473">
        <w:rPr>
          <w:rFonts w:asciiTheme="minorHAnsi" w:hAnsiTheme="minorHAnsi"/>
          <w:color w:val="000000" w:themeColor="text1"/>
          <w:szCs w:val="24"/>
        </w:rPr>
        <w:t xml:space="preserve"> was</w:t>
      </w:r>
      <w:r w:rsidR="00EF0565" w:rsidRPr="00335473">
        <w:rPr>
          <w:rFonts w:asciiTheme="minorHAnsi" w:hAnsiTheme="minorHAnsi"/>
          <w:color w:val="000000" w:themeColor="text1"/>
          <w:szCs w:val="24"/>
        </w:rPr>
        <w:t xml:space="preserve"> </w:t>
      </w:r>
      <w:r w:rsidR="004A5652" w:rsidRPr="00335473">
        <w:rPr>
          <w:rFonts w:asciiTheme="minorHAnsi" w:hAnsiTheme="minorHAnsi"/>
          <w:color w:val="000000" w:themeColor="text1"/>
          <w:szCs w:val="24"/>
        </w:rPr>
        <w:t xml:space="preserve">in partial remission </w:t>
      </w:r>
      <w:r w:rsidR="00BA31A0" w:rsidRPr="00335473">
        <w:rPr>
          <w:rFonts w:asciiTheme="minorHAnsi" w:hAnsiTheme="minorHAnsi"/>
          <w:color w:val="000000" w:themeColor="text1"/>
          <w:szCs w:val="24"/>
        </w:rPr>
        <w:t xml:space="preserve">but </w:t>
      </w:r>
      <w:r w:rsidR="004A5652" w:rsidRPr="00335473">
        <w:rPr>
          <w:rFonts w:asciiTheme="minorHAnsi" w:hAnsiTheme="minorHAnsi"/>
          <w:color w:val="000000" w:themeColor="text1"/>
          <w:szCs w:val="24"/>
        </w:rPr>
        <w:lastRenderedPageBreak/>
        <w:t>determined</w:t>
      </w:r>
      <w:r w:rsidR="00BA31A0" w:rsidRPr="00335473">
        <w:rPr>
          <w:rFonts w:asciiTheme="minorHAnsi" w:hAnsiTheme="minorHAnsi"/>
          <w:color w:val="000000" w:themeColor="text1"/>
          <w:szCs w:val="24"/>
        </w:rPr>
        <w:t xml:space="preserve"> the C</w:t>
      </w:r>
      <w:r w:rsidR="004A5652" w:rsidRPr="00335473">
        <w:rPr>
          <w:rFonts w:asciiTheme="minorHAnsi" w:hAnsiTheme="minorHAnsi"/>
          <w:color w:val="000000" w:themeColor="text1"/>
          <w:szCs w:val="24"/>
        </w:rPr>
        <w:t>I</w:t>
      </w:r>
      <w:r w:rsidR="00BA31A0" w:rsidRPr="00335473">
        <w:rPr>
          <w:rFonts w:asciiTheme="minorHAnsi" w:hAnsiTheme="minorHAnsi"/>
          <w:color w:val="000000" w:themeColor="text1"/>
          <w:szCs w:val="24"/>
        </w:rPr>
        <w:t xml:space="preserve"> required a permanent S3 profile that prohibited him </w:t>
      </w:r>
      <w:r w:rsidR="004A5652" w:rsidRPr="00335473">
        <w:rPr>
          <w:rFonts w:asciiTheme="minorHAnsi" w:hAnsiTheme="minorHAnsi"/>
          <w:color w:val="000000" w:themeColor="text1"/>
          <w:szCs w:val="24"/>
        </w:rPr>
        <w:t>from</w:t>
      </w:r>
      <w:r w:rsidR="00BA31A0" w:rsidRPr="00335473">
        <w:rPr>
          <w:rFonts w:asciiTheme="minorHAnsi" w:hAnsiTheme="minorHAnsi"/>
          <w:color w:val="000000" w:themeColor="text1"/>
          <w:szCs w:val="24"/>
        </w:rPr>
        <w:t xml:space="preserve"> </w:t>
      </w:r>
      <w:r w:rsidR="004A5652" w:rsidRPr="00335473">
        <w:rPr>
          <w:rFonts w:asciiTheme="minorHAnsi" w:hAnsiTheme="minorHAnsi"/>
          <w:color w:val="000000" w:themeColor="text1"/>
          <w:szCs w:val="24"/>
        </w:rPr>
        <w:t xml:space="preserve">ever </w:t>
      </w:r>
      <w:r w:rsidR="00BA31A0" w:rsidRPr="00335473">
        <w:rPr>
          <w:rFonts w:asciiTheme="minorHAnsi" w:hAnsiTheme="minorHAnsi"/>
          <w:color w:val="000000" w:themeColor="text1"/>
          <w:szCs w:val="24"/>
        </w:rPr>
        <w:t>carry</w:t>
      </w:r>
      <w:r w:rsidR="004A5652" w:rsidRPr="00335473">
        <w:rPr>
          <w:rFonts w:asciiTheme="minorHAnsi" w:hAnsiTheme="minorHAnsi"/>
          <w:color w:val="000000" w:themeColor="text1"/>
          <w:szCs w:val="24"/>
        </w:rPr>
        <w:t>ing or firing</w:t>
      </w:r>
      <w:r w:rsidR="00BA31A0" w:rsidRPr="00335473">
        <w:rPr>
          <w:rFonts w:asciiTheme="minorHAnsi" w:hAnsiTheme="minorHAnsi"/>
          <w:color w:val="000000" w:themeColor="text1"/>
          <w:szCs w:val="24"/>
        </w:rPr>
        <w:t xml:space="preserve"> a weapon</w:t>
      </w:r>
      <w:r w:rsidR="004A5652" w:rsidRPr="00335473">
        <w:rPr>
          <w:rFonts w:asciiTheme="minorHAnsi" w:hAnsiTheme="minorHAnsi"/>
          <w:color w:val="000000" w:themeColor="text1"/>
          <w:szCs w:val="24"/>
        </w:rPr>
        <w:t xml:space="preserve">. </w:t>
      </w:r>
      <w:r w:rsidR="00034015">
        <w:rPr>
          <w:rFonts w:asciiTheme="minorHAnsi" w:hAnsiTheme="minorHAnsi"/>
          <w:color w:val="000000" w:themeColor="text1"/>
          <w:szCs w:val="24"/>
        </w:rPr>
        <w:t xml:space="preserve"> </w:t>
      </w:r>
      <w:r w:rsidR="004A5652" w:rsidRPr="00335473">
        <w:rPr>
          <w:rFonts w:asciiTheme="minorHAnsi" w:hAnsiTheme="minorHAnsi"/>
          <w:color w:val="000000" w:themeColor="text1"/>
          <w:szCs w:val="24"/>
        </w:rPr>
        <w:t>He opined a marked impairment for further military duty and a mild impairment for social and industrial adaptability.</w:t>
      </w:r>
    </w:p>
    <w:p w:rsidR="004A5652" w:rsidRDefault="004A5652" w:rsidP="005B6F60">
      <w:pPr>
        <w:jc w:val="both"/>
        <w:rPr>
          <w:rFonts w:asciiTheme="minorHAnsi" w:hAnsiTheme="minorHAnsi"/>
          <w:color w:val="000000" w:themeColor="text1"/>
          <w:szCs w:val="24"/>
        </w:rPr>
      </w:pPr>
    </w:p>
    <w:p w:rsidR="00064B6E" w:rsidRDefault="00034015" w:rsidP="005B6F60">
      <w:pPr>
        <w:jc w:val="both"/>
        <w:rPr>
          <w:rFonts w:asciiTheme="minorHAnsi" w:hAnsiTheme="minorHAnsi"/>
          <w:color w:val="000000" w:themeColor="text1"/>
          <w:szCs w:val="24"/>
        </w:rPr>
      </w:pPr>
      <w:r>
        <w:rPr>
          <w:rFonts w:asciiTheme="minorHAnsi" w:hAnsiTheme="minorHAnsi"/>
          <w:color w:val="000000" w:themeColor="text1"/>
          <w:szCs w:val="24"/>
        </w:rPr>
        <w:t xml:space="preserve">The Reconsideration </w:t>
      </w:r>
      <w:r w:rsidR="004A5652">
        <w:rPr>
          <w:rFonts w:asciiTheme="minorHAnsi" w:hAnsiTheme="minorHAnsi"/>
          <w:color w:val="000000" w:themeColor="text1"/>
          <w:szCs w:val="24"/>
        </w:rPr>
        <w:t xml:space="preserve">PEB in August 2008 determined </w:t>
      </w:r>
      <w:r>
        <w:rPr>
          <w:rFonts w:asciiTheme="minorHAnsi" w:hAnsiTheme="minorHAnsi"/>
          <w:color w:val="000000" w:themeColor="text1"/>
          <w:szCs w:val="24"/>
        </w:rPr>
        <w:t>MDD</w:t>
      </w:r>
      <w:r w:rsidR="004A5652">
        <w:rPr>
          <w:rFonts w:asciiTheme="minorHAnsi" w:hAnsiTheme="minorHAnsi"/>
          <w:color w:val="000000" w:themeColor="text1"/>
          <w:szCs w:val="24"/>
        </w:rPr>
        <w:t xml:space="preserve"> was not separately unfitting</w:t>
      </w:r>
      <w:r w:rsidR="00EF0565">
        <w:rPr>
          <w:rFonts w:asciiTheme="minorHAnsi" w:hAnsiTheme="minorHAnsi"/>
          <w:color w:val="000000" w:themeColor="text1"/>
          <w:szCs w:val="24"/>
        </w:rPr>
        <w:t>,</w:t>
      </w:r>
      <w:r w:rsidR="004A5652">
        <w:rPr>
          <w:rFonts w:asciiTheme="minorHAnsi" w:hAnsiTheme="minorHAnsi"/>
          <w:color w:val="000000" w:themeColor="text1"/>
          <w:szCs w:val="24"/>
        </w:rPr>
        <w:t xml:space="preserve"> stating it was in partial remission and the CI was not taking medication, was working full time, and attending college. </w:t>
      </w:r>
    </w:p>
    <w:p w:rsidR="005B6F60" w:rsidRDefault="005B6F60" w:rsidP="005B6F60">
      <w:pPr>
        <w:jc w:val="both"/>
        <w:rPr>
          <w:rFonts w:asciiTheme="minorHAnsi" w:hAnsiTheme="minorHAnsi"/>
          <w:color w:val="000000" w:themeColor="text1"/>
          <w:szCs w:val="24"/>
        </w:rPr>
      </w:pPr>
    </w:p>
    <w:p w:rsidR="005B6F60" w:rsidRDefault="005B6F60" w:rsidP="005B6F60">
      <w:pPr>
        <w:jc w:val="both"/>
        <w:rPr>
          <w:rFonts w:asciiTheme="minorHAnsi" w:hAnsiTheme="minorHAnsi"/>
          <w:color w:val="000000" w:themeColor="text1"/>
          <w:szCs w:val="24"/>
        </w:rPr>
      </w:pPr>
      <w:r w:rsidRPr="005B6F60">
        <w:rPr>
          <w:rFonts w:asciiTheme="minorHAnsi" w:hAnsiTheme="minorHAnsi"/>
          <w:color w:val="000000" w:themeColor="text1"/>
          <w:szCs w:val="24"/>
        </w:rPr>
        <w:t xml:space="preserve">The Board’s threshold for countering </w:t>
      </w:r>
      <w:r>
        <w:rPr>
          <w:rFonts w:asciiTheme="minorHAnsi" w:hAnsiTheme="minorHAnsi"/>
          <w:color w:val="000000" w:themeColor="text1"/>
          <w:szCs w:val="24"/>
        </w:rPr>
        <w:t>PEB</w:t>
      </w:r>
      <w:r w:rsidRPr="005B6F60">
        <w:rPr>
          <w:rFonts w:asciiTheme="minorHAnsi" w:hAnsiTheme="minorHAnsi"/>
          <w:color w:val="000000" w:themeColor="text1"/>
          <w:szCs w:val="24"/>
        </w:rPr>
        <w:t xml:space="preserve"> fitness determinations is higher than the VASRD §4.3 (reasonable doubt) standard used for its rating recommendations, but remains adherent to the DoDI 6040.44 “fair and equitable” standard. </w:t>
      </w:r>
      <w:r w:rsidR="00034015">
        <w:rPr>
          <w:rFonts w:asciiTheme="minorHAnsi" w:hAnsiTheme="minorHAnsi"/>
          <w:color w:val="000000" w:themeColor="text1"/>
          <w:szCs w:val="24"/>
        </w:rPr>
        <w:t xml:space="preserve"> </w:t>
      </w:r>
      <w:r w:rsidR="006048DA">
        <w:rPr>
          <w:rFonts w:asciiTheme="minorHAnsi" w:hAnsiTheme="minorHAnsi"/>
          <w:color w:val="000000" w:themeColor="text1"/>
          <w:szCs w:val="24"/>
        </w:rPr>
        <w:t xml:space="preserve">The </w:t>
      </w:r>
      <w:r w:rsidR="006048DA" w:rsidRPr="00335473">
        <w:rPr>
          <w:rFonts w:asciiTheme="minorHAnsi" w:hAnsiTheme="minorHAnsi"/>
          <w:color w:val="000000" w:themeColor="text1"/>
          <w:szCs w:val="24"/>
        </w:rPr>
        <w:t xml:space="preserve">CI was issued a permanent S3 profile and was permanently prohibited from carrying or firing a weapon. </w:t>
      </w:r>
      <w:r w:rsidR="00034015">
        <w:rPr>
          <w:rFonts w:asciiTheme="minorHAnsi" w:hAnsiTheme="minorHAnsi"/>
          <w:color w:val="000000" w:themeColor="text1"/>
          <w:szCs w:val="24"/>
        </w:rPr>
        <w:t xml:space="preserve"> </w:t>
      </w:r>
      <w:r w:rsidR="006048DA" w:rsidRPr="00335473">
        <w:rPr>
          <w:rFonts w:asciiTheme="minorHAnsi" w:hAnsiTheme="minorHAnsi"/>
          <w:color w:val="000000" w:themeColor="text1"/>
          <w:szCs w:val="24"/>
        </w:rPr>
        <w:t xml:space="preserve">This is not compatible with military service. </w:t>
      </w:r>
      <w:r w:rsidR="00034015">
        <w:rPr>
          <w:rFonts w:asciiTheme="minorHAnsi" w:hAnsiTheme="minorHAnsi"/>
          <w:color w:val="000000" w:themeColor="text1"/>
          <w:szCs w:val="24"/>
        </w:rPr>
        <w:t xml:space="preserve"> </w:t>
      </w:r>
      <w:r w:rsidR="00F059D0" w:rsidRPr="00335473">
        <w:rPr>
          <w:rFonts w:asciiTheme="minorHAnsi" w:hAnsiTheme="minorHAnsi"/>
          <w:color w:val="000000" w:themeColor="text1"/>
          <w:szCs w:val="24"/>
        </w:rPr>
        <w:t>While the psychiatric addendum states the CI had not taken any medication since November 2007, VA treatment records show overwhelming evidence of treatment with medication and psychotherapy through July 2010 when medication was stopped and psychotherapy was continued.</w:t>
      </w:r>
      <w:r w:rsidR="006048DA" w:rsidRPr="00335473">
        <w:rPr>
          <w:rFonts w:asciiTheme="minorHAnsi" w:hAnsiTheme="minorHAnsi"/>
          <w:color w:val="000000" w:themeColor="text1"/>
          <w:szCs w:val="24"/>
        </w:rPr>
        <w:t xml:space="preserve"> </w:t>
      </w:r>
      <w:r w:rsidR="00034015">
        <w:rPr>
          <w:rFonts w:asciiTheme="minorHAnsi" w:hAnsiTheme="minorHAnsi"/>
          <w:color w:val="000000" w:themeColor="text1"/>
          <w:szCs w:val="24"/>
        </w:rPr>
        <w:t xml:space="preserve"> </w:t>
      </w:r>
      <w:r w:rsidR="006048DA" w:rsidRPr="00335473">
        <w:rPr>
          <w:rFonts w:asciiTheme="minorHAnsi" w:hAnsiTheme="minorHAnsi"/>
          <w:color w:val="000000" w:themeColor="text1"/>
          <w:szCs w:val="24"/>
        </w:rPr>
        <w:t xml:space="preserve">The psychiatric addendum and the VA treatment notes also describe the </w:t>
      </w:r>
      <w:r w:rsidR="00EF0565" w:rsidRPr="00335473">
        <w:rPr>
          <w:rFonts w:asciiTheme="minorHAnsi" w:hAnsiTheme="minorHAnsi"/>
          <w:color w:val="000000" w:themeColor="text1"/>
          <w:szCs w:val="24"/>
        </w:rPr>
        <w:t>CI</w:t>
      </w:r>
      <w:r w:rsidR="006048DA" w:rsidRPr="00335473">
        <w:rPr>
          <w:rFonts w:asciiTheme="minorHAnsi" w:hAnsiTheme="minorHAnsi"/>
          <w:color w:val="000000" w:themeColor="text1"/>
          <w:szCs w:val="24"/>
        </w:rPr>
        <w:t xml:space="preserve">’s work situation differently with the VA records stating he was working part time in a work study job and the addendum sating he was working full time and going to classes at night. There is no further evidence to corroborate either version. </w:t>
      </w:r>
      <w:r w:rsidR="00034015">
        <w:rPr>
          <w:rFonts w:asciiTheme="minorHAnsi" w:hAnsiTheme="minorHAnsi"/>
          <w:color w:val="000000" w:themeColor="text1"/>
          <w:szCs w:val="24"/>
        </w:rPr>
        <w:t xml:space="preserve"> </w:t>
      </w:r>
      <w:r w:rsidR="006048DA" w:rsidRPr="00335473">
        <w:rPr>
          <w:rFonts w:asciiTheme="minorHAnsi" w:hAnsiTheme="minorHAnsi"/>
          <w:color w:val="000000" w:themeColor="text1"/>
          <w:szCs w:val="24"/>
        </w:rPr>
        <w:t xml:space="preserve">However, the VA treatment records consistently report work related issues as an </w:t>
      </w:r>
      <w:r w:rsidR="00034015">
        <w:rPr>
          <w:rFonts w:asciiTheme="minorHAnsi" w:hAnsiTheme="minorHAnsi"/>
          <w:color w:val="000000" w:themeColor="text1"/>
          <w:szCs w:val="24"/>
        </w:rPr>
        <w:t>a</w:t>
      </w:r>
      <w:r w:rsidR="006048DA" w:rsidRPr="00335473">
        <w:rPr>
          <w:rFonts w:asciiTheme="minorHAnsi" w:hAnsiTheme="minorHAnsi"/>
          <w:color w:val="000000" w:themeColor="text1"/>
          <w:szCs w:val="24"/>
        </w:rPr>
        <w:t>xis IV concern and it cannot be concluded that the CI was working without any impairment.</w:t>
      </w:r>
      <w:r w:rsidR="00335473">
        <w:rPr>
          <w:rFonts w:asciiTheme="minorHAnsi" w:hAnsiTheme="minorHAnsi"/>
          <w:color w:val="000000" w:themeColor="text1"/>
          <w:szCs w:val="24"/>
        </w:rPr>
        <w:t xml:space="preserve"> </w:t>
      </w:r>
      <w:r w:rsidRPr="00335473">
        <w:rPr>
          <w:rFonts w:asciiTheme="minorHAnsi" w:hAnsiTheme="minorHAnsi"/>
          <w:color w:val="000000" w:themeColor="text1"/>
          <w:szCs w:val="24"/>
        </w:rPr>
        <w:t xml:space="preserve">After due deliberation, the Board agreed that the preponderance of the evidence with regard to the functional impairment of </w:t>
      </w:r>
      <w:r w:rsidR="00034015">
        <w:rPr>
          <w:rFonts w:asciiTheme="minorHAnsi" w:hAnsiTheme="minorHAnsi"/>
          <w:color w:val="000000" w:themeColor="text1"/>
          <w:szCs w:val="24"/>
        </w:rPr>
        <w:t xml:space="preserve">the MDD </w:t>
      </w:r>
      <w:r w:rsidR="00F059D0" w:rsidRPr="00335473">
        <w:rPr>
          <w:rFonts w:asciiTheme="minorHAnsi" w:hAnsiTheme="minorHAnsi"/>
          <w:color w:val="000000" w:themeColor="text1"/>
          <w:szCs w:val="24"/>
        </w:rPr>
        <w:t>condition</w:t>
      </w:r>
      <w:r w:rsidRPr="00335473">
        <w:rPr>
          <w:rFonts w:asciiTheme="minorHAnsi" w:hAnsiTheme="minorHAnsi"/>
          <w:color w:val="000000" w:themeColor="text1"/>
          <w:szCs w:val="24"/>
        </w:rPr>
        <w:t xml:space="preserve"> favors its recommendation as an additionally unfitting condition for separation rating. It is appropriately coded </w:t>
      </w:r>
      <w:r w:rsidR="00F059D0" w:rsidRPr="00335473">
        <w:rPr>
          <w:rFonts w:asciiTheme="minorHAnsi" w:hAnsiTheme="minorHAnsi"/>
          <w:color w:val="000000" w:themeColor="text1"/>
          <w:szCs w:val="24"/>
        </w:rPr>
        <w:t>9434</w:t>
      </w:r>
      <w:r w:rsidRPr="00335473">
        <w:rPr>
          <w:rFonts w:asciiTheme="minorHAnsi" w:hAnsiTheme="minorHAnsi"/>
          <w:color w:val="000000" w:themeColor="text1"/>
          <w:szCs w:val="24"/>
        </w:rPr>
        <w:t xml:space="preserve"> and meets the VASRD §4.</w:t>
      </w:r>
      <w:r w:rsidR="00F059D0" w:rsidRPr="00335473">
        <w:rPr>
          <w:rFonts w:asciiTheme="minorHAnsi" w:hAnsiTheme="minorHAnsi"/>
          <w:color w:val="000000" w:themeColor="text1"/>
          <w:szCs w:val="24"/>
        </w:rPr>
        <w:t>130</w:t>
      </w:r>
      <w:r w:rsidRPr="00335473">
        <w:rPr>
          <w:rFonts w:asciiTheme="minorHAnsi" w:hAnsiTheme="minorHAnsi"/>
          <w:color w:val="000000" w:themeColor="text1"/>
          <w:szCs w:val="24"/>
        </w:rPr>
        <w:t xml:space="preserve"> criteria for a </w:t>
      </w:r>
      <w:r w:rsidR="00F059D0" w:rsidRPr="00335473">
        <w:rPr>
          <w:rFonts w:asciiTheme="minorHAnsi" w:hAnsiTheme="minorHAnsi"/>
          <w:color w:val="000000" w:themeColor="text1"/>
          <w:szCs w:val="24"/>
        </w:rPr>
        <w:t>1</w:t>
      </w:r>
      <w:r w:rsidRPr="00335473">
        <w:rPr>
          <w:rFonts w:asciiTheme="minorHAnsi" w:hAnsiTheme="minorHAnsi"/>
          <w:color w:val="000000" w:themeColor="text1"/>
          <w:szCs w:val="24"/>
        </w:rPr>
        <w:t>0% rating.</w:t>
      </w:r>
    </w:p>
    <w:p w:rsidR="001031F4" w:rsidRPr="00A9458F" w:rsidRDefault="00F67C82" w:rsidP="00F67C82">
      <w:pPr>
        <w:jc w:val="both"/>
        <w:rPr>
          <w:b/>
          <w:color w:val="000000" w:themeColor="text1"/>
          <w:szCs w:val="24"/>
          <w:u w:val="single"/>
        </w:rPr>
      </w:pPr>
      <w:r w:rsidRPr="00A9458F">
        <w:rPr>
          <w:b/>
          <w:color w:val="000000" w:themeColor="text1"/>
          <w:szCs w:val="24"/>
          <w:u w:val="single"/>
        </w:rPr>
        <w:t>______________________________________________________________________________</w:t>
      </w:r>
    </w:p>
    <w:p w:rsidR="00F1737C" w:rsidRPr="001F29F9" w:rsidRDefault="00F1737C" w:rsidP="006364ED">
      <w:pPr>
        <w:jc w:val="left"/>
        <w:rPr>
          <w:color w:val="000000" w:themeColor="text1"/>
          <w:szCs w:val="24"/>
        </w:rPr>
      </w:pPr>
    </w:p>
    <w:p w:rsidR="00A9458F" w:rsidRPr="00A9458F" w:rsidRDefault="00C56FC8" w:rsidP="00C26B27">
      <w:pPr>
        <w:jc w:val="both"/>
        <w:rPr>
          <w:rFonts w:eastAsiaTheme="minorHAnsi"/>
          <w:color w:val="000000" w:themeColor="text1"/>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w:t>
      </w:r>
      <w:r w:rsidRPr="00335473">
        <w:rPr>
          <w:rFonts w:eastAsiaTheme="minorHAnsi"/>
          <w:color w:val="000000" w:themeColor="text1"/>
          <w:szCs w:val="24"/>
        </w:rPr>
        <w:t>of the adjudication.</w:t>
      </w:r>
      <w:r w:rsidR="00335473" w:rsidRPr="00335473">
        <w:rPr>
          <w:rFonts w:eastAsiaTheme="minorHAnsi"/>
          <w:color w:val="000000" w:themeColor="text1"/>
          <w:szCs w:val="24"/>
        </w:rPr>
        <w:t xml:space="preserve"> </w:t>
      </w:r>
      <w:r w:rsidR="00A9458F" w:rsidRPr="00335473">
        <w:rPr>
          <w:rFonts w:eastAsia="Calibri" w:cs="Times New Roman"/>
          <w:color w:val="auto"/>
          <w:szCs w:val="24"/>
        </w:rPr>
        <w:t xml:space="preserve">In the matter of the </w:t>
      </w:r>
      <w:r w:rsidR="00D109B7" w:rsidRPr="00335473">
        <w:rPr>
          <w:rFonts w:eastAsia="Calibri" w:cs="Times New Roman"/>
          <w:color w:val="auto"/>
          <w:szCs w:val="24"/>
        </w:rPr>
        <w:t>left wrist pain</w:t>
      </w:r>
      <w:r w:rsidR="00A9458F" w:rsidRPr="00335473">
        <w:rPr>
          <w:rFonts w:eastAsia="Calibri" w:cs="Times New Roman"/>
          <w:color w:val="auto"/>
          <w:szCs w:val="24"/>
        </w:rPr>
        <w:t xml:space="preserve"> condition and IAW VASRD §4.71a, the Board unanimously recommends no change in the PEB adjudication.</w:t>
      </w:r>
      <w:r w:rsidR="00335473" w:rsidRPr="00335473">
        <w:rPr>
          <w:rFonts w:eastAsia="Calibri" w:cs="Times New Roman"/>
          <w:color w:val="auto"/>
          <w:szCs w:val="24"/>
        </w:rPr>
        <w:t xml:space="preserve"> </w:t>
      </w:r>
      <w:r w:rsidR="00A9458F" w:rsidRPr="00335473">
        <w:rPr>
          <w:rFonts w:eastAsia="Calibri" w:cs="Times New Roman"/>
          <w:color w:val="auto"/>
          <w:szCs w:val="24"/>
        </w:rPr>
        <w:t xml:space="preserve">In the matter of the </w:t>
      </w:r>
      <w:r w:rsidR="00D109B7" w:rsidRPr="00335473">
        <w:rPr>
          <w:rFonts w:eastAsia="Calibri" w:cs="Times New Roman"/>
          <w:color w:val="auto"/>
          <w:szCs w:val="24"/>
        </w:rPr>
        <w:t>right knee pain</w:t>
      </w:r>
      <w:r w:rsidR="00A9458F" w:rsidRPr="00335473">
        <w:rPr>
          <w:rFonts w:eastAsia="Calibri" w:cs="Times New Roman"/>
          <w:color w:val="auto"/>
          <w:szCs w:val="24"/>
        </w:rPr>
        <w:t xml:space="preserve"> condition and IAW VASRD §4.71a, the Board unanimously recommends no change in the PEB adjudication.</w:t>
      </w:r>
      <w:r w:rsidR="00335473" w:rsidRPr="00335473">
        <w:rPr>
          <w:rFonts w:eastAsia="Calibri" w:cs="Times New Roman"/>
          <w:color w:val="auto"/>
          <w:szCs w:val="24"/>
        </w:rPr>
        <w:t xml:space="preserve"> </w:t>
      </w:r>
      <w:r w:rsidR="00A9458F" w:rsidRPr="00335473">
        <w:rPr>
          <w:rFonts w:eastAsia="Calibri" w:cs="Times New Roman"/>
          <w:color w:val="auto"/>
          <w:szCs w:val="24"/>
        </w:rPr>
        <w:t xml:space="preserve">In the matter of the contended </w:t>
      </w:r>
      <w:r w:rsidR="00034015">
        <w:rPr>
          <w:rFonts w:eastAsia="Calibri" w:cs="Times New Roman"/>
          <w:color w:val="auto"/>
          <w:szCs w:val="24"/>
        </w:rPr>
        <w:t>MDD</w:t>
      </w:r>
      <w:r w:rsidR="00A9458F" w:rsidRPr="00335473">
        <w:rPr>
          <w:rFonts w:eastAsia="Calibri" w:cs="Times New Roman"/>
          <w:color w:val="auto"/>
          <w:szCs w:val="24"/>
        </w:rPr>
        <w:t xml:space="preserve"> condition, the Board unanimously ag</w:t>
      </w:r>
      <w:r w:rsidR="003E7472" w:rsidRPr="00335473">
        <w:rPr>
          <w:rFonts w:eastAsia="Calibri" w:cs="Times New Roman"/>
          <w:color w:val="auto"/>
          <w:szCs w:val="24"/>
        </w:rPr>
        <w:t xml:space="preserve">rees that it was unfitting </w:t>
      </w:r>
      <w:r w:rsidR="00C516BF">
        <w:rPr>
          <w:rFonts w:eastAsia="Calibri" w:cs="Times New Roman"/>
          <w:color w:val="auto"/>
          <w:szCs w:val="24"/>
        </w:rPr>
        <w:t xml:space="preserve">at the time of separation </w:t>
      </w:r>
      <w:r w:rsidR="003E7472" w:rsidRPr="00335473">
        <w:rPr>
          <w:rFonts w:eastAsia="Calibri" w:cs="Times New Roman"/>
          <w:color w:val="auto"/>
          <w:szCs w:val="24"/>
        </w:rPr>
        <w:t>and</w:t>
      </w:r>
      <w:r w:rsidR="00A9458F" w:rsidRPr="00335473">
        <w:rPr>
          <w:rFonts w:eastAsia="Calibri" w:cs="Times New Roman"/>
          <w:color w:val="auto"/>
          <w:szCs w:val="24"/>
        </w:rPr>
        <w:t xml:space="preserve"> unanimously recommends a disability rating of </w:t>
      </w:r>
      <w:r w:rsidR="00D109B7" w:rsidRPr="00335473">
        <w:rPr>
          <w:rFonts w:eastAsia="Calibri" w:cs="Times New Roman"/>
          <w:color w:val="auto"/>
          <w:szCs w:val="24"/>
        </w:rPr>
        <w:t>10</w:t>
      </w:r>
      <w:r w:rsidR="00A9458F" w:rsidRPr="00335473">
        <w:rPr>
          <w:rFonts w:eastAsia="Calibri" w:cs="Times New Roman"/>
          <w:color w:val="auto"/>
          <w:szCs w:val="24"/>
        </w:rPr>
        <w:t xml:space="preserve">%, coded </w:t>
      </w:r>
      <w:r w:rsidR="00D109B7" w:rsidRPr="00335473">
        <w:rPr>
          <w:rFonts w:eastAsia="Calibri" w:cs="Times New Roman"/>
          <w:color w:val="auto"/>
          <w:szCs w:val="24"/>
        </w:rPr>
        <w:t>9434</w:t>
      </w:r>
      <w:r w:rsidR="00A9458F" w:rsidRPr="00335473">
        <w:rPr>
          <w:rFonts w:eastAsia="Calibri" w:cs="Times New Roman"/>
          <w:color w:val="auto"/>
          <w:szCs w:val="24"/>
        </w:rPr>
        <w:t xml:space="preserve"> IAW VASRD §4.</w:t>
      </w:r>
      <w:r w:rsidR="00D109B7" w:rsidRPr="00335473">
        <w:rPr>
          <w:rFonts w:eastAsia="Calibri" w:cs="Times New Roman"/>
          <w:color w:val="auto"/>
          <w:szCs w:val="24"/>
        </w:rPr>
        <w:t>130</w:t>
      </w:r>
      <w:r w:rsidR="00A9458F" w:rsidRPr="00335473">
        <w:rPr>
          <w:rFonts w:eastAsia="Calibri" w:cs="Times New Roman"/>
          <w:color w:val="auto"/>
          <w:szCs w:val="24"/>
        </w:rPr>
        <w:t>.</w:t>
      </w:r>
      <w:r w:rsidR="00335473" w:rsidRPr="00335473">
        <w:rPr>
          <w:rFonts w:eastAsia="Calibri" w:cs="Times New Roman"/>
          <w:color w:val="auto"/>
          <w:szCs w:val="24"/>
        </w:rPr>
        <w:t xml:space="preserve"> </w:t>
      </w:r>
      <w:r w:rsidR="00A9458F" w:rsidRPr="00335473">
        <w:rPr>
          <w:rFonts w:eastAsia="Calibri" w:cs="Times New Roman"/>
          <w:color w:val="auto"/>
          <w:szCs w:val="24"/>
        </w:rPr>
        <w:t>There were no other conditions within the Board’s scope of review</w:t>
      </w:r>
      <w:r w:rsidR="00A9458F" w:rsidRPr="00F64312">
        <w:rPr>
          <w:rFonts w:eastAsia="Calibri" w:cs="Times New Roman"/>
          <w:color w:val="auto"/>
          <w:szCs w:val="24"/>
        </w:rPr>
        <w:t xml:space="preserve"> for consideration.  </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4A5652" w:rsidRDefault="00C56FC8" w:rsidP="004A5652">
      <w:pPr>
        <w:jc w:val="both"/>
        <w:rPr>
          <w:color w:val="000000" w:themeColor="text1"/>
          <w:szCs w:val="24"/>
        </w:rPr>
      </w:pPr>
      <w:r w:rsidRPr="001F29F9">
        <w:rPr>
          <w:color w:val="000000" w:themeColor="text1"/>
          <w:szCs w:val="24"/>
          <w:u w:val="single"/>
        </w:rPr>
        <w:t>RECOMMENDATION</w:t>
      </w:r>
      <w:r w:rsidRPr="001F29F9">
        <w:rPr>
          <w:color w:val="000000" w:themeColor="text1"/>
          <w:szCs w:val="24"/>
        </w:rPr>
        <w:t>:</w:t>
      </w:r>
      <w:r w:rsidR="00D109B7">
        <w:rPr>
          <w:color w:val="000000" w:themeColor="text1"/>
          <w:szCs w:val="24"/>
        </w:rPr>
        <w:t xml:space="preserve">  </w:t>
      </w:r>
      <w:r w:rsidR="004A5652" w:rsidRPr="001F29F9">
        <w:rPr>
          <w:color w:val="000000" w:themeColor="text1"/>
          <w:szCs w:val="24"/>
        </w:rPr>
        <w:t>The Board recommends that the CI’s prior determination be modified as follows and that the discharge with severance pay be recharacterized to reflect permanent disability retirement, effective as of the date of his prior medical separation:</w:t>
      </w:r>
    </w:p>
    <w:p w:rsidR="00C56FC8" w:rsidRPr="001F29F9" w:rsidRDefault="00C56FC8" w:rsidP="00BF0E94">
      <w:pPr>
        <w:tabs>
          <w:tab w:val="left" w:pos="288"/>
          <w:tab w:val="left" w:pos="4752"/>
        </w:tabs>
        <w:jc w:val="both"/>
        <w:rPr>
          <w:color w:val="000000" w:themeColor="text1"/>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9458F" w:rsidRPr="00F64312" w:rsidTr="00A9458F">
        <w:trPr>
          <w:trHeight w:val="233"/>
          <w:jc w:val="center"/>
        </w:trPr>
        <w:tc>
          <w:tcPr>
            <w:tcW w:w="6768" w:type="dxa"/>
            <w:shd w:val="clear" w:color="auto" w:fill="D9D9D9"/>
            <w:vAlign w:val="center"/>
          </w:tcPr>
          <w:p w:rsidR="00A9458F" w:rsidRPr="00F64312" w:rsidRDefault="00A9458F" w:rsidP="00A9458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9458F" w:rsidRPr="00F64312" w:rsidRDefault="00A9458F" w:rsidP="00A9458F">
            <w:pPr>
              <w:tabs>
                <w:tab w:val="left" w:pos="288"/>
                <w:tab w:val="left" w:pos="4752"/>
              </w:tabs>
              <w:rPr>
                <w:b/>
                <w:color w:val="auto"/>
              </w:rPr>
            </w:pPr>
            <w:r w:rsidRPr="00F64312">
              <w:rPr>
                <w:b/>
                <w:color w:val="auto"/>
              </w:rPr>
              <w:t>VASRD CODE</w:t>
            </w:r>
          </w:p>
        </w:tc>
        <w:tc>
          <w:tcPr>
            <w:tcW w:w="1026" w:type="dxa"/>
            <w:shd w:val="clear" w:color="auto" w:fill="D9D9D9"/>
            <w:vAlign w:val="center"/>
          </w:tcPr>
          <w:p w:rsidR="00A9458F" w:rsidRPr="00F64312" w:rsidRDefault="00A9458F" w:rsidP="00A9458F">
            <w:pPr>
              <w:tabs>
                <w:tab w:val="left" w:pos="288"/>
                <w:tab w:val="left" w:pos="4752"/>
              </w:tabs>
              <w:rPr>
                <w:b/>
                <w:color w:val="auto"/>
              </w:rPr>
            </w:pPr>
            <w:r w:rsidRPr="00F64312">
              <w:rPr>
                <w:b/>
                <w:color w:val="auto"/>
              </w:rPr>
              <w:t>RATING</w:t>
            </w:r>
          </w:p>
        </w:tc>
      </w:tr>
      <w:tr w:rsidR="004A5652" w:rsidRPr="00D109B7" w:rsidTr="00A9458F">
        <w:trPr>
          <w:jc w:val="center"/>
        </w:trPr>
        <w:tc>
          <w:tcPr>
            <w:tcW w:w="6768" w:type="dxa"/>
            <w:vAlign w:val="center"/>
          </w:tcPr>
          <w:p w:rsidR="004A5652" w:rsidRPr="00D109B7" w:rsidRDefault="004A5652" w:rsidP="004A5652">
            <w:pPr>
              <w:contextualSpacing/>
              <w:jc w:val="left"/>
              <w:rPr>
                <w:rFonts w:cs="Calibri"/>
                <w:color w:val="000000" w:themeColor="text1"/>
                <w:szCs w:val="18"/>
              </w:rPr>
            </w:pPr>
            <w:r w:rsidRPr="00D109B7">
              <w:rPr>
                <w:rFonts w:cs="Calibri"/>
                <w:color w:val="000000" w:themeColor="text1"/>
                <w:szCs w:val="18"/>
              </w:rPr>
              <w:t>Major Depressive Disorder</w:t>
            </w:r>
          </w:p>
        </w:tc>
        <w:tc>
          <w:tcPr>
            <w:tcW w:w="1530" w:type="dxa"/>
            <w:vAlign w:val="center"/>
          </w:tcPr>
          <w:p w:rsidR="004A5652" w:rsidRPr="00D109B7" w:rsidRDefault="004A5652" w:rsidP="004A5652">
            <w:pPr>
              <w:contextualSpacing/>
              <w:rPr>
                <w:rFonts w:cs="Calibri"/>
                <w:color w:val="000000" w:themeColor="text1"/>
                <w:szCs w:val="18"/>
              </w:rPr>
            </w:pPr>
            <w:r>
              <w:rPr>
                <w:rFonts w:cs="Calibri"/>
                <w:color w:val="000000" w:themeColor="text1"/>
                <w:szCs w:val="18"/>
              </w:rPr>
              <w:t>9434</w:t>
            </w:r>
          </w:p>
        </w:tc>
        <w:tc>
          <w:tcPr>
            <w:tcW w:w="1026" w:type="dxa"/>
            <w:vAlign w:val="center"/>
          </w:tcPr>
          <w:p w:rsidR="004A5652" w:rsidRPr="00B92E72" w:rsidRDefault="004A5652" w:rsidP="00B92E72">
            <w:pPr>
              <w:contextualSpacing/>
              <w:rPr>
                <w:rFonts w:cs="Calibri"/>
                <w:color w:val="000000" w:themeColor="text1"/>
                <w:szCs w:val="18"/>
              </w:rPr>
            </w:pPr>
            <w:r w:rsidRPr="00B92E72">
              <w:rPr>
                <w:rFonts w:cs="Calibri"/>
                <w:color w:val="000000" w:themeColor="text1"/>
                <w:szCs w:val="18"/>
              </w:rPr>
              <w:t>10%</w:t>
            </w:r>
          </w:p>
        </w:tc>
      </w:tr>
      <w:tr w:rsidR="004A5652" w:rsidRPr="00D109B7" w:rsidTr="00A9458F">
        <w:trPr>
          <w:jc w:val="center"/>
        </w:trPr>
        <w:tc>
          <w:tcPr>
            <w:tcW w:w="6768" w:type="dxa"/>
            <w:vAlign w:val="center"/>
          </w:tcPr>
          <w:p w:rsidR="004A5652" w:rsidRPr="00D109B7" w:rsidRDefault="004A5652" w:rsidP="00A9458F">
            <w:pPr>
              <w:contextualSpacing/>
              <w:jc w:val="left"/>
              <w:rPr>
                <w:rFonts w:cs="Calibri"/>
                <w:color w:val="000000" w:themeColor="text1"/>
                <w:szCs w:val="18"/>
              </w:rPr>
            </w:pPr>
            <w:r w:rsidRPr="00D109B7">
              <w:rPr>
                <w:rFonts w:cs="Calibri"/>
                <w:color w:val="000000" w:themeColor="text1"/>
                <w:szCs w:val="18"/>
              </w:rPr>
              <w:t>Left Wrist Pain</w:t>
            </w:r>
          </w:p>
        </w:tc>
        <w:tc>
          <w:tcPr>
            <w:tcW w:w="1530" w:type="dxa"/>
            <w:vAlign w:val="center"/>
          </w:tcPr>
          <w:p w:rsidR="004A5652" w:rsidRPr="00D109B7" w:rsidRDefault="004A5652" w:rsidP="00A9458F">
            <w:pPr>
              <w:contextualSpacing/>
              <w:rPr>
                <w:rFonts w:cs="Calibri"/>
                <w:color w:val="000000" w:themeColor="text1"/>
                <w:szCs w:val="18"/>
              </w:rPr>
            </w:pPr>
            <w:r w:rsidRPr="00D109B7">
              <w:rPr>
                <w:rFonts w:cs="Calibri"/>
                <w:color w:val="000000" w:themeColor="text1"/>
                <w:szCs w:val="18"/>
              </w:rPr>
              <w:t>5009-5003</w:t>
            </w:r>
          </w:p>
        </w:tc>
        <w:tc>
          <w:tcPr>
            <w:tcW w:w="1026" w:type="dxa"/>
            <w:vAlign w:val="center"/>
          </w:tcPr>
          <w:p w:rsidR="004A5652" w:rsidRPr="00B92E72" w:rsidRDefault="004A5652" w:rsidP="00A9458F">
            <w:pPr>
              <w:contextualSpacing/>
              <w:rPr>
                <w:rFonts w:cs="Calibri"/>
                <w:color w:val="000000" w:themeColor="text1"/>
                <w:szCs w:val="18"/>
              </w:rPr>
            </w:pPr>
            <w:r w:rsidRPr="00B92E72">
              <w:rPr>
                <w:rFonts w:cs="Calibri"/>
                <w:color w:val="000000" w:themeColor="text1"/>
                <w:szCs w:val="18"/>
              </w:rPr>
              <w:t>10%</w:t>
            </w:r>
          </w:p>
        </w:tc>
      </w:tr>
      <w:tr w:rsidR="004A5652" w:rsidRPr="00D109B7" w:rsidTr="00A9458F">
        <w:trPr>
          <w:jc w:val="center"/>
        </w:trPr>
        <w:tc>
          <w:tcPr>
            <w:tcW w:w="6768" w:type="dxa"/>
            <w:vAlign w:val="center"/>
          </w:tcPr>
          <w:p w:rsidR="004A5652" w:rsidRPr="00D109B7" w:rsidRDefault="004A5652" w:rsidP="00A9458F">
            <w:pPr>
              <w:contextualSpacing/>
              <w:jc w:val="left"/>
              <w:rPr>
                <w:rFonts w:cs="Calibri"/>
                <w:color w:val="000000" w:themeColor="text1"/>
                <w:szCs w:val="18"/>
              </w:rPr>
            </w:pPr>
            <w:r w:rsidRPr="00D109B7">
              <w:rPr>
                <w:rFonts w:cs="Calibri"/>
                <w:color w:val="000000" w:themeColor="text1"/>
                <w:szCs w:val="18"/>
              </w:rPr>
              <w:t>Right Knee Pain</w:t>
            </w:r>
          </w:p>
        </w:tc>
        <w:tc>
          <w:tcPr>
            <w:tcW w:w="1530" w:type="dxa"/>
            <w:vAlign w:val="center"/>
          </w:tcPr>
          <w:p w:rsidR="004A5652" w:rsidRPr="00D109B7" w:rsidRDefault="004A5652" w:rsidP="00A9458F">
            <w:pPr>
              <w:contextualSpacing/>
              <w:rPr>
                <w:rFonts w:cs="Calibri"/>
                <w:color w:val="000000" w:themeColor="text1"/>
                <w:szCs w:val="18"/>
              </w:rPr>
            </w:pPr>
            <w:r w:rsidRPr="00D109B7">
              <w:rPr>
                <w:rFonts w:cs="Calibri"/>
                <w:color w:val="000000" w:themeColor="text1"/>
                <w:szCs w:val="18"/>
              </w:rPr>
              <w:t>5009-5003</w:t>
            </w:r>
          </w:p>
        </w:tc>
        <w:tc>
          <w:tcPr>
            <w:tcW w:w="1026" w:type="dxa"/>
            <w:vAlign w:val="center"/>
          </w:tcPr>
          <w:p w:rsidR="004A5652" w:rsidRPr="00B92E72" w:rsidRDefault="004A5652" w:rsidP="00A9458F">
            <w:pPr>
              <w:contextualSpacing/>
              <w:rPr>
                <w:rFonts w:cs="Calibri"/>
                <w:color w:val="000000" w:themeColor="text1"/>
                <w:szCs w:val="18"/>
              </w:rPr>
            </w:pPr>
            <w:r w:rsidRPr="00B92E72">
              <w:rPr>
                <w:rFonts w:cs="Calibri"/>
                <w:color w:val="000000" w:themeColor="text1"/>
                <w:szCs w:val="18"/>
              </w:rPr>
              <w:t>10%</w:t>
            </w:r>
          </w:p>
        </w:tc>
      </w:tr>
      <w:tr w:rsidR="004A5652" w:rsidRPr="00D109B7" w:rsidTr="00A9458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4A5652" w:rsidRPr="00D109B7" w:rsidRDefault="004A5652" w:rsidP="00A9458F">
            <w:pPr>
              <w:tabs>
                <w:tab w:val="left" w:pos="288"/>
                <w:tab w:val="left" w:pos="4752"/>
              </w:tabs>
              <w:rPr>
                <w:b/>
                <w:color w:val="auto"/>
              </w:rPr>
            </w:pPr>
            <w:r w:rsidRPr="00D109B7">
              <w:rPr>
                <w:b/>
                <w:color w:val="auto"/>
              </w:rPr>
              <w:t>COMBINED</w:t>
            </w:r>
          </w:p>
        </w:tc>
        <w:tc>
          <w:tcPr>
            <w:tcW w:w="1026" w:type="dxa"/>
            <w:shd w:val="clear" w:color="auto" w:fill="D9D9D9"/>
            <w:vAlign w:val="center"/>
          </w:tcPr>
          <w:p w:rsidR="004A5652" w:rsidRPr="00B92E72" w:rsidRDefault="004A5652" w:rsidP="00B92E72">
            <w:pPr>
              <w:tabs>
                <w:tab w:val="left" w:pos="288"/>
                <w:tab w:val="left" w:pos="4752"/>
              </w:tabs>
              <w:rPr>
                <w:b/>
                <w:color w:val="auto"/>
              </w:rPr>
            </w:pPr>
            <w:r w:rsidRPr="00B92E72">
              <w:rPr>
                <w:b/>
                <w:color w:val="auto"/>
              </w:rPr>
              <w:t>30%</w:t>
            </w:r>
          </w:p>
        </w:tc>
      </w:tr>
    </w:tbl>
    <w:p w:rsidR="005E4FBE" w:rsidRDefault="005E4FBE" w:rsidP="008E0E02">
      <w:pPr>
        <w:jc w:val="both"/>
        <w:rPr>
          <w:color w:val="000000" w:themeColor="text1"/>
        </w:rPr>
      </w:pPr>
      <w:r>
        <w:rPr>
          <w:color w:val="000000" w:themeColor="text1"/>
        </w:rPr>
        <w:br w:type="page"/>
      </w:r>
    </w:p>
    <w:p w:rsidR="00D91DA6" w:rsidRPr="001F29F9" w:rsidRDefault="00FB1725" w:rsidP="00BF0E94">
      <w:pPr>
        <w:tabs>
          <w:tab w:val="left" w:pos="288"/>
          <w:tab w:val="left" w:pos="4752"/>
        </w:tabs>
        <w:jc w:val="both"/>
        <w:rPr>
          <w:color w:val="000000" w:themeColor="text1"/>
        </w:rPr>
      </w:pPr>
      <w:r w:rsidRPr="001F29F9">
        <w:rPr>
          <w:color w:val="000000" w:themeColor="text1"/>
        </w:rPr>
        <w:lastRenderedPageBreak/>
        <w:t>The following documentary evidence was considered:</w:t>
      </w:r>
    </w:p>
    <w:p w:rsidR="00114F20" w:rsidRPr="001F29F9" w:rsidRDefault="00FB1725" w:rsidP="00B3575C">
      <w:pPr>
        <w:tabs>
          <w:tab w:val="left" w:pos="288"/>
          <w:tab w:val="left" w:pos="4752"/>
        </w:tabs>
        <w:spacing w:line="440" w:lineRule="exact"/>
        <w:jc w:val="both"/>
        <w:rPr>
          <w:color w:val="000000" w:themeColor="text1"/>
        </w:rPr>
      </w:pPr>
      <w:bookmarkStart w:id="0" w:name="_GoBack"/>
      <w:bookmarkEnd w:id="0"/>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01026F">
        <w:rPr>
          <w:color w:val="000000" w:themeColor="text1"/>
          <w:szCs w:val="24"/>
        </w:rPr>
        <w:t>10820</w:t>
      </w:r>
      <w:r w:rsidR="008E0E02">
        <w:rPr>
          <w:color w:val="000000" w:themeColor="text1"/>
        </w:rPr>
        <w:t>, w/atchs</w:t>
      </w:r>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8E0E02">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8E0E02">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1D525D">
        <w:rPr>
          <w:color w:val="000000" w:themeColor="text1"/>
          <w:szCs w:val="24"/>
        </w:rPr>
        <w:t>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E3077F" w:rsidRPr="001F29F9"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1D525D" w:rsidRDefault="001D525D" w:rsidP="001D525D">
      <w:pPr>
        <w:pStyle w:val="Header"/>
        <w:tabs>
          <w:tab w:val="left" w:pos="720"/>
        </w:tabs>
        <w:jc w:val="left"/>
      </w:pPr>
      <w:r>
        <w:rPr>
          <w:color w:val="000000" w:themeColor="text1"/>
          <w:szCs w:val="24"/>
          <w:u w:val="single"/>
        </w:rPr>
        <w:br w:type="page"/>
      </w:r>
      <w:r>
        <w:lastRenderedPageBreak/>
        <w:t>SFMR-RB</w:t>
      </w:r>
      <w:r>
        <w:tab/>
      </w:r>
      <w:r>
        <w:tab/>
      </w:r>
      <w:r>
        <w:tab/>
      </w:r>
      <w:r>
        <w:tab/>
      </w:r>
      <w:r>
        <w:tab/>
      </w:r>
      <w:r>
        <w:tab/>
      </w:r>
      <w:r>
        <w:tab/>
      </w:r>
      <w:r>
        <w:tab/>
      </w:r>
      <w:r>
        <w:tab/>
      </w:r>
    </w:p>
    <w:p w:rsidR="001D525D" w:rsidRDefault="001D525D" w:rsidP="001D525D">
      <w:pPr>
        <w:pStyle w:val="Header"/>
        <w:tabs>
          <w:tab w:val="left" w:pos="720"/>
        </w:tabs>
        <w:jc w:val="left"/>
      </w:pPr>
    </w:p>
    <w:p w:rsidR="001D525D" w:rsidRDefault="001D525D" w:rsidP="001D525D">
      <w:pPr>
        <w:jc w:val="left"/>
      </w:pPr>
    </w:p>
    <w:p w:rsidR="001D525D" w:rsidRDefault="001D525D" w:rsidP="001D525D">
      <w:pPr>
        <w:jc w:val="left"/>
      </w:pPr>
      <w:r>
        <w:t xml:space="preserve">MEMORANDUM FOR Commander, US Army Physical Disability Agency </w:t>
      </w:r>
    </w:p>
    <w:p w:rsidR="001D525D" w:rsidRDefault="001D525D" w:rsidP="001D525D">
      <w:pPr>
        <w:jc w:val="left"/>
      </w:pPr>
      <w:r>
        <w:t xml:space="preserve">(TAPD-ZB </w:t>
      </w:r>
      <w:proofErr w:type="gramStart"/>
      <w:r>
        <w:t>/  )</w:t>
      </w:r>
      <w:proofErr w:type="gramEnd"/>
      <w:r>
        <w:t>, 2900 Crystal Drive, Suite 300, Arlington, VA  22202</w:t>
      </w:r>
    </w:p>
    <w:p w:rsidR="001D525D" w:rsidRDefault="001D525D" w:rsidP="001D525D">
      <w:pPr>
        <w:jc w:val="left"/>
      </w:pPr>
    </w:p>
    <w:p w:rsidR="001D525D" w:rsidRDefault="001D525D" w:rsidP="001D525D">
      <w:pPr>
        <w:ind w:right="-180"/>
        <w:jc w:val="left"/>
      </w:pPr>
      <w:r>
        <w:t xml:space="preserve">SUBJECT:  Department of Defense Physical Disability Board of Review Recommendation </w:t>
      </w:r>
    </w:p>
    <w:p w:rsidR="001D525D" w:rsidRDefault="001D525D" w:rsidP="001D525D">
      <w:pPr>
        <w:pStyle w:val="Header"/>
        <w:tabs>
          <w:tab w:val="left" w:pos="720"/>
        </w:tabs>
        <w:jc w:val="left"/>
      </w:pPr>
      <w:proofErr w:type="gramStart"/>
      <w:r>
        <w:t>for</w:t>
      </w:r>
      <w:proofErr w:type="gramEnd"/>
      <w:r>
        <w:t xml:space="preserve"> XXXXXXXXXXXX, AR20120011861 (PD201100696)</w:t>
      </w:r>
    </w:p>
    <w:p w:rsidR="001D525D" w:rsidRDefault="001D525D" w:rsidP="001D525D">
      <w:pPr>
        <w:pStyle w:val="Header"/>
        <w:tabs>
          <w:tab w:val="left" w:pos="720"/>
        </w:tabs>
        <w:jc w:val="left"/>
      </w:pPr>
    </w:p>
    <w:p w:rsidR="001D525D" w:rsidRDefault="001D525D" w:rsidP="001D525D">
      <w:pPr>
        <w:jc w:val="left"/>
      </w:pPr>
    </w:p>
    <w:p w:rsidR="001D525D" w:rsidRDefault="001D525D" w:rsidP="001D525D">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30% effective the date of the individual’s original medical separation for disability with severance pay.  </w:t>
      </w:r>
    </w:p>
    <w:p w:rsidR="001D525D" w:rsidRDefault="001D525D" w:rsidP="001D525D">
      <w:pPr>
        <w:jc w:val="left"/>
      </w:pPr>
    </w:p>
    <w:p w:rsidR="001D525D" w:rsidRDefault="001D525D" w:rsidP="001D525D">
      <w:pPr>
        <w:jc w:val="left"/>
      </w:pPr>
      <w:r>
        <w:t>2.  I direct that all the Department of the Army records of the individual concerned be corrected accordingly no later than 120 days from the date of this memorandum:</w:t>
      </w:r>
    </w:p>
    <w:p w:rsidR="001D525D" w:rsidRDefault="001D525D" w:rsidP="001D525D">
      <w:pPr>
        <w:jc w:val="left"/>
      </w:pPr>
    </w:p>
    <w:p w:rsidR="001D525D" w:rsidRDefault="001D525D" w:rsidP="001D525D">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1D525D" w:rsidRDefault="001D525D" w:rsidP="001D525D">
      <w:pPr>
        <w:jc w:val="left"/>
      </w:pPr>
    </w:p>
    <w:p w:rsidR="001D525D" w:rsidRDefault="001D525D" w:rsidP="001D525D">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1D525D" w:rsidRDefault="001D525D" w:rsidP="001D525D">
      <w:pPr>
        <w:jc w:val="left"/>
      </w:pPr>
    </w:p>
    <w:p w:rsidR="001D525D" w:rsidRDefault="001D525D" w:rsidP="001D525D">
      <w:pPr>
        <w:jc w:val="left"/>
      </w:pPr>
      <w:r>
        <w:tab/>
      </w:r>
      <w:proofErr w:type="gramStart"/>
      <w:r>
        <w:t>c.  Adjusting</w:t>
      </w:r>
      <w:proofErr w:type="gramEnd"/>
      <w:r>
        <w:t xml:space="preserve"> pay and allowances accordingly.  Pay and allowance adjustment will account for recoupment of severance pay, and payment of permanent retired pay at 30% effective the date of the original medical separation for disability with severance pay.</w:t>
      </w:r>
    </w:p>
    <w:p w:rsidR="001D525D" w:rsidRDefault="001D525D" w:rsidP="001D525D">
      <w:pPr>
        <w:jc w:val="left"/>
      </w:pPr>
    </w:p>
    <w:p w:rsidR="001D525D" w:rsidRDefault="001D525D" w:rsidP="001D525D">
      <w:pPr>
        <w:jc w:val="left"/>
      </w:pPr>
      <w:r>
        <w:tab/>
      </w:r>
      <w:proofErr w:type="gramStart"/>
      <w:r>
        <w:t>d.  Affording</w:t>
      </w:r>
      <w:proofErr w:type="gramEnd"/>
      <w:r>
        <w:t xml:space="preserve"> the individual the opportunity to elect Survivor Benefit Plan (SBP) and medical TRICARE retiree options.</w:t>
      </w:r>
    </w:p>
    <w:p w:rsidR="001D525D" w:rsidRDefault="001D525D" w:rsidP="001D525D">
      <w:pPr>
        <w:jc w:val="left"/>
      </w:pPr>
    </w:p>
    <w:p w:rsidR="001D525D" w:rsidRDefault="001D525D" w:rsidP="001D525D">
      <w:pPr>
        <w:jc w:val="left"/>
      </w:pPr>
    </w:p>
    <w:p w:rsidR="001D525D" w:rsidRDefault="001D525D" w:rsidP="001D525D">
      <w:pPr>
        <w:jc w:val="left"/>
      </w:pPr>
    </w:p>
    <w:p w:rsidR="001D525D" w:rsidRDefault="001D525D" w:rsidP="001D525D">
      <w:pPr>
        <w:jc w:val="left"/>
      </w:pPr>
    </w:p>
    <w:p w:rsidR="001D525D" w:rsidRDefault="001D525D" w:rsidP="001D525D">
      <w:pPr>
        <w:jc w:val="left"/>
      </w:pPr>
      <w:r>
        <w:t xml:space="preserve"> </w:t>
      </w:r>
    </w:p>
    <w:p w:rsidR="001D525D" w:rsidRDefault="001D525D" w:rsidP="001D525D">
      <w:pPr>
        <w:jc w:val="left"/>
      </w:pPr>
    </w:p>
    <w:p w:rsidR="001D525D" w:rsidRDefault="001D525D" w:rsidP="001D525D">
      <w:pPr>
        <w:jc w:val="left"/>
      </w:pPr>
    </w:p>
    <w:p w:rsidR="001D525D" w:rsidRDefault="001D525D" w:rsidP="001D525D">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1D525D" w:rsidRDefault="001D525D" w:rsidP="001D525D">
      <w:pPr>
        <w:jc w:val="left"/>
      </w:pPr>
    </w:p>
    <w:p w:rsidR="001D525D" w:rsidRDefault="001D525D" w:rsidP="001D525D">
      <w:pPr>
        <w:jc w:val="left"/>
      </w:pPr>
      <w:r>
        <w:t>BY ORDER OF THE SECRETARY OF THE ARMY:</w:t>
      </w:r>
    </w:p>
    <w:p w:rsidR="001D525D" w:rsidRDefault="001D525D" w:rsidP="001D525D">
      <w:pPr>
        <w:jc w:val="left"/>
      </w:pPr>
    </w:p>
    <w:p w:rsidR="001D525D" w:rsidRDefault="001D525D" w:rsidP="001D525D">
      <w:pPr>
        <w:jc w:val="left"/>
      </w:pPr>
    </w:p>
    <w:p w:rsidR="001D525D" w:rsidRDefault="001D525D" w:rsidP="001D525D">
      <w:pPr>
        <w:pStyle w:val="Header"/>
        <w:tabs>
          <w:tab w:val="left" w:pos="720"/>
        </w:tabs>
        <w:jc w:val="left"/>
      </w:pPr>
    </w:p>
    <w:p w:rsidR="001D525D" w:rsidRDefault="001D525D" w:rsidP="001D525D">
      <w:pPr>
        <w:jc w:val="left"/>
      </w:pPr>
    </w:p>
    <w:p w:rsidR="001D525D" w:rsidRDefault="001D525D" w:rsidP="001D525D">
      <w:pPr>
        <w:jc w:val="left"/>
      </w:pPr>
      <w:bookmarkStart w:id="1" w:name="OLE_LINK4"/>
      <w:bookmarkStart w:id="2" w:name="OLE_LINK3"/>
      <w:r>
        <w:t>Encl</w:t>
      </w:r>
      <w:r>
        <w:tab/>
      </w:r>
      <w:r>
        <w:tab/>
      </w:r>
      <w:r>
        <w:tab/>
      </w:r>
      <w:r>
        <w:tab/>
      </w:r>
      <w:r>
        <w:tab/>
      </w:r>
      <w:r>
        <w:tab/>
        <w:t xml:space="preserve">     XXXXXXXXXXX</w:t>
      </w:r>
    </w:p>
    <w:p w:rsidR="001D525D" w:rsidRDefault="001D525D" w:rsidP="001D525D">
      <w:pPr>
        <w:jc w:val="left"/>
      </w:pPr>
      <w:r>
        <w:tab/>
      </w:r>
      <w:r>
        <w:tab/>
      </w:r>
      <w:r>
        <w:tab/>
      </w:r>
      <w:r>
        <w:tab/>
      </w:r>
      <w:r>
        <w:tab/>
      </w:r>
      <w:r>
        <w:tab/>
        <w:t xml:space="preserve">     Deputy Assistant Secretary</w:t>
      </w:r>
    </w:p>
    <w:p w:rsidR="001D525D" w:rsidRDefault="001D525D" w:rsidP="001D525D">
      <w:pPr>
        <w:jc w:val="left"/>
      </w:pPr>
      <w:r>
        <w:tab/>
      </w:r>
      <w:r>
        <w:tab/>
      </w:r>
      <w:r>
        <w:tab/>
      </w:r>
      <w:r>
        <w:tab/>
      </w:r>
      <w:r>
        <w:tab/>
      </w:r>
      <w:r>
        <w:tab/>
        <w:t xml:space="preserve">         (Army Review Boards)</w:t>
      </w:r>
      <w:bookmarkEnd w:id="1"/>
      <w:bookmarkEnd w:id="2"/>
    </w:p>
    <w:p w:rsidR="001D525D" w:rsidRDefault="001D525D" w:rsidP="001D525D">
      <w:pPr>
        <w:jc w:val="left"/>
      </w:pPr>
    </w:p>
    <w:p w:rsidR="001D525D" w:rsidRDefault="001D525D" w:rsidP="001D525D">
      <w:pPr>
        <w:jc w:val="left"/>
      </w:pPr>
      <w:r>
        <w:t xml:space="preserve">CF: </w:t>
      </w:r>
    </w:p>
    <w:p w:rsidR="001D525D" w:rsidRDefault="001D525D" w:rsidP="001D525D">
      <w:pPr>
        <w:jc w:val="left"/>
      </w:pPr>
      <w:r>
        <w:t xml:space="preserve">(  ) </w:t>
      </w:r>
      <w:proofErr w:type="spellStart"/>
      <w:proofErr w:type="gramStart"/>
      <w:r>
        <w:t>DoD</w:t>
      </w:r>
      <w:proofErr w:type="spellEnd"/>
      <w:proofErr w:type="gramEnd"/>
      <w:r>
        <w:t xml:space="preserve"> PDBR</w:t>
      </w:r>
    </w:p>
    <w:p w:rsidR="001D525D" w:rsidRDefault="001D525D" w:rsidP="001D525D">
      <w:pPr>
        <w:jc w:val="left"/>
      </w:pPr>
      <w:r>
        <w:t>(  ) DVA</w:t>
      </w:r>
    </w:p>
    <w:p w:rsidR="001D525D" w:rsidRDefault="001D525D" w:rsidP="001D525D">
      <w:pPr>
        <w:jc w:val="left"/>
        <w:rPr>
          <w:color w:val="000000" w:themeColor="text1"/>
          <w:szCs w:val="24"/>
          <w:u w:val="single"/>
        </w:rPr>
      </w:pPr>
    </w:p>
    <w:sectPr w:rsidR="001D525D"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EBC" w:rsidRDefault="007D7EBC">
      <w:r>
        <w:separator/>
      </w:r>
    </w:p>
  </w:endnote>
  <w:endnote w:type="continuationSeparator" w:id="0">
    <w:p w:rsidR="007D7EBC" w:rsidRDefault="007D7E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9C56E6" w:rsidRPr="00374247" w:rsidRDefault="009C56E6" w:rsidP="00374247">
        <w:pPr>
          <w:pStyle w:val="Footer"/>
          <w:ind w:firstLine="4320"/>
          <w:rPr>
            <w:color w:val="auto"/>
            <w:szCs w:val="24"/>
          </w:rPr>
        </w:pPr>
        <w:r w:rsidRPr="00374247">
          <w:rPr>
            <w:color w:val="auto"/>
            <w:szCs w:val="24"/>
          </w:rPr>
          <w:t xml:space="preserve">   </w:t>
        </w:r>
        <w:r w:rsidR="00BE6F25" w:rsidRPr="00374247">
          <w:rPr>
            <w:color w:val="auto"/>
            <w:szCs w:val="24"/>
          </w:rPr>
          <w:fldChar w:fldCharType="begin"/>
        </w:r>
        <w:r w:rsidRPr="00374247">
          <w:rPr>
            <w:color w:val="auto"/>
            <w:szCs w:val="24"/>
          </w:rPr>
          <w:instrText xml:space="preserve"> PAGE   \* MERGEFORMAT </w:instrText>
        </w:r>
        <w:r w:rsidR="00BE6F25" w:rsidRPr="00374247">
          <w:rPr>
            <w:color w:val="auto"/>
            <w:szCs w:val="24"/>
          </w:rPr>
          <w:fldChar w:fldCharType="separate"/>
        </w:r>
        <w:r w:rsidR="001D525D" w:rsidRPr="001D525D">
          <w:rPr>
            <w:noProof/>
            <w:color w:val="auto"/>
          </w:rPr>
          <w:t>8</w:t>
        </w:r>
        <w:r w:rsidR="00BE6F25"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100696</w:t>
        </w:r>
      </w:p>
    </w:sdtContent>
  </w:sdt>
  <w:p w:rsidR="009C56E6" w:rsidRPr="00684CE6" w:rsidRDefault="009C56E6">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EBC" w:rsidRDefault="007D7EBC">
      <w:r>
        <w:separator/>
      </w:r>
    </w:p>
  </w:footnote>
  <w:footnote w:type="continuationSeparator" w:id="0">
    <w:p w:rsidR="007D7EBC" w:rsidRDefault="007D7E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6E453A2"/>
    <w:multiLevelType w:val="hybridMultilevel"/>
    <w:tmpl w:val="EB162CB8"/>
    <w:lvl w:ilvl="0" w:tplc="0E84499C">
      <w:start w:val="1"/>
      <w:numFmt w:val="upperLetter"/>
      <w:lvlText w:val="%1."/>
      <w:lvlJc w:val="left"/>
      <w:pPr>
        <w:ind w:left="360" w:hanging="360"/>
      </w:pPr>
      <w:rPr>
        <w:rFonts w:asciiTheme="minorHAnsi" w:eastAsia="Times New Roman"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795900"/>
    <w:multiLevelType w:val="hybridMultilevel"/>
    <w:tmpl w:val="7AE89410"/>
    <w:lvl w:ilvl="0" w:tplc="A7AAC3B4">
      <w:start w:val="1"/>
      <w:numFmt w:val="upperLetter"/>
      <w:lvlText w:val="%1."/>
      <w:lvlJc w:val="left"/>
      <w:pPr>
        <w:ind w:left="360" w:hanging="360"/>
      </w:pPr>
      <w:rPr>
        <w:rFonts w:asciiTheme="minorHAnsi" w:eastAsia="Times New Roman"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4">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2"/>
  </w:num>
  <w:num w:numId="4">
    <w:abstractNumId w:val="9"/>
  </w:num>
  <w:num w:numId="5">
    <w:abstractNumId w:val="4"/>
  </w:num>
  <w:num w:numId="6">
    <w:abstractNumId w:val="11"/>
  </w:num>
  <w:num w:numId="7">
    <w:abstractNumId w:val="0"/>
  </w:num>
  <w:num w:numId="8">
    <w:abstractNumId w:val="7"/>
  </w:num>
  <w:num w:numId="9">
    <w:abstractNumId w:val="19"/>
  </w:num>
  <w:num w:numId="10">
    <w:abstractNumId w:val="13"/>
  </w:num>
  <w:num w:numId="11">
    <w:abstractNumId w:val="5"/>
  </w:num>
  <w:num w:numId="12">
    <w:abstractNumId w:val="16"/>
  </w:num>
  <w:num w:numId="13">
    <w:abstractNumId w:val="10"/>
  </w:num>
  <w:num w:numId="14">
    <w:abstractNumId w:val="18"/>
  </w:num>
  <w:num w:numId="15">
    <w:abstractNumId w:val="23"/>
  </w:num>
  <w:num w:numId="16">
    <w:abstractNumId w:val="1"/>
  </w:num>
  <w:num w:numId="17">
    <w:abstractNumId w:val="21"/>
  </w:num>
  <w:num w:numId="18">
    <w:abstractNumId w:val="12"/>
  </w:num>
  <w:num w:numId="19">
    <w:abstractNumId w:val="15"/>
  </w:num>
  <w:num w:numId="20">
    <w:abstractNumId w:val="20"/>
  </w:num>
  <w:num w:numId="21">
    <w:abstractNumId w:val="17"/>
  </w:num>
  <w:num w:numId="22">
    <w:abstractNumId w:val="2"/>
  </w:num>
  <w:num w:numId="23">
    <w:abstractNumId w:val="8"/>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26F"/>
    <w:rsid w:val="00010ABA"/>
    <w:rsid w:val="00010B0F"/>
    <w:rsid w:val="00012428"/>
    <w:rsid w:val="00012733"/>
    <w:rsid w:val="00013417"/>
    <w:rsid w:val="000145C2"/>
    <w:rsid w:val="0001473F"/>
    <w:rsid w:val="00014A47"/>
    <w:rsid w:val="00014A9E"/>
    <w:rsid w:val="00017778"/>
    <w:rsid w:val="00021361"/>
    <w:rsid w:val="00021783"/>
    <w:rsid w:val="000226FD"/>
    <w:rsid w:val="00022CF3"/>
    <w:rsid w:val="00023913"/>
    <w:rsid w:val="00023D43"/>
    <w:rsid w:val="00024002"/>
    <w:rsid w:val="00024DE7"/>
    <w:rsid w:val="00025C57"/>
    <w:rsid w:val="00026092"/>
    <w:rsid w:val="00030776"/>
    <w:rsid w:val="00032E07"/>
    <w:rsid w:val="000332CA"/>
    <w:rsid w:val="0003374E"/>
    <w:rsid w:val="00034015"/>
    <w:rsid w:val="000344D8"/>
    <w:rsid w:val="000344E6"/>
    <w:rsid w:val="00035C3A"/>
    <w:rsid w:val="00036E4B"/>
    <w:rsid w:val="00037929"/>
    <w:rsid w:val="000379D0"/>
    <w:rsid w:val="00040FC4"/>
    <w:rsid w:val="000416F8"/>
    <w:rsid w:val="00042C26"/>
    <w:rsid w:val="00043382"/>
    <w:rsid w:val="00044623"/>
    <w:rsid w:val="0004522D"/>
    <w:rsid w:val="000452D7"/>
    <w:rsid w:val="00047EB8"/>
    <w:rsid w:val="00051622"/>
    <w:rsid w:val="00051A11"/>
    <w:rsid w:val="00052234"/>
    <w:rsid w:val="00053D7C"/>
    <w:rsid w:val="000575C5"/>
    <w:rsid w:val="000577C9"/>
    <w:rsid w:val="00060FFD"/>
    <w:rsid w:val="00061D69"/>
    <w:rsid w:val="0006214C"/>
    <w:rsid w:val="0006431E"/>
    <w:rsid w:val="00064B6E"/>
    <w:rsid w:val="000652EA"/>
    <w:rsid w:val="00065E21"/>
    <w:rsid w:val="000673ED"/>
    <w:rsid w:val="00067854"/>
    <w:rsid w:val="00070DED"/>
    <w:rsid w:val="00072433"/>
    <w:rsid w:val="00072B3E"/>
    <w:rsid w:val="00073C40"/>
    <w:rsid w:val="0007488B"/>
    <w:rsid w:val="00075702"/>
    <w:rsid w:val="00075A0C"/>
    <w:rsid w:val="000775C2"/>
    <w:rsid w:val="00077835"/>
    <w:rsid w:val="000806AD"/>
    <w:rsid w:val="00080BDF"/>
    <w:rsid w:val="00080C57"/>
    <w:rsid w:val="00082482"/>
    <w:rsid w:val="00082CA0"/>
    <w:rsid w:val="00084CF2"/>
    <w:rsid w:val="00085D7B"/>
    <w:rsid w:val="00086947"/>
    <w:rsid w:val="0008708B"/>
    <w:rsid w:val="00092619"/>
    <w:rsid w:val="00092C66"/>
    <w:rsid w:val="000949DD"/>
    <w:rsid w:val="00094E4F"/>
    <w:rsid w:val="00095B65"/>
    <w:rsid w:val="000A2BCE"/>
    <w:rsid w:val="000A31E2"/>
    <w:rsid w:val="000A33C8"/>
    <w:rsid w:val="000A41E3"/>
    <w:rsid w:val="000A4BBA"/>
    <w:rsid w:val="000A5071"/>
    <w:rsid w:val="000B0A92"/>
    <w:rsid w:val="000B0AD2"/>
    <w:rsid w:val="000B1022"/>
    <w:rsid w:val="000B2649"/>
    <w:rsid w:val="000B2FB8"/>
    <w:rsid w:val="000B471C"/>
    <w:rsid w:val="000B4C99"/>
    <w:rsid w:val="000C06F6"/>
    <w:rsid w:val="000C15F8"/>
    <w:rsid w:val="000C1D34"/>
    <w:rsid w:val="000C2362"/>
    <w:rsid w:val="000C2FA8"/>
    <w:rsid w:val="000C35E9"/>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0BF0"/>
    <w:rsid w:val="001211AF"/>
    <w:rsid w:val="001215DF"/>
    <w:rsid w:val="001219DF"/>
    <w:rsid w:val="0012220B"/>
    <w:rsid w:val="00122ABE"/>
    <w:rsid w:val="001231DC"/>
    <w:rsid w:val="0012453A"/>
    <w:rsid w:val="0012489B"/>
    <w:rsid w:val="00124CD0"/>
    <w:rsid w:val="001272AE"/>
    <w:rsid w:val="00130756"/>
    <w:rsid w:val="001315DD"/>
    <w:rsid w:val="001346CB"/>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4F48"/>
    <w:rsid w:val="0015623F"/>
    <w:rsid w:val="00156585"/>
    <w:rsid w:val="00156BA9"/>
    <w:rsid w:val="00156C6C"/>
    <w:rsid w:val="00161642"/>
    <w:rsid w:val="00161761"/>
    <w:rsid w:val="00166182"/>
    <w:rsid w:val="00167D83"/>
    <w:rsid w:val="0017038B"/>
    <w:rsid w:val="00170C94"/>
    <w:rsid w:val="0017139A"/>
    <w:rsid w:val="001717FC"/>
    <w:rsid w:val="001724C8"/>
    <w:rsid w:val="001732C4"/>
    <w:rsid w:val="00173BF2"/>
    <w:rsid w:val="001745DD"/>
    <w:rsid w:val="00174FDE"/>
    <w:rsid w:val="00174FE3"/>
    <w:rsid w:val="00176D63"/>
    <w:rsid w:val="00177659"/>
    <w:rsid w:val="001779E5"/>
    <w:rsid w:val="00180826"/>
    <w:rsid w:val="00180A69"/>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0D7"/>
    <w:rsid w:val="001C5BDA"/>
    <w:rsid w:val="001C5CFC"/>
    <w:rsid w:val="001C7231"/>
    <w:rsid w:val="001C7418"/>
    <w:rsid w:val="001C7EBE"/>
    <w:rsid w:val="001D0051"/>
    <w:rsid w:val="001D150B"/>
    <w:rsid w:val="001D169A"/>
    <w:rsid w:val="001D2224"/>
    <w:rsid w:val="001D2881"/>
    <w:rsid w:val="001D31AA"/>
    <w:rsid w:val="001D37B9"/>
    <w:rsid w:val="001D3DC0"/>
    <w:rsid w:val="001D4E2E"/>
    <w:rsid w:val="001D4F88"/>
    <w:rsid w:val="001D525D"/>
    <w:rsid w:val="001D64F3"/>
    <w:rsid w:val="001D68CF"/>
    <w:rsid w:val="001D6A8C"/>
    <w:rsid w:val="001D7A56"/>
    <w:rsid w:val="001E15C0"/>
    <w:rsid w:val="001E18E0"/>
    <w:rsid w:val="001E18E2"/>
    <w:rsid w:val="001E19D0"/>
    <w:rsid w:val="001E2A30"/>
    <w:rsid w:val="001E2FF1"/>
    <w:rsid w:val="001E3FE1"/>
    <w:rsid w:val="001E41FE"/>
    <w:rsid w:val="001E4ECD"/>
    <w:rsid w:val="001E635C"/>
    <w:rsid w:val="001F0297"/>
    <w:rsid w:val="001F2474"/>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47B"/>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31F"/>
    <w:rsid w:val="0025183C"/>
    <w:rsid w:val="00252351"/>
    <w:rsid w:val="002528EC"/>
    <w:rsid w:val="00253EAA"/>
    <w:rsid w:val="00255049"/>
    <w:rsid w:val="00257538"/>
    <w:rsid w:val="00257AFF"/>
    <w:rsid w:val="00257DE5"/>
    <w:rsid w:val="00260531"/>
    <w:rsid w:val="00260B9A"/>
    <w:rsid w:val="00262147"/>
    <w:rsid w:val="00262EA5"/>
    <w:rsid w:val="0026318D"/>
    <w:rsid w:val="00264148"/>
    <w:rsid w:val="002660AF"/>
    <w:rsid w:val="00266282"/>
    <w:rsid w:val="00270735"/>
    <w:rsid w:val="00270864"/>
    <w:rsid w:val="002712F7"/>
    <w:rsid w:val="0027159C"/>
    <w:rsid w:val="002722F2"/>
    <w:rsid w:val="00272F1E"/>
    <w:rsid w:val="00274549"/>
    <w:rsid w:val="00274E46"/>
    <w:rsid w:val="002752AE"/>
    <w:rsid w:val="00275AFD"/>
    <w:rsid w:val="002769AF"/>
    <w:rsid w:val="00276C86"/>
    <w:rsid w:val="00276FD0"/>
    <w:rsid w:val="00277217"/>
    <w:rsid w:val="002810A4"/>
    <w:rsid w:val="00281FEE"/>
    <w:rsid w:val="0028261C"/>
    <w:rsid w:val="00282DB6"/>
    <w:rsid w:val="00283593"/>
    <w:rsid w:val="00284A26"/>
    <w:rsid w:val="00285095"/>
    <w:rsid w:val="00286EE4"/>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A79BC"/>
    <w:rsid w:val="002B0204"/>
    <w:rsid w:val="002B03B2"/>
    <w:rsid w:val="002B0749"/>
    <w:rsid w:val="002B2645"/>
    <w:rsid w:val="002B303A"/>
    <w:rsid w:val="002B32E9"/>
    <w:rsid w:val="002B4A2E"/>
    <w:rsid w:val="002B4E22"/>
    <w:rsid w:val="002B6FA0"/>
    <w:rsid w:val="002B7710"/>
    <w:rsid w:val="002C0DEA"/>
    <w:rsid w:val="002C34F6"/>
    <w:rsid w:val="002C3B6D"/>
    <w:rsid w:val="002C3F59"/>
    <w:rsid w:val="002C4277"/>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5B2B"/>
    <w:rsid w:val="002E65E6"/>
    <w:rsid w:val="002E7072"/>
    <w:rsid w:val="002E7092"/>
    <w:rsid w:val="002E7570"/>
    <w:rsid w:val="002E764B"/>
    <w:rsid w:val="002E7C25"/>
    <w:rsid w:val="002E7F19"/>
    <w:rsid w:val="002F0D6A"/>
    <w:rsid w:val="002F0E28"/>
    <w:rsid w:val="002F195B"/>
    <w:rsid w:val="002F287E"/>
    <w:rsid w:val="002F2981"/>
    <w:rsid w:val="002F2D63"/>
    <w:rsid w:val="002F36D4"/>
    <w:rsid w:val="002F6AD8"/>
    <w:rsid w:val="002F7F81"/>
    <w:rsid w:val="003001C4"/>
    <w:rsid w:val="00300A36"/>
    <w:rsid w:val="00301B45"/>
    <w:rsid w:val="00305856"/>
    <w:rsid w:val="00305867"/>
    <w:rsid w:val="0030678B"/>
    <w:rsid w:val="00306D16"/>
    <w:rsid w:val="00307595"/>
    <w:rsid w:val="00307DA6"/>
    <w:rsid w:val="00310CD7"/>
    <w:rsid w:val="00313C3A"/>
    <w:rsid w:val="00313D7A"/>
    <w:rsid w:val="003155FB"/>
    <w:rsid w:val="00316DED"/>
    <w:rsid w:val="00320862"/>
    <w:rsid w:val="0032136A"/>
    <w:rsid w:val="003224D8"/>
    <w:rsid w:val="00322DF2"/>
    <w:rsid w:val="00323A90"/>
    <w:rsid w:val="00323E70"/>
    <w:rsid w:val="003258A7"/>
    <w:rsid w:val="00325BA2"/>
    <w:rsid w:val="003262BD"/>
    <w:rsid w:val="00326798"/>
    <w:rsid w:val="00326B1C"/>
    <w:rsid w:val="00326C08"/>
    <w:rsid w:val="00326F7F"/>
    <w:rsid w:val="003270F7"/>
    <w:rsid w:val="00327616"/>
    <w:rsid w:val="00330311"/>
    <w:rsid w:val="00330D55"/>
    <w:rsid w:val="003320E8"/>
    <w:rsid w:val="0033238E"/>
    <w:rsid w:val="003328FD"/>
    <w:rsid w:val="00332DE3"/>
    <w:rsid w:val="0033334F"/>
    <w:rsid w:val="0033414F"/>
    <w:rsid w:val="00334514"/>
    <w:rsid w:val="00335473"/>
    <w:rsid w:val="0033555E"/>
    <w:rsid w:val="0033601F"/>
    <w:rsid w:val="00336805"/>
    <w:rsid w:val="00337351"/>
    <w:rsid w:val="00341A54"/>
    <w:rsid w:val="003421A3"/>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0D7"/>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6F39"/>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0E15"/>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5FA"/>
    <w:rsid w:val="003A76AB"/>
    <w:rsid w:val="003A7FF8"/>
    <w:rsid w:val="003B0C3B"/>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A5"/>
    <w:rsid w:val="003E46D1"/>
    <w:rsid w:val="003E6214"/>
    <w:rsid w:val="003E7472"/>
    <w:rsid w:val="003F070E"/>
    <w:rsid w:val="003F1206"/>
    <w:rsid w:val="003F2418"/>
    <w:rsid w:val="003F28DB"/>
    <w:rsid w:val="003F2EEE"/>
    <w:rsid w:val="003F4100"/>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2D3"/>
    <w:rsid w:val="00420A1D"/>
    <w:rsid w:val="00420B1E"/>
    <w:rsid w:val="004211FD"/>
    <w:rsid w:val="00421485"/>
    <w:rsid w:val="004216DA"/>
    <w:rsid w:val="00421DEA"/>
    <w:rsid w:val="00422B75"/>
    <w:rsid w:val="00422BB3"/>
    <w:rsid w:val="00424612"/>
    <w:rsid w:val="0042528C"/>
    <w:rsid w:val="00425672"/>
    <w:rsid w:val="00425A6A"/>
    <w:rsid w:val="00426A23"/>
    <w:rsid w:val="00427C7F"/>
    <w:rsid w:val="00427F54"/>
    <w:rsid w:val="004308BD"/>
    <w:rsid w:val="004316FD"/>
    <w:rsid w:val="00433F36"/>
    <w:rsid w:val="004340DC"/>
    <w:rsid w:val="00434860"/>
    <w:rsid w:val="00434BBD"/>
    <w:rsid w:val="0043503A"/>
    <w:rsid w:val="00437B8A"/>
    <w:rsid w:val="00437D18"/>
    <w:rsid w:val="00437D77"/>
    <w:rsid w:val="0044156B"/>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4C4"/>
    <w:rsid w:val="00454F28"/>
    <w:rsid w:val="0045645D"/>
    <w:rsid w:val="0045707D"/>
    <w:rsid w:val="004574C6"/>
    <w:rsid w:val="00457743"/>
    <w:rsid w:val="00457BCF"/>
    <w:rsid w:val="00457DCE"/>
    <w:rsid w:val="00460E3F"/>
    <w:rsid w:val="0046111A"/>
    <w:rsid w:val="00461875"/>
    <w:rsid w:val="00462F68"/>
    <w:rsid w:val="0046369B"/>
    <w:rsid w:val="004640E9"/>
    <w:rsid w:val="004647EB"/>
    <w:rsid w:val="00466CED"/>
    <w:rsid w:val="00466EB5"/>
    <w:rsid w:val="00467592"/>
    <w:rsid w:val="00467690"/>
    <w:rsid w:val="00467A14"/>
    <w:rsid w:val="004718E7"/>
    <w:rsid w:val="00472289"/>
    <w:rsid w:val="00472535"/>
    <w:rsid w:val="0047372F"/>
    <w:rsid w:val="004761CC"/>
    <w:rsid w:val="004766C9"/>
    <w:rsid w:val="00477AD6"/>
    <w:rsid w:val="00480D4A"/>
    <w:rsid w:val="00481DA1"/>
    <w:rsid w:val="00483A2B"/>
    <w:rsid w:val="00484212"/>
    <w:rsid w:val="004848C3"/>
    <w:rsid w:val="00484BA9"/>
    <w:rsid w:val="0048599A"/>
    <w:rsid w:val="00486818"/>
    <w:rsid w:val="00490C0A"/>
    <w:rsid w:val="0049255F"/>
    <w:rsid w:val="0049445D"/>
    <w:rsid w:val="00494D39"/>
    <w:rsid w:val="00495350"/>
    <w:rsid w:val="00495E3C"/>
    <w:rsid w:val="00496041"/>
    <w:rsid w:val="00497156"/>
    <w:rsid w:val="004A0C79"/>
    <w:rsid w:val="004A24D2"/>
    <w:rsid w:val="004A3214"/>
    <w:rsid w:val="004A379F"/>
    <w:rsid w:val="004A4136"/>
    <w:rsid w:val="004A417B"/>
    <w:rsid w:val="004A4378"/>
    <w:rsid w:val="004A5652"/>
    <w:rsid w:val="004A712D"/>
    <w:rsid w:val="004A7309"/>
    <w:rsid w:val="004A7C03"/>
    <w:rsid w:val="004B03F3"/>
    <w:rsid w:val="004B0CC9"/>
    <w:rsid w:val="004B2536"/>
    <w:rsid w:val="004B46D7"/>
    <w:rsid w:val="004B6AF3"/>
    <w:rsid w:val="004B6F1F"/>
    <w:rsid w:val="004B715E"/>
    <w:rsid w:val="004B7169"/>
    <w:rsid w:val="004B79C9"/>
    <w:rsid w:val="004B7F27"/>
    <w:rsid w:val="004C00DD"/>
    <w:rsid w:val="004C05CF"/>
    <w:rsid w:val="004C0776"/>
    <w:rsid w:val="004C1EF8"/>
    <w:rsid w:val="004C2063"/>
    <w:rsid w:val="004C24C5"/>
    <w:rsid w:val="004C2645"/>
    <w:rsid w:val="004C47D5"/>
    <w:rsid w:val="004C4CAF"/>
    <w:rsid w:val="004C5E33"/>
    <w:rsid w:val="004C60A3"/>
    <w:rsid w:val="004C6700"/>
    <w:rsid w:val="004C6CDA"/>
    <w:rsid w:val="004D10D4"/>
    <w:rsid w:val="004D16BD"/>
    <w:rsid w:val="004D2AAB"/>
    <w:rsid w:val="004D3C7F"/>
    <w:rsid w:val="004D42CB"/>
    <w:rsid w:val="004D6E90"/>
    <w:rsid w:val="004D6F2B"/>
    <w:rsid w:val="004E0248"/>
    <w:rsid w:val="004E21A3"/>
    <w:rsid w:val="004E32EA"/>
    <w:rsid w:val="004E3517"/>
    <w:rsid w:val="004E3CD9"/>
    <w:rsid w:val="004E6866"/>
    <w:rsid w:val="004F0C58"/>
    <w:rsid w:val="004F3222"/>
    <w:rsid w:val="004F3639"/>
    <w:rsid w:val="004F3BFA"/>
    <w:rsid w:val="004F4CF6"/>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4548"/>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12F5"/>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797C"/>
    <w:rsid w:val="0058039C"/>
    <w:rsid w:val="00580A63"/>
    <w:rsid w:val="00583379"/>
    <w:rsid w:val="0058417C"/>
    <w:rsid w:val="005854F9"/>
    <w:rsid w:val="00586EC6"/>
    <w:rsid w:val="00587DDE"/>
    <w:rsid w:val="00593043"/>
    <w:rsid w:val="00595B60"/>
    <w:rsid w:val="00595B63"/>
    <w:rsid w:val="00595BF0"/>
    <w:rsid w:val="00597E16"/>
    <w:rsid w:val="005A0B1D"/>
    <w:rsid w:val="005A1123"/>
    <w:rsid w:val="005A1846"/>
    <w:rsid w:val="005A23CC"/>
    <w:rsid w:val="005A258C"/>
    <w:rsid w:val="005A3560"/>
    <w:rsid w:val="005A464E"/>
    <w:rsid w:val="005A4F7F"/>
    <w:rsid w:val="005A62FC"/>
    <w:rsid w:val="005A6C99"/>
    <w:rsid w:val="005A7D5D"/>
    <w:rsid w:val="005B0040"/>
    <w:rsid w:val="005B011A"/>
    <w:rsid w:val="005B0283"/>
    <w:rsid w:val="005B1ADA"/>
    <w:rsid w:val="005B1D09"/>
    <w:rsid w:val="005B1D8F"/>
    <w:rsid w:val="005B1E94"/>
    <w:rsid w:val="005B5B3D"/>
    <w:rsid w:val="005B5E8F"/>
    <w:rsid w:val="005B60E0"/>
    <w:rsid w:val="005B64CF"/>
    <w:rsid w:val="005B6F60"/>
    <w:rsid w:val="005B72DA"/>
    <w:rsid w:val="005C071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4FBE"/>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48DA"/>
    <w:rsid w:val="00605AAB"/>
    <w:rsid w:val="00606BEB"/>
    <w:rsid w:val="0061014A"/>
    <w:rsid w:val="0061054B"/>
    <w:rsid w:val="00610C6A"/>
    <w:rsid w:val="006110FB"/>
    <w:rsid w:val="00612FB0"/>
    <w:rsid w:val="0061356D"/>
    <w:rsid w:val="00613E26"/>
    <w:rsid w:val="00615641"/>
    <w:rsid w:val="00615A66"/>
    <w:rsid w:val="00616959"/>
    <w:rsid w:val="0062036E"/>
    <w:rsid w:val="006211D0"/>
    <w:rsid w:val="00621595"/>
    <w:rsid w:val="0062359D"/>
    <w:rsid w:val="00623634"/>
    <w:rsid w:val="006242A4"/>
    <w:rsid w:val="00624D0C"/>
    <w:rsid w:val="00626A0F"/>
    <w:rsid w:val="006274B4"/>
    <w:rsid w:val="006307BA"/>
    <w:rsid w:val="006315BA"/>
    <w:rsid w:val="00633D6B"/>
    <w:rsid w:val="00634C4A"/>
    <w:rsid w:val="0063532E"/>
    <w:rsid w:val="0063579F"/>
    <w:rsid w:val="006364ED"/>
    <w:rsid w:val="00637063"/>
    <w:rsid w:val="0063737C"/>
    <w:rsid w:val="00637BDC"/>
    <w:rsid w:val="00640363"/>
    <w:rsid w:val="00640622"/>
    <w:rsid w:val="006418C9"/>
    <w:rsid w:val="00642BD6"/>
    <w:rsid w:val="00643C8F"/>
    <w:rsid w:val="00643DE7"/>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57E7B"/>
    <w:rsid w:val="00661BA2"/>
    <w:rsid w:val="00662AD0"/>
    <w:rsid w:val="00662F08"/>
    <w:rsid w:val="00663589"/>
    <w:rsid w:val="00663ECA"/>
    <w:rsid w:val="00664427"/>
    <w:rsid w:val="00664840"/>
    <w:rsid w:val="006649CD"/>
    <w:rsid w:val="00665D75"/>
    <w:rsid w:val="006708E3"/>
    <w:rsid w:val="00670DDC"/>
    <w:rsid w:val="00671389"/>
    <w:rsid w:val="00671EB4"/>
    <w:rsid w:val="00673CDC"/>
    <w:rsid w:val="0067443B"/>
    <w:rsid w:val="006767D8"/>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20A2"/>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D78EA"/>
    <w:rsid w:val="006E06D1"/>
    <w:rsid w:val="006E122E"/>
    <w:rsid w:val="006E1313"/>
    <w:rsid w:val="006E2DC8"/>
    <w:rsid w:val="006E58CB"/>
    <w:rsid w:val="006E6B68"/>
    <w:rsid w:val="006E6E8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299"/>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1DE4"/>
    <w:rsid w:val="00752035"/>
    <w:rsid w:val="00752E7F"/>
    <w:rsid w:val="0076100C"/>
    <w:rsid w:val="007612A5"/>
    <w:rsid w:val="00762636"/>
    <w:rsid w:val="00763CAE"/>
    <w:rsid w:val="00763F95"/>
    <w:rsid w:val="007651ED"/>
    <w:rsid w:val="00766C87"/>
    <w:rsid w:val="00770B5B"/>
    <w:rsid w:val="00771043"/>
    <w:rsid w:val="0077272B"/>
    <w:rsid w:val="00773AF7"/>
    <w:rsid w:val="00774FFD"/>
    <w:rsid w:val="00776403"/>
    <w:rsid w:val="00780378"/>
    <w:rsid w:val="0078085E"/>
    <w:rsid w:val="00781BD4"/>
    <w:rsid w:val="00782562"/>
    <w:rsid w:val="007828B4"/>
    <w:rsid w:val="00784832"/>
    <w:rsid w:val="0078487C"/>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6E32"/>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D7EBC"/>
    <w:rsid w:val="007E176C"/>
    <w:rsid w:val="007E2046"/>
    <w:rsid w:val="007E3883"/>
    <w:rsid w:val="007E3BA0"/>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3EDE"/>
    <w:rsid w:val="00804385"/>
    <w:rsid w:val="00804E0E"/>
    <w:rsid w:val="008051EB"/>
    <w:rsid w:val="0080588E"/>
    <w:rsid w:val="00805AFD"/>
    <w:rsid w:val="00806397"/>
    <w:rsid w:val="00807435"/>
    <w:rsid w:val="008078D8"/>
    <w:rsid w:val="0080798E"/>
    <w:rsid w:val="00811BD9"/>
    <w:rsid w:val="00811D5B"/>
    <w:rsid w:val="00813C51"/>
    <w:rsid w:val="00814AA0"/>
    <w:rsid w:val="00816CCB"/>
    <w:rsid w:val="00817572"/>
    <w:rsid w:val="00817713"/>
    <w:rsid w:val="008208C3"/>
    <w:rsid w:val="008220F1"/>
    <w:rsid w:val="0082340B"/>
    <w:rsid w:val="00823D6A"/>
    <w:rsid w:val="00825303"/>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8A6"/>
    <w:rsid w:val="0084493E"/>
    <w:rsid w:val="00844A53"/>
    <w:rsid w:val="00844B99"/>
    <w:rsid w:val="00844DD0"/>
    <w:rsid w:val="008455C8"/>
    <w:rsid w:val="00846407"/>
    <w:rsid w:val="0085006A"/>
    <w:rsid w:val="00850127"/>
    <w:rsid w:val="0085089F"/>
    <w:rsid w:val="008508C6"/>
    <w:rsid w:val="0085206E"/>
    <w:rsid w:val="00852119"/>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0E4"/>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03D7"/>
    <w:rsid w:val="0088133D"/>
    <w:rsid w:val="00882CC2"/>
    <w:rsid w:val="00883103"/>
    <w:rsid w:val="0088325A"/>
    <w:rsid w:val="00883930"/>
    <w:rsid w:val="008839FE"/>
    <w:rsid w:val="00884535"/>
    <w:rsid w:val="0088779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2964"/>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4DF9"/>
    <w:rsid w:val="008B515D"/>
    <w:rsid w:val="008B5D31"/>
    <w:rsid w:val="008B6705"/>
    <w:rsid w:val="008B7316"/>
    <w:rsid w:val="008C22F3"/>
    <w:rsid w:val="008C3223"/>
    <w:rsid w:val="008C3FD0"/>
    <w:rsid w:val="008C4F01"/>
    <w:rsid w:val="008C5152"/>
    <w:rsid w:val="008C710E"/>
    <w:rsid w:val="008D1484"/>
    <w:rsid w:val="008D1C12"/>
    <w:rsid w:val="008D29E7"/>
    <w:rsid w:val="008D5104"/>
    <w:rsid w:val="008D75F4"/>
    <w:rsid w:val="008D795D"/>
    <w:rsid w:val="008D7B07"/>
    <w:rsid w:val="008E0D8F"/>
    <w:rsid w:val="008E0E02"/>
    <w:rsid w:val="008E0F4E"/>
    <w:rsid w:val="008E1E94"/>
    <w:rsid w:val="008E2D99"/>
    <w:rsid w:val="008E30D4"/>
    <w:rsid w:val="008E38B0"/>
    <w:rsid w:val="008E3C90"/>
    <w:rsid w:val="008E4A60"/>
    <w:rsid w:val="008E744D"/>
    <w:rsid w:val="008F198A"/>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32FA"/>
    <w:rsid w:val="009346D0"/>
    <w:rsid w:val="009369A6"/>
    <w:rsid w:val="00937F57"/>
    <w:rsid w:val="0094031E"/>
    <w:rsid w:val="009419B4"/>
    <w:rsid w:val="00941A4C"/>
    <w:rsid w:val="00942645"/>
    <w:rsid w:val="009461E6"/>
    <w:rsid w:val="0095039C"/>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3904"/>
    <w:rsid w:val="00974647"/>
    <w:rsid w:val="0097514A"/>
    <w:rsid w:val="009759C2"/>
    <w:rsid w:val="00975C72"/>
    <w:rsid w:val="00976869"/>
    <w:rsid w:val="00977740"/>
    <w:rsid w:val="00977CB4"/>
    <w:rsid w:val="00977DE9"/>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6D81"/>
    <w:rsid w:val="009A79BA"/>
    <w:rsid w:val="009B0222"/>
    <w:rsid w:val="009B0D88"/>
    <w:rsid w:val="009B10F9"/>
    <w:rsid w:val="009B14D1"/>
    <w:rsid w:val="009B1534"/>
    <w:rsid w:val="009B4963"/>
    <w:rsid w:val="009B4A3B"/>
    <w:rsid w:val="009B54AC"/>
    <w:rsid w:val="009B6023"/>
    <w:rsid w:val="009B69D3"/>
    <w:rsid w:val="009B6D97"/>
    <w:rsid w:val="009B721E"/>
    <w:rsid w:val="009B7BA7"/>
    <w:rsid w:val="009B7C01"/>
    <w:rsid w:val="009C0938"/>
    <w:rsid w:val="009C0C22"/>
    <w:rsid w:val="009C15D9"/>
    <w:rsid w:val="009C1A1D"/>
    <w:rsid w:val="009C22C8"/>
    <w:rsid w:val="009C27C2"/>
    <w:rsid w:val="009C3F82"/>
    <w:rsid w:val="009C56E6"/>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251"/>
    <w:rsid w:val="00A00613"/>
    <w:rsid w:val="00A006F1"/>
    <w:rsid w:val="00A007A7"/>
    <w:rsid w:val="00A00D14"/>
    <w:rsid w:val="00A01408"/>
    <w:rsid w:val="00A02457"/>
    <w:rsid w:val="00A02AA8"/>
    <w:rsid w:val="00A03190"/>
    <w:rsid w:val="00A03A9E"/>
    <w:rsid w:val="00A0404B"/>
    <w:rsid w:val="00A04FBD"/>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1B7"/>
    <w:rsid w:val="00A305AD"/>
    <w:rsid w:val="00A31FE2"/>
    <w:rsid w:val="00A32743"/>
    <w:rsid w:val="00A36287"/>
    <w:rsid w:val="00A40356"/>
    <w:rsid w:val="00A40FFB"/>
    <w:rsid w:val="00A41468"/>
    <w:rsid w:val="00A414A9"/>
    <w:rsid w:val="00A44141"/>
    <w:rsid w:val="00A44CCA"/>
    <w:rsid w:val="00A44D75"/>
    <w:rsid w:val="00A47AFB"/>
    <w:rsid w:val="00A47CF1"/>
    <w:rsid w:val="00A50418"/>
    <w:rsid w:val="00A50B17"/>
    <w:rsid w:val="00A5295E"/>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989"/>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5744"/>
    <w:rsid w:val="00A86CB6"/>
    <w:rsid w:val="00A90D55"/>
    <w:rsid w:val="00A9225E"/>
    <w:rsid w:val="00A944D8"/>
    <w:rsid w:val="00A9458F"/>
    <w:rsid w:val="00A959E7"/>
    <w:rsid w:val="00A95BBA"/>
    <w:rsid w:val="00A95D91"/>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515"/>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6E2"/>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3ED4"/>
    <w:rsid w:val="00B04562"/>
    <w:rsid w:val="00B0472F"/>
    <w:rsid w:val="00B06930"/>
    <w:rsid w:val="00B0773A"/>
    <w:rsid w:val="00B07955"/>
    <w:rsid w:val="00B07BA4"/>
    <w:rsid w:val="00B1033B"/>
    <w:rsid w:val="00B1176B"/>
    <w:rsid w:val="00B140B8"/>
    <w:rsid w:val="00B14FAA"/>
    <w:rsid w:val="00B15BED"/>
    <w:rsid w:val="00B15D30"/>
    <w:rsid w:val="00B15F09"/>
    <w:rsid w:val="00B16D18"/>
    <w:rsid w:val="00B177DE"/>
    <w:rsid w:val="00B20624"/>
    <w:rsid w:val="00B214E7"/>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02F"/>
    <w:rsid w:val="00B40A05"/>
    <w:rsid w:val="00B40A3E"/>
    <w:rsid w:val="00B427BB"/>
    <w:rsid w:val="00B43BA2"/>
    <w:rsid w:val="00B449EE"/>
    <w:rsid w:val="00B454AE"/>
    <w:rsid w:val="00B47290"/>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5F9"/>
    <w:rsid w:val="00B7793B"/>
    <w:rsid w:val="00B77EE7"/>
    <w:rsid w:val="00B80EDD"/>
    <w:rsid w:val="00B812BD"/>
    <w:rsid w:val="00B81964"/>
    <w:rsid w:val="00B82277"/>
    <w:rsid w:val="00B83F87"/>
    <w:rsid w:val="00B8478F"/>
    <w:rsid w:val="00B84F93"/>
    <w:rsid w:val="00B91676"/>
    <w:rsid w:val="00B92E72"/>
    <w:rsid w:val="00B9322B"/>
    <w:rsid w:val="00B93640"/>
    <w:rsid w:val="00B955D5"/>
    <w:rsid w:val="00B95833"/>
    <w:rsid w:val="00BA1824"/>
    <w:rsid w:val="00BA263E"/>
    <w:rsid w:val="00BA2D98"/>
    <w:rsid w:val="00BA2F0C"/>
    <w:rsid w:val="00BA30D1"/>
    <w:rsid w:val="00BA30E1"/>
    <w:rsid w:val="00BA31A0"/>
    <w:rsid w:val="00BA4609"/>
    <w:rsid w:val="00BA5BE2"/>
    <w:rsid w:val="00BA65A3"/>
    <w:rsid w:val="00BA6A9C"/>
    <w:rsid w:val="00BA7F46"/>
    <w:rsid w:val="00BB0388"/>
    <w:rsid w:val="00BB0A0A"/>
    <w:rsid w:val="00BB133C"/>
    <w:rsid w:val="00BB1F04"/>
    <w:rsid w:val="00BB45B5"/>
    <w:rsid w:val="00BB4DDE"/>
    <w:rsid w:val="00BB6064"/>
    <w:rsid w:val="00BB65CE"/>
    <w:rsid w:val="00BB7012"/>
    <w:rsid w:val="00BC09D1"/>
    <w:rsid w:val="00BC1CF3"/>
    <w:rsid w:val="00BC21F0"/>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C7D"/>
    <w:rsid w:val="00BE2FC1"/>
    <w:rsid w:val="00BE3142"/>
    <w:rsid w:val="00BE4039"/>
    <w:rsid w:val="00BE6365"/>
    <w:rsid w:val="00BE6F25"/>
    <w:rsid w:val="00BF01B7"/>
    <w:rsid w:val="00BF0B7F"/>
    <w:rsid w:val="00BF0E94"/>
    <w:rsid w:val="00BF2988"/>
    <w:rsid w:val="00BF360E"/>
    <w:rsid w:val="00BF3FB9"/>
    <w:rsid w:val="00BF4012"/>
    <w:rsid w:val="00BF4720"/>
    <w:rsid w:val="00BF4F49"/>
    <w:rsid w:val="00BF54E3"/>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152"/>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8BC"/>
    <w:rsid w:val="00C34CEB"/>
    <w:rsid w:val="00C36201"/>
    <w:rsid w:val="00C368E8"/>
    <w:rsid w:val="00C36C3D"/>
    <w:rsid w:val="00C372C7"/>
    <w:rsid w:val="00C376A7"/>
    <w:rsid w:val="00C37913"/>
    <w:rsid w:val="00C42443"/>
    <w:rsid w:val="00C42CBA"/>
    <w:rsid w:val="00C4338C"/>
    <w:rsid w:val="00C43C2B"/>
    <w:rsid w:val="00C45B27"/>
    <w:rsid w:val="00C4652E"/>
    <w:rsid w:val="00C472C7"/>
    <w:rsid w:val="00C5019E"/>
    <w:rsid w:val="00C505B6"/>
    <w:rsid w:val="00C50C8C"/>
    <w:rsid w:val="00C516BF"/>
    <w:rsid w:val="00C51962"/>
    <w:rsid w:val="00C52B50"/>
    <w:rsid w:val="00C5377C"/>
    <w:rsid w:val="00C53E8A"/>
    <w:rsid w:val="00C54DF3"/>
    <w:rsid w:val="00C560A7"/>
    <w:rsid w:val="00C56FC8"/>
    <w:rsid w:val="00C60F23"/>
    <w:rsid w:val="00C6170B"/>
    <w:rsid w:val="00C62EB2"/>
    <w:rsid w:val="00C63431"/>
    <w:rsid w:val="00C6345C"/>
    <w:rsid w:val="00C64C87"/>
    <w:rsid w:val="00C65414"/>
    <w:rsid w:val="00C665FE"/>
    <w:rsid w:val="00C710FB"/>
    <w:rsid w:val="00C71BEC"/>
    <w:rsid w:val="00C73942"/>
    <w:rsid w:val="00C73A83"/>
    <w:rsid w:val="00C74D3A"/>
    <w:rsid w:val="00C75F3D"/>
    <w:rsid w:val="00C80511"/>
    <w:rsid w:val="00C80655"/>
    <w:rsid w:val="00C81937"/>
    <w:rsid w:val="00C826F5"/>
    <w:rsid w:val="00C83740"/>
    <w:rsid w:val="00C838FA"/>
    <w:rsid w:val="00C84527"/>
    <w:rsid w:val="00C84AD1"/>
    <w:rsid w:val="00C85579"/>
    <w:rsid w:val="00C8590C"/>
    <w:rsid w:val="00C862F1"/>
    <w:rsid w:val="00C863E5"/>
    <w:rsid w:val="00C87BE6"/>
    <w:rsid w:val="00C87F76"/>
    <w:rsid w:val="00C90633"/>
    <w:rsid w:val="00C9100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5D6C"/>
    <w:rsid w:val="00CB758D"/>
    <w:rsid w:val="00CB7A3E"/>
    <w:rsid w:val="00CB7FF7"/>
    <w:rsid w:val="00CC0D0E"/>
    <w:rsid w:val="00CC1253"/>
    <w:rsid w:val="00CC1664"/>
    <w:rsid w:val="00CC19B3"/>
    <w:rsid w:val="00CC2021"/>
    <w:rsid w:val="00CC2044"/>
    <w:rsid w:val="00CC39D2"/>
    <w:rsid w:val="00CC523C"/>
    <w:rsid w:val="00CC69EC"/>
    <w:rsid w:val="00CC78A2"/>
    <w:rsid w:val="00CC7DF8"/>
    <w:rsid w:val="00CD15BE"/>
    <w:rsid w:val="00CD1EF2"/>
    <w:rsid w:val="00CD32BD"/>
    <w:rsid w:val="00CD34C7"/>
    <w:rsid w:val="00CD5653"/>
    <w:rsid w:val="00CD5E6D"/>
    <w:rsid w:val="00CD63C8"/>
    <w:rsid w:val="00CD673D"/>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09B7"/>
    <w:rsid w:val="00D12405"/>
    <w:rsid w:val="00D12A4E"/>
    <w:rsid w:val="00D1323B"/>
    <w:rsid w:val="00D14BAE"/>
    <w:rsid w:val="00D15107"/>
    <w:rsid w:val="00D1648B"/>
    <w:rsid w:val="00D16819"/>
    <w:rsid w:val="00D16BBF"/>
    <w:rsid w:val="00D16E02"/>
    <w:rsid w:val="00D17DD9"/>
    <w:rsid w:val="00D20AC0"/>
    <w:rsid w:val="00D21265"/>
    <w:rsid w:val="00D229E7"/>
    <w:rsid w:val="00D2321B"/>
    <w:rsid w:val="00D23350"/>
    <w:rsid w:val="00D237E7"/>
    <w:rsid w:val="00D23DE4"/>
    <w:rsid w:val="00D250FE"/>
    <w:rsid w:val="00D25A5C"/>
    <w:rsid w:val="00D26873"/>
    <w:rsid w:val="00D27C99"/>
    <w:rsid w:val="00D3093B"/>
    <w:rsid w:val="00D31683"/>
    <w:rsid w:val="00D33452"/>
    <w:rsid w:val="00D336C8"/>
    <w:rsid w:val="00D339E8"/>
    <w:rsid w:val="00D33FDD"/>
    <w:rsid w:val="00D354F9"/>
    <w:rsid w:val="00D35558"/>
    <w:rsid w:val="00D3654A"/>
    <w:rsid w:val="00D3662E"/>
    <w:rsid w:val="00D373F1"/>
    <w:rsid w:val="00D37567"/>
    <w:rsid w:val="00D40B1F"/>
    <w:rsid w:val="00D40D75"/>
    <w:rsid w:val="00D43978"/>
    <w:rsid w:val="00D43CBD"/>
    <w:rsid w:val="00D449F0"/>
    <w:rsid w:val="00D462D7"/>
    <w:rsid w:val="00D46A33"/>
    <w:rsid w:val="00D4792A"/>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4DD8"/>
    <w:rsid w:val="00D8545C"/>
    <w:rsid w:val="00D86AB5"/>
    <w:rsid w:val="00D86E57"/>
    <w:rsid w:val="00D876AD"/>
    <w:rsid w:val="00D87788"/>
    <w:rsid w:val="00D877C8"/>
    <w:rsid w:val="00D91040"/>
    <w:rsid w:val="00D910C2"/>
    <w:rsid w:val="00D9168C"/>
    <w:rsid w:val="00D917D2"/>
    <w:rsid w:val="00D9189B"/>
    <w:rsid w:val="00D91DA6"/>
    <w:rsid w:val="00D921A0"/>
    <w:rsid w:val="00D9242A"/>
    <w:rsid w:val="00D93A41"/>
    <w:rsid w:val="00D93B9A"/>
    <w:rsid w:val="00D95984"/>
    <w:rsid w:val="00D95C64"/>
    <w:rsid w:val="00D9706F"/>
    <w:rsid w:val="00D972D4"/>
    <w:rsid w:val="00DA0FE3"/>
    <w:rsid w:val="00DA1891"/>
    <w:rsid w:val="00DA195B"/>
    <w:rsid w:val="00DA27F3"/>
    <w:rsid w:val="00DA2D1E"/>
    <w:rsid w:val="00DA3EC8"/>
    <w:rsid w:val="00DA40C1"/>
    <w:rsid w:val="00DA5564"/>
    <w:rsid w:val="00DA6B55"/>
    <w:rsid w:val="00DA6B97"/>
    <w:rsid w:val="00DA6CEE"/>
    <w:rsid w:val="00DB0015"/>
    <w:rsid w:val="00DB0359"/>
    <w:rsid w:val="00DB03D2"/>
    <w:rsid w:val="00DB0ABB"/>
    <w:rsid w:val="00DB1BBC"/>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15E"/>
    <w:rsid w:val="00DD286D"/>
    <w:rsid w:val="00DD2CAF"/>
    <w:rsid w:val="00DD3593"/>
    <w:rsid w:val="00DD41E1"/>
    <w:rsid w:val="00DD64E0"/>
    <w:rsid w:val="00DD775C"/>
    <w:rsid w:val="00DD7BE0"/>
    <w:rsid w:val="00DE0C67"/>
    <w:rsid w:val="00DE1B80"/>
    <w:rsid w:val="00DE3AAD"/>
    <w:rsid w:val="00DE598A"/>
    <w:rsid w:val="00DE6952"/>
    <w:rsid w:val="00DE6FBE"/>
    <w:rsid w:val="00DE7A7D"/>
    <w:rsid w:val="00DE7E74"/>
    <w:rsid w:val="00DF0288"/>
    <w:rsid w:val="00DF071B"/>
    <w:rsid w:val="00DF5C84"/>
    <w:rsid w:val="00DF5EC0"/>
    <w:rsid w:val="00DF6EF8"/>
    <w:rsid w:val="00DF6EFE"/>
    <w:rsid w:val="00E00A69"/>
    <w:rsid w:val="00E017BC"/>
    <w:rsid w:val="00E017F0"/>
    <w:rsid w:val="00E01A0E"/>
    <w:rsid w:val="00E025FE"/>
    <w:rsid w:val="00E0346A"/>
    <w:rsid w:val="00E041E4"/>
    <w:rsid w:val="00E04640"/>
    <w:rsid w:val="00E04AEE"/>
    <w:rsid w:val="00E06BBD"/>
    <w:rsid w:val="00E100E3"/>
    <w:rsid w:val="00E1012B"/>
    <w:rsid w:val="00E103C8"/>
    <w:rsid w:val="00E1085B"/>
    <w:rsid w:val="00E10B1D"/>
    <w:rsid w:val="00E1308B"/>
    <w:rsid w:val="00E14581"/>
    <w:rsid w:val="00E14623"/>
    <w:rsid w:val="00E15539"/>
    <w:rsid w:val="00E15B23"/>
    <w:rsid w:val="00E16541"/>
    <w:rsid w:val="00E16602"/>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37FCC"/>
    <w:rsid w:val="00E40478"/>
    <w:rsid w:val="00E405EA"/>
    <w:rsid w:val="00E408B7"/>
    <w:rsid w:val="00E412EB"/>
    <w:rsid w:val="00E41637"/>
    <w:rsid w:val="00E42789"/>
    <w:rsid w:val="00E43F59"/>
    <w:rsid w:val="00E464F0"/>
    <w:rsid w:val="00E46976"/>
    <w:rsid w:val="00E46EF3"/>
    <w:rsid w:val="00E47370"/>
    <w:rsid w:val="00E473E9"/>
    <w:rsid w:val="00E47B47"/>
    <w:rsid w:val="00E50BEB"/>
    <w:rsid w:val="00E53460"/>
    <w:rsid w:val="00E548FA"/>
    <w:rsid w:val="00E551B7"/>
    <w:rsid w:val="00E55CD9"/>
    <w:rsid w:val="00E57703"/>
    <w:rsid w:val="00E57ED4"/>
    <w:rsid w:val="00E57FED"/>
    <w:rsid w:val="00E6092F"/>
    <w:rsid w:val="00E61EE9"/>
    <w:rsid w:val="00E62049"/>
    <w:rsid w:val="00E621C7"/>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5FDF"/>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14D1"/>
    <w:rsid w:val="00E9265E"/>
    <w:rsid w:val="00E956DB"/>
    <w:rsid w:val="00E9763D"/>
    <w:rsid w:val="00EA1177"/>
    <w:rsid w:val="00EA118B"/>
    <w:rsid w:val="00EA11B6"/>
    <w:rsid w:val="00EA2181"/>
    <w:rsid w:val="00EA2DD8"/>
    <w:rsid w:val="00EA30FC"/>
    <w:rsid w:val="00EA4475"/>
    <w:rsid w:val="00EA52FE"/>
    <w:rsid w:val="00EA62D5"/>
    <w:rsid w:val="00EA681F"/>
    <w:rsid w:val="00EA78E6"/>
    <w:rsid w:val="00EB04C6"/>
    <w:rsid w:val="00EB06A6"/>
    <w:rsid w:val="00EB29EA"/>
    <w:rsid w:val="00EB3307"/>
    <w:rsid w:val="00EB380F"/>
    <w:rsid w:val="00EB3823"/>
    <w:rsid w:val="00EB3CBB"/>
    <w:rsid w:val="00EB47D8"/>
    <w:rsid w:val="00EB57D3"/>
    <w:rsid w:val="00EB5EFD"/>
    <w:rsid w:val="00EB679F"/>
    <w:rsid w:val="00EB76E4"/>
    <w:rsid w:val="00EC0E65"/>
    <w:rsid w:val="00EC1251"/>
    <w:rsid w:val="00EC2938"/>
    <w:rsid w:val="00EC337D"/>
    <w:rsid w:val="00EC38EF"/>
    <w:rsid w:val="00EC44C5"/>
    <w:rsid w:val="00EC50C9"/>
    <w:rsid w:val="00EC58B4"/>
    <w:rsid w:val="00EC5BB2"/>
    <w:rsid w:val="00EC75AF"/>
    <w:rsid w:val="00ED0F21"/>
    <w:rsid w:val="00ED12F0"/>
    <w:rsid w:val="00ED2874"/>
    <w:rsid w:val="00ED290C"/>
    <w:rsid w:val="00ED2A6C"/>
    <w:rsid w:val="00ED2B52"/>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0565"/>
    <w:rsid w:val="00EF0872"/>
    <w:rsid w:val="00EF11B7"/>
    <w:rsid w:val="00EF2E75"/>
    <w:rsid w:val="00EF41E2"/>
    <w:rsid w:val="00EF4C74"/>
    <w:rsid w:val="00EF5268"/>
    <w:rsid w:val="00EF608E"/>
    <w:rsid w:val="00EF6C4A"/>
    <w:rsid w:val="00EF7DD1"/>
    <w:rsid w:val="00F0044B"/>
    <w:rsid w:val="00F00E60"/>
    <w:rsid w:val="00F00FA5"/>
    <w:rsid w:val="00F01E3E"/>
    <w:rsid w:val="00F02F9F"/>
    <w:rsid w:val="00F03525"/>
    <w:rsid w:val="00F039A8"/>
    <w:rsid w:val="00F0424D"/>
    <w:rsid w:val="00F04957"/>
    <w:rsid w:val="00F053F0"/>
    <w:rsid w:val="00F05807"/>
    <w:rsid w:val="00F059D0"/>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4DB4"/>
    <w:rsid w:val="00F46964"/>
    <w:rsid w:val="00F46F9A"/>
    <w:rsid w:val="00F470FD"/>
    <w:rsid w:val="00F50F30"/>
    <w:rsid w:val="00F5126A"/>
    <w:rsid w:val="00F5126E"/>
    <w:rsid w:val="00F516EF"/>
    <w:rsid w:val="00F51755"/>
    <w:rsid w:val="00F51A7B"/>
    <w:rsid w:val="00F531D9"/>
    <w:rsid w:val="00F53620"/>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C82"/>
    <w:rsid w:val="00F67E31"/>
    <w:rsid w:val="00F70B44"/>
    <w:rsid w:val="00F71436"/>
    <w:rsid w:val="00F718A8"/>
    <w:rsid w:val="00F7207E"/>
    <w:rsid w:val="00F72183"/>
    <w:rsid w:val="00F75C12"/>
    <w:rsid w:val="00F75FB0"/>
    <w:rsid w:val="00F76D01"/>
    <w:rsid w:val="00F80B43"/>
    <w:rsid w:val="00F80C97"/>
    <w:rsid w:val="00F81944"/>
    <w:rsid w:val="00F81C35"/>
    <w:rsid w:val="00F82981"/>
    <w:rsid w:val="00F8311F"/>
    <w:rsid w:val="00F83248"/>
    <w:rsid w:val="00F83376"/>
    <w:rsid w:val="00F837D2"/>
    <w:rsid w:val="00F853AE"/>
    <w:rsid w:val="00F87DEA"/>
    <w:rsid w:val="00F90096"/>
    <w:rsid w:val="00F908D5"/>
    <w:rsid w:val="00F913B9"/>
    <w:rsid w:val="00F93C74"/>
    <w:rsid w:val="00F93DCC"/>
    <w:rsid w:val="00F9435D"/>
    <w:rsid w:val="00F94509"/>
    <w:rsid w:val="00F95E49"/>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346"/>
    <w:rsid w:val="00FB792E"/>
    <w:rsid w:val="00FB7CF0"/>
    <w:rsid w:val="00FC0042"/>
    <w:rsid w:val="00FC1E67"/>
    <w:rsid w:val="00FC2A13"/>
    <w:rsid w:val="00FC4284"/>
    <w:rsid w:val="00FC4576"/>
    <w:rsid w:val="00FC5FF5"/>
    <w:rsid w:val="00FC6285"/>
    <w:rsid w:val="00FC73BB"/>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938"/>
    <w:rsid w:val="00FF4C90"/>
    <w:rsid w:val="00FF5328"/>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color w:val="008080"/>
      <w:sz w:val="20"/>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2A79BC"/>
    <w:rPr>
      <w:color w:val="0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022055407">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2B899-B1ED-4AA1-8B97-2F1496007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4359</Words>
  <Characters>23990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2012-06-20T14:39:00Z</cp:lastPrinted>
  <dcterms:created xsi:type="dcterms:W3CDTF">2012-07-16T20:40:00Z</dcterms:created>
  <dcterms:modified xsi:type="dcterms:W3CDTF">2012-07-16T20:40:00Z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