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C40ACE" w:rsidRDefault="00540BEF" w:rsidP="00BF0E94">
      <w:pPr>
        <w:tabs>
          <w:tab w:val="left" w:pos="288"/>
          <w:tab w:val="left" w:pos="4752"/>
        </w:tabs>
        <w:rPr>
          <w:color w:val="auto"/>
          <w:szCs w:val="24"/>
        </w:rPr>
      </w:pPr>
      <w:r w:rsidRPr="00C40ACE">
        <w:rPr>
          <w:color w:val="auto"/>
          <w:szCs w:val="24"/>
        </w:rPr>
        <w:t>RECORD OF PROCEEDINGS</w:t>
      </w:r>
    </w:p>
    <w:p w:rsidR="00540BEF" w:rsidRPr="00C40ACE" w:rsidRDefault="00540BEF" w:rsidP="00BF0E94">
      <w:pPr>
        <w:tabs>
          <w:tab w:val="left" w:pos="288"/>
          <w:tab w:val="left" w:pos="4752"/>
        </w:tabs>
        <w:rPr>
          <w:color w:val="auto"/>
          <w:szCs w:val="24"/>
        </w:rPr>
      </w:pPr>
      <w:r w:rsidRPr="00C40ACE">
        <w:rPr>
          <w:color w:val="auto"/>
          <w:szCs w:val="24"/>
        </w:rPr>
        <w:t>PHYSICAL DISABILITY BOARD OF REVIEW</w:t>
      </w:r>
    </w:p>
    <w:p w:rsidR="00540BEF" w:rsidRPr="00C40ACE" w:rsidRDefault="00540BEF" w:rsidP="00BF0E94">
      <w:pPr>
        <w:tabs>
          <w:tab w:val="left" w:pos="288"/>
          <w:tab w:val="left" w:pos="4752"/>
        </w:tabs>
        <w:jc w:val="both"/>
        <w:rPr>
          <w:caps/>
          <w:color w:val="auto"/>
          <w:szCs w:val="24"/>
        </w:rPr>
      </w:pPr>
    </w:p>
    <w:p w:rsidR="00E0346A" w:rsidRPr="00C40ACE" w:rsidRDefault="00385071" w:rsidP="00BF0E94">
      <w:pPr>
        <w:tabs>
          <w:tab w:val="left" w:pos="288"/>
          <w:tab w:val="left" w:pos="4752"/>
          <w:tab w:val="left" w:pos="5130"/>
          <w:tab w:val="left" w:pos="9270"/>
        </w:tabs>
        <w:jc w:val="both"/>
        <w:rPr>
          <w:caps/>
          <w:color w:val="auto"/>
          <w:szCs w:val="24"/>
        </w:rPr>
      </w:pPr>
      <w:r w:rsidRPr="006D0845">
        <w:rPr>
          <w:caps/>
          <w:color w:val="auto"/>
          <w:szCs w:val="24"/>
        </w:rPr>
        <w:t xml:space="preserve">NAME: </w:t>
      </w:r>
      <w:r w:rsidR="004216DA" w:rsidRPr="006D0845">
        <w:rPr>
          <w:caps/>
          <w:color w:val="auto"/>
          <w:szCs w:val="24"/>
        </w:rPr>
        <w:t xml:space="preserve"> </w:t>
      </w:r>
      <w:r w:rsidR="00DA148B">
        <w:rPr>
          <w:caps/>
          <w:color w:val="auto"/>
          <w:szCs w:val="24"/>
        </w:rPr>
        <w:t xml:space="preserve">XXXXXXXXXXXX </w:t>
      </w:r>
      <w:r w:rsidR="004216DA" w:rsidRPr="006D0845">
        <w:rPr>
          <w:caps/>
          <w:color w:val="auto"/>
          <w:szCs w:val="24"/>
        </w:rPr>
        <w:t xml:space="preserve">            </w:t>
      </w:r>
      <w:r w:rsidR="00332DE3" w:rsidRPr="006D0845">
        <w:rPr>
          <w:caps/>
          <w:color w:val="auto"/>
          <w:szCs w:val="24"/>
        </w:rPr>
        <w:t xml:space="preserve"> </w:t>
      </w:r>
      <w:r w:rsidR="004216DA" w:rsidRPr="006D0845">
        <w:rPr>
          <w:caps/>
          <w:color w:val="auto"/>
          <w:szCs w:val="24"/>
        </w:rPr>
        <w:t xml:space="preserve"> </w:t>
      </w:r>
      <w:r w:rsidR="009E5137" w:rsidRPr="006D0845">
        <w:rPr>
          <w:caps/>
          <w:color w:val="auto"/>
          <w:szCs w:val="24"/>
        </w:rPr>
        <w:t xml:space="preserve">                                                            </w:t>
      </w:r>
      <w:r w:rsidR="00F629C0" w:rsidRPr="006D0845">
        <w:rPr>
          <w:caps/>
          <w:color w:val="auto"/>
          <w:szCs w:val="24"/>
        </w:rPr>
        <w:t xml:space="preserve">BRANCH OF SERVICE: </w:t>
      </w:r>
      <w:r w:rsidR="004C24C5" w:rsidRPr="006D0845">
        <w:rPr>
          <w:caps/>
          <w:color w:val="auto"/>
          <w:szCs w:val="24"/>
        </w:rPr>
        <w:t xml:space="preserve"> </w:t>
      </w:r>
      <w:r w:rsidR="00332DE3" w:rsidRPr="006D0845">
        <w:rPr>
          <w:caps/>
          <w:color w:val="auto"/>
          <w:szCs w:val="24"/>
        </w:rPr>
        <w:t xml:space="preserve">Army </w:t>
      </w:r>
    </w:p>
    <w:p w:rsidR="00DE3AAD" w:rsidRPr="00C40ACE" w:rsidRDefault="00012733" w:rsidP="0068098E">
      <w:pPr>
        <w:tabs>
          <w:tab w:val="left" w:pos="288"/>
          <w:tab w:val="left" w:pos="4166"/>
          <w:tab w:val="left" w:pos="4752"/>
          <w:tab w:val="left" w:pos="5130"/>
          <w:tab w:val="left" w:pos="9270"/>
        </w:tabs>
        <w:jc w:val="both"/>
        <w:rPr>
          <w:caps/>
          <w:color w:val="auto"/>
          <w:szCs w:val="24"/>
        </w:rPr>
      </w:pPr>
      <w:r w:rsidRPr="00C40ACE">
        <w:rPr>
          <w:caps/>
          <w:color w:val="auto"/>
          <w:szCs w:val="24"/>
        </w:rPr>
        <w:t>C</w:t>
      </w:r>
      <w:r w:rsidR="00DE3AAD" w:rsidRPr="00C40ACE">
        <w:rPr>
          <w:caps/>
          <w:color w:val="auto"/>
          <w:szCs w:val="24"/>
        </w:rPr>
        <w:t>ASE NUMBER:  PD</w:t>
      </w:r>
      <w:r w:rsidR="008F58E1" w:rsidRPr="00C40ACE">
        <w:rPr>
          <w:caps/>
          <w:color w:val="auto"/>
          <w:szCs w:val="24"/>
        </w:rPr>
        <w:t>1</w:t>
      </w:r>
      <w:r w:rsidR="008F58E1" w:rsidRPr="004D7ABC">
        <w:rPr>
          <w:caps/>
          <w:color w:val="auto"/>
          <w:szCs w:val="24"/>
        </w:rPr>
        <w:t>1</w:t>
      </w:r>
      <w:r w:rsidR="00DE3AAD" w:rsidRPr="004D7ABC">
        <w:rPr>
          <w:caps/>
          <w:color w:val="auto"/>
          <w:szCs w:val="24"/>
        </w:rPr>
        <w:t>0</w:t>
      </w:r>
      <w:r w:rsidR="00385071" w:rsidRPr="004D7ABC">
        <w:rPr>
          <w:caps/>
          <w:color w:val="auto"/>
          <w:szCs w:val="24"/>
        </w:rPr>
        <w:t>06</w:t>
      </w:r>
      <w:r w:rsidR="00385071" w:rsidRPr="00C40ACE">
        <w:rPr>
          <w:caps/>
          <w:color w:val="auto"/>
          <w:szCs w:val="24"/>
        </w:rPr>
        <w:t>90</w:t>
      </w:r>
      <w:r w:rsidR="00DE3AAD" w:rsidRPr="00C40ACE">
        <w:rPr>
          <w:color w:val="auto"/>
          <w:szCs w:val="24"/>
        </w:rPr>
        <w:tab/>
      </w:r>
      <w:r w:rsidR="0068098E" w:rsidRPr="00C40ACE">
        <w:rPr>
          <w:color w:val="auto"/>
          <w:szCs w:val="24"/>
        </w:rPr>
        <w:tab/>
      </w:r>
      <w:r w:rsidR="00DE3AAD" w:rsidRPr="00C40ACE">
        <w:rPr>
          <w:color w:val="auto"/>
          <w:szCs w:val="24"/>
        </w:rPr>
        <w:t xml:space="preserve">         </w:t>
      </w:r>
      <w:r w:rsidR="00E0346A" w:rsidRPr="00C40ACE">
        <w:rPr>
          <w:color w:val="auto"/>
          <w:szCs w:val="24"/>
        </w:rPr>
        <w:t xml:space="preserve">                    </w:t>
      </w:r>
      <w:r w:rsidR="00B63531" w:rsidRPr="00C40ACE">
        <w:rPr>
          <w:color w:val="auto"/>
          <w:szCs w:val="24"/>
        </w:rPr>
        <w:t xml:space="preserve"> </w:t>
      </w:r>
      <w:r w:rsidR="00DE3AAD" w:rsidRPr="00C40ACE">
        <w:rPr>
          <w:color w:val="auto"/>
          <w:szCs w:val="24"/>
        </w:rPr>
        <w:t>SEPARATION DATE:  200</w:t>
      </w:r>
      <w:r w:rsidR="00B63531" w:rsidRPr="00C40ACE">
        <w:rPr>
          <w:color w:val="auto"/>
          <w:szCs w:val="24"/>
        </w:rPr>
        <w:t>30508</w:t>
      </w:r>
    </w:p>
    <w:p w:rsidR="003B2143" w:rsidRPr="006D0845" w:rsidRDefault="00792738" w:rsidP="00BF0E94">
      <w:pPr>
        <w:tabs>
          <w:tab w:val="left" w:pos="288"/>
          <w:tab w:val="left" w:pos="5130"/>
        </w:tabs>
        <w:jc w:val="both"/>
        <w:rPr>
          <w:color w:val="auto"/>
          <w:szCs w:val="24"/>
        </w:rPr>
      </w:pPr>
      <w:r w:rsidRPr="00C40ACE">
        <w:rPr>
          <w:caps/>
          <w:color w:val="auto"/>
          <w:szCs w:val="24"/>
        </w:rPr>
        <w:t>BOARD DATE:  2012</w:t>
      </w:r>
      <w:r w:rsidR="006D0845">
        <w:rPr>
          <w:caps/>
          <w:color w:val="auto"/>
          <w:szCs w:val="24"/>
        </w:rPr>
        <w:t>0418</w:t>
      </w:r>
      <w:r w:rsidR="003B2143" w:rsidRPr="00C40ACE">
        <w:rPr>
          <w:caps/>
          <w:color w:val="auto"/>
          <w:szCs w:val="24"/>
        </w:rPr>
        <w:tab/>
      </w:r>
      <w:r w:rsidR="00385071" w:rsidRPr="00C40ACE">
        <w:rPr>
          <w:i/>
          <w:caps/>
          <w:color w:val="auto"/>
          <w:szCs w:val="24"/>
        </w:rPr>
        <w:t xml:space="preserve">                           </w:t>
      </w:r>
      <w:r w:rsidR="00B63531" w:rsidRPr="00C40ACE">
        <w:rPr>
          <w:i/>
          <w:caps/>
          <w:color w:val="auto"/>
          <w:szCs w:val="24"/>
        </w:rPr>
        <w:t xml:space="preserve">     </w:t>
      </w:r>
    </w:p>
    <w:p w:rsidR="008E0D8F" w:rsidRPr="00C40ACE" w:rsidRDefault="00B63531" w:rsidP="009B721E">
      <w:pPr>
        <w:jc w:val="left"/>
        <w:rPr>
          <w:b/>
          <w:color w:val="auto"/>
          <w:szCs w:val="24"/>
        </w:rPr>
      </w:pPr>
      <w:r w:rsidRPr="00C40ACE">
        <w:rPr>
          <w:rFonts w:asciiTheme="minorHAnsi" w:eastAsiaTheme="minorHAnsi" w:hAnsiTheme="minorHAnsi" w:cstheme="minorBidi"/>
          <w:b/>
          <w:color w:val="auto"/>
          <w:szCs w:val="24"/>
        </w:rPr>
        <w:t>______________________________________________________________________________</w:t>
      </w:r>
    </w:p>
    <w:p w:rsidR="003F1206" w:rsidRPr="00C40ACE" w:rsidRDefault="003F1206" w:rsidP="00BF0E94">
      <w:pPr>
        <w:tabs>
          <w:tab w:val="left" w:pos="288"/>
          <w:tab w:val="left" w:pos="4752"/>
        </w:tabs>
        <w:jc w:val="both"/>
        <w:rPr>
          <w:color w:val="auto"/>
          <w:szCs w:val="24"/>
        </w:rPr>
      </w:pPr>
    </w:p>
    <w:p w:rsidR="00B63531" w:rsidRPr="00C40ACE" w:rsidRDefault="00FB0E80" w:rsidP="00E1327C">
      <w:pPr>
        <w:tabs>
          <w:tab w:val="left" w:pos="288"/>
          <w:tab w:val="left" w:pos="4752"/>
        </w:tabs>
        <w:jc w:val="both"/>
        <w:rPr>
          <w:color w:val="auto"/>
          <w:szCs w:val="24"/>
        </w:rPr>
      </w:pPr>
      <w:r w:rsidRPr="00C40ACE">
        <w:rPr>
          <w:color w:val="auto"/>
          <w:szCs w:val="24"/>
          <w:u w:val="single"/>
        </w:rPr>
        <w:t>SUMMARY OF CASE</w:t>
      </w:r>
      <w:r w:rsidRPr="00C40ACE">
        <w:rPr>
          <w:color w:val="auto"/>
          <w:szCs w:val="24"/>
        </w:rPr>
        <w:t xml:space="preserve">:  </w:t>
      </w:r>
      <w:r w:rsidR="00B63531" w:rsidRPr="00C40ACE">
        <w:rPr>
          <w:color w:val="auto"/>
          <w:szCs w:val="24"/>
        </w:rPr>
        <w:t xml:space="preserve">Data extracted from the available evidence of record reflects that this covered individual (CI) was an active duty SGT/E-5 (67R, </w:t>
      </w:r>
      <w:r w:rsidR="00B63531" w:rsidRPr="00C40ACE">
        <w:rPr>
          <w:rStyle w:val="Hyperlink"/>
          <w:color w:val="auto"/>
          <w:szCs w:val="24"/>
          <w:u w:val="none"/>
        </w:rPr>
        <w:t>AH-64 Attack Helicopter Repairer</w:t>
      </w:r>
      <w:r w:rsidR="00B63531" w:rsidRPr="00C40ACE">
        <w:rPr>
          <w:color w:val="auto"/>
          <w:szCs w:val="24"/>
        </w:rPr>
        <w:t xml:space="preserve">), medically separated for chronic low back </w:t>
      </w:r>
      <w:r w:rsidR="00E1327C" w:rsidRPr="00C40ACE">
        <w:rPr>
          <w:color w:val="auto"/>
          <w:szCs w:val="24"/>
        </w:rPr>
        <w:t>pain (</w:t>
      </w:r>
      <w:r w:rsidR="007607B1" w:rsidRPr="00C40ACE">
        <w:rPr>
          <w:color w:val="auto"/>
          <w:szCs w:val="24"/>
        </w:rPr>
        <w:t>LBP)</w:t>
      </w:r>
      <w:r w:rsidR="000E6C34" w:rsidRPr="00C40ACE">
        <w:rPr>
          <w:color w:val="auto"/>
          <w:szCs w:val="24"/>
        </w:rPr>
        <w:t>.</w:t>
      </w:r>
      <w:r w:rsidR="00E93FC1">
        <w:rPr>
          <w:color w:val="auto"/>
          <w:szCs w:val="24"/>
        </w:rPr>
        <w:t xml:space="preserve"> </w:t>
      </w:r>
      <w:r w:rsidR="000E6C34" w:rsidRPr="00C40ACE">
        <w:rPr>
          <w:color w:val="auto"/>
          <w:szCs w:val="24"/>
        </w:rPr>
        <w:t xml:space="preserve"> </w:t>
      </w:r>
      <w:r w:rsidR="00E1327C" w:rsidRPr="00C40ACE">
        <w:rPr>
          <w:color w:val="auto"/>
          <w:szCs w:val="24"/>
        </w:rPr>
        <w:t>The CI</w:t>
      </w:r>
      <w:r w:rsidR="00B63531" w:rsidRPr="00C40ACE">
        <w:rPr>
          <w:color w:val="auto"/>
          <w:szCs w:val="24"/>
        </w:rPr>
        <w:t xml:space="preserve"> suffered back pain since 1999, without specifi</w:t>
      </w:r>
      <w:r w:rsidR="000E6C34" w:rsidRPr="00C40ACE">
        <w:rPr>
          <w:color w:val="auto"/>
          <w:szCs w:val="24"/>
        </w:rPr>
        <w:t xml:space="preserve">c history of trauma or injury. </w:t>
      </w:r>
      <w:r w:rsidR="00E93FC1">
        <w:rPr>
          <w:color w:val="auto"/>
          <w:szCs w:val="24"/>
        </w:rPr>
        <w:t xml:space="preserve"> </w:t>
      </w:r>
      <w:r w:rsidR="00CE1D17" w:rsidRPr="00C40ACE">
        <w:rPr>
          <w:color w:val="auto"/>
          <w:szCs w:val="24"/>
        </w:rPr>
        <w:t>The CI underwent an L5S1 transforaminal lumbar interbody fusion in January 2002</w:t>
      </w:r>
      <w:r w:rsidR="000E6C34" w:rsidRPr="00C40ACE">
        <w:rPr>
          <w:color w:val="auto"/>
          <w:szCs w:val="24"/>
        </w:rPr>
        <w:t>.</w:t>
      </w:r>
      <w:r w:rsidR="00E93FC1">
        <w:rPr>
          <w:color w:val="auto"/>
          <w:szCs w:val="24"/>
        </w:rPr>
        <w:t xml:space="preserve"> </w:t>
      </w:r>
      <w:r w:rsidR="000E6C34" w:rsidRPr="00C40ACE">
        <w:rPr>
          <w:color w:val="auto"/>
          <w:szCs w:val="24"/>
        </w:rPr>
        <w:t xml:space="preserve"> </w:t>
      </w:r>
      <w:r w:rsidR="00CE1D17" w:rsidRPr="00C40ACE">
        <w:rPr>
          <w:color w:val="auto"/>
          <w:szCs w:val="24"/>
        </w:rPr>
        <w:t>Th</w:t>
      </w:r>
      <w:r w:rsidR="00B63531" w:rsidRPr="00C40ACE">
        <w:rPr>
          <w:color w:val="auto"/>
          <w:szCs w:val="24"/>
        </w:rPr>
        <w:t>e</w:t>
      </w:r>
      <w:r w:rsidR="00CE1D17" w:rsidRPr="00C40ACE">
        <w:rPr>
          <w:color w:val="auto"/>
          <w:szCs w:val="24"/>
        </w:rPr>
        <w:t xml:space="preserve"> CI</w:t>
      </w:r>
      <w:r w:rsidR="00B63531" w:rsidRPr="00C40ACE">
        <w:rPr>
          <w:color w:val="auto"/>
          <w:szCs w:val="24"/>
        </w:rPr>
        <w:t xml:space="preserve"> did not respond adequately to treatment and was unable to perform within his Military Occupational Specialty (MOS) or meet </w:t>
      </w:r>
      <w:r w:rsidR="00CE1D17" w:rsidRPr="00C40ACE">
        <w:rPr>
          <w:color w:val="auto"/>
          <w:szCs w:val="24"/>
        </w:rPr>
        <w:t xml:space="preserve">physical fitness standards and he </w:t>
      </w:r>
      <w:r w:rsidR="00B63531" w:rsidRPr="00C40ACE">
        <w:rPr>
          <w:color w:val="auto"/>
          <w:szCs w:val="24"/>
        </w:rPr>
        <w:t>was issued a permanent L3 profile and underwent a M</w:t>
      </w:r>
      <w:r w:rsidR="000E6C34" w:rsidRPr="00C40ACE">
        <w:rPr>
          <w:color w:val="auto"/>
          <w:szCs w:val="24"/>
        </w:rPr>
        <w:t xml:space="preserve">edical Evaluation Board (MEB). </w:t>
      </w:r>
      <w:r w:rsidR="00E93FC1">
        <w:rPr>
          <w:color w:val="auto"/>
          <w:szCs w:val="24"/>
        </w:rPr>
        <w:t xml:space="preserve"> </w:t>
      </w:r>
      <w:r w:rsidR="00FA574F" w:rsidRPr="00C40ACE">
        <w:rPr>
          <w:color w:val="auto"/>
          <w:szCs w:val="24"/>
        </w:rPr>
        <w:t>The MEB forwarded “</w:t>
      </w:r>
      <w:r w:rsidR="00E93FC1">
        <w:rPr>
          <w:color w:val="auto"/>
          <w:szCs w:val="24"/>
        </w:rPr>
        <w:t>c</w:t>
      </w:r>
      <w:r w:rsidR="00B63531" w:rsidRPr="00C40ACE">
        <w:rPr>
          <w:color w:val="auto"/>
          <w:szCs w:val="24"/>
        </w:rPr>
        <w:t xml:space="preserve">hronic </w:t>
      </w:r>
      <w:r w:rsidR="007607B1" w:rsidRPr="00C40ACE">
        <w:rPr>
          <w:color w:val="auto"/>
          <w:szCs w:val="24"/>
        </w:rPr>
        <w:t>LBP</w:t>
      </w:r>
      <w:r w:rsidR="00FA574F" w:rsidRPr="00C40ACE">
        <w:rPr>
          <w:color w:val="auto"/>
          <w:szCs w:val="24"/>
        </w:rPr>
        <w:t xml:space="preserve"> (</w:t>
      </w:r>
      <w:r w:rsidR="00E93FC1">
        <w:rPr>
          <w:color w:val="auto"/>
          <w:szCs w:val="24"/>
        </w:rPr>
        <w:t>m</w:t>
      </w:r>
      <w:r w:rsidR="00FA574F" w:rsidRPr="00C40ACE">
        <w:rPr>
          <w:color w:val="auto"/>
          <w:szCs w:val="24"/>
        </w:rPr>
        <w:t>oderate/</w:t>
      </w:r>
      <w:r w:rsidR="00E93FC1">
        <w:rPr>
          <w:color w:val="auto"/>
          <w:szCs w:val="24"/>
        </w:rPr>
        <w:t>c</w:t>
      </w:r>
      <w:r w:rsidR="00E1327C" w:rsidRPr="00C40ACE">
        <w:rPr>
          <w:color w:val="auto"/>
          <w:szCs w:val="24"/>
        </w:rPr>
        <w:t>onstant</w:t>
      </w:r>
      <w:r w:rsidR="00FA574F" w:rsidRPr="00C40ACE">
        <w:rPr>
          <w:color w:val="auto"/>
          <w:szCs w:val="24"/>
        </w:rPr>
        <w:t xml:space="preserve">) </w:t>
      </w:r>
      <w:r w:rsidR="00E93FC1">
        <w:rPr>
          <w:color w:val="auto"/>
          <w:szCs w:val="24"/>
        </w:rPr>
        <w:t>n</w:t>
      </w:r>
      <w:r w:rsidR="00FA574F" w:rsidRPr="00C40ACE">
        <w:rPr>
          <w:color w:val="auto"/>
          <w:szCs w:val="24"/>
        </w:rPr>
        <w:t>on</w:t>
      </w:r>
      <w:r w:rsidR="00E93FC1">
        <w:rPr>
          <w:color w:val="auto"/>
          <w:szCs w:val="24"/>
        </w:rPr>
        <w:t>-</w:t>
      </w:r>
      <w:r w:rsidR="00FA574F" w:rsidRPr="00C40ACE">
        <w:rPr>
          <w:color w:val="auto"/>
          <w:szCs w:val="24"/>
        </w:rPr>
        <w:t xml:space="preserve">radicular, </w:t>
      </w:r>
      <w:r w:rsidR="00E93FC1">
        <w:rPr>
          <w:color w:val="auto"/>
          <w:szCs w:val="24"/>
        </w:rPr>
        <w:t>u</w:t>
      </w:r>
      <w:r w:rsidR="00E1327C" w:rsidRPr="00C40ACE">
        <w:rPr>
          <w:color w:val="auto"/>
          <w:szCs w:val="24"/>
        </w:rPr>
        <w:t>ncomplicated and</w:t>
      </w:r>
      <w:r w:rsidR="00FA574F" w:rsidRPr="00C40ACE">
        <w:rPr>
          <w:color w:val="auto"/>
          <w:szCs w:val="24"/>
        </w:rPr>
        <w:t xml:space="preserve"> </w:t>
      </w:r>
      <w:r w:rsidR="00E93FC1">
        <w:rPr>
          <w:color w:val="auto"/>
          <w:szCs w:val="24"/>
        </w:rPr>
        <w:t>g</w:t>
      </w:r>
      <w:r w:rsidR="00FA574F" w:rsidRPr="00C40ACE">
        <w:rPr>
          <w:color w:val="auto"/>
          <w:szCs w:val="24"/>
        </w:rPr>
        <w:t xml:space="preserve">rade </w:t>
      </w:r>
      <w:r w:rsidR="00B63531" w:rsidRPr="00C40ACE">
        <w:rPr>
          <w:color w:val="auto"/>
          <w:szCs w:val="24"/>
        </w:rPr>
        <w:t xml:space="preserve">I </w:t>
      </w:r>
      <w:proofErr w:type="spellStart"/>
      <w:r w:rsidR="00E93FC1">
        <w:rPr>
          <w:color w:val="auto"/>
          <w:szCs w:val="24"/>
        </w:rPr>
        <w:t>i</w:t>
      </w:r>
      <w:r w:rsidR="00FA574F" w:rsidRPr="00C40ACE">
        <w:rPr>
          <w:color w:val="auto"/>
          <w:szCs w:val="24"/>
        </w:rPr>
        <w:t>sthmic</w:t>
      </w:r>
      <w:proofErr w:type="spellEnd"/>
      <w:r w:rsidR="00FA574F" w:rsidRPr="00C40ACE">
        <w:rPr>
          <w:color w:val="auto"/>
          <w:szCs w:val="24"/>
        </w:rPr>
        <w:t xml:space="preserve"> </w:t>
      </w:r>
      <w:r w:rsidR="00B63531" w:rsidRPr="00C40ACE">
        <w:rPr>
          <w:color w:val="auto"/>
          <w:szCs w:val="24"/>
        </w:rPr>
        <w:t>L5</w:t>
      </w:r>
      <w:r w:rsidR="00FA574F" w:rsidRPr="00C40ACE">
        <w:rPr>
          <w:color w:val="auto"/>
          <w:szCs w:val="24"/>
        </w:rPr>
        <w:t>-</w:t>
      </w:r>
      <w:r w:rsidR="00B63531" w:rsidRPr="00C40ACE">
        <w:rPr>
          <w:color w:val="auto"/>
          <w:szCs w:val="24"/>
        </w:rPr>
        <w:t xml:space="preserve">S1 </w:t>
      </w:r>
      <w:proofErr w:type="spellStart"/>
      <w:r w:rsidR="00E93FC1">
        <w:rPr>
          <w:color w:val="auto"/>
          <w:szCs w:val="24"/>
        </w:rPr>
        <w:t>t</w:t>
      </w:r>
      <w:r w:rsidR="00FA574F" w:rsidRPr="00C40ACE">
        <w:rPr>
          <w:color w:val="auto"/>
          <w:szCs w:val="24"/>
        </w:rPr>
        <w:t>ransforaminal</w:t>
      </w:r>
      <w:proofErr w:type="spellEnd"/>
      <w:r w:rsidR="00FA574F" w:rsidRPr="00C40ACE">
        <w:rPr>
          <w:color w:val="auto"/>
          <w:szCs w:val="24"/>
        </w:rPr>
        <w:t xml:space="preserve"> </w:t>
      </w:r>
      <w:r w:rsidR="00E93FC1">
        <w:rPr>
          <w:color w:val="auto"/>
          <w:szCs w:val="24"/>
        </w:rPr>
        <w:t>lumbar a</w:t>
      </w:r>
      <w:r w:rsidR="00FA574F" w:rsidRPr="00C40ACE">
        <w:rPr>
          <w:color w:val="auto"/>
          <w:szCs w:val="24"/>
        </w:rPr>
        <w:t xml:space="preserve">ntibody </w:t>
      </w:r>
      <w:r w:rsidR="00E93FC1">
        <w:rPr>
          <w:color w:val="auto"/>
          <w:szCs w:val="24"/>
        </w:rPr>
        <w:t>f</w:t>
      </w:r>
      <w:r w:rsidR="00FA574F" w:rsidRPr="00C40ACE">
        <w:rPr>
          <w:color w:val="auto"/>
          <w:szCs w:val="24"/>
        </w:rPr>
        <w:t xml:space="preserve">usion, </w:t>
      </w:r>
      <w:r w:rsidR="00E93FC1">
        <w:rPr>
          <w:color w:val="auto"/>
          <w:szCs w:val="24"/>
        </w:rPr>
        <w:t>h</w:t>
      </w:r>
      <w:r w:rsidR="00FA574F" w:rsidRPr="00C40ACE">
        <w:rPr>
          <w:color w:val="auto"/>
          <w:szCs w:val="24"/>
        </w:rPr>
        <w:t xml:space="preserve">ealing </w:t>
      </w:r>
      <w:r w:rsidR="00E93FC1">
        <w:rPr>
          <w:color w:val="auto"/>
          <w:szCs w:val="24"/>
        </w:rPr>
        <w:t>w</w:t>
      </w:r>
      <w:r w:rsidR="00FA574F" w:rsidRPr="00C40ACE">
        <w:rPr>
          <w:color w:val="auto"/>
          <w:szCs w:val="24"/>
        </w:rPr>
        <w:t xml:space="preserve">ell” on </w:t>
      </w:r>
      <w:r w:rsidR="00013D26">
        <w:rPr>
          <w:color w:val="auto"/>
          <w:szCs w:val="24"/>
        </w:rPr>
        <w:t xml:space="preserve">a </w:t>
      </w:r>
      <w:r w:rsidR="00FA574F" w:rsidRPr="00C40ACE">
        <w:rPr>
          <w:color w:val="auto"/>
          <w:szCs w:val="24"/>
        </w:rPr>
        <w:t>DA Form 3947</w:t>
      </w:r>
      <w:r w:rsidR="00B63531" w:rsidRPr="00C40ACE">
        <w:rPr>
          <w:color w:val="auto"/>
          <w:szCs w:val="24"/>
        </w:rPr>
        <w:t xml:space="preserve"> to the Physical Evaluation Board (PEB) as medical</w:t>
      </w:r>
      <w:r w:rsidR="000E6C34" w:rsidRPr="00C40ACE">
        <w:rPr>
          <w:color w:val="auto"/>
          <w:szCs w:val="24"/>
        </w:rPr>
        <w:t xml:space="preserve">ly unacceptable IAW AR 40-501. </w:t>
      </w:r>
      <w:r w:rsidR="00E93FC1">
        <w:rPr>
          <w:color w:val="auto"/>
          <w:szCs w:val="24"/>
        </w:rPr>
        <w:t xml:space="preserve"> </w:t>
      </w:r>
      <w:r w:rsidR="00B63531" w:rsidRPr="00C40ACE">
        <w:rPr>
          <w:color w:val="auto"/>
          <w:szCs w:val="24"/>
        </w:rPr>
        <w:t>No other conditions app</w:t>
      </w:r>
      <w:r w:rsidR="000E6C34" w:rsidRPr="00C40ACE">
        <w:rPr>
          <w:color w:val="auto"/>
          <w:szCs w:val="24"/>
        </w:rPr>
        <w:t xml:space="preserve">eared on the MEB’s submission. </w:t>
      </w:r>
      <w:r w:rsidR="00B63531" w:rsidRPr="00C40ACE">
        <w:rPr>
          <w:color w:val="auto"/>
          <w:szCs w:val="24"/>
        </w:rPr>
        <w:t>Other conditions included in the Disability Evaluation System (DES) p</w:t>
      </w:r>
      <w:r w:rsidR="000E6C34" w:rsidRPr="00C40ACE">
        <w:rPr>
          <w:color w:val="auto"/>
          <w:szCs w:val="24"/>
        </w:rPr>
        <w:t>acket will be discussed below.</w:t>
      </w:r>
      <w:r w:rsidR="00E93FC1">
        <w:rPr>
          <w:color w:val="auto"/>
          <w:szCs w:val="24"/>
        </w:rPr>
        <w:t xml:space="preserve"> </w:t>
      </w:r>
      <w:r w:rsidR="000E6C34" w:rsidRPr="00C40ACE">
        <w:rPr>
          <w:color w:val="auto"/>
          <w:szCs w:val="24"/>
        </w:rPr>
        <w:t xml:space="preserve"> </w:t>
      </w:r>
      <w:r w:rsidR="00B63531" w:rsidRPr="00C40ACE">
        <w:rPr>
          <w:color w:val="auto"/>
          <w:szCs w:val="24"/>
        </w:rPr>
        <w:t xml:space="preserve">The PEB adjudicated the </w:t>
      </w:r>
      <w:r w:rsidR="007415C8" w:rsidRPr="00C40ACE">
        <w:rPr>
          <w:color w:val="auto"/>
          <w:szCs w:val="24"/>
        </w:rPr>
        <w:t>“</w:t>
      </w:r>
      <w:r w:rsidR="00E93FC1">
        <w:rPr>
          <w:color w:val="auto"/>
          <w:szCs w:val="24"/>
        </w:rPr>
        <w:t>c</w:t>
      </w:r>
      <w:r w:rsidR="007415C8" w:rsidRPr="00C40ACE">
        <w:rPr>
          <w:color w:val="auto"/>
          <w:szCs w:val="24"/>
        </w:rPr>
        <w:t xml:space="preserve">hronic </w:t>
      </w:r>
      <w:r w:rsidR="007607B1" w:rsidRPr="00C40ACE">
        <w:rPr>
          <w:color w:val="auto"/>
          <w:szCs w:val="24"/>
        </w:rPr>
        <w:t>LBP</w:t>
      </w:r>
      <w:r w:rsidR="007415C8" w:rsidRPr="00C40ACE">
        <w:rPr>
          <w:color w:val="auto"/>
          <w:szCs w:val="24"/>
        </w:rPr>
        <w:t xml:space="preserve">” </w:t>
      </w:r>
      <w:r w:rsidR="00B63531" w:rsidRPr="00C40ACE">
        <w:rPr>
          <w:color w:val="auto"/>
          <w:szCs w:val="24"/>
        </w:rPr>
        <w:t>condition as unfitting, rated 10</w:t>
      </w:r>
      <w:r w:rsidR="007415C8" w:rsidRPr="00C40ACE">
        <w:rPr>
          <w:color w:val="auto"/>
          <w:szCs w:val="24"/>
        </w:rPr>
        <w:t xml:space="preserve">% </w:t>
      </w:r>
      <w:r w:rsidR="00E1327C" w:rsidRPr="00C40ACE">
        <w:rPr>
          <w:color w:val="auto"/>
          <w:szCs w:val="24"/>
        </w:rPr>
        <w:t>with likely</w:t>
      </w:r>
      <w:r w:rsidR="007415C8" w:rsidRPr="00C40ACE">
        <w:rPr>
          <w:color w:val="auto"/>
          <w:szCs w:val="24"/>
        </w:rPr>
        <w:t xml:space="preserve"> application of the US Army Physical Disability Agency (USAPDA) pain policy and Veterans Administration Schedule fo</w:t>
      </w:r>
      <w:r w:rsidR="000E6C34" w:rsidRPr="00C40ACE">
        <w:rPr>
          <w:color w:val="auto"/>
          <w:szCs w:val="24"/>
        </w:rPr>
        <w:t>r Rating Disabilities (VASRD).</w:t>
      </w:r>
      <w:r w:rsidR="00E93FC1">
        <w:rPr>
          <w:color w:val="auto"/>
          <w:szCs w:val="24"/>
        </w:rPr>
        <w:t xml:space="preserve"> </w:t>
      </w:r>
      <w:r w:rsidR="000E6C34" w:rsidRPr="00C40ACE">
        <w:rPr>
          <w:color w:val="auto"/>
          <w:szCs w:val="24"/>
        </w:rPr>
        <w:t xml:space="preserve"> </w:t>
      </w:r>
      <w:r w:rsidR="00B63531" w:rsidRPr="00C40ACE">
        <w:rPr>
          <w:color w:val="auto"/>
          <w:szCs w:val="24"/>
        </w:rPr>
        <w:t>The CI made no appeals, and was medically separated with a 10% disability rating.</w:t>
      </w:r>
    </w:p>
    <w:p w:rsidR="004174F0" w:rsidRPr="00C40ACE" w:rsidRDefault="004174F0" w:rsidP="00E1327C">
      <w:pPr>
        <w:pBdr>
          <w:bottom w:val="single" w:sz="12" w:space="1" w:color="auto"/>
        </w:pBdr>
        <w:tabs>
          <w:tab w:val="left" w:pos="288"/>
          <w:tab w:val="left" w:pos="4752"/>
        </w:tabs>
        <w:jc w:val="both"/>
        <w:rPr>
          <w:color w:val="auto"/>
          <w:szCs w:val="24"/>
        </w:rPr>
      </w:pPr>
    </w:p>
    <w:p w:rsidR="004174F0" w:rsidRPr="00C40ACE" w:rsidRDefault="004174F0" w:rsidP="00E1327C">
      <w:pPr>
        <w:tabs>
          <w:tab w:val="left" w:pos="288"/>
          <w:tab w:val="left" w:pos="4752"/>
        </w:tabs>
        <w:jc w:val="both"/>
        <w:rPr>
          <w:color w:val="auto"/>
          <w:szCs w:val="24"/>
        </w:rPr>
      </w:pPr>
    </w:p>
    <w:p w:rsidR="00B63531" w:rsidRPr="00C40ACE" w:rsidRDefault="002C6E5B" w:rsidP="00E1327C">
      <w:pPr>
        <w:tabs>
          <w:tab w:val="left" w:pos="288"/>
          <w:tab w:val="left" w:pos="4752"/>
        </w:tabs>
        <w:jc w:val="both"/>
        <w:rPr>
          <w:rFonts w:eastAsiaTheme="minorHAnsi"/>
          <w:color w:val="auto"/>
          <w:szCs w:val="24"/>
        </w:rPr>
      </w:pPr>
      <w:r w:rsidRPr="00C40ACE">
        <w:rPr>
          <w:color w:val="auto"/>
          <w:szCs w:val="24"/>
          <w:u w:val="single"/>
        </w:rPr>
        <w:t>CI CONTENTION</w:t>
      </w:r>
      <w:r w:rsidRPr="00C40ACE">
        <w:rPr>
          <w:color w:val="auto"/>
          <w:szCs w:val="24"/>
        </w:rPr>
        <w:t>:</w:t>
      </w:r>
      <w:r w:rsidR="00B63531" w:rsidRPr="00C40ACE">
        <w:rPr>
          <w:color w:val="auto"/>
          <w:szCs w:val="24"/>
        </w:rPr>
        <w:t xml:space="preserve"> The CI states:  “I believe the rating for the condition that rendered me unfit should be changed. I think it should be raised to higher percentage because my lower back condition caused me not to be able to sustain gainful employment since being me</w:t>
      </w:r>
      <w:r w:rsidR="00161B6F">
        <w:rPr>
          <w:color w:val="auto"/>
          <w:szCs w:val="24"/>
        </w:rPr>
        <w:t xml:space="preserve">dically boarded from the Army. </w:t>
      </w:r>
      <w:r w:rsidR="00B63531" w:rsidRPr="00C40ACE">
        <w:rPr>
          <w:color w:val="auto"/>
          <w:szCs w:val="24"/>
        </w:rPr>
        <w:t xml:space="preserve">I also had several other medical conditions at the time of </w:t>
      </w:r>
      <w:r w:rsidR="00161B6F">
        <w:rPr>
          <w:color w:val="auto"/>
          <w:szCs w:val="24"/>
        </w:rPr>
        <w:t xml:space="preserve">being boarded out of the Army. </w:t>
      </w:r>
      <w:r w:rsidR="00B63531" w:rsidRPr="00C40ACE">
        <w:rPr>
          <w:color w:val="auto"/>
          <w:szCs w:val="24"/>
        </w:rPr>
        <w:t xml:space="preserve">I think those disabilities should have been </w:t>
      </w:r>
      <w:r w:rsidR="00161B6F">
        <w:rPr>
          <w:color w:val="auto"/>
          <w:szCs w:val="24"/>
        </w:rPr>
        <w:t xml:space="preserve">taken into consideration also. </w:t>
      </w:r>
      <w:r w:rsidR="00B63531" w:rsidRPr="00C40ACE">
        <w:rPr>
          <w:color w:val="auto"/>
          <w:szCs w:val="24"/>
        </w:rPr>
        <w:t>They also contribute to the fact that I cannot sustain gainful employment.”</w:t>
      </w:r>
      <w:r w:rsidR="00E1327C" w:rsidRPr="00C40ACE">
        <w:rPr>
          <w:color w:val="auto"/>
          <w:szCs w:val="24"/>
        </w:rPr>
        <w:t xml:space="preserve"> </w:t>
      </w:r>
      <w:r w:rsidR="00B63531" w:rsidRPr="00C40ACE">
        <w:rPr>
          <w:rFonts w:eastAsiaTheme="minorHAnsi"/>
          <w:color w:val="auto"/>
          <w:szCs w:val="24"/>
        </w:rPr>
        <w:t>He elaborates no specific contentions regarding rating or coding and mentions no additionally contended conditions.</w:t>
      </w:r>
    </w:p>
    <w:p w:rsidR="004174F0" w:rsidRPr="00C40ACE" w:rsidRDefault="004174F0" w:rsidP="00BF0E94">
      <w:pPr>
        <w:pBdr>
          <w:bottom w:val="single" w:sz="12" w:space="1" w:color="auto"/>
        </w:pBdr>
        <w:tabs>
          <w:tab w:val="left" w:pos="288"/>
          <w:tab w:val="left" w:pos="4752"/>
        </w:tabs>
        <w:jc w:val="both"/>
        <w:rPr>
          <w:color w:val="auto"/>
          <w:szCs w:val="24"/>
        </w:rPr>
      </w:pPr>
    </w:p>
    <w:p w:rsidR="004174F0" w:rsidRPr="00C40ACE" w:rsidRDefault="004174F0" w:rsidP="00BF0E94">
      <w:pPr>
        <w:tabs>
          <w:tab w:val="left" w:pos="288"/>
          <w:tab w:val="left" w:pos="4752"/>
        </w:tabs>
        <w:jc w:val="both"/>
        <w:rPr>
          <w:color w:val="auto"/>
          <w:szCs w:val="24"/>
        </w:rPr>
      </w:pPr>
    </w:p>
    <w:p w:rsidR="001537D8" w:rsidRPr="00C40ACE" w:rsidRDefault="007F0AB7" w:rsidP="00BF0E94">
      <w:pPr>
        <w:jc w:val="left"/>
        <w:rPr>
          <w:color w:val="auto"/>
          <w:szCs w:val="24"/>
        </w:rPr>
      </w:pPr>
      <w:r w:rsidRPr="00C40ACE">
        <w:rPr>
          <w:color w:val="auto"/>
          <w:szCs w:val="24"/>
          <w:u w:val="single"/>
        </w:rPr>
        <w:t>R</w:t>
      </w:r>
      <w:r w:rsidR="002C6E5B" w:rsidRPr="00C40ACE">
        <w:rPr>
          <w:color w:val="auto"/>
          <w:szCs w:val="24"/>
          <w:u w:val="single"/>
        </w:rPr>
        <w:t>ATING COMPARISON</w:t>
      </w:r>
      <w:r w:rsidR="002C6E5B" w:rsidRPr="00C40ACE">
        <w:rPr>
          <w:color w:val="auto"/>
          <w:szCs w:val="24"/>
        </w:rPr>
        <w:t>:</w:t>
      </w:r>
    </w:p>
    <w:p w:rsidR="00A8314F" w:rsidRPr="00C40ACE" w:rsidRDefault="00A8314F" w:rsidP="00A8314F">
      <w:pPr>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1908"/>
        <w:gridCol w:w="1080"/>
        <w:gridCol w:w="720"/>
        <w:gridCol w:w="2880"/>
        <w:gridCol w:w="1080"/>
        <w:gridCol w:w="720"/>
        <w:gridCol w:w="990"/>
      </w:tblGrid>
      <w:tr w:rsidR="00A8314F" w:rsidRPr="00C40ACE" w:rsidTr="00E6165E">
        <w:trPr>
          <w:trHeight w:val="233"/>
          <w:jc w:val="center"/>
        </w:trPr>
        <w:tc>
          <w:tcPr>
            <w:tcW w:w="3708" w:type="dxa"/>
            <w:gridSpan w:val="3"/>
            <w:tcBorders>
              <w:right w:val="thinThickThinSmallGap" w:sz="24" w:space="0" w:color="auto"/>
            </w:tcBorders>
            <w:shd w:val="clear" w:color="auto" w:fill="D9D9D9" w:themeFill="background1" w:themeFillShade="D9"/>
            <w:vAlign w:val="center"/>
          </w:tcPr>
          <w:p w:rsidR="00A8314F" w:rsidRPr="00C40ACE" w:rsidRDefault="00E93FC1" w:rsidP="007607B1">
            <w:pPr>
              <w:contextualSpacing/>
              <w:rPr>
                <w:rFonts w:ascii="Calibri" w:hAnsi="Calibri" w:cs="Calibri"/>
                <w:b/>
                <w:color w:val="auto"/>
                <w:sz w:val="18"/>
                <w:szCs w:val="18"/>
              </w:rPr>
            </w:pPr>
            <w:r>
              <w:rPr>
                <w:rFonts w:ascii="Calibri" w:hAnsi="Calibri" w:cs="Calibri"/>
                <w:b/>
                <w:color w:val="auto"/>
                <w:sz w:val="18"/>
                <w:szCs w:val="18"/>
              </w:rPr>
              <w:t xml:space="preserve">Service </w:t>
            </w:r>
            <w:r w:rsidR="00A8314F" w:rsidRPr="00C40ACE">
              <w:rPr>
                <w:rFonts w:ascii="Calibri" w:hAnsi="Calibri" w:cs="Calibri"/>
                <w:b/>
                <w:color w:val="auto"/>
                <w:sz w:val="18"/>
                <w:szCs w:val="18"/>
              </w:rPr>
              <w:t>PEB – Dated 20030123</w:t>
            </w:r>
          </w:p>
        </w:tc>
        <w:tc>
          <w:tcPr>
            <w:tcW w:w="5670" w:type="dxa"/>
            <w:gridSpan w:val="4"/>
            <w:tcBorders>
              <w:left w:val="thinThickThinSmallGap" w:sz="24" w:space="0" w:color="auto"/>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VA (5 Mo. After Separation) – All Effective Date 20030509</w:t>
            </w:r>
          </w:p>
        </w:tc>
      </w:tr>
      <w:tr w:rsidR="00DD5B41" w:rsidRPr="00C40ACE" w:rsidTr="00E6165E">
        <w:trPr>
          <w:trHeight w:val="278"/>
          <w:jc w:val="center"/>
        </w:trPr>
        <w:tc>
          <w:tcPr>
            <w:tcW w:w="1908" w:type="dxa"/>
            <w:tcBorders>
              <w:bottom w:val="single" w:sz="4" w:space="0" w:color="000000" w:themeColor="text1"/>
              <w:right w:val="single" w:sz="4" w:space="0" w:color="auto"/>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Exam</w:t>
            </w:r>
          </w:p>
        </w:tc>
      </w:tr>
      <w:tr w:rsidR="00DD5B41" w:rsidRPr="00C40ACE" w:rsidTr="00E6165E">
        <w:trPr>
          <w:trHeight w:val="287"/>
          <w:jc w:val="center"/>
        </w:trPr>
        <w:tc>
          <w:tcPr>
            <w:tcW w:w="1908" w:type="dxa"/>
            <w:tcBorders>
              <w:right w:val="single" w:sz="4" w:space="0" w:color="auto"/>
            </w:tcBorders>
            <w:shd w:val="clear" w:color="auto" w:fill="FFFFFF" w:themeFill="background1"/>
            <w:vAlign w:val="center"/>
          </w:tcPr>
          <w:p w:rsidR="00A8314F" w:rsidRPr="00C40ACE" w:rsidRDefault="00A8314F" w:rsidP="007607B1">
            <w:pPr>
              <w:spacing w:line="180" w:lineRule="exact"/>
              <w:contextualSpacing/>
              <w:jc w:val="left"/>
              <w:rPr>
                <w:rFonts w:ascii="Calibri" w:eastAsia="Times New Roman" w:hAnsi="Calibri" w:cs="Calibri"/>
                <w:color w:val="auto"/>
                <w:sz w:val="18"/>
                <w:szCs w:val="18"/>
              </w:rPr>
            </w:pPr>
            <w:r w:rsidRPr="00C40ACE">
              <w:rPr>
                <w:rFonts w:ascii="Calibri" w:hAnsi="Calibri" w:cs="Calibri"/>
                <w:color w:val="auto"/>
                <w:sz w:val="18"/>
                <w:szCs w:val="18"/>
              </w:rPr>
              <w:t xml:space="preserve">Chronic </w:t>
            </w:r>
            <w:r w:rsidR="007607B1" w:rsidRPr="00C40ACE">
              <w:rPr>
                <w:rFonts w:ascii="Calibri" w:hAnsi="Calibri" w:cs="Calibri"/>
                <w:color w:val="auto"/>
                <w:sz w:val="18"/>
                <w:szCs w:val="18"/>
              </w:rPr>
              <w:t>L</w:t>
            </w:r>
            <w:r w:rsidR="00E6165E">
              <w:rPr>
                <w:rFonts w:ascii="Calibri" w:hAnsi="Calibri" w:cs="Calibri"/>
                <w:color w:val="auto"/>
                <w:sz w:val="18"/>
                <w:szCs w:val="18"/>
              </w:rPr>
              <w:t xml:space="preserve">ow </w:t>
            </w:r>
            <w:r w:rsidR="007607B1" w:rsidRPr="00C40ACE">
              <w:rPr>
                <w:rFonts w:ascii="Calibri" w:hAnsi="Calibri" w:cs="Calibri"/>
                <w:color w:val="auto"/>
                <w:sz w:val="18"/>
                <w:szCs w:val="18"/>
              </w:rPr>
              <w:t>B</w:t>
            </w:r>
            <w:r w:rsidR="00E6165E">
              <w:rPr>
                <w:rFonts w:ascii="Calibri" w:hAnsi="Calibri" w:cs="Calibri"/>
                <w:color w:val="auto"/>
                <w:sz w:val="18"/>
                <w:szCs w:val="18"/>
              </w:rPr>
              <w:t xml:space="preserve">ack </w:t>
            </w:r>
            <w:r w:rsidR="007607B1" w:rsidRPr="00C40ACE">
              <w:rPr>
                <w:rFonts w:ascii="Calibri" w:hAnsi="Calibri" w:cs="Calibri"/>
                <w:color w:val="auto"/>
                <w:sz w:val="18"/>
                <w:szCs w:val="18"/>
              </w:rPr>
              <w:t>P</w:t>
            </w:r>
            <w:r w:rsidR="00E6165E">
              <w:rPr>
                <w:rFonts w:ascii="Calibri" w:hAnsi="Calibri" w:cs="Calibri"/>
                <w:color w:val="auto"/>
                <w:sz w:val="18"/>
                <w:szCs w:val="18"/>
              </w:rPr>
              <w:t>ain</w:t>
            </w:r>
          </w:p>
        </w:tc>
        <w:tc>
          <w:tcPr>
            <w:tcW w:w="1080" w:type="dxa"/>
            <w:tcBorders>
              <w:lef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5299-5295</w:t>
            </w:r>
          </w:p>
        </w:tc>
        <w:tc>
          <w:tcPr>
            <w:tcW w:w="720" w:type="dxa"/>
            <w:tcBorders>
              <w:right w:val="thinThickThinSmallGap" w:sz="24" w:space="0" w:color="auto"/>
            </w:tcBorders>
            <w:shd w:val="clear" w:color="auto" w:fill="FFFFFF" w:themeFill="background1"/>
            <w:vAlign w:val="center"/>
          </w:tcPr>
          <w:p w:rsidR="00A8314F" w:rsidRPr="00C40ACE" w:rsidRDefault="00A8314F" w:rsidP="007607B1">
            <w:pPr>
              <w:spacing w:line="180" w:lineRule="exact"/>
              <w:rPr>
                <w:rFonts w:ascii="Calibri" w:eastAsia="Times New Roman" w:hAnsi="Calibri" w:cs="Calibri"/>
                <w:color w:val="auto"/>
                <w:sz w:val="18"/>
                <w:szCs w:val="18"/>
              </w:rPr>
            </w:pPr>
            <w:r w:rsidRPr="00C40ACE">
              <w:rPr>
                <w:rFonts w:ascii="Calibri" w:hAnsi="Calibri" w:cs="Calibri"/>
                <w:color w:val="auto"/>
                <w:sz w:val="18"/>
                <w:szCs w:val="18"/>
              </w:rPr>
              <w:t>10%</w:t>
            </w:r>
          </w:p>
        </w:tc>
        <w:tc>
          <w:tcPr>
            <w:tcW w:w="2880" w:type="dxa"/>
            <w:tcBorders>
              <w:left w:val="thinThickThinSmallGap" w:sz="24" w:space="0" w:color="auto"/>
            </w:tcBorders>
            <w:shd w:val="clear" w:color="auto" w:fill="FFFFFF" w:themeFill="background1"/>
            <w:vAlign w:val="center"/>
          </w:tcPr>
          <w:p w:rsidR="00A8314F" w:rsidRPr="00C40ACE" w:rsidRDefault="00A8314F" w:rsidP="007607B1">
            <w:pPr>
              <w:spacing w:line="180" w:lineRule="exact"/>
              <w:contextualSpacing/>
              <w:jc w:val="left"/>
              <w:rPr>
                <w:rFonts w:ascii="Calibri" w:eastAsia="Times New Roman" w:hAnsi="Calibri" w:cs="Calibri"/>
                <w:color w:val="auto"/>
                <w:sz w:val="18"/>
                <w:szCs w:val="18"/>
              </w:rPr>
            </w:pPr>
            <w:r w:rsidRPr="00C40ACE">
              <w:rPr>
                <w:rFonts w:ascii="Calibri" w:hAnsi="Calibri" w:cs="Calibri"/>
                <w:color w:val="auto"/>
                <w:sz w:val="18"/>
                <w:szCs w:val="18"/>
              </w:rPr>
              <w:t>Post</w:t>
            </w:r>
            <w:r w:rsidR="00FC6A2D">
              <w:rPr>
                <w:rFonts w:ascii="Calibri" w:hAnsi="Calibri" w:cs="Calibri"/>
                <w:color w:val="auto"/>
                <w:sz w:val="18"/>
                <w:szCs w:val="18"/>
              </w:rPr>
              <w:t>-</w:t>
            </w:r>
            <w:r w:rsidRPr="00C40ACE">
              <w:rPr>
                <w:rFonts w:ascii="Calibri" w:hAnsi="Calibri" w:cs="Calibri"/>
                <w:color w:val="auto"/>
                <w:sz w:val="18"/>
                <w:szCs w:val="18"/>
              </w:rPr>
              <w:t>operative Residuals Transitional Segmentation And Spondylolisthesis Lumbar Spine</w:t>
            </w:r>
          </w:p>
        </w:tc>
        <w:tc>
          <w:tcPr>
            <w:tcW w:w="108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5295-5292</w:t>
            </w:r>
          </w:p>
        </w:tc>
        <w:tc>
          <w:tcPr>
            <w:tcW w:w="72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20%*</w:t>
            </w:r>
          </w:p>
        </w:tc>
        <w:tc>
          <w:tcPr>
            <w:tcW w:w="99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20031014</w:t>
            </w:r>
          </w:p>
        </w:tc>
      </w:tr>
      <w:tr w:rsidR="00A8314F" w:rsidRPr="00C40ACE" w:rsidTr="00E6165E">
        <w:trPr>
          <w:trHeight w:val="287"/>
          <w:jc w:val="center"/>
        </w:trPr>
        <w:tc>
          <w:tcPr>
            <w:tcW w:w="3708" w:type="dxa"/>
            <w:gridSpan w:val="3"/>
            <w:vMerge w:val="restart"/>
            <w:tcBorders>
              <w:right w:val="thinThickThinSmallGap" w:sz="2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A8314F" w:rsidRPr="00C40ACE" w:rsidRDefault="00A8314F" w:rsidP="007607B1">
            <w:pPr>
              <w:spacing w:line="180" w:lineRule="exact"/>
              <w:contextualSpacing/>
              <w:jc w:val="left"/>
              <w:rPr>
                <w:rFonts w:ascii="Calibri" w:eastAsia="Times New Roman" w:hAnsi="Calibri" w:cs="Calibri"/>
                <w:color w:val="auto"/>
                <w:sz w:val="18"/>
                <w:szCs w:val="18"/>
              </w:rPr>
            </w:pPr>
            <w:r w:rsidRPr="00C40ACE">
              <w:rPr>
                <w:rFonts w:ascii="Calibri" w:hAnsi="Calibri" w:cs="Calibri"/>
                <w:color w:val="auto"/>
                <w:sz w:val="18"/>
                <w:szCs w:val="18"/>
              </w:rPr>
              <w:t>Major Depression With Psychotic Symptoms, Competent</w:t>
            </w:r>
          </w:p>
        </w:tc>
        <w:tc>
          <w:tcPr>
            <w:tcW w:w="1080" w:type="dxa"/>
            <w:tcBorders>
              <w:lef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9434</w:t>
            </w:r>
          </w:p>
        </w:tc>
        <w:tc>
          <w:tcPr>
            <w:tcW w:w="72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50%</w:t>
            </w:r>
          </w:p>
        </w:tc>
        <w:tc>
          <w:tcPr>
            <w:tcW w:w="99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hAnsi="Calibri" w:cs="Calibri"/>
                <w:color w:val="auto"/>
                <w:sz w:val="18"/>
                <w:szCs w:val="18"/>
              </w:rPr>
              <w:t>20031003</w:t>
            </w:r>
          </w:p>
        </w:tc>
      </w:tr>
      <w:tr w:rsidR="00A8314F" w:rsidRPr="00C40ACE" w:rsidTr="00E6165E">
        <w:trPr>
          <w:trHeight w:val="287"/>
          <w:jc w:val="center"/>
        </w:trPr>
        <w:tc>
          <w:tcPr>
            <w:tcW w:w="3708" w:type="dxa"/>
            <w:gridSpan w:val="3"/>
            <w:vMerge/>
            <w:tcBorders>
              <w:right w:val="thinThickThinSmallGap" w:sz="2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highlight w:val="yellow"/>
              </w:rPr>
            </w:pPr>
          </w:p>
        </w:tc>
        <w:tc>
          <w:tcPr>
            <w:tcW w:w="2880" w:type="dxa"/>
            <w:tcBorders>
              <w:left w:val="thinThickThinSmallGap" w:sz="24" w:space="0" w:color="auto"/>
              <w:right w:val="single" w:sz="4" w:space="0" w:color="auto"/>
            </w:tcBorders>
            <w:shd w:val="clear" w:color="auto" w:fill="FFFFFF" w:themeFill="background1"/>
            <w:vAlign w:val="center"/>
          </w:tcPr>
          <w:p w:rsidR="00A8314F" w:rsidRPr="00C40ACE" w:rsidRDefault="00A8314F" w:rsidP="007607B1">
            <w:pPr>
              <w:spacing w:line="180" w:lineRule="exact"/>
              <w:contextualSpacing/>
              <w:jc w:val="left"/>
              <w:rPr>
                <w:rFonts w:ascii="Calibri" w:eastAsia="Times New Roman" w:hAnsi="Calibri" w:cs="Calibri"/>
                <w:color w:val="auto"/>
                <w:sz w:val="18"/>
                <w:szCs w:val="18"/>
              </w:rPr>
            </w:pPr>
            <w:r w:rsidRPr="00C40ACE">
              <w:rPr>
                <w:rFonts w:ascii="Calibri" w:eastAsia="Times New Roman" w:hAnsi="Calibri" w:cs="Calibri"/>
                <w:color w:val="auto"/>
                <w:sz w:val="18"/>
                <w:szCs w:val="18"/>
              </w:rPr>
              <w:t>Prostatitis</w:t>
            </w:r>
          </w:p>
        </w:tc>
        <w:tc>
          <w:tcPr>
            <w:tcW w:w="1080" w:type="dxa"/>
            <w:tcBorders>
              <w:lef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7599-7527</w:t>
            </w:r>
          </w:p>
        </w:tc>
        <w:tc>
          <w:tcPr>
            <w:tcW w:w="72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40%</w:t>
            </w:r>
          </w:p>
        </w:tc>
        <w:tc>
          <w:tcPr>
            <w:tcW w:w="99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highlight w:val="yellow"/>
              </w:rPr>
            </w:pPr>
            <w:r w:rsidRPr="00C40ACE">
              <w:rPr>
                <w:rFonts w:ascii="Calibri" w:eastAsia="Times New Roman" w:hAnsi="Calibri" w:cs="Calibri"/>
                <w:color w:val="auto"/>
                <w:sz w:val="18"/>
                <w:szCs w:val="18"/>
              </w:rPr>
              <w:t>20031014</w:t>
            </w:r>
          </w:p>
        </w:tc>
      </w:tr>
      <w:tr w:rsidR="00A8314F" w:rsidRPr="00C40ACE" w:rsidTr="00E6165E">
        <w:trPr>
          <w:trHeight w:val="287"/>
          <w:jc w:val="center"/>
        </w:trPr>
        <w:tc>
          <w:tcPr>
            <w:tcW w:w="3708" w:type="dxa"/>
            <w:gridSpan w:val="3"/>
            <w:vMerge/>
            <w:tcBorders>
              <w:right w:val="thinThickThinSmallGap" w:sz="2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highlight w:val="yellow"/>
              </w:rPr>
            </w:pPr>
          </w:p>
        </w:tc>
        <w:tc>
          <w:tcPr>
            <w:tcW w:w="2880" w:type="dxa"/>
            <w:tcBorders>
              <w:left w:val="thinThickThinSmallGap" w:sz="24" w:space="0" w:color="auto"/>
              <w:right w:val="single" w:sz="4" w:space="0" w:color="auto"/>
            </w:tcBorders>
            <w:shd w:val="clear" w:color="auto" w:fill="FFFFFF" w:themeFill="background1"/>
            <w:vAlign w:val="center"/>
          </w:tcPr>
          <w:p w:rsidR="00A8314F" w:rsidRPr="00C40ACE" w:rsidRDefault="00A8314F" w:rsidP="007607B1">
            <w:pPr>
              <w:spacing w:line="180" w:lineRule="exact"/>
              <w:contextualSpacing/>
              <w:jc w:val="left"/>
              <w:rPr>
                <w:rFonts w:ascii="Calibri" w:eastAsia="Times New Roman" w:hAnsi="Calibri" w:cs="Calibri"/>
                <w:color w:val="auto"/>
                <w:sz w:val="18"/>
                <w:szCs w:val="18"/>
              </w:rPr>
            </w:pPr>
            <w:r w:rsidRPr="00C40ACE">
              <w:rPr>
                <w:rFonts w:ascii="Calibri" w:eastAsia="Times New Roman" w:hAnsi="Calibri" w:cs="Calibri"/>
                <w:color w:val="auto"/>
                <w:sz w:val="18"/>
                <w:szCs w:val="18"/>
              </w:rPr>
              <w:t>Tinnitus</w:t>
            </w:r>
          </w:p>
        </w:tc>
        <w:tc>
          <w:tcPr>
            <w:tcW w:w="1080" w:type="dxa"/>
            <w:tcBorders>
              <w:lef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6260</w:t>
            </w:r>
          </w:p>
        </w:tc>
        <w:tc>
          <w:tcPr>
            <w:tcW w:w="72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10%</w:t>
            </w:r>
          </w:p>
        </w:tc>
        <w:tc>
          <w:tcPr>
            <w:tcW w:w="99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highlight w:val="yellow"/>
              </w:rPr>
            </w:pPr>
            <w:r w:rsidRPr="00C40ACE">
              <w:rPr>
                <w:rFonts w:ascii="Calibri" w:eastAsia="Times New Roman" w:hAnsi="Calibri" w:cs="Calibri"/>
                <w:color w:val="auto"/>
                <w:sz w:val="18"/>
                <w:szCs w:val="18"/>
              </w:rPr>
              <w:t>20030217</w:t>
            </w:r>
          </w:p>
        </w:tc>
      </w:tr>
      <w:tr w:rsidR="00A8314F" w:rsidRPr="00C40ACE" w:rsidTr="00E6165E">
        <w:trPr>
          <w:trHeight w:val="287"/>
          <w:jc w:val="center"/>
        </w:trPr>
        <w:tc>
          <w:tcPr>
            <w:tcW w:w="3708" w:type="dxa"/>
            <w:gridSpan w:val="3"/>
            <w:vMerge/>
            <w:tcBorders>
              <w:right w:val="thinThickThinSmallGap" w:sz="2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p>
        </w:tc>
        <w:tc>
          <w:tcPr>
            <w:tcW w:w="2880" w:type="dxa"/>
            <w:tcBorders>
              <w:left w:val="thinThickThinSmallGap" w:sz="24" w:space="0" w:color="auto"/>
              <w:right w:val="single" w:sz="4" w:space="0" w:color="auto"/>
            </w:tcBorders>
            <w:shd w:val="clear" w:color="auto" w:fill="FFFFFF" w:themeFill="background1"/>
            <w:vAlign w:val="center"/>
          </w:tcPr>
          <w:p w:rsidR="00A8314F" w:rsidRPr="00C40ACE" w:rsidRDefault="00E1327C" w:rsidP="003363C1">
            <w:pPr>
              <w:spacing w:line="180" w:lineRule="exact"/>
              <w:contextualSpacing/>
              <w:jc w:val="left"/>
              <w:rPr>
                <w:rFonts w:ascii="Calibri" w:eastAsia="Times New Roman" w:hAnsi="Calibri" w:cs="Calibri"/>
                <w:color w:val="auto"/>
                <w:sz w:val="18"/>
                <w:szCs w:val="18"/>
              </w:rPr>
            </w:pPr>
            <w:r w:rsidRPr="00C40ACE">
              <w:rPr>
                <w:rFonts w:ascii="Calibri" w:eastAsia="Times New Roman" w:hAnsi="Calibri" w:cs="Calibri"/>
                <w:color w:val="auto"/>
                <w:sz w:val="18"/>
                <w:szCs w:val="18"/>
              </w:rPr>
              <w:t>Gastroesophageal</w:t>
            </w:r>
            <w:r w:rsidR="00A8314F" w:rsidRPr="00C40ACE">
              <w:rPr>
                <w:rFonts w:ascii="Calibri" w:eastAsia="Times New Roman" w:hAnsi="Calibri" w:cs="Calibri"/>
                <w:color w:val="auto"/>
                <w:sz w:val="18"/>
                <w:szCs w:val="18"/>
              </w:rPr>
              <w:t xml:space="preserve"> Reflux Disease</w:t>
            </w:r>
          </w:p>
        </w:tc>
        <w:tc>
          <w:tcPr>
            <w:tcW w:w="1080" w:type="dxa"/>
            <w:tcBorders>
              <w:left w:val="single" w:sz="4" w:space="0" w:color="auto"/>
              <w:righ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7399-7346</w:t>
            </w:r>
          </w:p>
        </w:tc>
        <w:tc>
          <w:tcPr>
            <w:tcW w:w="720" w:type="dxa"/>
            <w:tcBorders>
              <w:left w:val="single" w:sz="4" w:space="0" w:color="auto"/>
            </w:tcBorders>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rPr>
            </w:pPr>
            <w:r w:rsidRPr="00C40ACE">
              <w:rPr>
                <w:rFonts w:ascii="Calibri" w:eastAsia="Times New Roman" w:hAnsi="Calibri" w:cs="Calibri"/>
                <w:color w:val="auto"/>
                <w:sz w:val="18"/>
                <w:szCs w:val="18"/>
              </w:rPr>
              <w:t>10%</w:t>
            </w:r>
          </w:p>
        </w:tc>
        <w:tc>
          <w:tcPr>
            <w:tcW w:w="990" w:type="dxa"/>
            <w:shd w:val="clear" w:color="auto" w:fill="FFFFFF" w:themeFill="background1"/>
            <w:vAlign w:val="center"/>
          </w:tcPr>
          <w:p w:rsidR="00A8314F" w:rsidRPr="00C40ACE" w:rsidRDefault="00A8314F" w:rsidP="007607B1">
            <w:pPr>
              <w:spacing w:line="180" w:lineRule="exact"/>
              <w:contextualSpacing/>
              <w:rPr>
                <w:rFonts w:ascii="Calibri" w:eastAsia="Times New Roman" w:hAnsi="Calibri" w:cs="Calibri"/>
                <w:color w:val="auto"/>
                <w:sz w:val="18"/>
                <w:szCs w:val="18"/>
                <w:highlight w:val="yellow"/>
              </w:rPr>
            </w:pPr>
            <w:r w:rsidRPr="00C40ACE">
              <w:rPr>
                <w:rFonts w:ascii="Calibri" w:eastAsia="Times New Roman" w:hAnsi="Calibri" w:cs="Calibri"/>
                <w:color w:val="auto"/>
                <w:sz w:val="18"/>
                <w:szCs w:val="18"/>
              </w:rPr>
              <w:t>20031014</w:t>
            </w:r>
          </w:p>
        </w:tc>
      </w:tr>
      <w:tr w:rsidR="000E6C34" w:rsidRPr="00C40ACE" w:rsidTr="00E6165E">
        <w:trPr>
          <w:trHeight w:val="260"/>
          <w:jc w:val="center"/>
        </w:trPr>
        <w:tc>
          <w:tcPr>
            <w:tcW w:w="3708" w:type="dxa"/>
            <w:gridSpan w:val="3"/>
            <w:vMerge/>
            <w:tcBorders>
              <w:right w:val="thinThickThinSmallGap" w:sz="24" w:space="0" w:color="auto"/>
            </w:tcBorders>
            <w:shd w:val="clear" w:color="auto" w:fill="FFFFFF" w:themeFill="background1"/>
          </w:tcPr>
          <w:p w:rsidR="000E6C34" w:rsidRPr="00C40ACE" w:rsidRDefault="000E6C34" w:rsidP="007607B1">
            <w:pPr>
              <w:spacing w:line="180" w:lineRule="exact"/>
              <w:contextualSpacing/>
              <w:rPr>
                <w:rFonts w:ascii="Calibri" w:eastAsia="Times New Roman" w:hAnsi="Calibri" w:cs="Calibri"/>
                <w:color w:val="auto"/>
                <w:sz w:val="18"/>
                <w:szCs w:val="18"/>
              </w:rPr>
            </w:pPr>
          </w:p>
        </w:tc>
        <w:tc>
          <w:tcPr>
            <w:tcW w:w="5670" w:type="dxa"/>
            <w:gridSpan w:val="4"/>
            <w:tcBorders>
              <w:left w:val="thinThickThinSmallGap" w:sz="24" w:space="0" w:color="auto"/>
            </w:tcBorders>
            <w:shd w:val="clear" w:color="auto" w:fill="FFFFFF" w:themeFill="background1"/>
            <w:vAlign w:val="center"/>
          </w:tcPr>
          <w:p w:rsidR="000E6C34" w:rsidRPr="00C40ACE" w:rsidRDefault="00E93FC1" w:rsidP="007607B1">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3/Not Service-</w:t>
            </w:r>
            <w:r w:rsidR="000E6C34" w:rsidRPr="00C40ACE">
              <w:rPr>
                <w:rFonts w:ascii="Calibri" w:hAnsi="Calibri" w:cs="Calibri"/>
                <w:color w:val="auto"/>
                <w:sz w:val="18"/>
                <w:szCs w:val="18"/>
              </w:rPr>
              <w:t>Connected x 10</w:t>
            </w:r>
          </w:p>
        </w:tc>
      </w:tr>
      <w:tr w:rsidR="00A8314F" w:rsidRPr="00C40ACE" w:rsidTr="00E6165E">
        <w:trPr>
          <w:trHeight w:val="242"/>
          <w:jc w:val="center"/>
        </w:trPr>
        <w:tc>
          <w:tcPr>
            <w:tcW w:w="3708" w:type="dxa"/>
            <w:gridSpan w:val="3"/>
            <w:tcBorders>
              <w:right w:val="thinThickThinSmallGap" w:sz="24" w:space="0" w:color="auto"/>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Combined:  10%</w:t>
            </w:r>
          </w:p>
        </w:tc>
        <w:tc>
          <w:tcPr>
            <w:tcW w:w="5670" w:type="dxa"/>
            <w:gridSpan w:val="4"/>
            <w:tcBorders>
              <w:left w:val="thinThickThinSmallGap" w:sz="24" w:space="0" w:color="auto"/>
            </w:tcBorders>
            <w:shd w:val="clear" w:color="auto" w:fill="D9D9D9" w:themeFill="background1" w:themeFillShade="D9"/>
            <w:vAlign w:val="center"/>
          </w:tcPr>
          <w:p w:rsidR="00A8314F" w:rsidRPr="00C40ACE" w:rsidRDefault="00A8314F" w:rsidP="007607B1">
            <w:pPr>
              <w:contextualSpacing/>
              <w:rPr>
                <w:rFonts w:ascii="Calibri" w:hAnsi="Calibri" w:cs="Calibri"/>
                <w:b/>
                <w:color w:val="auto"/>
                <w:sz w:val="18"/>
                <w:szCs w:val="18"/>
              </w:rPr>
            </w:pPr>
            <w:r w:rsidRPr="00C40ACE">
              <w:rPr>
                <w:rFonts w:ascii="Calibri" w:hAnsi="Calibri" w:cs="Calibri"/>
                <w:b/>
                <w:color w:val="auto"/>
                <w:sz w:val="18"/>
                <w:szCs w:val="18"/>
              </w:rPr>
              <w:t>Combined:  80%</w:t>
            </w:r>
            <w:r w:rsidR="003363C1" w:rsidRPr="00C40ACE">
              <w:rPr>
                <w:rFonts w:ascii="Calibri" w:hAnsi="Calibri" w:cs="Calibri"/>
                <w:b/>
                <w:color w:val="auto"/>
                <w:sz w:val="18"/>
                <w:szCs w:val="18"/>
              </w:rPr>
              <w:t xml:space="preserve"> and Individual Unemployability</w:t>
            </w:r>
          </w:p>
        </w:tc>
      </w:tr>
    </w:tbl>
    <w:p w:rsidR="002E5C34" w:rsidRPr="00C40ACE" w:rsidRDefault="005E6EB1" w:rsidP="007415C8">
      <w:pPr>
        <w:jc w:val="left"/>
        <w:rPr>
          <w:color w:val="auto"/>
          <w:sz w:val="18"/>
          <w:szCs w:val="18"/>
        </w:rPr>
      </w:pPr>
      <w:r w:rsidRPr="00C40ACE">
        <w:rPr>
          <w:color w:val="auto"/>
          <w:sz w:val="18"/>
          <w:szCs w:val="18"/>
        </w:rPr>
        <w:lastRenderedPageBreak/>
        <w:t xml:space="preserve">*Increased </w:t>
      </w:r>
      <w:r w:rsidR="00F04594" w:rsidRPr="00C40ACE">
        <w:rPr>
          <w:color w:val="auto"/>
          <w:sz w:val="18"/>
          <w:szCs w:val="18"/>
        </w:rPr>
        <w:t xml:space="preserve">from 0% to 20% </w:t>
      </w:r>
      <w:r w:rsidRPr="00C40ACE">
        <w:rPr>
          <w:color w:val="auto"/>
          <w:sz w:val="18"/>
          <w:szCs w:val="18"/>
        </w:rPr>
        <w:t>effective 20030509 per Decision Review Officer</w:t>
      </w:r>
      <w:r w:rsidR="00F04594" w:rsidRPr="00C40ACE">
        <w:rPr>
          <w:color w:val="auto"/>
          <w:sz w:val="18"/>
          <w:szCs w:val="18"/>
        </w:rPr>
        <w:t xml:space="preserve"> Decision 20031125 (</w:t>
      </w:r>
      <w:r w:rsidR="00DD5B41" w:rsidRPr="00C40ACE">
        <w:rPr>
          <w:color w:val="auto"/>
          <w:sz w:val="18"/>
          <w:szCs w:val="18"/>
        </w:rPr>
        <w:t xml:space="preserve">20% continued in March 2004 </w:t>
      </w:r>
      <w:r w:rsidR="00F04594" w:rsidRPr="00C40ACE">
        <w:rPr>
          <w:color w:val="auto"/>
          <w:sz w:val="18"/>
          <w:szCs w:val="18"/>
        </w:rPr>
        <w:t>under new spine rules</w:t>
      </w:r>
      <w:r w:rsidR="00DD5B41" w:rsidRPr="00C40ACE">
        <w:rPr>
          <w:color w:val="auto"/>
          <w:sz w:val="18"/>
          <w:szCs w:val="18"/>
        </w:rPr>
        <w:t xml:space="preserve"> and continued through latest VARD in 2006</w:t>
      </w:r>
      <w:r w:rsidR="00F04594" w:rsidRPr="00C40ACE">
        <w:rPr>
          <w:color w:val="auto"/>
          <w:sz w:val="18"/>
          <w:szCs w:val="18"/>
        </w:rPr>
        <w:t>)</w:t>
      </w:r>
      <w:r w:rsidR="00FD313C">
        <w:rPr>
          <w:color w:val="auto"/>
          <w:sz w:val="18"/>
          <w:szCs w:val="18"/>
        </w:rPr>
        <w:t>.</w:t>
      </w:r>
    </w:p>
    <w:p w:rsidR="002E5C34" w:rsidRPr="00E93FC1" w:rsidRDefault="002E5C34" w:rsidP="002E5C34">
      <w:pPr>
        <w:jc w:val="both"/>
        <w:rPr>
          <w:b/>
          <w:color w:val="auto"/>
          <w:szCs w:val="24"/>
          <w:u w:val="single"/>
        </w:rPr>
      </w:pPr>
    </w:p>
    <w:p w:rsidR="002E5C34" w:rsidRPr="00C40ACE" w:rsidRDefault="002C6E5B" w:rsidP="00E1327C">
      <w:pPr>
        <w:pStyle w:val="Default"/>
        <w:spacing w:line="240" w:lineRule="exact"/>
        <w:jc w:val="both"/>
        <w:rPr>
          <w:color w:val="auto"/>
          <w:highlight w:val="yellow"/>
        </w:rPr>
      </w:pPr>
      <w:r w:rsidRPr="00C40ACE">
        <w:rPr>
          <w:color w:val="auto"/>
          <w:u w:val="single"/>
        </w:rPr>
        <w:t>ANALYSIS SUMMARY</w:t>
      </w:r>
      <w:r w:rsidRPr="00C40ACE">
        <w:rPr>
          <w:color w:val="auto"/>
        </w:rPr>
        <w:t>:</w:t>
      </w:r>
      <w:r w:rsidR="00971887" w:rsidRPr="00C40ACE">
        <w:rPr>
          <w:rFonts w:asciiTheme="minorHAnsi" w:hAnsiTheme="minorHAnsi"/>
          <w:color w:val="auto"/>
        </w:rPr>
        <w:t xml:space="preserve"> </w:t>
      </w:r>
      <w:r w:rsidR="00EA6AF3" w:rsidRPr="00C40ACE">
        <w:rPr>
          <w:color w:val="auto"/>
          <w:sz w:val="23"/>
          <w:szCs w:val="23"/>
        </w:rPr>
        <w:t xml:space="preserve"> </w:t>
      </w:r>
      <w:r w:rsidR="00EA6AF3" w:rsidRPr="00C40ACE">
        <w:rPr>
          <w:color w:val="auto"/>
        </w:rPr>
        <w:t xml:space="preserve">The Board also acknowledges the CI's contention suggesting that ratings should have been conferred </w:t>
      </w:r>
      <w:r w:rsidR="00EA6AF3" w:rsidRPr="00FD313C">
        <w:rPr>
          <w:color w:val="auto"/>
        </w:rPr>
        <w:t>for other conditions documented at the time of separation and for conditions not diagnosed while</w:t>
      </w:r>
      <w:r w:rsidR="00EA6AF3" w:rsidRPr="00C40ACE">
        <w:rPr>
          <w:color w:val="auto"/>
        </w:rPr>
        <w:t xml:space="preserve"> in the service but</w:t>
      </w:r>
      <w:r w:rsidR="00300E6F">
        <w:rPr>
          <w:color w:val="auto"/>
        </w:rPr>
        <w:t xml:space="preserve"> later determined to be service-</w:t>
      </w:r>
      <w:r w:rsidR="00EA6AF3" w:rsidRPr="00C40ACE">
        <w:rPr>
          <w:color w:val="auto"/>
        </w:rPr>
        <w:t xml:space="preserve">connected by the </w:t>
      </w:r>
      <w:r w:rsidR="00E93FC1">
        <w:rPr>
          <w:color w:val="auto"/>
        </w:rPr>
        <w:t>Department of Veterans’ Affairs (D</w:t>
      </w:r>
      <w:r w:rsidR="00EA6AF3" w:rsidRPr="00C40ACE">
        <w:rPr>
          <w:color w:val="auto"/>
        </w:rPr>
        <w:t>VA</w:t>
      </w:r>
      <w:r w:rsidR="00E93FC1">
        <w:rPr>
          <w:color w:val="auto"/>
        </w:rPr>
        <w:t>)</w:t>
      </w:r>
      <w:r w:rsidR="00EA6AF3" w:rsidRPr="00C40ACE">
        <w:rPr>
          <w:color w:val="auto"/>
        </w:rPr>
        <w:t xml:space="preserve">. </w:t>
      </w:r>
      <w:r w:rsidR="00E93FC1">
        <w:rPr>
          <w:color w:val="auto"/>
        </w:rPr>
        <w:t xml:space="preserve"> </w:t>
      </w:r>
      <w:r w:rsidR="00EA6AF3" w:rsidRPr="00C40ACE">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E93FC1">
        <w:rPr>
          <w:color w:val="auto"/>
        </w:rPr>
        <w:t xml:space="preserve"> </w:t>
      </w:r>
      <w:r w:rsidR="00EA6AF3" w:rsidRPr="00C40ACE">
        <w:rPr>
          <w:color w:val="auto"/>
        </w:rPr>
        <w:t xml:space="preserve">The DVA, however, is </w:t>
      </w:r>
      <w:r w:rsidR="00E93FC1">
        <w:rPr>
          <w:color w:val="auto"/>
        </w:rPr>
        <w:t>empowered to compensate service-</w:t>
      </w:r>
      <w:r w:rsidR="00EA6AF3" w:rsidRPr="00C40ACE">
        <w:rPr>
          <w:color w:val="auto"/>
        </w:rPr>
        <w:t xml:space="preserve">connected conditions and to periodically re-evaluate said conditions for the purpose of adjusting the </w:t>
      </w:r>
      <w:r w:rsidR="00E93FC1">
        <w:rPr>
          <w:color w:val="auto"/>
        </w:rPr>
        <w:t>V</w:t>
      </w:r>
      <w:r w:rsidR="00EA6AF3" w:rsidRPr="00C40ACE">
        <w:rPr>
          <w:color w:val="auto"/>
        </w:rPr>
        <w:t xml:space="preserve">eteran’s disability rating should </w:t>
      </w:r>
      <w:r w:rsidR="00E93FC1">
        <w:rPr>
          <w:color w:val="auto"/>
        </w:rPr>
        <w:t>the</w:t>
      </w:r>
      <w:r w:rsidR="00EA6AF3" w:rsidRPr="00C40ACE">
        <w:rPr>
          <w:color w:val="auto"/>
        </w:rPr>
        <w:t xml:space="preserve"> degree of impairment vary over time.</w:t>
      </w:r>
    </w:p>
    <w:p w:rsidR="002E5C34" w:rsidRPr="00C40ACE" w:rsidRDefault="002E5C34" w:rsidP="00E1327C">
      <w:pPr>
        <w:jc w:val="both"/>
        <w:rPr>
          <w:color w:val="auto"/>
          <w:szCs w:val="24"/>
          <w:u w:val="single"/>
        </w:rPr>
      </w:pPr>
    </w:p>
    <w:p w:rsidR="002E5C34" w:rsidRDefault="007607B1" w:rsidP="007415C8">
      <w:pPr>
        <w:jc w:val="both"/>
        <w:rPr>
          <w:color w:val="auto"/>
          <w:szCs w:val="24"/>
        </w:rPr>
      </w:pPr>
      <w:r w:rsidRPr="00C40ACE">
        <w:rPr>
          <w:color w:val="auto"/>
          <w:szCs w:val="24"/>
          <w:u w:val="single"/>
        </w:rPr>
        <w:t>Chronic L</w:t>
      </w:r>
      <w:r w:rsidR="00C40ACE">
        <w:rPr>
          <w:color w:val="auto"/>
          <w:szCs w:val="24"/>
          <w:u w:val="single"/>
        </w:rPr>
        <w:t xml:space="preserve">ow </w:t>
      </w:r>
      <w:r w:rsidRPr="00C40ACE">
        <w:rPr>
          <w:color w:val="auto"/>
          <w:szCs w:val="24"/>
          <w:u w:val="single"/>
        </w:rPr>
        <w:t>B</w:t>
      </w:r>
      <w:r w:rsidR="00C40ACE">
        <w:rPr>
          <w:color w:val="auto"/>
          <w:szCs w:val="24"/>
          <w:u w:val="single"/>
        </w:rPr>
        <w:t xml:space="preserve">ack </w:t>
      </w:r>
      <w:r w:rsidRPr="00C40ACE">
        <w:rPr>
          <w:color w:val="auto"/>
          <w:szCs w:val="24"/>
          <w:u w:val="single"/>
        </w:rPr>
        <w:t>P</w:t>
      </w:r>
      <w:r w:rsidR="00C40ACE">
        <w:rPr>
          <w:color w:val="auto"/>
          <w:szCs w:val="24"/>
          <w:u w:val="single"/>
        </w:rPr>
        <w:t>ain</w:t>
      </w:r>
      <w:r w:rsidR="002E5C34" w:rsidRPr="00C40ACE">
        <w:rPr>
          <w:color w:val="auto"/>
          <w:szCs w:val="24"/>
          <w:u w:val="single"/>
        </w:rPr>
        <w:t xml:space="preserve"> Condition</w:t>
      </w:r>
      <w:r w:rsidR="002E5C34" w:rsidRPr="00C40ACE">
        <w:rPr>
          <w:color w:val="auto"/>
          <w:szCs w:val="24"/>
        </w:rPr>
        <w:t xml:space="preserve">.  There were </w:t>
      </w:r>
      <w:r w:rsidR="00597675" w:rsidRPr="00C40ACE">
        <w:rPr>
          <w:color w:val="auto"/>
          <w:szCs w:val="24"/>
        </w:rPr>
        <w:t xml:space="preserve">two </w:t>
      </w:r>
      <w:r w:rsidR="002E5C34" w:rsidRPr="00C40ACE">
        <w:rPr>
          <w:color w:val="auto"/>
          <w:szCs w:val="24"/>
        </w:rPr>
        <w:t xml:space="preserve">goniometric </w:t>
      </w:r>
      <w:r w:rsidR="00E1327C" w:rsidRPr="00C40ACE">
        <w:rPr>
          <w:color w:val="auto"/>
          <w:szCs w:val="24"/>
        </w:rPr>
        <w:t>range</w:t>
      </w:r>
      <w:r w:rsidR="00E93FC1">
        <w:rPr>
          <w:color w:val="auto"/>
          <w:szCs w:val="24"/>
        </w:rPr>
        <w:t>-of-</w:t>
      </w:r>
      <w:r w:rsidR="002E5C34" w:rsidRPr="00C40ACE">
        <w:rPr>
          <w:color w:val="auto"/>
          <w:szCs w:val="24"/>
        </w:rPr>
        <w:t xml:space="preserve">motion (ROM) evaluations in evidence, </w:t>
      </w:r>
      <w:r w:rsidR="00597675" w:rsidRPr="00C40ACE">
        <w:rPr>
          <w:color w:val="auto"/>
          <w:szCs w:val="24"/>
        </w:rPr>
        <w:t xml:space="preserve">and one examination with partial goniometric </w:t>
      </w:r>
      <w:r w:rsidR="00E1327C" w:rsidRPr="00C40ACE">
        <w:rPr>
          <w:color w:val="auto"/>
          <w:szCs w:val="24"/>
        </w:rPr>
        <w:t>ROM evaluations</w:t>
      </w:r>
      <w:r w:rsidR="00597675" w:rsidRPr="00C40ACE">
        <w:rPr>
          <w:color w:val="auto"/>
          <w:szCs w:val="24"/>
        </w:rPr>
        <w:t xml:space="preserve"> </w:t>
      </w:r>
      <w:r w:rsidR="002E5C34" w:rsidRPr="00C40ACE">
        <w:rPr>
          <w:color w:val="auto"/>
          <w:szCs w:val="24"/>
        </w:rPr>
        <w:t>which the Board weighed in arriving at its rating recommendation.</w:t>
      </w:r>
    </w:p>
    <w:p w:rsidR="00161B6F" w:rsidRPr="00161B6F" w:rsidRDefault="00161B6F" w:rsidP="007415C8">
      <w:pPr>
        <w:jc w:val="both"/>
        <w:rPr>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620"/>
        <w:gridCol w:w="2880"/>
        <w:gridCol w:w="2970"/>
      </w:tblGrid>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E5C34" w:rsidRPr="00C40ACE" w:rsidRDefault="002E5C34" w:rsidP="007607B1">
            <w:pPr>
              <w:pStyle w:val="ListParagraph"/>
              <w:spacing w:after="0" w:line="240" w:lineRule="exact"/>
              <w:ind w:left="0"/>
              <w:rPr>
                <w:rFonts w:eastAsia="Calibri" w:cstheme="minorHAnsi"/>
                <w:b/>
                <w:sz w:val="18"/>
                <w:szCs w:val="18"/>
              </w:rPr>
            </w:pPr>
            <w:r w:rsidRPr="00C40ACE">
              <w:rPr>
                <w:rFonts w:eastAsia="Calibri" w:cstheme="minorHAnsi"/>
                <w:sz w:val="18"/>
                <w:szCs w:val="18"/>
              </w:rPr>
              <w:t>Goniometric ROM - Thoracolumbar</w:t>
            </w:r>
          </w:p>
        </w:tc>
        <w:tc>
          <w:tcPr>
            <w:tcW w:w="162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0845"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xml:space="preserve">MEB </w:t>
            </w:r>
            <w:r w:rsidR="006D0845" w:rsidRPr="006D0845">
              <w:rPr>
                <w:rFonts w:asciiTheme="minorHAnsi" w:eastAsia="Calibri" w:hAnsiTheme="minorHAnsi"/>
                <w:color w:val="auto"/>
                <w:sz w:val="18"/>
                <w:szCs w:val="18"/>
              </w:rPr>
              <w:t>H&amp;P</w:t>
            </w:r>
          </w:p>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xml:space="preserve">~ </w:t>
            </w:r>
            <w:r w:rsidR="007415C8" w:rsidRPr="006D0845">
              <w:rPr>
                <w:rFonts w:asciiTheme="minorHAnsi" w:eastAsia="Calibri" w:hAnsiTheme="minorHAnsi"/>
                <w:color w:val="auto"/>
                <w:sz w:val="18"/>
                <w:szCs w:val="18"/>
              </w:rPr>
              <w:t>7</w:t>
            </w:r>
            <w:r w:rsidRPr="006D0845">
              <w:rPr>
                <w:rFonts w:asciiTheme="minorHAnsi" w:eastAsia="Calibri" w:hAnsiTheme="minorHAnsi"/>
                <w:color w:val="auto"/>
                <w:sz w:val="18"/>
                <w:szCs w:val="18"/>
              </w:rPr>
              <w:t xml:space="preserve"> Mo. Pre-Sep</w:t>
            </w:r>
          </w:p>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(20021001)</w:t>
            </w:r>
          </w:p>
        </w:tc>
        <w:tc>
          <w:tcPr>
            <w:tcW w:w="2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0845"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xml:space="preserve">VA C&amp;P </w:t>
            </w:r>
          </w:p>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xml:space="preserve">~ </w:t>
            </w:r>
            <w:r w:rsidR="003363C1" w:rsidRPr="006D0845">
              <w:rPr>
                <w:rFonts w:asciiTheme="minorHAnsi" w:eastAsia="Calibri" w:hAnsiTheme="minorHAnsi"/>
                <w:color w:val="auto"/>
                <w:sz w:val="18"/>
                <w:szCs w:val="18"/>
              </w:rPr>
              <w:t xml:space="preserve">3 </w:t>
            </w:r>
            <w:r w:rsidRPr="006D0845">
              <w:rPr>
                <w:rFonts w:asciiTheme="minorHAnsi" w:eastAsia="Calibri" w:hAnsiTheme="minorHAnsi"/>
                <w:color w:val="auto"/>
                <w:sz w:val="18"/>
                <w:szCs w:val="18"/>
              </w:rPr>
              <w:t>Mo. Pre-Sep</w:t>
            </w:r>
          </w:p>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(20030214)</w:t>
            </w:r>
          </w:p>
        </w:tc>
        <w:tc>
          <w:tcPr>
            <w:tcW w:w="2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D0845" w:rsidRPr="006D0845" w:rsidRDefault="002E5C34" w:rsidP="007607B1">
            <w:pPr>
              <w:contextualSpacing/>
              <w:rPr>
                <w:rFonts w:asciiTheme="minorHAnsi" w:eastAsiaTheme="minorHAnsi" w:hAnsiTheme="minorHAnsi"/>
                <w:color w:val="auto"/>
                <w:sz w:val="18"/>
                <w:szCs w:val="18"/>
              </w:rPr>
            </w:pPr>
            <w:r w:rsidRPr="006D0845">
              <w:rPr>
                <w:rFonts w:asciiTheme="minorHAnsi" w:eastAsia="Calibri" w:hAnsiTheme="minorHAnsi"/>
                <w:color w:val="auto"/>
                <w:sz w:val="18"/>
                <w:szCs w:val="18"/>
              </w:rPr>
              <w:t>VA</w:t>
            </w:r>
            <w:r w:rsidRPr="006D0845">
              <w:rPr>
                <w:rFonts w:asciiTheme="minorHAnsi" w:eastAsiaTheme="minorHAnsi" w:hAnsiTheme="minorHAnsi"/>
                <w:color w:val="auto"/>
                <w:sz w:val="18"/>
                <w:szCs w:val="18"/>
              </w:rPr>
              <w:t xml:space="preserve"> C&amp;P </w:t>
            </w:r>
          </w:p>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5 Mo. After-Sep</w:t>
            </w:r>
          </w:p>
          <w:p w:rsidR="002E5C34" w:rsidRPr="006D0845" w:rsidRDefault="002E5C34" w:rsidP="007607B1">
            <w:pPr>
              <w:contextualSpacing/>
              <w:rPr>
                <w:rFonts w:asciiTheme="minorHAnsi" w:eastAsiaTheme="minorHAnsi" w:hAnsiTheme="minorHAnsi"/>
                <w:color w:val="auto"/>
                <w:sz w:val="18"/>
                <w:szCs w:val="18"/>
              </w:rPr>
            </w:pPr>
            <w:r w:rsidRPr="006D0845">
              <w:rPr>
                <w:rFonts w:asciiTheme="minorHAnsi" w:eastAsia="Calibri" w:hAnsiTheme="minorHAnsi"/>
                <w:color w:val="auto"/>
                <w:sz w:val="18"/>
                <w:szCs w:val="18"/>
              </w:rPr>
              <w:t>(20031014)</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Flex (0-90)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40⁰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90⁰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60⁰</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Ext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10⁰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r>
      <w:tr w:rsidR="00C74FA5" w:rsidRPr="00C40ACE" w:rsidTr="001E2AAF">
        <w:trPr>
          <w:trHeight w:val="188"/>
        </w:trPr>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R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25⁰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7432FF"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”some difficulty”</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L Lat Flex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25⁰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7432FF"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”some difficulty”</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R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 xml:space="preserve">Not measured </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L Rotation (0-30)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30⁰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contextualSpacing/>
              <w:rPr>
                <w:rFonts w:asciiTheme="minorHAnsi" w:eastAsia="Calibri" w:hAnsiTheme="minorHAnsi"/>
                <w:color w:val="auto"/>
                <w:sz w:val="18"/>
                <w:szCs w:val="18"/>
              </w:rPr>
            </w:pPr>
            <w:r w:rsidRPr="006D0845">
              <w:rPr>
                <w:rFonts w:asciiTheme="minorHAnsi" w:eastAsia="Calibri" w:hAnsiTheme="minorHAnsi"/>
                <w:color w:val="auto"/>
                <w:sz w:val="18"/>
                <w:szCs w:val="18"/>
              </w:rPr>
              <w:t>Not measured</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COMBINED (240)</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pStyle w:val="ListParagraph"/>
              <w:spacing w:after="0" w:line="240" w:lineRule="exact"/>
              <w:ind w:left="0"/>
              <w:rPr>
                <w:rFonts w:eastAsia="Calibri" w:cstheme="minorHAnsi"/>
                <w:sz w:val="18"/>
                <w:szCs w:val="18"/>
              </w:rPr>
            </w:pPr>
            <w:r w:rsidRPr="006D0845">
              <w:rPr>
                <w:rFonts w:eastAsia="Calibri" w:cstheme="minorHAnsi"/>
                <w:sz w:val="18"/>
                <w:szCs w:val="18"/>
              </w:rPr>
              <w:t>160⁰</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rPr>
                <w:rFonts w:asciiTheme="minorHAnsi" w:hAnsiTheme="minorHAnsi"/>
                <w:color w:val="auto"/>
                <w:sz w:val="18"/>
                <w:szCs w:val="18"/>
              </w:rPr>
            </w:pPr>
            <w:r w:rsidRPr="006D0845">
              <w:rPr>
                <w:rFonts w:asciiTheme="minorHAnsi" w:eastAsia="Calibri" w:hAnsiTheme="minorHAnsi"/>
                <w:color w:val="auto"/>
                <w:sz w:val="18"/>
                <w:szCs w:val="18"/>
              </w:rPr>
              <w:t>240⁰</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6D0845" w:rsidRDefault="002E5C34" w:rsidP="007607B1">
            <w:pPr>
              <w:rPr>
                <w:rFonts w:asciiTheme="minorHAnsi" w:hAnsiTheme="minorHAnsi"/>
                <w:color w:val="auto"/>
                <w:sz w:val="18"/>
                <w:szCs w:val="18"/>
              </w:rPr>
            </w:pPr>
            <w:r w:rsidRPr="006D0845">
              <w:rPr>
                <w:rFonts w:asciiTheme="minorHAnsi" w:eastAsia="Calibri" w:hAnsiTheme="minorHAnsi"/>
                <w:color w:val="auto"/>
                <w:sz w:val="18"/>
                <w:szCs w:val="18"/>
              </w:rPr>
              <w:t>Incomplete</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7607B1">
            <w:pPr>
              <w:pStyle w:val="ListParagraph"/>
              <w:spacing w:after="0" w:line="240" w:lineRule="exact"/>
              <w:ind w:left="0"/>
              <w:rPr>
                <w:rFonts w:eastAsia="Calibri" w:cstheme="minorHAnsi"/>
                <w:sz w:val="18"/>
                <w:szCs w:val="18"/>
              </w:rPr>
            </w:pPr>
            <w:r w:rsidRPr="00C40ACE">
              <w:rPr>
                <w:rFonts w:eastAsia="Calibri" w:cstheme="minorHAnsi"/>
                <w:sz w:val="18"/>
                <w:szCs w:val="18"/>
              </w:rPr>
              <w:t>Comment</w:t>
            </w:r>
          </w:p>
          <w:p w:rsidR="00327D9C" w:rsidRPr="00C40ACE" w:rsidRDefault="00327D9C" w:rsidP="00327D9C">
            <w:pPr>
              <w:pStyle w:val="ListParagraph"/>
              <w:spacing w:after="0" w:line="240" w:lineRule="exact"/>
              <w:ind w:left="0"/>
              <w:rPr>
                <w:rFonts w:eastAsia="Calibri" w:cstheme="minorHAnsi"/>
                <w:sz w:val="18"/>
                <w:szCs w:val="18"/>
              </w:rPr>
            </w:pPr>
            <w:r w:rsidRPr="00C40ACE">
              <w:rPr>
                <w:rFonts w:eastAsia="Calibri" w:cstheme="minorHAnsi"/>
                <w:sz w:val="18"/>
                <w:szCs w:val="18"/>
              </w:rPr>
              <w:t>L5-S1Fusion Surgery 20020117</w:t>
            </w:r>
          </w:p>
        </w:tc>
        <w:tc>
          <w:tcPr>
            <w:tcW w:w="1620" w:type="dxa"/>
            <w:tcBorders>
              <w:top w:val="single" w:sz="4" w:space="0" w:color="000000"/>
              <w:left w:val="single" w:sz="4" w:space="0" w:color="000000"/>
              <w:bottom w:val="single" w:sz="4" w:space="0" w:color="000000"/>
              <w:right w:val="single" w:sz="4" w:space="0" w:color="000000"/>
            </w:tcBorders>
          </w:tcPr>
          <w:p w:rsidR="002E5C34" w:rsidRPr="006D0845" w:rsidRDefault="0061547D" w:rsidP="00CE1D17">
            <w:pPr>
              <w:tabs>
                <w:tab w:val="left" w:pos="288"/>
                <w:tab w:val="left" w:pos="4752"/>
              </w:tabs>
              <w:jc w:val="left"/>
              <w:rPr>
                <w:rFonts w:asciiTheme="minorHAnsi" w:eastAsiaTheme="minorHAnsi" w:hAnsiTheme="minorHAnsi"/>
                <w:color w:val="auto"/>
                <w:sz w:val="18"/>
                <w:szCs w:val="18"/>
              </w:rPr>
            </w:pPr>
            <w:r w:rsidRPr="006D0845">
              <w:rPr>
                <w:rFonts w:asciiTheme="minorHAnsi" w:eastAsiaTheme="minorHAnsi" w:hAnsiTheme="minorHAnsi"/>
                <w:color w:val="auto"/>
                <w:sz w:val="18"/>
                <w:szCs w:val="18"/>
              </w:rPr>
              <w:t xml:space="preserve">LBP; </w:t>
            </w:r>
            <w:r w:rsidR="00CE1D17" w:rsidRPr="006D0845">
              <w:rPr>
                <w:rFonts w:asciiTheme="minorHAnsi" w:eastAsiaTheme="minorHAnsi" w:hAnsiTheme="minorHAnsi"/>
                <w:color w:val="auto"/>
                <w:sz w:val="18"/>
                <w:szCs w:val="18"/>
              </w:rPr>
              <w:t>G</w:t>
            </w:r>
            <w:r w:rsidR="002E5C34" w:rsidRPr="006D0845">
              <w:rPr>
                <w:rFonts w:asciiTheme="minorHAnsi" w:eastAsiaTheme="minorHAnsi" w:hAnsiTheme="minorHAnsi"/>
                <w:color w:val="auto"/>
                <w:sz w:val="18"/>
                <w:szCs w:val="18"/>
              </w:rPr>
              <w:t>ait</w:t>
            </w:r>
            <w:r w:rsidR="00CE1D17" w:rsidRPr="006D0845">
              <w:rPr>
                <w:rFonts w:asciiTheme="minorHAnsi" w:eastAsiaTheme="minorHAnsi" w:hAnsiTheme="minorHAnsi"/>
                <w:color w:val="auto"/>
                <w:sz w:val="18"/>
                <w:szCs w:val="18"/>
              </w:rPr>
              <w:t xml:space="preserve"> </w:t>
            </w:r>
            <w:r w:rsidR="00E1327C" w:rsidRPr="006D0845">
              <w:rPr>
                <w:rFonts w:asciiTheme="minorHAnsi" w:eastAsiaTheme="minorHAnsi" w:hAnsiTheme="minorHAnsi"/>
                <w:color w:val="auto"/>
                <w:sz w:val="18"/>
                <w:szCs w:val="18"/>
              </w:rPr>
              <w:t>slightly</w:t>
            </w:r>
            <w:r w:rsidR="00CE1D17" w:rsidRPr="006D0845">
              <w:rPr>
                <w:rFonts w:asciiTheme="minorHAnsi" w:eastAsiaTheme="minorHAnsi" w:hAnsiTheme="minorHAnsi"/>
                <w:color w:val="auto"/>
                <w:sz w:val="18"/>
                <w:szCs w:val="18"/>
              </w:rPr>
              <w:t xml:space="preserve"> awkward</w:t>
            </w:r>
            <w:r w:rsidR="002E5C34" w:rsidRPr="006D0845">
              <w:rPr>
                <w:rFonts w:asciiTheme="minorHAnsi" w:eastAsiaTheme="minorHAnsi" w:hAnsiTheme="minorHAnsi"/>
                <w:color w:val="auto"/>
                <w:sz w:val="18"/>
                <w:szCs w:val="18"/>
              </w:rPr>
              <w:t>; straight spine; pain with straight leg raise at 45 degrees; motor exam in the lower extremities normal</w:t>
            </w:r>
            <w:r w:rsidR="00CE1D17" w:rsidRPr="006D0845">
              <w:rPr>
                <w:rFonts w:asciiTheme="minorHAnsi" w:eastAsiaTheme="minorHAnsi" w:hAnsiTheme="minorHAnsi"/>
                <w:color w:val="auto"/>
                <w:sz w:val="18"/>
                <w:szCs w:val="18"/>
              </w:rPr>
              <w:t>;</w:t>
            </w:r>
            <w:r w:rsidR="002E5C34" w:rsidRPr="006D0845">
              <w:rPr>
                <w:rFonts w:asciiTheme="minorHAnsi" w:eastAsiaTheme="minorHAnsi" w:hAnsiTheme="minorHAnsi"/>
                <w:color w:val="auto"/>
                <w:sz w:val="18"/>
                <w:szCs w:val="18"/>
              </w:rPr>
              <w:t xml:space="preserve"> deep tendon reflexes</w:t>
            </w:r>
            <w:r w:rsidR="00CE1D17" w:rsidRPr="006D0845">
              <w:rPr>
                <w:rFonts w:asciiTheme="minorHAnsi" w:eastAsiaTheme="minorHAnsi" w:hAnsiTheme="minorHAnsi"/>
                <w:color w:val="auto"/>
                <w:sz w:val="18"/>
                <w:szCs w:val="18"/>
              </w:rPr>
              <w:t xml:space="preserve"> normal</w:t>
            </w:r>
            <w:r w:rsidR="002E5C34" w:rsidRPr="006D0845">
              <w:rPr>
                <w:rFonts w:asciiTheme="minorHAnsi" w:eastAsiaTheme="minorHAnsi" w:hAnsiTheme="minorHAnsi"/>
                <w:color w:val="auto"/>
                <w:sz w:val="18"/>
                <w:szCs w:val="18"/>
              </w:rPr>
              <w:t xml:space="preserve">; no lower extremities </w:t>
            </w:r>
            <w:r w:rsidR="00E1327C" w:rsidRPr="006D0845">
              <w:rPr>
                <w:rFonts w:asciiTheme="minorHAnsi" w:eastAsiaTheme="minorHAnsi" w:hAnsiTheme="minorHAnsi"/>
                <w:color w:val="auto"/>
                <w:sz w:val="18"/>
                <w:szCs w:val="18"/>
              </w:rPr>
              <w:t>atrophy; overall</w:t>
            </w:r>
            <w:r w:rsidR="002E5C34" w:rsidRPr="006D0845">
              <w:rPr>
                <w:rFonts w:asciiTheme="minorHAnsi" w:eastAsiaTheme="minorHAnsi" w:hAnsiTheme="minorHAnsi"/>
                <w:color w:val="auto"/>
                <w:sz w:val="18"/>
                <w:szCs w:val="18"/>
              </w:rPr>
              <w:t xml:space="preserve"> coronal and sagittal alignment back essentially neutral</w:t>
            </w:r>
          </w:p>
        </w:tc>
        <w:tc>
          <w:tcPr>
            <w:tcW w:w="2880" w:type="dxa"/>
            <w:tcBorders>
              <w:top w:val="single" w:sz="4" w:space="0" w:color="000000"/>
              <w:left w:val="single" w:sz="4" w:space="0" w:color="000000"/>
              <w:bottom w:val="single" w:sz="4" w:space="0" w:color="000000"/>
              <w:right w:val="single" w:sz="4" w:space="0" w:color="000000"/>
            </w:tcBorders>
          </w:tcPr>
          <w:p w:rsidR="002E5C34" w:rsidRPr="006D0845" w:rsidRDefault="0061547D" w:rsidP="007432FF">
            <w:pPr>
              <w:tabs>
                <w:tab w:val="left" w:pos="288"/>
                <w:tab w:val="left" w:pos="4752"/>
              </w:tabs>
              <w:jc w:val="left"/>
              <w:rPr>
                <w:rFonts w:asciiTheme="minorHAnsi" w:eastAsiaTheme="minorHAnsi" w:hAnsiTheme="minorHAnsi"/>
                <w:color w:val="auto"/>
                <w:sz w:val="18"/>
                <w:szCs w:val="18"/>
              </w:rPr>
            </w:pPr>
            <w:r w:rsidRPr="006D0845">
              <w:rPr>
                <w:rFonts w:asciiTheme="minorHAnsi" w:eastAsiaTheme="minorHAnsi" w:hAnsiTheme="minorHAnsi"/>
                <w:color w:val="auto"/>
                <w:sz w:val="18"/>
                <w:szCs w:val="18"/>
              </w:rPr>
              <w:t xml:space="preserve">Chronic pain; </w:t>
            </w:r>
            <w:r w:rsidR="002E5C34" w:rsidRPr="006D0845">
              <w:rPr>
                <w:rFonts w:asciiTheme="minorHAnsi" w:eastAsiaTheme="minorHAnsi" w:hAnsiTheme="minorHAnsi"/>
                <w:color w:val="auto"/>
                <w:sz w:val="18"/>
                <w:szCs w:val="18"/>
              </w:rPr>
              <w:t xml:space="preserve">Posture normal; gait was normal; </w:t>
            </w:r>
            <w:r w:rsidR="007432FF" w:rsidRPr="006D0845">
              <w:rPr>
                <w:rFonts w:asciiTheme="minorHAnsi" w:eastAsiaTheme="minorHAnsi" w:hAnsiTheme="minorHAnsi"/>
                <w:color w:val="auto"/>
                <w:sz w:val="18"/>
                <w:szCs w:val="18"/>
              </w:rPr>
              <w:t xml:space="preserve">walks with  </w:t>
            </w:r>
            <w:r w:rsidR="00F1729C" w:rsidRPr="006D0845">
              <w:rPr>
                <w:rFonts w:asciiTheme="minorHAnsi" w:eastAsiaTheme="minorHAnsi" w:hAnsiTheme="minorHAnsi"/>
                <w:color w:val="auto"/>
                <w:sz w:val="18"/>
                <w:szCs w:val="18"/>
              </w:rPr>
              <w:t>a crutch</w:t>
            </w:r>
            <w:r w:rsidR="007432FF" w:rsidRPr="006D0845">
              <w:rPr>
                <w:rFonts w:asciiTheme="minorHAnsi" w:eastAsiaTheme="minorHAnsi" w:hAnsiTheme="minorHAnsi"/>
                <w:color w:val="auto"/>
                <w:sz w:val="18"/>
                <w:szCs w:val="18"/>
              </w:rPr>
              <w:t xml:space="preserve"> to bear weight on his right side; </w:t>
            </w:r>
            <w:r w:rsidR="002E5C34" w:rsidRPr="006D0845">
              <w:rPr>
                <w:rFonts w:asciiTheme="minorHAnsi" w:eastAsiaTheme="minorHAnsi" w:hAnsiTheme="minorHAnsi"/>
                <w:color w:val="auto"/>
                <w:sz w:val="18"/>
                <w:szCs w:val="18"/>
              </w:rPr>
              <w:t xml:space="preserve">lumbosacral </w:t>
            </w:r>
            <w:r w:rsidR="00E1327C" w:rsidRPr="006D0845">
              <w:rPr>
                <w:rFonts w:asciiTheme="minorHAnsi" w:eastAsiaTheme="minorHAnsi" w:hAnsiTheme="minorHAnsi"/>
                <w:color w:val="auto"/>
                <w:sz w:val="18"/>
                <w:szCs w:val="18"/>
              </w:rPr>
              <w:t>spine curvature</w:t>
            </w:r>
            <w:r w:rsidR="002E5C34" w:rsidRPr="006D0845">
              <w:rPr>
                <w:rFonts w:asciiTheme="minorHAnsi" w:eastAsiaTheme="minorHAnsi" w:hAnsiTheme="minorHAnsi"/>
                <w:color w:val="auto"/>
                <w:sz w:val="18"/>
                <w:szCs w:val="18"/>
              </w:rPr>
              <w:t xml:space="preserve"> maintained and paraspinal muscles not in spasm; no muscle atrophy noted in the buttock, back or lower </w:t>
            </w:r>
            <w:r w:rsidR="00F1729C" w:rsidRPr="006D0845">
              <w:rPr>
                <w:rFonts w:asciiTheme="minorHAnsi" w:eastAsiaTheme="minorHAnsi" w:hAnsiTheme="minorHAnsi"/>
                <w:color w:val="auto"/>
                <w:sz w:val="18"/>
                <w:szCs w:val="18"/>
              </w:rPr>
              <w:t>extremities; motor</w:t>
            </w:r>
            <w:r w:rsidR="007432FF" w:rsidRPr="006D0845">
              <w:rPr>
                <w:rFonts w:asciiTheme="minorHAnsi" w:eastAsiaTheme="minorHAnsi" w:hAnsiTheme="minorHAnsi"/>
                <w:color w:val="auto"/>
                <w:sz w:val="18"/>
                <w:szCs w:val="18"/>
              </w:rPr>
              <w:t xml:space="preserve"> exam, </w:t>
            </w:r>
            <w:r w:rsidR="002E5C34" w:rsidRPr="006D0845">
              <w:rPr>
                <w:rFonts w:asciiTheme="minorHAnsi" w:eastAsiaTheme="minorHAnsi" w:hAnsiTheme="minorHAnsi"/>
                <w:color w:val="auto"/>
                <w:sz w:val="18"/>
                <w:szCs w:val="18"/>
              </w:rPr>
              <w:t xml:space="preserve"> sensory perception and deep tendon</w:t>
            </w:r>
            <w:r w:rsidR="00A86427" w:rsidRPr="006D0845">
              <w:rPr>
                <w:rFonts w:asciiTheme="minorHAnsi" w:eastAsiaTheme="minorHAnsi" w:hAnsiTheme="minorHAnsi"/>
                <w:color w:val="auto"/>
                <w:sz w:val="18"/>
                <w:szCs w:val="18"/>
              </w:rPr>
              <w:t xml:space="preserve"> </w:t>
            </w:r>
            <w:r w:rsidR="002E5C34" w:rsidRPr="006D0845">
              <w:rPr>
                <w:rFonts w:asciiTheme="minorHAnsi" w:eastAsiaTheme="minorHAnsi" w:hAnsiTheme="minorHAnsi"/>
                <w:color w:val="auto"/>
                <w:sz w:val="18"/>
                <w:szCs w:val="18"/>
              </w:rPr>
              <w:t>reflexes</w:t>
            </w:r>
            <w:r w:rsidR="00F62A53" w:rsidRPr="006D0845">
              <w:rPr>
                <w:rFonts w:asciiTheme="minorHAnsi" w:eastAsiaTheme="minorHAnsi" w:hAnsiTheme="minorHAnsi"/>
                <w:color w:val="auto"/>
                <w:sz w:val="18"/>
                <w:szCs w:val="18"/>
              </w:rPr>
              <w:t xml:space="preserve"> </w:t>
            </w:r>
            <w:r w:rsidR="00A86427" w:rsidRPr="006D0845">
              <w:rPr>
                <w:rFonts w:asciiTheme="minorHAnsi" w:eastAsiaTheme="minorHAnsi" w:hAnsiTheme="minorHAnsi"/>
                <w:color w:val="auto"/>
                <w:sz w:val="18"/>
                <w:szCs w:val="18"/>
              </w:rPr>
              <w:t>wnl</w:t>
            </w:r>
            <w:r w:rsidR="002E5C34" w:rsidRPr="006D0845">
              <w:rPr>
                <w:rFonts w:asciiTheme="minorHAnsi" w:eastAsiaTheme="minorHAnsi" w:hAnsiTheme="minorHAnsi"/>
                <w:color w:val="auto"/>
                <w:sz w:val="18"/>
                <w:szCs w:val="18"/>
              </w:rPr>
              <w:t xml:space="preserve">; straight </w:t>
            </w:r>
            <w:r w:rsidR="00E1327C" w:rsidRPr="006D0845">
              <w:rPr>
                <w:rFonts w:asciiTheme="minorHAnsi" w:eastAsiaTheme="minorHAnsi" w:hAnsiTheme="minorHAnsi"/>
                <w:color w:val="auto"/>
                <w:sz w:val="18"/>
                <w:szCs w:val="18"/>
              </w:rPr>
              <w:t>leg</w:t>
            </w:r>
            <w:r w:rsidR="002E5C34" w:rsidRPr="006D0845">
              <w:rPr>
                <w:rFonts w:asciiTheme="minorHAnsi" w:eastAsiaTheme="minorHAnsi" w:hAnsiTheme="minorHAnsi"/>
                <w:color w:val="auto"/>
                <w:sz w:val="18"/>
                <w:szCs w:val="18"/>
              </w:rPr>
              <w:t xml:space="preserve"> raise test negative bilaterally; no radiation of pain on movement; range of motion </w:t>
            </w:r>
            <w:r w:rsidR="00A86427" w:rsidRPr="006D0845">
              <w:rPr>
                <w:rFonts w:asciiTheme="minorHAnsi" w:eastAsiaTheme="minorHAnsi" w:hAnsiTheme="minorHAnsi"/>
                <w:color w:val="auto"/>
                <w:sz w:val="18"/>
                <w:szCs w:val="18"/>
              </w:rPr>
              <w:t xml:space="preserve">wnl; </w:t>
            </w:r>
            <w:r w:rsidR="002E5C34" w:rsidRPr="006D0845">
              <w:rPr>
                <w:rFonts w:asciiTheme="minorHAnsi" w:eastAsiaTheme="minorHAnsi" w:hAnsiTheme="minorHAnsi"/>
                <w:color w:val="auto"/>
                <w:sz w:val="18"/>
                <w:szCs w:val="18"/>
              </w:rPr>
              <w:t xml:space="preserve"> </w:t>
            </w:r>
            <w:r w:rsidR="00A86427" w:rsidRPr="006D0845">
              <w:rPr>
                <w:rFonts w:asciiTheme="minorHAnsi" w:eastAsiaTheme="minorHAnsi" w:hAnsiTheme="minorHAnsi"/>
                <w:color w:val="auto"/>
                <w:sz w:val="18"/>
                <w:szCs w:val="18"/>
              </w:rPr>
              <w:t xml:space="preserve">no </w:t>
            </w:r>
            <w:r w:rsidR="002E5C34" w:rsidRPr="006D0845">
              <w:rPr>
                <w:rFonts w:asciiTheme="minorHAnsi" w:eastAsiaTheme="minorHAnsi" w:hAnsiTheme="minorHAnsi"/>
                <w:color w:val="auto"/>
                <w:sz w:val="18"/>
                <w:szCs w:val="18"/>
              </w:rPr>
              <w:t>restriction or pain; pain, weakness, lack of endurance, fatigue or incoordination did not impact further on the range of motion</w:t>
            </w:r>
          </w:p>
        </w:tc>
        <w:tc>
          <w:tcPr>
            <w:tcW w:w="2970" w:type="dxa"/>
            <w:tcBorders>
              <w:top w:val="single" w:sz="4" w:space="0" w:color="000000"/>
              <w:left w:val="single" w:sz="4" w:space="0" w:color="000000"/>
              <w:bottom w:val="single" w:sz="4" w:space="0" w:color="000000"/>
              <w:right w:val="single" w:sz="4" w:space="0" w:color="000000"/>
            </w:tcBorders>
          </w:tcPr>
          <w:p w:rsidR="002E5C34" w:rsidRPr="006D0845" w:rsidRDefault="00E434DD" w:rsidP="003E106C">
            <w:pPr>
              <w:tabs>
                <w:tab w:val="left" w:pos="288"/>
                <w:tab w:val="left" w:pos="4752"/>
              </w:tabs>
              <w:jc w:val="left"/>
              <w:rPr>
                <w:rFonts w:asciiTheme="minorHAnsi" w:eastAsiaTheme="minorHAnsi" w:hAnsiTheme="minorHAnsi"/>
                <w:color w:val="auto"/>
                <w:sz w:val="18"/>
                <w:szCs w:val="18"/>
              </w:rPr>
            </w:pPr>
            <w:r w:rsidRPr="006D0845">
              <w:rPr>
                <w:rFonts w:asciiTheme="minorHAnsi" w:eastAsiaTheme="minorHAnsi" w:hAnsiTheme="minorHAnsi"/>
                <w:color w:val="auto"/>
                <w:sz w:val="18"/>
                <w:szCs w:val="18"/>
              </w:rPr>
              <w:t xml:space="preserve">Pain </w:t>
            </w:r>
            <w:r w:rsidR="002E5C34" w:rsidRPr="006D0845">
              <w:rPr>
                <w:rFonts w:asciiTheme="minorHAnsi" w:eastAsiaTheme="minorHAnsi" w:hAnsiTheme="minorHAnsi"/>
                <w:color w:val="auto"/>
                <w:sz w:val="18"/>
                <w:szCs w:val="18"/>
              </w:rPr>
              <w:t xml:space="preserve"> worse by bending over</w:t>
            </w:r>
            <w:r w:rsidRPr="006D0845">
              <w:rPr>
                <w:rFonts w:asciiTheme="minorHAnsi" w:eastAsiaTheme="minorHAnsi" w:hAnsiTheme="minorHAnsi"/>
                <w:color w:val="auto"/>
                <w:sz w:val="18"/>
                <w:szCs w:val="18"/>
              </w:rPr>
              <w:t xml:space="preserve"> to perform ADL’s</w:t>
            </w:r>
            <w:r w:rsidR="002E5C34" w:rsidRPr="006D0845">
              <w:rPr>
                <w:rFonts w:asciiTheme="minorHAnsi" w:eastAsiaTheme="minorHAnsi" w:hAnsiTheme="minorHAnsi"/>
                <w:color w:val="auto"/>
                <w:sz w:val="18"/>
                <w:szCs w:val="18"/>
              </w:rPr>
              <w:t xml:space="preserve">; tenderness </w:t>
            </w:r>
            <w:r w:rsidRPr="006D0845">
              <w:rPr>
                <w:rFonts w:asciiTheme="minorHAnsi" w:eastAsiaTheme="minorHAnsi" w:hAnsiTheme="minorHAnsi"/>
                <w:color w:val="auto"/>
                <w:sz w:val="18"/>
                <w:szCs w:val="18"/>
              </w:rPr>
              <w:t xml:space="preserve">to </w:t>
            </w:r>
            <w:r w:rsidR="002E5C34" w:rsidRPr="006D0845">
              <w:rPr>
                <w:rFonts w:asciiTheme="minorHAnsi" w:eastAsiaTheme="minorHAnsi" w:hAnsiTheme="minorHAnsi"/>
                <w:color w:val="auto"/>
                <w:sz w:val="18"/>
                <w:szCs w:val="18"/>
              </w:rPr>
              <w:t xml:space="preserve">palpation </w:t>
            </w:r>
            <w:r w:rsidRPr="006D0845">
              <w:rPr>
                <w:rFonts w:asciiTheme="minorHAnsi" w:eastAsiaTheme="minorHAnsi" w:hAnsiTheme="minorHAnsi"/>
                <w:color w:val="auto"/>
                <w:sz w:val="18"/>
                <w:szCs w:val="18"/>
              </w:rPr>
              <w:t>(TTP) lumbar paraspinals bilaterally;  No</w:t>
            </w:r>
            <w:r w:rsidR="002E5C34" w:rsidRPr="006D0845">
              <w:rPr>
                <w:rFonts w:asciiTheme="minorHAnsi" w:eastAsiaTheme="minorHAnsi" w:hAnsiTheme="minorHAnsi"/>
                <w:color w:val="auto"/>
                <w:sz w:val="18"/>
                <w:szCs w:val="18"/>
              </w:rPr>
              <w:t xml:space="preserve"> reproduction of radicular symptoms; n</w:t>
            </w:r>
            <w:r w:rsidRPr="006D0845">
              <w:rPr>
                <w:rFonts w:asciiTheme="minorHAnsi" w:eastAsiaTheme="minorHAnsi" w:hAnsiTheme="minorHAnsi"/>
                <w:color w:val="auto"/>
                <w:sz w:val="18"/>
                <w:szCs w:val="18"/>
              </w:rPr>
              <w:t xml:space="preserve">egative straight leg raise test; </w:t>
            </w:r>
            <w:r w:rsidR="002E5C34" w:rsidRPr="006D0845">
              <w:rPr>
                <w:rFonts w:asciiTheme="minorHAnsi" w:eastAsiaTheme="minorHAnsi" w:hAnsiTheme="minorHAnsi"/>
                <w:color w:val="auto"/>
                <w:sz w:val="18"/>
                <w:szCs w:val="18"/>
              </w:rPr>
              <w:t xml:space="preserve"> negative Ganser maneuver; </w:t>
            </w:r>
            <w:r w:rsidR="003E106C" w:rsidRPr="006D0845">
              <w:rPr>
                <w:rFonts w:asciiTheme="minorHAnsi" w:eastAsiaTheme="minorHAnsi" w:hAnsiTheme="minorHAnsi"/>
                <w:color w:val="auto"/>
                <w:sz w:val="18"/>
                <w:szCs w:val="18"/>
              </w:rPr>
              <w:t>N</w:t>
            </w:r>
            <w:r w:rsidR="002E5C34" w:rsidRPr="006D0845">
              <w:rPr>
                <w:rFonts w:asciiTheme="minorHAnsi" w:eastAsiaTheme="minorHAnsi" w:hAnsiTheme="minorHAnsi"/>
                <w:color w:val="auto"/>
                <w:sz w:val="18"/>
                <w:szCs w:val="18"/>
              </w:rPr>
              <w:t>egative Patrick’s test; negative test for any adverse neural tensions with the sciatic or femoral nerve; 5/5 strength in the lower extremities with hypoactive reflexes, but symmet</w:t>
            </w:r>
            <w:r w:rsidRPr="006D0845">
              <w:rPr>
                <w:rFonts w:asciiTheme="minorHAnsi" w:eastAsiaTheme="minorHAnsi" w:hAnsiTheme="minorHAnsi"/>
                <w:color w:val="auto"/>
                <w:sz w:val="18"/>
                <w:szCs w:val="18"/>
              </w:rPr>
              <w:t xml:space="preserve">rical bilaterally; sensory intact;  </w:t>
            </w:r>
            <w:r w:rsidR="002E5C34" w:rsidRPr="006D0845">
              <w:rPr>
                <w:rFonts w:asciiTheme="minorHAnsi" w:eastAsiaTheme="minorHAnsi" w:hAnsiTheme="minorHAnsi"/>
                <w:color w:val="auto"/>
                <w:sz w:val="18"/>
                <w:szCs w:val="18"/>
              </w:rPr>
              <w:t xml:space="preserve"> give way</w:t>
            </w:r>
            <w:r w:rsidRPr="006D0845">
              <w:rPr>
                <w:rFonts w:asciiTheme="minorHAnsi" w:eastAsiaTheme="minorHAnsi" w:hAnsiTheme="minorHAnsi"/>
                <w:color w:val="auto"/>
                <w:sz w:val="18"/>
                <w:szCs w:val="18"/>
              </w:rPr>
              <w:t xml:space="preserve"> weakness secondary to pain</w:t>
            </w:r>
            <w:r w:rsidR="002E5C34" w:rsidRPr="006D0845">
              <w:rPr>
                <w:rFonts w:asciiTheme="minorHAnsi" w:eastAsiaTheme="minorHAnsi" w:hAnsiTheme="minorHAnsi"/>
                <w:color w:val="auto"/>
                <w:sz w:val="18"/>
                <w:szCs w:val="18"/>
              </w:rPr>
              <w:t>; areas not measured reported having some difficulties</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2E5C34" w:rsidRPr="00C40ACE" w:rsidRDefault="002E5C34" w:rsidP="008C1767">
            <w:pPr>
              <w:pStyle w:val="ListParagraph"/>
              <w:spacing w:after="0" w:line="240" w:lineRule="exact"/>
              <w:ind w:left="0"/>
              <w:rPr>
                <w:rFonts w:eastAsia="Calibri" w:cstheme="minorHAnsi"/>
                <w:sz w:val="18"/>
                <w:szCs w:val="18"/>
              </w:rPr>
            </w:pPr>
            <w:r w:rsidRPr="00C40ACE">
              <w:rPr>
                <w:rFonts w:eastAsia="Calibri" w:cstheme="minorHAnsi"/>
                <w:sz w:val="18"/>
                <w:szCs w:val="18"/>
              </w:rPr>
              <w:t>§4.71a Rating</w:t>
            </w:r>
            <w:r w:rsidR="00E434DD" w:rsidRPr="00C40ACE">
              <w:rPr>
                <w:rFonts w:eastAsia="Calibri" w:cstheme="minorHAnsi"/>
                <w:sz w:val="18"/>
                <w:szCs w:val="18"/>
              </w:rPr>
              <w:t xml:space="preserve"> </w:t>
            </w:r>
            <w:r w:rsidR="008C1767" w:rsidRPr="00C40ACE">
              <w:rPr>
                <w:rFonts w:eastAsia="Calibri" w:cstheme="minorHAnsi"/>
                <w:sz w:val="18"/>
                <w:szCs w:val="18"/>
              </w:rPr>
              <w:t>2002</w:t>
            </w:r>
            <w:r w:rsidR="00E434DD" w:rsidRPr="00C40ACE">
              <w:rPr>
                <w:rFonts w:eastAsia="Calibri" w:cstheme="minorHAnsi"/>
                <w:sz w:val="18"/>
                <w:szCs w:val="18"/>
              </w:rPr>
              <w:t xml:space="preserve"> Spine Rules</w:t>
            </w:r>
            <w:r w:rsidR="008C1767" w:rsidRPr="00C40ACE">
              <w:rPr>
                <w:rFonts w:eastAsia="Calibri" w:cstheme="minorHAnsi"/>
                <w:sz w:val="18"/>
                <w:szCs w:val="18"/>
              </w:rPr>
              <w:t>-5295</w:t>
            </w:r>
          </w:p>
        </w:tc>
        <w:tc>
          <w:tcPr>
            <w:tcW w:w="1620" w:type="dxa"/>
            <w:tcBorders>
              <w:top w:val="single" w:sz="4" w:space="0" w:color="000000"/>
              <w:left w:val="single" w:sz="4" w:space="0" w:color="000000"/>
              <w:bottom w:val="single" w:sz="4" w:space="0" w:color="000000"/>
              <w:right w:val="single" w:sz="4" w:space="0" w:color="000000"/>
            </w:tcBorders>
            <w:vAlign w:val="center"/>
          </w:tcPr>
          <w:p w:rsidR="002E5C34" w:rsidRPr="00C40ACE" w:rsidRDefault="002E5C34"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10%</w:t>
            </w:r>
            <w:r w:rsidR="008C1767" w:rsidRPr="00C40ACE">
              <w:rPr>
                <w:rFonts w:asciiTheme="minorHAnsi" w:eastAsiaTheme="minorHAnsi" w:hAnsiTheme="minorHAnsi"/>
                <w:color w:val="auto"/>
                <w:sz w:val="18"/>
                <w:szCs w:val="18"/>
              </w:rPr>
              <w:t xml:space="preserve"> for characteristic pain on motion</w:t>
            </w:r>
          </w:p>
        </w:tc>
        <w:tc>
          <w:tcPr>
            <w:tcW w:w="2880" w:type="dxa"/>
            <w:tcBorders>
              <w:top w:val="single" w:sz="4" w:space="0" w:color="000000"/>
              <w:left w:val="single" w:sz="4" w:space="0" w:color="000000"/>
              <w:bottom w:val="single" w:sz="4" w:space="0" w:color="000000"/>
              <w:right w:val="single" w:sz="4" w:space="0" w:color="000000"/>
            </w:tcBorders>
            <w:vAlign w:val="center"/>
          </w:tcPr>
          <w:p w:rsidR="002E5C34" w:rsidRPr="00C40ACE" w:rsidRDefault="002E5C34"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0%</w:t>
            </w:r>
          </w:p>
        </w:tc>
        <w:tc>
          <w:tcPr>
            <w:tcW w:w="2970" w:type="dxa"/>
            <w:tcBorders>
              <w:top w:val="single" w:sz="4" w:space="0" w:color="000000"/>
              <w:left w:val="single" w:sz="4" w:space="0" w:color="000000"/>
              <w:bottom w:val="single" w:sz="4" w:space="0" w:color="000000"/>
              <w:right w:val="single" w:sz="4" w:space="0" w:color="000000"/>
            </w:tcBorders>
            <w:vAlign w:val="center"/>
          </w:tcPr>
          <w:p w:rsidR="002E5C34" w:rsidRPr="00C40ACE" w:rsidRDefault="00C74FA5"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10</w:t>
            </w:r>
            <w:r w:rsidR="00A86427" w:rsidRPr="00C40ACE">
              <w:rPr>
                <w:rFonts w:asciiTheme="minorHAnsi" w:eastAsiaTheme="minorHAnsi" w:hAnsiTheme="minorHAnsi"/>
                <w:color w:val="auto"/>
                <w:sz w:val="18"/>
                <w:szCs w:val="18"/>
              </w:rPr>
              <w:t>%</w:t>
            </w:r>
            <w:r w:rsidRPr="00C40ACE">
              <w:rPr>
                <w:rFonts w:asciiTheme="minorHAnsi" w:eastAsiaTheme="minorHAnsi" w:hAnsiTheme="minorHAnsi"/>
                <w:color w:val="auto"/>
                <w:sz w:val="18"/>
                <w:szCs w:val="18"/>
              </w:rPr>
              <w:t xml:space="preserve"> for characteristic pain on motion</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8C1767" w:rsidRPr="00C40ACE" w:rsidRDefault="008C1767" w:rsidP="006D0845">
            <w:pPr>
              <w:pStyle w:val="ListParagraph"/>
              <w:spacing w:after="0" w:line="240" w:lineRule="exact"/>
              <w:ind w:left="0"/>
              <w:rPr>
                <w:rFonts w:eastAsia="Calibri" w:cstheme="minorHAnsi"/>
                <w:sz w:val="18"/>
                <w:szCs w:val="18"/>
              </w:rPr>
            </w:pPr>
            <w:r w:rsidRPr="00C40ACE">
              <w:rPr>
                <w:rFonts w:eastAsia="Calibri" w:cstheme="minorHAnsi"/>
                <w:sz w:val="18"/>
                <w:szCs w:val="18"/>
              </w:rPr>
              <w:t>§4.71a Rating 2002 Spine Rules-529</w:t>
            </w:r>
            <w:r w:rsidR="006D0845">
              <w:rPr>
                <w:rFonts w:eastAsia="Calibri" w:cstheme="minorHAnsi"/>
                <w:sz w:val="18"/>
                <w:szCs w:val="18"/>
              </w:rPr>
              <w:t>2</w:t>
            </w:r>
          </w:p>
        </w:tc>
        <w:tc>
          <w:tcPr>
            <w:tcW w:w="1620" w:type="dxa"/>
            <w:tcBorders>
              <w:top w:val="single" w:sz="4" w:space="0" w:color="000000"/>
              <w:left w:val="single" w:sz="4" w:space="0" w:color="000000"/>
              <w:bottom w:val="single" w:sz="4" w:space="0" w:color="000000"/>
              <w:right w:val="single" w:sz="4" w:space="0" w:color="000000"/>
            </w:tcBorders>
            <w:vAlign w:val="center"/>
          </w:tcPr>
          <w:p w:rsidR="008C1767" w:rsidRPr="00C40ACE" w:rsidRDefault="008C1767" w:rsidP="006D0845">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 xml:space="preserve">20% </w:t>
            </w:r>
            <w:r w:rsidR="006D0845">
              <w:rPr>
                <w:rFonts w:asciiTheme="minorHAnsi" w:eastAsiaTheme="minorHAnsi" w:hAnsiTheme="minorHAnsi"/>
                <w:color w:val="auto"/>
                <w:sz w:val="18"/>
                <w:szCs w:val="18"/>
              </w:rPr>
              <w:t>if</w:t>
            </w:r>
            <w:r w:rsidRPr="00C40ACE">
              <w:rPr>
                <w:rFonts w:asciiTheme="minorHAnsi" w:eastAsiaTheme="minorHAnsi" w:hAnsiTheme="minorHAnsi"/>
                <w:color w:val="auto"/>
                <w:sz w:val="18"/>
                <w:szCs w:val="18"/>
              </w:rPr>
              <w:t xml:space="preserve"> moderate</w:t>
            </w:r>
          </w:p>
        </w:tc>
        <w:tc>
          <w:tcPr>
            <w:tcW w:w="2880" w:type="dxa"/>
            <w:tcBorders>
              <w:top w:val="single" w:sz="4" w:space="0" w:color="000000"/>
              <w:left w:val="single" w:sz="4" w:space="0" w:color="000000"/>
              <w:bottom w:val="single" w:sz="4" w:space="0" w:color="000000"/>
              <w:right w:val="single" w:sz="4" w:space="0" w:color="000000"/>
            </w:tcBorders>
            <w:vAlign w:val="center"/>
          </w:tcPr>
          <w:p w:rsidR="008C1767" w:rsidRPr="00C40ACE" w:rsidRDefault="008C1767"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0%</w:t>
            </w:r>
          </w:p>
        </w:tc>
        <w:tc>
          <w:tcPr>
            <w:tcW w:w="2970" w:type="dxa"/>
            <w:tcBorders>
              <w:top w:val="single" w:sz="4" w:space="0" w:color="000000"/>
              <w:left w:val="single" w:sz="4" w:space="0" w:color="000000"/>
              <w:bottom w:val="single" w:sz="4" w:space="0" w:color="000000"/>
              <w:right w:val="single" w:sz="4" w:space="0" w:color="000000"/>
            </w:tcBorders>
            <w:vAlign w:val="center"/>
          </w:tcPr>
          <w:p w:rsidR="008C1767" w:rsidRPr="00C40ACE" w:rsidRDefault="00157C64" w:rsidP="006D0845">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20</w:t>
            </w:r>
            <w:r w:rsidR="008C1767" w:rsidRPr="00C40ACE">
              <w:rPr>
                <w:rFonts w:asciiTheme="minorHAnsi" w:eastAsiaTheme="minorHAnsi" w:hAnsiTheme="minorHAnsi"/>
                <w:color w:val="auto"/>
                <w:sz w:val="18"/>
                <w:szCs w:val="18"/>
              </w:rPr>
              <w:t xml:space="preserve">% </w:t>
            </w:r>
            <w:r w:rsidR="006D0845">
              <w:rPr>
                <w:rFonts w:asciiTheme="minorHAnsi" w:eastAsiaTheme="minorHAnsi" w:hAnsiTheme="minorHAnsi"/>
                <w:color w:val="auto"/>
                <w:sz w:val="18"/>
                <w:szCs w:val="18"/>
              </w:rPr>
              <w:t>if</w:t>
            </w:r>
            <w:r w:rsidR="008C1767" w:rsidRPr="00C40ACE">
              <w:rPr>
                <w:rFonts w:asciiTheme="minorHAnsi" w:eastAsiaTheme="minorHAnsi" w:hAnsiTheme="minorHAnsi"/>
                <w:color w:val="auto"/>
                <w:sz w:val="18"/>
                <w:szCs w:val="18"/>
              </w:rPr>
              <w:t xml:space="preserve"> moderate</w:t>
            </w:r>
          </w:p>
        </w:tc>
      </w:tr>
      <w:tr w:rsidR="00C74FA5" w:rsidRPr="00C40ACE" w:rsidTr="001E2AAF">
        <w:tc>
          <w:tcPr>
            <w:tcW w:w="1728" w:type="dxa"/>
            <w:tcBorders>
              <w:top w:val="single" w:sz="4" w:space="0" w:color="000000"/>
              <w:left w:val="single" w:sz="4" w:space="0" w:color="000000"/>
              <w:bottom w:val="single" w:sz="4" w:space="0" w:color="000000"/>
              <w:right w:val="single" w:sz="4" w:space="0" w:color="000000"/>
            </w:tcBorders>
            <w:vAlign w:val="center"/>
            <w:hideMark/>
          </w:tcPr>
          <w:p w:rsidR="00E434DD" w:rsidRPr="00C40ACE" w:rsidRDefault="00E434DD" w:rsidP="006D0845">
            <w:pPr>
              <w:pStyle w:val="ListParagraph"/>
              <w:spacing w:after="0" w:line="240" w:lineRule="exact"/>
              <w:ind w:left="0"/>
              <w:rPr>
                <w:rFonts w:eastAsia="Calibri" w:cstheme="minorHAnsi"/>
                <w:sz w:val="18"/>
                <w:szCs w:val="18"/>
              </w:rPr>
            </w:pPr>
            <w:r w:rsidRPr="00C40ACE">
              <w:rPr>
                <w:rFonts w:eastAsia="Calibri" w:cstheme="minorHAnsi"/>
                <w:sz w:val="18"/>
                <w:szCs w:val="18"/>
              </w:rPr>
              <w:t xml:space="preserve">§4.71a Rating </w:t>
            </w:r>
            <w:r w:rsidR="006D0845">
              <w:rPr>
                <w:rFonts w:eastAsia="Calibri" w:cstheme="minorHAnsi"/>
                <w:sz w:val="18"/>
                <w:szCs w:val="18"/>
              </w:rPr>
              <w:t>Today</w:t>
            </w:r>
          </w:p>
        </w:tc>
        <w:tc>
          <w:tcPr>
            <w:tcW w:w="1620" w:type="dxa"/>
            <w:tcBorders>
              <w:top w:val="single" w:sz="4" w:space="0" w:color="000000"/>
              <w:left w:val="single" w:sz="4" w:space="0" w:color="000000"/>
              <w:bottom w:val="single" w:sz="4" w:space="0" w:color="000000"/>
              <w:right w:val="single" w:sz="4" w:space="0" w:color="000000"/>
            </w:tcBorders>
            <w:vAlign w:val="center"/>
          </w:tcPr>
          <w:p w:rsidR="00E434DD" w:rsidRPr="00C40ACE" w:rsidRDefault="00CE1D17"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20%</w:t>
            </w:r>
            <w:r w:rsidR="00C74FA5" w:rsidRPr="00C40ACE">
              <w:rPr>
                <w:rFonts w:asciiTheme="minorHAnsi" w:eastAsiaTheme="minorHAnsi" w:hAnsiTheme="minorHAnsi"/>
                <w:color w:val="auto"/>
                <w:sz w:val="18"/>
                <w:szCs w:val="18"/>
              </w:rPr>
              <w:t xml:space="preserve"> (&gt;30 and ≤60)</w:t>
            </w:r>
          </w:p>
        </w:tc>
        <w:tc>
          <w:tcPr>
            <w:tcW w:w="2880" w:type="dxa"/>
            <w:tcBorders>
              <w:top w:val="single" w:sz="4" w:space="0" w:color="000000"/>
              <w:left w:val="single" w:sz="4" w:space="0" w:color="000000"/>
              <w:bottom w:val="single" w:sz="4" w:space="0" w:color="000000"/>
              <w:right w:val="single" w:sz="4" w:space="0" w:color="000000"/>
            </w:tcBorders>
            <w:vAlign w:val="center"/>
          </w:tcPr>
          <w:p w:rsidR="00E434DD" w:rsidRPr="00C40ACE" w:rsidRDefault="00A86427"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0%</w:t>
            </w:r>
          </w:p>
        </w:tc>
        <w:tc>
          <w:tcPr>
            <w:tcW w:w="2970" w:type="dxa"/>
            <w:tcBorders>
              <w:top w:val="single" w:sz="4" w:space="0" w:color="000000"/>
              <w:left w:val="single" w:sz="4" w:space="0" w:color="000000"/>
              <w:bottom w:val="single" w:sz="4" w:space="0" w:color="000000"/>
              <w:right w:val="single" w:sz="4" w:space="0" w:color="000000"/>
            </w:tcBorders>
            <w:vAlign w:val="center"/>
          </w:tcPr>
          <w:p w:rsidR="00E434DD" w:rsidRPr="00C40ACE" w:rsidRDefault="00157C64" w:rsidP="007607B1">
            <w:pPr>
              <w:tabs>
                <w:tab w:val="left" w:pos="288"/>
                <w:tab w:val="left" w:pos="4752"/>
              </w:tabs>
              <w:rPr>
                <w:rFonts w:asciiTheme="minorHAnsi" w:eastAsiaTheme="minorHAnsi" w:hAnsiTheme="minorHAnsi"/>
                <w:color w:val="auto"/>
                <w:sz w:val="18"/>
                <w:szCs w:val="18"/>
              </w:rPr>
            </w:pPr>
            <w:r w:rsidRPr="00C40ACE">
              <w:rPr>
                <w:rFonts w:asciiTheme="minorHAnsi" w:eastAsiaTheme="minorHAnsi" w:hAnsiTheme="minorHAnsi"/>
                <w:color w:val="auto"/>
                <w:sz w:val="18"/>
                <w:szCs w:val="18"/>
              </w:rPr>
              <w:t>20</w:t>
            </w:r>
            <w:r w:rsidR="00C73204" w:rsidRPr="00C40ACE">
              <w:rPr>
                <w:rFonts w:asciiTheme="minorHAnsi" w:eastAsiaTheme="minorHAnsi" w:hAnsiTheme="minorHAnsi"/>
                <w:color w:val="auto"/>
                <w:sz w:val="18"/>
                <w:szCs w:val="18"/>
              </w:rPr>
              <w:t>%</w:t>
            </w:r>
            <w:r w:rsidR="00C74FA5" w:rsidRPr="00C40ACE">
              <w:rPr>
                <w:rFonts w:asciiTheme="minorHAnsi" w:eastAsiaTheme="minorHAnsi" w:hAnsiTheme="minorHAnsi"/>
                <w:color w:val="auto"/>
                <w:sz w:val="18"/>
                <w:szCs w:val="18"/>
              </w:rPr>
              <w:t xml:space="preserve"> (&gt;30 and ≤60)</w:t>
            </w:r>
          </w:p>
        </w:tc>
      </w:tr>
    </w:tbl>
    <w:p w:rsidR="002E5C34" w:rsidRPr="00C40ACE" w:rsidRDefault="002E5C34" w:rsidP="00C40ACE">
      <w:pPr>
        <w:jc w:val="both"/>
        <w:rPr>
          <w:color w:val="auto"/>
          <w:szCs w:val="24"/>
          <w:u w:val="single"/>
        </w:rPr>
      </w:pPr>
    </w:p>
    <w:p w:rsidR="00597675" w:rsidRPr="00C40ACE" w:rsidRDefault="00597675" w:rsidP="00C40ACE">
      <w:pPr>
        <w:tabs>
          <w:tab w:val="left" w:pos="288"/>
          <w:tab w:val="left" w:pos="4752"/>
        </w:tabs>
        <w:jc w:val="both"/>
        <w:rPr>
          <w:rFonts w:asciiTheme="minorHAnsi" w:hAnsiTheme="minorHAnsi"/>
          <w:color w:val="auto"/>
          <w:szCs w:val="24"/>
        </w:rPr>
      </w:pPr>
      <w:r w:rsidRPr="00C40ACE">
        <w:rPr>
          <w:rFonts w:asciiTheme="minorHAnsi" w:hAnsiTheme="minorHAnsi"/>
          <w:color w:val="auto"/>
          <w:szCs w:val="24"/>
        </w:rPr>
        <w:t xml:space="preserve">The </w:t>
      </w:r>
      <w:r w:rsidR="008C1767" w:rsidRPr="00C40ACE">
        <w:rPr>
          <w:rFonts w:asciiTheme="minorHAnsi" w:hAnsiTheme="minorHAnsi"/>
          <w:color w:val="auto"/>
          <w:szCs w:val="24"/>
        </w:rPr>
        <w:t xml:space="preserve">2002 </w:t>
      </w:r>
      <w:r w:rsidRPr="00C40ACE">
        <w:rPr>
          <w:rFonts w:asciiTheme="minorHAnsi" w:hAnsiTheme="minorHAnsi"/>
          <w:color w:val="auto"/>
          <w:szCs w:val="24"/>
        </w:rPr>
        <w:t xml:space="preserve">Veterans Administration Schedule for Rating Disabilities (VASRD) coding and rating standards for the spine, which were in effect at the time of separation, were modified on </w:t>
      </w:r>
      <w:r w:rsidR="00E93FC1">
        <w:rPr>
          <w:rFonts w:asciiTheme="minorHAnsi" w:hAnsiTheme="minorHAnsi"/>
          <w:color w:val="auto"/>
          <w:szCs w:val="24"/>
        </w:rPr>
        <w:t xml:space="preserve">        </w:t>
      </w:r>
      <w:r w:rsidRPr="00C40ACE">
        <w:rPr>
          <w:rFonts w:asciiTheme="minorHAnsi" w:hAnsiTheme="minorHAnsi"/>
          <w:color w:val="auto"/>
          <w:szCs w:val="24"/>
        </w:rPr>
        <w:t xml:space="preserve">23 September 2002 to add incapacitating episodes (5293 </w:t>
      </w:r>
      <w:proofErr w:type="spellStart"/>
      <w:r w:rsidR="00E93FC1">
        <w:rPr>
          <w:rFonts w:asciiTheme="minorHAnsi" w:hAnsiTheme="minorHAnsi"/>
          <w:color w:val="auto"/>
          <w:szCs w:val="24"/>
        </w:rPr>
        <w:t>i</w:t>
      </w:r>
      <w:r w:rsidRPr="00C40ACE">
        <w:rPr>
          <w:rFonts w:asciiTheme="minorHAnsi" w:hAnsiTheme="minorHAnsi"/>
          <w:color w:val="auto"/>
          <w:szCs w:val="24"/>
        </w:rPr>
        <w:t>ntervertebral</w:t>
      </w:r>
      <w:proofErr w:type="spellEnd"/>
      <w:r w:rsidRPr="00C40ACE">
        <w:rPr>
          <w:rFonts w:asciiTheme="minorHAnsi" w:hAnsiTheme="minorHAnsi"/>
          <w:color w:val="auto"/>
          <w:szCs w:val="24"/>
        </w:rPr>
        <w:t xml:space="preserve"> disc syndrome), and then changed to the current §4.71a rating s</w:t>
      </w:r>
      <w:r w:rsidR="006D0845">
        <w:rPr>
          <w:rFonts w:asciiTheme="minorHAnsi" w:hAnsiTheme="minorHAnsi"/>
          <w:color w:val="auto"/>
          <w:szCs w:val="24"/>
        </w:rPr>
        <w:t>tandards on 26 September 2003.</w:t>
      </w:r>
      <w:r w:rsidR="00E93FC1">
        <w:rPr>
          <w:rFonts w:asciiTheme="minorHAnsi" w:hAnsiTheme="minorHAnsi"/>
          <w:color w:val="auto"/>
          <w:szCs w:val="24"/>
        </w:rPr>
        <w:t xml:space="preserve"> </w:t>
      </w:r>
      <w:r w:rsidR="006D0845">
        <w:rPr>
          <w:rFonts w:asciiTheme="minorHAnsi" w:hAnsiTheme="minorHAnsi"/>
          <w:color w:val="auto"/>
          <w:szCs w:val="24"/>
        </w:rPr>
        <w:t xml:space="preserve"> </w:t>
      </w:r>
      <w:r w:rsidRPr="00C40ACE">
        <w:rPr>
          <w:rFonts w:asciiTheme="minorHAnsi" w:hAnsiTheme="minorHAnsi"/>
          <w:color w:val="auto"/>
          <w:szCs w:val="24"/>
        </w:rPr>
        <w:t xml:space="preserve">The </w:t>
      </w:r>
      <w:r w:rsidR="008C1767" w:rsidRPr="00C40ACE">
        <w:rPr>
          <w:rFonts w:asciiTheme="minorHAnsi" w:hAnsiTheme="minorHAnsi"/>
          <w:color w:val="auto"/>
          <w:szCs w:val="24"/>
        </w:rPr>
        <w:t xml:space="preserve">2002 </w:t>
      </w:r>
      <w:r w:rsidRPr="00C40ACE">
        <w:rPr>
          <w:rFonts w:asciiTheme="minorHAnsi" w:hAnsiTheme="minorHAnsi"/>
          <w:color w:val="auto"/>
          <w:szCs w:val="24"/>
        </w:rPr>
        <w:t xml:space="preserve">standards for rating based on </w:t>
      </w:r>
      <w:r w:rsidR="00E93FC1">
        <w:rPr>
          <w:rFonts w:asciiTheme="minorHAnsi" w:hAnsiTheme="minorHAnsi"/>
          <w:color w:val="auto"/>
          <w:szCs w:val="24"/>
        </w:rPr>
        <w:t>ROM</w:t>
      </w:r>
      <w:r w:rsidRPr="00C40ACE">
        <w:rPr>
          <w:rFonts w:asciiTheme="minorHAnsi" w:hAnsiTheme="minorHAnsi"/>
          <w:color w:val="auto"/>
          <w:szCs w:val="24"/>
        </w:rPr>
        <w:t xml:space="preserve"> impairment were subject to the rater’s opinion regarding degree of severity, whereas the current standards specify rating thresholds</w:t>
      </w:r>
      <w:r w:rsidR="00161B6F">
        <w:rPr>
          <w:rFonts w:asciiTheme="minorHAnsi" w:hAnsiTheme="minorHAnsi"/>
          <w:color w:val="auto"/>
          <w:szCs w:val="24"/>
        </w:rPr>
        <w:t xml:space="preserve"> in degrees of ROM impairment.</w:t>
      </w:r>
      <w:r w:rsidR="00E93FC1">
        <w:rPr>
          <w:rFonts w:asciiTheme="minorHAnsi" w:hAnsiTheme="minorHAnsi"/>
          <w:color w:val="auto"/>
          <w:szCs w:val="24"/>
        </w:rPr>
        <w:t xml:space="preserve"> </w:t>
      </w:r>
      <w:r w:rsidR="00161B6F">
        <w:rPr>
          <w:rFonts w:asciiTheme="minorHAnsi" w:hAnsiTheme="minorHAnsi"/>
          <w:color w:val="auto"/>
          <w:szCs w:val="24"/>
        </w:rPr>
        <w:t xml:space="preserve"> </w:t>
      </w:r>
      <w:r w:rsidRPr="00C40ACE">
        <w:rPr>
          <w:rFonts w:asciiTheme="minorHAnsi" w:hAnsiTheme="minorHAnsi"/>
          <w:color w:val="auto"/>
          <w:szCs w:val="24"/>
        </w:rPr>
        <w:t>When older cases have goniometric measurements in evidence, the Board reconciles (to the extent possible) its opinion regarding degree of severity for the older spine codes and ratings with the objective thresholds specified in the current VASRD §4.71a general</w:t>
      </w:r>
      <w:r w:rsidR="00161B6F">
        <w:rPr>
          <w:rFonts w:asciiTheme="minorHAnsi" w:hAnsiTheme="minorHAnsi"/>
          <w:color w:val="auto"/>
          <w:szCs w:val="24"/>
        </w:rPr>
        <w:t xml:space="preserve"> rating formula for the spine. </w:t>
      </w:r>
      <w:r w:rsidR="00E93FC1">
        <w:rPr>
          <w:rFonts w:asciiTheme="minorHAnsi" w:hAnsiTheme="minorHAnsi"/>
          <w:color w:val="auto"/>
          <w:szCs w:val="24"/>
        </w:rPr>
        <w:t xml:space="preserve"> </w:t>
      </w:r>
      <w:r w:rsidRPr="00C40ACE">
        <w:rPr>
          <w:rFonts w:asciiTheme="minorHAnsi" w:hAnsiTheme="minorHAnsi"/>
          <w:color w:val="auto"/>
          <w:szCs w:val="24"/>
        </w:rPr>
        <w:t>This promotes uniformity of its recommendations for different cases from the same period and more conformity across dates of separation, without sacrificing compliance with the DoDI 6040.44 requirement for rating IAW the VASRD in eff</w:t>
      </w:r>
      <w:r w:rsidR="00161B6F">
        <w:rPr>
          <w:rFonts w:asciiTheme="minorHAnsi" w:hAnsiTheme="minorHAnsi"/>
          <w:color w:val="auto"/>
          <w:szCs w:val="24"/>
        </w:rPr>
        <w:t xml:space="preserve">ect at the time of separation. </w:t>
      </w:r>
      <w:r w:rsidR="00E93FC1">
        <w:rPr>
          <w:rFonts w:asciiTheme="minorHAnsi" w:hAnsiTheme="minorHAnsi"/>
          <w:color w:val="auto"/>
          <w:szCs w:val="24"/>
        </w:rPr>
        <w:t xml:space="preserve"> </w:t>
      </w:r>
      <w:r w:rsidRPr="00C40ACE">
        <w:rPr>
          <w:rFonts w:asciiTheme="minorHAnsi" w:hAnsiTheme="minorHAnsi"/>
          <w:color w:val="auto"/>
          <w:szCs w:val="24"/>
        </w:rPr>
        <w:t>Furthermore, the Board policy (discussed above) of reconciling recommendations under the older 5295 rating schedule with current §4.71a based recommendations (when reasonable to do so) was considered.</w:t>
      </w:r>
    </w:p>
    <w:p w:rsidR="007607B1" w:rsidRPr="00C40ACE" w:rsidRDefault="007607B1" w:rsidP="00C40ACE">
      <w:pPr>
        <w:pStyle w:val="Default"/>
        <w:spacing w:line="240" w:lineRule="exact"/>
        <w:jc w:val="both"/>
        <w:rPr>
          <w:color w:val="auto"/>
        </w:rPr>
      </w:pPr>
    </w:p>
    <w:p w:rsidR="00223E03" w:rsidRPr="00C40ACE" w:rsidRDefault="007607B1" w:rsidP="00C40ACE">
      <w:pPr>
        <w:pStyle w:val="Default"/>
        <w:spacing w:line="240" w:lineRule="exact"/>
        <w:jc w:val="both"/>
        <w:rPr>
          <w:rFonts w:asciiTheme="minorHAnsi" w:eastAsia="Calibri" w:hAnsiTheme="minorHAnsi"/>
          <w:color w:val="auto"/>
        </w:rPr>
      </w:pPr>
      <w:r w:rsidRPr="00C40ACE">
        <w:rPr>
          <w:color w:val="auto"/>
        </w:rPr>
        <w:t xml:space="preserve">The CI had </w:t>
      </w:r>
      <w:r w:rsidR="00E93FC1">
        <w:rPr>
          <w:color w:val="auto"/>
        </w:rPr>
        <w:t>LBP</w:t>
      </w:r>
      <w:r w:rsidRPr="00C40ACE">
        <w:rPr>
          <w:color w:val="auto"/>
        </w:rPr>
        <w:t xml:space="preserve"> which started in 1999 and </w:t>
      </w:r>
      <w:r w:rsidR="00A5317C" w:rsidRPr="00C40ACE">
        <w:rPr>
          <w:color w:val="auto"/>
        </w:rPr>
        <w:t xml:space="preserve">the progressive </w:t>
      </w:r>
      <w:r w:rsidR="00E1327C" w:rsidRPr="00C40ACE">
        <w:rPr>
          <w:color w:val="auto"/>
        </w:rPr>
        <w:t>worsening</w:t>
      </w:r>
      <w:r w:rsidR="00A5317C" w:rsidRPr="00C40ACE">
        <w:rPr>
          <w:color w:val="auto"/>
        </w:rPr>
        <w:t xml:space="preserve"> necessitated an</w:t>
      </w:r>
      <w:r w:rsidRPr="00C40ACE">
        <w:rPr>
          <w:color w:val="auto"/>
        </w:rPr>
        <w:t xml:space="preserve"> </w:t>
      </w:r>
      <w:r w:rsidR="00E93FC1">
        <w:rPr>
          <w:color w:val="auto"/>
        </w:rPr>
        <w:t>o</w:t>
      </w:r>
      <w:r w:rsidRPr="00C40ACE">
        <w:rPr>
          <w:color w:val="auto"/>
        </w:rPr>
        <w:t>rthop</w:t>
      </w:r>
      <w:r w:rsidR="00161B6F">
        <w:rPr>
          <w:color w:val="auto"/>
        </w:rPr>
        <w:t xml:space="preserve">edic referral in October 2001. </w:t>
      </w:r>
      <w:r w:rsidRPr="00C40ACE">
        <w:rPr>
          <w:color w:val="auto"/>
        </w:rPr>
        <w:t xml:space="preserve">At this visit, the CI was </w:t>
      </w:r>
      <w:r w:rsidR="00E1327C" w:rsidRPr="00C40ACE">
        <w:rPr>
          <w:color w:val="auto"/>
        </w:rPr>
        <w:t>diagnosed</w:t>
      </w:r>
      <w:r w:rsidRPr="00C40ACE">
        <w:rPr>
          <w:color w:val="auto"/>
        </w:rPr>
        <w:t xml:space="preserve"> with LBP spondylolisthesis and scheduled for back surgery in early January 2002 after having failed nonsteroidal </w:t>
      </w:r>
      <w:r w:rsidR="00161B6F">
        <w:rPr>
          <w:color w:val="auto"/>
        </w:rPr>
        <w:t xml:space="preserve">anti-inflammatory medications. </w:t>
      </w:r>
      <w:r w:rsidR="00E93FC1">
        <w:rPr>
          <w:color w:val="auto"/>
        </w:rPr>
        <w:t xml:space="preserve"> </w:t>
      </w:r>
      <w:r w:rsidRPr="00C40ACE">
        <w:rPr>
          <w:color w:val="auto"/>
        </w:rPr>
        <w:t>The CI underwent an L5</w:t>
      </w:r>
      <w:r w:rsidR="001E2AAF" w:rsidRPr="00C40ACE">
        <w:rPr>
          <w:color w:val="auto"/>
        </w:rPr>
        <w:t>-</w:t>
      </w:r>
      <w:r w:rsidRPr="00C40ACE">
        <w:rPr>
          <w:color w:val="auto"/>
        </w:rPr>
        <w:t>S1 transforaminal lumbar interbody fusion in January 2002</w:t>
      </w:r>
      <w:r w:rsidR="00E1327C" w:rsidRPr="00C40ACE">
        <w:rPr>
          <w:color w:val="auto"/>
        </w:rPr>
        <w:t>.</w:t>
      </w:r>
      <w:r w:rsidR="00161B6F">
        <w:rPr>
          <w:color w:val="auto"/>
        </w:rPr>
        <w:t xml:space="preserve"> </w:t>
      </w:r>
      <w:r w:rsidR="00E93FC1">
        <w:rPr>
          <w:color w:val="auto"/>
        </w:rPr>
        <w:t xml:space="preserve"> </w:t>
      </w:r>
      <w:r w:rsidR="00A5317C" w:rsidRPr="00C40ACE">
        <w:rPr>
          <w:color w:val="auto"/>
        </w:rPr>
        <w:t>Post</w:t>
      </w:r>
      <w:r w:rsidR="00E93FC1">
        <w:rPr>
          <w:color w:val="auto"/>
        </w:rPr>
        <w:t>-</w:t>
      </w:r>
      <w:r w:rsidR="00A5317C" w:rsidRPr="00C40ACE">
        <w:rPr>
          <w:color w:val="auto"/>
        </w:rPr>
        <w:t xml:space="preserve">operatively the CI continued to complain </w:t>
      </w:r>
      <w:r w:rsidR="00E1327C" w:rsidRPr="00C40ACE">
        <w:rPr>
          <w:color w:val="auto"/>
        </w:rPr>
        <w:t>of residual</w:t>
      </w:r>
      <w:r w:rsidR="00A5317C" w:rsidRPr="00C40ACE">
        <w:rPr>
          <w:color w:val="auto"/>
        </w:rPr>
        <w:t xml:space="preserve"> LBP and right anterior </w:t>
      </w:r>
      <w:r w:rsidR="00E1327C" w:rsidRPr="00C40ACE">
        <w:rPr>
          <w:color w:val="auto"/>
        </w:rPr>
        <w:t>thigh</w:t>
      </w:r>
      <w:r w:rsidR="00161B6F">
        <w:rPr>
          <w:color w:val="auto"/>
        </w:rPr>
        <w:t xml:space="preserve"> numbness and weakness. </w:t>
      </w:r>
      <w:r w:rsidR="00E93FC1">
        <w:rPr>
          <w:color w:val="auto"/>
        </w:rPr>
        <w:t xml:space="preserve"> </w:t>
      </w:r>
      <w:r w:rsidR="00A5317C" w:rsidRPr="00C40ACE">
        <w:rPr>
          <w:color w:val="auto"/>
        </w:rPr>
        <w:t xml:space="preserve">An </w:t>
      </w:r>
      <w:proofErr w:type="spellStart"/>
      <w:r w:rsidR="00E1327C" w:rsidRPr="00C40ACE">
        <w:rPr>
          <w:color w:val="auto"/>
        </w:rPr>
        <w:t>electromyelogram</w:t>
      </w:r>
      <w:proofErr w:type="spellEnd"/>
      <w:r w:rsidR="00A5317C" w:rsidRPr="00C40ACE">
        <w:rPr>
          <w:color w:val="auto"/>
        </w:rPr>
        <w:t xml:space="preserve"> in August 2002 demonstrated a normal motor and sensory study along with a normal needle study of the muscles of the right lower extremity and p</w:t>
      </w:r>
      <w:r w:rsidR="00161B6F">
        <w:rPr>
          <w:color w:val="auto"/>
        </w:rPr>
        <w:t xml:space="preserve">araspinals. </w:t>
      </w:r>
      <w:r w:rsidR="00E93FC1">
        <w:rPr>
          <w:color w:val="auto"/>
        </w:rPr>
        <w:t xml:space="preserve"> </w:t>
      </w:r>
      <w:r w:rsidR="00A5317C" w:rsidRPr="00C40ACE">
        <w:rPr>
          <w:color w:val="auto"/>
        </w:rPr>
        <w:t xml:space="preserve">The MEB examination </w:t>
      </w:r>
      <w:r w:rsidR="00013D26">
        <w:rPr>
          <w:color w:val="auto"/>
        </w:rPr>
        <w:t xml:space="preserve">performed </w:t>
      </w:r>
      <w:r w:rsidR="00E93FC1">
        <w:rPr>
          <w:color w:val="auto"/>
        </w:rPr>
        <w:t>7</w:t>
      </w:r>
      <w:r w:rsidR="00A5317C" w:rsidRPr="00C40ACE">
        <w:rPr>
          <w:color w:val="auto"/>
        </w:rPr>
        <w:t xml:space="preserve"> months prior to separation  doc</w:t>
      </w:r>
      <w:r w:rsidR="00161B6F">
        <w:rPr>
          <w:color w:val="auto"/>
        </w:rPr>
        <w:t xml:space="preserve">umented worsening of symptoms; </w:t>
      </w:r>
      <w:r w:rsidR="00A5317C" w:rsidRPr="00C40ACE">
        <w:rPr>
          <w:color w:val="auto"/>
        </w:rPr>
        <w:t xml:space="preserve">some right lower extremity numbness; inability to sit for longer than </w:t>
      </w:r>
      <w:r w:rsidR="00E93FC1">
        <w:rPr>
          <w:color w:val="auto"/>
        </w:rPr>
        <w:t>20</w:t>
      </w:r>
      <w:r w:rsidR="006E5C25" w:rsidRPr="006D0845">
        <w:rPr>
          <w:color w:val="auto"/>
        </w:rPr>
        <w:t xml:space="preserve"> minutes; t</w:t>
      </w:r>
      <w:r w:rsidR="00223E03" w:rsidRPr="006D0845">
        <w:rPr>
          <w:color w:val="auto"/>
        </w:rPr>
        <w:t xml:space="preserve">he failure of </w:t>
      </w:r>
      <w:r w:rsidR="00E1327C" w:rsidRPr="006D0845">
        <w:rPr>
          <w:color w:val="auto"/>
        </w:rPr>
        <w:t>medications</w:t>
      </w:r>
      <w:r w:rsidR="00223E03" w:rsidRPr="006D0845">
        <w:rPr>
          <w:color w:val="auto"/>
        </w:rPr>
        <w:t xml:space="preserve"> such a</w:t>
      </w:r>
      <w:r w:rsidR="006E5C25" w:rsidRPr="006D0845">
        <w:rPr>
          <w:color w:val="auto"/>
        </w:rPr>
        <w:t>s narcotics and NSAIDS and poor response to</w:t>
      </w:r>
      <w:r w:rsidR="00F62A53" w:rsidRPr="006D0845">
        <w:rPr>
          <w:color w:val="auto"/>
        </w:rPr>
        <w:t xml:space="preserve"> physical therapy and </w:t>
      </w:r>
      <w:r w:rsidR="006E5C25" w:rsidRPr="006D0845">
        <w:rPr>
          <w:color w:val="auto"/>
        </w:rPr>
        <w:t>a transcutaneous elect</w:t>
      </w:r>
      <w:r w:rsidR="00E1327C" w:rsidRPr="006D0845">
        <w:rPr>
          <w:color w:val="auto"/>
        </w:rPr>
        <w:t xml:space="preserve">rical nerve stimulation (TENS) </w:t>
      </w:r>
      <w:r w:rsidR="00161B6F" w:rsidRPr="006D0845">
        <w:rPr>
          <w:color w:val="auto"/>
        </w:rPr>
        <w:t xml:space="preserve">unit. </w:t>
      </w:r>
      <w:r w:rsidR="00E93FC1">
        <w:rPr>
          <w:color w:val="auto"/>
        </w:rPr>
        <w:t xml:space="preserve"> </w:t>
      </w:r>
      <w:r w:rsidR="006E5C25" w:rsidRPr="006D0845">
        <w:rPr>
          <w:color w:val="auto"/>
        </w:rPr>
        <w:t xml:space="preserve">The initial VA Compensation &amp; Pension (C&amp;P) examination </w:t>
      </w:r>
      <w:r w:rsidR="00013D26">
        <w:rPr>
          <w:color w:val="auto"/>
        </w:rPr>
        <w:t xml:space="preserve">performed </w:t>
      </w:r>
      <w:r w:rsidR="00E93FC1">
        <w:rPr>
          <w:color w:val="auto"/>
        </w:rPr>
        <w:t xml:space="preserve">3 </w:t>
      </w:r>
      <w:r w:rsidR="00F62A53" w:rsidRPr="006D0845">
        <w:rPr>
          <w:color w:val="auto"/>
        </w:rPr>
        <w:t xml:space="preserve">months prior to separation noted that the CI had no improvement in his LBP and was unable to stand or sit for long periods of time; limited in ability to lift weights over thirty pounds and required non narcotic pain medication thrice daily. </w:t>
      </w:r>
      <w:r w:rsidR="00E93FC1">
        <w:rPr>
          <w:color w:val="auto"/>
        </w:rPr>
        <w:t xml:space="preserve"> </w:t>
      </w:r>
      <w:r w:rsidR="001E2AAF" w:rsidRPr="006D0845">
        <w:rPr>
          <w:color w:val="auto"/>
        </w:rPr>
        <w:t xml:space="preserve">He was also noted to be walking with a crutch to bear weight on his right side. </w:t>
      </w:r>
      <w:r w:rsidR="00E93FC1">
        <w:rPr>
          <w:color w:val="auto"/>
        </w:rPr>
        <w:t xml:space="preserve"> </w:t>
      </w:r>
      <w:r w:rsidR="001E2AAF" w:rsidRPr="006D0845">
        <w:rPr>
          <w:color w:val="auto"/>
        </w:rPr>
        <w:t xml:space="preserve">This assistive device was not constantly used. </w:t>
      </w:r>
      <w:r w:rsidR="00E93FC1">
        <w:rPr>
          <w:color w:val="auto"/>
        </w:rPr>
        <w:t xml:space="preserve"> </w:t>
      </w:r>
      <w:r w:rsidR="00F62A53" w:rsidRPr="006D0845">
        <w:rPr>
          <w:color w:val="auto"/>
        </w:rPr>
        <w:t>The physical exam in</w:t>
      </w:r>
      <w:r w:rsidR="00161B6F" w:rsidRPr="006D0845">
        <w:rPr>
          <w:color w:val="auto"/>
        </w:rPr>
        <w:t xml:space="preserve">dicated full ROM without pain. </w:t>
      </w:r>
      <w:r w:rsidR="00F62A53" w:rsidRPr="006D0845">
        <w:rPr>
          <w:color w:val="auto"/>
        </w:rPr>
        <w:t>The second VA</w:t>
      </w:r>
      <w:r w:rsidR="008C1767" w:rsidRPr="006D0845">
        <w:rPr>
          <w:color w:val="auto"/>
        </w:rPr>
        <w:t xml:space="preserve"> </w:t>
      </w:r>
      <w:r w:rsidR="00F62A53" w:rsidRPr="006D0845">
        <w:rPr>
          <w:color w:val="auto"/>
        </w:rPr>
        <w:t>C&amp;P examination</w:t>
      </w:r>
      <w:r w:rsidR="00013D26">
        <w:rPr>
          <w:color w:val="auto"/>
        </w:rPr>
        <w:t>,</w:t>
      </w:r>
      <w:r w:rsidR="00F62A53" w:rsidRPr="006D0845">
        <w:rPr>
          <w:color w:val="auto"/>
        </w:rPr>
        <w:t xml:space="preserve"> </w:t>
      </w:r>
      <w:r w:rsidR="00E93FC1">
        <w:rPr>
          <w:color w:val="auto"/>
        </w:rPr>
        <w:t>5</w:t>
      </w:r>
      <w:r w:rsidR="00F62A53" w:rsidRPr="006D0845">
        <w:rPr>
          <w:color w:val="auto"/>
        </w:rPr>
        <w:t xml:space="preserve"> months after separation noted </w:t>
      </w:r>
      <w:r w:rsidR="00E1327C" w:rsidRPr="006D0845">
        <w:rPr>
          <w:color w:val="auto"/>
        </w:rPr>
        <w:t>that</w:t>
      </w:r>
      <w:r w:rsidR="00161B6F" w:rsidRPr="006D0845">
        <w:rPr>
          <w:color w:val="auto"/>
        </w:rPr>
        <w:t xml:space="preserve"> the CI still experienced </w:t>
      </w:r>
      <w:r w:rsidR="00F62A53" w:rsidRPr="006D0845">
        <w:rPr>
          <w:color w:val="auto"/>
        </w:rPr>
        <w:t xml:space="preserve">stiffness, throbbing pain and paresthesias radiating down both </w:t>
      </w:r>
      <w:r w:rsidR="006D0845">
        <w:rPr>
          <w:color w:val="auto"/>
        </w:rPr>
        <w:t xml:space="preserve">legs in the front to the toes. </w:t>
      </w:r>
      <w:r w:rsidR="00E93FC1">
        <w:rPr>
          <w:color w:val="auto"/>
        </w:rPr>
        <w:t xml:space="preserve"> </w:t>
      </w:r>
      <w:r w:rsidR="00F62A53" w:rsidRPr="006D0845">
        <w:rPr>
          <w:color w:val="auto"/>
        </w:rPr>
        <w:t xml:space="preserve">The back was worse </w:t>
      </w:r>
      <w:r w:rsidR="00F62A53" w:rsidRPr="006D0845">
        <w:rPr>
          <w:rFonts w:asciiTheme="minorHAnsi" w:hAnsiTheme="minorHAnsi" w:cstheme="minorHAnsi"/>
          <w:color w:val="auto"/>
        </w:rPr>
        <w:t xml:space="preserve">with walking, standing, driving, sitting and bending </w:t>
      </w:r>
      <w:r w:rsidR="00E93FC1">
        <w:rPr>
          <w:rFonts w:asciiTheme="minorHAnsi" w:hAnsiTheme="minorHAnsi" w:cstheme="minorHAnsi"/>
          <w:color w:val="auto"/>
        </w:rPr>
        <w:t>10/10</w:t>
      </w:r>
      <w:r w:rsidR="00F62A53" w:rsidRPr="006D0845">
        <w:rPr>
          <w:rFonts w:asciiTheme="minorHAnsi" w:hAnsiTheme="minorHAnsi" w:cstheme="minorHAnsi"/>
          <w:color w:val="auto"/>
        </w:rPr>
        <w:t xml:space="preserve"> at its worst and </w:t>
      </w:r>
      <w:r w:rsidR="00E93FC1">
        <w:rPr>
          <w:rFonts w:asciiTheme="minorHAnsi" w:hAnsiTheme="minorHAnsi" w:cstheme="minorHAnsi"/>
          <w:color w:val="auto"/>
        </w:rPr>
        <w:t>7/10</w:t>
      </w:r>
      <w:r w:rsidR="00F62A53" w:rsidRPr="006D0845">
        <w:rPr>
          <w:rFonts w:asciiTheme="minorHAnsi" w:hAnsiTheme="minorHAnsi" w:cstheme="minorHAnsi"/>
          <w:color w:val="auto"/>
        </w:rPr>
        <w:t xml:space="preserve"> at baseline</w:t>
      </w:r>
      <w:r w:rsidR="00144220" w:rsidRPr="00C40ACE">
        <w:rPr>
          <w:rFonts w:asciiTheme="minorHAnsi" w:hAnsiTheme="minorHAnsi" w:cstheme="minorHAnsi"/>
          <w:color w:val="auto"/>
        </w:rPr>
        <w:t xml:space="preserve">; the CI was unable to sleep only </w:t>
      </w:r>
      <w:r w:rsidR="00E93FC1">
        <w:rPr>
          <w:rFonts w:asciiTheme="minorHAnsi" w:hAnsiTheme="minorHAnsi" w:cstheme="minorHAnsi"/>
          <w:color w:val="auto"/>
        </w:rPr>
        <w:t>3</w:t>
      </w:r>
      <w:r w:rsidR="00144220" w:rsidRPr="00C40ACE">
        <w:rPr>
          <w:rFonts w:asciiTheme="minorHAnsi" w:hAnsiTheme="minorHAnsi" w:cstheme="minorHAnsi"/>
          <w:color w:val="auto"/>
        </w:rPr>
        <w:t xml:space="preserve"> to </w:t>
      </w:r>
      <w:r w:rsidR="00E93FC1">
        <w:rPr>
          <w:rFonts w:asciiTheme="minorHAnsi" w:hAnsiTheme="minorHAnsi" w:cstheme="minorHAnsi"/>
          <w:color w:val="auto"/>
        </w:rPr>
        <w:t>4</w:t>
      </w:r>
      <w:r w:rsidR="00144220" w:rsidRPr="00C40ACE">
        <w:rPr>
          <w:rFonts w:asciiTheme="minorHAnsi" w:hAnsiTheme="minorHAnsi" w:cstheme="minorHAnsi"/>
          <w:color w:val="auto"/>
        </w:rPr>
        <w:t xml:space="preserve"> hours nightly with frequent</w:t>
      </w:r>
      <w:r w:rsidR="00E1327C" w:rsidRPr="00C40ACE">
        <w:rPr>
          <w:rFonts w:asciiTheme="minorHAnsi" w:eastAsia="Calibri" w:hAnsiTheme="minorHAnsi"/>
          <w:color w:val="auto"/>
        </w:rPr>
        <w:t xml:space="preserve"> </w:t>
      </w:r>
      <w:r w:rsidR="00223E03" w:rsidRPr="00C40ACE">
        <w:rPr>
          <w:rFonts w:asciiTheme="minorHAnsi" w:hAnsiTheme="minorHAnsi" w:cstheme="minorHAnsi"/>
          <w:color w:val="auto"/>
        </w:rPr>
        <w:t>awakenings and he occasionally req</w:t>
      </w:r>
      <w:r w:rsidR="00161B6F">
        <w:rPr>
          <w:rFonts w:asciiTheme="minorHAnsi" w:hAnsiTheme="minorHAnsi" w:cstheme="minorHAnsi"/>
          <w:color w:val="auto"/>
        </w:rPr>
        <w:t xml:space="preserve">uired a cane for acute flares. </w:t>
      </w:r>
      <w:r w:rsidR="00300E6F">
        <w:rPr>
          <w:rFonts w:asciiTheme="minorHAnsi" w:hAnsiTheme="minorHAnsi" w:cstheme="minorHAnsi"/>
          <w:color w:val="auto"/>
        </w:rPr>
        <w:t xml:space="preserve"> </w:t>
      </w:r>
      <w:r w:rsidR="00223E03" w:rsidRPr="00C40ACE">
        <w:rPr>
          <w:rFonts w:asciiTheme="minorHAnsi" w:hAnsiTheme="minorHAnsi" w:cstheme="minorHAnsi"/>
          <w:color w:val="auto"/>
        </w:rPr>
        <w:t>The physical examination demonstrated</w:t>
      </w:r>
      <w:r w:rsidR="00223E03" w:rsidRPr="00C40ACE">
        <w:rPr>
          <w:rFonts w:asciiTheme="minorHAnsi" w:eastAsiaTheme="minorHAnsi" w:hAnsiTheme="minorHAnsi" w:cstheme="minorHAnsi"/>
          <w:color w:val="auto"/>
        </w:rPr>
        <w:t xml:space="preserve"> </w:t>
      </w:r>
      <w:r w:rsidR="00E1327C" w:rsidRPr="00C40ACE">
        <w:rPr>
          <w:rFonts w:asciiTheme="minorHAnsi" w:eastAsiaTheme="minorHAnsi" w:hAnsiTheme="minorHAnsi" w:cstheme="minorHAnsi"/>
          <w:color w:val="auto"/>
        </w:rPr>
        <w:t>pain worse</w:t>
      </w:r>
      <w:r w:rsidR="008C1767" w:rsidRPr="00C40ACE">
        <w:rPr>
          <w:rFonts w:asciiTheme="minorHAnsi" w:eastAsiaTheme="minorHAnsi" w:hAnsiTheme="minorHAnsi" w:cstheme="minorHAnsi"/>
          <w:color w:val="auto"/>
        </w:rPr>
        <w:t>ned</w:t>
      </w:r>
      <w:r w:rsidR="00223E03" w:rsidRPr="00C40ACE">
        <w:rPr>
          <w:rFonts w:asciiTheme="minorHAnsi" w:eastAsiaTheme="minorHAnsi" w:hAnsiTheme="minorHAnsi" w:cstheme="minorHAnsi"/>
          <w:color w:val="auto"/>
        </w:rPr>
        <w:t xml:space="preserve"> by bending over to perform ADL’s; tenderness to palpation (TTP) </w:t>
      </w:r>
      <w:r w:rsidR="008C1767" w:rsidRPr="00C40ACE">
        <w:rPr>
          <w:rFonts w:asciiTheme="minorHAnsi" w:eastAsiaTheme="minorHAnsi" w:hAnsiTheme="minorHAnsi" w:cstheme="minorHAnsi"/>
          <w:color w:val="auto"/>
        </w:rPr>
        <w:t xml:space="preserve">of </w:t>
      </w:r>
      <w:r w:rsidR="00223E03" w:rsidRPr="00C40ACE">
        <w:rPr>
          <w:rFonts w:asciiTheme="minorHAnsi" w:eastAsiaTheme="minorHAnsi" w:hAnsiTheme="minorHAnsi" w:cstheme="minorHAnsi"/>
          <w:color w:val="auto"/>
        </w:rPr>
        <w:t>lumbar paraspinals bilaterally</w:t>
      </w:r>
      <w:r w:rsidR="008C1767" w:rsidRPr="00C40ACE">
        <w:rPr>
          <w:rFonts w:asciiTheme="minorHAnsi" w:eastAsiaTheme="minorHAnsi" w:hAnsiTheme="minorHAnsi" w:cstheme="minorHAnsi"/>
          <w:color w:val="auto"/>
        </w:rPr>
        <w:t>, and decreased ROM as noted above</w:t>
      </w:r>
      <w:r w:rsidR="00223E03" w:rsidRPr="00C40ACE">
        <w:rPr>
          <w:rFonts w:asciiTheme="minorHAnsi" w:eastAsiaTheme="minorHAnsi" w:hAnsiTheme="minorHAnsi" w:cstheme="minorHAnsi"/>
          <w:color w:val="auto"/>
        </w:rPr>
        <w:t>.</w:t>
      </w:r>
    </w:p>
    <w:p w:rsidR="00223E03" w:rsidRPr="00C40ACE" w:rsidRDefault="00223E03" w:rsidP="00C40ACE">
      <w:pPr>
        <w:pStyle w:val="Default"/>
        <w:spacing w:line="240" w:lineRule="exact"/>
        <w:jc w:val="both"/>
        <w:rPr>
          <w:rFonts w:asciiTheme="minorHAnsi" w:eastAsiaTheme="minorHAnsi" w:hAnsiTheme="minorHAnsi" w:cstheme="minorHAnsi"/>
          <w:color w:val="auto"/>
        </w:rPr>
      </w:pPr>
    </w:p>
    <w:p w:rsidR="00223E03" w:rsidRPr="00C40ACE" w:rsidRDefault="00223E03" w:rsidP="00C40ACE">
      <w:pPr>
        <w:pStyle w:val="Default"/>
        <w:spacing w:line="240" w:lineRule="exact"/>
        <w:jc w:val="both"/>
        <w:rPr>
          <w:rFonts w:asciiTheme="minorHAnsi" w:hAnsiTheme="minorHAnsi" w:cstheme="minorHAnsi"/>
          <w:color w:val="auto"/>
        </w:rPr>
      </w:pPr>
      <w:r w:rsidRPr="00C40ACE">
        <w:rPr>
          <w:rFonts w:asciiTheme="minorHAnsi" w:eastAsiaTheme="minorHAnsi" w:hAnsiTheme="minorHAnsi" w:cstheme="minorHAnsi"/>
          <w:color w:val="auto"/>
        </w:rPr>
        <w:t xml:space="preserve">The PEB coded </w:t>
      </w:r>
      <w:r w:rsidR="00E1327C" w:rsidRPr="00C40ACE">
        <w:rPr>
          <w:rFonts w:asciiTheme="minorHAnsi" w:eastAsiaTheme="minorHAnsi" w:hAnsiTheme="minorHAnsi" w:cstheme="minorHAnsi"/>
          <w:color w:val="auto"/>
        </w:rPr>
        <w:t>analogous</w:t>
      </w:r>
      <w:r w:rsidRPr="00C40ACE">
        <w:rPr>
          <w:rFonts w:asciiTheme="minorHAnsi" w:eastAsiaTheme="minorHAnsi" w:hAnsiTheme="minorHAnsi" w:cstheme="minorHAnsi"/>
          <w:color w:val="auto"/>
        </w:rPr>
        <w:t xml:space="preserve"> to 5295</w:t>
      </w:r>
      <w:r w:rsidRPr="00C40ACE">
        <w:rPr>
          <w:rFonts w:asciiTheme="minorHAnsi" w:hAnsiTheme="minorHAnsi" w:cstheme="minorHAnsi"/>
          <w:color w:val="auto"/>
        </w:rPr>
        <w:t xml:space="preserve"> Lumbosacral strain and rated at 10%</w:t>
      </w:r>
      <w:r w:rsidR="00157C64" w:rsidRPr="00C40ACE">
        <w:rPr>
          <w:rFonts w:asciiTheme="minorHAnsi" w:hAnsiTheme="minorHAnsi" w:cstheme="minorHAnsi"/>
          <w:color w:val="auto"/>
        </w:rPr>
        <w:t xml:space="preserve">. </w:t>
      </w:r>
      <w:r w:rsidR="00300E6F">
        <w:rPr>
          <w:rFonts w:asciiTheme="minorHAnsi" w:hAnsiTheme="minorHAnsi" w:cstheme="minorHAnsi"/>
          <w:color w:val="auto"/>
        </w:rPr>
        <w:t xml:space="preserve"> </w:t>
      </w:r>
      <w:r w:rsidR="00157C64" w:rsidRPr="00C40ACE">
        <w:rPr>
          <w:rFonts w:asciiTheme="minorHAnsi" w:hAnsiTheme="minorHAnsi" w:cstheme="minorHAnsi"/>
          <w:color w:val="auto"/>
        </w:rPr>
        <w:t>T</w:t>
      </w:r>
      <w:r w:rsidRPr="00C40ACE">
        <w:rPr>
          <w:rFonts w:asciiTheme="minorHAnsi" w:hAnsiTheme="minorHAnsi" w:cstheme="minorHAnsi"/>
          <w:color w:val="auto"/>
        </w:rPr>
        <w:t xml:space="preserve">he VA coded </w:t>
      </w:r>
      <w:r w:rsidRPr="00C40ACE">
        <w:rPr>
          <w:rFonts w:asciiTheme="minorHAnsi" w:eastAsiaTheme="minorHAnsi" w:hAnsiTheme="minorHAnsi" w:cstheme="minorHAnsi"/>
          <w:color w:val="auto"/>
        </w:rPr>
        <w:t>5295</w:t>
      </w:r>
      <w:r w:rsidRPr="00C40ACE">
        <w:rPr>
          <w:rFonts w:asciiTheme="minorHAnsi" w:hAnsiTheme="minorHAnsi" w:cstheme="minorHAnsi"/>
          <w:color w:val="auto"/>
        </w:rPr>
        <w:t xml:space="preserve"> </w:t>
      </w:r>
      <w:proofErr w:type="spellStart"/>
      <w:r w:rsidR="00300E6F">
        <w:rPr>
          <w:rFonts w:asciiTheme="minorHAnsi" w:hAnsiTheme="minorHAnsi" w:cstheme="minorHAnsi"/>
          <w:color w:val="auto"/>
        </w:rPr>
        <w:t>l</w:t>
      </w:r>
      <w:r w:rsidRPr="00C40ACE">
        <w:rPr>
          <w:rFonts w:asciiTheme="minorHAnsi" w:hAnsiTheme="minorHAnsi" w:cstheme="minorHAnsi"/>
          <w:color w:val="auto"/>
        </w:rPr>
        <w:t>umbosacral</w:t>
      </w:r>
      <w:proofErr w:type="spellEnd"/>
      <w:r w:rsidRPr="00C40ACE">
        <w:rPr>
          <w:rFonts w:asciiTheme="minorHAnsi" w:hAnsiTheme="minorHAnsi" w:cstheme="minorHAnsi"/>
          <w:color w:val="auto"/>
        </w:rPr>
        <w:t xml:space="preserve"> strain analogous to 5292 </w:t>
      </w:r>
      <w:r w:rsidR="00300E6F">
        <w:rPr>
          <w:rFonts w:asciiTheme="minorHAnsi" w:hAnsiTheme="minorHAnsi" w:cstheme="minorHAnsi"/>
          <w:color w:val="auto"/>
        </w:rPr>
        <w:t>s</w:t>
      </w:r>
      <w:r w:rsidRPr="00C40ACE">
        <w:rPr>
          <w:rFonts w:asciiTheme="minorHAnsi" w:hAnsiTheme="minorHAnsi" w:cstheme="minorHAnsi"/>
          <w:color w:val="auto"/>
        </w:rPr>
        <w:t xml:space="preserve">pine, limitation of motion of, lumbar initially rated at 0% </w:t>
      </w:r>
      <w:r w:rsidR="00157C64" w:rsidRPr="00C40ACE">
        <w:rPr>
          <w:rFonts w:asciiTheme="minorHAnsi" w:hAnsiTheme="minorHAnsi" w:cstheme="minorHAnsi"/>
          <w:color w:val="auto"/>
        </w:rPr>
        <w:t>based on the full and pain-free ROM noted on the February 2003 C&amp;P examination.</w:t>
      </w:r>
      <w:r w:rsidR="00300E6F">
        <w:rPr>
          <w:rFonts w:asciiTheme="minorHAnsi" w:hAnsiTheme="minorHAnsi" w:cstheme="minorHAnsi"/>
          <w:color w:val="auto"/>
        </w:rPr>
        <w:t xml:space="preserve"> </w:t>
      </w:r>
      <w:r w:rsidR="00157C64" w:rsidRPr="00C40ACE">
        <w:rPr>
          <w:rFonts w:asciiTheme="minorHAnsi" w:hAnsiTheme="minorHAnsi" w:cstheme="minorHAnsi"/>
          <w:color w:val="auto"/>
        </w:rPr>
        <w:t xml:space="preserve"> However, upon review by a decision review officer, the rating was increased to 20% effective </w:t>
      </w:r>
      <w:r w:rsidR="00161B6F">
        <w:rPr>
          <w:rFonts w:asciiTheme="minorHAnsi" w:hAnsiTheme="minorHAnsi" w:cstheme="minorHAnsi"/>
          <w:color w:val="auto"/>
        </w:rPr>
        <w:t xml:space="preserve">as of </w:t>
      </w:r>
      <w:r w:rsidR="00157C64" w:rsidRPr="00C40ACE">
        <w:rPr>
          <w:rFonts w:asciiTheme="minorHAnsi" w:hAnsiTheme="minorHAnsi" w:cstheme="minorHAnsi"/>
          <w:color w:val="auto"/>
        </w:rPr>
        <w:t xml:space="preserve">the original date of </w:t>
      </w:r>
      <w:r w:rsidR="00300E6F">
        <w:rPr>
          <w:rFonts w:asciiTheme="minorHAnsi" w:hAnsiTheme="minorHAnsi" w:cstheme="minorHAnsi"/>
          <w:color w:val="auto"/>
        </w:rPr>
        <w:t>9 May 2003</w:t>
      </w:r>
      <w:r w:rsidR="00157C64" w:rsidRPr="00C40ACE">
        <w:rPr>
          <w:rFonts w:asciiTheme="minorHAnsi" w:hAnsiTheme="minorHAnsi" w:cstheme="minorHAnsi"/>
          <w:color w:val="auto"/>
        </w:rPr>
        <w:t xml:space="preserve"> based on the MEB </w:t>
      </w:r>
      <w:r w:rsidR="00300E6F">
        <w:rPr>
          <w:rFonts w:asciiTheme="minorHAnsi" w:hAnsiTheme="minorHAnsi" w:cstheme="minorHAnsi"/>
          <w:color w:val="auto"/>
        </w:rPr>
        <w:t>narrative summary (</w:t>
      </w:r>
      <w:r w:rsidR="00157C64" w:rsidRPr="00C40ACE">
        <w:rPr>
          <w:rFonts w:asciiTheme="minorHAnsi" w:hAnsiTheme="minorHAnsi" w:cstheme="minorHAnsi"/>
          <w:color w:val="auto"/>
        </w:rPr>
        <w:t>NARSUM</w:t>
      </w:r>
      <w:r w:rsidR="00300E6F">
        <w:rPr>
          <w:rFonts w:asciiTheme="minorHAnsi" w:hAnsiTheme="minorHAnsi" w:cstheme="minorHAnsi"/>
          <w:color w:val="auto"/>
        </w:rPr>
        <w:t>)</w:t>
      </w:r>
      <w:r w:rsidR="00157C64" w:rsidRPr="00C40ACE">
        <w:rPr>
          <w:rFonts w:asciiTheme="minorHAnsi" w:hAnsiTheme="minorHAnsi" w:cstheme="minorHAnsi"/>
          <w:color w:val="auto"/>
        </w:rPr>
        <w:t xml:space="preserve"> examina</w:t>
      </w:r>
      <w:r w:rsidR="00161B6F">
        <w:rPr>
          <w:rFonts w:asciiTheme="minorHAnsi" w:hAnsiTheme="minorHAnsi" w:cstheme="minorHAnsi"/>
          <w:color w:val="auto"/>
        </w:rPr>
        <w:t>ti</w:t>
      </w:r>
      <w:r w:rsidR="00157C64" w:rsidRPr="00C40ACE">
        <w:rPr>
          <w:rFonts w:asciiTheme="minorHAnsi" w:hAnsiTheme="minorHAnsi" w:cstheme="minorHAnsi"/>
          <w:color w:val="auto"/>
        </w:rPr>
        <w:t>on, the February 2003 C&amp;P examination, and the October 2003 C&amp;P examination which docu</w:t>
      </w:r>
      <w:r w:rsidR="00161B6F">
        <w:rPr>
          <w:rFonts w:asciiTheme="minorHAnsi" w:hAnsiTheme="minorHAnsi" w:cstheme="minorHAnsi"/>
          <w:color w:val="auto"/>
        </w:rPr>
        <w:t>ment</w:t>
      </w:r>
      <w:r w:rsidR="00157C64" w:rsidRPr="00C40ACE">
        <w:rPr>
          <w:rFonts w:asciiTheme="minorHAnsi" w:hAnsiTheme="minorHAnsi" w:cstheme="minorHAnsi"/>
          <w:color w:val="auto"/>
        </w:rPr>
        <w:t xml:space="preserve">ed pain-limited motion. </w:t>
      </w:r>
      <w:r w:rsidR="00300E6F">
        <w:rPr>
          <w:rFonts w:asciiTheme="minorHAnsi" w:hAnsiTheme="minorHAnsi" w:cstheme="minorHAnsi"/>
          <w:color w:val="auto"/>
        </w:rPr>
        <w:t xml:space="preserve"> </w:t>
      </w:r>
      <w:r w:rsidR="00157C64" w:rsidRPr="00C40ACE">
        <w:rPr>
          <w:rFonts w:asciiTheme="minorHAnsi" w:hAnsiTheme="minorHAnsi" w:cstheme="minorHAnsi"/>
          <w:color w:val="auto"/>
        </w:rPr>
        <w:t>The 20% rating was continued through the latest rating available for review dated August 2006.</w:t>
      </w:r>
    </w:p>
    <w:p w:rsidR="00223E03" w:rsidRPr="00C40ACE" w:rsidRDefault="00223E03" w:rsidP="00C40ACE">
      <w:pPr>
        <w:pStyle w:val="Default"/>
        <w:spacing w:line="240" w:lineRule="exact"/>
        <w:jc w:val="both"/>
        <w:rPr>
          <w:rFonts w:asciiTheme="minorHAnsi" w:hAnsiTheme="minorHAnsi" w:cstheme="minorHAnsi"/>
          <w:color w:val="auto"/>
        </w:rPr>
      </w:pPr>
    </w:p>
    <w:p w:rsidR="00223E03" w:rsidRPr="00C40ACE" w:rsidRDefault="00223E03" w:rsidP="00C40ACE">
      <w:pPr>
        <w:tabs>
          <w:tab w:val="left" w:pos="288"/>
          <w:tab w:val="left" w:pos="4752"/>
        </w:tabs>
        <w:jc w:val="both"/>
        <w:rPr>
          <w:rFonts w:asciiTheme="minorHAnsi" w:eastAsia="Calibri" w:hAnsiTheme="minorHAnsi"/>
          <w:color w:val="auto"/>
          <w:szCs w:val="24"/>
        </w:rPr>
      </w:pPr>
      <w:r w:rsidRPr="00C40ACE">
        <w:rPr>
          <w:rFonts w:asciiTheme="minorHAnsi" w:eastAsia="Calibri" w:hAnsiTheme="minorHAnsi"/>
          <w:color w:val="auto"/>
          <w:szCs w:val="24"/>
        </w:rPr>
        <w:lastRenderedPageBreak/>
        <w:t>The Board reconciles (to the extent possible) its opinion regarding degree of severity for the older spine codes and ratings with the objective thresholds specified in the current VASRD §4.71a general</w:t>
      </w:r>
      <w:r w:rsidR="00161B6F">
        <w:rPr>
          <w:rFonts w:asciiTheme="minorHAnsi" w:eastAsia="Calibri" w:hAnsiTheme="minorHAnsi"/>
          <w:color w:val="auto"/>
          <w:szCs w:val="24"/>
        </w:rPr>
        <w:t xml:space="preserve"> rating formula for the spine. </w:t>
      </w:r>
      <w:r w:rsidR="00300E6F">
        <w:rPr>
          <w:rFonts w:asciiTheme="minorHAnsi" w:eastAsia="Calibri" w:hAnsiTheme="minorHAnsi"/>
          <w:color w:val="auto"/>
          <w:szCs w:val="24"/>
        </w:rPr>
        <w:t xml:space="preserve"> </w:t>
      </w:r>
      <w:r w:rsidRPr="00C40ACE">
        <w:rPr>
          <w:rFonts w:asciiTheme="minorHAnsi" w:eastAsia="Calibri" w:hAnsiTheme="minorHAnsi"/>
          <w:color w:val="auto"/>
          <w:szCs w:val="24"/>
        </w:rPr>
        <w:t>This promotes uniformity and more conformity of cases across dates of separation, without sacrificing compliance with the DoDI 6040.44 requirement for rating IAW the VASRD in ef</w:t>
      </w:r>
      <w:r w:rsidR="00161B6F">
        <w:rPr>
          <w:rFonts w:asciiTheme="minorHAnsi" w:eastAsia="Calibri" w:hAnsiTheme="minorHAnsi"/>
          <w:color w:val="auto"/>
          <w:szCs w:val="24"/>
        </w:rPr>
        <w:t xml:space="preserve">fect at separation. </w:t>
      </w:r>
      <w:r w:rsidR="00300E6F">
        <w:rPr>
          <w:rFonts w:asciiTheme="minorHAnsi" w:eastAsia="Calibri" w:hAnsiTheme="minorHAnsi"/>
          <w:color w:val="auto"/>
          <w:szCs w:val="24"/>
        </w:rPr>
        <w:t xml:space="preserve"> </w:t>
      </w:r>
      <w:r w:rsidRPr="00C40ACE">
        <w:rPr>
          <w:rFonts w:asciiTheme="minorHAnsi" w:eastAsia="Calibri" w:hAnsiTheme="minorHAnsi"/>
          <w:color w:val="auto"/>
          <w:szCs w:val="24"/>
        </w:rPr>
        <w:t>The Board must correlate the above clinical data with the 2003 rating schedule which, for convenience, is excerpted below:</w:t>
      </w:r>
    </w:p>
    <w:p w:rsidR="00223E03" w:rsidRPr="00C40ACE" w:rsidRDefault="00223E03" w:rsidP="00E1327C">
      <w:pPr>
        <w:autoSpaceDE w:val="0"/>
        <w:autoSpaceDN w:val="0"/>
        <w:adjustRightInd w:val="0"/>
        <w:jc w:val="both"/>
        <w:rPr>
          <w:rFonts w:asciiTheme="minorHAnsi" w:hAnsiTheme="minorHAnsi"/>
          <w:color w:val="auto"/>
          <w:szCs w:val="24"/>
        </w:rPr>
      </w:pP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u w:val="single"/>
        </w:rPr>
        <w:t xml:space="preserve">5295 </w:t>
      </w:r>
      <w:proofErr w:type="spellStart"/>
      <w:r w:rsidRPr="00C40ACE">
        <w:rPr>
          <w:rFonts w:asciiTheme="minorHAnsi" w:hAnsiTheme="minorHAnsi"/>
          <w:color w:val="auto"/>
          <w:szCs w:val="24"/>
          <w:u w:val="single"/>
        </w:rPr>
        <w:t>Lumbosacral</w:t>
      </w:r>
      <w:proofErr w:type="spellEnd"/>
      <w:r w:rsidRPr="00C40ACE">
        <w:rPr>
          <w:rFonts w:asciiTheme="minorHAnsi" w:hAnsiTheme="minorHAnsi"/>
          <w:color w:val="auto"/>
          <w:szCs w:val="24"/>
          <w:u w:val="single"/>
        </w:rPr>
        <w:t xml:space="preserve"> strain:</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Severe; with listing of whole spine to opposite side, positive</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Goldthwaite's sign, marked limitation of forward bending in</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standing position, loss of lateral motion with osteoarthritic</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changes, or narrowing or irregularity of joint</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space, or some of the above with abnormal mobility on forced</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motion.........................</w:t>
      </w:r>
      <w:r w:rsidR="008C1767" w:rsidRPr="00C40ACE">
        <w:rPr>
          <w:rFonts w:asciiTheme="minorHAnsi" w:hAnsiTheme="minorHAnsi"/>
          <w:color w:val="auto"/>
          <w:szCs w:val="24"/>
        </w:rPr>
        <w:t>..................................</w:t>
      </w:r>
      <w:r w:rsidR="006D0845">
        <w:rPr>
          <w:rFonts w:asciiTheme="minorHAnsi" w:hAnsiTheme="minorHAnsi"/>
          <w:color w:val="auto"/>
          <w:szCs w:val="24"/>
        </w:rPr>
        <w:t>..............................</w:t>
      </w:r>
      <w:r w:rsidR="008C1767" w:rsidRPr="00C40ACE">
        <w:rPr>
          <w:rFonts w:asciiTheme="minorHAnsi" w:hAnsiTheme="minorHAnsi"/>
          <w:color w:val="auto"/>
          <w:szCs w:val="24"/>
        </w:rPr>
        <w:t xml:space="preserve">.….. </w:t>
      </w:r>
      <w:r w:rsidRPr="00C40ACE">
        <w:rPr>
          <w:rFonts w:asciiTheme="minorHAnsi" w:hAnsiTheme="minorHAnsi"/>
          <w:color w:val="auto"/>
          <w:szCs w:val="24"/>
        </w:rPr>
        <w:t>40</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 xml:space="preserve">With muscle spasm on extreme forward bending, loss of lateral </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spine motion, unilateral, in sta</w:t>
      </w:r>
      <w:r w:rsidR="008C1767" w:rsidRPr="00C40ACE">
        <w:rPr>
          <w:rFonts w:asciiTheme="minorHAnsi" w:hAnsiTheme="minorHAnsi"/>
          <w:color w:val="auto"/>
          <w:szCs w:val="24"/>
        </w:rPr>
        <w:t xml:space="preserve">nding position..................................... </w:t>
      </w:r>
      <w:r w:rsidRPr="00C40ACE">
        <w:rPr>
          <w:rFonts w:asciiTheme="minorHAnsi" w:hAnsiTheme="minorHAnsi"/>
          <w:color w:val="auto"/>
          <w:szCs w:val="24"/>
        </w:rPr>
        <w:t>20</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With characteristic pain on motio</w:t>
      </w:r>
      <w:r w:rsidR="008C1767" w:rsidRPr="00C40ACE">
        <w:rPr>
          <w:rFonts w:asciiTheme="minorHAnsi" w:hAnsiTheme="minorHAnsi"/>
          <w:color w:val="auto"/>
          <w:szCs w:val="24"/>
        </w:rPr>
        <w:t xml:space="preserve">n.................................................... </w:t>
      </w:r>
      <w:r w:rsidRPr="00C40ACE">
        <w:rPr>
          <w:rFonts w:asciiTheme="minorHAnsi" w:hAnsiTheme="minorHAnsi"/>
          <w:color w:val="auto"/>
          <w:szCs w:val="24"/>
        </w:rPr>
        <w:t>10</w:t>
      </w:r>
    </w:p>
    <w:p w:rsidR="00223E03" w:rsidRPr="00C40ACE" w:rsidRDefault="00223E03" w:rsidP="00E1327C">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With slight subjective symptoms o</w:t>
      </w:r>
      <w:r w:rsidR="008C1767" w:rsidRPr="00C40ACE">
        <w:rPr>
          <w:rFonts w:asciiTheme="minorHAnsi" w:hAnsiTheme="minorHAnsi"/>
          <w:color w:val="auto"/>
          <w:szCs w:val="24"/>
        </w:rPr>
        <w:t xml:space="preserve">nly.................................................  </w:t>
      </w:r>
      <w:r w:rsidRPr="00C40ACE">
        <w:rPr>
          <w:rFonts w:asciiTheme="minorHAnsi" w:hAnsiTheme="minorHAnsi"/>
          <w:color w:val="auto"/>
          <w:szCs w:val="24"/>
        </w:rPr>
        <w:t>0</w:t>
      </w:r>
    </w:p>
    <w:p w:rsidR="008C1767" w:rsidRPr="00C40ACE" w:rsidRDefault="008C1767" w:rsidP="00E1327C">
      <w:pPr>
        <w:autoSpaceDE w:val="0"/>
        <w:autoSpaceDN w:val="0"/>
        <w:adjustRightInd w:val="0"/>
        <w:jc w:val="both"/>
        <w:rPr>
          <w:rFonts w:asciiTheme="minorHAnsi" w:hAnsiTheme="minorHAnsi"/>
          <w:color w:val="auto"/>
          <w:szCs w:val="24"/>
        </w:rPr>
      </w:pPr>
    </w:p>
    <w:p w:rsidR="008C1767" w:rsidRPr="00C40ACE" w:rsidRDefault="008C1767" w:rsidP="008C1767">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5292  Spine, limitation of motion of, lumbar:</w:t>
      </w:r>
    </w:p>
    <w:p w:rsidR="008C1767" w:rsidRPr="00C40ACE" w:rsidRDefault="008C1767" w:rsidP="008C1767">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 xml:space="preserve">  Severe................................................................     40</w:t>
      </w:r>
    </w:p>
    <w:p w:rsidR="008C1767" w:rsidRPr="00C40ACE" w:rsidRDefault="008C1767" w:rsidP="008C1767">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 xml:space="preserve">  Moderate..........................................................      20</w:t>
      </w:r>
    </w:p>
    <w:p w:rsidR="008C1767" w:rsidRPr="00C40ACE" w:rsidRDefault="008C1767" w:rsidP="008C1767">
      <w:pPr>
        <w:autoSpaceDE w:val="0"/>
        <w:autoSpaceDN w:val="0"/>
        <w:adjustRightInd w:val="0"/>
        <w:jc w:val="both"/>
        <w:rPr>
          <w:rFonts w:asciiTheme="minorHAnsi" w:hAnsiTheme="minorHAnsi"/>
          <w:color w:val="auto"/>
          <w:szCs w:val="24"/>
        </w:rPr>
      </w:pPr>
      <w:r w:rsidRPr="00C40ACE">
        <w:rPr>
          <w:rFonts w:asciiTheme="minorHAnsi" w:hAnsiTheme="minorHAnsi"/>
          <w:color w:val="auto"/>
          <w:szCs w:val="24"/>
        </w:rPr>
        <w:t xml:space="preserve">  Slight.................................................................      10</w:t>
      </w:r>
    </w:p>
    <w:p w:rsidR="00223E03" w:rsidRPr="00C40ACE" w:rsidRDefault="00223E03" w:rsidP="00E1327C">
      <w:pPr>
        <w:jc w:val="both"/>
        <w:rPr>
          <w:rFonts w:asciiTheme="minorHAnsi" w:hAnsiTheme="minorHAnsi"/>
          <w:color w:val="auto"/>
          <w:szCs w:val="24"/>
        </w:rPr>
      </w:pPr>
    </w:p>
    <w:p w:rsidR="00223E03" w:rsidRPr="00C40ACE" w:rsidRDefault="00223E03" w:rsidP="00E1327C">
      <w:pPr>
        <w:pStyle w:val="Default"/>
        <w:spacing w:line="240" w:lineRule="exact"/>
        <w:jc w:val="both"/>
        <w:rPr>
          <w:rFonts w:asciiTheme="minorHAnsi" w:hAnsiTheme="minorHAnsi" w:cstheme="minorHAnsi"/>
          <w:color w:val="auto"/>
        </w:rPr>
      </w:pPr>
      <w:r w:rsidRPr="00C40ACE">
        <w:rPr>
          <w:rFonts w:asciiTheme="minorHAnsi" w:eastAsia="Calibri" w:hAnsiTheme="minorHAnsi" w:cstheme="minorHAnsi"/>
          <w:color w:val="auto"/>
        </w:rPr>
        <w:t xml:space="preserve">The Board considered the PEB’s rating under the </w:t>
      </w:r>
      <w:r w:rsidR="006956ED" w:rsidRPr="00C40ACE">
        <w:rPr>
          <w:rFonts w:asciiTheme="minorHAnsi" w:eastAsia="Calibri" w:hAnsiTheme="minorHAnsi" w:cstheme="minorHAnsi"/>
          <w:color w:val="auto"/>
        </w:rPr>
        <w:t xml:space="preserve">2002 VASRD code </w:t>
      </w:r>
      <w:r w:rsidR="00161B6F">
        <w:rPr>
          <w:rFonts w:asciiTheme="minorHAnsi" w:eastAsia="Calibri" w:hAnsiTheme="minorHAnsi" w:cstheme="minorHAnsi"/>
          <w:color w:val="auto"/>
        </w:rPr>
        <w:t xml:space="preserve">5295. </w:t>
      </w:r>
      <w:r w:rsidR="00300E6F">
        <w:rPr>
          <w:rFonts w:asciiTheme="minorHAnsi" w:eastAsia="Calibri" w:hAnsiTheme="minorHAnsi" w:cstheme="minorHAnsi"/>
          <w:color w:val="auto"/>
        </w:rPr>
        <w:t xml:space="preserve"> </w:t>
      </w:r>
      <w:r w:rsidR="006956ED" w:rsidRPr="00C40ACE">
        <w:rPr>
          <w:rFonts w:asciiTheme="minorHAnsi" w:eastAsia="Calibri" w:hAnsiTheme="minorHAnsi" w:cstheme="minorHAnsi"/>
          <w:color w:val="auto"/>
        </w:rPr>
        <w:t xml:space="preserve">Under this code a 10% is warranted. </w:t>
      </w:r>
      <w:r w:rsidR="00300E6F">
        <w:rPr>
          <w:rFonts w:asciiTheme="minorHAnsi" w:eastAsia="Calibri" w:hAnsiTheme="minorHAnsi" w:cstheme="minorHAnsi"/>
          <w:color w:val="auto"/>
        </w:rPr>
        <w:t xml:space="preserve"> </w:t>
      </w:r>
      <w:r w:rsidR="006956ED" w:rsidRPr="00C40ACE">
        <w:rPr>
          <w:rFonts w:asciiTheme="minorHAnsi" w:eastAsia="Calibri" w:hAnsiTheme="minorHAnsi" w:cstheme="minorHAnsi"/>
          <w:color w:val="auto"/>
        </w:rPr>
        <w:t xml:space="preserve">However, if the 2002 VASRD code 5292 were applied, a 20% rating would result. </w:t>
      </w:r>
      <w:r w:rsidR="00300E6F">
        <w:rPr>
          <w:rFonts w:asciiTheme="minorHAnsi" w:eastAsia="Calibri" w:hAnsiTheme="minorHAnsi" w:cstheme="minorHAnsi"/>
          <w:color w:val="auto"/>
        </w:rPr>
        <w:t xml:space="preserve"> </w:t>
      </w:r>
      <w:r w:rsidR="006956ED" w:rsidRPr="00C40ACE">
        <w:rPr>
          <w:rFonts w:asciiTheme="minorHAnsi" w:eastAsia="Calibri" w:hAnsiTheme="minorHAnsi" w:cstheme="minorHAnsi"/>
          <w:color w:val="auto"/>
        </w:rPr>
        <w:t xml:space="preserve">IAW VASRD </w:t>
      </w:r>
      <w:r w:rsidR="006956ED" w:rsidRPr="00C40ACE">
        <w:rPr>
          <w:color w:val="auto"/>
        </w:rPr>
        <w:t>§4.7 higher of two evaluations, the 20% rating for code 5292 should have been applied.</w:t>
      </w:r>
      <w:r w:rsidR="006956ED" w:rsidRPr="00C40ACE" w:rsidDel="006956ED">
        <w:rPr>
          <w:rFonts w:asciiTheme="minorHAnsi" w:eastAsia="Calibri" w:hAnsiTheme="minorHAnsi" w:cstheme="minorHAnsi"/>
          <w:color w:val="auto"/>
        </w:rPr>
        <w:t xml:space="preserve"> </w:t>
      </w:r>
      <w:r w:rsidR="00300E6F">
        <w:rPr>
          <w:rFonts w:asciiTheme="minorHAnsi" w:eastAsia="Calibri" w:hAnsiTheme="minorHAnsi" w:cstheme="minorHAnsi"/>
          <w:color w:val="auto"/>
        </w:rPr>
        <w:t xml:space="preserve"> </w:t>
      </w:r>
      <w:r w:rsidRPr="00C40ACE">
        <w:rPr>
          <w:rFonts w:asciiTheme="minorHAnsi" w:eastAsia="Calibri" w:hAnsiTheme="minorHAnsi" w:cstheme="minorHAnsi"/>
          <w:color w:val="auto"/>
        </w:rPr>
        <w:t>Today’s VASRD rating criteria for diseases and injuries of the spine focuses on forward flexion and t</w:t>
      </w:r>
      <w:r w:rsidR="00161B6F">
        <w:rPr>
          <w:rFonts w:asciiTheme="minorHAnsi" w:eastAsia="Calibri" w:hAnsiTheme="minorHAnsi" w:cstheme="minorHAnsi"/>
          <w:color w:val="auto"/>
        </w:rPr>
        <w:t xml:space="preserve">otal combined </w:t>
      </w:r>
      <w:r w:rsidR="00300E6F">
        <w:rPr>
          <w:rFonts w:asciiTheme="minorHAnsi" w:eastAsia="Calibri" w:hAnsiTheme="minorHAnsi" w:cstheme="minorHAnsi"/>
          <w:color w:val="auto"/>
        </w:rPr>
        <w:t>ROM</w:t>
      </w:r>
      <w:r w:rsidR="00161B6F">
        <w:rPr>
          <w:rFonts w:asciiTheme="minorHAnsi" w:eastAsia="Calibri" w:hAnsiTheme="minorHAnsi" w:cstheme="minorHAnsi"/>
          <w:color w:val="auto"/>
        </w:rPr>
        <w:t>.</w:t>
      </w:r>
      <w:r w:rsidR="00300E6F">
        <w:rPr>
          <w:rFonts w:asciiTheme="minorHAnsi" w:eastAsia="Calibri" w:hAnsiTheme="minorHAnsi" w:cstheme="minorHAnsi"/>
          <w:color w:val="auto"/>
        </w:rPr>
        <w:t xml:space="preserve"> </w:t>
      </w:r>
      <w:r w:rsidR="00161B6F">
        <w:rPr>
          <w:rFonts w:asciiTheme="minorHAnsi" w:eastAsia="Calibri" w:hAnsiTheme="minorHAnsi" w:cstheme="minorHAnsi"/>
          <w:color w:val="auto"/>
        </w:rPr>
        <w:t xml:space="preserve"> </w:t>
      </w:r>
      <w:r w:rsidRPr="00C40ACE">
        <w:rPr>
          <w:rFonts w:asciiTheme="minorHAnsi" w:eastAsia="Calibri" w:hAnsiTheme="minorHAnsi" w:cstheme="minorHAnsi"/>
          <w:color w:val="auto"/>
        </w:rPr>
        <w:t xml:space="preserve">Under these rating criteria, a 10% rating is applied for </w:t>
      </w:r>
      <w:r w:rsidR="006956ED" w:rsidRPr="00C40ACE">
        <w:rPr>
          <w:rFonts w:asciiTheme="minorHAnsi" w:eastAsia="Calibri" w:hAnsiTheme="minorHAnsi" w:cstheme="minorHAnsi"/>
          <w:color w:val="auto"/>
        </w:rPr>
        <w:t xml:space="preserve">forward flexion of the </w:t>
      </w:r>
      <w:r w:rsidRPr="00C40ACE">
        <w:rPr>
          <w:rFonts w:asciiTheme="minorHAnsi" w:hAnsiTheme="minorHAnsi" w:cstheme="minorHAnsi"/>
          <w:color w:val="auto"/>
        </w:rPr>
        <w:t xml:space="preserve">thoracolumbar spine </w:t>
      </w:r>
      <w:r w:rsidR="006956ED" w:rsidRPr="00C40ACE">
        <w:rPr>
          <w:rFonts w:asciiTheme="minorHAnsi" w:hAnsiTheme="minorHAnsi" w:cstheme="minorHAnsi"/>
          <w:color w:val="auto"/>
        </w:rPr>
        <w:t xml:space="preserve">greater than 60 degrees but not greater than 85 degrees </w:t>
      </w:r>
      <w:r w:rsidRPr="00C40ACE">
        <w:rPr>
          <w:rFonts w:asciiTheme="minorHAnsi" w:hAnsiTheme="minorHAnsi" w:cstheme="minorHAnsi"/>
          <w:color w:val="auto"/>
        </w:rPr>
        <w:t xml:space="preserve">and a 20% rating is applied for </w:t>
      </w:r>
      <w:r w:rsidR="007432FF" w:rsidRPr="00C40ACE">
        <w:rPr>
          <w:rFonts w:asciiTheme="minorHAnsi" w:hAnsiTheme="minorHAnsi" w:cstheme="minorHAnsi"/>
          <w:color w:val="auto"/>
        </w:rPr>
        <w:t>f</w:t>
      </w:r>
      <w:r w:rsidRPr="00C40ACE">
        <w:rPr>
          <w:rFonts w:asciiTheme="minorHAnsi" w:hAnsiTheme="minorHAnsi" w:cstheme="minorHAnsi"/>
          <w:color w:val="auto"/>
        </w:rPr>
        <w:t>orward flexion of the thoracolumbar spine greater than 30 degrees but not greater than 60 degrees</w:t>
      </w:r>
      <w:r w:rsidR="00E1327C" w:rsidRPr="00C40ACE">
        <w:rPr>
          <w:rFonts w:asciiTheme="minorHAnsi" w:hAnsiTheme="minorHAnsi" w:cstheme="minorHAnsi"/>
          <w:color w:val="auto"/>
        </w:rPr>
        <w:t xml:space="preserve">. </w:t>
      </w:r>
      <w:r w:rsidR="00300E6F">
        <w:rPr>
          <w:rFonts w:asciiTheme="minorHAnsi" w:hAnsiTheme="minorHAnsi" w:cstheme="minorHAnsi"/>
          <w:color w:val="auto"/>
        </w:rPr>
        <w:t xml:space="preserve"> </w:t>
      </w:r>
      <w:r w:rsidR="006956ED" w:rsidRPr="00C40ACE">
        <w:rPr>
          <w:rFonts w:asciiTheme="minorHAnsi" w:hAnsiTheme="minorHAnsi" w:cstheme="minorHAnsi"/>
          <w:color w:val="auto"/>
        </w:rPr>
        <w:t xml:space="preserve">If today’s rating criteria were applied to the MEB NARSUM examination, a 20% rating would be supported based on thoracolumbar flexion limited to 40 degrees. </w:t>
      </w:r>
      <w:r w:rsidR="00300E6F">
        <w:rPr>
          <w:rFonts w:asciiTheme="minorHAnsi" w:hAnsiTheme="minorHAnsi" w:cstheme="minorHAnsi"/>
          <w:color w:val="auto"/>
        </w:rPr>
        <w:t xml:space="preserve"> </w:t>
      </w:r>
      <w:r w:rsidR="00E1327C" w:rsidRPr="00C40ACE">
        <w:rPr>
          <w:rFonts w:asciiTheme="minorHAnsi" w:eastAsia="Calibri" w:hAnsiTheme="minorHAnsi" w:cstheme="minorHAnsi"/>
          <w:color w:val="auto"/>
        </w:rPr>
        <w:t>If</w:t>
      </w:r>
      <w:r w:rsidRPr="00C40ACE">
        <w:rPr>
          <w:rFonts w:asciiTheme="minorHAnsi" w:eastAsia="Calibri" w:hAnsiTheme="minorHAnsi" w:cstheme="minorHAnsi"/>
          <w:color w:val="auto"/>
        </w:rPr>
        <w:t xml:space="preserve"> today’s criteria were applied</w:t>
      </w:r>
      <w:r w:rsidR="006956ED" w:rsidRPr="00C40ACE">
        <w:rPr>
          <w:rFonts w:asciiTheme="minorHAnsi" w:eastAsia="Calibri" w:hAnsiTheme="minorHAnsi" w:cstheme="minorHAnsi"/>
          <w:color w:val="auto"/>
        </w:rPr>
        <w:t xml:space="preserve"> to the initial VA C&amp;P </w:t>
      </w:r>
      <w:r w:rsidR="004D34FC" w:rsidRPr="00C40ACE">
        <w:rPr>
          <w:rFonts w:asciiTheme="minorHAnsi" w:eastAsia="Calibri" w:hAnsiTheme="minorHAnsi" w:cstheme="minorHAnsi"/>
          <w:color w:val="auto"/>
        </w:rPr>
        <w:t>a 0% rating would result</w:t>
      </w:r>
      <w:r w:rsidR="006956ED" w:rsidRPr="00C40ACE">
        <w:rPr>
          <w:rFonts w:asciiTheme="minorHAnsi" w:eastAsia="Calibri" w:hAnsiTheme="minorHAnsi" w:cstheme="minorHAnsi"/>
          <w:color w:val="auto"/>
        </w:rPr>
        <w:t>.</w:t>
      </w:r>
      <w:r w:rsidR="004D34FC" w:rsidRPr="00C40ACE">
        <w:rPr>
          <w:rFonts w:asciiTheme="minorHAnsi" w:eastAsia="Calibri" w:hAnsiTheme="minorHAnsi" w:cstheme="minorHAnsi"/>
          <w:color w:val="auto"/>
        </w:rPr>
        <w:t xml:space="preserve"> </w:t>
      </w:r>
      <w:r w:rsidR="006956ED" w:rsidRPr="00C40ACE">
        <w:rPr>
          <w:rFonts w:asciiTheme="minorHAnsi" w:eastAsia="Calibri" w:hAnsiTheme="minorHAnsi" w:cstheme="minorHAnsi"/>
          <w:color w:val="auto"/>
        </w:rPr>
        <w:t>If today’s criteria were applied to the second VA C&amp;P examination</w:t>
      </w:r>
      <w:r w:rsidR="004D34FC" w:rsidRPr="00C40ACE">
        <w:rPr>
          <w:rFonts w:asciiTheme="minorHAnsi" w:hAnsiTheme="minorHAnsi" w:cstheme="minorHAnsi"/>
          <w:color w:val="auto"/>
        </w:rPr>
        <w:t xml:space="preserve"> a </w:t>
      </w:r>
      <w:r w:rsidR="007432FF" w:rsidRPr="00C40ACE">
        <w:rPr>
          <w:rFonts w:asciiTheme="minorHAnsi" w:hAnsiTheme="minorHAnsi" w:cstheme="minorHAnsi"/>
          <w:color w:val="auto"/>
        </w:rPr>
        <w:t>20</w:t>
      </w:r>
      <w:r w:rsidR="004D34FC" w:rsidRPr="00C40ACE">
        <w:rPr>
          <w:rFonts w:asciiTheme="minorHAnsi" w:hAnsiTheme="minorHAnsi" w:cstheme="minorHAnsi"/>
          <w:color w:val="auto"/>
        </w:rPr>
        <w:t>% rating would result</w:t>
      </w:r>
      <w:r w:rsidR="004D34FC" w:rsidRPr="00C40ACE">
        <w:rPr>
          <w:rFonts w:asciiTheme="minorHAnsi" w:eastAsia="Calibri" w:hAnsiTheme="minorHAnsi" w:cstheme="minorHAnsi"/>
          <w:color w:val="auto"/>
        </w:rPr>
        <w:t xml:space="preserve">. </w:t>
      </w:r>
      <w:r w:rsidR="00300E6F">
        <w:rPr>
          <w:rFonts w:asciiTheme="minorHAnsi" w:eastAsia="Calibri" w:hAnsiTheme="minorHAnsi" w:cstheme="minorHAnsi"/>
          <w:color w:val="auto"/>
        </w:rPr>
        <w:t xml:space="preserve"> </w:t>
      </w:r>
      <w:r w:rsidR="005F1EF8" w:rsidRPr="00C40ACE">
        <w:rPr>
          <w:rFonts w:asciiTheme="minorHAnsi" w:hAnsiTheme="minorHAnsi" w:cstheme="minorHAnsi"/>
          <w:color w:val="auto"/>
        </w:rPr>
        <w:t>Although it is not clear why the initial VA C&amp;P exam did not document any abnormal physical findings, the MEB NARSUM and second VA C&amp;P examinations document similar levels of dysfunction</w:t>
      </w:r>
      <w:r w:rsidR="00F54B74" w:rsidRPr="00C40ACE">
        <w:rPr>
          <w:rFonts w:asciiTheme="minorHAnsi" w:hAnsiTheme="minorHAnsi" w:cstheme="minorHAnsi"/>
          <w:color w:val="auto"/>
        </w:rPr>
        <w:t xml:space="preserve"> and limited motion</w:t>
      </w:r>
      <w:r w:rsidR="005F1EF8" w:rsidRPr="00C40ACE">
        <w:rPr>
          <w:rFonts w:asciiTheme="minorHAnsi" w:hAnsiTheme="minorHAnsi" w:cstheme="minorHAnsi"/>
          <w:color w:val="auto"/>
        </w:rPr>
        <w:t xml:space="preserve">. </w:t>
      </w:r>
      <w:r w:rsidR="00300E6F">
        <w:rPr>
          <w:rFonts w:asciiTheme="minorHAnsi" w:hAnsiTheme="minorHAnsi" w:cstheme="minorHAnsi"/>
          <w:color w:val="auto"/>
        </w:rPr>
        <w:t xml:space="preserve"> </w:t>
      </w:r>
      <w:r w:rsidR="00F54B74" w:rsidRPr="00C40ACE">
        <w:rPr>
          <w:rFonts w:asciiTheme="minorHAnsi" w:hAnsiTheme="minorHAnsi" w:cstheme="minorHAnsi"/>
          <w:color w:val="auto"/>
        </w:rPr>
        <w:t xml:space="preserve">Multiple progress notes around the time of the MEB exam also document flexion limited to 40 degrees. </w:t>
      </w:r>
      <w:r w:rsidR="00300E6F">
        <w:rPr>
          <w:rFonts w:asciiTheme="minorHAnsi" w:hAnsiTheme="minorHAnsi" w:cstheme="minorHAnsi"/>
          <w:color w:val="auto"/>
        </w:rPr>
        <w:t xml:space="preserve"> </w:t>
      </w:r>
      <w:r w:rsidR="005F1EF8" w:rsidRPr="00C40ACE">
        <w:rPr>
          <w:rFonts w:asciiTheme="minorHAnsi" w:hAnsiTheme="minorHAnsi" w:cstheme="minorHAnsi"/>
          <w:color w:val="auto"/>
        </w:rPr>
        <w:t xml:space="preserve">While this VA C&amp;P examination was completed after separation, it was done within </w:t>
      </w:r>
      <w:r w:rsidR="00300E6F">
        <w:rPr>
          <w:rFonts w:asciiTheme="minorHAnsi" w:hAnsiTheme="minorHAnsi" w:cstheme="minorHAnsi"/>
          <w:color w:val="auto"/>
        </w:rPr>
        <w:t>6</w:t>
      </w:r>
      <w:r w:rsidR="005F1EF8" w:rsidRPr="00C40ACE">
        <w:rPr>
          <w:rFonts w:asciiTheme="minorHAnsi" w:hAnsiTheme="minorHAnsi" w:cstheme="minorHAnsi"/>
          <w:color w:val="auto"/>
        </w:rPr>
        <w:t xml:space="preserve"> months of separation and therefore still has relatively high probative value.</w:t>
      </w:r>
      <w:r w:rsidR="00ED4B4E" w:rsidRPr="00C40ACE">
        <w:rPr>
          <w:rFonts w:asciiTheme="minorHAnsi" w:hAnsiTheme="minorHAnsi" w:cstheme="minorHAnsi"/>
          <w:color w:val="auto"/>
        </w:rPr>
        <w:t xml:space="preserve"> </w:t>
      </w:r>
      <w:r w:rsidR="00300E6F">
        <w:rPr>
          <w:rFonts w:asciiTheme="minorHAnsi" w:hAnsiTheme="minorHAnsi" w:cstheme="minorHAnsi"/>
          <w:color w:val="auto"/>
        </w:rPr>
        <w:t xml:space="preserve"> </w:t>
      </w:r>
      <w:r w:rsidR="00ED4B4E" w:rsidRPr="00C40ACE">
        <w:rPr>
          <w:rFonts w:asciiTheme="minorHAnsi" w:hAnsiTheme="minorHAnsi" w:cstheme="minorHAnsi"/>
          <w:color w:val="auto"/>
        </w:rPr>
        <w:t>Also, the VA continued th</w:t>
      </w:r>
      <w:r w:rsidR="006D0845">
        <w:rPr>
          <w:rFonts w:asciiTheme="minorHAnsi" w:hAnsiTheme="minorHAnsi" w:cstheme="minorHAnsi"/>
          <w:color w:val="auto"/>
        </w:rPr>
        <w:t>e 20%</w:t>
      </w:r>
      <w:r w:rsidR="00ED4B4E" w:rsidRPr="00C40ACE">
        <w:rPr>
          <w:rFonts w:asciiTheme="minorHAnsi" w:hAnsiTheme="minorHAnsi" w:cstheme="minorHAnsi"/>
          <w:color w:val="auto"/>
        </w:rPr>
        <w:t xml:space="preserve"> rating as late as 2006, the latest VARD available for Board review, and there is no evidence supporting a continuation of the clinical picture shown in the initial VA C&amp;P examination. </w:t>
      </w:r>
      <w:r w:rsidR="00300E6F">
        <w:rPr>
          <w:rFonts w:asciiTheme="minorHAnsi" w:hAnsiTheme="minorHAnsi" w:cstheme="minorHAnsi"/>
          <w:color w:val="auto"/>
        </w:rPr>
        <w:t xml:space="preserve"> </w:t>
      </w:r>
      <w:r w:rsidR="00ED4B4E" w:rsidRPr="00C40ACE">
        <w:rPr>
          <w:rFonts w:asciiTheme="minorHAnsi" w:hAnsiTheme="minorHAnsi" w:cstheme="minorHAnsi"/>
          <w:color w:val="auto"/>
        </w:rPr>
        <w:t xml:space="preserve">After due deliberation, considering all of the evidence and mindful of VASRD §4.3 (reasonable doubt), </w:t>
      </w:r>
      <w:r w:rsidR="00ED4B4E" w:rsidRPr="006D0845">
        <w:rPr>
          <w:rFonts w:asciiTheme="minorHAnsi" w:hAnsiTheme="minorHAnsi" w:cstheme="minorHAnsi"/>
          <w:color w:val="auto"/>
        </w:rPr>
        <w:t xml:space="preserve">the Board recommends a separation rating of 20% for the chronic </w:t>
      </w:r>
      <w:r w:rsidR="00300E6F">
        <w:rPr>
          <w:rFonts w:asciiTheme="minorHAnsi" w:hAnsiTheme="minorHAnsi" w:cstheme="minorHAnsi"/>
          <w:color w:val="auto"/>
        </w:rPr>
        <w:t>LBP</w:t>
      </w:r>
      <w:r w:rsidR="00ED4B4E" w:rsidRPr="006D0845">
        <w:rPr>
          <w:rFonts w:asciiTheme="minorHAnsi" w:hAnsiTheme="minorHAnsi" w:cstheme="minorHAnsi"/>
          <w:color w:val="auto"/>
        </w:rPr>
        <w:t xml:space="preserve"> condition.</w:t>
      </w:r>
    </w:p>
    <w:p w:rsidR="00223E03" w:rsidRPr="00C40ACE" w:rsidRDefault="00223E03" w:rsidP="00E1327C">
      <w:pPr>
        <w:tabs>
          <w:tab w:val="left" w:pos="288"/>
          <w:tab w:val="left" w:pos="4752"/>
        </w:tabs>
        <w:jc w:val="both"/>
        <w:rPr>
          <w:rFonts w:asciiTheme="minorHAnsi" w:eastAsia="Calibri" w:hAnsiTheme="minorHAnsi"/>
          <w:color w:val="auto"/>
          <w:szCs w:val="24"/>
        </w:rPr>
      </w:pPr>
    </w:p>
    <w:p w:rsidR="00597675" w:rsidRPr="00C40ACE" w:rsidRDefault="00223E03" w:rsidP="00E1327C">
      <w:pPr>
        <w:tabs>
          <w:tab w:val="left" w:pos="288"/>
          <w:tab w:val="left" w:pos="4752"/>
        </w:tabs>
        <w:jc w:val="both"/>
        <w:rPr>
          <w:rFonts w:asciiTheme="minorHAnsi" w:hAnsiTheme="minorHAnsi"/>
          <w:color w:val="auto"/>
          <w:szCs w:val="24"/>
        </w:rPr>
      </w:pPr>
      <w:r w:rsidRPr="00C40ACE">
        <w:rPr>
          <w:rFonts w:asciiTheme="minorHAnsi" w:eastAsia="Calibri" w:hAnsiTheme="minorHAnsi"/>
          <w:color w:val="auto"/>
          <w:szCs w:val="24"/>
        </w:rPr>
        <w:t xml:space="preserve">The Board could find no evidence for an </w:t>
      </w:r>
      <w:r w:rsidRPr="00FD313C">
        <w:rPr>
          <w:rFonts w:asciiTheme="minorHAnsi" w:eastAsia="Calibri" w:hAnsiTheme="minorHAnsi"/>
          <w:color w:val="auto"/>
          <w:szCs w:val="24"/>
        </w:rPr>
        <w:t>unfitting radiculopathy justifying additional rating fo</w:t>
      </w:r>
      <w:r w:rsidR="00F074E0" w:rsidRPr="00FD313C">
        <w:rPr>
          <w:rFonts w:asciiTheme="minorHAnsi" w:eastAsia="Calibri" w:hAnsiTheme="minorHAnsi"/>
          <w:color w:val="auto"/>
          <w:szCs w:val="24"/>
        </w:rPr>
        <w:t xml:space="preserve">r peripheral nerve impairment. </w:t>
      </w:r>
      <w:r w:rsidRPr="00FD313C">
        <w:rPr>
          <w:rFonts w:asciiTheme="minorHAnsi" w:eastAsia="Calibri" w:hAnsiTheme="minorHAnsi"/>
          <w:color w:val="auto"/>
          <w:szCs w:val="24"/>
        </w:rPr>
        <w:t>Board precedent is that a functional</w:t>
      </w:r>
      <w:r w:rsidRPr="00C40ACE">
        <w:rPr>
          <w:rFonts w:asciiTheme="minorHAnsi" w:eastAsia="Calibri" w:hAnsiTheme="minorHAnsi"/>
          <w:color w:val="auto"/>
          <w:szCs w:val="24"/>
        </w:rPr>
        <w:t xml:space="preserve"> impairment tied to fitness is required to support a recommendation for addition of a peripher</w:t>
      </w:r>
      <w:r w:rsidR="00161B6F">
        <w:rPr>
          <w:rFonts w:asciiTheme="minorHAnsi" w:eastAsia="Calibri" w:hAnsiTheme="minorHAnsi"/>
          <w:color w:val="auto"/>
          <w:szCs w:val="24"/>
        </w:rPr>
        <w:t xml:space="preserve">al nerve rating at separation. </w:t>
      </w:r>
      <w:r w:rsidR="00300E6F">
        <w:rPr>
          <w:rFonts w:asciiTheme="minorHAnsi" w:eastAsia="Calibri" w:hAnsiTheme="minorHAnsi"/>
          <w:color w:val="auto"/>
          <w:szCs w:val="24"/>
        </w:rPr>
        <w:t xml:space="preserve"> </w:t>
      </w:r>
      <w:r w:rsidRPr="00C40ACE">
        <w:rPr>
          <w:rFonts w:asciiTheme="minorHAnsi" w:eastAsia="Calibri" w:hAnsiTheme="minorHAnsi"/>
          <w:color w:val="auto"/>
          <w:szCs w:val="24"/>
        </w:rPr>
        <w:t>There was no evidence of any motor</w:t>
      </w:r>
      <w:r w:rsidR="00161B6F">
        <w:rPr>
          <w:rFonts w:asciiTheme="minorHAnsi" w:eastAsia="Calibri" w:hAnsiTheme="minorHAnsi"/>
          <w:color w:val="auto"/>
          <w:szCs w:val="24"/>
        </w:rPr>
        <w:t>, sensory,</w:t>
      </w:r>
      <w:r w:rsidRPr="00C40ACE">
        <w:rPr>
          <w:rFonts w:asciiTheme="minorHAnsi" w:eastAsia="Calibri" w:hAnsiTheme="minorHAnsi"/>
          <w:color w:val="auto"/>
          <w:szCs w:val="24"/>
        </w:rPr>
        <w:t xml:space="preserve"> or functional impairment</w:t>
      </w:r>
      <w:r w:rsidR="00161B6F">
        <w:rPr>
          <w:rFonts w:asciiTheme="minorHAnsi" w:eastAsia="Calibri" w:hAnsiTheme="minorHAnsi"/>
          <w:color w:val="auto"/>
          <w:szCs w:val="24"/>
        </w:rPr>
        <w:t xml:space="preserve"> and EMG testing was </w:t>
      </w:r>
      <w:r w:rsidR="00161B6F">
        <w:rPr>
          <w:rFonts w:asciiTheme="minorHAnsi" w:eastAsia="Calibri" w:hAnsiTheme="minorHAnsi"/>
          <w:color w:val="auto"/>
          <w:szCs w:val="24"/>
        </w:rPr>
        <w:lastRenderedPageBreak/>
        <w:t>normal</w:t>
      </w:r>
      <w:r w:rsidRPr="00C40ACE">
        <w:rPr>
          <w:rFonts w:asciiTheme="minorHAnsi" w:eastAsia="Calibri" w:hAnsiTheme="minorHAnsi"/>
          <w:color w:val="auto"/>
          <w:szCs w:val="24"/>
        </w:rPr>
        <w:t>, therefore the Board cannot support a recommendation for additional rating based on peripheral nerve impairment.</w:t>
      </w:r>
    </w:p>
    <w:p w:rsidR="00597675" w:rsidRPr="00C40ACE" w:rsidRDefault="00597675" w:rsidP="00E1327C">
      <w:pPr>
        <w:jc w:val="both"/>
        <w:rPr>
          <w:rFonts w:asciiTheme="minorHAnsi" w:hAnsiTheme="minorHAnsi"/>
          <w:color w:val="auto"/>
          <w:szCs w:val="24"/>
        </w:rPr>
      </w:pPr>
    </w:p>
    <w:p w:rsidR="00C40ACE" w:rsidRPr="00C40ACE" w:rsidRDefault="00223E03" w:rsidP="00E1327C">
      <w:pPr>
        <w:jc w:val="both"/>
        <w:rPr>
          <w:color w:val="auto"/>
          <w:szCs w:val="24"/>
        </w:rPr>
      </w:pPr>
      <w:r w:rsidRPr="00C40ACE">
        <w:rPr>
          <w:color w:val="auto"/>
          <w:szCs w:val="24"/>
          <w:u w:val="single"/>
        </w:rPr>
        <w:t>Remaining Conditions</w:t>
      </w:r>
      <w:r w:rsidRPr="00C40ACE">
        <w:rPr>
          <w:color w:val="auto"/>
          <w:szCs w:val="24"/>
        </w:rPr>
        <w:t xml:space="preserve">.  Other conditions identified in the DES file </w:t>
      </w:r>
      <w:r w:rsidRPr="00F074E0">
        <w:rPr>
          <w:color w:val="auto"/>
          <w:szCs w:val="24"/>
        </w:rPr>
        <w:t xml:space="preserve">were </w:t>
      </w:r>
      <w:r w:rsidR="00300E6F">
        <w:rPr>
          <w:color w:val="auto"/>
          <w:szCs w:val="24"/>
        </w:rPr>
        <w:t>n</w:t>
      </w:r>
      <w:r w:rsidRPr="00F074E0">
        <w:rPr>
          <w:color w:val="auto"/>
          <w:szCs w:val="24"/>
        </w:rPr>
        <w:t xml:space="preserve">umbness of the </w:t>
      </w:r>
      <w:r w:rsidR="00300E6F">
        <w:rPr>
          <w:color w:val="auto"/>
          <w:szCs w:val="24"/>
        </w:rPr>
        <w:t>r</w:t>
      </w:r>
      <w:r w:rsidRPr="00F074E0">
        <w:rPr>
          <w:color w:val="auto"/>
          <w:szCs w:val="24"/>
        </w:rPr>
        <w:t xml:space="preserve">ight </w:t>
      </w:r>
      <w:r w:rsidR="00300E6F">
        <w:rPr>
          <w:color w:val="auto"/>
          <w:szCs w:val="24"/>
        </w:rPr>
        <w:t>q</w:t>
      </w:r>
      <w:r w:rsidRPr="00F074E0">
        <w:rPr>
          <w:color w:val="auto"/>
          <w:szCs w:val="24"/>
        </w:rPr>
        <w:t xml:space="preserve">uadriceps, </w:t>
      </w:r>
      <w:r w:rsidR="00300E6F">
        <w:rPr>
          <w:color w:val="auto"/>
          <w:szCs w:val="24"/>
        </w:rPr>
        <w:t>b</w:t>
      </w:r>
      <w:r w:rsidRPr="00F074E0">
        <w:rPr>
          <w:color w:val="auto"/>
          <w:szCs w:val="24"/>
        </w:rPr>
        <w:t xml:space="preserve">urning </w:t>
      </w:r>
      <w:r w:rsidR="00300E6F">
        <w:rPr>
          <w:color w:val="auto"/>
          <w:szCs w:val="24"/>
        </w:rPr>
        <w:t>s</w:t>
      </w:r>
      <w:r w:rsidRPr="00F074E0">
        <w:rPr>
          <w:color w:val="auto"/>
          <w:szCs w:val="24"/>
        </w:rPr>
        <w:t xml:space="preserve">ensation of the </w:t>
      </w:r>
      <w:r w:rsidR="00300E6F">
        <w:rPr>
          <w:color w:val="auto"/>
          <w:szCs w:val="24"/>
        </w:rPr>
        <w:t>j</w:t>
      </w:r>
      <w:r w:rsidRPr="00F074E0">
        <w:rPr>
          <w:color w:val="auto"/>
          <w:szCs w:val="24"/>
        </w:rPr>
        <w:t xml:space="preserve">oints, </w:t>
      </w:r>
      <w:r w:rsidR="00300E6F">
        <w:rPr>
          <w:color w:val="auto"/>
          <w:szCs w:val="24"/>
        </w:rPr>
        <w:t>s</w:t>
      </w:r>
      <w:r w:rsidRPr="00F074E0">
        <w:rPr>
          <w:color w:val="auto"/>
          <w:szCs w:val="24"/>
        </w:rPr>
        <w:t xml:space="preserve">tomach </w:t>
      </w:r>
      <w:r w:rsidR="00300E6F">
        <w:rPr>
          <w:color w:val="auto"/>
          <w:szCs w:val="24"/>
        </w:rPr>
        <w:t>p</w:t>
      </w:r>
      <w:r w:rsidRPr="00F074E0">
        <w:rPr>
          <w:color w:val="auto"/>
          <w:szCs w:val="24"/>
        </w:rPr>
        <w:t xml:space="preserve">roblems, </w:t>
      </w:r>
      <w:r w:rsidR="00300E6F">
        <w:rPr>
          <w:color w:val="auto"/>
          <w:szCs w:val="24"/>
        </w:rPr>
        <w:t>f</w:t>
      </w:r>
      <w:r w:rsidRPr="00F074E0">
        <w:rPr>
          <w:color w:val="auto"/>
          <w:szCs w:val="24"/>
        </w:rPr>
        <w:t xml:space="preserve">requent </w:t>
      </w:r>
      <w:r w:rsidR="00300E6F">
        <w:rPr>
          <w:color w:val="auto"/>
          <w:szCs w:val="24"/>
        </w:rPr>
        <w:t>u</w:t>
      </w:r>
      <w:r w:rsidRPr="00F074E0">
        <w:rPr>
          <w:color w:val="auto"/>
          <w:szCs w:val="24"/>
        </w:rPr>
        <w:t xml:space="preserve">rination, </w:t>
      </w:r>
      <w:proofErr w:type="spellStart"/>
      <w:r w:rsidR="00300E6F">
        <w:rPr>
          <w:color w:val="auto"/>
          <w:szCs w:val="24"/>
        </w:rPr>
        <w:t>d</w:t>
      </w:r>
      <w:r w:rsidR="00485F1D" w:rsidRPr="00F074E0">
        <w:rPr>
          <w:color w:val="auto"/>
          <w:szCs w:val="24"/>
        </w:rPr>
        <w:t>ysuria</w:t>
      </w:r>
      <w:proofErr w:type="spellEnd"/>
      <w:r w:rsidR="00485F1D" w:rsidRPr="00F074E0">
        <w:rPr>
          <w:color w:val="auto"/>
          <w:szCs w:val="24"/>
        </w:rPr>
        <w:t xml:space="preserve">, </w:t>
      </w:r>
      <w:r w:rsidR="00300E6F">
        <w:rPr>
          <w:color w:val="auto"/>
          <w:szCs w:val="24"/>
        </w:rPr>
        <w:t>d</w:t>
      </w:r>
      <w:r w:rsidRPr="00F074E0">
        <w:rPr>
          <w:color w:val="auto"/>
          <w:szCs w:val="24"/>
        </w:rPr>
        <w:t xml:space="preserve">izziness, </w:t>
      </w:r>
      <w:r w:rsidR="00300E6F">
        <w:rPr>
          <w:color w:val="auto"/>
          <w:szCs w:val="24"/>
        </w:rPr>
        <w:t>f</w:t>
      </w:r>
      <w:r w:rsidRPr="00F074E0">
        <w:rPr>
          <w:color w:val="auto"/>
          <w:szCs w:val="24"/>
        </w:rPr>
        <w:t xml:space="preserve">requent </w:t>
      </w:r>
      <w:r w:rsidR="00300E6F">
        <w:rPr>
          <w:color w:val="auto"/>
          <w:szCs w:val="24"/>
        </w:rPr>
        <w:t>h</w:t>
      </w:r>
      <w:r w:rsidRPr="00F074E0">
        <w:rPr>
          <w:color w:val="auto"/>
          <w:szCs w:val="24"/>
        </w:rPr>
        <w:t xml:space="preserve">eadaches, </w:t>
      </w:r>
      <w:r w:rsidR="00300E6F">
        <w:rPr>
          <w:color w:val="auto"/>
          <w:szCs w:val="24"/>
        </w:rPr>
        <w:t>trouble s</w:t>
      </w:r>
      <w:r w:rsidRPr="00F074E0">
        <w:rPr>
          <w:color w:val="auto"/>
          <w:szCs w:val="24"/>
        </w:rPr>
        <w:t xml:space="preserve">leeping, </w:t>
      </w:r>
      <w:r w:rsidR="00300E6F">
        <w:rPr>
          <w:color w:val="auto"/>
          <w:szCs w:val="24"/>
        </w:rPr>
        <w:t>d</w:t>
      </w:r>
      <w:r w:rsidR="00485F1D" w:rsidRPr="00F074E0">
        <w:rPr>
          <w:color w:val="auto"/>
          <w:szCs w:val="24"/>
        </w:rPr>
        <w:t>epression/</w:t>
      </w:r>
      <w:proofErr w:type="spellStart"/>
      <w:r w:rsidR="00300E6F">
        <w:rPr>
          <w:color w:val="auto"/>
          <w:szCs w:val="24"/>
        </w:rPr>
        <w:t>d</w:t>
      </w:r>
      <w:r w:rsidR="00485F1D" w:rsidRPr="00F074E0">
        <w:rPr>
          <w:color w:val="auto"/>
          <w:szCs w:val="24"/>
        </w:rPr>
        <w:t>ysthymia</w:t>
      </w:r>
      <w:proofErr w:type="spellEnd"/>
      <w:r w:rsidR="00485F1D" w:rsidRPr="00F074E0">
        <w:rPr>
          <w:color w:val="auto"/>
          <w:szCs w:val="24"/>
        </w:rPr>
        <w:t xml:space="preserve">, </w:t>
      </w:r>
      <w:r w:rsidRPr="00F074E0">
        <w:rPr>
          <w:color w:val="auto"/>
          <w:szCs w:val="24"/>
        </w:rPr>
        <w:t xml:space="preserve">and </w:t>
      </w:r>
      <w:r w:rsidR="00300E6F">
        <w:rPr>
          <w:color w:val="auto"/>
          <w:szCs w:val="24"/>
        </w:rPr>
        <w:t>h</w:t>
      </w:r>
      <w:r w:rsidRPr="00F074E0">
        <w:rPr>
          <w:color w:val="auto"/>
          <w:szCs w:val="24"/>
        </w:rPr>
        <w:t xml:space="preserve">igh </w:t>
      </w:r>
      <w:r w:rsidR="00300E6F">
        <w:rPr>
          <w:color w:val="auto"/>
          <w:szCs w:val="24"/>
        </w:rPr>
        <w:t>b</w:t>
      </w:r>
      <w:r w:rsidRPr="00F074E0">
        <w:rPr>
          <w:color w:val="auto"/>
          <w:szCs w:val="24"/>
        </w:rPr>
        <w:t xml:space="preserve">lood </w:t>
      </w:r>
      <w:r w:rsidR="00300E6F">
        <w:rPr>
          <w:color w:val="auto"/>
          <w:szCs w:val="24"/>
        </w:rPr>
        <w:t>p</w:t>
      </w:r>
      <w:r w:rsidRPr="00F074E0">
        <w:rPr>
          <w:color w:val="auto"/>
          <w:szCs w:val="24"/>
        </w:rPr>
        <w:t>ressure.</w:t>
      </w:r>
      <w:r w:rsidR="00161B6F" w:rsidRPr="00F074E0">
        <w:rPr>
          <w:color w:val="auto"/>
          <w:szCs w:val="24"/>
        </w:rPr>
        <w:t xml:space="preserve"> </w:t>
      </w:r>
      <w:r w:rsidR="00300E6F">
        <w:rPr>
          <w:color w:val="auto"/>
          <w:szCs w:val="24"/>
        </w:rPr>
        <w:t xml:space="preserve"> </w:t>
      </w:r>
      <w:r w:rsidRPr="00F074E0">
        <w:rPr>
          <w:color w:val="auto"/>
          <w:szCs w:val="24"/>
        </w:rPr>
        <w:t>None of these conditions were significantly clinically or occupationally</w:t>
      </w:r>
      <w:r w:rsidRPr="00F074E0">
        <w:rPr>
          <w:rFonts w:asciiTheme="minorHAnsi" w:hAnsiTheme="minorHAnsi"/>
          <w:color w:val="auto"/>
          <w:szCs w:val="24"/>
        </w:rPr>
        <w:t xml:space="preserve"> active </w:t>
      </w:r>
      <w:r w:rsidRPr="00F074E0">
        <w:rPr>
          <w:color w:val="auto"/>
          <w:szCs w:val="24"/>
        </w:rPr>
        <w:t xml:space="preserve">during the MEB period, none carried attached profiles, and none were implicated in the </w:t>
      </w:r>
      <w:r w:rsidR="00300E6F">
        <w:rPr>
          <w:color w:val="auto"/>
          <w:szCs w:val="24"/>
        </w:rPr>
        <w:t>c</w:t>
      </w:r>
      <w:r w:rsidR="00161B6F" w:rsidRPr="00F074E0">
        <w:rPr>
          <w:color w:val="auto"/>
          <w:szCs w:val="24"/>
        </w:rPr>
        <w:t xml:space="preserve">ommander’s statement. </w:t>
      </w:r>
      <w:r w:rsidR="00300E6F">
        <w:rPr>
          <w:color w:val="auto"/>
          <w:szCs w:val="24"/>
        </w:rPr>
        <w:t xml:space="preserve"> </w:t>
      </w:r>
      <w:r w:rsidRPr="00F074E0">
        <w:rPr>
          <w:color w:val="auto"/>
          <w:szCs w:val="24"/>
        </w:rPr>
        <w:t xml:space="preserve">These conditions were reviewed by the </w:t>
      </w:r>
      <w:r w:rsidR="00300E6F">
        <w:rPr>
          <w:color w:val="auto"/>
          <w:szCs w:val="24"/>
        </w:rPr>
        <w:t>a</w:t>
      </w:r>
      <w:r w:rsidRPr="00F074E0">
        <w:rPr>
          <w:color w:val="auto"/>
          <w:szCs w:val="24"/>
        </w:rPr>
        <w:t xml:space="preserve">ction </w:t>
      </w:r>
      <w:r w:rsidR="00300E6F">
        <w:rPr>
          <w:color w:val="auto"/>
          <w:szCs w:val="24"/>
        </w:rPr>
        <w:t>o</w:t>
      </w:r>
      <w:r w:rsidRPr="00F074E0">
        <w:rPr>
          <w:color w:val="auto"/>
          <w:szCs w:val="24"/>
        </w:rPr>
        <w:t xml:space="preserve">fficer </w:t>
      </w:r>
      <w:r w:rsidR="00161B6F" w:rsidRPr="00F074E0">
        <w:rPr>
          <w:color w:val="auto"/>
          <w:szCs w:val="24"/>
        </w:rPr>
        <w:t xml:space="preserve">and considered by the Board. </w:t>
      </w:r>
      <w:r w:rsidR="00300E6F">
        <w:rPr>
          <w:color w:val="auto"/>
          <w:szCs w:val="24"/>
        </w:rPr>
        <w:t xml:space="preserve"> </w:t>
      </w:r>
      <w:r w:rsidRPr="00F074E0">
        <w:rPr>
          <w:color w:val="auto"/>
          <w:szCs w:val="24"/>
        </w:rPr>
        <w:t xml:space="preserve">It was determined that none could be argued as unfitting and subject to separation rating. Additionally </w:t>
      </w:r>
      <w:proofErr w:type="spellStart"/>
      <w:r w:rsidR="00300E6F">
        <w:rPr>
          <w:color w:val="auto"/>
          <w:szCs w:val="24"/>
        </w:rPr>
        <w:t>p</w:t>
      </w:r>
      <w:r w:rsidR="00E1327C" w:rsidRPr="00F074E0">
        <w:rPr>
          <w:color w:val="auto"/>
          <w:szCs w:val="24"/>
        </w:rPr>
        <w:t>rostatitis</w:t>
      </w:r>
      <w:proofErr w:type="spellEnd"/>
      <w:r w:rsidR="00E1327C" w:rsidRPr="00F074E0">
        <w:rPr>
          <w:color w:val="auto"/>
          <w:szCs w:val="24"/>
        </w:rPr>
        <w:t xml:space="preserve">, </w:t>
      </w:r>
      <w:r w:rsidR="00300E6F">
        <w:rPr>
          <w:color w:val="auto"/>
          <w:szCs w:val="24"/>
        </w:rPr>
        <w:t>t</w:t>
      </w:r>
      <w:r w:rsidR="00E1327C" w:rsidRPr="00F074E0">
        <w:rPr>
          <w:color w:val="auto"/>
          <w:szCs w:val="24"/>
        </w:rPr>
        <w:t xml:space="preserve">innitus, </w:t>
      </w:r>
      <w:r w:rsidR="005641C0" w:rsidRPr="00F074E0">
        <w:rPr>
          <w:color w:val="auto"/>
          <w:szCs w:val="24"/>
        </w:rPr>
        <w:t xml:space="preserve">and </w:t>
      </w:r>
      <w:proofErr w:type="spellStart"/>
      <w:r w:rsidR="00300E6F">
        <w:rPr>
          <w:color w:val="auto"/>
          <w:szCs w:val="24"/>
        </w:rPr>
        <w:t>g</w:t>
      </w:r>
      <w:r w:rsidR="005641C0" w:rsidRPr="00F074E0">
        <w:rPr>
          <w:color w:val="auto"/>
          <w:szCs w:val="24"/>
        </w:rPr>
        <w:t>astroesophageal</w:t>
      </w:r>
      <w:proofErr w:type="spellEnd"/>
      <w:r w:rsidR="005641C0" w:rsidRPr="00F074E0">
        <w:rPr>
          <w:color w:val="auto"/>
          <w:szCs w:val="24"/>
        </w:rPr>
        <w:t xml:space="preserve"> </w:t>
      </w:r>
      <w:r w:rsidR="00300E6F">
        <w:rPr>
          <w:color w:val="auto"/>
          <w:szCs w:val="24"/>
        </w:rPr>
        <w:t>r</w:t>
      </w:r>
      <w:r w:rsidR="005641C0" w:rsidRPr="00F074E0">
        <w:rPr>
          <w:color w:val="auto"/>
          <w:szCs w:val="24"/>
        </w:rPr>
        <w:t xml:space="preserve">eflux </w:t>
      </w:r>
      <w:r w:rsidR="00300E6F">
        <w:rPr>
          <w:color w:val="auto"/>
          <w:szCs w:val="24"/>
        </w:rPr>
        <w:t>d</w:t>
      </w:r>
      <w:r w:rsidR="005641C0" w:rsidRPr="00F074E0">
        <w:rPr>
          <w:color w:val="auto"/>
          <w:szCs w:val="24"/>
        </w:rPr>
        <w:t>isease (</w:t>
      </w:r>
      <w:r w:rsidRPr="00F074E0">
        <w:rPr>
          <w:color w:val="auto"/>
          <w:szCs w:val="24"/>
        </w:rPr>
        <w:t>GERD</w:t>
      </w:r>
      <w:r w:rsidR="005641C0" w:rsidRPr="00F074E0">
        <w:rPr>
          <w:color w:val="auto"/>
          <w:szCs w:val="24"/>
        </w:rPr>
        <w:t>)</w:t>
      </w:r>
      <w:r w:rsidR="00E1327C" w:rsidRPr="00F074E0">
        <w:rPr>
          <w:color w:val="auto"/>
          <w:szCs w:val="24"/>
        </w:rPr>
        <w:t xml:space="preserve"> </w:t>
      </w:r>
      <w:r w:rsidRPr="00F074E0">
        <w:rPr>
          <w:color w:val="auto"/>
          <w:szCs w:val="24"/>
        </w:rPr>
        <w:t>were</w:t>
      </w:r>
      <w:r w:rsidRPr="00C40ACE">
        <w:rPr>
          <w:color w:val="auto"/>
          <w:szCs w:val="24"/>
        </w:rPr>
        <w:t xml:space="preserve"> noted </w:t>
      </w:r>
      <w:r w:rsidR="00161B6F">
        <w:rPr>
          <w:color w:val="auto"/>
          <w:szCs w:val="24"/>
        </w:rPr>
        <w:t>by</w:t>
      </w:r>
      <w:r w:rsidRPr="00C40ACE">
        <w:rPr>
          <w:color w:val="auto"/>
          <w:szCs w:val="24"/>
        </w:rPr>
        <w:t xml:space="preserve"> the VA proximal to separation </w:t>
      </w:r>
      <w:r w:rsidR="005641C0" w:rsidRPr="00C40ACE">
        <w:rPr>
          <w:color w:val="auto"/>
          <w:szCs w:val="24"/>
        </w:rPr>
        <w:t xml:space="preserve">but </w:t>
      </w:r>
      <w:r w:rsidRPr="00C40ACE">
        <w:rPr>
          <w:color w:val="auto"/>
          <w:szCs w:val="24"/>
        </w:rPr>
        <w:t>were no</w:t>
      </w:r>
      <w:r w:rsidR="00161B6F">
        <w:rPr>
          <w:color w:val="auto"/>
          <w:szCs w:val="24"/>
        </w:rPr>
        <w:t xml:space="preserve">t documented in the DES file. </w:t>
      </w:r>
      <w:r w:rsidR="00300E6F">
        <w:rPr>
          <w:color w:val="auto"/>
          <w:szCs w:val="24"/>
        </w:rPr>
        <w:t xml:space="preserve"> </w:t>
      </w:r>
      <w:r w:rsidRPr="00C40ACE">
        <w:rPr>
          <w:color w:val="auto"/>
          <w:szCs w:val="24"/>
        </w:rPr>
        <w:t>The Board does not have the authority under DoDI 6040.44 to render fitness or rating recommendations for any conditi</w:t>
      </w:r>
      <w:r w:rsidR="00161B6F">
        <w:rPr>
          <w:color w:val="auto"/>
          <w:szCs w:val="24"/>
        </w:rPr>
        <w:t xml:space="preserve">ons not considered by the DES. </w:t>
      </w:r>
      <w:r w:rsidR="00300E6F">
        <w:rPr>
          <w:color w:val="auto"/>
          <w:szCs w:val="24"/>
        </w:rPr>
        <w:t xml:space="preserve"> </w:t>
      </w:r>
      <w:r w:rsidRPr="00C40ACE">
        <w:rPr>
          <w:color w:val="auto"/>
          <w:szCs w:val="24"/>
        </w:rPr>
        <w:t>The Board therefore has no reasonable basis for recommending any additional unfitting conditions for separation rating.</w:t>
      </w:r>
    </w:p>
    <w:p w:rsidR="00223E03" w:rsidRPr="00C40ACE" w:rsidRDefault="00223E03" w:rsidP="00E1327C">
      <w:pPr>
        <w:jc w:val="both"/>
        <w:rPr>
          <w:b/>
          <w:color w:val="auto"/>
          <w:szCs w:val="24"/>
        </w:rPr>
      </w:pPr>
      <w:r w:rsidRPr="00C40ACE">
        <w:rPr>
          <w:b/>
          <w:color w:val="auto"/>
          <w:szCs w:val="24"/>
        </w:rPr>
        <w:t>______________________________________________________________________________</w:t>
      </w:r>
    </w:p>
    <w:p w:rsidR="00223E03" w:rsidRPr="00C40ACE" w:rsidRDefault="00223E03" w:rsidP="00E1327C">
      <w:pPr>
        <w:jc w:val="both"/>
        <w:rPr>
          <w:rFonts w:asciiTheme="minorHAnsi" w:hAnsiTheme="minorHAnsi"/>
          <w:color w:val="auto"/>
          <w:szCs w:val="24"/>
        </w:rPr>
      </w:pPr>
    </w:p>
    <w:p w:rsidR="004842A2" w:rsidRPr="00C40ACE" w:rsidRDefault="00C56FC8" w:rsidP="00E1327C">
      <w:pPr>
        <w:jc w:val="both"/>
        <w:rPr>
          <w:color w:val="auto"/>
          <w:szCs w:val="24"/>
        </w:rPr>
      </w:pPr>
      <w:r w:rsidRPr="00C40ACE">
        <w:rPr>
          <w:color w:val="auto"/>
          <w:szCs w:val="24"/>
          <w:u w:val="single"/>
        </w:rPr>
        <w:t>BOARD FINDINGS</w:t>
      </w:r>
      <w:r w:rsidRPr="00C40ACE">
        <w:rPr>
          <w:color w:val="auto"/>
          <w:szCs w:val="24"/>
        </w:rPr>
        <w:t>:</w:t>
      </w:r>
      <w:r w:rsidRPr="00C40ACE">
        <w:rPr>
          <w:rFonts w:eastAsiaTheme="minorHAnsi"/>
          <w:color w:val="auto"/>
          <w:szCs w:val="24"/>
        </w:rPr>
        <w:t xml:space="preserve">  IAW DoDI 6040.44, provisions of DoD or Military Department regulations or guidelines relied upon by the PEB will </w:t>
      </w:r>
      <w:r w:rsidRPr="00F074E0">
        <w:rPr>
          <w:rFonts w:eastAsiaTheme="minorHAnsi"/>
          <w:color w:val="auto"/>
          <w:szCs w:val="24"/>
        </w:rPr>
        <w:t>not be considered by the Board to the extent they were inconsistent with the VASRD in effect at the time of the adjudication.</w:t>
      </w:r>
      <w:r w:rsidR="00F2018F" w:rsidRPr="00F074E0">
        <w:rPr>
          <w:color w:val="auto"/>
          <w:szCs w:val="24"/>
        </w:rPr>
        <w:t xml:space="preserve"> </w:t>
      </w:r>
      <w:r w:rsidR="00300E6F">
        <w:rPr>
          <w:color w:val="auto"/>
          <w:szCs w:val="24"/>
        </w:rPr>
        <w:t xml:space="preserve"> </w:t>
      </w:r>
      <w:r w:rsidR="000C3A90" w:rsidRPr="00F074E0">
        <w:rPr>
          <w:color w:val="auto"/>
          <w:szCs w:val="24"/>
        </w:rPr>
        <w:t xml:space="preserve">In the matter of the </w:t>
      </w:r>
      <w:r w:rsidR="00300E6F">
        <w:rPr>
          <w:color w:val="auto"/>
          <w:szCs w:val="24"/>
        </w:rPr>
        <w:t>c</w:t>
      </w:r>
      <w:r w:rsidR="000C3A90" w:rsidRPr="00F074E0">
        <w:rPr>
          <w:color w:val="auto"/>
          <w:szCs w:val="24"/>
        </w:rPr>
        <w:t xml:space="preserve">hronic </w:t>
      </w:r>
      <w:r w:rsidR="00300E6F">
        <w:rPr>
          <w:color w:val="auto"/>
          <w:szCs w:val="24"/>
        </w:rPr>
        <w:t>LBP</w:t>
      </w:r>
      <w:r w:rsidR="000C3A90" w:rsidRPr="00F074E0">
        <w:rPr>
          <w:color w:val="auto"/>
          <w:szCs w:val="24"/>
        </w:rPr>
        <w:t xml:space="preserve"> condition, the Board unanimously recommends </w:t>
      </w:r>
      <w:r w:rsidR="005641C0" w:rsidRPr="00F074E0">
        <w:rPr>
          <w:color w:val="auto"/>
          <w:szCs w:val="24"/>
        </w:rPr>
        <w:t xml:space="preserve">permanently permanent service disability rating </w:t>
      </w:r>
      <w:r w:rsidR="00F1729C" w:rsidRPr="00F074E0">
        <w:rPr>
          <w:color w:val="auto"/>
          <w:szCs w:val="24"/>
        </w:rPr>
        <w:t>of</w:t>
      </w:r>
      <w:r w:rsidR="005641C0" w:rsidRPr="00F074E0">
        <w:rPr>
          <w:color w:val="auto"/>
          <w:szCs w:val="24"/>
        </w:rPr>
        <w:t xml:space="preserve"> 2</w:t>
      </w:r>
      <w:r w:rsidR="00300E6F">
        <w:rPr>
          <w:color w:val="auto"/>
          <w:szCs w:val="24"/>
        </w:rPr>
        <w:t>0%, coded 5292 IAW VASRD §4.71a</w:t>
      </w:r>
      <w:r w:rsidR="00F2018F" w:rsidRPr="00F074E0">
        <w:rPr>
          <w:color w:val="auto"/>
          <w:szCs w:val="24"/>
        </w:rPr>
        <w:t>.</w:t>
      </w:r>
      <w:r w:rsidR="00300E6F">
        <w:rPr>
          <w:color w:val="auto"/>
          <w:szCs w:val="24"/>
        </w:rPr>
        <w:t xml:space="preserve"> </w:t>
      </w:r>
      <w:r w:rsidR="000C3A90" w:rsidRPr="00F074E0">
        <w:rPr>
          <w:color w:val="auto"/>
          <w:szCs w:val="24"/>
        </w:rPr>
        <w:t xml:space="preserve"> In the matter of the </w:t>
      </w:r>
      <w:r w:rsidR="00300E6F">
        <w:rPr>
          <w:color w:val="auto"/>
          <w:szCs w:val="24"/>
        </w:rPr>
        <w:t>r</w:t>
      </w:r>
      <w:r w:rsidR="00ED4B4E" w:rsidRPr="00F074E0">
        <w:rPr>
          <w:color w:val="auto"/>
          <w:szCs w:val="24"/>
        </w:rPr>
        <w:t xml:space="preserve">adiculopathy, </w:t>
      </w:r>
      <w:r w:rsidR="00300E6F">
        <w:rPr>
          <w:color w:val="auto"/>
          <w:szCs w:val="24"/>
        </w:rPr>
        <w:t>n</w:t>
      </w:r>
      <w:r w:rsidR="000C3A90" w:rsidRPr="00F074E0">
        <w:rPr>
          <w:color w:val="auto"/>
          <w:szCs w:val="24"/>
        </w:rPr>
        <w:t xml:space="preserve">umbness of the </w:t>
      </w:r>
      <w:r w:rsidR="00300E6F">
        <w:rPr>
          <w:color w:val="auto"/>
          <w:szCs w:val="24"/>
        </w:rPr>
        <w:t>r</w:t>
      </w:r>
      <w:r w:rsidR="000C3A90" w:rsidRPr="00F074E0">
        <w:rPr>
          <w:color w:val="auto"/>
          <w:szCs w:val="24"/>
        </w:rPr>
        <w:t xml:space="preserve">ight </w:t>
      </w:r>
      <w:r w:rsidR="00300E6F">
        <w:rPr>
          <w:color w:val="auto"/>
          <w:szCs w:val="24"/>
        </w:rPr>
        <w:t>q</w:t>
      </w:r>
      <w:r w:rsidR="000C3A90" w:rsidRPr="00F074E0">
        <w:rPr>
          <w:color w:val="auto"/>
          <w:szCs w:val="24"/>
        </w:rPr>
        <w:t xml:space="preserve">uadriceps, </w:t>
      </w:r>
      <w:r w:rsidR="00300E6F">
        <w:rPr>
          <w:color w:val="auto"/>
          <w:szCs w:val="24"/>
        </w:rPr>
        <w:t>b</w:t>
      </w:r>
      <w:r w:rsidR="000C3A90" w:rsidRPr="00F074E0">
        <w:rPr>
          <w:color w:val="auto"/>
          <w:szCs w:val="24"/>
        </w:rPr>
        <w:t xml:space="preserve">urning </w:t>
      </w:r>
      <w:r w:rsidR="00300E6F">
        <w:rPr>
          <w:color w:val="auto"/>
          <w:szCs w:val="24"/>
        </w:rPr>
        <w:t>s</w:t>
      </w:r>
      <w:r w:rsidR="000C3A90" w:rsidRPr="00F074E0">
        <w:rPr>
          <w:color w:val="auto"/>
          <w:szCs w:val="24"/>
        </w:rPr>
        <w:t xml:space="preserve">ensation of the </w:t>
      </w:r>
      <w:r w:rsidR="00300E6F">
        <w:rPr>
          <w:color w:val="auto"/>
          <w:szCs w:val="24"/>
        </w:rPr>
        <w:t>j</w:t>
      </w:r>
      <w:r w:rsidR="000C3A90" w:rsidRPr="00F074E0">
        <w:rPr>
          <w:color w:val="auto"/>
          <w:szCs w:val="24"/>
        </w:rPr>
        <w:t xml:space="preserve">oints, </w:t>
      </w:r>
      <w:r w:rsidR="00300E6F">
        <w:rPr>
          <w:color w:val="auto"/>
          <w:szCs w:val="24"/>
        </w:rPr>
        <w:t>s</w:t>
      </w:r>
      <w:r w:rsidR="000C3A90" w:rsidRPr="00F074E0">
        <w:rPr>
          <w:color w:val="auto"/>
          <w:szCs w:val="24"/>
        </w:rPr>
        <w:t xml:space="preserve">tomach </w:t>
      </w:r>
      <w:r w:rsidR="00300E6F">
        <w:rPr>
          <w:color w:val="auto"/>
          <w:szCs w:val="24"/>
        </w:rPr>
        <w:t>p</w:t>
      </w:r>
      <w:r w:rsidR="000C3A90" w:rsidRPr="00F074E0">
        <w:rPr>
          <w:color w:val="auto"/>
          <w:szCs w:val="24"/>
        </w:rPr>
        <w:t xml:space="preserve">roblems, </w:t>
      </w:r>
      <w:r w:rsidR="00300E6F">
        <w:rPr>
          <w:color w:val="auto"/>
          <w:szCs w:val="24"/>
        </w:rPr>
        <w:t>f</w:t>
      </w:r>
      <w:r w:rsidR="000C3A90" w:rsidRPr="00F074E0">
        <w:rPr>
          <w:color w:val="auto"/>
          <w:szCs w:val="24"/>
        </w:rPr>
        <w:t xml:space="preserve">requent </w:t>
      </w:r>
      <w:r w:rsidR="00300E6F">
        <w:rPr>
          <w:color w:val="auto"/>
          <w:szCs w:val="24"/>
        </w:rPr>
        <w:t>u</w:t>
      </w:r>
      <w:r w:rsidR="000C3A90" w:rsidRPr="00F074E0">
        <w:rPr>
          <w:color w:val="auto"/>
          <w:szCs w:val="24"/>
        </w:rPr>
        <w:t xml:space="preserve">rination, </w:t>
      </w:r>
      <w:r w:rsidR="00300E6F">
        <w:rPr>
          <w:color w:val="auto"/>
          <w:szCs w:val="24"/>
        </w:rPr>
        <w:t>d</w:t>
      </w:r>
      <w:r w:rsidR="000C3A90" w:rsidRPr="00F074E0">
        <w:rPr>
          <w:color w:val="auto"/>
          <w:szCs w:val="24"/>
        </w:rPr>
        <w:t xml:space="preserve">izziness, </w:t>
      </w:r>
      <w:r w:rsidR="00300E6F">
        <w:rPr>
          <w:color w:val="auto"/>
          <w:szCs w:val="24"/>
        </w:rPr>
        <w:t>f</w:t>
      </w:r>
      <w:r w:rsidR="000C3A90" w:rsidRPr="00F074E0">
        <w:rPr>
          <w:color w:val="auto"/>
          <w:szCs w:val="24"/>
        </w:rPr>
        <w:t xml:space="preserve">requent </w:t>
      </w:r>
      <w:r w:rsidR="00300E6F">
        <w:rPr>
          <w:color w:val="auto"/>
          <w:szCs w:val="24"/>
        </w:rPr>
        <w:t>h</w:t>
      </w:r>
      <w:r w:rsidR="000C3A90" w:rsidRPr="00F074E0">
        <w:rPr>
          <w:color w:val="auto"/>
          <w:szCs w:val="24"/>
        </w:rPr>
        <w:t xml:space="preserve">eadaches, </w:t>
      </w:r>
      <w:proofErr w:type="gramStart"/>
      <w:r w:rsidR="00300E6F">
        <w:rPr>
          <w:color w:val="auto"/>
          <w:szCs w:val="24"/>
        </w:rPr>
        <w:t>t</w:t>
      </w:r>
      <w:r w:rsidR="000C3A90" w:rsidRPr="00F074E0">
        <w:rPr>
          <w:color w:val="auto"/>
          <w:szCs w:val="24"/>
        </w:rPr>
        <w:t>rouble</w:t>
      </w:r>
      <w:proofErr w:type="gramEnd"/>
      <w:r w:rsidR="000C3A90" w:rsidRPr="00F074E0">
        <w:rPr>
          <w:color w:val="auto"/>
          <w:szCs w:val="24"/>
        </w:rPr>
        <w:t xml:space="preserve"> </w:t>
      </w:r>
      <w:r w:rsidR="00300E6F">
        <w:rPr>
          <w:color w:val="auto"/>
          <w:szCs w:val="24"/>
        </w:rPr>
        <w:t>s</w:t>
      </w:r>
      <w:r w:rsidR="000C3A90" w:rsidRPr="00F074E0">
        <w:rPr>
          <w:color w:val="auto"/>
          <w:szCs w:val="24"/>
        </w:rPr>
        <w:t xml:space="preserve">leeping, </w:t>
      </w:r>
      <w:r w:rsidR="00300E6F">
        <w:rPr>
          <w:color w:val="auto"/>
          <w:szCs w:val="24"/>
        </w:rPr>
        <w:t>d</w:t>
      </w:r>
      <w:r w:rsidR="004842A2" w:rsidRPr="00F074E0">
        <w:rPr>
          <w:color w:val="auto"/>
          <w:szCs w:val="24"/>
        </w:rPr>
        <w:t>epression/</w:t>
      </w:r>
      <w:proofErr w:type="spellStart"/>
      <w:r w:rsidR="00300E6F">
        <w:rPr>
          <w:color w:val="auto"/>
          <w:szCs w:val="24"/>
        </w:rPr>
        <w:t>d</w:t>
      </w:r>
      <w:r w:rsidR="004842A2" w:rsidRPr="00F074E0">
        <w:rPr>
          <w:color w:val="auto"/>
          <w:szCs w:val="24"/>
        </w:rPr>
        <w:t>ysthymia</w:t>
      </w:r>
      <w:proofErr w:type="spellEnd"/>
      <w:r w:rsidR="004842A2" w:rsidRPr="00F074E0">
        <w:rPr>
          <w:color w:val="auto"/>
          <w:szCs w:val="24"/>
        </w:rPr>
        <w:t xml:space="preserve">, </w:t>
      </w:r>
      <w:r w:rsidR="005641C0" w:rsidRPr="00F074E0">
        <w:rPr>
          <w:color w:val="auto"/>
          <w:szCs w:val="24"/>
        </w:rPr>
        <w:t xml:space="preserve">and </w:t>
      </w:r>
      <w:r w:rsidR="00300E6F">
        <w:rPr>
          <w:color w:val="auto"/>
          <w:szCs w:val="24"/>
        </w:rPr>
        <w:t>h</w:t>
      </w:r>
      <w:r w:rsidR="000C3A90" w:rsidRPr="00F074E0">
        <w:rPr>
          <w:color w:val="auto"/>
          <w:szCs w:val="24"/>
        </w:rPr>
        <w:t xml:space="preserve">igh </w:t>
      </w:r>
      <w:r w:rsidR="00300E6F">
        <w:rPr>
          <w:color w:val="auto"/>
          <w:szCs w:val="24"/>
        </w:rPr>
        <w:t>b</w:t>
      </w:r>
      <w:r w:rsidR="000C3A90" w:rsidRPr="00F074E0">
        <w:rPr>
          <w:color w:val="auto"/>
          <w:szCs w:val="24"/>
        </w:rPr>
        <w:t xml:space="preserve">lood </w:t>
      </w:r>
      <w:r w:rsidR="00300E6F">
        <w:rPr>
          <w:color w:val="auto"/>
          <w:szCs w:val="24"/>
        </w:rPr>
        <w:t>p</w:t>
      </w:r>
      <w:r w:rsidR="000C3A90" w:rsidRPr="00F074E0">
        <w:rPr>
          <w:color w:val="auto"/>
          <w:szCs w:val="24"/>
        </w:rPr>
        <w:t>ressure, conditions; the Board unanimously</w:t>
      </w:r>
      <w:r w:rsidR="000C3A90" w:rsidRPr="00C40ACE">
        <w:rPr>
          <w:color w:val="auto"/>
          <w:szCs w:val="24"/>
        </w:rPr>
        <w:t xml:space="preserve"> agrees that it cannot recommend any findings of unfit for additional rating at separation.</w:t>
      </w:r>
    </w:p>
    <w:p w:rsidR="000C3A90" w:rsidRPr="00C40ACE" w:rsidRDefault="000C3A90" w:rsidP="00E1327C">
      <w:pPr>
        <w:jc w:val="both"/>
        <w:rPr>
          <w:b/>
          <w:color w:val="auto"/>
          <w:szCs w:val="24"/>
        </w:rPr>
      </w:pPr>
      <w:r w:rsidRPr="00C40ACE">
        <w:rPr>
          <w:b/>
          <w:color w:val="auto"/>
          <w:szCs w:val="24"/>
        </w:rPr>
        <w:t>______________________________________________________________________________</w:t>
      </w:r>
    </w:p>
    <w:p w:rsidR="00F1737C" w:rsidRPr="00C40ACE" w:rsidRDefault="00F1737C" w:rsidP="00E1327C">
      <w:pPr>
        <w:jc w:val="both"/>
        <w:rPr>
          <w:color w:val="auto"/>
          <w:szCs w:val="24"/>
        </w:rPr>
      </w:pPr>
    </w:p>
    <w:p w:rsidR="000C3A90" w:rsidRPr="00C40ACE" w:rsidRDefault="00C56FC8" w:rsidP="00E1327C">
      <w:pPr>
        <w:jc w:val="both"/>
        <w:rPr>
          <w:color w:val="auto"/>
          <w:szCs w:val="24"/>
        </w:rPr>
      </w:pPr>
      <w:r w:rsidRPr="00C40ACE">
        <w:rPr>
          <w:color w:val="auto"/>
          <w:szCs w:val="24"/>
          <w:u w:val="single"/>
        </w:rPr>
        <w:t>RECOMMENDATION</w:t>
      </w:r>
      <w:r w:rsidRPr="00C40ACE">
        <w:rPr>
          <w:color w:val="auto"/>
          <w:szCs w:val="24"/>
        </w:rPr>
        <w:t>:</w:t>
      </w:r>
      <w:r w:rsidR="000C3A90" w:rsidRPr="00C40ACE">
        <w:rPr>
          <w:color w:val="auto"/>
          <w:szCs w:val="24"/>
        </w:rPr>
        <w:t xml:space="preserve"> </w:t>
      </w:r>
      <w:r w:rsidR="005641C0" w:rsidRPr="00C40ACE">
        <w:rPr>
          <w:color w:val="auto"/>
          <w:szCs w:val="24"/>
        </w:rPr>
        <w:t>The Board recommends that the CI’s prior determination be modified as follows, effective as of the date of his prior medical separation:</w:t>
      </w:r>
    </w:p>
    <w:p w:rsidR="00BA6A9C" w:rsidRPr="00C40ACE"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C40ACE" w:rsidTr="0080588E">
        <w:trPr>
          <w:trHeight w:val="233"/>
          <w:jc w:val="center"/>
        </w:trPr>
        <w:tc>
          <w:tcPr>
            <w:tcW w:w="6282" w:type="dxa"/>
            <w:shd w:val="clear" w:color="auto" w:fill="D9D9D9"/>
            <w:vAlign w:val="center"/>
          </w:tcPr>
          <w:p w:rsidR="00A95BBA" w:rsidRPr="00C40ACE" w:rsidRDefault="00A95BBA" w:rsidP="00BF0E94">
            <w:pPr>
              <w:tabs>
                <w:tab w:val="left" w:pos="288"/>
                <w:tab w:val="left" w:pos="4752"/>
              </w:tabs>
              <w:rPr>
                <w:b/>
                <w:color w:val="auto"/>
                <w:szCs w:val="24"/>
              </w:rPr>
            </w:pPr>
            <w:r w:rsidRPr="00C40ACE">
              <w:rPr>
                <w:b/>
                <w:color w:val="auto"/>
                <w:szCs w:val="24"/>
              </w:rPr>
              <w:t>UNFITTING CONDITION</w:t>
            </w:r>
          </w:p>
        </w:tc>
        <w:tc>
          <w:tcPr>
            <w:tcW w:w="1710" w:type="dxa"/>
            <w:shd w:val="clear" w:color="auto" w:fill="D9D9D9"/>
            <w:vAlign w:val="center"/>
          </w:tcPr>
          <w:p w:rsidR="00A95BBA" w:rsidRPr="00C40ACE" w:rsidRDefault="00A95BBA" w:rsidP="00BF0E94">
            <w:pPr>
              <w:tabs>
                <w:tab w:val="left" w:pos="288"/>
                <w:tab w:val="left" w:pos="4752"/>
              </w:tabs>
              <w:rPr>
                <w:b/>
                <w:color w:val="auto"/>
                <w:szCs w:val="24"/>
              </w:rPr>
            </w:pPr>
            <w:r w:rsidRPr="00C40ACE">
              <w:rPr>
                <w:b/>
                <w:color w:val="auto"/>
                <w:szCs w:val="24"/>
              </w:rPr>
              <w:t>VASRD CODE</w:t>
            </w:r>
          </w:p>
        </w:tc>
        <w:tc>
          <w:tcPr>
            <w:tcW w:w="1170" w:type="dxa"/>
            <w:shd w:val="clear" w:color="auto" w:fill="D9D9D9"/>
            <w:vAlign w:val="center"/>
          </w:tcPr>
          <w:p w:rsidR="00A95BBA" w:rsidRPr="00C40ACE" w:rsidRDefault="00A95BBA" w:rsidP="00BF0E94">
            <w:pPr>
              <w:tabs>
                <w:tab w:val="left" w:pos="288"/>
                <w:tab w:val="left" w:pos="4752"/>
              </w:tabs>
              <w:rPr>
                <w:b/>
                <w:color w:val="auto"/>
                <w:szCs w:val="24"/>
              </w:rPr>
            </w:pPr>
            <w:r w:rsidRPr="00C40ACE">
              <w:rPr>
                <w:b/>
                <w:color w:val="auto"/>
                <w:szCs w:val="24"/>
              </w:rPr>
              <w:t>RATING</w:t>
            </w:r>
          </w:p>
        </w:tc>
      </w:tr>
      <w:tr w:rsidR="00A95BBA" w:rsidRPr="00C40ACE" w:rsidTr="0080588E">
        <w:trPr>
          <w:jc w:val="center"/>
        </w:trPr>
        <w:tc>
          <w:tcPr>
            <w:tcW w:w="6282" w:type="dxa"/>
            <w:vAlign w:val="center"/>
          </w:tcPr>
          <w:p w:rsidR="00A95BBA" w:rsidRPr="00C40ACE" w:rsidRDefault="000C3A90" w:rsidP="00BF0E94">
            <w:pPr>
              <w:tabs>
                <w:tab w:val="left" w:pos="288"/>
                <w:tab w:val="left" w:pos="4752"/>
              </w:tabs>
              <w:jc w:val="left"/>
              <w:rPr>
                <w:color w:val="auto"/>
                <w:szCs w:val="24"/>
              </w:rPr>
            </w:pPr>
            <w:r w:rsidRPr="00C40ACE">
              <w:rPr>
                <w:color w:val="auto"/>
                <w:szCs w:val="24"/>
              </w:rPr>
              <w:t>Chronic L</w:t>
            </w:r>
            <w:r w:rsidR="005641C0" w:rsidRPr="00C40ACE">
              <w:rPr>
                <w:color w:val="auto"/>
                <w:szCs w:val="24"/>
              </w:rPr>
              <w:t xml:space="preserve">ow </w:t>
            </w:r>
            <w:r w:rsidRPr="00C40ACE">
              <w:rPr>
                <w:color w:val="auto"/>
                <w:szCs w:val="24"/>
              </w:rPr>
              <w:t>B</w:t>
            </w:r>
            <w:r w:rsidR="005641C0" w:rsidRPr="00C40ACE">
              <w:rPr>
                <w:color w:val="auto"/>
                <w:szCs w:val="24"/>
              </w:rPr>
              <w:t xml:space="preserve">ack </w:t>
            </w:r>
            <w:r w:rsidRPr="00C40ACE">
              <w:rPr>
                <w:color w:val="auto"/>
                <w:szCs w:val="24"/>
              </w:rPr>
              <w:t>P</w:t>
            </w:r>
            <w:r w:rsidR="005641C0" w:rsidRPr="00C40ACE">
              <w:rPr>
                <w:color w:val="auto"/>
                <w:szCs w:val="24"/>
              </w:rPr>
              <w:t>ain</w:t>
            </w:r>
          </w:p>
        </w:tc>
        <w:tc>
          <w:tcPr>
            <w:tcW w:w="1710" w:type="dxa"/>
            <w:vAlign w:val="center"/>
          </w:tcPr>
          <w:p w:rsidR="00A95BBA" w:rsidRPr="00C40ACE" w:rsidRDefault="005641C0" w:rsidP="005641C0">
            <w:pPr>
              <w:tabs>
                <w:tab w:val="left" w:pos="288"/>
                <w:tab w:val="left" w:pos="4752"/>
              </w:tabs>
              <w:rPr>
                <w:color w:val="auto"/>
                <w:szCs w:val="24"/>
              </w:rPr>
            </w:pPr>
            <w:r w:rsidRPr="00C40ACE">
              <w:rPr>
                <w:color w:val="auto"/>
                <w:szCs w:val="24"/>
              </w:rPr>
              <w:t>5292</w:t>
            </w:r>
          </w:p>
        </w:tc>
        <w:tc>
          <w:tcPr>
            <w:tcW w:w="1170" w:type="dxa"/>
            <w:vAlign w:val="center"/>
          </w:tcPr>
          <w:p w:rsidR="00A95BBA" w:rsidRPr="00F074E0" w:rsidRDefault="005641C0" w:rsidP="00BF0E94">
            <w:pPr>
              <w:tabs>
                <w:tab w:val="left" w:pos="288"/>
                <w:tab w:val="left" w:pos="4752"/>
              </w:tabs>
              <w:rPr>
                <w:color w:val="auto"/>
                <w:szCs w:val="24"/>
              </w:rPr>
            </w:pPr>
            <w:r w:rsidRPr="00F074E0">
              <w:rPr>
                <w:color w:val="auto"/>
                <w:szCs w:val="24"/>
              </w:rPr>
              <w:t>20</w:t>
            </w:r>
            <w:r w:rsidR="00A95BBA" w:rsidRPr="00F074E0">
              <w:rPr>
                <w:color w:val="auto"/>
                <w:szCs w:val="24"/>
              </w:rPr>
              <w:t>%</w:t>
            </w:r>
          </w:p>
        </w:tc>
      </w:tr>
      <w:tr w:rsidR="00A95BBA" w:rsidRPr="00C40AC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C40ACE" w:rsidRDefault="00A95BBA" w:rsidP="00BF0E94">
            <w:pPr>
              <w:tabs>
                <w:tab w:val="left" w:pos="288"/>
                <w:tab w:val="left" w:pos="4752"/>
              </w:tabs>
              <w:rPr>
                <w:b/>
                <w:color w:val="auto"/>
                <w:szCs w:val="24"/>
              </w:rPr>
            </w:pPr>
            <w:r w:rsidRPr="00C40ACE">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074E0" w:rsidRDefault="005641C0" w:rsidP="00BF0E94">
            <w:pPr>
              <w:tabs>
                <w:tab w:val="left" w:pos="288"/>
                <w:tab w:val="left" w:pos="4752"/>
              </w:tabs>
              <w:rPr>
                <w:b/>
                <w:color w:val="auto"/>
                <w:szCs w:val="24"/>
              </w:rPr>
            </w:pPr>
            <w:r w:rsidRPr="00F074E0">
              <w:rPr>
                <w:b/>
                <w:color w:val="auto"/>
                <w:szCs w:val="24"/>
              </w:rPr>
              <w:t>20</w:t>
            </w:r>
            <w:r w:rsidR="00A95BBA" w:rsidRPr="00F074E0">
              <w:rPr>
                <w:b/>
                <w:color w:val="auto"/>
                <w:szCs w:val="24"/>
              </w:rPr>
              <w:t>%</w:t>
            </w:r>
          </w:p>
        </w:tc>
      </w:tr>
    </w:tbl>
    <w:p w:rsidR="005641C0" w:rsidRPr="00C40ACE" w:rsidRDefault="005641C0" w:rsidP="00C40ACE">
      <w:pPr>
        <w:pBdr>
          <w:bottom w:val="single" w:sz="12" w:space="1" w:color="auto"/>
        </w:pBdr>
        <w:tabs>
          <w:tab w:val="left" w:pos="288"/>
          <w:tab w:val="left" w:pos="4752"/>
        </w:tabs>
        <w:jc w:val="both"/>
        <w:rPr>
          <w:color w:val="auto"/>
        </w:rPr>
      </w:pPr>
    </w:p>
    <w:p w:rsidR="005B1D09" w:rsidRPr="00C40ACE" w:rsidRDefault="005B1D09" w:rsidP="00C40ACE">
      <w:pPr>
        <w:jc w:val="both"/>
        <w:rPr>
          <w:color w:val="auto"/>
          <w:szCs w:val="24"/>
        </w:rPr>
      </w:pPr>
    </w:p>
    <w:p w:rsidR="00D91DA6" w:rsidRPr="00C40ACE" w:rsidRDefault="00FB1725" w:rsidP="00C40ACE">
      <w:pPr>
        <w:tabs>
          <w:tab w:val="left" w:pos="288"/>
          <w:tab w:val="left" w:pos="4752"/>
        </w:tabs>
        <w:jc w:val="both"/>
        <w:rPr>
          <w:color w:val="auto"/>
        </w:rPr>
      </w:pPr>
      <w:r w:rsidRPr="00C40ACE">
        <w:rPr>
          <w:color w:val="auto"/>
        </w:rPr>
        <w:t>The following documentary evidence was considered:</w:t>
      </w:r>
    </w:p>
    <w:p w:rsidR="00EB5EFD" w:rsidRPr="00C40ACE" w:rsidRDefault="00EB5EFD" w:rsidP="00C40ACE">
      <w:pPr>
        <w:tabs>
          <w:tab w:val="left" w:pos="288"/>
          <w:tab w:val="left" w:pos="4752"/>
        </w:tabs>
        <w:jc w:val="both"/>
        <w:rPr>
          <w:color w:val="auto"/>
        </w:rPr>
      </w:pPr>
    </w:p>
    <w:p w:rsidR="00114F20" w:rsidRPr="00C40ACE" w:rsidRDefault="00FB1725" w:rsidP="00C40ACE">
      <w:pPr>
        <w:tabs>
          <w:tab w:val="left" w:pos="288"/>
          <w:tab w:val="left" w:pos="4752"/>
        </w:tabs>
        <w:jc w:val="both"/>
        <w:rPr>
          <w:color w:val="auto"/>
        </w:rPr>
      </w:pPr>
      <w:r w:rsidRPr="00C40ACE">
        <w:rPr>
          <w:color w:val="auto"/>
        </w:rPr>
        <w:t xml:space="preserve">Exhibit A.  DD Form 294, </w:t>
      </w:r>
      <w:r w:rsidRPr="00C40ACE">
        <w:rPr>
          <w:color w:val="auto"/>
          <w:szCs w:val="24"/>
        </w:rPr>
        <w:t>dated 20</w:t>
      </w:r>
      <w:r w:rsidR="001215DF" w:rsidRPr="00C40ACE">
        <w:rPr>
          <w:color w:val="auto"/>
          <w:szCs w:val="24"/>
        </w:rPr>
        <w:t>1</w:t>
      </w:r>
      <w:r w:rsidR="00B63531" w:rsidRPr="00C40ACE">
        <w:rPr>
          <w:color w:val="auto"/>
          <w:szCs w:val="24"/>
        </w:rPr>
        <w:t>10825</w:t>
      </w:r>
      <w:r w:rsidR="00300E6F">
        <w:rPr>
          <w:color w:val="auto"/>
        </w:rPr>
        <w:t>, w/atchs</w:t>
      </w:r>
    </w:p>
    <w:p w:rsidR="00114F20" w:rsidRPr="00C40ACE" w:rsidRDefault="00FB1725" w:rsidP="00C40ACE">
      <w:pPr>
        <w:tabs>
          <w:tab w:val="left" w:pos="288"/>
          <w:tab w:val="left" w:pos="4752"/>
        </w:tabs>
        <w:jc w:val="both"/>
        <w:rPr>
          <w:color w:val="auto"/>
        </w:rPr>
      </w:pPr>
      <w:r w:rsidRPr="00C40ACE">
        <w:rPr>
          <w:color w:val="auto"/>
        </w:rPr>
        <w:t>Exhib</w:t>
      </w:r>
      <w:r w:rsidR="00300E6F">
        <w:rPr>
          <w:color w:val="auto"/>
        </w:rPr>
        <w:t>it B.  Service Treatment Record</w:t>
      </w:r>
    </w:p>
    <w:p w:rsidR="00114F20" w:rsidRPr="00C40ACE" w:rsidRDefault="00FB1725" w:rsidP="00C40ACE">
      <w:pPr>
        <w:tabs>
          <w:tab w:val="left" w:pos="288"/>
          <w:tab w:val="left" w:pos="4752"/>
        </w:tabs>
        <w:jc w:val="both"/>
        <w:rPr>
          <w:color w:val="auto"/>
        </w:rPr>
      </w:pPr>
      <w:r w:rsidRPr="00C40ACE">
        <w:rPr>
          <w:color w:val="auto"/>
        </w:rPr>
        <w:t>Exhibit C.  Department of Ve</w:t>
      </w:r>
      <w:r w:rsidR="00300E6F">
        <w:rPr>
          <w:color w:val="auto"/>
        </w:rPr>
        <w:t>terans</w:t>
      </w:r>
      <w:r w:rsidR="00013D26">
        <w:rPr>
          <w:color w:val="auto"/>
        </w:rPr>
        <w:t>'</w:t>
      </w:r>
      <w:r w:rsidR="00300E6F">
        <w:rPr>
          <w:color w:val="auto"/>
        </w:rPr>
        <w:t xml:space="preserve"> Affairs Treatment Record</w:t>
      </w:r>
    </w:p>
    <w:p w:rsidR="00D91DA6" w:rsidRPr="00C40ACE" w:rsidRDefault="00D91DA6" w:rsidP="00C40ACE">
      <w:pPr>
        <w:tabs>
          <w:tab w:val="left" w:pos="288"/>
          <w:tab w:val="left" w:pos="4752"/>
        </w:tabs>
        <w:jc w:val="both"/>
        <w:rPr>
          <w:color w:val="auto"/>
        </w:rPr>
      </w:pPr>
    </w:p>
    <w:p w:rsidR="00114F20" w:rsidRPr="00C40ACE" w:rsidRDefault="00114F20" w:rsidP="00C40ACE">
      <w:pPr>
        <w:tabs>
          <w:tab w:val="left" w:pos="288"/>
          <w:tab w:val="left" w:pos="4752"/>
        </w:tabs>
        <w:jc w:val="both"/>
        <w:rPr>
          <w:color w:val="auto"/>
        </w:rPr>
      </w:pPr>
    </w:p>
    <w:p w:rsidR="00114F20" w:rsidRPr="00C40ACE" w:rsidRDefault="00114F20" w:rsidP="00C40ACE">
      <w:pPr>
        <w:tabs>
          <w:tab w:val="left" w:pos="288"/>
          <w:tab w:val="left" w:pos="4752"/>
        </w:tabs>
        <w:jc w:val="both"/>
        <w:rPr>
          <w:color w:val="auto"/>
        </w:rPr>
      </w:pPr>
    </w:p>
    <w:p w:rsidR="00114F20" w:rsidRPr="00C40ACE" w:rsidRDefault="00114F20" w:rsidP="00C40ACE">
      <w:pPr>
        <w:tabs>
          <w:tab w:val="left" w:pos="288"/>
          <w:tab w:val="left" w:pos="4752"/>
        </w:tabs>
        <w:jc w:val="both"/>
        <w:rPr>
          <w:color w:val="auto"/>
        </w:rPr>
      </w:pPr>
    </w:p>
    <w:p w:rsidR="00E3077F" w:rsidRPr="00C40ACE" w:rsidRDefault="00220FA9" w:rsidP="00C40ACE">
      <w:pPr>
        <w:tabs>
          <w:tab w:val="left" w:pos="0"/>
          <w:tab w:val="left" w:pos="4320"/>
        </w:tabs>
        <w:jc w:val="both"/>
        <w:rPr>
          <w:color w:val="auto"/>
          <w:szCs w:val="24"/>
        </w:rPr>
      </w:pPr>
      <w:r w:rsidRPr="00C40ACE">
        <w:rPr>
          <w:color w:val="auto"/>
          <w:szCs w:val="24"/>
        </w:rPr>
        <w:tab/>
      </w:r>
      <w:r w:rsidR="008E3C90" w:rsidRPr="00C40ACE">
        <w:rPr>
          <w:color w:val="auto"/>
          <w:szCs w:val="24"/>
        </w:rPr>
        <w:t xml:space="preserve">           </w:t>
      </w:r>
      <w:r w:rsidR="00DA148B">
        <w:rPr>
          <w:color w:val="auto"/>
          <w:szCs w:val="24"/>
        </w:rPr>
        <w:t>XXXXXXXXXXXX</w:t>
      </w:r>
    </w:p>
    <w:p w:rsidR="002F195B" w:rsidRPr="00C40ACE" w:rsidRDefault="00220FA9" w:rsidP="00C40ACE">
      <w:pPr>
        <w:tabs>
          <w:tab w:val="left" w:pos="0"/>
          <w:tab w:val="left" w:pos="4320"/>
        </w:tabs>
        <w:jc w:val="both"/>
        <w:rPr>
          <w:color w:val="auto"/>
          <w:szCs w:val="24"/>
        </w:rPr>
      </w:pPr>
      <w:r w:rsidRPr="00C40ACE">
        <w:rPr>
          <w:color w:val="auto"/>
          <w:szCs w:val="24"/>
        </w:rPr>
        <w:tab/>
      </w:r>
      <w:r w:rsidR="008E3C90" w:rsidRPr="00C40ACE">
        <w:rPr>
          <w:color w:val="auto"/>
          <w:szCs w:val="24"/>
        </w:rPr>
        <w:t xml:space="preserve">           </w:t>
      </w:r>
      <w:r w:rsidR="005F73CA" w:rsidRPr="00C40ACE">
        <w:rPr>
          <w:color w:val="auto"/>
          <w:szCs w:val="24"/>
        </w:rPr>
        <w:t>President</w:t>
      </w:r>
    </w:p>
    <w:p w:rsidR="00F074E0" w:rsidRPr="00C40ACE" w:rsidRDefault="002F195B" w:rsidP="00C40ACE">
      <w:pPr>
        <w:tabs>
          <w:tab w:val="left" w:pos="0"/>
          <w:tab w:val="left" w:pos="4320"/>
        </w:tabs>
        <w:jc w:val="both"/>
        <w:rPr>
          <w:color w:val="auto"/>
          <w:szCs w:val="24"/>
        </w:rPr>
      </w:pPr>
      <w:r w:rsidRPr="00C40ACE">
        <w:rPr>
          <w:color w:val="auto"/>
          <w:szCs w:val="24"/>
        </w:rPr>
        <w:tab/>
        <w:t xml:space="preserve">           </w:t>
      </w:r>
      <w:r w:rsidR="00220FA9" w:rsidRPr="00C40ACE">
        <w:rPr>
          <w:color w:val="auto"/>
          <w:szCs w:val="24"/>
        </w:rPr>
        <w:t>P</w:t>
      </w:r>
      <w:r w:rsidR="00E3077F" w:rsidRPr="00C40ACE">
        <w:rPr>
          <w:color w:val="auto"/>
          <w:szCs w:val="24"/>
        </w:rPr>
        <w:t>hysical Disability Board of Review</w:t>
      </w:r>
    </w:p>
    <w:p w:rsidR="00DA148B" w:rsidRDefault="00DA148B">
      <w:pPr>
        <w:rPr>
          <w:color w:val="auto"/>
          <w:szCs w:val="24"/>
        </w:rPr>
      </w:pPr>
      <w:r>
        <w:rPr>
          <w:color w:val="auto"/>
          <w:szCs w:val="24"/>
        </w:rPr>
        <w:br w:type="page"/>
      </w:r>
    </w:p>
    <w:p w:rsidR="00DA148B" w:rsidRDefault="00DA148B" w:rsidP="00DA148B">
      <w:pPr>
        <w:sectPr w:rsidR="00DA148B">
          <w:pgSz w:w="12240" w:h="15840"/>
          <w:pgMar w:top="2160" w:right="1440" w:bottom="1440" w:left="1440" w:header="720" w:footer="720" w:gutter="0"/>
          <w:cols w:space="720"/>
        </w:sectPr>
      </w:pPr>
    </w:p>
    <w:p w:rsidR="00DA148B" w:rsidRDefault="00DA148B" w:rsidP="00DA148B">
      <w:pPr>
        <w:pStyle w:val="Header"/>
        <w:tabs>
          <w:tab w:val="left" w:pos="720"/>
        </w:tabs>
        <w:jc w:val="left"/>
      </w:pPr>
      <w:r>
        <w:lastRenderedPageBreak/>
        <w:t>SFMR-RB</w:t>
      </w:r>
      <w:r>
        <w:tab/>
      </w:r>
      <w:r>
        <w:tab/>
      </w:r>
      <w:r>
        <w:tab/>
      </w:r>
      <w:r>
        <w:tab/>
      </w:r>
      <w:r>
        <w:tab/>
      </w:r>
      <w:r>
        <w:tab/>
      </w:r>
      <w:r>
        <w:tab/>
      </w:r>
      <w:r>
        <w:tab/>
      </w:r>
      <w:r>
        <w:tab/>
      </w:r>
    </w:p>
    <w:p w:rsidR="00DA148B" w:rsidRDefault="00DA148B" w:rsidP="00DA148B">
      <w:pPr>
        <w:pStyle w:val="Header"/>
        <w:tabs>
          <w:tab w:val="left" w:pos="720"/>
        </w:tabs>
        <w:jc w:val="left"/>
      </w:pPr>
    </w:p>
    <w:p w:rsidR="00DA148B" w:rsidRDefault="00DA148B" w:rsidP="00DA148B">
      <w:pPr>
        <w:jc w:val="left"/>
      </w:pPr>
    </w:p>
    <w:p w:rsidR="00DA148B" w:rsidRDefault="00DA148B" w:rsidP="00DA148B">
      <w:pPr>
        <w:jc w:val="left"/>
      </w:pPr>
      <w:r>
        <w:t xml:space="preserve">MEMORANDUM FOR Commander, US Army Physical Disability Agency </w:t>
      </w:r>
    </w:p>
    <w:p w:rsidR="00DA148B" w:rsidRDefault="00DA148B" w:rsidP="00DA148B">
      <w:pPr>
        <w:jc w:val="left"/>
      </w:pPr>
      <w:r>
        <w:t>(TAPD-ZB /), 2900 Crystal Drive, Suite 300, Arlington, VA  22202</w:t>
      </w:r>
    </w:p>
    <w:p w:rsidR="00DA148B" w:rsidRDefault="00DA148B" w:rsidP="00DA148B">
      <w:pPr>
        <w:jc w:val="left"/>
      </w:pPr>
    </w:p>
    <w:p w:rsidR="00DA148B" w:rsidRDefault="00DA148B" w:rsidP="00DA148B">
      <w:pPr>
        <w:ind w:right="-180"/>
        <w:jc w:val="left"/>
      </w:pPr>
      <w:r>
        <w:t xml:space="preserve">SUBJECT:  Department of Defense Physical Disability Board of Review Recommendation </w:t>
      </w:r>
    </w:p>
    <w:p w:rsidR="00DA148B" w:rsidRDefault="00DA148B" w:rsidP="00DA148B">
      <w:pPr>
        <w:pStyle w:val="Header"/>
        <w:tabs>
          <w:tab w:val="left" w:pos="720"/>
        </w:tabs>
        <w:jc w:val="left"/>
      </w:pPr>
      <w:proofErr w:type="gramStart"/>
      <w:r>
        <w:t>for</w:t>
      </w:r>
      <w:proofErr w:type="gramEnd"/>
      <w:r>
        <w:t xml:space="preserve"> XXXXXXXXXXX, AR20120008434 (PD201100690)</w:t>
      </w:r>
    </w:p>
    <w:p w:rsidR="00DA148B" w:rsidRDefault="00DA148B" w:rsidP="00DA148B">
      <w:pPr>
        <w:pStyle w:val="Header"/>
        <w:tabs>
          <w:tab w:val="left" w:pos="720"/>
        </w:tabs>
        <w:jc w:val="left"/>
      </w:pPr>
    </w:p>
    <w:p w:rsidR="00DA148B" w:rsidRDefault="00DA148B" w:rsidP="00DA148B">
      <w:pPr>
        <w:jc w:val="left"/>
      </w:pPr>
    </w:p>
    <w:p w:rsidR="00DA148B" w:rsidRDefault="00DA148B" w:rsidP="00DA148B">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DA148B" w:rsidRDefault="00DA148B" w:rsidP="00DA148B">
      <w:pPr>
        <w:jc w:val="left"/>
      </w:pPr>
    </w:p>
    <w:p w:rsidR="00DA148B" w:rsidRDefault="00DA148B" w:rsidP="00DA148B">
      <w:pPr>
        <w:jc w:val="left"/>
      </w:pPr>
      <w:r>
        <w:t xml:space="preserve">2.  I direct that all the Department of the Army records of the individual concerned be corrected accordingly no later than 120 days from the date of this memorandum.   </w:t>
      </w:r>
    </w:p>
    <w:p w:rsidR="00DA148B" w:rsidRDefault="00DA148B" w:rsidP="00DA148B">
      <w:pPr>
        <w:jc w:val="left"/>
      </w:pPr>
    </w:p>
    <w:p w:rsidR="00DA148B" w:rsidRDefault="00DA148B" w:rsidP="00DA148B">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A148B" w:rsidRDefault="00DA148B" w:rsidP="00DA148B">
      <w:pPr>
        <w:jc w:val="left"/>
      </w:pPr>
    </w:p>
    <w:p w:rsidR="00DA148B" w:rsidRDefault="00DA148B" w:rsidP="00DA148B">
      <w:pPr>
        <w:jc w:val="left"/>
      </w:pPr>
      <w:r>
        <w:t xml:space="preserve"> BY ORDER OF THE SECRETARY OF THE ARMY:</w:t>
      </w:r>
    </w:p>
    <w:p w:rsidR="00DA148B" w:rsidRDefault="00DA148B" w:rsidP="00DA148B">
      <w:pPr>
        <w:jc w:val="left"/>
      </w:pPr>
    </w:p>
    <w:p w:rsidR="00DA148B" w:rsidRDefault="00DA148B" w:rsidP="00DA148B">
      <w:pPr>
        <w:jc w:val="left"/>
      </w:pPr>
    </w:p>
    <w:p w:rsidR="00DA148B" w:rsidRDefault="00DA148B" w:rsidP="00DA148B">
      <w:pPr>
        <w:pStyle w:val="Header"/>
        <w:tabs>
          <w:tab w:val="left" w:pos="720"/>
        </w:tabs>
        <w:jc w:val="left"/>
      </w:pPr>
    </w:p>
    <w:p w:rsidR="00DA148B" w:rsidRDefault="00DA148B" w:rsidP="00DA148B">
      <w:pPr>
        <w:jc w:val="left"/>
      </w:pPr>
    </w:p>
    <w:p w:rsidR="00DA148B" w:rsidRDefault="00DA148B" w:rsidP="00DA148B">
      <w:pPr>
        <w:jc w:val="left"/>
      </w:pPr>
      <w:bookmarkStart w:id="0" w:name="OLE_LINK4"/>
      <w:bookmarkStart w:id="1" w:name="OLE_LINK3"/>
      <w:r>
        <w:t>Encl</w:t>
      </w:r>
      <w:r>
        <w:tab/>
      </w:r>
      <w:r>
        <w:tab/>
      </w:r>
      <w:r>
        <w:tab/>
      </w:r>
      <w:r>
        <w:tab/>
      </w:r>
      <w:r>
        <w:tab/>
      </w:r>
      <w:r>
        <w:tab/>
        <w:t xml:space="preserve">     XXXXXXXXXXXX</w:t>
      </w:r>
    </w:p>
    <w:p w:rsidR="00DA148B" w:rsidRDefault="00DA148B" w:rsidP="00DA148B">
      <w:pPr>
        <w:jc w:val="left"/>
      </w:pPr>
      <w:r>
        <w:tab/>
      </w:r>
      <w:r>
        <w:tab/>
      </w:r>
      <w:r>
        <w:tab/>
      </w:r>
      <w:r>
        <w:tab/>
      </w:r>
      <w:r>
        <w:tab/>
      </w:r>
      <w:r>
        <w:tab/>
        <w:t xml:space="preserve">     Deputy Assistant Secretary</w:t>
      </w:r>
    </w:p>
    <w:p w:rsidR="00DA148B" w:rsidRDefault="00DA148B" w:rsidP="00DA148B">
      <w:pPr>
        <w:jc w:val="left"/>
      </w:pPr>
      <w:r>
        <w:tab/>
      </w:r>
      <w:r>
        <w:tab/>
      </w:r>
      <w:r>
        <w:tab/>
      </w:r>
      <w:r>
        <w:tab/>
      </w:r>
      <w:r>
        <w:tab/>
      </w:r>
      <w:r>
        <w:tab/>
        <w:t xml:space="preserve">         (Army Review Boards)</w:t>
      </w:r>
      <w:bookmarkEnd w:id="0"/>
      <w:bookmarkEnd w:id="1"/>
    </w:p>
    <w:p w:rsidR="00DA148B" w:rsidRDefault="00DA148B" w:rsidP="00DA148B">
      <w:pPr>
        <w:jc w:val="left"/>
      </w:pPr>
    </w:p>
    <w:p w:rsidR="00DA148B" w:rsidRDefault="00DA148B" w:rsidP="00DA148B">
      <w:pPr>
        <w:jc w:val="left"/>
      </w:pPr>
      <w:r>
        <w:t xml:space="preserve">CF: </w:t>
      </w:r>
    </w:p>
    <w:p w:rsidR="00DA148B" w:rsidRDefault="00DA148B" w:rsidP="00DA148B">
      <w:pPr>
        <w:jc w:val="left"/>
      </w:pPr>
      <w:r>
        <w:t xml:space="preserve">(  ) </w:t>
      </w:r>
      <w:proofErr w:type="gramStart"/>
      <w:r>
        <w:t>DoD</w:t>
      </w:r>
      <w:proofErr w:type="gramEnd"/>
      <w:r>
        <w:t xml:space="preserve"> PDBR</w:t>
      </w:r>
    </w:p>
    <w:p w:rsidR="00DA148B" w:rsidRDefault="00DA148B" w:rsidP="00DA148B">
      <w:pPr>
        <w:jc w:val="left"/>
      </w:pPr>
      <w:r>
        <w:t>(  ) DVA</w:t>
      </w:r>
    </w:p>
    <w:p w:rsidR="00E3077F" w:rsidRPr="00C40ACE" w:rsidRDefault="00E3077F" w:rsidP="00DA148B">
      <w:pPr>
        <w:tabs>
          <w:tab w:val="left" w:pos="0"/>
          <w:tab w:val="left" w:pos="4320"/>
        </w:tabs>
        <w:jc w:val="left"/>
        <w:rPr>
          <w:color w:val="auto"/>
          <w:szCs w:val="24"/>
        </w:rPr>
      </w:pPr>
    </w:p>
    <w:sectPr w:rsidR="00E3077F" w:rsidRPr="00C40AC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D9C" w:rsidRDefault="00650D9C">
      <w:r>
        <w:separator/>
      </w:r>
    </w:p>
  </w:endnote>
  <w:endnote w:type="continuationSeparator" w:id="0">
    <w:p w:rsidR="00650D9C" w:rsidRDefault="00650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074E0" w:rsidRPr="00374247" w:rsidRDefault="00F074E0" w:rsidP="00374247">
        <w:pPr>
          <w:pStyle w:val="Footer"/>
          <w:ind w:firstLine="4320"/>
          <w:rPr>
            <w:color w:val="auto"/>
            <w:szCs w:val="24"/>
          </w:rPr>
        </w:pPr>
        <w:r w:rsidRPr="00374247">
          <w:rPr>
            <w:color w:val="auto"/>
            <w:szCs w:val="24"/>
          </w:rPr>
          <w:t xml:space="preserve">   </w:t>
        </w:r>
        <w:r w:rsidR="00EA7602" w:rsidRPr="00374247">
          <w:rPr>
            <w:color w:val="auto"/>
            <w:szCs w:val="24"/>
          </w:rPr>
          <w:fldChar w:fldCharType="begin"/>
        </w:r>
        <w:r w:rsidRPr="00374247">
          <w:rPr>
            <w:color w:val="auto"/>
            <w:szCs w:val="24"/>
          </w:rPr>
          <w:instrText xml:space="preserve"> PAGE   \* MERGEFORMAT </w:instrText>
        </w:r>
        <w:r w:rsidR="00EA7602" w:rsidRPr="00374247">
          <w:rPr>
            <w:color w:val="auto"/>
            <w:szCs w:val="24"/>
          </w:rPr>
          <w:fldChar w:fldCharType="separate"/>
        </w:r>
        <w:r w:rsidR="00DA148B" w:rsidRPr="00DA148B">
          <w:rPr>
            <w:noProof/>
            <w:color w:val="auto"/>
          </w:rPr>
          <w:t>6</w:t>
        </w:r>
        <w:r w:rsidR="00EA7602" w:rsidRPr="00374247">
          <w:rPr>
            <w:color w:val="auto"/>
            <w:szCs w:val="24"/>
          </w:rPr>
          <w:fldChar w:fldCharType="end"/>
        </w:r>
        <w:r w:rsidRPr="00374247">
          <w:rPr>
            <w:color w:val="auto"/>
            <w:szCs w:val="24"/>
          </w:rPr>
          <w:t xml:space="preserve">                                                           </w:t>
        </w:r>
        <w:r w:rsidRPr="00B63531">
          <w:rPr>
            <w:color w:val="auto"/>
            <w:szCs w:val="24"/>
          </w:rPr>
          <w:t>PD1100690</w:t>
        </w:r>
      </w:p>
    </w:sdtContent>
  </w:sdt>
  <w:p w:rsidR="00F074E0" w:rsidRPr="00684CE6" w:rsidRDefault="00F074E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D9C" w:rsidRDefault="00650D9C">
      <w:r>
        <w:separator/>
      </w:r>
    </w:p>
  </w:footnote>
  <w:footnote w:type="continuationSeparator" w:id="0">
    <w:p w:rsidR="00650D9C" w:rsidRDefault="00650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690CE5"/>
    <w:multiLevelType w:val="hybridMultilevel"/>
    <w:tmpl w:val="553439E4"/>
    <w:lvl w:ilvl="0" w:tplc="731A341A">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D26"/>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BBA"/>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A68"/>
    <w:rsid w:val="00085D7B"/>
    <w:rsid w:val="0008708B"/>
    <w:rsid w:val="00092619"/>
    <w:rsid w:val="00092C66"/>
    <w:rsid w:val="000949DD"/>
    <w:rsid w:val="00094E4F"/>
    <w:rsid w:val="000958BA"/>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90"/>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C34"/>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862"/>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4220"/>
    <w:rsid w:val="00145965"/>
    <w:rsid w:val="00150B8A"/>
    <w:rsid w:val="00150DCB"/>
    <w:rsid w:val="00151912"/>
    <w:rsid w:val="00153740"/>
    <w:rsid w:val="001537D8"/>
    <w:rsid w:val="00153D88"/>
    <w:rsid w:val="001541C5"/>
    <w:rsid w:val="0015620A"/>
    <w:rsid w:val="0015623F"/>
    <w:rsid w:val="00156585"/>
    <w:rsid w:val="00156BA9"/>
    <w:rsid w:val="00157C64"/>
    <w:rsid w:val="00161642"/>
    <w:rsid w:val="00161761"/>
    <w:rsid w:val="00161B6F"/>
    <w:rsid w:val="00166182"/>
    <w:rsid w:val="001665A7"/>
    <w:rsid w:val="00167A8F"/>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AAF"/>
    <w:rsid w:val="001E2FF1"/>
    <w:rsid w:val="001E3FE1"/>
    <w:rsid w:val="001E41FE"/>
    <w:rsid w:val="001E635C"/>
    <w:rsid w:val="001F0297"/>
    <w:rsid w:val="001F29F9"/>
    <w:rsid w:val="001F6E0B"/>
    <w:rsid w:val="001F7D63"/>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E0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5C34"/>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0E6F"/>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27D9C"/>
    <w:rsid w:val="00330311"/>
    <w:rsid w:val="00330D55"/>
    <w:rsid w:val="003320E8"/>
    <w:rsid w:val="0033238E"/>
    <w:rsid w:val="003328FD"/>
    <w:rsid w:val="00332DE3"/>
    <w:rsid w:val="0033334F"/>
    <w:rsid w:val="0033414F"/>
    <w:rsid w:val="00334514"/>
    <w:rsid w:val="0033555E"/>
    <w:rsid w:val="0033601F"/>
    <w:rsid w:val="003363C1"/>
    <w:rsid w:val="00336805"/>
    <w:rsid w:val="00336E56"/>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071"/>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06C"/>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D28"/>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49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2A2"/>
    <w:rsid w:val="004848C3"/>
    <w:rsid w:val="00484BA9"/>
    <w:rsid w:val="0048599A"/>
    <w:rsid w:val="00485F1D"/>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4FC"/>
    <w:rsid w:val="004D3C7F"/>
    <w:rsid w:val="004D42CB"/>
    <w:rsid w:val="004D6E90"/>
    <w:rsid w:val="004D6F2B"/>
    <w:rsid w:val="004D7ABC"/>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1B1"/>
    <w:rsid w:val="005569EF"/>
    <w:rsid w:val="00556BDE"/>
    <w:rsid w:val="00560D57"/>
    <w:rsid w:val="00562A94"/>
    <w:rsid w:val="00563729"/>
    <w:rsid w:val="00563FAD"/>
    <w:rsid w:val="005641C0"/>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675"/>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6EB1"/>
    <w:rsid w:val="005E72B2"/>
    <w:rsid w:val="005E79A0"/>
    <w:rsid w:val="005F097E"/>
    <w:rsid w:val="005F1115"/>
    <w:rsid w:val="005F1AB6"/>
    <w:rsid w:val="005F1EF8"/>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3F87"/>
    <w:rsid w:val="0061547D"/>
    <w:rsid w:val="00615641"/>
    <w:rsid w:val="00615A66"/>
    <w:rsid w:val="00616959"/>
    <w:rsid w:val="0062036E"/>
    <w:rsid w:val="006211D0"/>
    <w:rsid w:val="00621595"/>
    <w:rsid w:val="0062359D"/>
    <w:rsid w:val="00623634"/>
    <w:rsid w:val="00624D0C"/>
    <w:rsid w:val="00626A0F"/>
    <w:rsid w:val="006274B4"/>
    <w:rsid w:val="006307BA"/>
    <w:rsid w:val="006315BA"/>
    <w:rsid w:val="0063307B"/>
    <w:rsid w:val="00634C4A"/>
    <w:rsid w:val="0063532E"/>
    <w:rsid w:val="0063579F"/>
    <w:rsid w:val="006364ED"/>
    <w:rsid w:val="00637063"/>
    <w:rsid w:val="0063737C"/>
    <w:rsid w:val="00637BDC"/>
    <w:rsid w:val="00640363"/>
    <w:rsid w:val="00640622"/>
    <w:rsid w:val="006418C9"/>
    <w:rsid w:val="00642BD6"/>
    <w:rsid w:val="00643C8F"/>
    <w:rsid w:val="0064452C"/>
    <w:rsid w:val="00644DFC"/>
    <w:rsid w:val="00645046"/>
    <w:rsid w:val="00645077"/>
    <w:rsid w:val="0064527A"/>
    <w:rsid w:val="006458FD"/>
    <w:rsid w:val="00645DE8"/>
    <w:rsid w:val="00645EA2"/>
    <w:rsid w:val="00650D9C"/>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6ED"/>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0845"/>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5C25"/>
    <w:rsid w:val="006E6B68"/>
    <w:rsid w:val="006E7356"/>
    <w:rsid w:val="006E77C8"/>
    <w:rsid w:val="006F0F9C"/>
    <w:rsid w:val="006F149D"/>
    <w:rsid w:val="006F1A46"/>
    <w:rsid w:val="006F2DE4"/>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5C8"/>
    <w:rsid w:val="007419A1"/>
    <w:rsid w:val="007432FF"/>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07B1"/>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6DBB"/>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1767"/>
    <w:rsid w:val="008C22F3"/>
    <w:rsid w:val="008C3223"/>
    <w:rsid w:val="008C3FD0"/>
    <w:rsid w:val="008C4784"/>
    <w:rsid w:val="008C4F01"/>
    <w:rsid w:val="008C5152"/>
    <w:rsid w:val="008C710E"/>
    <w:rsid w:val="008D1484"/>
    <w:rsid w:val="008D29E7"/>
    <w:rsid w:val="008D5104"/>
    <w:rsid w:val="008D75F4"/>
    <w:rsid w:val="008D795D"/>
    <w:rsid w:val="008D7B07"/>
    <w:rsid w:val="008E0BF3"/>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5778"/>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137"/>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519"/>
    <w:rsid w:val="00A15B6B"/>
    <w:rsid w:val="00A15EB4"/>
    <w:rsid w:val="00A16172"/>
    <w:rsid w:val="00A16876"/>
    <w:rsid w:val="00A17945"/>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7CF1"/>
    <w:rsid w:val="00A50418"/>
    <w:rsid w:val="00A50B17"/>
    <w:rsid w:val="00A5317C"/>
    <w:rsid w:val="00A53A9B"/>
    <w:rsid w:val="00A54A47"/>
    <w:rsid w:val="00A56D26"/>
    <w:rsid w:val="00A571A7"/>
    <w:rsid w:val="00A5749A"/>
    <w:rsid w:val="00A575E1"/>
    <w:rsid w:val="00A57BA8"/>
    <w:rsid w:val="00A57C35"/>
    <w:rsid w:val="00A608FB"/>
    <w:rsid w:val="00A60D83"/>
    <w:rsid w:val="00A60F68"/>
    <w:rsid w:val="00A63DF3"/>
    <w:rsid w:val="00A63F9B"/>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14F"/>
    <w:rsid w:val="00A838E8"/>
    <w:rsid w:val="00A83C15"/>
    <w:rsid w:val="00A84EC4"/>
    <w:rsid w:val="00A86427"/>
    <w:rsid w:val="00A86CB6"/>
    <w:rsid w:val="00A90D55"/>
    <w:rsid w:val="00A90F14"/>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6A6"/>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A69"/>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3531"/>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0ACE"/>
    <w:rsid w:val="00C42443"/>
    <w:rsid w:val="00C42CBA"/>
    <w:rsid w:val="00C4338C"/>
    <w:rsid w:val="00C43C2B"/>
    <w:rsid w:val="00C45B27"/>
    <w:rsid w:val="00C45E46"/>
    <w:rsid w:val="00C4652E"/>
    <w:rsid w:val="00C472C7"/>
    <w:rsid w:val="00C5019E"/>
    <w:rsid w:val="00C50C8C"/>
    <w:rsid w:val="00C51962"/>
    <w:rsid w:val="00C52193"/>
    <w:rsid w:val="00C5377C"/>
    <w:rsid w:val="00C53E8A"/>
    <w:rsid w:val="00C54DF3"/>
    <w:rsid w:val="00C560A7"/>
    <w:rsid w:val="00C56FC8"/>
    <w:rsid w:val="00C60F23"/>
    <w:rsid w:val="00C6170B"/>
    <w:rsid w:val="00C62EB2"/>
    <w:rsid w:val="00C63431"/>
    <w:rsid w:val="00C64C87"/>
    <w:rsid w:val="00C65414"/>
    <w:rsid w:val="00C665FE"/>
    <w:rsid w:val="00C71BEC"/>
    <w:rsid w:val="00C73204"/>
    <w:rsid w:val="00C73942"/>
    <w:rsid w:val="00C73A83"/>
    <w:rsid w:val="00C74D3A"/>
    <w:rsid w:val="00C74FA5"/>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D17"/>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48B"/>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B41"/>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327C"/>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4DD"/>
    <w:rsid w:val="00E43F59"/>
    <w:rsid w:val="00E464F0"/>
    <w:rsid w:val="00E46EF3"/>
    <w:rsid w:val="00E47370"/>
    <w:rsid w:val="00E473E9"/>
    <w:rsid w:val="00E47B47"/>
    <w:rsid w:val="00E50BEB"/>
    <w:rsid w:val="00E53460"/>
    <w:rsid w:val="00E548FA"/>
    <w:rsid w:val="00E55CD9"/>
    <w:rsid w:val="00E57085"/>
    <w:rsid w:val="00E57703"/>
    <w:rsid w:val="00E57ED4"/>
    <w:rsid w:val="00E57FED"/>
    <w:rsid w:val="00E6092F"/>
    <w:rsid w:val="00E6165E"/>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3C1"/>
    <w:rsid w:val="00E82B6D"/>
    <w:rsid w:val="00E83187"/>
    <w:rsid w:val="00E831E9"/>
    <w:rsid w:val="00E84DDA"/>
    <w:rsid w:val="00E8608F"/>
    <w:rsid w:val="00E86C1D"/>
    <w:rsid w:val="00E90703"/>
    <w:rsid w:val="00E90A62"/>
    <w:rsid w:val="00E9265E"/>
    <w:rsid w:val="00E93FC1"/>
    <w:rsid w:val="00E956DB"/>
    <w:rsid w:val="00E9763D"/>
    <w:rsid w:val="00EA1177"/>
    <w:rsid w:val="00EA118B"/>
    <w:rsid w:val="00EA11B6"/>
    <w:rsid w:val="00EA2181"/>
    <w:rsid w:val="00EA2DD8"/>
    <w:rsid w:val="00EA30FC"/>
    <w:rsid w:val="00EA4475"/>
    <w:rsid w:val="00EA52FE"/>
    <w:rsid w:val="00EA681F"/>
    <w:rsid w:val="00EA6AF3"/>
    <w:rsid w:val="00EA7602"/>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4B4E"/>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594"/>
    <w:rsid w:val="00F04957"/>
    <w:rsid w:val="00F053F0"/>
    <w:rsid w:val="00F05807"/>
    <w:rsid w:val="00F06451"/>
    <w:rsid w:val="00F07052"/>
    <w:rsid w:val="00F0706C"/>
    <w:rsid w:val="00F074E0"/>
    <w:rsid w:val="00F11EBE"/>
    <w:rsid w:val="00F12293"/>
    <w:rsid w:val="00F12BA8"/>
    <w:rsid w:val="00F12D7A"/>
    <w:rsid w:val="00F130D0"/>
    <w:rsid w:val="00F13AC6"/>
    <w:rsid w:val="00F14933"/>
    <w:rsid w:val="00F1516A"/>
    <w:rsid w:val="00F15EE5"/>
    <w:rsid w:val="00F171F9"/>
    <w:rsid w:val="00F1729C"/>
    <w:rsid w:val="00F1737C"/>
    <w:rsid w:val="00F173AA"/>
    <w:rsid w:val="00F2018F"/>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B74"/>
    <w:rsid w:val="00F54D8E"/>
    <w:rsid w:val="00F5580D"/>
    <w:rsid w:val="00F56EA1"/>
    <w:rsid w:val="00F60483"/>
    <w:rsid w:val="00F606D5"/>
    <w:rsid w:val="00F611B3"/>
    <w:rsid w:val="00F6196E"/>
    <w:rsid w:val="00F61CCC"/>
    <w:rsid w:val="00F624DD"/>
    <w:rsid w:val="00F629C0"/>
    <w:rsid w:val="00F62A53"/>
    <w:rsid w:val="00F63FC7"/>
    <w:rsid w:val="00F65E1F"/>
    <w:rsid w:val="00F65ED5"/>
    <w:rsid w:val="00F6608B"/>
    <w:rsid w:val="00F6636A"/>
    <w:rsid w:val="00F667C5"/>
    <w:rsid w:val="00F67E31"/>
    <w:rsid w:val="00F70B44"/>
    <w:rsid w:val="00F71436"/>
    <w:rsid w:val="00F718A8"/>
    <w:rsid w:val="00F7207E"/>
    <w:rsid w:val="00F72183"/>
    <w:rsid w:val="00F75C12"/>
    <w:rsid w:val="00F76A37"/>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574F"/>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18"/>
    <w:rsid w:val="00FC1E67"/>
    <w:rsid w:val="00FC2A13"/>
    <w:rsid w:val="00FC4143"/>
    <w:rsid w:val="00FC4284"/>
    <w:rsid w:val="00FC4576"/>
    <w:rsid w:val="00FC5FF5"/>
    <w:rsid w:val="00FC6285"/>
    <w:rsid w:val="00FC6A2D"/>
    <w:rsid w:val="00FC78FB"/>
    <w:rsid w:val="00FC7DBC"/>
    <w:rsid w:val="00FD076A"/>
    <w:rsid w:val="00FD0AA0"/>
    <w:rsid w:val="00FD1D5A"/>
    <w:rsid w:val="00FD313C"/>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DA148B"/>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73014285">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36081586">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02CB-A8D1-49EB-B910-5CA18F69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2632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2012-05-01T17:25:00Z</cp:lastPrinted>
  <dcterms:created xsi:type="dcterms:W3CDTF">2012-05-23T20:56:00Z</dcterms:created>
  <dcterms:modified xsi:type="dcterms:W3CDTF">2012-06-05T15:49:00Z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