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D0354E">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CD1D54">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CD1D54">
        <w:rPr>
          <w:rFonts w:asciiTheme="minorHAnsi" w:hAnsiTheme="minorHAnsi"/>
          <w:caps/>
          <w:color w:val="auto"/>
        </w:rPr>
        <w:t>coast guard</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CD1D54">
        <w:rPr>
          <w:rFonts w:asciiTheme="minorHAnsi" w:hAnsiTheme="minorHAnsi"/>
          <w:caps/>
          <w:color w:val="auto"/>
        </w:rPr>
        <w:t>684</w:t>
      </w:r>
      <w:r w:rsidRPr="00B20624">
        <w:rPr>
          <w:rFonts w:asciiTheme="minorHAnsi" w:hAnsiTheme="minorHAnsi"/>
          <w:caps/>
          <w:color w:val="auto"/>
        </w:rPr>
        <w:tab/>
      </w:r>
      <w:r w:rsidRPr="00B20624">
        <w:rPr>
          <w:rFonts w:asciiTheme="minorHAnsi" w:hAnsiTheme="minorHAnsi"/>
          <w:caps/>
          <w:color w:val="auto"/>
        </w:rPr>
        <w:tab/>
      </w:r>
      <w:r w:rsidR="00CD1D54">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CD1D54">
        <w:rPr>
          <w:rFonts w:asciiTheme="minorHAnsi" w:hAnsiTheme="minorHAnsi"/>
          <w:caps/>
          <w:color w:val="auto"/>
        </w:rPr>
        <w:t>20030522</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F94897">
        <w:rPr>
          <w:rFonts w:asciiTheme="minorHAnsi" w:hAnsiTheme="minorHAnsi"/>
          <w:caps/>
          <w:color w:val="auto"/>
        </w:rPr>
        <w:t>0224</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C04492">
        <w:rPr>
          <w:rFonts w:asciiTheme="minorHAnsi" w:hAnsiTheme="minorHAnsi"/>
          <w:color w:val="auto"/>
          <w:szCs w:val="24"/>
        </w:rPr>
        <w:t xml:space="preserve">active duty </w:t>
      </w:r>
      <w:r w:rsidR="00C04492" w:rsidRPr="00C04492">
        <w:rPr>
          <w:rFonts w:asciiTheme="minorHAnsi" w:hAnsiTheme="minorHAnsi"/>
          <w:color w:val="auto"/>
          <w:szCs w:val="24"/>
        </w:rPr>
        <w:t>ET2</w:t>
      </w:r>
      <w:r w:rsidR="00DB2D50" w:rsidRPr="00C04492">
        <w:rPr>
          <w:rFonts w:asciiTheme="minorHAnsi" w:hAnsiTheme="minorHAnsi"/>
          <w:color w:val="auto"/>
          <w:szCs w:val="24"/>
        </w:rPr>
        <w:t>/E-</w:t>
      </w:r>
      <w:r w:rsidR="00C04492" w:rsidRPr="00C04492">
        <w:rPr>
          <w:rFonts w:asciiTheme="minorHAnsi" w:hAnsiTheme="minorHAnsi"/>
          <w:color w:val="auto"/>
          <w:szCs w:val="24"/>
        </w:rPr>
        <w:t>5</w:t>
      </w:r>
      <w:r w:rsidR="00DB2D50" w:rsidRPr="00C04492">
        <w:rPr>
          <w:rFonts w:asciiTheme="minorHAnsi" w:hAnsiTheme="minorHAnsi"/>
          <w:color w:val="auto"/>
          <w:szCs w:val="24"/>
        </w:rPr>
        <w:t xml:space="preserve"> (</w:t>
      </w:r>
      <w:r w:rsidR="00C04492" w:rsidRPr="00C04492">
        <w:rPr>
          <w:rFonts w:asciiTheme="minorHAnsi" w:hAnsiTheme="minorHAnsi"/>
          <w:color w:val="auto"/>
          <w:szCs w:val="24"/>
        </w:rPr>
        <w:t>Electronics Technician</w:t>
      </w:r>
      <w:r w:rsidRPr="00C04492">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04492">
        <w:rPr>
          <w:rFonts w:asciiTheme="minorHAnsi" w:hAnsiTheme="minorHAnsi"/>
          <w:color w:val="auto"/>
          <w:szCs w:val="24"/>
        </w:rPr>
        <w:t>right shoulder instability</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w:t>
      </w:r>
      <w:r w:rsidR="00EF31F3" w:rsidRPr="002D25BC">
        <w:rPr>
          <w:rFonts w:asciiTheme="minorHAnsi" w:hAnsiTheme="minorHAnsi"/>
          <w:color w:val="auto"/>
          <w:szCs w:val="24"/>
        </w:rPr>
        <w:t xml:space="preserve">did not respond adequately to </w:t>
      </w:r>
      <w:r w:rsidR="00C04492">
        <w:rPr>
          <w:rFonts w:asciiTheme="minorHAnsi" w:hAnsiTheme="minorHAnsi"/>
          <w:color w:val="auto"/>
          <w:szCs w:val="24"/>
        </w:rPr>
        <w:t xml:space="preserve">two surgical interventions and conservative </w:t>
      </w:r>
      <w:r w:rsidR="00EF31F3" w:rsidRPr="002D25BC">
        <w:rPr>
          <w:rFonts w:asciiTheme="minorHAnsi" w:hAnsiTheme="minorHAnsi"/>
          <w:color w:val="auto"/>
          <w:szCs w:val="24"/>
        </w:rPr>
        <w:t>treatment</w:t>
      </w:r>
      <w:r w:rsidR="00C04492">
        <w:rPr>
          <w:rFonts w:asciiTheme="minorHAnsi" w:hAnsiTheme="minorHAnsi"/>
          <w:color w:val="auto"/>
          <w:szCs w:val="24"/>
        </w:rPr>
        <w:t>.  He</w:t>
      </w:r>
      <w:r w:rsidR="00EF31F3" w:rsidRPr="002D25BC">
        <w:rPr>
          <w:rFonts w:asciiTheme="minorHAnsi" w:hAnsiTheme="minorHAnsi"/>
          <w:color w:val="auto"/>
          <w:szCs w:val="24"/>
        </w:rPr>
        <w:t xml:space="preserve"> wa</w:t>
      </w:r>
      <w:r w:rsidR="00DA18F0" w:rsidRPr="002D25BC">
        <w:rPr>
          <w:rFonts w:asciiTheme="minorHAnsi" w:hAnsiTheme="minorHAnsi"/>
          <w:color w:val="auto"/>
          <w:szCs w:val="24"/>
        </w:rPr>
        <w:t xml:space="preserve">s unable to perform within his </w:t>
      </w:r>
      <w:r w:rsidR="00C04492">
        <w:rPr>
          <w:rFonts w:asciiTheme="minorHAnsi" w:hAnsiTheme="minorHAnsi"/>
          <w:color w:val="auto"/>
          <w:szCs w:val="24"/>
        </w:rPr>
        <w:t>specialty rating</w:t>
      </w:r>
      <w:r w:rsidR="002D25BC" w:rsidRPr="002D25BC">
        <w:rPr>
          <w:rFonts w:asciiTheme="minorHAnsi" w:hAnsiTheme="minorHAnsi"/>
          <w:color w:val="auto"/>
          <w:szCs w:val="24"/>
        </w:rPr>
        <w:t xml:space="preserve"> </w:t>
      </w:r>
      <w:r w:rsidR="00EF31F3" w:rsidRPr="002D25BC">
        <w:rPr>
          <w:rFonts w:asciiTheme="minorHAnsi" w:hAnsiTheme="minorHAnsi"/>
          <w:color w:val="auto"/>
          <w:szCs w:val="24"/>
        </w:rPr>
        <w:t>or meet physical fitness standards</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C04492">
        <w:rPr>
          <w:rFonts w:asciiTheme="minorHAnsi" w:hAnsiTheme="minorHAnsi"/>
          <w:color w:val="auto"/>
          <w:szCs w:val="24"/>
        </w:rPr>
        <w:t>Multidirectional instability of right shoulder was</w:t>
      </w:r>
      <w:r w:rsidRPr="00A315F3">
        <w:rPr>
          <w:rFonts w:asciiTheme="minorHAnsi" w:hAnsiTheme="minorHAnsi"/>
          <w:color w:val="auto"/>
          <w:szCs w:val="24"/>
        </w:rPr>
        <w:t xml:space="preserve"> </w:t>
      </w:r>
      <w:r w:rsidRPr="002D25BC">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D25BC">
        <w:rPr>
          <w:rFonts w:asciiTheme="minorHAnsi" w:hAnsiTheme="minorHAnsi"/>
          <w:color w:val="auto"/>
          <w:szCs w:val="24"/>
        </w:rPr>
        <w:t>as medically unacceptable</w:t>
      </w:r>
      <w:r w:rsidR="002D25BC">
        <w:rPr>
          <w:rFonts w:asciiTheme="minorHAnsi" w:hAnsiTheme="minorHAnsi"/>
          <w:color w:val="auto"/>
          <w:szCs w:val="24"/>
        </w:rPr>
        <w:t>.</w:t>
      </w:r>
      <w:r w:rsidR="00CB5049">
        <w:rPr>
          <w:rFonts w:asciiTheme="minorHAnsi" w:hAnsiTheme="minorHAnsi"/>
          <w:color w:val="auto"/>
          <w:szCs w:val="24"/>
        </w:rPr>
        <w:t xml:space="preserve">  </w:t>
      </w:r>
      <w:r w:rsidR="002D25BC" w:rsidRPr="00BF09BE">
        <w:rPr>
          <w:rFonts w:asciiTheme="minorHAnsi" w:hAnsiTheme="minorHAnsi"/>
          <w:color w:val="auto"/>
          <w:szCs w:val="24"/>
        </w:rPr>
        <w:t xml:space="preserve">No other conditions appeared on the MEB’s submission.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BF09BE">
        <w:rPr>
          <w:rFonts w:asciiTheme="minorHAnsi" w:hAnsiTheme="minorHAnsi"/>
          <w:color w:val="auto"/>
          <w:szCs w:val="24"/>
        </w:rPr>
        <w:t>multidirectional instability right shoulder</w:t>
      </w:r>
      <w:r w:rsidRPr="00A315F3">
        <w:rPr>
          <w:rFonts w:asciiTheme="minorHAnsi" w:hAnsiTheme="minorHAnsi"/>
          <w:color w:val="auto"/>
          <w:szCs w:val="24"/>
        </w:rPr>
        <w:t xml:space="preserve"> condition as unfitting, rated </w:t>
      </w:r>
      <w:r w:rsidR="00BF09BE">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CB5049">
        <w:rPr>
          <w:rFonts w:asciiTheme="minorHAnsi" w:hAnsiTheme="minorHAnsi"/>
          <w:color w:val="auto"/>
          <w:szCs w:val="24"/>
        </w:rPr>
        <w:t xml:space="preserve">  </w:t>
      </w:r>
      <w:r w:rsidRPr="00A315F3">
        <w:rPr>
          <w:rFonts w:asciiTheme="minorHAnsi" w:hAnsiTheme="minorHAnsi"/>
          <w:color w:val="auto"/>
        </w:rPr>
        <w:t xml:space="preserve">The CI </w:t>
      </w:r>
      <w:r w:rsidRPr="00BF09BE">
        <w:rPr>
          <w:rFonts w:asciiTheme="minorHAnsi" w:hAnsiTheme="minorHAnsi"/>
          <w:color w:val="auto"/>
        </w:rPr>
        <w:t>made no appeals</w:t>
      </w:r>
      <w:r w:rsidR="002E69EA" w:rsidRPr="00BF09BE">
        <w:rPr>
          <w:rFonts w:asciiTheme="minorHAnsi" w:hAnsiTheme="minorHAnsi"/>
          <w:color w:val="auto"/>
        </w:rPr>
        <w:t xml:space="preserve"> and</w:t>
      </w:r>
      <w:r w:rsidR="002E69EA" w:rsidRPr="00A315F3">
        <w:rPr>
          <w:rFonts w:asciiTheme="minorHAnsi" w:hAnsiTheme="minorHAnsi"/>
          <w:color w:val="auto"/>
        </w:rPr>
        <w:t xml:space="preserve"> was</w:t>
      </w:r>
      <w:r w:rsidRPr="00A315F3">
        <w:rPr>
          <w:rFonts w:asciiTheme="minorHAnsi" w:hAnsiTheme="minorHAnsi"/>
          <w:color w:val="auto"/>
        </w:rPr>
        <w:t xml:space="preserve"> medically separated with a </w:t>
      </w:r>
      <w:r w:rsidR="00BF09BE">
        <w:rPr>
          <w:rFonts w:asciiTheme="minorHAnsi" w:hAnsiTheme="minorHAnsi"/>
          <w:color w:val="auto"/>
        </w:rPr>
        <w:t>20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446360">
        <w:rPr>
          <w:rFonts w:asciiTheme="minorHAnsi" w:hAnsiTheme="minorHAnsi"/>
          <w:color w:val="auto"/>
          <w:szCs w:val="24"/>
        </w:rPr>
        <w:t xml:space="preserve"> </w:t>
      </w:r>
      <w:r w:rsidR="0071308A">
        <w:rPr>
          <w:rFonts w:asciiTheme="minorHAnsi" w:hAnsiTheme="minorHAnsi"/>
          <w:color w:val="auto"/>
          <w:szCs w:val="24"/>
        </w:rPr>
        <w:t>“</w:t>
      </w:r>
      <w:r w:rsidR="000519AB" w:rsidRPr="00D20B61">
        <w:rPr>
          <w:rFonts w:asciiTheme="minorHAnsi" w:hAnsiTheme="minorHAnsi" w:cstheme="minorHAnsi"/>
          <w:color w:val="auto"/>
          <w:szCs w:val="24"/>
        </w:rPr>
        <w:t xml:space="preserve">I was rated 20% by the </w:t>
      </w:r>
      <w:r w:rsidR="000519AB">
        <w:rPr>
          <w:rFonts w:asciiTheme="minorHAnsi" w:hAnsiTheme="minorHAnsi" w:cstheme="minorHAnsi"/>
          <w:color w:val="auto"/>
          <w:szCs w:val="24"/>
        </w:rPr>
        <w:t>C</w:t>
      </w:r>
      <w:r w:rsidR="000519AB" w:rsidRPr="00D20B61">
        <w:rPr>
          <w:rFonts w:asciiTheme="minorHAnsi" w:hAnsiTheme="minorHAnsi" w:cstheme="minorHAnsi"/>
          <w:color w:val="auto"/>
          <w:szCs w:val="24"/>
        </w:rPr>
        <w:t xml:space="preserve">oast </w:t>
      </w:r>
      <w:r w:rsidR="000519AB">
        <w:rPr>
          <w:rFonts w:asciiTheme="minorHAnsi" w:hAnsiTheme="minorHAnsi" w:cstheme="minorHAnsi"/>
          <w:color w:val="auto"/>
          <w:szCs w:val="24"/>
        </w:rPr>
        <w:t>G</w:t>
      </w:r>
      <w:r w:rsidR="000519AB" w:rsidRPr="00D20B61">
        <w:rPr>
          <w:rFonts w:asciiTheme="minorHAnsi" w:hAnsiTheme="minorHAnsi" w:cstheme="minorHAnsi"/>
          <w:color w:val="auto"/>
          <w:szCs w:val="24"/>
        </w:rPr>
        <w:t xml:space="preserve">uard for my shoulder after having two failed shoulder surgeries, </w:t>
      </w:r>
      <w:r w:rsidR="000519AB">
        <w:rPr>
          <w:rFonts w:asciiTheme="minorHAnsi" w:hAnsiTheme="minorHAnsi" w:cstheme="minorHAnsi"/>
          <w:color w:val="auto"/>
          <w:szCs w:val="24"/>
        </w:rPr>
        <w:t>I</w:t>
      </w:r>
      <w:r w:rsidR="000519AB" w:rsidRPr="00D20B61">
        <w:rPr>
          <w:rFonts w:asciiTheme="minorHAnsi" w:hAnsiTheme="minorHAnsi" w:cstheme="minorHAnsi"/>
          <w:color w:val="auto"/>
          <w:szCs w:val="24"/>
        </w:rPr>
        <w:t xml:space="preserve"> have limited range of motion and decreased strength</w:t>
      </w:r>
      <w:r w:rsidR="00446360">
        <w:rPr>
          <w:rFonts w:asciiTheme="minorHAnsi" w:hAnsiTheme="minorHAnsi" w:cstheme="minorHAnsi"/>
          <w:color w:val="auto"/>
          <w:szCs w:val="24"/>
        </w:rPr>
        <w:t xml:space="preserve">. </w:t>
      </w:r>
      <w:r w:rsidR="000519AB" w:rsidRPr="00D20B61">
        <w:rPr>
          <w:rFonts w:asciiTheme="minorHAnsi" w:hAnsiTheme="minorHAnsi" w:cstheme="minorHAnsi"/>
          <w:color w:val="auto"/>
          <w:szCs w:val="24"/>
        </w:rPr>
        <w:t xml:space="preserve"> </w:t>
      </w:r>
      <w:r w:rsidR="000519AB">
        <w:rPr>
          <w:rFonts w:asciiTheme="minorHAnsi" w:hAnsiTheme="minorHAnsi" w:cstheme="minorHAnsi"/>
          <w:color w:val="auto"/>
          <w:szCs w:val="24"/>
        </w:rPr>
        <w:t>I</w:t>
      </w:r>
      <w:r w:rsidR="000519AB" w:rsidRPr="00D20B61">
        <w:rPr>
          <w:rFonts w:asciiTheme="minorHAnsi" w:hAnsiTheme="minorHAnsi" w:cstheme="minorHAnsi"/>
          <w:color w:val="auto"/>
          <w:szCs w:val="24"/>
        </w:rPr>
        <w:t xml:space="preserve"> also have a torn meniscus in my left knee</w:t>
      </w:r>
      <w:r w:rsidR="00446360">
        <w:rPr>
          <w:rFonts w:asciiTheme="minorHAnsi" w:hAnsiTheme="minorHAnsi" w:cstheme="minorHAnsi"/>
          <w:color w:val="auto"/>
          <w:szCs w:val="24"/>
        </w:rPr>
        <w:t>.</w:t>
      </w:r>
      <w:r w:rsidR="000519AB" w:rsidRPr="00D20B61">
        <w:rPr>
          <w:rFonts w:asciiTheme="minorHAnsi" w:hAnsiTheme="minorHAnsi" w:cstheme="minorHAnsi"/>
          <w:color w:val="auto"/>
          <w:szCs w:val="24"/>
        </w:rPr>
        <w:t xml:space="preserve"> </w:t>
      </w:r>
      <w:r w:rsidR="00446360">
        <w:rPr>
          <w:rFonts w:asciiTheme="minorHAnsi" w:hAnsiTheme="minorHAnsi" w:cstheme="minorHAnsi"/>
          <w:color w:val="auto"/>
          <w:szCs w:val="24"/>
        </w:rPr>
        <w:t xml:space="preserve"> T</w:t>
      </w:r>
      <w:r w:rsidR="000519AB" w:rsidRPr="00D20B61">
        <w:rPr>
          <w:rFonts w:asciiTheme="minorHAnsi" w:hAnsiTheme="minorHAnsi" w:cstheme="minorHAnsi"/>
          <w:color w:val="auto"/>
          <w:szCs w:val="24"/>
        </w:rPr>
        <w:t xml:space="preserve">he </w:t>
      </w:r>
      <w:r w:rsidR="000519AB">
        <w:rPr>
          <w:rFonts w:asciiTheme="minorHAnsi" w:hAnsiTheme="minorHAnsi" w:cstheme="minorHAnsi"/>
          <w:color w:val="auto"/>
          <w:szCs w:val="24"/>
        </w:rPr>
        <w:t>VA</w:t>
      </w:r>
      <w:r w:rsidR="000519AB" w:rsidRPr="00D20B61">
        <w:rPr>
          <w:rFonts w:asciiTheme="minorHAnsi" w:hAnsiTheme="minorHAnsi" w:cstheme="minorHAnsi"/>
          <w:color w:val="auto"/>
          <w:szCs w:val="24"/>
        </w:rPr>
        <w:t xml:space="preserve"> rated me 10% for that</w:t>
      </w:r>
      <w:r w:rsidR="00022D8A">
        <w:rPr>
          <w:rFonts w:asciiTheme="minorHAnsi" w:hAnsiTheme="minorHAnsi"/>
          <w:color w:val="auto"/>
          <w:szCs w:val="24"/>
        </w:rPr>
        <w:t xml:space="preserve">.”  </w:t>
      </w:r>
      <w:r w:rsidR="0071308A" w:rsidRPr="000519AB">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0519AB">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w:t>
            </w:r>
            <w:r w:rsidR="0071308A" w:rsidRPr="000519AB">
              <w:rPr>
                <w:rFonts w:cs="Times New Roman"/>
                <w:b/>
                <w:sz w:val="18"/>
                <w:szCs w:val="18"/>
              </w:rPr>
              <w:t>I</w:t>
            </w:r>
            <w:r w:rsidRPr="009E2E84">
              <w:rPr>
                <w:rFonts w:cs="Times New Roman"/>
                <w:b/>
                <w:sz w:val="18"/>
                <w:szCs w:val="18"/>
              </w:rPr>
              <w:t xml:space="preserve">PEB – Dated </w:t>
            </w:r>
            <w:r w:rsidR="000519AB">
              <w:rPr>
                <w:rFonts w:cs="Times New Roman"/>
                <w:b/>
                <w:sz w:val="18"/>
                <w:szCs w:val="18"/>
              </w:rPr>
              <w:t>20030404</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8B7F75">
            <w:pPr>
              <w:pStyle w:val="ListParagraph"/>
              <w:spacing w:after="0" w:line="240" w:lineRule="exact"/>
              <w:ind w:left="0"/>
              <w:jc w:val="center"/>
              <w:rPr>
                <w:rFonts w:cs="Times New Roman"/>
                <w:b/>
                <w:sz w:val="18"/>
                <w:szCs w:val="18"/>
              </w:rPr>
            </w:pPr>
            <w:r w:rsidRPr="009E2E84">
              <w:rPr>
                <w:rFonts w:cs="Times New Roman"/>
                <w:b/>
                <w:sz w:val="18"/>
                <w:szCs w:val="18"/>
              </w:rPr>
              <w:t>VA (</w:t>
            </w:r>
            <w:r w:rsidR="008B7F75">
              <w:rPr>
                <w:rFonts w:cs="Times New Roman"/>
                <w:b/>
                <w:sz w:val="18"/>
                <w:szCs w:val="18"/>
              </w:rPr>
              <w:t>11</w:t>
            </w:r>
            <w:r w:rsidR="0079000E" w:rsidRPr="009E2E84">
              <w:rPr>
                <w:rFonts w:cs="Times New Roman"/>
                <w:b/>
                <w:sz w:val="18"/>
                <w:szCs w:val="18"/>
              </w:rPr>
              <w:t xml:space="preserve"> Mo</w:t>
            </w:r>
            <w:r w:rsidR="0079000E" w:rsidRPr="008B7F75">
              <w:rPr>
                <w:rFonts w:cs="Times New Roman"/>
                <w:b/>
                <w:sz w:val="18"/>
                <w:szCs w:val="18"/>
              </w:rPr>
              <w:t>. A</w:t>
            </w:r>
            <w:r w:rsidRPr="008B7F75">
              <w:rPr>
                <w:rFonts w:cs="Times New Roman"/>
                <w:b/>
                <w:sz w:val="18"/>
                <w:szCs w:val="18"/>
              </w:rPr>
              <w:t>fter</w:t>
            </w:r>
            <w:r w:rsidRPr="009E2E84">
              <w:rPr>
                <w:rFonts w:cs="Times New Roman"/>
                <w:b/>
                <w:sz w:val="18"/>
                <w:szCs w:val="18"/>
              </w:rPr>
              <w:t xml:space="preserve"> Separation) – All Effective </w:t>
            </w:r>
            <w:r w:rsidR="008B7F75">
              <w:rPr>
                <w:rFonts w:cs="Times New Roman"/>
                <w:b/>
                <w:sz w:val="18"/>
                <w:szCs w:val="18"/>
              </w:rPr>
              <w:t>20030523</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0519AB" w:rsidP="00191A51">
            <w:pPr>
              <w:pStyle w:val="ListParagraph"/>
              <w:spacing w:after="0" w:line="200" w:lineRule="exact"/>
              <w:ind w:left="0"/>
              <w:rPr>
                <w:rFonts w:cs="Times New Roman"/>
                <w:sz w:val="18"/>
                <w:szCs w:val="18"/>
              </w:rPr>
            </w:pPr>
            <w:r>
              <w:rPr>
                <w:rFonts w:cs="Times New Roman"/>
                <w:sz w:val="18"/>
                <w:szCs w:val="18"/>
              </w:rPr>
              <w:t>Right Shoulder Instability</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0519AB" w:rsidP="00186D7F">
            <w:pPr>
              <w:pStyle w:val="ListParagraph"/>
              <w:spacing w:after="0" w:line="200" w:lineRule="exact"/>
              <w:ind w:left="0"/>
              <w:jc w:val="center"/>
              <w:rPr>
                <w:rFonts w:cs="Times New Roman"/>
                <w:sz w:val="18"/>
                <w:szCs w:val="18"/>
              </w:rPr>
            </w:pPr>
            <w:r>
              <w:rPr>
                <w:rFonts w:cs="Times New Roman"/>
                <w:sz w:val="18"/>
                <w:szCs w:val="18"/>
              </w:rPr>
              <w:t>5299-5202</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0519AB"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8B7F75" w:rsidP="00D17740">
            <w:pPr>
              <w:pStyle w:val="ListParagraph"/>
              <w:spacing w:line="200" w:lineRule="exact"/>
              <w:ind w:left="0"/>
              <w:rPr>
                <w:rFonts w:cs="Times New Roman"/>
                <w:sz w:val="18"/>
                <w:szCs w:val="18"/>
              </w:rPr>
            </w:pPr>
            <w:r>
              <w:rPr>
                <w:rFonts w:cs="Times New Roman"/>
                <w:sz w:val="18"/>
                <w:szCs w:val="18"/>
              </w:rPr>
              <w:t>Right Shoulder Condition</w:t>
            </w:r>
          </w:p>
        </w:tc>
        <w:tc>
          <w:tcPr>
            <w:tcW w:w="1080" w:type="dxa"/>
            <w:tcBorders>
              <w:bottom w:val="single" w:sz="4" w:space="0" w:color="auto"/>
            </w:tcBorders>
            <w:shd w:val="clear" w:color="auto" w:fill="FFFFFF" w:themeFill="background1"/>
          </w:tcPr>
          <w:p w:rsidR="00191A51" w:rsidRPr="00BC3538" w:rsidRDefault="008B7F75" w:rsidP="00191A51">
            <w:pPr>
              <w:pStyle w:val="ListParagraph"/>
              <w:spacing w:after="0" w:line="200" w:lineRule="exact"/>
              <w:ind w:left="0"/>
              <w:jc w:val="center"/>
              <w:rPr>
                <w:rFonts w:cs="Times New Roman"/>
                <w:sz w:val="18"/>
                <w:szCs w:val="18"/>
              </w:rPr>
            </w:pPr>
            <w:r>
              <w:rPr>
                <w:rFonts w:cs="Times New Roman"/>
                <w:sz w:val="18"/>
                <w:szCs w:val="18"/>
              </w:rPr>
              <w:t>5201-5019</w:t>
            </w:r>
          </w:p>
        </w:tc>
        <w:tc>
          <w:tcPr>
            <w:tcW w:w="810" w:type="dxa"/>
            <w:tcBorders>
              <w:bottom w:val="single" w:sz="4" w:space="0" w:color="auto"/>
            </w:tcBorders>
            <w:shd w:val="clear" w:color="auto" w:fill="FFFFFF" w:themeFill="background1"/>
          </w:tcPr>
          <w:p w:rsidR="00191A51" w:rsidRPr="00542C9A" w:rsidRDefault="008B7F75"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8B7F75" w:rsidP="00191A51">
            <w:pPr>
              <w:pStyle w:val="ListParagraph"/>
              <w:spacing w:after="0" w:line="200" w:lineRule="exact"/>
              <w:ind w:left="0"/>
              <w:jc w:val="center"/>
              <w:rPr>
                <w:rFonts w:cs="Times New Roman"/>
                <w:sz w:val="18"/>
                <w:szCs w:val="18"/>
              </w:rPr>
            </w:pPr>
            <w:r>
              <w:rPr>
                <w:rFonts w:cs="Times New Roman"/>
                <w:sz w:val="18"/>
                <w:szCs w:val="18"/>
              </w:rPr>
              <w:t>20040428</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8B7F75" w:rsidP="001239FC">
            <w:pPr>
              <w:pStyle w:val="ListParagraph"/>
              <w:spacing w:after="0" w:line="200" w:lineRule="exact"/>
              <w:ind w:left="0"/>
              <w:rPr>
                <w:rFonts w:cs="Times New Roman"/>
                <w:sz w:val="18"/>
                <w:szCs w:val="18"/>
              </w:rPr>
            </w:pPr>
            <w:r>
              <w:rPr>
                <w:rFonts w:cs="Times New Roman"/>
                <w:sz w:val="18"/>
                <w:szCs w:val="18"/>
              </w:rPr>
              <w:t>Left Knee Strain</w:t>
            </w:r>
          </w:p>
        </w:tc>
        <w:tc>
          <w:tcPr>
            <w:tcW w:w="1080" w:type="dxa"/>
            <w:tcBorders>
              <w:right w:val="single" w:sz="4" w:space="0" w:color="auto"/>
            </w:tcBorders>
            <w:shd w:val="clear" w:color="auto" w:fill="FFFFFF" w:themeFill="background1"/>
          </w:tcPr>
          <w:p w:rsidR="00FF4ED6" w:rsidRPr="00BC3538" w:rsidRDefault="008B7F75" w:rsidP="00186D7F">
            <w:pPr>
              <w:pStyle w:val="ListParagraph"/>
              <w:spacing w:after="0" w:line="200" w:lineRule="exact"/>
              <w:ind w:left="0"/>
              <w:jc w:val="center"/>
              <w:rPr>
                <w:rFonts w:cs="Times New Roman"/>
                <w:sz w:val="18"/>
                <w:szCs w:val="18"/>
              </w:rPr>
            </w:pPr>
            <w:r>
              <w:rPr>
                <w:rFonts w:cs="Times New Roman"/>
                <w:sz w:val="18"/>
                <w:szCs w:val="18"/>
              </w:rPr>
              <w:t>5260-5024</w:t>
            </w:r>
          </w:p>
        </w:tc>
        <w:tc>
          <w:tcPr>
            <w:tcW w:w="810" w:type="dxa"/>
            <w:tcBorders>
              <w:left w:val="single" w:sz="4" w:space="0" w:color="auto"/>
            </w:tcBorders>
            <w:shd w:val="clear" w:color="auto" w:fill="FFFFFF" w:themeFill="background1"/>
          </w:tcPr>
          <w:p w:rsidR="00FF4ED6" w:rsidRPr="00542C9A" w:rsidRDefault="008B7F75"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8B7F75" w:rsidP="00CA0A57">
            <w:pPr>
              <w:pStyle w:val="ListParagraph"/>
              <w:spacing w:after="0" w:line="200" w:lineRule="exact"/>
              <w:ind w:left="0"/>
              <w:jc w:val="center"/>
              <w:rPr>
                <w:rFonts w:cs="Times New Roman"/>
                <w:sz w:val="18"/>
                <w:szCs w:val="18"/>
              </w:rPr>
            </w:pPr>
            <w:r>
              <w:rPr>
                <w:rFonts w:cs="Times New Roman"/>
                <w:sz w:val="18"/>
                <w:szCs w:val="18"/>
              </w:rPr>
              <w:t>20040428</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8B7F75">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8B7F75">
              <w:rPr>
                <w:rFonts w:cs="Times New Roman"/>
                <w:sz w:val="18"/>
                <w:szCs w:val="18"/>
              </w:rPr>
              <w:t>1</w:t>
            </w:r>
            <w:r w:rsidR="0071308A">
              <w:rPr>
                <w:rFonts w:cs="Times New Roman"/>
                <w:sz w:val="18"/>
                <w:szCs w:val="18"/>
              </w:rPr>
              <w:t xml:space="preserve"> </w:t>
            </w:r>
          </w:p>
        </w:tc>
        <w:tc>
          <w:tcPr>
            <w:tcW w:w="1024" w:type="dxa"/>
            <w:shd w:val="clear" w:color="auto" w:fill="FFFFFF" w:themeFill="background1"/>
            <w:vAlign w:val="center"/>
          </w:tcPr>
          <w:p w:rsidR="00FF4ED6" w:rsidRPr="00542C9A" w:rsidRDefault="008B7F75" w:rsidP="00191A51">
            <w:pPr>
              <w:pStyle w:val="ListParagraph"/>
              <w:spacing w:after="0" w:line="200" w:lineRule="exact"/>
              <w:ind w:left="0"/>
              <w:jc w:val="center"/>
              <w:rPr>
                <w:rFonts w:cs="Times New Roman"/>
                <w:sz w:val="18"/>
                <w:szCs w:val="18"/>
              </w:rPr>
            </w:pPr>
            <w:r>
              <w:rPr>
                <w:rFonts w:cs="Times New Roman"/>
                <w:sz w:val="18"/>
                <w:szCs w:val="18"/>
              </w:rPr>
              <w:t>20040428</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0519AB">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8B7F75">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8B7F75">
              <w:rPr>
                <w:rFonts w:cs="Times New Roman"/>
                <w:b/>
                <w:sz w:val="20"/>
                <w:szCs w:val="20"/>
              </w:rPr>
              <w:t>2</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CC138C">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341E7A">
        <w:rPr>
          <w:rFonts w:asciiTheme="minorHAnsi" w:hAnsiTheme="minorHAnsi"/>
          <w:color w:val="auto"/>
          <w:szCs w:val="24"/>
        </w:rPr>
        <w:t xml:space="preserve">  </w:t>
      </w:r>
      <w:r w:rsidR="00CC138C" w:rsidRPr="00CC138C">
        <w:rPr>
          <w:rFonts w:asciiTheme="minorHAnsi" w:hAnsiTheme="minorHAnsi"/>
          <w:color w:val="auto"/>
          <w:szCs w:val="24"/>
        </w:rPr>
        <w:t xml:space="preserve">The Board acknowledges the sentiment expressed in the CI’s application regarding the significant impairment with which his service-incurred </w:t>
      </w:r>
      <w:r w:rsidR="00CC138C">
        <w:rPr>
          <w:rFonts w:asciiTheme="minorHAnsi" w:hAnsiTheme="minorHAnsi"/>
          <w:color w:val="auto"/>
          <w:szCs w:val="24"/>
        </w:rPr>
        <w:t xml:space="preserve">shoulder </w:t>
      </w:r>
      <w:r w:rsidR="00CC138C" w:rsidRPr="00CC138C">
        <w:rPr>
          <w:rFonts w:asciiTheme="minorHAnsi" w:hAnsiTheme="minorHAnsi"/>
          <w:color w:val="auto"/>
          <w:szCs w:val="24"/>
        </w:rPr>
        <w:t>condition continues to burden him.</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 The Board wishes to clarify that it is subject to the same laws for service disability entitlements as those under which the Disability Evaluation System (DES) operates.</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 The DES has neither the role nor the authority to compensate service members for anticipated future severity or potential complications of conditions resulting in medical separation. </w:t>
      </w:r>
      <w:r w:rsidR="00CC138C">
        <w:rPr>
          <w:rFonts w:asciiTheme="minorHAnsi" w:hAnsiTheme="minorHAnsi"/>
          <w:color w:val="auto"/>
          <w:szCs w:val="24"/>
        </w:rPr>
        <w:t xml:space="preserve"> </w:t>
      </w:r>
      <w:r w:rsidR="00CC138C" w:rsidRPr="00CC138C">
        <w:rPr>
          <w:rFonts w:asciiTheme="minorHAnsi" w:hAnsiTheme="minorHAnsi"/>
          <w:color w:val="auto"/>
          <w:szCs w:val="24"/>
        </w:rPr>
        <w:t>That role and authority is granted by Congress to the Department of Veteran</w:t>
      </w:r>
      <w:r w:rsidR="00EE5188">
        <w:rPr>
          <w:rFonts w:asciiTheme="minorHAnsi" w:hAnsiTheme="minorHAnsi"/>
          <w:color w:val="auto"/>
          <w:szCs w:val="24"/>
        </w:rPr>
        <w:t>s’</w:t>
      </w:r>
      <w:r w:rsidR="00CC138C" w:rsidRPr="00CC138C">
        <w:rPr>
          <w:rFonts w:asciiTheme="minorHAnsi" w:hAnsiTheme="minorHAnsi"/>
          <w:color w:val="auto"/>
          <w:szCs w:val="24"/>
        </w:rPr>
        <w:t xml:space="preserve"> Affairs (DVA), operating under a different set of laws (Title 38, United States Code). </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The Board evaluates </w:t>
      </w:r>
      <w:r w:rsidR="00EE5188">
        <w:rPr>
          <w:rFonts w:asciiTheme="minorHAnsi" w:hAnsiTheme="minorHAnsi"/>
          <w:color w:val="auto"/>
          <w:szCs w:val="24"/>
        </w:rPr>
        <w:t>D</w:t>
      </w:r>
      <w:r w:rsidR="00CC138C" w:rsidRPr="00CC138C">
        <w:rPr>
          <w:rFonts w:asciiTheme="minorHAnsi" w:hAnsiTheme="minorHAnsi"/>
          <w:color w:val="auto"/>
          <w:szCs w:val="24"/>
        </w:rPr>
        <w:t xml:space="preserve">VA evidence proximal to separation in arriving at its recommendations, but its authority resides in evaluating the fairness of DES fitness decisions and rating determinations for disability at the time of separation. </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The Board further acknowledges the CI’s contention for service ratings for </w:t>
      </w:r>
      <w:r w:rsidR="00CC138C">
        <w:rPr>
          <w:rFonts w:asciiTheme="minorHAnsi" w:hAnsiTheme="minorHAnsi"/>
          <w:color w:val="auto"/>
          <w:szCs w:val="24"/>
        </w:rPr>
        <w:t>a left knee</w:t>
      </w:r>
      <w:r w:rsidR="00CC138C" w:rsidRPr="00CC138C">
        <w:rPr>
          <w:rFonts w:asciiTheme="minorHAnsi" w:hAnsiTheme="minorHAnsi"/>
          <w:color w:val="auto"/>
          <w:szCs w:val="24"/>
        </w:rPr>
        <w:t xml:space="preserve"> condition documented at the time of separation, and notes that its recommendations in that regard must comply with the same governance.</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CC138C">
        <w:rPr>
          <w:rFonts w:asciiTheme="minorHAnsi" w:hAnsiTheme="minorHAnsi"/>
          <w:color w:val="auto"/>
          <w:szCs w:val="24"/>
        </w:rPr>
        <w:t xml:space="preserve"> </w:t>
      </w:r>
      <w:r w:rsidR="00CC138C" w:rsidRPr="00CC138C">
        <w:rPr>
          <w:rFonts w:asciiTheme="minorHAnsi" w:hAnsiTheme="minorHAnsi"/>
          <w:color w:val="auto"/>
          <w:szCs w:val="24"/>
        </w:rPr>
        <w:t xml:space="preserve"> The DVA, however, is empowered to </w:t>
      </w:r>
      <w:r w:rsidR="00EE5188">
        <w:rPr>
          <w:rFonts w:asciiTheme="minorHAnsi" w:hAnsiTheme="minorHAnsi"/>
          <w:color w:val="auto"/>
          <w:szCs w:val="24"/>
        </w:rPr>
        <w:lastRenderedPageBreak/>
        <w:t>compensate service-</w:t>
      </w:r>
      <w:r w:rsidR="00CC138C" w:rsidRPr="00CC138C">
        <w:rPr>
          <w:rFonts w:asciiTheme="minorHAnsi" w:hAnsiTheme="minorHAnsi"/>
          <w:color w:val="auto"/>
          <w:szCs w:val="24"/>
        </w:rPr>
        <w:t xml:space="preserve">connected conditions and to periodically re-evaluate said conditions for the purpose of adjusting the </w:t>
      </w:r>
      <w:r w:rsidR="00EE5188">
        <w:rPr>
          <w:rFonts w:asciiTheme="minorHAnsi" w:hAnsiTheme="minorHAnsi"/>
          <w:color w:val="auto"/>
          <w:szCs w:val="24"/>
        </w:rPr>
        <w:t>V</w:t>
      </w:r>
      <w:r w:rsidR="00CC138C" w:rsidRPr="00CC138C">
        <w:rPr>
          <w:rFonts w:asciiTheme="minorHAnsi" w:hAnsiTheme="minorHAnsi"/>
          <w:color w:val="auto"/>
          <w:szCs w:val="24"/>
        </w:rPr>
        <w:t xml:space="preserve">eteran’s disability rating should </w:t>
      </w:r>
      <w:r w:rsidR="00EE5188">
        <w:rPr>
          <w:rFonts w:asciiTheme="minorHAnsi" w:hAnsiTheme="minorHAnsi"/>
          <w:color w:val="auto"/>
          <w:szCs w:val="24"/>
        </w:rPr>
        <w:t>the</w:t>
      </w:r>
      <w:r w:rsidR="00CC138C" w:rsidRPr="00CC138C">
        <w:rPr>
          <w:rFonts w:asciiTheme="minorHAnsi" w:hAnsiTheme="minorHAnsi"/>
          <w:color w:val="auto"/>
          <w:szCs w:val="24"/>
        </w:rPr>
        <w:t xml:space="preserve"> degree of impairment vary over time. </w:t>
      </w:r>
      <w:r w:rsidR="00341E7A" w:rsidRPr="00341E7A">
        <w:rPr>
          <w:rFonts w:asciiTheme="minorHAnsi" w:hAnsiTheme="minorHAnsi"/>
          <w:color w:val="auto"/>
          <w:szCs w:val="24"/>
        </w:rPr>
        <w:t xml:space="preserve"> </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FB7CD2"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Right Shoulder</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023702">
        <w:rPr>
          <w:rFonts w:asciiTheme="minorHAnsi" w:hAnsiTheme="minorHAnsi"/>
          <w:color w:val="auto"/>
          <w:szCs w:val="24"/>
        </w:rPr>
        <w:t xml:space="preserve">In January 1999 the CI reported a </w:t>
      </w:r>
      <w:r w:rsidR="00023702" w:rsidRPr="00FB58DA">
        <w:rPr>
          <w:rFonts w:asciiTheme="minorHAnsi" w:hAnsiTheme="minorHAnsi"/>
          <w:color w:val="auto"/>
          <w:szCs w:val="24"/>
        </w:rPr>
        <w:t>two month history</w:t>
      </w:r>
      <w:r w:rsidR="00023702">
        <w:rPr>
          <w:rFonts w:asciiTheme="minorHAnsi" w:hAnsiTheme="minorHAnsi"/>
          <w:color w:val="auto"/>
          <w:szCs w:val="24"/>
        </w:rPr>
        <w:t xml:space="preserve"> of frequent shoulder subluxations </w:t>
      </w:r>
      <w:r w:rsidR="00834082">
        <w:rPr>
          <w:rFonts w:asciiTheme="minorHAnsi" w:hAnsiTheme="minorHAnsi"/>
          <w:color w:val="auto"/>
          <w:szCs w:val="24"/>
        </w:rPr>
        <w:t xml:space="preserve">that were </w:t>
      </w:r>
      <w:r w:rsidR="00023702">
        <w:rPr>
          <w:rFonts w:asciiTheme="minorHAnsi" w:hAnsiTheme="minorHAnsi"/>
          <w:color w:val="auto"/>
          <w:szCs w:val="24"/>
        </w:rPr>
        <w:t xml:space="preserve">not a consequence of known injury.  After sustaining a subluxation injury while playing football on 27 September 1999, he was diagnosed with multidirectional instability that was treated arthroscopically in December 1999.  </w:t>
      </w:r>
      <w:r w:rsidR="00582A2F">
        <w:rPr>
          <w:rFonts w:asciiTheme="minorHAnsi" w:hAnsiTheme="minorHAnsi"/>
          <w:color w:val="auto"/>
          <w:szCs w:val="24"/>
        </w:rPr>
        <w:t xml:space="preserve">Failure of this procedure led to an open Bankart repair procedure on 31 January 2001, but recurrent subluxation episodes </w:t>
      </w:r>
      <w:r w:rsidR="00B52D0A">
        <w:rPr>
          <w:rFonts w:asciiTheme="minorHAnsi" w:hAnsiTheme="minorHAnsi"/>
          <w:color w:val="auto"/>
          <w:szCs w:val="24"/>
        </w:rPr>
        <w:t xml:space="preserve">and pain </w:t>
      </w:r>
      <w:r w:rsidR="00582A2F">
        <w:rPr>
          <w:rFonts w:asciiTheme="minorHAnsi" w:hAnsiTheme="minorHAnsi"/>
          <w:color w:val="auto"/>
          <w:szCs w:val="24"/>
        </w:rPr>
        <w:t>persisted</w:t>
      </w:r>
      <w:r w:rsidR="00023702">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8B6367" w:rsidRPr="008B6367">
        <w:rPr>
          <w:rFonts w:asciiTheme="minorHAnsi" w:hAnsiTheme="minorHAnsi"/>
          <w:color w:val="auto"/>
          <w:szCs w:val="24"/>
        </w:rPr>
        <w:t>two</w:t>
      </w:r>
      <w:r w:rsidR="007C6046" w:rsidRPr="008B6367">
        <w:rPr>
          <w:rFonts w:asciiTheme="minorHAnsi" w:hAnsiTheme="minorHAnsi"/>
          <w:color w:val="auto"/>
          <w:szCs w:val="24"/>
        </w:rPr>
        <w:t xml:space="preserve"> goniometric</w:t>
      </w:r>
      <w:r w:rsidR="007C6046">
        <w:rPr>
          <w:rFonts w:asciiTheme="minorHAnsi" w:hAnsiTheme="minorHAnsi"/>
          <w:color w:val="auto"/>
          <w:szCs w:val="24"/>
        </w:rPr>
        <w:t xml:space="preserve"> range-of-motion (ROM) evaluations in evidence which the Board </w:t>
      </w:r>
      <w:r w:rsidR="00743E36" w:rsidRPr="00743E36">
        <w:rPr>
          <w:rFonts w:asciiTheme="minorHAnsi" w:hAnsiTheme="minorHAnsi"/>
          <w:color w:val="auto"/>
          <w:szCs w:val="24"/>
        </w:rPr>
        <w:t>weighed in arriving at its rating recommendation</w:t>
      </w:r>
      <w:r w:rsidR="007C6046" w:rsidRPr="008B6367">
        <w:rPr>
          <w:rFonts w:asciiTheme="minorHAnsi" w:hAnsiTheme="minorHAnsi"/>
          <w:color w:val="auto"/>
          <w:szCs w:val="24"/>
        </w:rPr>
        <w:t>.</w:t>
      </w:r>
      <w:r w:rsidR="008B6367" w:rsidRPr="008B6367">
        <w:rPr>
          <w:rFonts w:asciiTheme="minorHAnsi" w:hAnsiTheme="minorHAnsi"/>
          <w:color w:val="auto"/>
          <w:szCs w:val="24"/>
        </w:rPr>
        <w:t xml:space="preserve"> </w:t>
      </w:r>
      <w:r w:rsidR="00743E36" w:rsidRPr="008B6367">
        <w:rPr>
          <w:rFonts w:asciiTheme="minorHAnsi" w:hAnsiTheme="minorHAnsi"/>
          <w:color w:val="auto"/>
          <w:szCs w:val="24"/>
        </w:rPr>
        <w:t xml:space="preserve"> </w:t>
      </w:r>
      <w:r w:rsidR="009C22C8" w:rsidRPr="008B6367">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7095" w:type="dxa"/>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8"/>
        <w:gridCol w:w="2520"/>
        <w:gridCol w:w="2647"/>
      </w:tblGrid>
      <w:tr w:rsidR="008B6367" w:rsidRPr="00C34CEB" w:rsidTr="00E8014A">
        <w:trPr>
          <w:jc w:val="center"/>
        </w:trPr>
        <w:tc>
          <w:tcPr>
            <w:tcW w:w="1928" w:type="dxa"/>
            <w:shd w:val="clear" w:color="auto" w:fill="D9D9D9" w:themeFill="background1" w:themeFillShade="D9"/>
            <w:vAlign w:val="center"/>
          </w:tcPr>
          <w:p w:rsidR="008B6367" w:rsidRPr="00313D7A" w:rsidRDefault="008B6367" w:rsidP="00BF09BE">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ROM –</w:t>
            </w:r>
            <w:r w:rsidRPr="00F606D5">
              <w:rPr>
                <w:rFonts w:asciiTheme="minorHAnsi" w:eastAsia="Calibri" w:hAnsiTheme="minorHAnsi"/>
                <w:color w:val="auto"/>
                <w:sz w:val="20"/>
              </w:rPr>
              <w:t xml:space="preserve">R </w:t>
            </w:r>
            <w:r w:rsidRPr="00313D7A">
              <w:rPr>
                <w:rFonts w:asciiTheme="minorHAnsi" w:eastAsia="Calibri" w:hAnsiTheme="minorHAnsi"/>
                <w:color w:val="auto"/>
                <w:sz w:val="20"/>
              </w:rPr>
              <w:t>Shoulder</w:t>
            </w:r>
          </w:p>
        </w:tc>
        <w:tc>
          <w:tcPr>
            <w:tcW w:w="2520" w:type="dxa"/>
            <w:shd w:val="clear" w:color="auto" w:fill="D9D9D9" w:themeFill="background1" w:themeFillShade="D9"/>
            <w:vAlign w:val="center"/>
          </w:tcPr>
          <w:p w:rsidR="008B6367" w:rsidRPr="00FB42B7" w:rsidRDefault="00E8014A" w:rsidP="00BF09BE">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Ortho Clinic</w:t>
            </w:r>
            <w:r w:rsidR="008B6367" w:rsidRPr="00FB42B7">
              <w:rPr>
                <w:rFonts w:asciiTheme="minorHAnsi" w:eastAsia="Calibri" w:hAnsiTheme="minorHAnsi"/>
                <w:color w:val="auto"/>
                <w:sz w:val="20"/>
              </w:rPr>
              <w:t xml:space="preserve"> ~ </w:t>
            </w:r>
            <w:r w:rsidR="008B6367">
              <w:rPr>
                <w:rFonts w:asciiTheme="minorHAnsi" w:eastAsia="Calibri" w:hAnsiTheme="minorHAnsi"/>
                <w:color w:val="auto"/>
                <w:sz w:val="20"/>
              </w:rPr>
              <w:t>4</w:t>
            </w:r>
            <w:r w:rsidR="008B6367" w:rsidRPr="00FB42B7">
              <w:rPr>
                <w:rFonts w:asciiTheme="minorHAnsi" w:eastAsia="Calibri" w:hAnsiTheme="minorHAnsi"/>
                <w:color w:val="auto"/>
                <w:sz w:val="20"/>
              </w:rPr>
              <w:t xml:space="preserve"> Mo. Pre-Sep</w:t>
            </w:r>
          </w:p>
        </w:tc>
        <w:tc>
          <w:tcPr>
            <w:tcW w:w="2647" w:type="dxa"/>
            <w:shd w:val="clear" w:color="auto" w:fill="D9D9D9" w:themeFill="background1" w:themeFillShade="D9"/>
            <w:vAlign w:val="center"/>
          </w:tcPr>
          <w:p w:rsidR="008B6367" w:rsidRPr="00FB42B7" w:rsidRDefault="008B6367" w:rsidP="008B6367">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11</w:t>
            </w:r>
            <w:r w:rsidRPr="00FB42B7">
              <w:rPr>
                <w:rFonts w:asciiTheme="minorHAnsi" w:eastAsia="Calibri" w:hAnsiTheme="minorHAnsi"/>
                <w:color w:val="auto"/>
                <w:sz w:val="20"/>
              </w:rPr>
              <w:t xml:space="preserve"> Mo. </w:t>
            </w:r>
            <w:r>
              <w:rPr>
                <w:rFonts w:asciiTheme="minorHAnsi" w:eastAsia="Calibri" w:hAnsiTheme="minorHAnsi"/>
                <w:color w:val="auto"/>
                <w:sz w:val="20"/>
              </w:rPr>
              <w:t xml:space="preserve">After </w:t>
            </w:r>
            <w:r w:rsidRPr="00FB42B7">
              <w:rPr>
                <w:rFonts w:asciiTheme="minorHAnsi" w:eastAsia="Calibri" w:hAnsiTheme="minorHAnsi"/>
                <w:color w:val="auto"/>
                <w:sz w:val="20"/>
              </w:rPr>
              <w:t>Sep</w:t>
            </w:r>
            <w:r>
              <w:rPr>
                <w:rFonts w:asciiTheme="minorHAnsi" w:eastAsia="Calibri" w:hAnsiTheme="minorHAnsi"/>
                <w:color w:val="auto"/>
                <w:sz w:val="20"/>
              </w:rPr>
              <w:t>.</w:t>
            </w:r>
          </w:p>
        </w:tc>
      </w:tr>
      <w:tr w:rsidR="008B6367" w:rsidRPr="00C34CEB" w:rsidTr="00E8014A">
        <w:trPr>
          <w:jc w:val="center"/>
        </w:trPr>
        <w:tc>
          <w:tcPr>
            <w:tcW w:w="1928" w:type="dxa"/>
            <w:vAlign w:val="center"/>
          </w:tcPr>
          <w:p w:rsidR="008B6367" w:rsidRPr="00C34CEB" w:rsidRDefault="008B6367" w:rsidP="00BF09B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 (0-180)</w:t>
            </w:r>
          </w:p>
        </w:tc>
        <w:tc>
          <w:tcPr>
            <w:tcW w:w="2520" w:type="dxa"/>
            <w:vAlign w:val="center"/>
          </w:tcPr>
          <w:p w:rsidR="008B6367" w:rsidRPr="00C34CEB" w:rsidRDefault="008B6367" w:rsidP="00BF09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155</w:t>
            </w:r>
            <w:r w:rsidRPr="00C34CEB">
              <w:rPr>
                <w:rFonts w:asciiTheme="minorHAnsi" w:eastAsia="Calibri" w:hAnsiTheme="minorHAnsi"/>
                <w:color w:val="auto"/>
                <w:sz w:val="18"/>
                <w:szCs w:val="18"/>
              </w:rPr>
              <w:t>⁰</w:t>
            </w:r>
          </w:p>
        </w:tc>
        <w:tc>
          <w:tcPr>
            <w:tcW w:w="2647" w:type="dxa"/>
            <w:vAlign w:val="center"/>
          </w:tcPr>
          <w:p w:rsidR="008B6367" w:rsidRPr="00C34CEB" w:rsidRDefault="008B6367" w:rsidP="008B636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170</w:t>
            </w:r>
            <w:r w:rsidRPr="00C34CEB">
              <w:rPr>
                <w:rFonts w:asciiTheme="minorHAnsi" w:eastAsia="Calibri" w:hAnsiTheme="minorHAnsi"/>
                <w:color w:val="auto"/>
                <w:sz w:val="18"/>
                <w:szCs w:val="18"/>
              </w:rPr>
              <w:t>⁰</w:t>
            </w:r>
          </w:p>
        </w:tc>
      </w:tr>
      <w:tr w:rsidR="008B6367" w:rsidRPr="00C34CEB" w:rsidTr="00E8014A">
        <w:trPr>
          <w:trHeight w:val="79"/>
          <w:jc w:val="center"/>
        </w:trPr>
        <w:tc>
          <w:tcPr>
            <w:tcW w:w="1928" w:type="dxa"/>
            <w:vAlign w:val="center"/>
          </w:tcPr>
          <w:p w:rsidR="008B6367" w:rsidRPr="00C34CEB" w:rsidRDefault="008B6367" w:rsidP="00BF09BE">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Abduction (0-180)</w:t>
            </w:r>
          </w:p>
        </w:tc>
        <w:tc>
          <w:tcPr>
            <w:tcW w:w="2520" w:type="dxa"/>
            <w:vAlign w:val="center"/>
          </w:tcPr>
          <w:p w:rsidR="008B6367" w:rsidRPr="00C34CEB" w:rsidRDefault="008B6367" w:rsidP="00BF09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155</w:t>
            </w:r>
            <w:r w:rsidRPr="00C34CEB">
              <w:rPr>
                <w:rFonts w:asciiTheme="minorHAnsi" w:eastAsia="Calibri" w:hAnsiTheme="minorHAnsi"/>
                <w:color w:val="auto"/>
                <w:sz w:val="18"/>
                <w:szCs w:val="18"/>
              </w:rPr>
              <w:t>⁰</w:t>
            </w:r>
          </w:p>
        </w:tc>
        <w:tc>
          <w:tcPr>
            <w:tcW w:w="2647" w:type="dxa"/>
            <w:vAlign w:val="center"/>
          </w:tcPr>
          <w:p w:rsidR="008B6367" w:rsidRPr="00C34CEB" w:rsidRDefault="008B6367" w:rsidP="00BF09BE">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180</w:t>
            </w:r>
            <w:r w:rsidRPr="00C34CEB">
              <w:rPr>
                <w:rFonts w:asciiTheme="minorHAnsi" w:eastAsia="Calibri" w:hAnsiTheme="minorHAnsi"/>
                <w:color w:val="auto"/>
                <w:sz w:val="18"/>
                <w:szCs w:val="18"/>
              </w:rPr>
              <w:t>⁰</w:t>
            </w:r>
          </w:p>
        </w:tc>
      </w:tr>
      <w:tr w:rsidR="008B6367" w:rsidRPr="00C34CEB" w:rsidTr="00E8014A">
        <w:trPr>
          <w:jc w:val="center"/>
        </w:trPr>
        <w:tc>
          <w:tcPr>
            <w:tcW w:w="1928" w:type="dxa"/>
            <w:vAlign w:val="center"/>
          </w:tcPr>
          <w:p w:rsidR="008B6367" w:rsidRPr="00C34CEB" w:rsidRDefault="008B6367" w:rsidP="00BF09BE">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520" w:type="dxa"/>
            <w:vAlign w:val="center"/>
          </w:tcPr>
          <w:p w:rsidR="008B6367" w:rsidRPr="00C34CEB" w:rsidRDefault="00652B9F" w:rsidP="00652B9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Instability signs</w:t>
            </w:r>
            <w:r w:rsidR="005D0B16">
              <w:rPr>
                <w:rFonts w:asciiTheme="minorHAnsi" w:eastAsiaTheme="minorHAnsi" w:hAnsiTheme="minorHAnsi"/>
                <w:color w:val="auto"/>
                <w:sz w:val="18"/>
                <w:szCs w:val="18"/>
              </w:rPr>
              <w:t>*</w:t>
            </w:r>
          </w:p>
        </w:tc>
        <w:tc>
          <w:tcPr>
            <w:tcW w:w="2647" w:type="dxa"/>
            <w:vAlign w:val="center"/>
          </w:tcPr>
          <w:p w:rsidR="008B6367" w:rsidRPr="00C34CEB" w:rsidRDefault="008B6367" w:rsidP="008B6367">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r>
      <w:tr w:rsidR="008B6367" w:rsidRPr="00C34CEB" w:rsidTr="00E8014A">
        <w:trPr>
          <w:jc w:val="center"/>
        </w:trPr>
        <w:tc>
          <w:tcPr>
            <w:tcW w:w="1928" w:type="dxa"/>
            <w:vAlign w:val="center"/>
          </w:tcPr>
          <w:p w:rsidR="008B6367" w:rsidRPr="00C34CEB" w:rsidRDefault="008B6367" w:rsidP="00BF09BE">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r w:rsidR="00D13FB2">
              <w:rPr>
                <w:rFonts w:asciiTheme="minorHAnsi" w:eastAsiaTheme="minorHAnsi" w:hAnsiTheme="minorHAnsi"/>
                <w:color w:val="auto"/>
                <w:sz w:val="18"/>
                <w:szCs w:val="18"/>
              </w:rPr>
              <w:t>*</w:t>
            </w:r>
          </w:p>
        </w:tc>
        <w:tc>
          <w:tcPr>
            <w:tcW w:w="2520" w:type="dxa"/>
            <w:vAlign w:val="center"/>
          </w:tcPr>
          <w:p w:rsidR="008B6367" w:rsidRPr="00C34CEB" w:rsidRDefault="00D13FB2" w:rsidP="00BF09B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8B6367">
              <w:rPr>
                <w:rFonts w:asciiTheme="minorHAnsi" w:eastAsiaTheme="minorHAnsi" w:hAnsiTheme="minorHAnsi"/>
                <w:color w:val="auto"/>
                <w:sz w:val="18"/>
                <w:szCs w:val="18"/>
              </w:rPr>
              <w:t>0</w:t>
            </w:r>
            <w:r w:rsidR="008B6367" w:rsidRPr="00C34CEB">
              <w:rPr>
                <w:rFonts w:asciiTheme="minorHAnsi" w:eastAsiaTheme="minorHAnsi" w:hAnsiTheme="minorHAnsi"/>
                <w:color w:val="auto"/>
                <w:sz w:val="18"/>
                <w:szCs w:val="18"/>
              </w:rPr>
              <w:t>%</w:t>
            </w:r>
            <w:r w:rsidR="00624DD8">
              <w:rPr>
                <w:rFonts w:asciiTheme="minorHAnsi" w:eastAsiaTheme="minorHAnsi" w:hAnsiTheme="minorHAnsi"/>
                <w:color w:val="auto"/>
                <w:sz w:val="18"/>
                <w:szCs w:val="18"/>
              </w:rPr>
              <w:t>*</w:t>
            </w:r>
            <w:r w:rsidR="005D0B16">
              <w:rPr>
                <w:rFonts w:asciiTheme="minorHAnsi" w:eastAsiaTheme="minorHAnsi" w:hAnsiTheme="minorHAnsi"/>
                <w:color w:val="auto"/>
                <w:sz w:val="18"/>
                <w:szCs w:val="18"/>
              </w:rPr>
              <w:t>*</w:t>
            </w:r>
          </w:p>
        </w:tc>
        <w:tc>
          <w:tcPr>
            <w:tcW w:w="2647" w:type="dxa"/>
            <w:vAlign w:val="center"/>
          </w:tcPr>
          <w:p w:rsidR="008B6367" w:rsidRPr="00C34CEB" w:rsidRDefault="008B6367" w:rsidP="00BF09B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sidR="00624DD8">
              <w:rPr>
                <w:rFonts w:asciiTheme="minorHAnsi" w:eastAsiaTheme="minorHAnsi" w:hAnsiTheme="minorHAnsi"/>
                <w:color w:val="auto"/>
                <w:sz w:val="18"/>
                <w:szCs w:val="18"/>
              </w:rPr>
              <w:t>*</w:t>
            </w:r>
            <w:r w:rsidR="005D0B16">
              <w:rPr>
                <w:rFonts w:asciiTheme="minorHAnsi" w:eastAsiaTheme="minorHAnsi" w:hAnsiTheme="minorHAnsi"/>
                <w:color w:val="auto"/>
                <w:sz w:val="18"/>
                <w:szCs w:val="18"/>
              </w:rPr>
              <w:t>*</w:t>
            </w:r>
          </w:p>
        </w:tc>
      </w:tr>
    </w:tbl>
    <w:p w:rsidR="008B6367" w:rsidRPr="00624DD8" w:rsidRDefault="005D0B16"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Pr>
          <w:rFonts w:asciiTheme="minorHAnsi" w:hAnsiTheme="minorHAnsi"/>
          <w:color w:val="auto"/>
          <w:sz w:val="18"/>
          <w:szCs w:val="18"/>
        </w:rPr>
        <w:t>*Left hand dominant</w:t>
      </w:r>
      <w:r w:rsidR="00D13FB2">
        <w:rPr>
          <w:rFonts w:asciiTheme="minorHAnsi" w:hAnsiTheme="minorHAnsi"/>
          <w:color w:val="auto"/>
          <w:sz w:val="18"/>
          <w:szCs w:val="18"/>
        </w:rPr>
        <w:t xml:space="preserve">, Minor joint  </w:t>
      </w:r>
      <w:r w:rsidR="00624DD8">
        <w:rPr>
          <w:rFonts w:asciiTheme="minorHAnsi" w:hAnsiTheme="minorHAnsi"/>
          <w:color w:val="auto"/>
          <w:szCs w:val="24"/>
        </w:rPr>
        <w:t xml:space="preserve"> </w:t>
      </w:r>
      <w:r w:rsidR="00624DD8">
        <w:rPr>
          <w:rFonts w:asciiTheme="minorHAnsi" w:hAnsiTheme="minorHAnsi"/>
          <w:color w:val="auto"/>
          <w:sz w:val="18"/>
          <w:szCs w:val="18"/>
        </w:rPr>
        <w:t>*</w:t>
      </w:r>
      <w:r>
        <w:rPr>
          <w:rFonts w:asciiTheme="minorHAnsi" w:hAnsiTheme="minorHAnsi"/>
          <w:color w:val="auto"/>
          <w:sz w:val="18"/>
          <w:szCs w:val="18"/>
        </w:rPr>
        <w:t>*</w:t>
      </w:r>
      <w:r w:rsidR="00624DD8">
        <w:rPr>
          <w:rFonts w:asciiTheme="minorHAnsi" w:hAnsiTheme="minorHAnsi"/>
          <w:color w:val="auto"/>
          <w:sz w:val="18"/>
          <w:szCs w:val="18"/>
        </w:rPr>
        <w:t>Conceding painful motion</w:t>
      </w:r>
    </w:p>
    <w:p w:rsidR="00624DD8" w:rsidRDefault="00624DD8" w:rsidP="00885447">
      <w:pPr>
        <w:tabs>
          <w:tab w:val="left" w:pos="288"/>
          <w:tab w:val="left" w:pos="4752"/>
        </w:tabs>
        <w:spacing w:line="240" w:lineRule="exact"/>
        <w:jc w:val="both"/>
        <w:rPr>
          <w:rFonts w:asciiTheme="minorHAnsi" w:hAnsiTheme="minorHAnsi"/>
          <w:color w:val="auto"/>
          <w:szCs w:val="24"/>
        </w:rPr>
      </w:pPr>
    </w:p>
    <w:p w:rsidR="00AC7716" w:rsidRPr="00AE3316" w:rsidRDefault="002A36A7" w:rsidP="00652B9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C70DF4">
        <w:rPr>
          <w:rFonts w:asciiTheme="minorHAnsi" w:hAnsiTheme="minorHAnsi"/>
          <w:color w:val="auto"/>
          <w:szCs w:val="24"/>
        </w:rPr>
        <w:t xml:space="preserve">left hand dominant </w:t>
      </w:r>
      <w:r>
        <w:rPr>
          <w:rFonts w:asciiTheme="minorHAnsi" w:hAnsiTheme="minorHAnsi"/>
          <w:color w:val="auto"/>
          <w:szCs w:val="24"/>
        </w:rPr>
        <w:t xml:space="preserve">CI reported to the </w:t>
      </w:r>
      <w:r w:rsidR="00EE5188">
        <w:rPr>
          <w:rFonts w:asciiTheme="minorHAnsi" w:hAnsiTheme="minorHAnsi"/>
          <w:color w:val="auto"/>
          <w:szCs w:val="24"/>
        </w:rPr>
        <w:t>narrative summary (</w:t>
      </w:r>
      <w:r>
        <w:rPr>
          <w:rFonts w:asciiTheme="minorHAnsi" w:hAnsiTheme="minorHAnsi"/>
          <w:color w:val="auto"/>
          <w:szCs w:val="24"/>
        </w:rPr>
        <w:t>NARSUM</w:t>
      </w:r>
      <w:r w:rsidR="00EE5188">
        <w:rPr>
          <w:rFonts w:asciiTheme="minorHAnsi" w:hAnsiTheme="minorHAnsi"/>
          <w:color w:val="auto"/>
          <w:szCs w:val="24"/>
        </w:rPr>
        <w:t>)</w:t>
      </w:r>
      <w:r>
        <w:rPr>
          <w:rFonts w:asciiTheme="minorHAnsi" w:hAnsiTheme="minorHAnsi"/>
          <w:color w:val="auto"/>
          <w:szCs w:val="24"/>
        </w:rPr>
        <w:t xml:space="preserve"> examiner that he experienced daily </w:t>
      </w:r>
      <w:r w:rsidR="00C70DF4">
        <w:rPr>
          <w:rFonts w:asciiTheme="minorHAnsi" w:hAnsiTheme="minorHAnsi"/>
          <w:color w:val="auto"/>
          <w:szCs w:val="24"/>
        </w:rPr>
        <w:t xml:space="preserve">right shoulder </w:t>
      </w:r>
      <w:r>
        <w:rPr>
          <w:rFonts w:asciiTheme="minorHAnsi" w:hAnsiTheme="minorHAnsi"/>
          <w:color w:val="auto"/>
          <w:szCs w:val="24"/>
        </w:rPr>
        <w:t xml:space="preserve">subluxations with overhead, pushing or pulling activities.  Night pain with associated subluxations awakening him from sleep also occurred.  Physical exam noted apprehension and instability signs in inferior and anterior directions.  The commander’s endorsement stated that the CI had been able to perform in only a very limited capacity due to the shoulder condition over the previous two years and that he could not perform the duties normally assigned to his grade. </w:t>
      </w:r>
      <w:r w:rsidR="00F94897">
        <w:rPr>
          <w:rFonts w:asciiTheme="minorHAnsi" w:hAnsiTheme="minorHAnsi"/>
          <w:color w:val="auto"/>
          <w:szCs w:val="24"/>
        </w:rPr>
        <w:t xml:space="preserve"> </w:t>
      </w:r>
      <w:r>
        <w:rPr>
          <w:rFonts w:asciiTheme="minorHAnsi" w:hAnsiTheme="minorHAnsi"/>
          <w:color w:val="auto"/>
          <w:szCs w:val="24"/>
        </w:rPr>
        <w:t xml:space="preserve">The VA Compensation and Pension (C&amp;P) examiner </w:t>
      </w:r>
      <w:r w:rsidR="00EE5188">
        <w:rPr>
          <w:rFonts w:asciiTheme="minorHAnsi" w:hAnsiTheme="minorHAnsi"/>
          <w:color w:val="auto"/>
          <w:szCs w:val="24"/>
        </w:rPr>
        <w:t xml:space="preserve">                 </w:t>
      </w:r>
      <w:r>
        <w:rPr>
          <w:rFonts w:asciiTheme="minorHAnsi" w:hAnsiTheme="minorHAnsi"/>
          <w:color w:val="auto"/>
          <w:szCs w:val="24"/>
        </w:rPr>
        <w:t xml:space="preserve">(28 April 2004, 11 months after separation) </w:t>
      </w:r>
      <w:r w:rsidR="00652B9F" w:rsidRPr="00D13FB2">
        <w:rPr>
          <w:rFonts w:asciiTheme="minorHAnsi" w:hAnsiTheme="minorHAnsi"/>
          <w:color w:val="auto"/>
          <w:szCs w:val="24"/>
        </w:rPr>
        <w:t>also confirmed the CI was left hand dominant</w:t>
      </w:r>
      <w:r w:rsidR="00652B9F">
        <w:rPr>
          <w:rFonts w:asciiTheme="minorHAnsi" w:hAnsiTheme="minorHAnsi"/>
          <w:color w:val="auto"/>
          <w:szCs w:val="24"/>
        </w:rPr>
        <w:t xml:space="preserve">, and </w:t>
      </w:r>
      <w:r>
        <w:rPr>
          <w:rFonts w:asciiTheme="minorHAnsi" w:hAnsiTheme="minorHAnsi"/>
          <w:color w:val="auto"/>
          <w:szCs w:val="24"/>
        </w:rPr>
        <w:t>reported continued discomfort with shoulder motion.  He denie</w:t>
      </w:r>
      <w:r w:rsidR="00834082">
        <w:rPr>
          <w:rFonts w:asciiTheme="minorHAnsi" w:hAnsiTheme="minorHAnsi"/>
          <w:color w:val="auto"/>
          <w:szCs w:val="24"/>
        </w:rPr>
        <w:t>d muscle weakness.  The occurrence or frequency</w:t>
      </w:r>
      <w:r>
        <w:rPr>
          <w:rFonts w:asciiTheme="minorHAnsi" w:hAnsiTheme="minorHAnsi"/>
          <w:color w:val="auto"/>
          <w:szCs w:val="24"/>
        </w:rPr>
        <w:t xml:space="preserve"> of subluxations was not mentioned.  Examination revealed no</w:t>
      </w:r>
      <w:r w:rsidR="00FC04B6">
        <w:rPr>
          <w:rFonts w:asciiTheme="minorHAnsi" w:hAnsiTheme="minorHAnsi"/>
          <w:color w:val="auto"/>
          <w:szCs w:val="24"/>
        </w:rPr>
        <w:t xml:space="preserve"> shoulder redness or swelling.</w:t>
      </w:r>
      <w:r w:rsidR="00C51987">
        <w:rPr>
          <w:rFonts w:asciiTheme="minorHAnsi" w:hAnsiTheme="minorHAnsi"/>
          <w:color w:val="auto"/>
          <w:szCs w:val="24"/>
        </w:rPr>
        <w:t xml:space="preserve">  A </w:t>
      </w:r>
      <w:r w:rsidR="00904558">
        <w:rPr>
          <w:rFonts w:asciiTheme="minorHAnsi" w:hAnsiTheme="minorHAnsi"/>
          <w:color w:val="auto"/>
          <w:szCs w:val="24"/>
        </w:rPr>
        <w:t>9 by 1 centimeter</w:t>
      </w:r>
      <w:r w:rsidR="00FC04B6">
        <w:rPr>
          <w:rFonts w:asciiTheme="minorHAnsi" w:hAnsiTheme="minorHAnsi"/>
          <w:color w:val="auto"/>
          <w:szCs w:val="24"/>
        </w:rPr>
        <w:t xml:space="preserve"> </w:t>
      </w:r>
      <w:r w:rsidR="00904558">
        <w:rPr>
          <w:rFonts w:asciiTheme="minorHAnsi" w:hAnsiTheme="minorHAnsi"/>
          <w:color w:val="auto"/>
          <w:szCs w:val="24"/>
        </w:rPr>
        <w:t xml:space="preserve">(3.5 by 0.4 inch) non-tender surgical scar with </w:t>
      </w:r>
      <w:proofErr w:type="spellStart"/>
      <w:r w:rsidR="00EE5188">
        <w:rPr>
          <w:rFonts w:asciiTheme="minorHAnsi" w:hAnsiTheme="minorHAnsi"/>
          <w:color w:val="auto"/>
          <w:szCs w:val="24"/>
        </w:rPr>
        <w:t>K</w:t>
      </w:r>
      <w:r w:rsidR="00904558">
        <w:rPr>
          <w:rFonts w:asciiTheme="minorHAnsi" w:hAnsiTheme="minorHAnsi"/>
          <w:color w:val="auto"/>
          <w:szCs w:val="24"/>
        </w:rPr>
        <w:t>eloid</w:t>
      </w:r>
      <w:proofErr w:type="spellEnd"/>
      <w:r w:rsidR="00904558">
        <w:rPr>
          <w:rFonts w:asciiTheme="minorHAnsi" w:hAnsiTheme="minorHAnsi"/>
          <w:color w:val="auto"/>
          <w:szCs w:val="24"/>
        </w:rPr>
        <w:t xml:space="preserve"> formation was present. </w:t>
      </w:r>
      <w:r w:rsidR="00FC04B6">
        <w:rPr>
          <w:rFonts w:asciiTheme="minorHAnsi" w:hAnsiTheme="minorHAnsi"/>
          <w:color w:val="auto"/>
          <w:szCs w:val="24"/>
        </w:rPr>
        <w:t xml:space="preserve"> Shoulder flexion and rotation were associated with pain, but abduction was painless.</w:t>
      </w:r>
      <w:r w:rsidR="000A16A2">
        <w:rPr>
          <w:rFonts w:asciiTheme="minorHAnsi" w:hAnsiTheme="minorHAnsi"/>
          <w:color w:val="auto"/>
          <w:szCs w:val="24"/>
        </w:rPr>
        <w:t xml:space="preserve">  X-rays showed post-surgical changes, but no acute abnormalities.</w:t>
      </w:r>
      <w:r w:rsidR="00F94897">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w:t>
      </w:r>
      <w:r w:rsidR="00CC138C">
        <w:rPr>
          <w:rFonts w:asciiTheme="minorHAnsi" w:hAnsiTheme="minorHAnsi"/>
          <w:color w:val="auto"/>
          <w:szCs w:val="24"/>
        </w:rPr>
        <w:t>ut this did not bear on rating.</w:t>
      </w:r>
      <w:r w:rsidR="00652B9F">
        <w:rPr>
          <w:rFonts w:asciiTheme="minorHAnsi" w:hAnsiTheme="minorHAnsi"/>
          <w:color w:val="auto"/>
          <w:szCs w:val="24"/>
        </w:rPr>
        <w:t xml:space="preserve">  </w:t>
      </w:r>
      <w:r w:rsidR="00634C8A" w:rsidRPr="00834082">
        <w:rPr>
          <w:rFonts w:ascii="Calibri" w:eastAsia="Calibri" w:hAnsi="Calibri"/>
          <w:color w:val="auto"/>
          <w:szCs w:val="24"/>
        </w:rPr>
        <w:t>The VASRD §4.71a threshold for compensable ROM impairment is “shoulder level</w:t>
      </w:r>
      <w:r w:rsidR="00EE5188">
        <w:rPr>
          <w:rFonts w:ascii="Calibri" w:eastAsia="Calibri" w:hAnsi="Calibri"/>
          <w:color w:val="auto"/>
          <w:szCs w:val="24"/>
        </w:rPr>
        <w:t>,</w:t>
      </w:r>
      <w:r w:rsidR="00634C8A" w:rsidRPr="00834082">
        <w:rPr>
          <w:rFonts w:ascii="Calibri" w:eastAsia="Calibri" w:hAnsi="Calibri"/>
          <w:color w:val="auto"/>
          <w:szCs w:val="24"/>
        </w:rPr>
        <w:t>” i.e., 90⁰</w:t>
      </w:r>
      <w:r w:rsidR="00634C8A" w:rsidRPr="00C70DF4">
        <w:rPr>
          <w:rFonts w:ascii="Calibri" w:eastAsia="Calibri" w:hAnsi="Calibri"/>
          <w:color w:val="auto"/>
          <w:szCs w:val="24"/>
        </w:rPr>
        <w:t xml:space="preserve">.  </w:t>
      </w:r>
      <w:r w:rsidR="00634C8A" w:rsidRPr="00C70DF4">
        <w:rPr>
          <w:rFonts w:asciiTheme="minorHAnsi" w:hAnsiTheme="minorHAnsi"/>
          <w:color w:val="auto"/>
          <w:szCs w:val="24"/>
        </w:rPr>
        <w:t xml:space="preserve">The PEB </w:t>
      </w:r>
      <w:r w:rsidR="00634C8A" w:rsidRPr="00C70DF4">
        <w:rPr>
          <w:rFonts w:asciiTheme="minorHAnsi" w:eastAsia="HiddenHorzOCR" w:hAnsiTheme="minorHAnsi"/>
          <w:color w:val="auto"/>
          <w:szCs w:val="24"/>
        </w:rPr>
        <w:t>coded the shoulder condition 5</w:t>
      </w:r>
      <w:r w:rsidR="00834082" w:rsidRPr="00C70DF4">
        <w:rPr>
          <w:rFonts w:asciiTheme="minorHAnsi" w:eastAsia="HiddenHorzOCR" w:hAnsiTheme="minorHAnsi"/>
          <w:color w:val="auto"/>
          <w:szCs w:val="24"/>
        </w:rPr>
        <w:t>299</w:t>
      </w:r>
      <w:r w:rsidR="00634C8A" w:rsidRPr="00C70DF4">
        <w:rPr>
          <w:rFonts w:asciiTheme="minorHAnsi" w:eastAsia="HiddenHorzOCR" w:hAnsiTheme="minorHAnsi"/>
          <w:color w:val="auto"/>
          <w:szCs w:val="24"/>
        </w:rPr>
        <w:t>-5</w:t>
      </w:r>
      <w:r w:rsidR="00834082" w:rsidRPr="00C70DF4">
        <w:rPr>
          <w:rFonts w:asciiTheme="minorHAnsi" w:eastAsia="HiddenHorzOCR" w:hAnsiTheme="minorHAnsi"/>
          <w:color w:val="auto"/>
          <w:szCs w:val="24"/>
        </w:rPr>
        <w:t>202</w:t>
      </w:r>
      <w:r w:rsidR="00634C8A" w:rsidRPr="00C70DF4">
        <w:rPr>
          <w:rFonts w:asciiTheme="minorHAnsi" w:eastAsia="HiddenHorzOCR" w:hAnsiTheme="minorHAnsi"/>
          <w:color w:val="auto"/>
          <w:szCs w:val="24"/>
        </w:rPr>
        <w:t xml:space="preserve"> </w:t>
      </w:r>
      <w:r w:rsidR="00834082" w:rsidRPr="00C70DF4">
        <w:rPr>
          <w:rFonts w:asciiTheme="minorHAnsi" w:eastAsia="HiddenHorzOCR" w:hAnsiTheme="minorHAnsi"/>
          <w:color w:val="auto"/>
          <w:szCs w:val="24"/>
        </w:rPr>
        <w:t>(</w:t>
      </w:r>
      <w:r w:rsidR="00634C8A" w:rsidRPr="00C70DF4">
        <w:rPr>
          <w:rFonts w:asciiTheme="minorHAnsi" w:eastAsia="HiddenHorzOCR" w:hAnsiTheme="minorHAnsi"/>
          <w:color w:val="auto"/>
          <w:szCs w:val="24"/>
        </w:rPr>
        <w:t xml:space="preserve">analogous to </w:t>
      </w:r>
      <w:r w:rsidR="00834082" w:rsidRPr="00C70DF4">
        <w:rPr>
          <w:rFonts w:asciiTheme="minorHAnsi" w:eastAsia="HiddenHorzOCR" w:hAnsiTheme="minorHAnsi"/>
          <w:color w:val="auto"/>
          <w:szCs w:val="24"/>
        </w:rPr>
        <w:t xml:space="preserve">“humerus, other impairment of”) </w:t>
      </w:r>
      <w:r w:rsidR="00FE6084" w:rsidRPr="00C70DF4">
        <w:rPr>
          <w:rFonts w:asciiTheme="minorHAnsi" w:eastAsia="HiddenHorzOCR" w:hAnsiTheme="minorHAnsi"/>
          <w:color w:val="auto"/>
          <w:szCs w:val="24"/>
        </w:rPr>
        <w:t xml:space="preserve">and </w:t>
      </w:r>
      <w:r w:rsidR="001147AE">
        <w:rPr>
          <w:rFonts w:asciiTheme="minorHAnsi" w:eastAsia="HiddenHorzOCR" w:hAnsiTheme="minorHAnsi"/>
          <w:color w:val="auto"/>
          <w:szCs w:val="24"/>
        </w:rPr>
        <w:t xml:space="preserve">appropriately </w:t>
      </w:r>
      <w:r w:rsidR="00FE6084" w:rsidRPr="00C70DF4">
        <w:rPr>
          <w:rFonts w:asciiTheme="minorHAnsi" w:eastAsia="HiddenHorzOCR" w:hAnsiTheme="minorHAnsi"/>
          <w:color w:val="auto"/>
          <w:szCs w:val="24"/>
        </w:rPr>
        <w:t xml:space="preserve">assigned a 20% rating </w:t>
      </w:r>
      <w:r w:rsidR="00C70DF4" w:rsidRPr="00C70DF4">
        <w:rPr>
          <w:rFonts w:asciiTheme="minorHAnsi" w:eastAsia="HiddenHorzOCR" w:hAnsiTheme="minorHAnsi"/>
          <w:color w:val="auto"/>
          <w:szCs w:val="24"/>
        </w:rPr>
        <w:t>based on frequent episodes of recurrent dislocation of a minor (non-dominant) joint.  The next higher 40% rating require</w:t>
      </w:r>
      <w:r w:rsidR="001147AE">
        <w:rPr>
          <w:rFonts w:asciiTheme="minorHAnsi" w:eastAsia="HiddenHorzOCR" w:hAnsiTheme="minorHAnsi"/>
          <w:color w:val="auto"/>
          <w:szCs w:val="24"/>
        </w:rPr>
        <w:t>s</w:t>
      </w:r>
      <w:r w:rsidR="00C70DF4" w:rsidRPr="00C70DF4">
        <w:rPr>
          <w:rFonts w:asciiTheme="minorHAnsi" w:eastAsia="HiddenHorzOCR" w:hAnsiTheme="minorHAnsi"/>
          <w:color w:val="auto"/>
          <w:szCs w:val="24"/>
        </w:rPr>
        <w:t xml:space="preserve"> fibrous union of the joint, which was not present</w:t>
      </w:r>
      <w:r w:rsidR="00C70DF4" w:rsidRPr="009F14A1">
        <w:rPr>
          <w:rFonts w:asciiTheme="minorHAnsi" w:eastAsia="HiddenHorzOCR" w:hAnsiTheme="minorHAnsi"/>
          <w:color w:val="auto"/>
          <w:szCs w:val="24"/>
        </w:rPr>
        <w:t xml:space="preserve">.  Despite non-compensable limitation of motion, the VA used a 5201-5019 code (“arm, limitation of motion” and “bursitis”) </w:t>
      </w:r>
      <w:r w:rsidR="009F14A1" w:rsidRPr="009F14A1">
        <w:rPr>
          <w:rFonts w:asciiTheme="minorHAnsi" w:eastAsia="HiddenHorzOCR" w:hAnsiTheme="minorHAnsi"/>
          <w:color w:val="auto"/>
          <w:szCs w:val="24"/>
        </w:rPr>
        <w:t xml:space="preserve">and assigned a 10% rating with likely application of </w:t>
      </w:r>
      <w:r w:rsidR="009F14A1" w:rsidRPr="009F14A1">
        <w:rPr>
          <w:rFonts w:ascii="Calibri" w:eastAsia="Calibri" w:hAnsi="Calibri"/>
          <w:color w:val="auto"/>
          <w:szCs w:val="24"/>
        </w:rPr>
        <w:t>§4.59 (painful motion).</w:t>
      </w:r>
      <w:r w:rsidR="009F14A1">
        <w:rPr>
          <w:rFonts w:ascii="Calibri" w:eastAsia="Calibri" w:hAnsi="Calibri"/>
          <w:color w:val="FF0000"/>
          <w:szCs w:val="24"/>
        </w:rPr>
        <w:t xml:space="preserve">  </w:t>
      </w:r>
      <w:r w:rsidR="009F14A1" w:rsidRPr="00634C8A">
        <w:rPr>
          <w:rFonts w:ascii="Calibri" w:eastAsia="Calibri" w:hAnsi="Calibri"/>
          <w:color w:val="FF0000"/>
          <w:szCs w:val="24"/>
        </w:rPr>
        <w:t xml:space="preserve"> </w:t>
      </w:r>
      <w:r w:rsidR="000934CA" w:rsidRPr="000934CA">
        <w:rPr>
          <w:rFonts w:ascii="Calibri" w:eastAsia="Calibri" w:hAnsi="Calibri"/>
          <w:color w:val="auto"/>
          <w:szCs w:val="24"/>
        </w:rPr>
        <w:t xml:space="preserve">Board members agreed that the 20% rating assigned by the PEB was well-supported by </w:t>
      </w:r>
      <w:r w:rsidR="001147AE">
        <w:rPr>
          <w:rFonts w:ascii="Calibri" w:eastAsia="Calibri" w:hAnsi="Calibri"/>
          <w:color w:val="auto"/>
          <w:szCs w:val="24"/>
        </w:rPr>
        <w:t xml:space="preserve">the </w:t>
      </w:r>
      <w:r w:rsidR="000934CA" w:rsidRPr="000934CA">
        <w:rPr>
          <w:rFonts w:ascii="Calibri" w:eastAsia="Calibri" w:hAnsi="Calibri"/>
          <w:color w:val="auto"/>
          <w:szCs w:val="24"/>
        </w:rPr>
        <w:t xml:space="preserve">evidence, and that there was no justification for a higher rating under the 5202 code.  </w:t>
      </w:r>
      <w:r w:rsidR="000934CA">
        <w:rPr>
          <w:rFonts w:ascii="Calibri" w:eastAsia="Calibri" w:hAnsi="Calibri"/>
          <w:color w:val="auto"/>
          <w:szCs w:val="24"/>
        </w:rPr>
        <w:t>Other pathways to a higher rating were considered.  Under the 5200 code (“</w:t>
      </w:r>
      <w:proofErr w:type="spellStart"/>
      <w:r w:rsidR="00EE5188">
        <w:rPr>
          <w:rFonts w:ascii="Calibri" w:eastAsia="Calibri" w:hAnsi="Calibri"/>
          <w:color w:val="auto"/>
          <w:szCs w:val="24"/>
        </w:rPr>
        <w:t>s</w:t>
      </w:r>
      <w:r w:rsidR="000934CA">
        <w:rPr>
          <w:rFonts w:ascii="Calibri" w:eastAsia="Calibri" w:hAnsi="Calibri"/>
          <w:color w:val="auto"/>
          <w:szCs w:val="24"/>
        </w:rPr>
        <w:t>capulohumeral</w:t>
      </w:r>
      <w:proofErr w:type="spellEnd"/>
      <w:r w:rsidR="000934CA">
        <w:rPr>
          <w:rFonts w:ascii="Calibri" w:eastAsia="Calibri" w:hAnsi="Calibri"/>
          <w:color w:val="auto"/>
          <w:szCs w:val="24"/>
        </w:rPr>
        <w:t xml:space="preserve"> articulation, </w:t>
      </w:r>
      <w:proofErr w:type="spellStart"/>
      <w:r w:rsidR="000934CA">
        <w:rPr>
          <w:rFonts w:ascii="Calibri" w:eastAsia="Calibri" w:hAnsi="Calibri"/>
          <w:color w:val="auto"/>
          <w:szCs w:val="24"/>
        </w:rPr>
        <w:t>ankylosis</w:t>
      </w:r>
      <w:proofErr w:type="spellEnd"/>
      <w:r w:rsidR="000934CA">
        <w:rPr>
          <w:rFonts w:ascii="Calibri" w:eastAsia="Calibri" w:hAnsi="Calibri"/>
          <w:color w:val="auto"/>
          <w:szCs w:val="24"/>
        </w:rPr>
        <w:t xml:space="preserve"> of”), not even the minimum </w:t>
      </w:r>
      <w:r w:rsidR="00AC7716">
        <w:rPr>
          <w:rFonts w:ascii="Calibri" w:eastAsia="Calibri" w:hAnsi="Calibri"/>
          <w:color w:val="auto"/>
          <w:szCs w:val="24"/>
        </w:rPr>
        <w:t xml:space="preserve">20% </w:t>
      </w:r>
      <w:r w:rsidR="000934CA">
        <w:rPr>
          <w:rFonts w:ascii="Calibri" w:eastAsia="Calibri" w:hAnsi="Calibri"/>
          <w:color w:val="auto"/>
          <w:szCs w:val="24"/>
        </w:rPr>
        <w:t>rating was justified, and under the 5203 code (“</w:t>
      </w:r>
      <w:r w:rsidR="00EE5188">
        <w:rPr>
          <w:rFonts w:ascii="Calibri" w:eastAsia="Calibri" w:hAnsi="Calibri"/>
          <w:color w:val="auto"/>
          <w:szCs w:val="24"/>
        </w:rPr>
        <w:t>c</w:t>
      </w:r>
      <w:r w:rsidR="000934CA">
        <w:rPr>
          <w:rFonts w:ascii="Calibri" w:eastAsia="Calibri" w:hAnsi="Calibri"/>
          <w:color w:val="auto"/>
          <w:szCs w:val="24"/>
        </w:rPr>
        <w:t xml:space="preserve">lavicle or scapula, impairment of”) the highest rating possible is 20%.  </w:t>
      </w:r>
      <w:r w:rsidR="000934CA" w:rsidRPr="00AC7716">
        <w:rPr>
          <w:rFonts w:ascii="Calibri" w:eastAsia="Calibri" w:hAnsi="Calibri"/>
          <w:color w:val="auto"/>
          <w:szCs w:val="24"/>
        </w:rPr>
        <w:t xml:space="preserve">The </w:t>
      </w:r>
      <w:r w:rsidR="000934CA" w:rsidRPr="00AC7716">
        <w:rPr>
          <w:rFonts w:asciiTheme="minorHAnsi" w:hAnsiTheme="minorHAnsi"/>
          <w:color w:val="auto"/>
          <w:szCs w:val="24"/>
        </w:rPr>
        <w:t>5304 code, injury to muscle group IV (shoulder girdle)</w:t>
      </w:r>
      <w:r w:rsidR="00AC7716">
        <w:rPr>
          <w:rFonts w:asciiTheme="minorHAnsi" w:hAnsiTheme="minorHAnsi"/>
          <w:color w:val="auto"/>
          <w:szCs w:val="24"/>
        </w:rPr>
        <w:t>,</w:t>
      </w:r>
      <w:r w:rsidR="000934CA" w:rsidRPr="00AC7716">
        <w:rPr>
          <w:rFonts w:asciiTheme="minorHAnsi" w:hAnsiTheme="minorHAnsi"/>
          <w:color w:val="auto"/>
          <w:szCs w:val="24"/>
        </w:rPr>
        <w:t xml:space="preserve"> likewise does not provide a path to a rating higher than 20% for the non-dominant upper extremity.  </w:t>
      </w:r>
      <w:r w:rsidR="00AC7716" w:rsidRPr="00AC7716">
        <w:rPr>
          <w:rFonts w:asciiTheme="minorHAnsi" w:hAnsiTheme="minorHAnsi"/>
          <w:color w:val="auto"/>
          <w:szCs w:val="24"/>
        </w:rPr>
        <w:t>All</w:t>
      </w:r>
      <w:r w:rsidR="00AC7716" w:rsidRPr="00AE3316">
        <w:rPr>
          <w:rFonts w:asciiTheme="minorHAnsi" w:hAnsiTheme="minorHAnsi"/>
          <w:color w:val="auto"/>
          <w:szCs w:val="24"/>
        </w:rPr>
        <w:t xml:space="preserve"> evidence considered</w:t>
      </w:r>
      <w:proofErr w:type="gramStart"/>
      <w:r w:rsidR="00AC7716" w:rsidRPr="00AE3316">
        <w:rPr>
          <w:rFonts w:asciiTheme="minorHAnsi" w:hAnsiTheme="minorHAnsi"/>
          <w:color w:val="auto"/>
          <w:szCs w:val="24"/>
        </w:rPr>
        <w:t>,</w:t>
      </w:r>
      <w:proofErr w:type="gramEnd"/>
      <w:r w:rsidR="00AC7716" w:rsidRPr="00AE3316">
        <w:rPr>
          <w:rFonts w:asciiTheme="minorHAnsi" w:hAnsiTheme="minorHAnsi"/>
          <w:color w:val="auto"/>
          <w:szCs w:val="24"/>
        </w:rPr>
        <w:t xml:space="preserve"> there is not reasonable doubt in the CI’s favor supporting </w:t>
      </w:r>
      <w:r w:rsidR="00AC7716">
        <w:rPr>
          <w:rFonts w:asciiTheme="minorHAnsi" w:hAnsiTheme="minorHAnsi"/>
          <w:color w:val="auto"/>
          <w:szCs w:val="24"/>
        </w:rPr>
        <w:t xml:space="preserve">a change from the </w:t>
      </w:r>
      <w:r w:rsidR="00AC7716" w:rsidRPr="00AE3316">
        <w:rPr>
          <w:rFonts w:asciiTheme="minorHAnsi" w:hAnsiTheme="minorHAnsi"/>
          <w:color w:val="auto"/>
          <w:szCs w:val="24"/>
        </w:rPr>
        <w:t>PEB</w:t>
      </w:r>
      <w:r w:rsidR="00AC7716">
        <w:rPr>
          <w:rFonts w:asciiTheme="minorHAnsi" w:hAnsiTheme="minorHAnsi"/>
          <w:color w:val="auto"/>
          <w:szCs w:val="24"/>
        </w:rPr>
        <w:t>’s rating decision for</w:t>
      </w:r>
      <w:r w:rsidR="00AC7716" w:rsidRPr="00AE3316">
        <w:rPr>
          <w:rFonts w:asciiTheme="minorHAnsi" w:hAnsiTheme="minorHAnsi"/>
          <w:color w:val="auto"/>
          <w:szCs w:val="24"/>
        </w:rPr>
        <w:t xml:space="preserve"> the </w:t>
      </w:r>
      <w:r w:rsidR="00AC7716">
        <w:rPr>
          <w:rFonts w:asciiTheme="minorHAnsi" w:hAnsiTheme="minorHAnsi"/>
          <w:color w:val="auto"/>
          <w:szCs w:val="24"/>
        </w:rPr>
        <w:t>right shoulder</w:t>
      </w:r>
      <w:r w:rsidR="00AC7716" w:rsidRPr="00AE3316">
        <w:rPr>
          <w:rFonts w:asciiTheme="minorHAnsi" w:hAnsiTheme="minorHAnsi"/>
          <w:color w:val="auto"/>
          <w:szCs w:val="24"/>
        </w:rPr>
        <w:t xml:space="preserve"> condition.</w:t>
      </w:r>
    </w:p>
    <w:p w:rsidR="000934CA" w:rsidRPr="008B6367" w:rsidRDefault="000934CA" w:rsidP="000934CA">
      <w:pPr>
        <w:tabs>
          <w:tab w:val="left" w:pos="288"/>
          <w:tab w:val="left" w:pos="4752"/>
        </w:tabs>
        <w:spacing w:line="240" w:lineRule="exact"/>
        <w:jc w:val="both"/>
        <w:rPr>
          <w:rFonts w:asciiTheme="minorHAnsi" w:hAnsiTheme="minorHAnsi"/>
          <w:color w:val="FF0000"/>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w:t>
      </w:r>
      <w:r w:rsidR="001147AE">
        <w:rPr>
          <w:rFonts w:asciiTheme="minorHAnsi" w:hAnsiTheme="minorHAnsi"/>
          <w:color w:val="auto"/>
          <w:szCs w:val="24"/>
        </w:rPr>
        <w:t xml:space="preserve">a </w:t>
      </w:r>
      <w:r w:rsidR="00B02EB7" w:rsidRPr="00B02EB7">
        <w:rPr>
          <w:rFonts w:asciiTheme="minorHAnsi" w:hAnsiTheme="minorHAnsi"/>
          <w:color w:val="auto"/>
          <w:szCs w:val="24"/>
        </w:rPr>
        <w:t xml:space="preserve">compensable rating should be considered for </w:t>
      </w:r>
      <w:r w:rsidR="00174EFB">
        <w:rPr>
          <w:rFonts w:asciiTheme="minorHAnsi" w:hAnsiTheme="minorHAnsi"/>
          <w:color w:val="auto"/>
          <w:szCs w:val="24"/>
        </w:rPr>
        <w:t>a left knee condition</w:t>
      </w:r>
      <w:r w:rsidR="00B02EB7" w:rsidRPr="00B02EB7">
        <w:rPr>
          <w:rFonts w:asciiTheme="minorHAnsi" w:hAnsiTheme="minorHAnsi"/>
          <w:color w:val="auto"/>
          <w:szCs w:val="24"/>
        </w:rPr>
        <w:t xml:space="preserve">.  </w:t>
      </w:r>
      <w:r w:rsidR="00CB5049">
        <w:rPr>
          <w:rFonts w:asciiTheme="minorHAnsi" w:hAnsiTheme="minorHAnsi"/>
          <w:color w:val="auto"/>
          <w:szCs w:val="24"/>
        </w:rPr>
        <w:t>The CI presented in 2001 with a three day history of left knee pain that began while running</w:t>
      </w:r>
      <w:r w:rsidR="004A1E34">
        <w:rPr>
          <w:rFonts w:asciiTheme="minorHAnsi" w:hAnsiTheme="minorHAnsi"/>
          <w:color w:val="auto"/>
          <w:szCs w:val="24"/>
        </w:rPr>
        <w:t xml:space="preserve">.  Magnetic resonance imaging in February 2002 was suspicious for a lateral meniscal tear.  The CI failed to perform the rehabilitative exercises as </w:t>
      </w:r>
      <w:r w:rsidR="004A1E34">
        <w:rPr>
          <w:rFonts w:asciiTheme="minorHAnsi" w:hAnsiTheme="minorHAnsi"/>
          <w:color w:val="auto"/>
          <w:szCs w:val="24"/>
        </w:rPr>
        <w:lastRenderedPageBreak/>
        <w:t xml:space="preserve">instructed by physical therapy, but a clinical note in July 2002 reported </w:t>
      </w:r>
      <w:r w:rsidR="00624DD8">
        <w:rPr>
          <w:rFonts w:asciiTheme="minorHAnsi" w:hAnsiTheme="minorHAnsi"/>
          <w:color w:val="auto"/>
          <w:szCs w:val="24"/>
        </w:rPr>
        <w:t xml:space="preserve">that </w:t>
      </w:r>
      <w:r w:rsidR="004A1E34">
        <w:rPr>
          <w:rFonts w:asciiTheme="minorHAnsi" w:hAnsiTheme="minorHAnsi"/>
          <w:color w:val="auto"/>
          <w:szCs w:val="24"/>
        </w:rPr>
        <w:t>he was able to jog.  The C&amp;P examiner reported residual discomfort with some activities that occurred monthly and lasted one to two days.  This</w:t>
      </w:r>
      <w:r w:rsidR="00B02EB7" w:rsidRPr="00B02EB7">
        <w:rPr>
          <w:rFonts w:asciiTheme="minorHAnsi" w:hAnsiTheme="minorHAnsi"/>
          <w:color w:val="auto"/>
          <w:szCs w:val="24"/>
        </w:rPr>
        <w:t xml:space="preserve"> c</w:t>
      </w:r>
      <w:r w:rsidR="002B193D">
        <w:rPr>
          <w:rFonts w:asciiTheme="minorHAnsi" w:hAnsiTheme="minorHAnsi"/>
          <w:color w:val="auto"/>
          <w:szCs w:val="24"/>
        </w:rPr>
        <w:t>ondition w</w:t>
      </w:r>
      <w:r w:rsidR="004A1E34">
        <w:rPr>
          <w:rFonts w:asciiTheme="minorHAnsi" w:hAnsiTheme="minorHAnsi"/>
          <w:color w:val="auto"/>
          <w:szCs w:val="24"/>
        </w:rPr>
        <w:t>as</w:t>
      </w:r>
      <w:r w:rsidR="002B193D">
        <w:rPr>
          <w:rFonts w:asciiTheme="minorHAnsi" w:hAnsiTheme="minorHAnsi"/>
          <w:color w:val="auto"/>
          <w:szCs w:val="24"/>
        </w:rPr>
        <w:t xml:space="preserve"> reviewed by the action o</w:t>
      </w:r>
      <w:r w:rsidR="00B02EB7" w:rsidRPr="00B02EB7">
        <w:rPr>
          <w:rFonts w:asciiTheme="minorHAnsi" w:hAnsiTheme="minorHAnsi"/>
          <w:color w:val="auto"/>
          <w:szCs w:val="24"/>
        </w:rPr>
        <w:t xml:space="preserve">fficer and considered by the Board.  There was no evidence for concluding that </w:t>
      </w:r>
      <w:r w:rsidR="00624DD8">
        <w:rPr>
          <w:rFonts w:asciiTheme="minorHAnsi" w:hAnsiTheme="minorHAnsi"/>
          <w:color w:val="auto"/>
          <w:szCs w:val="24"/>
        </w:rPr>
        <w:t>it</w:t>
      </w:r>
      <w:r w:rsidR="00B02EB7" w:rsidRPr="00B02EB7">
        <w:rPr>
          <w:rFonts w:asciiTheme="minorHAnsi" w:hAnsiTheme="minorHAnsi"/>
          <w:color w:val="auto"/>
          <w:szCs w:val="24"/>
        </w:rPr>
        <w:t xml:space="preserve"> interfered with duty performance to a degree that could be argued as unfitting.  The Board determined therefore that </w:t>
      </w:r>
      <w:r w:rsidR="00624DD8">
        <w:rPr>
          <w:rFonts w:asciiTheme="minorHAnsi" w:hAnsiTheme="minorHAnsi"/>
          <w:color w:val="auto"/>
          <w:szCs w:val="24"/>
        </w:rPr>
        <w:t>the left knee condition was not subject to 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B8188C" w:rsidRPr="00B8188C"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No other conditions were noted in the NARSUM, identified by the CI on the MEB physical or found elsewhere in the DES file.  The Board does not have the authority under DoDI 6040.44 to render fitness or rating recommendations for any conditions not considered by the DES. The Board thus has no basis for recommending any additional unfitting conditions for separation rating.</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624DD8">
        <w:rPr>
          <w:rFonts w:asciiTheme="minorHAnsi" w:hAnsiTheme="minorHAnsi"/>
          <w:color w:val="auto"/>
          <w:szCs w:val="24"/>
        </w:rPr>
        <w:t>The Board did not surmise from the record or PEB ruling in this case that any prerogatives outside the VASRD were exercised.</w:t>
      </w:r>
      <w:r w:rsidR="00624DD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624DD8">
        <w:rPr>
          <w:rFonts w:asciiTheme="minorHAnsi" w:eastAsiaTheme="minorHAnsi" w:hAnsiTheme="minorHAnsi"/>
          <w:color w:val="auto"/>
          <w:szCs w:val="24"/>
        </w:rPr>
        <w:t>right shoulder</w:t>
      </w:r>
      <w:r w:rsidR="00412658" w:rsidRPr="00AE3316">
        <w:rPr>
          <w:rFonts w:asciiTheme="minorHAnsi" w:eastAsiaTheme="minorHAnsi" w:hAnsiTheme="minorHAnsi"/>
          <w:color w:val="auto"/>
          <w:szCs w:val="24"/>
        </w:rPr>
        <w:t xml:space="preserve"> condition and </w:t>
      </w:r>
      <w:r w:rsidR="00412658" w:rsidRPr="00AE3316">
        <w:rPr>
          <w:rFonts w:asciiTheme="minorHAnsi" w:hAnsiTheme="minorHAnsi"/>
          <w:color w:val="auto"/>
          <w:szCs w:val="24"/>
        </w:rPr>
        <w:t xml:space="preserve">IAW </w:t>
      </w:r>
      <w:r w:rsidR="00412658" w:rsidRPr="00624DD8">
        <w:rPr>
          <w:rFonts w:asciiTheme="minorHAnsi" w:hAnsiTheme="minorHAnsi"/>
          <w:color w:val="auto"/>
          <w:szCs w:val="24"/>
        </w:rPr>
        <w:t>VASRD §4.71a</w:t>
      </w:r>
      <w:r w:rsidR="00412658" w:rsidRPr="00624DD8">
        <w:rPr>
          <w:rFonts w:asciiTheme="minorHAnsi" w:eastAsiaTheme="minorHAnsi" w:hAnsiTheme="minorHAnsi"/>
          <w:color w:val="auto"/>
          <w:szCs w:val="24"/>
        </w:rPr>
        <w:t>, the</w:t>
      </w:r>
      <w:r w:rsidR="00412658" w:rsidRPr="00AE3316">
        <w:rPr>
          <w:rFonts w:asciiTheme="minorHAnsi" w:eastAsiaTheme="minorHAnsi" w:hAnsiTheme="minorHAnsi"/>
          <w:color w:val="auto"/>
          <w:szCs w:val="24"/>
        </w:rPr>
        <w:t xml:space="preserve"> Board </w:t>
      </w:r>
      <w:r w:rsidR="00412658" w:rsidRPr="00F94897">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Pr>
          <w:rFonts w:asciiTheme="minorHAnsi" w:hAnsiTheme="minorHAnsi"/>
          <w:color w:val="auto"/>
          <w:szCs w:val="24"/>
        </w:rPr>
        <w:t>.</w:t>
      </w:r>
      <w:r w:rsidR="00F94897">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624DD8">
        <w:rPr>
          <w:rFonts w:asciiTheme="minorHAnsi" w:hAnsiTheme="minorHAnsi"/>
          <w:color w:val="auto"/>
          <w:szCs w:val="24"/>
        </w:rPr>
        <w:t>left knee</w:t>
      </w:r>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w:t>
      </w:r>
      <w:r w:rsidR="00412658" w:rsidRPr="00F94897">
        <w:rPr>
          <w:rFonts w:asciiTheme="minorHAnsi" w:hAnsiTheme="minorHAnsi"/>
          <w:color w:val="auto"/>
          <w:szCs w:val="24"/>
        </w:rPr>
        <w:t>Board unanimously agrees that it cannot</w:t>
      </w:r>
      <w:r w:rsidR="00412658" w:rsidRPr="00F94897">
        <w:rPr>
          <w:rFonts w:asciiTheme="minorHAnsi" w:hAnsiTheme="minorHAnsi"/>
          <w:color w:val="000080"/>
          <w:szCs w:val="24"/>
        </w:rPr>
        <w:t xml:space="preserve"> </w:t>
      </w:r>
      <w:r w:rsidR="00412658" w:rsidRPr="00F94897">
        <w:rPr>
          <w:rFonts w:asciiTheme="minorHAnsi" w:hAnsiTheme="minorHAnsi"/>
          <w:color w:val="auto"/>
          <w:szCs w:val="24"/>
        </w:rPr>
        <w:t>recommend a finding of unfit for additional rating at separation.</w:t>
      </w:r>
      <w:r w:rsidR="00F94897" w:rsidRPr="00F94897">
        <w:rPr>
          <w:rFonts w:asciiTheme="minorHAnsi" w:hAnsiTheme="minorHAnsi"/>
          <w:color w:val="auto"/>
          <w:szCs w:val="24"/>
        </w:rPr>
        <w:t xml:space="preserve">  </w:t>
      </w:r>
      <w:r w:rsidR="00412658" w:rsidRPr="00F94897">
        <w:rPr>
          <w:rFonts w:asciiTheme="minorHAnsi" w:hAnsiTheme="minorHAnsi"/>
          <w:color w:val="auto"/>
          <w:szCs w:val="24"/>
        </w:rPr>
        <w:t>The 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624DD8">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624DD8">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624DD8"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Shoulder Instability</w:t>
            </w:r>
          </w:p>
        </w:tc>
        <w:tc>
          <w:tcPr>
            <w:tcW w:w="1710" w:type="dxa"/>
          </w:tcPr>
          <w:p w:rsidR="00A95BBA" w:rsidRPr="00624DD8" w:rsidRDefault="00624DD8" w:rsidP="007D6BFE">
            <w:pPr>
              <w:tabs>
                <w:tab w:val="left" w:pos="288"/>
                <w:tab w:val="left" w:pos="4752"/>
              </w:tabs>
              <w:spacing w:line="240" w:lineRule="exact"/>
              <w:jc w:val="center"/>
              <w:rPr>
                <w:rFonts w:asciiTheme="minorHAnsi" w:hAnsiTheme="minorHAnsi"/>
                <w:color w:val="auto"/>
                <w:szCs w:val="24"/>
              </w:rPr>
            </w:pPr>
            <w:r w:rsidRPr="00624DD8">
              <w:rPr>
                <w:rFonts w:asciiTheme="minorHAnsi" w:hAnsiTheme="minorHAnsi"/>
                <w:color w:val="auto"/>
                <w:szCs w:val="24"/>
              </w:rPr>
              <w:t>5299-5202</w:t>
            </w:r>
          </w:p>
        </w:tc>
        <w:tc>
          <w:tcPr>
            <w:tcW w:w="1170" w:type="dxa"/>
          </w:tcPr>
          <w:p w:rsidR="00A95BBA" w:rsidRPr="00AC713F" w:rsidRDefault="00624DD8"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624DD8"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881E8E">
        <w:rPr>
          <w:rFonts w:asciiTheme="minorHAnsi" w:hAnsiTheme="minorHAnsi"/>
          <w:color w:val="auto"/>
        </w:rPr>
        <w:t>0822</w:t>
      </w:r>
      <w:r w:rsidR="00EE5188">
        <w:rPr>
          <w:rFonts w:asciiTheme="minorHAnsi" w:hAnsiTheme="minorHAnsi"/>
          <w:color w:val="auto"/>
        </w:rPr>
        <w:t>, w/</w:t>
      </w:r>
      <w:proofErr w:type="spellStart"/>
      <w:r w:rsidR="00EE5188">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r w:rsidR="00EE5188">
        <w:rPr>
          <w:rFonts w:asciiTheme="minorHAnsi" w:hAnsiTheme="minorHAnsi"/>
          <w:color w:val="auto"/>
        </w:rPr>
        <w:t>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EE5188">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D0354E"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D0354E"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D0354E" w:rsidRDefault="00D0354E">
      <w:pPr>
        <w:rPr>
          <w:rFonts w:asciiTheme="minorHAnsi" w:hAnsiTheme="minorHAnsi"/>
          <w:color w:val="auto"/>
        </w:rPr>
      </w:pPr>
      <w:r>
        <w:rPr>
          <w:rFonts w:asciiTheme="minorHAnsi" w:hAnsiTheme="minorHAnsi"/>
          <w:color w:val="auto"/>
        </w:rPr>
        <w:br w:type="page"/>
      </w:r>
    </w:p>
    <w:p w:rsidR="00B522CD" w:rsidRPr="0085089F" w:rsidRDefault="00D0354E" w:rsidP="007B69E4">
      <w:pPr>
        <w:tabs>
          <w:tab w:val="left" w:pos="0"/>
          <w:tab w:val="left" w:pos="432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20609"/>
            <wp:positionH relativeFrom="margin">
              <wp:align>left</wp:align>
            </wp:positionH>
            <wp:positionV relativeFrom="margin">
              <wp:align>top</wp:align>
            </wp:positionV>
            <wp:extent cx="5938078" cy="7686261"/>
            <wp:effectExtent l="19050" t="0" r="5522" b="0"/>
            <wp:wrapSquare wrapText="bothSides"/>
            <wp:docPr id="1" name="Picture 1" descr="O:\JCAU\Reading Room\4 USCG DDA Decision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CAU\Reading Room\4 USCG DDA Decisions\ROY.jpg"/>
                    <pic:cNvPicPr>
                      <a:picLocks noChangeAspect="1" noChangeArrowheads="1"/>
                    </pic:cNvPicPr>
                  </pic:nvPicPr>
                  <pic:blipFill>
                    <a:blip r:embed="rId8" cstate="print"/>
                    <a:srcRect/>
                    <a:stretch>
                      <a:fillRect/>
                    </a:stretch>
                  </pic:blipFill>
                  <pic:spPr bwMode="auto">
                    <a:xfrm>
                      <a:off x="0" y="0"/>
                      <a:ext cx="5938078" cy="7686261"/>
                    </a:xfrm>
                    <a:prstGeom prst="rect">
                      <a:avLst/>
                    </a:prstGeom>
                    <a:noFill/>
                    <a:ln w="9525">
                      <a:noFill/>
                      <a:miter lim="800000"/>
                      <a:headEnd/>
                      <a:tailEnd/>
                    </a:ln>
                  </pic:spPr>
                </pic:pic>
              </a:graphicData>
            </a:graphic>
          </wp:anchor>
        </w:drawing>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55047B" w:rsidRDefault="0055047B" w:rsidP="00190E48">
      <w:pPr>
        <w:tabs>
          <w:tab w:val="left" w:pos="288"/>
          <w:tab w:val="left" w:pos="4320"/>
          <w:tab w:val="left" w:pos="4410"/>
          <w:tab w:val="left" w:pos="4770"/>
          <w:tab w:val="left" w:pos="4860"/>
          <w:tab w:val="left" w:pos="5040"/>
        </w:tabs>
        <w:spacing w:line="240" w:lineRule="exact"/>
        <w:jc w:val="both"/>
        <w:rPr>
          <w:color w:val="000080"/>
        </w:rPr>
      </w:pPr>
    </w:p>
    <w:p w:rsidR="0055047B" w:rsidRDefault="0055047B" w:rsidP="00190E48">
      <w:pPr>
        <w:tabs>
          <w:tab w:val="left" w:pos="288"/>
          <w:tab w:val="left" w:pos="4320"/>
          <w:tab w:val="left" w:pos="4410"/>
          <w:tab w:val="left" w:pos="4770"/>
          <w:tab w:val="left" w:pos="4860"/>
          <w:tab w:val="left" w:pos="5040"/>
        </w:tabs>
        <w:spacing w:line="240" w:lineRule="exact"/>
        <w:jc w:val="both"/>
        <w:rPr>
          <w:color w:val="000080"/>
        </w:rPr>
      </w:pPr>
    </w:p>
    <w:p w:rsidR="0055047B" w:rsidRPr="0055047B" w:rsidRDefault="0055047B" w:rsidP="00F94897">
      <w:pPr>
        <w:tabs>
          <w:tab w:val="left" w:pos="288"/>
          <w:tab w:val="left" w:pos="4320"/>
          <w:tab w:val="left" w:pos="4410"/>
          <w:tab w:val="left" w:pos="4770"/>
          <w:tab w:val="left" w:pos="4860"/>
          <w:tab w:val="left" w:pos="5040"/>
        </w:tabs>
        <w:spacing w:line="240" w:lineRule="exact"/>
        <w:rPr>
          <w:rFonts w:asciiTheme="minorHAnsi" w:hAnsiTheme="minorHAnsi"/>
          <w:color w:val="auto"/>
          <w:sz w:val="20"/>
        </w:rPr>
      </w:pPr>
      <w:r>
        <w:rPr>
          <w:rFonts w:asciiTheme="minorHAnsi" w:hAnsiTheme="minorHAnsi"/>
          <w:b/>
          <w:bCs/>
          <w:color w:val="auto"/>
          <w:sz w:val="20"/>
        </w:rPr>
        <w:tab/>
      </w:r>
      <w:r>
        <w:rPr>
          <w:rFonts w:asciiTheme="minorHAnsi" w:hAnsiTheme="minorHAnsi"/>
          <w:b/>
          <w:bCs/>
          <w:color w:val="auto"/>
          <w:sz w:val="20"/>
        </w:rPr>
        <w:tab/>
        <w:t xml:space="preserve">          </w:t>
      </w:r>
    </w:p>
    <w:sectPr w:rsidR="0055047B" w:rsidRPr="0055047B"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47" w:rsidRDefault="007F0847">
      <w:r>
        <w:separator/>
      </w:r>
    </w:p>
  </w:endnote>
  <w:endnote w:type="continuationSeparator" w:id="0">
    <w:p w:rsidR="007F0847" w:rsidRDefault="007F08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82" w:rsidRDefault="00173DF4">
    <w:pPr>
      <w:pStyle w:val="Footer"/>
      <w:framePr w:wrap="around" w:vAnchor="text" w:hAnchor="margin" w:xAlign="center" w:y="1"/>
      <w:rPr>
        <w:rStyle w:val="PageNumber"/>
      </w:rPr>
    </w:pPr>
    <w:r>
      <w:rPr>
        <w:rStyle w:val="PageNumber"/>
      </w:rPr>
      <w:fldChar w:fldCharType="begin"/>
    </w:r>
    <w:r w:rsidR="00834082">
      <w:rPr>
        <w:rStyle w:val="PageNumber"/>
      </w:rPr>
      <w:instrText xml:space="preserve">PAGE  </w:instrText>
    </w:r>
    <w:r>
      <w:rPr>
        <w:rStyle w:val="PageNumber"/>
      </w:rPr>
      <w:fldChar w:fldCharType="separate"/>
    </w:r>
    <w:r w:rsidR="00834082">
      <w:rPr>
        <w:rStyle w:val="PageNumber"/>
        <w:noProof/>
      </w:rPr>
      <w:t>2</w:t>
    </w:r>
    <w:r>
      <w:rPr>
        <w:rStyle w:val="PageNumber"/>
      </w:rPr>
      <w:fldChar w:fldCharType="end"/>
    </w:r>
  </w:p>
  <w:p w:rsidR="00834082" w:rsidRDefault="0083408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82" w:rsidRPr="00AC713F" w:rsidRDefault="00173DF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3408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0354E">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834082" w:rsidRPr="00651AE9" w:rsidRDefault="00834082" w:rsidP="002B0749">
    <w:pPr>
      <w:pStyle w:val="Footer"/>
      <w:jc w:val="right"/>
      <w:rPr>
        <w:rFonts w:asciiTheme="minorHAnsi" w:hAnsiTheme="minorHAnsi"/>
        <w:color w:val="auto"/>
      </w:rPr>
    </w:pPr>
    <w:r>
      <w:tab/>
    </w:r>
    <w:r>
      <w:tab/>
    </w:r>
    <w:r w:rsidRPr="00651AE9">
      <w:rPr>
        <w:rFonts w:asciiTheme="minorHAnsi" w:hAnsiTheme="minorHAnsi"/>
        <w:caps/>
        <w:color w:val="auto"/>
      </w:rPr>
      <w:t>PD1100684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47" w:rsidRDefault="007F0847">
      <w:r>
        <w:separator/>
      </w:r>
    </w:p>
  </w:footnote>
  <w:footnote w:type="continuationSeparator" w:id="0">
    <w:p w:rsidR="007F0847" w:rsidRDefault="007F0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173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702"/>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9AB"/>
    <w:rsid w:val="00051ACF"/>
    <w:rsid w:val="00052234"/>
    <w:rsid w:val="00053AC0"/>
    <w:rsid w:val="00053D7C"/>
    <w:rsid w:val="000577C9"/>
    <w:rsid w:val="0006431E"/>
    <w:rsid w:val="00067541"/>
    <w:rsid w:val="00070881"/>
    <w:rsid w:val="00072433"/>
    <w:rsid w:val="00075702"/>
    <w:rsid w:val="000775C2"/>
    <w:rsid w:val="000806AD"/>
    <w:rsid w:val="00082482"/>
    <w:rsid w:val="000856D3"/>
    <w:rsid w:val="0008708B"/>
    <w:rsid w:val="00092619"/>
    <w:rsid w:val="00092C66"/>
    <w:rsid w:val="000934CA"/>
    <w:rsid w:val="00094E4F"/>
    <w:rsid w:val="000A0699"/>
    <w:rsid w:val="000A16A2"/>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022"/>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7AE"/>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6182"/>
    <w:rsid w:val="00166F72"/>
    <w:rsid w:val="00170DCF"/>
    <w:rsid w:val="00170E41"/>
    <w:rsid w:val="00173DF4"/>
    <w:rsid w:val="001745DD"/>
    <w:rsid w:val="00174EFB"/>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A3B"/>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27C8"/>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3C67"/>
    <w:rsid w:val="00246218"/>
    <w:rsid w:val="00246860"/>
    <w:rsid w:val="00246C64"/>
    <w:rsid w:val="00246DFF"/>
    <w:rsid w:val="00246E89"/>
    <w:rsid w:val="0025183C"/>
    <w:rsid w:val="00251E3D"/>
    <w:rsid w:val="002528EC"/>
    <w:rsid w:val="00255049"/>
    <w:rsid w:val="00257DE5"/>
    <w:rsid w:val="00260531"/>
    <w:rsid w:val="0026318D"/>
    <w:rsid w:val="00270864"/>
    <w:rsid w:val="002712F7"/>
    <w:rsid w:val="0027159C"/>
    <w:rsid w:val="00272675"/>
    <w:rsid w:val="00274549"/>
    <w:rsid w:val="00274E46"/>
    <w:rsid w:val="00275183"/>
    <w:rsid w:val="00276B97"/>
    <w:rsid w:val="00276C86"/>
    <w:rsid w:val="002810A4"/>
    <w:rsid w:val="0028205E"/>
    <w:rsid w:val="00284A26"/>
    <w:rsid w:val="00287006"/>
    <w:rsid w:val="00290645"/>
    <w:rsid w:val="00292D11"/>
    <w:rsid w:val="00294437"/>
    <w:rsid w:val="00296F5A"/>
    <w:rsid w:val="002A1BE6"/>
    <w:rsid w:val="002A3237"/>
    <w:rsid w:val="002A36A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25BC"/>
    <w:rsid w:val="002E1877"/>
    <w:rsid w:val="002E1C31"/>
    <w:rsid w:val="002E289F"/>
    <w:rsid w:val="002E2E2E"/>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78B"/>
    <w:rsid w:val="00310CD7"/>
    <w:rsid w:val="0032136A"/>
    <w:rsid w:val="00323E70"/>
    <w:rsid w:val="00325BA2"/>
    <w:rsid w:val="00326F7F"/>
    <w:rsid w:val="003320E8"/>
    <w:rsid w:val="003326A6"/>
    <w:rsid w:val="0033555E"/>
    <w:rsid w:val="00336805"/>
    <w:rsid w:val="00337351"/>
    <w:rsid w:val="00341A54"/>
    <w:rsid w:val="00341E7A"/>
    <w:rsid w:val="0034669F"/>
    <w:rsid w:val="00351498"/>
    <w:rsid w:val="00351DD2"/>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4866"/>
    <w:rsid w:val="0038532B"/>
    <w:rsid w:val="003857D4"/>
    <w:rsid w:val="00385D6F"/>
    <w:rsid w:val="00387095"/>
    <w:rsid w:val="00390092"/>
    <w:rsid w:val="00393651"/>
    <w:rsid w:val="00395E12"/>
    <w:rsid w:val="0039760C"/>
    <w:rsid w:val="00397DB7"/>
    <w:rsid w:val="003A27B2"/>
    <w:rsid w:val="003A40B4"/>
    <w:rsid w:val="003A41BA"/>
    <w:rsid w:val="003A6A99"/>
    <w:rsid w:val="003A7FF8"/>
    <w:rsid w:val="003B17AC"/>
    <w:rsid w:val="003B227A"/>
    <w:rsid w:val="003B3E56"/>
    <w:rsid w:val="003B5854"/>
    <w:rsid w:val="003B6764"/>
    <w:rsid w:val="003C3833"/>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3D19"/>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360"/>
    <w:rsid w:val="00446DD8"/>
    <w:rsid w:val="004512BD"/>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4FE"/>
    <w:rsid w:val="00486745"/>
    <w:rsid w:val="004870FC"/>
    <w:rsid w:val="00487F79"/>
    <w:rsid w:val="0049255F"/>
    <w:rsid w:val="0049445D"/>
    <w:rsid w:val="00495350"/>
    <w:rsid w:val="00497156"/>
    <w:rsid w:val="004975AD"/>
    <w:rsid w:val="004A13DE"/>
    <w:rsid w:val="004A1E34"/>
    <w:rsid w:val="004A24D2"/>
    <w:rsid w:val="004A2A00"/>
    <w:rsid w:val="004A3214"/>
    <w:rsid w:val="004A4136"/>
    <w:rsid w:val="004A417B"/>
    <w:rsid w:val="004B03F3"/>
    <w:rsid w:val="004B2536"/>
    <w:rsid w:val="004B6AF3"/>
    <w:rsid w:val="004B715E"/>
    <w:rsid w:val="004B7169"/>
    <w:rsid w:val="004B79C9"/>
    <w:rsid w:val="004B7A56"/>
    <w:rsid w:val="004C5E33"/>
    <w:rsid w:val="004C6CDA"/>
    <w:rsid w:val="004D044E"/>
    <w:rsid w:val="004D10D4"/>
    <w:rsid w:val="004D16BD"/>
    <w:rsid w:val="004D2AAB"/>
    <w:rsid w:val="004D2F3E"/>
    <w:rsid w:val="004D3294"/>
    <w:rsid w:val="004D6F2B"/>
    <w:rsid w:val="004E0248"/>
    <w:rsid w:val="004E21A3"/>
    <w:rsid w:val="004E32EA"/>
    <w:rsid w:val="004E456C"/>
    <w:rsid w:val="004E6866"/>
    <w:rsid w:val="004F0A67"/>
    <w:rsid w:val="004F3222"/>
    <w:rsid w:val="004F3BFA"/>
    <w:rsid w:val="004F7196"/>
    <w:rsid w:val="004F7347"/>
    <w:rsid w:val="004F777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047B"/>
    <w:rsid w:val="005519AF"/>
    <w:rsid w:val="0055288D"/>
    <w:rsid w:val="00555259"/>
    <w:rsid w:val="00560D57"/>
    <w:rsid w:val="00562A94"/>
    <w:rsid w:val="00565DF4"/>
    <w:rsid w:val="005709F7"/>
    <w:rsid w:val="005710A9"/>
    <w:rsid w:val="00571C82"/>
    <w:rsid w:val="00571D1B"/>
    <w:rsid w:val="00573701"/>
    <w:rsid w:val="005818AD"/>
    <w:rsid w:val="00582A2F"/>
    <w:rsid w:val="00593043"/>
    <w:rsid w:val="00595BF0"/>
    <w:rsid w:val="005A1846"/>
    <w:rsid w:val="005A258C"/>
    <w:rsid w:val="005A3560"/>
    <w:rsid w:val="005A390E"/>
    <w:rsid w:val="005A4E82"/>
    <w:rsid w:val="005A6C99"/>
    <w:rsid w:val="005A7D5D"/>
    <w:rsid w:val="005B011A"/>
    <w:rsid w:val="005B1D8F"/>
    <w:rsid w:val="005B1E94"/>
    <w:rsid w:val="005B5B3D"/>
    <w:rsid w:val="005C16F3"/>
    <w:rsid w:val="005C3758"/>
    <w:rsid w:val="005D0B16"/>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4DD8"/>
    <w:rsid w:val="006259D6"/>
    <w:rsid w:val="006307BA"/>
    <w:rsid w:val="006315BA"/>
    <w:rsid w:val="00634251"/>
    <w:rsid w:val="00634C4A"/>
    <w:rsid w:val="00634C8A"/>
    <w:rsid w:val="0063532E"/>
    <w:rsid w:val="006360B4"/>
    <w:rsid w:val="00637BDC"/>
    <w:rsid w:val="006418C9"/>
    <w:rsid w:val="006420A7"/>
    <w:rsid w:val="00642BD6"/>
    <w:rsid w:val="00644E47"/>
    <w:rsid w:val="00645046"/>
    <w:rsid w:val="0064527A"/>
    <w:rsid w:val="00645EA2"/>
    <w:rsid w:val="00651AE9"/>
    <w:rsid w:val="00652B9F"/>
    <w:rsid w:val="00652D54"/>
    <w:rsid w:val="00652EBA"/>
    <w:rsid w:val="00656218"/>
    <w:rsid w:val="006573F2"/>
    <w:rsid w:val="006626EF"/>
    <w:rsid w:val="00662F08"/>
    <w:rsid w:val="00663589"/>
    <w:rsid w:val="0066528B"/>
    <w:rsid w:val="00667386"/>
    <w:rsid w:val="006708E3"/>
    <w:rsid w:val="00670DDC"/>
    <w:rsid w:val="00671EB4"/>
    <w:rsid w:val="0067443B"/>
    <w:rsid w:val="00684E2B"/>
    <w:rsid w:val="00690FDA"/>
    <w:rsid w:val="00691E61"/>
    <w:rsid w:val="00693C5E"/>
    <w:rsid w:val="00694EEA"/>
    <w:rsid w:val="006955B4"/>
    <w:rsid w:val="00696476"/>
    <w:rsid w:val="0069799C"/>
    <w:rsid w:val="006A0F46"/>
    <w:rsid w:val="006A0FC4"/>
    <w:rsid w:val="006A10FA"/>
    <w:rsid w:val="006A40E6"/>
    <w:rsid w:val="006A577C"/>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714"/>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847"/>
    <w:rsid w:val="007F0CE2"/>
    <w:rsid w:val="007F0EFF"/>
    <w:rsid w:val="007F114B"/>
    <w:rsid w:val="007F1375"/>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082"/>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1E8E"/>
    <w:rsid w:val="00882CC2"/>
    <w:rsid w:val="00883930"/>
    <w:rsid w:val="00884A85"/>
    <w:rsid w:val="00885447"/>
    <w:rsid w:val="00894A2D"/>
    <w:rsid w:val="00896535"/>
    <w:rsid w:val="00896683"/>
    <w:rsid w:val="00897589"/>
    <w:rsid w:val="008A439D"/>
    <w:rsid w:val="008A63A9"/>
    <w:rsid w:val="008A7F7E"/>
    <w:rsid w:val="008B04DB"/>
    <w:rsid w:val="008B1685"/>
    <w:rsid w:val="008B27FD"/>
    <w:rsid w:val="008B3AF2"/>
    <w:rsid w:val="008B515D"/>
    <w:rsid w:val="008B5D31"/>
    <w:rsid w:val="008B6367"/>
    <w:rsid w:val="008B6705"/>
    <w:rsid w:val="008B7F75"/>
    <w:rsid w:val="008C08CC"/>
    <w:rsid w:val="008C22F3"/>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44D6"/>
    <w:rsid w:val="00904558"/>
    <w:rsid w:val="009051C8"/>
    <w:rsid w:val="009053FC"/>
    <w:rsid w:val="00906EB7"/>
    <w:rsid w:val="009102BF"/>
    <w:rsid w:val="009115F2"/>
    <w:rsid w:val="00914ADB"/>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5872"/>
    <w:rsid w:val="009672CD"/>
    <w:rsid w:val="00972996"/>
    <w:rsid w:val="009732B8"/>
    <w:rsid w:val="00975C72"/>
    <w:rsid w:val="00976869"/>
    <w:rsid w:val="00976CE2"/>
    <w:rsid w:val="00977740"/>
    <w:rsid w:val="00977CB4"/>
    <w:rsid w:val="009809B8"/>
    <w:rsid w:val="0098222D"/>
    <w:rsid w:val="00985099"/>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2E84"/>
    <w:rsid w:val="009E3A7F"/>
    <w:rsid w:val="009E529E"/>
    <w:rsid w:val="009E57B1"/>
    <w:rsid w:val="009E6379"/>
    <w:rsid w:val="009F14A1"/>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0F0A"/>
    <w:rsid w:val="00AB1754"/>
    <w:rsid w:val="00AB27DD"/>
    <w:rsid w:val="00AB2E38"/>
    <w:rsid w:val="00AB5FE8"/>
    <w:rsid w:val="00AC289E"/>
    <w:rsid w:val="00AC439D"/>
    <w:rsid w:val="00AC5B2F"/>
    <w:rsid w:val="00AC713F"/>
    <w:rsid w:val="00AC7716"/>
    <w:rsid w:val="00AD067E"/>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45D25"/>
    <w:rsid w:val="00B50227"/>
    <w:rsid w:val="00B50510"/>
    <w:rsid w:val="00B522CD"/>
    <w:rsid w:val="00B52D0A"/>
    <w:rsid w:val="00B55143"/>
    <w:rsid w:val="00B55917"/>
    <w:rsid w:val="00B561D2"/>
    <w:rsid w:val="00B63FFB"/>
    <w:rsid w:val="00B643A6"/>
    <w:rsid w:val="00B64DD6"/>
    <w:rsid w:val="00B64F33"/>
    <w:rsid w:val="00B6710C"/>
    <w:rsid w:val="00B70FAA"/>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7D3"/>
    <w:rsid w:val="00BE0DEB"/>
    <w:rsid w:val="00BE2FC1"/>
    <w:rsid w:val="00BE6365"/>
    <w:rsid w:val="00BE7789"/>
    <w:rsid w:val="00BF09BE"/>
    <w:rsid w:val="00BF0B7F"/>
    <w:rsid w:val="00BF2D0C"/>
    <w:rsid w:val="00BF4720"/>
    <w:rsid w:val="00BF7B63"/>
    <w:rsid w:val="00C038EC"/>
    <w:rsid w:val="00C03CE6"/>
    <w:rsid w:val="00C04492"/>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1987"/>
    <w:rsid w:val="00C5377C"/>
    <w:rsid w:val="00C53E8A"/>
    <w:rsid w:val="00C54DF3"/>
    <w:rsid w:val="00C55918"/>
    <w:rsid w:val="00C560A7"/>
    <w:rsid w:val="00C56FC8"/>
    <w:rsid w:val="00C60F23"/>
    <w:rsid w:val="00C62EB2"/>
    <w:rsid w:val="00C70DF4"/>
    <w:rsid w:val="00C71BEC"/>
    <w:rsid w:val="00C74D3A"/>
    <w:rsid w:val="00C80511"/>
    <w:rsid w:val="00C82627"/>
    <w:rsid w:val="00C826F5"/>
    <w:rsid w:val="00C827F7"/>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5049"/>
    <w:rsid w:val="00CB7A3E"/>
    <w:rsid w:val="00CB7FF7"/>
    <w:rsid w:val="00CC0D0E"/>
    <w:rsid w:val="00CC138C"/>
    <w:rsid w:val="00CC19B3"/>
    <w:rsid w:val="00CC2044"/>
    <w:rsid w:val="00CC39D2"/>
    <w:rsid w:val="00CC69EC"/>
    <w:rsid w:val="00CD15BE"/>
    <w:rsid w:val="00CD1D54"/>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354E"/>
    <w:rsid w:val="00D07A72"/>
    <w:rsid w:val="00D10577"/>
    <w:rsid w:val="00D1323B"/>
    <w:rsid w:val="00D13FB2"/>
    <w:rsid w:val="00D14BAE"/>
    <w:rsid w:val="00D15515"/>
    <w:rsid w:val="00D1648B"/>
    <w:rsid w:val="00D16819"/>
    <w:rsid w:val="00D17740"/>
    <w:rsid w:val="00D20AC0"/>
    <w:rsid w:val="00D219B1"/>
    <w:rsid w:val="00D223E6"/>
    <w:rsid w:val="00D22871"/>
    <w:rsid w:val="00D2321B"/>
    <w:rsid w:val="00D2384D"/>
    <w:rsid w:val="00D23DE4"/>
    <w:rsid w:val="00D26873"/>
    <w:rsid w:val="00D31683"/>
    <w:rsid w:val="00D31846"/>
    <w:rsid w:val="00D336C8"/>
    <w:rsid w:val="00D339E8"/>
    <w:rsid w:val="00D3662E"/>
    <w:rsid w:val="00D37E57"/>
    <w:rsid w:val="00D40B1F"/>
    <w:rsid w:val="00D40D75"/>
    <w:rsid w:val="00D449F0"/>
    <w:rsid w:val="00D4657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41C3"/>
    <w:rsid w:val="00DD26EB"/>
    <w:rsid w:val="00DD3593"/>
    <w:rsid w:val="00DD5BB9"/>
    <w:rsid w:val="00DE0C67"/>
    <w:rsid w:val="00DE55DF"/>
    <w:rsid w:val="00DE6952"/>
    <w:rsid w:val="00DE7E74"/>
    <w:rsid w:val="00DF6EF8"/>
    <w:rsid w:val="00E00A69"/>
    <w:rsid w:val="00E017F0"/>
    <w:rsid w:val="00E01A0E"/>
    <w:rsid w:val="00E041E4"/>
    <w:rsid w:val="00E043D6"/>
    <w:rsid w:val="00E057FF"/>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009"/>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014A"/>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5188"/>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4897"/>
    <w:rsid w:val="00F97740"/>
    <w:rsid w:val="00FA2F7B"/>
    <w:rsid w:val="00FB09FE"/>
    <w:rsid w:val="00FB58DA"/>
    <w:rsid w:val="00FB593A"/>
    <w:rsid w:val="00FB6410"/>
    <w:rsid w:val="00FB6E82"/>
    <w:rsid w:val="00FB7CD2"/>
    <w:rsid w:val="00FC0042"/>
    <w:rsid w:val="00FC04B6"/>
    <w:rsid w:val="00FC2A13"/>
    <w:rsid w:val="00FC4284"/>
    <w:rsid w:val="00FC4576"/>
    <w:rsid w:val="00FC4DF2"/>
    <w:rsid w:val="00FC7DBC"/>
    <w:rsid w:val="00FD076A"/>
    <w:rsid w:val="00FD0AA0"/>
    <w:rsid w:val="00FD1D5A"/>
    <w:rsid w:val="00FD2B6F"/>
    <w:rsid w:val="00FD5059"/>
    <w:rsid w:val="00FD554D"/>
    <w:rsid w:val="00FE6084"/>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44D2-3D41-4D7D-8F5C-A0F02753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2012-03-05T17:22:00Z</cp:lastPrinted>
  <dcterms:created xsi:type="dcterms:W3CDTF">2012-02-24T16:20:00Z</dcterms:created>
  <dcterms:modified xsi:type="dcterms:W3CDTF">2012-05-15T11:31:00Z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