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1F29F9" w:rsidRDefault="00540BEF" w:rsidP="00BF0E94">
      <w:pPr>
        <w:tabs>
          <w:tab w:val="left" w:pos="288"/>
          <w:tab w:val="left" w:pos="4752"/>
        </w:tabs>
        <w:rPr>
          <w:color w:val="000000" w:themeColor="text1"/>
        </w:rPr>
      </w:pPr>
      <w:r w:rsidRPr="001F29F9">
        <w:rPr>
          <w:color w:val="000000" w:themeColor="text1"/>
        </w:rPr>
        <w:t>RECORD OF PROCEEDINGS</w:t>
      </w:r>
    </w:p>
    <w:p w:rsidR="00540BEF" w:rsidRPr="001F29F9" w:rsidRDefault="00540BEF" w:rsidP="00BF0E94">
      <w:pPr>
        <w:tabs>
          <w:tab w:val="left" w:pos="288"/>
          <w:tab w:val="left" w:pos="4752"/>
        </w:tabs>
        <w:rPr>
          <w:color w:val="000000" w:themeColor="text1"/>
        </w:rPr>
      </w:pPr>
      <w:r w:rsidRPr="001F29F9">
        <w:rPr>
          <w:color w:val="000000" w:themeColor="text1"/>
        </w:rPr>
        <w:t>PHYSICAL DISABILITY BOARD OF REVIEW</w:t>
      </w:r>
    </w:p>
    <w:p w:rsidR="00540BEF" w:rsidRPr="001F29F9" w:rsidRDefault="00540BEF" w:rsidP="00BF0E94">
      <w:pPr>
        <w:tabs>
          <w:tab w:val="left" w:pos="288"/>
          <w:tab w:val="left" w:pos="4752"/>
        </w:tabs>
        <w:jc w:val="both"/>
        <w:rPr>
          <w:caps/>
          <w:color w:val="000000" w:themeColor="text1"/>
        </w:rPr>
      </w:pPr>
    </w:p>
    <w:p w:rsidR="00E0346A" w:rsidRPr="001F29F9" w:rsidRDefault="00F629C0" w:rsidP="00825D9B">
      <w:pPr>
        <w:tabs>
          <w:tab w:val="left" w:pos="288"/>
          <w:tab w:val="left" w:pos="6120"/>
          <w:tab w:val="left" w:pos="9270"/>
        </w:tabs>
        <w:jc w:val="both"/>
        <w:rPr>
          <w:caps/>
          <w:color w:val="000000" w:themeColor="text1"/>
        </w:rPr>
      </w:pPr>
      <w:r w:rsidRPr="001F29F9">
        <w:rPr>
          <w:caps/>
          <w:color w:val="000000" w:themeColor="text1"/>
        </w:rPr>
        <w:t>NAME</w:t>
      </w:r>
      <w:r w:rsidRPr="00825D9B">
        <w:rPr>
          <w:caps/>
          <w:color w:val="000000" w:themeColor="text1"/>
        </w:rPr>
        <w:t xml:space="preserve">:  </w:t>
      </w:r>
      <w:r w:rsidR="00C50544">
        <w:rPr>
          <w:caps/>
          <w:color w:val="000000" w:themeColor="text1"/>
        </w:rPr>
        <w:t>XXXXXXXXXXXXXX</w:t>
      </w:r>
      <w:r w:rsidR="00F1766A">
        <w:rPr>
          <w:caps/>
          <w:color w:val="000000" w:themeColor="text1"/>
        </w:rPr>
        <w:tab/>
      </w:r>
      <w:r w:rsidRPr="001F29F9">
        <w:rPr>
          <w:caps/>
          <w:color w:val="000000" w:themeColor="text1"/>
        </w:rPr>
        <w:t>BRANCH OF SERVICE</w:t>
      </w:r>
      <w:r w:rsidRPr="00825D9B">
        <w:rPr>
          <w:caps/>
          <w:color w:val="000000" w:themeColor="text1"/>
        </w:rPr>
        <w:t xml:space="preserve">: </w:t>
      </w:r>
      <w:r w:rsidR="00825D9B" w:rsidRPr="00825D9B">
        <w:rPr>
          <w:caps/>
          <w:color w:val="000000" w:themeColor="text1"/>
        </w:rPr>
        <w:t>air force</w:t>
      </w:r>
    </w:p>
    <w:p w:rsidR="00DE3AAD" w:rsidRPr="001F29F9" w:rsidRDefault="00012733" w:rsidP="00825D9B">
      <w:pPr>
        <w:tabs>
          <w:tab w:val="left" w:pos="288"/>
          <w:tab w:val="left" w:pos="6120"/>
          <w:tab w:val="left" w:pos="9270"/>
        </w:tabs>
        <w:jc w:val="both"/>
        <w:rPr>
          <w:caps/>
          <w:color w:val="000000" w:themeColor="text1"/>
        </w:rPr>
      </w:pPr>
      <w:r w:rsidRPr="001F29F9">
        <w:rPr>
          <w:caps/>
          <w:color w:val="000000" w:themeColor="text1"/>
        </w:rPr>
        <w:t>C</w:t>
      </w:r>
      <w:r w:rsidR="00DE3AAD" w:rsidRPr="001F29F9">
        <w:rPr>
          <w:caps/>
          <w:color w:val="000000" w:themeColor="text1"/>
        </w:rPr>
        <w:t>ASE NUMBER:  P</w:t>
      </w:r>
      <w:r w:rsidR="00DE3AAD" w:rsidRPr="00825D9B">
        <w:rPr>
          <w:caps/>
          <w:color w:val="000000" w:themeColor="text1"/>
        </w:rPr>
        <w:t>D</w:t>
      </w:r>
      <w:r w:rsidR="008F58E1" w:rsidRPr="00825D9B">
        <w:rPr>
          <w:caps/>
          <w:color w:val="000000" w:themeColor="text1"/>
        </w:rPr>
        <w:t>11</w:t>
      </w:r>
      <w:r w:rsidR="00825D9B" w:rsidRPr="00825D9B">
        <w:rPr>
          <w:caps/>
          <w:color w:val="000000" w:themeColor="text1"/>
        </w:rPr>
        <w:t>00673</w:t>
      </w:r>
      <w:r w:rsidR="00F1766A">
        <w:rPr>
          <w:color w:val="000000" w:themeColor="text1"/>
        </w:rPr>
        <w:tab/>
      </w:r>
      <w:r w:rsidR="00DE3AAD" w:rsidRPr="001F29F9">
        <w:rPr>
          <w:color w:val="000000" w:themeColor="text1"/>
        </w:rPr>
        <w:t xml:space="preserve">SEPARATION DATE:  </w:t>
      </w:r>
      <w:r w:rsidR="00825D9B" w:rsidRPr="00825D9B">
        <w:rPr>
          <w:color w:val="000000" w:themeColor="text1"/>
        </w:rPr>
        <w:t>20070507</w:t>
      </w:r>
    </w:p>
    <w:p w:rsidR="003B2143" w:rsidRPr="001F29F9" w:rsidRDefault="004F3639" w:rsidP="00825D9B">
      <w:pPr>
        <w:tabs>
          <w:tab w:val="left" w:pos="288"/>
          <w:tab w:val="left" w:pos="3600"/>
        </w:tabs>
        <w:jc w:val="both"/>
        <w:rPr>
          <w:color w:val="000000" w:themeColor="text1"/>
        </w:rPr>
      </w:pPr>
      <w:r w:rsidRPr="001F29F9">
        <w:rPr>
          <w:caps/>
          <w:color w:val="000000" w:themeColor="text1"/>
        </w:rPr>
        <w:t>BOARD DATE:  201</w:t>
      </w:r>
      <w:r w:rsidR="006344DE">
        <w:rPr>
          <w:caps/>
          <w:color w:val="000000" w:themeColor="text1"/>
        </w:rPr>
        <w:t>2</w:t>
      </w:r>
      <w:r w:rsidR="00983A46">
        <w:rPr>
          <w:caps/>
          <w:color w:val="000000" w:themeColor="text1"/>
        </w:rPr>
        <w:t>0209</w:t>
      </w:r>
      <w:r w:rsidR="003B2143" w:rsidRPr="001F29F9">
        <w:rPr>
          <w:rFonts w:cs="Times New Roman"/>
          <w:caps/>
          <w:color w:val="000000" w:themeColor="text1"/>
          <w:szCs w:val="24"/>
        </w:rPr>
        <w:t xml:space="preserve">            </w:t>
      </w:r>
      <w:r w:rsidR="003C53E8">
        <w:rPr>
          <w:rFonts w:cs="Times New Roman"/>
          <w:caps/>
          <w:color w:val="000000" w:themeColor="text1"/>
          <w:szCs w:val="24"/>
        </w:rPr>
        <w:tab/>
      </w:r>
    </w:p>
    <w:p w:rsidR="003C53E8" w:rsidRPr="001F29F9" w:rsidRDefault="003C53E8" w:rsidP="003C53E8">
      <w:pPr>
        <w:pBdr>
          <w:bottom w:val="single" w:sz="12" w:space="1" w:color="auto"/>
        </w:pBdr>
        <w:tabs>
          <w:tab w:val="left" w:pos="288"/>
          <w:tab w:val="left" w:pos="4752"/>
        </w:tabs>
        <w:jc w:val="both"/>
        <w:rPr>
          <w:color w:val="000000" w:themeColor="text1"/>
        </w:rPr>
      </w:pPr>
    </w:p>
    <w:p w:rsidR="009369A6" w:rsidRPr="001F29F9" w:rsidRDefault="009369A6" w:rsidP="00BF0E94">
      <w:pPr>
        <w:tabs>
          <w:tab w:val="left" w:pos="288"/>
          <w:tab w:val="left" w:pos="4752"/>
        </w:tabs>
        <w:jc w:val="both"/>
        <w:rPr>
          <w:color w:val="000000" w:themeColor="text1"/>
        </w:rPr>
      </w:pPr>
    </w:p>
    <w:p w:rsidR="00643C8F" w:rsidRDefault="00FB0E80" w:rsidP="00643C8F">
      <w:pPr>
        <w:tabs>
          <w:tab w:val="left" w:pos="288"/>
          <w:tab w:val="left" w:pos="4752"/>
        </w:tabs>
        <w:jc w:val="both"/>
        <w:rPr>
          <w:color w:val="000000" w:themeColor="text1"/>
        </w:rPr>
      </w:pPr>
      <w:r w:rsidRPr="001F29F9">
        <w:rPr>
          <w:color w:val="000000" w:themeColor="text1"/>
          <w:u w:val="single"/>
        </w:rPr>
        <w:t>SUMMARY OF CASE</w:t>
      </w:r>
      <w:r w:rsidRPr="001F29F9">
        <w:rPr>
          <w:color w:val="000000" w:themeColor="text1"/>
        </w:rPr>
        <w:t xml:space="preserve">:  </w:t>
      </w:r>
      <w:r w:rsidR="00825D9B" w:rsidRPr="00825D9B">
        <w:rPr>
          <w:color w:val="000000" w:themeColor="text1"/>
        </w:rPr>
        <w:t xml:space="preserve">Data extracted from the available evidence of record reflects that this covered individual (CI) was an active duty </w:t>
      </w:r>
      <w:r w:rsidR="00F87C67">
        <w:rPr>
          <w:color w:val="000000" w:themeColor="text1"/>
        </w:rPr>
        <w:t>TSgt</w:t>
      </w:r>
      <w:r w:rsidR="00825D9B" w:rsidRPr="00825D9B">
        <w:rPr>
          <w:color w:val="000000" w:themeColor="text1"/>
        </w:rPr>
        <w:t>/E-6 (1C471</w:t>
      </w:r>
      <w:r w:rsidR="00C651E7">
        <w:rPr>
          <w:color w:val="000000" w:themeColor="text1"/>
        </w:rPr>
        <w:t>,</w:t>
      </w:r>
      <w:r w:rsidR="00825D9B" w:rsidRPr="00825D9B">
        <w:rPr>
          <w:color w:val="000000" w:themeColor="text1"/>
        </w:rPr>
        <w:t xml:space="preserve"> </w:t>
      </w:r>
      <w:r w:rsidR="00C651E7" w:rsidRPr="00825D9B">
        <w:rPr>
          <w:color w:val="000000" w:themeColor="text1"/>
        </w:rPr>
        <w:t>Tactical</w:t>
      </w:r>
      <w:r w:rsidR="00825D9B" w:rsidRPr="00825D9B">
        <w:rPr>
          <w:color w:val="000000" w:themeColor="text1"/>
        </w:rPr>
        <w:t xml:space="preserve"> Air Command and Control Craftsman), medically separated for</w:t>
      </w:r>
      <w:r w:rsidR="00F87C67">
        <w:rPr>
          <w:color w:val="000000" w:themeColor="text1"/>
        </w:rPr>
        <w:t xml:space="preserve"> a lumbar spine condition</w:t>
      </w:r>
      <w:r w:rsidR="00825D9B" w:rsidRPr="00825D9B">
        <w:rPr>
          <w:i/>
          <w:color w:val="000000" w:themeColor="text1"/>
        </w:rPr>
        <w:t>.</w:t>
      </w:r>
      <w:r w:rsidR="00825D9B" w:rsidRPr="00825D9B">
        <w:rPr>
          <w:color w:val="000000" w:themeColor="text1"/>
        </w:rPr>
        <w:t xml:space="preserve">  The CI had a </w:t>
      </w:r>
      <w:r w:rsidR="00472717">
        <w:rPr>
          <w:color w:val="000000" w:themeColor="text1"/>
        </w:rPr>
        <w:t>several year</w:t>
      </w:r>
      <w:r w:rsidR="00825D9B" w:rsidRPr="00825D9B">
        <w:rPr>
          <w:color w:val="000000" w:themeColor="text1"/>
        </w:rPr>
        <w:t xml:space="preserve"> history of low back pain </w:t>
      </w:r>
      <w:r w:rsidR="000D0114">
        <w:rPr>
          <w:color w:val="000000" w:themeColor="text1"/>
        </w:rPr>
        <w:t>evaluated</w:t>
      </w:r>
      <w:r w:rsidR="00825D9B" w:rsidRPr="00825D9B">
        <w:rPr>
          <w:color w:val="000000" w:themeColor="text1"/>
        </w:rPr>
        <w:t xml:space="preserve"> by several </w:t>
      </w:r>
      <w:r w:rsidR="000D0114">
        <w:rPr>
          <w:color w:val="000000" w:themeColor="text1"/>
        </w:rPr>
        <w:t>specialists</w:t>
      </w:r>
      <w:r w:rsidR="00815949">
        <w:rPr>
          <w:color w:val="000000" w:themeColor="text1"/>
        </w:rPr>
        <w:t xml:space="preserve">; and, was diagnosed </w:t>
      </w:r>
      <w:r w:rsidR="00815949" w:rsidRPr="00825D9B">
        <w:rPr>
          <w:color w:val="000000" w:themeColor="text1"/>
        </w:rPr>
        <w:t>with degenerative disc disease</w:t>
      </w:r>
      <w:r w:rsidR="00815949">
        <w:rPr>
          <w:color w:val="000000" w:themeColor="text1"/>
        </w:rPr>
        <w:t xml:space="preserve"> (DDD) </w:t>
      </w:r>
      <w:r w:rsidR="00815949" w:rsidRPr="00825D9B">
        <w:rPr>
          <w:color w:val="000000" w:themeColor="text1"/>
        </w:rPr>
        <w:t xml:space="preserve">and </w:t>
      </w:r>
      <w:r w:rsidR="00983A46">
        <w:rPr>
          <w:color w:val="000000" w:themeColor="text1"/>
        </w:rPr>
        <w:t xml:space="preserve">a </w:t>
      </w:r>
      <w:r w:rsidR="00815949" w:rsidRPr="00825D9B">
        <w:rPr>
          <w:color w:val="000000" w:themeColor="text1"/>
        </w:rPr>
        <w:t xml:space="preserve">disc protrusion </w:t>
      </w:r>
      <w:r w:rsidR="00D30A37">
        <w:rPr>
          <w:color w:val="000000" w:themeColor="text1"/>
        </w:rPr>
        <w:t>at</w:t>
      </w:r>
      <w:r w:rsidR="00815949" w:rsidRPr="00825D9B">
        <w:rPr>
          <w:color w:val="000000" w:themeColor="text1"/>
        </w:rPr>
        <w:t xml:space="preserve"> L5-S1</w:t>
      </w:r>
      <w:r w:rsidR="00815949">
        <w:rPr>
          <w:color w:val="000000" w:themeColor="text1"/>
        </w:rPr>
        <w:t xml:space="preserve">.  </w:t>
      </w:r>
      <w:r w:rsidR="000D0114">
        <w:rPr>
          <w:color w:val="000000" w:themeColor="text1"/>
        </w:rPr>
        <w:t xml:space="preserve">He underwent </w:t>
      </w:r>
      <w:r w:rsidR="00D30A37">
        <w:rPr>
          <w:color w:val="000000" w:themeColor="text1"/>
        </w:rPr>
        <w:t>a protracted trial of conservative measures,</w:t>
      </w:r>
      <w:r w:rsidR="000D0114">
        <w:rPr>
          <w:color w:val="000000" w:themeColor="text1"/>
        </w:rPr>
        <w:t xml:space="preserve"> but</w:t>
      </w:r>
      <w:r w:rsidR="00825D9B" w:rsidRPr="00825D9B">
        <w:rPr>
          <w:color w:val="000000" w:themeColor="text1"/>
        </w:rPr>
        <w:t xml:space="preserve"> did not respond adequately to </w:t>
      </w:r>
      <w:r w:rsidR="00C651E7">
        <w:rPr>
          <w:color w:val="000000" w:themeColor="text1"/>
        </w:rPr>
        <w:t>fully</w:t>
      </w:r>
      <w:r w:rsidR="00825D9B" w:rsidRPr="00825D9B">
        <w:rPr>
          <w:color w:val="000000" w:themeColor="text1"/>
        </w:rPr>
        <w:t xml:space="preserve"> perform within his Air Force Specialty (AFS) or meet physical fitness standards.  He was issued a</w:t>
      </w:r>
      <w:r w:rsidR="00983A46">
        <w:rPr>
          <w:color w:val="000000" w:themeColor="text1"/>
        </w:rPr>
        <w:t>n</w:t>
      </w:r>
      <w:r w:rsidR="00825D9B" w:rsidRPr="00825D9B">
        <w:rPr>
          <w:color w:val="000000" w:themeColor="text1"/>
        </w:rPr>
        <w:t xml:space="preserve"> L4 profile and </w:t>
      </w:r>
      <w:r w:rsidR="00983A46">
        <w:rPr>
          <w:color w:val="000000" w:themeColor="text1"/>
        </w:rPr>
        <w:t>referred for</w:t>
      </w:r>
      <w:r w:rsidR="00825D9B" w:rsidRPr="00825D9B">
        <w:rPr>
          <w:color w:val="000000" w:themeColor="text1"/>
        </w:rPr>
        <w:t xml:space="preserve"> a Medical Evaluation Board (MEB).  </w:t>
      </w:r>
      <w:r w:rsidR="00D30A37">
        <w:rPr>
          <w:color w:val="000000" w:themeColor="text1"/>
        </w:rPr>
        <w:t>The lumbar spine condition</w:t>
      </w:r>
      <w:r w:rsidR="00825D9B" w:rsidRPr="00825D9B">
        <w:rPr>
          <w:color w:val="000000" w:themeColor="text1"/>
        </w:rPr>
        <w:t xml:space="preserve"> was forwarded to the Physical Evaluation Board (PEB) as medically unacceptable IAW AFI 48-123.  No other conditions appeared on the MEB’s submission.  Other conditions included in the Disability Evaluation System (DES) </w:t>
      </w:r>
      <w:r w:rsidR="00C651E7">
        <w:rPr>
          <w:color w:val="000000" w:themeColor="text1"/>
        </w:rPr>
        <w:t>file</w:t>
      </w:r>
      <w:r w:rsidR="00825D9B" w:rsidRPr="00825D9B">
        <w:rPr>
          <w:color w:val="000000" w:themeColor="text1"/>
        </w:rPr>
        <w:t xml:space="preserve"> will be discussed below.  The </w:t>
      </w:r>
      <w:r w:rsidR="00CE7C92">
        <w:rPr>
          <w:color w:val="000000" w:themeColor="text1"/>
        </w:rPr>
        <w:t>PEB</w:t>
      </w:r>
      <w:r w:rsidR="00825D9B" w:rsidRPr="00825D9B">
        <w:rPr>
          <w:color w:val="000000" w:themeColor="text1"/>
        </w:rPr>
        <w:t xml:space="preserve"> adjudicated the </w:t>
      </w:r>
      <w:r w:rsidR="00D30A37">
        <w:rPr>
          <w:color w:val="000000" w:themeColor="text1"/>
        </w:rPr>
        <w:t>lumbar</w:t>
      </w:r>
      <w:r w:rsidR="00825D9B" w:rsidRPr="00825D9B">
        <w:rPr>
          <w:color w:val="000000" w:themeColor="text1"/>
        </w:rPr>
        <w:t xml:space="preserve"> </w:t>
      </w:r>
      <w:r w:rsidR="00C651E7">
        <w:rPr>
          <w:color w:val="000000" w:themeColor="text1"/>
        </w:rPr>
        <w:t>DDD</w:t>
      </w:r>
      <w:r w:rsidR="00825D9B" w:rsidRPr="00825D9B">
        <w:rPr>
          <w:color w:val="000000" w:themeColor="text1"/>
        </w:rPr>
        <w:t xml:space="preserve"> condition as unfitting, rated 10% with application of the Veterans Administration Schedule </w:t>
      </w:r>
      <w:r w:rsidR="00C651E7">
        <w:rPr>
          <w:color w:val="000000" w:themeColor="text1"/>
        </w:rPr>
        <w:t>for Rating Disabilities (VASRD)</w:t>
      </w:r>
      <w:r w:rsidR="00825D9B" w:rsidRPr="00825D9B">
        <w:rPr>
          <w:color w:val="000000" w:themeColor="text1"/>
        </w:rPr>
        <w:t>.  The CI made no appeals, and was medically separated with a 10% combined disability rating.</w:t>
      </w:r>
      <w:r w:rsidR="00F87C67" w:rsidRPr="00F87C67">
        <w:rPr>
          <w:color w:val="000000" w:themeColor="text1"/>
        </w:rPr>
        <w:t xml:space="preserve"> </w:t>
      </w:r>
    </w:p>
    <w:p w:rsidR="004174F0" w:rsidRPr="001F29F9" w:rsidRDefault="004174F0" w:rsidP="00BF0E94">
      <w:pPr>
        <w:pBdr>
          <w:bottom w:val="single" w:sz="12" w:space="1" w:color="auto"/>
        </w:pBdr>
        <w:tabs>
          <w:tab w:val="left" w:pos="288"/>
          <w:tab w:val="left" w:pos="4752"/>
        </w:tabs>
        <w:jc w:val="both"/>
        <w:rPr>
          <w:color w:val="000000" w:themeColor="text1"/>
        </w:rPr>
      </w:pPr>
    </w:p>
    <w:p w:rsidR="004174F0" w:rsidRPr="001F29F9" w:rsidRDefault="004174F0" w:rsidP="00BF0E94">
      <w:pPr>
        <w:tabs>
          <w:tab w:val="left" w:pos="288"/>
          <w:tab w:val="left" w:pos="4752"/>
        </w:tabs>
        <w:jc w:val="both"/>
        <w:rPr>
          <w:color w:val="000000" w:themeColor="text1"/>
        </w:rPr>
      </w:pPr>
    </w:p>
    <w:p w:rsidR="00825D9B" w:rsidRPr="00825D9B" w:rsidRDefault="002C6E5B" w:rsidP="00825D9B">
      <w:pPr>
        <w:tabs>
          <w:tab w:val="left" w:pos="288"/>
          <w:tab w:val="left" w:pos="4752"/>
        </w:tabs>
        <w:jc w:val="both"/>
        <w:rPr>
          <w:color w:val="000000" w:themeColor="text1"/>
        </w:rPr>
      </w:pPr>
      <w:r w:rsidRPr="001F29F9">
        <w:rPr>
          <w:color w:val="000000" w:themeColor="text1"/>
          <w:u w:val="single"/>
        </w:rPr>
        <w:t>CI CONTENTION</w:t>
      </w:r>
      <w:r w:rsidRPr="001F29F9">
        <w:rPr>
          <w:color w:val="000000" w:themeColor="text1"/>
        </w:rPr>
        <w:t>:</w:t>
      </w:r>
      <w:r w:rsidR="00825D9B">
        <w:rPr>
          <w:color w:val="000000" w:themeColor="text1"/>
        </w:rPr>
        <w:t xml:space="preserve">  </w:t>
      </w:r>
      <w:r w:rsidR="00825D9B" w:rsidRPr="00825D9B">
        <w:rPr>
          <w:color w:val="000000" w:themeColor="text1"/>
        </w:rPr>
        <w:t>He elaborates no specific contentions regarding rating or coding and mentions no additionally contended conditions, but does list all of his VA conditions and ratings as per the rating chart below.  A contention for their inclusion in the separation rating is therefore implied.</w:t>
      </w:r>
    </w:p>
    <w:p w:rsidR="004174F0" w:rsidRPr="001F29F9" w:rsidRDefault="004174F0" w:rsidP="00BF0E94">
      <w:pPr>
        <w:pBdr>
          <w:bottom w:val="single" w:sz="12" w:space="1" w:color="auto"/>
        </w:pBdr>
        <w:tabs>
          <w:tab w:val="left" w:pos="288"/>
          <w:tab w:val="left" w:pos="4752"/>
        </w:tabs>
        <w:jc w:val="both"/>
        <w:rPr>
          <w:color w:val="000000" w:themeColor="text1"/>
        </w:rPr>
      </w:pPr>
    </w:p>
    <w:p w:rsidR="004174F0" w:rsidRPr="001F29F9" w:rsidRDefault="004174F0" w:rsidP="00BF0E94">
      <w:pPr>
        <w:tabs>
          <w:tab w:val="left" w:pos="288"/>
          <w:tab w:val="left" w:pos="4752"/>
        </w:tabs>
        <w:jc w:val="both"/>
        <w:rPr>
          <w:color w:val="000000" w:themeColor="text1"/>
        </w:rPr>
      </w:pPr>
    </w:p>
    <w:p w:rsidR="001537D8" w:rsidRPr="001F29F9" w:rsidRDefault="007F0AB7" w:rsidP="00BF0E94">
      <w:pPr>
        <w:jc w:val="left"/>
        <w:rPr>
          <w:color w:val="000000" w:themeColor="text1"/>
        </w:rPr>
      </w:pPr>
      <w:r w:rsidRPr="001F29F9">
        <w:rPr>
          <w:color w:val="000000" w:themeColor="text1"/>
          <w:u w:val="single"/>
        </w:rPr>
        <w:t>R</w:t>
      </w:r>
      <w:r w:rsidR="002C6E5B" w:rsidRPr="001F29F9">
        <w:rPr>
          <w:color w:val="000000" w:themeColor="text1"/>
          <w:u w:val="single"/>
        </w:rPr>
        <w:t>ATING COMPARISON</w:t>
      </w:r>
      <w:r w:rsidR="002C6E5B" w:rsidRPr="001F29F9">
        <w:rPr>
          <w:color w:val="000000" w:themeColor="text1"/>
        </w:rPr>
        <w:t>:</w:t>
      </w:r>
    </w:p>
    <w:p w:rsidR="002151AB" w:rsidRPr="001F29F9" w:rsidRDefault="002151AB" w:rsidP="00FE7C22">
      <w:pPr>
        <w:jc w:val="both"/>
        <w:rPr>
          <w:color w:val="000000" w:themeColor="text1"/>
        </w:rPr>
      </w:pPr>
    </w:p>
    <w:tbl>
      <w:tblPr>
        <w:tblStyle w:val="TableGrid"/>
        <w:tblpPr w:leftFromText="187" w:rightFromText="187" w:vertAnchor="text" w:tblpXSpec="center" w:tblpY="1"/>
        <w:tblOverlap w:val="never"/>
        <w:tblW w:w="9378" w:type="dxa"/>
        <w:jc w:val="center"/>
        <w:tblLayout w:type="fixed"/>
        <w:tblLook w:val="04A0"/>
      </w:tblPr>
      <w:tblGrid>
        <w:gridCol w:w="2718"/>
        <w:gridCol w:w="720"/>
        <w:gridCol w:w="720"/>
        <w:gridCol w:w="2790"/>
        <w:gridCol w:w="720"/>
        <w:gridCol w:w="720"/>
        <w:gridCol w:w="990"/>
      </w:tblGrid>
      <w:tr w:rsidR="00825D9B" w:rsidRPr="001F29F9" w:rsidTr="003C53E8">
        <w:trPr>
          <w:trHeight w:val="170"/>
          <w:jc w:val="center"/>
        </w:trPr>
        <w:tc>
          <w:tcPr>
            <w:tcW w:w="4158" w:type="dxa"/>
            <w:gridSpan w:val="3"/>
            <w:tcBorders>
              <w:right w:val="thinThickThinSmallGap" w:sz="24" w:space="0" w:color="auto"/>
            </w:tcBorders>
            <w:shd w:val="clear" w:color="auto" w:fill="D9D9D9" w:themeFill="background1" w:themeFillShade="D9"/>
            <w:vAlign w:val="center"/>
          </w:tcPr>
          <w:p w:rsidR="00825D9B" w:rsidRPr="001F29F9" w:rsidRDefault="00825D9B" w:rsidP="00825D9B">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 xml:space="preserve">Service </w:t>
            </w:r>
            <w:r>
              <w:rPr>
                <w:rFonts w:ascii="Calibri" w:hAnsi="Calibri" w:cs="Calibri"/>
                <w:b/>
                <w:color w:val="000000" w:themeColor="text1"/>
                <w:sz w:val="18"/>
                <w:szCs w:val="18"/>
              </w:rPr>
              <w:t>I</w:t>
            </w:r>
            <w:r w:rsidRPr="001F29F9">
              <w:rPr>
                <w:rFonts w:ascii="Calibri" w:hAnsi="Calibri" w:cs="Calibri"/>
                <w:b/>
                <w:color w:val="000000" w:themeColor="text1"/>
                <w:sz w:val="18"/>
                <w:szCs w:val="18"/>
              </w:rPr>
              <w:t>PEB – Dated 200</w:t>
            </w:r>
            <w:r>
              <w:rPr>
                <w:rFonts w:ascii="Calibri" w:hAnsi="Calibri" w:cs="Calibri"/>
                <w:b/>
                <w:color w:val="000000" w:themeColor="text1"/>
                <w:sz w:val="18"/>
                <w:szCs w:val="18"/>
              </w:rPr>
              <w:t>70321</w:t>
            </w:r>
          </w:p>
        </w:tc>
        <w:tc>
          <w:tcPr>
            <w:tcW w:w="5220" w:type="dxa"/>
            <w:gridSpan w:val="4"/>
            <w:tcBorders>
              <w:left w:val="thinThickThinSmallGap" w:sz="24" w:space="0" w:color="auto"/>
            </w:tcBorders>
            <w:shd w:val="clear" w:color="auto" w:fill="D9D9D9" w:themeFill="background1" w:themeFillShade="D9"/>
            <w:vAlign w:val="center"/>
          </w:tcPr>
          <w:p w:rsidR="00825D9B" w:rsidRPr="001F29F9" w:rsidRDefault="00825D9B" w:rsidP="006E2667">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VA (</w:t>
            </w:r>
            <w:r w:rsidR="006E2667">
              <w:rPr>
                <w:rFonts w:ascii="Calibri" w:hAnsi="Calibri" w:cs="Calibri"/>
                <w:b/>
                <w:color w:val="000000" w:themeColor="text1"/>
                <w:sz w:val="18"/>
                <w:szCs w:val="18"/>
              </w:rPr>
              <w:t>9</w:t>
            </w:r>
            <w:r w:rsidRPr="001F29F9">
              <w:rPr>
                <w:rFonts w:ascii="Calibri" w:hAnsi="Calibri" w:cs="Calibri"/>
                <w:b/>
                <w:color w:val="000000" w:themeColor="text1"/>
                <w:sz w:val="18"/>
                <w:szCs w:val="18"/>
              </w:rPr>
              <w:t xml:space="preserve"> Mo. </w:t>
            </w:r>
            <w:r w:rsidRPr="00EC2593">
              <w:rPr>
                <w:rFonts w:ascii="Calibri" w:hAnsi="Calibri" w:cs="Calibri"/>
                <w:b/>
                <w:color w:val="000000" w:themeColor="text1"/>
                <w:sz w:val="18"/>
                <w:szCs w:val="18"/>
              </w:rPr>
              <w:t>After</w:t>
            </w:r>
            <w:r w:rsidRPr="001F29F9">
              <w:rPr>
                <w:rFonts w:ascii="Calibri" w:hAnsi="Calibri" w:cs="Calibri"/>
                <w:b/>
                <w:color w:val="000000" w:themeColor="text1"/>
                <w:sz w:val="18"/>
                <w:szCs w:val="18"/>
              </w:rPr>
              <w:t xml:space="preserve"> Separation) – All Effective </w:t>
            </w:r>
            <w:r>
              <w:rPr>
                <w:rFonts w:ascii="Calibri" w:hAnsi="Calibri" w:cs="Calibri"/>
                <w:b/>
                <w:color w:val="000000" w:themeColor="text1"/>
                <w:sz w:val="18"/>
                <w:szCs w:val="18"/>
              </w:rPr>
              <w:t>20070508</w:t>
            </w:r>
          </w:p>
        </w:tc>
      </w:tr>
      <w:tr w:rsidR="002B4E22" w:rsidRPr="001F29F9" w:rsidTr="00F87C67">
        <w:trPr>
          <w:trHeight w:val="97"/>
          <w:jc w:val="center"/>
        </w:trPr>
        <w:tc>
          <w:tcPr>
            <w:tcW w:w="2718" w:type="dxa"/>
            <w:tcBorders>
              <w:bottom w:val="single" w:sz="4" w:space="0" w:color="000000" w:themeColor="text1"/>
              <w:right w:val="single" w:sz="4" w:space="0" w:color="auto"/>
            </w:tcBorders>
            <w:shd w:val="clear" w:color="auto" w:fill="D9D9D9" w:themeFill="background1" w:themeFillShade="D9"/>
            <w:vAlign w:val="center"/>
          </w:tcPr>
          <w:p w:rsidR="002B4E22" w:rsidRPr="001F29F9" w:rsidRDefault="002B4E22" w:rsidP="00BF0E94">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Condition</w:t>
            </w:r>
          </w:p>
        </w:tc>
        <w:tc>
          <w:tcPr>
            <w:tcW w:w="720" w:type="dxa"/>
            <w:tcBorders>
              <w:left w:val="single" w:sz="4" w:space="0" w:color="auto"/>
              <w:bottom w:val="single" w:sz="4" w:space="0" w:color="000000" w:themeColor="text1"/>
            </w:tcBorders>
            <w:shd w:val="clear" w:color="auto" w:fill="D9D9D9" w:themeFill="background1" w:themeFillShade="D9"/>
            <w:vAlign w:val="center"/>
          </w:tcPr>
          <w:p w:rsidR="002B4E22" w:rsidRPr="001F29F9" w:rsidRDefault="002B4E22" w:rsidP="00BF0E94">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Code</w:t>
            </w:r>
          </w:p>
        </w:tc>
        <w:tc>
          <w:tcPr>
            <w:tcW w:w="720" w:type="dxa"/>
            <w:tcBorders>
              <w:bottom w:val="single" w:sz="4" w:space="0" w:color="000000" w:themeColor="text1"/>
              <w:right w:val="thinThickThinSmallGap" w:sz="24" w:space="0" w:color="auto"/>
            </w:tcBorders>
            <w:shd w:val="clear" w:color="auto" w:fill="D9D9D9" w:themeFill="background1" w:themeFillShade="D9"/>
            <w:vAlign w:val="center"/>
          </w:tcPr>
          <w:p w:rsidR="002B4E22" w:rsidRPr="001F29F9" w:rsidRDefault="002B4E22" w:rsidP="00BF0E94">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Rating</w:t>
            </w:r>
          </w:p>
        </w:tc>
        <w:tc>
          <w:tcPr>
            <w:tcW w:w="2790" w:type="dxa"/>
            <w:tcBorders>
              <w:left w:val="thinThickThinSmallGap" w:sz="24" w:space="0" w:color="auto"/>
              <w:bottom w:val="single" w:sz="4" w:space="0" w:color="000000" w:themeColor="text1"/>
            </w:tcBorders>
            <w:shd w:val="clear" w:color="auto" w:fill="D9D9D9" w:themeFill="background1" w:themeFillShade="D9"/>
            <w:vAlign w:val="center"/>
          </w:tcPr>
          <w:p w:rsidR="002B4E22" w:rsidRPr="001F29F9" w:rsidRDefault="002B4E22" w:rsidP="00BF0E94">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Condition</w:t>
            </w:r>
          </w:p>
        </w:tc>
        <w:tc>
          <w:tcPr>
            <w:tcW w:w="720" w:type="dxa"/>
            <w:tcBorders>
              <w:bottom w:val="single" w:sz="4" w:space="0" w:color="000000" w:themeColor="text1"/>
            </w:tcBorders>
            <w:shd w:val="clear" w:color="auto" w:fill="D9D9D9" w:themeFill="background1" w:themeFillShade="D9"/>
            <w:vAlign w:val="center"/>
          </w:tcPr>
          <w:p w:rsidR="002B4E22" w:rsidRPr="001F29F9" w:rsidRDefault="002B4E22" w:rsidP="00BF0E94">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Code</w:t>
            </w:r>
          </w:p>
        </w:tc>
        <w:tc>
          <w:tcPr>
            <w:tcW w:w="720" w:type="dxa"/>
            <w:tcBorders>
              <w:bottom w:val="single" w:sz="4" w:space="0" w:color="000000" w:themeColor="text1"/>
            </w:tcBorders>
            <w:shd w:val="clear" w:color="auto" w:fill="D9D9D9" w:themeFill="background1" w:themeFillShade="D9"/>
            <w:vAlign w:val="center"/>
          </w:tcPr>
          <w:p w:rsidR="002B4E22" w:rsidRPr="001F29F9" w:rsidRDefault="002B4E22" w:rsidP="00BF0E94">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Rating</w:t>
            </w:r>
          </w:p>
        </w:tc>
        <w:tc>
          <w:tcPr>
            <w:tcW w:w="990" w:type="dxa"/>
            <w:tcBorders>
              <w:bottom w:val="single" w:sz="4" w:space="0" w:color="000000" w:themeColor="text1"/>
            </w:tcBorders>
            <w:shd w:val="clear" w:color="auto" w:fill="D9D9D9" w:themeFill="background1" w:themeFillShade="D9"/>
            <w:vAlign w:val="center"/>
          </w:tcPr>
          <w:p w:rsidR="002B4E22" w:rsidRPr="001F29F9" w:rsidRDefault="002B4E22" w:rsidP="00BF0E94">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Exam</w:t>
            </w:r>
          </w:p>
        </w:tc>
      </w:tr>
      <w:tr w:rsidR="00825D9B" w:rsidRPr="001F29F9" w:rsidTr="00F87C67">
        <w:trPr>
          <w:trHeight w:val="115"/>
          <w:jc w:val="center"/>
        </w:trPr>
        <w:tc>
          <w:tcPr>
            <w:tcW w:w="2718" w:type="dxa"/>
            <w:tcBorders>
              <w:right w:val="single" w:sz="4" w:space="0" w:color="auto"/>
            </w:tcBorders>
            <w:shd w:val="clear" w:color="auto" w:fill="FFFFFF" w:themeFill="background1"/>
            <w:vAlign w:val="center"/>
          </w:tcPr>
          <w:p w:rsidR="00825D9B" w:rsidRPr="001F29F9" w:rsidRDefault="00825D9B" w:rsidP="00F87C67">
            <w:pPr>
              <w:spacing w:line="220" w:lineRule="exact"/>
              <w:contextualSpacing/>
              <w:jc w:val="both"/>
              <w:rPr>
                <w:rFonts w:ascii="Calibri" w:eastAsia="Times New Roman" w:hAnsi="Calibri" w:cs="Calibri"/>
                <w:color w:val="000000" w:themeColor="text1"/>
                <w:sz w:val="18"/>
                <w:szCs w:val="18"/>
              </w:rPr>
            </w:pPr>
            <w:r>
              <w:rPr>
                <w:rFonts w:ascii="Calibri" w:hAnsi="Calibri" w:cs="Calibri"/>
                <w:color w:val="000000" w:themeColor="text1"/>
                <w:sz w:val="18"/>
                <w:szCs w:val="18"/>
              </w:rPr>
              <w:t>Chronic L</w:t>
            </w:r>
            <w:r w:rsidR="00F87C67">
              <w:rPr>
                <w:rFonts w:ascii="Calibri" w:hAnsi="Calibri" w:cs="Calibri"/>
                <w:color w:val="000000" w:themeColor="text1"/>
                <w:sz w:val="18"/>
                <w:szCs w:val="18"/>
              </w:rPr>
              <w:t xml:space="preserve">ow </w:t>
            </w:r>
            <w:r>
              <w:rPr>
                <w:rFonts w:ascii="Calibri" w:hAnsi="Calibri" w:cs="Calibri"/>
                <w:color w:val="000000" w:themeColor="text1"/>
                <w:sz w:val="18"/>
                <w:szCs w:val="18"/>
              </w:rPr>
              <w:t>B</w:t>
            </w:r>
            <w:r w:rsidR="00F87C67">
              <w:rPr>
                <w:rFonts w:ascii="Calibri" w:hAnsi="Calibri" w:cs="Calibri"/>
                <w:color w:val="000000" w:themeColor="text1"/>
                <w:sz w:val="18"/>
                <w:szCs w:val="18"/>
              </w:rPr>
              <w:t xml:space="preserve">ack </w:t>
            </w:r>
            <w:r>
              <w:rPr>
                <w:rFonts w:ascii="Calibri" w:hAnsi="Calibri" w:cs="Calibri"/>
                <w:color w:val="000000" w:themeColor="text1"/>
                <w:sz w:val="18"/>
                <w:szCs w:val="18"/>
              </w:rPr>
              <w:t>P</w:t>
            </w:r>
            <w:r w:rsidR="00F87C67">
              <w:rPr>
                <w:rFonts w:ascii="Calibri" w:hAnsi="Calibri" w:cs="Calibri"/>
                <w:color w:val="000000" w:themeColor="text1"/>
                <w:sz w:val="18"/>
                <w:szCs w:val="18"/>
              </w:rPr>
              <w:t>ain</w:t>
            </w:r>
            <w:r>
              <w:rPr>
                <w:rFonts w:ascii="Calibri" w:hAnsi="Calibri" w:cs="Calibri"/>
                <w:color w:val="000000" w:themeColor="text1"/>
                <w:sz w:val="18"/>
                <w:szCs w:val="18"/>
              </w:rPr>
              <w:t xml:space="preserve"> </w:t>
            </w:r>
            <w:r w:rsidR="00237AE8">
              <w:rPr>
                <w:rFonts w:ascii="Calibri" w:hAnsi="Calibri" w:cs="Calibri"/>
                <w:color w:val="000000" w:themeColor="text1"/>
                <w:sz w:val="18"/>
                <w:szCs w:val="18"/>
              </w:rPr>
              <w:t>with DDD</w:t>
            </w:r>
          </w:p>
        </w:tc>
        <w:tc>
          <w:tcPr>
            <w:tcW w:w="720" w:type="dxa"/>
            <w:tcBorders>
              <w:left w:val="single" w:sz="4" w:space="0" w:color="auto"/>
            </w:tcBorders>
            <w:shd w:val="clear" w:color="auto" w:fill="FFFFFF" w:themeFill="background1"/>
            <w:vAlign w:val="center"/>
          </w:tcPr>
          <w:p w:rsidR="00825D9B" w:rsidRPr="001F29F9" w:rsidRDefault="00825D9B" w:rsidP="00F87C67">
            <w:pPr>
              <w:spacing w:line="220" w:lineRule="exact"/>
              <w:contextualSpacing/>
              <w:rPr>
                <w:rFonts w:ascii="Calibri" w:eastAsia="Times New Roman" w:hAnsi="Calibri" w:cs="Calibri"/>
                <w:color w:val="000000" w:themeColor="text1"/>
                <w:sz w:val="18"/>
                <w:szCs w:val="18"/>
              </w:rPr>
            </w:pPr>
            <w:r>
              <w:rPr>
                <w:rFonts w:ascii="Calibri" w:hAnsi="Calibri" w:cs="Calibri"/>
                <w:color w:val="000000" w:themeColor="text1"/>
                <w:sz w:val="18"/>
                <w:szCs w:val="18"/>
              </w:rPr>
              <w:t>5243</w:t>
            </w:r>
          </w:p>
        </w:tc>
        <w:tc>
          <w:tcPr>
            <w:tcW w:w="720" w:type="dxa"/>
            <w:tcBorders>
              <w:right w:val="thinThickThinSmallGap" w:sz="24" w:space="0" w:color="auto"/>
            </w:tcBorders>
            <w:shd w:val="clear" w:color="auto" w:fill="FFFFFF" w:themeFill="background1"/>
            <w:vAlign w:val="center"/>
          </w:tcPr>
          <w:p w:rsidR="00825D9B" w:rsidRPr="001F29F9" w:rsidRDefault="00825D9B" w:rsidP="00F87C67">
            <w:pPr>
              <w:spacing w:line="220" w:lineRule="exact"/>
              <w:rPr>
                <w:rFonts w:ascii="Calibri" w:eastAsia="Times New Roman" w:hAnsi="Calibri" w:cs="Calibri"/>
                <w:color w:val="000000" w:themeColor="text1"/>
                <w:sz w:val="18"/>
                <w:szCs w:val="18"/>
              </w:rPr>
            </w:pPr>
            <w:r>
              <w:rPr>
                <w:rFonts w:ascii="Calibri" w:hAnsi="Calibri" w:cs="Calibri"/>
                <w:color w:val="000000" w:themeColor="text1"/>
                <w:sz w:val="18"/>
                <w:szCs w:val="18"/>
              </w:rPr>
              <w:t>10</w:t>
            </w:r>
            <w:r w:rsidRPr="001F29F9">
              <w:rPr>
                <w:rFonts w:ascii="Calibri" w:hAnsi="Calibri" w:cs="Calibri"/>
                <w:color w:val="000000" w:themeColor="text1"/>
                <w:sz w:val="18"/>
                <w:szCs w:val="18"/>
              </w:rPr>
              <w:t>%</w:t>
            </w:r>
          </w:p>
        </w:tc>
        <w:tc>
          <w:tcPr>
            <w:tcW w:w="2790" w:type="dxa"/>
            <w:tcBorders>
              <w:left w:val="thinThickThinSmallGap" w:sz="24" w:space="0" w:color="auto"/>
            </w:tcBorders>
            <w:shd w:val="clear" w:color="auto" w:fill="FFFFFF" w:themeFill="background1"/>
            <w:vAlign w:val="center"/>
          </w:tcPr>
          <w:p w:rsidR="00825D9B" w:rsidRPr="001F29F9" w:rsidRDefault="00825D9B" w:rsidP="00F87C67">
            <w:pPr>
              <w:spacing w:line="220" w:lineRule="exact"/>
              <w:contextualSpacing/>
              <w:jc w:val="left"/>
              <w:rPr>
                <w:rFonts w:ascii="Calibri" w:eastAsia="Times New Roman" w:hAnsi="Calibri" w:cs="Calibri"/>
                <w:color w:val="000000" w:themeColor="text1"/>
                <w:sz w:val="18"/>
                <w:szCs w:val="18"/>
              </w:rPr>
            </w:pPr>
            <w:r>
              <w:rPr>
                <w:rFonts w:ascii="Calibri" w:hAnsi="Calibri" w:cs="Calibri"/>
                <w:color w:val="000000" w:themeColor="text1"/>
                <w:sz w:val="18"/>
                <w:szCs w:val="18"/>
              </w:rPr>
              <w:t>Lumbar DDD</w:t>
            </w:r>
          </w:p>
        </w:tc>
        <w:tc>
          <w:tcPr>
            <w:tcW w:w="720" w:type="dxa"/>
            <w:shd w:val="clear" w:color="auto" w:fill="FFFFFF" w:themeFill="background1"/>
            <w:vAlign w:val="center"/>
          </w:tcPr>
          <w:p w:rsidR="00825D9B" w:rsidRPr="001F29F9" w:rsidRDefault="00825D9B" w:rsidP="00F87C67">
            <w:pPr>
              <w:spacing w:line="220" w:lineRule="exact"/>
              <w:contextualSpacing/>
              <w:rPr>
                <w:rFonts w:ascii="Calibri" w:eastAsia="Times New Roman" w:hAnsi="Calibri" w:cs="Calibri"/>
                <w:color w:val="000000" w:themeColor="text1"/>
                <w:sz w:val="18"/>
                <w:szCs w:val="18"/>
              </w:rPr>
            </w:pPr>
            <w:r>
              <w:rPr>
                <w:rFonts w:ascii="Calibri" w:hAnsi="Calibri" w:cs="Calibri"/>
                <w:color w:val="000000" w:themeColor="text1"/>
                <w:sz w:val="18"/>
                <w:szCs w:val="18"/>
              </w:rPr>
              <w:t>5242</w:t>
            </w:r>
          </w:p>
        </w:tc>
        <w:tc>
          <w:tcPr>
            <w:tcW w:w="720" w:type="dxa"/>
            <w:shd w:val="clear" w:color="auto" w:fill="FFFFFF" w:themeFill="background1"/>
            <w:vAlign w:val="center"/>
          </w:tcPr>
          <w:p w:rsidR="00825D9B" w:rsidRPr="001F29F9" w:rsidRDefault="00825D9B" w:rsidP="00F87C67">
            <w:pPr>
              <w:spacing w:line="220" w:lineRule="exact"/>
              <w:contextualSpacing/>
              <w:rPr>
                <w:rFonts w:ascii="Calibri" w:eastAsia="Times New Roman" w:hAnsi="Calibri" w:cs="Calibri"/>
                <w:color w:val="000000" w:themeColor="text1"/>
                <w:sz w:val="18"/>
                <w:szCs w:val="18"/>
              </w:rPr>
            </w:pPr>
            <w:r>
              <w:rPr>
                <w:rFonts w:ascii="Calibri" w:hAnsi="Calibri" w:cs="Calibri"/>
                <w:color w:val="000000" w:themeColor="text1"/>
                <w:sz w:val="18"/>
                <w:szCs w:val="18"/>
              </w:rPr>
              <w:t>10</w:t>
            </w:r>
            <w:r w:rsidRPr="001F29F9">
              <w:rPr>
                <w:rFonts w:ascii="Calibri" w:hAnsi="Calibri" w:cs="Calibri"/>
                <w:color w:val="000000" w:themeColor="text1"/>
                <w:sz w:val="18"/>
                <w:szCs w:val="18"/>
              </w:rPr>
              <w:t>%</w:t>
            </w:r>
          </w:p>
        </w:tc>
        <w:tc>
          <w:tcPr>
            <w:tcW w:w="990" w:type="dxa"/>
            <w:shd w:val="clear" w:color="auto" w:fill="FFFFFF" w:themeFill="background1"/>
            <w:vAlign w:val="center"/>
          </w:tcPr>
          <w:p w:rsidR="00825D9B" w:rsidRPr="001F29F9" w:rsidRDefault="00825D9B" w:rsidP="00F87C67">
            <w:pPr>
              <w:spacing w:line="220" w:lineRule="exact"/>
              <w:contextualSpacing/>
              <w:rPr>
                <w:rFonts w:ascii="Calibri" w:eastAsia="Times New Roman" w:hAnsi="Calibri" w:cs="Calibri"/>
                <w:color w:val="000000" w:themeColor="text1"/>
                <w:sz w:val="18"/>
                <w:szCs w:val="18"/>
              </w:rPr>
            </w:pPr>
            <w:r w:rsidRPr="001F29F9">
              <w:rPr>
                <w:rFonts w:ascii="Calibri" w:hAnsi="Calibri" w:cs="Calibri"/>
                <w:color w:val="000000" w:themeColor="text1"/>
                <w:sz w:val="18"/>
                <w:szCs w:val="18"/>
              </w:rPr>
              <w:t>200</w:t>
            </w:r>
            <w:r>
              <w:rPr>
                <w:rFonts w:ascii="Calibri" w:hAnsi="Calibri" w:cs="Calibri"/>
                <w:color w:val="000000" w:themeColor="text1"/>
                <w:sz w:val="18"/>
                <w:szCs w:val="18"/>
              </w:rPr>
              <w:t>80223</w:t>
            </w:r>
          </w:p>
        </w:tc>
      </w:tr>
      <w:tr w:rsidR="00825D9B" w:rsidRPr="001F29F9" w:rsidTr="00F87C67">
        <w:trPr>
          <w:trHeight w:val="106"/>
          <w:jc w:val="center"/>
        </w:trPr>
        <w:tc>
          <w:tcPr>
            <w:tcW w:w="4158" w:type="dxa"/>
            <w:gridSpan w:val="3"/>
            <w:vMerge w:val="restart"/>
            <w:tcBorders>
              <w:right w:val="thinThickThinSmallGap" w:sz="24" w:space="0" w:color="auto"/>
            </w:tcBorders>
            <w:shd w:val="clear" w:color="auto" w:fill="FFFFFF" w:themeFill="background1"/>
          </w:tcPr>
          <w:p w:rsidR="00825D9B" w:rsidRPr="001F29F9" w:rsidRDefault="00825D9B" w:rsidP="00F87C67">
            <w:pPr>
              <w:spacing w:line="220" w:lineRule="exact"/>
              <w:rPr>
                <w:rFonts w:ascii="Calibri" w:eastAsia="Times New Roman" w:hAnsi="Calibri" w:cs="Calibri"/>
                <w:color w:val="000000" w:themeColor="text1"/>
                <w:sz w:val="18"/>
                <w:szCs w:val="18"/>
              </w:rPr>
            </w:pPr>
            <w:r w:rsidRPr="001F29F9">
              <w:rPr>
                <w:rFonts w:ascii="Calibri" w:hAnsi="Calibri" w:cs="Calibri"/>
                <w:color w:val="000000" w:themeColor="text1"/>
                <w:sz w:val="18"/>
                <w:szCs w:val="18"/>
              </w:rPr>
              <w:t>↓No Additional MEB/PEB Entries↓</w:t>
            </w:r>
          </w:p>
        </w:tc>
        <w:tc>
          <w:tcPr>
            <w:tcW w:w="2790" w:type="dxa"/>
            <w:tcBorders>
              <w:left w:val="thinThickThinSmallGap" w:sz="24" w:space="0" w:color="auto"/>
              <w:right w:val="single" w:sz="4" w:space="0" w:color="auto"/>
            </w:tcBorders>
            <w:shd w:val="clear" w:color="auto" w:fill="FFFFFF" w:themeFill="background1"/>
            <w:vAlign w:val="center"/>
          </w:tcPr>
          <w:p w:rsidR="00825D9B" w:rsidRPr="001F29F9" w:rsidRDefault="00825D9B" w:rsidP="00F87C67">
            <w:pPr>
              <w:spacing w:line="220" w:lineRule="exact"/>
              <w:contextualSpacing/>
              <w:jc w:val="left"/>
              <w:rPr>
                <w:rFonts w:ascii="Calibri" w:eastAsia="Times New Roman" w:hAnsi="Calibri" w:cs="Calibri"/>
                <w:color w:val="000000" w:themeColor="text1"/>
                <w:sz w:val="18"/>
                <w:szCs w:val="18"/>
              </w:rPr>
            </w:pPr>
            <w:r w:rsidRPr="00825D9B">
              <w:rPr>
                <w:rFonts w:ascii="Calibri" w:eastAsia="Times New Roman" w:hAnsi="Calibri" w:cs="Calibri"/>
                <w:color w:val="000000" w:themeColor="text1"/>
                <w:sz w:val="18"/>
                <w:szCs w:val="18"/>
              </w:rPr>
              <w:t>Cervical</w:t>
            </w:r>
            <w:r>
              <w:rPr>
                <w:rFonts w:ascii="Calibri" w:eastAsia="Times New Roman" w:hAnsi="Calibri" w:cs="Calibri"/>
                <w:color w:val="000000" w:themeColor="text1"/>
                <w:sz w:val="18"/>
                <w:szCs w:val="18"/>
              </w:rPr>
              <w:t xml:space="preserve"> DDD</w:t>
            </w:r>
          </w:p>
        </w:tc>
        <w:tc>
          <w:tcPr>
            <w:tcW w:w="720" w:type="dxa"/>
            <w:tcBorders>
              <w:left w:val="single" w:sz="4" w:space="0" w:color="auto"/>
            </w:tcBorders>
            <w:shd w:val="clear" w:color="auto" w:fill="FFFFFF" w:themeFill="background1"/>
            <w:vAlign w:val="center"/>
          </w:tcPr>
          <w:p w:rsidR="00825D9B" w:rsidRPr="001F29F9" w:rsidRDefault="00825D9B" w:rsidP="00F87C67">
            <w:pPr>
              <w:spacing w:line="220" w:lineRule="exact"/>
              <w:contextualSpacing/>
              <w:rPr>
                <w:rFonts w:ascii="Calibri" w:eastAsia="Times New Roman" w:hAnsi="Calibri" w:cs="Calibri"/>
                <w:color w:val="000000" w:themeColor="text1"/>
                <w:sz w:val="18"/>
                <w:szCs w:val="18"/>
              </w:rPr>
            </w:pPr>
            <w:r>
              <w:rPr>
                <w:rFonts w:ascii="Calibri" w:hAnsi="Calibri" w:cs="Calibri"/>
                <w:color w:val="000000" w:themeColor="text1"/>
                <w:sz w:val="18"/>
                <w:szCs w:val="18"/>
              </w:rPr>
              <w:t>5242</w:t>
            </w:r>
          </w:p>
        </w:tc>
        <w:tc>
          <w:tcPr>
            <w:tcW w:w="720" w:type="dxa"/>
            <w:shd w:val="clear" w:color="auto" w:fill="FFFFFF" w:themeFill="background1"/>
            <w:vAlign w:val="center"/>
          </w:tcPr>
          <w:p w:rsidR="00825D9B" w:rsidRPr="001F29F9" w:rsidRDefault="00825D9B" w:rsidP="00F87C67">
            <w:pPr>
              <w:spacing w:line="220" w:lineRule="exact"/>
              <w:contextualSpacing/>
              <w:rPr>
                <w:rFonts w:ascii="Calibri" w:eastAsia="Times New Roman" w:hAnsi="Calibri" w:cs="Calibri"/>
                <w:color w:val="000000" w:themeColor="text1"/>
                <w:sz w:val="18"/>
                <w:szCs w:val="18"/>
              </w:rPr>
            </w:pPr>
            <w:r>
              <w:rPr>
                <w:rFonts w:ascii="Calibri" w:hAnsi="Calibri" w:cs="Calibri"/>
                <w:color w:val="000000" w:themeColor="text1"/>
                <w:sz w:val="18"/>
                <w:szCs w:val="18"/>
              </w:rPr>
              <w:t>10</w:t>
            </w:r>
            <w:r w:rsidRPr="001F29F9">
              <w:rPr>
                <w:rFonts w:ascii="Calibri" w:hAnsi="Calibri" w:cs="Calibri"/>
                <w:color w:val="000000" w:themeColor="text1"/>
                <w:sz w:val="18"/>
                <w:szCs w:val="18"/>
              </w:rPr>
              <w:t>%</w:t>
            </w:r>
          </w:p>
        </w:tc>
        <w:tc>
          <w:tcPr>
            <w:tcW w:w="990" w:type="dxa"/>
            <w:shd w:val="clear" w:color="auto" w:fill="FFFFFF" w:themeFill="background1"/>
            <w:vAlign w:val="center"/>
          </w:tcPr>
          <w:p w:rsidR="00825D9B" w:rsidRPr="001F29F9" w:rsidRDefault="00825D9B" w:rsidP="00F87C67">
            <w:pPr>
              <w:spacing w:line="220" w:lineRule="exact"/>
              <w:contextualSpacing/>
              <w:rPr>
                <w:rFonts w:ascii="Calibri" w:eastAsia="Times New Roman" w:hAnsi="Calibri" w:cs="Calibri"/>
                <w:color w:val="000000" w:themeColor="text1"/>
                <w:sz w:val="18"/>
                <w:szCs w:val="18"/>
              </w:rPr>
            </w:pPr>
            <w:r w:rsidRPr="001F29F9">
              <w:rPr>
                <w:rFonts w:ascii="Calibri" w:hAnsi="Calibri" w:cs="Calibri"/>
                <w:color w:val="000000" w:themeColor="text1"/>
                <w:sz w:val="18"/>
                <w:szCs w:val="18"/>
              </w:rPr>
              <w:t>200</w:t>
            </w:r>
            <w:r>
              <w:rPr>
                <w:rFonts w:ascii="Calibri" w:hAnsi="Calibri" w:cs="Calibri"/>
                <w:color w:val="000000" w:themeColor="text1"/>
                <w:sz w:val="18"/>
                <w:szCs w:val="18"/>
              </w:rPr>
              <w:t>80223</w:t>
            </w:r>
          </w:p>
        </w:tc>
      </w:tr>
      <w:tr w:rsidR="00825D9B" w:rsidRPr="001F29F9" w:rsidTr="00F87C67">
        <w:trPr>
          <w:trHeight w:val="97"/>
          <w:jc w:val="center"/>
        </w:trPr>
        <w:tc>
          <w:tcPr>
            <w:tcW w:w="4158" w:type="dxa"/>
            <w:gridSpan w:val="3"/>
            <w:vMerge/>
            <w:tcBorders>
              <w:right w:val="thinThickThinSmallGap" w:sz="24" w:space="0" w:color="auto"/>
            </w:tcBorders>
            <w:shd w:val="clear" w:color="auto" w:fill="FFFFFF" w:themeFill="background1"/>
            <w:vAlign w:val="center"/>
          </w:tcPr>
          <w:p w:rsidR="00825D9B" w:rsidRPr="001F29F9" w:rsidRDefault="00825D9B" w:rsidP="00F87C67">
            <w:pPr>
              <w:spacing w:line="220" w:lineRule="exact"/>
              <w:contextualSpacing/>
              <w:rPr>
                <w:rFonts w:ascii="Calibri" w:eastAsia="Times New Roman" w:hAnsi="Calibri" w:cs="Calibri"/>
                <w:color w:val="000000" w:themeColor="text1"/>
                <w:sz w:val="18"/>
                <w:szCs w:val="18"/>
                <w:highlight w:val="yellow"/>
              </w:rPr>
            </w:pPr>
          </w:p>
        </w:tc>
        <w:tc>
          <w:tcPr>
            <w:tcW w:w="2790" w:type="dxa"/>
            <w:tcBorders>
              <w:left w:val="thinThickThinSmallGap" w:sz="24" w:space="0" w:color="auto"/>
              <w:right w:val="single" w:sz="4" w:space="0" w:color="auto"/>
            </w:tcBorders>
            <w:shd w:val="clear" w:color="auto" w:fill="FFFFFF" w:themeFill="background1"/>
            <w:vAlign w:val="center"/>
          </w:tcPr>
          <w:p w:rsidR="00825D9B" w:rsidRPr="001F29F9" w:rsidRDefault="00825D9B" w:rsidP="00F87C67">
            <w:pPr>
              <w:spacing w:line="220" w:lineRule="exact"/>
              <w:contextualSpacing/>
              <w:jc w:val="left"/>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 xml:space="preserve">Aortic Bicuspid Disorder </w:t>
            </w:r>
          </w:p>
        </w:tc>
        <w:tc>
          <w:tcPr>
            <w:tcW w:w="720" w:type="dxa"/>
            <w:tcBorders>
              <w:left w:val="single" w:sz="4" w:space="0" w:color="auto"/>
            </w:tcBorders>
            <w:shd w:val="clear" w:color="auto" w:fill="FFFFFF" w:themeFill="background1"/>
            <w:vAlign w:val="center"/>
          </w:tcPr>
          <w:p w:rsidR="00825D9B" w:rsidRPr="001F29F9" w:rsidRDefault="00825D9B" w:rsidP="00F87C67">
            <w:pPr>
              <w:spacing w:line="220" w:lineRule="exact"/>
              <w:contextualSpacing/>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7000</w:t>
            </w:r>
          </w:p>
        </w:tc>
        <w:tc>
          <w:tcPr>
            <w:tcW w:w="720" w:type="dxa"/>
            <w:shd w:val="clear" w:color="auto" w:fill="FFFFFF" w:themeFill="background1"/>
            <w:vAlign w:val="center"/>
          </w:tcPr>
          <w:p w:rsidR="00825D9B" w:rsidRPr="001F29F9" w:rsidRDefault="00825D9B" w:rsidP="00F87C67">
            <w:pPr>
              <w:spacing w:line="220" w:lineRule="exact"/>
              <w:contextualSpacing/>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10%</w:t>
            </w:r>
          </w:p>
        </w:tc>
        <w:tc>
          <w:tcPr>
            <w:tcW w:w="990" w:type="dxa"/>
            <w:shd w:val="clear" w:color="auto" w:fill="FFFFFF" w:themeFill="background1"/>
            <w:vAlign w:val="center"/>
          </w:tcPr>
          <w:p w:rsidR="00825D9B" w:rsidRPr="001F29F9" w:rsidRDefault="00825D9B" w:rsidP="00F87C67">
            <w:pPr>
              <w:spacing w:line="220" w:lineRule="exact"/>
              <w:contextualSpacing/>
              <w:rPr>
                <w:rFonts w:ascii="Calibri" w:eastAsia="Times New Roman" w:hAnsi="Calibri" w:cs="Calibri"/>
                <w:color w:val="000000" w:themeColor="text1"/>
                <w:sz w:val="18"/>
                <w:szCs w:val="18"/>
                <w:highlight w:val="yellow"/>
              </w:rPr>
            </w:pPr>
            <w:r w:rsidRPr="001F29F9">
              <w:rPr>
                <w:rFonts w:ascii="Calibri" w:hAnsi="Calibri" w:cs="Calibri"/>
                <w:color w:val="000000" w:themeColor="text1"/>
                <w:sz w:val="18"/>
                <w:szCs w:val="18"/>
              </w:rPr>
              <w:t>200</w:t>
            </w:r>
            <w:r>
              <w:rPr>
                <w:rFonts w:ascii="Calibri" w:hAnsi="Calibri" w:cs="Calibri"/>
                <w:color w:val="000000" w:themeColor="text1"/>
                <w:sz w:val="18"/>
                <w:szCs w:val="18"/>
              </w:rPr>
              <w:t>80223</w:t>
            </w:r>
          </w:p>
        </w:tc>
      </w:tr>
      <w:tr w:rsidR="00825D9B" w:rsidRPr="001F29F9" w:rsidTr="00F87C67">
        <w:trPr>
          <w:trHeight w:val="178"/>
          <w:jc w:val="center"/>
        </w:trPr>
        <w:tc>
          <w:tcPr>
            <w:tcW w:w="4158" w:type="dxa"/>
            <w:gridSpan w:val="3"/>
            <w:vMerge/>
            <w:tcBorders>
              <w:right w:val="thinThickThinSmallGap" w:sz="24" w:space="0" w:color="auto"/>
            </w:tcBorders>
            <w:shd w:val="clear" w:color="auto" w:fill="FFFFFF" w:themeFill="background1"/>
            <w:vAlign w:val="center"/>
          </w:tcPr>
          <w:p w:rsidR="00825D9B" w:rsidRPr="001F29F9" w:rsidRDefault="00825D9B" w:rsidP="00F87C67">
            <w:pPr>
              <w:spacing w:line="220" w:lineRule="exact"/>
              <w:contextualSpacing/>
              <w:rPr>
                <w:rFonts w:ascii="Calibri" w:eastAsia="Times New Roman" w:hAnsi="Calibri" w:cs="Calibri"/>
                <w:color w:val="000000" w:themeColor="text1"/>
                <w:sz w:val="18"/>
                <w:szCs w:val="18"/>
                <w:highlight w:val="yellow"/>
              </w:rPr>
            </w:pPr>
          </w:p>
        </w:tc>
        <w:tc>
          <w:tcPr>
            <w:tcW w:w="2790" w:type="dxa"/>
            <w:tcBorders>
              <w:left w:val="thinThickThinSmallGap" w:sz="24" w:space="0" w:color="auto"/>
              <w:right w:val="single" w:sz="4" w:space="0" w:color="auto"/>
            </w:tcBorders>
            <w:shd w:val="clear" w:color="auto" w:fill="FFFFFF" w:themeFill="background1"/>
            <w:vAlign w:val="center"/>
          </w:tcPr>
          <w:p w:rsidR="00825D9B" w:rsidRPr="001F29F9" w:rsidRDefault="00825D9B" w:rsidP="00F87C67">
            <w:pPr>
              <w:spacing w:line="220" w:lineRule="exact"/>
              <w:contextualSpacing/>
              <w:jc w:val="left"/>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 xml:space="preserve">Anxiety Disorder </w:t>
            </w:r>
          </w:p>
        </w:tc>
        <w:tc>
          <w:tcPr>
            <w:tcW w:w="720" w:type="dxa"/>
            <w:tcBorders>
              <w:left w:val="single" w:sz="4" w:space="0" w:color="auto"/>
            </w:tcBorders>
            <w:shd w:val="clear" w:color="auto" w:fill="FFFFFF" w:themeFill="background1"/>
            <w:vAlign w:val="center"/>
          </w:tcPr>
          <w:p w:rsidR="00825D9B" w:rsidRPr="001F29F9" w:rsidRDefault="00825D9B" w:rsidP="00F87C67">
            <w:pPr>
              <w:spacing w:line="220" w:lineRule="exact"/>
              <w:contextualSpacing/>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9400</w:t>
            </w:r>
          </w:p>
        </w:tc>
        <w:tc>
          <w:tcPr>
            <w:tcW w:w="720" w:type="dxa"/>
            <w:shd w:val="clear" w:color="auto" w:fill="FFFFFF" w:themeFill="background1"/>
            <w:vAlign w:val="center"/>
          </w:tcPr>
          <w:p w:rsidR="00825D9B" w:rsidRPr="001F29F9" w:rsidRDefault="00825D9B" w:rsidP="00F87C67">
            <w:pPr>
              <w:spacing w:line="220" w:lineRule="exact"/>
              <w:contextualSpacing/>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10%</w:t>
            </w:r>
          </w:p>
        </w:tc>
        <w:tc>
          <w:tcPr>
            <w:tcW w:w="990" w:type="dxa"/>
            <w:shd w:val="clear" w:color="auto" w:fill="FFFFFF" w:themeFill="background1"/>
            <w:vAlign w:val="center"/>
          </w:tcPr>
          <w:p w:rsidR="00825D9B" w:rsidRPr="001F29F9" w:rsidRDefault="00825D9B" w:rsidP="00F87C67">
            <w:pPr>
              <w:spacing w:line="220" w:lineRule="exact"/>
              <w:contextualSpacing/>
              <w:rPr>
                <w:rFonts w:ascii="Calibri" w:eastAsia="Times New Roman" w:hAnsi="Calibri" w:cs="Calibri"/>
                <w:color w:val="000000" w:themeColor="text1"/>
                <w:sz w:val="18"/>
                <w:szCs w:val="18"/>
                <w:highlight w:val="yellow"/>
              </w:rPr>
            </w:pPr>
            <w:r w:rsidRPr="001F29F9">
              <w:rPr>
                <w:rFonts w:ascii="Calibri" w:hAnsi="Calibri" w:cs="Calibri"/>
                <w:color w:val="000000" w:themeColor="text1"/>
                <w:sz w:val="18"/>
                <w:szCs w:val="18"/>
              </w:rPr>
              <w:t>200</w:t>
            </w:r>
            <w:r>
              <w:rPr>
                <w:rFonts w:ascii="Calibri" w:hAnsi="Calibri" w:cs="Calibri"/>
                <w:color w:val="000000" w:themeColor="text1"/>
                <w:sz w:val="18"/>
                <w:szCs w:val="18"/>
              </w:rPr>
              <w:t>80223</w:t>
            </w:r>
          </w:p>
        </w:tc>
      </w:tr>
      <w:tr w:rsidR="00825D9B" w:rsidRPr="001F29F9" w:rsidTr="003C53E8">
        <w:trPr>
          <w:trHeight w:val="133"/>
          <w:jc w:val="center"/>
        </w:trPr>
        <w:tc>
          <w:tcPr>
            <w:tcW w:w="4158" w:type="dxa"/>
            <w:gridSpan w:val="3"/>
            <w:vMerge/>
            <w:tcBorders>
              <w:right w:val="thinThickThinSmallGap" w:sz="24" w:space="0" w:color="auto"/>
            </w:tcBorders>
            <w:shd w:val="clear" w:color="auto" w:fill="FFFFFF" w:themeFill="background1"/>
          </w:tcPr>
          <w:p w:rsidR="00825D9B" w:rsidRPr="001F29F9" w:rsidRDefault="00825D9B" w:rsidP="00F87C67">
            <w:pPr>
              <w:spacing w:line="220" w:lineRule="exact"/>
              <w:contextualSpacing/>
              <w:rPr>
                <w:rFonts w:ascii="Calibri" w:eastAsia="Times New Roman" w:hAnsi="Calibri" w:cs="Calibri"/>
                <w:color w:val="000000" w:themeColor="text1"/>
                <w:sz w:val="18"/>
                <w:szCs w:val="18"/>
              </w:rPr>
            </w:pPr>
          </w:p>
        </w:tc>
        <w:tc>
          <w:tcPr>
            <w:tcW w:w="4230" w:type="dxa"/>
            <w:gridSpan w:val="3"/>
            <w:tcBorders>
              <w:left w:val="thinThickThinSmallGap" w:sz="24" w:space="0" w:color="auto"/>
            </w:tcBorders>
            <w:shd w:val="clear" w:color="auto" w:fill="FFFFFF" w:themeFill="background1"/>
            <w:vAlign w:val="center"/>
          </w:tcPr>
          <w:p w:rsidR="00825D9B" w:rsidRPr="001F29F9" w:rsidRDefault="00825D9B" w:rsidP="00F87C67">
            <w:pPr>
              <w:spacing w:line="220" w:lineRule="exact"/>
              <w:contextualSpacing/>
              <w:rPr>
                <w:rFonts w:ascii="Calibri" w:eastAsia="Times New Roman" w:hAnsi="Calibri" w:cs="Calibri"/>
                <w:color w:val="000000" w:themeColor="text1"/>
                <w:sz w:val="18"/>
                <w:szCs w:val="18"/>
              </w:rPr>
            </w:pPr>
            <w:r w:rsidRPr="001F29F9">
              <w:rPr>
                <w:rFonts w:ascii="Calibri" w:hAnsi="Calibri" w:cs="Calibri"/>
                <w:color w:val="000000" w:themeColor="text1"/>
                <w:sz w:val="18"/>
                <w:szCs w:val="18"/>
              </w:rPr>
              <w:t xml:space="preserve">0% x </w:t>
            </w:r>
            <w:r>
              <w:rPr>
                <w:rFonts w:ascii="Calibri" w:hAnsi="Calibri" w:cs="Calibri"/>
                <w:color w:val="000000" w:themeColor="text1"/>
                <w:sz w:val="18"/>
                <w:szCs w:val="18"/>
              </w:rPr>
              <w:t xml:space="preserve">5 </w:t>
            </w:r>
            <w:r w:rsidRPr="001F29F9">
              <w:rPr>
                <w:rFonts w:ascii="Calibri" w:hAnsi="Calibri" w:cs="Calibri"/>
                <w:color w:val="000000" w:themeColor="text1"/>
                <w:sz w:val="18"/>
                <w:szCs w:val="18"/>
              </w:rPr>
              <w:t>/</w:t>
            </w:r>
            <w:r>
              <w:rPr>
                <w:rFonts w:ascii="Calibri" w:hAnsi="Calibri" w:cs="Calibri"/>
                <w:color w:val="000000" w:themeColor="text1"/>
                <w:sz w:val="18"/>
                <w:szCs w:val="18"/>
              </w:rPr>
              <w:t xml:space="preserve"> </w:t>
            </w:r>
            <w:r w:rsidRPr="001F29F9">
              <w:rPr>
                <w:rFonts w:ascii="Calibri" w:hAnsi="Calibri" w:cs="Calibri"/>
                <w:color w:val="000000" w:themeColor="text1"/>
                <w:sz w:val="18"/>
                <w:szCs w:val="18"/>
              </w:rPr>
              <w:t xml:space="preserve">Not Service Connected x </w:t>
            </w:r>
            <w:r>
              <w:rPr>
                <w:rFonts w:ascii="Calibri" w:hAnsi="Calibri" w:cs="Calibri"/>
                <w:color w:val="000000" w:themeColor="text1"/>
                <w:sz w:val="18"/>
                <w:szCs w:val="18"/>
              </w:rPr>
              <w:t>2</w:t>
            </w:r>
          </w:p>
        </w:tc>
        <w:tc>
          <w:tcPr>
            <w:tcW w:w="990" w:type="dxa"/>
            <w:shd w:val="clear" w:color="auto" w:fill="FFFFFF" w:themeFill="background1"/>
            <w:vAlign w:val="center"/>
          </w:tcPr>
          <w:p w:rsidR="00825D9B" w:rsidRPr="001F29F9" w:rsidRDefault="00825D9B" w:rsidP="00F87C67">
            <w:pPr>
              <w:spacing w:line="220" w:lineRule="exact"/>
              <w:contextualSpacing/>
              <w:rPr>
                <w:rFonts w:ascii="Calibri" w:eastAsia="Times New Roman" w:hAnsi="Calibri" w:cs="Calibri"/>
                <w:color w:val="000000" w:themeColor="text1"/>
                <w:sz w:val="18"/>
                <w:szCs w:val="18"/>
              </w:rPr>
            </w:pPr>
            <w:r w:rsidRPr="001F29F9">
              <w:rPr>
                <w:rFonts w:ascii="Calibri" w:hAnsi="Calibri" w:cs="Calibri"/>
                <w:color w:val="000000" w:themeColor="text1"/>
                <w:sz w:val="18"/>
                <w:szCs w:val="18"/>
              </w:rPr>
              <w:t>200</w:t>
            </w:r>
            <w:r>
              <w:rPr>
                <w:rFonts w:ascii="Calibri" w:hAnsi="Calibri" w:cs="Calibri"/>
                <w:color w:val="000000" w:themeColor="text1"/>
                <w:sz w:val="18"/>
                <w:szCs w:val="18"/>
              </w:rPr>
              <w:t>80223</w:t>
            </w:r>
          </w:p>
        </w:tc>
      </w:tr>
      <w:tr w:rsidR="00825D9B" w:rsidRPr="001F29F9" w:rsidTr="00F87C67">
        <w:trPr>
          <w:trHeight w:val="124"/>
          <w:jc w:val="center"/>
        </w:trPr>
        <w:tc>
          <w:tcPr>
            <w:tcW w:w="4158" w:type="dxa"/>
            <w:gridSpan w:val="3"/>
            <w:tcBorders>
              <w:right w:val="thinThickThinSmallGap" w:sz="24" w:space="0" w:color="auto"/>
            </w:tcBorders>
            <w:shd w:val="clear" w:color="auto" w:fill="D9D9D9" w:themeFill="background1" w:themeFillShade="D9"/>
          </w:tcPr>
          <w:p w:rsidR="00825D9B" w:rsidRPr="001F29F9" w:rsidRDefault="00825D9B" w:rsidP="00F87C67">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 xml:space="preserve">Combined:  </w:t>
            </w:r>
            <w:r>
              <w:rPr>
                <w:rFonts w:ascii="Calibri" w:hAnsi="Calibri" w:cs="Calibri"/>
                <w:b/>
                <w:color w:val="000000" w:themeColor="text1"/>
                <w:sz w:val="18"/>
                <w:szCs w:val="18"/>
              </w:rPr>
              <w:t>10</w:t>
            </w:r>
            <w:r w:rsidRPr="001F29F9">
              <w:rPr>
                <w:rFonts w:ascii="Calibri" w:hAnsi="Calibri" w:cs="Calibri"/>
                <w:b/>
                <w:color w:val="000000" w:themeColor="text1"/>
                <w:sz w:val="18"/>
                <w:szCs w:val="18"/>
              </w:rPr>
              <w:t>%</w:t>
            </w:r>
          </w:p>
        </w:tc>
        <w:tc>
          <w:tcPr>
            <w:tcW w:w="5220" w:type="dxa"/>
            <w:gridSpan w:val="4"/>
            <w:tcBorders>
              <w:left w:val="thinThickThinSmallGap" w:sz="24" w:space="0" w:color="auto"/>
            </w:tcBorders>
            <w:shd w:val="clear" w:color="auto" w:fill="D9D9D9" w:themeFill="background1" w:themeFillShade="D9"/>
          </w:tcPr>
          <w:p w:rsidR="00825D9B" w:rsidRPr="001F29F9" w:rsidRDefault="00825D9B" w:rsidP="00F87C67">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 xml:space="preserve">Combined:  </w:t>
            </w:r>
            <w:r>
              <w:rPr>
                <w:rFonts w:ascii="Calibri" w:hAnsi="Calibri" w:cs="Calibri"/>
                <w:b/>
                <w:color w:val="000000" w:themeColor="text1"/>
                <w:sz w:val="18"/>
                <w:szCs w:val="18"/>
              </w:rPr>
              <w:t>3</w:t>
            </w:r>
            <w:r w:rsidRPr="001F29F9">
              <w:rPr>
                <w:rFonts w:ascii="Calibri" w:hAnsi="Calibri" w:cs="Calibri"/>
                <w:b/>
                <w:color w:val="000000" w:themeColor="text1"/>
                <w:sz w:val="18"/>
                <w:szCs w:val="18"/>
              </w:rPr>
              <w:t>0%</w:t>
            </w:r>
          </w:p>
        </w:tc>
      </w:tr>
    </w:tbl>
    <w:p w:rsidR="00A97CD9" w:rsidRPr="001F29F9" w:rsidRDefault="00A97CD9" w:rsidP="00A97CD9">
      <w:pPr>
        <w:pBdr>
          <w:bottom w:val="single" w:sz="12" w:space="1" w:color="auto"/>
        </w:pBdr>
        <w:tabs>
          <w:tab w:val="left" w:pos="288"/>
          <w:tab w:val="left" w:pos="4752"/>
        </w:tabs>
        <w:jc w:val="both"/>
        <w:rPr>
          <w:color w:val="000000" w:themeColor="text1"/>
          <w:szCs w:val="24"/>
        </w:rPr>
      </w:pPr>
    </w:p>
    <w:p w:rsidR="009369A6" w:rsidRPr="001F29F9" w:rsidRDefault="009369A6" w:rsidP="00C651E7">
      <w:pPr>
        <w:jc w:val="both"/>
        <w:rPr>
          <w:color w:val="000000" w:themeColor="text1"/>
          <w:szCs w:val="24"/>
          <w:u w:val="single"/>
        </w:rPr>
      </w:pPr>
    </w:p>
    <w:p w:rsidR="00C651E7" w:rsidRDefault="002C6E5B" w:rsidP="00BF0E94">
      <w:pPr>
        <w:jc w:val="left"/>
        <w:rPr>
          <w:color w:val="000000" w:themeColor="text1"/>
          <w:szCs w:val="24"/>
        </w:rPr>
      </w:pPr>
      <w:r w:rsidRPr="001F29F9">
        <w:rPr>
          <w:color w:val="000000" w:themeColor="text1"/>
          <w:szCs w:val="24"/>
          <w:u w:val="single"/>
        </w:rPr>
        <w:t>ANALYSIS SUMMARY</w:t>
      </w:r>
      <w:r w:rsidRPr="001F29F9">
        <w:rPr>
          <w:color w:val="000000" w:themeColor="text1"/>
          <w:szCs w:val="24"/>
        </w:rPr>
        <w:t>:</w:t>
      </w:r>
      <w:r w:rsidR="00B505E9">
        <w:rPr>
          <w:color w:val="000000" w:themeColor="text1"/>
          <w:szCs w:val="24"/>
        </w:rPr>
        <w:t xml:space="preserve">  </w:t>
      </w:r>
    </w:p>
    <w:p w:rsidR="00C651E7" w:rsidRDefault="00C651E7" w:rsidP="00BF0E94">
      <w:pPr>
        <w:jc w:val="left"/>
        <w:rPr>
          <w:color w:val="000000" w:themeColor="text1"/>
          <w:szCs w:val="24"/>
        </w:rPr>
      </w:pPr>
    </w:p>
    <w:p w:rsidR="003C53E8" w:rsidRDefault="006B5175" w:rsidP="00A50BF2">
      <w:pPr>
        <w:jc w:val="both"/>
        <w:rPr>
          <w:rFonts w:asciiTheme="minorHAnsi" w:hAnsiTheme="minorHAnsi" w:cs="Times New Roman"/>
          <w:color w:val="auto"/>
          <w:szCs w:val="24"/>
        </w:rPr>
      </w:pPr>
      <w:proofErr w:type="gramStart"/>
      <w:r>
        <w:rPr>
          <w:color w:val="000000" w:themeColor="text1"/>
          <w:szCs w:val="24"/>
          <w:u w:val="single"/>
        </w:rPr>
        <w:t>Low Back Pain</w:t>
      </w:r>
      <w:r w:rsidR="0080588E" w:rsidRPr="006B5175">
        <w:rPr>
          <w:color w:val="000000" w:themeColor="text1"/>
          <w:szCs w:val="24"/>
          <w:u w:val="single"/>
        </w:rPr>
        <w:t xml:space="preserve"> </w:t>
      </w:r>
      <w:r w:rsidR="003F2EEE" w:rsidRPr="006B5175">
        <w:rPr>
          <w:color w:val="000000" w:themeColor="text1"/>
          <w:szCs w:val="24"/>
          <w:u w:val="single"/>
        </w:rPr>
        <w:t>Condition</w:t>
      </w:r>
      <w:r w:rsidR="003F2EEE" w:rsidRPr="006B5175">
        <w:rPr>
          <w:color w:val="000000" w:themeColor="text1"/>
          <w:szCs w:val="24"/>
        </w:rPr>
        <w:t>.</w:t>
      </w:r>
      <w:proofErr w:type="gramEnd"/>
      <w:r w:rsidR="003F2EEE" w:rsidRPr="006B5175">
        <w:rPr>
          <w:color w:val="000000" w:themeColor="text1"/>
          <w:szCs w:val="24"/>
        </w:rPr>
        <w:t xml:space="preserve">  </w:t>
      </w:r>
      <w:r w:rsidR="000D0114" w:rsidRPr="006B5175">
        <w:rPr>
          <w:color w:val="000000" w:themeColor="text1"/>
          <w:szCs w:val="24"/>
        </w:rPr>
        <w:t xml:space="preserve">The CI </w:t>
      </w:r>
      <w:r w:rsidR="00D30A37">
        <w:rPr>
          <w:color w:val="000000" w:themeColor="text1"/>
          <w:szCs w:val="24"/>
        </w:rPr>
        <w:t xml:space="preserve">was treated for his back condition for </w:t>
      </w:r>
      <w:r w:rsidR="00CE7C92">
        <w:rPr>
          <w:color w:val="000000" w:themeColor="text1"/>
          <w:szCs w:val="24"/>
        </w:rPr>
        <w:t>five</w:t>
      </w:r>
      <w:r w:rsidR="00D30A37">
        <w:rPr>
          <w:color w:val="000000" w:themeColor="text1"/>
          <w:szCs w:val="24"/>
        </w:rPr>
        <w:t xml:space="preserve"> years prior to separation; and,</w:t>
      </w:r>
      <w:r w:rsidR="000D0114" w:rsidRPr="006B5175">
        <w:rPr>
          <w:color w:val="000000" w:themeColor="text1"/>
          <w:szCs w:val="24"/>
        </w:rPr>
        <w:t xml:space="preserve"> </w:t>
      </w:r>
      <w:r w:rsidR="009629C0">
        <w:rPr>
          <w:rFonts w:asciiTheme="minorHAnsi" w:hAnsiTheme="minorHAnsi" w:cs="Times New Roman"/>
          <w:color w:val="auto"/>
          <w:szCs w:val="24"/>
        </w:rPr>
        <w:t xml:space="preserve">imaging revealed a large </w:t>
      </w:r>
      <w:r w:rsidR="009629C0" w:rsidRPr="00A50BF2">
        <w:rPr>
          <w:rFonts w:asciiTheme="minorHAnsi" w:hAnsiTheme="minorHAnsi" w:cs="Times New Roman"/>
          <w:color w:val="auto"/>
          <w:szCs w:val="24"/>
        </w:rPr>
        <w:t>circumferential disc protrusion</w:t>
      </w:r>
      <w:r w:rsidR="009629C0">
        <w:rPr>
          <w:rFonts w:asciiTheme="minorHAnsi" w:hAnsiTheme="minorHAnsi" w:cs="Times New Roman"/>
          <w:color w:val="auto"/>
          <w:szCs w:val="24"/>
        </w:rPr>
        <w:t xml:space="preserve"> at the L5-S1 level.  He </w:t>
      </w:r>
      <w:r w:rsidR="000D0114" w:rsidRPr="006B5175">
        <w:rPr>
          <w:color w:val="000000" w:themeColor="text1"/>
          <w:szCs w:val="24"/>
        </w:rPr>
        <w:t>was evaluated by condition</w:t>
      </w:r>
      <w:r w:rsidR="009629C0">
        <w:rPr>
          <w:color w:val="000000" w:themeColor="text1"/>
          <w:szCs w:val="24"/>
        </w:rPr>
        <w:t xml:space="preserve"> was not amenable to surgery; and, d</w:t>
      </w:r>
      <w:r w:rsidR="000D0114" w:rsidRPr="006B5175">
        <w:rPr>
          <w:color w:val="000000" w:themeColor="text1"/>
          <w:szCs w:val="24"/>
        </w:rPr>
        <w:t>espite aggressive therapy with medications</w:t>
      </w:r>
      <w:r w:rsidR="00CE7C92" w:rsidRPr="00CE7C92">
        <w:rPr>
          <w:color w:val="000000" w:themeColor="text1"/>
          <w:szCs w:val="24"/>
        </w:rPr>
        <w:t xml:space="preserve"> </w:t>
      </w:r>
      <w:r w:rsidR="00CE7C92" w:rsidRPr="006B5175">
        <w:rPr>
          <w:color w:val="000000" w:themeColor="text1"/>
          <w:szCs w:val="24"/>
        </w:rPr>
        <w:t>several neurosurgeons who concluded that his</w:t>
      </w:r>
      <w:r w:rsidR="000D0114" w:rsidRPr="006B5175">
        <w:rPr>
          <w:color w:val="000000" w:themeColor="text1"/>
          <w:szCs w:val="24"/>
        </w:rPr>
        <w:t>, physical therapy, and epidural spinal injections</w:t>
      </w:r>
      <w:r w:rsidR="00D30A37">
        <w:rPr>
          <w:color w:val="000000" w:themeColor="text1"/>
          <w:szCs w:val="24"/>
        </w:rPr>
        <w:t>,</w:t>
      </w:r>
      <w:r w:rsidR="000D0114" w:rsidRPr="006B5175">
        <w:rPr>
          <w:color w:val="000000" w:themeColor="text1"/>
          <w:szCs w:val="24"/>
        </w:rPr>
        <w:t xml:space="preserve"> h</w:t>
      </w:r>
      <w:r w:rsidR="00CE7C92">
        <w:rPr>
          <w:color w:val="000000" w:themeColor="text1"/>
          <w:szCs w:val="24"/>
        </w:rPr>
        <w:t>is pain continued to impair AFS</w:t>
      </w:r>
      <w:r w:rsidR="000D0114" w:rsidRPr="006B5175">
        <w:rPr>
          <w:color w:val="000000" w:themeColor="text1"/>
          <w:szCs w:val="24"/>
        </w:rPr>
        <w:t xml:space="preserve"> duty performance.  </w:t>
      </w:r>
      <w:r>
        <w:rPr>
          <w:color w:val="000000" w:themeColor="text1"/>
          <w:szCs w:val="24"/>
        </w:rPr>
        <w:t xml:space="preserve">He had no incapacitating episodes, and denied radicular symptoms.  </w:t>
      </w:r>
      <w:r w:rsidR="00A57C35" w:rsidRPr="006B5175">
        <w:rPr>
          <w:color w:val="000000" w:themeColor="text1"/>
          <w:szCs w:val="24"/>
        </w:rPr>
        <w:t xml:space="preserve">There were </w:t>
      </w:r>
      <w:r w:rsidR="00CE7C92">
        <w:rPr>
          <w:color w:val="000000" w:themeColor="text1"/>
          <w:szCs w:val="24"/>
        </w:rPr>
        <w:t>two</w:t>
      </w:r>
      <w:r w:rsidR="00A57C35" w:rsidRPr="006B5175">
        <w:rPr>
          <w:color w:val="000000" w:themeColor="text1"/>
          <w:szCs w:val="24"/>
        </w:rPr>
        <w:t xml:space="preserve"> goniometric range</w:t>
      </w:r>
      <w:r w:rsidR="00CE7C92">
        <w:rPr>
          <w:color w:val="000000" w:themeColor="text1"/>
          <w:szCs w:val="24"/>
        </w:rPr>
        <w:t>-</w:t>
      </w:r>
      <w:r w:rsidR="00A57C35" w:rsidRPr="006B5175">
        <w:rPr>
          <w:color w:val="000000" w:themeColor="text1"/>
          <w:szCs w:val="24"/>
        </w:rPr>
        <w:t>of</w:t>
      </w:r>
      <w:r w:rsidR="00CE7C92">
        <w:rPr>
          <w:color w:val="000000" w:themeColor="text1"/>
          <w:szCs w:val="24"/>
        </w:rPr>
        <w:t>-</w:t>
      </w:r>
      <w:r w:rsidR="00A57C35" w:rsidRPr="006B5175">
        <w:rPr>
          <w:color w:val="000000" w:themeColor="text1"/>
          <w:szCs w:val="24"/>
        </w:rPr>
        <w:t>motion (ROM) evaluations in evidence, with documentation of additional ratable criteria, which the Board weighed in arriving at its rating recommendation</w:t>
      </w:r>
      <w:r w:rsidR="003C53E8" w:rsidRPr="006B5175">
        <w:rPr>
          <w:rFonts w:asciiTheme="minorHAnsi" w:hAnsiTheme="minorHAnsi" w:cs="Times New Roman"/>
          <w:color w:val="auto"/>
          <w:szCs w:val="24"/>
        </w:rPr>
        <w:t>.</w:t>
      </w:r>
      <w:r w:rsidR="00D30A37">
        <w:rPr>
          <w:rFonts w:asciiTheme="minorHAnsi" w:hAnsiTheme="minorHAnsi" w:cs="Times New Roman"/>
          <w:color w:val="auto"/>
          <w:szCs w:val="24"/>
        </w:rPr>
        <w:t xml:space="preserve">  These are summarized in the chart below</w:t>
      </w:r>
      <w:r w:rsidR="009629C0">
        <w:rPr>
          <w:rFonts w:asciiTheme="minorHAnsi" w:hAnsiTheme="minorHAnsi" w:cs="Times New Roman"/>
          <w:color w:val="auto"/>
          <w:szCs w:val="24"/>
        </w:rPr>
        <w:t>.</w:t>
      </w:r>
    </w:p>
    <w:p w:rsidR="00CE7C92" w:rsidRDefault="00CE7C92" w:rsidP="00A50BF2">
      <w:pPr>
        <w:jc w:val="both"/>
        <w:rPr>
          <w:rFonts w:asciiTheme="minorHAnsi" w:hAnsiTheme="minorHAnsi" w:cs="Times New Roman"/>
          <w:color w:val="auto"/>
          <w:szCs w:val="24"/>
        </w:rPr>
      </w:pPr>
    </w:p>
    <w:p w:rsidR="003C53E8" w:rsidRPr="003C53E8" w:rsidRDefault="003C53E8" w:rsidP="003C53E8">
      <w:pPr>
        <w:tabs>
          <w:tab w:val="left" w:pos="288"/>
          <w:tab w:val="left" w:pos="4752"/>
        </w:tabs>
        <w:jc w:val="left"/>
        <w:rPr>
          <w:rFonts w:asciiTheme="minorHAnsi" w:hAnsiTheme="minorHAnsi" w:cs="Times New Roman"/>
          <w:color w:val="auto"/>
          <w:szCs w:val="24"/>
        </w:rPr>
      </w:pPr>
    </w:p>
    <w:tbl>
      <w:tblPr>
        <w:tblW w:w="72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340"/>
        <w:gridCol w:w="2430"/>
        <w:gridCol w:w="2430"/>
      </w:tblGrid>
      <w:tr w:rsidR="003C53E8" w:rsidRPr="003C53E8" w:rsidTr="00472717">
        <w:trPr>
          <w:jc w:val="center"/>
        </w:trPr>
        <w:tc>
          <w:tcPr>
            <w:tcW w:w="2340" w:type="dxa"/>
            <w:shd w:val="clear" w:color="auto" w:fill="D9D9D9" w:themeFill="background1" w:themeFillShade="D9"/>
          </w:tcPr>
          <w:p w:rsidR="003C53E8" w:rsidRPr="003C53E8" w:rsidRDefault="003C53E8" w:rsidP="003C53E8">
            <w:pPr>
              <w:contextualSpacing/>
              <w:rPr>
                <w:rFonts w:eastAsia="Calibri" w:cs="Times New Roman"/>
                <w:color w:val="auto"/>
                <w:sz w:val="22"/>
                <w:szCs w:val="22"/>
              </w:rPr>
            </w:pPr>
            <w:r w:rsidRPr="003C53E8">
              <w:rPr>
                <w:rFonts w:eastAsia="Calibri" w:cs="Times New Roman"/>
                <w:color w:val="auto"/>
                <w:sz w:val="22"/>
                <w:szCs w:val="22"/>
              </w:rPr>
              <w:lastRenderedPageBreak/>
              <w:t>Thoracolumbar ROM</w:t>
            </w:r>
          </w:p>
        </w:tc>
        <w:tc>
          <w:tcPr>
            <w:tcW w:w="2430" w:type="dxa"/>
            <w:shd w:val="clear" w:color="auto" w:fill="D9D9D9" w:themeFill="background1" w:themeFillShade="D9"/>
          </w:tcPr>
          <w:p w:rsidR="003C53E8" w:rsidRPr="003C53E8" w:rsidRDefault="003C53E8" w:rsidP="00D30A37">
            <w:pPr>
              <w:contextualSpacing/>
              <w:rPr>
                <w:rFonts w:eastAsia="Calibri" w:cs="Times New Roman"/>
                <w:color w:val="auto"/>
                <w:sz w:val="22"/>
                <w:szCs w:val="22"/>
              </w:rPr>
            </w:pPr>
            <w:r w:rsidRPr="003C53E8">
              <w:rPr>
                <w:rFonts w:eastAsia="Calibri" w:cs="Times New Roman"/>
                <w:color w:val="auto"/>
                <w:sz w:val="22"/>
                <w:szCs w:val="22"/>
              </w:rPr>
              <w:t>MEB</w:t>
            </w:r>
            <w:r w:rsidR="00472717">
              <w:rPr>
                <w:rFonts w:eastAsia="Calibri" w:cs="Times New Roman"/>
                <w:color w:val="auto"/>
                <w:sz w:val="22"/>
                <w:szCs w:val="22"/>
              </w:rPr>
              <w:t>/PT</w:t>
            </w:r>
            <w:r w:rsidRPr="003C53E8">
              <w:rPr>
                <w:rFonts w:eastAsia="Calibri" w:cs="Times New Roman"/>
                <w:color w:val="auto"/>
                <w:sz w:val="22"/>
                <w:szCs w:val="22"/>
              </w:rPr>
              <w:t xml:space="preserve"> </w:t>
            </w:r>
            <w:r w:rsidR="00D30A37">
              <w:rPr>
                <w:rFonts w:eastAsia="Calibri" w:cs="Times New Roman"/>
                <w:color w:val="auto"/>
                <w:sz w:val="22"/>
                <w:szCs w:val="22"/>
              </w:rPr>
              <w:t>~</w:t>
            </w:r>
            <w:r w:rsidR="00472717">
              <w:rPr>
                <w:rFonts w:eastAsia="Calibri" w:cs="Times New Roman"/>
                <w:color w:val="auto"/>
                <w:sz w:val="22"/>
                <w:szCs w:val="22"/>
              </w:rPr>
              <w:t>3</w:t>
            </w:r>
            <w:r w:rsidR="00D30A37">
              <w:rPr>
                <w:rFonts w:eastAsia="Calibri" w:cs="Times New Roman"/>
                <w:color w:val="auto"/>
                <w:sz w:val="22"/>
                <w:szCs w:val="22"/>
              </w:rPr>
              <w:t xml:space="preserve"> Mo. Pre-</w:t>
            </w:r>
            <w:r w:rsidRPr="003C53E8">
              <w:rPr>
                <w:rFonts w:eastAsia="Calibri" w:cs="Times New Roman"/>
                <w:color w:val="auto"/>
                <w:sz w:val="22"/>
                <w:szCs w:val="22"/>
              </w:rPr>
              <w:t>Sep</w:t>
            </w:r>
          </w:p>
        </w:tc>
        <w:tc>
          <w:tcPr>
            <w:tcW w:w="2430" w:type="dxa"/>
            <w:shd w:val="clear" w:color="auto" w:fill="D9D9D9" w:themeFill="background1" w:themeFillShade="D9"/>
          </w:tcPr>
          <w:p w:rsidR="003C53E8" w:rsidRPr="003C53E8" w:rsidRDefault="003C53E8" w:rsidP="006E2667">
            <w:pPr>
              <w:contextualSpacing/>
              <w:rPr>
                <w:rFonts w:eastAsiaTheme="minorHAnsi" w:cstheme="minorBidi"/>
                <w:color w:val="auto"/>
                <w:sz w:val="22"/>
                <w:szCs w:val="22"/>
              </w:rPr>
            </w:pPr>
            <w:r w:rsidRPr="003C53E8">
              <w:rPr>
                <w:rFonts w:eastAsia="Calibri" w:cs="Times New Roman"/>
                <w:color w:val="auto"/>
                <w:sz w:val="22"/>
                <w:szCs w:val="22"/>
              </w:rPr>
              <w:t>VA</w:t>
            </w:r>
            <w:r w:rsidRPr="003C53E8">
              <w:rPr>
                <w:rFonts w:eastAsiaTheme="minorHAnsi" w:cstheme="minorBidi"/>
                <w:color w:val="auto"/>
                <w:sz w:val="22"/>
                <w:szCs w:val="22"/>
              </w:rPr>
              <w:t xml:space="preserve"> C&amp;P </w:t>
            </w:r>
            <w:r w:rsidR="00D30A37">
              <w:rPr>
                <w:rFonts w:eastAsia="Calibri" w:cs="Times New Roman"/>
                <w:color w:val="auto"/>
                <w:sz w:val="22"/>
                <w:szCs w:val="22"/>
              </w:rPr>
              <w:t>~9 Mo. Post-</w:t>
            </w:r>
            <w:r w:rsidR="00D30A37" w:rsidRPr="003C53E8">
              <w:rPr>
                <w:rFonts w:eastAsia="Calibri" w:cs="Times New Roman"/>
                <w:color w:val="auto"/>
                <w:sz w:val="22"/>
                <w:szCs w:val="22"/>
              </w:rPr>
              <w:t>Sep</w:t>
            </w:r>
          </w:p>
        </w:tc>
      </w:tr>
      <w:tr w:rsidR="003C53E8" w:rsidRPr="003C53E8" w:rsidTr="00472717">
        <w:trPr>
          <w:jc w:val="center"/>
        </w:trPr>
        <w:tc>
          <w:tcPr>
            <w:tcW w:w="2340" w:type="dxa"/>
          </w:tcPr>
          <w:p w:rsidR="003C53E8" w:rsidRPr="003C53E8" w:rsidRDefault="00D30A37" w:rsidP="003C53E8">
            <w:pPr>
              <w:contextualSpacing/>
              <w:rPr>
                <w:rFonts w:eastAsia="Calibri" w:cs="Times New Roman"/>
                <w:color w:val="auto"/>
                <w:sz w:val="22"/>
                <w:szCs w:val="22"/>
              </w:rPr>
            </w:pPr>
            <w:r>
              <w:rPr>
                <w:rFonts w:eastAsia="Calibri" w:cs="Times New Roman"/>
                <w:color w:val="auto"/>
                <w:sz w:val="22"/>
                <w:szCs w:val="22"/>
              </w:rPr>
              <w:t>Flexion (90⁰ N</w:t>
            </w:r>
            <w:r w:rsidR="003C53E8" w:rsidRPr="003C53E8">
              <w:rPr>
                <w:rFonts w:eastAsia="Calibri" w:cs="Times New Roman"/>
                <w:color w:val="auto"/>
                <w:sz w:val="22"/>
                <w:szCs w:val="22"/>
              </w:rPr>
              <w:t>ormal</w:t>
            </w:r>
            <w:r>
              <w:rPr>
                <w:rFonts w:eastAsia="Calibri" w:cs="Times New Roman"/>
                <w:color w:val="auto"/>
                <w:sz w:val="22"/>
                <w:szCs w:val="22"/>
              </w:rPr>
              <w:t>)</w:t>
            </w:r>
          </w:p>
        </w:tc>
        <w:tc>
          <w:tcPr>
            <w:tcW w:w="2430" w:type="dxa"/>
          </w:tcPr>
          <w:p w:rsidR="003C53E8" w:rsidRPr="003C53E8" w:rsidRDefault="00472717" w:rsidP="003C53E8">
            <w:pPr>
              <w:contextualSpacing/>
              <w:rPr>
                <w:rFonts w:eastAsia="Calibri" w:cs="Times New Roman"/>
                <w:color w:val="auto"/>
                <w:sz w:val="22"/>
                <w:szCs w:val="22"/>
              </w:rPr>
            </w:pPr>
            <w:r>
              <w:rPr>
                <w:rFonts w:eastAsia="Calibri" w:cs="Times New Roman"/>
                <w:color w:val="auto"/>
                <w:sz w:val="22"/>
                <w:szCs w:val="22"/>
              </w:rPr>
              <w:t>&gt;</w:t>
            </w:r>
            <w:r w:rsidR="006E2667">
              <w:rPr>
                <w:rFonts w:eastAsia="Calibri" w:cs="Times New Roman"/>
                <w:color w:val="auto"/>
                <w:sz w:val="22"/>
                <w:szCs w:val="22"/>
              </w:rPr>
              <w:t>90</w:t>
            </w:r>
            <w:r w:rsidR="003C53E8" w:rsidRPr="003C53E8">
              <w:rPr>
                <w:rFonts w:eastAsia="Calibri" w:cs="Times New Roman"/>
                <w:color w:val="auto"/>
                <w:sz w:val="22"/>
                <w:szCs w:val="22"/>
              </w:rPr>
              <w:t>⁰</w:t>
            </w:r>
          </w:p>
        </w:tc>
        <w:tc>
          <w:tcPr>
            <w:tcW w:w="2430" w:type="dxa"/>
          </w:tcPr>
          <w:p w:rsidR="003C53E8" w:rsidRPr="003C53E8" w:rsidRDefault="006B5175" w:rsidP="003C53E8">
            <w:pPr>
              <w:contextualSpacing/>
              <w:rPr>
                <w:rFonts w:eastAsia="Calibri" w:cs="Times New Roman"/>
                <w:color w:val="auto"/>
                <w:sz w:val="22"/>
                <w:szCs w:val="22"/>
              </w:rPr>
            </w:pPr>
            <w:r>
              <w:rPr>
                <w:rFonts w:eastAsia="Calibri" w:cs="Times New Roman"/>
                <w:color w:val="auto"/>
                <w:sz w:val="22"/>
                <w:szCs w:val="22"/>
              </w:rPr>
              <w:t>9</w:t>
            </w:r>
            <w:r w:rsidR="006E2667">
              <w:rPr>
                <w:rFonts w:eastAsia="Calibri" w:cs="Times New Roman"/>
                <w:color w:val="auto"/>
                <w:sz w:val="22"/>
                <w:szCs w:val="22"/>
              </w:rPr>
              <w:t>0</w:t>
            </w:r>
            <w:r w:rsidR="003C53E8" w:rsidRPr="003C53E8">
              <w:rPr>
                <w:rFonts w:eastAsia="Calibri" w:cs="Times New Roman"/>
                <w:color w:val="auto"/>
                <w:sz w:val="22"/>
                <w:szCs w:val="22"/>
              </w:rPr>
              <w:t>⁰</w:t>
            </w:r>
          </w:p>
        </w:tc>
      </w:tr>
      <w:tr w:rsidR="003C53E8" w:rsidRPr="003C53E8" w:rsidTr="00472717">
        <w:trPr>
          <w:jc w:val="center"/>
        </w:trPr>
        <w:tc>
          <w:tcPr>
            <w:tcW w:w="2340" w:type="dxa"/>
          </w:tcPr>
          <w:p w:rsidR="003C53E8" w:rsidRPr="003C53E8" w:rsidRDefault="003C53E8" w:rsidP="00D30A37">
            <w:pPr>
              <w:contextualSpacing/>
              <w:rPr>
                <w:rFonts w:eastAsia="Calibri" w:cs="Times New Roman"/>
                <w:color w:val="auto"/>
                <w:sz w:val="22"/>
                <w:szCs w:val="22"/>
              </w:rPr>
            </w:pPr>
            <w:r w:rsidRPr="003C53E8">
              <w:rPr>
                <w:rFonts w:eastAsia="Calibri" w:cs="Times New Roman"/>
                <w:color w:val="auto"/>
                <w:sz w:val="22"/>
                <w:szCs w:val="22"/>
              </w:rPr>
              <w:t xml:space="preserve">Combined </w:t>
            </w:r>
            <w:r w:rsidR="00D30A37">
              <w:rPr>
                <w:rFonts w:eastAsia="Calibri" w:cs="Times New Roman"/>
                <w:color w:val="auto"/>
                <w:sz w:val="22"/>
                <w:szCs w:val="22"/>
              </w:rPr>
              <w:t>(</w:t>
            </w:r>
            <w:r w:rsidRPr="003C53E8">
              <w:rPr>
                <w:rFonts w:eastAsia="Calibri" w:cs="Times New Roman"/>
                <w:color w:val="auto"/>
                <w:sz w:val="22"/>
                <w:szCs w:val="22"/>
              </w:rPr>
              <w:t>240⁰</w:t>
            </w:r>
            <w:r w:rsidR="00D30A37">
              <w:rPr>
                <w:rFonts w:eastAsia="Calibri" w:cs="Times New Roman"/>
                <w:color w:val="auto"/>
                <w:sz w:val="22"/>
                <w:szCs w:val="22"/>
              </w:rPr>
              <w:t>)</w:t>
            </w:r>
            <w:r w:rsidRPr="003C53E8">
              <w:rPr>
                <w:rFonts w:eastAsia="Calibri" w:cs="Times New Roman"/>
                <w:color w:val="auto"/>
                <w:sz w:val="22"/>
                <w:szCs w:val="22"/>
              </w:rPr>
              <w:t xml:space="preserve"> </w:t>
            </w:r>
          </w:p>
        </w:tc>
        <w:tc>
          <w:tcPr>
            <w:tcW w:w="2430" w:type="dxa"/>
          </w:tcPr>
          <w:p w:rsidR="003C53E8" w:rsidRPr="003C53E8" w:rsidRDefault="006E2667" w:rsidP="003C53E8">
            <w:pPr>
              <w:contextualSpacing/>
              <w:rPr>
                <w:rFonts w:eastAsia="Calibri" w:cs="Times New Roman"/>
                <w:color w:val="auto"/>
                <w:sz w:val="22"/>
                <w:szCs w:val="22"/>
              </w:rPr>
            </w:pPr>
            <w:r>
              <w:rPr>
                <w:rFonts w:eastAsia="Calibri" w:cs="Times New Roman"/>
                <w:color w:val="auto"/>
                <w:sz w:val="22"/>
                <w:szCs w:val="22"/>
              </w:rPr>
              <w:t>205</w:t>
            </w:r>
            <w:r w:rsidR="003C53E8" w:rsidRPr="003C53E8">
              <w:rPr>
                <w:rFonts w:eastAsia="Calibri" w:cs="Times New Roman"/>
                <w:color w:val="auto"/>
                <w:sz w:val="22"/>
                <w:szCs w:val="22"/>
              </w:rPr>
              <w:t>⁰</w:t>
            </w:r>
          </w:p>
        </w:tc>
        <w:tc>
          <w:tcPr>
            <w:tcW w:w="2430" w:type="dxa"/>
          </w:tcPr>
          <w:p w:rsidR="003C53E8" w:rsidRPr="003C53E8" w:rsidRDefault="006E2667" w:rsidP="006B5175">
            <w:pPr>
              <w:contextualSpacing/>
              <w:rPr>
                <w:rFonts w:eastAsia="Calibri" w:cs="Times New Roman"/>
                <w:color w:val="auto"/>
                <w:sz w:val="22"/>
                <w:szCs w:val="22"/>
              </w:rPr>
            </w:pPr>
            <w:r>
              <w:rPr>
                <w:rFonts w:eastAsia="Calibri" w:cs="Times New Roman"/>
                <w:color w:val="auto"/>
                <w:sz w:val="22"/>
                <w:szCs w:val="22"/>
              </w:rPr>
              <w:t>2</w:t>
            </w:r>
            <w:r w:rsidR="006B5175">
              <w:rPr>
                <w:rFonts w:eastAsia="Calibri" w:cs="Times New Roman"/>
                <w:color w:val="auto"/>
                <w:sz w:val="22"/>
                <w:szCs w:val="22"/>
              </w:rPr>
              <w:t>2</w:t>
            </w:r>
            <w:r>
              <w:rPr>
                <w:rFonts w:eastAsia="Calibri" w:cs="Times New Roman"/>
                <w:color w:val="auto"/>
                <w:sz w:val="22"/>
                <w:szCs w:val="22"/>
              </w:rPr>
              <w:t>0</w:t>
            </w:r>
            <w:r w:rsidR="003C53E8" w:rsidRPr="003C53E8">
              <w:rPr>
                <w:rFonts w:eastAsia="Calibri" w:cs="Times New Roman"/>
                <w:color w:val="auto"/>
                <w:sz w:val="22"/>
                <w:szCs w:val="22"/>
              </w:rPr>
              <w:t>⁰</w:t>
            </w:r>
          </w:p>
        </w:tc>
      </w:tr>
      <w:tr w:rsidR="009629C0" w:rsidRPr="003C53E8" w:rsidTr="001324B4">
        <w:trPr>
          <w:jc w:val="center"/>
        </w:trPr>
        <w:tc>
          <w:tcPr>
            <w:tcW w:w="2340" w:type="dxa"/>
          </w:tcPr>
          <w:p w:rsidR="009629C0" w:rsidRPr="003C53E8" w:rsidRDefault="009629C0" w:rsidP="003C53E8">
            <w:pPr>
              <w:tabs>
                <w:tab w:val="left" w:pos="288"/>
                <w:tab w:val="left" w:pos="4752"/>
              </w:tabs>
              <w:rPr>
                <w:rFonts w:asciiTheme="minorHAnsi" w:eastAsiaTheme="minorHAnsi" w:hAnsiTheme="minorHAnsi" w:cs="Times New Roman"/>
                <w:color w:val="auto"/>
                <w:sz w:val="22"/>
                <w:szCs w:val="22"/>
              </w:rPr>
            </w:pPr>
            <w:r w:rsidRPr="003C53E8">
              <w:rPr>
                <w:rFonts w:asciiTheme="minorHAnsi" w:eastAsiaTheme="minorHAnsi" w:hAnsiTheme="minorHAnsi" w:cs="Times New Roman"/>
                <w:color w:val="auto"/>
                <w:sz w:val="22"/>
                <w:szCs w:val="22"/>
              </w:rPr>
              <w:t>Comments</w:t>
            </w:r>
          </w:p>
        </w:tc>
        <w:tc>
          <w:tcPr>
            <w:tcW w:w="4860" w:type="dxa"/>
            <w:gridSpan w:val="2"/>
          </w:tcPr>
          <w:p w:rsidR="009629C0" w:rsidRPr="003C53E8" w:rsidRDefault="009629C0" w:rsidP="003C53E8">
            <w:pPr>
              <w:tabs>
                <w:tab w:val="left" w:pos="288"/>
                <w:tab w:val="left" w:pos="4752"/>
              </w:tabs>
              <w:rPr>
                <w:rFonts w:asciiTheme="minorHAnsi" w:eastAsiaTheme="minorHAnsi" w:hAnsiTheme="minorHAnsi" w:cs="Times New Roman"/>
                <w:color w:val="auto"/>
                <w:sz w:val="22"/>
                <w:szCs w:val="22"/>
              </w:rPr>
            </w:pPr>
            <w:r>
              <w:rPr>
                <w:rFonts w:asciiTheme="minorHAnsi" w:eastAsiaTheme="minorHAnsi" w:hAnsiTheme="minorHAnsi" w:cs="Times New Roman"/>
                <w:color w:val="auto"/>
                <w:sz w:val="22"/>
                <w:szCs w:val="22"/>
              </w:rPr>
              <w:t>No spasm; normal gait and contour</w:t>
            </w:r>
            <w:r w:rsidR="00983A46">
              <w:rPr>
                <w:rFonts w:asciiTheme="minorHAnsi" w:eastAsiaTheme="minorHAnsi" w:hAnsiTheme="minorHAnsi" w:cs="Times New Roman"/>
                <w:color w:val="auto"/>
                <w:sz w:val="22"/>
                <w:szCs w:val="22"/>
              </w:rPr>
              <w:t>.</w:t>
            </w:r>
          </w:p>
        </w:tc>
      </w:tr>
      <w:tr w:rsidR="003C53E8" w:rsidRPr="003C53E8" w:rsidTr="00472717">
        <w:trPr>
          <w:trHeight w:val="70"/>
          <w:jc w:val="center"/>
        </w:trPr>
        <w:tc>
          <w:tcPr>
            <w:tcW w:w="2340" w:type="dxa"/>
          </w:tcPr>
          <w:p w:rsidR="003C53E8" w:rsidRPr="003C53E8" w:rsidRDefault="003C53E8" w:rsidP="003C53E8">
            <w:pPr>
              <w:tabs>
                <w:tab w:val="left" w:pos="288"/>
                <w:tab w:val="left" w:pos="4752"/>
              </w:tabs>
              <w:rPr>
                <w:rFonts w:asciiTheme="minorHAnsi" w:eastAsiaTheme="minorHAnsi" w:hAnsiTheme="minorHAnsi" w:cs="Times New Roman"/>
                <w:color w:val="auto"/>
                <w:sz w:val="22"/>
                <w:szCs w:val="22"/>
              </w:rPr>
            </w:pPr>
            <w:r w:rsidRPr="003C53E8">
              <w:rPr>
                <w:rFonts w:asciiTheme="minorHAnsi" w:eastAsiaTheme="minorHAnsi" w:hAnsiTheme="minorHAnsi" w:cs="Times New Roman"/>
                <w:color w:val="auto"/>
                <w:sz w:val="22"/>
                <w:szCs w:val="22"/>
              </w:rPr>
              <w:t>§4.71a Rating</w:t>
            </w:r>
          </w:p>
        </w:tc>
        <w:tc>
          <w:tcPr>
            <w:tcW w:w="2430" w:type="dxa"/>
          </w:tcPr>
          <w:p w:rsidR="003C53E8" w:rsidRPr="003C53E8" w:rsidRDefault="006E2667" w:rsidP="003C53E8">
            <w:pPr>
              <w:tabs>
                <w:tab w:val="left" w:pos="288"/>
                <w:tab w:val="left" w:pos="4752"/>
              </w:tabs>
              <w:rPr>
                <w:rFonts w:asciiTheme="minorHAnsi" w:eastAsiaTheme="minorHAnsi" w:hAnsiTheme="minorHAnsi" w:cs="Times New Roman"/>
                <w:color w:val="auto"/>
                <w:sz w:val="22"/>
                <w:szCs w:val="22"/>
              </w:rPr>
            </w:pPr>
            <w:r>
              <w:rPr>
                <w:rFonts w:asciiTheme="minorHAnsi" w:eastAsiaTheme="minorHAnsi" w:hAnsiTheme="minorHAnsi" w:cs="Times New Roman"/>
                <w:color w:val="auto"/>
                <w:sz w:val="22"/>
                <w:szCs w:val="22"/>
              </w:rPr>
              <w:t>10</w:t>
            </w:r>
            <w:r w:rsidR="003C53E8" w:rsidRPr="003C53E8">
              <w:rPr>
                <w:rFonts w:asciiTheme="minorHAnsi" w:eastAsiaTheme="minorHAnsi" w:hAnsiTheme="minorHAnsi" w:cs="Times New Roman"/>
                <w:color w:val="auto"/>
                <w:sz w:val="22"/>
                <w:szCs w:val="22"/>
              </w:rPr>
              <w:t>%</w:t>
            </w:r>
          </w:p>
        </w:tc>
        <w:tc>
          <w:tcPr>
            <w:tcW w:w="2430" w:type="dxa"/>
          </w:tcPr>
          <w:p w:rsidR="003C53E8" w:rsidRPr="003C53E8" w:rsidRDefault="006E2667" w:rsidP="003C53E8">
            <w:pPr>
              <w:tabs>
                <w:tab w:val="left" w:pos="288"/>
                <w:tab w:val="left" w:pos="4752"/>
              </w:tabs>
              <w:rPr>
                <w:rFonts w:asciiTheme="minorHAnsi" w:eastAsiaTheme="minorHAnsi" w:hAnsiTheme="minorHAnsi" w:cs="Times New Roman"/>
                <w:color w:val="auto"/>
                <w:sz w:val="22"/>
                <w:szCs w:val="22"/>
              </w:rPr>
            </w:pPr>
            <w:r>
              <w:rPr>
                <w:rFonts w:asciiTheme="minorHAnsi" w:eastAsiaTheme="minorHAnsi" w:hAnsiTheme="minorHAnsi" w:cs="Times New Roman"/>
                <w:color w:val="auto"/>
                <w:sz w:val="22"/>
                <w:szCs w:val="22"/>
              </w:rPr>
              <w:t>10</w:t>
            </w:r>
            <w:r w:rsidR="003C53E8" w:rsidRPr="003C53E8">
              <w:rPr>
                <w:rFonts w:asciiTheme="minorHAnsi" w:eastAsiaTheme="minorHAnsi" w:hAnsiTheme="minorHAnsi" w:cs="Times New Roman"/>
                <w:color w:val="auto"/>
                <w:sz w:val="22"/>
                <w:szCs w:val="22"/>
              </w:rPr>
              <w:t>%</w:t>
            </w:r>
          </w:p>
        </w:tc>
      </w:tr>
    </w:tbl>
    <w:p w:rsidR="003C53E8" w:rsidRPr="003C53E8" w:rsidRDefault="003C53E8" w:rsidP="003C53E8">
      <w:pPr>
        <w:tabs>
          <w:tab w:val="left" w:pos="288"/>
          <w:tab w:val="left" w:pos="4752"/>
        </w:tabs>
        <w:jc w:val="left"/>
        <w:rPr>
          <w:rFonts w:asciiTheme="minorHAnsi" w:hAnsiTheme="minorHAnsi" w:cs="Times New Roman"/>
          <w:color w:val="auto"/>
          <w:szCs w:val="24"/>
        </w:rPr>
      </w:pPr>
      <w:r w:rsidRPr="006E2667">
        <w:rPr>
          <w:rFonts w:asciiTheme="minorHAnsi" w:hAnsiTheme="minorHAnsi" w:cs="Times New Roman"/>
          <w:color w:val="auto"/>
          <w:szCs w:val="24"/>
        </w:rPr>
        <w:tab/>
        <w:t xml:space="preserve">                        </w:t>
      </w:r>
    </w:p>
    <w:p w:rsidR="003C53E8" w:rsidRPr="003C53E8" w:rsidRDefault="006B5175" w:rsidP="00A50BF2">
      <w:pPr>
        <w:tabs>
          <w:tab w:val="left" w:pos="288"/>
          <w:tab w:val="left" w:pos="4752"/>
        </w:tabs>
        <w:jc w:val="both"/>
        <w:rPr>
          <w:rFonts w:asciiTheme="minorHAnsi" w:hAnsiTheme="minorHAnsi" w:cs="Times New Roman"/>
          <w:color w:val="auto"/>
          <w:szCs w:val="24"/>
        </w:rPr>
      </w:pPr>
      <w:r>
        <w:rPr>
          <w:rFonts w:asciiTheme="minorHAnsi" w:hAnsiTheme="minorHAnsi" w:cs="Times New Roman"/>
          <w:color w:val="auto"/>
          <w:szCs w:val="24"/>
        </w:rPr>
        <w:t xml:space="preserve">The MEB examiner reported a full ROM with pain at the extremes of flexion and extension.  There was no muscle spasm or abnormalities of gait or spinal contour.  </w:t>
      </w:r>
      <w:r w:rsidR="009629C0">
        <w:rPr>
          <w:rFonts w:asciiTheme="minorHAnsi" w:hAnsiTheme="minorHAnsi" w:cs="Times New Roman"/>
          <w:color w:val="auto"/>
          <w:szCs w:val="24"/>
        </w:rPr>
        <w:t xml:space="preserve">The </w:t>
      </w:r>
      <w:r w:rsidR="00CE7C92">
        <w:rPr>
          <w:rFonts w:asciiTheme="minorHAnsi" w:hAnsiTheme="minorHAnsi" w:cs="Times New Roman"/>
          <w:color w:val="auto"/>
          <w:szCs w:val="24"/>
        </w:rPr>
        <w:t>Department of Veterans’ Affairs (</w:t>
      </w:r>
      <w:r w:rsidR="00FF4242">
        <w:rPr>
          <w:rFonts w:asciiTheme="minorHAnsi" w:hAnsiTheme="minorHAnsi" w:cs="Times New Roman"/>
          <w:color w:val="auto"/>
          <w:szCs w:val="24"/>
        </w:rPr>
        <w:t>D</w:t>
      </w:r>
      <w:r w:rsidR="003C53E8" w:rsidRPr="003C53E8">
        <w:rPr>
          <w:rFonts w:asciiTheme="minorHAnsi" w:hAnsiTheme="minorHAnsi" w:cs="Times New Roman"/>
          <w:color w:val="auto"/>
          <w:szCs w:val="24"/>
        </w:rPr>
        <w:t>VA</w:t>
      </w:r>
      <w:r w:rsidR="00CE7C92">
        <w:rPr>
          <w:rFonts w:asciiTheme="minorHAnsi" w:hAnsiTheme="minorHAnsi" w:cs="Times New Roman"/>
          <w:color w:val="auto"/>
          <w:szCs w:val="24"/>
        </w:rPr>
        <w:t>)</w:t>
      </w:r>
      <w:r w:rsidR="003C53E8" w:rsidRPr="003C53E8">
        <w:rPr>
          <w:rFonts w:asciiTheme="minorHAnsi" w:hAnsiTheme="minorHAnsi" w:cs="Times New Roman"/>
          <w:color w:val="auto"/>
          <w:szCs w:val="24"/>
        </w:rPr>
        <w:t xml:space="preserve"> Compensation &amp; Pension (C&amp;P) exam</w:t>
      </w:r>
      <w:r>
        <w:rPr>
          <w:rFonts w:asciiTheme="minorHAnsi" w:hAnsiTheme="minorHAnsi" w:cs="Times New Roman"/>
          <w:color w:val="auto"/>
          <w:szCs w:val="24"/>
        </w:rPr>
        <w:t xml:space="preserve">iner also found no evidence of muscle spasm, abnormal gait or abnormal spinal contour.  He recorded a normal neurologic exam to include </w:t>
      </w:r>
      <w:r w:rsidR="00A50BF2">
        <w:rPr>
          <w:rFonts w:asciiTheme="minorHAnsi" w:hAnsiTheme="minorHAnsi" w:cs="Times New Roman"/>
          <w:color w:val="auto"/>
          <w:szCs w:val="24"/>
        </w:rPr>
        <w:t xml:space="preserve">5/5 muscle strength in both lower extremities, normal reflexes, and a normal sensory exam.  ROM was painful in all planes of motion.  </w:t>
      </w:r>
      <w:r w:rsidR="00A50BF2" w:rsidRPr="00A50BF2">
        <w:rPr>
          <w:rFonts w:asciiTheme="minorHAnsi" w:hAnsiTheme="minorHAnsi" w:cs="Times New Roman"/>
          <w:color w:val="auto"/>
          <w:szCs w:val="24"/>
        </w:rPr>
        <w:t>There was no apparent weakness, fatigability, or loss of coordination</w:t>
      </w:r>
      <w:r w:rsidR="00A50BF2">
        <w:rPr>
          <w:rFonts w:asciiTheme="minorHAnsi" w:hAnsiTheme="minorHAnsi" w:cs="Times New Roman"/>
          <w:color w:val="auto"/>
          <w:szCs w:val="24"/>
        </w:rPr>
        <w:t xml:space="preserve"> </w:t>
      </w:r>
      <w:r w:rsidR="00A50BF2" w:rsidRPr="00A50BF2">
        <w:rPr>
          <w:rFonts w:asciiTheme="minorHAnsi" w:hAnsiTheme="minorHAnsi" w:cs="Times New Roman"/>
          <w:color w:val="auto"/>
          <w:szCs w:val="24"/>
        </w:rPr>
        <w:t xml:space="preserve">during or following </w:t>
      </w:r>
      <w:r w:rsidR="00CE7C92">
        <w:rPr>
          <w:rFonts w:asciiTheme="minorHAnsi" w:hAnsiTheme="minorHAnsi" w:cs="Times New Roman"/>
          <w:color w:val="auto"/>
          <w:szCs w:val="24"/>
        </w:rPr>
        <w:t>three</w:t>
      </w:r>
      <w:r w:rsidR="00A50BF2" w:rsidRPr="00A50BF2">
        <w:rPr>
          <w:rFonts w:asciiTheme="minorHAnsi" w:hAnsiTheme="minorHAnsi" w:cs="Times New Roman"/>
          <w:color w:val="auto"/>
          <w:szCs w:val="24"/>
        </w:rPr>
        <w:t xml:space="preserve"> repetitions of </w:t>
      </w:r>
      <w:r w:rsidR="00CE7C92">
        <w:rPr>
          <w:rFonts w:asciiTheme="minorHAnsi" w:hAnsiTheme="minorHAnsi" w:cs="Times New Roman"/>
          <w:color w:val="auto"/>
          <w:szCs w:val="24"/>
        </w:rPr>
        <w:t>ROM</w:t>
      </w:r>
      <w:r w:rsidR="009629C0">
        <w:rPr>
          <w:rFonts w:asciiTheme="minorHAnsi" w:hAnsiTheme="minorHAnsi" w:cs="Times New Roman"/>
          <w:color w:val="auto"/>
          <w:szCs w:val="24"/>
        </w:rPr>
        <w:t>;</w:t>
      </w:r>
      <w:r w:rsidR="00A50BF2">
        <w:rPr>
          <w:rFonts w:asciiTheme="minorHAnsi" w:hAnsiTheme="minorHAnsi" w:cs="Times New Roman"/>
          <w:color w:val="auto"/>
          <w:szCs w:val="24"/>
        </w:rPr>
        <w:t xml:space="preserve"> but</w:t>
      </w:r>
      <w:r w:rsidR="009629C0">
        <w:rPr>
          <w:rFonts w:asciiTheme="minorHAnsi" w:hAnsiTheme="minorHAnsi" w:cs="Times New Roman"/>
          <w:color w:val="auto"/>
          <w:szCs w:val="24"/>
        </w:rPr>
        <w:t>,</w:t>
      </w:r>
      <w:r w:rsidR="00A50BF2">
        <w:rPr>
          <w:rFonts w:asciiTheme="minorHAnsi" w:hAnsiTheme="minorHAnsi" w:cs="Times New Roman"/>
          <w:color w:val="auto"/>
          <w:szCs w:val="24"/>
        </w:rPr>
        <w:t xml:space="preserve"> flexion was decreased by 10</w:t>
      </w:r>
      <w:r w:rsidR="00A50BF2" w:rsidRPr="00A50BF2">
        <w:rPr>
          <w:rFonts w:asciiTheme="minorHAnsi" w:hAnsiTheme="minorHAnsi" w:cs="Times New Roman"/>
          <w:color w:val="auto"/>
          <w:szCs w:val="24"/>
        </w:rPr>
        <w:t>⁰</w:t>
      </w:r>
      <w:r w:rsidR="00A50BF2">
        <w:rPr>
          <w:rFonts w:asciiTheme="minorHAnsi" w:hAnsiTheme="minorHAnsi" w:cs="Times New Roman"/>
          <w:color w:val="auto"/>
          <w:szCs w:val="24"/>
        </w:rPr>
        <w:t xml:space="preserve">.  </w:t>
      </w:r>
      <w:r w:rsidR="003C53E8" w:rsidRPr="003C53E8">
        <w:rPr>
          <w:rFonts w:asciiTheme="minorHAnsi" w:hAnsiTheme="minorHAnsi" w:cs="Times New Roman"/>
          <w:color w:val="auto"/>
          <w:szCs w:val="24"/>
        </w:rPr>
        <w:t xml:space="preserve">The PEB and VA chose different coding options for the condition, but this did not bear on rating.  </w:t>
      </w:r>
      <w:r w:rsidR="00A50BF2">
        <w:rPr>
          <w:rFonts w:asciiTheme="minorHAnsi" w:hAnsiTheme="minorHAnsi" w:cs="Times New Roman"/>
          <w:color w:val="auto"/>
          <w:szCs w:val="24"/>
        </w:rPr>
        <w:t xml:space="preserve">Both the MEB and VA exams are consistent with a 10% rating under the </w:t>
      </w:r>
      <w:r w:rsidR="009629C0">
        <w:rPr>
          <w:rFonts w:asciiTheme="minorHAnsi" w:hAnsiTheme="minorHAnsi" w:cs="Times New Roman"/>
          <w:color w:val="auto"/>
          <w:szCs w:val="24"/>
        </w:rPr>
        <w:t xml:space="preserve">VASRD </w:t>
      </w:r>
      <w:r w:rsidR="009629C0">
        <w:rPr>
          <w:rFonts w:asciiTheme="minorHAnsi" w:hAnsiTheme="minorHAnsi"/>
          <w:color w:val="auto"/>
          <w:szCs w:val="24"/>
        </w:rPr>
        <w:t>§</w:t>
      </w:r>
      <w:r w:rsidR="009629C0">
        <w:rPr>
          <w:rFonts w:asciiTheme="minorHAnsi" w:hAnsiTheme="minorHAnsi" w:cs="Times New Roman"/>
          <w:color w:val="auto"/>
          <w:szCs w:val="24"/>
        </w:rPr>
        <w:t>4.71a general rating f</w:t>
      </w:r>
      <w:r w:rsidR="00A50BF2" w:rsidRPr="00A50BF2">
        <w:rPr>
          <w:rFonts w:asciiTheme="minorHAnsi" w:hAnsiTheme="minorHAnsi" w:cs="Times New Roman"/>
          <w:color w:val="auto"/>
          <w:szCs w:val="24"/>
        </w:rPr>
        <w:t>ormula</w:t>
      </w:r>
      <w:r w:rsidR="009629C0" w:rsidRPr="009629C0">
        <w:rPr>
          <w:rFonts w:asciiTheme="minorHAnsi" w:hAnsiTheme="minorHAnsi" w:cs="Times New Roman"/>
          <w:color w:val="auto"/>
          <w:szCs w:val="24"/>
        </w:rPr>
        <w:t xml:space="preserve"> </w:t>
      </w:r>
      <w:r w:rsidR="009629C0">
        <w:rPr>
          <w:rFonts w:asciiTheme="minorHAnsi" w:hAnsiTheme="minorHAnsi" w:cs="Times New Roman"/>
          <w:color w:val="auto"/>
          <w:szCs w:val="24"/>
        </w:rPr>
        <w:t>for the spine</w:t>
      </w:r>
      <w:r w:rsidR="00A50BF2">
        <w:rPr>
          <w:rFonts w:asciiTheme="minorHAnsi" w:hAnsiTheme="minorHAnsi" w:cs="Times New Roman"/>
          <w:color w:val="auto"/>
          <w:szCs w:val="24"/>
        </w:rPr>
        <w:t xml:space="preserve">.  </w:t>
      </w:r>
      <w:r w:rsidR="003C53E8" w:rsidRPr="003C53E8">
        <w:rPr>
          <w:rFonts w:asciiTheme="minorHAnsi" w:hAnsiTheme="minorHAnsi" w:cs="Times New Roman"/>
          <w:color w:val="auto"/>
          <w:szCs w:val="24"/>
        </w:rPr>
        <w:t>There was no evidence of ratable peripheral nerve impairment or documentation of incapacitating episodes which would provide for additional or higher rating.</w:t>
      </w:r>
      <w:r w:rsidR="00472717">
        <w:rPr>
          <w:rFonts w:asciiTheme="minorHAnsi" w:hAnsiTheme="minorHAnsi" w:cs="Times New Roman"/>
          <w:color w:val="auto"/>
          <w:szCs w:val="24"/>
        </w:rPr>
        <w:t xml:space="preserve">  </w:t>
      </w:r>
      <w:r w:rsidR="003C53E8" w:rsidRPr="003C53E8">
        <w:rPr>
          <w:rFonts w:asciiTheme="minorHAnsi" w:hAnsiTheme="minorHAnsi" w:cs="Times New Roman"/>
          <w:color w:val="auto"/>
          <w:szCs w:val="24"/>
        </w:rPr>
        <w:t xml:space="preserve">There is not reasonable doubt in the CI’s favor, therefore, to justify a Board recommendation for </w:t>
      </w:r>
      <w:r w:rsidR="009629C0">
        <w:rPr>
          <w:rFonts w:asciiTheme="minorHAnsi" w:hAnsiTheme="minorHAnsi" w:cs="Times New Roman"/>
          <w:color w:val="auto"/>
          <w:szCs w:val="24"/>
        </w:rPr>
        <w:t>a change in the</w:t>
      </w:r>
      <w:r w:rsidR="003C53E8" w:rsidRPr="003C53E8">
        <w:rPr>
          <w:rFonts w:asciiTheme="minorHAnsi" w:hAnsiTheme="minorHAnsi" w:cs="Times New Roman"/>
          <w:color w:val="auto"/>
          <w:szCs w:val="24"/>
        </w:rPr>
        <w:t xml:space="preserve"> PEB</w:t>
      </w:r>
      <w:r w:rsidR="009629C0">
        <w:rPr>
          <w:rFonts w:asciiTheme="minorHAnsi" w:hAnsiTheme="minorHAnsi" w:cs="Times New Roman"/>
          <w:color w:val="auto"/>
          <w:szCs w:val="24"/>
        </w:rPr>
        <w:t>’s adjudication of</w:t>
      </w:r>
      <w:r w:rsidR="003C53E8" w:rsidRPr="003C53E8">
        <w:rPr>
          <w:rFonts w:asciiTheme="minorHAnsi" w:hAnsiTheme="minorHAnsi" w:cs="Times New Roman"/>
          <w:color w:val="auto"/>
          <w:szCs w:val="24"/>
        </w:rPr>
        <w:t xml:space="preserve"> </w:t>
      </w:r>
      <w:r w:rsidR="003C53E8" w:rsidRPr="00472717">
        <w:rPr>
          <w:rFonts w:asciiTheme="minorHAnsi" w:hAnsiTheme="minorHAnsi" w:cs="Times New Roman"/>
          <w:color w:val="auto"/>
          <w:szCs w:val="24"/>
        </w:rPr>
        <w:t xml:space="preserve">the </w:t>
      </w:r>
      <w:r w:rsidR="009629C0">
        <w:rPr>
          <w:rFonts w:asciiTheme="minorHAnsi" w:hAnsiTheme="minorHAnsi" w:cs="Times New Roman"/>
          <w:color w:val="auto"/>
          <w:szCs w:val="24"/>
        </w:rPr>
        <w:t>lumbar spine</w:t>
      </w:r>
      <w:r w:rsidR="003C53E8" w:rsidRPr="00472717">
        <w:rPr>
          <w:rFonts w:asciiTheme="minorHAnsi" w:hAnsiTheme="minorHAnsi" w:cs="Times New Roman"/>
          <w:color w:val="auto"/>
          <w:szCs w:val="24"/>
        </w:rPr>
        <w:t xml:space="preserve"> condition</w:t>
      </w:r>
      <w:r w:rsidR="003C53E8" w:rsidRPr="003C53E8">
        <w:rPr>
          <w:rFonts w:asciiTheme="minorHAnsi" w:hAnsiTheme="minorHAnsi" w:cs="Times New Roman"/>
          <w:color w:val="auto"/>
          <w:szCs w:val="24"/>
        </w:rPr>
        <w:t xml:space="preserve">.  </w:t>
      </w:r>
    </w:p>
    <w:p w:rsidR="00EC337D" w:rsidRPr="001F29F9" w:rsidRDefault="00EC337D" w:rsidP="00BF0E94">
      <w:pPr>
        <w:jc w:val="both"/>
        <w:rPr>
          <w:color w:val="000000" w:themeColor="text1"/>
          <w:szCs w:val="24"/>
        </w:rPr>
      </w:pPr>
    </w:p>
    <w:p w:rsidR="004C60A3" w:rsidRPr="001F29F9" w:rsidRDefault="00EC337D" w:rsidP="00A2159B">
      <w:pPr>
        <w:jc w:val="both"/>
        <w:rPr>
          <w:rFonts w:eastAsia="HiddenHorzOCR"/>
          <w:i/>
          <w:color w:val="000000" w:themeColor="text1"/>
          <w:sz w:val="20"/>
        </w:rPr>
      </w:pPr>
      <w:proofErr w:type="gramStart"/>
      <w:r w:rsidRPr="001F29F9">
        <w:rPr>
          <w:color w:val="000000" w:themeColor="text1"/>
          <w:szCs w:val="24"/>
          <w:u w:val="single"/>
        </w:rPr>
        <w:t>Remaining Conditions</w:t>
      </w:r>
      <w:r w:rsidR="00BA6B41">
        <w:rPr>
          <w:color w:val="000000" w:themeColor="text1"/>
          <w:szCs w:val="24"/>
        </w:rPr>
        <w:t>.</w:t>
      </w:r>
      <w:proofErr w:type="gramEnd"/>
      <w:r w:rsidR="00BA6B41">
        <w:rPr>
          <w:color w:val="000000" w:themeColor="text1"/>
          <w:szCs w:val="24"/>
        </w:rPr>
        <w:t xml:space="preserve"> </w:t>
      </w:r>
      <w:r w:rsidR="006E2667" w:rsidRPr="006E2667">
        <w:rPr>
          <w:color w:val="000000" w:themeColor="text1"/>
          <w:szCs w:val="24"/>
        </w:rPr>
        <w:t xml:space="preserve"> Other conditions identified in the DES file were depression, high blood pressure and seasonal allergic rhinitis.  Several additional non-acute conditions or medical complaints were also documented.  None of these conditions were significantly clinically or occupational</w:t>
      </w:r>
      <w:r w:rsidR="009629C0">
        <w:rPr>
          <w:color w:val="000000" w:themeColor="text1"/>
          <w:szCs w:val="24"/>
        </w:rPr>
        <w:t>ly active during the MEB period; none carried attached profiles;</w:t>
      </w:r>
      <w:r w:rsidR="006E2667" w:rsidRPr="006E2667">
        <w:rPr>
          <w:color w:val="000000" w:themeColor="text1"/>
          <w:szCs w:val="24"/>
        </w:rPr>
        <w:t xml:space="preserve"> and</w:t>
      </w:r>
      <w:r w:rsidR="009629C0">
        <w:rPr>
          <w:color w:val="000000" w:themeColor="text1"/>
          <w:szCs w:val="24"/>
        </w:rPr>
        <w:t>,</w:t>
      </w:r>
      <w:r w:rsidR="006E2667" w:rsidRPr="006E2667">
        <w:rPr>
          <w:color w:val="000000" w:themeColor="text1"/>
          <w:szCs w:val="24"/>
        </w:rPr>
        <w:t xml:space="preserve"> none were implicated in the commander’s statement.  These conditions were reviewed by the </w:t>
      </w:r>
      <w:r w:rsidR="00CE7C92">
        <w:rPr>
          <w:color w:val="000000" w:themeColor="text1"/>
          <w:szCs w:val="24"/>
        </w:rPr>
        <w:t>a</w:t>
      </w:r>
      <w:r w:rsidR="009629C0" w:rsidRPr="009629C0">
        <w:rPr>
          <w:color w:val="000000" w:themeColor="text1"/>
          <w:szCs w:val="24"/>
        </w:rPr>
        <w:t xml:space="preserve">ction </w:t>
      </w:r>
      <w:r w:rsidR="00CE7C92">
        <w:rPr>
          <w:color w:val="000000" w:themeColor="text1"/>
          <w:szCs w:val="24"/>
        </w:rPr>
        <w:t>o</w:t>
      </w:r>
      <w:r w:rsidR="009629C0" w:rsidRPr="009629C0">
        <w:rPr>
          <w:color w:val="000000" w:themeColor="text1"/>
          <w:szCs w:val="24"/>
        </w:rPr>
        <w:t>fficer</w:t>
      </w:r>
      <w:r w:rsidR="009629C0" w:rsidRPr="009629C0">
        <w:rPr>
          <w:color w:val="000000" w:themeColor="text1"/>
          <w:sz w:val="18"/>
          <w:szCs w:val="24"/>
        </w:rPr>
        <w:t xml:space="preserve"> </w:t>
      </w:r>
      <w:r w:rsidR="006E2667" w:rsidRPr="006E2667">
        <w:rPr>
          <w:color w:val="000000" w:themeColor="text1"/>
          <w:szCs w:val="24"/>
        </w:rPr>
        <w:t xml:space="preserve">and considered by the Board.  It was determined that none could be argued as unfitting and subject to separation rating.  Additionally cervical degenerative disc disease, aortic bicuspid disorder, anxiety disorder and several other non-acute conditions were noted </w:t>
      </w:r>
      <w:r w:rsidR="00A2159B">
        <w:rPr>
          <w:color w:val="000000" w:themeColor="text1"/>
          <w:szCs w:val="24"/>
        </w:rPr>
        <w:t>in</w:t>
      </w:r>
      <w:r w:rsidR="006E2667" w:rsidRPr="006E2667">
        <w:rPr>
          <w:color w:val="000000" w:themeColor="text1"/>
          <w:szCs w:val="24"/>
        </w:rPr>
        <w:t xml:space="preserve"> the VA </w:t>
      </w:r>
      <w:r w:rsidR="00A2159B">
        <w:rPr>
          <w:color w:val="000000" w:themeColor="text1"/>
          <w:szCs w:val="24"/>
        </w:rPr>
        <w:t xml:space="preserve">rating decision </w:t>
      </w:r>
      <w:r w:rsidR="006E2667" w:rsidRPr="006E2667">
        <w:rPr>
          <w:color w:val="000000" w:themeColor="text1"/>
          <w:szCs w:val="24"/>
        </w:rPr>
        <w:t>proximal to separation, but were not documented in the DES file.  The Board does not have the authority under DoDI 6040.44 to render fitness or rating recommendations for any conditions not considered by the DES.  The Board therefore has no reasonable basis for recommending any additional unfitting conditions for separation rating.</w:t>
      </w:r>
    </w:p>
    <w:p w:rsidR="001031F4" w:rsidRPr="001F29F9" w:rsidRDefault="001031F4" w:rsidP="00BF0E94">
      <w:pPr>
        <w:pBdr>
          <w:bottom w:val="single" w:sz="12" w:space="1" w:color="auto"/>
        </w:pBdr>
        <w:tabs>
          <w:tab w:val="left" w:pos="288"/>
          <w:tab w:val="left" w:pos="4752"/>
        </w:tabs>
        <w:jc w:val="both"/>
        <w:rPr>
          <w:color w:val="000000" w:themeColor="text1"/>
        </w:rPr>
      </w:pPr>
    </w:p>
    <w:p w:rsidR="00F1737C" w:rsidRPr="001F29F9" w:rsidRDefault="00F1737C" w:rsidP="006364ED">
      <w:pPr>
        <w:jc w:val="left"/>
        <w:rPr>
          <w:color w:val="000000" w:themeColor="text1"/>
          <w:szCs w:val="24"/>
        </w:rPr>
      </w:pPr>
    </w:p>
    <w:p w:rsidR="003C53E8" w:rsidRPr="003C53E8" w:rsidRDefault="00C56FC8" w:rsidP="00A2159B">
      <w:pPr>
        <w:jc w:val="both"/>
        <w:rPr>
          <w:rFonts w:asciiTheme="minorHAnsi" w:hAnsiTheme="minorHAnsi" w:cs="Times New Roman"/>
          <w:color w:val="auto"/>
          <w:szCs w:val="24"/>
        </w:rPr>
      </w:pPr>
      <w:r w:rsidRPr="001F29F9">
        <w:rPr>
          <w:color w:val="000000" w:themeColor="text1"/>
          <w:szCs w:val="24"/>
          <w:u w:val="single"/>
        </w:rPr>
        <w:t>BOARD FINDINGS</w:t>
      </w:r>
      <w:r w:rsidRPr="001F29F9">
        <w:rPr>
          <w:color w:val="000000" w:themeColor="text1"/>
          <w:szCs w:val="24"/>
        </w:rPr>
        <w:t>:</w:t>
      </w:r>
      <w:r w:rsidRPr="001F29F9">
        <w:rPr>
          <w:rFonts w:eastAsiaTheme="minorHAnsi"/>
          <w:color w:val="000000" w:themeColor="text1"/>
          <w:szCs w:val="24"/>
        </w:rPr>
        <w:t xml:space="preserve">  IAW DoDI 6040.44, provisions of DoD or Military Department regulations or guidelines relied upon by the PEB will not be considered by the Board to the extent they were inconsistent with the VASRD in effect at the time of the adjudication</w:t>
      </w:r>
      <w:r w:rsidR="003C53E8" w:rsidRPr="003C53E8">
        <w:rPr>
          <w:rFonts w:asciiTheme="minorHAnsi" w:eastAsiaTheme="minorHAnsi" w:hAnsiTheme="minorHAnsi" w:cs="Times New Roman"/>
          <w:color w:val="auto"/>
          <w:szCs w:val="24"/>
        </w:rPr>
        <w:t>.</w:t>
      </w:r>
      <w:r w:rsidR="00A2159B">
        <w:rPr>
          <w:rFonts w:asciiTheme="minorHAnsi" w:eastAsiaTheme="minorHAnsi" w:hAnsiTheme="minorHAnsi" w:cs="Times New Roman"/>
          <w:color w:val="auto"/>
          <w:szCs w:val="24"/>
        </w:rPr>
        <w:t xml:space="preserve">  </w:t>
      </w:r>
      <w:r w:rsidR="003C53E8" w:rsidRPr="003C53E8">
        <w:rPr>
          <w:rFonts w:asciiTheme="minorHAnsi" w:eastAsiaTheme="minorHAnsi" w:hAnsiTheme="minorHAnsi" w:cs="Times New Roman"/>
          <w:color w:val="auto"/>
          <w:szCs w:val="24"/>
        </w:rPr>
        <w:t>The Board did not surmise from the record or PEB ruling in this case that any prerogatives outside the VASRD were exercised.</w:t>
      </w:r>
      <w:r w:rsidR="00A2159B">
        <w:rPr>
          <w:rFonts w:asciiTheme="minorHAnsi" w:eastAsiaTheme="minorHAnsi" w:hAnsiTheme="minorHAnsi" w:cs="Times New Roman"/>
          <w:color w:val="auto"/>
          <w:szCs w:val="24"/>
        </w:rPr>
        <w:t xml:space="preserve">  </w:t>
      </w:r>
      <w:r w:rsidR="003C53E8" w:rsidRPr="003C53E8">
        <w:rPr>
          <w:rFonts w:asciiTheme="minorHAnsi" w:eastAsiaTheme="minorHAnsi" w:hAnsiTheme="minorHAnsi" w:cs="Times New Roman"/>
          <w:color w:val="auto"/>
          <w:szCs w:val="24"/>
        </w:rPr>
        <w:t xml:space="preserve">In the matter of the </w:t>
      </w:r>
      <w:r w:rsidR="00983A46">
        <w:rPr>
          <w:rFonts w:asciiTheme="minorHAnsi" w:eastAsiaTheme="minorHAnsi" w:hAnsiTheme="minorHAnsi" w:cs="Times New Roman"/>
          <w:color w:val="auto"/>
          <w:szCs w:val="24"/>
        </w:rPr>
        <w:t>lumbar spine</w:t>
      </w:r>
      <w:r w:rsidR="003C53E8" w:rsidRPr="003C53E8">
        <w:rPr>
          <w:rFonts w:asciiTheme="minorHAnsi" w:eastAsiaTheme="minorHAnsi" w:hAnsiTheme="minorHAnsi" w:cs="Times New Roman"/>
          <w:color w:val="auto"/>
          <w:szCs w:val="24"/>
        </w:rPr>
        <w:t xml:space="preserve"> condition and </w:t>
      </w:r>
      <w:r w:rsidR="003C53E8" w:rsidRPr="003C53E8">
        <w:rPr>
          <w:rFonts w:asciiTheme="minorHAnsi" w:hAnsiTheme="minorHAnsi" w:cs="Times New Roman"/>
          <w:color w:val="auto"/>
          <w:szCs w:val="24"/>
        </w:rPr>
        <w:t xml:space="preserve">IAW </w:t>
      </w:r>
      <w:r w:rsidR="003C53E8" w:rsidRPr="00A2159B">
        <w:rPr>
          <w:rFonts w:asciiTheme="minorHAnsi" w:hAnsiTheme="minorHAnsi" w:cs="Times New Roman"/>
          <w:color w:val="auto"/>
          <w:szCs w:val="24"/>
        </w:rPr>
        <w:t>VASRD §4.71a</w:t>
      </w:r>
      <w:r w:rsidR="003C53E8" w:rsidRPr="00A2159B">
        <w:rPr>
          <w:rFonts w:asciiTheme="minorHAnsi" w:eastAsiaTheme="minorHAnsi" w:hAnsiTheme="minorHAnsi" w:cs="Times New Roman"/>
          <w:color w:val="auto"/>
          <w:szCs w:val="24"/>
        </w:rPr>
        <w:t>, the</w:t>
      </w:r>
      <w:r w:rsidR="003C53E8" w:rsidRPr="003C53E8">
        <w:rPr>
          <w:rFonts w:asciiTheme="minorHAnsi" w:eastAsiaTheme="minorHAnsi" w:hAnsiTheme="minorHAnsi" w:cs="Times New Roman"/>
          <w:color w:val="auto"/>
          <w:szCs w:val="24"/>
        </w:rPr>
        <w:t xml:space="preserve"> Board </w:t>
      </w:r>
      <w:r w:rsidR="003C53E8" w:rsidRPr="009629C0">
        <w:rPr>
          <w:rFonts w:asciiTheme="minorHAnsi" w:eastAsiaTheme="minorHAnsi" w:hAnsiTheme="minorHAnsi" w:cs="Times New Roman"/>
          <w:color w:val="auto"/>
          <w:szCs w:val="24"/>
        </w:rPr>
        <w:t>unanimously recommends no change in the PEB adjudication</w:t>
      </w:r>
      <w:r w:rsidR="003C53E8" w:rsidRPr="009629C0">
        <w:rPr>
          <w:rFonts w:asciiTheme="minorHAnsi" w:hAnsiTheme="minorHAnsi" w:cs="Times New Roman"/>
          <w:color w:val="auto"/>
          <w:szCs w:val="24"/>
        </w:rPr>
        <w:t xml:space="preserve">.  </w:t>
      </w:r>
      <w:r w:rsidR="00A2159B" w:rsidRPr="009629C0">
        <w:rPr>
          <w:rFonts w:asciiTheme="minorHAnsi" w:hAnsiTheme="minorHAnsi" w:cs="Times New Roman"/>
          <w:color w:val="auto"/>
          <w:szCs w:val="24"/>
        </w:rPr>
        <w:t xml:space="preserve">In the matter of the </w:t>
      </w:r>
      <w:r w:rsidR="00A2159B" w:rsidRPr="009629C0">
        <w:rPr>
          <w:color w:val="000000" w:themeColor="text1"/>
          <w:szCs w:val="24"/>
        </w:rPr>
        <w:t>depression, high blood pressure and seasonal allergic rhinitis</w:t>
      </w:r>
      <w:r w:rsidR="00A2159B" w:rsidRPr="009629C0">
        <w:rPr>
          <w:rFonts w:asciiTheme="minorHAnsi" w:eastAsiaTheme="minorHAnsi" w:hAnsiTheme="minorHAnsi" w:cs="Times New Roman"/>
          <w:color w:val="auto"/>
          <w:szCs w:val="24"/>
        </w:rPr>
        <w:t xml:space="preserve"> conditions</w:t>
      </w:r>
      <w:r w:rsidR="00A2159B" w:rsidRPr="009629C0">
        <w:rPr>
          <w:rFonts w:asciiTheme="minorHAnsi" w:hAnsiTheme="minorHAnsi" w:cs="Times New Roman"/>
          <w:color w:val="auto"/>
          <w:szCs w:val="24"/>
        </w:rPr>
        <w:t xml:space="preserve"> or any other medical conditions eligible for Board consideration; the Board unanimously agrees that</w:t>
      </w:r>
      <w:r w:rsidR="00A2159B" w:rsidRPr="003C53E8">
        <w:rPr>
          <w:rFonts w:asciiTheme="minorHAnsi" w:hAnsiTheme="minorHAnsi" w:cs="Times New Roman"/>
          <w:color w:val="auto"/>
          <w:szCs w:val="24"/>
        </w:rPr>
        <w:t xml:space="preserve"> it cannot</w:t>
      </w:r>
      <w:r w:rsidR="00A2159B" w:rsidRPr="003C53E8">
        <w:rPr>
          <w:rFonts w:asciiTheme="minorHAnsi" w:hAnsiTheme="minorHAnsi" w:cs="Times New Roman"/>
          <w:color w:val="000080"/>
          <w:szCs w:val="24"/>
        </w:rPr>
        <w:t xml:space="preserve"> </w:t>
      </w:r>
      <w:r w:rsidR="00A2159B" w:rsidRPr="003C53E8">
        <w:rPr>
          <w:rFonts w:asciiTheme="minorHAnsi" w:hAnsiTheme="minorHAnsi" w:cs="Times New Roman"/>
          <w:color w:val="auto"/>
          <w:szCs w:val="24"/>
        </w:rPr>
        <w:t>recommend any findings of unfit for additional rating at separation.</w:t>
      </w:r>
    </w:p>
    <w:p w:rsidR="00F1737C" w:rsidRPr="001F29F9" w:rsidRDefault="00F1737C" w:rsidP="00BF0E94">
      <w:pPr>
        <w:pBdr>
          <w:bottom w:val="single" w:sz="12" w:space="1" w:color="auto"/>
        </w:pBdr>
        <w:tabs>
          <w:tab w:val="left" w:pos="288"/>
          <w:tab w:val="left" w:pos="4752"/>
        </w:tabs>
        <w:jc w:val="both"/>
        <w:rPr>
          <w:color w:val="000000" w:themeColor="text1"/>
        </w:rPr>
      </w:pPr>
    </w:p>
    <w:p w:rsidR="00F1737C" w:rsidRPr="001F29F9" w:rsidRDefault="00F1737C" w:rsidP="006364ED">
      <w:pPr>
        <w:jc w:val="left"/>
        <w:rPr>
          <w:color w:val="000000" w:themeColor="text1"/>
          <w:szCs w:val="24"/>
        </w:rPr>
      </w:pPr>
    </w:p>
    <w:p w:rsidR="00A2159B" w:rsidRPr="009629C0" w:rsidRDefault="00C56FC8" w:rsidP="00BF0E94">
      <w:pPr>
        <w:jc w:val="left"/>
        <w:rPr>
          <w:color w:val="000000" w:themeColor="text1"/>
          <w:szCs w:val="24"/>
        </w:rPr>
      </w:pPr>
      <w:r w:rsidRPr="001F29F9">
        <w:rPr>
          <w:color w:val="000000" w:themeColor="text1"/>
          <w:szCs w:val="24"/>
          <w:u w:val="single"/>
        </w:rPr>
        <w:t>RECOMMENDATION</w:t>
      </w:r>
      <w:r w:rsidRPr="001F29F9">
        <w:rPr>
          <w:color w:val="000000" w:themeColor="text1"/>
          <w:szCs w:val="24"/>
        </w:rPr>
        <w:t>:</w:t>
      </w:r>
      <w:r w:rsidR="00A2159B" w:rsidRPr="00A2159B">
        <w:rPr>
          <w:color w:val="000000" w:themeColor="text1"/>
          <w:szCs w:val="24"/>
        </w:rPr>
        <w:t xml:space="preserve"> </w:t>
      </w:r>
      <w:r w:rsidR="00A2159B">
        <w:rPr>
          <w:color w:val="000000" w:themeColor="text1"/>
          <w:szCs w:val="24"/>
        </w:rPr>
        <w:t xml:space="preserve"> </w:t>
      </w:r>
      <w:r w:rsidR="00A2159B" w:rsidRPr="001F29F9">
        <w:rPr>
          <w:color w:val="000000" w:themeColor="text1"/>
          <w:szCs w:val="24"/>
        </w:rPr>
        <w:t>The Board, therefore, recommends that there be no recharacterization of the CI’s disability and separation determination, as follows:</w:t>
      </w:r>
    </w:p>
    <w:p w:rsidR="00BA6A9C" w:rsidRPr="001F29F9" w:rsidRDefault="00BA6A9C" w:rsidP="00BF0E94">
      <w:pPr>
        <w:tabs>
          <w:tab w:val="left" w:pos="288"/>
          <w:tab w:val="left" w:pos="4752"/>
        </w:tabs>
        <w:jc w:val="both"/>
        <w:rPr>
          <w:color w:val="000000" w:themeColor="text1"/>
        </w:rPr>
      </w:pPr>
    </w:p>
    <w:tbl>
      <w:tblPr>
        <w:tblpPr w:leftFromText="187" w:rightFromText="187" w:vertAnchor="text" w:tblpXSpec="center" w:tblpY="1"/>
        <w:tblOverlap w:val="neve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68"/>
        <w:gridCol w:w="1530"/>
        <w:gridCol w:w="1080"/>
      </w:tblGrid>
      <w:tr w:rsidR="00A95BBA" w:rsidRPr="001F29F9" w:rsidTr="00A53C6C">
        <w:trPr>
          <w:trHeight w:val="233"/>
          <w:jc w:val="center"/>
        </w:trPr>
        <w:tc>
          <w:tcPr>
            <w:tcW w:w="6768" w:type="dxa"/>
            <w:shd w:val="clear" w:color="auto" w:fill="D9D9D9"/>
            <w:vAlign w:val="center"/>
          </w:tcPr>
          <w:p w:rsidR="00A95BBA" w:rsidRPr="001F29F9" w:rsidRDefault="00A95BBA" w:rsidP="00BF0E94">
            <w:pPr>
              <w:tabs>
                <w:tab w:val="left" w:pos="288"/>
                <w:tab w:val="left" w:pos="4752"/>
              </w:tabs>
              <w:rPr>
                <w:b/>
                <w:color w:val="000000" w:themeColor="text1"/>
                <w:szCs w:val="24"/>
              </w:rPr>
            </w:pPr>
            <w:r w:rsidRPr="001F29F9">
              <w:rPr>
                <w:b/>
                <w:color w:val="000000" w:themeColor="text1"/>
                <w:szCs w:val="24"/>
              </w:rPr>
              <w:t>UNFITTING CONDITION</w:t>
            </w:r>
          </w:p>
        </w:tc>
        <w:tc>
          <w:tcPr>
            <w:tcW w:w="1530" w:type="dxa"/>
            <w:shd w:val="clear" w:color="auto" w:fill="D9D9D9"/>
            <w:vAlign w:val="center"/>
          </w:tcPr>
          <w:p w:rsidR="00A95BBA" w:rsidRPr="001F29F9" w:rsidRDefault="00A95BBA" w:rsidP="00BF0E94">
            <w:pPr>
              <w:tabs>
                <w:tab w:val="left" w:pos="288"/>
                <w:tab w:val="left" w:pos="4752"/>
              </w:tabs>
              <w:rPr>
                <w:b/>
                <w:color w:val="000000" w:themeColor="text1"/>
                <w:szCs w:val="24"/>
              </w:rPr>
            </w:pPr>
            <w:r w:rsidRPr="001F29F9">
              <w:rPr>
                <w:b/>
                <w:color w:val="000000" w:themeColor="text1"/>
                <w:szCs w:val="24"/>
              </w:rPr>
              <w:t>VASRD CODE</w:t>
            </w:r>
          </w:p>
        </w:tc>
        <w:tc>
          <w:tcPr>
            <w:tcW w:w="1080" w:type="dxa"/>
            <w:shd w:val="clear" w:color="auto" w:fill="D9D9D9"/>
            <w:vAlign w:val="center"/>
          </w:tcPr>
          <w:p w:rsidR="00A95BBA" w:rsidRPr="001F29F9" w:rsidRDefault="00A95BBA" w:rsidP="00BF0E94">
            <w:pPr>
              <w:tabs>
                <w:tab w:val="left" w:pos="288"/>
                <w:tab w:val="left" w:pos="4752"/>
              </w:tabs>
              <w:rPr>
                <w:b/>
                <w:color w:val="000000" w:themeColor="text1"/>
                <w:szCs w:val="24"/>
              </w:rPr>
            </w:pPr>
            <w:r w:rsidRPr="001F29F9">
              <w:rPr>
                <w:b/>
                <w:color w:val="000000" w:themeColor="text1"/>
                <w:szCs w:val="24"/>
              </w:rPr>
              <w:t>RATING</w:t>
            </w:r>
          </w:p>
        </w:tc>
      </w:tr>
      <w:tr w:rsidR="00A95BBA" w:rsidRPr="001F29F9" w:rsidTr="00A53C6C">
        <w:trPr>
          <w:jc w:val="center"/>
        </w:trPr>
        <w:tc>
          <w:tcPr>
            <w:tcW w:w="6768" w:type="dxa"/>
            <w:vAlign w:val="center"/>
          </w:tcPr>
          <w:p w:rsidR="00A95BBA" w:rsidRPr="001F29F9" w:rsidRDefault="00A2159B" w:rsidP="00BF0E94">
            <w:pPr>
              <w:tabs>
                <w:tab w:val="left" w:pos="288"/>
                <w:tab w:val="left" w:pos="4752"/>
              </w:tabs>
              <w:jc w:val="left"/>
              <w:rPr>
                <w:color w:val="000000" w:themeColor="text1"/>
                <w:szCs w:val="24"/>
              </w:rPr>
            </w:pPr>
            <w:r>
              <w:rPr>
                <w:color w:val="000000" w:themeColor="text1"/>
                <w:szCs w:val="24"/>
              </w:rPr>
              <w:t>Lumbar Degenerative Disc Disease</w:t>
            </w:r>
            <w:r w:rsidR="00A53C6C">
              <w:rPr>
                <w:color w:val="000000" w:themeColor="text1"/>
                <w:szCs w:val="24"/>
              </w:rPr>
              <w:t xml:space="preserve"> with L5/S1 Discopathy</w:t>
            </w:r>
          </w:p>
        </w:tc>
        <w:tc>
          <w:tcPr>
            <w:tcW w:w="1530" w:type="dxa"/>
            <w:vAlign w:val="center"/>
          </w:tcPr>
          <w:p w:rsidR="00A95BBA" w:rsidRPr="001F29F9" w:rsidRDefault="00A2159B" w:rsidP="00BF0E94">
            <w:pPr>
              <w:tabs>
                <w:tab w:val="left" w:pos="288"/>
                <w:tab w:val="left" w:pos="4752"/>
              </w:tabs>
              <w:rPr>
                <w:color w:val="000000" w:themeColor="text1"/>
                <w:szCs w:val="24"/>
              </w:rPr>
            </w:pPr>
            <w:r>
              <w:rPr>
                <w:color w:val="000000" w:themeColor="text1"/>
                <w:szCs w:val="24"/>
              </w:rPr>
              <w:t>5243</w:t>
            </w:r>
          </w:p>
        </w:tc>
        <w:tc>
          <w:tcPr>
            <w:tcW w:w="1080" w:type="dxa"/>
            <w:vAlign w:val="center"/>
          </w:tcPr>
          <w:p w:rsidR="00A95BBA" w:rsidRPr="001F29F9" w:rsidRDefault="00A2159B" w:rsidP="00BF0E94">
            <w:pPr>
              <w:tabs>
                <w:tab w:val="left" w:pos="288"/>
                <w:tab w:val="left" w:pos="4752"/>
              </w:tabs>
              <w:rPr>
                <w:color w:val="000000" w:themeColor="text1"/>
                <w:szCs w:val="24"/>
              </w:rPr>
            </w:pPr>
            <w:r>
              <w:rPr>
                <w:color w:val="000000" w:themeColor="text1"/>
                <w:szCs w:val="24"/>
              </w:rPr>
              <w:t>10</w:t>
            </w:r>
            <w:r w:rsidR="00A95BBA" w:rsidRPr="001F29F9">
              <w:rPr>
                <w:color w:val="000000" w:themeColor="text1"/>
                <w:szCs w:val="24"/>
              </w:rPr>
              <w:t>%</w:t>
            </w:r>
          </w:p>
        </w:tc>
      </w:tr>
      <w:tr w:rsidR="00A95BBA" w:rsidRPr="001F29F9" w:rsidTr="00A53C6C">
        <w:tblPrEx>
          <w:tblLook w:val="0000"/>
        </w:tblPrEx>
        <w:trPr>
          <w:gridBefore w:val="1"/>
          <w:wBefore w:w="6768" w:type="dxa"/>
          <w:trHeight w:val="152"/>
          <w:jc w:val="center"/>
        </w:trPr>
        <w:tc>
          <w:tcPr>
            <w:tcW w:w="1530" w:type="dxa"/>
            <w:tcBorders>
              <w:left w:val="single" w:sz="4" w:space="0" w:color="auto"/>
              <w:bottom w:val="single" w:sz="4" w:space="0" w:color="000000"/>
            </w:tcBorders>
            <w:shd w:val="clear" w:color="auto" w:fill="D9D9D9" w:themeFill="background1" w:themeFillShade="D9"/>
            <w:vAlign w:val="center"/>
          </w:tcPr>
          <w:p w:rsidR="00A95BBA" w:rsidRPr="001F29F9" w:rsidRDefault="00A95BBA" w:rsidP="00BF0E94">
            <w:pPr>
              <w:tabs>
                <w:tab w:val="left" w:pos="288"/>
                <w:tab w:val="left" w:pos="4752"/>
              </w:tabs>
              <w:rPr>
                <w:b/>
                <w:color w:val="000000" w:themeColor="text1"/>
                <w:szCs w:val="24"/>
              </w:rPr>
            </w:pPr>
            <w:r w:rsidRPr="001F29F9">
              <w:rPr>
                <w:b/>
                <w:color w:val="000000" w:themeColor="text1"/>
                <w:szCs w:val="24"/>
              </w:rPr>
              <w:t>COMBINED</w:t>
            </w:r>
          </w:p>
        </w:tc>
        <w:tc>
          <w:tcPr>
            <w:tcW w:w="1080" w:type="dxa"/>
            <w:tcBorders>
              <w:bottom w:val="single" w:sz="4" w:space="0" w:color="000000"/>
            </w:tcBorders>
            <w:shd w:val="clear" w:color="auto" w:fill="D9D9D9" w:themeFill="background1" w:themeFillShade="D9"/>
            <w:vAlign w:val="center"/>
          </w:tcPr>
          <w:p w:rsidR="00A95BBA" w:rsidRPr="001F29F9" w:rsidRDefault="00A2159B" w:rsidP="00BF0E94">
            <w:pPr>
              <w:tabs>
                <w:tab w:val="left" w:pos="288"/>
                <w:tab w:val="left" w:pos="4752"/>
              </w:tabs>
              <w:rPr>
                <w:b/>
                <w:color w:val="000000" w:themeColor="text1"/>
                <w:szCs w:val="24"/>
              </w:rPr>
            </w:pPr>
            <w:r>
              <w:rPr>
                <w:b/>
                <w:color w:val="000000" w:themeColor="text1"/>
                <w:szCs w:val="24"/>
              </w:rPr>
              <w:t>10</w:t>
            </w:r>
            <w:r w:rsidR="00A95BBA" w:rsidRPr="001F29F9">
              <w:rPr>
                <w:b/>
                <w:color w:val="000000" w:themeColor="text1"/>
                <w:szCs w:val="24"/>
              </w:rPr>
              <w:t>%</w:t>
            </w:r>
          </w:p>
        </w:tc>
      </w:tr>
    </w:tbl>
    <w:p w:rsidR="005B1D09" w:rsidRPr="001F29F9" w:rsidRDefault="005B1D09" w:rsidP="00FF4242">
      <w:pPr>
        <w:jc w:val="both"/>
        <w:rPr>
          <w:color w:val="000000" w:themeColor="text1"/>
          <w:szCs w:val="24"/>
        </w:rPr>
      </w:pPr>
    </w:p>
    <w:p w:rsidR="00D91DA6" w:rsidRPr="001F29F9" w:rsidRDefault="00FB1725" w:rsidP="00BF0E94">
      <w:pPr>
        <w:tabs>
          <w:tab w:val="left" w:pos="288"/>
          <w:tab w:val="left" w:pos="4752"/>
        </w:tabs>
        <w:jc w:val="both"/>
        <w:rPr>
          <w:color w:val="000000" w:themeColor="text1"/>
        </w:rPr>
      </w:pPr>
      <w:r w:rsidRPr="001F29F9">
        <w:rPr>
          <w:color w:val="000000" w:themeColor="text1"/>
        </w:rPr>
        <w:lastRenderedPageBreak/>
        <w:t>The following documentary evidence was considered:</w:t>
      </w:r>
    </w:p>
    <w:p w:rsidR="00EB5EFD" w:rsidRPr="001F29F9" w:rsidRDefault="00EB5EFD" w:rsidP="00BF0E94">
      <w:pPr>
        <w:tabs>
          <w:tab w:val="left" w:pos="288"/>
          <w:tab w:val="left" w:pos="4752"/>
        </w:tabs>
        <w:jc w:val="both"/>
        <w:rPr>
          <w:color w:val="000000" w:themeColor="text1"/>
        </w:rPr>
      </w:pPr>
    </w:p>
    <w:p w:rsidR="00114F20" w:rsidRPr="001F29F9" w:rsidRDefault="00FB1725" w:rsidP="00B3575C">
      <w:pPr>
        <w:tabs>
          <w:tab w:val="left" w:pos="288"/>
          <w:tab w:val="left" w:pos="4752"/>
        </w:tabs>
        <w:spacing w:line="440" w:lineRule="exact"/>
        <w:jc w:val="both"/>
        <w:rPr>
          <w:color w:val="000000" w:themeColor="text1"/>
        </w:rPr>
      </w:pPr>
      <w:r w:rsidRPr="001F29F9">
        <w:rPr>
          <w:color w:val="000000" w:themeColor="text1"/>
        </w:rPr>
        <w:t xml:space="preserve">Exhibit A.  DD Form 294, </w:t>
      </w:r>
      <w:r w:rsidRPr="001F29F9">
        <w:rPr>
          <w:color w:val="000000" w:themeColor="text1"/>
          <w:szCs w:val="24"/>
        </w:rPr>
        <w:t>dated 20</w:t>
      </w:r>
      <w:r w:rsidR="001215DF" w:rsidRPr="001F29F9">
        <w:rPr>
          <w:color w:val="000000" w:themeColor="text1"/>
          <w:szCs w:val="24"/>
        </w:rPr>
        <w:t>1</w:t>
      </w:r>
      <w:r w:rsidR="00227FBD">
        <w:rPr>
          <w:color w:val="000000" w:themeColor="text1"/>
          <w:szCs w:val="24"/>
        </w:rPr>
        <w:t>10818</w:t>
      </w:r>
      <w:r w:rsidR="00CE7C92">
        <w:rPr>
          <w:color w:val="000000" w:themeColor="text1"/>
        </w:rPr>
        <w:t>, w/atchs</w:t>
      </w:r>
    </w:p>
    <w:p w:rsidR="00114F20" w:rsidRPr="001F29F9" w:rsidRDefault="00FB1725" w:rsidP="00BF0E94">
      <w:pPr>
        <w:tabs>
          <w:tab w:val="left" w:pos="288"/>
          <w:tab w:val="left" w:pos="4752"/>
        </w:tabs>
        <w:jc w:val="both"/>
        <w:rPr>
          <w:color w:val="000000" w:themeColor="text1"/>
        </w:rPr>
      </w:pPr>
      <w:r w:rsidRPr="001F29F9">
        <w:rPr>
          <w:color w:val="000000" w:themeColor="text1"/>
        </w:rPr>
        <w:t>Exhib</w:t>
      </w:r>
      <w:r w:rsidR="00CE7C92">
        <w:rPr>
          <w:color w:val="000000" w:themeColor="text1"/>
        </w:rPr>
        <w:t>it B.  Service Treatment Record</w:t>
      </w:r>
    </w:p>
    <w:p w:rsidR="00114F20" w:rsidRPr="001F29F9" w:rsidRDefault="00FB1725" w:rsidP="00BF0E94">
      <w:pPr>
        <w:tabs>
          <w:tab w:val="left" w:pos="288"/>
          <w:tab w:val="left" w:pos="4752"/>
        </w:tabs>
        <w:jc w:val="both"/>
        <w:rPr>
          <w:color w:val="000000" w:themeColor="text1"/>
        </w:rPr>
      </w:pPr>
      <w:r w:rsidRPr="001F29F9">
        <w:rPr>
          <w:color w:val="000000" w:themeColor="text1"/>
        </w:rPr>
        <w:t>Exhibit C.  Department of Ve</w:t>
      </w:r>
      <w:r w:rsidR="00CE7C92">
        <w:rPr>
          <w:color w:val="000000" w:themeColor="text1"/>
        </w:rPr>
        <w:t>terans Affairs Treatment Record</w:t>
      </w:r>
    </w:p>
    <w:p w:rsidR="00D91DA6" w:rsidRPr="001F29F9" w:rsidRDefault="00D91DA6" w:rsidP="00BF0E94">
      <w:pPr>
        <w:tabs>
          <w:tab w:val="left" w:pos="288"/>
          <w:tab w:val="left" w:pos="4752"/>
        </w:tabs>
        <w:jc w:val="both"/>
        <w:rPr>
          <w:color w:val="000000" w:themeColor="text1"/>
        </w:rPr>
      </w:pPr>
    </w:p>
    <w:p w:rsidR="00114F20" w:rsidRPr="001F29F9" w:rsidRDefault="00114F20" w:rsidP="00BF0E94">
      <w:pPr>
        <w:tabs>
          <w:tab w:val="left" w:pos="288"/>
          <w:tab w:val="left" w:pos="4752"/>
        </w:tabs>
        <w:jc w:val="both"/>
        <w:rPr>
          <w:color w:val="000000" w:themeColor="text1"/>
        </w:rPr>
      </w:pPr>
    </w:p>
    <w:p w:rsidR="00114F20" w:rsidRPr="001F29F9" w:rsidRDefault="00114F20" w:rsidP="00BF0E94">
      <w:pPr>
        <w:tabs>
          <w:tab w:val="left" w:pos="288"/>
          <w:tab w:val="left" w:pos="4752"/>
        </w:tabs>
        <w:jc w:val="both"/>
        <w:rPr>
          <w:color w:val="000000" w:themeColor="text1"/>
        </w:rPr>
      </w:pPr>
    </w:p>
    <w:p w:rsidR="00114F20" w:rsidRPr="001F29F9" w:rsidRDefault="00114F20" w:rsidP="00BF0E94">
      <w:pPr>
        <w:tabs>
          <w:tab w:val="left" w:pos="288"/>
          <w:tab w:val="left" w:pos="4752"/>
        </w:tabs>
        <w:jc w:val="both"/>
        <w:rPr>
          <w:color w:val="000000" w:themeColor="text1"/>
        </w:rPr>
      </w:pPr>
    </w:p>
    <w:p w:rsidR="00E3077F" w:rsidRPr="001F29F9" w:rsidRDefault="00220FA9" w:rsidP="00BF0E94">
      <w:pPr>
        <w:tabs>
          <w:tab w:val="left" w:pos="0"/>
          <w:tab w:val="left" w:pos="4320"/>
        </w:tabs>
        <w:jc w:val="both"/>
        <w:rPr>
          <w:color w:val="000000" w:themeColor="text1"/>
          <w:szCs w:val="24"/>
        </w:rPr>
      </w:pPr>
      <w:r w:rsidRPr="001F29F9">
        <w:rPr>
          <w:color w:val="000000" w:themeColor="text1"/>
          <w:szCs w:val="24"/>
        </w:rPr>
        <w:tab/>
      </w:r>
      <w:r w:rsidR="008E3C90" w:rsidRPr="001F29F9">
        <w:rPr>
          <w:color w:val="000000" w:themeColor="text1"/>
          <w:szCs w:val="24"/>
        </w:rPr>
        <w:t xml:space="preserve">           </w:t>
      </w:r>
      <w:r w:rsidR="00C50544">
        <w:rPr>
          <w:color w:val="000000" w:themeColor="text1"/>
          <w:szCs w:val="24"/>
        </w:rPr>
        <w:t>XXXXXXXXXXXXX</w:t>
      </w:r>
    </w:p>
    <w:p w:rsidR="002F195B" w:rsidRPr="001F29F9" w:rsidRDefault="00220FA9" w:rsidP="00BF0E94">
      <w:pPr>
        <w:tabs>
          <w:tab w:val="left" w:pos="0"/>
          <w:tab w:val="left" w:pos="4320"/>
        </w:tabs>
        <w:jc w:val="both"/>
        <w:rPr>
          <w:color w:val="000000" w:themeColor="text1"/>
          <w:szCs w:val="24"/>
        </w:rPr>
      </w:pPr>
      <w:r w:rsidRPr="001F29F9">
        <w:rPr>
          <w:color w:val="000000" w:themeColor="text1"/>
          <w:szCs w:val="24"/>
        </w:rPr>
        <w:tab/>
      </w:r>
      <w:r w:rsidR="008E3C90" w:rsidRPr="001F29F9">
        <w:rPr>
          <w:color w:val="000000" w:themeColor="text1"/>
          <w:szCs w:val="24"/>
        </w:rPr>
        <w:t xml:space="preserve">           </w:t>
      </w:r>
      <w:r w:rsidR="005F73CA" w:rsidRPr="001F29F9">
        <w:rPr>
          <w:color w:val="000000" w:themeColor="text1"/>
          <w:szCs w:val="24"/>
        </w:rPr>
        <w:t>President</w:t>
      </w:r>
    </w:p>
    <w:p w:rsidR="00B976BC" w:rsidRDefault="002F195B" w:rsidP="00BF0E94">
      <w:pPr>
        <w:tabs>
          <w:tab w:val="left" w:pos="0"/>
          <w:tab w:val="left" w:pos="4320"/>
        </w:tabs>
        <w:jc w:val="both"/>
        <w:rPr>
          <w:color w:val="000000" w:themeColor="text1"/>
          <w:szCs w:val="24"/>
        </w:rPr>
      </w:pPr>
      <w:r w:rsidRPr="001F29F9">
        <w:rPr>
          <w:color w:val="000000" w:themeColor="text1"/>
          <w:szCs w:val="24"/>
        </w:rPr>
        <w:tab/>
        <w:t xml:space="preserve">           </w:t>
      </w:r>
      <w:r w:rsidR="00220FA9" w:rsidRPr="001F29F9">
        <w:rPr>
          <w:color w:val="000000" w:themeColor="text1"/>
          <w:szCs w:val="24"/>
        </w:rPr>
        <w:t>P</w:t>
      </w:r>
      <w:r w:rsidR="00E3077F" w:rsidRPr="001F29F9">
        <w:rPr>
          <w:color w:val="000000" w:themeColor="text1"/>
          <w:szCs w:val="24"/>
        </w:rPr>
        <w:t>hysical Disability Board of Review</w:t>
      </w:r>
    </w:p>
    <w:p w:rsidR="00B976BC" w:rsidRDefault="00B976BC">
      <w:pPr>
        <w:rPr>
          <w:color w:val="000000" w:themeColor="text1"/>
          <w:szCs w:val="24"/>
        </w:rPr>
      </w:pPr>
      <w:r>
        <w:rPr>
          <w:color w:val="000000" w:themeColor="text1"/>
          <w:szCs w:val="24"/>
        </w:rPr>
        <w:br w:type="page"/>
      </w:r>
    </w:p>
    <w:p w:rsidR="00E3077F" w:rsidRDefault="00E3077F" w:rsidP="00B976BC">
      <w:pPr>
        <w:tabs>
          <w:tab w:val="left" w:pos="0"/>
          <w:tab w:val="left" w:pos="4320"/>
        </w:tabs>
        <w:jc w:val="left"/>
        <w:rPr>
          <w:color w:val="000000" w:themeColor="text1"/>
          <w:szCs w:val="24"/>
        </w:rPr>
      </w:pPr>
    </w:p>
    <w:p w:rsidR="00C50544" w:rsidRDefault="00C50544" w:rsidP="00B976BC">
      <w:pPr>
        <w:tabs>
          <w:tab w:val="left" w:pos="576"/>
        </w:tabs>
        <w:ind w:right="-1080"/>
        <w:jc w:val="left"/>
        <w:rPr>
          <w:rFonts w:ascii="Times New Roman" w:hAnsi="Times New Roman"/>
          <w:color w:val="auto"/>
        </w:rPr>
      </w:pPr>
      <w:r>
        <w:rPr>
          <w:rFonts w:ascii="Times New Roman" w:hAnsi="Times New Roman"/>
          <w:color w:val="auto"/>
        </w:rPr>
        <w:t>SAF/MRB</w:t>
      </w:r>
    </w:p>
    <w:p w:rsidR="00C50544" w:rsidRDefault="00C50544" w:rsidP="00B976BC">
      <w:pPr>
        <w:tabs>
          <w:tab w:val="left" w:pos="576"/>
        </w:tabs>
        <w:ind w:right="-1080"/>
        <w:jc w:val="left"/>
        <w:rPr>
          <w:rFonts w:ascii="Times New Roman" w:hAnsi="Times New Roman"/>
          <w:color w:val="auto"/>
        </w:rPr>
      </w:pPr>
      <w:r>
        <w:rPr>
          <w:rFonts w:ascii="Times New Roman" w:hAnsi="Times New Roman"/>
          <w:color w:val="auto"/>
        </w:rPr>
        <w:t>1500 West Perimeter Road, Suite 3700</w:t>
      </w:r>
    </w:p>
    <w:p w:rsidR="00C50544" w:rsidRDefault="00C50544" w:rsidP="00B976BC">
      <w:pPr>
        <w:tabs>
          <w:tab w:val="left" w:pos="576"/>
        </w:tabs>
        <w:ind w:right="-1080"/>
        <w:jc w:val="left"/>
        <w:rPr>
          <w:rFonts w:ascii="Times New Roman" w:hAnsi="Times New Roman"/>
          <w:color w:val="auto"/>
        </w:rPr>
      </w:pPr>
      <w:r>
        <w:rPr>
          <w:rFonts w:ascii="Times New Roman" w:hAnsi="Times New Roman"/>
          <w:color w:val="auto"/>
        </w:rPr>
        <w:t>Joint Base Andrews MD  20762</w:t>
      </w:r>
    </w:p>
    <w:p w:rsidR="00C50544" w:rsidRDefault="00C50544">
      <w:pPr>
        <w:rPr>
          <w:rFonts w:ascii="Times New Roman" w:hAnsi="Times New Roman"/>
          <w:color w:val="auto"/>
        </w:rPr>
      </w:pPr>
    </w:p>
    <w:p w:rsidR="00C50544" w:rsidRDefault="00C50544" w:rsidP="00C50544">
      <w:pPr>
        <w:tabs>
          <w:tab w:val="left" w:pos="576"/>
        </w:tabs>
        <w:ind w:right="-1080"/>
        <w:rPr>
          <w:rFonts w:ascii="Times New Roman" w:hAnsi="Times New Roman"/>
          <w:color w:val="auto"/>
        </w:rPr>
      </w:pPr>
    </w:p>
    <w:p w:rsidR="00C50544" w:rsidRDefault="00C50544" w:rsidP="00C50544">
      <w:pPr>
        <w:tabs>
          <w:tab w:val="left" w:pos="720"/>
        </w:tabs>
        <w:ind w:right="-1080"/>
        <w:rPr>
          <w:rFonts w:ascii="Times New Roman" w:hAnsi="Times New Roman"/>
          <w:color w:val="auto"/>
        </w:rPr>
      </w:pPr>
    </w:p>
    <w:p w:rsidR="00C50544" w:rsidRDefault="00C50544" w:rsidP="00C50544">
      <w:pPr>
        <w:tabs>
          <w:tab w:val="left" w:pos="720"/>
        </w:tabs>
        <w:ind w:right="-1080"/>
        <w:jc w:val="left"/>
        <w:rPr>
          <w:rFonts w:ascii="Times New Roman" w:hAnsi="Times New Roman"/>
          <w:color w:val="auto"/>
        </w:rPr>
      </w:pPr>
      <w:r>
        <w:rPr>
          <w:rFonts w:ascii="Times New Roman" w:hAnsi="Times New Roman"/>
          <w:color w:val="auto"/>
        </w:rPr>
        <w:t>Dear XXXXX</w:t>
      </w:r>
    </w:p>
    <w:p w:rsidR="00C50544" w:rsidRDefault="00C50544" w:rsidP="00C50544">
      <w:pPr>
        <w:tabs>
          <w:tab w:val="left" w:pos="720"/>
        </w:tabs>
        <w:ind w:right="-1080"/>
        <w:jc w:val="left"/>
        <w:rPr>
          <w:rFonts w:ascii="Times New Roman" w:hAnsi="Times New Roman"/>
          <w:color w:val="auto"/>
        </w:rPr>
      </w:pPr>
    </w:p>
    <w:p w:rsidR="00C50544" w:rsidRDefault="00C50544" w:rsidP="00C50544">
      <w:pPr>
        <w:pStyle w:val="BodyText2"/>
        <w:jc w:val="left"/>
        <w:rPr>
          <w:rFonts w:ascii="Times New Roman" w:hAnsi="Times New Roman"/>
          <w:color w:val="auto"/>
        </w:rPr>
      </w:pPr>
      <w:r>
        <w:rPr>
          <w:rFonts w:ascii="Times New Roman" w:hAnsi="Times New Roman"/>
          <w:color w:val="auto"/>
        </w:rPr>
        <w:tab/>
        <w:t>Reference your application submitted under the provisions of DoDI 6040.44 (Title 10 U.S.C. §</w:t>
      </w:r>
      <w:proofErr w:type="gramStart"/>
      <w:r>
        <w:rPr>
          <w:rFonts w:ascii="Times New Roman" w:hAnsi="Times New Roman"/>
          <w:color w:val="auto"/>
        </w:rPr>
        <w:t>  1554a</w:t>
      </w:r>
      <w:proofErr w:type="gramEnd"/>
      <w:r>
        <w:rPr>
          <w:rFonts w:ascii="Times New Roman" w:hAnsi="Times New Roman"/>
          <w:color w:val="auto"/>
        </w:rPr>
        <w:t>), PDBR Case Number PD-2011-00673</w:t>
      </w:r>
    </w:p>
    <w:p w:rsidR="00C50544" w:rsidRDefault="00C50544" w:rsidP="00C50544">
      <w:pPr>
        <w:tabs>
          <w:tab w:val="left" w:pos="720"/>
        </w:tabs>
        <w:ind w:right="-1080"/>
        <w:jc w:val="left"/>
        <w:rPr>
          <w:rFonts w:ascii="Times New Roman" w:hAnsi="Times New Roman"/>
          <w:color w:val="auto"/>
        </w:rPr>
      </w:pPr>
    </w:p>
    <w:p w:rsidR="00C50544" w:rsidRDefault="00C50544" w:rsidP="00B976BC">
      <w:pPr>
        <w:tabs>
          <w:tab w:val="left" w:pos="720"/>
        </w:tabs>
        <w:jc w:val="left"/>
        <w:rPr>
          <w:rFonts w:ascii="Times New Roman" w:hAnsi="Times New Roman"/>
          <w:color w:val="auto"/>
        </w:rPr>
      </w:pPr>
      <w:r>
        <w:rPr>
          <w:rFonts w:ascii="Times New Roman" w:hAnsi="Times New Roman"/>
          <w:color w:val="auto"/>
        </w:rPr>
        <w:tab/>
        <w:t>After careful consideration of your application and treatment records, the Physical Disability Board of Review determined that the rating assigned at the time of final disposition of your disability evaluation system processing was appropriate.  Accordingly, the Board recommended no re-characterization or modification of your separation with severance pay.</w:t>
      </w:r>
    </w:p>
    <w:p w:rsidR="00C50544" w:rsidRDefault="00C50544" w:rsidP="00C50544">
      <w:pPr>
        <w:tabs>
          <w:tab w:val="left" w:pos="720"/>
        </w:tabs>
        <w:ind w:right="-1080"/>
        <w:jc w:val="left"/>
        <w:rPr>
          <w:rFonts w:ascii="Times New Roman" w:hAnsi="Times New Roman"/>
          <w:color w:val="auto"/>
        </w:rPr>
      </w:pPr>
    </w:p>
    <w:p w:rsidR="00C50544" w:rsidRDefault="00C50544" w:rsidP="00C50544">
      <w:pPr>
        <w:tabs>
          <w:tab w:val="left" w:pos="720"/>
        </w:tabs>
        <w:jc w:val="left"/>
        <w:rPr>
          <w:rFonts w:ascii="Times New Roman" w:hAnsi="Times New Roman"/>
          <w:color w:val="auto"/>
        </w:rPr>
      </w:pPr>
      <w:r>
        <w:rPr>
          <w:rFonts w:ascii="Times New Roman" w:hAnsi="Times New Roman"/>
          <w:color w:val="auto"/>
        </w:rPr>
        <w:tab/>
        <w:t>I have carefully reviewed the evidence of record and the recommendation of the Board.  I concur with that finding and their conclusion that re-characterization of your separation is not warranted.  Accordingly, I accept their recommendation that your application be denied.</w:t>
      </w:r>
    </w:p>
    <w:p w:rsidR="00C50544" w:rsidRDefault="00C50544" w:rsidP="00C50544">
      <w:pPr>
        <w:pStyle w:val="BodyText2"/>
        <w:jc w:val="left"/>
        <w:rPr>
          <w:rFonts w:ascii="Times New Roman" w:hAnsi="Times New Roman"/>
          <w:color w:val="auto"/>
        </w:rPr>
      </w:pPr>
    </w:p>
    <w:p w:rsidR="00C50544" w:rsidRDefault="00C50544" w:rsidP="00C50544">
      <w:pPr>
        <w:tabs>
          <w:tab w:val="left" w:pos="720"/>
        </w:tabs>
        <w:ind w:right="-1080"/>
        <w:jc w:val="left"/>
        <w:rPr>
          <w:rFonts w:ascii="Times New Roman" w:hAnsi="Times New Roman"/>
          <w:color w:val="auto"/>
        </w:rPr>
      </w:pPr>
      <w:r>
        <w:rPr>
          <w:rFonts w:ascii="Times New Roman" w:hAnsi="Times New Roman"/>
          <w:color w:val="auto"/>
        </w:rPr>
        <w:tab/>
      </w:r>
      <w:r>
        <w:rPr>
          <w:rFonts w:ascii="Times New Roman" w:hAnsi="Times New Roman"/>
          <w:color w:val="auto"/>
        </w:rPr>
        <w:tab/>
      </w:r>
      <w:r>
        <w:rPr>
          <w:rFonts w:ascii="Times New Roman" w:hAnsi="Times New Roman"/>
          <w:color w:val="auto"/>
        </w:rPr>
        <w:tab/>
      </w:r>
      <w:r>
        <w:rPr>
          <w:rFonts w:ascii="Times New Roman" w:hAnsi="Times New Roman"/>
          <w:color w:val="auto"/>
        </w:rPr>
        <w:tab/>
      </w:r>
      <w:r>
        <w:rPr>
          <w:rFonts w:ascii="Times New Roman" w:hAnsi="Times New Roman"/>
          <w:color w:val="auto"/>
        </w:rPr>
        <w:tab/>
      </w:r>
      <w:r>
        <w:rPr>
          <w:rFonts w:ascii="Times New Roman" w:hAnsi="Times New Roman"/>
          <w:color w:val="auto"/>
        </w:rPr>
        <w:tab/>
      </w:r>
      <w:r>
        <w:rPr>
          <w:rFonts w:ascii="Times New Roman" w:hAnsi="Times New Roman"/>
          <w:color w:val="auto"/>
        </w:rPr>
        <w:tab/>
        <w:t>Sincerely,</w:t>
      </w:r>
    </w:p>
    <w:p w:rsidR="00C50544" w:rsidRDefault="00C50544" w:rsidP="00C50544">
      <w:pPr>
        <w:tabs>
          <w:tab w:val="left" w:pos="720"/>
        </w:tabs>
        <w:ind w:right="-1080"/>
        <w:jc w:val="left"/>
        <w:rPr>
          <w:rFonts w:ascii="Times New Roman" w:hAnsi="Times New Roman"/>
          <w:color w:val="auto"/>
        </w:rPr>
      </w:pPr>
    </w:p>
    <w:p w:rsidR="00C50544" w:rsidRDefault="00C50544" w:rsidP="00C50544">
      <w:pPr>
        <w:tabs>
          <w:tab w:val="left" w:pos="720"/>
        </w:tabs>
        <w:ind w:right="-1080"/>
        <w:jc w:val="left"/>
        <w:rPr>
          <w:rFonts w:ascii="Times New Roman" w:hAnsi="Times New Roman"/>
          <w:color w:val="auto"/>
        </w:rPr>
      </w:pPr>
    </w:p>
    <w:p w:rsidR="00C50544" w:rsidRDefault="00C50544" w:rsidP="00C50544">
      <w:pPr>
        <w:tabs>
          <w:tab w:val="left" w:pos="720"/>
        </w:tabs>
        <w:ind w:right="-1080"/>
        <w:jc w:val="left"/>
        <w:rPr>
          <w:rFonts w:ascii="Times New Roman" w:hAnsi="Times New Roman"/>
          <w:color w:val="auto"/>
        </w:rPr>
      </w:pPr>
    </w:p>
    <w:p w:rsidR="00C50544" w:rsidRDefault="00C50544" w:rsidP="00C50544">
      <w:pPr>
        <w:tabs>
          <w:tab w:val="left" w:pos="720"/>
        </w:tabs>
        <w:ind w:right="-1080"/>
        <w:jc w:val="left"/>
        <w:rPr>
          <w:rFonts w:ascii="Times New Roman" w:hAnsi="Times New Roman"/>
          <w:color w:val="auto"/>
        </w:rPr>
      </w:pPr>
    </w:p>
    <w:p w:rsidR="00C50544" w:rsidRDefault="00C50544" w:rsidP="00C50544">
      <w:pPr>
        <w:tabs>
          <w:tab w:val="left" w:pos="720"/>
        </w:tabs>
        <w:ind w:right="-1080"/>
        <w:jc w:val="left"/>
        <w:rPr>
          <w:rFonts w:ascii="Times New Roman" w:hAnsi="Times New Roman"/>
          <w:color w:val="auto"/>
        </w:rPr>
      </w:pPr>
    </w:p>
    <w:p w:rsidR="00C50544" w:rsidRDefault="00C50544" w:rsidP="00C50544">
      <w:pPr>
        <w:tabs>
          <w:tab w:val="left" w:pos="720"/>
        </w:tabs>
        <w:ind w:left="5040" w:right="-1080"/>
        <w:jc w:val="left"/>
        <w:rPr>
          <w:rFonts w:ascii="Times New Roman" w:hAnsi="Times New Roman"/>
          <w:color w:val="auto"/>
        </w:rPr>
      </w:pPr>
      <w:r>
        <w:rPr>
          <w:rFonts w:ascii="Times New Roman" w:hAnsi="Times New Roman"/>
          <w:color w:val="auto"/>
        </w:rPr>
        <w:t>XXXXXX</w:t>
      </w:r>
    </w:p>
    <w:p w:rsidR="00C50544" w:rsidRDefault="00C50544" w:rsidP="00C50544">
      <w:pPr>
        <w:tabs>
          <w:tab w:val="left" w:pos="720"/>
        </w:tabs>
        <w:ind w:left="5040" w:right="-1080"/>
        <w:jc w:val="left"/>
        <w:rPr>
          <w:rFonts w:ascii="Times New Roman" w:hAnsi="Times New Roman"/>
          <w:color w:val="auto"/>
        </w:rPr>
      </w:pPr>
      <w:r>
        <w:rPr>
          <w:rFonts w:ascii="Times New Roman" w:hAnsi="Times New Roman"/>
          <w:color w:val="auto"/>
        </w:rPr>
        <w:t>Director</w:t>
      </w:r>
    </w:p>
    <w:p w:rsidR="00C50544" w:rsidRDefault="00C50544" w:rsidP="00C50544">
      <w:pPr>
        <w:tabs>
          <w:tab w:val="left" w:pos="720"/>
        </w:tabs>
        <w:ind w:left="5040" w:right="-1080"/>
        <w:jc w:val="left"/>
        <w:rPr>
          <w:rFonts w:ascii="Times New Roman" w:hAnsi="Times New Roman"/>
          <w:color w:val="auto"/>
        </w:rPr>
      </w:pPr>
      <w:r>
        <w:rPr>
          <w:rFonts w:ascii="Times New Roman" w:hAnsi="Times New Roman"/>
          <w:color w:val="auto"/>
        </w:rPr>
        <w:t>Air Force Review Boards Agency</w:t>
      </w:r>
    </w:p>
    <w:p w:rsidR="00C50544" w:rsidRDefault="00C50544" w:rsidP="00C50544">
      <w:pPr>
        <w:tabs>
          <w:tab w:val="left" w:pos="720"/>
        </w:tabs>
        <w:ind w:right="-1080"/>
        <w:jc w:val="left"/>
        <w:rPr>
          <w:rFonts w:ascii="Times New Roman" w:hAnsi="Times New Roman"/>
          <w:color w:val="auto"/>
        </w:rPr>
      </w:pPr>
    </w:p>
    <w:p w:rsidR="00C50544" w:rsidRDefault="00C50544" w:rsidP="00C50544">
      <w:pPr>
        <w:tabs>
          <w:tab w:val="left" w:pos="720"/>
        </w:tabs>
        <w:ind w:right="-1080"/>
        <w:jc w:val="left"/>
        <w:rPr>
          <w:rFonts w:ascii="Times New Roman" w:hAnsi="Times New Roman"/>
          <w:color w:val="auto"/>
        </w:rPr>
      </w:pPr>
      <w:r>
        <w:rPr>
          <w:rFonts w:ascii="Times New Roman" w:hAnsi="Times New Roman"/>
          <w:color w:val="auto"/>
        </w:rPr>
        <w:t>Attachment:</w:t>
      </w:r>
    </w:p>
    <w:p w:rsidR="00C50544" w:rsidRDefault="00C50544" w:rsidP="00C50544">
      <w:pPr>
        <w:tabs>
          <w:tab w:val="left" w:pos="720"/>
        </w:tabs>
        <w:ind w:right="-1080"/>
        <w:jc w:val="left"/>
        <w:rPr>
          <w:rFonts w:ascii="Times New Roman" w:hAnsi="Times New Roman"/>
          <w:color w:val="auto"/>
        </w:rPr>
      </w:pPr>
      <w:r>
        <w:rPr>
          <w:rFonts w:ascii="Times New Roman" w:hAnsi="Times New Roman"/>
          <w:color w:val="auto"/>
        </w:rPr>
        <w:t>Record of Proceedings</w:t>
      </w:r>
    </w:p>
    <w:p w:rsidR="00C50544" w:rsidRDefault="00C50544" w:rsidP="00C50544">
      <w:pPr>
        <w:tabs>
          <w:tab w:val="left" w:pos="0"/>
          <w:tab w:val="left" w:pos="4320"/>
        </w:tabs>
        <w:jc w:val="left"/>
        <w:rPr>
          <w:color w:val="000000" w:themeColor="text1"/>
          <w:szCs w:val="24"/>
        </w:rPr>
      </w:pPr>
    </w:p>
    <w:p w:rsidR="00C50544" w:rsidRPr="001F29F9" w:rsidRDefault="00C50544" w:rsidP="00C50544">
      <w:pPr>
        <w:tabs>
          <w:tab w:val="left" w:pos="0"/>
          <w:tab w:val="left" w:pos="4320"/>
        </w:tabs>
        <w:jc w:val="left"/>
        <w:rPr>
          <w:color w:val="000000" w:themeColor="text1"/>
          <w:szCs w:val="24"/>
        </w:rPr>
      </w:pPr>
    </w:p>
    <w:sectPr w:rsidR="00C50544" w:rsidRPr="001F29F9" w:rsidSect="00E70164">
      <w:footerReference w:type="default" r:id="rId8"/>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00E8" w:rsidRDefault="005A00E8">
      <w:r>
        <w:separator/>
      </w:r>
    </w:p>
  </w:endnote>
  <w:endnote w:type="continuationSeparator" w:id="0">
    <w:p w:rsidR="005A00E8" w:rsidRDefault="005A00E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szCs w:val="24"/>
      </w:rPr>
      <w:id w:val="94093361"/>
      <w:docPartObj>
        <w:docPartGallery w:val="Page Numbers (Bottom of Page)"/>
        <w:docPartUnique/>
      </w:docPartObj>
    </w:sdtPr>
    <w:sdtContent>
      <w:p w:rsidR="00BA6B41" w:rsidRPr="00374247" w:rsidRDefault="00BA6B41" w:rsidP="00374247">
        <w:pPr>
          <w:pStyle w:val="Footer"/>
          <w:ind w:firstLine="4320"/>
          <w:rPr>
            <w:color w:val="auto"/>
            <w:szCs w:val="24"/>
          </w:rPr>
        </w:pPr>
        <w:r w:rsidRPr="00374247">
          <w:rPr>
            <w:color w:val="auto"/>
            <w:szCs w:val="24"/>
          </w:rPr>
          <w:t xml:space="preserve">   </w:t>
        </w:r>
        <w:r w:rsidR="00902DDB" w:rsidRPr="00374247">
          <w:rPr>
            <w:color w:val="auto"/>
            <w:szCs w:val="24"/>
          </w:rPr>
          <w:fldChar w:fldCharType="begin"/>
        </w:r>
        <w:r w:rsidRPr="00374247">
          <w:rPr>
            <w:color w:val="auto"/>
            <w:szCs w:val="24"/>
          </w:rPr>
          <w:instrText xml:space="preserve"> PAGE   \* MERGEFORMAT </w:instrText>
        </w:r>
        <w:r w:rsidR="00902DDB" w:rsidRPr="00374247">
          <w:rPr>
            <w:color w:val="auto"/>
            <w:szCs w:val="24"/>
          </w:rPr>
          <w:fldChar w:fldCharType="separate"/>
        </w:r>
        <w:r w:rsidR="00B976BC" w:rsidRPr="00B976BC">
          <w:rPr>
            <w:noProof/>
            <w:color w:val="auto"/>
          </w:rPr>
          <w:t>4</w:t>
        </w:r>
        <w:r w:rsidR="00902DDB" w:rsidRPr="00374247">
          <w:rPr>
            <w:color w:val="auto"/>
            <w:szCs w:val="24"/>
          </w:rPr>
          <w:fldChar w:fldCharType="end"/>
        </w:r>
        <w:r w:rsidRPr="00374247">
          <w:rPr>
            <w:color w:val="auto"/>
            <w:szCs w:val="24"/>
          </w:rPr>
          <w:t xml:space="preserve">                                                           </w:t>
        </w:r>
        <w:r w:rsidRPr="003375E4">
          <w:rPr>
            <w:color w:val="auto"/>
            <w:szCs w:val="24"/>
          </w:rPr>
          <w:t>PD1100</w:t>
        </w:r>
        <w:r>
          <w:rPr>
            <w:color w:val="auto"/>
            <w:szCs w:val="24"/>
          </w:rPr>
          <w:t>673</w:t>
        </w:r>
      </w:p>
    </w:sdtContent>
  </w:sdt>
  <w:p w:rsidR="00BA6B41" w:rsidRPr="00684CE6" w:rsidRDefault="00BA6B41">
    <w:pPr>
      <w:pStyle w:val="Foote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00E8" w:rsidRDefault="005A00E8">
      <w:r>
        <w:separator/>
      </w:r>
    </w:p>
  </w:footnote>
  <w:footnote w:type="continuationSeparator" w:id="0">
    <w:p w:rsidR="005A00E8" w:rsidRDefault="005A00E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4D1F9B"/>
    <w:multiLevelType w:val="hybridMultilevel"/>
    <w:tmpl w:val="D61A4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F14EEB"/>
    <w:multiLevelType w:val="hybridMultilevel"/>
    <w:tmpl w:val="A5C2833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171C56"/>
    <w:multiLevelType w:val="hybridMultilevel"/>
    <w:tmpl w:val="E8F47BEC"/>
    <w:lvl w:ilvl="0" w:tplc="8426079A">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6">
    <w:nsid w:val="17BA7C44"/>
    <w:multiLevelType w:val="hybridMultilevel"/>
    <w:tmpl w:val="7C12628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5422F0"/>
    <w:multiLevelType w:val="hybridMultilevel"/>
    <w:tmpl w:val="DF66D326"/>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F538FD"/>
    <w:multiLevelType w:val="hybridMultilevel"/>
    <w:tmpl w:val="6AA8201E"/>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6A3FF5"/>
    <w:multiLevelType w:val="hybridMultilevel"/>
    <w:tmpl w:val="CDACECDE"/>
    <w:lvl w:ilvl="0" w:tplc="DF86C54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4F193D"/>
    <w:multiLevelType w:val="hybridMultilevel"/>
    <w:tmpl w:val="9C4EF4C6"/>
    <w:lvl w:ilvl="0" w:tplc="3B98A07E">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2">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F06437"/>
    <w:multiLevelType w:val="hybridMultilevel"/>
    <w:tmpl w:val="F88001A6"/>
    <w:lvl w:ilvl="0" w:tplc="5E7A036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8C4253"/>
    <w:multiLevelType w:val="hybridMultilevel"/>
    <w:tmpl w:val="5E96218A"/>
    <w:lvl w:ilvl="0" w:tplc="4F8E831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5E172F4"/>
    <w:multiLevelType w:val="hybridMultilevel"/>
    <w:tmpl w:val="3B98A040"/>
    <w:lvl w:ilvl="0" w:tplc="C5A2619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D637FB"/>
    <w:multiLevelType w:val="hybridMultilevel"/>
    <w:tmpl w:val="E81C20AE"/>
    <w:lvl w:ilvl="0" w:tplc="41C2107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7C58B7"/>
    <w:multiLevelType w:val="hybridMultilevel"/>
    <w:tmpl w:val="87149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920263"/>
    <w:multiLevelType w:val="hybridMultilevel"/>
    <w:tmpl w:val="5ABA2AD0"/>
    <w:lvl w:ilvl="0" w:tplc="C3D8CF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94670E"/>
    <w:multiLevelType w:val="hybridMultilevel"/>
    <w:tmpl w:val="7C92692E"/>
    <w:lvl w:ilvl="0" w:tplc="20A6E15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DA16B7"/>
    <w:multiLevelType w:val="hybridMultilevel"/>
    <w:tmpl w:val="3BD2466C"/>
    <w:lvl w:ilvl="0" w:tplc="AABA22A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20"/>
  </w:num>
  <w:num w:numId="4">
    <w:abstractNumId w:val="7"/>
  </w:num>
  <w:num w:numId="5">
    <w:abstractNumId w:val="4"/>
  </w:num>
  <w:num w:numId="6">
    <w:abstractNumId w:val="9"/>
  </w:num>
  <w:num w:numId="7">
    <w:abstractNumId w:val="0"/>
  </w:num>
  <w:num w:numId="8">
    <w:abstractNumId w:val="6"/>
  </w:num>
  <w:num w:numId="9">
    <w:abstractNumId w:val="17"/>
  </w:num>
  <w:num w:numId="10">
    <w:abstractNumId w:val="11"/>
  </w:num>
  <w:num w:numId="11">
    <w:abstractNumId w:val="5"/>
  </w:num>
  <w:num w:numId="12">
    <w:abstractNumId w:val="14"/>
  </w:num>
  <w:num w:numId="13">
    <w:abstractNumId w:val="8"/>
  </w:num>
  <w:num w:numId="14">
    <w:abstractNumId w:val="16"/>
  </w:num>
  <w:num w:numId="15">
    <w:abstractNumId w:val="21"/>
  </w:num>
  <w:num w:numId="16">
    <w:abstractNumId w:val="1"/>
  </w:num>
  <w:num w:numId="17">
    <w:abstractNumId w:val="19"/>
  </w:num>
  <w:num w:numId="18">
    <w:abstractNumId w:val="10"/>
  </w:num>
  <w:num w:numId="19">
    <w:abstractNumId w:val="13"/>
  </w:num>
  <w:num w:numId="20">
    <w:abstractNumId w:val="18"/>
  </w:num>
  <w:num w:numId="21">
    <w:abstractNumId w:val="15"/>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intFractionalCharacterWidth/>
  <w:embedTrueTypeFonts/>
  <w:embedSystemFonts/>
  <w:saveSubset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97282"/>
  </w:hdrShapeDefaults>
  <w:footnotePr>
    <w:numRestart w:val="eachSect"/>
    <w:footnote w:id="-1"/>
    <w:footnote w:id="0"/>
  </w:footnotePr>
  <w:endnotePr>
    <w:endnote w:id="-1"/>
    <w:endnote w:id="0"/>
  </w:endnotePr>
  <w:compat/>
  <w:rsids>
    <w:rsidRoot w:val="001C28D1"/>
    <w:rsid w:val="000024F5"/>
    <w:rsid w:val="000059FA"/>
    <w:rsid w:val="00006186"/>
    <w:rsid w:val="00006F87"/>
    <w:rsid w:val="00007107"/>
    <w:rsid w:val="00010ABA"/>
    <w:rsid w:val="00010B0F"/>
    <w:rsid w:val="00012428"/>
    <w:rsid w:val="00012733"/>
    <w:rsid w:val="00013417"/>
    <w:rsid w:val="000145C2"/>
    <w:rsid w:val="0001473F"/>
    <w:rsid w:val="00014A47"/>
    <w:rsid w:val="00014A9E"/>
    <w:rsid w:val="00017778"/>
    <w:rsid w:val="00020B41"/>
    <w:rsid w:val="00021361"/>
    <w:rsid w:val="00022CF3"/>
    <w:rsid w:val="00023913"/>
    <w:rsid w:val="00023D43"/>
    <w:rsid w:val="00024002"/>
    <w:rsid w:val="00024DE7"/>
    <w:rsid w:val="00026092"/>
    <w:rsid w:val="00030776"/>
    <w:rsid w:val="00032E07"/>
    <w:rsid w:val="000332CA"/>
    <w:rsid w:val="0003374E"/>
    <w:rsid w:val="000344D8"/>
    <w:rsid w:val="000344E6"/>
    <w:rsid w:val="00035C3A"/>
    <w:rsid w:val="00036E4B"/>
    <w:rsid w:val="00037929"/>
    <w:rsid w:val="000379D0"/>
    <w:rsid w:val="00040FC4"/>
    <w:rsid w:val="000416F8"/>
    <w:rsid w:val="00042C26"/>
    <w:rsid w:val="00043382"/>
    <w:rsid w:val="00043825"/>
    <w:rsid w:val="00044623"/>
    <w:rsid w:val="000452D7"/>
    <w:rsid w:val="00051622"/>
    <w:rsid w:val="00051A11"/>
    <w:rsid w:val="00052234"/>
    <w:rsid w:val="00053D7C"/>
    <w:rsid w:val="000575C5"/>
    <w:rsid w:val="000577C9"/>
    <w:rsid w:val="00060FFD"/>
    <w:rsid w:val="00061D69"/>
    <w:rsid w:val="0006431E"/>
    <w:rsid w:val="000652EA"/>
    <w:rsid w:val="00065E21"/>
    <w:rsid w:val="000673ED"/>
    <w:rsid w:val="00067854"/>
    <w:rsid w:val="00070DED"/>
    <w:rsid w:val="00072433"/>
    <w:rsid w:val="00072B3E"/>
    <w:rsid w:val="0007488B"/>
    <w:rsid w:val="00075702"/>
    <w:rsid w:val="00075A0C"/>
    <w:rsid w:val="000775C2"/>
    <w:rsid w:val="00077835"/>
    <w:rsid w:val="000806AD"/>
    <w:rsid w:val="00080BDF"/>
    <w:rsid w:val="00080C57"/>
    <w:rsid w:val="00082482"/>
    <w:rsid w:val="00082CA0"/>
    <w:rsid w:val="00084CF2"/>
    <w:rsid w:val="00085D7B"/>
    <w:rsid w:val="0008708B"/>
    <w:rsid w:val="00092619"/>
    <w:rsid w:val="00092C66"/>
    <w:rsid w:val="000949DD"/>
    <w:rsid w:val="00094E4F"/>
    <w:rsid w:val="000A2BCE"/>
    <w:rsid w:val="000A31E2"/>
    <w:rsid w:val="000A33C8"/>
    <w:rsid w:val="000A41E3"/>
    <w:rsid w:val="000A4BBA"/>
    <w:rsid w:val="000A5071"/>
    <w:rsid w:val="000B0AD2"/>
    <w:rsid w:val="000B1022"/>
    <w:rsid w:val="000B2FB8"/>
    <w:rsid w:val="000B471C"/>
    <w:rsid w:val="000B4C99"/>
    <w:rsid w:val="000C06F6"/>
    <w:rsid w:val="000C15F8"/>
    <w:rsid w:val="000C1D34"/>
    <w:rsid w:val="000C2362"/>
    <w:rsid w:val="000C2FA8"/>
    <w:rsid w:val="000C3C13"/>
    <w:rsid w:val="000C4D5F"/>
    <w:rsid w:val="000C53F9"/>
    <w:rsid w:val="000C5813"/>
    <w:rsid w:val="000C714C"/>
    <w:rsid w:val="000C7161"/>
    <w:rsid w:val="000C75CF"/>
    <w:rsid w:val="000C7B83"/>
    <w:rsid w:val="000C7DE4"/>
    <w:rsid w:val="000D0114"/>
    <w:rsid w:val="000D0AE6"/>
    <w:rsid w:val="000D15E7"/>
    <w:rsid w:val="000D1A24"/>
    <w:rsid w:val="000D1CF4"/>
    <w:rsid w:val="000D1DBC"/>
    <w:rsid w:val="000D21C7"/>
    <w:rsid w:val="000D248A"/>
    <w:rsid w:val="000D2CFD"/>
    <w:rsid w:val="000D35D8"/>
    <w:rsid w:val="000D43F9"/>
    <w:rsid w:val="000D4717"/>
    <w:rsid w:val="000D6457"/>
    <w:rsid w:val="000D7D55"/>
    <w:rsid w:val="000E0993"/>
    <w:rsid w:val="000E2E50"/>
    <w:rsid w:val="000E37E0"/>
    <w:rsid w:val="000E3F20"/>
    <w:rsid w:val="000E4C25"/>
    <w:rsid w:val="000E4CBF"/>
    <w:rsid w:val="000E5577"/>
    <w:rsid w:val="000E7034"/>
    <w:rsid w:val="000F02BE"/>
    <w:rsid w:val="000F0928"/>
    <w:rsid w:val="000F0B3D"/>
    <w:rsid w:val="000F1E65"/>
    <w:rsid w:val="000F427B"/>
    <w:rsid w:val="000F43D0"/>
    <w:rsid w:val="000F4F18"/>
    <w:rsid w:val="000F688E"/>
    <w:rsid w:val="000F7181"/>
    <w:rsid w:val="000F7581"/>
    <w:rsid w:val="001007CE"/>
    <w:rsid w:val="001008C1"/>
    <w:rsid w:val="001023DB"/>
    <w:rsid w:val="00102B8D"/>
    <w:rsid w:val="001031F4"/>
    <w:rsid w:val="00103948"/>
    <w:rsid w:val="00103CCF"/>
    <w:rsid w:val="0010417F"/>
    <w:rsid w:val="001042D2"/>
    <w:rsid w:val="0010530E"/>
    <w:rsid w:val="00105C07"/>
    <w:rsid w:val="00106920"/>
    <w:rsid w:val="00106AD8"/>
    <w:rsid w:val="001078DB"/>
    <w:rsid w:val="001079FA"/>
    <w:rsid w:val="00107EC5"/>
    <w:rsid w:val="001103CD"/>
    <w:rsid w:val="00113432"/>
    <w:rsid w:val="00113D2A"/>
    <w:rsid w:val="00114ADE"/>
    <w:rsid w:val="00114F20"/>
    <w:rsid w:val="0011590B"/>
    <w:rsid w:val="001211AF"/>
    <w:rsid w:val="001215DF"/>
    <w:rsid w:val="001219DF"/>
    <w:rsid w:val="0012220B"/>
    <w:rsid w:val="00122ABE"/>
    <w:rsid w:val="001231DC"/>
    <w:rsid w:val="0012453A"/>
    <w:rsid w:val="0012489B"/>
    <w:rsid w:val="001272AE"/>
    <w:rsid w:val="00130756"/>
    <w:rsid w:val="001315DD"/>
    <w:rsid w:val="0013525F"/>
    <w:rsid w:val="00135385"/>
    <w:rsid w:val="00136204"/>
    <w:rsid w:val="001364D1"/>
    <w:rsid w:val="001374C7"/>
    <w:rsid w:val="00140FA4"/>
    <w:rsid w:val="00141BC9"/>
    <w:rsid w:val="001421FD"/>
    <w:rsid w:val="001425C8"/>
    <w:rsid w:val="00142EBA"/>
    <w:rsid w:val="00143B79"/>
    <w:rsid w:val="00145965"/>
    <w:rsid w:val="00150B8A"/>
    <w:rsid w:val="00150DCB"/>
    <w:rsid w:val="00151912"/>
    <w:rsid w:val="00151E17"/>
    <w:rsid w:val="00153740"/>
    <w:rsid w:val="001537D8"/>
    <w:rsid w:val="00153D88"/>
    <w:rsid w:val="001541C5"/>
    <w:rsid w:val="0015623F"/>
    <w:rsid w:val="00156585"/>
    <w:rsid w:val="00156BA9"/>
    <w:rsid w:val="00161642"/>
    <w:rsid w:val="00161761"/>
    <w:rsid w:val="00166182"/>
    <w:rsid w:val="0017038B"/>
    <w:rsid w:val="00170C94"/>
    <w:rsid w:val="0017139A"/>
    <w:rsid w:val="001724C8"/>
    <w:rsid w:val="001732C4"/>
    <w:rsid w:val="001745DD"/>
    <w:rsid w:val="00174FDE"/>
    <w:rsid w:val="00174FE3"/>
    <w:rsid w:val="00176D63"/>
    <w:rsid w:val="00177659"/>
    <w:rsid w:val="001779E5"/>
    <w:rsid w:val="00180826"/>
    <w:rsid w:val="00181240"/>
    <w:rsid w:val="00182A4C"/>
    <w:rsid w:val="00183F77"/>
    <w:rsid w:val="00183FB3"/>
    <w:rsid w:val="001844D8"/>
    <w:rsid w:val="00185DA8"/>
    <w:rsid w:val="00185ECB"/>
    <w:rsid w:val="001865E0"/>
    <w:rsid w:val="001870F0"/>
    <w:rsid w:val="00190E48"/>
    <w:rsid w:val="0019114B"/>
    <w:rsid w:val="0019273F"/>
    <w:rsid w:val="00193814"/>
    <w:rsid w:val="00193AAB"/>
    <w:rsid w:val="00193AD5"/>
    <w:rsid w:val="00194930"/>
    <w:rsid w:val="00195AAC"/>
    <w:rsid w:val="001A025E"/>
    <w:rsid w:val="001A08CD"/>
    <w:rsid w:val="001A0A1E"/>
    <w:rsid w:val="001A2182"/>
    <w:rsid w:val="001A323E"/>
    <w:rsid w:val="001A5320"/>
    <w:rsid w:val="001A5E62"/>
    <w:rsid w:val="001A6848"/>
    <w:rsid w:val="001A7538"/>
    <w:rsid w:val="001B06FB"/>
    <w:rsid w:val="001B0B1A"/>
    <w:rsid w:val="001B20E6"/>
    <w:rsid w:val="001B4C0B"/>
    <w:rsid w:val="001B4D12"/>
    <w:rsid w:val="001B4EC2"/>
    <w:rsid w:val="001B5B59"/>
    <w:rsid w:val="001B60E0"/>
    <w:rsid w:val="001B755A"/>
    <w:rsid w:val="001B7C8C"/>
    <w:rsid w:val="001C051D"/>
    <w:rsid w:val="001C0688"/>
    <w:rsid w:val="001C181A"/>
    <w:rsid w:val="001C1877"/>
    <w:rsid w:val="001C2053"/>
    <w:rsid w:val="001C252F"/>
    <w:rsid w:val="001C28D1"/>
    <w:rsid w:val="001C3473"/>
    <w:rsid w:val="001C5BDA"/>
    <w:rsid w:val="001C5CFC"/>
    <w:rsid w:val="001C7231"/>
    <w:rsid w:val="001C7418"/>
    <w:rsid w:val="001C7EBE"/>
    <w:rsid w:val="001D0051"/>
    <w:rsid w:val="001D150B"/>
    <w:rsid w:val="001D169A"/>
    <w:rsid w:val="001D2224"/>
    <w:rsid w:val="001D31AA"/>
    <w:rsid w:val="001D37B9"/>
    <w:rsid w:val="001D3DC0"/>
    <w:rsid w:val="001D4F88"/>
    <w:rsid w:val="001D64F3"/>
    <w:rsid w:val="001D68CF"/>
    <w:rsid w:val="001D6A8C"/>
    <w:rsid w:val="001D7A56"/>
    <w:rsid w:val="001E15C0"/>
    <w:rsid w:val="001E18E0"/>
    <w:rsid w:val="001E18E2"/>
    <w:rsid w:val="001E19D0"/>
    <w:rsid w:val="001E2A30"/>
    <w:rsid w:val="001E2FF1"/>
    <w:rsid w:val="001E3FE1"/>
    <w:rsid w:val="001E41FE"/>
    <w:rsid w:val="001E635C"/>
    <w:rsid w:val="001F0297"/>
    <w:rsid w:val="001F29F9"/>
    <w:rsid w:val="001F6E0B"/>
    <w:rsid w:val="00200AA0"/>
    <w:rsid w:val="00202325"/>
    <w:rsid w:val="00202736"/>
    <w:rsid w:val="00203652"/>
    <w:rsid w:val="00204562"/>
    <w:rsid w:val="00205B4F"/>
    <w:rsid w:val="002060B6"/>
    <w:rsid w:val="002066B5"/>
    <w:rsid w:val="00210EAC"/>
    <w:rsid w:val="00211612"/>
    <w:rsid w:val="002119B6"/>
    <w:rsid w:val="00212389"/>
    <w:rsid w:val="00212B40"/>
    <w:rsid w:val="00213BD0"/>
    <w:rsid w:val="00214DBA"/>
    <w:rsid w:val="002151AB"/>
    <w:rsid w:val="0021548C"/>
    <w:rsid w:val="00215C4C"/>
    <w:rsid w:val="00215ED6"/>
    <w:rsid w:val="00216049"/>
    <w:rsid w:val="002163FA"/>
    <w:rsid w:val="00217606"/>
    <w:rsid w:val="00217C09"/>
    <w:rsid w:val="00220F5C"/>
    <w:rsid w:val="00220FA9"/>
    <w:rsid w:val="002216BF"/>
    <w:rsid w:val="00221B9B"/>
    <w:rsid w:val="00222268"/>
    <w:rsid w:val="00225080"/>
    <w:rsid w:val="00225196"/>
    <w:rsid w:val="00225CB4"/>
    <w:rsid w:val="00226B1A"/>
    <w:rsid w:val="00227F0B"/>
    <w:rsid w:val="00227FBD"/>
    <w:rsid w:val="0023049F"/>
    <w:rsid w:val="002310C3"/>
    <w:rsid w:val="002316F6"/>
    <w:rsid w:val="00232C9B"/>
    <w:rsid w:val="00232E73"/>
    <w:rsid w:val="00232F09"/>
    <w:rsid w:val="002335D5"/>
    <w:rsid w:val="002338CA"/>
    <w:rsid w:val="00233FE5"/>
    <w:rsid w:val="00234B3B"/>
    <w:rsid w:val="00234D98"/>
    <w:rsid w:val="00235AD0"/>
    <w:rsid w:val="00236018"/>
    <w:rsid w:val="002374C9"/>
    <w:rsid w:val="00237AE8"/>
    <w:rsid w:val="0024162D"/>
    <w:rsid w:val="0024174E"/>
    <w:rsid w:val="00242238"/>
    <w:rsid w:val="0024227D"/>
    <w:rsid w:val="00242D14"/>
    <w:rsid w:val="002432F4"/>
    <w:rsid w:val="00246860"/>
    <w:rsid w:val="002468D9"/>
    <w:rsid w:val="00246995"/>
    <w:rsid w:val="00246DFF"/>
    <w:rsid w:val="00246E89"/>
    <w:rsid w:val="0025183C"/>
    <w:rsid w:val="00252351"/>
    <w:rsid w:val="002528EC"/>
    <w:rsid w:val="00253522"/>
    <w:rsid w:val="00253709"/>
    <w:rsid w:val="00253EAA"/>
    <w:rsid w:val="00255049"/>
    <w:rsid w:val="00257538"/>
    <w:rsid w:val="00257AFF"/>
    <w:rsid w:val="00257DE5"/>
    <w:rsid w:val="00260531"/>
    <w:rsid w:val="00260B9A"/>
    <w:rsid w:val="00261709"/>
    <w:rsid w:val="00262EA5"/>
    <w:rsid w:val="0026318D"/>
    <w:rsid w:val="00264148"/>
    <w:rsid w:val="002660AF"/>
    <w:rsid w:val="00270864"/>
    <w:rsid w:val="002712F7"/>
    <w:rsid w:val="0027159C"/>
    <w:rsid w:val="002722F2"/>
    <w:rsid w:val="00274549"/>
    <w:rsid w:val="00274E46"/>
    <w:rsid w:val="002752AE"/>
    <w:rsid w:val="00275AFD"/>
    <w:rsid w:val="002769AF"/>
    <w:rsid w:val="00276C86"/>
    <w:rsid w:val="00276FD0"/>
    <w:rsid w:val="00277217"/>
    <w:rsid w:val="002810A4"/>
    <w:rsid w:val="0028261C"/>
    <w:rsid w:val="00282DB6"/>
    <w:rsid w:val="00284A26"/>
    <w:rsid w:val="00285095"/>
    <w:rsid w:val="00287006"/>
    <w:rsid w:val="0029030A"/>
    <w:rsid w:val="00292397"/>
    <w:rsid w:val="00292AB2"/>
    <w:rsid w:val="00292B82"/>
    <w:rsid w:val="00293DB6"/>
    <w:rsid w:val="00293FE8"/>
    <w:rsid w:val="00294437"/>
    <w:rsid w:val="00296686"/>
    <w:rsid w:val="00297A00"/>
    <w:rsid w:val="00297A45"/>
    <w:rsid w:val="00297E20"/>
    <w:rsid w:val="002A233F"/>
    <w:rsid w:val="002A3237"/>
    <w:rsid w:val="002A4119"/>
    <w:rsid w:val="002A58B7"/>
    <w:rsid w:val="002A5943"/>
    <w:rsid w:val="002A5C3C"/>
    <w:rsid w:val="002A685E"/>
    <w:rsid w:val="002A72C7"/>
    <w:rsid w:val="002B0204"/>
    <w:rsid w:val="002B03B2"/>
    <w:rsid w:val="002B0749"/>
    <w:rsid w:val="002B2645"/>
    <w:rsid w:val="002B303A"/>
    <w:rsid w:val="002B32E9"/>
    <w:rsid w:val="002B4E22"/>
    <w:rsid w:val="002B6FA0"/>
    <w:rsid w:val="002B7710"/>
    <w:rsid w:val="002C0DEA"/>
    <w:rsid w:val="002C34F6"/>
    <w:rsid w:val="002C3B6D"/>
    <w:rsid w:val="002C3F59"/>
    <w:rsid w:val="002C5D9D"/>
    <w:rsid w:val="002C5F10"/>
    <w:rsid w:val="002C6E5B"/>
    <w:rsid w:val="002C7831"/>
    <w:rsid w:val="002D08F3"/>
    <w:rsid w:val="002D18B4"/>
    <w:rsid w:val="002D2058"/>
    <w:rsid w:val="002D231A"/>
    <w:rsid w:val="002D5330"/>
    <w:rsid w:val="002D5F57"/>
    <w:rsid w:val="002D73D4"/>
    <w:rsid w:val="002D7787"/>
    <w:rsid w:val="002E1877"/>
    <w:rsid w:val="002E1C31"/>
    <w:rsid w:val="002E2E0F"/>
    <w:rsid w:val="002E333A"/>
    <w:rsid w:val="002E3474"/>
    <w:rsid w:val="002E400C"/>
    <w:rsid w:val="002E49C3"/>
    <w:rsid w:val="002E5114"/>
    <w:rsid w:val="002E5988"/>
    <w:rsid w:val="002E65E6"/>
    <w:rsid w:val="002E7072"/>
    <w:rsid w:val="002E7570"/>
    <w:rsid w:val="002E764B"/>
    <w:rsid w:val="002E7C25"/>
    <w:rsid w:val="002F0D6A"/>
    <w:rsid w:val="002F0E28"/>
    <w:rsid w:val="002F195B"/>
    <w:rsid w:val="002F287E"/>
    <w:rsid w:val="002F2981"/>
    <w:rsid w:val="002F2D63"/>
    <w:rsid w:val="002F6AD8"/>
    <w:rsid w:val="002F7F81"/>
    <w:rsid w:val="00300A36"/>
    <w:rsid w:val="00301B45"/>
    <w:rsid w:val="00305856"/>
    <w:rsid w:val="00305867"/>
    <w:rsid w:val="0030678B"/>
    <w:rsid w:val="00306D16"/>
    <w:rsid w:val="0030700A"/>
    <w:rsid w:val="00307595"/>
    <w:rsid w:val="00307DA6"/>
    <w:rsid w:val="00310CD7"/>
    <w:rsid w:val="00313C3A"/>
    <w:rsid w:val="00313D7A"/>
    <w:rsid w:val="003155FB"/>
    <w:rsid w:val="0032136A"/>
    <w:rsid w:val="003224D8"/>
    <w:rsid w:val="00323A90"/>
    <w:rsid w:val="00323E70"/>
    <w:rsid w:val="003258A7"/>
    <w:rsid w:val="00325BA2"/>
    <w:rsid w:val="003262BD"/>
    <w:rsid w:val="00326798"/>
    <w:rsid w:val="00326B1C"/>
    <w:rsid w:val="00326C08"/>
    <w:rsid w:val="00326F7F"/>
    <w:rsid w:val="00327616"/>
    <w:rsid w:val="00330311"/>
    <w:rsid w:val="00330D55"/>
    <w:rsid w:val="003320E8"/>
    <w:rsid w:val="0033238E"/>
    <w:rsid w:val="003328FD"/>
    <w:rsid w:val="00332DE3"/>
    <w:rsid w:val="0033334F"/>
    <w:rsid w:val="0033414F"/>
    <w:rsid w:val="00334514"/>
    <w:rsid w:val="0033555E"/>
    <w:rsid w:val="0033601F"/>
    <w:rsid w:val="00336805"/>
    <w:rsid w:val="00337351"/>
    <w:rsid w:val="003375E4"/>
    <w:rsid w:val="003409FA"/>
    <w:rsid w:val="00341A54"/>
    <w:rsid w:val="00344A4F"/>
    <w:rsid w:val="00344D17"/>
    <w:rsid w:val="0034669F"/>
    <w:rsid w:val="003470C4"/>
    <w:rsid w:val="00351498"/>
    <w:rsid w:val="00352B22"/>
    <w:rsid w:val="00352CBF"/>
    <w:rsid w:val="00354547"/>
    <w:rsid w:val="003549F5"/>
    <w:rsid w:val="00355ACB"/>
    <w:rsid w:val="003567DE"/>
    <w:rsid w:val="003574F3"/>
    <w:rsid w:val="00357831"/>
    <w:rsid w:val="003604A5"/>
    <w:rsid w:val="0036114B"/>
    <w:rsid w:val="003618B6"/>
    <w:rsid w:val="0036199A"/>
    <w:rsid w:val="003620C8"/>
    <w:rsid w:val="0036319E"/>
    <w:rsid w:val="003632A4"/>
    <w:rsid w:val="00363362"/>
    <w:rsid w:val="0036392A"/>
    <w:rsid w:val="00364CAB"/>
    <w:rsid w:val="00365767"/>
    <w:rsid w:val="003659C0"/>
    <w:rsid w:val="003660DF"/>
    <w:rsid w:val="00367D4F"/>
    <w:rsid w:val="00370743"/>
    <w:rsid w:val="00370EF5"/>
    <w:rsid w:val="0037135B"/>
    <w:rsid w:val="003718CD"/>
    <w:rsid w:val="00372251"/>
    <w:rsid w:val="003738CB"/>
    <w:rsid w:val="00373F64"/>
    <w:rsid w:val="00374247"/>
    <w:rsid w:val="00374EA1"/>
    <w:rsid w:val="0037520D"/>
    <w:rsid w:val="00375724"/>
    <w:rsid w:val="00375809"/>
    <w:rsid w:val="00375CF1"/>
    <w:rsid w:val="0037628C"/>
    <w:rsid w:val="00376A07"/>
    <w:rsid w:val="00376B81"/>
    <w:rsid w:val="00376E08"/>
    <w:rsid w:val="00377BD2"/>
    <w:rsid w:val="00380FD4"/>
    <w:rsid w:val="00381E16"/>
    <w:rsid w:val="003821E1"/>
    <w:rsid w:val="003840F6"/>
    <w:rsid w:val="00384866"/>
    <w:rsid w:val="003851BA"/>
    <w:rsid w:val="003857D4"/>
    <w:rsid w:val="00385D6F"/>
    <w:rsid w:val="00386D43"/>
    <w:rsid w:val="00387095"/>
    <w:rsid w:val="00387E95"/>
    <w:rsid w:val="00390092"/>
    <w:rsid w:val="00390CFA"/>
    <w:rsid w:val="00391858"/>
    <w:rsid w:val="00393651"/>
    <w:rsid w:val="00393D7D"/>
    <w:rsid w:val="00394926"/>
    <w:rsid w:val="00394FF9"/>
    <w:rsid w:val="00395651"/>
    <w:rsid w:val="00395E12"/>
    <w:rsid w:val="003962A8"/>
    <w:rsid w:val="00396779"/>
    <w:rsid w:val="0039700D"/>
    <w:rsid w:val="00397DB7"/>
    <w:rsid w:val="003A27B2"/>
    <w:rsid w:val="003A40B4"/>
    <w:rsid w:val="003A41BA"/>
    <w:rsid w:val="003A5491"/>
    <w:rsid w:val="003A58EC"/>
    <w:rsid w:val="003A5958"/>
    <w:rsid w:val="003A6A99"/>
    <w:rsid w:val="003A6E60"/>
    <w:rsid w:val="003A76AB"/>
    <w:rsid w:val="003A7FF8"/>
    <w:rsid w:val="003B17AC"/>
    <w:rsid w:val="003B2143"/>
    <w:rsid w:val="003B227A"/>
    <w:rsid w:val="003B3A77"/>
    <w:rsid w:val="003B4319"/>
    <w:rsid w:val="003B5854"/>
    <w:rsid w:val="003B6764"/>
    <w:rsid w:val="003B7A8B"/>
    <w:rsid w:val="003C247E"/>
    <w:rsid w:val="003C294B"/>
    <w:rsid w:val="003C5046"/>
    <w:rsid w:val="003C53E8"/>
    <w:rsid w:val="003C5B54"/>
    <w:rsid w:val="003C6068"/>
    <w:rsid w:val="003C7AEC"/>
    <w:rsid w:val="003D2BA3"/>
    <w:rsid w:val="003D316B"/>
    <w:rsid w:val="003D3C22"/>
    <w:rsid w:val="003D56A0"/>
    <w:rsid w:val="003D609F"/>
    <w:rsid w:val="003D69F5"/>
    <w:rsid w:val="003D7089"/>
    <w:rsid w:val="003D7DDB"/>
    <w:rsid w:val="003E024F"/>
    <w:rsid w:val="003E02C7"/>
    <w:rsid w:val="003E0543"/>
    <w:rsid w:val="003E061D"/>
    <w:rsid w:val="003E0B5A"/>
    <w:rsid w:val="003E1682"/>
    <w:rsid w:val="003E31E3"/>
    <w:rsid w:val="003E3E93"/>
    <w:rsid w:val="003E46D1"/>
    <w:rsid w:val="003E6214"/>
    <w:rsid w:val="003F070E"/>
    <w:rsid w:val="003F1206"/>
    <w:rsid w:val="003F2418"/>
    <w:rsid w:val="003F28DB"/>
    <w:rsid w:val="003F2EEE"/>
    <w:rsid w:val="003F58B0"/>
    <w:rsid w:val="003F776F"/>
    <w:rsid w:val="004007E9"/>
    <w:rsid w:val="00400810"/>
    <w:rsid w:val="00401825"/>
    <w:rsid w:val="00401BBC"/>
    <w:rsid w:val="004026FC"/>
    <w:rsid w:val="00403BFB"/>
    <w:rsid w:val="00404B45"/>
    <w:rsid w:val="00405BCF"/>
    <w:rsid w:val="004068E0"/>
    <w:rsid w:val="00406B17"/>
    <w:rsid w:val="00406CC5"/>
    <w:rsid w:val="00406FCA"/>
    <w:rsid w:val="004074A4"/>
    <w:rsid w:val="004101B2"/>
    <w:rsid w:val="004123D7"/>
    <w:rsid w:val="00412658"/>
    <w:rsid w:val="004129DA"/>
    <w:rsid w:val="00415EA4"/>
    <w:rsid w:val="0041604B"/>
    <w:rsid w:val="004172DB"/>
    <w:rsid w:val="004174F0"/>
    <w:rsid w:val="00420A1D"/>
    <w:rsid w:val="00420B1E"/>
    <w:rsid w:val="004211FD"/>
    <w:rsid w:val="00421485"/>
    <w:rsid w:val="004216DA"/>
    <w:rsid w:val="00421DEA"/>
    <w:rsid w:val="00422B75"/>
    <w:rsid w:val="00424612"/>
    <w:rsid w:val="0042528C"/>
    <w:rsid w:val="00425672"/>
    <w:rsid w:val="00425A6A"/>
    <w:rsid w:val="00426A23"/>
    <w:rsid w:val="00427C7F"/>
    <w:rsid w:val="00427F54"/>
    <w:rsid w:val="004316FD"/>
    <w:rsid w:val="00433F36"/>
    <w:rsid w:val="00434860"/>
    <w:rsid w:val="00434BBD"/>
    <w:rsid w:val="0043503A"/>
    <w:rsid w:val="00437B8A"/>
    <w:rsid w:val="00437D18"/>
    <w:rsid w:val="00437D77"/>
    <w:rsid w:val="00441D99"/>
    <w:rsid w:val="004435BE"/>
    <w:rsid w:val="0044384F"/>
    <w:rsid w:val="0044411E"/>
    <w:rsid w:val="00444472"/>
    <w:rsid w:val="00444B93"/>
    <w:rsid w:val="00444F80"/>
    <w:rsid w:val="00445599"/>
    <w:rsid w:val="00446018"/>
    <w:rsid w:val="0044769D"/>
    <w:rsid w:val="0045027B"/>
    <w:rsid w:val="004504E7"/>
    <w:rsid w:val="00451F9D"/>
    <w:rsid w:val="00453167"/>
    <w:rsid w:val="0045361D"/>
    <w:rsid w:val="004543BC"/>
    <w:rsid w:val="00454F28"/>
    <w:rsid w:val="0045645D"/>
    <w:rsid w:val="0045707D"/>
    <w:rsid w:val="004574C6"/>
    <w:rsid w:val="00457743"/>
    <w:rsid w:val="00457BCF"/>
    <w:rsid w:val="00457DCE"/>
    <w:rsid w:val="00460E3F"/>
    <w:rsid w:val="0046111A"/>
    <w:rsid w:val="00462F68"/>
    <w:rsid w:val="0046369B"/>
    <w:rsid w:val="004640E9"/>
    <w:rsid w:val="004647EB"/>
    <w:rsid w:val="00466CED"/>
    <w:rsid w:val="00466EB5"/>
    <w:rsid w:val="00467592"/>
    <w:rsid w:val="00467690"/>
    <w:rsid w:val="00467A14"/>
    <w:rsid w:val="004718E7"/>
    <w:rsid w:val="00472289"/>
    <w:rsid w:val="00472535"/>
    <w:rsid w:val="00472717"/>
    <w:rsid w:val="004761CC"/>
    <w:rsid w:val="004766C9"/>
    <w:rsid w:val="00480D4A"/>
    <w:rsid w:val="00481DA1"/>
    <w:rsid w:val="00483A2B"/>
    <w:rsid w:val="00484212"/>
    <w:rsid w:val="004848C3"/>
    <w:rsid w:val="00484BA9"/>
    <w:rsid w:val="0048599A"/>
    <w:rsid w:val="00486818"/>
    <w:rsid w:val="0049255F"/>
    <w:rsid w:val="0049445D"/>
    <w:rsid w:val="00494D39"/>
    <w:rsid w:val="00495350"/>
    <w:rsid w:val="00495E3C"/>
    <w:rsid w:val="00496041"/>
    <w:rsid w:val="00497156"/>
    <w:rsid w:val="004A0C79"/>
    <w:rsid w:val="004A24D2"/>
    <w:rsid w:val="004A3214"/>
    <w:rsid w:val="004A4136"/>
    <w:rsid w:val="004A417B"/>
    <w:rsid w:val="004A4378"/>
    <w:rsid w:val="004A712D"/>
    <w:rsid w:val="004A7C03"/>
    <w:rsid w:val="004B03F3"/>
    <w:rsid w:val="004B0CC9"/>
    <w:rsid w:val="004B2536"/>
    <w:rsid w:val="004B46D7"/>
    <w:rsid w:val="004B6AF3"/>
    <w:rsid w:val="004B6F1F"/>
    <w:rsid w:val="004B715E"/>
    <w:rsid w:val="004B7169"/>
    <w:rsid w:val="004B79C9"/>
    <w:rsid w:val="004C00DD"/>
    <w:rsid w:val="004C05CF"/>
    <w:rsid w:val="004C0776"/>
    <w:rsid w:val="004C1EF8"/>
    <w:rsid w:val="004C2063"/>
    <w:rsid w:val="004C24C5"/>
    <w:rsid w:val="004C2645"/>
    <w:rsid w:val="004C47D5"/>
    <w:rsid w:val="004C4CAF"/>
    <w:rsid w:val="004C5E33"/>
    <w:rsid w:val="004C60A3"/>
    <w:rsid w:val="004C6CDA"/>
    <w:rsid w:val="004D10D4"/>
    <w:rsid w:val="004D16BD"/>
    <w:rsid w:val="004D2AAB"/>
    <w:rsid w:val="004D3C7F"/>
    <w:rsid w:val="004D42CB"/>
    <w:rsid w:val="004D43C4"/>
    <w:rsid w:val="004D6E90"/>
    <w:rsid w:val="004D6F2B"/>
    <w:rsid w:val="004D793D"/>
    <w:rsid w:val="004E0248"/>
    <w:rsid w:val="004E21A3"/>
    <w:rsid w:val="004E32EA"/>
    <w:rsid w:val="004E3517"/>
    <w:rsid w:val="004E6866"/>
    <w:rsid w:val="004F0C58"/>
    <w:rsid w:val="004F3222"/>
    <w:rsid w:val="004F3639"/>
    <w:rsid w:val="004F3BFA"/>
    <w:rsid w:val="004F4E3C"/>
    <w:rsid w:val="004F5A1A"/>
    <w:rsid w:val="004F77A3"/>
    <w:rsid w:val="005000AB"/>
    <w:rsid w:val="00500EAF"/>
    <w:rsid w:val="00500F3C"/>
    <w:rsid w:val="005025EE"/>
    <w:rsid w:val="00503401"/>
    <w:rsid w:val="00503DDF"/>
    <w:rsid w:val="00505524"/>
    <w:rsid w:val="005058D5"/>
    <w:rsid w:val="00506688"/>
    <w:rsid w:val="00510588"/>
    <w:rsid w:val="00510F9C"/>
    <w:rsid w:val="0051146C"/>
    <w:rsid w:val="0051220B"/>
    <w:rsid w:val="00512253"/>
    <w:rsid w:val="00512484"/>
    <w:rsid w:val="00514449"/>
    <w:rsid w:val="00515419"/>
    <w:rsid w:val="005157BD"/>
    <w:rsid w:val="005214A3"/>
    <w:rsid w:val="005222E7"/>
    <w:rsid w:val="00523488"/>
    <w:rsid w:val="00523A8B"/>
    <w:rsid w:val="00523E04"/>
    <w:rsid w:val="00525003"/>
    <w:rsid w:val="0052590B"/>
    <w:rsid w:val="0052592B"/>
    <w:rsid w:val="00526591"/>
    <w:rsid w:val="00527178"/>
    <w:rsid w:val="00527618"/>
    <w:rsid w:val="005278CB"/>
    <w:rsid w:val="00530388"/>
    <w:rsid w:val="00531DA0"/>
    <w:rsid w:val="00532E9D"/>
    <w:rsid w:val="00533075"/>
    <w:rsid w:val="00533936"/>
    <w:rsid w:val="00534D42"/>
    <w:rsid w:val="005350A5"/>
    <w:rsid w:val="00536379"/>
    <w:rsid w:val="00537238"/>
    <w:rsid w:val="005400C5"/>
    <w:rsid w:val="005404CD"/>
    <w:rsid w:val="00540BE0"/>
    <w:rsid w:val="00540BEF"/>
    <w:rsid w:val="00542B34"/>
    <w:rsid w:val="00542C9A"/>
    <w:rsid w:val="005436C2"/>
    <w:rsid w:val="005442D4"/>
    <w:rsid w:val="0054586A"/>
    <w:rsid w:val="0054631F"/>
    <w:rsid w:val="00546C24"/>
    <w:rsid w:val="005471BA"/>
    <w:rsid w:val="00547BDA"/>
    <w:rsid w:val="00547BE6"/>
    <w:rsid w:val="005501FD"/>
    <w:rsid w:val="0055034F"/>
    <w:rsid w:val="00550476"/>
    <w:rsid w:val="0055288D"/>
    <w:rsid w:val="00555259"/>
    <w:rsid w:val="00555C66"/>
    <w:rsid w:val="005569EF"/>
    <w:rsid w:val="00556BDE"/>
    <w:rsid w:val="00560D57"/>
    <w:rsid w:val="00562A94"/>
    <w:rsid w:val="00563FAD"/>
    <w:rsid w:val="005653DD"/>
    <w:rsid w:val="005701C1"/>
    <w:rsid w:val="005703BF"/>
    <w:rsid w:val="00570754"/>
    <w:rsid w:val="005709F7"/>
    <w:rsid w:val="00570EAA"/>
    <w:rsid w:val="005710A9"/>
    <w:rsid w:val="005716B0"/>
    <w:rsid w:val="00571B11"/>
    <w:rsid w:val="00571D1B"/>
    <w:rsid w:val="00571DA3"/>
    <w:rsid w:val="005738F5"/>
    <w:rsid w:val="00573D34"/>
    <w:rsid w:val="00574A1B"/>
    <w:rsid w:val="00575963"/>
    <w:rsid w:val="00575EBE"/>
    <w:rsid w:val="0058039C"/>
    <w:rsid w:val="00580A63"/>
    <w:rsid w:val="00583379"/>
    <w:rsid w:val="0058417C"/>
    <w:rsid w:val="005854F9"/>
    <w:rsid w:val="00586EC6"/>
    <w:rsid w:val="00587DDE"/>
    <w:rsid w:val="00593043"/>
    <w:rsid w:val="00595B60"/>
    <w:rsid w:val="00595B63"/>
    <w:rsid w:val="00595BF0"/>
    <w:rsid w:val="00597E16"/>
    <w:rsid w:val="00597F83"/>
    <w:rsid w:val="005A00E8"/>
    <w:rsid w:val="005A0B1D"/>
    <w:rsid w:val="005A1846"/>
    <w:rsid w:val="005A258C"/>
    <w:rsid w:val="005A3560"/>
    <w:rsid w:val="005A464E"/>
    <w:rsid w:val="005A62FC"/>
    <w:rsid w:val="005A6C99"/>
    <w:rsid w:val="005A7D5D"/>
    <w:rsid w:val="005B0040"/>
    <w:rsid w:val="005B011A"/>
    <w:rsid w:val="005B0283"/>
    <w:rsid w:val="005B1ADA"/>
    <w:rsid w:val="005B1D09"/>
    <w:rsid w:val="005B1D8F"/>
    <w:rsid w:val="005B1E94"/>
    <w:rsid w:val="005B5B3D"/>
    <w:rsid w:val="005B5E8F"/>
    <w:rsid w:val="005B64CF"/>
    <w:rsid w:val="005B72DA"/>
    <w:rsid w:val="005C0E87"/>
    <w:rsid w:val="005C1398"/>
    <w:rsid w:val="005C16F3"/>
    <w:rsid w:val="005C3758"/>
    <w:rsid w:val="005C4D72"/>
    <w:rsid w:val="005C50C1"/>
    <w:rsid w:val="005C62C2"/>
    <w:rsid w:val="005D2306"/>
    <w:rsid w:val="005D2562"/>
    <w:rsid w:val="005D2666"/>
    <w:rsid w:val="005D4548"/>
    <w:rsid w:val="005D4A74"/>
    <w:rsid w:val="005D5E91"/>
    <w:rsid w:val="005D67EF"/>
    <w:rsid w:val="005E3064"/>
    <w:rsid w:val="005E54DC"/>
    <w:rsid w:val="005E65DC"/>
    <w:rsid w:val="005E6AEE"/>
    <w:rsid w:val="005E72B2"/>
    <w:rsid w:val="005E79A0"/>
    <w:rsid w:val="005F097E"/>
    <w:rsid w:val="005F1115"/>
    <w:rsid w:val="005F1AB6"/>
    <w:rsid w:val="005F27F2"/>
    <w:rsid w:val="005F2B27"/>
    <w:rsid w:val="005F3567"/>
    <w:rsid w:val="005F3AFE"/>
    <w:rsid w:val="005F424D"/>
    <w:rsid w:val="005F55F5"/>
    <w:rsid w:val="005F5EC1"/>
    <w:rsid w:val="005F67A9"/>
    <w:rsid w:val="005F6B6D"/>
    <w:rsid w:val="005F73CA"/>
    <w:rsid w:val="006008F8"/>
    <w:rsid w:val="006036C2"/>
    <w:rsid w:val="00604311"/>
    <w:rsid w:val="00605AAB"/>
    <w:rsid w:val="00606BEB"/>
    <w:rsid w:val="0061014A"/>
    <w:rsid w:val="0061054B"/>
    <w:rsid w:val="006110FB"/>
    <w:rsid w:val="00612FB0"/>
    <w:rsid w:val="0061356D"/>
    <w:rsid w:val="00613E26"/>
    <w:rsid w:val="00615641"/>
    <w:rsid w:val="00615A66"/>
    <w:rsid w:val="00616959"/>
    <w:rsid w:val="0062036E"/>
    <w:rsid w:val="006211D0"/>
    <w:rsid w:val="00621595"/>
    <w:rsid w:val="0062359D"/>
    <w:rsid w:val="00623634"/>
    <w:rsid w:val="00624D0C"/>
    <w:rsid w:val="00626A0F"/>
    <w:rsid w:val="006274B4"/>
    <w:rsid w:val="006307BA"/>
    <w:rsid w:val="006315BA"/>
    <w:rsid w:val="006344DE"/>
    <w:rsid w:val="00634C4A"/>
    <w:rsid w:val="0063532E"/>
    <w:rsid w:val="0063579F"/>
    <w:rsid w:val="006364ED"/>
    <w:rsid w:val="00637063"/>
    <w:rsid w:val="0063737C"/>
    <w:rsid w:val="00637BDC"/>
    <w:rsid w:val="00640363"/>
    <w:rsid w:val="00640622"/>
    <w:rsid w:val="006418C9"/>
    <w:rsid w:val="00642BD6"/>
    <w:rsid w:val="00643C8F"/>
    <w:rsid w:val="00645046"/>
    <w:rsid w:val="0064527A"/>
    <w:rsid w:val="006458FD"/>
    <w:rsid w:val="00645DE8"/>
    <w:rsid w:val="00645EA2"/>
    <w:rsid w:val="00651E6D"/>
    <w:rsid w:val="0065237D"/>
    <w:rsid w:val="00652943"/>
    <w:rsid w:val="00653AB2"/>
    <w:rsid w:val="00653D2D"/>
    <w:rsid w:val="0065435E"/>
    <w:rsid w:val="00654551"/>
    <w:rsid w:val="00654F91"/>
    <w:rsid w:val="006555E7"/>
    <w:rsid w:val="00655CCC"/>
    <w:rsid w:val="006560B6"/>
    <w:rsid w:val="0065726D"/>
    <w:rsid w:val="006573F2"/>
    <w:rsid w:val="006606C4"/>
    <w:rsid w:val="00661BA2"/>
    <w:rsid w:val="00662AD0"/>
    <w:rsid w:val="00662F08"/>
    <w:rsid w:val="00663589"/>
    <w:rsid w:val="00664427"/>
    <w:rsid w:val="00664840"/>
    <w:rsid w:val="006649CD"/>
    <w:rsid w:val="00665D75"/>
    <w:rsid w:val="006708E3"/>
    <w:rsid w:val="00670DDC"/>
    <w:rsid w:val="00671389"/>
    <w:rsid w:val="00671EB4"/>
    <w:rsid w:val="00673CDC"/>
    <w:rsid w:val="0067443B"/>
    <w:rsid w:val="006770AA"/>
    <w:rsid w:val="0068098E"/>
    <w:rsid w:val="006810BD"/>
    <w:rsid w:val="006813D5"/>
    <w:rsid w:val="00682486"/>
    <w:rsid w:val="006833A7"/>
    <w:rsid w:val="00684CE6"/>
    <w:rsid w:val="00684E2B"/>
    <w:rsid w:val="00685485"/>
    <w:rsid w:val="006857A0"/>
    <w:rsid w:val="00687C7E"/>
    <w:rsid w:val="00687D3D"/>
    <w:rsid w:val="00690569"/>
    <w:rsid w:val="00690FDA"/>
    <w:rsid w:val="00691E61"/>
    <w:rsid w:val="00692180"/>
    <w:rsid w:val="006937C6"/>
    <w:rsid w:val="00693C5E"/>
    <w:rsid w:val="00693CEE"/>
    <w:rsid w:val="00694EEA"/>
    <w:rsid w:val="006955B4"/>
    <w:rsid w:val="00695DEF"/>
    <w:rsid w:val="00696476"/>
    <w:rsid w:val="00696C74"/>
    <w:rsid w:val="00697C9B"/>
    <w:rsid w:val="006A10FA"/>
    <w:rsid w:val="006A12E0"/>
    <w:rsid w:val="006A40E6"/>
    <w:rsid w:val="006A516B"/>
    <w:rsid w:val="006A5362"/>
    <w:rsid w:val="006A543A"/>
    <w:rsid w:val="006A5C07"/>
    <w:rsid w:val="006A75FA"/>
    <w:rsid w:val="006B07D5"/>
    <w:rsid w:val="006B1309"/>
    <w:rsid w:val="006B31E6"/>
    <w:rsid w:val="006B3923"/>
    <w:rsid w:val="006B3F3E"/>
    <w:rsid w:val="006B4AA2"/>
    <w:rsid w:val="006B4C4D"/>
    <w:rsid w:val="006B5175"/>
    <w:rsid w:val="006B53C4"/>
    <w:rsid w:val="006B586B"/>
    <w:rsid w:val="006B5923"/>
    <w:rsid w:val="006B67D9"/>
    <w:rsid w:val="006B6C14"/>
    <w:rsid w:val="006B7159"/>
    <w:rsid w:val="006B715E"/>
    <w:rsid w:val="006C1D6E"/>
    <w:rsid w:val="006C2EF6"/>
    <w:rsid w:val="006C3A68"/>
    <w:rsid w:val="006C3B08"/>
    <w:rsid w:val="006C6AB1"/>
    <w:rsid w:val="006C6E6B"/>
    <w:rsid w:val="006C73D4"/>
    <w:rsid w:val="006D145F"/>
    <w:rsid w:val="006D2000"/>
    <w:rsid w:val="006D2D39"/>
    <w:rsid w:val="006D2F31"/>
    <w:rsid w:val="006D4250"/>
    <w:rsid w:val="006D4E0E"/>
    <w:rsid w:val="006D5861"/>
    <w:rsid w:val="006D5CE2"/>
    <w:rsid w:val="006D7854"/>
    <w:rsid w:val="006E06D1"/>
    <w:rsid w:val="006E0FD1"/>
    <w:rsid w:val="006E122E"/>
    <w:rsid w:val="006E1313"/>
    <w:rsid w:val="006E2667"/>
    <w:rsid w:val="006E2DC8"/>
    <w:rsid w:val="006E4A7F"/>
    <w:rsid w:val="006E58CB"/>
    <w:rsid w:val="006E6B68"/>
    <w:rsid w:val="006E7356"/>
    <w:rsid w:val="006E77C8"/>
    <w:rsid w:val="006F0F9C"/>
    <w:rsid w:val="006F149D"/>
    <w:rsid w:val="006F1A46"/>
    <w:rsid w:val="006F45A0"/>
    <w:rsid w:val="006F4F06"/>
    <w:rsid w:val="006F5A4E"/>
    <w:rsid w:val="006F5D37"/>
    <w:rsid w:val="006F6005"/>
    <w:rsid w:val="007005EA"/>
    <w:rsid w:val="0070220D"/>
    <w:rsid w:val="00703B6C"/>
    <w:rsid w:val="00703BB0"/>
    <w:rsid w:val="00704519"/>
    <w:rsid w:val="00704C40"/>
    <w:rsid w:val="00704C88"/>
    <w:rsid w:val="00704EA1"/>
    <w:rsid w:val="00705BE5"/>
    <w:rsid w:val="00705C40"/>
    <w:rsid w:val="00706482"/>
    <w:rsid w:val="00706754"/>
    <w:rsid w:val="00706BEF"/>
    <w:rsid w:val="00707028"/>
    <w:rsid w:val="00707ECE"/>
    <w:rsid w:val="00710CE8"/>
    <w:rsid w:val="00711350"/>
    <w:rsid w:val="00711538"/>
    <w:rsid w:val="007116BC"/>
    <w:rsid w:val="00711961"/>
    <w:rsid w:val="00711CA6"/>
    <w:rsid w:val="007165CE"/>
    <w:rsid w:val="00717CEB"/>
    <w:rsid w:val="0072035D"/>
    <w:rsid w:val="00720968"/>
    <w:rsid w:val="00721705"/>
    <w:rsid w:val="00721B7A"/>
    <w:rsid w:val="00721D12"/>
    <w:rsid w:val="00721F8B"/>
    <w:rsid w:val="007236E0"/>
    <w:rsid w:val="007237CE"/>
    <w:rsid w:val="00724619"/>
    <w:rsid w:val="00724688"/>
    <w:rsid w:val="00725BC5"/>
    <w:rsid w:val="007260A9"/>
    <w:rsid w:val="00726C1D"/>
    <w:rsid w:val="007272F1"/>
    <w:rsid w:val="00727565"/>
    <w:rsid w:val="0073062D"/>
    <w:rsid w:val="0073093B"/>
    <w:rsid w:val="0073254D"/>
    <w:rsid w:val="007340F3"/>
    <w:rsid w:val="007347BB"/>
    <w:rsid w:val="00735704"/>
    <w:rsid w:val="00736A49"/>
    <w:rsid w:val="007419A1"/>
    <w:rsid w:val="00743B71"/>
    <w:rsid w:val="00743C2D"/>
    <w:rsid w:val="00743C3A"/>
    <w:rsid w:val="00743E36"/>
    <w:rsid w:val="00743F05"/>
    <w:rsid w:val="007441C1"/>
    <w:rsid w:val="007446F7"/>
    <w:rsid w:val="00744C68"/>
    <w:rsid w:val="00744EBB"/>
    <w:rsid w:val="00745B0A"/>
    <w:rsid w:val="00745DBE"/>
    <w:rsid w:val="007468AC"/>
    <w:rsid w:val="00746AE2"/>
    <w:rsid w:val="00750C82"/>
    <w:rsid w:val="00750E3A"/>
    <w:rsid w:val="00752035"/>
    <w:rsid w:val="0076100C"/>
    <w:rsid w:val="007612A5"/>
    <w:rsid w:val="00763CAE"/>
    <w:rsid w:val="00763F95"/>
    <w:rsid w:val="007651ED"/>
    <w:rsid w:val="00766C87"/>
    <w:rsid w:val="00771043"/>
    <w:rsid w:val="0077272B"/>
    <w:rsid w:val="00773AF7"/>
    <w:rsid w:val="00774FFD"/>
    <w:rsid w:val="00780378"/>
    <w:rsid w:val="0078085E"/>
    <w:rsid w:val="00781BD4"/>
    <w:rsid w:val="00782562"/>
    <w:rsid w:val="007828B4"/>
    <w:rsid w:val="00784832"/>
    <w:rsid w:val="00784EA0"/>
    <w:rsid w:val="00785D77"/>
    <w:rsid w:val="00786111"/>
    <w:rsid w:val="00790963"/>
    <w:rsid w:val="0079150B"/>
    <w:rsid w:val="0079154B"/>
    <w:rsid w:val="00791EED"/>
    <w:rsid w:val="00791F1E"/>
    <w:rsid w:val="007927BE"/>
    <w:rsid w:val="007935B8"/>
    <w:rsid w:val="00794ADE"/>
    <w:rsid w:val="00794F3D"/>
    <w:rsid w:val="00795CE9"/>
    <w:rsid w:val="00796045"/>
    <w:rsid w:val="007968AC"/>
    <w:rsid w:val="007969AB"/>
    <w:rsid w:val="007973D8"/>
    <w:rsid w:val="00797801"/>
    <w:rsid w:val="007A0861"/>
    <w:rsid w:val="007A0B39"/>
    <w:rsid w:val="007A14A4"/>
    <w:rsid w:val="007A168F"/>
    <w:rsid w:val="007A2346"/>
    <w:rsid w:val="007A28E4"/>
    <w:rsid w:val="007A3BB3"/>
    <w:rsid w:val="007A3F91"/>
    <w:rsid w:val="007A3F9C"/>
    <w:rsid w:val="007A5AD1"/>
    <w:rsid w:val="007A5B7B"/>
    <w:rsid w:val="007A65A9"/>
    <w:rsid w:val="007A7FD8"/>
    <w:rsid w:val="007B0128"/>
    <w:rsid w:val="007B0635"/>
    <w:rsid w:val="007B0A06"/>
    <w:rsid w:val="007B0B24"/>
    <w:rsid w:val="007B0F8B"/>
    <w:rsid w:val="007B1C83"/>
    <w:rsid w:val="007B4181"/>
    <w:rsid w:val="007B5746"/>
    <w:rsid w:val="007B5C5C"/>
    <w:rsid w:val="007B6CE0"/>
    <w:rsid w:val="007B7B37"/>
    <w:rsid w:val="007B7C41"/>
    <w:rsid w:val="007C05C5"/>
    <w:rsid w:val="007C0715"/>
    <w:rsid w:val="007C0B04"/>
    <w:rsid w:val="007C11E9"/>
    <w:rsid w:val="007C238B"/>
    <w:rsid w:val="007C2802"/>
    <w:rsid w:val="007C3E5A"/>
    <w:rsid w:val="007C433E"/>
    <w:rsid w:val="007C4452"/>
    <w:rsid w:val="007C4B3C"/>
    <w:rsid w:val="007C4DB1"/>
    <w:rsid w:val="007C6046"/>
    <w:rsid w:val="007C605A"/>
    <w:rsid w:val="007C6F0C"/>
    <w:rsid w:val="007D0292"/>
    <w:rsid w:val="007D136C"/>
    <w:rsid w:val="007D1FCE"/>
    <w:rsid w:val="007D21AC"/>
    <w:rsid w:val="007D24B0"/>
    <w:rsid w:val="007D3882"/>
    <w:rsid w:val="007D39E4"/>
    <w:rsid w:val="007D3FE7"/>
    <w:rsid w:val="007D4CFC"/>
    <w:rsid w:val="007D568A"/>
    <w:rsid w:val="007D574E"/>
    <w:rsid w:val="007D57C0"/>
    <w:rsid w:val="007D67CB"/>
    <w:rsid w:val="007D6BFE"/>
    <w:rsid w:val="007E176C"/>
    <w:rsid w:val="007E2046"/>
    <w:rsid w:val="007E3883"/>
    <w:rsid w:val="007E4876"/>
    <w:rsid w:val="007E48CD"/>
    <w:rsid w:val="007E4ACB"/>
    <w:rsid w:val="007E4FBB"/>
    <w:rsid w:val="007E55BF"/>
    <w:rsid w:val="007E59E3"/>
    <w:rsid w:val="007E5E39"/>
    <w:rsid w:val="007E6089"/>
    <w:rsid w:val="007E71B1"/>
    <w:rsid w:val="007E7B4E"/>
    <w:rsid w:val="007E7F02"/>
    <w:rsid w:val="007F0292"/>
    <w:rsid w:val="007F0722"/>
    <w:rsid w:val="007F0AB7"/>
    <w:rsid w:val="007F0CE2"/>
    <w:rsid w:val="007F0EFF"/>
    <w:rsid w:val="007F1375"/>
    <w:rsid w:val="007F1AFD"/>
    <w:rsid w:val="007F30E4"/>
    <w:rsid w:val="0080064F"/>
    <w:rsid w:val="00801B85"/>
    <w:rsid w:val="00803850"/>
    <w:rsid w:val="008039E8"/>
    <w:rsid w:val="00804385"/>
    <w:rsid w:val="00804E0E"/>
    <w:rsid w:val="008051EB"/>
    <w:rsid w:val="0080588E"/>
    <w:rsid w:val="00805AFD"/>
    <w:rsid w:val="00806397"/>
    <w:rsid w:val="008078D8"/>
    <w:rsid w:val="0080798E"/>
    <w:rsid w:val="00811BD9"/>
    <w:rsid w:val="00811D5B"/>
    <w:rsid w:val="00813C51"/>
    <w:rsid w:val="00815949"/>
    <w:rsid w:val="00816CCB"/>
    <w:rsid w:val="00817572"/>
    <w:rsid w:val="00817713"/>
    <w:rsid w:val="008208C3"/>
    <w:rsid w:val="008220F1"/>
    <w:rsid w:val="0082340B"/>
    <w:rsid w:val="00823D6A"/>
    <w:rsid w:val="00825D9B"/>
    <w:rsid w:val="00827B29"/>
    <w:rsid w:val="00827DB6"/>
    <w:rsid w:val="008304B2"/>
    <w:rsid w:val="00830999"/>
    <w:rsid w:val="00830D5E"/>
    <w:rsid w:val="00830F69"/>
    <w:rsid w:val="00831373"/>
    <w:rsid w:val="00831940"/>
    <w:rsid w:val="008324D9"/>
    <w:rsid w:val="00833418"/>
    <w:rsid w:val="0083387F"/>
    <w:rsid w:val="00834458"/>
    <w:rsid w:val="00834AEA"/>
    <w:rsid w:val="00835841"/>
    <w:rsid w:val="00835BF8"/>
    <w:rsid w:val="00835FB7"/>
    <w:rsid w:val="00837465"/>
    <w:rsid w:val="0084002E"/>
    <w:rsid w:val="00840159"/>
    <w:rsid w:val="00840621"/>
    <w:rsid w:val="00841243"/>
    <w:rsid w:val="00841457"/>
    <w:rsid w:val="00842BAA"/>
    <w:rsid w:val="00842D8F"/>
    <w:rsid w:val="0084374E"/>
    <w:rsid w:val="00844842"/>
    <w:rsid w:val="0084493E"/>
    <w:rsid w:val="00844A53"/>
    <w:rsid w:val="00844B99"/>
    <w:rsid w:val="00844DD0"/>
    <w:rsid w:val="008455C8"/>
    <w:rsid w:val="00846407"/>
    <w:rsid w:val="0085006A"/>
    <w:rsid w:val="00850127"/>
    <w:rsid w:val="0085089F"/>
    <w:rsid w:val="0085206E"/>
    <w:rsid w:val="00852273"/>
    <w:rsid w:val="0085293D"/>
    <w:rsid w:val="00852AD4"/>
    <w:rsid w:val="00852BA8"/>
    <w:rsid w:val="00852BF0"/>
    <w:rsid w:val="00853718"/>
    <w:rsid w:val="008541EF"/>
    <w:rsid w:val="00856428"/>
    <w:rsid w:val="00856AC7"/>
    <w:rsid w:val="00856FA4"/>
    <w:rsid w:val="00860869"/>
    <w:rsid w:val="00860E60"/>
    <w:rsid w:val="0086102A"/>
    <w:rsid w:val="0086162B"/>
    <w:rsid w:val="00861710"/>
    <w:rsid w:val="00861D5C"/>
    <w:rsid w:val="00861E7C"/>
    <w:rsid w:val="0086429C"/>
    <w:rsid w:val="00865207"/>
    <w:rsid w:val="008656A7"/>
    <w:rsid w:val="00865FA3"/>
    <w:rsid w:val="00866231"/>
    <w:rsid w:val="00871262"/>
    <w:rsid w:val="0087170E"/>
    <w:rsid w:val="00871D4E"/>
    <w:rsid w:val="00871E7B"/>
    <w:rsid w:val="008721BB"/>
    <w:rsid w:val="00875407"/>
    <w:rsid w:val="0087566D"/>
    <w:rsid w:val="00875B50"/>
    <w:rsid w:val="00875B51"/>
    <w:rsid w:val="00875F2D"/>
    <w:rsid w:val="008762E7"/>
    <w:rsid w:val="008764DC"/>
    <w:rsid w:val="00882CC2"/>
    <w:rsid w:val="00883103"/>
    <w:rsid w:val="0088325A"/>
    <w:rsid w:val="00883930"/>
    <w:rsid w:val="00884535"/>
    <w:rsid w:val="008902BE"/>
    <w:rsid w:val="0089038F"/>
    <w:rsid w:val="00890CDA"/>
    <w:rsid w:val="00891BBA"/>
    <w:rsid w:val="00892079"/>
    <w:rsid w:val="00892B90"/>
    <w:rsid w:val="00896535"/>
    <w:rsid w:val="00896683"/>
    <w:rsid w:val="00896E71"/>
    <w:rsid w:val="0089750B"/>
    <w:rsid w:val="00897589"/>
    <w:rsid w:val="008A0C99"/>
    <w:rsid w:val="008A0D4F"/>
    <w:rsid w:val="008A1CC3"/>
    <w:rsid w:val="008A2B05"/>
    <w:rsid w:val="008A39D7"/>
    <w:rsid w:val="008A55DE"/>
    <w:rsid w:val="008A5705"/>
    <w:rsid w:val="008A5C34"/>
    <w:rsid w:val="008A63A9"/>
    <w:rsid w:val="008A7073"/>
    <w:rsid w:val="008A79F0"/>
    <w:rsid w:val="008A7F7E"/>
    <w:rsid w:val="008B04DB"/>
    <w:rsid w:val="008B09B4"/>
    <w:rsid w:val="008B1B11"/>
    <w:rsid w:val="008B1DF4"/>
    <w:rsid w:val="008B27FD"/>
    <w:rsid w:val="008B2FDB"/>
    <w:rsid w:val="008B3AF2"/>
    <w:rsid w:val="008B446D"/>
    <w:rsid w:val="008B515D"/>
    <w:rsid w:val="008B5D31"/>
    <w:rsid w:val="008B6705"/>
    <w:rsid w:val="008C22F3"/>
    <w:rsid w:val="008C3223"/>
    <w:rsid w:val="008C3FD0"/>
    <w:rsid w:val="008C4F01"/>
    <w:rsid w:val="008C5152"/>
    <w:rsid w:val="008C710E"/>
    <w:rsid w:val="008D1484"/>
    <w:rsid w:val="008D29E7"/>
    <w:rsid w:val="008D5104"/>
    <w:rsid w:val="008D5AE5"/>
    <w:rsid w:val="008D75F4"/>
    <w:rsid w:val="008D795D"/>
    <w:rsid w:val="008D7B07"/>
    <w:rsid w:val="008E0D8F"/>
    <w:rsid w:val="008E0F4E"/>
    <w:rsid w:val="008E1E94"/>
    <w:rsid w:val="008E2D99"/>
    <w:rsid w:val="008E30D4"/>
    <w:rsid w:val="008E38B0"/>
    <w:rsid w:val="008E3C90"/>
    <w:rsid w:val="008E4A60"/>
    <w:rsid w:val="008E744D"/>
    <w:rsid w:val="008F1E08"/>
    <w:rsid w:val="008F30F4"/>
    <w:rsid w:val="008F58E1"/>
    <w:rsid w:val="008F6E05"/>
    <w:rsid w:val="008F6FC8"/>
    <w:rsid w:val="0090045D"/>
    <w:rsid w:val="00900906"/>
    <w:rsid w:val="00900D8F"/>
    <w:rsid w:val="00901229"/>
    <w:rsid w:val="009014E3"/>
    <w:rsid w:val="009020ED"/>
    <w:rsid w:val="009026E8"/>
    <w:rsid w:val="00902DDB"/>
    <w:rsid w:val="00902FDD"/>
    <w:rsid w:val="00905EEF"/>
    <w:rsid w:val="00906EB7"/>
    <w:rsid w:val="00907FE6"/>
    <w:rsid w:val="009102BF"/>
    <w:rsid w:val="00911490"/>
    <w:rsid w:val="009115F2"/>
    <w:rsid w:val="00911B11"/>
    <w:rsid w:val="00914ADB"/>
    <w:rsid w:val="00917182"/>
    <w:rsid w:val="00920251"/>
    <w:rsid w:val="00921CFD"/>
    <w:rsid w:val="00923B25"/>
    <w:rsid w:val="0092402E"/>
    <w:rsid w:val="009259BA"/>
    <w:rsid w:val="00926FCB"/>
    <w:rsid w:val="009303BB"/>
    <w:rsid w:val="0093108A"/>
    <w:rsid w:val="00931B6D"/>
    <w:rsid w:val="0093311A"/>
    <w:rsid w:val="009346D0"/>
    <w:rsid w:val="0093536B"/>
    <w:rsid w:val="009369A6"/>
    <w:rsid w:val="00937F57"/>
    <w:rsid w:val="0094031E"/>
    <w:rsid w:val="009419B4"/>
    <w:rsid w:val="00941A4C"/>
    <w:rsid w:val="00942645"/>
    <w:rsid w:val="00942CE5"/>
    <w:rsid w:val="009461E6"/>
    <w:rsid w:val="00950A3A"/>
    <w:rsid w:val="00952CC5"/>
    <w:rsid w:val="0095340A"/>
    <w:rsid w:val="00953AF6"/>
    <w:rsid w:val="0095423E"/>
    <w:rsid w:val="00954581"/>
    <w:rsid w:val="0095466C"/>
    <w:rsid w:val="00954E5B"/>
    <w:rsid w:val="00955100"/>
    <w:rsid w:val="00955316"/>
    <w:rsid w:val="00955E45"/>
    <w:rsid w:val="009576BC"/>
    <w:rsid w:val="0095787C"/>
    <w:rsid w:val="00957899"/>
    <w:rsid w:val="00957927"/>
    <w:rsid w:val="00960357"/>
    <w:rsid w:val="0096168C"/>
    <w:rsid w:val="00961840"/>
    <w:rsid w:val="009625E3"/>
    <w:rsid w:val="009629C0"/>
    <w:rsid w:val="00962F2D"/>
    <w:rsid w:val="00963A7A"/>
    <w:rsid w:val="00963E29"/>
    <w:rsid w:val="009672CD"/>
    <w:rsid w:val="00971810"/>
    <w:rsid w:val="00972996"/>
    <w:rsid w:val="009730B4"/>
    <w:rsid w:val="0097320E"/>
    <w:rsid w:val="009732B8"/>
    <w:rsid w:val="00974647"/>
    <w:rsid w:val="0097514A"/>
    <w:rsid w:val="0097589F"/>
    <w:rsid w:val="009759C2"/>
    <w:rsid w:val="00975C72"/>
    <w:rsid w:val="00976869"/>
    <w:rsid w:val="00977740"/>
    <w:rsid w:val="00977CB4"/>
    <w:rsid w:val="009809B8"/>
    <w:rsid w:val="00981086"/>
    <w:rsid w:val="009818AF"/>
    <w:rsid w:val="00981B1C"/>
    <w:rsid w:val="0098222D"/>
    <w:rsid w:val="00983A46"/>
    <w:rsid w:val="009842F3"/>
    <w:rsid w:val="00984EBF"/>
    <w:rsid w:val="00985099"/>
    <w:rsid w:val="00985D32"/>
    <w:rsid w:val="00986514"/>
    <w:rsid w:val="00986FCC"/>
    <w:rsid w:val="00990FD6"/>
    <w:rsid w:val="009935C3"/>
    <w:rsid w:val="0099421F"/>
    <w:rsid w:val="00994FC8"/>
    <w:rsid w:val="009A0DE3"/>
    <w:rsid w:val="009A1643"/>
    <w:rsid w:val="009A1EAA"/>
    <w:rsid w:val="009A215A"/>
    <w:rsid w:val="009A26B9"/>
    <w:rsid w:val="009A49D3"/>
    <w:rsid w:val="009A4F1B"/>
    <w:rsid w:val="009A66C5"/>
    <w:rsid w:val="009A66E7"/>
    <w:rsid w:val="009A79BA"/>
    <w:rsid w:val="009B10F9"/>
    <w:rsid w:val="009B14D1"/>
    <w:rsid w:val="009B1534"/>
    <w:rsid w:val="009B4963"/>
    <w:rsid w:val="009B4A3B"/>
    <w:rsid w:val="009B6023"/>
    <w:rsid w:val="009B69D3"/>
    <w:rsid w:val="009B721E"/>
    <w:rsid w:val="009B7BA7"/>
    <w:rsid w:val="009B7C01"/>
    <w:rsid w:val="009C0938"/>
    <w:rsid w:val="009C0C22"/>
    <w:rsid w:val="009C15D9"/>
    <w:rsid w:val="009C1A1D"/>
    <w:rsid w:val="009C22C8"/>
    <w:rsid w:val="009C3F82"/>
    <w:rsid w:val="009C582A"/>
    <w:rsid w:val="009C5C56"/>
    <w:rsid w:val="009C6AFC"/>
    <w:rsid w:val="009C72DD"/>
    <w:rsid w:val="009C78FD"/>
    <w:rsid w:val="009C7DF5"/>
    <w:rsid w:val="009D056C"/>
    <w:rsid w:val="009D060F"/>
    <w:rsid w:val="009D1ADE"/>
    <w:rsid w:val="009D297C"/>
    <w:rsid w:val="009D3137"/>
    <w:rsid w:val="009D3652"/>
    <w:rsid w:val="009D37CA"/>
    <w:rsid w:val="009D4229"/>
    <w:rsid w:val="009D4268"/>
    <w:rsid w:val="009D5DE9"/>
    <w:rsid w:val="009E09D0"/>
    <w:rsid w:val="009E1181"/>
    <w:rsid w:val="009E1283"/>
    <w:rsid w:val="009E3A7F"/>
    <w:rsid w:val="009E4C9B"/>
    <w:rsid w:val="009E4DFC"/>
    <w:rsid w:val="009E5789"/>
    <w:rsid w:val="009E57B1"/>
    <w:rsid w:val="009E6379"/>
    <w:rsid w:val="009F020F"/>
    <w:rsid w:val="009F3B63"/>
    <w:rsid w:val="009F43E2"/>
    <w:rsid w:val="009F6292"/>
    <w:rsid w:val="009F7809"/>
    <w:rsid w:val="009F7822"/>
    <w:rsid w:val="009F7AF5"/>
    <w:rsid w:val="00A00613"/>
    <w:rsid w:val="00A006F1"/>
    <w:rsid w:val="00A007A7"/>
    <w:rsid w:val="00A00D14"/>
    <w:rsid w:val="00A01408"/>
    <w:rsid w:val="00A02457"/>
    <w:rsid w:val="00A02AA8"/>
    <w:rsid w:val="00A03190"/>
    <w:rsid w:val="00A03A9E"/>
    <w:rsid w:val="00A0404B"/>
    <w:rsid w:val="00A0445E"/>
    <w:rsid w:val="00A06F66"/>
    <w:rsid w:val="00A0798C"/>
    <w:rsid w:val="00A07BDD"/>
    <w:rsid w:val="00A07F12"/>
    <w:rsid w:val="00A1105B"/>
    <w:rsid w:val="00A1213C"/>
    <w:rsid w:val="00A130E8"/>
    <w:rsid w:val="00A15B6B"/>
    <w:rsid w:val="00A15EB4"/>
    <w:rsid w:val="00A16172"/>
    <w:rsid w:val="00A16876"/>
    <w:rsid w:val="00A200AA"/>
    <w:rsid w:val="00A20558"/>
    <w:rsid w:val="00A211DD"/>
    <w:rsid w:val="00A2159B"/>
    <w:rsid w:val="00A2186F"/>
    <w:rsid w:val="00A2270B"/>
    <w:rsid w:val="00A23B89"/>
    <w:rsid w:val="00A23C4F"/>
    <w:rsid w:val="00A23FE3"/>
    <w:rsid w:val="00A248C3"/>
    <w:rsid w:val="00A2496E"/>
    <w:rsid w:val="00A2515A"/>
    <w:rsid w:val="00A253E8"/>
    <w:rsid w:val="00A258B7"/>
    <w:rsid w:val="00A25A0C"/>
    <w:rsid w:val="00A25A83"/>
    <w:rsid w:val="00A262B6"/>
    <w:rsid w:val="00A305AD"/>
    <w:rsid w:val="00A31FE2"/>
    <w:rsid w:val="00A32743"/>
    <w:rsid w:val="00A40356"/>
    <w:rsid w:val="00A40FFB"/>
    <w:rsid w:val="00A41468"/>
    <w:rsid w:val="00A414A9"/>
    <w:rsid w:val="00A44141"/>
    <w:rsid w:val="00A44CCA"/>
    <w:rsid w:val="00A44D75"/>
    <w:rsid w:val="00A47CF1"/>
    <w:rsid w:val="00A50418"/>
    <w:rsid w:val="00A50B17"/>
    <w:rsid w:val="00A50BF2"/>
    <w:rsid w:val="00A53A9B"/>
    <w:rsid w:val="00A53C6C"/>
    <w:rsid w:val="00A54A47"/>
    <w:rsid w:val="00A56D26"/>
    <w:rsid w:val="00A571A7"/>
    <w:rsid w:val="00A5749A"/>
    <w:rsid w:val="00A575E1"/>
    <w:rsid w:val="00A57BA8"/>
    <w:rsid w:val="00A57C35"/>
    <w:rsid w:val="00A608FB"/>
    <w:rsid w:val="00A60D83"/>
    <w:rsid w:val="00A60F68"/>
    <w:rsid w:val="00A63DF3"/>
    <w:rsid w:val="00A65C78"/>
    <w:rsid w:val="00A65F67"/>
    <w:rsid w:val="00A660A8"/>
    <w:rsid w:val="00A66A45"/>
    <w:rsid w:val="00A673F5"/>
    <w:rsid w:val="00A67591"/>
    <w:rsid w:val="00A67911"/>
    <w:rsid w:val="00A67CA6"/>
    <w:rsid w:val="00A70E7B"/>
    <w:rsid w:val="00A717EA"/>
    <w:rsid w:val="00A730B0"/>
    <w:rsid w:val="00A73B84"/>
    <w:rsid w:val="00A7411D"/>
    <w:rsid w:val="00A756C4"/>
    <w:rsid w:val="00A7592B"/>
    <w:rsid w:val="00A75ED7"/>
    <w:rsid w:val="00A76094"/>
    <w:rsid w:val="00A768E2"/>
    <w:rsid w:val="00A82C52"/>
    <w:rsid w:val="00A838E8"/>
    <w:rsid w:val="00A83C15"/>
    <w:rsid w:val="00A84EC4"/>
    <w:rsid w:val="00A86CB6"/>
    <w:rsid w:val="00A870F6"/>
    <w:rsid w:val="00A90D55"/>
    <w:rsid w:val="00A9225E"/>
    <w:rsid w:val="00A944D8"/>
    <w:rsid w:val="00A959E7"/>
    <w:rsid w:val="00A95BBA"/>
    <w:rsid w:val="00A961EE"/>
    <w:rsid w:val="00A96559"/>
    <w:rsid w:val="00A97B11"/>
    <w:rsid w:val="00A97CD9"/>
    <w:rsid w:val="00AA020A"/>
    <w:rsid w:val="00AA04B3"/>
    <w:rsid w:val="00AA1253"/>
    <w:rsid w:val="00AA1ED0"/>
    <w:rsid w:val="00AA1F5B"/>
    <w:rsid w:val="00AA28EF"/>
    <w:rsid w:val="00AA3593"/>
    <w:rsid w:val="00AA38CA"/>
    <w:rsid w:val="00AA493E"/>
    <w:rsid w:val="00AA73AF"/>
    <w:rsid w:val="00AB062D"/>
    <w:rsid w:val="00AB0A8A"/>
    <w:rsid w:val="00AB1754"/>
    <w:rsid w:val="00AB1F8D"/>
    <w:rsid w:val="00AB27DD"/>
    <w:rsid w:val="00AB4BA4"/>
    <w:rsid w:val="00AB592E"/>
    <w:rsid w:val="00AC0C1C"/>
    <w:rsid w:val="00AC1305"/>
    <w:rsid w:val="00AC37BE"/>
    <w:rsid w:val="00AC439D"/>
    <w:rsid w:val="00AC62CC"/>
    <w:rsid w:val="00AC713F"/>
    <w:rsid w:val="00AC7329"/>
    <w:rsid w:val="00AC7D96"/>
    <w:rsid w:val="00AD00E4"/>
    <w:rsid w:val="00AD067E"/>
    <w:rsid w:val="00AD168B"/>
    <w:rsid w:val="00AD1B4E"/>
    <w:rsid w:val="00AD2801"/>
    <w:rsid w:val="00AD3496"/>
    <w:rsid w:val="00AD426A"/>
    <w:rsid w:val="00AD49A1"/>
    <w:rsid w:val="00AD5771"/>
    <w:rsid w:val="00AD6870"/>
    <w:rsid w:val="00AD68C5"/>
    <w:rsid w:val="00AD7F8F"/>
    <w:rsid w:val="00AE0BF9"/>
    <w:rsid w:val="00AE1273"/>
    <w:rsid w:val="00AE18C5"/>
    <w:rsid w:val="00AE2540"/>
    <w:rsid w:val="00AE2CF4"/>
    <w:rsid w:val="00AE2D29"/>
    <w:rsid w:val="00AE2F15"/>
    <w:rsid w:val="00AE4624"/>
    <w:rsid w:val="00AE4B3E"/>
    <w:rsid w:val="00AE4B90"/>
    <w:rsid w:val="00AE5E14"/>
    <w:rsid w:val="00AE6115"/>
    <w:rsid w:val="00AE625B"/>
    <w:rsid w:val="00AF01B2"/>
    <w:rsid w:val="00AF1103"/>
    <w:rsid w:val="00AF1668"/>
    <w:rsid w:val="00AF25B2"/>
    <w:rsid w:val="00AF28DE"/>
    <w:rsid w:val="00AF41EE"/>
    <w:rsid w:val="00AF4FA5"/>
    <w:rsid w:val="00AF5BB4"/>
    <w:rsid w:val="00AF6ECC"/>
    <w:rsid w:val="00B02145"/>
    <w:rsid w:val="00B022DC"/>
    <w:rsid w:val="00B032F8"/>
    <w:rsid w:val="00B04562"/>
    <w:rsid w:val="00B0472F"/>
    <w:rsid w:val="00B06930"/>
    <w:rsid w:val="00B0773A"/>
    <w:rsid w:val="00B07955"/>
    <w:rsid w:val="00B1176B"/>
    <w:rsid w:val="00B140B8"/>
    <w:rsid w:val="00B14FAA"/>
    <w:rsid w:val="00B15BED"/>
    <w:rsid w:val="00B15D30"/>
    <w:rsid w:val="00B15F09"/>
    <w:rsid w:val="00B16D18"/>
    <w:rsid w:val="00B177DE"/>
    <w:rsid w:val="00B20624"/>
    <w:rsid w:val="00B21F2F"/>
    <w:rsid w:val="00B23436"/>
    <w:rsid w:val="00B237F1"/>
    <w:rsid w:val="00B23F10"/>
    <w:rsid w:val="00B24328"/>
    <w:rsid w:val="00B24ED4"/>
    <w:rsid w:val="00B24F33"/>
    <w:rsid w:val="00B26354"/>
    <w:rsid w:val="00B26CA0"/>
    <w:rsid w:val="00B300BD"/>
    <w:rsid w:val="00B31965"/>
    <w:rsid w:val="00B32179"/>
    <w:rsid w:val="00B32341"/>
    <w:rsid w:val="00B32685"/>
    <w:rsid w:val="00B32C2B"/>
    <w:rsid w:val="00B33007"/>
    <w:rsid w:val="00B331A9"/>
    <w:rsid w:val="00B33498"/>
    <w:rsid w:val="00B33598"/>
    <w:rsid w:val="00B3575C"/>
    <w:rsid w:val="00B36569"/>
    <w:rsid w:val="00B37345"/>
    <w:rsid w:val="00B37F53"/>
    <w:rsid w:val="00B40A05"/>
    <w:rsid w:val="00B40A3E"/>
    <w:rsid w:val="00B427BB"/>
    <w:rsid w:val="00B43BA2"/>
    <w:rsid w:val="00B449EE"/>
    <w:rsid w:val="00B454AE"/>
    <w:rsid w:val="00B50227"/>
    <w:rsid w:val="00B50510"/>
    <w:rsid w:val="00B505E9"/>
    <w:rsid w:val="00B522CD"/>
    <w:rsid w:val="00B55143"/>
    <w:rsid w:val="00B553B2"/>
    <w:rsid w:val="00B555C8"/>
    <w:rsid w:val="00B55917"/>
    <w:rsid w:val="00B55D87"/>
    <w:rsid w:val="00B5646A"/>
    <w:rsid w:val="00B56F3D"/>
    <w:rsid w:val="00B57921"/>
    <w:rsid w:val="00B57E78"/>
    <w:rsid w:val="00B57EB8"/>
    <w:rsid w:val="00B609F6"/>
    <w:rsid w:val="00B60E75"/>
    <w:rsid w:val="00B643A6"/>
    <w:rsid w:val="00B64DD6"/>
    <w:rsid w:val="00B66505"/>
    <w:rsid w:val="00B6710C"/>
    <w:rsid w:val="00B67E84"/>
    <w:rsid w:val="00B72076"/>
    <w:rsid w:val="00B72303"/>
    <w:rsid w:val="00B727A9"/>
    <w:rsid w:val="00B72C72"/>
    <w:rsid w:val="00B72ED9"/>
    <w:rsid w:val="00B731E4"/>
    <w:rsid w:val="00B751CE"/>
    <w:rsid w:val="00B75A8B"/>
    <w:rsid w:val="00B75B61"/>
    <w:rsid w:val="00B76796"/>
    <w:rsid w:val="00B771E0"/>
    <w:rsid w:val="00B7793B"/>
    <w:rsid w:val="00B77EE7"/>
    <w:rsid w:val="00B80EDD"/>
    <w:rsid w:val="00B812BD"/>
    <w:rsid w:val="00B81964"/>
    <w:rsid w:val="00B82277"/>
    <w:rsid w:val="00B83F87"/>
    <w:rsid w:val="00B8478F"/>
    <w:rsid w:val="00B84F93"/>
    <w:rsid w:val="00B91676"/>
    <w:rsid w:val="00B9322B"/>
    <w:rsid w:val="00B93640"/>
    <w:rsid w:val="00B955D5"/>
    <w:rsid w:val="00B95833"/>
    <w:rsid w:val="00B976BC"/>
    <w:rsid w:val="00BA1824"/>
    <w:rsid w:val="00BA2D98"/>
    <w:rsid w:val="00BA2F0C"/>
    <w:rsid w:val="00BA30D1"/>
    <w:rsid w:val="00BA30E1"/>
    <w:rsid w:val="00BA4609"/>
    <w:rsid w:val="00BA5BE2"/>
    <w:rsid w:val="00BA6A9C"/>
    <w:rsid w:val="00BA6B41"/>
    <w:rsid w:val="00BA7F46"/>
    <w:rsid w:val="00BB0388"/>
    <w:rsid w:val="00BB0A0A"/>
    <w:rsid w:val="00BB133C"/>
    <w:rsid w:val="00BB1F04"/>
    <w:rsid w:val="00BB45B5"/>
    <w:rsid w:val="00BB4DDE"/>
    <w:rsid w:val="00BB6064"/>
    <w:rsid w:val="00BB65CE"/>
    <w:rsid w:val="00BB7012"/>
    <w:rsid w:val="00BC09D1"/>
    <w:rsid w:val="00BC1CF3"/>
    <w:rsid w:val="00BC2BE0"/>
    <w:rsid w:val="00BC3573"/>
    <w:rsid w:val="00BC43C9"/>
    <w:rsid w:val="00BC5860"/>
    <w:rsid w:val="00BC7F82"/>
    <w:rsid w:val="00BD1844"/>
    <w:rsid w:val="00BD2A49"/>
    <w:rsid w:val="00BD3683"/>
    <w:rsid w:val="00BD40AB"/>
    <w:rsid w:val="00BD40DE"/>
    <w:rsid w:val="00BD6297"/>
    <w:rsid w:val="00BD6806"/>
    <w:rsid w:val="00BD6939"/>
    <w:rsid w:val="00BD7433"/>
    <w:rsid w:val="00BD7831"/>
    <w:rsid w:val="00BD7C10"/>
    <w:rsid w:val="00BE046F"/>
    <w:rsid w:val="00BE0DEB"/>
    <w:rsid w:val="00BE229C"/>
    <w:rsid w:val="00BE2AB8"/>
    <w:rsid w:val="00BE2FC1"/>
    <w:rsid w:val="00BE3142"/>
    <w:rsid w:val="00BE4039"/>
    <w:rsid w:val="00BE6365"/>
    <w:rsid w:val="00BF01B7"/>
    <w:rsid w:val="00BF0B7F"/>
    <w:rsid w:val="00BF0E94"/>
    <w:rsid w:val="00BF2988"/>
    <w:rsid w:val="00BF3FB9"/>
    <w:rsid w:val="00BF4012"/>
    <w:rsid w:val="00BF4720"/>
    <w:rsid w:val="00BF4F49"/>
    <w:rsid w:val="00BF6759"/>
    <w:rsid w:val="00BF70A6"/>
    <w:rsid w:val="00BF7B4F"/>
    <w:rsid w:val="00BF7B63"/>
    <w:rsid w:val="00BF7F3C"/>
    <w:rsid w:val="00C005D4"/>
    <w:rsid w:val="00C0359D"/>
    <w:rsid w:val="00C038EC"/>
    <w:rsid w:val="00C03C21"/>
    <w:rsid w:val="00C05C6D"/>
    <w:rsid w:val="00C072D7"/>
    <w:rsid w:val="00C10302"/>
    <w:rsid w:val="00C104DB"/>
    <w:rsid w:val="00C10A22"/>
    <w:rsid w:val="00C10F5B"/>
    <w:rsid w:val="00C1122B"/>
    <w:rsid w:val="00C127F2"/>
    <w:rsid w:val="00C13B34"/>
    <w:rsid w:val="00C13F26"/>
    <w:rsid w:val="00C1474E"/>
    <w:rsid w:val="00C14C37"/>
    <w:rsid w:val="00C157AA"/>
    <w:rsid w:val="00C162E1"/>
    <w:rsid w:val="00C16BE4"/>
    <w:rsid w:val="00C16E9F"/>
    <w:rsid w:val="00C1713D"/>
    <w:rsid w:val="00C17523"/>
    <w:rsid w:val="00C177F1"/>
    <w:rsid w:val="00C17EE6"/>
    <w:rsid w:val="00C217F7"/>
    <w:rsid w:val="00C2272E"/>
    <w:rsid w:val="00C22F3A"/>
    <w:rsid w:val="00C23311"/>
    <w:rsid w:val="00C24AD9"/>
    <w:rsid w:val="00C25978"/>
    <w:rsid w:val="00C261C6"/>
    <w:rsid w:val="00C26621"/>
    <w:rsid w:val="00C26B27"/>
    <w:rsid w:val="00C26E7C"/>
    <w:rsid w:val="00C276CD"/>
    <w:rsid w:val="00C27827"/>
    <w:rsid w:val="00C30A97"/>
    <w:rsid w:val="00C31DDC"/>
    <w:rsid w:val="00C3223A"/>
    <w:rsid w:val="00C34168"/>
    <w:rsid w:val="00C34247"/>
    <w:rsid w:val="00C34326"/>
    <w:rsid w:val="00C34CEB"/>
    <w:rsid w:val="00C36201"/>
    <w:rsid w:val="00C368E8"/>
    <w:rsid w:val="00C36C3D"/>
    <w:rsid w:val="00C372C7"/>
    <w:rsid w:val="00C376A7"/>
    <w:rsid w:val="00C42443"/>
    <w:rsid w:val="00C42CBA"/>
    <w:rsid w:val="00C4338C"/>
    <w:rsid w:val="00C43C2B"/>
    <w:rsid w:val="00C45B27"/>
    <w:rsid w:val="00C4652E"/>
    <w:rsid w:val="00C472C7"/>
    <w:rsid w:val="00C5019E"/>
    <w:rsid w:val="00C50544"/>
    <w:rsid w:val="00C50C8C"/>
    <w:rsid w:val="00C51962"/>
    <w:rsid w:val="00C5377C"/>
    <w:rsid w:val="00C53E8A"/>
    <w:rsid w:val="00C54DF3"/>
    <w:rsid w:val="00C560A7"/>
    <w:rsid w:val="00C56FC8"/>
    <w:rsid w:val="00C60F23"/>
    <w:rsid w:val="00C61172"/>
    <w:rsid w:val="00C6170B"/>
    <w:rsid w:val="00C62EB2"/>
    <w:rsid w:val="00C63431"/>
    <w:rsid w:val="00C64C87"/>
    <w:rsid w:val="00C651E7"/>
    <w:rsid w:val="00C65414"/>
    <w:rsid w:val="00C665FE"/>
    <w:rsid w:val="00C71BEC"/>
    <w:rsid w:val="00C73942"/>
    <w:rsid w:val="00C73A83"/>
    <w:rsid w:val="00C74D3A"/>
    <w:rsid w:val="00C75F3D"/>
    <w:rsid w:val="00C80511"/>
    <w:rsid w:val="00C80655"/>
    <w:rsid w:val="00C81937"/>
    <w:rsid w:val="00C826F5"/>
    <w:rsid w:val="00C83740"/>
    <w:rsid w:val="00C84527"/>
    <w:rsid w:val="00C84AD1"/>
    <w:rsid w:val="00C85579"/>
    <w:rsid w:val="00C8590C"/>
    <w:rsid w:val="00C862F1"/>
    <w:rsid w:val="00C863E5"/>
    <w:rsid w:val="00C87BE6"/>
    <w:rsid w:val="00C87F76"/>
    <w:rsid w:val="00C931FC"/>
    <w:rsid w:val="00C932C5"/>
    <w:rsid w:val="00C94CB6"/>
    <w:rsid w:val="00C95299"/>
    <w:rsid w:val="00C95A72"/>
    <w:rsid w:val="00C9650E"/>
    <w:rsid w:val="00C97000"/>
    <w:rsid w:val="00C975BD"/>
    <w:rsid w:val="00CA068D"/>
    <w:rsid w:val="00CA08DF"/>
    <w:rsid w:val="00CA1228"/>
    <w:rsid w:val="00CA1C73"/>
    <w:rsid w:val="00CA282D"/>
    <w:rsid w:val="00CA3F73"/>
    <w:rsid w:val="00CA4670"/>
    <w:rsid w:val="00CA5F89"/>
    <w:rsid w:val="00CA6B1A"/>
    <w:rsid w:val="00CB1B18"/>
    <w:rsid w:val="00CB20DC"/>
    <w:rsid w:val="00CB23DC"/>
    <w:rsid w:val="00CB2487"/>
    <w:rsid w:val="00CB28E2"/>
    <w:rsid w:val="00CB2F20"/>
    <w:rsid w:val="00CB3395"/>
    <w:rsid w:val="00CB5801"/>
    <w:rsid w:val="00CB758D"/>
    <w:rsid w:val="00CB7A3E"/>
    <w:rsid w:val="00CB7FF7"/>
    <w:rsid w:val="00CC0D0E"/>
    <w:rsid w:val="00CC1253"/>
    <w:rsid w:val="00CC19B3"/>
    <w:rsid w:val="00CC2044"/>
    <w:rsid w:val="00CC39D2"/>
    <w:rsid w:val="00CC69EC"/>
    <w:rsid w:val="00CC78A2"/>
    <w:rsid w:val="00CC7DF8"/>
    <w:rsid w:val="00CD15BE"/>
    <w:rsid w:val="00CD1EF2"/>
    <w:rsid w:val="00CD32BD"/>
    <w:rsid w:val="00CD34C7"/>
    <w:rsid w:val="00CD5653"/>
    <w:rsid w:val="00CD5E6D"/>
    <w:rsid w:val="00CD63C8"/>
    <w:rsid w:val="00CD76F8"/>
    <w:rsid w:val="00CD78A5"/>
    <w:rsid w:val="00CE02E8"/>
    <w:rsid w:val="00CE069E"/>
    <w:rsid w:val="00CE0DE0"/>
    <w:rsid w:val="00CE2CC2"/>
    <w:rsid w:val="00CE3722"/>
    <w:rsid w:val="00CE4861"/>
    <w:rsid w:val="00CE7C92"/>
    <w:rsid w:val="00CF158D"/>
    <w:rsid w:val="00CF2166"/>
    <w:rsid w:val="00CF4340"/>
    <w:rsid w:val="00CF4394"/>
    <w:rsid w:val="00CF48B4"/>
    <w:rsid w:val="00CF5C12"/>
    <w:rsid w:val="00CF7B72"/>
    <w:rsid w:val="00D000A9"/>
    <w:rsid w:val="00D00384"/>
    <w:rsid w:val="00D005DB"/>
    <w:rsid w:val="00D0064E"/>
    <w:rsid w:val="00D00981"/>
    <w:rsid w:val="00D02596"/>
    <w:rsid w:val="00D0280D"/>
    <w:rsid w:val="00D02AEF"/>
    <w:rsid w:val="00D03EC9"/>
    <w:rsid w:val="00D05669"/>
    <w:rsid w:val="00D061EB"/>
    <w:rsid w:val="00D06952"/>
    <w:rsid w:val="00D07A72"/>
    <w:rsid w:val="00D10577"/>
    <w:rsid w:val="00D12405"/>
    <w:rsid w:val="00D12A4E"/>
    <w:rsid w:val="00D1323B"/>
    <w:rsid w:val="00D14BAE"/>
    <w:rsid w:val="00D15107"/>
    <w:rsid w:val="00D1648B"/>
    <w:rsid w:val="00D16819"/>
    <w:rsid w:val="00D17781"/>
    <w:rsid w:val="00D17DD9"/>
    <w:rsid w:val="00D20AC0"/>
    <w:rsid w:val="00D229E7"/>
    <w:rsid w:val="00D2321B"/>
    <w:rsid w:val="00D23350"/>
    <w:rsid w:val="00D237E7"/>
    <w:rsid w:val="00D23DE4"/>
    <w:rsid w:val="00D25A5C"/>
    <w:rsid w:val="00D26873"/>
    <w:rsid w:val="00D27C99"/>
    <w:rsid w:val="00D30A37"/>
    <w:rsid w:val="00D31683"/>
    <w:rsid w:val="00D33452"/>
    <w:rsid w:val="00D336C8"/>
    <w:rsid w:val="00D339E8"/>
    <w:rsid w:val="00D33FDD"/>
    <w:rsid w:val="00D3654A"/>
    <w:rsid w:val="00D3662E"/>
    <w:rsid w:val="00D373F1"/>
    <w:rsid w:val="00D37567"/>
    <w:rsid w:val="00D40B1F"/>
    <w:rsid w:val="00D40D75"/>
    <w:rsid w:val="00D43978"/>
    <w:rsid w:val="00D43CBD"/>
    <w:rsid w:val="00D449F0"/>
    <w:rsid w:val="00D462D7"/>
    <w:rsid w:val="00D46A33"/>
    <w:rsid w:val="00D5062C"/>
    <w:rsid w:val="00D50C8C"/>
    <w:rsid w:val="00D52393"/>
    <w:rsid w:val="00D523E4"/>
    <w:rsid w:val="00D5279D"/>
    <w:rsid w:val="00D52A1B"/>
    <w:rsid w:val="00D52AA7"/>
    <w:rsid w:val="00D52FCC"/>
    <w:rsid w:val="00D53F14"/>
    <w:rsid w:val="00D54BE4"/>
    <w:rsid w:val="00D54DDB"/>
    <w:rsid w:val="00D554BC"/>
    <w:rsid w:val="00D560DC"/>
    <w:rsid w:val="00D56602"/>
    <w:rsid w:val="00D60483"/>
    <w:rsid w:val="00D61ABB"/>
    <w:rsid w:val="00D62D5C"/>
    <w:rsid w:val="00D63577"/>
    <w:rsid w:val="00D67FD7"/>
    <w:rsid w:val="00D704E4"/>
    <w:rsid w:val="00D72410"/>
    <w:rsid w:val="00D73D53"/>
    <w:rsid w:val="00D7402C"/>
    <w:rsid w:val="00D7408A"/>
    <w:rsid w:val="00D74261"/>
    <w:rsid w:val="00D7441B"/>
    <w:rsid w:val="00D75589"/>
    <w:rsid w:val="00D76AB2"/>
    <w:rsid w:val="00D80490"/>
    <w:rsid w:val="00D828F9"/>
    <w:rsid w:val="00D829AD"/>
    <w:rsid w:val="00D82EE2"/>
    <w:rsid w:val="00D83D1B"/>
    <w:rsid w:val="00D84133"/>
    <w:rsid w:val="00D84B8D"/>
    <w:rsid w:val="00D8545C"/>
    <w:rsid w:val="00D86AB5"/>
    <w:rsid w:val="00D86E57"/>
    <w:rsid w:val="00D876AD"/>
    <w:rsid w:val="00D87788"/>
    <w:rsid w:val="00D877C8"/>
    <w:rsid w:val="00D91040"/>
    <w:rsid w:val="00D910C2"/>
    <w:rsid w:val="00D9168C"/>
    <w:rsid w:val="00D9189B"/>
    <w:rsid w:val="00D91DA6"/>
    <w:rsid w:val="00D921A0"/>
    <w:rsid w:val="00D93A41"/>
    <w:rsid w:val="00D93B9A"/>
    <w:rsid w:val="00D95984"/>
    <w:rsid w:val="00D95C64"/>
    <w:rsid w:val="00D9706F"/>
    <w:rsid w:val="00D972D4"/>
    <w:rsid w:val="00DA0FE3"/>
    <w:rsid w:val="00DA195B"/>
    <w:rsid w:val="00DA27F3"/>
    <w:rsid w:val="00DA2D1E"/>
    <w:rsid w:val="00DA3EC8"/>
    <w:rsid w:val="00DA40C1"/>
    <w:rsid w:val="00DA5564"/>
    <w:rsid w:val="00DA6B55"/>
    <w:rsid w:val="00DA6B97"/>
    <w:rsid w:val="00DA6CEE"/>
    <w:rsid w:val="00DB0015"/>
    <w:rsid w:val="00DB0359"/>
    <w:rsid w:val="00DB0ABB"/>
    <w:rsid w:val="00DB1D01"/>
    <w:rsid w:val="00DB2AAD"/>
    <w:rsid w:val="00DB44E2"/>
    <w:rsid w:val="00DB4A6D"/>
    <w:rsid w:val="00DB5941"/>
    <w:rsid w:val="00DB626D"/>
    <w:rsid w:val="00DB6365"/>
    <w:rsid w:val="00DB756C"/>
    <w:rsid w:val="00DC07B7"/>
    <w:rsid w:val="00DC0BF1"/>
    <w:rsid w:val="00DC1607"/>
    <w:rsid w:val="00DC17F2"/>
    <w:rsid w:val="00DC3953"/>
    <w:rsid w:val="00DC4001"/>
    <w:rsid w:val="00DC41C3"/>
    <w:rsid w:val="00DC4A3C"/>
    <w:rsid w:val="00DC4FA4"/>
    <w:rsid w:val="00DC5B37"/>
    <w:rsid w:val="00DD286D"/>
    <w:rsid w:val="00DD2CAF"/>
    <w:rsid w:val="00DD3593"/>
    <w:rsid w:val="00DD64E0"/>
    <w:rsid w:val="00DD775C"/>
    <w:rsid w:val="00DD7BE0"/>
    <w:rsid w:val="00DE0C67"/>
    <w:rsid w:val="00DE15C7"/>
    <w:rsid w:val="00DE3AAD"/>
    <w:rsid w:val="00DE598A"/>
    <w:rsid w:val="00DE6952"/>
    <w:rsid w:val="00DE6FBE"/>
    <w:rsid w:val="00DE7A7D"/>
    <w:rsid w:val="00DE7E74"/>
    <w:rsid w:val="00DF071B"/>
    <w:rsid w:val="00DF5C84"/>
    <w:rsid w:val="00DF5EC0"/>
    <w:rsid w:val="00DF6EF8"/>
    <w:rsid w:val="00DF6EFE"/>
    <w:rsid w:val="00E00A69"/>
    <w:rsid w:val="00E017BC"/>
    <w:rsid w:val="00E017F0"/>
    <w:rsid w:val="00E01A0E"/>
    <w:rsid w:val="00E025FE"/>
    <w:rsid w:val="00E0346A"/>
    <w:rsid w:val="00E041E4"/>
    <w:rsid w:val="00E046B2"/>
    <w:rsid w:val="00E04AEE"/>
    <w:rsid w:val="00E06738"/>
    <w:rsid w:val="00E06BBD"/>
    <w:rsid w:val="00E100E3"/>
    <w:rsid w:val="00E1012B"/>
    <w:rsid w:val="00E103C8"/>
    <w:rsid w:val="00E1085B"/>
    <w:rsid w:val="00E1308B"/>
    <w:rsid w:val="00E14581"/>
    <w:rsid w:val="00E14623"/>
    <w:rsid w:val="00E15539"/>
    <w:rsid w:val="00E16541"/>
    <w:rsid w:val="00E17EC9"/>
    <w:rsid w:val="00E202F4"/>
    <w:rsid w:val="00E207C3"/>
    <w:rsid w:val="00E21386"/>
    <w:rsid w:val="00E2421B"/>
    <w:rsid w:val="00E242AF"/>
    <w:rsid w:val="00E24849"/>
    <w:rsid w:val="00E2536E"/>
    <w:rsid w:val="00E25A99"/>
    <w:rsid w:val="00E25B8A"/>
    <w:rsid w:val="00E25EF8"/>
    <w:rsid w:val="00E2632B"/>
    <w:rsid w:val="00E26F75"/>
    <w:rsid w:val="00E27423"/>
    <w:rsid w:val="00E3077F"/>
    <w:rsid w:val="00E322F7"/>
    <w:rsid w:val="00E3369B"/>
    <w:rsid w:val="00E362D2"/>
    <w:rsid w:val="00E36D76"/>
    <w:rsid w:val="00E40478"/>
    <w:rsid w:val="00E405EA"/>
    <w:rsid w:val="00E408B7"/>
    <w:rsid w:val="00E412EB"/>
    <w:rsid w:val="00E41637"/>
    <w:rsid w:val="00E42789"/>
    <w:rsid w:val="00E43F59"/>
    <w:rsid w:val="00E464F0"/>
    <w:rsid w:val="00E46EF3"/>
    <w:rsid w:val="00E47370"/>
    <w:rsid w:val="00E473E9"/>
    <w:rsid w:val="00E47B47"/>
    <w:rsid w:val="00E50BEB"/>
    <w:rsid w:val="00E53460"/>
    <w:rsid w:val="00E548FA"/>
    <w:rsid w:val="00E55CD9"/>
    <w:rsid w:val="00E57703"/>
    <w:rsid w:val="00E57ED4"/>
    <w:rsid w:val="00E57FED"/>
    <w:rsid w:val="00E6092F"/>
    <w:rsid w:val="00E61EE9"/>
    <w:rsid w:val="00E62049"/>
    <w:rsid w:val="00E629DA"/>
    <w:rsid w:val="00E64374"/>
    <w:rsid w:val="00E6451F"/>
    <w:rsid w:val="00E6469F"/>
    <w:rsid w:val="00E6546A"/>
    <w:rsid w:val="00E65C05"/>
    <w:rsid w:val="00E65D39"/>
    <w:rsid w:val="00E670F8"/>
    <w:rsid w:val="00E6741B"/>
    <w:rsid w:val="00E67FAC"/>
    <w:rsid w:val="00E70164"/>
    <w:rsid w:val="00E71485"/>
    <w:rsid w:val="00E7200B"/>
    <w:rsid w:val="00E738CB"/>
    <w:rsid w:val="00E73C88"/>
    <w:rsid w:val="00E74437"/>
    <w:rsid w:val="00E7443D"/>
    <w:rsid w:val="00E75ACE"/>
    <w:rsid w:val="00E771AF"/>
    <w:rsid w:val="00E80386"/>
    <w:rsid w:val="00E809C3"/>
    <w:rsid w:val="00E814D4"/>
    <w:rsid w:val="00E81A1A"/>
    <w:rsid w:val="00E81C3E"/>
    <w:rsid w:val="00E82359"/>
    <w:rsid w:val="00E82B6D"/>
    <w:rsid w:val="00E83187"/>
    <w:rsid w:val="00E831E9"/>
    <w:rsid w:val="00E84DDA"/>
    <w:rsid w:val="00E8608F"/>
    <w:rsid w:val="00E86C1D"/>
    <w:rsid w:val="00E90703"/>
    <w:rsid w:val="00E90A62"/>
    <w:rsid w:val="00E9265E"/>
    <w:rsid w:val="00E956DB"/>
    <w:rsid w:val="00E9763D"/>
    <w:rsid w:val="00EA1177"/>
    <w:rsid w:val="00EA118B"/>
    <w:rsid w:val="00EA11B6"/>
    <w:rsid w:val="00EA2181"/>
    <w:rsid w:val="00EA2DD8"/>
    <w:rsid w:val="00EA30FC"/>
    <w:rsid w:val="00EA4475"/>
    <w:rsid w:val="00EA52FE"/>
    <w:rsid w:val="00EA681F"/>
    <w:rsid w:val="00EB04C6"/>
    <w:rsid w:val="00EB06A6"/>
    <w:rsid w:val="00EB29EA"/>
    <w:rsid w:val="00EB3307"/>
    <w:rsid w:val="00EB3823"/>
    <w:rsid w:val="00EB3CBB"/>
    <w:rsid w:val="00EB47D8"/>
    <w:rsid w:val="00EB57D3"/>
    <w:rsid w:val="00EB5EFD"/>
    <w:rsid w:val="00EB679F"/>
    <w:rsid w:val="00EB76E4"/>
    <w:rsid w:val="00EC0E65"/>
    <w:rsid w:val="00EC1251"/>
    <w:rsid w:val="00EC2938"/>
    <w:rsid w:val="00EC337D"/>
    <w:rsid w:val="00EC38EF"/>
    <w:rsid w:val="00EC50C9"/>
    <w:rsid w:val="00EC58B4"/>
    <w:rsid w:val="00EC5BB2"/>
    <w:rsid w:val="00EC75AF"/>
    <w:rsid w:val="00ED12F0"/>
    <w:rsid w:val="00ED2874"/>
    <w:rsid w:val="00ED290C"/>
    <w:rsid w:val="00ED2A6C"/>
    <w:rsid w:val="00ED3226"/>
    <w:rsid w:val="00ED4773"/>
    <w:rsid w:val="00ED5284"/>
    <w:rsid w:val="00ED664B"/>
    <w:rsid w:val="00ED6A61"/>
    <w:rsid w:val="00ED768E"/>
    <w:rsid w:val="00ED7DA4"/>
    <w:rsid w:val="00EE03BB"/>
    <w:rsid w:val="00EE0552"/>
    <w:rsid w:val="00EE0B44"/>
    <w:rsid w:val="00EE125D"/>
    <w:rsid w:val="00EE23DE"/>
    <w:rsid w:val="00EE48BB"/>
    <w:rsid w:val="00EE6FE0"/>
    <w:rsid w:val="00EE704A"/>
    <w:rsid w:val="00EE7840"/>
    <w:rsid w:val="00EF2E75"/>
    <w:rsid w:val="00EF4C74"/>
    <w:rsid w:val="00EF5268"/>
    <w:rsid w:val="00EF608E"/>
    <w:rsid w:val="00EF6C4A"/>
    <w:rsid w:val="00F0044B"/>
    <w:rsid w:val="00F00E60"/>
    <w:rsid w:val="00F02F9F"/>
    <w:rsid w:val="00F03525"/>
    <w:rsid w:val="00F039A8"/>
    <w:rsid w:val="00F0424D"/>
    <w:rsid w:val="00F04957"/>
    <w:rsid w:val="00F053F0"/>
    <w:rsid w:val="00F05807"/>
    <w:rsid w:val="00F05AC4"/>
    <w:rsid w:val="00F06451"/>
    <w:rsid w:val="00F07052"/>
    <w:rsid w:val="00F0706C"/>
    <w:rsid w:val="00F11EBE"/>
    <w:rsid w:val="00F12293"/>
    <w:rsid w:val="00F1291E"/>
    <w:rsid w:val="00F12BA8"/>
    <w:rsid w:val="00F12D7A"/>
    <w:rsid w:val="00F130D0"/>
    <w:rsid w:val="00F13AC6"/>
    <w:rsid w:val="00F14933"/>
    <w:rsid w:val="00F1516A"/>
    <w:rsid w:val="00F15EE5"/>
    <w:rsid w:val="00F171F9"/>
    <w:rsid w:val="00F1737C"/>
    <w:rsid w:val="00F173AA"/>
    <w:rsid w:val="00F1766A"/>
    <w:rsid w:val="00F22A26"/>
    <w:rsid w:val="00F24072"/>
    <w:rsid w:val="00F26432"/>
    <w:rsid w:val="00F3197A"/>
    <w:rsid w:val="00F32139"/>
    <w:rsid w:val="00F328BE"/>
    <w:rsid w:val="00F33CF0"/>
    <w:rsid w:val="00F33D56"/>
    <w:rsid w:val="00F34E08"/>
    <w:rsid w:val="00F41D91"/>
    <w:rsid w:val="00F41F52"/>
    <w:rsid w:val="00F41FA1"/>
    <w:rsid w:val="00F42363"/>
    <w:rsid w:val="00F427C4"/>
    <w:rsid w:val="00F43D6C"/>
    <w:rsid w:val="00F46964"/>
    <w:rsid w:val="00F46F9A"/>
    <w:rsid w:val="00F470FD"/>
    <w:rsid w:val="00F50F30"/>
    <w:rsid w:val="00F5126A"/>
    <w:rsid w:val="00F5126E"/>
    <w:rsid w:val="00F516EF"/>
    <w:rsid w:val="00F51755"/>
    <w:rsid w:val="00F531D9"/>
    <w:rsid w:val="00F54D8E"/>
    <w:rsid w:val="00F5580D"/>
    <w:rsid w:val="00F56EA1"/>
    <w:rsid w:val="00F606D5"/>
    <w:rsid w:val="00F611B3"/>
    <w:rsid w:val="00F6196E"/>
    <w:rsid w:val="00F61CCC"/>
    <w:rsid w:val="00F624DD"/>
    <w:rsid w:val="00F629C0"/>
    <w:rsid w:val="00F63FC7"/>
    <w:rsid w:val="00F65E1F"/>
    <w:rsid w:val="00F65ED5"/>
    <w:rsid w:val="00F6608B"/>
    <w:rsid w:val="00F6636A"/>
    <w:rsid w:val="00F667C5"/>
    <w:rsid w:val="00F67E31"/>
    <w:rsid w:val="00F70B44"/>
    <w:rsid w:val="00F71436"/>
    <w:rsid w:val="00F718A8"/>
    <w:rsid w:val="00F7207E"/>
    <w:rsid w:val="00F72183"/>
    <w:rsid w:val="00F75C12"/>
    <w:rsid w:val="00F76D01"/>
    <w:rsid w:val="00F80B43"/>
    <w:rsid w:val="00F80C97"/>
    <w:rsid w:val="00F81C35"/>
    <w:rsid w:val="00F82981"/>
    <w:rsid w:val="00F8311F"/>
    <w:rsid w:val="00F83248"/>
    <w:rsid w:val="00F83376"/>
    <w:rsid w:val="00F84420"/>
    <w:rsid w:val="00F853AE"/>
    <w:rsid w:val="00F87C67"/>
    <w:rsid w:val="00F908D5"/>
    <w:rsid w:val="00F913B9"/>
    <w:rsid w:val="00F93C74"/>
    <w:rsid w:val="00F93DCC"/>
    <w:rsid w:val="00F9435D"/>
    <w:rsid w:val="00F966F9"/>
    <w:rsid w:val="00F96F61"/>
    <w:rsid w:val="00F97740"/>
    <w:rsid w:val="00FA0C8F"/>
    <w:rsid w:val="00FA2DEF"/>
    <w:rsid w:val="00FA2F7B"/>
    <w:rsid w:val="00FA3C90"/>
    <w:rsid w:val="00FA3C97"/>
    <w:rsid w:val="00FA3D30"/>
    <w:rsid w:val="00FA4B49"/>
    <w:rsid w:val="00FA54F8"/>
    <w:rsid w:val="00FA78C8"/>
    <w:rsid w:val="00FA7A2F"/>
    <w:rsid w:val="00FB09FE"/>
    <w:rsid w:val="00FB0E80"/>
    <w:rsid w:val="00FB101D"/>
    <w:rsid w:val="00FB1725"/>
    <w:rsid w:val="00FB2493"/>
    <w:rsid w:val="00FB42B7"/>
    <w:rsid w:val="00FB4484"/>
    <w:rsid w:val="00FB593A"/>
    <w:rsid w:val="00FB6410"/>
    <w:rsid w:val="00FB6E82"/>
    <w:rsid w:val="00FB792E"/>
    <w:rsid w:val="00FB7CF0"/>
    <w:rsid w:val="00FC0042"/>
    <w:rsid w:val="00FC1E67"/>
    <w:rsid w:val="00FC2A13"/>
    <w:rsid w:val="00FC4284"/>
    <w:rsid w:val="00FC4576"/>
    <w:rsid w:val="00FC5FF5"/>
    <w:rsid w:val="00FC6285"/>
    <w:rsid w:val="00FC78FB"/>
    <w:rsid w:val="00FC7DBC"/>
    <w:rsid w:val="00FD076A"/>
    <w:rsid w:val="00FD0AA0"/>
    <w:rsid w:val="00FD1D5A"/>
    <w:rsid w:val="00FD5059"/>
    <w:rsid w:val="00FD554D"/>
    <w:rsid w:val="00FD5BCC"/>
    <w:rsid w:val="00FD7B23"/>
    <w:rsid w:val="00FE2A48"/>
    <w:rsid w:val="00FE2DEF"/>
    <w:rsid w:val="00FE323C"/>
    <w:rsid w:val="00FE3A27"/>
    <w:rsid w:val="00FE5D0A"/>
    <w:rsid w:val="00FE6469"/>
    <w:rsid w:val="00FE7C22"/>
    <w:rsid w:val="00FE7C6D"/>
    <w:rsid w:val="00FF05D0"/>
    <w:rsid w:val="00FF06CE"/>
    <w:rsid w:val="00FF0DC2"/>
    <w:rsid w:val="00FF0FF7"/>
    <w:rsid w:val="00FF1022"/>
    <w:rsid w:val="00FF10A2"/>
    <w:rsid w:val="00FF1438"/>
    <w:rsid w:val="00FF3A38"/>
    <w:rsid w:val="00FF3C25"/>
    <w:rsid w:val="00FF4129"/>
    <w:rsid w:val="00FF4242"/>
    <w:rsid w:val="00FF44F7"/>
    <w:rsid w:val="00FF4C90"/>
    <w:rsid w:val="00FF5806"/>
    <w:rsid w:val="00FF61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72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heme="minorHAnsi"/>
        <w:color w:val="000000" w:themeColor="text1"/>
        <w:sz w:val="24"/>
        <w:lang w:val="en-US" w:eastAsia="en-US" w:bidi="ar-SA"/>
      </w:rPr>
    </w:rPrDefault>
    <w:pPrDefault>
      <w:pPr>
        <w:spacing w:line="240" w:lineRule="exact"/>
        <w:jc w:val="center"/>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4C90"/>
    <w:rPr>
      <w:color w:val="008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ind w:right="-360"/>
    </w:pPr>
    <w:rPr>
      <w:rFonts w:ascii="Times New Roman" w:hAnsi="Times New Roman"/>
      <w:color w:val="000080"/>
    </w:rPr>
  </w:style>
  <w:style w:type="paragraph" w:styleId="BodyText3">
    <w:name w:val="Body Text 3"/>
    <w:basedOn w:val="Normal"/>
    <w:rsid w:val="005436C2"/>
    <w:pPr>
      <w:tabs>
        <w:tab w:val="left" w:pos="288"/>
        <w:tab w:val="left" w:pos="4752"/>
      </w:tabs>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character" w:styleId="LineNumber">
    <w:name w:val="line number"/>
    <w:basedOn w:val="DefaultParagraphFont"/>
    <w:rsid w:val="004766C9"/>
  </w:style>
  <w:style w:type="character" w:styleId="CommentReference">
    <w:name w:val="annotation reference"/>
    <w:basedOn w:val="DefaultParagraphFont"/>
    <w:rsid w:val="0046111A"/>
    <w:rPr>
      <w:sz w:val="16"/>
      <w:szCs w:val="16"/>
    </w:rPr>
  </w:style>
  <w:style w:type="paragraph" w:styleId="CommentText">
    <w:name w:val="annotation text"/>
    <w:basedOn w:val="Normal"/>
    <w:link w:val="CommentTextChar"/>
    <w:rsid w:val="0046111A"/>
    <w:rPr>
      <w:sz w:val="20"/>
    </w:rPr>
  </w:style>
  <w:style w:type="character" w:customStyle="1" w:styleId="CommentTextChar">
    <w:name w:val="Comment Text Char"/>
    <w:basedOn w:val="DefaultParagraphFont"/>
    <w:link w:val="CommentText"/>
    <w:rsid w:val="0046111A"/>
    <w:rPr>
      <w:color w:val="008080"/>
      <w:sz w:val="20"/>
    </w:rPr>
  </w:style>
  <w:style w:type="paragraph" w:styleId="CommentSubject">
    <w:name w:val="annotation subject"/>
    <w:basedOn w:val="CommentText"/>
    <w:next w:val="CommentText"/>
    <w:link w:val="CommentSubjectChar"/>
    <w:rsid w:val="0046111A"/>
    <w:rPr>
      <w:b/>
      <w:bCs/>
    </w:rPr>
  </w:style>
  <w:style w:type="character" w:customStyle="1" w:styleId="CommentSubjectChar">
    <w:name w:val="Comment Subject Char"/>
    <w:basedOn w:val="CommentTextChar"/>
    <w:link w:val="CommentSubject"/>
    <w:rsid w:val="0046111A"/>
    <w:rPr>
      <w:b/>
      <w:bCs/>
    </w:rPr>
  </w:style>
  <w:style w:type="character" w:styleId="Hyperlink">
    <w:name w:val="Hyperlink"/>
    <w:basedOn w:val="DefaultParagraphFont"/>
    <w:rsid w:val="00750E3A"/>
    <w:rPr>
      <w:color w:val="0000FF" w:themeColor="hyperlink"/>
      <w:u w:val="single"/>
    </w:rPr>
  </w:style>
  <w:style w:type="character" w:styleId="FollowedHyperlink">
    <w:name w:val="FollowedHyperlink"/>
    <w:basedOn w:val="DefaultParagraphFont"/>
    <w:rsid w:val="00750E3A"/>
    <w:rPr>
      <w:color w:val="800080" w:themeColor="followedHyperlink"/>
      <w:u w:val="single"/>
    </w:rPr>
  </w:style>
  <w:style w:type="paragraph" w:customStyle="1" w:styleId="Default">
    <w:name w:val="Default"/>
    <w:rsid w:val="009F7822"/>
    <w:pPr>
      <w:autoSpaceDE w:val="0"/>
      <w:autoSpaceDN w:val="0"/>
      <w:adjustRightInd w:val="0"/>
      <w:spacing w:line="240" w:lineRule="auto"/>
      <w:jc w:val="left"/>
    </w:pPr>
    <w:rPr>
      <w:rFonts w:cs="Calibri"/>
      <w:color w:val="000000"/>
      <w:szCs w:val="24"/>
    </w:rPr>
  </w:style>
  <w:style w:type="paragraph" w:styleId="BodyText2">
    <w:name w:val="Body Text 2"/>
    <w:basedOn w:val="Normal"/>
    <w:link w:val="BodyText2Char"/>
    <w:rsid w:val="00C50544"/>
    <w:pPr>
      <w:spacing w:after="120" w:line="480" w:lineRule="auto"/>
    </w:pPr>
  </w:style>
  <w:style w:type="character" w:customStyle="1" w:styleId="BodyText2Char">
    <w:name w:val="Body Text 2 Char"/>
    <w:basedOn w:val="DefaultParagraphFont"/>
    <w:link w:val="BodyText2"/>
    <w:rsid w:val="00C50544"/>
    <w:rPr>
      <w:color w:val="008080"/>
    </w:rPr>
  </w:style>
</w:styles>
</file>

<file path=word/webSettings.xml><?xml version="1.0" encoding="utf-8"?>
<w:webSettings xmlns:r="http://schemas.openxmlformats.org/officeDocument/2006/relationships" xmlns:w="http://schemas.openxmlformats.org/wordprocessingml/2006/main">
  <w:divs>
    <w:div w:id="1590779">
      <w:bodyDiv w:val="1"/>
      <w:marLeft w:val="0"/>
      <w:marRight w:val="0"/>
      <w:marTop w:val="0"/>
      <w:marBottom w:val="0"/>
      <w:divBdr>
        <w:top w:val="none" w:sz="0" w:space="0" w:color="auto"/>
        <w:left w:val="none" w:sz="0" w:space="0" w:color="auto"/>
        <w:bottom w:val="none" w:sz="0" w:space="0" w:color="auto"/>
        <w:right w:val="none" w:sz="0" w:space="0" w:color="auto"/>
      </w:divBdr>
    </w:div>
    <w:div w:id="49884684">
      <w:bodyDiv w:val="1"/>
      <w:marLeft w:val="0"/>
      <w:marRight w:val="0"/>
      <w:marTop w:val="0"/>
      <w:marBottom w:val="0"/>
      <w:divBdr>
        <w:top w:val="none" w:sz="0" w:space="0" w:color="auto"/>
        <w:left w:val="none" w:sz="0" w:space="0" w:color="auto"/>
        <w:bottom w:val="none" w:sz="0" w:space="0" w:color="auto"/>
        <w:right w:val="none" w:sz="0" w:space="0" w:color="auto"/>
      </w:divBdr>
    </w:div>
    <w:div w:id="144515318">
      <w:bodyDiv w:val="1"/>
      <w:marLeft w:val="0"/>
      <w:marRight w:val="0"/>
      <w:marTop w:val="0"/>
      <w:marBottom w:val="0"/>
      <w:divBdr>
        <w:top w:val="none" w:sz="0" w:space="0" w:color="auto"/>
        <w:left w:val="none" w:sz="0" w:space="0" w:color="auto"/>
        <w:bottom w:val="none" w:sz="0" w:space="0" w:color="auto"/>
        <w:right w:val="none" w:sz="0" w:space="0" w:color="auto"/>
      </w:divBdr>
    </w:div>
    <w:div w:id="185489995">
      <w:bodyDiv w:val="1"/>
      <w:marLeft w:val="0"/>
      <w:marRight w:val="0"/>
      <w:marTop w:val="0"/>
      <w:marBottom w:val="0"/>
      <w:divBdr>
        <w:top w:val="none" w:sz="0" w:space="0" w:color="auto"/>
        <w:left w:val="none" w:sz="0" w:space="0" w:color="auto"/>
        <w:bottom w:val="none" w:sz="0" w:space="0" w:color="auto"/>
        <w:right w:val="none" w:sz="0" w:space="0" w:color="auto"/>
      </w:divBdr>
    </w:div>
    <w:div w:id="257175439">
      <w:bodyDiv w:val="1"/>
      <w:marLeft w:val="0"/>
      <w:marRight w:val="0"/>
      <w:marTop w:val="0"/>
      <w:marBottom w:val="0"/>
      <w:divBdr>
        <w:top w:val="none" w:sz="0" w:space="0" w:color="auto"/>
        <w:left w:val="none" w:sz="0" w:space="0" w:color="auto"/>
        <w:bottom w:val="none" w:sz="0" w:space="0" w:color="auto"/>
        <w:right w:val="none" w:sz="0" w:space="0" w:color="auto"/>
      </w:divBdr>
    </w:div>
    <w:div w:id="259334340">
      <w:bodyDiv w:val="1"/>
      <w:marLeft w:val="0"/>
      <w:marRight w:val="0"/>
      <w:marTop w:val="0"/>
      <w:marBottom w:val="0"/>
      <w:divBdr>
        <w:top w:val="none" w:sz="0" w:space="0" w:color="auto"/>
        <w:left w:val="none" w:sz="0" w:space="0" w:color="auto"/>
        <w:bottom w:val="none" w:sz="0" w:space="0" w:color="auto"/>
        <w:right w:val="none" w:sz="0" w:space="0" w:color="auto"/>
      </w:divBdr>
    </w:div>
    <w:div w:id="278297590">
      <w:bodyDiv w:val="1"/>
      <w:marLeft w:val="0"/>
      <w:marRight w:val="0"/>
      <w:marTop w:val="0"/>
      <w:marBottom w:val="0"/>
      <w:divBdr>
        <w:top w:val="none" w:sz="0" w:space="0" w:color="auto"/>
        <w:left w:val="none" w:sz="0" w:space="0" w:color="auto"/>
        <w:bottom w:val="none" w:sz="0" w:space="0" w:color="auto"/>
        <w:right w:val="none" w:sz="0" w:space="0" w:color="auto"/>
      </w:divBdr>
    </w:div>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543686778">
      <w:bodyDiv w:val="1"/>
      <w:marLeft w:val="0"/>
      <w:marRight w:val="0"/>
      <w:marTop w:val="0"/>
      <w:marBottom w:val="0"/>
      <w:divBdr>
        <w:top w:val="none" w:sz="0" w:space="0" w:color="auto"/>
        <w:left w:val="none" w:sz="0" w:space="0" w:color="auto"/>
        <w:bottom w:val="none" w:sz="0" w:space="0" w:color="auto"/>
        <w:right w:val="none" w:sz="0" w:space="0" w:color="auto"/>
      </w:divBdr>
    </w:div>
    <w:div w:id="762727420">
      <w:bodyDiv w:val="1"/>
      <w:marLeft w:val="0"/>
      <w:marRight w:val="0"/>
      <w:marTop w:val="0"/>
      <w:marBottom w:val="0"/>
      <w:divBdr>
        <w:top w:val="none" w:sz="0" w:space="0" w:color="auto"/>
        <w:left w:val="none" w:sz="0" w:space="0" w:color="auto"/>
        <w:bottom w:val="none" w:sz="0" w:space="0" w:color="auto"/>
        <w:right w:val="none" w:sz="0" w:space="0" w:color="auto"/>
      </w:divBdr>
    </w:div>
    <w:div w:id="905802082">
      <w:bodyDiv w:val="1"/>
      <w:marLeft w:val="0"/>
      <w:marRight w:val="0"/>
      <w:marTop w:val="0"/>
      <w:marBottom w:val="0"/>
      <w:divBdr>
        <w:top w:val="none" w:sz="0" w:space="0" w:color="auto"/>
        <w:left w:val="none" w:sz="0" w:space="0" w:color="auto"/>
        <w:bottom w:val="none" w:sz="0" w:space="0" w:color="auto"/>
        <w:right w:val="none" w:sz="0" w:space="0" w:color="auto"/>
      </w:divBdr>
    </w:div>
    <w:div w:id="910502918">
      <w:bodyDiv w:val="1"/>
      <w:marLeft w:val="0"/>
      <w:marRight w:val="0"/>
      <w:marTop w:val="0"/>
      <w:marBottom w:val="0"/>
      <w:divBdr>
        <w:top w:val="none" w:sz="0" w:space="0" w:color="auto"/>
        <w:left w:val="none" w:sz="0" w:space="0" w:color="auto"/>
        <w:bottom w:val="none" w:sz="0" w:space="0" w:color="auto"/>
        <w:right w:val="none" w:sz="0" w:space="0" w:color="auto"/>
      </w:divBdr>
    </w:div>
    <w:div w:id="925724461">
      <w:bodyDiv w:val="1"/>
      <w:marLeft w:val="0"/>
      <w:marRight w:val="0"/>
      <w:marTop w:val="0"/>
      <w:marBottom w:val="0"/>
      <w:divBdr>
        <w:top w:val="none" w:sz="0" w:space="0" w:color="auto"/>
        <w:left w:val="none" w:sz="0" w:space="0" w:color="auto"/>
        <w:bottom w:val="none" w:sz="0" w:space="0" w:color="auto"/>
        <w:right w:val="none" w:sz="0" w:space="0" w:color="auto"/>
      </w:divBdr>
    </w:div>
    <w:div w:id="1010331625">
      <w:bodyDiv w:val="1"/>
      <w:marLeft w:val="0"/>
      <w:marRight w:val="0"/>
      <w:marTop w:val="0"/>
      <w:marBottom w:val="0"/>
      <w:divBdr>
        <w:top w:val="none" w:sz="0" w:space="0" w:color="auto"/>
        <w:left w:val="none" w:sz="0" w:space="0" w:color="auto"/>
        <w:bottom w:val="none" w:sz="0" w:space="0" w:color="auto"/>
        <w:right w:val="none" w:sz="0" w:space="0" w:color="auto"/>
      </w:divBdr>
    </w:div>
    <w:div w:id="1016004975">
      <w:bodyDiv w:val="1"/>
      <w:marLeft w:val="0"/>
      <w:marRight w:val="0"/>
      <w:marTop w:val="0"/>
      <w:marBottom w:val="0"/>
      <w:divBdr>
        <w:top w:val="none" w:sz="0" w:space="0" w:color="auto"/>
        <w:left w:val="none" w:sz="0" w:space="0" w:color="auto"/>
        <w:bottom w:val="none" w:sz="0" w:space="0" w:color="auto"/>
        <w:right w:val="none" w:sz="0" w:space="0" w:color="auto"/>
      </w:divBdr>
    </w:div>
    <w:div w:id="1062555964">
      <w:bodyDiv w:val="1"/>
      <w:marLeft w:val="0"/>
      <w:marRight w:val="0"/>
      <w:marTop w:val="0"/>
      <w:marBottom w:val="0"/>
      <w:divBdr>
        <w:top w:val="none" w:sz="0" w:space="0" w:color="auto"/>
        <w:left w:val="none" w:sz="0" w:space="0" w:color="auto"/>
        <w:bottom w:val="none" w:sz="0" w:space="0" w:color="auto"/>
        <w:right w:val="none" w:sz="0" w:space="0" w:color="auto"/>
      </w:divBdr>
    </w:div>
    <w:div w:id="1157644594">
      <w:bodyDiv w:val="1"/>
      <w:marLeft w:val="0"/>
      <w:marRight w:val="0"/>
      <w:marTop w:val="0"/>
      <w:marBottom w:val="0"/>
      <w:divBdr>
        <w:top w:val="none" w:sz="0" w:space="0" w:color="auto"/>
        <w:left w:val="none" w:sz="0" w:space="0" w:color="auto"/>
        <w:bottom w:val="none" w:sz="0" w:space="0" w:color="auto"/>
        <w:right w:val="none" w:sz="0" w:space="0" w:color="auto"/>
      </w:divBdr>
    </w:div>
    <w:div w:id="1175340299">
      <w:bodyDiv w:val="1"/>
      <w:marLeft w:val="0"/>
      <w:marRight w:val="0"/>
      <w:marTop w:val="0"/>
      <w:marBottom w:val="0"/>
      <w:divBdr>
        <w:top w:val="none" w:sz="0" w:space="0" w:color="auto"/>
        <w:left w:val="none" w:sz="0" w:space="0" w:color="auto"/>
        <w:bottom w:val="none" w:sz="0" w:space="0" w:color="auto"/>
        <w:right w:val="none" w:sz="0" w:space="0" w:color="auto"/>
      </w:divBdr>
    </w:div>
    <w:div w:id="1198202320">
      <w:bodyDiv w:val="1"/>
      <w:marLeft w:val="0"/>
      <w:marRight w:val="0"/>
      <w:marTop w:val="0"/>
      <w:marBottom w:val="0"/>
      <w:divBdr>
        <w:top w:val="none" w:sz="0" w:space="0" w:color="auto"/>
        <w:left w:val="none" w:sz="0" w:space="0" w:color="auto"/>
        <w:bottom w:val="none" w:sz="0" w:space="0" w:color="auto"/>
        <w:right w:val="none" w:sz="0" w:space="0" w:color="auto"/>
      </w:divBdr>
    </w:div>
    <w:div w:id="1263875968">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343750320">
      <w:bodyDiv w:val="1"/>
      <w:marLeft w:val="0"/>
      <w:marRight w:val="0"/>
      <w:marTop w:val="0"/>
      <w:marBottom w:val="0"/>
      <w:divBdr>
        <w:top w:val="none" w:sz="0" w:space="0" w:color="auto"/>
        <w:left w:val="none" w:sz="0" w:space="0" w:color="auto"/>
        <w:bottom w:val="none" w:sz="0" w:space="0" w:color="auto"/>
        <w:right w:val="none" w:sz="0" w:space="0" w:color="auto"/>
      </w:divBdr>
    </w:div>
    <w:div w:id="1451363989">
      <w:bodyDiv w:val="1"/>
      <w:marLeft w:val="0"/>
      <w:marRight w:val="0"/>
      <w:marTop w:val="0"/>
      <w:marBottom w:val="0"/>
      <w:divBdr>
        <w:top w:val="none" w:sz="0" w:space="0" w:color="auto"/>
        <w:left w:val="none" w:sz="0" w:space="0" w:color="auto"/>
        <w:bottom w:val="none" w:sz="0" w:space="0" w:color="auto"/>
        <w:right w:val="none" w:sz="0" w:space="0" w:color="auto"/>
      </w:divBdr>
    </w:div>
    <w:div w:id="1462067866">
      <w:bodyDiv w:val="1"/>
      <w:marLeft w:val="0"/>
      <w:marRight w:val="0"/>
      <w:marTop w:val="0"/>
      <w:marBottom w:val="0"/>
      <w:divBdr>
        <w:top w:val="none" w:sz="0" w:space="0" w:color="auto"/>
        <w:left w:val="none" w:sz="0" w:space="0" w:color="auto"/>
        <w:bottom w:val="none" w:sz="0" w:space="0" w:color="auto"/>
        <w:right w:val="none" w:sz="0" w:space="0" w:color="auto"/>
      </w:divBdr>
    </w:div>
    <w:div w:id="1468742721">
      <w:bodyDiv w:val="1"/>
      <w:marLeft w:val="0"/>
      <w:marRight w:val="0"/>
      <w:marTop w:val="0"/>
      <w:marBottom w:val="0"/>
      <w:divBdr>
        <w:top w:val="none" w:sz="0" w:space="0" w:color="auto"/>
        <w:left w:val="none" w:sz="0" w:space="0" w:color="auto"/>
        <w:bottom w:val="none" w:sz="0" w:space="0" w:color="auto"/>
        <w:right w:val="none" w:sz="0" w:space="0" w:color="auto"/>
      </w:divBdr>
    </w:div>
    <w:div w:id="1542017003">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568031727">
      <w:bodyDiv w:val="1"/>
      <w:marLeft w:val="0"/>
      <w:marRight w:val="0"/>
      <w:marTop w:val="0"/>
      <w:marBottom w:val="0"/>
      <w:divBdr>
        <w:top w:val="none" w:sz="0" w:space="0" w:color="auto"/>
        <w:left w:val="none" w:sz="0" w:space="0" w:color="auto"/>
        <w:bottom w:val="none" w:sz="0" w:space="0" w:color="auto"/>
        <w:right w:val="none" w:sz="0" w:space="0" w:color="auto"/>
      </w:divBdr>
    </w:div>
    <w:div w:id="1575894432">
      <w:bodyDiv w:val="1"/>
      <w:marLeft w:val="0"/>
      <w:marRight w:val="0"/>
      <w:marTop w:val="0"/>
      <w:marBottom w:val="0"/>
      <w:divBdr>
        <w:top w:val="none" w:sz="0" w:space="0" w:color="auto"/>
        <w:left w:val="none" w:sz="0" w:space="0" w:color="auto"/>
        <w:bottom w:val="none" w:sz="0" w:space="0" w:color="auto"/>
        <w:right w:val="none" w:sz="0" w:space="0" w:color="auto"/>
      </w:divBdr>
    </w:div>
    <w:div w:id="1649938104">
      <w:bodyDiv w:val="1"/>
      <w:marLeft w:val="0"/>
      <w:marRight w:val="0"/>
      <w:marTop w:val="0"/>
      <w:marBottom w:val="0"/>
      <w:divBdr>
        <w:top w:val="none" w:sz="0" w:space="0" w:color="auto"/>
        <w:left w:val="none" w:sz="0" w:space="0" w:color="auto"/>
        <w:bottom w:val="none" w:sz="0" w:space="0" w:color="auto"/>
        <w:right w:val="none" w:sz="0" w:space="0" w:color="auto"/>
      </w:divBdr>
    </w:div>
    <w:div w:id="1657488341">
      <w:bodyDiv w:val="1"/>
      <w:marLeft w:val="0"/>
      <w:marRight w:val="0"/>
      <w:marTop w:val="0"/>
      <w:marBottom w:val="0"/>
      <w:divBdr>
        <w:top w:val="none" w:sz="0" w:space="0" w:color="auto"/>
        <w:left w:val="none" w:sz="0" w:space="0" w:color="auto"/>
        <w:bottom w:val="none" w:sz="0" w:space="0" w:color="auto"/>
        <w:right w:val="none" w:sz="0" w:space="0" w:color="auto"/>
      </w:divBdr>
    </w:div>
    <w:div w:id="1756508288">
      <w:bodyDiv w:val="1"/>
      <w:marLeft w:val="0"/>
      <w:marRight w:val="0"/>
      <w:marTop w:val="0"/>
      <w:marBottom w:val="0"/>
      <w:divBdr>
        <w:top w:val="none" w:sz="0" w:space="0" w:color="auto"/>
        <w:left w:val="none" w:sz="0" w:space="0" w:color="auto"/>
        <w:bottom w:val="none" w:sz="0" w:space="0" w:color="auto"/>
        <w:right w:val="none" w:sz="0" w:space="0" w:color="auto"/>
      </w:divBdr>
    </w:div>
    <w:div w:id="1779445607">
      <w:bodyDiv w:val="1"/>
      <w:marLeft w:val="0"/>
      <w:marRight w:val="0"/>
      <w:marTop w:val="0"/>
      <w:marBottom w:val="0"/>
      <w:divBdr>
        <w:top w:val="none" w:sz="0" w:space="0" w:color="auto"/>
        <w:left w:val="none" w:sz="0" w:space="0" w:color="auto"/>
        <w:bottom w:val="none" w:sz="0" w:space="0" w:color="auto"/>
        <w:right w:val="none" w:sz="0" w:space="0" w:color="auto"/>
      </w:divBdr>
    </w:div>
    <w:div w:id="1865513787">
      <w:bodyDiv w:val="1"/>
      <w:marLeft w:val="0"/>
      <w:marRight w:val="0"/>
      <w:marTop w:val="0"/>
      <w:marBottom w:val="0"/>
      <w:divBdr>
        <w:top w:val="none" w:sz="0" w:space="0" w:color="auto"/>
        <w:left w:val="none" w:sz="0" w:space="0" w:color="auto"/>
        <w:bottom w:val="none" w:sz="0" w:space="0" w:color="auto"/>
        <w:right w:val="none" w:sz="0" w:space="0" w:color="auto"/>
      </w:divBdr>
    </w:div>
    <w:div w:id="1881044624">
      <w:bodyDiv w:val="1"/>
      <w:marLeft w:val="0"/>
      <w:marRight w:val="0"/>
      <w:marTop w:val="0"/>
      <w:marBottom w:val="0"/>
      <w:divBdr>
        <w:top w:val="none" w:sz="0" w:space="0" w:color="auto"/>
        <w:left w:val="none" w:sz="0" w:space="0" w:color="auto"/>
        <w:bottom w:val="none" w:sz="0" w:space="0" w:color="auto"/>
        <w:right w:val="none" w:sz="0" w:space="0" w:color="auto"/>
      </w:divBdr>
    </w:div>
    <w:div w:id="189045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3AEFDA-ADC4-4FF9-8624-A8FAF8489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1159</Words>
  <Characters>6612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7756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GREGORY.JOHNSON1</cp:lastModifiedBy>
  <cp:revision>3</cp:revision>
  <cp:lastPrinted>2012-02-10T14:41:00Z</cp:lastPrinted>
  <dcterms:created xsi:type="dcterms:W3CDTF">2012-05-07T15:26:00Z</dcterms:created>
  <dcterms:modified xsi:type="dcterms:W3CDTF">2012-05-07T17:19:00Z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