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00B76C6A">
        <w:rPr>
          <w:caps/>
          <w:color w:val="auto"/>
        </w:rPr>
        <w:t xml:space="preserve"> </w:t>
      </w:r>
      <w:r w:rsidR="009375ED">
        <w:rPr>
          <w:caps/>
          <w:color w:val="auto"/>
        </w:rPr>
        <w:t>XXXXXXXXXXXXX</w:t>
      </w:r>
      <w:r w:rsidR="00B76C6A">
        <w:rPr>
          <w:caps/>
          <w:color w:val="auto"/>
        </w:rPr>
        <w:t xml:space="preserve">                                                             </w:t>
      </w:r>
      <w:r w:rsidR="00E02F4A">
        <w:rPr>
          <w:caps/>
          <w:color w:val="auto"/>
        </w:rPr>
        <w:t xml:space="preserve">  </w:t>
      </w:r>
      <w:r w:rsidR="00B76C6A">
        <w:rPr>
          <w:caps/>
          <w:color w:val="auto"/>
        </w:rPr>
        <w:t xml:space="preserve">      </w:t>
      </w:r>
      <w:r w:rsidRPr="00F64312">
        <w:rPr>
          <w:caps/>
          <w:color w:val="auto"/>
        </w:rPr>
        <w:t xml:space="preserve">BRANCH OF SERVICE: </w:t>
      </w:r>
      <w:r w:rsidR="00E02F4A">
        <w:rPr>
          <w:caps/>
          <w:color w:val="auto"/>
        </w:rPr>
        <w:t xml:space="preserve"> </w:t>
      </w:r>
      <w:r w:rsidR="00DF70F4" w:rsidRPr="00F92CC0">
        <w:rPr>
          <w:caps/>
          <w:color w:val="auto"/>
        </w:rPr>
        <w:t xml:space="preserve">Army </w:t>
      </w:r>
    </w:p>
    <w:p w:rsidR="0095270D" w:rsidRPr="00F64312" w:rsidRDefault="0095270D" w:rsidP="00DD5558">
      <w:pPr>
        <w:tabs>
          <w:tab w:val="right" w:pos="9360"/>
        </w:tabs>
        <w:jc w:val="both"/>
        <w:rPr>
          <w:color w:val="auto"/>
        </w:rPr>
      </w:pPr>
      <w:r w:rsidRPr="00F64312">
        <w:rPr>
          <w:caps/>
          <w:color w:val="auto"/>
        </w:rPr>
        <w:t>CASE NUMBER:  PD</w:t>
      </w:r>
      <w:r w:rsidRPr="00B878F1">
        <w:rPr>
          <w:caps/>
          <w:color w:val="auto"/>
        </w:rPr>
        <w:t>1100</w:t>
      </w:r>
      <w:r w:rsidR="00B76C6A" w:rsidRPr="00B878F1">
        <w:rPr>
          <w:caps/>
          <w:color w:val="auto"/>
        </w:rPr>
        <w:t>672</w:t>
      </w:r>
      <w:r w:rsidR="00DD5558">
        <w:rPr>
          <w:color w:val="auto"/>
        </w:rPr>
        <w:tab/>
      </w:r>
      <w:r w:rsidR="0018208F" w:rsidRPr="00F64312">
        <w:rPr>
          <w:color w:val="auto"/>
        </w:rPr>
        <w:t>SE</w:t>
      </w:r>
      <w:r w:rsidRPr="00F64312">
        <w:rPr>
          <w:color w:val="auto"/>
        </w:rPr>
        <w:t>PARATION DATE:  200</w:t>
      </w:r>
      <w:r w:rsidR="00B76C6A">
        <w:rPr>
          <w:color w:val="auto"/>
        </w:rPr>
        <w:t>51001</w:t>
      </w:r>
    </w:p>
    <w:p w:rsidR="00B878F1"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BA670B">
        <w:rPr>
          <w:caps/>
          <w:color w:val="auto"/>
        </w:rPr>
        <w:t>0606</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B76C6A"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B76C6A" w:rsidRPr="00CB70D3">
        <w:rPr>
          <w:color w:val="000000" w:themeColor="text1"/>
        </w:rPr>
        <w:t xml:space="preserve">Data extracted from the available evidence of record reflects that this covered individual (CI) </w:t>
      </w:r>
      <w:r w:rsidR="00B76C6A" w:rsidRPr="00CB70D3">
        <w:rPr>
          <w:color w:val="000000" w:themeColor="text1"/>
          <w:szCs w:val="24"/>
        </w:rPr>
        <w:t xml:space="preserve">was an active duty SGT/E-5 (37F / Psychological Operations Specialist), medically separated for </w:t>
      </w:r>
      <w:r w:rsidR="00B76C6A">
        <w:rPr>
          <w:color w:val="000000" w:themeColor="text1"/>
          <w:szCs w:val="24"/>
        </w:rPr>
        <w:t>c</w:t>
      </w:r>
      <w:r w:rsidR="00B76C6A" w:rsidRPr="00CB70D3">
        <w:rPr>
          <w:color w:val="000000" w:themeColor="text1"/>
          <w:szCs w:val="24"/>
        </w:rPr>
        <w:t xml:space="preserve">hronic </w:t>
      </w:r>
      <w:r w:rsidR="00B76C6A">
        <w:rPr>
          <w:color w:val="000000" w:themeColor="text1"/>
          <w:szCs w:val="24"/>
        </w:rPr>
        <w:t>l</w:t>
      </w:r>
      <w:r w:rsidR="00B76C6A" w:rsidRPr="00CB70D3">
        <w:rPr>
          <w:color w:val="000000" w:themeColor="text1"/>
          <w:szCs w:val="24"/>
        </w:rPr>
        <w:t xml:space="preserve">ow </w:t>
      </w:r>
      <w:r w:rsidR="00B76C6A">
        <w:rPr>
          <w:color w:val="000000" w:themeColor="text1"/>
          <w:szCs w:val="24"/>
        </w:rPr>
        <w:t>b</w:t>
      </w:r>
      <w:r w:rsidR="00B76C6A" w:rsidRPr="00CB70D3">
        <w:rPr>
          <w:color w:val="000000" w:themeColor="text1"/>
          <w:szCs w:val="24"/>
        </w:rPr>
        <w:t xml:space="preserve">ack </w:t>
      </w:r>
      <w:r w:rsidR="00B76C6A">
        <w:rPr>
          <w:color w:val="000000" w:themeColor="text1"/>
          <w:szCs w:val="24"/>
        </w:rPr>
        <w:t>p</w:t>
      </w:r>
      <w:r w:rsidR="00B76C6A" w:rsidRPr="00CB70D3">
        <w:rPr>
          <w:color w:val="000000" w:themeColor="text1"/>
          <w:szCs w:val="24"/>
        </w:rPr>
        <w:t>ain</w:t>
      </w:r>
      <w:r w:rsidR="00877413">
        <w:rPr>
          <w:color w:val="000000" w:themeColor="text1"/>
          <w:szCs w:val="24"/>
        </w:rPr>
        <w:t xml:space="preserve"> (LBP)</w:t>
      </w:r>
      <w:r w:rsidR="00B76C6A" w:rsidRPr="00CB70D3">
        <w:rPr>
          <w:color w:val="000000" w:themeColor="text1"/>
          <w:szCs w:val="24"/>
        </w:rPr>
        <w:t>.</w:t>
      </w:r>
      <w:r w:rsidR="00F509EE">
        <w:rPr>
          <w:color w:val="000000" w:themeColor="text1"/>
          <w:szCs w:val="24"/>
        </w:rPr>
        <w:t xml:space="preserve">  </w:t>
      </w:r>
      <w:r w:rsidR="00B76C6A" w:rsidRPr="00CB70D3">
        <w:rPr>
          <w:color w:val="000000" w:themeColor="text1"/>
          <w:szCs w:val="24"/>
        </w:rPr>
        <w:t>He did not respond adequately to treatment and was unable to perform within his Military Occupational Specialty (MOS) or meet physical fitness standards.  He was issued a permanent L3 profile and underwent a Medical Evaluation Board (MEB).</w:t>
      </w:r>
      <w:r w:rsidR="00F509EE">
        <w:rPr>
          <w:color w:val="000000" w:themeColor="text1"/>
          <w:szCs w:val="24"/>
        </w:rPr>
        <w:t xml:space="preserve">  </w:t>
      </w:r>
      <w:r w:rsidR="00B76C6A" w:rsidRPr="00CB70D3">
        <w:rPr>
          <w:color w:val="000000" w:themeColor="text1"/>
          <w:szCs w:val="24"/>
        </w:rPr>
        <w:t xml:space="preserve">Chronic </w:t>
      </w:r>
      <w:r w:rsidR="00877413">
        <w:rPr>
          <w:color w:val="000000" w:themeColor="text1"/>
          <w:szCs w:val="24"/>
        </w:rPr>
        <w:t>LBP</w:t>
      </w:r>
      <w:r w:rsidR="00B76C6A" w:rsidRPr="00CB70D3">
        <w:rPr>
          <w:color w:val="000000" w:themeColor="text1"/>
          <w:szCs w:val="24"/>
        </w:rPr>
        <w:t xml:space="preserve"> was forwarded to the Physical Evaluation Board (PEB) as medically unacceptable IAW AR 40-501.</w:t>
      </w:r>
      <w:r w:rsidR="00F509EE">
        <w:rPr>
          <w:color w:val="000000" w:themeColor="text1"/>
          <w:szCs w:val="24"/>
        </w:rPr>
        <w:t xml:space="preserve">  </w:t>
      </w:r>
      <w:r w:rsidR="00B76C6A" w:rsidRPr="00F509EE">
        <w:rPr>
          <w:color w:val="000000" w:themeColor="text1"/>
          <w:szCs w:val="24"/>
        </w:rPr>
        <w:t xml:space="preserve">The MEB forwarded no other conditions for PEB adjudication.  </w:t>
      </w:r>
      <w:r w:rsidR="00B76C6A" w:rsidRPr="00CB70D3">
        <w:rPr>
          <w:color w:val="000000" w:themeColor="text1"/>
          <w:szCs w:val="24"/>
        </w:rPr>
        <w:t xml:space="preserve">The PEB adjudicated the </w:t>
      </w:r>
      <w:r w:rsidR="00877413">
        <w:rPr>
          <w:color w:val="000000" w:themeColor="text1"/>
          <w:szCs w:val="24"/>
        </w:rPr>
        <w:t>l</w:t>
      </w:r>
      <w:r w:rsidR="00B76C6A" w:rsidRPr="00CB70D3">
        <w:rPr>
          <w:color w:val="000000" w:themeColor="text1"/>
          <w:szCs w:val="24"/>
        </w:rPr>
        <w:t xml:space="preserve">ow </w:t>
      </w:r>
      <w:r w:rsidR="00877413">
        <w:rPr>
          <w:color w:val="000000" w:themeColor="text1"/>
          <w:szCs w:val="24"/>
        </w:rPr>
        <w:t>b</w:t>
      </w:r>
      <w:r w:rsidR="00B76C6A" w:rsidRPr="00CB70D3">
        <w:rPr>
          <w:color w:val="000000" w:themeColor="text1"/>
          <w:szCs w:val="24"/>
        </w:rPr>
        <w:t>ack condition as unfitting, rated 10%</w:t>
      </w:r>
      <w:r w:rsidR="004129FF">
        <w:rPr>
          <w:color w:val="000000" w:themeColor="text1"/>
          <w:szCs w:val="24"/>
        </w:rPr>
        <w:t>.</w:t>
      </w:r>
      <w:r w:rsidR="00B76C6A" w:rsidRPr="00CB70D3">
        <w:rPr>
          <w:color w:val="000000" w:themeColor="text1"/>
          <w:szCs w:val="24"/>
        </w:rPr>
        <w:t xml:space="preserve"> </w:t>
      </w:r>
      <w:r w:rsidR="004129FF">
        <w:rPr>
          <w:color w:val="000000" w:themeColor="text1"/>
          <w:szCs w:val="24"/>
        </w:rPr>
        <w:t xml:space="preserve"> </w:t>
      </w:r>
      <w:r w:rsidR="00B76C6A" w:rsidRPr="001F29F9">
        <w:rPr>
          <w:color w:val="000000" w:themeColor="text1"/>
        </w:rPr>
        <w:t xml:space="preserve">The CI made no appeals, and was medically separated with a </w:t>
      </w:r>
      <w:r w:rsidR="00B76C6A">
        <w:rPr>
          <w:color w:val="000000" w:themeColor="text1"/>
        </w:rPr>
        <w:t>10</w:t>
      </w:r>
      <w:r w:rsidR="00B76C6A" w:rsidRPr="001F29F9">
        <w:rPr>
          <w:color w:val="000000" w:themeColor="text1"/>
        </w:rPr>
        <w:t>% combined disability rating.</w:t>
      </w:r>
      <w:r w:rsidR="00F509EE">
        <w:rPr>
          <w:color w:val="000000" w:themeColor="text1"/>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B76C6A"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B76C6A">
        <w:rPr>
          <w:color w:val="000000" w:themeColor="text1"/>
        </w:rPr>
        <w:t xml:space="preserve">“The following conditions were present, but not taken into account during my medical board.  Spinal </w:t>
      </w:r>
      <w:r w:rsidR="00877413">
        <w:rPr>
          <w:color w:val="000000" w:themeColor="text1"/>
        </w:rPr>
        <w:t>s</w:t>
      </w:r>
      <w:r w:rsidR="00B76C6A">
        <w:rPr>
          <w:color w:val="000000" w:themeColor="text1"/>
        </w:rPr>
        <w:t xml:space="preserve">tenosis, </w:t>
      </w:r>
      <w:r w:rsidR="00877413">
        <w:rPr>
          <w:color w:val="000000" w:themeColor="text1"/>
        </w:rPr>
        <w:t>s</w:t>
      </w:r>
      <w:r w:rsidR="00B76C6A">
        <w:rPr>
          <w:color w:val="000000" w:themeColor="text1"/>
        </w:rPr>
        <w:t xml:space="preserve">acroiliac weakness and injury, </w:t>
      </w:r>
      <w:r w:rsidR="00877413">
        <w:rPr>
          <w:color w:val="000000" w:themeColor="text1"/>
        </w:rPr>
        <w:t>i</w:t>
      </w:r>
      <w:r w:rsidR="00B76C6A">
        <w:rPr>
          <w:color w:val="000000" w:themeColor="text1"/>
        </w:rPr>
        <w:t xml:space="preserve">ntervertebral disc syndrome, </w:t>
      </w:r>
      <w:r w:rsidR="00877413">
        <w:rPr>
          <w:color w:val="000000" w:themeColor="text1"/>
        </w:rPr>
        <w:t>h</w:t>
      </w:r>
      <w:r w:rsidR="00B76C6A">
        <w:rPr>
          <w:color w:val="000000" w:themeColor="text1"/>
        </w:rPr>
        <w:t xml:space="preserve">earing </w:t>
      </w:r>
      <w:r w:rsidR="00877413">
        <w:rPr>
          <w:color w:val="000000" w:themeColor="text1"/>
        </w:rPr>
        <w:t>l</w:t>
      </w:r>
      <w:r w:rsidR="00B76C6A">
        <w:rPr>
          <w:color w:val="000000" w:themeColor="text1"/>
        </w:rPr>
        <w:t xml:space="preserve">oss, </w:t>
      </w:r>
      <w:r w:rsidR="00877413">
        <w:rPr>
          <w:color w:val="000000" w:themeColor="text1"/>
        </w:rPr>
        <w:t>s</w:t>
      </w:r>
      <w:r w:rsidR="00B76C6A">
        <w:rPr>
          <w:color w:val="000000" w:themeColor="text1"/>
        </w:rPr>
        <w:t xml:space="preserve">pinal </w:t>
      </w:r>
      <w:proofErr w:type="spellStart"/>
      <w:r w:rsidR="00B76C6A">
        <w:rPr>
          <w:color w:val="000000" w:themeColor="text1"/>
        </w:rPr>
        <w:t>flexation</w:t>
      </w:r>
      <w:proofErr w:type="spellEnd"/>
      <w:r w:rsidR="00B76C6A">
        <w:rPr>
          <w:color w:val="000000" w:themeColor="text1"/>
        </w:rPr>
        <w:t>, and neck and shoulder injury.  These conditions and issues are noted in my medical record.”</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877413">
        <w:rPr>
          <w:color w:val="auto"/>
        </w:rPr>
        <w:t>.</w:t>
      </w:r>
      <w:r w:rsidRPr="00C566C9">
        <w:rPr>
          <w:color w:val="auto"/>
        </w:rPr>
        <w:t>”</w:t>
      </w:r>
      <w:r>
        <w:rPr>
          <w:color w:val="auto"/>
        </w:rPr>
        <w:t xml:space="preserve">  </w:t>
      </w:r>
      <w:r w:rsidRPr="009239C0">
        <w:rPr>
          <w:color w:val="auto"/>
        </w:rPr>
        <w:t>The ratings for unfitting conditions will be reviewed in all cases.</w:t>
      </w:r>
      <w:r w:rsidR="00460769">
        <w:rPr>
          <w:color w:val="auto"/>
        </w:rPr>
        <w:t xml:space="preserve">  </w:t>
      </w:r>
      <w:r w:rsidR="00460769" w:rsidRPr="00460769">
        <w:rPr>
          <w:color w:val="auto"/>
        </w:rPr>
        <w:t xml:space="preserve">The conditions spinal stenosis, sacroiliac weakness and injury, </w:t>
      </w:r>
      <w:r w:rsidR="00F509EE">
        <w:rPr>
          <w:color w:val="auto"/>
        </w:rPr>
        <w:t xml:space="preserve">spinal fixation, </w:t>
      </w:r>
      <w:r w:rsidR="00460769" w:rsidRPr="00460769">
        <w:rPr>
          <w:color w:val="auto"/>
        </w:rPr>
        <w:t xml:space="preserve">intervertebral disc syndrome, as requested for consideration meet the criteria prescribed in DoDI 6040.44 for Board purview; and, are addressed below, in addition to a review of the ratings for the unfitting back pain condition.  The other requested conditions </w:t>
      </w:r>
      <w:r w:rsidR="00460769">
        <w:rPr>
          <w:color w:val="auto"/>
        </w:rPr>
        <w:t xml:space="preserve">hearing loss, neck injury, and shoulder injury </w:t>
      </w:r>
      <w:r w:rsidR="00460769" w:rsidRPr="00460769">
        <w:rPr>
          <w:color w:val="auto"/>
        </w:rPr>
        <w:t xml:space="preserve">are not within the Board’s purview.  </w:t>
      </w:r>
      <w:r w:rsidR="00460769" w:rsidRPr="00C566C9">
        <w:rPr>
          <w:color w:val="auto"/>
        </w:rPr>
        <w:t>Any condition</w:t>
      </w:r>
      <w:r w:rsidR="00460769">
        <w:rPr>
          <w:color w:val="auto"/>
        </w:rPr>
        <w:t>s</w:t>
      </w:r>
      <w:r w:rsidR="00460769" w:rsidRPr="00C566C9">
        <w:rPr>
          <w:color w:val="auto"/>
        </w:rPr>
        <w:t xml:space="preserve"> or contention not requested in this application</w:t>
      </w:r>
      <w:r w:rsidR="00460769">
        <w:rPr>
          <w:color w:val="auto"/>
        </w:rPr>
        <w:t>, or</w:t>
      </w:r>
      <w:r w:rsidR="00460769" w:rsidRPr="00C566C9">
        <w:rPr>
          <w:color w:val="auto"/>
        </w:rPr>
        <w:t xml:space="preserve"> otherwise outside the Board’s defined scope of review</w:t>
      </w:r>
      <w:r w:rsidR="00460769">
        <w:rPr>
          <w:color w:val="auto"/>
        </w:rPr>
        <w:t>, remain</w:t>
      </w:r>
      <w:r w:rsidR="00460769" w:rsidRPr="00C566C9">
        <w:rPr>
          <w:color w:val="auto"/>
        </w:rPr>
        <w:t xml:space="preserve"> eligible for future consideration by </w:t>
      </w:r>
      <w:r w:rsidR="00460769" w:rsidRPr="00460769">
        <w:rPr>
          <w:color w:val="auto"/>
        </w:rPr>
        <w:t>the Army Board for the 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B76C6A" w:rsidRPr="001F29F9" w:rsidRDefault="00B76C6A" w:rsidP="00B76C6A">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B76C6A" w:rsidRPr="00CB70D3" w:rsidTr="00B76C6A">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B76C6A" w:rsidRPr="00CB70D3" w:rsidRDefault="00877413" w:rsidP="00B76C6A">
            <w:pPr>
              <w:contextualSpacing/>
              <w:rPr>
                <w:rFonts w:cs="Calibri"/>
                <w:b/>
                <w:color w:val="000000" w:themeColor="text1"/>
                <w:sz w:val="18"/>
                <w:szCs w:val="18"/>
              </w:rPr>
            </w:pPr>
            <w:r>
              <w:rPr>
                <w:rFonts w:cs="Calibri"/>
                <w:b/>
                <w:color w:val="000000" w:themeColor="text1"/>
                <w:sz w:val="18"/>
                <w:szCs w:val="18"/>
              </w:rPr>
              <w:t xml:space="preserve">Service </w:t>
            </w:r>
            <w:r w:rsidR="00B76C6A" w:rsidRPr="00CB70D3">
              <w:rPr>
                <w:rFonts w:cs="Calibri"/>
                <w:b/>
                <w:color w:val="000000" w:themeColor="text1"/>
                <w:sz w:val="18"/>
                <w:szCs w:val="18"/>
              </w:rPr>
              <w:t>PEB – Dated 20050714</w:t>
            </w:r>
          </w:p>
        </w:tc>
        <w:tc>
          <w:tcPr>
            <w:tcW w:w="5220" w:type="dxa"/>
            <w:gridSpan w:val="4"/>
            <w:tcBorders>
              <w:left w:val="thinThickThinSmallGap" w:sz="24" w:space="0" w:color="auto"/>
            </w:tcBorders>
            <w:shd w:val="clear" w:color="auto" w:fill="D9D9D9" w:themeFill="background1" w:themeFillShade="D9"/>
            <w:vAlign w:val="center"/>
          </w:tcPr>
          <w:p w:rsidR="00B76C6A" w:rsidRPr="00CB70D3" w:rsidRDefault="00B76C6A" w:rsidP="00B76C6A">
            <w:pPr>
              <w:contextualSpacing/>
              <w:rPr>
                <w:rFonts w:cs="Calibri"/>
                <w:b/>
                <w:color w:val="000000" w:themeColor="text1"/>
                <w:sz w:val="18"/>
                <w:szCs w:val="18"/>
              </w:rPr>
            </w:pPr>
            <w:r w:rsidRPr="00CB70D3">
              <w:rPr>
                <w:rFonts w:cs="Calibri"/>
                <w:b/>
                <w:color w:val="000000" w:themeColor="text1"/>
                <w:sz w:val="18"/>
                <w:szCs w:val="18"/>
              </w:rPr>
              <w:t>VA (2 Mo. After Separation) – All Effective Date 20051002</w:t>
            </w:r>
          </w:p>
        </w:tc>
      </w:tr>
      <w:tr w:rsidR="00B76C6A" w:rsidRPr="00CB70D3" w:rsidTr="00B76C6A">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B76C6A" w:rsidRPr="00CB70D3" w:rsidRDefault="00B76C6A" w:rsidP="00B76C6A">
            <w:pPr>
              <w:contextualSpacing/>
              <w:rPr>
                <w:rFonts w:cs="Calibri"/>
                <w:b/>
                <w:color w:val="000000" w:themeColor="text1"/>
                <w:sz w:val="18"/>
                <w:szCs w:val="18"/>
              </w:rPr>
            </w:pPr>
            <w:r w:rsidRPr="00CB70D3">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B76C6A" w:rsidRPr="00CB70D3" w:rsidRDefault="00B76C6A" w:rsidP="00B76C6A">
            <w:pPr>
              <w:contextualSpacing/>
              <w:rPr>
                <w:rFonts w:cs="Calibri"/>
                <w:b/>
                <w:color w:val="000000" w:themeColor="text1"/>
                <w:sz w:val="18"/>
                <w:szCs w:val="18"/>
              </w:rPr>
            </w:pPr>
            <w:r w:rsidRPr="00CB70D3">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B76C6A" w:rsidRPr="00CB70D3" w:rsidRDefault="00B76C6A" w:rsidP="00B76C6A">
            <w:pPr>
              <w:contextualSpacing/>
              <w:rPr>
                <w:rFonts w:cs="Calibri"/>
                <w:b/>
                <w:color w:val="000000" w:themeColor="text1"/>
                <w:sz w:val="18"/>
                <w:szCs w:val="18"/>
              </w:rPr>
            </w:pPr>
            <w:r w:rsidRPr="00CB70D3">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B76C6A" w:rsidRPr="00CB70D3" w:rsidRDefault="00B76C6A" w:rsidP="00B76C6A">
            <w:pPr>
              <w:contextualSpacing/>
              <w:rPr>
                <w:rFonts w:cs="Calibri"/>
                <w:b/>
                <w:color w:val="000000" w:themeColor="text1"/>
                <w:sz w:val="18"/>
                <w:szCs w:val="18"/>
              </w:rPr>
            </w:pPr>
            <w:r w:rsidRPr="00CB70D3">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B76C6A" w:rsidRPr="00CB70D3" w:rsidRDefault="00B76C6A" w:rsidP="00B76C6A">
            <w:pPr>
              <w:contextualSpacing/>
              <w:rPr>
                <w:rFonts w:cs="Calibri"/>
                <w:b/>
                <w:color w:val="000000" w:themeColor="text1"/>
                <w:sz w:val="18"/>
                <w:szCs w:val="18"/>
              </w:rPr>
            </w:pPr>
            <w:r w:rsidRPr="00CB70D3">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B76C6A" w:rsidRPr="00CB70D3" w:rsidRDefault="00B76C6A" w:rsidP="00B76C6A">
            <w:pPr>
              <w:contextualSpacing/>
              <w:rPr>
                <w:rFonts w:cs="Calibri"/>
                <w:b/>
                <w:color w:val="000000" w:themeColor="text1"/>
                <w:sz w:val="18"/>
                <w:szCs w:val="18"/>
              </w:rPr>
            </w:pPr>
            <w:r w:rsidRPr="00CB70D3">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B76C6A" w:rsidRPr="00CB70D3" w:rsidRDefault="00B76C6A" w:rsidP="00B76C6A">
            <w:pPr>
              <w:contextualSpacing/>
              <w:rPr>
                <w:rFonts w:cs="Calibri"/>
                <w:b/>
                <w:color w:val="000000" w:themeColor="text1"/>
                <w:sz w:val="18"/>
                <w:szCs w:val="18"/>
              </w:rPr>
            </w:pPr>
            <w:r w:rsidRPr="00CB70D3">
              <w:rPr>
                <w:rFonts w:cs="Calibri"/>
                <w:b/>
                <w:color w:val="000000" w:themeColor="text1"/>
                <w:sz w:val="18"/>
                <w:szCs w:val="18"/>
              </w:rPr>
              <w:t>Exam</w:t>
            </w:r>
          </w:p>
        </w:tc>
      </w:tr>
      <w:tr w:rsidR="00B76C6A" w:rsidRPr="001F29F9" w:rsidTr="00B76C6A">
        <w:trPr>
          <w:trHeight w:val="287"/>
          <w:jc w:val="center"/>
        </w:trPr>
        <w:tc>
          <w:tcPr>
            <w:tcW w:w="2178" w:type="dxa"/>
            <w:tcBorders>
              <w:right w:val="single" w:sz="4" w:space="0" w:color="auto"/>
            </w:tcBorders>
            <w:shd w:val="clear" w:color="auto" w:fill="FFFFFF" w:themeFill="background1"/>
            <w:vAlign w:val="center"/>
          </w:tcPr>
          <w:p w:rsidR="00B76C6A" w:rsidRPr="00CB70D3" w:rsidRDefault="00B76C6A" w:rsidP="00B76C6A">
            <w:pPr>
              <w:spacing w:line="180" w:lineRule="exact"/>
              <w:contextualSpacing/>
              <w:jc w:val="left"/>
              <w:rPr>
                <w:rFonts w:cs="Calibri"/>
                <w:color w:val="000000" w:themeColor="text1"/>
                <w:sz w:val="18"/>
                <w:szCs w:val="18"/>
              </w:rPr>
            </w:pPr>
            <w:r w:rsidRPr="00CB70D3">
              <w:rPr>
                <w:rFonts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B76C6A" w:rsidRPr="00CB70D3" w:rsidRDefault="00B76C6A" w:rsidP="00B76C6A">
            <w:pPr>
              <w:spacing w:line="180" w:lineRule="exact"/>
              <w:contextualSpacing/>
              <w:rPr>
                <w:rFonts w:cs="Calibri"/>
                <w:color w:val="000000" w:themeColor="text1"/>
                <w:sz w:val="18"/>
                <w:szCs w:val="18"/>
              </w:rPr>
            </w:pPr>
            <w:r w:rsidRPr="00CB70D3">
              <w:rPr>
                <w:rFonts w:cs="Calibri"/>
                <w:color w:val="000000" w:themeColor="text1"/>
                <w:sz w:val="18"/>
                <w:szCs w:val="18"/>
              </w:rPr>
              <w:t>5299-5237</w:t>
            </w:r>
          </w:p>
        </w:tc>
        <w:tc>
          <w:tcPr>
            <w:tcW w:w="900" w:type="dxa"/>
            <w:tcBorders>
              <w:right w:val="thinThickThinSmallGap" w:sz="24" w:space="0" w:color="auto"/>
            </w:tcBorders>
            <w:shd w:val="clear" w:color="auto" w:fill="FFFFFF" w:themeFill="background1"/>
            <w:vAlign w:val="center"/>
          </w:tcPr>
          <w:p w:rsidR="00B76C6A" w:rsidRPr="00CB70D3" w:rsidRDefault="00B76C6A" w:rsidP="00B76C6A">
            <w:pPr>
              <w:spacing w:line="180" w:lineRule="exact"/>
              <w:rPr>
                <w:rFonts w:cs="Calibri"/>
                <w:color w:val="000000" w:themeColor="text1"/>
                <w:sz w:val="18"/>
                <w:szCs w:val="18"/>
              </w:rPr>
            </w:pPr>
            <w:r w:rsidRPr="00CB70D3">
              <w:rPr>
                <w:rFonts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76C6A" w:rsidRPr="00CB70D3" w:rsidRDefault="00B76C6A" w:rsidP="00B76C6A">
            <w:pPr>
              <w:spacing w:line="180" w:lineRule="exact"/>
              <w:contextualSpacing/>
              <w:jc w:val="left"/>
              <w:rPr>
                <w:rFonts w:cs="Calibri"/>
                <w:color w:val="000000" w:themeColor="text1"/>
                <w:sz w:val="18"/>
                <w:szCs w:val="18"/>
              </w:rPr>
            </w:pPr>
            <w:r w:rsidRPr="00CB70D3">
              <w:rPr>
                <w:rFonts w:cs="Calibri"/>
                <w:color w:val="000000" w:themeColor="text1"/>
                <w:sz w:val="18"/>
                <w:szCs w:val="18"/>
              </w:rPr>
              <w:t>DDD w/ Herniated Nucleus Pulposus Lumbar Spine</w:t>
            </w:r>
          </w:p>
        </w:tc>
        <w:tc>
          <w:tcPr>
            <w:tcW w:w="1080" w:type="dxa"/>
            <w:shd w:val="clear" w:color="auto" w:fill="FFFFFF" w:themeFill="background1"/>
            <w:vAlign w:val="center"/>
          </w:tcPr>
          <w:p w:rsidR="00B76C6A" w:rsidRPr="00CB70D3" w:rsidRDefault="00B76C6A" w:rsidP="00B76C6A">
            <w:pPr>
              <w:spacing w:line="180" w:lineRule="exact"/>
              <w:contextualSpacing/>
              <w:rPr>
                <w:rFonts w:cs="Calibri"/>
                <w:color w:val="000000" w:themeColor="text1"/>
                <w:sz w:val="18"/>
                <w:szCs w:val="18"/>
              </w:rPr>
            </w:pPr>
            <w:r w:rsidRPr="00CB70D3">
              <w:rPr>
                <w:rFonts w:cs="Calibri"/>
                <w:color w:val="000000" w:themeColor="text1"/>
                <w:sz w:val="18"/>
                <w:szCs w:val="18"/>
              </w:rPr>
              <w:t>5243</w:t>
            </w:r>
          </w:p>
        </w:tc>
        <w:tc>
          <w:tcPr>
            <w:tcW w:w="828" w:type="dxa"/>
            <w:shd w:val="clear" w:color="auto" w:fill="FFFFFF" w:themeFill="background1"/>
            <w:vAlign w:val="center"/>
          </w:tcPr>
          <w:p w:rsidR="00B76C6A" w:rsidRPr="00CB70D3" w:rsidRDefault="00B76C6A" w:rsidP="00B76C6A">
            <w:pPr>
              <w:spacing w:line="180" w:lineRule="exact"/>
              <w:contextualSpacing/>
              <w:rPr>
                <w:rFonts w:cs="Calibri"/>
                <w:color w:val="000000" w:themeColor="text1"/>
                <w:sz w:val="18"/>
                <w:szCs w:val="18"/>
              </w:rPr>
            </w:pPr>
            <w:r w:rsidRPr="00CB70D3">
              <w:rPr>
                <w:rFonts w:cs="Calibri"/>
                <w:color w:val="000000" w:themeColor="text1"/>
                <w:sz w:val="18"/>
                <w:szCs w:val="18"/>
              </w:rPr>
              <w:t>10%</w:t>
            </w:r>
            <w:r w:rsidR="00F509EE">
              <w:rPr>
                <w:rFonts w:cs="Calibri"/>
                <w:color w:val="000000" w:themeColor="text1"/>
                <w:sz w:val="18"/>
                <w:szCs w:val="18"/>
              </w:rPr>
              <w:t>*</w:t>
            </w:r>
          </w:p>
        </w:tc>
        <w:tc>
          <w:tcPr>
            <w:tcW w:w="990" w:type="dxa"/>
            <w:shd w:val="clear" w:color="auto" w:fill="FFFFFF" w:themeFill="background1"/>
            <w:vAlign w:val="center"/>
          </w:tcPr>
          <w:p w:rsidR="00B76C6A" w:rsidRPr="001F29F9" w:rsidRDefault="00B76C6A" w:rsidP="00B76C6A">
            <w:pPr>
              <w:spacing w:line="180" w:lineRule="exact"/>
              <w:contextualSpacing/>
              <w:rPr>
                <w:rFonts w:cs="Calibri"/>
                <w:color w:val="000000" w:themeColor="text1"/>
                <w:sz w:val="18"/>
                <w:szCs w:val="18"/>
              </w:rPr>
            </w:pPr>
            <w:r w:rsidRPr="00CB70D3">
              <w:rPr>
                <w:rFonts w:cs="Calibri"/>
                <w:color w:val="000000" w:themeColor="text1"/>
                <w:sz w:val="18"/>
                <w:szCs w:val="18"/>
              </w:rPr>
              <w:t>20050802</w:t>
            </w:r>
          </w:p>
        </w:tc>
      </w:tr>
      <w:tr w:rsidR="00B76C6A" w:rsidRPr="001F29F9" w:rsidTr="00B76C6A">
        <w:trPr>
          <w:trHeight w:val="260"/>
          <w:jc w:val="center"/>
        </w:trPr>
        <w:tc>
          <w:tcPr>
            <w:tcW w:w="4158" w:type="dxa"/>
            <w:gridSpan w:val="3"/>
            <w:tcBorders>
              <w:right w:val="thinThickThinSmallGap" w:sz="24" w:space="0" w:color="auto"/>
            </w:tcBorders>
            <w:shd w:val="clear" w:color="auto" w:fill="FFFFFF" w:themeFill="background1"/>
          </w:tcPr>
          <w:p w:rsidR="00B76C6A" w:rsidRPr="001F29F9" w:rsidRDefault="00B76C6A" w:rsidP="00B76C6A">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76C6A" w:rsidRPr="001F29F9" w:rsidRDefault="00B76C6A" w:rsidP="00B76C6A">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0</w:t>
            </w:r>
            <w:r w:rsidR="00877413">
              <w:rPr>
                <w:rFonts w:cs="Calibri"/>
                <w:color w:val="000000" w:themeColor="text1"/>
                <w:sz w:val="18"/>
                <w:szCs w:val="18"/>
              </w:rPr>
              <w:t>/Not Service-</w:t>
            </w:r>
            <w:r w:rsidRPr="001F29F9">
              <w:rPr>
                <w:rFonts w:cs="Calibri"/>
                <w:color w:val="000000" w:themeColor="text1"/>
                <w:sz w:val="18"/>
                <w:szCs w:val="18"/>
              </w:rPr>
              <w:t>Connected x</w:t>
            </w:r>
            <w:r>
              <w:rPr>
                <w:rFonts w:cs="Calibri"/>
                <w:color w:val="000000" w:themeColor="text1"/>
                <w:sz w:val="18"/>
                <w:szCs w:val="18"/>
              </w:rPr>
              <w:t xml:space="preserve"> 0</w:t>
            </w:r>
          </w:p>
        </w:tc>
        <w:tc>
          <w:tcPr>
            <w:tcW w:w="990" w:type="dxa"/>
            <w:shd w:val="clear" w:color="auto" w:fill="FFFFFF" w:themeFill="background1"/>
            <w:vAlign w:val="center"/>
          </w:tcPr>
          <w:p w:rsidR="00B76C6A" w:rsidRPr="001F29F9" w:rsidRDefault="00B76C6A" w:rsidP="00B76C6A">
            <w:pPr>
              <w:spacing w:line="180" w:lineRule="exact"/>
              <w:contextualSpacing/>
              <w:rPr>
                <w:rFonts w:cs="Calibri"/>
                <w:color w:val="000000" w:themeColor="text1"/>
                <w:sz w:val="18"/>
                <w:szCs w:val="18"/>
              </w:rPr>
            </w:pPr>
            <w:r>
              <w:rPr>
                <w:rFonts w:cs="Calibri"/>
                <w:color w:val="000000" w:themeColor="text1"/>
                <w:sz w:val="18"/>
                <w:szCs w:val="18"/>
              </w:rPr>
              <w:t>20050802</w:t>
            </w:r>
          </w:p>
        </w:tc>
      </w:tr>
      <w:tr w:rsidR="00B76C6A" w:rsidRPr="001F29F9" w:rsidTr="00B76C6A">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B76C6A" w:rsidRPr="001F29F9" w:rsidRDefault="00B76C6A" w:rsidP="00B76C6A">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B76C6A" w:rsidRPr="001F29F9" w:rsidRDefault="00B76C6A" w:rsidP="00B76C6A">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w:t>
            </w:r>
            <w:r w:rsidRPr="001F29F9">
              <w:rPr>
                <w:rFonts w:cs="Calibri"/>
                <w:b/>
                <w:color w:val="000000" w:themeColor="text1"/>
                <w:sz w:val="18"/>
                <w:szCs w:val="18"/>
              </w:rPr>
              <w:t>0%</w:t>
            </w:r>
          </w:p>
        </w:tc>
      </w:tr>
    </w:tbl>
    <w:p w:rsidR="00F90376" w:rsidRPr="00F64312" w:rsidRDefault="00B76C6A" w:rsidP="00165C7B">
      <w:pPr>
        <w:pBdr>
          <w:bottom w:val="single" w:sz="12" w:space="1" w:color="auto"/>
        </w:pBdr>
        <w:tabs>
          <w:tab w:val="left" w:pos="288"/>
          <w:tab w:val="left" w:pos="4752"/>
        </w:tabs>
        <w:spacing w:line="180" w:lineRule="exact"/>
        <w:jc w:val="both"/>
        <w:rPr>
          <w:color w:val="auto"/>
          <w:sz w:val="18"/>
          <w:szCs w:val="18"/>
        </w:rPr>
      </w:pPr>
      <w:r w:rsidRPr="00F509EE">
        <w:rPr>
          <w:color w:val="auto"/>
          <w:sz w:val="18"/>
          <w:szCs w:val="18"/>
        </w:rPr>
        <w:t>*</w:t>
      </w:r>
      <w:r w:rsidR="00F509EE" w:rsidRPr="00F509EE">
        <w:rPr>
          <w:color w:val="auto"/>
          <w:sz w:val="18"/>
          <w:szCs w:val="18"/>
        </w:rPr>
        <w:t>VA rating was based on evidence of service treatment records rather than C&amp;P examination.</w:t>
      </w:r>
    </w:p>
    <w:p w:rsidR="00F90376" w:rsidRPr="00F64312" w:rsidRDefault="00F90376" w:rsidP="00F90376">
      <w:pPr>
        <w:pBdr>
          <w:bottom w:val="single" w:sz="12" w:space="1" w:color="auto"/>
        </w:pBdr>
        <w:tabs>
          <w:tab w:val="left" w:pos="288"/>
          <w:tab w:val="left" w:pos="4752"/>
        </w:tabs>
        <w:jc w:val="both"/>
        <w:rPr>
          <w:color w:val="auto"/>
        </w:rPr>
      </w:pPr>
    </w:p>
    <w:p w:rsidR="00AD2379" w:rsidRDefault="00AD2379" w:rsidP="00165C7B">
      <w:pPr>
        <w:jc w:val="both"/>
        <w:rPr>
          <w:color w:val="auto"/>
        </w:rPr>
      </w:pPr>
    </w:p>
    <w:p w:rsidR="00B878F1" w:rsidRPr="00F64312" w:rsidRDefault="00B878F1" w:rsidP="00165C7B">
      <w:pPr>
        <w:jc w:val="both"/>
        <w:rPr>
          <w:color w:val="auto"/>
        </w:rPr>
      </w:pPr>
    </w:p>
    <w:p w:rsidR="00877413" w:rsidRDefault="00877413" w:rsidP="00F509EE">
      <w:pPr>
        <w:jc w:val="both"/>
        <w:rPr>
          <w:color w:val="auto"/>
          <w:u w:val="single"/>
        </w:rPr>
      </w:pPr>
    </w:p>
    <w:p w:rsidR="007C3350" w:rsidRDefault="00AD2379" w:rsidP="00F509EE">
      <w:pPr>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7C3350" w:rsidRPr="007C3350">
        <w:rPr>
          <w:rFonts w:cs="Times New Roman"/>
          <w:color w:val="auto"/>
          <w:szCs w:val="24"/>
        </w:rPr>
        <w:t xml:space="preserve">The </w:t>
      </w:r>
      <w:r w:rsidR="00877413">
        <w:rPr>
          <w:rFonts w:cs="Times New Roman"/>
          <w:color w:val="auto"/>
          <w:szCs w:val="24"/>
        </w:rPr>
        <w:t>Disability Evaluation System (</w:t>
      </w:r>
      <w:r w:rsidR="007C3350" w:rsidRPr="007C3350">
        <w:rPr>
          <w:rFonts w:cs="Times New Roman"/>
          <w:color w:val="auto"/>
          <w:szCs w:val="24"/>
        </w:rPr>
        <w:t>DES) is responsible for maintaining a fit and v</w:t>
      </w:r>
      <w:r w:rsidR="00877413">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877413">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5C315C">
        <w:rPr>
          <w:rFonts w:cs="Times New Roman"/>
          <w:color w:val="auto"/>
          <w:szCs w:val="24"/>
        </w:rPr>
        <w:t>itions determined to be service-</w:t>
      </w:r>
      <w:r w:rsidR="007C3350" w:rsidRPr="007C3350">
        <w:rPr>
          <w:rFonts w:cs="Times New Roman"/>
          <w:color w:val="auto"/>
          <w:szCs w:val="24"/>
        </w:rPr>
        <w:t xml:space="preserve">connected by the </w:t>
      </w:r>
      <w:r w:rsidR="00877413" w:rsidRPr="007C3350">
        <w:rPr>
          <w:rFonts w:cs="Times New Roman"/>
          <w:color w:val="auto"/>
          <w:szCs w:val="24"/>
        </w:rPr>
        <w:t>Department of Veteran</w:t>
      </w:r>
      <w:r w:rsidR="00877413">
        <w:rPr>
          <w:rFonts w:cs="Times New Roman"/>
          <w:color w:val="auto"/>
          <w:szCs w:val="24"/>
        </w:rPr>
        <w:t>s’</w:t>
      </w:r>
      <w:r w:rsidR="00877413" w:rsidRPr="007C3350">
        <w:rPr>
          <w:rFonts w:cs="Times New Roman"/>
          <w:color w:val="auto"/>
          <w:szCs w:val="24"/>
        </w:rPr>
        <w:t xml:space="preserve"> Affairs (DVA), but</w:t>
      </w:r>
      <w:r w:rsidR="007C3350" w:rsidRPr="007C3350">
        <w:rPr>
          <w:rFonts w:cs="Times New Roman"/>
          <w:color w:val="auto"/>
          <w:szCs w:val="24"/>
        </w:rPr>
        <w:t xml:space="preserve"> not determined to be unfitting by the PEB.  However the </w:t>
      </w:r>
      <w:r w:rsidR="00877413">
        <w:rPr>
          <w:rFonts w:cs="Times New Roman"/>
          <w:color w:val="auto"/>
          <w:szCs w:val="24"/>
        </w:rPr>
        <w:t>DVA</w:t>
      </w:r>
      <w:r w:rsidR="007C3350" w:rsidRPr="007C3350">
        <w:rPr>
          <w:rFonts w:cs="Times New Roman"/>
          <w:color w:val="auto"/>
          <w:szCs w:val="24"/>
        </w:rPr>
        <w:t>, operating under a different set of laws (Title 38, United States Code), is empo</w:t>
      </w:r>
      <w:r w:rsidR="005C315C">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877413">
        <w:rPr>
          <w:rFonts w:cs="Times New Roman"/>
          <w:color w:val="auto"/>
          <w:szCs w:val="24"/>
        </w:rPr>
        <w:t>V</w:t>
      </w:r>
      <w:r w:rsidR="007C3350" w:rsidRPr="007C3350">
        <w:rPr>
          <w:rFonts w:cs="Times New Roman"/>
          <w:color w:val="auto"/>
          <w:szCs w:val="24"/>
        </w:rPr>
        <w:t xml:space="preserve">eteran’s disability rating should </w:t>
      </w:r>
      <w:r w:rsidR="00877413">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7C3350" w:rsidRDefault="007C3350" w:rsidP="00B22D42">
      <w:pPr>
        <w:jc w:val="both"/>
        <w:rPr>
          <w:color w:val="auto"/>
          <w:highlight w:val="yellow"/>
        </w:rPr>
      </w:pPr>
    </w:p>
    <w:p w:rsidR="00A96272" w:rsidRPr="001F29F9" w:rsidRDefault="00D94971" w:rsidP="00F33A35">
      <w:pPr>
        <w:jc w:val="both"/>
        <w:rPr>
          <w:color w:val="000000" w:themeColor="text1"/>
          <w:szCs w:val="28"/>
          <w:highlight w:val="magenta"/>
        </w:rPr>
      </w:pPr>
      <w:proofErr w:type="gramStart"/>
      <w:r w:rsidRPr="00D94971">
        <w:rPr>
          <w:color w:val="auto"/>
          <w:u w:val="single"/>
        </w:rPr>
        <w:t xml:space="preserve">Chronic Low Back Pain </w:t>
      </w:r>
      <w:r w:rsidR="00AD2379" w:rsidRPr="00D94971">
        <w:rPr>
          <w:color w:val="auto"/>
          <w:u w:val="single"/>
        </w:rPr>
        <w:t>Condition</w:t>
      </w:r>
      <w:r w:rsidR="00AD2379" w:rsidRPr="00D94971">
        <w:rPr>
          <w:color w:val="auto"/>
        </w:rPr>
        <w:t>.</w:t>
      </w:r>
      <w:proofErr w:type="gramEnd"/>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557A0B">
        <w:rPr>
          <w:color w:val="auto"/>
          <w:szCs w:val="24"/>
        </w:rPr>
        <w:t xml:space="preserve">two </w:t>
      </w:r>
      <w:r w:rsidR="00001EFC">
        <w:rPr>
          <w:color w:val="auto"/>
          <w:szCs w:val="24"/>
        </w:rPr>
        <w:t>goniomet</w:t>
      </w:r>
      <w:r w:rsidR="00877413">
        <w:rPr>
          <w:color w:val="auto"/>
          <w:szCs w:val="24"/>
        </w:rPr>
        <w: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B76C6A" w:rsidRPr="001F29F9" w:rsidRDefault="00B76C6A" w:rsidP="00B76C6A">
      <w:pPr>
        <w:rPr>
          <w:rFonts w:eastAsiaTheme="minorHAnsi"/>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428"/>
      </w:tblGrid>
      <w:tr w:rsidR="00B76C6A" w:rsidRPr="001F29F9" w:rsidTr="009375ED">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76C6A" w:rsidRPr="00B72996" w:rsidRDefault="00B76C6A" w:rsidP="00B76C6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76C6A" w:rsidRPr="00B72996" w:rsidRDefault="00B76C6A" w:rsidP="00B76C6A">
            <w:pPr>
              <w:contextualSpacing/>
              <w:rPr>
                <w:rFonts w:eastAsia="Calibri" w:cstheme="minorHAnsi"/>
                <w:color w:val="000000" w:themeColor="text1"/>
                <w:sz w:val="18"/>
                <w:szCs w:val="18"/>
              </w:rPr>
            </w:pPr>
            <w:r w:rsidRPr="00B72996">
              <w:rPr>
                <w:rFonts w:eastAsia="Calibri" w:cstheme="minorHAnsi"/>
                <w:color w:val="000000" w:themeColor="text1"/>
                <w:sz w:val="18"/>
                <w:szCs w:val="18"/>
              </w:rPr>
              <w:t>PT ~ 5 Mo. Pre-Sep</w:t>
            </w:r>
          </w:p>
          <w:p w:rsidR="00B76C6A" w:rsidRPr="00B72996" w:rsidRDefault="00B76C6A" w:rsidP="00B76C6A">
            <w:pPr>
              <w:contextualSpacing/>
              <w:rPr>
                <w:rFonts w:eastAsia="Calibri" w:cstheme="minorHAnsi"/>
                <w:color w:val="000000" w:themeColor="text1"/>
                <w:sz w:val="18"/>
                <w:szCs w:val="18"/>
              </w:rPr>
            </w:pPr>
            <w:r w:rsidRPr="00B72996">
              <w:rPr>
                <w:rFonts w:eastAsia="Calibri" w:cstheme="minorHAnsi"/>
                <w:color w:val="000000" w:themeColor="text1"/>
                <w:sz w:val="18"/>
                <w:szCs w:val="18"/>
              </w:rPr>
              <w:t>(20050425)</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76C6A" w:rsidRPr="00B72996" w:rsidRDefault="00B76C6A" w:rsidP="00B76C6A">
            <w:pPr>
              <w:contextualSpacing/>
              <w:rPr>
                <w:rFonts w:eastAsia="Calibri" w:cstheme="minorHAnsi"/>
                <w:color w:val="000000" w:themeColor="text1"/>
                <w:sz w:val="18"/>
                <w:szCs w:val="18"/>
              </w:rPr>
            </w:pPr>
            <w:r w:rsidRPr="00B72996">
              <w:rPr>
                <w:rFonts w:eastAsia="Calibri" w:cstheme="minorHAnsi"/>
                <w:color w:val="000000" w:themeColor="text1"/>
                <w:sz w:val="18"/>
                <w:szCs w:val="18"/>
              </w:rPr>
              <w:t>VA C&amp;P ~ 2 Mo. Pre-Sep</w:t>
            </w:r>
          </w:p>
          <w:p w:rsidR="00B76C6A" w:rsidRPr="00B72996" w:rsidRDefault="00B76C6A" w:rsidP="00B76C6A">
            <w:pPr>
              <w:contextualSpacing/>
              <w:rPr>
                <w:rFonts w:eastAsia="Calibri" w:cstheme="minorHAnsi"/>
                <w:color w:val="000000" w:themeColor="text1"/>
                <w:sz w:val="18"/>
                <w:szCs w:val="18"/>
              </w:rPr>
            </w:pPr>
            <w:r w:rsidRPr="00B72996">
              <w:rPr>
                <w:rFonts w:eastAsia="Calibri" w:cstheme="minorHAnsi"/>
                <w:color w:val="000000" w:themeColor="text1"/>
                <w:sz w:val="18"/>
                <w:szCs w:val="18"/>
              </w:rPr>
              <w:t>(20050802)</w:t>
            </w:r>
          </w:p>
        </w:tc>
      </w:tr>
      <w:tr w:rsidR="00B76C6A" w:rsidRPr="001F29F9" w:rsidTr="009375ED">
        <w:tc>
          <w:tcPr>
            <w:tcW w:w="2007" w:type="dxa"/>
            <w:tcBorders>
              <w:top w:val="single" w:sz="4" w:space="0" w:color="000000"/>
              <w:left w:val="single" w:sz="4" w:space="0" w:color="000000"/>
              <w:bottom w:val="single" w:sz="4" w:space="0" w:color="000000"/>
              <w:right w:val="single" w:sz="4" w:space="0" w:color="000000"/>
            </w:tcBorders>
            <w:vAlign w:val="center"/>
            <w:hideMark/>
          </w:tcPr>
          <w:p w:rsidR="00B76C6A" w:rsidRPr="001F29F9" w:rsidRDefault="00B76C6A" w:rsidP="0026439C">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w:t>
            </w:r>
            <w:r w:rsidR="0026439C">
              <w:rPr>
                <w:rFonts w:eastAsia="Calibri" w:cstheme="minorHAnsi"/>
                <w:color w:val="000000" w:themeColor="text1"/>
                <w:sz w:val="18"/>
                <w:szCs w:val="18"/>
              </w:rPr>
              <w:t>ion</w:t>
            </w:r>
            <w:r w:rsidRPr="001F29F9">
              <w:rPr>
                <w:rFonts w:eastAsia="Calibri" w:cstheme="minorHAnsi"/>
                <w:color w:val="000000" w:themeColor="text1"/>
                <w:sz w:val="18"/>
                <w:szCs w:val="18"/>
              </w:rPr>
              <w:t xml:space="preserve"> (90</w:t>
            </w:r>
            <w:r w:rsidR="0026439C" w:rsidRPr="005620B5">
              <w:rPr>
                <w:rFonts w:eastAsia="Calibri" w:cstheme="minorHAnsi"/>
                <w:color w:val="000000" w:themeColor="text1"/>
                <w:sz w:val="18"/>
                <w:szCs w:val="18"/>
              </w:rPr>
              <w:t>⁰</w:t>
            </w:r>
            <w:r w:rsidRPr="001F29F9">
              <w:rPr>
                <w:rFonts w:eastAsia="Calibri" w:cstheme="minorHAnsi"/>
                <w:color w:val="000000" w:themeColor="text1"/>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76C6A" w:rsidRPr="005620B5" w:rsidRDefault="00B76C6A" w:rsidP="005620B5">
            <w:pPr>
              <w:pStyle w:val="ListParagraph"/>
              <w:spacing w:after="0" w:line="240" w:lineRule="exact"/>
              <w:ind w:left="0"/>
              <w:rPr>
                <w:rFonts w:eastAsia="Calibri" w:cstheme="minorHAnsi"/>
                <w:color w:val="000000" w:themeColor="text1"/>
                <w:sz w:val="18"/>
                <w:szCs w:val="18"/>
              </w:rPr>
            </w:pPr>
            <w:r w:rsidRPr="005620B5">
              <w:rPr>
                <w:rFonts w:eastAsia="Calibri" w:cstheme="minorHAnsi"/>
                <w:color w:val="000000" w:themeColor="text1"/>
                <w:sz w:val="18"/>
                <w:szCs w:val="18"/>
              </w:rPr>
              <w:t>80⁰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76C6A" w:rsidRPr="001F29F9" w:rsidRDefault="00B76C6A" w:rsidP="00B76C6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r>
      <w:tr w:rsidR="00B76C6A" w:rsidRPr="001F29F9" w:rsidTr="009375ED">
        <w:tc>
          <w:tcPr>
            <w:tcW w:w="2007" w:type="dxa"/>
            <w:tcBorders>
              <w:top w:val="single" w:sz="4" w:space="0" w:color="000000"/>
              <w:left w:val="single" w:sz="4" w:space="0" w:color="000000"/>
              <w:bottom w:val="single" w:sz="4" w:space="0" w:color="000000"/>
              <w:right w:val="single" w:sz="4" w:space="0" w:color="000000"/>
            </w:tcBorders>
            <w:vAlign w:val="center"/>
            <w:hideMark/>
          </w:tcPr>
          <w:p w:rsidR="00B76C6A" w:rsidRPr="001F29F9" w:rsidRDefault="00B76C6A" w:rsidP="0026439C">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w:t>
            </w:r>
            <w:r w:rsidR="0026439C">
              <w:rPr>
                <w:rFonts w:eastAsia="Calibri" w:cstheme="minorHAnsi"/>
                <w:color w:val="000000" w:themeColor="text1"/>
                <w:sz w:val="18"/>
                <w:szCs w:val="18"/>
              </w:rPr>
              <w:t>ension</w:t>
            </w:r>
            <w:r w:rsidRPr="001F29F9">
              <w:rPr>
                <w:rFonts w:eastAsia="Calibri" w:cstheme="minorHAnsi"/>
                <w:color w:val="000000" w:themeColor="text1"/>
                <w:sz w:val="18"/>
                <w:szCs w:val="18"/>
              </w:rPr>
              <w:t xml:space="preserve"> (30</w:t>
            </w:r>
            <w:r w:rsidR="0026439C" w:rsidRPr="005620B5">
              <w:rPr>
                <w:rFonts w:eastAsia="Calibri" w:cstheme="minorHAnsi"/>
                <w:color w:val="000000" w:themeColor="text1"/>
                <w:sz w:val="18"/>
                <w:szCs w:val="18"/>
              </w:rPr>
              <w:t>⁰</w:t>
            </w:r>
            <w:r w:rsidRPr="001F29F9">
              <w:rPr>
                <w:rFonts w:eastAsia="Calibri" w:cstheme="minorHAnsi"/>
                <w:color w:val="000000" w:themeColor="text1"/>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76C6A" w:rsidRPr="005620B5" w:rsidRDefault="00B76C6A" w:rsidP="005620B5">
            <w:pPr>
              <w:pStyle w:val="ListParagraph"/>
              <w:spacing w:after="0" w:line="240" w:lineRule="exact"/>
              <w:ind w:left="0"/>
              <w:rPr>
                <w:rFonts w:eastAsia="Calibri" w:cstheme="minorHAnsi"/>
                <w:color w:val="000000" w:themeColor="text1"/>
                <w:sz w:val="18"/>
                <w:szCs w:val="18"/>
              </w:rPr>
            </w:pPr>
            <w:r w:rsidRPr="005620B5">
              <w:rPr>
                <w:rFonts w:eastAsia="Calibri" w:cstheme="minorHAnsi"/>
                <w:color w:val="000000" w:themeColor="text1"/>
                <w:sz w:val="18"/>
                <w:szCs w:val="18"/>
              </w:rPr>
              <w:t>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76C6A" w:rsidRPr="001F29F9" w:rsidRDefault="00B76C6A" w:rsidP="00B76C6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B76C6A" w:rsidRPr="001F29F9" w:rsidTr="009375ED">
        <w:trPr>
          <w:trHeight w:val="188"/>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76C6A" w:rsidRPr="001F29F9" w:rsidRDefault="00B76C6A" w:rsidP="0026439C">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(30</w:t>
            </w:r>
            <w:r w:rsidR="0026439C" w:rsidRPr="005620B5">
              <w:rPr>
                <w:rFonts w:eastAsia="Calibri" w:cstheme="minorHAnsi"/>
                <w:color w:val="000000" w:themeColor="text1"/>
                <w:sz w:val="18"/>
                <w:szCs w:val="18"/>
              </w:rPr>
              <w:t>⁰</w:t>
            </w:r>
            <w:r w:rsidRPr="001F29F9">
              <w:rPr>
                <w:rFonts w:eastAsia="Calibri" w:cstheme="minorHAnsi"/>
                <w:color w:val="000000" w:themeColor="text1"/>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76C6A" w:rsidRPr="005620B5" w:rsidRDefault="00B76C6A" w:rsidP="005620B5">
            <w:pPr>
              <w:pStyle w:val="ListParagraph"/>
              <w:spacing w:after="0" w:line="240" w:lineRule="exact"/>
              <w:ind w:left="0"/>
              <w:rPr>
                <w:rFonts w:eastAsia="Calibri" w:cstheme="minorHAnsi"/>
                <w:color w:val="000000" w:themeColor="text1"/>
                <w:sz w:val="18"/>
                <w:szCs w:val="18"/>
              </w:rPr>
            </w:pPr>
            <w:r w:rsidRPr="005620B5">
              <w:rPr>
                <w:rFonts w:eastAsia="Calibri" w:cstheme="minorHAnsi"/>
                <w:color w:val="000000" w:themeColor="text1"/>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76C6A" w:rsidRPr="001F29F9" w:rsidRDefault="00B76C6A" w:rsidP="00B76C6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B76C6A" w:rsidRPr="001F29F9" w:rsidTr="009375ED">
        <w:tc>
          <w:tcPr>
            <w:tcW w:w="2007" w:type="dxa"/>
            <w:tcBorders>
              <w:top w:val="single" w:sz="4" w:space="0" w:color="000000"/>
              <w:left w:val="single" w:sz="4" w:space="0" w:color="000000"/>
              <w:bottom w:val="single" w:sz="4" w:space="0" w:color="000000"/>
              <w:right w:val="single" w:sz="4" w:space="0" w:color="000000"/>
            </w:tcBorders>
            <w:vAlign w:val="center"/>
            <w:hideMark/>
          </w:tcPr>
          <w:p w:rsidR="00B76C6A" w:rsidRPr="001F29F9" w:rsidRDefault="00B76C6A" w:rsidP="0026439C">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 xml:space="preserve">L Lat Flex </w:t>
            </w:r>
            <w:r w:rsidR="0026439C">
              <w:rPr>
                <w:rFonts w:eastAsia="Calibri" w:cstheme="minorHAnsi"/>
                <w:color w:val="000000" w:themeColor="text1"/>
                <w:sz w:val="18"/>
                <w:szCs w:val="18"/>
              </w:rPr>
              <w:t>(</w:t>
            </w:r>
            <w:r w:rsidRPr="001F29F9">
              <w:rPr>
                <w:rFonts w:eastAsia="Calibri" w:cstheme="minorHAnsi"/>
                <w:color w:val="000000" w:themeColor="text1"/>
                <w:sz w:val="18"/>
                <w:szCs w:val="18"/>
              </w:rPr>
              <w:t>30</w:t>
            </w:r>
            <w:r w:rsidR="0026439C" w:rsidRPr="005620B5">
              <w:rPr>
                <w:rFonts w:eastAsia="Calibri" w:cstheme="minorHAnsi"/>
                <w:color w:val="000000" w:themeColor="text1"/>
                <w:sz w:val="18"/>
                <w:szCs w:val="18"/>
              </w:rPr>
              <w:t>⁰</w:t>
            </w:r>
            <w:r w:rsidRPr="001F29F9">
              <w:rPr>
                <w:rFonts w:eastAsia="Calibri" w:cstheme="minorHAnsi"/>
                <w:color w:val="000000" w:themeColor="text1"/>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76C6A" w:rsidRPr="005620B5" w:rsidRDefault="00B76C6A" w:rsidP="005620B5">
            <w:pPr>
              <w:pStyle w:val="ListParagraph"/>
              <w:spacing w:after="0" w:line="240" w:lineRule="exact"/>
              <w:ind w:left="0"/>
              <w:rPr>
                <w:rFonts w:eastAsia="Calibri" w:cstheme="minorHAnsi"/>
                <w:color w:val="000000" w:themeColor="text1"/>
                <w:sz w:val="18"/>
                <w:szCs w:val="18"/>
              </w:rPr>
            </w:pPr>
            <w:r w:rsidRPr="005620B5">
              <w:rPr>
                <w:rFonts w:eastAsia="Calibri" w:cstheme="minorHAnsi"/>
                <w:color w:val="000000" w:themeColor="text1"/>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76C6A" w:rsidRPr="001F29F9" w:rsidRDefault="00B76C6A" w:rsidP="00B76C6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B76C6A" w:rsidRPr="001F29F9" w:rsidTr="009375ED">
        <w:tc>
          <w:tcPr>
            <w:tcW w:w="2007" w:type="dxa"/>
            <w:tcBorders>
              <w:top w:val="single" w:sz="4" w:space="0" w:color="000000"/>
              <w:left w:val="single" w:sz="4" w:space="0" w:color="000000"/>
              <w:bottom w:val="single" w:sz="4" w:space="0" w:color="000000"/>
              <w:right w:val="single" w:sz="4" w:space="0" w:color="000000"/>
            </w:tcBorders>
            <w:vAlign w:val="center"/>
            <w:hideMark/>
          </w:tcPr>
          <w:p w:rsidR="00B76C6A" w:rsidRPr="001F29F9" w:rsidRDefault="00B76C6A" w:rsidP="0026439C">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(30</w:t>
            </w:r>
            <w:r w:rsidR="0026439C" w:rsidRPr="005620B5">
              <w:rPr>
                <w:rFonts w:eastAsia="Calibri" w:cstheme="minorHAnsi"/>
                <w:color w:val="000000" w:themeColor="text1"/>
                <w:sz w:val="18"/>
                <w:szCs w:val="18"/>
              </w:rPr>
              <w:t>⁰</w:t>
            </w:r>
            <w:r w:rsidRPr="001F29F9">
              <w:rPr>
                <w:rFonts w:eastAsia="Calibri" w:cstheme="minorHAnsi"/>
                <w:color w:val="000000" w:themeColor="text1"/>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76C6A" w:rsidRPr="005620B5" w:rsidRDefault="00B76C6A" w:rsidP="005620B5">
            <w:pPr>
              <w:pStyle w:val="ListParagraph"/>
              <w:spacing w:after="0" w:line="240" w:lineRule="exact"/>
              <w:ind w:left="0"/>
              <w:rPr>
                <w:rFonts w:eastAsia="Calibri" w:cstheme="minorHAnsi"/>
                <w:color w:val="000000" w:themeColor="text1"/>
                <w:sz w:val="18"/>
                <w:szCs w:val="18"/>
              </w:rPr>
            </w:pPr>
            <w:r w:rsidRPr="005620B5">
              <w:rPr>
                <w:rFonts w:eastAsia="Calibri" w:cstheme="minorHAnsi"/>
                <w:color w:val="000000" w:themeColor="text1"/>
                <w:sz w:val="18"/>
                <w:szCs w:val="18"/>
              </w:rPr>
              <w:t>45⁰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76C6A" w:rsidRPr="001F29F9" w:rsidRDefault="00B76C6A" w:rsidP="00B76C6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B76C6A" w:rsidRPr="001F29F9" w:rsidTr="009375ED">
        <w:tc>
          <w:tcPr>
            <w:tcW w:w="2007" w:type="dxa"/>
            <w:tcBorders>
              <w:top w:val="single" w:sz="4" w:space="0" w:color="000000"/>
              <w:left w:val="single" w:sz="4" w:space="0" w:color="000000"/>
              <w:bottom w:val="single" w:sz="4" w:space="0" w:color="000000"/>
              <w:right w:val="single" w:sz="4" w:space="0" w:color="000000"/>
            </w:tcBorders>
            <w:vAlign w:val="center"/>
            <w:hideMark/>
          </w:tcPr>
          <w:p w:rsidR="00B76C6A" w:rsidRPr="001F29F9" w:rsidRDefault="00B76C6A" w:rsidP="0026439C">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(30</w:t>
            </w:r>
            <w:r w:rsidR="0026439C" w:rsidRPr="005620B5">
              <w:rPr>
                <w:rFonts w:eastAsia="Calibri" w:cstheme="minorHAnsi"/>
                <w:color w:val="000000" w:themeColor="text1"/>
                <w:sz w:val="18"/>
                <w:szCs w:val="18"/>
              </w:rPr>
              <w:t>⁰</w:t>
            </w:r>
            <w:r w:rsidRPr="001F29F9">
              <w:rPr>
                <w:rFonts w:eastAsia="Calibri" w:cstheme="minorHAnsi"/>
                <w:color w:val="000000" w:themeColor="text1"/>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76C6A" w:rsidRPr="005620B5" w:rsidRDefault="00B76C6A" w:rsidP="005620B5">
            <w:pPr>
              <w:pStyle w:val="ListParagraph"/>
              <w:spacing w:after="0" w:line="240" w:lineRule="exact"/>
              <w:ind w:left="0"/>
              <w:rPr>
                <w:rFonts w:eastAsia="Calibri" w:cstheme="minorHAnsi"/>
                <w:color w:val="000000" w:themeColor="text1"/>
                <w:sz w:val="18"/>
                <w:szCs w:val="18"/>
              </w:rPr>
            </w:pPr>
            <w:r w:rsidRPr="005620B5">
              <w:rPr>
                <w:rFonts w:eastAsia="Calibri" w:cstheme="minorHAnsi"/>
                <w:color w:val="000000" w:themeColor="text1"/>
                <w:sz w:val="18"/>
                <w:szCs w:val="18"/>
              </w:rPr>
              <w:t>35⁰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76C6A" w:rsidRPr="001F29F9" w:rsidRDefault="00B76C6A" w:rsidP="00B76C6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r>
      <w:tr w:rsidR="00B76C6A" w:rsidRPr="001F29F9" w:rsidTr="009375ED">
        <w:tc>
          <w:tcPr>
            <w:tcW w:w="2007" w:type="dxa"/>
            <w:tcBorders>
              <w:top w:val="single" w:sz="4" w:space="0" w:color="000000"/>
              <w:left w:val="single" w:sz="4" w:space="0" w:color="000000"/>
              <w:bottom w:val="single" w:sz="4" w:space="0" w:color="000000"/>
              <w:right w:val="single" w:sz="4" w:space="0" w:color="000000"/>
            </w:tcBorders>
            <w:vAlign w:val="center"/>
            <w:hideMark/>
          </w:tcPr>
          <w:p w:rsidR="00B76C6A" w:rsidRPr="001F29F9" w:rsidRDefault="00B76C6A" w:rsidP="0026439C">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w:t>
            </w:r>
            <w:r w:rsidR="0026439C">
              <w:rPr>
                <w:rFonts w:eastAsia="Calibri" w:cstheme="minorHAnsi"/>
                <w:color w:val="000000" w:themeColor="text1"/>
                <w:sz w:val="18"/>
                <w:szCs w:val="18"/>
              </w:rPr>
              <w:t>ombined</w:t>
            </w:r>
            <w:r w:rsidRPr="001F29F9">
              <w:rPr>
                <w:rFonts w:eastAsia="Calibri" w:cstheme="minorHAnsi"/>
                <w:color w:val="000000" w:themeColor="text1"/>
                <w:sz w:val="18"/>
                <w:szCs w:val="18"/>
              </w:rPr>
              <w:t xml:space="preserve"> (240</w:t>
            </w:r>
            <w:r w:rsidR="0026439C" w:rsidRPr="005620B5">
              <w:rPr>
                <w:rFonts w:eastAsia="Calibri" w:cstheme="minorHAnsi"/>
                <w:color w:val="000000" w:themeColor="text1"/>
                <w:sz w:val="18"/>
                <w:szCs w:val="18"/>
              </w:rPr>
              <w:t>⁰</w:t>
            </w:r>
            <w:r w:rsidRPr="001F29F9">
              <w:rPr>
                <w:rFonts w:eastAsia="Calibri" w:cstheme="minorHAnsi"/>
                <w:color w:val="000000" w:themeColor="text1"/>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B76C6A" w:rsidRPr="001F29F9" w:rsidRDefault="00B76C6A" w:rsidP="0026439C">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2</w:t>
            </w:r>
            <w:r w:rsidR="0026439C">
              <w:rPr>
                <w:rFonts w:eastAsia="Calibri" w:cstheme="minorHAnsi"/>
                <w:color w:val="000000" w:themeColor="text1"/>
                <w:sz w:val="18"/>
                <w:szCs w:val="18"/>
              </w:rPr>
              <w:t>2</w:t>
            </w:r>
            <w:r>
              <w:rPr>
                <w:rFonts w:eastAsia="Calibri" w:cstheme="minorHAnsi"/>
                <w:color w:val="000000" w:themeColor="text1"/>
                <w:sz w:val="18"/>
                <w:szCs w:val="18"/>
              </w:rPr>
              <w:t>0</w:t>
            </w:r>
            <w:r w:rsidRPr="001F29F9">
              <w:rPr>
                <w:rFonts w:eastAsia="Calibri" w:cstheme="minorHAnsi"/>
                <w:color w:val="000000" w:themeColor="text1"/>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76C6A" w:rsidRPr="005620B5" w:rsidRDefault="00B76C6A" w:rsidP="00B76C6A">
            <w:pPr>
              <w:rPr>
                <w:rFonts w:eastAsia="Calibri" w:cstheme="minorHAnsi"/>
                <w:color w:val="000000" w:themeColor="text1"/>
                <w:sz w:val="18"/>
                <w:szCs w:val="18"/>
              </w:rPr>
            </w:pPr>
            <w:r w:rsidRPr="005620B5">
              <w:rPr>
                <w:rFonts w:eastAsia="Calibri" w:cstheme="minorHAnsi"/>
                <w:color w:val="000000" w:themeColor="text1"/>
                <w:sz w:val="18"/>
                <w:szCs w:val="18"/>
              </w:rPr>
              <w:t>240⁰</w:t>
            </w:r>
          </w:p>
        </w:tc>
      </w:tr>
      <w:tr w:rsidR="00B76C6A" w:rsidRPr="001F29F9" w:rsidTr="009375ED">
        <w:tc>
          <w:tcPr>
            <w:tcW w:w="2007" w:type="dxa"/>
            <w:tcBorders>
              <w:top w:val="single" w:sz="4" w:space="0" w:color="000000"/>
              <w:left w:val="single" w:sz="4" w:space="0" w:color="000000"/>
              <w:bottom w:val="single" w:sz="4" w:space="0" w:color="000000"/>
              <w:right w:val="single" w:sz="4" w:space="0" w:color="000000"/>
            </w:tcBorders>
            <w:vAlign w:val="center"/>
            <w:hideMark/>
          </w:tcPr>
          <w:p w:rsidR="00B76C6A" w:rsidRPr="001F29F9" w:rsidRDefault="00B76C6A" w:rsidP="00B76C6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B76C6A" w:rsidRPr="005620B5" w:rsidRDefault="00B76C6A" w:rsidP="00B76C6A">
            <w:pPr>
              <w:tabs>
                <w:tab w:val="left" w:pos="288"/>
                <w:tab w:val="left" w:pos="4752"/>
              </w:tabs>
              <w:jc w:val="left"/>
              <w:rPr>
                <w:rFonts w:eastAsia="Calibri" w:cstheme="minorHAnsi"/>
                <w:color w:val="000000" w:themeColor="text1"/>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B76C6A" w:rsidRPr="005620B5" w:rsidRDefault="005620B5" w:rsidP="00B76C6A">
            <w:pPr>
              <w:tabs>
                <w:tab w:val="left" w:pos="288"/>
                <w:tab w:val="left" w:pos="4752"/>
              </w:tabs>
              <w:jc w:val="left"/>
              <w:rPr>
                <w:rFonts w:eastAsia="Calibri" w:cstheme="minorHAnsi"/>
                <w:color w:val="000000" w:themeColor="text1"/>
                <w:sz w:val="18"/>
                <w:szCs w:val="18"/>
              </w:rPr>
            </w:pPr>
            <w:r w:rsidRPr="005620B5">
              <w:rPr>
                <w:rFonts w:eastAsia="Calibri" w:cstheme="minorHAnsi"/>
                <w:color w:val="000000" w:themeColor="text1"/>
                <w:sz w:val="18"/>
                <w:szCs w:val="18"/>
              </w:rPr>
              <w:t>No pain with motion.</w:t>
            </w:r>
          </w:p>
          <w:p w:rsidR="005620B5" w:rsidRPr="005620B5" w:rsidRDefault="005620B5" w:rsidP="00B76C6A">
            <w:pPr>
              <w:tabs>
                <w:tab w:val="left" w:pos="288"/>
                <w:tab w:val="left" w:pos="4752"/>
              </w:tabs>
              <w:jc w:val="left"/>
              <w:rPr>
                <w:rFonts w:eastAsia="Calibri" w:cstheme="minorHAnsi"/>
                <w:color w:val="000000" w:themeColor="text1"/>
                <w:sz w:val="18"/>
                <w:szCs w:val="18"/>
              </w:rPr>
            </w:pPr>
            <w:r w:rsidRPr="005620B5">
              <w:rPr>
                <w:rFonts w:eastAsia="Calibri" w:cstheme="minorHAnsi"/>
                <w:color w:val="000000" w:themeColor="text1"/>
                <w:sz w:val="18"/>
                <w:szCs w:val="18"/>
              </w:rPr>
              <w:t>No muscle spasm.</w:t>
            </w:r>
          </w:p>
          <w:p w:rsidR="005620B5" w:rsidRPr="005620B5" w:rsidRDefault="005620B5" w:rsidP="00B76C6A">
            <w:pPr>
              <w:tabs>
                <w:tab w:val="left" w:pos="288"/>
                <w:tab w:val="left" w:pos="4752"/>
              </w:tabs>
              <w:jc w:val="left"/>
              <w:rPr>
                <w:rFonts w:eastAsia="Calibri" w:cstheme="minorHAnsi"/>
                <w:color w:val="000000" w:themeColor="text1"/>
                <w:sz w:val="18"/>
                <w:szCs w:val="18"/>
              </w:rPr>
            </w:pPr>
            <w:r w:rsidRPr="005620B5">
              <w:rPr>
                <w:rFonts w:eastAsia="Calibri" w:cstheme="minorHAnsi"/>
                <w:color w:val="000000" w:themeColor="text1"/>
                <w:sz w:val="18"/>
                <w:szCs w:val="18"/>
              </w:rPr>
              <w:t>Normal gait, posture, and spinal contour.</w:t>
            </w:r>
          </w:p>
        </w:tc>
      </w:tr>
      <w:tr w:rsidR="00B76C6A" w:rsidRPr="001F29F9" w:rsidTr="009375ED">
        <w:tc>
          <w:tcPr>
            <w:tcW w:w="2007" w:type="dxa"/>
            <w:tcBorders>
              <w:top w:val="single" w:sz="4" w:space="0" w:color="000000"/>
              <w:left w:val="single" w:sz="4" w:space="0" w:color="000000"/>
              <w:bottom w:val="single" w:sz="4" w:space="0" w:color="000000"/>
              <w:right w:val="single" w:sz="4" w:space="0" w:color="000000"/>
            </w:tcBorders>
            <w:vAlign w:val="center"/>
            <w:hideMark/>
          </w:tcPr>
          <w:p w:rsidR="00B76C6A" w:rsidRPr="001F29F9" w:rsidRDefault="00B76C6A" w:rsidP="00B76C6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B76C6A" w:rsidRPr="001F29F9" w:rsidRDefault="00F33A35" w:rsidP="00F33A35">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00B76C6A" w:rsidRPr="001F29F9">
              <w:rPr>
                <w:rFonts w:asciiTheme="minorHAnsi" w:eastAsiaTheme="minorHAns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B76C6A" w:rsidRPr="001F29F9" w:rsidRDefault="00F33A35" w:rsidP="00F33A35">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0</w:t>
            </w:r>
            <w:r w:rsidR="00B76C6A" w:rsidRPr="001F29F9">
              <w:rPr>
                <w:rFonts w:asciiTheme="minorHAnsi" w:eastAsiaTheme="minorHAnsi" w:hAnsiTheme="minorHAnsi"/>
                <w:color w:val="000000" w:themeColor="text1"/>
                <w:sz w:val="18"/>
                <w:szCs w:val="18"/>
              </w:rPr>
              <w:t>%</w:t>
            </w:r>
          </w:p>
        </w:tc>
      </w:tr>
    </w:tbl>
    <w:p w:rsidR="00B76C6A" w:rsidRPr="001F29F9" w:rsidRDefault="00B76C6A" w:rsidP="00B76C6A">
      <w:pPr>
        <w:rPr>
          <w:rFonts w:asciiTheme="minorHAnsi" w:eastAsiaTheme="minorHAnsi" w:hAnsiTheme="minorHAnsi"/>
          <w:color w:val="000000" w:themeColor="text1"/>
          <w:szCs w:val="24"/>
        </w:rPr>
      </w:pPr>
    </w:p>
    <w:p w:rsidR="00B76C6A" w:rsidRDefault="00B76C6A" w:rsidP="00B76C6A">
      <w:pPr>
        <w:jc w:val="both"/>
        <w:rPr>
          <w:rFonts w:eastAsiaTheme="minorHAnsi"/>
          <w:color w:val="000000" w:themeColor="text1"/>
          <w:szCs w:val="24"/>
        </w:rPr>
      </w:pPr>
    </w:p>
    <w:p w:rsidR="00B76C6A" w:rsidRDefault="00B76C6A" w:rsidP="00B76C6A">
      <w:pPr>
        <w:jc w:val="both"/>
        <w:rPr>
          <w:rFonts w:eastAsiaTheme="minorHAnsi"/>
          <w:color w:val="000000" w:themeColor="text1"/>
          <w:szCs w:val="24"/>
        </w:rPr>
      </w:pPr>
    </w:p>
    <w:p w:rsidR="00B76C6A" w:rsidRDefault="00B76C6A" w:rsidP="00B76C6A">
      <w:pPr>
        <w:jc w:val="both"/>
        <w:rPr>
          <w:rFonts w:eastAsiaTheme="minorHAnsi"/>
          <w:color w:val="000000" w:themeColor="text1"/>
          <w:szCs w:val="24"/>
        </w:rPr>
      </w:pPr>
    </w:p>
    <w:p w:rsidR="00B76C6A" w:rsidRDefault="00B76C6A" w:rsidP="00B76C6A">
      <w:pPr>
        <w:jc w:val="both"/>
        <w:rPr>
          <w:rFonts w:eastAsiaTheme="minorHAnsi"/>
          <w:color w:val="000000" w:themeColor="text1"/>
          <w:szCs w:val="24"/>
        </w:rPr>
      </w:pPr>
    </w:p>
    <w:p w:rsidR="00B76C6A" w:rsidRDefault="00B76C6A" w:rsidP="00B76C6A">
      <w:pPr>
        <w:jc w:val="both"/>
        <w:rPr>
          <w:rFonts w:eastAsiaTheme="minorHAnsi"/>
          <w:color w:val="000000" w:themeColor="text1"/>
          <w:szCs w:val="24"/>
        </w:rPr>
      </w:pPr>
    </w:p>
    <w:p w:rsidR="00B76C6A" w:rsidRDefault="00B76C6A" w:rsidP="00B76C6A">
      <w:pPr>
        <w:jc w:val="both"/>
        <w:rPr>
          <w:rFonts w:eastAsiaTheme="minorHAnsi"/>
          <w:color w:val="000000" w:themeColor="text1"/>
          <w:szCs w:val="24"/>
        </w:rPr>
      </w:pPr>
    </w:p>
    <w:p w:rsidR="00B76C6A" w:rsidRDefault="00B76C6A" w:rsidP="00B76C6A">
      <w:pPr>
        <w:jc w:val="both"/>
        <w:rPr>
          <w:rFonts w:eastAsiaTheme="minorHAnsi"/>
          <w:color w:val="000000" w:themeColor="text1"/>
          <w:szCs w:val="24"/>
        </w:rPr>
      </w:pPr>
    </w:p>
    <w:p w:rsidR="00B76C6A" w:rsidRDefault="00B76C6A" w:rsidP="00B76C6A">
      <w:pPr>
        <w:jc w:val="both"/>
        <w:rPr>
          <w:rFonts w:eastAsiaTheme="minorHAnsi"/>
          <w:color w:val="000000" w:themeColor="text1"/>
          <w:szCs w:val="24"/>
        </w:rPr>
      </w:pPr>
    </w:p>
    <w:p w:rsidR="00B76C6A" w:rsidRDefault="00B76C6A" w:rsidP="00B76C6A">
      <w:pPr>
        <w:jc w:val="both"/>
        <w:rPr>
          <w:rFonts w:eastAsiaTheme="minorHAnsi"/>
          <w:color w:val="000000" w:themeColor="text1"/>
          <w:szCs w:val="24"/>
        </w:rPr>
      </w:pPr>
    </w:p>
    <w:p w:rsidR="00DC7243" w:rsidRDefault="00DC7243" w:rsidP="00B76C6A">
      <w:pPr>
        <w:jc w:val="both"/>
        <w:rPr>
          <w:rFonts w:eastAsiaTheme="minorHAnsi"/>
          <w:color w:val="000000" w:themeColor="text1"/>
          <w:szCs w:val="24"/>
        </w:rPr>
      </w:pPr>
    </w:p>
    <w:p w:rsidR="00DC7243" w:rsidRDefault="00DC7243" w:rsidP="00B76C6A">
      <w:pPr>
        <w:jc w:val="both"/>
        <w:rPr>
          <w:rFonts w:eastAsiaTheme="minorHAnsi"/>
          <w:color w:val="000000" w:themeColor="text1"/>
          <w:szCs w:val="24"/>
        </w:rPr>
      </w:pPr>
    </w:p>
    <w:p w:rsidR="0024208B" w:rsidRDefault="0024208B" w:rsidP="00B76C6A">
      <w:pPr>
        <w:jc w:val="both"/>
        <w:rPr>
          <w:rFonts w:cs="Times New Roman"/>
          <w:color w:val="auto"/>
          <w:szCs w:val="24"/>
        </w:rPr>
      </w:pPr>
    </w:p>
    <w:p w:rsidR="00D94971" w:rsidRDefault="00D94971" w:rsidP="00B76C6A">
      <w:pPr>
        <w:jc w:val="both"/>
        <w:rPr>
          <w:rFonts w:cs="Times New Roman"/>
          <w:color w:val="auto"/>
          <w:szCs w:val="24"/>
        </w:rPr>
      </w:pPr>
    </w:p>
    <w:p w:rsidR="00D94971" w:rsidRDefault="00D94971" w:rsidP="00B76C6A">
      <w:pPr>
        <w:jc w:val="both"/>
        <w:rPr>
          <w:rFonts w:cs="Times New Roman"/>
          <w:color w:val="auto"/>
          <w:szCs w:val="24"/>
        </w:rPr>
      </w:pPr>
    </w:p>
    <w:p w:rsidR="005620B5" w:rsidRDefault="005620B5" w:rsidP="005620B5">
      <w:pPr>
        <w:jc w:val="both"/>
        <w:rPr>
          <w:rFonts w:cs="Times New Roman"/>
          <w:color w:val="auto"/>
          <w:szCs w:val="24"/>
        </w:rPr>
      </w:pPr>
    </w:p>
    <w:p w:rsidR="00D94971" w:rsidRPr="00D94971" w:rsidRDefault="00D94971" w:rsidP="00D94971">
      <w:pPr>
        <w:jc w:val="both"/>
        <w:rPr>
          <w:rFonts w:cs="Times New Roman"/>
          <w:color w:val="auto"/>
          <w:szCs w:val="24"/>
        </w:rPr>
      </w:pPr>
      <w:r>
        <w:rPr>
          <w:rFonts w:cs="Times New Roman"/>
          <w:color w:val="auto"/>
          <w:szCs w:val="24"/>
        </w:rPr>
        <w:t xml:space="preserve">The CI had chronic </w:t>
      </w:r>
      <w:r w:rsidR="00877413">
        <w:rPr>
          <w:rFonts w:cs="Times New Roman"/>
          <w:color w:val="auto"/>
          <w:szCs w:val="24"/>
        </w:rPr>
        <w:t>LBP</w:t>
      </w:r>
      <w:r>
        <w:rPr>
          <w:rFonts w:cs="Times New Roman"/>
          <w:color w:val="auto"/>
          <w:szCs w:val="24"/>
        </w:rPr>
        <w:t xml:space="preserve"> beginning in 2003</w:t>
      </w:r>
      <w:r w:rsidR="00593678">
        <w:rPr>
          <w:rFonts w:cs="Times New Roman"/>
          <w:color w:val="auto"/>
          <w:szCs w:val="24"/>
        </w:rPr>
        <w:t xml:space="preserve"> associated with some radiating pain into the right thigh without weakness, loss of sensation or reflex changes.</w:t>
      </w:r>
      <w:r w:rsidR="00E85A3D">
        <w:rPr>
          <w:rFonts w:cs="Times New Roman"/>
          <w:color w:val="auto"/>
          <w:szCs w:val="24"/>
        </w:rPr>
        <w:t xml:space="preserve">  </w:t>
      </w:r>
      <w:r w:rsidR="00593678">
        <w:rPr>
          <w:rFonts w:cs="Times New Roman"/>
          <w:color w:val="auto"/>
          <w:szCs w:val="24"/>
        </w:rPr>
        <w:t xml:space="preserve">Magnetic resonance imaging (MRI) </w:t>
      </w:r>
      <w:r w:rsidR="00E02F4A">
        <w:rPr>
          <w:rFonts w:cs="Times New Roman"/>
          <w:color w:val="auto"/>
          <w:szCs w:val="24"/>
        </w:rPr>
        <w:t xml:space="preserve">on </w:t>
      </w:r>
      <w:r w:rsidR="00593678">
        <w:rPr>
          <w:rFonts w:eastAsiaTheme="minorHAnsi"/>
          <w:color w:val="000000" w:themeColor="text1"/>
          <w:szCs w:val="24"/>
        </w:rPr>
        <w:t xml:space="preserve">27 February 2004 demonstrated degenerative disc disease </w:t>
      </w:r>
      <w:r w:rsidR="00877413">
        <w:rPr>
          <w:rFonts w:eastAsiaTheme="minorHAnsi"/>
          <w:color w:val="000000" w:themeColor="text1"/>
          <w:szCs w:val="24"/>
        </w:rPr>
        <w:t xml:space="preserve">(DDD) </w:t>
      </w:r>
      <w:r w:rsidR="00593678">
        <w:rPr>
          <w:rFonts w:eastAsiaTheme="minorHAnsi"/>
          <w:color w:val="000000" w:themeColor="text1"/>
          <w:szCs w:val="24"/>
        </w:rPr>
        <w:t>with a bulging intervertebral disc at L4-5 without spinal canal or neuroforaminal stenosis, and a small right paracentral disc protrusion at L5-S1 associated with minimal right neuroforaminal stenosis without spinal canal stenosis or left sided neuroforaminal stenosis.  Neurosurgical evaluation resulted in recommendation for non-surgical treatment, however no significant improvement in back pain resulted.</w:t>
      </w:r>
      <w:r w:rsidR="00D90E41">
        <w:rPr>
          <w:rFonts w:eastAsiaTheme="minorHAnsi"/>
          <w:color w:val="000000" w:themeColor="text1"/>
          <w:szCs w:val="24"/>
        </w:rPr>
        <w:t xml:space="preserve">  A follow up neurosurgery evaluation </w:t>
      </w:r>
      <w:r w:rsidR="00E02F4A">
        <w:rPr>
          <w:rFonts w:eastAsiaTheme="minorHAnsi"/>
          <w:color w:val="000000" w:themeColor="text1"/>
          <w:szCs w:val="24"/>
        </w:rPr>
        <w:t xml:space="preserve">on </w:t>
      </w:r>
      <w:r w:rsidR="00D90E41">
        <w:rPr>
          <w:rFonts w:eastAsiaTheme="minorHAnsi"/>
          <w:color w:val="000000" w:themeColor="text1"/>
          <w:szCs w:val="24"/>
        </w:rPr>
        <w:t xml:space="preserve">20 January 2005 noted persistent right paraspinal back pain with minimal radicular symptoms (“does not really go down his leg very much”).  The neurosurgeon ordered a computed axial tomographic (CT) myelogram.  </w:t>
      </w:r>
      <w:r w:rsidR="005620B5">
        <w:rPr>
          <w:rFonts w:eastAsiaTheme="minorHAnsi"/>
          <w:color w:val="000000" w:themeColor="text1"/>
          <w:szCs w:val="24"/>
        </w:rPr>
        <w:t xml:space="preserve">At a </w:t>
      </w:r>
      <w:r w:rsidR="00E02F4A">
        <w:rPr>
          <w:rFonts w:eastAsiaTheme="minorHAnsi"/>
          <w:color w:val="000000" w:themeColor="text1"/>
          <w:szCs w:val="24"/>
        </w:rPr>
        <w:t>4</w:t>
      </w:r>
      <w:r w:rsidR="005620B5">
        <w:rPr>
          <w:rFonts w:eastAsiaTheme="minorHAnsi"/>
          <w:color w:val="000000" w:themeColor="text1"/>
          <w:szCs w:val="24"/>
        </w:rPr>
        <w:t xml:space="preserve"> February 2005 primary care clinic evaluation, the CI complained of continued chronic </w:t>
      </w:r>
      <w:r w:rsidR="00877413">
        <w:rPr>
          <w:rFonts w:eastAsiaTheme="minorHAnsi"/>
          <w:color w:val="000000" w:themeColor="text1"/>
          <w:szCs w:val="24"/>
        </w:rPr>
        <w:t>LBP</w:t>
      </w:r>
      <w:r w:rsidR="005620B5">
        <w:rPr>
          <w:rFonts w:eastAsiaTheme="minorHAnsi"/>
          <w:color w:val="000000" w:themeColor="text1"/>
          <w:szCs w:val="24"/>
        </w:rPr>
        <w:t xml:space="preserve"> with intermittent </w:t>
      </w:r>
      <w:proofErr w:type="spellStart"/>
      <w:r w:rsidR="005620B5">
        <w:rPr>
          <w:rFonts w:eastAsiaTheme="minorHAnsi"/>
          <w:color w:val="000000" w:themeColor="text1"/>
          <w:szCs w:val="24"/>
        </w:rPr>
        <w:t>paresthesia</w:t>
      </w:r>
      <w:proofErr w:type="spellEnd"/>
      <w:r w:rsidR="005620B5">
        <w:rPr>
          <w:rFonts w:eastAsiaTheme="minorHAnsi"/>
          <w:color w:val="000000" w:themeColor="text1"/>
          <w:szCs w:val="24"/>
        </w:rPr>
        <w:t xml:space="preserve"> to the lateral aspects of both thighs.</w:t>
      </w:r>
      <w:r w:rsidR="00B878F1">
        <w:rPr>
          <w:rFonts w:eastAsiaTheme="minorHAnsi"/>
          <w:color w:val="000000" w:themeColor="text1"/>
          <w:szCs w:val="24"/>
        </w:rPr>
        <w:t xml:space="preserve">  </w:t>
      </w:r>
      <w:r w:rsidR="005620B5" w:rsidRPr="00D90E41">
        <w:rPr>
          <w:rFonts w:eastAsiaTheme="minorHAnsi"/>
          <w:color w:val="000000" w:themeColor="text1"/>
          <w:szCs w:val="24"/>
        </w:rPr>
        <w:t>On examination, there was tenderness of the paraspinous muscles, flexion to 80 degrees and extension to 35 degrees.  Straight leg raising was negative, strength and reflexes were normal.</w:t>
      </w:r>
      <w:r w:rsidR="005620B5">
        <w:rPr>
          <w:rFonts w:eastAsiaTheme="minorHAnsi"/>
          <w:color w:val="000000" w:themeColor="text1"/>
          <w:szCs w:val="24"/>
        </w:rPr>
        <w:t xml:space="preserve">  </w:t>
      </w:r>
      <w:r w:rsidR="00D90E41">
        <w:rPr>
          <w:rFonts w:eastAsiaTheme="minorHAnsi"/>
          <w:color w:val="000000" w:themeColor="text1"/>
          <w:szCs w:val="24"/>
        </w:rPr>
        <w:lastRenderedPageBreak/>
        <w:t xml:space="preserve">The CT </w:t>
      </w:r>
      <w:proofErr w:type="spellStart"/>
      <w:r w:rsidR="00593678">
        <w:rPr>
          <w:rFonts w:eastAsiaTheme="minorHAnsi"/>
          <w:color w:val="000000" w:themeColor="text1"/>
          <w:szCs w:val="24"/>
        </w:rPr>
        <w:t>myelogram</w:t>
      </w:r>
      <w:proofErr w:type="spellEnd"/>
      <w:r w:rsidR="00593678">
        <w:rPr>
          <w:rFonts w:eastAsiaTheme="minorHAnsi"/>
          <w:color w:val="000000" w:themeColor="text1"/>
          <w:szCs w:val="24"/>
        </w:rPr>
        <w:t xml:space="preserve"> </w:t>
      </w:r>
      <w:r w:rsidR="00E02F4A">
        <w:rPr>
          <w:rFonts w:eastAsiaTheme="minorHAnsi"/>
          <w:color w:val="000000" w:themeColor="text1"/>
          <w:szCs w:val="24"/>
        </w:rPr>
        <w:t>on</w:t>
      </w:r>
      <w:r w:rsidR="00877413">
        <w:rPr>
          <w:rFonts w:eastAsiaTheme="minorHAnsi"/>
          <w:color w:val="000000" w:themeColor="text1"/>
          <w:szCs w:val="24"/>
        </w:rPr>
        <w:t xml:space="preserve"> </w:t>
      </w:r>
      <w:r w:rsidR="00593678">
        <w:rPr>
          <w:rFonts w:eastAsiaTheme="minorHAnsi"/>
          <w:color w:val="000000" w:themeColor="text1"/>
          <w:szCs w:val="24"/>
        </w:rPr>
        <w:t xml:space="preserve">9 February 2005 demonstrated the same findings as the MRI the year before except that the right paracentral L5-S1 disc protrusion impressed the thecal sac and displaced the right S1 nerve root.  Neurosurgery </w:t>
      </w:r>
      <w:r w:rsidR="005620B5">
        <w:rPr>
          <w:rFonts w:eastAsiaTheme="minorHAnsi"/>
          <w:color w:val="000000" w:themeColor="text1"/>
          <w:szCs w:val="24"/>
        </w:rPr>
        <w:t xml:space="preserve">follow up </w:t>
      </w:r>
      <w:r w:rsidR="00593678">
        <w:rPr>
          <w:rFonts w:eastAsiaTheme="minorHAnsi"/>
          <w:color w:val="000000" w:themeColor="text1"/>
          <w:szCs w:val="24"/>
        </w:rPr>
        <w:t xml:space="preserve">evaluation </w:t>
      </w:r>
      <w:r w:rsidR="00E02F4A">
        <w:rPr>
          <w:rFonts w:eastAsiaTheme="minorHAnsi"/>
          <w:color w:val="000000" w:themeColor="text1"/>
          <w:szCs w:val="24"/>
        </w:rPr>
        <w:t xml:space="preserve">on </w:t>
      </w:r>
      <w:r w:rsidR="00D90E41">
        <w:rPr>
          <w:rFonts w:eastAsiaTheme="minorHAnsi"/>
          <w:color w:val="000000" w:themeColor="text1"/>
          <w:szCs w:val="24"/>
        </w:rPr>
        <w:t>15 February 2005 recorded that the CI’s symptoms were back pain and that there was not any significant leg pain and that there were no radicular symptoms that correlated with t</w:t>
      </w:r>
      <w:r w:rsidR="005620B5">
        <w:rPr>
          <w:rFonts w:eastAsiaTheme="minorHAnsi"/>
          <w:color w:val="000000" w:themeColor="text1"/>
          <w:szCs w:val="24"/>
        </w:rPr>
        <w:t>he findings on the CT myelogram (the CI’s complaint of lateral thigh numbness of both thighs does not correlate with the anatomic findings on MRI or CT myelogram).</w:t>
      </w:r>
      <w:r w:rsidR="00D90E41">
        <w:rPr>
          <w:rFonts w:eastAsiaTheme="minorHAnsi"/>
          <w:color w:val="000000" w:themeColor="text1"/>
          <w:szCs w:val="24"/>
        </w:rPr>
        <w:t xml:space="preserve">  The neurosurgeon’s dia</w:t>
      </w:r>
      <w:r w:rsidR="005620B5">
        <w:rPr>
          <w:rFonts w:eastAsiaTheme="minorHAnsi"/>
          <w:color w:val="000000" w:themeColor="text1"/>
          <w:szCs w:val="24"/>
        </w:rPr>
        <w:t xml:space="preserve">gnosis was mechanical back pain and continued non-surgical treatment was advised.  </w:t>
      </w:r>
      <w:r w:rsidR="005620B5">
        <w:rPr>
          <w:color w:val="auto"/>
          <w:szCs w:val="24"/>
        </w:rPr>
        <w:t xml:space="preserve">The MEB </w:t>
      </w:r>
      <w:r w:rsidR="00877413">
        <w:rPr>
          <w:color w:val="auto"/>
          <w:szCs w:val="24"/>
        </w:rPr>
        <w:t>narrative summary (</w:t>
      </w:r>
      <w:r w:rsidR="005620B5">
        <w:rPr>
          <w:color w:val="auto"/>
          <w:szCs w:val="24"/>
        </w:rPr>
        <w:t>NARSUM</w:t>
      </w:r>
      <w:r w:rsidR="00877413">
        <w:rPr>
          <w:color w:val="auto"/>
          <w:szCs w:val="24"/>
        </w:rPr>
        <w:t>) dated</w:t>
      </w:r>
      <w:r w:rsidR="005620B5">
        <w:rPr>
          <w:color w:val="auto"/>
          <w:szCs w:val="24"/>
        </w:rPr>
        <w:t xml:space="preserve"> 18 April 2005, noted the above history, and recorded the CI used Tylenol as needed for pain.  The CI was tender in the right sacroiliac joint area.  Straight leg raising was negative, and strength, reflexes, and sensation were intact and normal.</w:t>
      </w:r>
      <w:r w:rsidR="00E85A3D">
        <w:rPr>
          <w:color w:val="auto"/>
          <w:szCs w:val="24"/>
        </w:rPr>
        <w:t xml:space="preserve">  </w:t>
      </w:r>
      <w:r w:rsidR="00343BB7">
        <w:rPr>
          <w:color w:val="auto"/>
          <w:szCs w:val="24"/>
        </w:rPr>
        <w:t xml:space="preserve">The PEB rated the back pain condition 10% coded </w:t>
      </w:r>
      <w:r w:rsidR="00343BB7">
        <w:rPr>
          <w:rFonts w:eastAsiaTheme="minorHAnsi"/>
          <w:color w:val="000000" w:themeColor="text1"/>
          <w:szCs w:val="24"/>
        </w:rPr>
        <w:t xml:space="preserve">5299-5237, lumbosacral strain, consistent with the neurosurgeon’s diagnosis of mechanical </w:t>
      </w:r>
      <w:r w:rsidR="00877413">
        <w:rPr>
          <w:rFonts w:eastAsiaTheme="minorHAnsi"/>
          <w:color w:val="000000" w:themeColor="text1"/>
          <w:szCs w:val="24"/>
        </w:rPr>
        <w:t>LBP</w:t>
      </w:r>
      <w:r w:rsidR="00343BB7">
        <w:rPr>
          <w:rFonts w:eastAsiaTheme="minorHAnsi"/>
          <w:color w:val="000000" w:themeColor="text1"/>
          <w:szCs w:val="24"/>
        </w:rPr>
        <w:t xml:space="preserve">.  Although the PEB may have applied the </w:t>
      </w:r>
      <w:r w:rsidR="00343BB7" w:rsidRPr="00CB70D3">
        <w:rPr>
          <w:color w:val="000000" w:themeColor="text1"/>
          <w:szCs w:val="24"/>
        </w:rPr>
        <w:t>US Army Physical Disability Agency (USAPDA) pain policy</w:t>
      </w:r>
      <w:r w:rsidR="00343BB7">
        <w:rPr>
          <w:color w:val="000000" w:themeColor="text1"/>
          <w:szCs w:val="24"/>
        </w:rPr>
        <w:t xml:space="preserve">, the 10% rating was consistent with the VASRD </w:t>
      </w:r>
      <w:r w:rsidR="00343BB7" w:rsidRPr="00D94971">
        <w:rPr>
          <w:rFonts w:cs="Times New Roman"/>
          <w:color w:val="auto"/>
          <w:szCs w:val="24"/>
        </w:rPr>
        <w:t xml:space="preserve">§4.71a standards </w:t>
      </w:r>
      <w:r w:rsidR="00343BB7">
        <w:rPr>
          <w:rFonts w:cs="Times New Roman"/>
          <w:color w:val="auto"/>
          <w:szCs w:val="24"/>
        </w:rPr>
        <w:t xml:space="preserve">under the general </w:t>
      </w:r>
      <w:r w:rsidR="00343BB7">
        <w:rPr>
          <w:color w:val="000000" w:themeColor="text1"/>
          <w:szCs w:val="24"/>
        </w:rPr>
        <w:t xml:space="preserve">rating formula for diseases and injuries of the spine.  </w:t>
      </w:r>
      <w:r w:rsidR="005620B5">
        <w:rPr>
          <w:color w:val="auto"/>
          <w:szCs w:val="24"/>
        </w:rPr>
        <w:t xml:space="preserve">The VA </w:t>
      </w:r>
      <w:r w:rsidR="00754462">
        <w:rPr>
          <w:color w:val="auto"/>
          <w:szCs w:val="24"/>
        </w:rPr>
        <w:t>C</w:t>
      </w:r>
      <w:r w:rsidR="005620B5">
        <w:rPr>
          <w:color w:val="auto"/>
          <w:szCs w:val="24"/>
        </w:rPr>
        <w:t xml:space="preserve">ompensation and </w:t>
      </w:r>
      <w:r w:rsidR="00754462">
        <w:rPr>
          <w:color w:val="auto"/>
          <w:szCs w:val="24"/>
        </w:rPr>
        <w:t>P</w:t>
      </w:r>
      <w:r w:rsidR="00877413">
        <w:rPr>
          <w:color w:val="auto"/>
          <w:szCs w:val="24"/>
        </w:rPr>
        <w:t>ension (C&amp;P) examination was</w:t>
      </w:r>
      <w:r w:rsidR="00754462">
        <w:rPr>
          <w:color w:val="auto"/>
          <w:szCs w:val="24"/>
        </w:rPr>
        <w:t xml:space="preserve"> </w:t>
      </w:r>
      <w:r w:rsidR="005620B5">
        <w:rPr>
          <w:color w:val="auto"/>
          <w:szCs w:val="24"/>
        </w:rPr>
        <w:t xml:space="preserve">2 August 2005, </w:t>
      </w:r>
      <w:r w:rsidR="00754462">
        <w:rPr>
          <w:color w:val="auto"/>
          <w:szCs w:val="24"/>
        </w:rPr>
        <w:t>2</w:t>
      </w:r>
      <w:r w:rsidR="005620B5">
        <w:rPr>
          <w:color w:val="auto"/>
          <w:szCs w:val="24"/>
        </w:rPr>
        <w:t xml:space="preserve"> months </w:t>
      </w:r>
      <w:r w:rsidR="00877413">
        <w:rPr>
          <w:color w:val="auto"/>
          <w:szCs w:val="24"/>
        </w:rPr>
        <w:t>prior to</w:t>
      </w:r>
      <w:r w:rsidR="005620B5">
        <w:rPr>
          <w:color w:val="auto"/>
          <w:szCs w:val="24"/>
        </w:rPr>
        <w:t xml:space="preserve"> separation.  The history of back pain was recounted.  The examiner recorded, “In general, he can sustain heavy physical activities without immediate distress</w:t>
      </w:r>
      <w:r w:rsidR="00877413">
        <w:rPr>
          <w:color w:val="auto"/>
          <w:szCs w:val="24"/>
        </w:rPr>
        <w:t>.</w:t>
      </w:r>
      <w:r w:rsidR="005620B5">
        <w:rPr>
          <w:color w:val="auto"/>
          <w:szCs w:val="24"/>
        </w:rPr>
        <w:t>”  The physical examination was normal including gait, posture, spinal contour, range of motion and neurologic examination.  X-rays were normal.  The examiner concluded “No pathology is identified on physical examination to render a diagnosis</w:t>
      </w:r>
      <w:r w:rsidR="00E02F4A">
        <w:rPr>
          <w:color w:val="auto"/>
          <w:szCs w:val="24"/>
        </w:rPr>
        <w:t>.</w:t>
      </w:r>
      <w:r w:rsidR="005620B5">
        <w:rPr>
          <w:color w:val="auto"/>
          <w:szCs w:val="24"/>
        </w:rPr>
        <w:t>”</w:t>
      </w:r>
      <w:bookmarkStart w:id="0" w:name="_GoBack"/>
      <w:bookmarkEnd w:id="0"/>
      <w:r w:rsidR="00E85A3D">
        <w:rPr>
          <w:color w:val="auto"/>
          <w:szCs w:val="24"/>
        </w:rPr>
        <w:t xml:space="preserve">  The </w:t>
      </w:r>
      <w:r w:rsidR="005620B5">
        <w:rPr>
          <w:color w:val="auto"/>
          <w:szCs w:val="24"/>
        </w:rPr>
        <w:t xml:space="preserve">VA assigned </w:t>
      </w:r>
      <w:r w:rsidR="00E85A3D">
        <w:rPr>
          <w:color w:val="auto"/>
          <w:szCs w:val="24"/>
        </w:rPr>
        <w:t xml:space="preserve">a </w:t>
      </w:r>
      <w:r w:rsidR="005620B5">
        <w:rPr>
          <w:color w:val="auto"/>
          <w:szCs w:val="24"/>
        </w:rPr>
        <w:t xml:space="preserve">10% rating </w:t>
      </w:r>
      <w:r w:rsidR="00343BB7">
        <w:rPr>
          <w:rFonts w:eastAsiaTheme="minorHAnsi"/>
          <w:color w:val="000000" w:themeColor="text1"/>
          <w:szCs w:val="24"/>
        </w:rPr>
        <w:t xml:space="preserve">coded 5243 intervertebral disc disease based on </w:t>
      </w:r>
      <w:r w:rsidR="005620B5">
        <w:rPr>
          <w:color w:val="auto"/>
          <w:szCs w:val="24"/>
        </w:rPr>
        <w:t xml:space="preserve">based on </w:t>
      </w:r>
      <w:r w:rsidR="00E85A3D">
        <w:rPr>
          <w:color w:val="auto"/>
          <w:szCs w:val="24"/>
        </w:rPr>
        <w:t xml:space="preserve">the </w:t>
      </w:r>
      <w:r w:rsidR="005620B5">
        <w:rPr>
          <w:color w:val="auto"/>
          <w:szCs w:val="24"/>
        </w:rPr>
        <w:t xml:space="preserve">evidence of </w:t>
      </w:r>
      <w:r w:rsidR="00E85A3D">
        <w:rPr>
          <w:color w:val="auto"/>
          <w:szCs w:val="24"/>
        </w:rPr>
        <w:t>service treatment records rather than the</w:t>
      </w:r>
      <w:r w:rsidR="005620B5">
        <w:rPr>
          <w:color w:val="auto"/>
          <w:szCs w:val="24"/>
        </w:rPr>
        <w:t xml:space="preserve"> C&amp;P examination</w:t>
      </w:r>
      <w:r w:rsidR="00343BB7">
        <w:rPr>
          <w:color w:val="auto"/>
          <w:szCs w:val="24"/>
        </w:rPr>
        <w:t xml:space="preserve"> which demonstrated non-compensable examination findings.  Although t</w:t>
      </w:r>
      <w:r w:rsidR="00E85A3D" w:rsidRPr="00D94971">
        <w:rPr>
          <w:rFonts w:cs="Times New Roman"/>
          <w:color w:val="auto"/>
          <w:szCs w:val="24"/>
        </w:rPr>
        <w:t>he PEB and VA chose different coding options for the condition, this did not bear on rating</w:t>
      </w:r>
      <w:r w:rsidR="00343BB7">
        <w:rPr>
          <w:rFonts w:cs="Times New Roman"/>
          <w:color w:val="auto"/>
          <w:szCs w:val="24"/>
        </w:rPr>
        <w:t xml:space="preserve">.  </w:t>
      </w:r>
      <w:r w:rsidR="00343BB7" w:rsidRPr="00D94971">
        <w:rPr>
          <w:rFonts w:cs="Times New Roman"/>
          <w:color w:val="auto"/>
          <w:szCs w:val="24"/>
        </w:rPr>
        <w:t xml:space="preserve">There was no evidence of incapacitating episodes due to intervertebral disc disease that would meet the criteria for a minimum rating under the alternative formula for incapacitating episodes due to intervertebral disease.  There was no evidence of ratable peripheral nerve impairment in this case.  </w:t>
      </w:r>
      <w:r w:rsidRPr="00D94971">
        <w:rPr>
          <w:rFonts w:cs="Times New Roman"/>
          <w:color w:val="auto"/>
          <w:szCs w:val="24"/>
        </w:rPr>
        <w:t xml:space="preserve">After due deliberation in consideration of the totality of the evidence, the Board concluded that there is not reasonable doubt in the CI’s favor, to justify a Board recommendation for other than the 10% rating assigned by the PEB for the back condition. </w:t>
      </w:r>
    </w:p>
    <w:p w:rsidR="00D94971" w:rsidRPr="00D94971" w:rsidRDefault="00D94971" w:rsidP="00D94971">
      <w:pPr>
        <w:jc w:val="both"/>
        <w:rPr>
          <w:rFonts w:cs="Times New Roman"/>
          <w:color w:val="auto"/>
          <w:szCs w:val="24"/>
        </w:rPr>
      </w:pPr>
    </w:p>
    <w:p w:rsidR="00E85A3D" w:rsidRDefault="006B690F" w:rsidP="00E85A3D">
      <w:pPr>
        <w:jc w:val="both"/>
        <w:rPr>
          <w:rFonts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25136D">
        <w:rPr>
          <w:rFonts w:eastAsia="HiddenHorzOCR"/>
          <w:color w:val="auto"/>
        </w:rPr>
        <w:t xml:space="preserve">  </w:t>
      </w:r>
      <w:r w:rsidR="0013692B" w:rsidRPr="001F29F9">
        <w:rPr>
          <w:rFonts w:eastAsia="HiddenHorzOCR"/>
          <w:color w:val="000000" w:themeColor="text1"/>
          <w:szCs w:val="24"/>
        </w:rPr>
        <w:t xml:space="preserve">The CI’s application asserts that </w:t>
      </w:r>
      <w:r w:rsidR="0025136D">
        <w:rPr>
          <w:rFonts w:eastAsia="HiddenHorzOCR"/>
          <w:color w:val="000000" w:themeColor="text1"/>
          <w:szCs w:val="24"/>
        </w:rPr>
        <w:t xml:space="preserve">separate </w:t>
      </w:r>
      <w:r w:rsidR="0013692B" w:rsidRPr="001F29F9">
        <w:rPr>
          <w:rFonts w:eastAsia="HiddenHorzOCR"/>
          <w:color w:val="000000" w:themeColor="text1"/>
          <w:szCs w:val="24"/>
        </w:rPr>
        <w:t xml:space="preserve">compensable ratings should be considered for </w:t>
      </w:r>
      <w:r w:rsidR="00F509EE" w:rsidRPr="00460769">
        <w:rPr>
          <w:color w:val="auto"/>
        </w:rPr>
        <w:t xml:space="preserve">spinal stenosis, sacroiliac weakness and injury, </w:t>
      </w:r>
      <w:r w:rsidR="00F509EE">
        <w:rPr>
          <w:color w:val="auto"/>
        </w:rPr>
        <w:t xml:space="preserve">spinal fixation, </w:t>
      </w:r>
      <w:r w:rsidR="0013692B">
        <w:rPr>
          <w:color w:val="auto"/>
        </w:rPr>
        <w:t xml:space="preserve">and </w:t>
      </w:r>
      <w:r w:rsidR="00F509EE" w:rsidRPr="00460769">
        <w:rPr>
          <w:color w:val="auto"/>
        </w:rPr>
        <w:t>intervertebral disc syndrome</w:t>
      </w:r>
      <w:r w:rsidR="0013692B">
        <w:rPr>
          <w:color w:val="auto"/>
        </w:rPr>
        <w:t>.</w:t>
      </w:r>
      <w:r w:rsidR="0025136D">
        <w:rPr>
          <w:color w:val="auto"/>
        </w:rPr>
        <w:t xml:space="preserve">  </w:t>
      </w:r>
      <w:r w:rsidR="00E85A3D">
        <w:rPr>
          <w:rFonts w:cs="Times New Roman"/>
          <w:color w:val="auto"/>
          <w:szCs w:val="24"/>
        </w:rPr>
        <w:t>Chiropractic examination in 2003 noted the CI was tender with joint fixation about the SI joint.</w:t>
      </w:r>
      <w:r w:rsidR="0025136D">
        <w:rPr>
          <w:rFonts w:cs="Times New Roman"/>
          <w:color w:val="auto"/>
          <w:szCs w:val="24"/>
        </w:rPr>
        <w:t xml:space="preserve">  Joint fixation is a chiropractic examination finding denoting decreased mobility.  </w:t>
      </w:r>
      <w:r w:rsidR="00E85A3D">
        <w:rPr>
          <w:rFonts w:cs="Times New Roman"/>
          <w:color w:val="auto"/>
          <w:szCs w:val="24"/>
        </w:rPr>
        <w:t>The MEB history and physical examination note tenderness about the right SI joint area.</w:t>
      </w:r>
      <w:r w:rsidR="0025136D">
        <w:rPr>
          <w:rFonts w:cs="Times New Roman"/>
          <w:color w:val="auto"/>
          <w:szCs w:val="24"/>
        </w:rPr>
        <w:t xml:space="preserve">  </w:t>
      </w:r>
      <w:r w:rsidR="00E85A3D">
        <w:rPr>
          <w:rFonts w:cs="Times New Roman"/>
          <w:color w:val="auto"/>
          <w:szCs w:val="24"/>
        </w:rPr>
        <w:t>X-rays, MRI, and bone scan demonstrated no abnormality of the SI joint.</w:t>
      </w:r>
      <w:r w:rsidR="0025136D">
        <w:rPr>
          <w:rFonts w:cs="Times New Roman"/>
          <w:color w:val="auto"/>
          <w:szCs w:val="24"/>
        </w:rPr>
        <w:t xml:space="preserve">  MRI and CT myelogram documented intervertebral disc disease, however spinal stenosis was not shown.</w:t>
      </w:r>
    </w:p>
    <w:p w:rsidR="004129FF" w:rsidRDefault="0025136D" w:rsidP="003863E9">
      <w:pPr>
        <w:jc w:val="both"/>
        <w:rPr>
          <w:rFonts w:eastAsia="Calibri" w:cs="Times New Roman"/>
          <w:color w:val="auto"/>
          <w:szCs w:val="24"/>
        </w:rPr>
      </w:pPr>
      <w:r w:rsidRPr="0025136D">
        <w:rPr>
          <w:rFonts w:cs="Times New Roman"/>
          <w:color w:val="auto"/>
          <w:szCs w:val="24"/>
        </w:rPr>
        <w:t>All of these are associated with the CI’s chronic back pain condition and are subsumed under the rating for the back pain condition.</w:t>
      </w:r>
      <w:r>
        <w:rPr>
          <w:rFonts w:cs="Times New Roman"/>
          <w:color w:val="auto"/>
          <w:szCs w:val="24"/>
        </w:rPr>
        <w:t xml:space="preserve">  Providing separate ratings based on the same impairment is prohibited by </w:t>
      </w:r>
      <w:r w:rsidRPr="0025136D">
        <w:rPr>
          <w:rFonts w:cs="Times New Roman"/>
          <w:color w:val="auto"/>
          <w:szCs w:val="24"/>
        </w:rPr>
        <w:t>§4.14</w:t>
      </w:r>
      <w:r w:rsidR="004129FF">
        <w:rPr>
          <w:rFonts w:cs="Times New Roman"/>
          <w:color w:val="auto"/>
          <w:szCs w:val="24"/>
        </w:rPr>
        <w:t xml:space="preserve"> (avoidance of pyramiding)</w:t>
      </w:r>
      <w:r w:rsidRPr="0025136D">
        <w:rPr>
          <w:rFonts w:cs="Times New Roman"/>
          <w:color w:val="auto"/>
          <w:szCs w:val="24"/>
        </w:rPr>
        <w:t>.</w:t>
      </w:r>
      <w:r w:rsidR="004129FF">
        <w:rPr>
          <w:rFonts w:cs="Times New Roman"/>
          <w:color w:val="auto"/>
          <w:szCs w:val="24"/>
        </w:rPr>
        <w:t xml:space="preserve">  While no sacroiliac joint pathology was shown, §4.66 directs that t</w:t>
      </w:r>
      <w:r w:rsidR="004129FF" w:rsidRPr="004129FF">
        <w:rPr>
          <w:rFonts w:cs="Times New Roman"/>
          <w:color w:val="auto"/>
          <w:szCs w:val="24"/>
        </w:rPr>
        <w:t xml:space="preserve">he lumbosacral and sacroiliac joints should be considered as one anatomical segment for rating purposes. </w:t>
      </w:r>
      <w:r w:rsidR="00642056">
        <w:rPr>
          <w:rFonts w:cs="Times New Roman"/>
          <w:color w:val="auto"/>
          <w:szCs w:val="24"/>
        </w:rPr>
        <w:t xml:space="preserve"> </w:t>
      </w:r>
      <w:r w:rsidR="004129FF">
        <w:rPr>
          <w:rFonts w:eastAsia="Calibri" w:cs="Times New Roman"/>
          <w:color w:val="auto"/>
          <w:szCs w:val="24"/>
        </w:rPr>
        <w:t>Therefore t</w:t>
      </w:r>
      <w:r w:rsidR="003863E9" w:rsidRPr="00792790">
        <w:rPr>
          <w:rFonts w:eastAsia="Calibri" w:cs="Times New Roman"/>
          <w:color w:val="auto"/>
          <w:szCs w:val="24"/>
        </w:rPr>
        <w:t xml:space="preserve">he Board concluded </w:t>
      </w:r>
      <w:r w:rsidR="004129FF">
        <w:rPr>
          <w:rFonts w:eastAsia="Calibri" w:cs="Times New Roman"/>
          <w:color w:val="auto"/>
          <w:szCs w:val="24"/>
        </w:rPr>
        <w:t>that there was no basis for additional disability ratings for the CI’s back 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642056">
        <w:rPr>
          <w:color w:val="auto"/>
        </w:rPr>
        <w:t>.</w:t>
      </w:r>
      <w:r w:rsidR="006B690F" w:rsidRPr="00642056">
        <w:rPr>
          <w:color w:val="auto"/>
        </w:rPr>
        <w:t xml:space="preserve">  </w:t>
      </w:r>
      <w:r w:rsidR="00560F12" w:rsidRPr="00642056">
        <w:rPr>
          <w:color w:val="auto"/>
        </w:rPr>
        <w:t xml:space="preserve">In the matter of the </w:t>
      </w:r>
      <w:r w:rsidR="00642056" w:rsidRPr="00642056">
        <w:rPr>
          <w:color w:val="auto"/>
        </w:rPr>
        <w:t xml:space="preserve">chronic back pain </w:t>
      </w:r>
      <w:r w:rsidR="00560F12" w:rsidRPr="00642056">
        <w:rPr>
          <w:color w:val="auto"/>
        </w:rPr>
        <w:t>condition and IAW VASRD §4.71a, the Board unanimously recommends</w:t>
      </w:r>
      <w:r w:rsidR="00560F12" w:rsidRPr="00F64312">
        <w:rPr>
          <w:rFonts w:eastAsia="Calibri" w:cs="Times New Roman"/>
          <w:color w:val="auto"/>
          <w:szCs w:val="24"/>
        </w:rPr>
        <w:t xml:space="preserve"> no </w:t>
      </w:r>
      <w:r w:rsidR="00560F12" w:rsidRPr="00F64312">
        <w:rPr>
          <w:rFonts w:eastAsia="Calibri" w:cs="Times New Roman"/>
          <w:color w:val="auto"/>
          <w:szCs w:val="24"/>
        </w:rPr>
        <w:lastRenderedPageBreak/>
        <w:t>change in the PEB adjudication.</w:t>
      </w:r>
      <w:r w:rsidR="00642056">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4129FF" w:rsidRDefault="004129FF">
      <w:pPr>
        <w:spacing w:line="240" w:lineRule="auto"/>
        <w:jc w:val="left"/>
        <w:rPr>
          <w:color w:val="auto"/>
          <w:u w:val="single"/>
        </w:rPr>
      </w:pPr>
      <w:r>
        <w:rPr>
          <w:color w:val="auto"/>
          <w:u w:val="single"/>
        </w:rPr>
        <w:br w:type="page"/>
      </w:r>
    </w:p>
    <w:p w:rsidR="00B76C6A" w:rsidRDefault="00AD2379" w:rsidP="00B22D42">
      <w:pPr>
        <w:jc w:val="left"/>
        <w:rPr>
          <w:color w:val="auto"/>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B76C6A" w:rsidRPr="001F29F9" w:rsidRDefault="00B76C6A" w:rsidP="00B76C6A">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B76C6A" w:rsidRPr="001F29F9" w:rsidTr="00B76C6A">
        <w:trPr>
          <w:trHeight w:val="233"/>
          <w:jc w:val="center"/>
        </w:trPr>
        <w:tc>
          <w:tcPr>
            <w:tcW w:w="6282" w:type="dxa"/>
            <w:shd w:val="clear" w:color="auto" w:fill="D9D9D9"/>
            <w:vAlign w:val="center"/>
          </w:tcPr>
          <w:p w:rsidR="00B76C6A" w:rsidRPr="001F29F9" w:rsidRDefault="00B76C6A" w:rsidP="00B76C6A">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B76C6A" w:rsidRPr="001F29F9" w:rsidRDefault="00B76C6A" w:rsidP="00B76C6A">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B76C6A" w:rsidRPr="001F29F9" w:rsidRDefault="00B76C6A" w:rsidP="00B76C6A">
            <w:pPr>
              <w:tabs>
                <w:tab w:val="left" w:pos="288"/>
                <w:tab w:val="left" w:pos="4752"/>
              </w:tabs>
              <w:rPr>
                <w:b/>
                <w:color w:val="000000" w:themeColor="text1"/>
                <w:szCs w:val="24"/>
              </w:rPr>
            </w:pPr>
            <w:r w:rsidRPr="001F29F9">
              <w:rPr>
                <w:b/>
                <w:color w:val="000000" w:themeColor="text1"/>
                <w:szCs w:val="24"/>
              </w:rPr>
              <w:t>RATING</w:t>
            </w:r>
          </w:p>
        </w:tc>
      </w:tr>
      <w:tr w:rsidR="00B76C6A" w:rsidRPr="001F29F9" w:rsidTr="00B76C6A">
        <w:trPr>
          <w:jc w:val="center"/>
        </w:trPr>
        <w:tc>
          <w:tcPr>
            <w:tcW w:w="6282" w:type="dxa"/>
            <w:vAlign w:val="center"/>
          </w:tcPr>
          <w:p w:rsidR="00B76C6A" w:rsidRPr="001F29F9" w:rsidRDefault="00B76C6A" w:rsidP="00B76C6A">
            <w:pPr>
              <w:tabs>
                <w:tab w:val="left" w:pos="288"/>
                <w:tab w:val="left" w:pos="4752"/>
              </w:tabs>
              <w:jc w:val="left"/>
              <w:rPr>
                <w:color w:val="000000" w:themeColor="text1"/>
                <w:szCs w:val="24"/>
              </w:rPr>
            </w:pPr>
            <w:r>
              <w:rPr>
                <w:color w:val="000000" w:themeColor="text1"/>
                <w:szCs w:val="24"/>
              </w:rPr>
              <w:t>Chronic Low Back Pain</w:t>
            </w:r>
          </w:p>
        </w:tc>
        <w:tc>
          <w:tcPr>
            <w:tcW w:w="1710" w:type="dxa"/>
            <w:vAlign w:val="center"/>
          </w:tcPr>
          <w:p w:rsidR="00B76C6A" w:rsidRPr="001F29F9" w:rsidRDefault="00B76C6A" w:rsidP="00B76C6A">
            <w:pPr>
              <w:tabs>
                <w:tab w:val="left" w:pos="288"/>
                <w:tab w:val="left" w:pos="4752"/>
              </w:tabs>
              <w:rPr>
                <w:color w:val="000000" w:themeColor="text1"/>
                <w:szCs w:val="24"/>
              </w:rPr>
            </w:pPr>
            <w:r>
              <w:rPr>
                <w:color w:val="000000" w:themeColor="text1"/>
                <w:szCs w:val="24"/>
              </w:rPr>
              <w:t>5299-5237</w:t>
            </w:r>
          </w:p>
        </w:tc>
        <w:tc>
          <w:tcPr>
            <w:tcW w:w="1170" w:type="dxa"/>
            <w:vAlign w:val="center"/>
          </w:tcPr>
          <w:p w:rsidR="00B76C6A" w:rsidRPr="00B878F1" w:rsidRDefault="004129FF" w:rsidP="004129FF">
            <w:pPr>
              <w:tabs>
                <w:tab w:val="left" w:pos="288"/>
                <w:tab w:val="left" w:pos="4752"/>
              </w:tabs>
              <w:rPr>
                <w:color w:val="000000" w:themeColor="text1"/>
                <w:szCs w:val="24"/>
              </w:rPr>
            </w:pPr>
            <w:r w:rsidRPr="00B878F1">
              <w:rPr>
                <w:color w:val="000000" w:themeColor="text1"/>
                <w:szCs w:val="24"/>
              </w:rPr>
              <w:t>1</w:t>
            </w:r>
            <w:r w:rsidR="00B76C6A" w:rsidRPr="00B878F1">
              <w:rPr>
                <w:color w:val="000000" w:themeColor="text1"/>
                <w:szCs w:val="24"/>
              </w:rPr>
              <w:t>0%</w:t>
            </w:r>
          </w:p>
        </w:tc>
      </w:tr>
      <w:tr w:rsidR="00B76C6A" w:rsidRPr="001F29F9" w:rsidTr="00B76C6A">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B76C6A" w:rsidRPr="001F29F9" w:rsidRDefault="00B76C6A" w:rsidP="00B76C6A">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B76C6A" w:rsidRPr="00B878F1" w:rsidRDefault="004129FF" w:rsidP="004129FF">
            <w:pPr>
              <w:tabs>
                <w:tab w:val="left" w:pos="288"/>
                <w:tab w:val="left" w:pos="4752"/>
              </w:tabs>
              <w:rPr>
                <w:b/>
                <w:color w:val="000000" w:themeColor="text1"/>
                <w:szCs w:val="24"/>
              </w:rPr>
            </w:pPr>
            <w:r w:rsidRPr="00B878F1">
              <w:rPr>
                <w:b/>
                <w:color w:val="000000" w:themeColor="text1"/>
                <w:szCs w:val="24"/>
              </w:rPr>
              <w:t>1</w:t>
            </w:r>
            <w:r w:rsidR="00B76C6A" w:rsidRPr="00B878F1">
              <w:rPr>
                <w:b/>
                <w:color w:val="000000" w:themeColor="text1"/>
                <w:szCs w:val="24"/>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w:t>
      </w:r>
      <w:r w:rsidR="004129FF">
        <w:rPr>
          <w:color w:val="auto"/>
        </w:rPr>
        <w:t xml:space="preserve">d 20110822, </w:t>
      </w:r>
      <w:r w:rsidR="00ED7820">
        <w:rPr>
          <w:color w:val="auto"/>
        </w:rPr>
        <w:t>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375ED">
        <w:rPr>
          <w:color w:val="auto"/>
        </w:rPr>
        <w:t>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9375ED" w:rsidRDefault="009375ED" w:rsidP="00BF0E94">
      <w:pPr>
        <w:tabs>
          <w:tab w:val="left" w:pos="0"/>
          <w:tab w:val="left" w:pos="4320"/>
        </w:tabs>
        <w:jc w:val="both"/>
        <w:rPr>
          <w:color w:val="auto"/>
        </w:rPr>
      </w:pPr>
    </w:p>
    <w:p w:rsidR="009375ED" w:rsidRDefault="009375ED">
      <w:pPr>
        <w:spacing w:line="240" w:lineRule="auto"/>
        <w:jc w:val="left"/>
        <w:rPr>
          <w:color w:val="auto"/>
        </w:rPr>
      </w:pPr>
      <w:r>
        <w:rPr>
          <w:color w:val="auto"/>
        </w:rPr>
        <w:br w:type="page"/>
      </w:r>
    </w:p>
    <w:p w:rsidR="009375ED" w:rsidRDefault="009375ED" w:rsidP="009375ED">
      <w:pPr>
        <w:sectPr w:rsidR="009375ED">
          <w:pgSz w:w="12240" w:h="15840"/>
          <w:pgMar w:top="2160" w:right="1440" w:bottom="1440" w:left="1440" w:header="720" w:footer="720" w:gutter="0"/>
          <w:cols w:space="720"/>
        </w:sectPr>
      </w:pPr>
    </w:p>
    <w:p w:rsidR="009375ED" w:rsidRDefault="009375ED" w:rsidP="009375ED">
      <w:pPr>
        <w:pStyle w:val="Header"/>
        <w:tabs>
          <w:tab w:val="left" w:pos="720"/>
        </w:tabs>
        <w:jc w:val="left"/>
      </w:pPr>
      <w:r>
        <w:lastRenderedPageBreak/>
        <w:t>SFMR-RB</w:t>
      </w:r>
      <w:r>
        <w:tab/>
      </w:r>
      <w:r>
        <w:tab/>
      </w:r>
      <w:r>
        <w:tab/>
      </w:r>
      <w:r>
        <w:tab/>
      </w:r>
      <w:r>
        <w:tab/>
      </w:r>
      <w:r>
        <w:tab/>
      </w:r>
      <w:r>
        <w:tab/>
      </w:r>
      <w:r>
        <w:tab/>
      </w:r>
      <w:r>
        <w:tab/>
      </w:r>
    </w:p>
    <w:p w:rsidR="009375ED" w:rsidRDefault="009375ED" w:rsidP="009375ED">
      <w:pPr>
        <w:pStyle w:val="Header"/>
        <w:tabs>
          <w:tab w:val="left" w:pos="720"/>
        </w:tabs>
        <w:jc w:val="left"/>
      </w:pPr>
    </w:p>
    <w:p w:rsidR="009375ED" w:rsidRDefault="009375ED" w:rsidP="009375ED">
      <w:pPr>
        <w:jc w:val="left"/>
      </w:pPr>
    </w:p>
    <w:p w:rsidR="009375ED" w:rsidRDefault="009375ED" w:rsidP="009375ED">
      <w:pPr>
        <w:jc w:val="left"/>
      </w:pPr>
      <w:r>
        <w:t xml:space="preserve">MEMORANDUM FOR Commander, US Army Physical Disability Agency </w:t>
      </w:r>
    </w:p>
    <w:p w:rsidR="009375ED" w:rsidRDefault="009375ED" w:rsidP="009375ED">
      <w:pPr>
        <w:jc w:val="left"/>
      </w:pPr>
      <w:r>
        <w:t xml:space="preserve">(TAPD-ZB </w:t>
      </w:r>
      <w:proofErr w:type="gramStart"/>
      <w:r>
        <w:t>/  )</w:t>
      </w:r>
      <w:proofErr w:type="gramEnd"/>
      <w:r>
        <w:t>, 2900 Crystal Drive, Suite 300, Arlington, VA  22202</w:t>
      </w:r>
    </w:p>
    <w:p w:rsidR="009375ED" w:rsidRDefault="009375ED" w:rsidP="009375ED">
      <w:pPr>
        <w:jc w:val="left"/>
      </w:pPr>
    </w:p>
    <w:p w:rsidR="009375ED" w:rsidRDefault="009375ED" w:rsidP="009375ED">
      <w:pPr>
        <w:ind w:right="-180"/>
        <w:jc w:val="left"/>
      </w:pPr>
      <w:r>
        <w:t>SUBJECT:  Department of Defense Physical Disability Board of Review Recommendation for XXXXXXXXXXXXXXXXXXXXX, AR20120017720 (PD201100672)</w:t>
      </w:r>
    </w:p>
    <w:p w:rsidR="009375ED" w:rsidRDefault="009375ED" w:rsidP="009375ED">
      <w:pPr>
        <w:pStyle w:val="Header"/>
        <w:tabs>
          <w:tab w:val="left" w:pos="720"/>
        </w:tabs>
        <w:jc w:val="left"/>
      </w:pPr>
    </w:p>
    <w:p w:rsidR="009375ED" w:rsidRDefault="009375ED" w:rsidP="009375ED">
      <w:pPr>
        <w:jc w:val="left"/>
      </w:pPr>
    </w:p>
    <w:p w:rsidR="009375ED" w:rsidRDefault="009375ED" w:rsidP="009375ED">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375ED" w:rsidRDefault="009375ED" w:rsidP="009375ED">
      <w:pPr>
        <w:jc w:val="left"/>
      </w:pPr>
      <w:r>
        <w:t>This decision is final.  The individual concerned, counsel (if any), and any Members of Congress who have shown interest in this application have been notified of this decision by mail.</w:t>
      </w:r>
    </w:p>
    <w:p w:rsidR="009375ED" w:rsidRDefault="009375ED" w:rsidP="009375ED">
      <w:pPr>
        <w:jc w:val="left"/>
      </w:pPr>
    </w:p>
    <w:p w:rsidR="009375ED" w:rsidRDefault="009375ED" w:rsidP="009375ED">
      <w:pPr>
        <w:jc w:val="left"/>
      </w:pPr>
      <w:r>
        <w:t xml:space="preserve"> BY ORDER OF THE SECRETARY OF THE ARMY:</w:t>
      </w:r>
    </w:p>
    <w:p w:rsidR="009375ED" w:rsidRDefault="009375ED" w:rsidP="009375ED">
      <w:pPr>
        <w:jc w:val="left"/>
      </w:pPr>
    </w:p>
    <w:p w:rsidR="009375ED" w:rsidRDefault="009375ED" w:rsidP="009375ED">
      <w:pPr>
        <w:jc w:val="left"/>
      </w:pPr>
    </w:p>
    <w:p w:rsidR="009375ED" w:rsidRDefault="009375ED" w:rsidP="009375ED">
      <w:pPr>
        <w:pStyle w:val="Header"/>
        <w:tabs>
          <w:tab w:val="left" w:pos="720"/>
        </w:tabs>
        <w:jc w:val="left"/>
      </w:pPr>
    </w:p>
    <w:p w:rsidR="009375ED" w:rsidRDefault="009375ED" w:rsidP="009375ED">
      <w:pPr>
        <w:jc w:val="left"/>
      </w:pPr>
    </w:p>
    <w:p w:rsidR="009375ED" w:rsidRDefault="009375ED" w:rsidP="009375ED">
      <w:pPr>
        <w:jc w:val="left"/>
      </w:pPr>
      <w:bookmarkStart w:id="1" w:name="OLE_LINK4"/>
      <w:bookmarkStart w:id="2" w:name="OLE_LINK3"/>
      <w:r>
        <w:t>Encl</w:t>
      </w:r>
      <w:r>
        <w:tab/>
      </w:r>
      <w:r>
        <w:tab/>
      </w:r>
      <w:r>
        <w:tab/>
      </w:r>
      <w:r>
        <w:tab/>
      </w:r>
      <w:r>
        <w:tab/>
      </w:r>
      <w:r>
        <w:tab/>
        <w:t xml:space="preserve">     XXXXXXXXXXXXXXXXXX</w:t>
      </w:r>
    </w:p>
    <w:p w:rsidR="009375ED" w:rsidRDefault="009375ED" w:rsidP="009375ED">
      <w:pPr>
        <w:jc w:val="left"/>
      </w:pPr>
      <w:r>
        <w:tab/>
      </w:r>
      <w:r>
        <w:tab/>
      </w:r>
      <w:r>
        <w:tab/>
      </w:r>
      <w:r>
        <w:tab/>
      </w:r>
      <w:r>
        <w:tab/>
      </w:r>
      <w:r>
        <w:tab/>
        <w:t xml:space="preserve">     Deputy Assistant Secretary</w:t>
      </w:r>
    </w:p>
    <w:p w:rsidR="009375ED" w:rsidRDefault="009375ED" w:rsidP="009375ED">
      <w:pPr>
        <w:jc w:val="left"/>
      </w:pPr>
      <w:r>
        <w:tab/>
      </w:r>
      <w:r>
        <w:tab/>
      </w:r>
      <w:r>
        <w:tab/>
      </w:r>
      <w:r>
        <w:tab/>
      </w:r>
      <w:r>
        <w:tab/>
      </w:r>
      <w:r>
        <w:tab/>
        <w:t xml:space="preserve">         (Army Review Boards)</w:t>
      </w:r>
      <w:bookmarkEnd w:id="1"/>
      <w:bookmarkEnd w:id="2"/>
    </w:p>
    <w:p w:rsidR="009375ED" w:rsidRDefault="009375ED" w:rsidP="009375ED">
      <w:pPr>
        <w:jc w:val="left"/>
      </w:pPr>
    </w:p>
    <w:p w:rsidR="009375ED" w:rsidRDefault="009375ED" w:rsidP="009375ED">
      <w:pPr>
        <w:jc w:val="left"/>
      </w:pPr>
      <w:r>
        <w:t xml:space="preserve">CF: </w:t>
      </w:r>
    </w:p>
    <w:p w:rsidR="009375ED" w:rsidRDefault="009375ED" w:rsidP="009375ED">
      <w:pPr>
        <w:jc w:val="left"/>
      </w:pPr>
      <w:r>
        <w:t xml:space="preserve">(  ) </w:t>
      </w:r>
      <w:proofErr w:type="spellStart"/>
      <w:proofErr w:type="gramStart"/>
      <w:r>
        <w:t>DoD</w:t>
      </w:r>
      <w:proofErr w:type="spellEnd"/>
      <w:proofErr w:type="gramEnd"/>
      <w:r>
        <w:t xml:space="preserve"> PDBR</w:t>
      </w:r>
    </w:p>
    <w:p w:rsidR="009375ED" w:rsidRDefault="009375ED" w:rsidP="009375ED">
      <w:pPr>
        <w:jc w:val="left"/>
      </w:pPr>
      <w:r>
        <w:t>(  ) DVA</w:t>
      </w:r>
    </w:p>
    <w:p w:rsidR="009375ED" w:rsidRDefault="009375ED" w:rsidP="009375ED">
      <w:pPr>
        <w:jc w:val="left"/>
      </w:pPr>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991" w:rsidRDefault="00133991">
      <w:r>
        <w:separator/>
      </w:r>
    </w:p>
  </w:endnote>
  <w:endnote w:type="continuationSeparator" w:id="0">
    <w:p w:rsidR="00133991" w:rsidRDefault="001339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C6A" w:rsidRPr="00374247" w:rsidRDefault="00B76C6A" w:rsidP="00726F84">
    <w:pPr>
      <w:pStyle w:val="Footer"/>
      <w:ind w:firstLine="4320"/>
      <w:rPr>
        <w:color w:val="auto"/>
      </w:rPr>
    </w:pPr>
    <w:r w:rsidRPr="00374247">
      <w:rPr>
        <w:color w:val="auto"/>
      </w:rPr>
      <w:t xml:space="preserve">   </w:t>
    </w:r>
    <w:r w:rsidR="00E9709F" w:rsidRPr="00E9709F">
      <w:fldChar w:fldCharType="begin"/>
    </w:r>
    <w:r w:rsidR="00133991">
      <w:instrText xml:space="preserve"> PAGE   \* MERGEFORMAT </w:instrText>
    </w:r>
    <w:r w:rsidR="00E9709F" w:rsidRPr="00E9709F">
      <w:fldChar w:fldCharType="separate"/>
    </w:r>
    <w:r w:rsidR="009375ED" w:rsidRPr="009375ED">
      <w:rPr>
        <w:noProof/>
        <w:color w:val="auto"/>
      </w:rPr>
      <w:t>5</w:t>
    </w:r>
    <w:r w:rsidR="00E9709F">
      <w:rPr>
        <w:noProof/>
        <w:color w:val="auto"/>
      </w:rPr>
      <w:fldChar w:fldCharType="end"/>
    </w:r>
    <w:r w:rsidRPr="00374247">
      <w:rPr>
        <w:color w:val="auto"/>
      </w:rPr>
      <w:t xml:space="preserve">                                                           </w:t>
    </w:r>
    <w:r w:rsidRPr="00D94971">
      <w:rPr>
        <w:color w:val="auto"/>
      </w:rPr>
      <w:t>PD1100</w:t>
    </w:r>
    <w:r w:rsidR="00D94971" w:rsidRPr="00D94971">
      <w:rPr>
        <w:color w:val="auto"/>
      </w:rPr>
      <w:t>672</w:t>
    </w:r>
  </w:p>
  <w:p w:rsidR="00B76C6A" w:rsidRPr="00684CE6" w:rsidRDefault="00B76C6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991" w:rsidRDefault="00133991">
      <w:r>
        <w:separator/>
      </w:r>
    </w:p>
  </w:footnote>
  <w:footnote w:type="continuationSeparator" w:id="0">
    <w:p w:rsidR="00133991" w:rsidRDefault="00133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3991"/>
    <w:rsid w:val="00134E0B"/>
    <w:rsid w:val="0013525F"/>
    <w:rsid w:val="00135385"/>
    <w:rsid w:val="00136204"/>
    <w:rsid w:val="001364D1"/>
    <w:rsid w:val="0013692B"/>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4CF"/>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2C7"/>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75"/>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08B"/>
    <w:rsid w:val="00242238"/>
    <w:rsid w:val="0024227D"/>
    <w:rsid w:val="00242D14"/>
    <w:rsid w:val="002432F4"/>
    <w:rsid w:val="0024501A"/>
    <w:rsid w:val="00246860"/>
    <w:rsid w:val="002468D9"/>
    <w:rsid w:val="00246995"/>
    <w:rsid w:val="00246DFF"/>
    <w:rsid w:val="00246E89"/>
    <w:rsid w:val="0025136D"/>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439C"/>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BB7"/>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2B3D"/>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1BF"/>
    <w:rsid w:val="004123D7"/>
    <w:rsid w:val="00412658"/>
    <w:rsid w:val="004129DA"/>
    <w:rsid w:val="004129FF"/>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769"/>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9A9"/>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57A0B"/>
    <w:rsid w:val="0056056C"/>
    <w:rsid w:val="00560D57"/>
    <w:rsid w:val="00560F12"/>
    <w:rsid w:val="005620B5"/>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3678"/>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15C"/>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056"/>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343"/>
    <w:rsid w:val="00697C9B"/>
    <w:rsid w:val="006A0909"/>
    <w:rsid w:val="006A10FA"/>
    <w:rsid w:val="006A12E0"/>
    <w:rsid w:val="006A3D6C"/>
    <w:rsid w:val="006A40E6"/>
    <w:rsid w:val="006A516B"/>
    <w:rsid w:val="006A5362"/>
    <w:rsid w:val="006A543A"/>
    <w:rsid w:val="006A5C07"/>
    <w:rsid w:val="006A75FA"/>
    <w:rsid w:val="006B07D5"/>
    <w:rsid w:val="006B1309"/>
    <w:rsid w:val="006B22FA"/>
    <w:rsid w:val="006B31E6"/>
    <w:rsid w:val="006B3923"/>
    <w:rsid w:val="006B3F3E"/>
    <w:rsid w:val="006B4AA2"/>
    <w:rsid w:val="006B4C4D"/>
    <w:rsid w:val="006B4FB1"/>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A80"/>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8C"/>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462"/>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77413"/>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13A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5ED"/>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B4B"/>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48E1"/>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272"/>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996"/>
    <w:rsid w:val="00B72C72"/>
    <w:rsid w:val="00B72D6F"/>
    <w:rsid w:val="00B72ED9"/>
    <w:rsid w:val="00B731E4"/>
    <w:rsid w:val="00B751CE"/>
    <w:rsid w:val="00B75A8B"/>
    <w:rsid w:val="00B75B61"/>
    <w:rsid w:val="00B76796"/>
    <w:rsid w:val="00B76C6A"/>
    <w:rsid w:val="00B771E0"/>
    <w:rsid w:val="00B77828"/>
    <w:rsid w:val="00B7793B"/>
    <w:rsid w:val="00B77EE7"/>
    <w:rsid w:val="00B80EDD"/>
    <w:rsid w:val="00B812BD"/>
    <w:rsid w:val="00B81964"/>
    <w:rsid w:val="00B82277"/>
    <w:rsid w:val="00B83F87"/>
    <w:rsid w:val="00B843DD"/>
    <w:rsid w:val="00B8478F"/>
    <w:rsid w:val="00B84F93"/>
    <w:rsid w:val="00B878F1"/>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70B"/>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425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60B"/>
    <w:rsid w:val="00C217F7"/>
    <w:rsid w:val="00C2272E"/>
    <w:rsid w:val="00C22F3A"/>
    <w:rsid w:val="00C23311"/>
    <w:rsid w:val="00C24AD9"/>
    <w:rsid w:val="00C25978"/>
    <w:rsid w:val="00C261C6"/>
    <w:rsid w:val="00C26621"/>
    <w:rsid w:val="00C2662E"/>
    <w:rsid w:val="00C26B27"/>
    <w:rsid w:val="00C26E7C"/>
    <w:rsid w:val="00C276CD"/>
    <w:rsid w:val="00C27827"/>
    <w:rsid w:val="00C30425"/>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0E41"/>
    <w:rsid w:val="00D91040"/>
    <w:rsid w:val="00D910C2"/>
    <w:rsid w:val="00D9168C"/>
    <w:rsid w:val="00D9189B"/>
    <w:rsid w:val="00D91DA6"/>
    <w:rsid w:val="00D921A0"/>
    <w:rsid w:val="00D93A41"/>
    <w:rsid w:val="00D93B9A"/>
    <w:rsid w:val="00D94971"/>
    <w:rsid w:val="00D94F76"/>
    <w:rsid w:val="00D95984"/>
    <w:rsid w:val="00D95C64"/>
    <w:rsid w:val="00D9706F"/>
    <w:rsid w:val="00D972D4"/>
    <w:rsid w:val="00DA0614"/>
    <w:rsid w:val="00DA0FE3"/>
    <w:rsid w:val="00DA17F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243"/>
    <w:rsid w:val="00DD286D"/>
    <w:rsid w:val="00DD2CAF"/>
    <w:rsid w:val="00DD3593"/>
    <w:rsid w:val="00DD462A"/>
    <w:rsid w:val="00DD5558"/>
    <w:rsid w:val="00DD6465"/>
    <w:rsid w:val="00DD64E0"/>
    <w:rsid w:val="00DD775C"/>
    <w:rsid w:val="00DD7BE0"/>
    <w:rsid w:val="00DE0C67"/>
    <w:rsid w:val="00DE1551"/>
    <w:rsid w:val="00DE3555"/>
    <w:rsid w:val="00DE3AAD"/>
    <w:rsid w:val="00DE461B"/>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2F4A"/>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5A3D"/>
    <w:rsid w:val="00E8608F"/>
    <w:rsid w:val="00E86C1D"/>
    <w:rsid w:val="00E90703"/>
    <w:rsid w:val="00E90A62"/>
    <w:rsid w:val="00E9265E"/>
    <w:rsid w:val="00E956DB"/>
    <w:rsid w:val="00E957D7"/>
    <w:rsid w:val="00E9709F"/>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0E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A35"/>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9EE"/>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2CC0"/>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D9497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7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1A9D-B3B5-4203-A54E-5A83AA16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2012-10-19T16:34:00Z</dcterms:created>
  <dcterms:modified xsi:type="dcterms:W3CDTF">2012-10-19T16:34:00Z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