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E5" w:rsidRPr="001F29F9" w:rsidRDefault="00E071E5" w:rsidP="00BF0E94">
      <w:pPr>
        <w:tabs>
          <w:tab w:val="left" w:pos="288"/>
          <w:tab w:val="left" w:pos="4752"/>
        </w:tabs>
        <w:rPr>
          <w:color w:val="000000"/>
        </w:rPr>
      </w:pPr>
      <w:r w:rsidRPr="001F29F9">
        <w:rPr>
          <w:color w:val="000000"/>
        </w:rPr>
        <w:t>RECORD OF PROCEEDINGS</w:t>
      </w:r>
    </w:p>
    <w:p w:rsidR="00E071E5" w:rsidRPr="001F29F9" w:rsidRDefault="00E071E5" w:rsidP="00BF0E94">
      <w:pPr>
        <w:tabs>
          <w:tab w:val="left" w:pos="288"/>
          <w:tab w:val="left" w:pos="4752"/>
        </w:tabs>
        <w:rPr>
          <w:color w:val="000000"/>
        </w:rPr>
      </w:pPr>
      <w:r w:rsidRPr="001F29F9">
        <w:rPr>
          <w:color w:val="000000"/>
        </w:rPr>
        <w:t>PHYSICAL DISABILITY BOARD OF REVIEW</w:t>
      </w:r>
    </w:p>
    <w:p w:rsidR="00E071E5" w:rsidRPr="001F29F9" w:rsidRDefault="00E071E5" w:rsidP="00BF0E94">
      <w:pPr>
        <w:tabs>
          <w:tab w:val="left" w:pos="288"/>
          <w:tab w:val="left" w:pos="4752"/>
        </w:tabs>
        <w:jc w:val="both"/>
        <w:rPr>
          <w:caps/>
          <w:color w:val="000000"/>
        </w:rPr>
      </w:pPr>
    </w:p>
    <w:p w:rsidR="00E071E5" w:rsidRPr="001F29F9" w:rsidRDefault="00E071E5" w:rsidP="003C53E8">
      <w:pPr>
        <w:tabs>
          <w:tab w:val="left" w:pos="288"/>
          <w:tab w:val="left" w:pos="4752"/>
          <w:tab w:val="left" w:pos="6390"/>
          <w:tab w:val="left" w:pos="9270"/>
        </w:tabs>
        <w:jc w:val="both"/>
        <w:rPr>
          <w:caps/>
          <w:color w:val="000000"/>
        </w:rPr>
      </w:pPr>
      <w:r w:rsidRPr="001F29F9">
        <w:rPr>
          <w:caps/>
          <w:color w:val="000000"/>
        </w:rPr>
        <w:t xml:space="preserve">NAME:  </w:t>
      </w:r>
      <w:r w:rsidR="00407815">
        <w:rPr>
          <w:caps/>
          <w:color w:val="000000"/>
        </w:rPr>
        <w:t xml:space="preserve"> </w:t>
      </w:r>
      <w:r w:rsidRPr="001F29F9">
        <w:rPr>
          <w:caps/>
          <w:color w:val="000000"/>
        </w:rPr>
        <w:t xml:space="preserve">              </w:t>
      </w:r>
      <w:r>
        <w:rPr>
          <w:caps/>
          <w:color w:val="000000"/>
        </w:rPr>
        <w:tab/>
        <w:t xml:space="preserve">                       </w:t>
      </w:r>
      <w:r w:rsidR="0094746C">
        <w:rPr>
          <w:caps/>
          <w:color w:val="000000"/>
        </w:rPr>
        <w:t xml:space="preserve">       </w:t>
      </w:r>
      <w:r w:rsidRPr="001F29F9">
        <w:rPr>
          <w:caps/>
          <w:color w:val="000000"/>
        </w:rPr>
        <w:t>BRANCH OF SERVICE</w:t>
      </w:r>
      <w:r w:rsidRPr="00806F1E">
        <w:rPr>
          <w:caps/>
          <w:color w:val="000000"/>
        </w:rPr>
        <w:t xml:space="preserve">: Army </w:t>
      </w:r>
    </w:p>
    <w:p w:rsidR="00E071E5" w:rsidRPr="001F29F9" w:rsidRDefault="00E071E5" w:rsidP="0068098E">
      <w:pPr>
        <w:tabs>
          <w:tab w:val="left" w:pos="288"/>
          <w:tab w:val="left" w:pos="4166"/>
          <w:tab w:val="left" w:pos="4752"/>
          <w:tab w:val="left" w:pos="5130"/>
          <w:tab w:val="left" w:pos="9270"/>
        </w:tabs>
        <w:jc w:val="both"/>
        <w:rPr>
          <w:caps/>
          <w:color w:val="000000"/>
        </w:rPr>
      </w:pPr>
      <w:r w:rsidRPr="001F29F9">
        <w:rPr>
          <w:caps/>
          <w:color w:val="000000"/>
        </w:rPr>
        <w:t>CASE NUMBER:  PD1100661</w:t>
      </w:r>
      <w:r w:rsidRPr="001F29F9">
        <w:rPr>
          <w:color w:val="000000"/>
        </w:rPr>
        <w:tab/>
      </w:r>
      <w:r w:rsidRPr="001F29F9">
        <w:rPr>
          <w:color w:val="000000"/>
        </w:rPr>
        <w:tab/>
        <w:t xml:space="preserve">                       </w:t>
      </w:r>
      <w:r w:rsidR="0094746C">
        <w:rPr>
          <w:color w:val="000000"/>
        </w:rPr>
        <w:t xml:space="preserve">       </w:t>
      </w:r>
      <w:r w:rsidRPr="001F29F9">
        <w:rPr>
          <w:color w:val="000000"/>
        </w:rPr>
        <w:t>SEPARATION DATE:  20070507</w:t>
      </w:r>
    </w:p>
    <w:p w:rsidR="00E071E5" w:rsidRPr="001F29F9" w:rsidRDefault="002B65B7" w:rsidP="00806F1E">
      <w:pPr>
        <w:tabs>
          <w:tab w:val="left" w:pos="288"/>
          <w:tab w:val="left" w:pos="5130"/>
        </w:tabs>
        <w:jc w:val="both"/>
        <w:rPr>
          <w:color w:val="000000"/>
        </w:rPr>
      </w:pPr>
      <w:r>
        <w:rPr>
          <w:caps/>
          <w:color w:val="000000"/>
        </w:rPr>
        <w:t>BOARD DATE:  2012</w:t>
      </w:r>
      <w:r w:rsidR="0094746C">
        <w:rPr>
          <w:caps/>
          <w:color w:val="000000"/>
        </w:rPr>
        <w:t>0319</w:t>
      </w:r>
      <w:r w:rsidR="00E071E5">
        <w:rPr>
          <w:rFonts w:cs="Times New Roman"/>
          <w:caps/>
          <w:color w:val="000000"/>
        </w:rPr>
        <w:tab/>
      </w:r>
    </w:p>
    <w:p w:rsidR="00E071E5" w:rsidRPr="001F29F9" w:rsidRDefault="00E071E5" w:rsidP="003C53E8">
      <w:pPr>
        <w:pBdr>
          <w:bottom w:val="single" w:sz="12" w:space="1" w:color="auto"/>
        </w:pBdr>
        <w:tabs>
          <w:tab w:val="left" w:pos="288"/>
          <w:tab w:val="left" w:pos="4752"/>
        </w:tabs>
        <w:jc w:val="both"/>
        <w:rPr>
          <w:color w:val="000000"/>
        </w:rPr>
      </w:pPr>
    </w:p>
    <w:p w:rsidR="00E071E5" w:rsidRPr="001F29F9" w:rsidRDefault="00E071E5" w:rsidP="00BF0E94">
      <w:pPr>
        <w:tabs>
          <w:tab w:val="left" w:pos="288"/>
          <w:tab w:val="left" w:pos="4752"/>
        </w:tabs>
        <w:jc w:val="both"/>
        <w:rPr>
          <w:color w:val="000000"/>
        </w:rPr>
      </w:pPr>
    </w:p>
    <w:p w:rsidR="00E071E5" w:rsidRPr="001F29F9" w:rsidRDefault="00E071E5" w:rsidP="00BF0E94">
      <w:pPr>
        <w:tabs>
          <w:tab w:val="left" w:pos="288"/>
          <w:tab w:val="left" w:pos="4752"/>
        </w:tabs>
        <w:jc w:val="both"/>
        <w:rPr>
          <w:color w:val="000000"/>
        </w:rPr>
      </w:pPr>
      <w:r w:rsidRPr="001F29F9">
        <w:rPr>
          <w:color w:val="000000"/>
          <w:u w:val="single"/>
        </w:rPr>
        <w:t>SUMMARY OF CASE</w:t>
      </w:r>
      <w:r w:rsidRPr="001F29F9">
        <w:rPr>
          <w:color w:val="000000"/>
        </w:rPr>
        <w:t>:</w:t>
      </w:r>
      <w:r w:rsidR="00801B70">
        <w:rPr>
          <w:color w:val="000000"/>
        </w:rPr>
        <w:t xml:space="preserve"> </w:t>
      </w:r>
      <w:r w:rsidRPr="001F29F9">
        <w:rPr>
          <w:color w:val="000000"/>
        </w:rPr>
        <w:t xml:space="preserve"> Data extracted from the available evidence of record reflects that this covered individual (CI) was an active duty SGT/E-5 (92A</w:t>
      </w:r>
      <w:r w:rsidR="00801B70">
        <w:rPr>
          <w:color w:val="000000"/>
        </w:rPr>
        <w:t>, Logistical Supply Supervisor)</w:t>
      </w:r>
      <w:r w:rsidRPr="001F29F9">
        <w:rPr>
          <w:color w:val="000000"/>
        </w:rPr>
        <w:t xml:space="preserve"> medically separated for </w:t>
      </w:r>
      <w:r w:rsidR="00801B70">
        <w:rPr>
          <w:color w:val="auto"/>
        </w:rPr>
        <w:t>a lumbar spine condition</w:t>
      </w:r>
      <w:r>
        <w:rPr>
          <w:color w:val="auto"/>
        </w:rPr>
        <w:t xml:space="preserve">. </w:t>
      </w:r>
      <w:r w:rsidR="003D4705">
        <w:rPr>
          <w:color w:val="auto"/>
        </w:rPr>
        <w:t xml:space="preserve"> </w:t>
      </w:r>
      <w:r>
        <w:rPr>
          <w:color w:val="auto"/>
        </w:rPr>
        <w:t xml:space="preserve">The CI first experienced low back pain while deployed to Iraq in 2004. </w:t>
      </w:r>
      <w:r w:rsidR="003D4705">
        <w:rPr>
          <w:color w:val="auto"/>
        </w:rPr>
        <w:t xml:space="preserve"> </w:t>
      </w:r>
      <w:r w:rsidR="00D22A5D">
        <w:rPr>
          <w:color w:val="auto"/>
        </w:rPr>
        <w:t xml:space="preserve">The pain, </w:t>
      </w:r>
      <w:r w:rsidR="003D4705">
        <w:rPr>
          <w:color w:val="auto"/>
        </w:rPr>
        <w:t xml:space="preserve">with left leg </w:t>
      </w:r>
      <w:proofErr w:type="spellStart"/>
      <w:r w:rsidR="003D4705">
        <w:rPr>
          <w:color w:val="auto"/>
        </w:rPr>
        <w:t>radicular</w:t>
      </w:r>
      <w:proofErr w:type="spellEnd"/>
      <w:r w:rsidR="003D4705">
        <w:rPr>
          <w:color w:val="auto"/>
        </w:rPr>
        <w:t xml:space="preserve"> symptoms</w:t>
      </w:r>
      <w:r w:rsidR="00D22A5D">
        <w:rPr>
          <w:color w:val="auto"/>
        </w:rPr>
        <w:t>,</w:t>
      </w:r>
      <w:r w:rsidR="003D4705">
        <w:rPr>
          <w:color w:val="auto"/>
        </w:rPr>
        <w:t xml:space="preserve"> persisted after redeployment.  He was subsequently</w:t>
      </w:r>
      <w:r>
        <w:rPr>
          <w:color w:val="auto"/>
        </w:rPr>
        <w:t xml:space="preserve"> diagnosed with </w:t>
      </w:r>
      <w:proofErr w:type="spellStart"/>
      <w:r>
        <w:rPr>
          <w:color w:val="auto"/>
        </w:rPr>
        <w:t>intervertebral</w:t>
      </w:r>
      <w:proofErr w:type="spellEnd"/>
      <w:r>
        <w:rPr>
          <w:color w:val="auto"/>
        </w:rPr>
        <w:t xml:space="preserve"> disc syndrome</w:t>
      </w:r>
      <w:r w:rsidR="003D4705">
        <w:rPr>
          <w:color w:val="auto"/>
        </w:rPr>
        <w:t xml:space="preserve">, and underwent an L5/S1 </w:t>
      </w:r>
      <w:proofErr w:type="spellStart"/>
      <w:r>
        <w:rPr>
          <w:color w:val="auto"/>
        </w:rPr>
        <w:t>microdiscectomy</w:t>
      </w:r>
      <w:proofErr w:type="spellEnd"/>
      <w:r>
        <w:rPr>
          <w:color w:val="auto"/>
        </w:rPr>
        <w:t xml:space="preserve"> in 2006. </w:t>
      </w:r>
      <w:r w:rsidR="003D4705">
        <w:rPr>
          <w:color w:val="auto"/>
        </w:rPr>
        <w:t xml:space="preserve"> Although the </w:t>
      </w:r>
      <w:proofErr w:type="spellStart"/>
      <w:r w:rsidR="003D4705">
        <w:rPr>
          <w:color w:val="auto"/>
        </w:rPr>
        <w:t>radiculopathy</w:t>
      </w:r>
      <w:proofErr w:type="spellEnd"/>
      <w:r w:rsidR="003D4705">
        <w:rPr>
          <w:color w:val="auto"/>
        </w:rPr>
        <w:t xml:space="preserve"> responded to surgery, the </w:t>
      </w:r>
      <w:r w:rsidR="00D22A5D">
        <w:rPr>
          <w:color w:val="auto"/>
        </w:rPr>
        <w:t>lumbar</w:t>
      </w:r>
      <w:r w:rsidR="003D4705">
        <w:rPr>
          <w:color w:val="auto"/>
        </w:rPr>
        <w:t xml:space="preserve"> pain persisted.  </w:t>
      </w:r>
      <w:r w:rsidR="00D22A5D">
        <w:rPr>
          <w:color w:val="auto"/>
        </w:rPr>
        <w:t>The back condition</w:t>
      </w:r>
      <w:r w:rsidR="003D4705">
        <w:rPr>
          <w:color w:val="auto"/>
        </w:rPr>
        <w:t xml:space="preserve"> </w:t>
      </w:r>
      <w:r w:rsidR="003D4705" w:rsidRPr="00F566B7">
        <w:rPr>
          <w:color w:val="000000"/>
        </w:rPr>
        <w:t>could not be adequately rehabilitated to meet the physical requirements of his Military Occupational Specialty (MOS) or satis</w:t>
      </w:r>
      <w:r w:rsidR="003D4705">
        <w:rPr>
          <w:color w:val="000000"/>
        </w:rPr>
        <w:t>fy physical fitness standards.</w:t>
      </w:r>
      <w:r w:rsidR="003D4705" w:rsidRPr="00F566B7">
        <w:rPr>
          <w:color w:val="000000"/>
        </w:rPr>
        <w:t xml:space="preserve"> </w:t>
      </w:r>
      <w:r w:rsidR="003D4705">
        <w:rPr>
          <w:color w:val="000000"/>
        </w:rPr>
        <w:t xml:space="preserve"> He </w:t>
      </w:r>
      <w:r w:rsidR="003D4705" w:rsidRPr="00F566B7">
        <w:rPr>
          <w:color w:val="000000"/>
        </w:rPr>
        <w:t xml:space="preserve">was </w:t>
      </w:r>
      <w:r w:rsidR="003D4705">
        <w:rPr>
          <w:color w:val="000000"/>
        </w:rPr>
        <w:t xml:space="preserve">thus </w:t>
      </w:r>
      <w:r w:rsidR="003D4705" w:rsidRPr="00F566B7">
        <w:rPr>
          <w:color w:val="000000"/>
        </w:rPr>
        <w:t>issued a permanent L3 profile and</w:t>
      </w:r>
      <w:r w:rsidR="003D4705">
        <w:rPr>
          <w:color w:val="000000"/>
        </w:rPr>
        <w:t xml:space="preserve"> </w:t>
      </w:r>
      <w:r w:rsidR="003D4705" w:rsidRPr="00F566B7">
        <w:rPr>
          <w:color w:val="000000"/>
        </w:rPr>
        <w:t xml:space="preserve">referred for a Medical Evaluation Board (MEB).  The </w:t>
      </w:r>
      <w:r w:rsidR="00D22A5D">
        <w:rPr>
          <w:color w:val="000000"/>
        </w:rPr>
        <w:t>lumbar spine</w:t>
      </w:r>
      <w:r w:rsidR="003D4705" w:rsidRPr="00F566B7">
        <w:rPr>
          <w:color w:val="000000"/>
        </w:rPr>
        <w:t xml:space="preserve"> condition characterized as “</w:t>
      </w:r>
      <w:r w:rsidR="00D22A5D">
        <w:rPr>
          <w:color w:val="000000"/>
        </w:rPr>
        <w:t>c</w:t>
      </w:r>
      <w:r w:rsidR="00D22A5D" w:rsidRPr="00806F1E">
        <w:rPr>
          <w:color w:val="000000"/>
        </w:rPr>
        <w:t xml:space="preserve">hronic low back pain with </w:t>
      </w:r>
      <w:proofErr w:type="spellStart"/>
      <w:r w:rsidR="00D22A5D" w:rsidRPr="00806F1E">
        <w:rPr>
          <w:color w:val="000000"/>
        </w:rPr>
        <w:t>radiculopathy</w:t>
      </w:r>
      <w:proofErr w:type="spellEnd"/>
      <w:r w:rsidR="00D22A5D" w:rsidRPr="00806F1E">
        <w:rPr>
          <w:color w:val="000000"/>
        </w:rPr>
        <w:t xml:space="preserve"> status-post </w:t>
      </w:r>
      <w:proofErr w:type="spellStart"/>
      <w:r w:rsidR="00D22A5D" w:rsidRPr="00806F1E">
        <w:rPr>
          <w:color w:val="000000"/>
        </w:rPr>
        <w:t>discectomy</w:t>
      </w:r>
      <w:proofErr w:type="spellEnd"/>
      <w:r w:rsidR="00D22A5D" w:rsidRPr="00806F1E">
        <w:rPr>
          <w:color w:val="000000"/>
        </w:rPr>
        <w:t xml:space="preserve"> for a herniated L5-S1 </w:t>
      </w:r>
      <w:proofErr w:type="spellStart"/>
      <w:r w:rsidR="00D22A5D" w:rsidRPr="00806F1E">
        <w:rPr>
          <w:color w:val="000000"/>
        </w:rPr>
        <w:t>intervertebral</w:t>
      </w:r>
      <w:proofErr w:type="spellEnd"/>
      <w:r w:rsidR="00D22A5D" w:rsidRPr="00806F1E">
        <w:rPr>
          <w:color w:val="000000"/>
        </w:rPr>
        <w:t xml:space="preserve"> disc</w:t>
      </w:r>
      <w:r w:rsidR="003D4705" w:rsidRPr="00F566B7">
        <w:rPr>
          <w:color w:val="000000"/>
        </w:rPr>
        <w:t>”</w:t>
      </w:r>
      <w:r w:rsidR="00D22A5D">
        <w:rPr>
          <w:color w:val="000000"/>
        </w:rPr>
        <w:t xml:space="preserve"> </w:t>
      </w:r>
      <w:r w:rsidR="003D4705" w:rsidRPr="00F566B7">
        <w:rPr>
          <w:color w:val="000000"/>
        </w:rPr>
        <w:t>was forwarded to the Physical Evaluation Board (PEB) as medically unacceptable IAW AR 40-501.  No other conditions were submitted by the MEB; but, other conditions</w:t>
      </w:r>
      <w:r w:rsidR="0094746C">
        <w:rPr>
          <w:color w:val="000000"/>
        </w:rPr>
        <w:t xml:space="preserve"> </w:t>
      </w:r>
      <w:r w:rsidR="003D4705" w:rsidRPr="00F566B7">
        <w:rPr>
          <w:color w:val="000000"/>
        </w:rPr>
        <w:t>evidenced in the Disabili</w:t>
      </w:r>
      <w:r w:rsidR="0094746C">
        <w:rPr>
          <w:color w:val="000000"/>
        </w:rPr>
        <w:t>ty Evaluation System (DES) file</w:t>
      </w:r>
      <w:r w:rsidR="003D4705" w:rsidRPr="00F566B7">
        <w:rPr>
          <w:color w:val="000000"/>
        </w:rPr>
        <w:t xml:space="preserve"> are addressed below.</w:t>
      </w:r>
      <w:r w:rsidR="003D4705">
        <w:rPr>
          <w:color w:val="000000"/>
        </w:rPr>
        <w:t xml:space="preserve">  </w:t>
      </w:r>
      <w:r w:rsidR="00D22A5D">
        <w:rPr>
          <w:color w:val="000000"/>
        </w:rPr>
        <w:t xml:space="preserve">The </w:t>
      </w:r>
      <w:r w:rsidRPr="00757112">
        <w:rPr>
          <w:color w:val="000000"/>
        </w:rPr>
        <w:t xml:space="preserve">PEB adjudicated the </w:t>
      </w:r>
      <w:r w:rsidR="0094746C">
        <w:rPr>
          <w:color w:val="000000"/>
        </w:rPr>
        <w:t>lumbar spine</w:t>
      </w:r>
      <w:r w:rsidR="00D22A5D">
        <w:rPr>
          <w:color w:val="000000"/>
        </w:rPr>
        <w:t xml:space="preserve"> </w:t>
      </w:r>
      <w:r w:rsidRPr="00757112">
        <w:rPr>
          <w:color w:val="000000"/>
        </w:rPr>
        <w:t>condition as unfitting, rated 10%</w:t>
      </w:r>
      <w:r w:rsidR="00757112" w:rsidRPr="00757112">
        <w:rPr>
          <w:color w:val="000000"/>
        </w:rPr>
        <w:t xml:space="preserve">, citing criteria of the </w:t>
      </w:r>
      <w:r w:rsidR="00757112" w:rsidRPr="00757112">
        <w:rPr>
          <w:color w:val="000000" w:themeColor="text1"/>
          <w:szCs w:val="24"/>
        </w:rPr>
        <w:t>US Army Physical Disability Agency (USAPDA) pain policy</w:t>
      </w:r>
      <w:r w:rsidRPr="00806F1E">
        <w:rPr>
          <w:color w:val="000000"/>
        </w:rPr>
        <w:t>.</w:t>
      </w:r>
      <w:r w:rsidRPr="00806F1E">
        <w:rPr>
          <w:color w:val="000000"/>
          <w:sz w:val="20"/>
        </w:rPr>
        <w:t xml:space="preserve"> </w:t>
      </w:r>
      <w:r w:rsidR="00757112">
        <w:rPr>
          <w:color w:val="000000"/>
          <w:sz w:val="20"/>
        </w:rPr>
        <w:t xml:space="preserve"> </w:t>
      </w:r>
      <w:r w:rsidRPr="00806F1E">
        <w:rPr>
          <w:color w:val="000000"/>
        </w:rPr>
        <w:t>The CI made no appeals, and was medically separated with a 10% disability rating.</w:t>
      </w:r>
    </w:p>
    <w:p w:rsidR="00E071E5" w:rsidRPr="001F29F9" w:rsidRDefault="00E071E5" w:rsidP="00BF0E94">
      <w:pPr>
        <w:pBdr>
          <w:bottom w:val="single" w:sz="12" w:space="1" w:color="auto"/>
        </w:pBdr>
        <w:tabs>
          <w:tab w:val="left" w:pos="288"/>
          <w:tab w:val="left" w:pos="4752"/>
        </w:tabs>
        <w:jc w:val="both"/>
        <w:rPr>
          <w:color w:val="000000"/>
        </w:rPr>
      </w:pPr>
    </w:p>
    <w:p w:rsidR="00E071E5" w:rsidRPr="001F29F9" w:rsidRDefault="00E071E5" w:rsidP="00BF0E94">
      <w:pPr>
        <w:tabs>
          <w:tab w:val="left" w:pos="288"/>
          <w:tab w:val="left" w:pos="4752"/>
        </w:tabs>
        <w:jc w:val="both"/>
        <w:rPr>
          <w:color w:val="000000"/>
        </w:rPr>
      </w:pPr>
    </w:p>
    <w:p w:rsidR="00E071E5" w:rsidRPr="001F29F9" w:rsidRDefault="00E071E5" w:rsidP="00BF0E94">
      <w:pPr>
        <w:tabs>
          <w:tab w:val="left" w:pos="288"/>
          <w:tab w:val="left" w:pos="4752"/>
        </w:tabs>
        <w:jc w:val="both"/>
        <w:rPr>
          <w:color w:val="000000"/>
        </w:rPr>
      </w:pPr>
      <w:r w:rsidRPr="001F29F9">
        <w:rPr>
          <w:color w:val="000000"/>
          <w:u w:val="single"/>
        </w:rPr>
        <w:t>CI CONTENTION</w:t>
      </w:r>
      <w:r w:rsidRPr="001F29F9">
        <w:rPr>
          <w:color w:val="000000"/>
        </w:rPr>
        <w:t>:</w:t>
      </w:r>
      <w:r w:rsidRPr="00806F1E">
        <w:rPr>
          <w:color w:val="auto"/>
        </w:rPr>
        <w:t xml:space="preserve"> </w:t>
      </w:r>
      <w:r>
        <w:rPr>
          <w:color w:val="auto"/>
        </w:rPr>
        <w:t>“I feel that the rating was unfit simply because I was injured while on active duty in the U.S. Army.</w:t>
      </w:r>
      <w:r w:rsidR="00757112">
        <w:rPr>
          <w:color w:val="auto"/>
        </w:rPr>
        <w:t xml:space="preserve"> </w:t>
      </w:r>
      <w:r>
        <w:rPr>
          <w:color w:val="auto"/>
        </w:rPr>
        <w:t xml:space="preserve"> This injury was not caused by outside activities but results of constant </w:t>
      </w:r>
      <w:proofErr w:type="gramStart"/>
      <w:r>
        <w:rPr>
          <w:color w:val="auto"/>
        </w:rPr>
        <w:t>training</w:t>
      </w:r>
      <w:proofErr w:type="gramEnd"/>
      <w:r>
        <w:rPr>
          <w:color w:val="auto"/>
        </w:rPr>
        <w:t xml:space="preserve">; much of which was not properly executed by the chain of command. </w:t>
      </w:r>
      <w:r w:rsidR="00757112">
        <w:rPr>
          <w:color w:val="auto"/>
        </w:rPr>
        <w:t xml:space="preserve"> </w:t>
      </w:r>
      <w:r>
        <w:rPr>
          <w:color w:val="auto"/>
        </w:rPr>
        <w:t xml:space="preserve">14 yrs of active duty time that was almost in a way rendered meaningless. </w:t>
      </w:r>
      <w:r w:rsidR="00757112">
        <w:rPr>
          <w:color w:val="auto"/>
        </w:rPr>
        <w:t xml:space="preserve"> </w:t>
      </w:r>
      <w:r>
        <w:rPr>
          <w:color w:val="auto"/>
        </w:rPr>
        <w:t>Although this surgery was not a super major surgery, I still had my lower back opened up to have something removed.</w:t>
      </w:r>
      <w:r w:rsidR="00757112">
        <w:rPr>
          <w:color w:val="auto"/>
        </w:rPr>
        <w:t xml:space="preserve"> </w:t>
      </w:r>
      <w:r>
        <w:rPr>
          <w:color w:val="auto"/>
        </w:rPr>
        <w:t xml:space="preserve"> I will never be the same, and to the day I wake up with a stiff and sore back. </w:t>
      </w:r>
      <w:r w:rsidR="00757112">
        <w:rPr>
          <w:color w:val="auto"/>
        </w:rPr>
        <w:t xml:space="preserve"> </w:t>
      </w:r>
      <w:r>
        <w:rPr>
          <w:color w:val="auto"/>
        </w:rPr>
        <w:t xml:space="preserve">I have always felt that 10% for a back surgery was well below what the Army should give. </w:t>
      </w:r>
      <w:r w:rsidR="00757112">
        <w:rPr>
          <w:color w:val="auto"/>
        </w:rPr>
        <w:t xml:space="preserve"> </w:t>
      </w:r>
      <w:r>
        <w:rPr>
          <w:color w:val="auto"/>
        </w:rPr>
        <w:t xml:space="preserve">Soldiers who have lesser injuries have received a higher rating from the Army. </w:t>
      </w:r>
      <w:r w:rsidR="00757112">
        <w:rPr>
          <w:color w:val="auto"/>
        </w:rPr>
        <w:t xml:space="preserve"> </w:t>
      </w:r>
      <w:r>
        <w:rPr>
          <w:color w:val="auto"/>
        </w:rPr>
        <w:t>Something has to be done.”</w:t>
      </w:r>
      <w:r w:rsidRPr="001F29F9">
        <w:rPr>
          <w:color w:val="000000"/>
        </w:rPr>
        <w:t xml:space="preserve"> He elaborates no specific contentions regarding rating or coding and mentions no additionally contended conditions.</w:t>
      </w:r>
    </w:p>
    <w:p w:rsidR="00E071E5" w:rsidRPr="001F29F9" w:rsidRDefault="00E071E5" w:rsidP="00BF0E94">
      <w:pPr>
        <w:pBdr>
          <w:bottom w:val="single" w:sz="12" w:space="1" w:color="auto"/>
        </w:pBdr>
        <w:tabs>
          <w:tab w:val="left" w:pos="288"/>
          <w:tab w:val="left" w:pos="4752"/>
        </w:tabs>
        <w:jc w:val="both"/>
        <w:rPr>
          <w:color w:val="000000"/>
        </w:rPr>
      </w:pPr>
    </w:p>
    <w:p w:rsidR="00E071E5" w:rsidRPr="001F29F9" w:rsidRDefault="00E071E5" w:rsidP="00BF0E94">
      <w:pPr>
        <w:tabs>
          <w:tab w:val="left" w:pos="288"/>
          <w:tab w:val="left" w:pos="4752"/>
        </w:tabs>
        <w:jc w:val="both"/>
        <w:rPr>
          <w:color w:val="000000"/>
        </w:rPr>
      </w:pPr>
    </w:p>
    <w:p w:rsidR="00E071E5" w:rsidRPr="001F29F9" w:rsidRDefault="00E071E5" w:rsidP="00BF0E94">
      <w:pPr>
        <w:jc w:val="left"/>
        <w:rPr>
          <w:color w:val="000000"/>
        </w:rPr>
      </w:pPr>
      <w:r w:rsidRPr="001F29F9">
        <w:rPr>
          <w:color w:val="000000"/>
          <w:u w:val="single"/>
        </w:rPr>
        <w:t>RATING COMPARISON</w:t>
      </w:r>
      <w:r w:rsidRPr="001F29F9">
        <w:rPr>
          <w:color w:val="000000"/>
        </w:rPr>
        <w:t>:</w:t>
      </w:r>
    </w:p>
    <w:p w:rsidR="00E071E5" w:rsidRDefault="00E071E5" w:rsidP="00BF0E94">
      <w:pPr>
        <w:jc w:val="left"/>
        <w:rPr>
          <w:color w:val="000000"/>
        </w:rPr>
      </w:pPr>
    </w:p>
    <w:tbl>
      <w:tblPr>
        <w:tblStyle w:val="TableGrid1"/>
        <w:tblW w:w="9320" w:type="dxa"/>
        <w:jc w:val="center"/>
        <w:tblInd w:w="297" w:type="dxa"/>
        <w:tblLayout w:type="fixed"/>
        <w:tblLook w:val="00A0"/>
      </w:tblPr>
      <w:tblGrid>
        <w:gridCol w:w="2320"/>
        <w:gridCol w:w="1080"/>
        <w:gridCol w:w="810"/>
        <w:gridCol w:w="2610"/>
        <w:gridCol w:w="720"/>
        <w:gridCol w:w="749"/>
        <w:gridCol w:w="1031"/>
      </w:tblGrid>
      <w:tr w:rsidR="00E071E5" w:rsidRPr="00067827" w:rsidTr="00667FE0">
        <w:trPr>
          <w:trHeight w:val="233"/>
          <w:jc w:val="center"/>
        </w:trPr>
        <w:tc>
          <w:tcPr>
            <w:tcW w:w="4210" w:type="dxa"/>
            <w:gridSpan w:val="3"/>
            <w:tcBorders>
              <w:right w:val="thinThickThinSmallGap" w:sz="24" w:space="0" w:color="auto"/>
            </w:tcBorders>
            <w:shd w:val="clear" w:color="auto" w:fill="D9D9D9"/>
            <w:vAlign w:val="center"/>
          </w:tcPr>
          <w:p w:rsidR="00E071E5" w:rsidRPr="00067827" w:rsidRDefault="002C2B58" w:rsidP="002B65B7">
            <w:pPr>
              <w:contextualSpacing/>
              <w:rPr>
                <w:b/>
                <w:color w:val="auto"/>
                <w:sz w:val="20"/>
              </w:rPr>
            </w:pPr>
            <w:r>
              <w:rPr>
                <w:b/>
                <w:color w:val="auto"/>
                <w:sz w:val="20"/>
              </w:rPr>
              <w:t xml:space="preserve">Service </w:t>
            </w:r>
            <w:r w:rsidR="00E071E5" w:rsidRPr="00067827">
              <w:rPr>
                <w:b/>
                <w:color w:val="auto"/>
                <w:sz w:val="20"/>
              </w:rPr>
              <w:t>PEB – Dated 20070305</w:t>
            </w:r>
          </w:p>
        </w:tc>
        <w:tc>
          <w:tcPr>
            <w:tcW w:w="5110" w:type="dxa"/>
            <w:gridSpan w:val="4"/>
            <w:tcBorders>
              <w:left w:val="thinThickThinSmallGap" w:sz="24" w:space="0" w:color="auto"/>
            </w:tcBorders>
            <w:shd w:val="clear" w:color="auto" w:fill="D9D9D9"/>
            <w:vAlign w:val="center"/>
          </w:tcPr>
          <w:p w:rsidR="00E071E5" w:rsidRPr="00067827" w:rsidRDefault="00E071E5" w:rsidP="002B65B7">
            <w:pPr>
              <w:contextualSpacing/>
              <w:rPr>
                <w:b/>
                <w:color w:val="auto"/>
                <w:sz w:val="20"/>
              </w:rPr>
            </w:pPr>
            <w:r w:rsidRPr="00067827">
              <w:rPr>
                <w:b/>
                <w:color w:val="auto"/>
                <w:sz w:val="20"/>
              </w:rPr>
              <w:t>VA (3 Mo. Post-Separation) – All Effective Date 20070508</w:t>
            </w:r>
          </w:p>
        </w:tc>
      </w:tr>
      <w:tr w:rsidR="001A2BBE" w:rsidRPr="00067827" w:rsidTr="00667FE0">
        <w:trPr>
          <w:trHeight w:val="125"/>
          <w:jc w:val="center"/>
        </w:trPr>
        <w:tc>
          <w:tcPr>
            <w:tcW w:w="2320" w:type="dxa"/>
            <w:tcBorders>
              <w:right w:val="single" w:sz="4" w:space="0" w:color="auto"/>
            </w:tcBorders>
            <w:shd w:val="clear" w:color="auto" w:fill="D9D9D9"/>
            <w:vAlign w:val="center"/>
          </w:tcPr>
          <w:p w:rsidR="00E071E5" w:rsidRPr="00067827" w:rsidRDefault="00E071E5" w:rsidP="002B65B7">
            <w:pPr>
              <w:contextualSpacing/>
              <w:rPr>
                <w:b/>
                <w:color w:val="auto"/>
                <w:sz w:val="20"/>
              </w:rPr>
            </w:pPr>
            <w:r w:rsidRPr="00067827">
              <w:rPr>
                <w:b/>
                <w:color w:val="auto"/>
                <w:sz w:val="20"/>
              </w:rPr>
              <w:t>Condition</w:t>
            </w:r>
          </w:p>
        </w:tc>
        <w:tc>
          <w:tcPr>
            <w:tcW w:w="1080" w:type="dxa"/>
            <w:tcBorders>
              <w:left w:val="single" w:sz="4" w:space="0" w:color="auto"/>
            </w:tcBorders>
            <w:shd w:val="clear" w:color="auto" w:fill="D9D9D9"/>
            <w:vAlign w:val="center"/>
          </w:tcPr>
          <w:p w:rsidR="00E071E5" w:rsidRPr="00067827" w:rsidRDefault="00E071E5" w:rsidP="002B65B7">
            <w:pPr>
              <w:contextualSpacing/>
              <w:rPr>
                <w:b/>
                <w:color w:val="auto"/>
                <w:sz w:val="20"/>
              </w:rPr>
            </w:pPr>
            <w:r w:rsidRPr="00067827">
              <w:rPr>
                <w:b/>
                <w:color w:val="auto"/>
                <w:sz w:val="20"/>
              </w:rPr>
              <w:t>Code</w:t>
            </w:r>
          </w:p>
        </w:tc>
        <w:tc>
          <w:tcPr>
            <w:tcW w:w="810" w:type="dxa"/>
            <w:tcBorders>
              <w:right w:val="thinThickThinSmallGap" w:sz="24" w:space="0" w:color="auto"/>
            </w:tcBorders>
            <w:shd w:val="clear" w:color="auto" w:fill="D9D9D9"/>
            <w:vAlign w:val="center"/>
          </w:tcPr>
          <w:p w:rsidR="00E071E5" w:rsidRPr="00067827" w:rsidRDefault="00E071E5" w:rsidP="002B65B7">
            <w:pPr>
              <w:contextualSpacing/>
              <w:rPr>
                <w:b/>
                <w:color w:val="auto"/>
                <w:sz w:val="20"/>
              </w:rPr>
            </w:pPr>
            <w:r w:rsidRPr="00067827">
              <w:rPr>
                <w:b/>
                <w:color w:val="auto"/>
                <w:sz w:val="20"/>
              </w:rPr>
              <w:t>Rating</w:t>
            </w:r>
          </w:p>
        </w:tc>
        <w:tc>
          <w:tcPr>
            <w:tcW w:w="2610" w:type="dxa"/>
            <w:tcBorders>
              <w:left w:val="thinThickThinSmallGap" w:sz="24" w:space="0" w:color="auto"/>
            </w:tcBorders>
            <w:shd w:val="clear" w:color="auto" w:fill="D9D9D9"/>
            <w:vAlign w:val="center"/>
          </w:tcPr>
          <w:p w:rsidR="00E071E5" w:rsidRPr="00067827" w:rsidRDefault="00E071E5" w:rsidP="002B65B7">
            <w:pPr>
              <w:contextualSpacing/>
              <w:rPr>
                <w:b/>
                <w:color w:val="auto"/>
                <w:sz w:val="20"/>
              </w:rPr>
            </w:pPr>
            <w:r w:rsidRPr="00067827">
              <w:rPr>
                <w:b/>
                <w:color w:val="auto"/>
                <w:sz w:val="20"/>
              </w:rPr>
              <w:t>Condition</w:t>
            </w:r>
          </w:p>
        </w:tc>
        <w:tc>
          <w:tcPr>
            <w:tcW w:w="720" w:type="dxa"/>
            <w:shd w:val="clear" w:color="auto" w:fill="D9D9D9"/>
            <w:vAlign w:val="center"/>
          </w:tcPr>
          <w:p w:rsidR="00E071E5" w:rsidRPr="00067827" w:rsidRDefault="00E071E5" w:rsidP="002B65B7">
            <w:pPr>
              <w:contextualSpacing/>
              <w:rPr>
                <w:b/>
                <w:color w:val="auto"/>
                <w:sz w:val="20"/>
              </w:rPr>
            </w:pPr>
            <w:r w:rsidRPr="00067827">
              <w:rPr>
                <w:b/>
                <w:color w:val="auto"/>
                <w:sz w:val="20"/>
              </w:rPr>
              <w:t>Code</w:t>
            </w:r>
          </w:p>
        </w:tc>
        <w:tc>
          <w:tcPr>
            <w:tcW w:w="749" w:type="dxa"/>
            <w:shd w:val="clear" w:color="auto" w:fill="D9D9D9"/>
            <w:vAlign w:val="center"/>
          </w:tcPr>
          <w:p w:rsidR="00E071E5" w:rsidRPr="00067827" w:rsidRDefault="00E071E5" w:rsidP="002B65B7">
            <w:pPr>
              <w:contextualSpacing/>
              <w:rPr>
                <w:b/>
                <w:color w:val="auto"/>
                <w:sz w:val="20"/>
              </w:rPr>
            </w:pPr>
            <w:r w:rsidRPr="00067827">
              <w:rPr>
                <w:b/>
                <w:color w:val="auto"/>
                <w:sz w:val="20"/>
              </w:rPr>
              <w:t>Rating</w:t>
            </w:r>
          </w:p>
        </w:tc>
        <w:tc>
          <w:tcPr>
            <w:tcW w:w="1031" w:type="dxa"/>
            <w:shd w:val="clear" w:color="auto" w:fill="D9D9D9"/>
            <w:vAlign w:val="center"/>
          </w:tcPr>
          <w:p w:rsidR="00E071E5" w:rsidRPr="00067827" w:rsidRDefault="00E071E5" w:rsidP="002B65B7">
            <w:pPr>
              <w:contextualSpacing/>
              <w:rPr>
                <w:b/>
                <w:color w:val="auto"/>
                <w:sz w:val="20"/>
              </w:rPr>
            </w:pPr>
            <w:r w:rsidRPr="00067827">
              <w:rPr>
                <w:b/>
                <w:color w:val="auto"/>
                <w:sz w:val="20"/>
              </w:rPr>
              <w:t>Exam</w:t>
            </w:r>
          </w:p>
        </w:tc>
      </w:tr>
      <w:tr w:rsidR="00667FE0" w:rsidRPr="00067827" w:rsidTr="00667FE0">
        <w:trPr>
          <w:trHeight w:val="125"/>
          <w:jc w:val="center"/>
        </w:trPr>
        <w:tc>
          <w:tcPr>
            <w:tcW w:w="2320" w:type="dxa"/>
            <w:vMerge w:val="restart"/>
            <w:tcBorders>
              <w:right w:val="single" w:sz="4" w:space="0" w:color="auto"/>
            </w:tcBorders>
            <w:shd w:val="clear" w:color="auto" w:fill="FFFFFF"/>
            <w:vAlign w:val="center"/>
          </w:tcPr>
          <w:p w:rsidR="002B65B7" w:rsidRPr="00067827" w:rsidRDefault="002B65B7" w:rsidP="001A2BBE">
            <w:pPr>
              <w:spacing w:line="180" w:lineRule="exact"/>
              <w:contextualSpacing/>
              <w:jc w:val="left"/>
              <w:rPr>
                <w:color w:val="auto"/>
                <w:sz w:val="18"/>
              </w:rPr>
            </w:pPr>
            <w:r w:rsidRPr="00067827">
              <w:rPr>
                <w:color w:val="auto"/>
                <w:sz w:val="18"/>
              </w:rPr>
              <w:t xml:space="preserve">Chronic LBP </w:t>
            </w:r>
            <w:r>
              <w:rPr>
                <w:color w:val="auto"/>
                <w:sz w:val="18"/>
              </w:rPr>
              <w:t xml:space="preserve">w/ History of </w:t>
            </w:r>
            <w:proofErr w:type="spellStart"/>
            <w:r>
              <w:rPr>
                <w:color w:val="auto"/>
                <w:sz w:val="18"/>
              </w:rPr>
              <w:t>Radiculopathy</w:t>
            </w:r>
            <w:proofErr w:type="spellEnd"/>
            <w:r>
              <w:rPr>
                <w:color w:val="auto"/>
                <w:sz w:val="18"/>
              </w:rPr>
              <w:t>, Left L</w:t>
            </w:r>
            <w:r w:rsidRPr="00067827">
              <w:rPr>
                <w:color w:val="auto"/>
                <w:sz w:val="18"/>
              </w:rPr>
              <w:t>eg</w:t>
            </w:r>
          </w:p>
        </w:tc>
        <w:tc>
          <w:tcPr>
            <w:tcW w:w="1080" w:type="dxa"/>
            <w:vMerge w:val="restart"/>
            <w:tcBorders>
              <w:left w:val="single" w:sz="4" w:space="0" w:color="auto"/>
            </w:tcBorders>
            <w:shd w:val="clear" w:color="auto" w:fill="FFFFFF"/>
            <w:vAlign w:val="center"/>
          </w:tcPr>
          <w:p w:rsidR="002B65B7" w:rsidRPr="00067827" w:rsidRDefault="002B65B7" w:rsidP="002B65B7">
            <w:pPr>
              <w:spacing w:line="220" w:lineRule="exact"/>
              <w:contextualSpacing/>
              <w:rPr>
                <w:color w:val="auto"/>
                <w:sz w:val="18"/>
              </w:rPr>
            </w:pPr>
            <w:r w:rsidRPr="00067827">
              <w:rPr>
                <w:color w:val="auto"/>
                <w:sz w:val="18"/>
              </w:rPr>
              <w:t>5299-5243</w:t>
            </w:r>
          </w:p>
        </w:tc>
        <w:tc>
          <w:tcPr>
            <w:tcW w:w="810" w:type="dxa"/>
            <w:vMerge w:val="restart"/>
            <w:tcBorders>
              <w:right w:val="thinThickThinSmallGap" w:sz="24" w:space="0" w:color="auto"/>
            </w:tcBorders>
            <w:shd w:val="clear" w:color="auto" w:fill="FFFFFF"/>
            <w:vAlign w:val="center"/>
          </w:tcPr>
          <w:p w:rsidR="002B65B7" w:rsidRPr="00067827" w:rsidRDefault="002B65B7" w:rsidP="002B65B7">
            <w:pPr>
              <w:spacing w:line="220" w:lineRule="exact"/>
              <w:contextualSpacing/>
              <w:rPr>
                <w:color w:val="auto"/>
                <w:sz w:val="18"/>
                <w:highlight w:val="yellow"/>
              </w:rPr>
            </w:pPr>
            <w:r w:rsidRPr="00067827">
              <w:rPr>
                <w:color w:val="auto"/>
                <w:sz w:val="18"/>
              </w:rPr>
              <w:t>10%</w:t>
            </w:r>
          </w:p>
        </w:tc>
        <w:tc>
          <w:tcPr>
            <w:tcW w:w="2610" w:type="dxa"/>
            <w:tcBorders>
              <w:left w:val="thinThickThinSmallGap" w:sz="24" w:space="0" w:color="auto"/>
              <w:bottom w:val="single" w:sz="4" w:space="0" w:color="auto"/>
            </w:tcBorders>
            <w:shd w:val="clear" w:color="auto" w:fill="FFFFFF"/>
            <w:vAlign w:val="center"/>
          </w:tcPr>
          <w:p w:rsidR="002B65B7" w:rsidRPr="00067827" w:rsidRDefault="002B65B7" w:rsidP="001A2BBE">
            <w:pPr>
              <w:spacing w:line="220" w:lineRule="exact"/>
              <w:contextualSpacing/>
              <w:jc w:val="left"/>
              <w:rPr>
                <w:color w:val="auto"/>
                <w:sz w:val="18"/>
              </w:rPr>
            </w:pPr>
            <w:proofErr w:type="spellStart"/>
            <w:r w:rsidRPr="00067827">
              <w:rPr>
                <w:color w:val="auto"/>
                <w:sz w:val="18"/>
              </w:rPr>
              <w:t>Intervertebral</w:t>
            </w:r>
            <w:proofErr w:type="spellEnd"/>
            <w:r w:rsidRPr="00067827">
              <w:rPr>
                <w:color w:val="auto"/>
                <w:sz w:val="18"/>
              </w:rPr>
              <w:t xml:space="preserve"> Disc Syndrome</w:t>
            </w:r>
          </w:p>
        </w:tc>
        <w:tc>
          <w:tcPr>
            <w:tcW w:w="720" w:type="dxa"/>
            <w:tcBorders>
              <w:bottom w:val="single" w:sz="4" w:space="0" w:color="auto"/>
            </w:tcBorders>
            <w:shd w:val="clear" w:color="auto" w:fill="FFFFFF"/>
            <w:vAlign w:val="center"/>
          </w:tcPr>
          <w:p w:rsidR="002B65B7" w:rsidRPr="00067827" w:rsidRDefault="002B65B7" w:rsidP="002B65B7">
            <w:pPr>
              <w:spacing w:line="220" w:lineRule="exact"/>
              <w:contextualSpacing/>
              <w:rPr>
                <w:color w:val="auto"/>
                <w:sz w:val="18"/>
              </w:rPr>
            </w:pPr>
            <w:r w:rsidRPr="00067827">
              <w:rPr>
                <w:color w:val="auto"/>
                <w:sz w:val="18"/>
              </w:rPr>
              <w:t>5243</w:t>
            </w:r>
          </w:p>
        </w:tc>
        <w:tc>
          <w:tcPr>
            <w:tcW w:w="749" w:type="dxa"/>
            <w:tcBorders>
              <w:bottom w:val="single" w:sz="4" w:space="0" w:color="auto"/>
            </w:tcBorders>
            <w:shd w:val="clear" w:color="auto" w:fill="FFFFFF"/>
            <w:vAlign w:val="center"/>
          </w:tcPr>
          <w:p w:rsidR="002B65B7" w:rsidRPr="00067827" w:rsidRDefault="002B65B7" w:rsidP="002B65B7">
            <w:pPr>
              <w:spacing w:line="220" w:lineRule="exact"/>
              <w:contextualSpacing/>
              <w:rPr>
                <w:color w:val="auto"/>
                <w:sz w:val="18"/>
              </w:rPr>
            </w:pPr>
            <w:r w:rsidRPr="00067827">
              <w:rPr>
                <w:color w:val="auto"/>
                <w:sz w:val="18"/>
              </w:rPr>
              <w:t>20%</w:t>
            </w:r>
          </w:p>
        </w:tc>
        <w:tc>
          <w:tcPr>
            <w:tcW w:w="1031" w:type="dxa"/>
            <w:tcBorders>
              <w:bottom w:val="single" w:sz="4" w:space="0" w:color="auto"/>
            </w:tcBorders>
            <w:shd w:val="clear" w:color="auto" w:fill="FFFFFF"/>
            <w:vAlign w:val="center"/>
          </w:tcPr>
          <w:p w:rsidR="002B65B7" w:rsidRPr="00067827" w:rsidRDefault="002B65B7" w:rsidP="002B65B7">
            <w:pPr>
              <w:spacing w:line="220" w:lineRule="exact"/>
              <w:contextualSpacing/>
              <w:rPr>
                <w:color w:val="auto"/>
                <w:sz w:val="18"/>
                <w:highlight w:val="yellow"/>
              </w:rPr>
            </w:pPr>
            <w:r w:rsidRPr="00067827">
              <w:rPr>
                <w:color w:val="auto"/>
                <w:sz w:val="18"/>
              </w:rPr>
              <w:t>20070419</w:t>
            </w:r>
          </w:p>
        </w:tc>
      </w:tr>
      <w:tr w:rsidR="00667FE0" w:rsidRPr="00067827" w:rsidTr="00667FE0">
        <w:trPr>
          <w:trHeight w:val="107"/>
          <w:jc w:val="center"/>
        </w:trPr>
        <w:tc>
          <w:tcPr>
            <w:tcW w:w="2320" w:type="dxa"/>
            <w:vMerge/>
            <w:tcBorders>
              <w:right w:val="single" w:sz="4" w:space="0" w:color="auto"/>
            </w:tcBorders>
            <w:shd w:val="clear" w:color="auto" w:fill="FFFFFF"/>
            <w:vAlign w:val="center"/>
          </w:tcPr>
          <w:p w:rsidR="002B65B7" w:rsidRPr="00067827" w:rsidRDefault="002B65B7" w:rsidP="002B65B7">
            <w:pPr>
              <w:spacing w:line="220" w:lineRule="exact"/>
              <w:contextualSpacing/>
              <w:rPr>
                <w:color w:val="auto"/>
                <w:sz w:val="18"/>
              </w:rPr>
            </w:pPr>
          </w:p>
        </w:tc>
        <w:tc>
          <w:tcPr>
            <w:tcW w:w="1080" w:type="dxa"/>
            <w:vMerge/>
            <w:tcBorders>
              <w:left w:val="single" w:sz="4" w:space="0" w:color="auto"/>
            </w:tcBorders>
            <w:shd w:val="clear" w:color="auto" w:fill="FFFFFF"/>
            <w:vAlign w:val="center"/>
          </w:tcPr>
          <w:p w:rsidR="002B65B7" w:rsidRPr="00067827" w:rsidRDefault="002B65B7" w:rsidP="002B65B7">
            <w:pPr>
              <w:spacing w:line="220" w:lineRule="exact"/>
              <w:contextualSpacing/>
              <w:rPr>
                <w:color w:val="auto"/>
                <w:sz w:val="18"/>
              </w:rPr>
            </w:pPr>
          </w:p>
        </w:tc>
        <w:tc>
          <w:tcPr>
            <w:tcW w:w="810" w:type="dxa"/>
            <w:vMerge/>
            <w:tcBorders>
              <w:right w:val="thinThickThinSmallGap" w:sz="24" w:space="0" w:color="auto"/>
            </w:tcBorders>
            <w:shd w:val="clear" w:color="auto" w:fill="FFFFFF"/>
            <w:vAlign w:val="center"/>
          </w:tcPr>
          <w:p w:rsidR="002B65B7" w:rsidRPr="00067827" w:rsidRDefault="002B65B7" w:rsidP="002B65B7">
            <w:pPr>
              <w:spacing w:line="220" w:lineRule="exact"/>
              <w:contextualSpacing/>
              <w:rPr>
                <w:color w:val="auto"/>
                <w:sz w:val="18"/>
              </w:rPr>
            </w:pPr>
          </w:p>
        </w:tc>
        <w:tc>
          <w:tcPr>
            <w:tcW w:w="2610" w:type="dxa"/>
            <w:tcBorders>
              <w:top w:val="single" w:sz="4" w:space="0" w:color="auto"/>
              <w:left w:val="thinThickThinSmallGap" w:sz="24" w:space="0" w:color="auto"/>
            </w:tcBorders>
            <w:shd w:val="clear" w:color="auto" w:fill="FFFFFF"/>
            <w:vAlign w:val="center"/>
          </w:tcPr>
          <w:p w:rsidR="002B65B7" w:rsidRPr="00067827" w:rsidRDefault="002B65B7" w:rsidP="001A2BBE">
            <w:pPr>
              <w:spacing w:line="220" w:lineRule="exact"/>
              <w:contextualSpacing/>
              <w:jc w:val="left"/>
              <w:rPr>
                <w:color w:val="auto"/>
                <w:sz w:val="18"/>
              </w:rPr>
            </w:pPr>
            <w:r>
              <w:rPr>
                <w:color w:val="auto"/>
                <w:sz w:val="18"/>
              </w:rPr>
              <w:t>Sensory Deficit, Left Foot</w:t>
            </w:r>
          </w:p>
        </w:tc>
        <w:tc>
          <w:tcPr>
            <w:tcW w:w="720" w:type="dxa"/>
            <w:tcBorders>
              <w:top w:val="single" w:sz="4" w:space="0" w:color="auto"/>
            </w:tcBorders>
            <w:shd w:val="clear" w:color="auto" w:fill="FFFFFF"/>
            <w:vAlign w:val="center"/>
          </w:tcPr>
          <w:p w:rsidR="002B65B7" w:rsidRPr="00067827" w:rsidRDefault="002B65B7" w:rsidP="002B65B7">
            <w:pPr>
              <w:spacing w:line="220" w:lineRule="exact"/>
              <w:contextualSpacing/>
              <w:rPr>
                <w:color w:val="auto"/>
                <w:sz w:val="18"/>
              </w:rPr>
            </w:pPr>
            <w:r w:rsidRPr="00067827">
              <w:rPr>
                <w:color w:val="auto"/>
                <w:sz w:val="18"/>
              </w:rPr>
              <w:t>8721</w:t>
            </w:r>
          </w:p>
        </w:tc>
        <w:tc>
          <w:tcPr>
            <w:tcW w:w="749" w:type="dxa"/>
            <w:tcBorders>
              <w:top w:val="single" w:sz="4" w:space="0" w:color="auto"/>
            </w:tcBorders>
            <w:shd w:val="clear" w:color="auto" w:fill="FFFFFF"/>
            <w:vAlign w:val="center"/>
          </w:tcPr>
          <w:p w:rsidR="002B65B7" w:rsidRPr="00067827" w:rsidRDefault="002B65B7" w:rsidP="002B65B7">
            <w:pPr>
              <w:spacing w:line="220" w:lineRule="exact"/>
              <w:contextualSpacing/>
              <w:rPr>
                <w:color w:val="auto"/>
                <w:sz w:val="18"/>
              </w:rPr>
            </w:pPr>
            <w:r w:rsidRPr="00067827">
              <w:rPr>
                <w:color w:val="auto"/>
                <w:sz w:val="18"/>
              </w:rPr>
              <w:t>10%</w:t>
            </w:r>
          </w:p>
        </w:tc>
        <w:tc>
          <w:tcPr>
            <w:tcW w:w="1031" w:type="dxa"/>
            <w:tcBorders>
              <w:top w:val="single" w:sz="4" w:space="0" w:color="auto"/>
            </w:tcBorders>
            <w:shd w:val="clear" w:color="auto" w:fill="FFFFFF"/>
            <w:vAlign w:val="center"/>
          </w:tcPr>
          <w:p w:rsidR="002B65B7" w:rsidRPr="00067827" w:rsidRDefault="002B65B7" w:rsidP="002B65B7">
            <w:pPr>
              <w:spacing w:line="220" w:lineRule="exact"/>
              <w:contextualSpacing/>
              <w:rPr>
                <w:color w:val="auto"/>
                <w:sz w:val="18"/>
                <w:highlight w:val="yellow"/>
              </w:rPr>
            </w:pPr>
            <w:r w:rsidRPr="00067827">
              <w:rPr>
                <w:color w:val="auto"/>
                <w:sz w:val="18"/>
              </w:rPr>
              <w:t>20070419</w:t>
            </w:r>
          </w:p>
        </w:tc>
      </w:tr>
      <w:tr w:rsidR="00E071E5" w:rsidRPr="00067827" w:rsidTr="00667FE0">
        <w:trPr>
          <w:trHeight w:val="65"/>
          <w:jc w:val="center"/>
        </w:trPr>
        <w:tc>
          <w:tcPr>
            <w:tcW w:w="4210" w:type="dxa"/>
            <w:gridSpan w:val="3"/>
            <w:vMerge w:val="restart"/>
            <w:tcBorders>
              <w:right w:val="thinThickThinSmallGap" w:sz="24" w:space="0" w:color="auto"/>
            </w:tcBorders>
            <w:shd w:val="clear" w:color="auto" w:fill="FFFFFF"/>
            <w:vAlign w:val="center"/>
          </w:tcPr>
          <w:p w:rsidR="00E071E5" w:rsidRPr="00067827" w:rsidRDefault="00E071E5" w:rsidP="002B65B7">
            <w:pPr>
              <w:spacing w:line="22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E071E5" w:rsidRPr="00067827" w:rsidRDefault="00E071E5" w:rsidP="001A2BBE">
            <w:pPr>
              <w:spacing w:line="220" w:lineRule="exact"/>
              <w:contextualSpacing/>
              <w:jc w:val="left"/>
              <w:rPr>
                <w:color w:val="auto"/>
                <w:sz w:val="18"/>
              </w:rPr>
            </w:pPr>
            <w:r w:rsidRPr="00067827">
              <w:rPr>
                <w:color w:val="auto"/>
                <w:sz w:val="18"/>
              </w:rPr>
              <w:t>Mood Disorder</w:t>
            </w:r>
          </w:p>
        </w:tc>
        <w:tc>
          <w:tcPr>
            <w:tcW w:w="720" w:type="dxa"/>
            <w:tcBorders>
              <w:left w:val="single" w:sz="4" w:space="0" w:color="auto"/>
              <w:right w:val="single" w:sz="4" w:space="0" w:color="auto"/>
            </w:tcBorders>
            <w:shd w:val="clear" w:color="auto" w:fill="FFFFFF"/>
            <w:vAlign w:val="center"/>
          </w:tcPr>
          <w:p w:rsidR="00E071E5" w:rsidRPr="00067827" w:rsidRDefault="00E071E5" w:rsidP="002B65B7">
            <w:pPr>
              <w:spacing w:line="220" w:lineRule="exact"/>
              <w:contextualSpacing/>
              <w:rPr>
                <w:color w:val="auto"/>
                <w:sz w:val="18"/>
              </w:rPr>
            </w:pPr>
            <w:r w:rsidRPr="00067827">
              <w:rPr>
                <w:color w:val="auto"/>
                <w:sz w:val="18"/>
              </w:rPr>
              <w:t>9435</w:t>
            </w:r>
          </w:p>
        </w:tc>
        <w:tc>
          <w:tcPr>
            <w:tcW w:w="749" w:type="dxa"/>
            <w:tcBorders>
              <w:left w:val="single" w:sz="4" w:space="0" w:color="auto"/>
            </w:tcBorders>
            <w:shd w:val="clear" w:color="auto" w:fill="FFFFFF"/>
            <w:vAlign w:val="center"/>
          </w:tcPr>
          <w:p w:rsidR="00E071E5" w:rsidRPr="00067827" w:rsidRDefault="00E071E5" w:rsidP="002B65B7">
            <w:pPr>
              <w:spacing w:line="220" w:lineRule="exact"/>
              <w:contextualSpacing/>
              <w:rPr>
                <w:color w:val="auto"/>
                <w:sz w:val="18"/>
              </w:rPr>
            </w:pPr>
            <w:r w:rsidRPr="00067827">
              <w:rPr>
                <w:color w:val="auto"/>
                <w:sz w:val="18"/>
              </w:rPr>
              <w:t>10%</w:t>
            </w:r>
          </w:p>
        </w:tc>
        <w:tc>
          <w:tcPr>
            <w:tcW w:w="1031" w:type="dxa"/>
            <w:shd w:val="clear" w:color="auto" w:fill="FFFFFF"/>
            <w:vAlign w:val="center"/>
          </w:tcPr>
          <w:p w:rsidR="00E071E5" w:rsidRPr="00650DFA" w:rsidRDefault="00E071E5" w:rsidP="002B65B7">
            <w:pPr>
              <w:spacing w:line="220" w:lineRule="exact"/>
              <w:contextualSpacing/>
              <w:rPr>
                <w:color w:val="auto"/>
                <w:sz w:val="18"/>
                <w:highlight w:val="yellow"/>
              </w:rPr>
            </w:pPr>
            <w:r w:rsidRPr="00650DFA">
              <w:rPr>
                <w:color w:val="auto"/>
                <w:sz w:val="18"/>
              </w:rPr>
              <w:t>20070524</w:t>
            </w:r>
          </w:p>
        </w:tc>
      </w:tr>
      <w:tr w:rsidR="00E071E5" w:rsidRPr="00067827" w:rsidTr="00667FE0">
        <w:trPr>
          <w:trHeight w:val="65"/>
          <w:jc w:val="center"/>
        </w:trPr>
        <w:tc>
          <w:tcPr>
            <w:tcW w:w="4210" w:type="dxa"/>
            <w:gridSpan w:val="3"/>
            <w:vMerge/>
            <w:tcBorders>
              <w:right w:val="thinThickThinSmallGap" w:sz="24" w:space="0" w:color="auto"/>
            </w:tcBorders>
            <w:shd w:val="clear" w:color="auto" w:fill="FFFFFF"/>
            <w:vAlign w:val="center"/>
          </w:tcPr>
          <w:p w:rsidR="00E071E5" w:rsidRPr="00067827" w:rsidRDefault="00E071E5" w:rsidP="002B65B7">
            <w:pPr>
              <w:spacing w:line="220" w:lineRule="exact"/>
              <w:contextualSpacing/>
              <w:rPr>
                <w:color w:val="auto"/>
                <w:sz w:val="18"/>
              </w:rPr>
            </w:pPr>
          </w:p>
        </w:tc>
        <w:tc>
          <w:tcPr>
            <w:tcW w:w="4079" w:type="dxa"/>
            <w:gridSpan w:val="3"/>
            <w:tcBorders>
              <w:left w:val="thinThickThinSmallGap" w:sz="24" w:space="0" w:color="auto"/>
            </w:tcBorders>
            <w:shd w:val="clear" w:color="auto" w:fill="FFFFFF"/>
            <w:vAlign w:val="center"/>
          </w:tcPr>
          <w:p w:rsidR="00E071E5" w:rsidRPr="00067827" w:rsidRDefault="00E071E5" w:rsidP="002B65B7">
            <w:pPr>
              <w:spacing w:line="220" w:lineRule="exact"/>
              <w:contextualSpacing/>
              <w:rPr>
                <w:color w:val="auto"/>
                <w:sz w:val="18"/>
              </w:rPr>
            </w:pPr>
            <w:r w:rsidRPr="00067827">
              <w:rPr>
                <w:color w:val="auto"/>
                <w:sz w:val="18"/>
              </w:rPr>
              <w:t>0% x 1</w:t>
            </w:r>
            <w:r w:rsidR="002B65B7">
              <w:rPr>
                <w:color w:val="auto"/>
                <w:sz w:val="18"/>
              </w:rPr>
              <w:t xml:space="preserve"> </w:t>
            </w:r>
            <w:r w:rsidRPr="00067827">
              <w:rPr>
                <w:color w:val="auto"/>
                <w:sz w:val="18"/>
              </w:rPr>
              <w:t>/</w:t>
            </w:r>
            <w:r w:rsidR="002B65B7">
              <w:rPr>
                <w:color w:val="auto"/>
                <w:sz w:val="18"/>
              </w:rPr>
              <w:t xml:space="preserve"> </w:t>
            </w:r>
            <w:r w:rsidRPr="00067827">
              <w:rPr>
                <w:color w:val="auto"/>
                <w:sz w:val="18"/>
              </w:rPr>
              <w:t>Not Service Connected x 1</w:t>
            </w:r>
          </w:p>
        </w:tc>
        <w:tc>
          <w:tcPr>
            <w:tcW w:w="1031" w:type="dxa"/>
            <w:shd w:val="clear" w:color="auto" w:fill="FFFFFF"/>
            <w:vAlign w:val="center"/>
          </w:tcPr>
          <w:p w:rsidR="00E071E5" w:rsidRPr="00067827" w:rsidRDefault="00E071E5" w:rsidP="002B65B7">
            <w:pPr>
              <w:spacing w:line="220" w:lineRule="exact"/>
              <w:contextualSpacing/>
              <w:rPr>
                <w:color w:val="auto"/>
                <w:sz w:val="18"/>
                <w:highlight w:val="yellow"/>
              </w:rPr>
            </w:pPr>
            <w:r w:rsidRPr="00067827">
              <w:rPr>
                <w:color w:val="auto"/>
                <w:sz w:val="18"/>
              </w:rPr>
              <w:t>20070419</w:t>
            </w:r>
          </w:p>
        </w:tc>
      </w:tr>
      <w:tr w:rsidR="00E071E5" w:rsidRPr="00067827" w:rsidTr="00667FE0">
        <w:trPr>
          <w:trHeight w:val="242"/>
          <w:jc w:val="center"/>
        </w:trPr>
        <w:tc>
          <w:tcPr>
            <w:tcW w:w="4210" w:type="dxa"/>
            <w:gridSpan w:val="3"/>
            <w:tcBorders>
              <w:right w:val="thinThickThinSmallGap" w:sz="24" w:space="0" w:color="auto"/>
            </w:tcBorders>
            <w:shd w:val="clear" w:color="auto" w:fill="D9D9D9"/>
          </w:tcPr>
          <w:p w:rsidR="00E071E5" w:rsidRPr="00067827" w:rsidRDefault="00E071E5" w:rsidP="001A2BBE">
            <w:pPr>
              <w:contextualSpacing/>
              <w:rPr>
                <w:b/>
                <w:color w:val="auto"/>
                <w:sz w:val="20"/>
              </w:rPr>
            </w:pPr>
            <w:r w:rsidRPr="00067827">
              <w:rPr>
                <w:b/>
                <w:color w:val="auto"/>
                <w:sz w:val="20"/>
              </w:rPr>
              <w:t>Combined: 10%</w:t>
            </w:r>
          </w:p>
        </w:tc>
        <w:tc>
          <w:tcPr>
            <w:tcW w:w="5110" w:type="dxa"/>
            <w:gridSpan w:val="4"/>
            <w:tcBorders>
              <w:left w:val="thinThickThinSmallGap" w:sz="24" w:space="0" w:color="auto"/>
            </w:tcBorders>
            <w:shd w:val="clear" w:color="auto" w:fill="D9D9D9"/>
          </w:tcPr>
          <w:p w:rsidR="00E071E5" w:rsidRPr="00067827" w:rsidRDefault="00E071E5" w:rsidP="001A2BBE">
            <w:pPr>
              <w:contextualSpacing/>
              <w:rPr>
                <w:b/>
                <w:color w:val="auto"/>
                <w:sz w:val="20"/>
              </w:rPr>
            </w:pPr>
            <w:r w:rsidRPr="00067827">
              <w:rPr>
                <w:b/>
                <w:color w:val="auto"/>
                <w:sz w:val="20"/>
              </w:rPr>
              <w:t>Combined:  40%</w:t>
            </w:r>
          </w:p>
        </w:tc>
      </w:tr>
    </w:tbl>
    <w:p w:rsidR="00E071E5" w:rsidRPr="001F29F9" w:rsidRDefault="00E071E5" w:rsidP="00A97CD9">
      <w:pPr>
        <w:pBdr>
          <w:bottom w:val="single" w:sz="12" w:space="1" w:color="auto"/>
        </w:pBdr>
        <w:tabs>
          <w:tab w:val="left" w:pos="288"/>
          <w:tab w:val="left" w:pos="4752"/>
        </w:tabs>
        <w:jc w:val="both"/>
        <w:rPr>
          <w:color w:val="000000"/>
        </w:rPr>
      </w:pPr>
    </w:p>
    <w:p w:rsidR="00E071E5" w:rsidRPr="001F29F9" w:rsidRDefault="00E071E5">
      <w:pPr>
        <w:rPr>
          <w:color w:val="000000"/>
        </w:rPr>
      </w:pPr>
    </w:p>
    <w:p w:rsidR="00E071E5" w:rsidRPr="00B505E9" w:rsidRDefault="00E071E5" w:rsidP="00AF1DBB">
      <w:pPr>
        <w:jc w:val="both"/>
        <w:rPr>
          <w:color w:val="000000"/>
        </w:rPr>
      </w:pPr>
      <w:r w:rsidRPr="001F29F9">
        <w:rPr>
          <w:color w:val="000000"/>
          <w:u w:val="single"/>
        </w:rPr>
        <w:t>ANALYSIS SUMMARY</w:t>
      </w:r>
      <w:r w:rsidRPr="001F29F9">
        <w:rPr>
          <w:color w:val="000000"/>
        </w:rPr>
        <w:t>:</w:t>
      </w:r>
      <w:r>
        <w:rPr>
          <w:color w:val="000000"/>
        </w:rPr>
        <w:t xml:space="preserve"> </w:t>
      </w:r>
      <w:r w:rsidRPr="00B505E9">
        <w:rPr>
          <w:color w:val="000000"/>
        </w:rPr>
        <w:t xml:space="preserve">The Board acknowledges the sentiment expressed in the CI’s application regarding the gravity of his condition and the significant impairment with which his service-connected condition continues to burden </w:t>
      </w:r>
      <w:r w:rsidR="00757112">
        <w:rPr>
          <w:color w:val="000000"/>
        </w:rPr>
        <w:t>him</w:t>
      </w:r>
      <w:r w:rsidRPr="00B505E9">
        <w:rPr>
          <w:color w:val="000000"/>
        </w:rPr>
        <w:t xml:space="preserve">. </w:t>
      </w:r>
      <w:r w:rsidR="00757112">
        <w:rPr>
          <w:color w:val="000000"/>
        </w:rPr>
        <w:t xml:space="preserve"> </w:t>
      </w:r>
      <w:r w:rsidRPr="00B505E9">
        <w:rPr>
          <w:color w:val="000000"/>
        </w:rPr>
        <w:t xml:space="preserve">It is a fact, however, that the DES has neither the role nor the authority to compensate service members for anticipated future severity or </w:t>
      </w:r>
      <w:r w:rsidRPr="00B505E9">
        <w:rPr>
          <w:color w:val="000000"/>
        </w:rPr>
        <w:lastRenderedPageBreak/>
        <w:t xml:space="preserve">potential complications of conditions resulting in medical separation. </w:t>
      </w:r>
      <w:r w:rsidR="00757112">
        <w:rPr>
          <w:color w:val="000000"/>
        </w:rPr>
        <w:t xml:space="preserve"> </w:t>
      </w:r>
      <w:r w:rsidRPr="00B505E9">
        <w:rPr>
          <w:color w:val="000000"/>
        </w:rPr>
        <w:t>This role and authority is granted by Congress to the Department of Veteran</w:t>
      </w:r>
      <w:r w:rsidR="002C2B58">
        <w:rPr>
          <w:color w:val="000000"/>
        </w:rPr>
        <w:t>s’</w:t>
      </w:r>
      <w:r w:rsidRPr="00B505E9">
        <w:rPr>
          <w:color w:val="000000"/>
        </w:rPr>
        <w:t xml:space="preserve"> Affairs (DVA). </w:t>
      </w:r>
      <w:r w:rsidR="00757112">
        <w:rPr>
          <w:color w:val="000000"/>
        </w:rPr>
        <w:t xml:space="preserve"> </w:t>
      </w:r>
      <w:r w:rsidRPr="00B505E9">
        <w:rPr>
          <w:color w:val="000000"/>
        </w:rPr>
        <w:t xml:space="preserve">The DVA, operating under a different set of laws (Title 38, United States Code), is </w:t>
      </w:r>
      <w:r w:rsidR="002C2B58">
        <w:rPr>
          <w:color w:val="000000"/>
        </w:rPr>
        <w:t>empowered to compensate service-</w:t>
      </w:r>
      <w:r w:rsidRPr="00B505E9">
        <w:rPr>
          <w:color w:val="000000"/>
        </w:rPr>
        <w:t xml:space="preserve">connected conditions and to periodically re-evaluate said conditions for the purpose of adjusting the </w:t>
      </w:r>
      <w:r w:rsidR="002C2B58">
        <w:rPr>
          <w:color w:val="000000"/>
        </w:rPr>
        <w:t>V</w:t>
      </w:r>
      <w:r w:rsidRPr="00B505E9">
        <w:rPr>
          <w:color w:val="000000"/>
        </w:rPr>
        <w:t xml:space="preserve">eteran’s disability rating should </w:t>
      </w:r>
      <w:r w:rsidR="002C2B58">
        <w:rPr>
          <w:color w:val="000000"/>
        </w:rPr>
        <w:t>the</w:t>
      </w:r>
      <w:r w:rsidRPr="00B505E9">
        <w:rPr>
          <w:color w:val="000000"/>
        </w:rPr>
        <w:t xml:space="preserve"> degree of impairment vary over time. </w:t>
      </w:r>
      <w:r w:rsidR="00757112">
        <w:rPr>
          <w:color w:val="000000"/>
        </w:rPr>
        <w:t xml:space="preserve"> </w:t>
      </w:r>
      <w:r w:rsidRPr="00B505E9">
        <w:rPr>
          <w:color w:val="000000"/>
        </w:rPr>
        <w:t xml:space="preserve">The Board utilizes VA evidence proximal to separation in arriving at its recommendations; and, </w:t>
      </w:r>
      <w:proofErr w:type="spellStart"/>
      <w:r w:rsidRPr="00B505E9">
        <w:rPr>
          <w:color w:val="000000"/>
        </w:rPr>
        <w:t>DoDI</w:t>
      </w:r>
      <w:proofErr w:type="spellEnd"/>
      <w:r w:rsidRPr="00B505E9">
        <w:rPr>
          <w:color w:val="000000"/>
        </w:rPr>
        <w:t xml:space="preserve"> 6040.44 defines a 12-month interval for special consideration to post-separation evidence. </w:t>
      </w:r>
      <w:r w:rsidR="00757112">
        <w:rPr>
          <w:color w:val="000000"/>
        </w:rPr>
        <w:t xml:space="preserve"> </w:t>
      </w:r>
      <w:r w:rsidRPr="00B505E9">
        <w:rPr>
          <w:color w:val="000000"/>
        </w:rPr>
        <w:t xml:space="preserve">The Board’s authority as defined in </w:t>
      </w:r>
      <w:proofErr w:type="spellStart"/>
      <w:r w:rsidRPr="00B505E9">
        <w:rPr>
          <w:color w:val="000000"/>
        </w:rPr>
        <w:t>DoDI</w:t>
      </w:r>
      <w:proofErr w:type="spellEnd"/>
      <w:r w:rsidRPr="00B505E9">
        <w:rPr>
          <w:color w:val="000000"/>
        </w:rPr>
        <w:t xml:space="preserve"> 6044.40, however, resides in evaluating the fairness of DES fitness determinations and rating decisions for disability at the time of separation.</w:t>
      </w:r>
      <w:r w:rsidR="00757112">
        <w:rPr>
          <w:color w:val="000000"/>
        </w:rPr>
        <w:t xml:space="preserve"> </w:t>
      </w:r>
      <w:r w:rsidRPr="00B505E9">
        <w:rPr>
          <w:color w:val="000000"/>
        </w:rPr>
        <w:t xml:space="preserve"> Post-separation evidence therefore is probative only to the extent that it reasonably reflects the disability and fitness implications at the time of separation.</w:t>
      </w:r>
      <w:r w:rsidR="00182143">
        <w:rPr>
          <w:color w:val="000000"/>
        </w:rPr>
        <w:t xml:space="preserve">  </w:t>
      </w:r>
      <w:r w:rsidR="00182143" w:rsidRPr="00182143">
        <w:rPr>
          <w:color w:val="000000"/>
        </w:rPr>
        <w:t xml:space="preserve">The Board </w:t>
      </w:r>
      <w:r w:rsidR="00182143">
        <w:rPr>
          <w:color w:val="000000"/>
        </w:rPr>
        <w:t xml:space="preserve">further </w:t>
      </w:r>
      <w:r w:rsidR="00182143" w:rsidRPr="00182143">
        <w:rPr>
          <w:color w:val="000000"/>
        </w:rPr>
        <w:t xml:space="preserve">acknowledges the CI’s assertions that </w:t>
      </w:r>
      <w:r w:rsidR="00182143">
        <w:rPr>
          <w:color w:val="000000"/>
        </w:rPr>
        <w:t xml:space="preserve">his back condition resulted, at least partly, from poorly executed training activities imposed by the </w:t>
      </w:r>
      <w:r w:rsidR="002C2B58">
        <w:rPr>
          <w:color w:val="000000"/>
        </w:rPr>
        <w:t>s</w:t>
      </w:r>
      <w:r w:rsidR="00182143">
        <w:rPr>
          <w:color w:val="000000"/>
        </w:rPr>
        <w:t>ervice; but, must note</w:t>
      </w:r>
      <w:r w:rsidR="00182143" w:rsidRPr="00182143">
        <w:rPr>
          <w:color w:val="000000"/>
        </w:rPr>
        <w:t xml:space="preserve"> for the record that </w:t>
      </w:r>
      <w:r w:rsidR="00182143">
        <w:rPr>
          <w:color w:val="000000"/>
        </w:rPr>
        <w:t>it</w:t>
      </w:r>
      <w:r w:rsidR="00182143" w:rsidRPr="00182143">
        <w:rPr>
          <w:color w:val="000000"/>
        </w:rPr>
        <w:t xml:space="preserve"> has neither the jurisdiction nor authority to scrutinize or render opinions in reference to </w:t>
      </w:r>
      <w:r w:rsidR="00182143">
        <w:rPr>
          <w:color w:val="000000"/>
        </w:rPr>
        <w:t xml:space="preserve">such allegations.  </w:t>
      </w:r>
      <w:r w:rsidR="00182143" w:rsidRPr="00182143">
        <w:rPr>
          <w:color w:val="000000"/>
        </w:rPr>
        <w:t xml:space="preserve">The Board’s role is confined to the review of medical records and all evidence at hand to assess the fairness of </w:t>
      </w:r>
      <w:r w:rsidR="002C2B58">
        <w:rPr>
          <w:color w:val="000000"/>
        </w:rPr>
        <w:t>s</w:t>
      </w:r>
      <w:r w:rsidR="00182143">
        <w:rPr>
          <w:color w:val="000000"/>
        </w:rPr>
        <w:t xml:space="preserve">ervice </w:t>
      </w:r>
      <w:r w:rsidR="00182143" w:rsidRPr="00182143">
        <w:rPr>
          <w:color w:val="000000"/>
        </w:rPr>
        <w:t xml:space="preserve">rating </w:t>
      </w:r>
      <w:r w:rsidR="00182143">
        <w:rPr>
          <w:color w:val="000000"/>
        </w:rPr>
        <w:t xml:space="preserve">and fitness </w:t>
      </w:r>
      <w:r w:rsidR="00182143" w:rsidRPr="00182143">
        <w:rPr>
          <w:color w:val="000000"/>
        </w:rPr>
        <w:t>determinations</w:t>
      </w:r>
      <w:r w:rsidR="00182143">
        <w:rPr>
          <w:color w:val="000000"/>
        </w:rPr>
        <w:t xml:space="preserve"> at separation</w:t>
      </w:r>
      <w:r w:rsidR="00182143" w:rsidRPr="00182143">
        <w:rPr>
          <w:color w:val="000000"/>
        </w:rPr>
        <w:t xml:space="preserve">, </w:t>
      </w:r>
      <w:r w:rsidR="00182143">
        <w:rPr>
          <w:color w:val="000000"/>
        </w:rPr>
        <w:t xml:space="preserve">as elaborated above. </w:t>
      </w:r>
    </w:p>
    <w:p w:rsidR="00E071E5" w:rsidRPr="001F29F9" w:rsidRDefault="00E071E5" w:rsidP="00BF0E94">
      <w:pPr>
        <w:jc w:val="left"/>
        <w:rPr>
          <w:color w:val="000000"/>
          <w:highlight w:val="yellow"/>
        </w:rPr>
      </w:pPr>
    </w:p>
    <w:p w:rsidR="00570B9A" w:rsidRDefault="00757112" w:rsidP="00570B9A">
      <w:pPr>
        <w:jc w:val="both"/>
        <w:rPr>
          <w:color w:val="000000"/>
          <w:szCs w:val="24"/>
        </w:rPr>
      </w:pPr>
      <w:proofErr w:type="gramStart"/>
      <w:r>
        <w:rPr>
          <w:color w:val="000000"/>
          <w:u w:val="single"/>
        </w:rPr>
        <w:t>Lumbar Spine</w:t>
      </w:r>
      <w:r w:rsidR="00E071E5" w:rsidRPr="00806F1E">
        <w:rPr>
          <w:color w:val="000000"/>
          <w:u w:val="single"/>
        </w:rPr>
        <w:t xml:space="preserve"> Condition</w:t>
      </w:r>
      <w:r w:rsidR="00E071E5" w:rsidRPr="00806F1E">
        <w:rPr>
          <w:color w:val="000000"/>
        </w:rPr>
        <w:t>.</w:t>
      </w:r>
      <w:proofErr w:type="gramEnd"/>
      <w:r w:rsidR="00E071E5" w:rsidRPr="00806F1E">
        <w:rPr>
          <w:color w:val="000000"/>
        </w:rPr>
        <w:t xml:space="preserve"> </w:t>
      </w:r>
      <w:r w:rsidR="00D22A5D">
        <w:rPr>
          <w:color w:val="000000"/>
        </w:rPr>
        <w:t xml:space="preserve"> The onset of the CI’s back pain was attributed to the load bearing requirements </w:t>
      </w:r>
      <w:r w:rsidR="0048699F">
        <w:rPr>
          <w:color w:val="000000"/>
        </w:rPr>
        <w:t xml:space="preserve">of </w:t>
      </w:r>
      <w:r w:rsidR="0048699F" w:rsidRPr="00806F1E">
        <w:rPr>
          <w:color w:val="000000"/>
        </w:rPr>
        <w:t xml:space="preserve">full combat gear </w:t>
      </w:r>
      <w:r w:rsidR="0048699F">
        <w:rPr>
          <w:color w:val="000000"/>
        </w:rPr>
        <w:t xml:space="preserve">during deployment.  </w:t>
      </w:r>
      <w:r w:rsidR="00E071E5" w:rsidRPr="00806F1E">
        <w:rPr>
          <w:color w:val="000000"/>
        </w:rPr>
        <w:t xml:space="preserve">He was treated conservatively in theatre </w:t>
      </w:r>
      <w:r w:rsidR="0048699F">
        <w:rPr>
          <w:color w:val="000000"/>
        </w:rPr>
        <w:t xml:space="preserve">and completed </w:t>
      </w:r>
      <w:r w:rsidR="0094746C">
        <w:rPr>
          <w:color w:val="000000"/>
        </w:rPr>
        <w:t>the</w:t>
      </w:r>
      <w:r w:rsidR="0048699F">
        <w:rPr>
          <w:color w:val="000000"/>
        </w:rPr>
        <w:t xml:space="preserve"> full tour</w:t>
      </w:r>
      <w:r w:rsidR="00E071E5" w:rsidRPr="00806F1E">
        <w:rPr>
          <w:color w:val="000000"/>
        </w:rPr>
        <w:t xml:space="preserve">. </w:t>
      </w:r>
      <w:r w:rsidR="0048699F">
        <w:rPr>
          <w:color w:val="000000"/>
        </w:rPr>
        <w:t xml:space="preserve"> </w:t>
      </w:r>
      <w:r w:rsidR="00873390">
        <w:rPr>
          <w:color w:val="000000"/>
        </w:rPr>
        <w:t>P</w:t>
      </w:r>
      <w:r w:rsidR="0048699F">
        <w:rPr>
          <w:color w:val="000000"/>
        </w:rPr>
        <w:t xml:space="preserve">ersistent pain and </w:t>
      </w:r>
      <w:proofErr w:type="spellStart"/>
      <w:r w:rsidR="0048699F">
        <w:rPr>
          <w:color w:val="000000"/>
        </w:rPr>
        <w:t>radicular</w:t>
      </w:r>
      <w:proofErr w:type="spellEnd"/>
      <w:r w:rsidR="0048699F">
        <w:rPr>
          <w:color w:val="000000"/>
        </w:rPr>
        <w:t xml:space="preserve"> symptoms </w:t>
      </w:r>
      <w:r w:rsidR="00873390">
        <w:rPr>
          <w:color w:val="000000"/>
        </w:rPr>
        <w:t xml:space="preserve">after redeployment prompted an MRI (magnetic resonance imaging) in </w:t>
      </w:r>
      <w:r w:rsidR="00E071E5" w:rsidRPr="00806F1E">
        <w:rPr>
          <w:color w:val="000000"/>
        </w:rPr>
        <w:t>September 2005</w:t>
      </w:r>
      <w:r w:rsidR="00873390">
        <w:rPr>
          <w:color w:val="000000"/>
        </w:rPr>
        <w:t>, revealing</w:t>
      </w:r>
      <w:r w:rsidR="00E071E5" w:rsidRPr="00806F1E">
        <w:rPr>
          <w:color w:val="000000"/>
        </w:rPr>
        <w:t xml:space="preserve"> degenerative disc disease with </w:t>
      </w:r>
      <w:r w:rsidR="007805CA">
        <w:rPr>
          <w:color w:val="000000"/>
        </w:rPr>
        <w:t xml:space="preserve">a </w:t>
      </w:r>
      <w:r w:rsidR="00E071E5" w:rsidRPr="00806F1E">
        <w:rPr>
          <w:color w:val="000000"/>
        </w:rPr>
        <w:t xml:space="preserve">desiccated disc and </w:t>
      </w:r>
      <w:r w:rsidR="00873390">
        <w:rPr>
          <w:color w:val="000000"/>
        </w:rPr>
        <w:t xml:space="preserve">posterior disc </w:t>
      </w:r>
      <w:proofErr w:type="spellStart"/>
      <w:r w:rsidR="00873390">
        <w:rPr>
          <w:color w:val="000000"/>
        </w:rPr>
        <w:t>herniation</w:t>
      </w:r>
      <w:proofErr w:type="spellEnd"/>
      <w:r w:rsidR="00873390">
        <w:rPr>
          <w:color w:val="000000"/>
        </w:rPr>
        <w:t xml:space="preserve"> at L5/</w:t>
      </w:r>
      <w:r w:rsidR="00E071E5" w:rsidRPr="00806F1E">
        <w:rPr>
          <w:color w:val="000000"/>
        </w:rPr>
        <w:t xml:space="preserve">S1. </w:t>
      </w:r>
      <w:r w:rsidR="00873390">
        <w:rPr>
          <w:color w:val="000000"/>
        </w:rPr>
        <w:t xml:space="preserve"> After a failed trial of epidural steroid </w:t>
      </w:r>
      <w:r w:rsidR="00E071E5" w:rsidRPr="00806F1E">
        <w:rPr>
          <w:color w:val="000000"/>
        </w:rPr>
        <w:t xml:space="preserve">injections </w:t>
      </w:r>
      <w:r w:rsidR="00873390">
        <w:rPr>
          <w:color w:val="000000"/>
        </w:rPr>
        <w:t xml:space="preserve">and other conservative modalities, a left </w:t>
      </w:r>
      <w:proofErr w:type="spellStart"/>
      <w:r w:rsidR="00E071E5" w:rsidRPr="00806F1E">
        <w:rPr>
          <w:color w:val="000000"/>
        </w:rPr>
        <w:t>microdiscectomy</w:t>
      </w:r>
      <w:proofErr w:type="spellEnd"/>
      <w:r w:rsidR="00E071E5" w:rsidRPr="00806F1E">
        <w:rPr>
          <w:color w:val="000000"/>
        </w:rPr>
        <w:t xml:space="preserve"> and </w:t>
      </w:r>
      <w:proofErr w:type="spellStart"/>
      <w:r w:rsidR="00E071E5" w:rsidRPr="00806F1E">
        <w:rPr>
          <w:color w:val="000000"/>
        </w:rPr>
        <w:t>foraminotomy</w:t>
      </w:r>
      <w:proofErr w:type="spellEnd"/>
      <w:r w:rsidR="00873390">
        <w:rPr>
          <w:color w:val="000000"/>
        </w:rPr>
        <w:t xml:space="preserve"> was performed in July 2006</w:t>
      </w:r>
      <w:r w:rsidR="00E071E5" w:rsidRPr="00806F1E">
        <w:rPr>
          <w:color w:val="000000"/>
        </w:rPr>
        <w:t xml:space="preserve">. </w:t>
      </w:r>
      <w:r w:rsidR="00873390">
        <w:rPr>
          <w:color w:val="000000"/>
        </w:rPr>
        <w:t xml:space="preserve"> </w:t>
      </w:r>
      <w:r w:rsidR="00E071E5" w:rsidRPr="00806F1E">
        <w:rPr>
          <w:color w:val="000000"/>
        </w:rPr>
        <w:t xml:space="preserve">The </w:t>
      </w:r>
      <w:r w:rsidR="00E071E5">
        <w:rPr>
          <w:color w:val="000000"/>
        </w:rPr>
        <w:t xml:space="preserve">surgery relieved much of the </w:t>
      </w:r>
      <w:r w:rsidR="00E071E5" w:rsidRPr="00806F1E">
        <w:rPr>
          <w:color w:val="000000"/>
        </w:rPr>
        <w:t>CI</w:t>
      </w:r>
      <w:r w:rsidR="00E071E5">
        <w:rPr>
          <w:color w:val="000000"/>
        </w:rPr>
        <w:t xml:space="preserve">’s </w:t>
      </w:r>
      <w:proofErr w:type="spellStart"/>
      <w:r w:rsidR="00873390">
        <w:rPr>
          <w:color w:val="000000"/>
        </w:rPr>
        <w:t>radicular</w:t>
      </w:r>
      <w:proofErr w:type="spellEnd"/>
      <w:r w:rsidR="00873390">
        <w:rPr>
          <w:color w:val="000000"/>
        </w:rPr>
        <w:t xml:space="preserve"> pain and reported left leg weakness, </w:t>
      </w:r>
      <w:r w:rsidR="00570B9A">
        <w:rPr>
          <w:color w:val="000000"/>
        </w:rPr>
        <w:t xml:space="preserve">although the </w:t>
      </w:r>
      <w:proofErr w:type="spellStart"/>
      <w:r w:rsidR="00570B9A">
        <w:rPr>
          <w:color w:val="000000"/>
        </w:rPr>
        <w:t>radicular</w:t>
      </w:r>
      <w:proofErr w:type="spellEnd"/>
      <w:r w:rsidR="00570B9A">
        <w:rPr>
          <w:color w:val="000000"/>
        </w:rPr>
        <w:t xml:space="preserve"> sensory symptoms persisted; and, </w:t>
      </w:r>
      <w:r w:rsidR="00873390">
        <w:rPr>
          <w:color w:val="000000"/>
        </w:rPr>
        <w:t xml:space="preserve">the lumbar pain failed to </w:t>
      </w:r>
      <w:r w:rsidR="00570B9A">
        <w:rPr>
          <w:color w:val="000000"/>
        </w:rPr>
        <w:t>significantly resolve</w:t>
      </w:r>
      <w:r w:rsidR="00E071E5">
        <w:rPr>
          <w:color w:val="000000"/>
        </w:rPr>
        <w:t>.  A</w:t>
      </w:r>
      <w:r w:rsidR="00E071E5" w:rsidRPr="00806F1E">
        <w:rPr>
          <w:color w:val="000000"/>
        </w:rPr>
        <w:t xml:space="preserve">n </w:t>
      </w:r>
      <w:proofErr w:type="spellStart"/>
      <w:r w:rsidR="00E071E5">
        <w:rPr>
          <w:color w:val="000000"/>
        </w:rPr>
        <w:t>electromy</w:t>
      </w:r>
      <w:r w:rsidR="00570B9A">
        <w:rPr>
          <w:color w:val="000000"/>
        </w:rPr>
        <w:t>elogram</w:t>
      </w:r>
      <w:proofErr w:type="spellEnd"/>
      <w:r w:rsidR="00570B9A">
        <w:rPr>
          <w:color w:val="000000"/>
        </w:rPr>
        <w:t xml:space="preserve"> (EMG) of</w:t>
      </w:r>
      <w:r w:rsidR="00E071E5">
        <w:rPr>
          <w:color w:val="000000"/>
        </w:rPr>
        <w:t xml:space="preserve"> </w:t>
      </w:r>
      <w:r w:rsidR="00E071E5" w:rsidRPr="00806F1E">
        <w:rPr>
          <w:color w:val="000000"/>
        </w:rPr>
        <w:t>January 2007</w:t>
      </w:r>
      <w:r w:rsidR="00570B9A">
        <w:rPr>
          <w:color w:val="000000"/>
        </w:rPr>
        <w:t xml:space="preserve"> demonstrated “a </w:t>
      </w:r>
      <w:r w:rsidR="00E071E5" w:rsidRPr="00806F1E">
        <w:rPr>
          <w:color w:val="000000"/>
        </w:rPr>
        <w:t xml:space="preserve">residual left </w:t>
      </w:r>
      <w:r w:rsidR="00570B9A">
        <w:rPr>
          <w:color w:val="000000"/>
        </w:rPr>
        <w:t xml:space="preserve">S1 </w:t>
      </w:r>
      <w:proofErr w:type="spellStart"/>
      <w:r w:rsidR="00E071E5" w:rsidRPr="00806F1E">
        <w:rPr>
          <w:color w:val="000000"/>
        </w:rPr>
        <w:t>radiculopathy</w:t>
      </w:r>
      <w:proofErr w:type="spellEnd"/>
      <w:r w:rsidR="002C2B58">
        <w:rPr>
          <w:color w:val="000000"/>
        </w:rPr>
        <w:t>.</w:t>
      </w:r>
      <w:r w:rsidR="00570B9A">
        <w:rPr>
          <w:color w:val="000000"/>
        </w:rPr>
        <w:t>”</w:t>
      </w:r>
      <w:r w:rsidR="00E071E5">
        <w:rPr>
          <w:color w:val="000000"/>
        </w:rPr>
        <w:t xml:space="preserve"> </w:t>
      </w:r>
      <w:r w:rsidR="00570B9A">
        <w:rPr>
          <w:color w:val="000000"/>
        </w:rPr>
        <w:t xml:space="preserve"> </w:t>
      </w:r>
      <w:r w:rsidR="00570B9A" w:rsidRPr="00B652C3">
        <w:rPr>
          <w:color w:val="000000"/>
          <w:szCs w:val="24"/>
        </w:rPr>
        <w:t xml:space="preserve">There were </w:t>
      </w:r>
      <w:r w:rsidR="002C2B58">
        <w:rPr>
          <w:color w:val="000000"/>
          <w:szCs w:val="24"/>
        </w:rPr>
        <w:t>two goniometric range-of-</w:t>
      </w:r>
      <w:r w:rsidR="00570B9A" w:rsidRPr="00B652C3">
        <w:rPr>
          <w:color w:val="000000"/>
          <w:szCs w:val="24"/>
        </w:rPr>
        <w:t>motion (ROM) evaluations in evidence, with documentation of additional ratable criteria, which the Board weighed in arriving at its rating recommendation; as summarized in the chart below.</w:t>
      </w:r>
    </w:p>
    <w:p w:rsidR="00E071E5" w:rsidRPr="003C53E8" w:rsidRDefault="00E071E5" w:rsidP="00570B9A">
      <w:pPr>
        <w:jc w:val="both"/>
        <w:rPr>
          <w:rFonts w:cs="Times New Roman"/>
          <w:color w:val="auto"/>
        </w:rPr>
      </w:pPr>
    </w:p>
    <w:tbl>
      <w:tblPr>
        <w:tblW w:w="7534" w:type="dxa"/>
        <w:jc w:val="center"/>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96"/>
        <w:gridCol w:w="2160"/>
        <w:gridCol w:w="2978"/>
      </w:tblGrid>
      <w:tr w:rsidR="00E071E5" w:rsidRPr="000D5DBE" w:rsidTr="00801B70">
        <w:trPr>
          <w:jc w:val="center"/>
        </w:trPr>
        <w:tc>
          <w:tcPr>
            <w:tcW w:w="2396" w:type="dxa"/>
            <w:shd w:val="clear" w:color="auto" w:fill="D9D9D9"/>
            <w:vAlign w:val="center"/>
          </w:tcPr>
          <w:p w:rsidR="00E071E5" w:rsidRPr="003C53E8" w:rsidRDefault="00E071E5" w:rsidP="001A2BBE">
            <w:pPr>
              <w:contextualSpacing/>
              <w:rPr>
                <w:rFonts w:cs="Times New Roman"/>
                <w:color w:val="auto"/>
                <w:sz w:val="22"/>
              </w:rPr>
            </w:pPr>
            <w:proofErr w:type="spellStart"/>
            <w:r w:rsidRPr="003C53E8">
              <w:rPr>
                <w:rFonts w:cs="Times New Roman"/>
                <w:color w:val="auto"/>
                <w:sz w:val="22"/>
              </w:rPr>
              <w:t>Thoracolumbar</w:t>
            </w:r>
            <w:proofErr w:type="spellEnd"/>
            <w:r w:rsidRPr="003C53E8">
              <w:rPr>
                <w:rFonts w:cs="Times New Roman"/>
                <w:color w:val="auto"/>
                <w:sz w:val="22"/>
              </w:rPr>
              <w:t xml:space="preserve"> ROM</w:t>
            </w:r>
          </w:p>
        </w:tc>
        <w:tc>
          <w:tcPr>
            <w:tcW w:w="2160" w:type="dxa"/>
            <w:shd w:val="clear" w:color="auto" w:fill="D9D9D9"/>
            <w:vAlign w:val="center"/>
          </w:tcPr>
          <w:p w:rsidR="00E071E5" w:rsidRPr="003C53E8" w:rsidRDefault="001A2BBE" w:rsidP="001A2BBE">
            <w:pPr>
              <w:contextualSpacing/>
              <w:rPr>
                <w:rFonts w:cs="Times New Roman"/>
                <w:color w:val="auto"/>
                <w:sz w:val="22"/>
              </w:rPr>
            </w:pPr>
            <w:r>
              <w:rPr>
                <w:rFonts w:cs="Times New Roman"/>
                <w:color w:val="auto"/>
                <w:sz w:val="22"/>
              </w:rPr>
              <w:t>MEB ~</w:t>
            </w:r>
            <w:r w:rsidR="00E071E5" w:rsidRPr="003C53E8">
              <w:rPr>
                <w:rFonts w:cs="Times New Roman"/>
                <w:color w:val="auto"/>
                <w:sz w:val="22"/>
              </w:rPr>
              <w:t>6 Mo. Pre-Sep</w:t>
            </w:r>
          </w:p>
        </w:tc>
        <w:tc>
          <w:tcPr>
            <w:tcW w:w="2978" w:type="dxa"/>
            <w:shd w:val="clear" w:color="auto" w:fill="D9D9D9"/>
            <w:vAlign w:val="center"/>
          </w:tcPr>
          <w:p w:rsidR="00E071E5" w:rsidRPr="003C53E8" w:rsidRDefault="001A2BBE" w:rsidP="001A2BBE">
            <w:pPr>
              <w:contextualSpacing/>
              <w:rPr>
                <w:rFonts w:cs="Times New Roman"/>
                <w:color w:val="auto"/>
                <w:sz w:val="22"/>
              </w:rPr>
            </w:pPr>
            <w:r>
              <w:rPr>
                <w:rFonts w:cs="Times New Roman"/>
                <w:color w:val="auto"/>
                <w:sz w:val="22"/>
              </w:rPr>
              <w:t>VA C&amp;P ~</w:t>
            </w:r>
            <w:r w:rsidR="00E071E5" w:rsidRPr="003C53E8">
              <w:rPr>
                <w:rFonts w:cs="Times New Roman"/>
                <w:color w:val="auto"/>
                <w:sz w:val="22"/>
              </w:rPr>
              <w:t>3 Wk. Pre-Sep</w:t>
            </w:r>
          </w:p>
        </w:tc>
      </w:tr>
      <w:tr w:rsidR="00E071E5" w:rsidRPr="000D5DBE" w:rsidTr="00801B70">
        <w:trPr>
          <w:jc w:val="center"/>
        </w:trPr>
        <w:tc>
          <w:tcPr>
            <w:tcW w:w="2396" w:type="dxa"/>
            <w:vAlign w:val="center"/>
          </w:tcPr>
          <w:p w:rsidR="00E071E5" w:rsidRPr="003C53E8" w:rsidRDefault="001A2BBE" w:rsidP="001A2BBE">
            <w:pPr>
              <w:contextualSpacing/>
              <w:rPr>
                <w:rFonts w:cs="Times New Roman"/>
                <w:color w:val="auto"/>
                <w:sz w:val="22"/>
              </w:rPr>
            </w:pPr>
            <w:r>
              <w:rPr>
                <w:rFonts w:cs="Times New Roman"/>
                <w:color w:val="auto"/>
                <w:sz w:val="22"/>
              </w:rPr>
              <w:t>Flexion (90⁰ N</w:t>
            </w:r>
            <w:r w:rsidR="00E071E5" w:rsidRPr="003C53E8">
              <w:rPr>
                <w:rFonts w:cs="Times New Roman"/>
                <w:color w:val="auto"/>
                <w:sz w:val="22"/>
              </w:rPr>
              <w:t>ormal</w:t>
            </w:r>
            <w:r>
              <w:rPr>
                <w:rFonts w:cs="Times New Roman"/>
                <w:color w:val="auto"/>
                <w:sz w:val="22"/>
              </w:rPr>
              <w:t>)</w:t>
            </w:r>
          </w:p>
        </w:tc>
        <w:tc>
          <w:tcPr>
            <w:tcW w:w="2160" w:type="dxa"/>
            <w:vAlign w:val="center"/>
          </w:tcPr>
          <w:p w:rsidR="00E071E5" w:rsidRPr="003C53E8" w:rsidRDefault="00E071E5" w:rsidP="001A2BBE">
            <w:pPr>
              <w:contextualSpacing/>
              <w:rPr>
                <w:rFonts w:cs="Times New Roman"/>
                <w:color w:val="auto"/>
                <w:sz w:val="22"/>
              </w:rPr>
            </w:pPr>
            <w:r w:rsidRPr="003C53E8">
              <w:rPr>
                <w:rFonts w:cs="Times New Roman"/>
                <w:color w:val="auto"/>
                <w:sz w:val="22"/>
              </w:rPr>
              <w:t>40⁰</w:t>
            </w:r>
          </w:p>
        </w:tc>
        <w:tc>
          <w:tcPr>
            <w:tcW w:w="2978" w:type="dxa"/>
            <w:vAlign w:val="center"/>
          </w:tcPr>
          <w:p w:rsidR="00E071E5" w:rsidRPr="003C53E8" w:rsidRDefault="00E071E5" w:rsidP="001A2BBE">
            <w:pPr>
              <w:contextualSpacing/>
              <w:rPr>
                <w:rFonts w:cs="Times New Roman"/>
                <w:color w:val="auto"/>
                <w:sz w:val="22"/>
              </w:rPr>
            </w:pPr>
            <w:r w:rsidRPr="003C53E8">
              <w:rPr>
                <w:rFonts w:cs="Times New Roman"/>
                <w:color w:val="auto"/>
                <w:sz w:val="22"/>
              </w:rPr>
              <w:t>70⁰</w:t>
            </w:r>
            <w:r w:rsidR="00801B70">
              <w:rPr>
                <w:rFonts w:cs="Times New Roman"/>
                <w:color w:val="auto"/>
                <w:sz w:val="22"/>
              </w:rPr>
              <w:t>/60</w:t>
            </w:r>
            <w:r w:rsidR="00801B70">
              <w:rPr>
                <w:color w:val="auto"/>
                <w:sz w:val="22"/>
              </w:rPr>
              <w:t>⁰</w:t>
            </w:r>
            <w:r w:rsidR="00801B70">
              <w:rPr>
                <w:rFonts w:cs="Times New Roman"/>
                <w:color w:val="auto"/>
                <w:sz w:val="22"/>
              </w:rPr>
              <w:t>*</w:t>
            </w:r>
          </w:p>
        </w:tc>
      </w:tr>
      <w:tr w:rsidR="00E071E5" w:rsidRPr="000D5DBE" w:rsidTr="00801B70">
        <w:trPr>
          <w:jc w:val="center"/>
        </w:trPr>
        <w:tc>
          <w:tcPr>
            <w:tcW w:w="2396" w:type="dxa"/>
            <w:vAlign w:val="center"/>
          </w:tcPr>
          <w:p w:rsidR="00E071E5" w:rsidRPr="003C53E8" w:rsidRDefault="00E071E5" w:rsidP="001A2BBE">
            <w:pPr>
              <w:contextualSpacing/>
              <w:rPr>
                <w:rFonts w:cs="Times New Roman"/>
                <w:color w:val="auto"/>
                <w:sz w:val="22"/>
              </w:rPr>
            </w:pPr>
            <w:r w:rsidRPr="003C53E8">
              <w:rPr>
                <w:rFonts w:cs="Times New Roman"/>
                <w:color w:val="auto"/>
                <w:sz w:val="22"/>
              </w:rPr>
              <w:t xml:space="preserve">Combined </w:t>
            </w:r>
            <w:r w:rsidR="001A2BBE">
              <w:rPr>
                <w:rFonts w:cs="Times New Roman"/>
                <w:color w:val="auto"/>
                <w:sz w:val="22"/>
              </w:rPr>
              <w:t>(</w:t>
            </w:r>
            <w:r w:rsidRPr="003C53E8">
              <w:rPr>
                <w:rFonts w:cs="Times New Roman"/>
                <w:color w:val="auto"/>
                <w:sz w:val="22"/>
              </w:rPr>
              <w:t>240⁰</w:t>
            </w:r>
            <w:r w:rsidR="001A2BBE">
              <w:rPr>
                <w:rFonts w:cs="Times New Roman"/>
                <w:color w:val="auto"/>
                <w:sz w:val="22"/>
              </w:rPr>
              <w:t>)</w:t>
            </w:r>
          </w:p>
        </w:tc>
        <w:tc>
          <w:tcPr>
            <w:tcW w:w="2160" w:type="dxa"/>
            <w:vAlign w:val="center"/>
          </w:tcPr>
          <w:p w:rsidR="00E071E5" w:rsidRPr="003C53E8" w:rsidRDefault="00E071E5" w:rsidP="001A2BBE">
            <w:pPr>
              <w:contextualSpacing/>
              <w:rPr>
                <w:rFonts w:cs="Times New Roman"/>
                <w:color w:val="auto"/>
                <w:sz w:val="22"/>
              </w:rPr>
            </w:pPr>
            <w:r w:rsidRPr="003C53E8">
              <w:rPr>
                <w:rFonts w:cs="Times New Roman"/>
                <w:color w:val="auto"/>
                <w:sz w:val="22"/>
              </w:rPr>
              <w:t>155⁰</w:t>
            </w:r>
          </w:p>
        </w:tc>
        <w:tc>
          <w:tcPr>
            <w:tcW w:w="2978" w:type="dxa"/>
            <w:vAlign w:val="center"/>
          </w:tcPr>
          <w:p w:rsidR="00E071E5" w:rsidRPr="003C53E8" w:rsidRDefault="00E071E5" w:rsidP="001A2BBE">
            <w:pPr>
              <w:contextualSpacing/>
              <w:rPr>
                <w:rFonts w:cs="Times New Roman"/>
                <w:color w:val="auto"/>
                <w:sz w:val="22"/>
              </w:rPr>
            </w:pPr>
            <w:r w:rsidRPr="003C53E8">
              <w:rPr>
                <w:rFonts w:cs="Times New Roman"/>
                <w:color w:val="auto"/>
                <w:sz w:val="22"/>
              </w:rPr>
              <w:t>220⁰</w:t>
            </w:r>
          </w:p>
        </w:tc>
      </w:tr>
      <w:tr w:rsidR="00E071E5" w:rsidRPr="000D5DBE" w:rsidTr="00801B70">
        <w:trPr>
          <w:trHeight w:val="58"/>
          <w:jc w:val="center"/>
        </w:trPr>
        <w:tc>
          <w:tcPr>
            <w:tcW w:w="2396" w:type="dxa"/>
            <w:vAlign w:val="center"/>
          </w:tcPr>
          <w:p w:rsidR="00E071E5" w:rsidRPr="003C53E8" w:rsidRDefault="00E071E5" w:rsidP="001A2BBE">
            <w:pPr>
              <w:tabs>
                <w:tab w:val="left" w:pos="288"/>
                <w:tab w:val="left" w:pos="4752"/>
              </w:tabs>
              <w:rPr>
                <w:rFonts w:cs="Times New Roman"/>
                <w:color w:val="auto"/>
                <w:sz w:val="22"/>
              </w:rPr>
            </w:pPr>
            <w:r w:rsidRPr="003C53E8">
              <w:rPr>
                <w:rFonts w:cs="Times New Roman"/>
                <w:color w:val="auto"/>
                <w:sz w:val="22"/>
              </w:rPr>
              <w:t>Comments</w:t>
            </w:r>
          </w:p>
        </w:tc>
        <w:tc>
          <w:tcPr>
            <w:tcW w:w="2160" w:type="dxa"/>
            <w:vAlign w:val="center"/>
          </w:tcPr>
          <w:p w:rsidR="00E071E5" w:rsidRPr="003C53E8" w:rsidRDefault="00E071E5" w:rsidP="001A2BBE">
            <w:pPr>
              <w:tabs>
                <w:tab w:val="left" w:pos="288"/>
                <w:tab w:val="left" w:pos="4752"/>
              </w:tabs>
              <w:rPr>
                <w:rFonts w:cs="Times New Roman"/>
                <w:color w:val="auto"/>
                <w:sz w:val="22"/>
              </w:rPr>
            </w:pPr>
            <w:r w:rsidRPr="003C53E8">
              <w:rPr>
                <w:rFonts w:cs="Times New Roman"/>
                <w:color w:val="auto"/>
                <w:sz w:val="22"/>
              </w:rPr>
              <w:t>Pain with all motion.</w:t>
            </w:r>
          </w:p>
        </w:tc>
        <w:tc>
          <w:tcPr>
            <w:tcW w:w="2978" w:type="dxa"/>
            <w:vAlign w:val="center"/>
          </w:tcPr>
          <w:p w:rsidR="00E071E5" w:rsidRPr="003C53E8" w:rsidRDefault="00801B70" w:rsidP="001A2BBE">
            <w:pPr>
              <w:tabs>
                <w:tab w:val="left" w:pos="288"/>
                <w:tab w:val="left" w:pos="4752"/>
              </w:tabs>
              <w:rPr>
                <w:rFonts w:cs="Times New Roman"/>
                <w:color w:val="auto"/>
                <w:sz w:val="22"/>
              </w:rPr>
            </w:pPr>
            <w:r>
              <w:rPr>
                <w:color w:val="auto"/>
                <w:sz w:val="22"/>
              </w:rPr>
              <w:t>↓</w:t>
            </w:r>
            <w:r>
              <w:rPr>
                <w:rFonts w:cs="Times New Roman"/>
                <w:color w:val="auto"/>
                <w:sz w:val="22"/>
              </w:rPr>
              <w:t>flexion by 10</w:t>
            </w:r>
            <w:r>
              <w:rPr>
                <w:color w:val="auto"/>
                <w:sz w:val="22"/>
              </w:rPr>
              <w:t>⁰</w:t>
            </w:r>
            <w:r>
              <w:rPr>
                <w:rFonts w:cs="Times New Roman"/>
                <w:color w:val="auto"/>
                <w:sz w:val="22"/>
              </w:rPr>
              <w:t xml:space="preserve"> w/ repetition.</w:t>
            </w:r>
          </w:p>
        </w:tc>
      </w:tr>
      <w:tr w:rsidR="00E071E5" w:rsidRPr="000D5DBE" w:rsidTr="00801B70">
        <w:trPr>
          <w:trHeight w:val="70"/>
          <w:jc w:val="center"/>
        </w:trPr>
        <w:tc>
          <w:tcPr>
            <w:tcW w:w="2396" w:type="dxa"/>
            <w:vAlign w:val="center"/>
          </w:tcPr>
          <w:p w:rsidR="00E071E5" w:rsidRPr="003C53E8" w:rsidRDefault="00E071E5" w:rsidP="001A2BBE">
            <w:pPr>
              <w:tabs>
                <w:tab w:val="left" w:pos="288"/>
                <w:tab w:val="left" w:pos="4752"/>
              </w:tabs>
              <w:rPr>
                <w:rFonts w:cs="Times New Roman"/>
                <w:color w:val="auto"/>
                <w:sz w:val="22"/>
              </w:rPr>
            </w:pPr>
            <w:r w:rsidRPr="003C53E8">
              <w:rPr>
                <w:rFonts w:cs="Times New Roman"/>
                <w:color w:val="auto"/>
                <w:sz w:val="22"/>
              </w:rPr>
              <w:t>§4.71a Rating</w:t>
            </w:r>
          </w:p>
        </w:tc>
        <w:tc>
          <w:tcPr>
            <w:tcW w:w="2160" w:type="dxa"/>
            <w:vAlign w:val="center"/>
          </w:tcPr>
          <w:p w:rsidR="00E071E5" w:rsidRPr="003C53E8" w:rsidRDefault="00E071E5" w:rsidP="001A2BBE">
            <w:pPr>
              <w:tabs>
                <w:tab w:val="left" w:pos="288"/>
                <w:tab w:val="left" w:pos="4752"/>
              </w:tabs>
              <w:rPr>
                <w:rFonts w:cs="Times New Roman"/>
                <w:color w:val="auto"/>
                <w:sz w:val="22"/>
              </w:rPr>
            </w:pPr>
            <w:r w:rsidRPr="003C53E8">
              <w:rPr>
                <w:rFonts w:cs="Times New Roman"/>
                <w:color w:val="auto"/>
                <w:sz w:val="22"/>
              </w:rPr>
              <w:t>20%</w:t>
            </w:r>
          </w:p>
        </w:tc>
        <w:tc>
          <w:tcPr>
            <w:tcW w:w="2978" w:type="dxa"/>
            <w:vAlign w:val="center"/>
          </w:tcPr>
          <w:p w:rsidR="00E071E5" w:rsidRPr="003C53E8" w:rsidRDefault="00801B70" w:rsidP="001A2BBE">
            <w:pPr>
              <w:tabs>
                <w:tab w:val="left" w:pos="288"/>
                <w:tab w:val="left" w:pos="4752"/>
              </w:tabs>
              <w:rPr>
                <w:rFonts w:cs="Times New Roman"/>
                <w:color w:val="auto"/>
                <w:sz w:val="22"/>
              </w:rPr>
            </w:pPr>
            <w:r>
              <w:rPr>
                <w:rFonts w:cs="Times New Roman"/>
                <w:color w:val="auto"/>
                <w:sz w:val="22"/>
              </w:rPr>
              <w:t>2</w:t>
            </w:r>
            <w:r w:rsidR="00E071E5" w:rsidRPr="003C53E8">
              <w:rPr>
                <w:rFonts w:cs="Times New Roman"/>
                <w:color w:val="auto"/>
                <w:sz w:val="22"/>
              </w:rPr>
              <w:t>0%</w:t>
            </w:r>
            <w:r>
              <w:rPr>
                <w:rFonts w:cs="Times New Roman"/>
                <w:color w:val="auto"/>
                <w:sz w:val="22"/>
              </w:rPr>
              <w:t>*</w:t>
            </w:r>
          </w:p>
        </w:tc>
      </w:tr>
    </w:tbl>
    <w:p w:rsidR="00801B70" w:rsidRDefault="00801B70" w:rsidP="003C53E8">
      <w:pPr>
        <w:tabs>
          <w:tab w:val="left" w:pos="288"/>
          <w:tab w:val="left" w:pos="4752"/>
        </w:tabs>
        <w:jc w:val="left"/>
        <w:rPr>
          <w:rFonts w:cs="Times New Roman"/>
          <w:color w:val="auto"/>
          <w:sz w:val="22"/>
          <w:szCs w:val="22"/>
        </w:rPr>
      </w:pPr>
      <w:r>
        <w:rPr>
          <w:rFonts w:cs="Times New Roman"/>
          <w:color w:val="auto"/>
          <w:sz w:val="22"/>
          <w:szCs w:val="22"/>
        </w:rPr>
        <w:t xml:space="preserve">                                                                                                         * With </w:t>
      </w:r>
      <w:proofErr w:type="spellStart"/>
      <w:r>
        <w:rPr>
          <w:rFonts w:cs="Times New Roman"/>
          <w:color w:val="auto"/>
          <w:sz w:val="22"/>
          <w:szCs w:val="22"/>
        </w:rPr>
        <w:t>DeLuca</w:t>
      </w:r>
      <w:proofErr w:type="spellEnd"/>
      <w:r>
        <w:rPr>
          <w:rFonts w:cs="Times New Roman"/>
          <w:color w:val="auto"/>
          <w:sz w:val="22"/>
          <w:szCs w:val="22"/>
        </w:rPr>
        <w:t xml:space="preserve"> deduction for flexion.</w:t>
      </w:r>
    </w:p>
    <w:p w:rsidR="00E071E5" w:rsidRPr="003C53E8" w:rsidRDefault="00801B70" w:rsidP="003C53E8">
      <w:pPr>
        <w:tabs>
          <w:tab w:val="left" w:pos="288"/>
          <w:tab w:val="left" w:pos="4752"/>
        </w:tabs>
        <w:jc w:val="left"/>
        <w:rPr>
          <w:rFonts w:cs="Times New Roman"/>
          <w:color w:val="auto"/>
        </w:rPr>
      </w:pPr>
      <w:r>
        <w:rPr>
          <w:rFonts w:cs="Times New Roman"/>
          <w:color w:val="auto"/>
          <w:sz w:val="22"/>
          <w:szCs w:val="22"/>
        </w:rPr>
        <w:t xml:space="preserve"> </w:t>
      </w:r>
      <w:r w:rsidR="00E071E5" w:rsidRPr="003C53E8">
        <w:rPr>
          <w:rFonts w:cs="Times New Roman"/>
          <w:color w:val="auto"/>
          <w:sz w:val="18"/>
        </w:rPr>
        <w:tab/>
        <w:t xml:space="preserve">                       </w:t>
      </w:r>
    </w:p>
    <w:p w:rsidR="009342E6" w:rsidRDefault="00E071E5">
      <w:pPr>
        <w:jc w:val="both"/>
        <w:rPr>
          <w:color w:val="auto"/>
        </w:rPr>
      </w:pPr>
      <w:r>
        <w:rPr>
          <w:color w:val="auto"/>
        </w:rPr>
        <w:t>The MEB</w:t>
      </w:r>
      <w:r w:rsidR="007D7AA2">
        <w:rPr>
          <w:color w:val="auto"/>
        </w:rPr>
        <w:t>’s</w:t>
      </w:r>
      <w:r>
        <w:rPr>
          <w:color w:val="auto"/>
        </w:rPr>
        <w:t xml:space="preserve"> ROM </w:t>
      </w:r>
      <w:r w:rsidR="007D7AA2">
        <w:rPr>
          <w:color w:val="auto"/>
        </w:rPr>
        <w:t>measurements were performed by</w:t>
      </w:r>
      <w:r>
        <w:rPr>
          <w:color w:val="auto"/>
        </w:rPr>
        <w:t xml:space="preserve"> physical ther</w:t>
      </w:r>
      <w:r w:rsidR="007D7AA2">
        <w:rPr>
          <w:color w:val="auto"/>
        </w:rPr>
        <w:t xml:space="preserve">apy 5 months after surgery; and, it could be reasonably concluded that residual post-operative pain </w:t>
      </w:r>
      <w:r w:rsidR="0094691C">
        <w:rPr>
          <w:color w:val="auto"/>
        </w:rPr>
        <w:t xml:space="preserve">still </w:t>
      </w:r>
      <w:r w:rsidR="007D7AA2">
        <w:rPr>
          <w:color w:val="auto"/>
        </w:rPr>
        <w:t xml:space="preserve">contributed significantly to </w:t>
      </w:r>
      <w:r w:rsidR="0094691C">
        <w:rPr>
          <w:color w:val="auto"/>
        </w:rPr>
        <w:t>limitation of motion</w:t>
      </w:r>
      <w:r>
        <w:rPr>
          <w:color w:val="auto"/>
        </w:rPr>
        <w:t xml:space="preserve">. </w:t>
      </w:r>
      <w:r w:rsidR="0094691C">
        <w:rPr>
          <w:color w:val="auto"/>
        </w:rPr>
        <w:t xml:space="preserve"> To</w:t>
      </w:r>
      <w:r>
        <w:rPr>
          <w:color w:val="auto"/>
        </w:rPr>
        <w:t xml:space="preserve"> the MEB exam</w:t>
      </w:r>
      <w:r w:rsidR="0094691C">
        <w:rPr>
          <w:color w:val="auto"/>
        </w:rPr>
        <w:t>iner</w:t>
      </w:r>
      <w:r>
        <w:rPr>
          <w:color w:val="auto"/>
        </w:rPr>
        <w:t xml:space="preserve"> </w:t>
      </w:r>
      <w:r w:rsidR="0094691C">
        <w:rPr>
          <w:color w:val="auto"/>
        </w:rPr>
        <w:t>(</w:t>
      </w:r>
      <w:r>
        <w:rPr>
          <w:color w:val="auto"/>
        </w:rPr>
        <w:t>4 months pr</w:t>
      </w:r>
      <w:r w:rsidR="002C2B58">
        <w:rPr>
          <w:color w:val="auto"/>
        </w:rPr>
        <w:t xml:space="preserve">ior to </w:t>
      </w:r>
      <w:r>
        <w:rPr>
          <w:color w:val="auto"/>
        </w:rPr>
        <w:t>separation</w:t>
      </w:r>
      <w:r w:rsidR="0094691C">
        <w:rPr>
          <w:color w:val="auto"/>
        </w:rPr>
        <w:t>)</w:t>
      </w:r>
      <w:r>
        <w:rPr>
          <w:color w:val="auto"/>
        </w:rPr>
        <w:t>, the CI reported constant tightness throughout the low ba</w:t>
      </w:r>
      <w:r w:rsidR="0094691C">
        <w:rPr>
          <w:color w:val="auto"/>
        </w:rPr>
        <w:t>ck and episodes of sharp pain (rated</w:t>
      </w:r>
      <w:r w:rsidR="002C2B58">
        <w:rPr>
          <w:color w:val="auto"/>
        </w:rPr>
        <w:t xml:space="preserve"> 4/</w:t>
      </w:r>
      <w:r>
        <w:rPr>
          <w:color w:val="auto"/>
        </w:rPr>
        <w:t>10</w:t>
      </w:r>
      <w:r w:rsidR="0094691C">
        <w:rPr>
          <w:color w:val="auto"/>
        </w:rPr>
        <w:t>)</w:t>
      </w:r>
      <w:r>
        <w:rPr>
          <w:color w:val="auto"/>
        </w:rPr>
        <w:t xml:space="preserve">. The pain was aggravated by wearing body armor, exercise, standing for more than </w:t>
      </w:r>
      <w:r w:rsidR="002C2B58">
        <w:rPr>
          <w:color w:val="auto"/>
        </w:rPr>
        <w:t xml:space="preserve">         </w:t>
      </w:r>
      <w:r>
        <w:rPr>
          <w:color w:val="auto"/>
        </w:rPr>
        <w:t>10 minutes, bending</w:t>
      </w:r>
      <w:r w:rsidR="0094691C">
        <w:rPr>
          <w:color w:val="auto"/>
        </w:rPr>
        <w:t>,</w:t>
      </w:r>
      <w:r>
        <w:rPr>
          <w:color w:val="auto"/>
        </w:rPr>
        <w:t xml:space="preserve"> and impact activities. </w:t>
      </w:r>
      <w:r w:rsidR="0094691C">
        <w:rPr>
          <w:color w:val="auto"/>
        </w:rPr>
        <w:t xml:space="preserve"> The physical exam noted mild tenderness and decreased sensation on the dorsum of the left foot.  </w:t>
      </w:r>
      <w:r w:rsidRPr="000621D7">
        <w:rPr>
          <w:color w:val="auto"/>
        </w:rPr>
        <w:t>At the VA Compensation</w:t>
      </w:r>
      <w:r w:rsidRPr="00C81D96">
        <w:rPr>
          <w:color w:val="auto"/>
        </w:rPr>
        <w:t xml:space="preserve"> &amp; Pension (C&amp;P) exam</w:t>
      </w:r>
      <w:r w:rsidR="002C2B58">
        <w:rPr>
          <w:color w:val="auto"/>
        </w:rPr>
        <w:t xml:space="preserve"> prior to separation</w:t>
      </w:r>
      <w:r w:rsidRPr="00C81D96">
        <w:rPr>
          <w:color w:val="auto"/>
        </w:rPr>
        <w:t>, the CI continued to report constant pa</w:t>
      </w:r>
      <w:r w:rsidR="000621D7">
        <w:rPr>
          <w:color w:val="auto"/>
        </w:rPr>
        <w:t>in;</w:t>
      </w:r>
      <w:r w:rsidRPr="00C81D96">
        <w:rPr>
          <w:color w:val="auto"/>
        </w:rPr>
        <w:t xml:space="preserve"> but</w:t>
      </w:r>
      <w:r w:rsidR="000621D7">
        <w:rPr>
          <w:color w:val="auto"/>
        </w:rPr>
        <w:t>, it was noted that he</w:t>
      </w:r>
      <w:r w:rsidRPr="00C81D96">
        <w:rPr>
          <w:color w:val="auto"/>
        </w:rPr>
        <w:t xml:space="preserve"> could function without medication. </w:t>
      </w:r>
      <w:r w:rsidR="000621D7">
        <w:rPr>
          <w:color w:val="auto"/>
        </w:rPr>
        <w:t xml:space="preserve"> </w:t>
      </w:r>
      <w:r>
        <w:rPr>
          <w:color w:val="auto"/>
        </w:rPr>
        <w:t xml:space="preserve">He also stated that his back pain incapacitated him for </w:t>
      </w:r>
      <w:r w:rsidR="002C2B58">
        <w:rPr>
          <w:color w:val="auto"/>
        </w:rPr>
        <w:t xml:space="preserve">     </w:t>
      </w:r>
      <w:r>
        <w:rPr>
          <w:color w:val="auto"/>
        </w:rPr>
        <w:t xml:space="preserve">14 days during the prior year.  </w:t>
      </w:r>
      <w:r w:rsidR="000621D7">
        <w:rPr>
          <w:color w:val="auto"/>
        </w:rPr>
        <w:t>O</w:t>
      </w:r>
      <w:r>
        <w:rPr>
          <w:color w:val="auto"/>
        </w:rPr>
        <w:t xml:space="preserve">n </w:t>
      </w:r>
      <w:r w:rsidR="000621D7">
        <w:rPr>
          <w:color w:val="auto"/>
        </w:rPr>
        <w:t xml:space="preserve">physical </w:t>
      </w:r>
      <w:r>
        <w:rPr>
          <w:color w:val="auto"/>
        </w:rPr>
        <w:t xml:space="preserve">exam, the </w:t>
      </w:r>
      <w:r w:rsidR="000621D7">
        <w:rPr>
          <w:color w:val="auto"/>
        </w:rPr>
        <w:t xml:space="preserve">VA </w:t>
      </w:r>
      <w:r>
        <w:rPr>
          <w:color w:val="auto"/>
        </w:rPr>
        <w:t xml:space="preserve">physician noted normal gait and posture, mild tenderness, and no evidence of radiating pain. </w:t>
      </w:r>
      <w:r w:rsidR="000621D7">
        <w:rPr>
          <w:color w:val="auto"/>
        </w:rPr>
        <w:t xml:space="preserve"> Sensory findings equivalent to those </w:t>
      </w:r>
      <w:r w:rsidR="00966461">
        <w:rPr>
          <w:color w:val="auto"/>
        </w:rPr>
        <w:t xml:space="preserve">of the MEB examiner were noted; </w:t>
      </w:r>
      <w:r w:rsidR="000621D7">
        <w:rPr>
          <w:color w:val="auto"/>
        </w:rPr>
        <w:t xml:space="preserve">motor and reflex </w:t>
      </w:r>
      <w:r w:rsidR="0094746C">
        <w:rPr>
          <w:color w:val="auto"/>
        </w:rPr>
        <w:t>exams were</w:t>
      </w:r>
      <w:r w:rsidR="000621D7">
        <w:rPr>
          <w:color w:val="auto"/>
        </w:rPr>
        <w:t xml:space="preserve"> normal.  </w:t>
      </w:r>
      <w:r>
        <w:rPr>
          <w:color w:val="auto"/>
        </w:rPr>
        <w:t xml:space="preserve">The CI demonstrated a significantly improved ROM, but pain was still noted </w:t>
      </w:r>
      <w:r w:rsidR="000621D7">
        <w:rPr>
          <w:color w:val="auto"/>
        </w:rPr>
        <w:t xml:space="preserve">across </w:t>
      </w:r>
      <w:r w:rsidR="0094746C">
        <w:rPr>
          <w:color w:val="auto"/>
        </w:rPr>
        <w:t>the full range in all planes</w:t>
      </w:r>
      <w:r>
        <w:rPr>
          <w:color w:val="auto"/>
        </w:rPr>
        <w:t>.</w:t>
      </w:r>
      <w:r w:rsidRPr="00806F1E">
        <w:rPr>
          <w:color w:val="auto"/>
        </w:rPr>
        <w:t xml:space="preserve"> </w:t>
      </w:r>
      <w:r w:rsidR="000621D7">
        <w:rPr>
          <w:color w:val="auto"/>
        </w:rPr>
        <w:t xml:space="preserve"> </w:t>
      </w:r>
      <w:r w:rsidR="009342E6">
        <w:rPr>
          <w:color w:val="auto"/>
        </w:rPr>
        <w:t>A</w:t>
      </w:r>
      <w:r w:rsidR="000621D7">
        <w:rPr>
          <w:color w:val="auto"/>
        </w:rPr>
        <w:t xml:space="preserve"> 10⁰ </w:t>
      </w:r>
      <w:r w:rsidR="009342E6">
        <w:rPr>
          <w:color w:val="auto"/>
        </w:rPr>
        <w:t xml:space="preserve">degradation of flexion with repetitions was specified as charted above.  </w:t>
      </w:r>
    </w:p>
    <w:p w:rsidR="009342E6" w:rsidRDefault="009342E6">
      <w:pPr>
        <w:jc w:val="both"/>
        <w:rPr>
          <w:color w:val="auto"/>
        </w:rPr>
      </w:pPr>
    </w:p>
    <w:p w:rsidR="002C11C5" w:rsidRDefault="009342E6">
      <w:pPr>
        <w:jc w:val="both"/>
        <w:rPr>
          <w:color w:val="auto"/>
        </w:rPr>
      </w:pPr>
      <w:r w:rsidRPr="009342E6">
        <w:rPr>
          <w:color w:val="auto"/>
        </w:rPr>
        <w:lastRenderedPageBreak/>
        <w:t>The Board directs attention to its rating recommendation based on the above evidence.</w:t>
      </w:r>
      <w:r>
        <w:rPr>
          <w:color w:val="auto"/>
        </w:rPr>
        <w:t xml:space="preserve">  Regarding probative value assignment, all members agreed that the VA evaluation on the eve of separation and after full surgical recovery was more reflective of the ratable disability.  </w:t>
      </w:r>
      <w:r w:rsidR="007C74E3">
        <w:rPr>
          <w:color w:val="auto"/>
        </w:rPr>
        <w:t xml:space="preserve">The PEB’s 10% rating, derived from the USAPDA pain policy, was not compliant with </w:t>
      </w:r>
      <w:r w:rsidR="002C11C5">
        <w:rPr>
          <w:color w:val="auto"/>
        </w:rPr>
        <w:t xml:space="preserve">VASRD §4.71a given the MEB evidence.  </w:t>
      </w:r>
      <w:r w:rsidR="00E071E5" w:rsidRPr="002B6E48">
        <w:rPr>
          <w:color w:val="auto"/>
        </w:rPr>
        <w:t xml:space="preserve">The PEB and VA chose </w:t>
      </w:r>
      <w:r w:rsidR="00E071E5">
        <w:rPr>
          <w:color w:val="auto"/>
        </w:rPr>
        <w:t>the same coding option</w:t>
      </w:r>
      <w:r w:rsidR="00E071E5" w:rsidRPr="002B6E48">
        <w:rPr>
          <w:color w:val="auto"/>
        </w:rPr>
        <w:t>, 5243 (</w:t>
      </w:r>
      <w:proofErr w:type="spellStart"/>
      <w:r w:rsidR="00E071E5" w:rsidRPr="002B6E48">
        <w:rPr>
          <w:color w:val="auto"/>
        </w:rPr>
        <w:t>intervertebral</w:t>
      </w:r>
      <w:proofErr w:type="spellEnd"/>
      <w:r w:rsidR="00E071E5" w:rsidRPr="002B6E48">
        <w:rPr>
          <w:color w:val="auto"/>
        </w:rPr>
        <w:t xml:space="preserve"> disc syndrome)</w:t>
      </w:r>
      <w:r>
        <w:rPr>
          <w:color w:val="auto"/>
        </w:rPr>
        <w:t>, which was appropriate to the diagnosis</w:t>
      </w:r>
      <w:r w:rsidR="00E071E5">
        <w:rPr>
          <w:color w:val="auto"/>
        </w:rPr>
        <w:t xml:space="preserve">. </w:t>
      </w:r>
      <w:r>
        <w:rPr>
          <w:color w:val="auto"/>
        </w:rPr>
        <w:t xml:space="preserve"> </w:t>
      </w:r>
      <w:r w:rsidR="00E071E5">
        <w:rPr>
          <w:color w:val="auto"/>
        </w:rPr>
        <w:t xml:space="preserve">This code </w:t>
      </w:r>
      <w:r>
        <w:rPr>
          <w:color w:val="auto"/>
        </w:rPr>
        <w:t>may be rated under the §4.71a general spine formula or under the formula for rating based on incapacitating episodes</w:t>
      </w:r>
      <w:r w:rsidR="00E071E5">
        <w:rPr>
          <w:color w:val="auto"/>
        </w:rPr>
        <w:t xml:space="preserve">. </w:t>
      </w:r>
      <w:r>
        <w:rPr>
          <w:color w:val="auto"/>
        </w:rPr>
        <w:t xml:space="preserve">The 14 days of incapacitating episodes quoted by the VA examiner </w:t>
      </w:r>
      <w:r w:rsidR="002C11C5">
        <w:rPr>
          <w:color w:val="auto"/>
        </w:rPr>
        <w:t>just meets the threshold for a 20% rating</w:t>
      </w:r>
      <w:r>
        <w:rPr>
          <w:color w:val="auto"/>
        </w:rPr>
        <w:t xml:space="preserve"> under </w:t>
      </w:r>
      <w:r w:rsidR="002C11C5">
        <w:rPr>
          <w:color w:val="auto"/>
        </w:rPr>
        <w:t>that</w:t>
      </w:r>
      <w:r>
        <w:rPr>
          <w:color w:val="auto"/>
        </w:rPr>
        <w:t xml:space="preserve"> formula.  Although the </w:t>
      </w:r>
      <w:r w:rsidR="007C74E3">
        <w:rPr>
          <w:color w:val="auto"/>
        </w:rPr>
        <w:t xml:space="preserve">requisite “bed rest prescribed by a physician and treatment by a physician” specified in the formula was not specifically documented in the available evidence, the rating interval would have encompassed the full post-op recovery period; and, the 14 days could be reasonably conceded.  </w:t>
      </w:r>
      <w:r w:rsidR="002C2B58">
        <w:rPr>
          <w:color w:val="auto"/>
        </w:rPr>
        <w:t>The VA rating decision;</w:t>
      </w:r>
      <w:r w:rsidR="002C11C5">
        <w:rPr>
          <w:color w:val="auto"/>
        </w:rPr>
        <w:t xml:space="preserve"> however, premised its 20% determination on the </w:t>
      </w:r>
      <w:proofErr w:type="spellStart"/>
      <w:r w:rsidR="0094746C">
        <w:rPr>
          <w:color w:val="auto"/>
        </w:rPr>
        <w:t>DeLuca</w:t>
      </w:r>
      <w:proofErr w:type="spellEnd"/>
      <w:r w:rsidR="0094746C">
        <w:rPr>
          <w:color w:val="auto"/>
        </w:rPr>
        <w:t xml:space="preserve"> modified flexion of 60⁰ (</w:t>
      </w:r>
      <w:r w:rsidR="002C11C5">
        <w:rPr>
          <w:color w:val="auto"/>
        </w:rPr>
        <w:t>the baseline flexion of 70⁰ would have yielded a 10% rating</w:t>
      </w:r>
      <w:r w:rsidR="0094746C">
        <w:rPr>
          <w:color w:val="auto"/>
        </w:rPr>
        <w:t>)</w:t>
      </w:r>
      <w:r w:rsidR="002C11C5">
        <w:rPr>
          <w:color w:val="auto"/>
        </w:rPr>
        <w:t xml:space="preserve">.  After deliberation the Board </w:t>
      </w:r>
      <w:r w:rsidR="00A24CD5">
        <w:rPr>
          <w:color w:val="auto"/>
        </w:rPr>
        <w:t>consensus was</w:t>
      </w:r>
      <w:r w:rsidR="002C11C5">
        <w:rPr>
          <w:color w:val="auto"/>
        </w:rPr>
        <w:t xml:space="preserve"> that the well documented </w:t>
      </w:r>
      <w:proofErr w:type="spellStart"/>
      <w:r w:rsidR="002C11C5">
        <w:rPr>
          <w:color w:val="auto"/>
        </w:rPr>
        <w:t>DeLuca</w:t>
      </w:r>
      <w:proofErr w:type="spellEnd"/>
      <w:r w:rsidR="002C11C5">
        <w:rPr>
          <w:color w:val="auto"/>
        </w:rPr>
        <w:t xml:space="preserve"> criterion, the supportable rating under the incapacitating episodes formula, and the resi</w:t>
      </w:r>
      <w:r w:rsidR="008A4F50">
        <w:rPr>
          <w:color w:val="auto"/>
        </w:rPr>
        <w:t>dual probative value of the MEB’s ROM evidence all swayed the rating recommendation to 20%.</w:t>
      </w:r>
    </w:p>
    <w:p w:rsidR="008A4F50" w:rsidRDefault="008A4F50">
      <w:pPr>
        <w:jc w:val="both"/>
        <w:rPr>
          <w:color w:val="auto"/>
        </w:rPr>
      </w:pPr>
    </w:p>
    <w:p w:rsidR="005A4E0D" w:rsidRDefault="008A4F50">
      <w:pPr>
        <w:jc w:val="both"/>
        <w:rPr>
          <w:color w:val="auto"/>
        </w:rPr>
      </w:pPr>
      <w:r>
        <w:rPr>
          <w:color w:val="auto"/>
        </w:rPr>
        <w:t xml:space="preserve">The Board considered whether additional </w:t>
      </w:r>
      <w:r w:rsidR="002C2B58">
        <w:rPr>
          <w:color w:val="auto"/>
        </w:rPr>
        <w:t>s</w:t>
      </w:r>
      <w:r>
        <w:rPr>
          <w:color w:val="auto"/>
        </w:rPr>
        <w:t xml:space="preserve">ervice rating could be recommended under a peripheral nerve code, as conferred by the VA, for the residual sciatic </w:t>
      </w:r>
      <w:proofErr w:type="spellStart"/>
      <w:r>
        <w:rPr>
          <w:color w:val="auto"/>
        </w:rPr>
        <w:t>radiculopathy</w:t>
      </w:r>
      <w:proofErr w:type="spellEnd"/>
      <w:r>
        <w:rPr>
          <w:color w:val="auto"/>
        </w:rPr>
        <w:t xml:space="preserve"> at separation.  Firm B</w:t>
      </w:r>
      <w:r w:rsidRPr="008A4F50">
        <w:rPr>
          <w:color w:val="auto"/>
        </w:rPr>
        <w:t xml:space="preserve">oard precedent </w:t>
      </w:r>
      <w:r>
        <w:rPr>
          <w:color w:val="auto"/>
        </w:rPr>
        <w:t>requires</w:t>
      </w:r>
      <w:r w:rsidRPr="008A4F50">
        <w:rPr>
          <w:color w:val="auto"/>
        </w:rPr>
        <w:t xml:space="preserve"> a functional impairment tied to fitness to support a recommendation for addition of a peripheral nerve rating to </w:t>
      </w:r>
      <w:r w:rsidR="002C2B58">
        <w:rPr>
          <w:color w:val="auto"/>
        </w:rPr>
        <w:t>s</w:t>
      </w:r>
      <w:r w:rsidRPr="008A4F50">
        <w:rPr>
          <w:color w:val="auto"/>
        </w:rPr>
        <w:t>ervice disability</w:t>
      </w:r>
      <w:r>
        <w:rPr>
          <w:color w:val="auto"/>
        </w:rPr>
        <w:t xml:space="preserve"> in spine cases</w:t>
      </w:r>
      <w:r w:rsidRPr="008A4F50">
        <w:rPr>
          <w:color w:val="auto"/>
        </w:rPr>
        <w:t xml:space="preserve">.  The pain component of a </w:t>
      </w:r>
      <w:proofErr w:type="spellStart"/>
      <w:r w:rsidRPr="008A4F50">
        <w:rPr>
          <w:color w:val="auto"/>
        </w:rPr>
        <w:t>radiculopathy</w:t>
      </w:r>
      <w:proofErr w:type="spellEnd"/>
      <w:r w:rsidRPr="008A4F50">
        <w:rPr>
          <w:color w:val="auto"/>
        </w:rPr>
        <w:t xml:space="preserve"> is subsumed under the general spine rating as specified in §4.71a.  The sensory component in this case has no functional implications</w:t>
      </w:r>
      <w:r>
        <w:rPr>
          <w:color w:val="auto"/>
        </w:rPr>
        <w:t>; and, there was no objective motor impairme</w:t>
      </w:r>
      <w:r w:rsidRPr="008A4F50">
        <w:rPr>
          <w:color w:val="auto"/>
        </w:rPr>
        <w:t xml:space="preserve">nt.  Since no evidence of functional impairment exists in this case, the Board cannot support a recommendation for additional </w:t>
      </w:r>
      <w:r w:rsidR="002C2B58">
        <w:rPr>
          <w:color w:val="auto"/>
        </w:rPr>
        <w:t>s</w:t>
      </w:r>
      <w:r w:rsidR="006F1CC8">
        <w:rPr>
          <w:color w:val="auto"/>
        </w:rPr>
        <w:t xml:space="preserve">ervice </w:t>
      </w:r>
      <w:r w:rsidRPr="008A4F50">
        <w:rPr>
          <w:color w:val="auto"/>
        </w:rPr>
        <w:t>rating based on peripheral nerve impairment.</w:t>
      </w:r>
      <w:r>
        <w:rPr>
          <w:color w:val="auto"/>
        </w:rPr>
        <w:t xml:space="preserve">  </w:t>
      </w:r>
      <w:r w:rsidR="00DE598F" w:rsidRPr="00DE598F">
        <w:rPr>
          <w:color w:val="auto"/>
        </w:rPr>
        <w:t xml:space="preserve">After due deliberation, considering all of the evidence and mindful of VASRD </w:t>
      </w:r>
      <w:r w:rsidR="00E071E5" w:rsidRPr="00914253">
        <w:rPr>
          <w:color w:val="auto"/>
        </w:rPr>
        <w:t>§</w:t>
      </w:r>
      <w:r w:rsidR="00DE598F" w:rsidRPr="00DE598F">
        <w:rPr>
          <w:color w:val="auto"/>
        </w:rPr>
        <w:t xml:space="preserve">4.3 (reasonable doubt), the Board recommends a separation rating of 20% for the </w:t>
      </w:r>
      <w:r>
        <w:rPr>
          <w:color w:val="auto"/>
        </w:rPr>
        <w:t>lumbar spine</w:t>
      </w:r>
      <w:r w:rsidR="00DE598F" w:rsidRPr="00DE598F">
        <w:rPr>
          <w:color w:val="auto"/>
        </w:rPr>
        <w:t xml:space="preserve"> condition</w:t>
      </w:r>
      <w:r>
        <w:rPr>
          <w:color w:val="auto"/>
        </w:rPr>
        <w:t xml:space="preserve"> under code 5243</w:t>
      </w:r>
      <w:r w:rsidR="00DE598F" w:rsidRPr="00DE598F">
        <w:rPr>
          <w:color w:val="auto"/>
        </w:rPr>
        <w:t>.</w:t>
      </w:r>
    </w:p>
    <w:p w:rsidR="00E071E5" w:rsidRPr="0042770B" w:rsidRDefault="00E071E5" w:rsidP="00BF0E94">
      <w:pPr>
        <w:jc w:val="left"/>
        <w:rPr>
          <w:color w:val="000000"/>
          <w:u w:val="single"/>
        </w:rPr>
      </w:pPr>
    </w:p>
    <w:p w:rsidR="00E071E5" w:rsidRPr="001F29F9" w:rsidRDefault="00E071E5" w:rsidP="00A02AA8">
      <w:pPr>
        <w:jc w:val="both"/>
        <w:rPr>
          <w:color w:val="000000"/>
        </w:rPr>
      </w:pPr>
      <w:proofErr w:type="gramStart"/>
      <w:r w:rsidRPr="00806F1E">
        <w:rPr>
          <w:color w:val="000000"/>
          <w:u w:val="single"/>
        </w:rPr>
        <w:t>Remaining Conditions.</w:t>
      </w:r>
      <w:proofErr w:type="gramEnd"/>
      <w:r w:rsidRPr="00806F1E">
        <w:rPr>
          <w:color w:val="000000"/>
        </w:rPr>
        <w:t xml:space="preserve"> Other conditions identified in the DES file were mild depression, knee discomfort, and high blood pressure. </w:t>
      </w:r>
      <w:r w:rsidR="008A4F50">
        <w:rPr>
          <w:color w:val="000000"/>
        </w:rPr>
        <w:t xml:space="preserve"> </w:t>
      </w:r>
      <w:r w:rsidRPr="00806F1E">
        <w:rPr>
          <w:color w:val="000000"/>
        </w:rPr>
        <w:t xml:space="preserve">Several additional non-acute conditions or medical complaints were also documented. </w:t>
      </w:r>
      <w:r w:rsidR="008A4F50">
        <w:rPr>
          <w:color w:val="000000"/>
        </w:rPr>
        <w:t xml:space="preserve"> </w:t>
      </w:r>
      <w:r w:rsidRPr="00806F1E">
        <w:rPr>
          <w:color w:val="000000"/>
        </w:rPr>
        <w:t>None of these conditions were significantly clinically or occupational</w:t>
      </w:r>
      <w:r w:rsidR="008A4F50">
        <w:rPr>
          <w:color w:val="000000"/>
        </w:rPr>
        <w:t>ly active during the MEB period; none carried attached profiles;</w:t>
      </w:r>
      <w:r w:rsidRPr="00806F1E">
        <w:rPr>
          <w:color w:val="000000"/>
        </w:rPr>
        <w:t xml:space="preserve"> and</w:t>
      </w:r>
      <w:r w:rsidR="008A4F50">
        <w:rPr>
          <w:color w:val="000000"/>
        </w:rPr>
        <w:t>,</w:t>
      </w:r>
      <w:r w:rsidRPr="00806F1E">
        <w:rPr>
          <w:color w:val="000000"/>
        </w:rPr>
        <w:t xml:space="preserve"> none were implicated in the commander’s statement. </w:t>
      </w:r>
      <w:r w:rsidR="008A4F50">
        <w:rPr>
          <w:color w:val="000000"/>
        </w:rPr>
        <w:t xml:space="preserve"> </w:t>
      </w:r>
      <w:r w:rsidRPr="00806F1E">
        <w:rPr>
          <w:color w:val="000000"/>
        </w:rPr>
        <w:t xml:space="preserve">These conditions were reviewed by the </w:t>
      </w:r>
      <w:r w:rsidR="002C2B58">
        <w:rPr>
          <w:color w:val="000000"/>
        </w:rPr>
        <w:t>a</w:t>
      </w:r>
      <w:r w:rsidR="008A4F50" w:rsidRPr="00806F1E">
        <w:rPr>
          <w:color w:val="000000"/>
        </w:rPr>
        <w:t xml:space="preserve">ction </w:t>
      </w:r>
      <w:r w:rsidR="002C2B58">
        <w:rPr>
          <w:color w:val="000000"/>
        </w:rPr>
        <w:t>o</w:t>
      </w:r>
      <w:r w:rsidR="008A4F50" w:rsidRPr="00806F1E">
        <w:rPr>
          <w:color w:val="000000"/>
        </w:rPr>
        <w:t xml:space="preserve">fficer </w:t>
      </w:r>
      <w:r w:rsidRPr="00806F1E">
        <w:rPr>
          <w:color w:val="000000"/>
        </w:rPr>
        <w:t>and considered by the Board.  It was determined that none could be argued as unfitting and subject to separation rating. The Board therefore has no reasonable basis for recommending any additional unfitting conditions for separation rating.</w:t>
      </w:r>
    </w:p>
    <w:p w:rsidR="00E071E5" w:rsidRPr="001F29F9" w:rsidRDefault="00E071E5" w:rsidP="00BF0E94">
      <w:pPr>
        <w:pBdr>
          <w:bottom w:val="single" w:sz="12" w:space="1" w:color="auto"/>
        </w:pBdr>
        <w:tabs>
          <w:tab w:val="left" w:pos="288"/>
          <w:tab w:val="left" w:pos="4752"/>
        </w:tabs>
        <w:jc w:val="both"/>
        <w:rPr>
          <w:color w:val="000000"/>
        </w:rPr>
      </w:pPr>
    </w:p>
    <w:p w:rsidR="00E071E5" w:rsidRPr="001F29F9" w:rsidRDefault="00E071E5" w:rsidP="006364ED">
      <w:pPr>
        <w:jc w:val="left"/>
        <w:rPr>
          <w:color w:val="000000"/>
        </w:rPr>
      </w:pPr>
    </w:p>
    <w:p w:rsidR="009B7A38" w:rsidRPr="009B7A38" w:rsidRDefault="00E071E5" w:rsidP="009B7A38">
      <w:pPr>
        <w:jc w:val="both"/>
        <w:rPr>
          <w:rFonts w:cs="Times New Roman"/>
          <w:color w:val="auto"/>
        </w:rPr>
      </w:pPr>
      <w:r w:rsidRPr="001F29F9">
        <w:rPr>
          <w:color w:val="000000"/>
          <w:u w:val="single"/>
        </w:rPr>
        <w:t xml:space="preserve">BOARD </w:t>
      </w:r>
      <w:r w:rsidRPr="00806F1E">
        <w:rPr>
          <w:color w:val="000000"/>
          <w:u w:val="single"/>
        </w:rPr>
        <w:t>FINDINGS</w:t>
      </w:r>
      <w:r w:rsidRPr="00806F1E">
        <w:rPr>
          <w:color w:val="000000"/>
        </w:rPr>
        <w:t xml:space="preserve">: IAW </w:t>
      </w:r>
      <w:proofErr w:type="spellStart"/>
      <w:r w:rsidRPr="00806F1E">
        <w:rPr>
          <w:color w:val="000000"/>
        </w:rPr>
        <w:t>DoDI</w:t>
      </w:r>
      <w:proofErr w:type="spellEnd"/>
      <w:r w:rsidRPr="00806F1E">
        <w:rPr>
          <w:color w:val="000000"/>
        </w:rPr>
        <w:t xml:space="preserve"> 6040.44, provisions of </w:t>
      </w:r>
      <w:proofErr w:type="spellStart"/>
      <w:r w:rsidRPr="00806F1E">
        <w:rPr>
          <w:color w:val="000000"/>
        </w:rPr>
        <w:t>DoD</w:t>
      </w:r>
      <w:proofErr w:type="spellEnd"/>
      <w:r w:rsidRPr="00806F1E">
        <w:rPr>
          <w:color w:val="000000"/>
        </w:rPr>
        <w:t xml:space="preserve"> or Military Department regulations or guidelines relied upon by the PEB will not be considered by the Board to the extent they were inconsistent with the VASRD in effect at the time of the adjudication</w:t>
      </w:r>
      <w:r w:rsidRPr="00806F1E">
        <w:rPr>
          <w:rFonts w:cs="Times New Roman"/>
          <w:color w:val="auto"/>
        </w:rPr>
        <w:t>.</w:t>
      </w:r>
      <w:r w:rsidR="009B7A38">
        <w:rPr>
          <w:rFonts w:cs="Times New Roman"/>
          <w:color w:val="auto"/>
        </w:rPr>
        <w:t xml:space="preserve"> </w:t>
      </w:r>
      <w:r w:rsidRPr="00806F1E">
        <w:rPr>
          <w:rFonts w:cs="Times New Roman"/>
          <w:color w:val="auto"/>
        </w:rPr>
        <w:t xml:space="preserve"> </w:t>
      </w:r>
      <w:r w:rsidR="009B7A38" w:rsidRPr="009B7A38">
        <w:rPr>
          <w:rFonts w:cs="Times New Roman"/>
          <w:color w:val="auto"/>
        </w:rPr>
        <w:t xml:space="preserve">As discussed above, PEB reliance on the USAPDA pain policy for rating </w:t>
      </w:r>
      <w:r w:rsidR="009B7A38">
        <w:rPr>
          <w:rFonts w:cs="Times New Roman"/>
          <w:color w:val="auto"/>
        </w:rPr>
        <w:t>the lumbar spine condition</w:t>
      </w:r>
      <w:r w:rsidR="009B7A38" w:rsidRPr="009B7A38">
        <w:rPr>
          <w:rFonts w:cs="Times New Roman"/>
          <w:color w:val="auto"/>
        </w:rPr>
        <w:t xml:space="preserve"> was operant in this case and the condition was adjudicated independently of that policy </w:t>
      </w:r>
      <w:r w:rsidR="009B7A38">
        <w:rPr>
          <w:rFonts w:cs="Times New Roman"/>
          <w:color w:val="auto"/>
        </w:rPr>
        <w:t xml:space="preserve">by the Board.  </w:t>
      </w:r>
      <w:r w:rsidRPr="003C53E8">
        <w:rPr>
          <w:rFonts w:cs="Times New Roman"/>
          <w:color w:val="auto"/>
        </w:rPr>
        <w:t xml:space="preserve">In the matter of the </w:t>
      </w:r>
      <w:r w:rsidR="009B7A38">
        <w:rPr>
          <w:rFonts w:cs="Times New Roman"/>
          <w:color w:val="auto"/>
        </w:rPr>
        <w:t xml:space="preserve">lumbar spine </w:t>
      </w:r>
      <w:r w:rsidRPr="007D7120">
        <w:rPr>
          <w:rFonts w:cs="Times New Roman"/>
          <w:color w:val="auto"/>
        </w:rPr>
        <w:t xml:space="preserve">condition, the Board </w:t>
      </w:r>
      <w:r w:rsidR="00A24CD5" w:rsidRPr="00A24CD5">
        <w:rPr>
          <w:rFonts w:cs="Times New Roman"/>
          <w:color w:val="auto"/>
        </w:rPr>
        <w:t xml:space="preserve">by a vote of 2:1 </w:t>
      </w:r>
      <w:r w:rsidRPr="00A24CD5">
        <w:rPr>
          <w:rFonts w:cs="Times New Roman"/>
          <w:color w:val="auto"/>
        </w:rPr>
        <w:t>recommends</w:t>
      </w:r>
      <w:r w:rsidRPr="007D7120">
        <w:rPr>
          <w:rFonts w:cs="Times New Roman"/>
          <w:color w:val="auto"/>
        </w:rPr>
        <w:t xml:space="preserve"> a rating of 20% coded 5243 IAW VASRD §</w:t>
      </w:r>
      <w:r w:rsidR="00DE598F" w:rsidRPr="00DE598F">
        <w:rPr>
          <w:rFonts w:cs="Times New Roman"/>
          <w:color w:val="auto"/>
        </w:rPr>
        <w:t>4.71a</w:t>
      </w:r>
      <w:r w:rsidRPr="00806F1E">
        <w:rPr>
          <w:rFonts w:cs="Times New Roman"/>
          <w:color w:val="auto"/>
        </w:rPr>
        <w:t xml:space="preserve">. </w:t>
      </w:r>
      <w:r w:rsidR="009B7A38">
        <w:rPr>
          <w:rFonts w:cs="Times New Roman"/>
          <w:color w:val="auto"/>
        </w:rPr>
        <w:t xml:space="preserve"> </w:t>
      </w:r>
      <w:r w:rsidR="00A24CD5" w:rsidRPr="00A24CD5">
        <w:rPr>
          <w:rFonts w:cs="Times New Roman"/>
          <w:color w:val="auto"/>
        </w:rPr>
        <w:t xml:space="preserve">The single voter for dissent (who recommended </w:t>
      </w:r>
      <w:r w:rsidR="00A24CD5">
        <w:rPr>
          <w:rFonts w:cs="Times New Roman"/>
          <w:color w:val="auto"/>
        </w:rPr>
        <w:t xml:space="preserve">no change from the PEB’s 10% rating </w:t>
      </w:r>
      <w:proofErr w:type="gramStart"/>
      <w:r w:rsidR="00A24CD5">
        <w:rPr>
          <w:rFonts w:cs="Times New Roman"/>
          <w:color w:val="auto"/>
        </w:rPr>
        <w:t>under</w:t>
      </w:r>
      <w:proofErr w:type="gramEnd"/>
      <w:r w:rsidR="00A24CD5">
        <w:rPr>
          <w:rFonts w:cs="Times New Roman"/>
          <w:color w:val="auto"/>
        </w:rPr>
        <w:t xml:space="preserve"> 5243</w:t>
      </w:r>
      <w:r w:rsidR="00A24CD5" w:rsidRPr="00A24CD5">
        <w:rPr>
          <w:rFonts w:cs="Times New Roman"/>
          <w:color w:val="auto"/>
        </w:rPr>
        <w:t xml:space="preserve">) did not elect to submit a minority opinion. </w:t>
      </w:r>
      <w:r w:rsidR="00A24CD5">
        <w:rPr>
          <w:rFonts w:cs="Times New Roman"/>
          <w:color w:val="auto"/>
        </w:rPr>
        <w:t xml:space="preserve"> </w:t>
      </w:r>
      <w:r w:rsidR="009B7A38" w:rsidRPr="009B7A38">
        <w:rPr>
          <w:rFonts w:cs="Times New Roman"/>
          <w:color w:val="auto"/>
        </w:rPr>
        <w:t xml:space="preserve">The Board unanimously agrees that there were no other conditions eligible for Board consideration which could be recommended as unfitting for additional </w:t>
      </w:r>
      <w:r w:rsidR="002C2B58">
        <w:rPr>
          <w:rFonts w:cs="Times New Roman"/>
          <w:color w:val="auto"/>
        </w:rPr>
        <w:t>s</w:t>
      </w:r>
      <w:r w:rsidR="009B7A38" w:rsidRPr="009B7A38">
        <w:rPr>
          <w:rFonts w:cs="Times New Roman"/>
          <w:color w:val="auto"/>
        </w:rPr>
        <w:t>ervice disability rating.</w:t>
      </w:r>
    </w:p>
    <w:p w:rsidR="009B7A38" w:rsidRPr="001F29F9" w:rsidRDefault="009B7A38" w:rsidP="009B7A38">
      <w:pPr>
        <w:pBdr>
          <w:bottom w:val="single" w:sz="12" w:space="1" w:color="auto"/>
        </w:pBdr>
        <w:tabs>
          <w:tab w:val="left" w:pos="288"/>
          <w:tab w:val="left" w:pos="4752"/>
        </w:tabs>
        <w:jc w:val="both"/>
        <w:rPr>
          <w:color w:val="000000"/>
        </w:rPr>
      </w:pPr>
    </w:p>
    <w:p w:rsidR="009B7A38" w:rsidRPr="001F29F9" w:rsidRDefault="009B7A38" w:rsidP="009B7A38">
      <w:pPr>
        <w:jc w:val="left"/>
        <w:rPr>
          <w:color w:val="000000"/>
        </w:rPr>
      </w:pPr>
    </w:p>
    <w:p w:rsidR="005A4E0D" w:rsidRDefault="009B7A38" w:rsidP="00A24CD5">
      <w:pPr>
        <w:spacing w:line="240" w:lineRule="auto"/>
        <w:jc w:val="left"/>
        <w:rPr>
          <w:color w:val="000000"/>
        </w:rPr>
      </w:pPr>
      <w:r>
        <w:rPr>
          <w:color w:val="000000"/>
        </w:rPr>
        <w:br w:type="page"/>
      </w:r>
      <w:r w:rsidR="00E071E5" w:rsidRPr="001F29F9">
        <w:rPr>
          <w:color w:val="000000"/>
          <w:u w:val="single"/>
        </w:rPr>
        <w:lastRenderedPageBreak/>
        <w:t>RECOMMENDATION</w:t>
      </w:r>
      <w:r w:rsidR="00E071E5" w:rsidRPr="001F29F9">
        <w:rPr>
          <w:color w:val="000000"/>
        </w:rPr>
        <w:t>: The Board recommends that the CI’s prior determination be modified as follows, effective as of the date of his prior medical separation:</w:t>
      </w:r>
    </w:p>
    <w:p w:rsidR="009B7A38" w:rsidRDefault="009B7A38">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9B7A38" w:rsidRPr="00494FB5" w:rsidTr="0042561A">
        <w:trPr>
          <w:trHeight w:val="233"/>
          <w:jc w:val="center"/>
        </w:trPr>
        <w:tc>
          <w:tcPr>
            <w:tcW w:w="6768" w:type="dxa"/>
            <w:shd w:val="clear" w:color="auto" w:fill="D9D9D9"/>
            <w:vAlign w:val="center"/>
          </w:tcPr>
          <w:p w:rsidR="009B7A38" w:rsidRPr="00494FB5" w:rsidRDefault="009B7A38" w:rsidP="0042561A">
            <w:pPr>
              <w:tabs>
                <w:tab w:val="left" w:pos="288"/>
                <w:tab w:val="left" w:pos="4752"/>
              </w:tabs>
              <w:rPr>
                <w:b/>
                <w:color w:val="000000"/>
              </w:rPr>
            </w:pPr>
            <w:r w:rsidRPr="00494FB5">
              <w:rPr>
                <w:b/>
                <w:color w:val="000000"/>
              </w:rPr>
              <w:t>UNFITTING CONDITION</w:t>
            </w:r>
          </w:p>
        </w:tc>
        <w:tc>
          <w:tcPr>
            <w:tcW w:w="1530" w:type="dxa"/>
            <w:shd w:val="clear" w:color="auto" w:fill="D9D9D9"/>
            <w:vAlign w:val="center"/>
          </w:tcPr>
          <w:p w:rsidR="009B7A38" w:rsidRPr="00494FB5" w:rsidRDefault="009B7A38" w:rsidP="0042561A">
            <w:pPr>
              <w:tabs>
                <w:tab w:val="left" w:pos="288"/>
                <w:tab w:val="left" w:pos="4752"/>
              </w:tabs>
              <w:rPr>
                <w:b/>
                <w:color w:val="000000"/>
              </w:rPr>
            </w:pPr>
            <w:r w:rsidRPr="00494FB5">
              <w:rPr>
                <w:b/>
                <w:color w:val="000000"/>
              </w:rPr>
              <w:t>VASRD CODE</w:t>
            </w:r>
          </w:p>
        </w:tc>
        <w:tc>
          <w:tcPr>
            <w:tcW w:w="1026" w:type="dxa"/>
            <w:shd w:val="clear" w:color="auto" w:fill="D9D9D9"/>
            <w:vAlign w:val="center"/>
          </w:tcPr>
          <w:p w:rsidR="009B7A38" w:rsidRPr="00494FB5" w:rsidRDefault="009B7A38" w:rsidP="0042561A">
            <w:pPr>
              <w:tabs>
                <w:tab w:val="left" w:pos="288"/>
                <w:tab w:val="left" w:pos="4752"/>
              </w:tabs>
              <w:rPr>
                <w:b/>
                <w:color w:val="000000"/>
              </w:rPr>
            </w:pPr>
            <w:r w:rsidRPr="00494FB5">
              <w:rPr>
                <w:b/>
                <w:color w:val="000000"/>
              </w:rPr>
              <w:t>RATING</w:t>
            </w:r>
          </w:p>
        </w:tc>
      </w:tr>
      <w:tr w:rsidR="009B7A38" w:rsidRPr="00494FB5" w:rsidTr="0042561A">
        <w:trPr>
          <w:jc w:val="center"/>
        </w:trPr>
        <w:tc>
          <w:tcPr>
            <w:tcW w:w="6768" w:type="dxa"/>
            <w:vAlign w:val="center"/>
          </w:tcPr>
          <w:p w:rsidR="009B7A38" w:rsidRPr="00494FB5" w:rsidRDefault="009B7A38" w:rsidP="009B7A38">
            <w:pPr>
              <w:tabs>
                <w:tab w:val="left" w:pos="288"/>
                <w:tab w:val="left" w:pos="4752"/>
              </w:tabs>
              <w:jc w:val="left"/>
              <w:rPr>
                <w:color w:val="000000"/>
              </w:rPr>
            </w:pPr>
            <w:r>
              <w:rPr>
                <w:color w:val="000000"/>
              </w:rPr>
              <w:t>Lumbar Disc Disease</w:t>
            </w:r>
          </w:p>
        </w:tc>
        <w:tc>
          <w:tcPr>
            <w:tcW w:w="1530" w:type="dxa"/>
            <w:vAlign w:val="center"/>
          </w:tcPr>
          <w:p w:rsidR="009B7A38" w:rsidRPr="00494FB5" w:rsidRDefault="009B7A38" w:rsidP="0042561A">
            <w:pPr>
              <w:tabs>
                <w:tab w:val="left" w:pos="288"/>
                <w:tab w:val="left" w:pos="4752"/>
              </w:tabs>
              <w:rPr>
                <w:color w:val="000000"/>
              </w:rPr>
            </w:pPr>
            <w:r>
              <w:rPr>
                <w:color w:val="000000"/>
              </w:rPr>
              <w:t>5243</w:t>
            </w:r>
          </w:p>
        </w:tc>
        <w:tc>
          <w:tcPr>
            <w:tcW w:w="1026" w:type="dxa"/>
            <w:vAlign w:val="center"/>
          </w:tcPr>
          <w:p w:rsidR="009B7A38" w:rsidRPr="00494FB5" w:rsidRDefault="009B7A38" w:rsidP="0042561A">
            <w:pPr>
              <w:tabs>
                <w:tab w:val="left" w:pos="288"/>
                <w:tab w:val="left" w:pos="4752"/>
              </w:tabs>
              <w:rPr>
                <w:color w:val="000000"/>
              </w:rPr>
            </w:pPr>
            <w:r>
              <w:rPr>
                <w:color w:val="000000"/>
              </w:rPr>
              <w:t>2</w:t>
            </w:r>
            <w:r w:rsidRPr="00494FB5">
              <w:rPr>
                <w:color w:val="000000"/>
              </w:rPr>
              <w:t>0%</w:t>
            </w:r>
          </w:p>
        </w:tc>
      </w:tr>
      <w:tr w:rsidR="009B7A38" w:rsidRPr="00494FB5" w:rsidTr="0042561A">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9B7A38" w:rsidRPr="00494FB5" w:rsidRDefault="009B7A38" w:rsidP="0042561A">
            <w:pPr>
              <w:tabs>
                <w:tab w:val="left" w:pos="288"/>
                <w:tab w:val="left" w:pos="4752"/>
              </w:tabs>
              <w:rPr>
                <w:b/>
                <w:color w:val="000000"/>
              </w:rPr>
            </w:pPr>
            <w:r w:rsidRPr="00494FB5">
              <w:rPr>
                <w:b/>
                <w:color w:val="000000"/>
              </w:rPr>
              <w:t>COMBINED</w:t>
            </w:r>
          </w:p>
        </w:tc>
        <w:tc>
          <w:tcPr>
            <w:tcW w:w="1026" w:type="dxa"/>
            <w:shd w:val="clear" w:color="auto" w:fill="D9D9D9"/>
            <w:vAlign w:val="center"/>
          </w:tcPr>
          <w:p w:rsidR="009B7A38" w:rsidRPr="00494FB5" w:rsidRDefault="009B7A38" w:rsidP="0042561A">
            <w:pPr>
              <w:tabs>
                <w:tab w:val="left" w:pos="288"/>
                <w:tab w:val="left" w:pos="4752"/>
              </w:tabs>
              <w:rPr>
                <w:b/>
                <w:color w:val="000000"/>
              </w:rPr>
            </w:pPr>
            <w:r>
              <w:rPr>
                <w:b/>
                <w:color w:val="000000"/>
              </w:rPr>
              <w:t>2</w:t>
            </w:r>
            <w:r w:rsidRPr="00494FB5">
              <w:rPr>
                <w:b/>
                <w:color w:val="000000"/>
              </w:rPr>
              <w:t>0%</w:t>
            </w:r>
          </w:p>
        </w:tc>
      </w:tr>
    </w:tbl>
    <w:p w:rsidR="00E071E5" w:rsidRPr="001F29F9" w:rsidRDefault="00E071E5" w:rsidP="00BF0E94">
      <w:pPr>
        <w:pBdr>
          <w:bottom w:val="single" w:sz="12" w:space="1" w:color="auto"/>
        </w:pBdr>
        <w:tabs>
          <w:tab w:val="left" w:pos="288"/>
          <w:tab w:val="left" w:pos="4752"/>
        </w:tabs>
        <w:jc w:val="both"/>
        <w:rPr>
          <w:color w:val="000000"/>
        </w:rPr>
      </w:pPr>
    </w:p>
    <w:p w:rsidR="00E071E5" w:rsidRPr="001F29F9" w:rsidRDefault="00E071E5" w:rsidP="00BF0E94">
      <w:pPr>
        <w:rPr>
          <w:color w:val="000000"/>
        </w:rPr>
      </w:pPr>
    </w:p>
    <w:p w:rsidR="00E071E5" w:rsidRPr="001F29F9" w:rsidRDefault="00E071E5" w:rsidP="00BF0E94">
      <w:pPr>
        <w:tabs>
          <w:tab w:val="left" w:pos="288"/>
          <w:tab w:val="left" w:pos="4752"/>
        </w:tabs>
        <w:jc w:val="both"/>
        <w:rPr>
          <w:color w:val="000000"/>
        </w:rPr>
      </w:pPr>
      <w:r w:rsidRPr="001F29F9">
        <w:rPr>
          <w:color w:val="000000"/>
        </w:rPr>
        <w:t>The following documentary evidence was considered:</w:t>
      </w:r>
    </w:p>
    <w:p w:rsidR="00E071E5" w:rsidRPr="001F29F9" w:rsidRDefault="00E071E5" w:rsidP="00BF0E94">
      <w:pPr>
        <w:tabs>
          <w:tab w:val="left" w:pos="288"/>
          <w:tab w:val="left" w:pos="4752"/>
        </w:tabs>
        <w:jc w:val="both"/>
        <w:rPr>
          <w:color w:val="000000"/>
        </w:rPr>
      </w:pPr>
    </w:p>
    <w:p w:rsidR="00E071E5" w:rsidRPr="001F29F9" w:rsidRDefault="00E071E5" w:rsidP="00B3575C">
      <w:pPr>
        <w:tabs>
          <w:tab w:val="left" w:pos="288"/>
          <w:tab w:val="left" w:pos="4752"/>
        </w:tabs>
        <w:spacing w:line="440" w:lineRule="exact"/>
        <w:jc w:val="both"/>
        <w:rPr>
          <w:color w:val="000000"/>
        </w:rPr>
      </w:pPr>
      <w:r w:rsidRPr="001F29F9">
        <w:rPr>
          <w:color w:val="000000"/>
        </w:rPr>
        <w:t>Exhibit A.  DD Fo</w:t>
      </w:r>
      <w:r w:rsidR="002C2B58">
        <w:rPr>
          <w:color w:val="000000"/>
        </w:rPr>
        <w:t>rm 294, dated 20110809, w/</w:t>
      </w:r>
      <w:proofErr w:type="spellStart"/>
      <w:r w:rsidR="002C2B58">
        <w:rPr>
          <w:color w:val="000000"/>
        </w:rPr>
        <w:t>atchs</w:t>
      </w:r>
      <w:proofErr w:type="spellEnd"/>
    </w:p>
    <w:p w:rsidR="00E071E5" w:rsidRPr="001F29F9" w:rsidRDefault="00E071E5" w:rsidP="00BF0E94">
      <w:pPr>
        <w:tabs>
          <w:tab w:val="left" w:pos="288"/>
          <w:tab w:val="left" w:pos="4752"/>
        </w:tabs>
        <w:jc w:val="both"/>
        <w:rPr>
          <w:color w:val="000000"/>
        </w:rPr>
      </w:pPr>
      <w:r w:rsidRPr="001F29F9">
        <w:rPr>
          <w:color w:val="000000"/>
        </w:rPr>
        <w:t>Exhib</w:t>
      </w:r>
      <w:r w:rsidR="002C2B58">
        <w:rPr>
          <w:color w:val="000000"/>
        </w:rPr>
        <w:t>it B.  Service Treatment Record</w:t>
      </w:r>
    </w:p>
    <w:p w:rsidR="00E071E5" w:rsidRPr="001F29F9" w:rsidRDefault="00E071E5" w:rsidP="00BF0E94">
      <w:pPr>
        <w:tabs>
          <w:tab w:val="left" w:pos="288"/>
          <w:tab w:val="left" w:pos="4752"/>
        </w:tabs>
        <w:jc w:val="both"/>
        <w:rPr>
          <w:color w:val="000000"/>
        </w:rPr>
      </w:pPr>
      <w:r w:rsidRPr="001F29F9">
        <w:rPr>
          <w:color w:val="000000"/>
        </w:rPr>
        <w:t>Exhibit C.  Department of Ve</w:t>
      </w:r>
      <w:r w:rsidR="002C2B58">
        <w:rPr>
          <w:color w:val="000000"/>
        </w:rPr>
        <w:t>terans Affairs Treatment Record</w:t>
      </w:r>
    </w:p>
    <w:p w:rsidR="00E071E5" w:rsidRPr="001F29F9" w:rsidRDefault="00E071E5" w:rsidP="00BF0E94">
      <w:pPr>
        <w:tabs>
          <w:tab w:val="left" w:pos="288"/>
          <w:tab w:val="left" w:pos="4752"/>
        </w:tabs>
        <w:jc w:val="both"/>
        <w:rPr>
          <w:color w:val="000000"/>
        </w:rPr>
      </w:pPr>
    </w:p>
    <w:p w:rsidR="00E071E5" w:rsidRPr="001F29F9" w:rsidRDefault="00E071E5" w:rsidP="00BF0E94">
      <w:pPr>
        <w:tabs>
          <w:tab w:val="left" w:pos="288"/>
          <w:tab w:val="left" w:pos="4752"/>
        </w:tabs>
        <w:jc w:val="both"/>
        <w:rPr>
          <w:color w:val="000000"/>
        </w:rPr>
      </w:pPr>
    </w:p>
    <w:p w:rsidR="00E071E5" w:rsidRPr="001F29F9" w:rsidRDefault="00E071E5" w:rsidP="00BF0E94">
      <w:pPr>
        <w:tabs>
          <w:tab w:val="left" w:pos="0"/>
          <w:tab w:val="left" w:pos="4320"/>
        </w:tabs>
        <w:jc w:val="both"/>
        <w:rPr>
          <w:color w:val="000000"/>
        </w:rPr>
      </w:pPr>
      <w:r w:rsidRPr="001F29F9">
        <w:rPr>
          <w:color w:val="000000"/>
        </w:rPr>
        <w:tab/>
        <w:t xml:space="preserve">           President</w:t>
      </w:r>
    </w:p>
    <w:p w:rsidR="00407815" w:rsidRDefault="00E071E5" w:rsidP="00BF0E94">
      <w:pPr>
        <w:tabs>
          <w:tab w:val="left" w:pos="0"/>
          <w:tab w:val="left" w:pos="4320"/>
        </w:tabs>
        <w:jc w:val="both"/>
        <w:rPr>
          <w:color w:val="000000"/>
        </w:rPr>
      </w:pPr>
      <w:r w:rsidRPr="001F29F9">
        <w:rPr>
          <w:color w:val="000000"/>
        </w:rPr>
        <w:tab/>
        <w:t xml:space="preserve">           Physical Disability Board of Review</w:t>
      </w:r>
    </w:p>
    <w:p w:rsidR="00407815" w:rsidRDefault="00407815">
      <w:pPr>
        <w:spacing w:line="240" w:lineRule="auto"/>
        <w:jc w:val="left"/>
        <w:rPr>
          <w:color w:val="000000"/>
        </w:rPr>
      </w:pPr>
      <w:r>
        <w:rPr>
          <w:color w:val="000000"/>
        </w:rPr>
        <w:br w:type="page"/>
      </w:r>
    </w:p>
    <w:p w:rsidR="00407815" w:rsidRDefault="00407815" w:rsidP="00407815">
      <w:pPr>
        <w:pStyle w:val="Header"/>
        <w:tabs>
          <w:tab w:val="clear" w:pos="4320"/>
          <w:tab w:val="clear" w:pos="8640"/>
        </w:tabs>
        <w:jc w:val="left"/>
      </w:pPr>
      <w:r>
        <w:lastRenderedPageBreak/>
        <w:t>SFMR-RB</w:t>
      </w:r>
      <w:r>
        <w:tab/>
      </w:r>
      <w:r>
        <w:tab/>
      </w:r>
      <w:r>
        <w:tab/>
      </w:r>
      <w:r>
        <w:tab/>
      </w:r>
      <w:r>
        <w:tab/>
      </w:r>
      <w:r>
        <w:tab/>
      </w:r>
      <w:r>
        <w:tab/>
      </w:r>
      <w:r>
        <w:tab/>
      </w:r>
      <w:r>
        <w:tab/>
      </w:r>
    </w:p>
    <w:p w:rsidR="00407815" w:rsidRDefault="00407815" w:rsidP="00407815">
      <w:pPr>
        <w:pStyle w:val="Header"/>
        <w:tabs>
          <w:tab w:val="clear" w:pos="4320"/>
          <w:tab w:val="clear" w:pos="8640"/>
        </w:tabs>
        <w:jc w:val="left"/>
      </w:pPr>
    </w:p>
    <w:p w:rsidR="00407815" w:rsidRDefault="00407815" w:rsidP="00407815">
      <w:pPr>
        <w:jc w:val="left"/>
      </w:pPr>
    </w:p>
    <w:p w:rsidR="00407815" w:rsidRDefault="00407815" w:rsidP="00407815">
      <w:pPr>
        <w:jc w:val="left"/>
      </w:pPr>
      <w:r>
        <w:t xml:space="preserve">MEMORANDUM FOR Commander, US Army Physical Disability Agency </w:t>
      </w:r>
    </w:p>
    <w:p w:rsidR="00407815" w:rsidRDefault="00407815" w:rsidP="00407815">
      <w:pPr>
        <w:jc w:val="left"/>
      </w:pPr>
      <w:r>
        <w:t xml:space="preserve"> </w:t>
      </w:r>
    </w:p>
    <w:p w:rsidR="00407815" w:rsidRDefault="00407815" w:rsidP="00407815">
      <w:pPr>
        <w:jc w:val="left"/>
      </w:pPr>
    </w:p>
    <w:p w:rsidR="00407815" w:rsidRDefault="00407815" w:rsidP="00407815">
      <w:pPr>
        <w:ind w:right="-180"/>
        <w:jc w:val="left"/>
      </w:pPr>
      <w:r>
        <w:t xml:space="preserve">SUBJECT:  Department of Defense Physical Disability Board of Review Recommendation </w:t>
      </w:r>
    </w:p>
    <w:p w:rsidR="00407815" w:rsidRDefault="00407815" w:rsidP="00407815">
      <w:pPr>
        <w:pStyle w:val="Header"/>
        <w:tabs>
          <w:tab w:val="left" w:pos="720"/>
        </w:tabs>
        <w:jc w:val="left"/>
      </w:pPr>
      <w:r>
        <w:t xml:space="preserve"> </w:t>
      </w:r>
    </w:p>
    <w:p w:rsidR="00407815" w:rsidRDefault="00407815" w:rsidP="00407815">
      <w:pPr>
        <w:pStyle w:val="Header"/>
        <w:tabs>
          <w:tab w:val="left" w:pos="720"/>
        </w:tabs>
        <w:jc w:val="left"/>
      </w:pPr>
    </w:p>
    <w:p w:rsidR="00407815" w:rsidRDefault="00407815" w:rsidP="00407815">
      <w:pPr>
        <w:jc w:val="left"/>
      </w:pPr>
    </w:p>
    <w:p w:rsidR="00407815" w:rsidRDefault="00407815" w:rsidP="00407815">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407815" w:rsidRDefault="00407815" w:rsidP="00407815">
      <w:pPr>
        <w:jc w:val="left"/>
      </w:pPr>
    </w:p>
    <w:p w:rsidR="00407815" w:rsidRDefault="00407815" w:rsidP="00407815">
      <w:pPr>
        <w:jc w:val="left"/>
      </w:pPr>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407815" w:rsidRDefault="00407815" w:rsidP="00407815">
      <w:pPr>
        <w:jc w:val="left"/>
      </w:pPr>
    </w:p>
    <w:p w:rsidR="00407815" w:rsidRDefault="00407815" w:rsidP="00407815">
      <w:pPr>
        <w:jc w:val="left"/>
      </w:pPr>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407815" w:rsidRDefault="00407815" w:rsidP="00407815">
      <w:pPr>
        <w:jc w:val="left"/>
      </w:pPr>
    </w:p>
    <w:p w:rsidR="00407815" w:rsidRDefault="00407815" w:rsidP="00407815">
      <w:pPr>
        <w:jc w:val="left"/>
      </w:pPr>
      <w:r>
        <w:t xml:space="preserve"> BY ORDER OF THE SECRETARY OF THE ARMY:</w:t>
      </w:r>
    </w:p>
    <w:p w:rsidR="00407815" w:rsidRDefault="00407815" w:rsidP="00407815">
      <w:pPr>
        <w:jc w:val="left"/>
      </w:pPr>
    </w:p>
    <w:p w:rsidR="00407815" w:rsidRDefault="00407815" w:rsidP="00407815">
      <w:pPr>
        <w:jc w:val="left"/>
      </w:pPr>
    </w:p>
    <w:p w:rsidR="00407815" w:rsidRDefault="00407815" w:rsidP="00407815">
      <w:pPr>
        <w:pStyle w:val="Header"/>
        <w:tabs>
          <w:tab w:val="clear" w:pos="4320"/>
          <w:tab w:val="clear" w:pos="8640"/>
        </w:tabs>
        <w:jc w:val="left"/>
      </w:pPr>
    </w:p>
    <w:p w:rsidR="00407815" w:rsidRDefault="00407815" w:rsidP="00407815">
      <w:pPr>
        <w:jc w:val="left"/>
      </w:pPr>
    </w:p>
    <w:p w:rsidR="00407815" w:rsidRDefault="00407815" w:rsidP="00407815">
      <w:pPr>
        <w:jc w:val="left"/>
      </w:pPr>
      <w:bookmarkStart w:id="0" w:name="OLE_LINK3"/>
      <w:bookmarkStart w:id="1" w:name="OLE_LINK4"/>
      <w:r>
        <w:t>Encl</w:t>
      </w:r>
      <w:r>
        <w:tab/>
      </w:r>
      <w:r>
        <w:tab/>
      </w:r>
      <w:r>
        <w:tab/>
      </w:r>
      <w:r>
        <w:tab/>
      </w:r>
      <w:r>
        <w:tab/>
      </w:r>
      <w:r>
        <w:tab/>
        <w:t xml:space="preserve"> </w:t>
      </w:r>
    </w:p>
    <w:p w:rsidR="00407815" w:rsidRDefault="00407815" w:rsidP="00407815">
      <w:pPr>
        <w:jc w:val="left"/>
      </w:pPr>
      <w:r>
        <w:tab/>
      </w:r>
      <w:r>
        <w:tab/>
      </w:r>
      <w:r>
        <w:tab/>
      </w:r>
      <w:r>
        <w:tab/>
      </w:r>
      <w:r>
        <w:tab/>
      </w:r>
      <w:r>
        <w:tab/>
        <w:t xml:space="preserve">     Deputy Assistant Secretary</w:t>
      </w:r>
    </w:p>
    <w:p w:rsidR="00407815" w:rsidRDefault="00407815" w:rsidP="00407815">
      <w:pPr>
        <w:jc w:val="left"/>
      </w:pPr>
      <w:r>
        <w:tab/>
      </w:r>
      <w:r>
        <w:tab/>
      </w:r>
      <w:r>
        <w:tab/>
      </w:r>
      <w:r>
        <w:tab/>
      </w:r>
      <w:r>
        <w:tab/>
      </w:r>
      <w:r>
        <w:tab/>
        <w:t xml:space="preserve">         (Army Review Boards)</w:t>
      </w:r>
      <w:bookmarkEnd w:id="0"/>
      <w:bookmarkEnd w:id="1"/>
    </w:p>
    <w:p w:rsidR="00E071E5" w:rsidRPr="001F29F9" w:rsidRDefault="00E071E5" w:rsidP="00BF0E94">
      <w:pPr>
        <w:tabs>
          <w:tab w:val="left" w:pos="0"/>
          <w:tab w:val="left" w:pos="4320"/>
        </w:tabs>
        <w:jc w:val="both"/>
        <w:rPr>
          <w:color w:val="000000"/>
        </w:rPr>
      </w:pPr>
    </w:p>
    <w:sectPr w:rsidR="00E071E5" w:rsidRPr="001F29F9" w:rsidSect="00E7016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15D" w:rsidRDefault="0094615D">
      <w:r>
        <w:separator/>
      </w:r>
    </w:p>
  </w:endnote>
  <w:endnote w:type="continuationSeparator" w:id="0">
    <w:p w:rsidR="0094615D" w:rsidRDefault="009461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1E5" w:rsidRPr="00374247" w:rsidRDefault="00E071E5" w:rsidP="00374247">
    <w:pPr>
      <w:pStyle w:val="Footer"/>
      <w:ind w:firstLine="4320"/>
      <w:rPr>
        <w:color w:val="auto"/>
      </w:rPr>
    </w:pPr>
    <w:r w:rsidRPr="00374247">
      <w:rPr>
        <w:color w:val="auto"/>
      </w:rPr>
      <w:t xml:space="preserve">   </w:t>
    </w:r>
    <w:fldSimple w:instr=" PAGE   \* MERGEFORMAT ">
      <w:r w:rsidR="00407815" w:rsidRPr="00407815">
        <w:rPr>
          <w:noProof/>
          <w:color w:val="auto"/>
        </w:rPr>
        <w:t>5</w:t>
      </w:r>
    </w:fldSimple>
    <w:r w:rsidRPr="00374247">
      <w:rPr>
        <w:color w:val="auto"/>
      </w:rPr>
      <w:t xml:space="preserve">                                                           </w:t>
    </w:r>
    <w:r w:rsidRPr="001D64F3">
      <w:rPr>
        <w:color w:val="auto"/>
      </w:rPr>
      <w:t>PD1100661</w:t>
    </w:r>
  </w:p>
  <w:p w:rsidR="00E071E5" w:rsidRPr="00684CE6" w:rsidRDefault="00E071E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15D" w:rsidRDefault="0094615D">
      <w:r>
        <w:separator/>
      </w:r>
    </w:p>
  </w:footnote>
  <w:footnote w:type="continuationSeparator" w:id="0">
    <w:p w:rsidR="0094615D" w:rsidRDefault="00946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2662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AF0"/>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DCE"/>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21D7"/>
    <w:rsid w:val="0006431E"/>
    <w:rsid w:val="000652EA"/>
    <w:rsid w:val="00065E21"/>
    <w:rsid w:val="000673ED"/>
    <w:rsid w:val="00067827"/>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4F0C"/>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C5"/>
    <w:rsid w:val="000D1CF4"/>
    <w:rsid w:val="000D1DBC"/>
    <w:rsid w:val="000D21C7"/>
    <w:rsid w:val="000D248A"/>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3AA"/>
    <w:rsid w:val="0011590B"/>
    <w:rsid w:val="00115BBE"/>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143"/>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2BBE"/>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7786"/>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53A2"/>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0618"/>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5B7"/>
    <w:rsid w:val="002B6E48"/>
    <w:rsid w:val="002B6FA0"/>
    <w:rsid w:val="002B7710"/>
    <w:rsid w:val="002C0DEA"/>
    <w:rsid w:val="002C11C5"/>
    <w:rsid w:val="002C2B58"/>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16C"/>
    <w:rsid w:val="002E2C4E"/>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2D72"/>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3438"/>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1B1"/>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4705"/>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07815"/>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70B"/>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8699F"/>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1C61"/>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5D9"/>
    <w:rsid w:val="004C5E33"/>
    <w:rsid w:val="004C60A3"/>
    <w:rsid w:val="004C6CDA"/>
    <w:rsid w:val="004C79F5"/>
    <w:rsid w:val="004D10D4"/>
    <w:rsid w:val="004D16BD"/>
    <w:rsid w:val="004D2AAB"/>
    <w:rsid w:val="004D3C7F"/>
    <w:rsid w:val="004D42CB"/>
    <w:rsid w:val="004D6E90"/>
    <w:rsid w:val="004D6F2B"/>
    <w:rsid w:val="004E0248"/>
    <w:rsid w:val="004E21A3"/>
    <w:rsid w:val="004E248E"/>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B9A"/>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4E0D"/>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5C12"/>
    <w:rsid w:val="005C62C2"/>
    <w:rsid w:val="005D2306"/>
    <w:rsid w:val="005D2562"/>
    <w:rsid w:val="005D2666"/>
    <w:rsid w:val="005D4548"/>
    <w:rsid w:val="005D4A74"/>
    <w:rsid w:val="005D5E91"/>
    <w:rsid w:val="005D67EF"/>
    <w:rsid w:val="005E3064"/>
    <w:rsid w:val="005E4923"/>
    <w:rsid w:val="005E54DC"/>
    <w:rsid w:val="005E65DC"/>
    <w:rsid w:val="005E6AEE"/>
    <w:rsid w:val="005E72B2"/>
    <w:rsid w:val="005E79A0"/>
    <w:rsid w:val="005F097E"/>
    <w:rsid w:val="005F1115"/>
    <w:rsid w:val="005F1AB6"/>
    <w:rsid w:val="005F27F2"/>
    <w:rsid w:val="005F292F"/>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92F"/>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0DFA"/>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296"/>
    <w:rsid w:val="00664427"/>
    <w:rsid w:val="00664840"/>
    <w:rsid w:val="006649CD"/>
    <w:rsid w:val="00665D75"/>
    <w:rsid w:val="00667FE0"/>
    <w:rsid w:val="006708E3"/>
    <w:rsid w:val="00670DDC"/>
    <w:rsid w:val="00671389"/>
    <w:rsid w:val="00671EB4"/>
    <w:rsid w:val="00672F96"/>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0913"/>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1CC8"/>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27BD3"/>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7112"/>
    <w:rsid w:val="0076100C"/>
    <w:rsid w:val="007612A5"/>
    <w:rsid w:val="00763CAE"/>
    <w:rsid w:val="00763F95"/>
    <w:rsid w:val="007651ED"/>
    <w:rsid w:val="00766C87"/>
    <w:rsid w:val="00771043"/>
    <w:rsid w:val="0077272B"/>
    <w:rsid w:val="00773AF7"/>
    <w:rsid w:val="00774FFD"/>
    <w:rsid w:val="00780378"/>
    <w:rsid w:val="007805CA"/>
    <w:rsid w:val="0078085E"/>
    <w:rsid w:val="00781BD4"/>
    <w:rsid w:val="00782562"/>
    <w:rsid w:val="007828B4"/>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C74E3"/>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120"/>
    <w:rsid w:val="007D7AA2"/>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70"/>
    <w:rsid w:val="00801B85"/>
    <w:rsid w:val="00803850"/>
    <w:rsid w:val="008039E8"/>
    <w:rsid w:val="00804385"/>
    <w:rsid w:val="00804E0E"/>
    <w:rsid w:val="008051EB"/>
    <w:rsid w:val="0080588E"/>
    <w:rsid w:val="00805AFD"/>
    <w:rsid w:val="00806397"/>
    <w:rsid w:val="00806F1E"/>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4F"/>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3390"/>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4F50"/>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CA1"/>
    <w:rsid w:val="008F30F4"/>
    <w:rsid w:val="008F58E1"/>
    <w:rsid w:val="008F6E05"/>
    <w:rsid w:val="008F6FC8"/>
    <w:rsid w:val="0090045D"/>
    <w:rsid w:val="00900906"/>
    <w:rsid w:val="00900D8F"/>
    <w:rsid w:val="00901229"/>
    <w:rsid w:val="00901429"/>
    <w:rsid w:val="009014E3"/>
    <w:rsid w:val="009020ED"/>
    <w:rsid w:val="009026E8"/>
    <w:rsid w:val="00902FDD"/>
    <w:rsid w:val="00905EEF"/>
    <w:rsid w:val="00906EB7"/>
    <w:rsid w:val="00907FE6"/>
    <w:rsid w:val="009102BF"/>
    <w:rsid w:val="00911490"/>
    <w:rsid w:val="009115F2"/>
    <w:rsid w:val="00911B11"/>
    <w:rsid w:val="00914253"/>
    <w:rsid w:val="00914ADB"/>
    <w:rsid w:val="00917182"/>
    <w:rsid w:val="00920251"/>
    <w:rsid w:val="00921CFD"/>
    <w:rsid w:val="00923B25"/>
    <w:rsid w:val="0092402E"/>
    <w:rsid w:val="009259BA"/>
    <w:rsid w:val="00926FCB"/>
    <w:rsid w:val="009303BB"/>
    <w:rsid w:val="0093108A"/>
    <w:rsid w:val="009319EF"/>
    <w:rsid w:val="00931B6D"/>
    <w:rsid w:val="0093311A"/>
    <w:rsid w:val="009342E6"/>
    <w:rsid w:val="009346D0"/>
    <w:rsid w:val="009369A6"/>
    <w:rsid w:val="00937F57"/>
    <w:rsid w:val="0094031E"/>
    <w:rsid w:val="009419B4"/>
    <w:rsid w:val="00941A4C"/>
    <w:rsid w:val="00942645"/>
    <w:rsid w:val="0094615D"/>
    <w:rsid w:val="009461E6"/>
    <w:rsid w:val="0094691C"/>
    <w:rsid w:val="0094746C"/>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461"/>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A38"/>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0801"/>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4CD5"/>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5C36"/>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BB"/>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5F81"/>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5B7"/>
    <w:rsid w:val="00B83F87"/>
    <w:rsid w:val="00B8478F"/>
    <w:rsid w:val="00B84F93"/>
    <w:rsid w:val="00B91676"/>
    <w:rsid w:val="00B9322B"/>
    <w:rsid w:val="00B93640"/>
    <w:rsid w:val="00B940A4"/>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5720"/>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1D96"/>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3FDE"/>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2A5D"/>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028"/>
    <w:rsid w:val="00DC5B37"/>
    <w:rsid w:val="00DD286D"/>
    <w:rsid w:val="00DD2CAF"/>
    <w:rsid w:val="00DD3593"/>
    <w:rsid w:val="00DD64E0"/>
    <w:rsid w:val="00DD775C"/>
    <w:rsid w:val="00DD7BE0"/>
    <w:rsid w:val="00DE0C67"/>
    <w:rsid w:val="00DE3555"/>
    <w:rsid w:val="00DE3AAD"/>
    <w:rsid w:val="00DE598A"/>
    <w:rsid w:val="00DE598F"/>
    <w:rsid w:val="00DE6952"/>
    <w:rsid w:val="00DE6FBE"/>
    <w:rsid w:val="00DE7A7D"/>
    <w:rsid w:val="00DE7E74"/>
    <w:rsid w:val="00DF071B"/>
    <w:rsid w:val="00DF5C84"/>
    <w:rsid w:val="00DF5EC0"/>
    <w:rsid w:val="00DF6608"/>
    <w:rsid w:val="00DF6EF8"/>
    <w:rsid w:val="00DF6EFE"/>
    <w:rsid w:val="00E00A69"/>
    <w:rsid w:val="00E017BC"/>
    <w:rsid w:val="00E017F0"/>
    <w:rsid w:val="00E01A0E"/>
    <w:rsid w:val="00E025FE"/>
    <w:rsid w:val="00E0346A"/>
    <w:rsid w:val="00E041E4"/>
    <w:rsid w:val="00E04AEE"/>
    <w:rsid w:val="00E06BBD"/>
    <w:rsid w:val="00E071E5"/>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A83"/>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97ABD"/>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C2D"/>
    <w:rsid w:val="00FD7B23"/>
    <w:rsid w:val="00FE2A48"/>
    <w:rsid w:val="00FE2DEF"/>
    <w:rsid w:val="00FE323C"/>
    <w:rsid w:val="00FE3A27"/>
    <w:rsid w:val="00FE48A6"/>
    <w:rsid w:val="00FE5D0A"/>
    <w:rsid w:val="00FE6469"/>
    <w:rsid w:val="00FE7C22"/>
    <w:rsid w:val="00FE7C6D"/>
    <w:rsid w:val="00FF05D0"/>
    <w:rsid w:val="00FF06CE"/>
    <w:rsid w:val="00FF0DC2"/>
    <w:rsid w:val="00FF0FF7"/>
    <w:rsid w:val="00FF1022"/>
    <w:rsid w:val="00FF10A2"/>
    <w:rsid w:val="00FF1438"/>
    <w:rsid w:val="00FF3155"/>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table" w:customStyle="1" w:styleId="TableGrid1">
    <w:name w:val="Table Grid1"/>
    <w:uiPriority w:val="99"/>
    <w:rsid w:val="00806F1E"/>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42770B"/>
    <w:rPr>
      <w:color w:val="008080"/>
      <w:sz w:val="24"/>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dcterms:created xsi:type="dcterms:W3CDTF">2012-03-16T18:35:00Z</dcterms:created>
  <dcterms:modified xsi:type="dcterms:W3CDTF">2012-04-09T17:14:00Z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