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48" w:rsidRPr="001F29F9" w:rsidRDefault="00EA3E48" w:rsidP="00BF0E94">
      <w:pPr>
        <w:tabs>
          <w:tab w:val="left" w:pos="288"/>
          <w:tab w:val="left" w:pos="4752"/>
        </w:tabs>
        <w:rPr>
          <w:color w:val="000000"/>
        </w:rPr>
      </w:pPr>
      <w:r w:rsidRPr="001F29F9">
        <w:rPr>
          <w:color w:val="000000"/>
        </w:rPr>
        <w:t>RECORD OF PROCEEDINGS</w:t>
      </w:r>
    </w:p>
    <w:p w:rsidR="00EA3E48" w:rsidRPr="001F29F9" w:rsidRDefault="00EA3E48" w:rsidP="00BF0E94">
      <w:pPr>
        <w:tabs>
          <w:tab w:val="left" w:pos="288"/>
          <w:tab w:val="left" w:pos="4752"/>
        </w:tabs>
        <w:rPr>
          <w:color w:val="000000"/>
        </w:rPr>
      </w:pPr>
      <w:r w:rsidRPr="001F29F9">
        <w:rPr>
          <w:color w:val="000000"/>
        </w:rPr>
        <w:t>PHYSICAL DISABILITY BOARD OF REVIEW</w:t>
      </w:r>
    </w:p>
    <w:p w:rsidR="00EA3E48" w:rsidRPr="001F29F9" w:rsidRDefault="00EA3E48" w:rsidP="00BF0E94">
      <w:pPr>
        <w:tabs>
          <w:tab w:val="left" w:pos="288"/>
          <w:tab w:val="left" w:pos="4752"/>
        </w:tabs>
        <w:jc w:val="both"/>
        <w:rPr>
          <w:caps/>
          <w:color w:val="000000"/>
        </w:rPr>
      </w:pPr>
    </w:p>
    <w:p w:rsidR="00EA3E48" w:rsidRPr="001F29F9" w:rsidRDefault="00EA3E48" w:rsidP="003C53E8">
      <w:pPr>
        <w:tabs>
          <w:tab w:val="left" w:pos="288"/>
          <w:tab w:val="left" w:pos="4752"/>
          <w:tab w:val="left" w:pos="6390"/>
          <w:tab w:val="left" w:pos="9270"/>
        </w:tabs>
        <w:jc w:val="both"/>
        <w:rPr>
          <w:caps/>
          <w:color w:val="000000"/>
        </w:rPr>
      </w:pPr>
      <w:r w:rsidRPr="0054610B">
        <w:rPr>
          <w:caps/>
          <w:color w:val="000000"/>
        </w:rPr>
        <w:t xml:space="preserve">NAME: </w:t>
      </w:r>
      <w:r w:rsidR="00A2136F">
        <w:rPr>
          <w:caps/>
          <w:color w:val="000000"/>
        </w:rPr>
        <w:t>XXXXXXXXXXXXXXXXXX</w:t>
      </w:r>
      <w:r w:rsidRPr="0054610B">
        <w:rPr>
          <w:caps/>
          <w:color w:val="000000"/>
        </w:rPr>
        <w:t xml:space="preserve">                   </w:t>
      </w:r>
      <w:r w:rsidRPr="0054610B">
        <w:rPr>
          <w:caps/>
          <w:color w:val="000000"/>
        </w:rPr>
        <w:tab/>
        <w:t xml:space="preserve">                       </w:t>
      </w:r>
      <w:r w:rsidR="00596E49">
        <w:rPr>
          <w:caps/>
          <w:color w:val="000000"/>
        </w:rPr>
        <w:t xml:space="preserve">       </w:t>
      </w:r>
      <w:r w:rsidRPr="0054610B">
        <w:rPr>
          <w:caps/>
          <w:color w:val="000000"/>
        </w:rPr>
        <w:t xml:space="preserve">BRANCH OF SERVICE:  Army </w:t>
      </w:r>
    </w:p>
    <w:p w:rsidR="00EA3E48" w:rsidRPr="001F29F9" w:rsidRDefault="00EA3E48" w:rsidP="0068098E">
      <w:pPr>
        <w:tabs>
          <w:tab w:val="left" w:pos="288"/>
          <w:tab w:val="left" w:pos="4166"/>
          <w:tab w:val="left" w:pos="4752"/>
          <w:tab w:val="left" w:pos="5130"/>
          <w:tab w:val="left" w:pos="9270"/>
        </w:tabs>
        <w:jc w:val="both"/>
        <w:rPr>
          <w:caps/>
          <w:color w:val="000000"/>
        </w:rPr>
      </w:pPr>
      <w:r w:rsidRPr="001F29F9">
        <w:rPr>
          <w:caps/>
          <w:color w:val="000000"/>
        </w:rPr>
        <w:t>CASE NUMBER:  PD1100654</w:t>
      </w:r>
      <w:r w:rsidRPr="001F29F9">
        <w:rPr>
          <w:color w:val="000000"/>
        </w:rPr>
        <w:t xml:space="preserve"> </w:t>
      </w:r>
      <w:r w:rsidRPr="001F29F9">
        <w:rPr>
          <w:color w:val="000000"/>
        </w:rPr>
        <w:tab/>
      </w:r>
      <w:r w:rsidRPr="001F29F9">
        <w:rPr>
          <w:color w:val="000000"/>
        </w:rPr>
        <w:tab/>
        <w:t xml:space="preserve">                      </w:t>
      </w:r>
      <w:r w:rsidR="00596E49">
        <w:rPr>
          <w:color w:val="000000"/>
        </w:rPr>
        <w:t xml:space="preserve">       </w:t>
      </w:r>
      <w:r w:rsidRPr="001F29F9">
        <w:rPr>
          <w:color w:val="000000"/>
        </w:rPr>
        <w:t xml:space="preserve"> SEPARATION DATE:  20060706</w:t>
      </w:r>
    </w:p>
    <w:p w:rsidR="00EA3E48" w:rsidRPr="001F29F9" w:rsidRDefault="0054610B" w:rsidP="00DF7E88">
      <w:pPr>
        <w:tabs>
          <w:tab w:val="left" w:pos="288"/>
          <w:tab w:val="left" w:pos="5130"/>
        </w:tabs>
        <w:jc w:val="both"/>
        <w:rPr>
          <w:color w:val="000000"/>
        </w:rPr>
      </w:pPr>
      <w:r>
        <w:rPr>
          <w:caps/>
          <w:color w:val="000000"/>
        </w:rPr>
        <w:t>BOARD DATE:  2012</w:t>
      </w:r>
      <w:r w:rsidR="0050299F">
        <w:rPr>
          <w:caps/>
          <w:color w:val="000000"/>
        </w:rPr>
        <w:t>0307</w:t>
      </w:r>
    </w:p>
    <w:p w:rsidR="00EA3E48" w:rsidRPr="001F29F9" w:rsidRDefault="00EA3E48" w:rsidP="003C53E8">
      <w:pPr>
        <w:pBdr>
          <w:bottom w:val="single" w:sz="12" w:space="1" w:color="auto"/>
        </w:pBdr>
        <w:tabs>
          <w:tab w:val="left" w:pos="288"/>
          <w:tab w:val="left" w:pos="4752"/>
        </w:tabs>
        <w:jc w:val="both"/>
        <w:rPr>
          <w:color w:val="000000"/>
        </w:rPr>
      </w:pPr>
    </w:p>
    <w:p w:rsidR="00EA3E48" w:rsidRPr="001F29F9" w:rsidRDefault="00EA3E48" w:rsidP="00BF0E94">
      <w:pPr>
        <w:tabs>
          <w:tab w:val="left" w:pos="288"/>
          <w:tab w:val="left" w:pos="4752"/>
        </w:tabs>
        <w:jc w:val="both"/>
        <w:rPr>
          <w:color w:val="000000"/>
        </w:rPr>
      </w:pPr>
    </w:p>
    <w:p w:rsidR="00EA3E48" w:rsidRPr="00955EC3" w:rsidRDefault="00EA3E48" w:rsidP="00DF7E88">
      <w:pPr>
        <w:tabs>
          <w:tab w:val="left" w:pos="288"/>
          <w:tab w:val="left" w:pos="4752"/>
        </w:tabs>
        <w:jc w:val="both"/>
        <w:rPr>
          <w:color w:val="000000" w:themeColor="text1"/>
          <w:szCs w:val="24"/>
        </w:rPr>
      </w:pPr>
      <w:r w:rsidRPr="001F29F9">
        <w:rPr>
          <w:color w:val="000000"/>
          <w:u w:val="single"/>
        </w:rPr>
        <w:t>SUMMARY OF CASE</w:t>
      </w:r>
      <w:r w:rsidRPr="001F29F9">
        <w:rPr>
          <w:color w:val="000000"/>
        </w:rPr>
        <w:t>: Data extracted from the available evidence of record reflects that this covered individual (CI) was an active duty S</w:t>
      </w:r>
      <w:r w:rsidR="005B51D5">
        <w:rPr>
          <w:color w:val="000000"/>
        </w:rPr>
        <w:t>GT/E-5 (15S, Helicopter Repair)</w:t>
      </w:r>
      <w:r w:rsidRPr="001F29F9">
        <w:rPr>
          <w:color w:val="000000"/>
        </w:rPr>
        <w:t xml:space="preserve"> medically separated for </w:t>
      </w:r>
      <w:r w:rsidR="005B51D5">
        <w:rPr>
          <w:color w:val="000000"/>
        </w:rPr>
        <w:t>bilateral foot conditions</w:t>
      </w:r>
      <w:r w:rsidRPr="001F29F9">
        <w:rPr>
          <w:color w:val="000000"/>
        </w:rPr>
        <w:t xml:space="preserve">. </w:t>
      </w:r>
      <w:r w:rsidR="005B51D5">
        <w:rPr>
          <w:color w:val="000000"/>
        </w:rPr>
        <w:t xml:space="preserve"> </w:t>
      </w:r>
      <w:proofErr w:type="gramStart"/>
      <w:r w:rsidRPr="001F29F9">
        <w:rPr>
          <w:color w:val="000000"/>
        </w:rPr>
        <w:t>The CI first experienced pain in his right f</w:t>
      </w:r>
      <w:r w:rsidR="005B51D5">
        <w:rPr>
          <w:color w:val="000000"/>
        </w:rPr>
        <w:t xml:space="preserve">oot shortly after entering </w:t>
      </w:r>
      <w:r w:rsidRPr="001F29F9">
        <w:rPr>
          <w:color w:val="000000"/>
        </w:rPr>
        <w:t>active duty in 1999.</w:t>
      </w:r>
      <w:proofErr w:type="gramEnd"/>
      <w:r w:rsidRPr="001F29F9">
        <w:rPr>
          <w:color w:val="000000"/>
        </w:rPr>
        <w:t xml:space="preserve"> </w:t>
      </w:r>
      <w:r w:rsidR="005B51D5">
        <w:rPr>
          <w:color w:val="000000"/>
        </w:rPr>
        <w:t xml:space="preserve"> This was eventually diagnosed as a </w:t>
      </w:r>
      <w:proofErr w:type="spellStart"/>
      <w:r w:rsidR="005B51D5">
        <w:rPr>
          <w:color w:val="000000"/>
        </w:rPr>
        <w:t>keratoma</w:t>
      </w:r>
      <w:proofErr w:type="spellEnd"/>
      <w:r w:rsidR="005B51D5">
        <w:rPr>
          <w:color w:val="000000"/>
        </w:rPr>
        <w:t xml:space="preserve"> from callous formation</w:t>
      </w:r>
      <w:r w:rsidR="0050299F">
        <w:rPr>
          <w:color w:val="000000"/>
        </w:rPr>
        <w:t>,</w:t>
      </w:r>
      <w:r w:rsidR="005B51D5">
        <w:rPr>
          <w:color w:val="000000"/>
        </w:rPr>
        <w:t xml:space="preserve"> as a consequence of congenital elongation of the 5</w:t>
      </w:r>
      <w:r w:rsidR="00881872">
        <w:rPr>
          <w:color w:val="000000"/>
        </w:rPr>
        <w:t>th</w:t>
      </w:r>
      <w:r w:rsidR="005B51D5">
        <w:rPr>
          <w:color w:val="000000"/>
        </w:rPr>
        <w:t xml:space="preserve"> metacarpal; and, </w:t>
      </w:r>
      <w:r w:rsidRPr="001F29F9">
        <w:rPr>
          <w:color w:val="000000"/>
        </w:rPr>
        <w:t>was treated with orthotic</w:t>
      </w:r>
      <w:r w:rsidR="005B51D5">
        <w:rPr>
          <w:color w:val="000000"/>
        </w:rPr>
        <w:t>s</w:t>
      </w:r>
      <w:r w:rsidRPr="001F29F9">
        <w:rPr>
          <w:color w:val="000000"/>
        </w:rPr>
        <w:t xml:space="preserve"> and </w:t>
      </w:r>
      <w:r w:rsidR="005B51D5">
        <w:rPr>
          <w:color w:val="000000"/>
        </w:rPr>
        <w:t>analgesics</w:t>
      </w:r>
      <w:r w:rsidRPr="001F29F9">
        <w:rPr>
          <w:color w:val="000000"/>
        </w:rPr>
        <w:t xml:space="preserve">. </w:t>
      </w:r>
      <w:r w:rsidR="004305B3">
        <w:rPr>
          <w:color w:val="000000"/>
        </w:rPr>
        <w:t xml:space="preserve"> </w:t>
      </w:r>
      <w:r w:rsidR="005B51D5">
        <w:rPr>
          <w:color w:val="000000"/>
        </w:rPr>
        <w:t xml:space="preserve">In 2005 the CI experienced a 5th metacarpal </w:t>
      </w:r>
      <w:proofErr w:type="spellStart"/>
      <w:r w:rsidR="005B51D5">
        <w:rPr>
          <w:color w:val="000000"/>
        </w:rPr>
        <w:t>styloid</w:t>
      </w:r>
      <w:proofErr w:type="spellEnd"/>
      <w:r w:rsidR="005B51D5">
        <w:rPr>
          <w:color w:val="000000"/>
        </w:rPr>
        <w:t xml:space="preserve"> fracture of the left foot, attributable to abnormal weight bearing secondary to the right foot condition.  </w:t>
      </w:r>
      <w:r w:rsidR="00937142">
        <w:rPr>
          <w:color w:val="000000"/>
        </w:rPr>
        <w:t xml:space="preserve">Non-surgical management of the fracture and continued treatment measures for both feet did not result in adequate improvement </w:t>
      </w:r>
      <w:r w:rsidRPr="00DF7E88">
        <w:rPr>
          <w:color w:val="000000"/>
        </w:rPr>
        <w:t xml:space="preserve">to </w:t>
      </w:r>
      <w:r w:rsidR="00937142">
        <w:rPr>
          <w:color w:val="000000"/>
        </w:rPr>
        <w:t>meet the physical requirements of</w:t>
      </w:r>
      <w:r w:rsidRPr="00DF7E88">
        <w:rPr>
          <w:color w:val="000000"/>
        </w:rPr>
        <w:t xml:space="preserve"> his Military Occupational Specialty (MOS) or </w:t>
      </w:r>
      <w:r w:rsidR="00937142">
        <w:rPr>
          <w:color w:val="000000"/>
        </w:rPr>
        <w:t>satisfy</w:t>
      </w:r>
      <w:r w:rsidRPr="00DF7E88">
        <w:rPr>
          <w:color w:val="000000"/>
        </w:rPr>
        <w:t xml:space="preserve"> physical fitness standards. </w:t>
      </w:r>
      <w:r w:rsidR="00937142">
        <w:rPr>
          <w:color w:val="000000"/>
        </w:rPr>
        <w:t xml:space="preserve"> </w:t>
      </w:r>
      <w:r w:rsidRPr="00DF7E88">
        <w:rPr>
          <w:color w:val="000000"/>
        </w:rPr>
        <w:t xml:space="preserve">He was issued a permanent L3 profile and </w:t>
      </w:r>
      <w:r w:rsidR="00937142">
        <w:rPr>
          <w:color w:val="000000"/>
        </w:rPr>
        <w:t>referred for</w:t>
      </w:r>
      <w:r w:rsidRPr="00DF7E88">
        <w:rPr>
          <w:color w:val="000000"/>
        </w:rPr>
        <w:t xml:space="preserve"> a Medical Evaluation Board (MEB). </w:t>
      </w:r>
      <w:r w:rsidR="00937142">
        <w:rPr>
          <w:color w:val="000000"/>
        </w:rPr>
        <w:t xml:space="preserve"> Both foot diagnoses were</w:t>
      </w:r>
      <w:r w:rsidRPr="00DF7E88">
        <w:rPr>
          <w:color w:val="000000"/>
        </w:rPr>
        <w:t xml:space="preserve"> forwarded to the Physical Evaluation Board (PEB) as </w:t>
      </w:r>
      <w:r w:rsidR="00937142">
        <w:rPr>
          <w:color w:val="000000"/>
        </w:rPr>
        <w:t xml:space="preserve">a combined </w:t>
      </w:r>
      <w:r w:rsidRPr="00DF7E88">
        <w:rPr>
          <w:color w:val="000000"/>
        </w:rPr>
        <w:t xml:space="preserve">medically unacceptable </w:t>
      </w:r>
      <w:r w:rsidR="00937142">
        <w:rPr>
          <w:color w:val="000000"/>
        </w:rPr>
        <w:t xml:space="preserve">condition </w:t>
      </w:r>
      <w:r w:rsidRPr="00DF7E88">
        <w:rPr>
          <w:color w:val="000000"/>
        </w:rPr>
        <w:t xml:space="preserve">IAW AR 40-501. </w:t>
      </w:r>
      <w:r w:rsidR="00937142">
        <w:rPr>
          <w:color w:val="000000"/>
        </w:rPr>
        <w:t xml:space="preserve">A </w:t>
      </w:r>
      <w:proofErr w:type="spellStart"/>
      <w:r w:rsidR="00937142">
        <w:rPr>
          <w:color w:val="000000"/>
        </w:rPr>
        <w:t>pilonidal</w:t>
      </w:r>
      <w:proofErr w:type="spellEnd"/>
      <w:r w:rsidR="00937142">
        <w:rPr>
          <w:color w:val="000000"/>
        </w:rPr>
        <w:t xml:space="preserve"> cyst condition was also identified by the MEB</w:t>
      </w:r>
      <w:r w:rsidR="004305B3">
        <w:rPr>
          <w:color w:val="000000"/>
        </w:rPr>
        <w:t>,</w:t>
      </w:r>
      <w:r w:rsidR="00937142">
        <w:rPr>
          <w:color w:val="000000"/>
        </w:rPr>
        <w:t xml:space="preserve"> and </w:t>
      </w:r>
      <w:r w:rsidR="004305B3">
        <w:rPr>
          <w:color w:val="000000"/>
        </w:rPr>
        <w:t xml:space="preserve">was </w:t>
      </w:r>
      <w:r w:rsidRPr="00DF7E88">
        <w:rPr>
          <w:color w:val="000000"/>
        </w:rPr>
        <w:t xml:space="preserve">forwarded as </w:t>
      </w:r>
      <w:r w:rsidR="004305B3">
        <w:rPr>
          <w:color w:val="000000"/>
        </w:rPr>
        <w:t xml:space="preserve">a </w:t>
      </w:r>
      <w:r w:rsidRPr="00DF7E88">
        <w:rPr>
          <w:color w:val="000000"/>
        </w:rPr>
        <w:t>medically acceptable</w:t>
      </w:r>
      <w:r w:rsidR="004305B3">
        <w:rPr>
          <w:color w:val="000000"/>
        </w:rPr>
        <w:t xml:space="preserve"> condition</w:t>
      </w:r>
      <w:r w:rsidRPr="00DF7E88">
        <w:rPr>
          <w:color w:val="000000"/>
        </w:rPr>
        <w:t xml:space="preserve">. </w:t>
      </w:r>
      <w:r w:rsidR="00B53806">
        <w:rPr>
          <w:color w:val="000000"/>
        </w:rPr>
        <w:t xml:space="preserve"> </w:t>
      </w:r>
      <w:r w:rsidR="00955EC3" w:rsidRPr="001F29F9">
        <w:rPr>
          <w:color w:val="000000" w:themeColor="text1"/>
          <w:szCs w:val="24"/>
        </w:rPr>
        <w:t xml:space="preserve">Other conditions included in the Disability Evaluation System (DES) </w:t>
      </w:r>
      <w:r w:rsidR="00955EC3">
        <w:rPr>
          <w:color w:val="000000" w:themeColor="text1"/>
          <w:szCs w:val="24"/>
        </w:rPr>
        <w:t>file</w:t>
      </w:r>
      <w:r w:rsidR="00955EC3" w:rsidRPr="001F29F9">
        <w:rPr>
          <w:color w:val="000000" w:themeColor="text1"/>
          <w:szCs w:val="24"/>
        </w:rPr>
        <w:t xml:space="preserve"> </w:t>
      </w:r>
      <w:r w:rsidR="00937142">
        <w:rPr>
          <w:color w:val="000000" w:themeColor="text1"/>
          <w:szCs w:val="24"/>
        </w:rPr>
        <w:t>are</w:t>
      </w:r>
      <w:r w:rsidR="00955EC3" w:rsidRPr="001F29F9">
        <w:rPr>
          <w:color w:val="000000" w:themeColor="text1"/>
          <w:szCs w:val="24"/>
        </w:rPr>
        <w:t xml:space="preserve"> </w:t>
      </w:r>
      <w:r w:rsidR="00955EC3">
        <w:rPr>
          <w:color w:val="000000" w:themeColor="text1"/>
          <w:szCs w:val="24"/>
        </w:rPr>
        <w:t>addressed</w:t>
      </w:r>
      <w:r w:rsidR="00955EC3" w:rsidRPr="001F29F9">
        <w:rPr>
          <w:color w:val="000000" w:themeColor="text1"/>
          <w:szCs w:val="24"/>
        </w:rPr>
        <w:t xml:space="preserve"> below.</w:t>
      </w:r>
      <w:r w:rsidR="00955EC3">
        <w:rPr>
          <w:color w:val="000000" w:themeColor="text1"/>
          <w:szCs w:val="24"/>
        </w:rPr>
        <w:t xml:space="preserve">  </w:t>
      </w:r>
      <w:r w:rsidR="00937142">
        <w:rPr>
          <w:color w:val="000000"/>
        </w:rPr>
        <w:t>The PEB</w:t>
      </w:r>
      <w:r w:rsidRPr="00DF7E88">
        <w:rPr>
          <w:color w:val="000000"/>
        </w:rPr>
        <w:t xml:space="preserve"> adjudicated the right 5th metatarsal </w:t>
      </w:r>
      <w:proofErr w:type="spellStart"/>
      <w:r w:rsidRPr="00DF7E88">
        <w:rPr>
          <w:color w:val="000000"/>
        </w:rPr>
        <w:t>keratoma</w:t>
      </w:r>
      <w:proofErr w:type="spellEnd"/>
      <w:r w:rsidRPr="00DF7E88">
        <w:rPr>
          <w:color w:val="000000"/>
        </w:rPr>
        <w:t xml:space="preserve"> and left </w:t>
      </w:r>
      <w:r w:rsidR="00937142" w:rsidRPr="00DF7E88">
        <w:rPr>
          <w:color w:val="000000"/>
        </w:rPr>
        <w:t xml:space="preserve">5th metatarsal </w:t>
      </w:r>
      <w:proofErr w:type="spellStart"/>
      <w:r w:rsidRPr="00DF7E88">
        <w:rPr>
          <w:color w:val="000000"/>
        </w:rPr>
        <w:t>styloid</w:t>
      </w:r>
      <w:proofErr w:type="spellEnd"/>
      <w:r w:rsidRPr="00DF7E88">
        <w:rPr>
          <w:color w:val="000000"/>
        </w:rPr>
        <w:t xml:space="preserve"> fracture as </w:t>
      </w:r>
      <w:r w:rsidR="00937142">
        <w:rPr>
          <w:color w:val="000000"/>
        </w:rPr>
        <w:t xml:space="preserve">a single </w:t>
      </w:r>
      <w:r w:rsidRPr="00DF7E88">
        <w:rPr>
          <w:color w:val="000000"/>
        </w:rPr>
        <w:t>unfitting</w:t>
      </w:r>
      <w:r w:rsidR="00937142" w:rsidRPr="00937142">
        <w:rPr>
          <w:color w:val="000000"/>
        </w:rPr>
        <w:t xml:space="preserve"> </w:t>
      </w:r>
      <w:r w:rsidR="00937142" w:rsidRPr="00DF7E88">
        <w:rPr>
          <w:color w:val="000000"/>
        </w:rPr>
        <w:t>condition</w:t>
      </w:r>
      <w:r w:rsidRPr="00DF7E88">
        <w:rPr>
          <w:color w:val="000000"/>
        </w:rPr>
        <w:t xml:space="preserve">, rated 10%, </w:t>
      </w:r>
      <w:r w:rsidR="00937142">
        <w:rPr>
          <w:color w:val="000000"/>
        </w:rPr>
        <w:t>citing criteria of</w:t>
      </w:r>
      <w:r w:rsidRPr="00DF7E88">
        <w:rPr>
          <w:color w:val="000000"/>
        </w:rPr>
        <w:t xml:space="preserve"> the Veterans Administration Schedule for Rating Disabilities (</w:t>
      </w:r>
      <w:r w:rsidR="00937142">
        <w:rPr>
          <w:color w:val="000000"/>
        </w:rPr>
        <w:t>VASRD).  The CI made no appeals</w:t>
      </w:r>
      <w:r w:rsidRPr="00DF7E88">
        <w:rPr>
          <w:color w:val="000000"/>
        </w:rPr>
        <w:t xml:space="preserve"> and was medically separated with </w:t>
      </w:r>
      <w:r w:rsidR="00937142">
        <w:rPr>
          <w:color w:val="000000"/>
        </w:rPr>
        <w:t>that</w:t>
      </w:r>
      <w:r w:rsidRPr="00DF7E88">
        <w:rPr>
          <w:color w:val="000000"/>
        </w:rPr>
        <w:t xml:space="preserve"> disability rating.</w:t>
      </w:r>
    </w:p>
    <w:p w:rsidR="00EA3E48" w:rsidRPr="001F29F9" w:rsidRDefault="00EA3E48" w:rsidP="00BF0E94">
      <w:pPr>
        <w:pBdr>
          <w:bottom w:val="single" w:sz="12" w:space="1" w:color="auto"/>
        </w:pBdr>
        <w:tabs>
          <w:tab w:val="left" w:pos="288"/>
          <w:tab w:val="left" w:pos="4752"/>
        </w:tabs>
        <w:jc w:val="both"/>
        <w:rPr>
          <w:color w:val="000000"/>
        </w:rPr>
      </w:pPr>
    </w:p>
    <w:p w:rsidR="00EA3E48" w:rsidRPr="001F29F9" w:rsidRDefault="00EA3E48" w:rsidP="00BF0E94">
      <w:pPr>
        <w:tabs>
          <w:tab w:val="left" w:pos="288"/>
          <w:tab w:val="left" w:pos="4752"/>
        </w:tabs>
        <w:jc w:val="both"/>
        <w:rPr>
          <w:color w:val="000000"/>
        </w:rPr>
      </w:pPr>
    </w:p>
    <w:p w:rsidR="00EA3E48" w:rsidRPr="001F29F9" w:rsidRDefault="00EA3E48" w:rsidP="00BF0E94">
      <w:pPr>
        <w:tabs>
          <w:tab w:val="left" w:pos="288"/>
          <w:tab w:val="left" w:pos="4752"/>
        </w:tabs>
        <w:jc w:val="both"/>
        <w:rPr>
          <w:color w:val="000000"/>
        </w:rPr>
      </w:pPr>
      <w:r w:rsidRPr="001F29F9">
        <w:rPr>
          <w:color w:val="000000"/>
          <w:u w:val="single"/>
        </w:rPr>
        <w:t>CI CONTENTION</w:t>
      </w:r>
      <w:r w:rsidRPr="001F29F9">
        <w:rPr>
          <w:color w:val="000000"/>
        </w:rPr>
        <w:t xml:space="preserve">: “Belief that the original rating was taken lightly and under rated.” </w:t>
      </w:r>
      <w:r w:rsidR="00B53806">
        <w:rPr>
          <w:color w:val="000000"/>
        </w:rPr>
        <w:t>The CI further</w:t>
      </w:r>
      <w:r w:rsidR="0073332F">
        <w:rPr>
          <w:color w:val="000000"/>
        </w:rPr>
        <w:t xml:space="preserve"> includes a letter from his spouse detailing his </w:t>
      </w:r>
      <w:r w:rsidR="00B53806">
        <w:rPr>
          <w:color w:val="000000"/>
        </w:rPr>
        <w:t xml:space="preserve">difficulties in Service, and worsening disability currently. </w:t>
      </w:r>
      <w:r w:rsidRPr="001F29F9">
        <w:rPr>
          <w:color w:val="000000"/>
        </w:rPr>
        <w:t>He elaborates no specific contentions regarding rating or coding and mentions no additionally contended conditions.</w:t>
      </w:r>
    </w:p>
    <w:p w:rsidR="00EA3E48" w:rsidRPr="001F29F9" w:rsidRDefault="00EA3E48" w:rsidP="00BF0E94">
      <w:pPr>
        <w:pBdr>
          <w:bottom w:val="single" w:sz="12" w:space="1" w:color="auto"/>
        </w:pBdr>
        <w:tabs>
          <w:tab w:val="left" w:pos="288"/>
          <w:tab w:val="left" w:pos="4752"/>
        </w:tabs>
        <w:jc w:val="both"/>
        <w:rPr>
          <w:color w:val="000000"/>
        </w:rPr>
      </w:pPr>
    </w:p>
    <w:p w:rsidR="00EA3E48" w:rsidRPr="001F29F9" w:rsidRDefault="00EA3E48" w:rsidP="00BF0E94">
      <w:pPr>
        <w:tabs>
          <w:tab w:val="left" w:pos="288"/>
          <w:tab w:val="left" w:pos="4752"/>
        </w:tabs>
        <w:jc w:val="both"/>
        <w:rPr>
          <w:color w:val="000000"/>
        </w:rPr>
      </w:pPr>
    </w:p>
    <w:p w:rsidR="00EA3E48" w:rsidRPr="001F29F9" w:rsidRDefault="00EA3E48" w:rsidP="00BF0E94">
      <w:pPr>
        <w:jc w:val="left"/>
        <w:rPr>
          <w:color w:val="000000"/>
        </w:rPr>
      </w:pPr>
      <w:r w:rsidRPr="001F29F9">
        <w:rPr>
          <w:color w:val="000000"/>
          <w:u w:val="single"/>
        </w:rPr>
        <w:t>RATING COMPARISON</w:t>
      </w:r>
      <w:r w:rsidRPr="001F29F9">
        <w:rPr>
          <w:color w:val="000000"/>
        </w:rPr>
        <w:t>:</w:t>
      </w:r>
    </w:p>
    <w:p w:rsidR="00EA3E48" w:rsidRDefault="00EA3E48" w:rsidP="00BF0E94">
      <w:pPr>
        <w:jc w:val="left"/>
        <w:rPr>
          <w:color w:val="000000"/>
        </w:rPr>
      </w:pPr>
    </w:p>
    <w:tbl>
      <w:tblPr>
        <w:tblStyle w:val="TableGrid"/>
        <w:tblpPr w:leftFromText="187" w:rightFromText="187" w:vertAnchor="text" w:tblpXSpec="center" w:tblpY="1"/>
        <w:tblOverlap w:val="never"/>
        <w:tblW w:w="9324" w:type="dxa"/>
        <w:jc w:val="center"/>
        <w:tblLayout w:type="fixed"/>
        <w:tblLook w:val="00A0"/>
      </w:tblPr>
      <w:tblGrid>
        <w:gridCol w:w="2700"/>
        <w:gridCol w:w="630"/>
        <w:gridCol w:w="774"/>
        <w:gridCol w:w="2826"/>
        <w:gridCol w:w="630"/>
        <w:gridCol w:w="774"/>
        <w:gridCol w:w="990"/>
      </w:tblGrid>
      <w:tr w:rsidR="00EA3E48" w:rsidRPr="004537FB" w:rsidTr="0054610B">
        <w:trPr>
          <w:trHeight w:val="233"/>
          <w:jc w:val="center"/>
        </w:trPr>
        <w:tc>
          <w:tcPr>
            <w:tcW w:w="4104" w:type="dxa"/>
            <w:gridSpan w:val="3"/>
            <w:tcBorders>
              <w:right w:val="thinThickThinSmallGap" w:sz="24" w:space="0" w:color="auto"/>
            </w:tcBorders>
            <w:shd w:val="clear" w:color="auto" w:fill="D9D9D9"/>
            <w:vAlign w:val="center"/>
          </w:tcPr>
          <w:p w:rsidR="00EA3E48" w:rsidRPr="004537FB" w:rsidRDefault="00937142" w:rsidP="0054610B">
            <w:pPr>
              <w:contextualSpacing/>
              <w:rPr>
                <w:rFonts w:cs="Calibri"/>
                <w:b/>
                <w:color w:val="000000"/>
                <w:sz w:val="18"/>
              </w:rPr>
            </w:pPr>
            <w:r>
              <w:rPr>
                <w:b/>
                <w:color w:val="000000"/>
                <w:sz w:val="18"/>
              </w:rPr>
              <w:t xml:space="preserve">Service </w:t>
            </w:r>
            <w:r w:rsidR="00F62128">
              <w:rPr>
                <w:b/>
                <w:color w:val="000000"/>
                <w:sz w:val="18"/>
              </w:rPr>
              <w:t>I</w:t>
            </w:r>
            <w:r w:rsidR="00EA3E48" w:rsidRPr="004537FB">
              <w:rPr>
                <w:b/>
                <w:color w:val="000000"/>
                <w:sz w:val="18"/>
              </w:rPr>
              <w:t>PEB – Dated 20060424</w:t>
            </w:r>
          </w:p>
        </w:tc>
        <w:tc>
          <w:tcPr>
            <w:tcW w:w="5220" w:type="dxa"/>
            <w:gridSpan w:val="4"/>
            <w:tcBorders>
              <w:left w:val="thinThickThinSmallGap" w:sz="24" w:space="0" w:color="auto"/>
            </w:tcBorders>
            <w:shd w:val="clear" w:color="auto" w:fill="D9D9D9"/>
            <w:vAlign w:val="center"/>
          </w:tcPr>
          <w:p w:rsidR="00EA3E48" w:rsidRPr="004537FB" w:rsidRDefault="004276DC" w:rsidP="0054610B">
            <w:pPr>
              <w:contextualSpacing/>
              <w:rPr>
                <w:rFonts w:cs="Calibri"/>
                <w:b/>
                <w:color w:val="000000"/>
                <w:sz w:val="18"/>
              </w:rPr>
            </w:pPr>
            <w:r>
              <w:rPr>
                <w:b/>
                <w:color w:val="000000"/>
                <w:sz w:val="18"/>
              </w:rPr>
              <w:t>VA (8</w:t>
            </w:r>
            <w:r w:rsidR="00EA3E48" w:rsidRPr="004537FB">
              <w:rPr>
                <w:b/>
                <w:color w:val="000000"/>
                <w:sz w:val="18"/>
              </w:rPr>
              <w:t xml:space="preserve"> Mo. Post-Separation) – All Effective Date 20060707</w:t>
            </w:r>
          </w:p>
        </w:tc>
      </w:tr>
      <w:tr w:rsidR="00EA3E48" w:rsidRPr="004537FB" w:rsidTr="0054610B">
        <w:trPr>
          <w:trHeight w:val="94"/>
          <w:jc w:val="center"/>
        </w:trPr>
        <w:tc>
          <w:tcPr>
            <w:tcW w:w="2700" w:type="dxa"/>
            <w:tcBorders>
              <w:right w:val="single" w:sz="4" w:space="0" w:color="auto"/>
            </w:tcBorders>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Condition</w:t>
            </w:r>
          </w:p>
        </w:tc>
        <w:tc>
          <w:tcPr>
            <w:tcW w:w="630" w:type="dxa"/>
            <w:tcBorders>
              <w:left w:val="single" w:sz="4" w:space="0" w:color="auto"/>
            </w:tcBorders>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Code</w:t>
            </w:r>
          </w:p>
        </w:tc>
        <w:tc>
          <w:tcPr>
            <w:tcW w:w="774" w:type="dxa"/>
            <w:tcBorders>
              <w:right w:val="thinThickThinSmallGap" w:sz="24" w:space="0" w:color="auto"/>
            </w:tcBorders>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Rating</w:t>
            </w:r>
          </w:p>
        </w:tc>
        <w:tc>
          <w:tcPr>
            <w:tcW w:w="2826" w:type="dxa"/>
            <w:tcBorders>
              <w:left w:val="thinThickThinSmallGap" w:sz="24" w:space="0" w:color="auto"/>
            </w:tcBorders>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Condition</w:t>
            </w:r>
          </w:p>
        </w:tc>
        <w:tc>
          <w:tcPr>
            <w:tcW w:w="630" w:type="dxa"/>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Code</w:t>
            </w:r>
          </w:p>
        </w:tc>
        <w:tc>
          <w:tcPr>
            <w:tcW w:w="774" w:type="dxa"/>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Rating</w:t>
            </w:r>
          </w:p>
        </w:tc>
        <w:tc>
          <w:tcPr>
            <w:tcW w:w="990" w:type="dxa"/>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Exam</w:t>
            </w:r>
          </w:p>
        </w:tc>
      </w:tr>
      <w:tr w:rsidR="00EA3E48" w:rsidRPr="004537FB" w:rsidTr="0054610B">
        <w:trPr>
          <w:trHeight w:val="121"/>
          <w:jc w:val="center"/>
        </w:trPr>
        <w:tc>
          <w:tcPr>
            <w:tcW w:w="2700" w:type="dxa"/>
            <w:vMerge w:val="restart"/>
            <w:tcBorders>
              <w:right w:val="single" w:sz="4" w:space="0" w:color="auto"/>
            </w:tcBorders>
            <w:shd w:val="clear" w:color="auto" w:fill="FFFFFF"/>
            <w:vAlign w:val="center"/>
          </w:tcPr>
          <w:p w:rsidR="0073332F" w:rsidRDefault="0054610B" w:rsidP="0073332F">
            <w:pPr>
              <w:spacing w:line="180" w:lineRule="exact"/>
              <w:contextualSpacing/>
              <w:jc w:val="left"/>
              <w:rPr>
                <w:color w:val="000000"/>
                <w:sz w:val="18"/>
              </w:rPr>
            </w:pPr>
            <w:r>
              <w:rPr>
                <w:color w:val="000000"/>
                <w:sz w:val="18"/>
              </w:rPr>
              <w:t>R</w:t>
            </w:r>
            <w:r w:rsidR="00EA3E48" w:rsidRPr="004537FB">
              <w:rPr>
                <w:color w:val="000000"/>
                <w:sz w:val="18"/>
              </w:rPr>
              <w:t xml:space="preserve"> 5th Metatarsal </w:t>
            </w:r>
            <w:proofErr w:type="spellStart"/>
            <w:r>
              <w:rPr>
                <w:color w:val="000000"/>
                <w:sz w:val="18"/>
              </w:rPr>
              <w:t>Keratoma</w:t>
            </w:r>
            <w:proofErr w:type="spellEnd"/>
            <w:r>
              <w:rPr>
                <w:color w:val="000000"/>
                <w:sz w:val="18"/>
              </w:rPr>
              <w:t xml:space="preserve"> … </w:t>
            </w:r>
          </w:p>
          <w:p w:rsidR="00EA3E48" w:rsidRPr="00BA66F8" w:rsidRDefault="0073332F" w:rsidP="0073332F">
            <w:pPr>
              <w:spacing w:line="180" w:lineRule="exact"/>
              <w:contextualSpacing/>
              <w:jc w:val="left"/>
              <w:rPr>
                <w:rFonts w:cs="Calibri"/>
                <w:color w:val="000000"/>
                <w:sz w:val="18"/>
              </w:rPr>
            </w:pPr>
            <w:r>
              <w:rPr>
                <w:color w:val="000000"/>
                <w:sz w:val="18"/>
              </w:rPr>
              <w:t>L</w:t>
            </w:r>
            <w:r w:rsidR="00EA3E48" w:rsidRPr="004537FB">
              <w:rPr>
                <w:color w:val="000000"/>
                <w:sz w:val="18"/>
              </w:rPr>
              <w:t xml:space="preserve"> </w:t>
            </w:r>
            <w:r w:rsidR="0054610B">
              <w:rPr>
                <w:color w:val="000000"/>
                <w:sz w:val="18"/>
              </w:rPr>
              <w:t xml:space="preserve"> </w:t>
            </w:r>
            <w:r w:rsidR="00EA3E48" w:rsidRPr="004537FB">
              <w:rPr>
                <w:color w:val="000000"/>
                <w:sz w:val="18"/>
              </w:rPr>
              <w:t>5</w:t>
            </w:r>
            <w:r w:rsidR="00EA3E48" w:rsidRPr="004537FB">
              <w:rPr>
                <w:color w:val="000000"/>
                <w:sz w:val="18"/>
                <w:vertAlign w:val="superscript"/>
              </w:rPr>
              <w:t>th</w:t>
            </w:r>
            <w:r w:rsidR="00EA3E48" w:rsidRPr="004537FB">
              <w:rPr>
                <w:color w:val="000000"/>
                <w:sz w:val="18"/>
              </w:rPr>
              <w:t xml:space="preserve">  Metatarsal</w:t>
            </w:r>
            <w:r w:rsidR="0054610B">
              <w:rPr>
                <w:color w:val="000000"/>
                <w:sz w:val="18"/>
              </w:rPr>
              <w:t xml:space="preserve"> </w:t>
            </w:r>
            <w:proofErr w:type="spellStart"/>
            <w:r>
              <w:rPr>
                <w:color w:val="000000"/>
                <w:sz w:val="18"/>
              </w:rPr>
              <w:t>Styloid</w:t>
            </w:r>
            <w:proofErr w:type="spellEnd"/>
            <w:r>
              <w:rPr>
                <w:color w:val="000000"/>
                <w:sz w:val="18"/>
              </w:rPr>
              <w:t xml:space="preserve"> Fracture</w:t>
            </w:r>
          </w:p>
        </w:tc>
        <w:tc>
          <w:tcPr>
            <w:tcW w:w="630" w:type="dxa"/>
            <w:vMerge w:val="restart"/>
            <w:tcBorders>
              <w:left w:val="single" w:sz="4" w:space="0" w:color="auto"/>
            </w:tcBorders>
            <w:shd w:val="clear" w:color="auto" w:fill="FFFFFF"/>
            <w:vAlign w:val="center"/>
          </w:tcPr>
          <w:p w:rsidR="00EA3E48" w:rsidRPr="00BA66F8" w:rsidRDefault="00EA3E48" w:rsidP="0054610B">
            <w:pPr>
              <w:spacing w:line="220" w:lineRule="exact"/>
              <w:contextualSpacing/>
              <w:rPr>
                <w:rFonts w:cs="Calibri"/>
                <w:color w:val="000000"/>
                <w:sz w:val="18"/>
              </w:rPr>
            </w:pPr>
            <w:r w:rsidRPr="004537FB">
              <w:rPr>
                <w:color w:val="000000"/>
                <w:sz w:val="18"/>
              </w:rPr>
              <w:t>5279</w:t>
            </w:r>
          </w:p>
        </w:tc>
        <w:tc>
          <w:tcPr>
            <w:tcW w:w="774" w:type="dxa"/>
            <w:vMerge w:val="restart"/>
            <w:tcBorders>
              <w:right w:val="thinThickThinSmallGap" w:sz="24" w:space="0" w:color="auto"/>
            </w:tcBorders>
            <w:shd w:val="clear" w:color="auto" w:fill="FFFFFF"/>
            <w:vAlign w:val="center"/>
          </w:tcPr>
          <w:p w:rsidR="00EA3E48" w:rsidRPr="00BA66F8" w:rsidRDefault="00EA3E48" w:rsidP="0054610B">
            <w:pPr>
              <w:spacing w:line="220" w:lineRule="exact"/>
              <w:rPr>
                <w:rFonts w:cs="Calibri"/>
                <w:color w:val="000000"/>
                <w:sz w:val="18"/>
              </w:rPr>
            </w:pPr>
            <w:r w:rsidRPr="004537FB">
              <w:rPr>
                <w:color w:val="000000"/>
                <w:sz w:val="18"/>
              </w:rPr>
              <w:t>10%</w:t>
            </w:r>
          </w:p>
        </w:tc>
        <w:tc>
          <w:tcPr>
            <w:tcW w:w="2826" w:type="dxa"/>
            <w:tcBorders>
              <w:left w:val="thinThickThinSmallGap" w:sz="24" w:space="0" w:color="auto"/>
            </w:tcBorders>
            <w:shd w:val="clear" w:color="auto" w:fill="FFFFFF"/>
            <w:vAlign w:val="center"/>
          </w:tcPr>
          <w:p w:rsidR="00EA3E48" w:rsidRPr="00BA66F8" w:rsidRDefault="0073332F" w:rsidP="0054610B">
            <w:pPr>
              <w:spacing w:line="220" w:lineRule="exact"/>
              <w:contextualSpacing/>
              <w:jc w:val="left"/>
              <w:rPr>
                <w:rFonts w:cs="Calibri"/>
                <w:color w:val="000000"/>
                <w:sz w:val="18"/>
              </w:rPr>
            </w:pPr>
            <w:r>
              <w:rPr>
                <w:color w:val="000000"/>
                <w:sz w:val="18"/>
              </w:rPr>
              <w:t>Call</w:t>
            </w:r>
            <w:r w:rsidR="00B14A9F">
              <w:rPr>
                <w:color w:val="000000"/>
                <w:sz w:val="18"/>
              </w:rPr>
              <w:t>o</w:t>
            </w:r>
            <w:r>
              <w:rPr>
                <w:color w:val="000000"/>
                <w:sz w:val="18"/>
              </w:rPr>
              <w:t xml:space="preserve">us, R </w:t>
            </w:r>
            <w:r w:rsidR="00EA3E48" w:rsidRPr="00BA66F8">
              <w:rPr>
                <w:color w:val="000000"/>
                <w:sz w:val="18"/>
              </w:rPr>
              <w:t>Foot</w:t>
            </w:r>
          </w:p>
        </w:tc>
        <w:tc>
          <w:tcPr>
            <w:tcW w:w="630" w:type="dxa"/>
            <w:shd w:val="clear" w:color="auto" w:fill="FFFFFF"/>
            <w:vAlign w:val="center"/>
          </w:tcPr>
          <w:p w:rsidR="00EA3E48" w:rsidRPr="00BA66F8" w:rsidRDefault="00EA3E48" w:rsidP="0054610B">
            <w:pPr>
              <w:spacing w:line="220" w:lineRule="exact"/>
              <w:contextualSpacing/>
              <w:rPr>
                <w:rFonts w:cs="Calibri"/>
                <w:color w:val="000000"/>
                <w:sz w:val="18"/>
              </w:rPr>
            </w:pPr>
            <w:r w:rsidRPr="00BA66F8">
              <w:rPr>
                <w:color w:val="000000"/>
                <w:sz w:val="18"/>
              </w:rPr>
              <w:t>7819</w:t>
            </w:r>
          </w:p>
        </w:tc>
        <w:tc>
          <w:tcPr>
            <w:tcW w:w="774" w:type="dxa"/>
            <w:shd w:val="clear" w:color="auto" w:fill="FFFFFF"/>
            <w:vAlign w:val="center"/>
          </w:tcPr>
          <w:p w:rsidR="00EA3E48" w:rsidRPr="00BA66F8" w:rsidRDefault="00EA3E48" w:rsidP="0054610B">
            <w:pPr>
              <w:spacing w:line="220" w:lineRule="exact"/>
              <w:contextualSpacing/>
              <w:rPr>
                <w:rFonts w:cs="Calibri"/>
                <w:color w:val="000000"/>
                <w:sz w:val="18"/>
              </w:rPr>
            </w:pPr>
            <w:r w:rsidRPr="00BA66F8">
              <w:rPr>
                <w:color w:val="000000"/>
                <w:sz w:val="18"/>
              </w:rPr>
              <w:t>0%*</w:t>
            </w:r>
          </w:p>
        </w:tc>
        <w:tc>
          <w:tcPr>
            <w:tcW w:w="990" w:type="dxa"/>
            <w:shd w:val="clear" w:color="auto" w:fill="FFFFFF"/>
            <w:vAlign w:val="center"/>
          </w:tcPr>
          <w:p w:rsidR="00EA3E48" w:rsidRPr="00BA66F8" w:rsidRDefault="00EA3E48" w:rsidP="0054610B">
            <w:pPr>
              <w:spacing w:line="220" w:lineRule="exact"/>
              <w:contextualSpacing/>
              <w:rPr>
                <w:rFonts w:cs="Calibri"/>
                <w:color w:val="000000"/>
                <w:sz w:val="18"/>
              </w:rPr>
            </w:pPr>
            <w:r w:rsidRPr="004537FB">
              <w:rPr>
                <w:color w:val="000000"/>
                <w:sz w:val="18"/>
              </w:rPr>
              <w:t>20070129</w:t>
            </w:r>
          </w:p>
        </w:tc>
      </w:tr>
      <w:tr w:rsidR="00EA3E48" w:rsidRPr="004537FB" w:rsidTr="0054610B">
        <w:trPr>
          <w:trHeight w:val="67"/>
          <w:jc w:val="center"/>
        </w:trPr>
        <w:tc>
          <w:tcPr>
            <w:tcW w:w="2700" w:type="dxa"/>
            <w:vMerge/>
            <w:tcBorders>
              <w:right w:val="single" w:sz="4" w:space="0" w:color="auto"/>
            </w:tcBorders>
            <w:shd w:val="clear" w:color="auto" w:fill="FFFFFF"/>
            <w:vAlign w:val="center"/>
          </w:tcPr>
          <w:p w:rsidR="00EA3E48" w:rsidRPr="004537FB" w:rsidRDefault="00EA3E48" w:rsidP="0054610B">
            <w:pPr>
              <w:spacing w:line="220" w:lineRule="exact"/>
              <w:contextualSpacing/>
              <w:jc w:val="left"/>
              <w:rPr>
                <w:rFonts w:cs="Calibri"/>
                <w:color w:val="000000"/>
                <w:sz w:val="18"/>
              </w:rPr>
            </w:pPr>
          </w:p>
        </w:tc>
        <w:tc>
          <w:tcPr>
            <w:tcW w:w="630" w:type="dxa"/>
            <w:vMerge/>
            <w:tcBorders>
              <w:left w:val="single" w:sz="4" w:space="0" w:color="auto"/>
            </w:tcBorders>
            <w:shd w:val="clear" w:color="auto" w:fill="FFFFFF"/>
            <w:vAlign w:val="center"/>
          </w:tcPr>
          <w:p w:rsidR="00EA3E48" w:rsidRPr="004537FB" w:rsidRDefault="00EA3E48" w:rsidP="0054610B">
            <w:pPr>
              <w:spacing w:line="220" w:lineRule="exact"/>
              <w:contextualSpacing/>
              <w:rPr>
                <w:rFonts w:cs="Calibri"/>
                <w:color w:val="000000"/>
                <w:sz w:val="18"/>
              </w:rPr>
            </w:pPr>
          </w:p>
        </w:tc>
        <w:tc>
          <w:tcPr>
            <w:tcW w:w="774" w:type="dxa"/>
            <w:vMerge/>
            <w:tcBorders>
              <w:right w:val="thinThickThinSmallGap" w:sz="24" w:space="0" w:color="auto"/>
            </w:tcBorders>
            <w:shd w:val="clear" w:color="auto" w:fill="FFFFFF"/>
            <w:vAlign w:val="center"/>
          </w:tcPr>
          <w:p w:rsidR="00EA3E48" w:rsidRPr="004537FB" w:rsidRDefault="00EA3E48" w:rsidP="0054610B">
            <w:pPr>
              <w:spacing w:line="220" w:lineRule="exact"/>
              <w:rPr>
                <w:rFonts w:cs="Calibri"/>
                <w:color w:val="000000"/>
                <w:sz w:val="18"/>
              </w:rPr>
            </w:pPr>
          </w:p>
        </w:tc>
        <w:tc>
          <w:tcPr>
            <w:tcW w:w="2826" w:type="dxa"/>
            <w:tcBorders>
              <w:left w:val="thinThickThinSmallGap" w:sz="24" w:space="0" w:color="auto"/>
            </w:tcBorders>
            <w:shd w:val="clear" w:color="auto" w:fill="FFFFFF"/>
            <w:vAlign w:val="center"/>
          </w:tcPr>
          <w:p w:rsidR="00EA3E48" w:rsidRPr="00BA66F8" w:rsidRDefault="0073332F" w:rsidP="0054610B">
            <w:pPr>
              <w:spacing w:line="220" w:lineRule="exact"/>
              <w:contextualSpacing/>
              <w:jc w:val="left"/>
              <w:rPr>
                <w:rFonts w:cs="Calibri"/>
                <w:color w:val="000000"/>
                <w:sz w:val="18"/>
              </w:rPr>
            </w:pPr>
            <w:r>
              <w:rPr>
                <w:color w:val="000000"/>
                <w:sz w:val="18"/>
              </w:rPr>
              <w:t>L</w:t>
            </w:r>
            <w:r w:rsidR="0054610B" w:rsidRPr="004537FB">
              <w:rPr>
                <w:color w:val="000000"/>
                <w:sz w:val="18"/>
              </w:rPr>
              <w:t xml:space="preserve"> </w:t>
            </w:r>
            <w:r w:rsidR="0054610B">
              <w:rPr>
                <w:color w:val="000000"/>
                <w:sz w:val="18"/>
              </w:rPr>
              <w:t xml:space="preserve"> </w:t>
            </w:r>
            <w:r w:rsidR="0054610B" w:rsidRPr="004537FB">
              <w:rPr>
                <w:color w:val="000000"/>
                <w:sz w:val="18"/>
              </w:rPr>
              <w:t>5</w:t>
            </w:r>
            <w:r w:rsidR="0054610B" w:rsidRPr="004537FB">
              <w:rPr>
                <w:color w:val="000000"/>
                <w:sz w:val="18"/>
                <w:vertAlign w:val="superscript"/>
              </w:rPr>
              <w:t>th</w:t>
            </w:r>
            <w:r w:rsidR="0054610B" w:rsidRPr="004537FB">
              <w:rPr>
                <w:color w:val="000000"/>
                <w:sz w:val="18"/>
              </w:rPr>
              <w:t xml:space="preserve">  Metatarsal</w:t>
            </w:r>
            <w:r w:rsidR="0054610B">
              <w:rPr>
                <w:color w:val="000000"/>
                <w:sz w:val="18"/>
              </w:rPr>
              <w:t xml:space="preserve"> </w:t>
            </w:r>
            <w:proofErr w:type="spellStart"/>
            <w:r>
              <w:rPr>
                <w:color w:val="000000"/>
                <w:sz w:val="18"/>
              </w:rPr>
              <w:t>Styloid</w:t>
            </w:r>
            <w:proofErr w:type="spellEnd"/>
            <w:r>
              <w:rPr>
                <w:color w:val="000000"/>
                <w:sz w:val="18"/>
              </w:rPr>
              <w:t xml:space="preserve"> </w:t>
            </w:r>
            <w:r w:rsidR="0054610B">
              <w:rPr>
                <w:color w:val="000000"/>
                <w:sz w:val="18"/>
              </w:rPr>
              <w:t>Fracture</w:t>
            </w:r>
          </w:p>
        </w:tc>
        <w:tc>
          <w:tcPr>
            <w:tcW w:w="630" w:type="dxa"/>
            <w:shd w:val="clear" w:color="auto" w:fill="FFFFFF"/>
            <w:vAlign w:val="center"/>
          </w:tcPr>
          <w:p w:rsidR="00EA3E48" w:rsidRPr="00BA66F8" w:rsidRDefault="00EA3E48" w:rsidP="0054610B">
            <w:pPr>
              <w:spacing w:line="220" w:lineRule="exact"/>
              <w:contextualSpacing/>
              <w:rPr>
                <w:rFonts w:cs="Calibri"/>
                <w:color w:val="000000"/>
                <w:sz w:val="18"/>
              </w:rPr>
            </w:pPr>
            <w:r w:rsidRPr="004537FB">
              <w:rPr>
                <w:color w:val="000000"/>
                <w:sz w:val="18"/>
              </w:rPr>
              <w:t>5284</w:t>
            </w:r>
          </w:p>
        </w:tc>
        <w:tc>
          <w:tcPr>
            <w:tcW w:w="774" w:type="dxa"/>
            <w:shd w:val="clear" w:color="auto" w:fill="FFFFFF"/>
            <w:vAlign w:val="center"/>
          </w:tcPr>
          <w:p w:rsidR="00EA3E48" w:rsidRPr="00BA66F8" w:rsidRDefault="00EA3E48" w:rsidP="0054610B">
            <w:pPr>
              <w:spacing w:line="220" w:lineRule="exact"/>
              <w:contextualSpacing/>
              <w:rPr>
                <w:rFonts w:cs="Calibri"/>
                <w:color w:val="000000"/>
                <w:sz w:val="18"/>
              </w:rPr>
            </w:pPr>
            <w:r w:rsidRPr="004537FB">
              <w:rPr>
                <w:color w:val="000000"/>
                <w:sz w:val="18"/>
              </w:rPr>
              <w:t>0%*</w:t>
            </w:r>
          </w:p>
        </w:tc>
        <w:tc>
          <w:tcPr>
            <w:tcW w:w="990" w:type="dxa"/>
            <w:shd w:val="clear" w:color="auto" w:fill="FFFFFF"/>
            <w:vAlign w:val="center"/>
          </w:tcPr>
          <w:p w:rsidR="00EA3E48" w:rsidRPr="00BA66F8" w:rsidRDefault="00EA3E48" w:rsidP="0054610B">
            <w:pPr>
              <w:spacing w:line="220" w:lineRule="exact"/>
              <w:contextualSpacing/>
              <w:rPr>
                <w:rFonts w:cs="Calibri"/>
                <w:color w:val="000000"/>
                <w:sz w:val="18"/>
              </w:rPr>
            </w:pPr>
            <w:r w:rsidRPr="004537FB">
              <w:rPr>
                <w:color w:val="000000"/>
                <w:sz w:val="18"/>
              </w:rPr>
              <w:t xml:space="preserve">20070129 </w:t>
            </w:r>
          </w:p>
        </w:tc>
      </w:tr>
      <w:tr w:rsidR="00EA3E48" w:rsidRPr="004537FB" w:rsidTr="0054610B">
        <w:trPr>
          <w:trHeight w:val="64"/>
          <w:jc w:val="center"/>
        </w:trPr>
        <w:tc>
          <w:tcPr>
            <w:tcW w:w="2700" w:type="dxa"/>
            <w:tcBorders>
              <w:right w:val="single" w:sz="4" w:space="0" w:color="auto"/>
            </w:tcBorders>
            <w:shd w:val="clear" w:color="auto" w:fill="FFFFFF"/>
            <w:vAlign w:val="center"/>
          </w:tcPr>
          <w:p w:rsidR="00EA3E48" w:rsidRPr="00BA66F8" w:rsidRDefault="00EA3E48" w:rsidP="0054610B">
            <w:pPr>
              <w:spacing w:line="220" w:lineRule="exact"/>
              <w:contextualSpacing/>
              <w:jc w:val="left"/>
              <w:rPr>
                <w:rFonts w:cs="Calibri"/>
                <w:color w:val="000000"/>
                <w:sz w:val="18"/>
              </w:rPr>
            </w:pPr>
            <w:proofErr w:type="spellStart"/>
            <w:r w:rsidRPr="00BA66F8">
              <w:rPr>
                <w:color w:val="000000"/>
                <w:sz w:val="18"/>
              </w:rPr>
              <w:t>Pilonidal</w:t>
            </w:r>
            <w:proofErr w:type="spellEnd"/>
            <w:r w:rsidRPr="00BA66F8">
              <w:rPr>
                <w:color w:val="000000"/>
                <w:sz w:val="18"/>
              </w:rPr>
              <w:t xml:space="preserve"> Cyst</w:t>
            </w:r>
          </w:p>
        </w:tc>
        <w:tc>
          <w:tcPr>
            <w:tcW w:w="1404" w:type="dxa"/>
            <w:gridSpan w:val="2"/>
            <w:tcBorders>
              <w:left w:val="single" w:sz="4" w:space="0" w:color="auto"/>
              <w:right w:val="thinThickThinSmallGap" w:sz="24" w:space="0" w:color="auto"/>
            </w:tcBorders>
            <w:shd w:val="clear" w:color="auto" w:fill="FFFFFF"/>
            <w:vAlign w:val="center"/>
          </w:tcPr>
          <w:p w:rsidR="00EA3E48" w:rsidRPr="00BA66F8" w:rsidRDefault="00EA3E48" w:rsidP="0054610B">
            <w:pPr>
              <w:spacing w:line="220" w:lineRule="exact"/>
              <w:rPr>
                <w:rFonts w:cs="Calibri"/>
                <w:color w:val="000000"/>
                <w:sz w:val="18"/>
              </w:rPr>
            </w:pPr>
            <w:r w:rsidRPr="004537FB">
              <w:rPr>
                <w:color w:val="000000"/>
                <w:sz w:val="18"/>
              </w:rPr>
              <w:t>Not Unfitting</w:t>
            </w:r>
          </w:p>
        </w:tc>
        <w:tc>
          <w:tcPr>
            <w:tcW w:w="5220" w:type="dxa"/>
            <w:gridSpan w:val="4"/>
            <w:tcBorders>
              <w:left w:val="thinThickThinSmallGap" w:sz="24" w:space="0" w:color="auto"/>
            </w:tcBorders>
            <w:shd w:val="clear" w:color="auto" w:fill="FFFFFF"/>
            <w:vAlign w:val="center"/>
          </w:tcPr>
          <w:p w:rsidR="00EA3E48" w:rsidRPr="00BA66F8" w:rsidRDefault="00EA3E48" w:rsidP="0054610B">
            <w:pPr>
              <w:spacing w:line="220" w:lineRule="exact"/>
              <w:contextualSpacing/>
              <w:rPr>
                <w:rFonts w:cs="Calibri"/>
                <w:color w:val="000000"/>
                <w:sz w:val="18"/>
              </w:rPr>
            </w:pPr>
            <w:r w:rsidRPr="004537FB">
              <w:rPr>
                <w:color w:val="000000"/>
                <w:sz w:val="18"/>
              </w:rPr>
              <w:t>Not VA Rated</w:t>
            </w:r>
          </w:p>
        </w:tc>
      </w:tr>
      <w:tr w:rsidR="00EA3E48" w:rsidRPr="004537FB" w:rsidTr="0054610B">
        <w:trPr>
          <w:trHeight w:val="64"/>
          <w:jc w:val="center"/>
        </w:trPr>
        <w:tc>
          <w:tcPr>
            <w:tcW w:w="4104" w:type="dxa"/>
            <w:gridSpan w:val="3"/>
            <w:tcBorders>
              <w:right w:val="thinThickThinSmallGap" w:sz="24" w:space="0" w:color="auto"/>
            </w:tcBorders>
            <w:shd w:val="clear" w:color="auto" w:fill="FFFFFF"/>
            <w:vAlign w:val="center"/>
          </w:tcPr>
          <w:p w:rsidR="00EA3E48" w:rsidRPr="004537FB" w:rsidRDefault="00EA3E48" w:rsidP="0054610B">
            <w:pPr>
              <w:spacing w:line="220" w:lineRule="exact"/>
              <w:rPr>
                <w:rFonts w:cs="Calibri"/>
                <w:color w:val="000000"/>
                <w:sz w:val="18"/>
              </w:rPr>
            </w:pPr>
            <w:r w:rsidRPr="004537FB">
              <w:rPr>
                <w:color w:val="000000"/>
                <w:sz w:val="18"/>
              </w:rPr>
              <w:t>↓No Additional MEB/PEB Entries↓</w:t>
            </w:r>
          </w:p>
        </w:tc>
        <w:tc>
          <w:tcPr>
            <w:tcW w:w="5220" w:type="dxa"/>
            <w:gridSpan w:val="4"/>
            <w:tcBorders>
              <w:left w:val="thinThickThinSmallGap" w:sz="24" w:space="0" w:color="auto"/>
            </w:tcBorders>
            <w:shd w:val="clear" w:color="auto" w:fill="FFFFFF"/>
            <w:vAlign w:val="center"/>
          </w:tcPr>
          <w:p w:rsidR="00EA3E48" w:rsidRPr="004537FB" w:rsidRDefault="00EA3E48" w:rsidP="0054610B">
            <w:pPr>
              <w:spacing w:line="220" w:lineRule="exact"/>
              <w:contextualSpacing/>
              <w:rPr>
                <w:rFonts w:cs="Calibri"/>
                <w:color w:val="000000"/>
                <w:sz w:val="18"/>
              </w:rPr>
            </w:pPr>
            <w:r w:rsidRPr="004537FB">
              <w:rPr>
                <w:color w:val="000000"/>
                <w:sz w:val="18"/>
              </w:rPr>
              <w:t>0% x 2</w:t>
            </w:r>
            <w:r w:rsidR="004305B3">
              <w:rPr>
                <w:color w:val="000000"/>
                <w:sz w:val="18"/>
              </w:rPr>
              <w:t xml:space="preserve"> </w:t>
            </w:r>
            <w:r w:rsidRPr="004537FB">
              <w:rPr>
                <w:color w:val="000000"/>
                <w:sz w:val="18"/>
              </w:rPr>
              <w:t>/</w:t>
            </w:r>
            <w:r w:rsidR="004305B3">
              <w:rPr>
                <w:color w:val="000000"/>
                <w:sz w:val="18"/>
              </w:rPr>
              <w:t xml:space="preserve"> </w:t>
            </w:r>
            <w:r w:rsidRPr="004537FB">
              <w:rPr>
                <w:color w:val="000000"/>
                <w:sz w:val="18"/>
              </w:rPr>
              <w:t>Not Service Connected x 0</w:t>
            </w:r>
          </w:p>
        </w:tc>
      </w:tr>
      <w:tr w:rsidR="00EA3E48" w:rsidRPr="004537FB" w:rsidTr="0054610B">
        <w:trPr>
          <w:trHeight w:val="242"/>
          <w:jc w:val="center"/>
        </w:trPr>
        <w:tc>
          <w:tcPr>
            <w:tcW w:w="4104" w:type="dxa"/>
            <w:gridSpan w:val="3"/>
            <w:tcBorders>
              <w:right w:val="thinThickThinSmallGap" w:sz="24" w:space="0" w:color="auto"/>
            </w:tcBorders>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Combined:  10%</w:t>
            </w:r>
          </w:p>
        </w:tc>
        <w:tc>
          <w:tcPr>
            <w:tcW w:w="5220" w:type="dxa"/>
            <w:gridSpan w:val="4"/>
            <w:tcBorders>
              <w:left w:val="thinThickThinSmallGap" w:sz="24" w:space="0" w:color="auto"/>
            </w:tcBorders>
            <w:shd w:val="clear" w:color="auto" w:fill="D9D9D9"/>
            <w:vAlign w:val="center"/>
          </w:tcPr>
          <w:p w:rsidR="00EA3E48" w:rsidRPr="004537FB" w:rsidRDefault="00EA3E48" w:rsidP="0054610B">
            <w:pPr>
              <w:contextualSpacing/>
              <w:rPr>
                <w:rFonts w:cs="Calibri"/>
                <w:b/>
                <w:color w:val="000000"/>
                <w:sz w:val="18"/>
              </w:rPr>
            </w:pPr>
            <w:r w:rsidRPr="004537FB">
              <w:rPr>
                <w:b/>
                <w:color w:val="000000"/>
                <w:sz w:val="18"/>
              </w:rPr>
              <w:t>Combined:  10%*</w:t>
            </w:r>
          </w:p>
        </w:tc>
      </w:tr>
    </w:tbl>
    <w:p w:rsidR="00EA3E48" w:rsidRDefault="00EA3E48" w:rsidP="0054610B">
      <w:pPr>
        <w:spacing w:line="180" w:lineRule="exact"/>
        <w:contextualSpacing/>
        <w:jc w:val="left"/>
        <w:rPr>
          <w:rFonts w:cs="Times New Roman"/>
          <w:color w:val="000000"/>
          <w:sz w:val="18"/>
          <w:szCs w:val="22"/>
        </w:rPr>
      </w:pPr>
      <w:r w:rsidRPr="0054610B">
        <w:rPr>
          <w:rFonts w:cs="Times New Roman"/>
          <w:color w:val="000000"/>
          <w:sz w:val="18"/>
          <w:szCs w:val="22"/>
        </w:rPr>
        <w:t>*Entitlement to a 10 percent evaluation based upon multiple, non-compensable, service connected disabilities.</w:t>
      </w:r>
    </w:p>
    <w:p w:rsidR="0054610B" w:rsidRPr="001F29F9" w:rsidRDefault="0054610B" w:rsidP="0054610B">
      <w:pPr>
        <w:pBdr>
          <w:bottom w:val="single" w:sz="12" w:space="1" w:color="auto"/>
        </w:pBdr>
        <w:tabs>
          <w:tab w:val="left" w:pos="288"/>
          <w:tab w:val="left" w:pos="4752"/>
        </w:tabs>
        <w:jc w:val="both"/>
        <w:rPr>
          <w:color w:val="000000"/>
        </w:rPr>
      </w:pPr>
    </w:p>
    <w:p w:rsidR="00EA3E48" w:rsidRPr="001F29F9" w:rsidRDefault="00EA3E48" w:rsidP="00DF7E88">
      <w:pPr>
        <w:jc w:val="both"/>
        <w:rPr>
          <w:color w:val="000000"/>
          <w:u w:val="single"/>
        </w:rPr>
      </w:pPr>
    </w:p>
    <w:p w:rsidR="00EA3E48" w:rsidRPr="00B505E9" w:rsidRDefault="00EA3E48" w:rsidP="00AF1DBB">
      <w:pPr>
        <w:jc w:val="both"/>
        <w:rPr>
          <w:color w:val="000000"/>
        </w:rPr>
      </w:pPr>
      <w:r w:rsidRPr="001F29F9">
        <w:rPr>
          <w:color w:val="000000"/>
          <w:u w:val="single"/>
        </w:rPr>
        <w:t>ANALYSIS SUMMARY</w:t>
      </w:r>
      <w:r w:rsidRPr="001F29F9">
        <w:rPr>
          <w:color w:val="000000"/>
        </w:rPr>
        <w:t>:</w:t>
      </w:r>
      <w:r>
        <w:rPr>
          <w:color w:val="000000"/>
        </w:rPr>
        <w:t xml:space="preserve"> </w:t>
      </w:r>
      <w:r w:rsidR="004305B3">
        <w:rPr>
          <w:color w:val="000000"/>
        </w:rPr>
        <w:t xml:space="preserve"> </w:t>
      </w:r>
      <w:r w:rsidRPr="00DF7E88">
        <w:rPr>
          <w:color w:val="000000"/>
        </w:rPr>
        <w:t xml:space="preserve">The Board acknowledges the CI’s assertions that the </w:t>
      </w:r>
      <w:r w:rsidR="00CA731A">
        <w:rPr>
          <w:color w:val="000000"/>
        </w:rPr>
        <w:t>s</w:t>
      </w:r>
      <w:r w:rsidR="001E7C4E">
        <w:rPr>
          <w:color w:val="000000"/>
        </w:rPr>
        <w:t>ervice was not diligent</w:t>
      </w:r>
      <w:r w:rsidRPr="00DF7E88">
        <w:rPr>
          <w:color w:val="000000"/>
        </w:rPr>
        <w:t xml:space="preserve"> </w:t>
      </w:r>
      <w:r w:rsidR="001E7C4E">
        <w:rPr>
          <w:color w:val="000000"/>
        </w:rPr>
        <w:t xml:space="preserve">in the </w:t>
      </w:r>
      <w:r w:rsidRPr="00DF7E88">
        <w:rPr>
          <w:color w:val="000000"/>
        </w:rPr>
        <w:t>process</w:t>
      </w:r>
      <w:r w:rsidR="001E7C4E">
        <w:rPr>
          <w:color w:val="000000"/>
        </w:rPr>
        <w:t>ing, or fair in the rating, of his case;</w:t>
      </w:r>
      <w:r w:rsidR="00B53806">
        <w:rPr>
          <w:color w:val="000000"/>
        </w:rPr>
        <w:t xml:space="preserve"> as well as his spouse’s description of </w:t>
      </w:r>
      <w:r w:rsidR="00B53806" w:rsidRPr="00B53806">
        <w:rPr>
          <w:color w:val="000000"/>
        </w:rPr>
        <w:t xml:space="preserve">the significant impairment and worsening severity </w:t>
      </w:r>
      <w:r w:rsidR="00B53806">
        <w:rPr>
          <w:color w:val="000000"/>
        </w:rPr>
        <w:t xml:space="preserve">with </w:t>
      </w:r>
      <w:r w:rsidR="00B53806" w:rsidRPr="00B53806">
        <w:rPr>
          <w:color w:val="000000"/>
        </w:rPr>
        <w:t xml:space="preserve">which his service-incurred condition continues to burden him.  </w:t>
      </w:r>
      <w:r w:rsidRPr="00DF7E88">
        <w:rPr>
          <w:color w:val="000000"/>
        </w:rPr>
        <w:t xml:space="preserve">It is noted for the record that the Board </w:t>
      </w:r>
      <w:r w:rsidR="00955EC3">
        <w:rPr>
          <w:color w:val="000000"/>
        </w:rPr>
        <w:t xml:space="preserve">does not have </w:t>
      </w:r>
      <w:r w:rsidRPr="00DF7E88">
        <w:rPr>
          <w:color w:val="000000"/>
        </w:rPr>
        <w:t xml:space="preserve">the </w:t>
      </w:r>
      <w:r w:rsidRPr="00DF7E88">
        <w:rPr>
          <w:color w:val="000000"/>
        </w:rPr>
        <w:lastRenderedPageBreak/>
        <w:t xml:space="preserve">jurisdiction to scrutinize or render opinions in reference to asserted service improprieties in the disposition of a case. </w:t>
      </w:r>
      <w:r w:rsidR="00955EC3">
        <w:rPr>
          <w:color w:val="000000"/>
        </w:rPr>
        <w:t xml:space="preserve"> </w:t>
      </w:r>
      <w:r w:rsidR="00955EC3" w:rsidRPr="00B53806">
        <w:rPr>
          <w:color w:val="000000"/>
        </w:rPr>
        <w:t>The Board’s author</w:t>
      </w:r>
      <w:r w:rsidR="00955EC3">
        <w:rPr>
          <w:color w:val="000000"/>
        </w:rPr>
        <w:t xml:space="preserve">ity, as defined in </w:t>
      </w:r>
      <w:proofErr w:type="spellStart"/>
      <w:r w:rsidR="00955EC3">
        <w:rPr>
          <w:color w:val="000000"/>
        </w:rPr>
        <w:t>DoDI</w:t>
      </w:r>
      <w:proofErr w:type="spellEnd"/>
      <w:r w:rsidR="00955EC3">
        <w:rPr>
          <w:color w:val="000000"/>
        </w:rPr>
        <w:t xml:space="preserve"> 6044.40,</w:t>
      </w:r>
      <w:r w:rsidR="00955EC3" w:rsidRPr="00B53806">
        <w:rPr>
          <w:color w:val="000000"/>
        </w:rPr>
        <w:t xml:space="preserve"> resides in evaluating the fairness of DES fitness determinations and rating decisions for disability at the time of separation.</w:t>
      </w:r>
      <w:r w:rsidR="00955EC3">
        <w:rPr>
          <w:color w:val="000000"/>
        </w:rPr>
        <w:t xml:space="preserve"> </w:t>
      </w:r>
      <w:r w:rsidR="00955EC3" w:rsidRPr="00B53806">
        <w:rPr>
          <w:color w:val="000000"/>
        </w:rPr>
        <w:t xml:space="preserve"> </w:t>
      </w:r>
      <w:r w:rsidR="00955EC3">
        <w:rPr>
          <w:color w:val="000000"/>
        </w:rPr>
        <w:t>T</w:t>
      </w:r>
      <w:r w:rsidR="00B53806" w:rsidRPr="00B53806">
        <w:rPr>
          <w:color w:val="000000"/>
        </w:rPr>
        <w:t>he DES has neither the role nor the authority to compensate service members for anticipated future severity or potential complications of conditions resulting in medical separation.  This role and authority is granted by Congress to the Department of Veteran</w:t>
      </w:r>
      <w:r w:rsidR="00CA731A">
        <w:rPr>
          <w:color w:val="000000"/>
        </w:rPr>
        <w:t>s’</w:t>
      </w:r>
      <w:r w:rsidR="00B53806" w:rsidRPr="00B53806">
        <w:rPr>
          <w:color w:val="000000"/>
        </w:rPr>
        <w:t xml:space="preserve"> Affairs (DVA).  The DVA, operating under a different set of laws (Title 38, United States Code), is empowered to compensate </w:t>
      </w:r>
      <w:r w:rsidR="001E7C4E">
        <w:rPr>
          <w:color w:val="000000"/>
        </w:rPr>
        <w:t xml:space="preserve">all </w:t>
      </w:r>
      <w:r w:rsidR="00CA731A">
        <w:rPr>
          <w:color w:val="000000"/>
        </w:rPr>
        <w:t>service-</w:t>
      </w:r>
      <w:r w:rsidR="00B53806" w:rsidRPr="00B53806">
        <w:rPr>
          <w:color w:val="000000"/>
        </w:rPr>
        <w:t xml:space="preserve">connected conditions and to periodically re-evaluate said conditions for the purpose of adjusting the </w:t>
      </w:r>
      <w:r w:rsidR="00CA731A">
        <w:rPr>
          <w:color w:val="000000"/>
        </w:rPr>
        <w:t>V</w:t>
      </w:r>
      <w:r w:rsidR="00B53806" w:rsidRPr="00B53806">
        <w:rPr>
          <w:color w:val="000000"/>
        </w:rPr>
        <w:t xml:space="preserve">eteran’s disability rating should </w:t>
      </w:r>
      <w:r w:rsidR="00CA731A">
        <w:rPr>
          <w:color w:val="000000"/>
        </w:rPr>
        <w:t>the</w:t>
      </w:r>
      <w:r w:rsidR="00B53806" w:rsidRPr="00B53806">
        <w:rPr>
          <w:color w:val="000000"/>
        </w:rPr>
        <w:t xml:space="preserve"> degree of impairment vary over time.  The Board utilizes </w:t>
      </w:r>
      <w:r w:rsidR="00CA731A">
        <w:rPr>
          <w:color w:val="000000"/>
        </w:rPr>
        <w:t>D</w:t>
      </w:r>
      <w:r w:rsidR="00B53806" w:rsidRPr="00B53806">
        <w:rPr>
          <w:color w:val="000000"/>
        </w:rPr>
        <w:t xml:space="preserve">VA evidence proximal to separation in arriving at its recommendations; and, </w:t>
      </w:r>
      <w:proofErr w:type="spellStart"/>
      <w:r w:rsidR="00B53806" w:rsidRPr="00B53806">
        <w:rPr>
          <w:color w:val="000000"/>
        </w:rPr>
        <w:t>DoDI</w:t>
      </w:r>
      <w:proofErr w:type="spellEnd"/>
      <w:r w:rsidR="00B53806" w:rsidRPr="00B53806">
        <w:rPr>
          <w:color w:val="000000"/>
        </w:rPr>
        <w:t xml:space="preserve"> 6040.44 defines a 12</w:t>
      </w:r>
      <w:r w:rsidR="00881872">
        <w:rPr>
          <w:color w:val="000000"/>
        </w:rPr>
        <w:t>-</w:t>
      </w:r>
      <w:r w:rsidR="00B53806" w:rsidRPr="00B53806">
        <w:rPr>
          <w:color w:val="000000"/>
        </w:rPr>
        <w:t xml:space="preserve">month interval for special consideration to post-separation evidence. </w:t>
      </w:r>
      <w:r w:rsidR="00955EC3">
        <w:rPr>
          <w:color w:val="000000"/>
        </w:rPr>
        <w:t xml:space="preserve"> </w:t>
      </w:r>
      <w:r w:rsidR="00B53806" w:rsidRPr="00B53806">
        <w:rPr>
          <w:color w:val="000000"/>
        </w:rPr>
        <w:t xml:space="preserve">Post-separation evidence therefore is probative only to the extent that it reasonably reflects the </w:t>
      </w:r>
      <w:r w:rsidR="00955EC3">
        <w:rPr>
          <w:color w:val="000000"/>
        </w:rPr>
        <w:t xml:space="preserve">severity of </w:t>
      </w:r>
      <w:r w:rsidR="00B53806" w:rsidRPr="00B53806">
        <w:rPr>
          <w:color w:val="000000"/>
        </w:rPr>
        <w:t>disability at the time of separation.</w:t>
      </w:r>
    </w:p>
    <w:p w:rsidR="00EA3E48" w:rsidRPr="001F29F9" w:rsidRDefault="00EA3E48" w:rsidP="00BF0E94">
      <w:pPr>
        <w:jc w:val="left"/>
        <w:rPr>
          <w:color w:val="000000"/>
          <w:highlight w:val="yellow"/>
        </w:rPr>
      </w:pPr>
    </w:p>
    <w:p w:rsidR="00EA3E48" w:rsidRPr="001E7C4E" w:rsidRDefault="00EA3E48" w:rsidP="00DF7E88">
      <w:pPr>
        <w:jc w:val="both"/>
        <w:rPr>
          <w:color w:val="000000"/>
        </w:rPr>
      </w:pPr>
      <w:proofErr w:type="gramStart"/>
      <w:r w:rsidRPr="00DF7E88">
        <w:rPr>
          <w:color w:val="000000"/>
          <w:u w:val="single"/>
        </w:rPr>
        <w:t>Bilateral Foot Condition</w:t>
      </w:r>
      <w:r w:rsidRPr="00DF7E88">
        <w:rPr>
          <w:color w:val="000000"/>
        </w:rPr>
        <w:t>.</w:t>
      </w:r>
      <w:proofErr w:type="gramEnd"/>
      <w:r w:rsidRPr="00DF7E88">
        <w:rPr>
          <w:color w:val="000000"/>
        </w:rPr>
        <w:t xml:space="preserve"> The right foot pain was initially </w:t>
      </w:r>
      <w:r w:rsidR="00951F12">
        <w:rPr>
          <w:color w:val="000000"/>
        </w:rPr>
        <w:t>attributed to</w:t>
      </w:r>
      <w:r w:rsidRPr="00DF7E88">
        <w:rPr>
          <w:color w:val="000000"/>
        </w:rPr>
        <w:t xml:space="preserve"> a plantar wart</w:t>
      </w:r>
      <w:r w:rsidR="00951F12">
        <w:rPr>
          <w:color w:val="000000"/>
        </w:rPr>
        <w:t xml:space="preserve">, but did not </w:t>
      </w:r>
      <w:r w:rsidR="001E7C4E">
        <w:rPr>
          <w:color w:val="000000"/>
        </w:rPr>
        <w:t>respond to</w:t>
      </w:r>
      <w:r w:rsidR="00951F12">
        <w:rPr>
          <w:color w:val="000000"/>
        </w:rPr>
        <w:t xml:space="preserve"> multiple treatments </w:t>
      </w:r>
      <w:r w:rsidR="001E7C4E">
        <w:rPr>
          <w:color w:val="000000"/>
        </w:rPr>
        <w:t>with</w:t>
      </w:r>
      <w:r w:rsidR="00951F12">
        <w:rPr>
          <w:color w:val="000000"/>
        </w:rPr>
        <w:t xml:space="preserve"> shaving and </w:t>
      </w:r>
      <w:proofErr w:type="spellStart"/>
      <w:r w:rsidR="00951F12">
        <w:rPr>
          <w:color w:val="000000"/>
        </w:rPr>
        <w:t>cryotherapy</w:t>
      </w:r>
      <w:proofErr w:type="spellEnd"/>
      <w:r w:rsidR="00951F12">
        <w:rPr>
          <w:color w:val="000000"/>
        </w:rPr>
        <w:t xml:space="preserve"> of the lesion.  </w:t>
      </w:r>
      <w:r w:rsidRPr="00DF7E88">
        <w:rPr>
          <w:color w:val="000000"/>
        </w:rPr>
        <w:t xml:space="preserve"> </w:t>
      </w:r>
      <w:r w:rsidR="00BA2A3F">
        <w:rPr>
          <w:color w:val="000000"/>
        </w:rPr>
        <w:t>It</w:t>
      </w:r>
      <w:r w:rsidRPr="00DF7E88">
        <w:rPr>
          <w:color w:val="000000"/>
        </w:rPr>
        <w:t xml:space="preserve"> was </w:t>
      </w:r>
      <w:r w:rsidR="00951F12">
        <w:rPr>
          <w:color w:val="000000"/>
        </w:rPr>
        <w:t>subsequently</w:t>
      </w:r>
      <w:r w:rsidRPr="00DF7E88">
        <w:rPr>
          <w:color w:val="000000"/>
        </w:rPr>
        <w:t xml:space="preserve"> diagnosed </w:t>
      </w:r>
      <w:r w:rsidR="00BA2A3F">
        <w:rPr>
          <w:color w:val="000000"/>
        </w:rPr>
        <w:t>as</w:t>
      </w:r>
      <w:r w:rsidRPr="00DF7E88">
        <w:rPr>
          <w:color w:val="000000"/>
        </w:rPr>
        <w:t xml:space="preserve"> </w:t>
      </w:r>
      <w:r w:rsidR="001E7C4E">
        <w:rPr>
          <w:color w:val="000000"/>
        </w:rPr>
        <w:t xml:space="preserve">a </w:t>
      </w:r>
      <w:r w:rsidRPr="00DF7E88">
        <w:rPr>
          <w:color w:val="000000"/>
        </w:rPr>
        <w:t xml:space="preserve">plantar </w:t>
      </w:r>
      <w:proofErr w:type="spellStart"/>
      <w:r w:rsidRPr="00DF7E88">
        <w:rPr>
          <w:color w:val="000000"/>
        </w:rPr>
        <w:t>keratoma</w:t>
      </w:r>
      <w:proofErr w:type="spellEnd"/>
      <w:r w:rsidRPr="00DF7E88">
        <w:rPr>
          <w:color w:val="000000"/>
        </w:rPr>
        <w:t xml:space="preserve"> </w:t>
      </w:r>
      <w:r w:rsidR="00951F12">
        <w:rPr>
          <w:color w:val="000000"/>
        </w:rPr>
        <w:t xml:space="preserve">as noted above, and </w:t>
      </w:r>
      <w:r w:rsidR="00BA2A3F">
        <w:rPr>
          <w:color w:val="000000"/>
        </w:rPr>
        <w:t xml:space="preserve">the CI </w:t>
      </w:r>
      <w:r w:rsidR="00951F12">
        <w:rPr>
          <w:color w:val="000000"/>
        </w:rPr>
        <w:t xml:space="preserve">was </w:t>
      </w:r>
      <w:r w:rsidR="00BA2A3F">
        <w:rPr>
          <w:color w:val="000000"/>
        </w:rPr>
        <w:t>fitted for</w:t>
      </w:r>
      <w:r w:rsidR="00951F12">
        <w:rPr>
          <w:color w:val="000000"/>
        </w:rPr>
        <w:t xml:space="preserve"> orthotics in 2004</w:t>
      </w:r>
      <w:r w:rsidRPr="00DF7E88">
        <w:rPr>
          <w:color w:val="000000"/>
        </w:rPr>
        <w:t xml:space="preserve">. </w:t>
      </w:r>
      <w:r w:rsidR="00BA2A3F">
        <w:rPr>
          <w:color w:val="000000"/>
        </w:rPr>
        <w:t xml:space="preserve"> The left foot metatarsal fracture was incurred during a 2005 deployment </w:t>
      </w:r>
      <w:r w:rsidRPr="00DF7E88">
        <w:rPr>
          <w:color w:val="000000"/>
        </w:rPr>
        <w:t>to Iraq</w:t>
      </w:r>
      <w:r w:rsidR="001E7C4E">
        <w:rPr>
          <w:color w:val="000000"/>
        </w:rPr>
        <w:t>, and</w:t>
      </w:r>
      <w:r w:rsidR="00BA2A3F">
        <w:rPr>
          <w:color w:val="000000"/>
        </w:rPr>
        <w:t xml:space="preserve"> </w:t>
      </w:r>
      <w:r w:rsidRPr="00DF7E88">
        <w:rPr>
          <w:color w:val="000000"/>
        </w:rPr>
        <w:t xml:space="preserve">was treated </w:t>
      </w:r>
      <w:r w:rsidR="001E7C4E">
        <w:rPr>
          <w:color w:val="000000"/>
        </w:rPr>
        <w:t>in</w:t>
      </w:r>
      <w:r w:rsidRPr="00DF7E88">
        <w:rPr>
          <w:color w:val="000000"/>
        </w:rPr>
        <w:t xml:space="preserve"> a cast followed by a hard brace.</w:t>
      </w:r>
      <w:r w:rsidR="00BA2A3F">
        <w:rPr>
          <w:color w:val="000000"/>
        </w:rPr>
        <w:t xml:space="preserve"> </w:t>
      </w:r>
      <w:r w:rsidRPr="00DF7E88">
        <w:rPr>
          <w:color w:val="000000"/>
        </w:rPr>
        <w:t xml:space="preserve"> Both feet </w:t>
      </w:r>
      <w:r w:rsidR="00BA2A3F">
        <w:rPr>
          <w:color w:val="000000"/>
        </w:rPr>
        <w:t>remained painful</w:t>
      </w:r>
      <w:r>
        <w:rPr>
          <w:color w:val="000000"/>
        </w:rPr>
        <w:t xml:space="preserve"> despite additional paring of the calluses, injections, shoe inserts and </w:t>
      </w:r>
      <w:r w:rsidR="00BA2A3F">
        <w:rPr>
          <w:color w:val="000000"/>
        </w:rPr>
        <w:t>anti-</w:t>
      </w:r>
      <w:proofErr w:type="spellStart"/>
      <w:r w:rsidR="00BA2A3F">
        <w:rPr>
          <w:color w:val="000000"/>
        </w:rPr>
        <w:t>inflammatories</w:t>
      </w:r>
      <w:proofErr w:type="spellEnd"/>
      <w:r w:rsidRPr="00DF7E88">
        <w:rPr>
          <w:color w:val="000000"/>
        </w:rPr>
        <w:t>.</w:t>
      </w:r>
      <w:r w:rsidRPr="001F29F9">
        <w:rPr>
          <w:color w:val="000000"/>
        </w:rPr>
        <w:t xml:space="preserve"> </w:t>
      </w:r>
      <w:r w:rsidR="001E7C4E">
        <w:rPr>
          <w:color w:val="000000"/>
        </w:rPr>
        <w:t xml:space="preserve"> </w:t>
      </w:r>
      <w:r w:rsidRPr="003C53E8">
        <w:rPr>
          <w:rFonts w:cs="Times New Roman"/>
          <w:color w:val="auto"/>
        </w:rPr>
        <w:t xml:space="preserve">At the MEB exam </w:t>
      </w:r>
      <w:r w:rsidR="00BA2A3F">
        <w:rPr>
          <w:rFonts w:cs="Times New Roman"/>
          <w:color w:val="auto"/>
        </w:rPr>
        <w:t>(</w:t>
      </w:r>
      <w:r w:rsidR="00CA731A">
        <w:rPr>
          <w:rFonts w:cs="Times New Roman"/>
          <w:color w:val="auto"/>
        </w:rPr>
        <w:t>four</w:t>
      </w:r>
      <w:r w:rsidR="00BA2A3F">
        <w:rPr>
          <w:rFonts w:cs="Times New Roman"/>
          <w:color w:val="auto"/>
        </w:rPr>
        <w:t xml:space="preserve"> months </w:t>
      </w:r>
      <w:r w:rsidR="00CA731A">
        <w:rPr>
          <w:rFonts w:cs="Times New Roman"/>
          <w:color w:val="auto"/>
        </w:rPr>
        <w:t xml:space="preserve">prior to </w:t>
      </w:r>
      <w:r w:rsidR="00BA2A3F">
        <w:rPr>
          <w:rFonts w:cs="Times New Roman"/>
          <w:color w:val="auto"/>
        </w:rPr>
        <w:t>separation)</w:t>
      </w:r>
      <w:r w:rsidRPr="003C53E8">
        <w:rPr>
          <w:rFonts w:cs="Times New Roman"/>
          <w:color w:val="auto"/>
        </w:rPr>
        <w:t xml:space="preserve"> the CI reported slight continuous pain</w:t>
      </w:r>
      <w:r w:rsidR="00BA2A3F">
        <w:rPr>
          <w:rFonts w:cs="Times New Roman"/>
          <w:color w:val="auto"/>
        </w:rPr>
        <w:t xml:space="preserve"> (0-</w:t>
      </w:r>
      <w:r w:rsidRPr="003C53E8">
        <w:rPr>
          <w:rFonts w:cs="Times New Roman"/>
          <w:color w:val="auto"/>
        </w:rPr>
        <w:t>1</w:t>
      </w:r>
      <w:r w:rsidR="00BA2A3F">
        <w:rPr>
          <w:rFonts w:cs="Times New Roman"/>
          <w:color w:val="auto"/>
        </w:rPr>
        <w:t xml:space="preserve"> of </w:t>
      </w:r>
      <w:r w:rsidRPr="003C53E8">
        <w:rPr>
          <w:rFonts w:cs="Times New Roman"/>
          <w:color w:val="auto"/>
        </w:rPr>
        <w:t>10</w:t>
      </w:r>
      <w:r w:rsidR="00BA2A3F">
        <w:rPr>
          <w:rFonts w:cs="Times New Roman"/>
          <w:color w:val="auto"/>
        </w:rPr>
        <w:t>)</w:t>
      </w:r>
      <w:r w:rsidRPr="003C53E8">
        <w:rPr>
          <w:rFonts w:cs="Times New Roman"/>
          <w:color w:val="auto"/>
        </w:rPr>
        <w:t xml:space="preserve">, with increased pain </w:t>
      </w:r>
      <w:r w:rsidR="001E7C4E">
        <w:rPr>
          <w:rFonts w:cs="Times New Roman"/>
          <w:color w:val="auto"/>
        </w:rPr>
        <w:t>(6-</w:t>
      </w:r>
      <w:r w:rsidR="001E7C4E" w:rsidRPr="003C53E8">
        <w:rPr>
          <w:rFonts w:cs="Times New Roman"/>
          <w:color w:val="auto"/>
        </w:rPr>
        <w:t>8 of 10</w:t>
      </w:r>
      <w:r w:rsidR="001E7C4E">
        <w:rPr>
          <w:rFonts w:cs="Times New Roman"/>
          <w:color w:val="auto"/>
        </w:rPr>
        <w:t>) caused by</w:t>
      </w:r>
      <w:r w:rsidR="00BA2A3F">
        <w:rPr>
          <w:rFonts w:cs="Times New Roman"/>
          <w:color w:val="auto"/>
        </w:rPr>
        <w:t xml:space="preserve"> walking </w:t>
      </w:r>
      <w:r w:rsidR="001E7C4E">
        <w:rPr>
          <w:rFonts w:cs="Times New Roman"/>
          <w:color w:val="auto"/>
        </w:rPr>
        <w:t>or</w:t>
      </w:r>
      <w:r w:rsidR="00BA2A3F">
        <w:rPr>
          <w:rFonts w:cs="Times New Roman"/>
          <w:color w:val="auto"/>
        </w:rPr>
        <w:t xml:space="preserve"> pressure</w:t>
      </w:r>
      <w:r w:rsidR="001E7C4E">
        <w:rPr>
          <w:rFonts w:cs="Times New Roman"/>
          <w:color w:val="auto"/>
        </w:rPr>
        <w:t xml:space="preserve"> on his feet</w:t>
      </w:r>
      <w:r w:rsidRPr="003C53E8">
        <w:rPr>
          <w:rFonts w:cs="Times New Roman"/>
          <w:color w:val="auto"/>
        </w:rPr>
        <w:t>.</w:t>
      </w:r>
      <w:r w:rsidR="00BA2A3F">
        <w:rPr>
          <w:rFonts w:cs="Times New Roman"/>
          <w:color w:val="auto"/>
        </w:rPr>
        <w:t xml:space="preserve"> </w:t>
      </w:r>
      <w:r w:rsidRPr="003C53E8">
        <w:rPr>
          <w:rFonts w:cs="Times New Roman"/>
          <w:color w:val="auto"/>
        </w:rPr>
        <w:t xml:space="preserve"> He was unable to walk any distance, carry tools, o</w:t>
      </w:r>
      <w:r w:rsidR="00BA2A3F">
        <w:rPr>
          <w:rFonts w:cs="Times New Roman"/>
          <w:color w:val="auto"/>
        </w:rPr>
        <w:t xml:space="preserve">r climb onto aircraft.  The MEB physical </w:t>
      </w:r>
      <w:r w:rsidR="00E02802">
        <w:rPr>
          <w:rFonts w:cs="Times New Roman"/>
          <w:color w:val="auto"/>
        </w:rPr>
        <w:t xml:space="preserve">examination </w:t>
      </w:r>
      <w:r w:rsidRPr="003C53E8">
        <w:rPr>
          <w:rFonts w:cs="Times New Roman"/>
          <w:color w:val="auto"/>
        </w:rPr>
        <w:t xml:space="preserve">noted </w:t>
      </w:r>
      <w:r w:rsidR="00E02802">
        <w:rPr>
          <w:rFonts w:cs="Times New Roman"/>
          <w:color w:val="auto"/>
        </w:rPr>
        <w:t>callous formation; but, no positive bony or other soft-tissue findings.  Radiographs revealed</w:t>
      </w:r>
      <w:r w:rsidRPr="003C53E8">
        <w:rPr>
          <w:rFonts w:cs="Times New Roman"/>
          <w:color w:val="auto"/>
        </w:rPr>
        <w:t xml:space="preserve"> poster</w:t>
      </w:r>
      <w:r w:rsidR="00E02802">
        <w:rPr>
          <w:rFonts w:cs="Times New Roman"/>
          <w:color w:val="auto"/>
        </w:rPr>
        <w:t xml:space="preserve">ior </w:t>
      </w:r>
      <w:proofErr w:type="spellStart"/>
      <w:r w:rsidR="00E02802">
        <w:rPr>
          <w:rFonts w:cs="Times New Roman"/>
          <w:color w:val="auto"/>
        </w:rPr>
        <w:t>calcaneal</w:t>
      </w:r>
      <w:proofErr w:type="spellEnd"/>
      <w:r w:rsidR="00E02802">
        <w:rPr>
          <w:rFonts w:cs="Times New Roman"/>
          <w:color w:val="auto"/>
        </w:rPr>
        <w:t xml:space="preserve"> spurs bilaterally;</w:t>
      </w:r>
      <w:r w:rsidRPr="003C53E8">
        <w:rPr>
          <w:rFonts w:cs="Times New Roman"/>
          <w:color w:val="auto"/>
        </w:rPr>
        <w:t xml:space="preserve"> but</w:t>
      </w:r>
      <w:r w:rsidR="00E02802">
        <w:rPr>
          <w:rFonts w:cs="Times New Roman"/>
          <w:color w:val="auto"/>
        </w:rPr>
        <w:t>,</w:t>
      </w:r>
      <w:r w:rsidRPr="003C53E8">
        <w:rPr>
          <w:rFonts w:cs="Times New Roman"/>
          <w:color w:val="auto"/>
        </w:rPr>
        <w:t xml:space="preserve"> no evidence of </w:t>
      </w:r>
      <w:r w:rsidR="00E02802">
        <w:rPr>
          <w:rFonts w:cs="Times New Roman"/>
          <w:color w:val="auto"/>
        </w:rPr>
        <w:t xml:space="preserve">active </w:t>
      </w:r>
      <w:r w:rsidRPr="003C53E8">
        <w:rPr>
          <w:rFonts w:cs="Times New Roman"/>
          <w:color w:val="auto"/>
        </w:rPr>
        <w:t>fracture, arthritic change</w:t>
      </w:r>
      <w:r w:rsidR="00E02802">
        <w:rPr>
          <w:rFonts w:cs="Times New Roman"/>
          <w:color w:val="auto"/>
        </w:rPr>
        <w:t>, deformity</w:t>
      </w:r>
      <w:r w:rsidRPr="003C53E8">
        <w:rPr>
          <w:rFonts w:cs="Times New Roman"/>
          <w:color w:val="auto"/>
        </w:rPr>
        <w:t xml:space="preserve"> or </w:t>
      </w:r>
      <w:r w:rsidR="00E02802">
        <w:rPr>
          <w:rFonts w:cs="Times New Roman"/>
          <w:color w:val="auto"/>
        </w:rPr>
        <w:t>misalignment</w:t>
      </w:r>
      <w:r w:rsidRPr="003C53E8">
        <w:rPr>
          <w:rFonts w:cs="Times New Roman"/>
          <w:color w:val="auto"/>
        </w:rPr>
        <w:t xml:space="preserve">. </w:t>
      </w:r>
      <w:r w:rsidR="001E7C4E">
        <w:rPr>
          <w:rFonts w:cs="Times New Roman"/>
          <w:color w:val="auto"/>
        </w:rPr>
        <w:t xml:space="preserve"> </w:t>
      </w:r>
      <w:r w:rsidRPr="003C53E8">
        <w:rPr>
          <w:rFonts w:cs="Times New Roman"/>
          <w:color w:val="auto"/>
        </w:rPr>
        <w:t xml:space="preserve">The </w:t>
      </w:r>
      <w:r w:rsidR="001E7C4E">
        <w:rPr>
          <w:rFonts w:cs="Times New Roman"/>
          <w:color w:val="auto"/>
        </w:rPr>
        <w:t>examiner documented that</w:t>
      </w:r>
      <w:r w:rsidR="00CA731A">
        <w:rPr>
          <w:rFonts w:cs="Times New Roman"/>
          <w:color w:val="auto"/>
        </w:rPr>
        <w:t xml:space="preserve"> “t</w:t>
      </w:r>
      <w:r w:rsidR="00E02802">
        <w:rPr>
          <w:rFonts w:cs="Times New Roman"/>
          <w:color w:val="auto"/>
        </w:rPr>
        <w:t>he soldier has no or limited pain when he is able to sit or limit his walking or physical activities</w:t>
      </w:r>
      <w:r w:rsidRPr="003C53E8">
        <w:rPr>
          <w:rFonts w:cs="Times New Roman"/>
          <w:color w:val="auto"/>
        </w:rPr>
        <w:t>.</w:t>
      </w:r>
      <w:r w:rsidR="002769F1">
        <w:rPr>
          <w:rFonts w:cs="Times New Roman"/>
          <w:color w:val="auto"/>
        </w:rPr>
        <w:t>”</w:t>
      </w:r>
      <w:r w:rsidR="001E7C4E">
        <w:rPr>
          <w:rFonts w:cs="Times New Roman"/>
          <w:color w:val="auto"/>
        </w:rPr>
        <w:t xml:space="preserve"> </w:t>
      </w:r>
      <w:r w:rsidRPr="003C53E8">
        <w:rPr>
          <w:rFonts w:cs="Times New Roman"/>
          <w:color w:val="auto"/>
        </w:rPr>
        <w:t xml:space="preserve"> At the VA Compensation &amp; Pension (C&amp;P) exam </w:t>
      </w:r>
      <w:r w:rsidR="004276DC">
        <w:rPr>
          <w:rFonts w:cs="Times New Roman"/>
          <w:color w:val="auto"/>
        </w:rPr>
        <w:t>(</w:t>
      </w:r>
      <w:r w:rsidR="00CA731A">
        <w:rPr>
          <w:rFonts w:cs="Times New Roman"/>
          <w:color w:val="auto"/>
        </w:rPr>
        <w:t>eight</w:t>
      </w:r>
      <w:r w:rsidR="004276DC">
        <w:rPr>
          <w:rFonts w:cs="Times New Roman"/>
          <w:color w:val="auto"/>
        </w:rPr>
        <w:t xml:space="preserve"> months </w:t>
      </w:r>
      <w:r w:rsidR="00CA731A">
        <w:rPr>
          <w:rFonts w:cs="Times New Roman"/>
          <w:color w:val="auto"/>
        </w:rPr>
        <w:t xml:space="preserve">after </w:t>
      </w:r>
      <w:r w:rsidR="004276DC">
        <w:rPr>
          <w:rFonts w:cs="Times New Roman"/>
          <w:color w:val="auto"/>
        </w:rPr>
        <w:t>separation)</w:t>
      </w:r>
      <w:r w:rsidRPr="003C53E8">
        <w:rPr>
          <w:rFonts w:cs="Times New Roman"/>
          <w:color w:val="auto"/>
        </w:rPr>
        <w:t xml:space="preserve"> the CI reported pain </w:t>
      </w:r>
      <w:r w:rsidR="004276DC">
        <w:rPr>
          <w:rFonts w:cs="Times New Roman"/>
          <w:color w:val="auto"/>
        </w:rPr>
        <w:t>with</w:t>
      </w:r>
      <w:r w:rsidRPr="003C53E8">
        <w:rPr>
          <w:rFonts w:cs="Times New Roman"/>
          <w:color w:val="auto"/>
        </w:rPr>
        <w:t xml:space="preserve"> walking and activity</w:t>
      </w:r>
      <w:r w:rsidR="004276DC">
        <w:rPr>
          <w:rFonts w:cs="Times New Roman"/>
          <w:color w:val="auto"/>
        </w:rPr>
        <w:t xml:space="preserve">, </w:t>
      </w:r>
      <w:r w:rsidR="001E7C4E">
        <w:rPr>
          <w:rFonts w:cs="Times New Roman"/>
          <w:color w:val="auto"/>
        </w:rPr>
        <w:t>and required</w:t>
      </w:r>
      <w:r w:rsidR="004276DC">
        <w:rPr>
          <w:rFonts w:cs="Times New Roman"/>
          <w:color w:val="auto"/>
        </w:rPr>
        <w:t xml:space="preserve"> no medication</w:t>
      </w:r>
      <w:r w:rsidRPr="003C53E8">
        <w:rPr>
          <w:rFonts w:cs="Times New Roman"/>
          <w:color w:val="auto"/>
        </w:rPr>
        <w:t xml:space="preserve">. </w:t>
      </w:r>
      <w:r w:rsidR="004276DC">
        <w:rPr>
          <w:rFonts w:cs="Times New Roman"/>
          <w:color w:val="auto"/>
        </w:rPr>
        <w:t xml:space="preserve"> </w:t>
      </w:r>
      <w:r w:rsidRPr="003C53E8">
        <w:rPr>
          <w:rFonts w:cs="Times New Roman"/>
          <w:color w:val="auto"/>
        </w:rPr>
        <w:t xml:space="preserve">The </w:t>
      </w:r>
      <w:r w:rsidR="001E7C4E">
        <w:rPr>
          <w:rFonts w:cs="Times New Roman"/>
          <w:color w:val="auto"/>
        </w:rPr>
        <w:t>physical exam</w:t>
      </w:r>
      <w:r w:rsidRPr="003C53E8">
        <w:rPr>
          <w:rFonts w:cs="Times New Roman"/>
          <w:color w:val="auto"/>
        </w:rPr>
        <w:t xml:space="preserve"> </w:t>
      </w:r>
      <w:r w:rsidR="001E7C4E">
        <w:rPr>
          <w:rFonts w:cs="Times New Roman"/>
          <w:color w:val="auto"/>
        </w:rPr>
        <w:t xml:space="preserve">noted a normal gait and posture, </w:t>
      </w:r>
      <w:r w:rsidR="00877616">
        <w:rPr>
          <w:rFonts w:cs="Times New Roman"/>
          <w:color w:val="auto"/>
        </w:rPr>
        <w:t>but</w:t>
      </w:r>
      <w:r w:rsidR="001E7C4E">
        <w:rPr>
          <w:rFonts w:cs="Times New Roman"/>
          <w:color w:val="auto"/>
        </w:rPr>
        <w:t xml:space="preserve"> tender</w:t>
      </w:r>
      <w:r w:rsidR="00877616">
        <w:rPr>
          <w:rFonts w:cs="Times New Roman"/>
          <w:color w:val="auto"/>
        </w:rPr>
        <w:t>ness to the soles of b</w:t>
      </w:r>
      <w:r w:rsidRPr="003C53E8">
        <w:rPr>
          <w:rFonts w:cs="Times New Roman"/>
          <w:color w:val="auto"/>
        </w:rPr>
        <w:t xml:space="preserve">oth feet. </w:t>
      </w:r>
      <w:r w:rsidR="004276DC">
        <w:rPr>
          <w:rFonts w:cs="Times New Roman"/>
          <w:color w:val="auto"/>
        </w:rPr>
        <w:t xml:space="preserve"> </w:t>
      </w:r>
      <w:r w:rsidRPr="003C53E8">
        <w:rPr>
          <w:rFonts w:cs="Times New Roman"/>
          <w:color w:val="auto"/>
        </w:rPr>
        <w:t>The condition</w:t>
      </w:r>
      <w:r w:rsidR="00877616">
        <w:rPr>
          <w:rFonts w:cs="Times New Roman"/>
          <w:color w:val="auto"/>
        </w:rPr>
        <w:t xml:space="preserve"> did not affect coordination, strength, or a</w:t>
      </w:r>
      <w:r w:rsidR="004276DC">
        <w:rPr>
          <w:rFonts w:cs="Times New Roman"/>
          <w:color w:val="auto"/>
        </w:rPr>
        <w:t>ctivities of daily living; and, the VA examiner noted “he has not lost any work as a helicopter repair person since his discharge</w:t>
      </w:r>
      <w:r w:rsidR="00CA731A">
        <w:rPr>
          <w:rFonts w:cs="Times New Roman"/>
          <w:color w:val="auto"/>
        </w:rPr>
        <w:t>.</w:t>
      </w:r>
      <w:r w:rsidR="004276DC">
        <w:rPr>
          <w:rFonts w:cs="Times New Roman"/>
          <w:color w:val="auto"/>
        </w:rPr>
        <w:t>”</w:t>
      </w:r>
      <w:r w:rsidRPr="003C53E8">
        <w:rPr>
          <w:rFonts w:cs="Times New Roman"/>
          <w:color w:val="auto"/>
        </w:rPr>
        <w:t xml:space="preserve"> </w:t>
      </w:r>
    </w:p>
    <w:p w:rsidR="00EA3E48" w:rsidRPr="003C53E8" w:rsidRDefault="00EA3E48" w:rsidP="003C53E8">
      <w:pPr>
        <w:jc w:val="left"/>
        <w:rPr>
          <w:rFonts w:cs="Times New Roman"/>
          <w:color w:val="FF0000"/>
        </w:rPr>
      </w:pPr>
    </w:p>
    <w:p w:rsidR="00D63967" w:rsidRPr="00D63967" w:rsidRDefault="00EA3E48" w:rsidP="00D63967">
      <w:pPr>
        <w:jc w:val="both"/>
        <w:rPr>
          <w:rFonts w:cs="Times New Roman"/>
          <w:color w:val="auto"/>
        </w:rPr>
      </w:pPr>
      <w:r w:rsidRPr="006920A3">
        <w:rPr>
          <w:rFonts w:cs="Times New Roman"/>
          <w:color w:val="auto"/>
        </w:rPr>
        <w:t>The Board directs its attenti</w:t>
      </w:r>
      <w:r w:rsidR="004276DC">
        <w:rPr>
          <w:rFonts w:cs="Times New Roman"/>
          <w:color w:val="auto"/>
        </w:rPr>
        <w:t>on to its rating recommendation based on the above evidence.</w:t>
      </w:r>
      <w:r w:rsidRPr="006920A3">
        <w:rPr>
          <w:rFonts w:cs="Times New Roman"/>
          <w:color w:val="auto"/>
        </w:rPr>
        <w:t xml:space="preserve"> </w:t>
      </w:r>
      <w:r w:rsidR="004276DC">
        <w:rPr>
          <w:rFonts w:cs="Times New Roman"/>
          <w:color w:val="auto"/>
        </w:rPr>
        <w:t xml:space="preserve"> </w:t>
      </w:r>
      <w:r w:rsidRPr="006920A3">
        <w:rPr>
          <w:color w:val="auto"/>
        </w:rPr>
        <w:t xml:space="preserve">The Board first considered the VA’s separate ratings of 0% for </w:t>
      </w:r>
      <w:r w:rsidR="004276DC">
        <w:rPr>
          <w:color w:val="auto"/>
        </w:rPr>
        <w:t>the right</w:t>
      </w:r>
      <w:r w:rsidRPr="006920A3">
        <w:rPr>
          <w:color w:val="auto"/>
        </w:rPr>
        <w:t xml:space="preserve"> foot under 7819 (</w:t>
      </w:r>
      <w:r w:rsidRPr="00DF7E88">
        <w:rPr>
          <w:color w:val="000000"/>
        </w:rPr>
        <w:t xml:space="preserve">benign skin </w:t>
      </w:r>
      <w:proofErr w:type="spellStart"/>
      <w:r w:rsidRPr="00DF7E88">
        <w:rPr>
          <w:color w:val="000000"/>
        </w:rPr>
        <w:t>neoplasms</w:t>
      </w:r>
      <w:proofErr w:type="spellEnd"/>
      <w:r w:rsidRPr="00DF7E88">
        <w:rPr>
          <w:color w:val="000000"/>
        </w:rPr>
        <w:t>)</w:t>
      </w:r>
      <w:r w:rsidRPr="006920A3">
        <w:rPr>
          <w:color w:val="auto"/>
        </w:rPr>
        <w:t xml:space="preserve"> and </w:t>
      </w:r>
      <w:r w:rsidR="004276DC" w:rsidRPr="006920A3">
        <w:rPr>
          <w:color w:val="auto"/>
        </w:rPr>
        <w:t xml:space="preserve">0% for </w:t>
      </w:r>
      <w:r w:rsidR="004276DC">
        <w:rPr>
          <w:color w:val="auto"/>
        </w:rPr>
        <w:t>the left</w:t>
      </w:r>
      <w:r w:rsidR="004276DC" w:rsidRPr="006920A3">
        <w:rPr>
          <w:color w:val="auto"/>
        </w:rPr>
        <w:t xml:space="preserve"> foot under </w:t>
      </w:r>
      <w:r w:rsidRPr="006920A3">
        <w:rPr>
          <w:color w:val="auto"/>
        </w:rPr>
        <w:t>5284 (foot injuries</w:t>
      </w:r>
      <w:r w:rsidR="004276DC">
        <w:rPr>
          <w:color w:val="auto"/>
        </w:rPr>
        <w:t>,</w:t>
      </w:r>
      <w:r w:rsidR="004276DC" w:rsidRPr="004276DC">
        <w:rPr>
          <w:color w:val="auto"/>
        </w:rPr>
        <w:t xml:space="preserve"> </w:t>
      </w:r>
      <w:r w:rsidR="004276DC" w:rsidRPr="006920A3">
        <w:rPr>
          <w:color w:val="auto"/>
        </w:rPr>
        <w:t>other</w:t>
      </w:r>
      <w:r w:rsidR="004276DC">
        <w:rPr>
          <w:color w:val="auto"/>
        </w:rPr>
        <w:t>)</w:t>
      </w:r>
      <w:r w:rsidRPr="006920A3">
        <w:rPr>
          <w:color w:val="auto"/>
        </w:rPr>
        <w:t xml:space="preserve">. </w:t>
      </w:r>
      <w:r w:rsidR="00877616">
        <w:rPr>
          <w:color w:val="auto"/>
        </w:rPr>
        <w:t xml:space="preserve"> </w:t>
      </w:r>
      <w:r w:rsidR="004276DC">
        <w:rPr>
          <w:color w:val="auto"/>
        </w:rPr>
        <w:t>Separate 0%</w:t>
      </w:r>
      <w:r w:rsidRPr="006920A3">
        <w:rPr>
          <w:color w:val="auto"/>
        </w:rPr>
        <w:t xml:space="preserve"> rating</w:t>
      </w:r>
      <w:r w:rsidR="004276DC">
        <w:rPr>
          <w:color w:val="auto"/>
        </w:rPr>
        <w:t>s</w:t>
      </w:r>
      <w:r w:rsidRPr="006920A3">
        <w:rPr>
          <w:color w:val="auto"/>
        </w:rPr>
        <w:t xml:space="preserve"> could be warranted based on the </w:t>
      </w:r>
      <w:r w:rsidR="00877616">
        <w:rPr>
          <w:color w:val="auto"/>
        </w:rPr>
        <w:t xml:space="preserve">VA findings and </w:t>
      </w:r>
      <w:r w:rsidRPr="006920A3">
        <w:rPr>
          <w:color w:val="auto"/>
        </w:rPr>
        <w:t xml:space="preserve">symptoms </w:t>
      </w:r>
      <w:r w:rsidR="00877616">
        <w:rPr>
          <w:color w:val="auto"/>
        </w:rPr>
        <w:t>for</w:t>
      </w:r>
      <w:r w:rsidRPr="006920A3">
        <w:rPr>
          <w:color w:val="auto"/>
        </w:rPr>
        <w:t xml:space="preserve"> each </w:t>
      </w:r>
      <w:r w:rsidR="00877616">
        <w:rPr>
          <w:color w:val="auto"/>
        </w:rPr>
        <w:t xml:space="preserve">individual </w:t>
      </w:r>
      <w:r w:rsidRPr="006920A3">
        <w:rPr>
          <w:color w:val="auto"/>
        </w:rPr>
        <w:t>foot</w:t>
      </w:r>
      <w:r w:rsidR="00877616">
        <w:rPr>
          <w:color w:val="auto"/>
        </w:rPr>
        <w:t>;</w:t>
      </w:r>
      <w:r w:rsidRPr="006920A3">
        <w:rPr>
          <w:color w:val="auto"/>
        </w:rPr>
        <w:t xml:space="preserve"> </w:t>
      </w:r>
      <w:r w:rsidR="00877616">
        <w:rPr>
          <w:color w:val="auto"/>
        </w:rPr>
        <w:t>but, s</w:t>
      </w:r>
      <w:r w:rsidR="00F21796">
        <w:rPr>
          <w:color w:val="auto"/>
        </w:rPr>
        <w:t xml:space="preserve">eparate codes </w:t>
      </w:r>
      <w:r w:rsidR="00877616">
        <w:rPr>
          <w:color w:val="auto"/>
        </w:rPr>
        <w:t>and separately</w:t>
      </w:r>
      <w:r w:rsidR="00F21796">
        <w:rPr>
          <w:color w:val="auto"/>
        </w:rPr>
        <w:t xml:space="preserve"> </w:t>
      </w:r>
      <w:r w:rsidR="00877616">
        <w:rPr>
          <w:color w:val="auto"/>
        </w:rPr>
        <w:t>compensable ratings were</w:t>
      </w:r>
      <w:r w:rsidR="00F21796">
        <w:rPr>
          <w:color w:val="auto"/>
        </w:rPr>
        <w:t xml:space="preserve"> considered</w:t>
      </w:r>
      <w:r w:rsidR="00877616">
        <w:rPr>
          <w:color w:val="auto"/>
        </w:rPr>
        <w:t xml:space="preserve"> by the Board.  </w:t>
      </w:r>
      <w:r w:rsidR="00053A38">
        <w:rPr>
          <w:color w:val="auto"/>
        </w:rPr>
        <w:t>T</w:t>
      </w:r>
      <w:r w:rsidR="00877616">
        <w:rPr>
          <w:color w:val="auto"/>
        </w:rPr>
        <w:t xml:space="preserve">he 5294 code could be </w:t>
      </w:r>
      <w:r w:rsidR="00053A38">
        <w:rPr>
          <w:color w:val="auto"/>
        </w:rPr>
        <w:t xml:space="preserve">appropriately </w:t>
      </w:r>
      <w:r w:rsidR="00877616">
        <w:rPr>
          <w:color w:val="auto"/>
        </w:rPr>
        <w:t xml:space="preserve">applied </w:t>
      </w:r>
      <w:r w:rsidR="00F21796">
        <w:rPr>
          <w:color w:val="auto"/>
        </w:rPr>
        <w:t xml:space="preserve">for the left foot </w:t>
      </w:r>
      <w:r w:rsidR="00877616">
        <w:rPr>
          <w:color w:val="auto"/>
        </w:rPr>
        <w:t xml:space="preserve">since the etiology was trauma, </w:t>
      </w:r>
      <w:r w:rsidR="00053A38">
        <w:rPr>
          <w:color w:val="auto"/>
        </w:rPr>
        <w:t xml:space="preserve">and a </w:t>
      </w:r>
      <w:r w:rsidR="00877616">
        <w:rPr>
          <w:color w:val="auto"/>
        </w:rPr>
        <w:t xml:space="preserve">10% rating </w:t>
      </w:r>
      <w:r w:rsidR="00053A38">
        <w:rPr>
          <w:color w:val="auto"/>
        </w:rPr>
        <w:t xml:space="preserve">considered </w:t>
      </w:r>
      <w:r w:rsidR="00F21796">
        <w:rPr>
          <w:color w:val="auto"/>
        </w:rPr>
        <w:t>if sev</w:t>
      </w:r>
      <w:r w:rsidR="00877616">
        <w:rPr>
          <w:color w:val="auto"/>
        </w:rPr>
        <w:t>erity i</w:t>
      </w:r>
      <w:r w:rsidR="00CA731A">
        <w:rPr>
          <w:color w:val="auto"/>
        </w:rPr>
        <w:t>s assessed as “moderate</w:t>
      </w:r>
      <w:r w:rsidR="00053A38">
        <w:rPr>
          <w:color w:val="auto"/>
        </w:rPr>
        <w:t>;</w:t>
      </w:r>
      <w:r w:rsidR="00CA731A">
        <w:rPr>
          <w:color w:val="auto"/>
        </w:rPr>
        <w:t>”</w:t>
      </w:r>
      <w:r w:rsidR="00053A38">
        <w:rPr>
          <w:color w:val="auto"/>
        </w:rPr>
        <w:t xml:space="preserve"> but,</w:t>
      </w:r>
      <w:r w:rsidR="00F21796">
        <w:rPr>
          <w:color w:val="auto"/>
        </w:rPr>
        <w:t xml:space="preserve"> no compensable rating for the right foot is adequately supported under any available code. </w:t>
      </w:r>
      <w:r w:rsidR="00053A38">
        <w:rPr>
          <w:color w:val="auto"/>
        </w:rPr>
        <w:t xml:space="preserve">Thus this approach would confer no rating advantage over the PEB’s approach. </w:t>
      </w:r>
      <w:r w:rsidR="009A17FB">
        <w:rPr>
          <w:color w:val="auto"/>
        </w:rPr>
        <w:t xml:space="preserve"> </w:t>
      </w:r>
      <w:r w:rsidR="00F21796">
        <w:rPr>
          <w:color w:val="auto"/>
        </w:rPr>
        <w:t xml:space="preserve">The most reasonable and </w:t>
      </w:r>
      <w:r w:rsidRPr="006920A3">
        <w:rPr>
          <w:color w:val="auto"/>
        </w:rPr>
        <w:t xml:space="preserve">appropriate coding </w:t>
      </w:r>
      <w:r w:rsidR="00F21796">
        <w:rPr>
          <w:color w:val="auto"/>
        </w:rPr>
        <w:t xml:space="preserve">for this case, </w:t>
      </w:r>
      <w:r w:rsidR="00053A38">
        <w:rPr>
          <w:color w:val="auto"/>
        </w:rPr>
        <w:t>furthermore</w:t>
      </w:r>
      <w:r w:rsidR="00F21796">
        <w:rPr>
          <w:color w:val="auto"/>
        </w:rPr>
        <w:t xml:space="preserve">, is the PEB’s choice of </w:t>
      </w:r>
      <w:r w:rsidR="00F21796" w:rsidRPr="006920A3">
        <w:rPr>
          <w:color w:val="auto"/>
        </w:rPr>
        <w:t xml:space="preserve">5279 </w:t>
      </w:r>
      <w:r w:rsidR="00B200AE">
        <w:rPr>
          <w:color w:val="auto"/>
        </w:rPr>
        <w:t xml:space="preserve">for </w:t>
      </w:r>
      <w:proofErr w:type="spellStart"/>
      <w:r w:rsidR="00F21796" w:rsidRPr="00DF7E88">
        <w:rPr>
          <w:color w:val="000000"/>
        </w:rPr>
        <w:t>metatarsalgia</w:t>
      </w:r>
      <w:proofErr w:type="spellEnd"/>
      <w:r w:rsidR="00B200AE">
        <w:rPr>
          <w:color w:val="000000"/>
        </w:rPr>
        <w:t xml:space="preserve"> (although an analogous prefix is indicated</w:t>
      </w:r>
      <w:r w:rsidR="00F21796" w:rsidRPr="00DF7E88">
        <w:rPr>
          <w:color w:val="000000"/>
        </w:rPr>
        <w:t>)</w:t>
      </w:r>
      <w:r w:rsidR="00F21796">
        <w:rPr>
          <w:color w:val="000000"/>
        </w:rPr>
        <w:t xml:space="preserve">; which </w:t>
      </w:r>
      <w:r w:rsidR="00D63967">
        <w:rPr>
          <w:color w:val="000000"/>
        </w:rPr>
        <w:t>confers a</w:t>
      </w:r>
      <w:r w:rsidR="00F21796">
        <w:rPr>
          <w:color w:val="000000"/>
        </w:rPr>
        <w:t xml:space="preserve"> 10% rating for bilateral impairment</w:t>
      </w:r>
      <w:r w:rsidR="00F21796" w:rsidRPr="00DF7E88">
        <w:rPr>
          <w:color w:val="000000"/>
        </w:rPr>
        <w:t>.</w:t>
      </w:r>
      <w:r w:rsidR="00F21796" w:rsidRPr="006920A3">
        <w:rPr>
          <w:color w:val="auto"/>
        </w:rPr>
        <w:t xml:space="preserve"> </w:t>
      </w:r>
      <w:r w:rsidR="00D63967">
        <w:rPr>
          <w:color w:val="auto"/>
        </w:rPr>
        <w:t xml:space="preserve"> None of the other foot codes available in VASRD §4.71a are applicable to the diagnoses or disability.</w:t>
      </w:r>
      <w:r w:rsidRPr="006920A3">
        <w:rPr>
          <w:color w:val="auto"/>
        </w:rPr>
        <w:t xml:space="preserve"> </w:t>
      </w:r>
      <w:r w:rsidR="00D63967">
        <w:rPr>
          <w:color w:val="auto"/>
        </w:rPr>
        <w:t xml:space="preserve"> </w:t>
      </w:r>
      <w:r w:rsidR="00D63967" w:rsidRPr="00D63967">
        <w:rPr>
          <w:rFonts w:cs="Times New Roman"/>
          <w:color w:val="auto"/>
        </w:rPr>
        <w:t xml:space="preserve">After due deliberation, considering all of the evidence and mindful of VASRD §4.3 (reasonable doubt), the Board concluded that there was insufficient cause to recommend a change in the PEB adjudication for the </w:t>
      </w:r>
      <w:r w:rsidR="00D63967">
        <w:rPr>
          <w:rFonts w:cs="Times New Roman"/>
          <w:color w:val="auto"/>
        </w:rPr>
        <w:t>bilateral foot</w:t>
      </w:r>
      <w:r w:rsidR="00D63967" w:rsidRPr="00D63967">
        <w:rPr>
          <w:rFonts w:cs="Times New Roman"/>
          <w:color w:val="auto"/>
        </w:rPr>
        <w:t xml:space="preserve"> condition.</w:t>
      </w:r>
    </w:p>
    <w:p w:rsidR="00EA3E48" w:rsidRPr="003C53E8" w:rsidRDefault="00EA3E48" w:rsidP="00DF7E88">
      <w:pPr>
        <w:jc w:val="both"/>
        <w:rPr>
          <w:rFonts w:cs="Times New Roman"/>
          <w:color w:val="auto"/>
        </w:rPr>
      </w:pPr>
    </w:p>
    <w:p w:rsidR="00EA3E48" w:rsidRPr="001F29F9" w:rsidRDefault="00EA3E48" w:rsidP="00DF7E88">
      <w:pPr>
        <w:jc w:val="both"/>
        <w:rPr>
          <w:color w:val="000000"/>
        </w:rPr>
      </w:pPr>
      <w:proofErr w:type="gramStart"/>
      <w:r w:rsidRPr="001F29F9">
        <w:rPr>
          <w:rFonts w:eastAsia="HiddenHorzOCR"/>
          <w:color w:val="000000"/>
          <w:u w:val="single"/>
        </w:rPr>
        <w:t>Other PEB Conditions</w:t>
      </w:r>
      <w:r w:rsidRPr="001F29F9">
        <w:rPr>
          <w:rFonts w:eastAsia="HiddenHorzOCR"/>
          <w:color w:val="000000"/>
        </w:rPr>
        <w:t>.</w:t>
      </w:r>
      <w:proofErr w:type="gramEnd"/>
      <w:r w:rsidRPr="001F29F9">
        <w:rPr>
          <w:rFonts w:eastAsia="HiddenHorzOCR"/>
          <w:color w:val="000000"/>
        </w:rPr>
        <w:t xml:space="preserve"> </w:t>
      </w:r>
      <w:r w:rsidRPr="00DF7E88">
        <w:rPr>
          <w:color w:val="000000"/>
        </w:rPr>
        <w:t xml:space="preserve">The other condition forwarded by the MEB and adjudicated as not unfitting by the PEB was a </w:t>
      </w:r>
      <w:proofErr w:type="spellStart"/>
      <w:r w:rsidRPr="00DF7E88">
        <w:rPr>
          <w:color w:val="000000"/>
        </w:rPr>
        <w:t>pilonidal</w:t>
      </w:r>
      <w:proofErr w:type="spellEnd"/>
      <w:r w:rsidRPr="00DF7E88">
        <w:rPr>
          <w:color w:val="000000"/>
        </w:rPr>
        <w:t xml:space="preserve"> cyst. This condition was not profiled, implicated in the </w:t>
      </w:r>
      <w:r w:rsidRPr="00DF7E88">
        <w:rPr>
          <w:color w:val="000000"/>
        </w:rPr>
        <w:lastRenderedPageBreak/>
        <w:t xml:space="preserve">commander’s statement or noted as failing retention standards. </w:t>
      </w:r>
      <w:r w:rsidR="00D63967">
        <w:rPr>
          <w:color w:val="000000"/>
        </w:rPr>
        <w:t xml:space="preserve"> </w:t>
      </w:r>
      <w:r w:rsidRPr="00DF7E88">
        <w:rPr>
          <w:color w:val="000000"/>
        </w:rPr>
        <w:t xml:space="preserve">It was reviewed by the </w:t>
      </w:r>
      <w:r w:rsidR="00CA731A">
        <w:rPr>
          <w:color w:val="000000"/>
        </w:rPr>
        <w:t>a</w:t>
      </w:r>
      <w:r w:rsidR="00D63967" w:rsidRPr="00DF7E88">
        <w:rPr>
          <w:color w:val="000000"/>
        </w:rPr>
        <w:t xml:space="preserve">ction </w:t>
      </w:r>
      <w:r w:rsidR="00CA731A">
        <w:rPr>
          <w:color w:val="000000"/>
        </w:rPr>
        <w:t>o</w:t>
      </w:r>
      <w:r w:rsidR="00D63967" w:rsidRPr="00DF7E88">
        <w:rPr>
          <w:color w:val="000000"/>
        </w:rPr>
        <w:t xml:space="preserve">fficer </w:t>
      </w:r>
      <w:r w:rsidRPr="00DF7E88">
        <w:rPr>
          <w:color w:val="000000"/>
        </w:rPr>
        <w:t>and considered by the Board. There was no indication from the record that this condition significantly interfered with satisfactory duty performance.</w:t>
      </w:r>
      <w:r w:rsidR="00D63967">
        <w:rPr>
          <w:color w:val="000000"/>
        </w:rPr>
        <w:t xml:space="preserve"> </w:t>
      </w:r>
      <w:r w:rsidRPr="00DF7E88">
        <w:rPr>
          <w:color w:val="000000"/>
        </w:rPr>
        <w:t xml:space="preserve"> All evidence considered</w:t>
      </w:r>
      <w:proofErr w:type="gramStart"/>
      <w:r w:rsidRPr="00DF7E88">
        <w:rPr>
          <w:color w:val="000000"/>
        </w:rPr>
        <w:t>,</w:t>
      </w:r>
      <w:proofErr w:type="gramEnd"/>
      <w:r w:rsidRPr="00DF7E88">
        <w:rPr>
          <w:color w:val="000000"/>
        </w:rPr>
        <w:t xml:space="preserve"> there is not reasonable doubt in the CI’s favor supporting </w:t>
      </w:r>
      <w:proofErr w:type="spellStart"/>
      <w:r w:rsidRPr="00DF7E88">
        <w:rPr>
          <w:color w:val="000000"/>
        </w:rPr>
        <w:t>recharacterization</w:t>
      </w:r>
      <w:proofErr w:type="spellEnd"/>
      <w:r w:rsidRPr="00DF7E88">
        <w:rPr>
          <w:color w:val="000000"/>
        </w:rPr>
        <w:t xml:space="preserve"> of the PEB fitness adjudication for this condition.</w:t>
      </w:r>
    </w:p>
    <w:p w:rsidR="00EA3E48" w:rsidRPr="001F29F9" w:rsidRDefault="00EA3E48" w:rsidP="008C3223">
      <w:pPr>
        <w:jc w:val="both"/>
        <w:rPr>
          <w:color w:val="000000"/>
        </w:rPr>
      </w:pPr>
    </w:p>
    <w:p w:rsidR="00EA3E48" w:rsidRPr="001F29F9" w:rsidRDefault="00EA3E48" w:rsidP="003C247E">
      <w:pPr>
        <w:jc w:val="both"/>
        <w:rPr>
          <w:color w:val="000000"/>
        </w:rPr>
      </w:pPr>
      <w:proofErr w:type="gramStart"/>
      <w:r w:rsidRPr="001F29F9">
        <w:rPr>
          <w:color w:val="000000"/>
          <w:u w:val="single"/>
        </w:rPr>
        <w:t>Remaining Conditions.</w:t>
      </w:r>
      <w:proofErr w:type="gramEnd"/>
      <w:r w:rsidRPr="00DF7E88">
        <w:rPr>
          <w:color w:val="000000"/>
        </w:rPr>
        <w:t xml:space="preserve"> </w:t>
      </w:r>
      <w:r w:rsidRPr="001F29F9">
        <w:rPr>
          <w:color w:val="000000"/>
        </w:rPr>
        <w:t xml:space="preserve">Other conditions identified in the DES file were borderline </w:t>
      </w:r>
      <w:proofErr w:type="spellStart"/>
      <w:r w:rsidRPr="001F29F9">
        <w:rPr>
          <w:color w:val="000000"/>
        </w:rPr>
        <w:t>hyperlipidemia</w:t>
      </w:r>
      <w:proofErr w:type="spellEnd"/>
      <w:r w:rsidRPr="001F29F9">
        <w:rPr>
          <w:color w:val="000000"/>
        </w:rPr>
        <w:t xml:space="preserve"> and </w:t>
      </w:r>
      <w:r w:rsidRPr="00DF7E88">
        <w:rPr>
          <w:color w:val="000000"/>
        </w:rPr>
        <w:t>heartburn.</w:t>
      </w:r>
      <w:r w:rsidR="00D63967">
        <w:rPr>
          <w:color w:val="000000"/>
        </w:rPr>
        <w:t xml:space="preserve"> </w:t>
      </w:r>
      <w:r w:rsidRPr="00DF7E88">
        <w:rPr>
          <w:color w:val="000000"/>
        </w:rPr>
        <w:t xml:space="preserve"> Several additional non-acute conditions or medical complaints were also documented.</w:t>
      </w:r>
      <w:r w:rsidR="00D63967">
        <w:rPr>
          <w:color w:val="000000"/>
        </w:rPr>
        <w:t xml:space="preserve"> </w:t>
      </w:r>
      <w:r w:rsidRPr="00DF7E88">
        <w:rPr>
          <w:color w:val="000000"/>
        </w:rPr>
        <w:t xml:space="preserve"> None of these conditions were significantly clinically or occupational</w:t>
      </w:r>
      <w:r w:rsidR="00D63967">
        <w:rPr>
          <w:color w:val="000000"/>
        </w:rPr>
        <w:t>ly active during the MEB period; none carried attached profiles;</w:t>
      </w:r>
      <w:r w:rsidRPr="00DF7E88">
        <w:rPr>
          <w:color w:val="000000"/>
        </w:rPr>
        <w:t xml:space="preserve"> and</w:t>
      </w:r>
      <w:r w:rsidR="00D63967">
        <w:rPr>
          <w:color w:val="000000"/>
        </w:rPr>
        <w:t>,</w:t>
      </w:r>
      <w:r w:rsidRPr="00DF7E88">
        <w:rPr>
          <w:color w:val="000000"/>
        </w:rPr>
        <w:t xml:space="preserve"> none were implicated in the commander’s statement. </w:t>
      </w:r>
      <w:r w:rsidR="00D63967">
        <w:rPr>
          <w:color w:val="000000"/>
        </w:rPr>
        <w:t xml:space="preserve"> </w:t>
      </w:r>
      <w:r w:rsidRPr="00DF7E88">
        <w:rPr>
          <w:color w:val="000000"/>
        </w:rPr>
        <w:t xml:space="preserve">Hearing loss was also noted in the DES file and did carry a profile of H2, but was not implicated in the commander’s statement or </w:t>
      </w:r>
      <w:r w:rsidR="00053A38">
        <w:rPr>
          <w:color w:val="000000"/>
        </w:rPr>
        <w:t>reasonably linked to fitness for the MOS</w:t>
      </w:r>
      <w:r w:rsidRPr="00DF7E88">
        <w:rPr>
          <w:color w:val="000000"/>
        </w:rPr>
        <w:t>.</w:t>
      </w:r>
      <w:r w:rsidR="00053A38">
        <w:rPr>
          <w:color w:val="000000"/>
        </w:rPr>
        <w:t xml:space="preserve"> </w:t>
      </w:r>
      <w:r w:rsidRPr="00DF7E88">
        <w:rPr>
          <w:color w:val="000000"/>
        </w:rPr>
        <w:t xml:space="preserve"> These conditions were reviewed by the </w:t>
      </w:r>
      <w:r w:rsidR="00CA731A">
        <w:rPr>
          <w:color w:val="000000"/>
        </w:rPr>
        <w:t>a</w:t>
      </w:r>
      <w:r w:rsidR="00D63967" w:rsidRPr="00DF7E88">
        <w:rPr>
          <w:color w:val="000000"/>
        </w:rPr>
        <w:t xml:space="preserve">ction </w:t>
      </w:r>
      <w:r w:rsidR="00CA731A">
        <w:rPr>
          <w:color w:val="000000"/>
        </w:rPr>
        <w:t>o</w:t>
      </w:r>
      <w:r w:rsidR="00D63967" w:rsidRPr="00DF7E88">
        <w:rPr>
          <w:color w:val="000000"/>
        </w:rPr>
        <w:t xml:space="preserve">fficer </w:t>
      </w:r>
      <w:r w:rsidRPr="00DF7E88">
        <w:rPr>
          <w:color w:val="000000"/>
        </w:rPr>
        <w:t>and considered by the Board.  It was determined that none could be argued as unfitting and subject to separation rating. The Board therefore has no reasonable basis for recommending any additional unfitting conditions for separation rating.</w:t>
      </w:r>
    </w:p>
    <w:p w:rsidR="00EA3E48" w:rsidRPr="001F29F9" w:rsidRDefault="00EA3E48" w:rsidP="00BF0E94">
      <w:pPr>
        <w:pBdr>
          <w:bottom w:val="single" w:sz="12" w:space="1" w:color="auto"/>
        </w:pBdr>
        <w:tabs>
          <w:tab w:val="left" w:pos="288"/>
          <w:tab w:val="left" w:pos="4752"/>
        </w:tabs>
        <w:jc w:val="both"/>
        <w:rPr>
          <w:color w:val="000000"/>
        </w:rPr>
      </w:pPr>
    </w:p>
    <w:p w:rsidR="00EA3E48" w:rsidRPr="001F29F9" w:rsidRDefault="00EA3E48" w:rsidP="006364ED">
      <w:pPr>
        <w:jc w:val="left"/>
        <w:rPr>
          <w:color w:val="000000"/>
        </w:rPr>
      </w:pPr>
    </w:p>
    <w:p w:rsidR="00EA3E48" w:rsidRPr="003C53E8" w:rsidRDefault="00EA3E48" w:rsidP="00DF7E88">
      <w:pPr>
        <w:jc w:val="both"/>
        <w:rPr>
          <w:rFonts w:cs="Times New Roman"/>
          <w:color w:val="auto"/>
        </w:rPr>
      </w:pPr>
      <w:r w:rsidRPr="001F29F9">
        <w:rPr>
          <w:color w:val="000000"/>
          <w:u w:val="single"/>
        </w:rPr>
        <w:t>BOARD FINDINGS</w:t>
      </w:r>
      <w:r w:rsidRPr="001F29F9">
        <w:rPr>
          <w:color w:val="000000"/>
        </w:rPr>
        <w:t xml:space="preserve">:  IAW </w:t>
      </w:r>
      <w:proofErr w:type="spellStart"/>
      <w:r w:rsidRPr="001F29F9">
        <w:rPr>
          <w:color w:val="000000"/>
        </w:rPr>
        <w:t>DoDI</w:t>
      </w:r>
      <w:proofErr w:type="spellEnd"/>
      <w:r w:rsidRPr="001F29F9">
        <w:rPr>
          <w:color w:val="000000"/>
        </w:rPr>
        <w:t xml:space="preserve"> 6040.44, provisions of </w:t>
      </w:r>
      <w:proofErr w:type="spellStart"/>
      <w:r w:rsidRPr="001F29F9">
        <w:rPr>
          <w:color w:val="000000"/>
        </w:rPr>
        <w:t>DoD</w:t>
      </w:r>
      <w:proofErr w:type="spellEnd"/>
      <w:r w:rsidRPr="001F29F9">
        <w:rPr>
          <w:color w:val="000000"/>
        </w:rPr>
        <w:t xml:space="preserve"> or Military Department regulations or guidelines relied upon by the PEB will not be considered by the Board to the extent they were inconsistent with the VASRD in effect at the time of the adjudication</w:t>
      </w:r>
      <w:r w:rsidRPr="003C53E8">
        <w:rPr>
          <w:rFonts w:cs="Times New Roman"/>
          <w:color w:val="auto"/>
        </w:rPr>
        <w:t xml:space="preserve">. </w:t>
      </w:r>
      <w:r w:rsidR="00D63967">
        <w:rPr>
          <w:rFonts w:cs="Times New Roman"/>
          <w:color w:val="auto"/>
        </w:rPr>
        <w:t xml:space="preserve"> </w:t>
      </w:r>
      <w:r w:rsidRPr="003C53E8">
        <w:rPr>
          <w:rFonts w:cs="Times New Roman"/>
          <w:color w:val="auto"/>
        </w:rPr>
        <w:t xml:space="preserve">The Board did not </w:t>
      </w:r>
      <w:r w:rsidRPr="009A17FB">
        <w:rPr>
          <w:rFonts w:cs="Times New Roman"/>
          <w:color w:val="auto"/>
        </w:rPr>
        <w:t>surmise from the record or PEB ruling in this case that any prerogatives outside the VASRD were exercised.</w:t>
      </w:r>
      <w:r w:rsidR="00D63967" w:rsidRPr="009A17FB">
        <w:rPr>
          <w:rFonts w:cs="Times New Roman"/>
          <w:color w:val="auto"/>
        </w:rPr>
        <w:t xml:space="preserve"> </w:t>
      </w:r>
      <w:r w:rsidRPr="009A17FB">
        <w:rPr>
          <w:rFonts w:cs="Times New Roman"/>
          <w:color w:val="auto"/>
        </w:rPr>
        <w:t xml:space="preserve"> In the matter of the bilateral foot condition and IAW VASRD §4.71a, the Board unanimously recommends no change in the PEB adjudication.</w:t>
      </w:r>
      <w:r w:rsidR="00FA3F7F" w:rsidRPr="009A17FB">
        <w:rPr>
          <w:rFonts w:cs="Times New Roman"/>
          <w:color w:val="auto"/>
        </w:rPr>
        <w:t xml:space="preserve"> </w:t>
      </w:r>
      <w:r w:rsidRPr="009A17FB">
        <w:rPr>
          <w:rFonts w:cs="Times New Roman"/>
          <w:color w:val="auto"/>
        </w:rPr>
        <w:t xml:space="preserve"> In the matter of the </w:t>
      </w:r>
      <w:proofErr w:type="spellStart"/>
      <w:r w:rsidRPr="009A17FB">
        <w:rPr>
          <w:color w:val="000000"/>
        </w:rPr>
        <w:t>pilonidal</w:t>
      </w:r>
      <w:proofErr w:type="spellEnd"/>
      <w:r w:rsidRPr="009A17FB">
        <w:rPr>
          <w:color w:val="000000"/>
        </w:rPr>
        <w:t xml:space="preserve"> cyst</w:t>
      </w:r>
      <w:r w:rsidRPr="009A17FB">
        <w:rPr>
          <w:rFonts w:cs="Times New Roman"/>
          <w:color w:val="auto"/>
        </w:rPr>
        <w:t xml:space="preserve"> condition, the Board</w:t>
      </w:r>
      <w:r w:rsidRPr="003C53E8">
        <w:rPr>
          <w:rFonts w:cs="Times New Roman"/>
          <w:color w:val="auto"/>
        </w:rPr>
        <w:t xml:space="preserve"> unanimously recommends no change from the PEB adjudication as not unfitting. </w:t>
      </w:r>
      <w:r w:rsidR="00F62128">
        <w:rPr>
          <w:rFonts w:cs="Times New Roman"/>
          <w:color w:val="auto"/>
        </w:rPr>
        <w:t xml:space="preserve"> </w:t>
      </w:r>
      <w:r w:rsidRPr="00DF7E88">
        <w:rPr>
          <w:rFonts w:cs="Times New Roman"/>
          <w:color w:val="auto"/>
        </w:rPr>
        <w:t xml:space="preserve">In the matter of the </w:t>
      </w:r>
      <w:r w:rsidRPr="00DF7E88">
        <w:rPr>
          <w:color w:val="000000"/>
        </w:rPr>
        <w:t xml:space="preserve">hearing loss, </w:t>
      </w:r>
      <w:proofErr w:type="spellStart"/>
      <w:r w:rsidRPr="00DF7E88">
        <w:rPr>
          <w:color w:val="000000"/>
        </w:rPr>
        <w:t>hyperlipidemia</w:t>
      </w:r>
      <w:proofErr w:type="spellEnd"/>
      <w:r w:rsidRPr="00DF7E88">
        <w:rPr>
          <w:color w:val="000000"/>
        </w:rPr>
        <w:t>, heartburn</w:t>
      </w:r>
      <w:r w:rsidR="00FA3F7F">
        <w:rPr>
          <w:rFonts w:cs="Times New Roman"/>
          <w:color w:val="auto"/>
        </w:rPr>
        <w:t>,</w:t>
      </w:r>
      <w:r w:rsidRPr="00DF7E88">
        <w:rPr>
          <w:rFonts w:cs="Times New Roman"/>
          <w:color w:val="auto"/>
        </w:rPr>
        <w:t xml:space="preserve"> or any other medical conditions eligible for Board consideration; the Board unanimously agrees that it cannot</w:t>
      </w:r>
      <w:r w:rsidRPr="00DF7E88">
        <w:rPr>
          <w:rFonts w:cs="Times New Roman"/>
          <w:color w:val="000080"/>
        </w:rPr>
        <w:t xml:space="preserve"> </w:t>
      </w:r>
      <w:r w:rsidRPr="00DF7E88">
        <w:rPr>
          <w:rFonts w:cs="Times New Roman"/>
          <w:color w:val="auto"/>
        </w:rPr>
        <w:t>recommend any fin</w:t>
      </w:r>
      <w:r w:rsidR="00FA3F7F">
        <w:rPr>
          <w:rFonts w:cs="Times New Roman"/>
          <w:color w:val="auto"/>
        </w:rPr>
        <w:t>ding</w:t>
      </w:r>
      <w:r w:rsidRPr="00DF7E88">
        <w:rPr>
          <w:rFonts w:cs="Times New Roman"/>
          <w:color w:val="auto"/>
        </w:rPr>
        <w:t xml:space="preserve"> of unfit for additional rating at separation.</w:t>
      </w:r>
    </w:p>
    <w:p w:rsidR="00EA3E48" w:rsidRPr="001F29F9" w:rsidRDefault="00EA3E48" w:rsidP="00BF0E94">
      <w:pPr>
        <w:pBdr>
          <w:bottom w:val="single" w:sz="12" w:space="1" w:color="auto"/>
        </w:pBdr>
        <w:tabs>
          <w:tab w:val="left" w:pos="288"/>
          <w:tab w:val="left" w:pos="4752"/>
        </w:tabs>
        <w:jc w:val="both"/>
        <w:rPr>
          <w:color w:val="000000"/>
        </w:rPr>
      </w:pPr>
    </w:p>
    <w:p w:rsidR="00EA3E48" w:rsidRPr="001F29F9" w:rsidRDefault="00EA3E48" w:rsidP="006364ED">
      <w:pPr>
        <w:jc w:val="left"/>
        <w:rPr>
          <w:color w:val="000000"/>
        </w:rPr>
      </w:pPr>
    </w:p>
    <w:p w:rsidR="00EA3E48" w:rsidRPr="001F29F9" w:rsidRDefault="00EA3E48" w:rsidP="00BF0E94">
      <w:pPr>
        <w:jc w:val="both"/>
        <w:rPr>
          <w:color w:val="000000"/>
        </w:rPr>
      </w:pPr>
      <w:r w:rsidRPr="001F29F9">
        <w:rPr>
          <w:color w:val="000000"/>
          <w:u w:val="single"/>
        </w:rPr>
        <w:t>RECOMMENDATION</w:t>
      </w:r>
      <w:r w:rsidRPr="001F29F9">
        <w:rPr>
          <w:color w:val="000000"/>
        </w:rPr>
        <w:t xml:space="preserve">: The Board, therefore, 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 </w:t>
      </w:r>
    </w:p>
    <w:p w:rsidR="00EA3E48" w:rsidRPr="001F29F9" w:rsidRDefault="00EA3E48"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8"/>
        <w:gridCol w:w="1530"/>
        <w:gridCol w:w="1116"/>
      </w:tblGrid>
      <w:tr w:rsidR="00EA3E48" w:rsidRPr="000D5DBE" w:rsidTr="00FA3F7F">
        <w:trPr>
          <w:trHeight w:val="233"/>
          <w:jc w:val="center"/>
        </w:trPr>
        <w:tc>
          <w:tcPr>
            <w:tcW w:w="6678" w:type="dxa"/>
            <w:shd w:val="clear" w:color="auto" w:fill="D9D9D9"/>
            <w:vAlign w:val="center"/>
          </w:tcPr>
          <w:p w:rsidR="00EA3E48" w:rsidRPr="000D5DBE" w:rsidRDefault="00EA3E48"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EA3E48" w:rsidRPr="000D5DBE" w:rsidRDefault="00EA3E48" w:rsidP="00BF0E94">
            <w:pPr>
              <w:tabs>
                <w:tab w:val="left" w:pos="288"/>
                <w:tab w:val="left" w:pos="4752"/>
              </w:tabs>
              <w:rPr>
                <w:b/>
                <w:color w:val="000000"/>
              </w:rPr>
            </w:pPr>
            <w:r w:rsidRPr="000D5DBE">
              <w:rPr>
                <w:b/>
                <w:color w:val="000000"/>
              </w:rPr>
              <w:t>VASRD CODE</w:t>
            </w:r>
          </w:p>
        </w:tc>
        <w:tc>
          <w:tcPr>
            <w:tcW w:w="1116" w:type="dxa"/>
            <w:shd w:val="clear" w:color="auto" w:fill="D9D9D9"/>
            <w:vAlign w:val="center"/>
          </w:tcPr>
          <w:p w:rsidR="00EA3E48" w:rsidRPr="000D5DBE" w:rsidRDefault="00EA3E48" w:rsidP="00BF0E94">
            <w:pPr>
              <w:tabs>
                <w:tab w:val="left" w:pos="288"/>
                <w:tab w:val="left" w:pos="4752"/>
              </w:tabs>
              <w:rPr>
                <w:b/>
                <w:color w:val="000000"/>
              </w:rPr>
            </w:pPr>
            <w:r w:rsidRPr="000D5DBE">
              <w:rPr>
                <w:b/>
                <w:color w:val="000000"/>
              </w:rPr>
              <w:t>RATING</w:t>
            </w:r>
          </w:p>
        </w:tc>
      </w:tr>
      <w:tr w:rsidR="00EA3E48" w:rsidRPr="000D5DBE" w:rsidTr="00FA3F7F">
        <w:trPr>
          <w:jc w:val="center"/>
        </w:trPr>
        <w:tc>
          <w:tcPr>
            <w:tcW w:w="6678" w:type="dxa"/>
            <w:vAlign w:val="center"/>
          </w:tcPr>
          <w:p w:rsidR="00EA3E48" w:rsidRPr="000D5DBE" w:rsidRDefault="00FA3F7F" w:rsidP="00FA3F7F">
            <w:pPr>
              <w:tabs>
                <w:tab w:val="left" w:pos="288"/>
                <w:tab w:val="left" w:pos="4752"/>
              </w:tabs>
              <w:jc w:val="left"/>
              <w:rPr>
                <w:color w:val="000000"/>
              </w:rPr>
            </w:pPr>
            <w:r>
              <w:rPr>
                <w:color w:val="000000"/>
              </w:rPr>
              <w:t xml:space="preserve">Right Metatarsal </w:t>
            </w:r>
            <w:proofErr w:type="spellStart"/>
            <w:r>
              <w:rPr>
                <w:color w:val="000000"/>
              </w:rPr>
              <w:t>Keratosis</w:t>
            </w:r>
            <w:proofErr w:type="spellEnd"/>
            <w:r>
              <w:rPr>
                <w:color w:val="000000"/>
              </w:rPr>
              <w:t xml:space="preserve"> with  Left Metatarsal Fracture </w:t>
            </w:r>
          </w:p>
        </w:tc>
        <w:tc>
          <w:tcPr>
            <w:tcW w:w="1530" w:type="dxa"/>
            <w:vAlign w:val="center"/>
          </w:tcPr>
          <w:p w:rsidR="00EA3E48" w:rsidRPr="000D5DBE" w:rsidRDefault="00053A38" w:rsidP="00BF0E94">
            <w:pPr>
              <w:tabs>
                <w:tab w:val="left" w:pos="288"/>
                <w:tab w:val="left" w:pos="4752"/>
              </w:tabs>
              <w:rPr>
                <w:color w:val="000000"/>
              </w:rPr>
            </w:pPr>
            <w:r>
              <w:rPr>
                <w:color w:val="000000"/>
              </w:rPr>
              <w:t>5299-</w:t>
            </w:r>
            <w:r w:rsidR="00EA3E48" w:rsidRPr="000D5DBE">
              <w:rPr>
                <w:color w:val="000000"/>
              </w:rPr>
              <w:t>5279</w:t>
            </w:r>
          </w:p>
        </w:tc>
        <w:tc>
          <w:tcPr>
            <w:tcW w:w="1116" w:type="dxa"/>
            <w:vAlign w:val="center"/>
          </w:tcPr>
          <w:p w:rsidR="00EA3E48" w:rsidRPr="000D5DBE" w:rsidRDefault="00EA3E48" w:rsidP="00BF0E94">
            <w:pPr>
              <w:tabs>
                <w:tab w:val="left" w:pos="288"/>
                <w:tab w:val="left" w:pos="4752"/>
              </w:tabs>
              <w:rPr>
                <w:color w:val="000000"/>
              </w:rPr>
            </w:pPr>
            <w:r w:rsidRPr="000D5DBE">
              <w:rPr>
                <w:color w:val="000000"/>
              </w:rPr>
              <w:t>10%</w:t>
            </w:r>
          </w:p>
        </w:tc>
      </w:tr>
      <w:tr w:rsidR="00EA3E48" w:rsidRPr="000D5DBE" w:rsidTr="00FA3F7F">
        <w:tblPrEx>
          <w:tblLook w:val="0000"/>
        </w:tblPrEx>
        <w:trPr>
          <w:gridBefore w:val="1"/>
          <w:wBefore w:w="6678" w:type="dxa"/>
          <w:trHeight w:val="152"/>
          <w:jc w:val="center"/>
        </w:trPr>
        <w:tc>
          <w:tcPr>
            <w:tcW w:w="1530" w:type="dxa"/>
            <w:tcBorders>
              <w:left w:val="single" w:sz="4" w:space="0" w:color="auto"/>
            </w:tcBorders>
            <w:shd w:val="clear" w:color="auto" w:fill="D9D9D9"/>
            <w:vAlign w:val="center"/>
          </w:tcPr>
          <w:p w:rsidR="00EA3E48" w:rsidRPr="000D5DBE" w:rsidRDefault="00EA3E48" w:rsidP="00BF0E94">
            <w:pPr>
              <w:tabs>
                <w:tab w:val="left" w:pos="288"/>
                <w:tab w:val="left" w:pos="4752"/>
              </w:tabs>
              <w:rPr>
                <w:b/>
                <w:color w:val="000000"/>
              </w:rPr>
            </w:pPr>
            <w:r w:rsidRPr="000D5DBE">
              <w:rPr>
                <w:b/>
                <w:color w:val="000000"/>
              </w:rPr>
              <w:t>COMBINED</w:t>
            </w:r>
          </w:p>
        </w:tc>
        <w:tc>
          <w:tcPr>
            <w:tcW w:w="1116" w:type="dxa"/>
            <w:shd w:val="clear" w:color="auto" w:fill="D9D9D9"/>
            <w:vAlign w:val="center"/>
          </w:tcPr>
          <w:p w:rsidR="00EA3E48" w:rsidRPr="000D5DBE" w:rsidRDefault="00EA3E48" w:rsidP="00BF0E94">
            <w:pPr>
              <w:tabs>
                <w:tab w:val="left" w:pos="288"/>
                <w:tab w:val="left" w:pos="4752"/>
              </w:tabs>
              <w:rPr>
                <w:b/>
                <w:color w:val="000000"/>
              </w:rPr>
            </w:pPr>
            <w:r w:rsidRPr="000D5DBE">
              <w:rPr>
                <w:b/>
                <w:color w:val="000000"/>
              </w:rPr>
              <w:t>10%</w:t>
            </w:r>
          </w:p>
        </w:tc>
      </w:tr>
    </w:tbl>
    <w:p w:rsidR="00EA3E48" w:rsidRPr="001F29F9" w:rsidRDefault="00EA3E48" w:rsidP="00BF0E94">
      <w:pPr>
        <w:pBdr>
          <w:bottom w:val="single" w:sz="12" w:space="1" w:color="auto"/>
        </w:pBdr>
        <w:tabs>
          <w:tab w:val="left" w:pos="288"/>
          <w:tab w:val="left" w:pos="4752"/>
        </w:tabs>
        <w:jc w:val="both"/>
        <w:rPr>
          <w:color w:val="000000"/>
        </w:rPr>
      </w:pPr>
    </w:p>
    <w:p w:rsidR="00EA3E48" w:rsidRPr="001F29F9" w:rsidRDefault="00EA3E48" w:rsidP="00BF0E94">
      <w:pPr>
        <w:rPr>
          <w:color w:val="000000"/>
        </w:rPr>
      </w:pPr>
    </w:p>
    <w:p w:rsidR="00EA3E48" w:rsidRPr="001F29F9" w:rsidRDefault="00EA3E48" w:rsidP="00BF0E94">
      <w:pPr>
        <w:tabs>
          <w:tab w:val="left" w:pos="288"/>
          <w:tab w:val="left" w:pos="4752"/>
        </w:tabs>
        <w:jc w:val="both"/>
        <w:rPr>
          <w:color w:val="000000"/>
        </w:rPr>
      </w:pPr>
      <w:r w:rsidRPr="001F29F9">
        <w:rPr>
          <w:color w:val="000000"/>
        </w:rPr>
        <w:t>The following documentary evidence was considered:</w:t>
      </w:r>
    </w:p>
    <w:p w:rsidR="00EA3E48" w:rsidRPr="001F29F9" w:rsidRDefault="00EA3E48" w:rsidP="00BF0E94">
      <w:pPr>
        <w:tabs>
          <w:tab w:val="left" w:pos="288"/>
          <w:tab w:val="left" w:pos="4752"/>
        </w:tabs>
        <w:jc w:val="both"/>
        <w:rPr>
          <w:color w:val="000000"/>
        </w:rPr>
      </w:pPr>
    </w:p>
    <w:p w:rsidR="00EA3E48" w:rsidRPr="001F29F9" w:rsidRDefault="00EA3E48" w:rsidP="00F62128">
      <w:pPr>
        <w:tabs>
          <w:tab w:val="left" w:pos="288"/>
          <w:tab w:val="left" w:pos="4752"/>
        </w:tabs>
        <w:jc w:val="both"/>
        <w:rPr>
          <w:color w:val="000000"/>
        </w:rPr>
      </w:pPr>
      <w:r w:rsidRPr="001F29F9">
        <w:rPr>
          <w:color w:val="000000"/>
        </w:rPr>
        <w:t>Exhibit A.  DD Fo</w:t>
      </w:r>
      <w:r w:rsidR="00CA731A">
        <w:rPr>
          <w:color w:val="000000"/>
        </w:rPr>
        <w:t>rm 294, dated 20110802, w/</w:t>
      </w:r>
      <w:proofErr w:type="spellStart"/>
      <w:r w:rsidR="00CA731A">
        <w:rPr>
          <w:color w:val="000000"/>
        </w:rPr>
        <w:t>atchs</w:t>
      </w:r>
      <w:proofErr w:type="spellEnd"/>
    </w:p>
    <w:p w:rsidR="00EA3E48" w:rsidRPr="001F29F9" w:rsidRDefault="00EA3E48" w:rsidP="00F62128">
      <w:pPr>
        <w:tabs>
          <w:tab w:val="left" w:pos="288"/>
          <w:tab w:val="left" w:pos="4752"/>
        </w:tabs>
        <w:jc w:val="both"/>
        <w:rPr>
          <w:color w:val="000000"/>
        </w:rPr>
      </w:pPr>
      <w:r w:rsidRPr="001F29F9">
        <w:rPr>
          <w:color w:val="000000"/>
        </w:rPr>
        <w:t>Exhib</w:t>
      </w:r>
      <w:r w:rsidR="00CA731A">
        <w:rPr>
          <w:color w:val="000000"/>
        </w:rPr>
        <w:t>it B.  Service Treatment Record</w:t>
      </w:r>
    </w:p>
    <w:p w:rsidR="00EA3E48" w:rsidRPr="001F29F9" w:rsidRDefault="00EA3E48" w:rsidP="00F62128">
      <w:pPr>
        <w:tabs>
          <w:tab w:val="left" w:pos="288"/>
          <w:tab w:val="left" w:pos="4752"/>
        </w:tabs>
        <w:jc w:val="both"/>
        <w:rPr>
          <w:color w:val="000000"/>
        </w:rPr>
      </w:pPr>
      <w:r w:rsidRPr="001F29F9">
        <w:rPr>
          <w:color w:val="000000"/>
        </w:rPr>
        <w:t>Exhibit C.  Department of Ve</w:t>
      </w:r>
      <w:r w:rsidR="00CA731A">
        <w:rPr>
          <w:color w:val="000000"/>
        </w:rPr>
        <w:t>terans Affairs Treatment Record</w:t>
      </w:r>
    </w:p>
    <w:p w:rsidR="00EA3E48" w:rsidRPr="001F29F9" w:rsidRDefault="00EA3E48" w:rsidP="00F62128">
      <w:pPr>
        <w:tabs>
          <w:tab w:val="left" w:pos="288"/>
          <w:tab w:val="left" w:pos="4752"/>
        </w:tabs>
        <w:jc w:val="both"/>
        <w:rPr>
          <w:color w:val="000000"/>
        </w:rPr>
      </w:pPr>
    </w:p>
    <w:p w:rsidR="00EA3E48" w:rsidRPr="001F29F9" w:rsidRDefault="00EA3E48" w:rsidP="00BF0E94">
      <w:pPr>
        <w:tabs>
          <w:tab w:val="left" w:pos="288"/>
          <w:tab w:val="left" w:pos="4752"/>
        </w:tabs>
        <w:jc w:val="both"/>
        <w:rPr>
          <w:color w:val="000000"/>
        </w:rPr>
      </w:pPr>
    </w:p>
    <w:p w:rsidR="00EA3E48" w:rsidRPr="001F29F9" w:rsidRDefault="00EA3E48" w:rsidP="00BF0E94">
      <w:pPr>
        <w:tabs>
          <w:tab w:val="left" w:pos="288"/>
          <w:tab w:val="left" w:pos="4752"/>
        </w:tabs>
        <w:jc w:val="both"/>
        <w:rPr>
          <w:color w:val="000000"/>
        </w:rPr>
      </w:pPr>
    </w:p>
    <w:p w:rsidR="00EA3E48" w:rsidRPr="001F29F9" w:rsidRDefault="00EA3E48" w:rsidP="00BF0E94">
      <w:pPr>
        <w:tabs>
          <w:tab w:val="left" w:pos="288"/>
          <w:tab w:val="left" w:pos="4752"/>
        </w:tabs>
        <w:jc w:val="both"/>
        <w:rPr>
          <w:color w:val="000000"/>
        </w:rPr>
      </w:pPr>
    </w:p>
    <w:p w:rsidR="00EA3E48" w:rsidRPr="001F29F9" w:rsidRDefault="00EA3E48" w:rsidP="00BF0E94">
      <w:pPr>
        <w:tabs>
          <w:tab w:val="left" w:pos="0"/>
          <w:tab w:val="left" w:pos="4320"/>
        </w:tabs>
        <w:jc w:val="both"/>
        <w:rPr>
          <w:color w:val="000000"/>
        </w:rPr>
      </w:pPr>
      <w:r w:rsidRPr="001F29F9">
        <w:rPr>
          <w:color w:val="000000"/>
        </w:rPr>
        <w:tab/>
        <w:t xml:space="preserve">           </w:t>
      </w:r>
      <w:r w:rsidR="00A2136F">
        <w:rPr>
          <w:color w:val="000000"/>
        </w:rPr>
        <w:t>XXXXXXXXXXXXXXXXXXXXXX</w:t>
      </w:r>
    </w:p>
    <w:p w:rsidR="00EA3E48" w:rsidRPr="001F29F9" w:rsidRDefault="00EA3E48" w:rsidP="00BF0E94">
      <w:pPr>
        <w:tabs>
          <w:tab w:val="left" w:pos="0"/>
          <w:tab w:val="left" w:pos="4320"/>
        </w:tabs>
        <w:jc w:val="both"/>
        <w:rPr>
          <w:color w:val="000000"/>
        </w:rPr>
      </w:pPr>
      <w:r w:rsidRPr="001F29F9">
        <w:rPr>
          <w:color w:val="000000"/>
        </w:rPr>
        <w:tab/>
        <w:t xml:space="preserve">           President</w:t>
      </w:r>
    </w:p>
    <w:p w:rsidR="00EA3E48" w:rsidRPr="001F29F9" w:rsidRDefault="00EA3E48" w:rsidP="00BF0E94">
      <w:pPr>
        <w:tabs>
          <w:tab w:val="left" w:pos="0"/>
          <w:tab w:val="left" w:pos="4320"/>
        </w:tabs>
        <w:jc w:val="both"/>
        <w:rPr>
          <w:color w:val="000000"/>
        </w:rPr>
      </w:pPr>
      <w:r w:rsidRPr="001F29F9">
        <w:rPr>
          <w:color w:val="000000"/>
        </w:rPr>
        <w:tab/>
        <w:t xml:space="preserve">           Physical Disability Board of Review</w:t>
      </w:r>
    </w:p>
    <w:p w:rsidR="00EA3E48" w:rsidRDefault="00EA3E48" w:rsidP="00BF0E94">
      <w:pPr>
        <w:rPr>
          <w:color w:val="000000"/>
          <w:u w:val="single"/>
        </w:rPr>
      </w:pPr>
    </w:p>
    <w:p w:rsidR="00A2136F" w:rsidRDefault="00A2136F" w:rsidP="00A2136F">
      <w:pPr>
        <w:sectPr w:rsidR="00A2136F">
          <w:pgSz w:w="12240" w:h="15840"/>
          <w:pgMar w:top="2160" w:right="1440" w:bottom="1440" w:left="1440" w:header="720" w:footer="720" w:gutter="0"/>
          <w:cols w:space="720"/>
        </w:sectPr>
      </w:pPr>
    </w:p>
    <w:p w:rsidR="00A2136F" w:rsidRDefault="00A2136F" w:rsidP="00A2136F">
      <w:pPr>
        <w:pStyle w:val="Header"/>
        <w:tabs>
          <w:tab w:val="left" w:pos="720"/>
        </w:tabs>
        <w:jc w:val="left"/>
      </w:pPr>
      <w:r>
        <w:lastRenderedPageBreak/>
        <w:t>SFMR-RB</w:t>
      </w:r>
      <w:r>
        <w:tab/>
      </w:r>
      <w:r>
        <w:tab/>
      </w:r>
      <w:r>
        <w:tab/>
      </w:r>
      <w:r>
        <w:tab/>
      </w:r>
      <w:r>
        <w:tab/>
      </w:r>
      <w:r>
        <w:tab/>
      </w:r>
      <w:r>
        <w:tab/>
      </w:r>
      <w:r>
        <w:tab/>
      </w:r>
      <w:r>
        <w:tab/>
      </w:r>
    </w:p>
    <w:p w:rsidR="00A2136F" w:rsidRDefault="00A2136F" w:rsidP="00A2136F">
      <w:pPr>
        <w:pStyle w:val="Header"/>
        <w:tabs>
          <w:tab w:val="left" w:pos="720"/>
        </w:tabs>
        <w:jc w:val="left"/>
      </w:pPr>
    </w:p>
    <w:p w:rsidR="00A2136F" w:rsidRDefault="00A2136F" w:rsidP="00A2136F">
      <w:pPr>
        <w:jc w:val="left"/>
      </w:pPr>
    </w:p>
    <w:p w:rsidR="00A2136F" w:rsidRDefault="00A2136F" w:rsidP="00A2136F">
      <w:pPr>
        <w:jc w:val="left"/>
      </w:pPr>
      <w:r>
        <w:t xml:space="preserve">MEMORANDUM FOR Commander, US Army Physical Disability Agency </w:t>
      </w:r>
    </w:p>
    <w:p w:rsidR="00A2136F" w:rsidRDefault="00A2136F" w:rsidP="00A2136F">
      <w:pPr>
        <w:jc w:val="left"/>
      </w:pPr>
      <w:r>
        <w:t xml:space="preserve">(TAPD-ZB </w:t>
      </w:r>
      <w:proofErr w:type="gramStart"/>
      <w:r>
        <w:t>/  )</w:t>
      </w:r>
      <w:proofErr w:type="gramEnd"/>
      <w:r>
        <w:t>, 2900 Crystal Drive, Suite 300, Arlington, VA  22202</w:t>
      </w:r>
    </w:p>
    <w:p w:rsidR="00A2136F" w:rsidRDefault="00A2136F" w:rsidP="00A2136F">
      <w:pPr>
        <w:jc w:val="left"/>
      </w:pPr>
    </w:p>
    <w:p w:rsidR="00A2136F" w:rsidRDefault="00A2136F" w:rsidP="00A2136F">
      <w:pPr>
        <w:ind w:right="-180"/>
        <w:jc w:val="left"/>
      </w:pPr>
      <w:r>
        <w:t>SUBJECT:  Department of Defense Physical Disability Board of Review Recommendation for XXXXXXXXXXXXXXXXXXXXXXX, AR20120004765 (PD201100654)</w:t>
      </w:r>
    </w:p>
    <w:p w:rsidR="00A2136F" w:rsidRDefault="00A2136F" w:rsidP="00A2136F">
      <w:pPr>
        <w:pStyle w:val="Header"/>
        <w:tabs>
          <w:tab w:val="left" w:pos="720"/>
        </w:tabs>
        <w:jc w:val="left"/>
      </w:pPr>
    </w:p>
    <w:p w:rsidR="00A2136F" w:rsidRDefault="00A2136F" w:rsidP="00A2136F">
      <w:pPr>
        <w:jc w:val="left"/>
      </w:pPr>
    </w:p>
    <w:p w:rsidR="00A2136F" w:rsidRDefault="00A2136F" w:rsidP="00A2136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2136F" w:rsidRDefault="00A2136F" w:rsidP="00A2136F">
      <w:pPr>
        <w:jc w:val="left"/>
      </w:pPr>
      <w:r>
        <w:t>This decision is final.  The individual concerned, counsel (if any), and any Members of Congress who have shown interest in this application have been notified of this decision by mail.</w:t>
      </w:r>
    </w:p>
    <w:p w:rsidR="00A2136F" w:rsidRDefault="00A2136F" w:rsidP="00A2136F">
      <w:pPr>
        <w:jc w:val="left"/>
      </w:pPr>
    </w:p>
    <w:p w:rsidR="00A2136F" w:rsidRDefault="00A2136F" w:rsidP="00A2136F">
      <w:pPr>
        <w:jc w:val="left"/>
      </w:pPr>
      <w:r>
        <w:t xml:space="preserve"> BY ORDER OF THE SECRETARY OF THE ARMY:</w:t>
      </w:r>
    </w:p>
    <w:p w:rsidR="00A2136F" w:rsidRDefault="00A2136F" w:rsidP="00A2136F">
      <w:pPr>
        <w:jc w:val="left"/>
      </w:pPr>
    </w:p>
    <w:p w:rsidR="00A2136F" w:rsidRDefault="00A2136F" w:rsidP="00A2136F">
      <w:pPr>
        <w:jc w:val="left"/>
      </w:pPr>
    </w:p>
    <w:p w:rsidR="00A2136F" w:rsidRDefault="00A2136F" w:rsidP="00A2136F">
      <w:pPr>
        <w:pStyle w:val="Header"/>
        <w:tabs>
          <w:tab w:val="left" w:pos="720"/>
        </w:tabs>
        <w:jc w:val="left"/>
      </w:pPr>
    </w:p>
    <w:p w:rsidR="00A2136F" w:rsidRDefault="00A2136F" w:rsidP="00A2136F">
      <w:pPr>
        <w:jc w:val="left"/>
      </w:pPr>
    </w:p>
    <w:p w:rsidR="00A2136F" w:rsidRDefault="00A2136F" w:rsidP="00A2136F">
      <w:pPr>
        <w:jc w:val="left"/>
      </w:pPr>
      <w:bookmarkStart w:id="0" w:name="OLE_LINK4"/>
      <w:bookmarkStart w:id="1" w:name="OLE_LINK3"/>
      <w:r>
        <w:t>Encl</w:t>
      </w:r>
      <w:r>
        <w:tab/>
      </w:r>
      <w:r>
        <w:tab/>
      </w:r>
      <w:r>
        <w:tab/>
      </w:r>
      <w:r>
        <w:tab/>
      </w:r>
      <w:r>
        <w:tab/>
      </w:r>
      <w:r>
        <w:tab/>
        <w:t xml:space="preserve">     XXXXXXXXXXXXXXXXXXX</w:t>
      </w:r>
    </w:p>
    <w:p w:rsidR="00A2136F" w:rsidRDefault="00A2136F" w:rsidP="00A2136F">
      <w:pPr>
        <w:jc w:val="left"/>
      </w:pPr>
      <w:r>
        <w:tab/>
      </w:r>
      <w:r>
        <w:tab/>
      </w:r>
      <w:r>
        <w:tab/>
      </w:r>
      <w:r>
        <w:tab/>
      </w:r>
      <w:r>
        <w:tab/>
      </w:r>
      <w:r>
        <w:tab/>
        <w:t xml:space="preserve">     Deputy Assistant Secretary</w:t>
      </w:r>
    </w:p>
    <w:p w:rsidR="00A2136F" w:rsidRDefault="00A2136F" w:rsidP="00A2136F">
      <w:pPr>
        <w:jc w:val="left"/>
      </w:pPr>
      <w:r>
        <w:tab/>
      </w:r>
      <w:r>
        <w:tab/>
      </w:r>
      <w:r>
        <w:tab/>
      </w:r>
      <w:r>
        <w:tab/>
      </w:r>
      <w:r>
        <w:tab/>
      </w:r>
      <w:r>
        <w:tab/>
        <w:t xml:space="preserve">         (Army Review Boards)</w:t>
      </w:r>
      <w:bookmarkEnd w:id="0"/>
      <w:bookmarkEnd w:id="1"/>
    </w:p>
    <w:p w:rsidR="00A2136F" w:rsidRDefault="00A2136F" w:rsidP="00A2136F">
      <w:pPr>
        <w:jc w:val="left"/>
      </w:pPr>
    </w:p>
    <w:p w:rsidR="00A2136F" w:rsidRDefault="00A2136F" w:rsidP="00A2136F">
      <w:pPr>
        <w:jc w:val="left"/>
      </w:pPr>
      <w:r>
        <w:t xml:space="preserve">CF: </w:t>
      </w:r>
    </w:p>
    <w:p w:rsidR="00A2136F" w:rsidRDefault="00A2136F" w:rsidP="00A2136F">
      <w:pPr>
        <w:jc w:val="left"/>
      </w:pPr>
      <w:r>
        <w:t xml:space="preserve">(  ) </w:t>
      </w:r>
      <w:proofErr w:type="spellStart"/>
      <w:proofErr w:type="gramStart"/>
      <w:r>
        <w:t>DoD</w:t>
      </w:r>
      <w:proofErr w:type="spellEnd"/>
      <w:proofErr w:type="gramEnd"/>
      <w:r>
        <w:t xml:space="preserve"> PDBR</w:t>
      </w:r>
    </w:p>
    <w:p w:rsidR="00A2136F" w:rsidRDefault="00A2136F" w:rsidP="00A2136F">
      <w:pPr>
        <w:jc w:val="left"/>
      </w:pPr>
      <w:r>
        <w:t>(  ) DVA</w:t>
      </w:r>
    </w:p>
    <w:p w:rsidR="00A2136F" w:rsidRDefault="00A2136F" w:rsidP="00A2136F">
      <w:pPr>
        <w:jc w:val="left"/>
      </w:pPr>
    </w:p>
    <w:p w:rsidR="00EA3E48" w:rsidRPr="00DF7E88" w:rsidRDefault="00EA3E48" w:rsidP="00A2136F">
      <w:pPr>
        <w:rPr>
          <w:color w:val="000000"/>
        </w:rPr>
      </w:pPr>
    </w:p>
    <w:sectPr w:rsidR="00EA3E48" w:rsidRPr="00DF7E88"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4C" w:rsidRDefault="004F714C">
      <w:r>
        <w:separator/>
      </w:r>
    </w:p>
  </w:endnote>
  <w:endnote w:type="continuationSeparator" w:id="0">
    <w:p w:rsidR="004F714C" w:rsidRDefault="004F71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48" w:rsidRPr="00374247" w:rsidRDefault="00EA3E48" w:rsidP="00374247">
    <w:pPr>
      <w:pStyle w:val="Footer"/>
      <w:ind w:firstLine="4320"/>
      <w:rPr>
        <w:color w:val="auto"/>
      </w:rPr>
    </w:pPr>
    <w:r w:rsidRPr="00374247">
      <w:rPr>
        <w:color w:val="auto"/>
      </w:rPr>
      <w:t xml:space="preserve">   </w:t>
    </w:r>
    <w:fldSimple w:instr=" PAGE   \* MERGEFORMAT ">
      <w:r w:rsidR="00A2136F" w:rsidRPr="00A2136F">
        <w:rPr>
          <w:noProof/>
          <w:color w:val="auto"/>
        </w:rPr>
        <w:t>3</w:t>
      </w:r>
    </w:fldSimple>
    <w:r w:rsidRPr="00374247">
      <w:rPr>
        <w:color w:val="auto"/>
      </w:rPr>
      <w:t xml:space="preserve">                                                           </w:t>
    </w:r>
    <w:r w:rsidRPr="001D64F3">
      <w:rPr>
        <w:color w:val="auto"/>
      </w:rPr>
      <w:t>PD1100654</w:t>
    </w:r>
  </w:p>
  <w:p w:rsidR="00EA3E48" w:rsidRPr="00684CE6" w:rsidRDefault="00EA3E4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4C" w:rsidRDefault="004F714C">
      <w:r>
        <w:separator/>
      </w:r>
    </w:p>
  </w:footnote>
  <w:footnote w:type="continuationSeparator" w:id="0">
    <w:p w:rsidR="004F714C" w:rsidRDefault="004F7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F8A"/>
    <w:rsid w:val="00051622"/>
    <w:rsid w:val="00051A11"/>
    <w:rsid w:val="00052234"/>
    <w:rsid w:val="00053A38"/>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BF4"/>
    <w:rsid w:val="00082CA0"/>
    <w:rsid w:val="00084CF2"/>
    <w:rsid w:val="00085D7B"/>
    <w:rsid w:val="0008708B"/>
    <w:rsid w:val="00090191"/>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3462"/>
    <w:rsid w:val="000F427B"/>
    <w:rsid w:val="000F43D0"/>
    <w:rsid w:val="000F4F18"/>
    <w:rsid w:val="000F688E"/>
    <w:rsid w:val="000F7181"/>
    <w:rsid w:val="000F7581"/>
    <w:rsid w:val="001007CE"/>
    <w:rsid w:val="001008C1"/>
    <w:rsid w:val="001022E9"/>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0FFD"/>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7C4E"/>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354"/>
    <w:rsid w:val="00275AFD"/>
    <w:rsid w:val="002769AF"/>
    <w:rsid w:val="002769F1"/>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170C5"/>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9B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6F38"/>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6DC"/>
    <w:rsid w:val="00427C7F"/>
    <w:rsid w:val="00427F54"/>
    <w:rsid w:val="004305B3"/>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7FB"/>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14C"/>
    <w:rsid w:val="004F77A3"/>
    <w:rsid w:val="005000AB"/>
    <w:rsid w:val="00500EAF"/>
    <w:rsid w:val="00500F3C"/>
    <w:rsid w:val="005025EE"/>
    <w:rsid w:val="0050299F"/>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10B"/>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6E49"/>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1D5"/>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074D"/>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27C4"/>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0A3"/>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D52"/>
    <w:rsid w:val="006F4F06"/>
    <w:rsid w:val="006F4F94"/>
    <w:rsid w:val="006F5A4E"/>
    <w:rsid w:val="006F5D37"/>
    <w:rsid w:val="006F6005"/>
    <w:rsid w:val="006F66F3"/>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32F"/>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936"/>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1A7"/>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1F74"/>
    <w:rsid w:val="008721BB"/>
    <w:rsid w:val="0087566D"/>
    <w:rsid w:val="00875B50"/>
    <w:rsid w:val="00875B51"/>
    <w:rsid w:val="00875F2D"/>
    <w:rsid w:val="008762E7"/>
    <w:rsid w:val="008764DC"/>
    <w:rsid w:val="00877616"/>
    <w:rsid w:val="00881872"/>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2AD"/>
    <w:rsid w:val="008D5104"/>
    <w:rsid w:val="008D75F4"/>
    <w:rsid w:val="008D795D"/>
    <w:rsid w:val="008D7B07"/>
    <w:rsid w:val="008E004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7142"/>
    <w:rsid w:val="00937F57"/>
    <w:rsid w:val="0094031E"/>
    <w:rsid w:val="009419B4"/>
    <w:rsid w:val="00941A4C"/>
    <w:rsid w:val="00942645"/>
    <w:rsid w:val="009461E6"/>
    <w:rsid w:val="00950A3A"/>
    <w:rsid w:val="00951F12"/>
    <w:rsid w:val="00952CC5"/>
    <w:rsid w:val="0095340A"/>
    <w:rsid w:val="00953AF6"/>
    <w:rsid w:val="0095423E"/>
    <w:rsid w:val="00954581"/>
    <w:rsid w:val="0095466C"/>
    <w:rsid w:val="00954E5B"/>
    <w:rsid w:val="00955100"/>
    <w:rsid w:val="00955316"/>
    <w:rsid w:val="00955E45"/>
    <w:rsid w:val="00955EC3"/>
    <w:rsid w:val="009576BC"/>
    <w:rsid w:val="00957899"/>
    <w:rsid w:val="00957927"/>
    <w:rsid w:val="00960357"/>
    <w:rsid w:val="0096168C"/>
    <w:rsid w:val="00961840"/>
    <w:rsid w:val="009625E3"/>
    <w:rsid w:val="00962F2D"/>
    <w:rsid w:val="00963A7A"/>
    <w:rsid w:val="00964020"/>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7FB"/>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68CF"/>
    <w:rsid w:val="00A200AA"/>
    <w:rsid w:val="00A20558"/>
    <w:rsid w:val="00A211DD"/>
    <w:rsid w:val="00A2136F"/>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1819"/>
    <w:rsid w:val="00A63DF3"/>
    <w:rsid w:val="00A65C78"/>
    <w:rsid w:val="00A65F67"/>
    <w:rsid w:val="00A660A8"/>
    <w:rsid w:val="00A66A45"/>
    <w:rsid w:val="00A67323"/>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493"/>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A9F"/>
    <w:rsid w:val="00B14FAA"/>
    <w:rsid w:val="00B15BED"/>
    <w:rsid w:val="00B15D30"/>
    <w:rsid w:val="00B15F09"/>
    <w:rsid w:val="00B16D18"/>
    <w:rsid w:val="00B177DE"/>
    <w:rsid w:val="00B200A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F2C"/>
    <w:rsid w:val="00B37345"/>
    <w:rsid w:val="00B37F53"/>
    <w:rsid w:val="00B40A05"/>
    <w:rsid w:val="00B40A3E"/>
    <w:rsid w:val="00B427BB"/>
    <w:rsid w:val="00B43BA2"/>
    <w:rsid w:val="00B449EE"/>
    <w:rsid w:val="00B454AE"/>
    <w:rsid w:val="00B50227"/>
    <w:rsid w:val="00B50510"/>
    <w:rsid w:val="00B505E9"/>
    <w:rsid w:val="00B522CD"/>
    <w:rsid w:val="00B53806"/>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3D73"/>
    <w:rsid w:val="00B955D5"/>
    <w:rsid w:val="00B95833"/>
    <w:rsid w:val="00BA1824"/>
    <w:rsid w:val="00BA2A3F"/>
    <w:rsid w:val="00BA2D98"/>
    <w:rsid w:val="00BA2F0C"/>
    <w:rsid w:val="00BA30D1"/>
    <w:rsid w:val="00BA30E1"/>
    <w:rsid w:val="00BA4609"/>
    <w:rsid w:val="00BA5BE2"/>
    <w:rsid w:val="00BA66F8"/>
    <w:rsid w:val="00BA6A9C"/>
    <w:rsid w:val="00BA7F46"/>
    <w:rsid w:val="00BB0388"/>
    <w:rsid w:val="00BB085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2BDC"/>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1FB"/>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31A"/>
    <w:rsid w:val="00CB1B18"/>
    <w:rsid w:val="00CB20DC"/>
    <w:rsid w:val="00CB23DC"/>
    <w:rsid w:val="00CB2487"/>
    <w:rsid w:val="00CB28E2"/>
    <w:rsid w:val="00CB2F20"/>
    <w:rsid w:val="00CB3395"/>
    <w:rsid w:val="00CB5801"/>
    <w:rsid w:val="00CB758D"/>
    <w:rsid w:val="00CB7A3E"/>
    <w:rsid w:val="00CB7AB9"/>
    <w:rsid w:val="00CB7FF7"/>
    <w:rsid w:val="00CC0B42"/>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CA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396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3555"/>
    <w:rsid w:val="00DE3AAD"/>
    <w:rsid w:val="00DE598A"/>
    <w:rsid w:val="00DE6952"/>
    <w:rsid w:val="00DE6FBE"/>
    <w:rsid w:val="00DE7A7D"/>
    <w:rsid w:val="00DE7E74"/>
    <w:rsid w:val="00DF071B"/>
    <w:rsid w:val="00DF5C84"/>
    <w:rsid w:val="00DF5EC0"/>
    <w:rsid w:val="00DF6EF8"/>
    <w:rsid w:val="00DF6EFE"/>
    <w:rsid w:val="00DF7E88"/>
    <w:rsid w:val="00E00A69"/>
    <w:rsid w:val="00E017BC"/>
    <w:rsid w:val="00E017F0"/>
    <w:rsid w:val="00E01A0E"/>
    <w:rsid w:val="00E025FE"/>
    <w:rsid w:val="00E02802"/>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A3B"/>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7CDB"/>
    <w:rsid w:val="00E90703"/>
    <w:rsid w:val="00E90A62"/>
    <w:rsid w:val="00E9265E"/>
    <w:rsid w:val="00E956DB"/>
    <w:rsid w:val="00E9763D"/>
    <w:rsid w:val="00EA1177"/>
    <w:rsid w:val="00EA118B"/>
    <w:rsid w:val="00EA11B6"/>
    <w:rsid w:val="00EA2181"/>
    <w:rsid w:val="00EA2DD8"/>
    <w:rsid w:val="00EA30FC"/>
    <w:rsid w:val="00EA3E48"/>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1796"/>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128"/>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3F7F"/>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65419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2012-03-12T14:49:00Z</cp:lastPrinted>
  <dcterms:created xsi:type="dcterms:W3CDTF">2012-09-28T18:24:00Z</dcterms:created>
  <dcterms:modified xsi:type="dcterms:W3CDTF">2012-09-28T18:24:00Z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