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1B443F">
        <w:rPr>
          <w:caps/>
          <w:color w:val="000000" w:themeColor="text1"/>
        </w:rPr>
        <w:t xml:space="preserve"> </w:t>
      </w:r>
      <w:r w:rsidR="00C075D5">
        <w:rPr>
          <w:caps/>
          <w:color w:val="000000" w:themeColor="text1"/>
        </w:rPr>
        <w:t>xxxxxxxxxxxxxx</w:t>
      </w:r>
      <w:r w:rsidR="00EC31AB" w:rsidRPr="001F29F9">
        <w:rPr>
          <w:caps/>
          <w:color w:val="000000" w:themeColor="text1"/>
        </w:rPr>
        <w:t xml:space="preserve">  </w:t>
      </w:r>
      <w:r w:rsidRPr="001F29F9">
        <w:rPr>
          <w:caps/>
          <w:color w:val="000000" w:themeColor="text1"/>
        </w:rPr>
        <w:t xml:space="preserve"> </w:t>
      </w:r>
      <w:r w:rsidR="001F56D1">
        <w:rPr>
          <w:caps/>
          <w:color w:val="000000" w:themeColor="text1"/>
        </w:rPr>
        <w:t xml:space="preserve">                                             </w:t>
      </w:r>
      <w:r w:rsidR="001B443F">
        <w:rPr>
          <w:caps/>
          <w:color w:val="000000" w:themeColor="text1"/>
        </w:rPr>
        <w:t xml:space="preserve">                      </w:t>
      </w:r>
      <w:r w:rsidRPr="001F29F9">
        <w:rPr>
          <w:caps/>
          <w:color w:val="000000" w:themeColor="text1"/>
        </w:rPr>
        <w:t xml:space="preserve">BRANCH OF SERVICE: </w:t>
      </w:r>
      <w:r w:rsidR="004C24C5" w:rsidRPr="004828E2">
        <w:rPr>
          <w:caps/>
          <w:color w:val="000000" w:themeColor="text1"/>
        </w:rPr>
        <w:t xml:space="preserve"> </w:t>
      </w:r>
      <w:r w:rsidR="001F56D1">
        <w:rPr>
          <w:caps/>
          <w:color w:val="000000" w:themeColor="text1"/>
        </w:rPr>
        <w:t xml:space="preserve">army </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w:t>
      </w:r>
      <w:r w:rsidR="00DE3AAD" w:rsidRPr="00EC31AB">
        <w:rPr>
          <w:caps/>
          <w:color w:val="000000" w:themeColor="text1"/>
        </w:rPr>
        <w:t>D</w:t>
      </w:r>
      <w:r w:rsidR="008F58E1" w:rsidRPr="00EC31AB">
        <w:rPr>
          <w:caps/>
          <w:color w:val="000000" w:themeColor="text1"/>
        </w:rPr>
        <w:t>11</w:t>
      </w:r>
      <w:r w:rsidR="00DE3AAD" w:rsidRPr="00EC31AB">
        <w:rPr>
          <w:caps/>
          <w:color w:val="000000" w:themeColor="text1"/>
        </w:rPr>
        <w:t>00</w:t>
      </w:r>
      <w:r w:rsidR="00EC31AB" w:rsidRPr="00EC31AB">
        <w:rPr>
          <w:caps/>
          <w:color w:val="000000" w:themeColor="text1"/>
        </w:rPr>
        <w:t>652</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EC31AB">
        <w:rPr>
          <w:color w:val="000000" w:themeColor="text1"/>
        </w:rPr>
        <w:t>70213</w:t>
      </w:r>
    </w:p>
    <w:p w:rsidR="003B2143" w:rsidRPr="001F29F9" w:rsidRDefault="00792738" w:rsidP="00BF0E94">
      <w:pPr>
        <w:tabs>
          <w:tab w:val="left" w:pos="288"/>
          <w:tab w:val="left" w:pos="5130"/>
        </w:tabs>
        <w:jc w:val="both"/>
        <w:rPr>
          <w:color w:val="000000" w:themeColor="text1"/>
        </w:rPr>
      </w:pPr>
      <w:r>
        <w:rPr>
          <w:caps/>
          <w:color w:val="000000" w:themeColor="text1"/>
        </w:rPr>
        <w:t>BOARD DATE:  201</w:t>
      </w:r>
      <w:r w:rsidRPr="004828E2">
        <w:rPr>
          <w:caps/>
          <w:color w:val="000000" w:themeColor="text1"/>
        </w:rPr>
        <w:t>2</w:t>
      </w:r>
      <w:r w:rsidR="00145BD9">
        <w:rPr>
          <w:caps/>
          <w:color w:val="000000" w:themeColor="text1"/>
        </w:rPr>
        <w:t>0411</w:t>
      </w:r>
      <w:r w:rsidR="003B2143" w:rsidRPr="001F29F9">
        <w:rPr>
          <w:caps/>
          <w:color w:val="000000" w:themeColor="text1"/>
        </w:rPr>
        <w:tab/>
      </w:r>
    </w:p>
    <w:p w:rsidR="008E0D8F" w:rsidRPr="00A453AF" w:rsidRDefault="00D120A4" w:rsidP="00EC31AB">
      <w:pPr>
        <w:tabs>
          <w:tab w:val="left" w:pos="288"/>
          <w:tab w:val="left" w:pos="5130"/>
        </w:tabs>
        <w:jc w:val="both"/>
        <w:rPr>
          <w:b/>
          <w:caps/>
          <w:color w:val="000000" w:themeColor="text1"/>
        </w:rPr>
      </w:pPr>
      <w:r w:rsidRPr="00A453AF">
        <w:rPr>
          <w:b/>
          <w:color w:val="000000" w:themeColor="text1"/>
        </w:rPr>
        <w:t>______________________________________________________________________________</w:t>
      </w:r>
    </w:p>
    <w:p w:rsidR="009369A6" w:rsidRPr="001F29F9" w:rsidRDefault="009369A6" w:rsidP="00BF0E94">
      <w:pPr>
        <w:tabs>
          <w:tab w:val="left" w:pos="288"/>
          <w:tab w:val="left" w:pos="4752"/>
        </w:tabs>
        <w:jc w:val="both"/>
        <w:rPr>
          <w:color w:val="000000" w:themeColor="text1"/>
        </w:rPr>
      </w:pPr>
    </w:p>
    <w:p w:rsidR="00EC31AB" w:rsidRPr="00B43E79" w:rsidRDefault="00FB0E80" w:rsidP="0011407C">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EC31AB" w:rsidRPr="001F29F9">
        <w:rPr>
          <w:color w:val="000000" w:themeColor="text1"/>
        </w:rPr>
        <w:t xml:space="preserve">Data extracted from the available evidence of record reflects that this covered individual (CI) </w:t>
      </w:r>
      <w:r w:rsidR="00EC31AB" w:rsidRPr="001F29F9">
        <w:rPr>
          <w:color w:val="000000" w:themeColor="text1"/>
          <w:szCs w:val="24"/>
        </w:rPr>
        <w:t xml:space="preserve">was an active duty </w:t>
      </w:r>
      <w:r w:rsidR="00EC31AB">
        <w:rPr>
          <w:color w:val="000000" w:themeColor="text1"/>
          <w:szCs w:val="24"/>
        </w:rPr>
        <w:t>soldier</w:t>
      </w:r>
      <w:r w:rsidR="00EC31AB" w:rsidRPr="001F29F9">
        <w:rPr>
          <w:color w:val="000000" w:themeColor="text1"/>
          <w:szCs w:val="24"/>
        </w:rPr>
        <w:t xml:space="preserve"> SGT/E-5</w:t>
      </w:r>
      <w:r w:rsidR="00EC31AB">
        <w:rPr>
          <w:color w:val="000000" w:themeColor="text1"/>
          <w:szCs w:val="24"/>
        </w:rPr>
        <w:t xml:space="preserve"> </w:t>
      </w:r>
      <w:r w:rsidR="00EC31AB" w:rsidRPr="001F29F9">
        <w:rPr>
          <w:color w:val="000000" w:themeColor="text1"/>
          <w:szCs w:val="24"/>
        </w:rPr>
        <w:t>(</w:t>
      </w:r>
      <w:r w:rsidR="00EC31AB">
        <w:rPr>
          <w:color w:val="000000" w:themeColor="text1"/>
          <w:szCs w:val="24"/>
        </w:rPr>
        <w:t>33W</w:t>
      </w:r>
      <w:r w:rsidR="00EC31AB" w:rsidRPr="001F29F9">
        <w:rPr>
          <w:color w:val="000000" w:themeColor="text1"/>
          <w:szCs w:val="24"/>
        </w:rPr>
        <w:t xml:space="preserve">, </w:t>
      </w:r>
      <w:r w:rsidR="00EC31AB">
        <w:rPr>
          <w:color w:val="000000" w:themeColor="text1"/>
          <w:szCs w:val="24"/>
        </w:rPr>
        <w:t>Military Intelligence Systems Maintainer/Integrator</w:t>
      </w:r>
      <w:r w:rsidR="00EC31AB" w:rsidRPr="001F29F9">
        <w:rPr>
          <w:color w:val="000000" w:themeColor="text1"/>
          <w:szCs w:val="24"/>
        </w:rPr>
        <w:t xml:space="preserve">), medically separated for </w:t>
      </w:r>
      <w:r w:rsidR="00EC31AB">
        <w:rPr>
          <w:color w:val="000000" w:themeColor="text1"/>
          <w:szCs w:val="24"/>
        </w:rPr>
        <w:t xml:space="preserve">chronic low back pain </w:t>
      </w:r>
      <w:r w:rsidR="00CE5EDC">
        <w:rPr>
          <w:color w:val="000000" w:themeColor="text1"/>
          <w:szCs w:val="24"/>
        </w:rPr>
        <w:t xml:space="preserve">(LBP) </w:t>
      </w:r>
      <w:r w:rsidR="00EC31AB">
        <w:rPr>
          <w:color w:val="000000" w:themeColor="text1"/>
          <w:szCs w:val="24"/>
        </w:rPr>
        <w:t xml:space="preserve">secondary to lumbar </w:t>
      </w:r>
      <w:proofErr w:type="spellStart"/>
      <w:r w:rsidR="00EC31AB">
        <w:rPr>
          <w:color w:val="000000" w:themeColor="text1"/>
          <w:szCs w:val="24"/>
        </w:rPr>
        <w:t>spondylosis</w:t>
      </w:r>
      <w:proofErr w:type="spellEnd"/>
      <w:r w:rsidR="00EC31AB">
        <w:rPr>
          <w:color w:val="000000" w:themeColor="text1"/>
          <w:szCs w:val="24"/>
        </w:rPr>
        <w:t xml:space="preserve"> with traumatic onset.</w:t>
      </w:r>
      <w:r w:rsidR="00CE5EDC">
        <w:rPr>
          <w:color w:val="000000" w:themeColor="text1"/>
          <w:szCs w:val="24"/>
        </w:rPr>
        <w:t xml:space="preserve"> </w:t>
      </w:r>
      <w:r w:rsidR="00EC31AB">
        <w:rPr>
          <w:color w:val="000000" w:themeColor="text1"/>
          <w:szCs w:val="24"/>
        </w:rPr>
        <w:t xml:space="preserve"> The CI reported </w:t>
      </w:r>
      <w:r w:rsidR="00145BD9">
        <w:rPr>
          <w:color w:val="000000" w:themeColor="text1"/>
          <w:szCs w:val="24"/>
        </w:rPr>
        <w:t>t</w:t>
      </w:r>
      <w:r w:rsidR="00EC31AB">
        <w:rPr>
          <w:color w:val="000000" w:themeColor="text1"/>
          <w:szCs w:val="24"/>
        </w:rPr>
        <w:t>his</w:t>
      </w:r>
      <w:r w:rsidR="00145BD9">
        <w:rPr>
          <w:color w:val="000000" w:themeColor="text1"/>
          <w:szCs w:val="24"/>
        </w:rPr>
        <w:t xml:space="preserve"> episode of</w:t>
      </w:r>
      <w:r w:rsidR="00EC31AB">
        <w:rPr>
          <w:color w:val="000000" w:themeColor="text1"/>
          <w:szCs w:val="24"/>
        </w:rPr>
        <w:t xml:space="preserve"> back pain began in May 2005, after he moved a copier. </w:t>
      </w:r>
      <w:r w:rsidR="00CE5EDC">
        <w:rPr>
          <w:color w:val="000000" w:themeColor="text1"/>
          <w:szCs w:val="24"/>
        </w:rPr>
        <w:t xml:space="preserve"> </w:t>
      </w:r>
      <w:r w:rsidR="001B443F">
        <w:rPr>
          <w:color w:val="000000" w:themeColor="text1"/>
          <w:szCs w:val="24"/>
        </w:rPr>
        <w:t>T</w:t>
      </w:r>
      <w:r w:rsidR="001B443F" w:rsidRPr="001F29F9">
        <w:rPr>
          <w:color w:val="000000" w:themeColor="text1"/>
          <w:szCs w:val="24"/>
        </w:rPr>
        <w:t>h</w:t>
      </w:r>
      <w:r w:rsidR="00EC31AB" w:rsidRPr="001F29F9">
        <w:rPr>
          <w:color w:val="000000" w:themeColor="text1"/>
          <w:szCs w:val="24"/>
        </w:rPr>
        <w:t>e</w:t>
      </w:r>
      <w:r w:rsidR="001B443F">
        <w:rPr>
          <w:color w:val="000000" w:themeColor="text1"/>
          <w:szCs w:val="24"/>
        </w:rPr>
        <w:t xml:space="preserve"> CI</w:t>
      </w:r>
      <w:r w:rsidR="00EC31AB" w:rsidRPr="001F29F9">
        <w:rPr>
          <w:color w:val="000000" w:themeColor="text1"/>
          <w:szCs w:val="24"/>
        </w:rPr>
        <w:t xml:space="preserve"> did not respond adequately to treatment and was unable to perform within his</w:t>
      </w:r>
      <w:r w:rsidR="00EC31AB">
        <w:rPr>
          <w:color w:val="000000" w:themeColor="text1"/>
          <w:szCs w:val="24"/>
        </w:rPr>
        <w:t xml:space="preserve"> </w:t>
      </w:r>
      <w:r w:rsidR="00EC31AB" w:rsidRPr="00B34FCB">
        <w:rPr>
          <w:color w:val="000000" w:themeColor="text1"/>
          <w:szCs w:val="24"/>
        </w:rPr>
        <w:t>Military Occupational Specialty (MOS)</w:t>
      </w:r>
      <w:r w:rsidR="00EC31AB" w:rsidRPr="001F29F9">
        <w:rPr>
          <w:color w:val="000000" w:themeColor="text1"/>
          <w:szCs w:val="24"/>
        </w:rPr>
        <w:t xml:space="preserve">. </w:t>
      </w:r>
      <w:r w:rsidR="00CE5EDC">
        <w:rPr>
          <w:color w:val="000000" w:themeColor="text1"/>
          <w:szCs w:val="24"/>
        </w:rPr>
        <w:t xml:space="preserve"> </w:t>
      </w:r>
      <w:r w:rsidR="001B443F">
        <w:rPr>
          <w:color w:val="000000" w:themeColor="text1"/>
          <w:szCs w:val="24"/>
        </w:rPr>
        <w:t>Th</w:t>
      </w:r>
      <w:r w:rsidR="00EC31AB" w:rsidRPr="001F29F9">
        <w:rPr>
          <w:color w:val="000000" w:themeColor="text1"/>
          <w:szCs w:val="24"/>
        </w:rPr>
        <w:t>e</w:t>
      </w:r>
      <w:r w:rsidR="001B443F">
        <w:rPr>
          <w:color w:val="000000" w:themeColor="text1"/>
          <w:szCs w:val="24"/>
        </w:rPr>
        <w:t xml:space="preserve"> CI</w:t>
      </w:r>
      <w:r w:rsidR="00EC31AB" w:rsidRPr="001F29F9">
        <w:rPr>
          <w:color w:val="000000" w:themeColor="text1"/>
          <w:szCs w:val="24"/>
        </w:rPr>
        <w:t xml:space="preserve"> was issued a </w:t>
      </w:r>
      <w:r w:rsidR="00EC31AB" w:rsidRPr="00B34FCB">
        <w:rPr>
          <w:color w:val="000000" w:themeColor="text1"/>
          <w:szCs w:val="24"/>
        </w:rPr>
        <w:t>permanent L3 profile</w:t>
      </w:r>
      <w:r w:rsidR="00EC31AB">
        <w:rPr>
          <w:color w:val="000000" w:themeColor="text1"/>
          <w:szCs w:val="24"/>
        </w:rPr>
        <w:t xml:space="preserve"> </w:t>
      </w:r>
      <w:r w:rsidR="00EC31AB" w:rsidRPr="001F29F9">
        <w:rPr>
          <w:color w:val="000000" w:themeColor="text1"/>
          <w:szCs w:val="24"/>
        </w:rPr>
        <w:t>and underwent a Medical Evaluation Board (MEB).</w:t>
      </w:r>
      <w:r w:rsidR="004828E2">
        <w:rPr>
          <w:color w:val="000000" w:themeColor="text1"/>
          <w:szCs w:val="24"/>
        </w:rPr>
        <w:t xml:space="preserve"> </w:t>
      </w:r>
      <w:r w:rsidR="00CE5EDC">
        <w:rPr>
          <w:color w:val="000000" w:themeColor="text1"/>
          <w:szCs w:val="24"/>
        </w:rPr>
        <w:t xml:space="preserve"> </w:t>
      </w:r>
      <w:r w:rsidR="00B43E79">
        <w:rPr>
          <w:color w:val="000000" w:themeColor="text1"/>
          <w:szCs w:val="24"/>
        </w:rPr>
        <w:t>The MEB forwarded “</w:t>
      </w:r>
      <w:r w:rsidR="00CE5EDC">
        <w:rPr>
          <w:color w:val="000000" w:themeColor="text1"/>
          <w:szCs w:val="24"/>
        </w:rPr>
        <w:t>l</w:t>
      </w:r>
      <w:r w:rsidR="00B43E79">
        <w:rPr>
          <w:color w:val="000000" w:themeColor="text1"/>
          <w:szCs w:val="24"/>
        </w:rPr>
        <w:t xml:space="preserve">umbar </w:t>
      </w:r>
      <w:proofErr w:type="spellStart"/>
      <w:r w:rsidR="00CE5EDC">
        <w:rPr>
          <w:color w:val="000000" w:themeColor="text1"/>
          <w:szCs w:val="24"/>
        </w:rPr>
        <w:t>s</w:t>
      </w:r>
      <w:r w:rsidR="00B43E79">
        <w:rPr>
          <w:color w:val="000000" w:themeColor="text1"/>
          <w:szCs w:val="24"/>
        </w:rPr>
        <w:t>pondylosis</w:t>
      </w:r>
      <w:proofErr w:type="spellEnd"/>
      <w:r w:rsidR="00B43E79">
        <w:rPr>
          <w:color w:val="000000" w:themeColor="text1"/>
          <w:szCs w:val="24"/>
        </w:rPr>
        <w:t xml:space="preserve">” on </w:t>
      </w:r>
      <w:r w:rsidR="00E31F07">
        <w:rPr>
          <w:color w:val="000000" w:themeColor="text1"/>
          <w:szCs w:val="24"/>
        </w:rPr>
        <w:t xml:space="preserve">the </w:t>
      </w:r>
      <w:r w:rsidR="00B43E79">
        <w:rPr>
          <w:color w:val="000000" w:themeColor="text1"/>
          <w:szCs w:val="24"/>
        </w:rPr>
        <w:t xml:space="preserve">DA Form 199 </w:t>
      </w:r>
      <w:r w:rsidR="00EC31AB" w:rsidRPr="001F29F9">
        <w:rPr>
          <w:color w:val="000000" w:themeColor="text1"/>
          <w:szCs w:val="24"/>
        </w:rPr>
        <w:t xml:space="preserve">to the Physical Evaluation Board (PEB) as medically </w:t>
      </w:r>
      <w:proofErr w:type="gramStart"/>
      <w:r w:rsidR="00EC31AB" w:rsidRPr="001F29F9">
        <w:rPr>
          <w:color w:val="000000" w:themeColor="text1"/>
          <w:szCs w:val="24"/>
        </w:rPr>
        <w:t>unacceptable</w:t>
      </w:r>
      <w:proofErr w:type="gramEnd"/>
      <w:r w:rsidR="00EC31AB" w:rsidRPr="001F29F9">
        <w:rPr>
          <w:color w:val="000000" w:themeColor="text1"/>
          <w:szCs w:val="24"/>
        </w:rPr>
        <w:t xml:space="preserve"> IAW </w:t>
      </w:r>
      <w:r w:rsidR="00EC31AB" w:rsidRPr="00B34FCB">
        <w:rPr>
          <w:color w:val="000000" w:themeColor="text1"/>
          <w:szCs w:val="24"/>
        </w:rPr>
        <w:t>AR 40-501</w:t>
      </w:r>
      <w:r w:rsidR="00EC31AB" w:rsidRPr="001F29F9">
        <w:rPr>
          <w:color w:val="000000" w:themeColor="text1"/>
          <w:szCs w:val="24"/>
        </w:rPr>
        <w:t>.</w:t>
      </w:r>
      <w:r w:rsidR="00474BB8">
        <w:rPr>
          <w:color w:val="000000" w:themeColor="text1"/>
          <w:szCs w:val="24"/>
        </w:rPr>
        <w:t xml:space="preserve"> </w:t>
      </w:r>
      <w:r w:rsidR="00EC31AB">
        <w:rPr>
          <w:color w:val="000000" w:themeColor="text1"/>
          <w:szCs w:val="24"/>
        </w:rPr>
        <w:t xml:space="preserve"> </w:t>
      </w:r>
      <w:r w:rsidR="00EC31AB" w:rsidRPr="001F29F9">
        <w:rPr>
          <w:color w:val="000000" w:themeColor="text1"/>
          <w:szCs w:val="24"/>
        </w:rPr>
        <w:t>No other conditions app</w:t>
      </w:r>
      <w:r w:rsidR="004828E2">
        <w:rPr>
          <w:color w:val="000000" w:themeColor="text1"/>
          <w:szCs w:val="24"/>
        </w:rPr>
        <w:t xml:space="preserve">eared on the MEB’s submission. </w:t>
      </w:r>
      <w:r w:rsidR="00474BB8">
        <w:rPr>
          <w:color w:val="000000" w:themeColor="text1"/>
          <w:szCs w:val="24"/>
        </w:rPr>
        <w:t xml:space="preserve"> </w:t>
      </w:r>
      <w:r w:rsidR="00EC31AB" w:rsidRPr="001F29F9">
        <w:rPr>
          <w:color w:val="000000" w:themeColor="text1"/>
          <w:szCs w:val="24"/>
        </w:rPr>
        <w:t>Other conditions included in the Disability Evaluation System (DES) packet will be discussed below.</w:t>
      </w:r>
      <w:r w:rsidR="004828E2">
        <w:rPr>
          <w:color w:val="000000" w:themeColor="text1"/>
          <w:szCs w:val="24"/>
        </w:rPr>
        <w:t xml:space="preserve"> </w:t>
      </w:r>
      <w:r w:rsidR="00EC31AB" w:rsidRPr="001F29F9">
        <w:rPr>
          <w:color w:val="000000" w:themeColor="text1"/>
          <w:szCs w:val="24"/>
        </w:rPr>
        <w:t xml:space="preserve">The PEB adjudicated </w:t>
      </w:r>
      <w:r w:rsidR="00474BB8">
        <w:rPr>
          <w:color w:val="000000" w:themeColor="text1"/>
          <w:szCs w:val="24"/>
        </w:rPr>
        <w:t>“c</w:t>
      </w:r>
      <w:r w:rsidR="00B43E79">
        <w:rPr>
          <w:color w:val="000000" w:themeColor="text1"/>
          <w:szCs w:val="24"/>
        </w:rPr>
        <w:t xml:space="preserve">hronic </w:t>
      </w:r>
      <w:r w:rsidR="00474BB8">
        <w:rPr>
          <w:color w:val="000000" w:themeColor="text1"/>
          <w:szCs w:val="24"/>
        </w:rPr>
        <w:t>LBP</w:t>
      </w:r>
      <w:r w:rsidR="00B43E79">
        <w:rPr>
          <w:color w:val="000000" w:themeColor="text1"/>
          <w:szCs w:val="24"/>
        </w:rPr>
        <w:t xml:space="preserve"> </w:t>
      </w:r>
      <w:r w:rsidR="00474BB8">
        <w:rPr>
          <w:color w:val="000000" w:themeColor="text1"/>
          <w:szCs w:val="24"/>
        </w:rPr>
        <w:t>s</w:t>
      </w:r>
      <w:r w:rsidR="00B43E79">
        <w:rPr>
          <w:color w:val="000000" w:themeColor="text1"/>
          <w:szCs w:val="24"/>
        </w:rPr>
        <w:t xml:space="preserve">econdary to </w:t>
      </w:r>
      <w:r w:rsidR="00474BB8">
        <w:rPr>
          <w:color w:val="000000" w:themeColor="text1"/>
          <w:szCs w:val="24"/>
        </w:rPr>
        <w:t>l</w:t>
      </w:r>
      <w:r w:rsidR="00B43E79">
        <w:rPr>
          <w:color w:val="000000" w:themeColor="text1"/>
          <w:szCs w:val="24"/>
        </w:rPr>
        <w:t xml:space="preserve">umbar </w:t>
      </w:r>
      <w:proofErr w:type="spellStart"/>
      <w:r w:rsidR="00474BB8">
        <w:rPr>
          <w:color w:val="000000" w:themeColor="text1"/>
          <w:szCs w:val="24"/>
        </w:rPr>
        <w:t>s</w:t>
      </w:r>
      <w:r w:rsidR="00B43E79">
        <w:rPr>
          <w:color w:val="000000" w:themeColor="text1"/>
          <w:szCs w:val="24"/>
        </w:rPr>
        <w:t>pondylosis</w:t>
      </w:r>
      <w:proofErr w:type="spellEnd"/>
      <w:r w:rsidR="00B43E79">
        <w:rPr>
          <w:color w:val="000000" w:themeColor="text1"/>
          <w:szCs w:val="24"/>
        </w:rPr>
        <w:t xml:space="preserve"> with </w:t>
      </w:r>
      <w:r w:rsidR="00474BB8">
        <w:rPr>
          <w:color w:val="000000" w:themeColor="text1"/>
          <w:szCs w:val="24"/>
        </w:rPr>
        <w:t>t</w:t>
      </w:r>
      <w:r w:rsidR="00B43E79">
        <w:rPr>
          <w:color w:val="000000" w:themeColor="text1"/>
          <w:szCs w:val="24"/>
        </w:rPr>
        <w:t xml:space="preserve">raumatic </w:t>
      </w:r>
      <w:r w:rsidR="00474BB8">
        <w:rPr>
          <w:color w:val="000000" w:themeColor="text1"/>
          <w:szCs w:val="24"/>
        </w:rPr>
        <w:t>o</w:t>
      </w:r>
      <w:r w:rsidR="00B43E79">
        <w:rPr>
          <w:color w:val="000000" w:themeColor="text1"/>
          <w:szCs w:val="24"/>
        </w:rPr>
        <w:t>nset (</w:t>
      </w:r>
      <w:r w:rsidR="00474BB8">
        <w:rPr>
          <w:color w:val="000000" w:themeColor="text1"/>
          <w:szCs w:val="24"/>
        </w:rPr>
        <w:t>l</w:t>
      </w:r>
      <w:r w:rsidR="00B43E79">
        <w:rPr>
          <w:color w:val="000000" w:themeColor="text1"/>
          <w:szCs w:val="24"/>
        </w:rPr>
        <w:t xml:space="preserve">ifting </w:t>
      </w:r>
      <w:r w:rsidR="00474BB8">
        <w:rPr>
          <w:color w:val="000000" w:themeColor="text1"/>
          <w:szCs w:val="24"/>
        </w:rPr>
        <w:t>i</w:t>
      </w:r>
      <w:r w:rsidR="00B43E79">
        <w:rPr>
          <w:color w:val="000000" w:themeColor="text1"/>
          <w:szCs w:val="24"/>
        </w:rPr>
        <w:t xml:space="preserve">njury)” </w:t>
      </w:r>
      <w:r w:rsidR="00EC31AB" w:rsidRPr="001F29F9">
        <w:rPr>
          <w:color w:val="000000" w:themeColor="text1"/>
          <w:szCs w:val="24"/>
        </w:rPr>
        <w:t xml:space="preserve">as unfitting, rated </w:t>
      </w:r>
      <w:r w:rsidR="00EC31AB">
        <w:rPr>
          <w:color w:val="000000" w:themeColor="text1"/>
          <w:szCs w:val="24"/>
        </w:rPr>
        <w:t>10</w:t>
      </w:r>
      <w:r w:rsidR="00EC31AB" w:rsidRPr="00B34FCB">
        <w:rPr>
          <w:color w:val="000000" w:themeColor="text1"/>
          <w:szCs w:val="24"/>
        </w:rPr>
        <w:t>%</w:t>
      </w:r>
      <w:r w:rsidR="00EC31AB">
        <w:rPr>
          <w:color w:val="000000" w:themeColor="text1"/>
          <w:szCs w:val="24"/>
        </w:rPr>
        <w:t xml:space="preserve"> </w:t>
      </w:r>
      <w:r w:rsidR="00EC31AB" w:rsidRPr="001F29F9">
        <w:rPr>
          <w:color w:val="000000" w:themeColor="text1"/>
          <w:szCs w:val="24"/>
        </w:rPr>
        <w:t xml:space="preserve">with application of </w:t>
      </w:r>
      <w:r w:rsidR="00EC31AB" w:rsidRPr="00B34FCB">
        <w:rPr>
          <w:color w:val="000000" w:themeColor="text1"/>
          <w:szCs w:val="24"/>
        </w:rPr>
        <w:t>the Veterans Administration Schedule for Rating Disabilities (VASRD)</w:t>
      </w:r>
      <w:r w:rsidR="00EC31AB" w:rsidRPr="001F29F9">
        <w:rPr>
          <w:color w:val="000000" w:themeColor="text1"/>
          <w:szCs w:val="24"/>
        </w:rPr>
        <w:t>.</w:t>
      </w:r>
      <w:r w:rsidR="00474BB8">
        <w:rPr>
          <w:color w:val="000000" w:themeColor="text1"/>
          <w:szCs w:val="24"/>
        </w:rPr>
        <w:t xml:space="preserve"> </w:t>
      </w:r>
      <w:r w:rsidR="00EC31AB">
        <w:rPr>
          <w:color w:val="000000" w:themeColor="text1"/>
          <w:szCs w:val="24"/>
        </w:rPr>
        <w:t xml:space="preserve"> </w:t>
      </w:r>
      <w:r w:rsidR="00EC31AB" w:rsidRPr="001F29F9">
        <w:rPr>
          <w:color w:val="000000" w:themeColor="text1"/>
        </w:rPr>
        <w:t xml:space="preserve">The CI made no appeals, and was medically separated with a </w:t>
      </w:r>
      <w:r w:rsidR="00EC31AB">
        <w:rPr>
          <w:color w:val="000000" w:themeColor="text1"/>
        </w:rPr>
        <w:t>10</w:t>
      </w:r>
      <w:r w:rsidR="00EC31AB" w:rsidRPr="001F29F9">
        <w:rPr>
          <w:color w:val="000000" w:themeColor="text1"/>
        </w:rPr>
        <w:t>% disability rating.</w:t>
      </w:r>
    </w:p>
    <w:p w:rsidR="004174F0" w:rsidRPr="001F29F9" w:rsidRDefault="004174F0" w:rsidP="0011407C">
      <w:pPr>
        <w:pBdr>
          <w:bottom w:val="single" w:sz="12" w:space="1" w:color="auto"/>
        </w:pBdr>
        <w:tabs>
          <w:tab w:val="left" w:pos="288"/>
          <w:tab w:val="left" w:pos="4752"/>
        </w:tabs>
        <w:jc w:val="both"/>
        <w:rPr>
          <w:color w:val="000000" w:themeColor="text1"/>
        </w:rPr>
      </w:pPr>
    </w:p>
    <w:p w:rsidR="004174F0" w:rsidRPr="001F29F9" w:rsidRDefault="004174F0" w:rsidP="0011407C">
      <w:pPr>
        <w:tabs>
          <w:tab w:val="left" w:pos="288"/>
          <w:tab w:val="left" w:pos="4752"/>
        </w:tabs>
        <w:jc w:val="both"/>
        <w:rPr>
          <w:color w:val="000000" w:themeColor="text1"/>
        </w:rPr>
      </w:pPr>
    </w:p>
    <w:p w:rsidR="00EC31AB" w:rsidRPr="001F29F9" w:rsidRDefault="002C6E5B" w:rsidP="0011407C">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EC31AB" w:rsidRPr="00EC31AB">
        <w:rPr>
          <w:rFonts w:eastAsiaTheme="minorHAnsi"/>
          <w:color w:val="000000" w:themeColor="text1"/>
          <w:szCs w:val="24"/>
        </w:rPr>
        <w:t xml:space="preserve"> </w:t>
      </w:r>
      <w:r w:rsidR="004828E2">
        <w:rPr>
          <w:rFonts w:eastAsiaTheme="minorHAnsi"/>
          <w:color w:val="000000" w:themeColor="text1"/>
          <w:szCs w:val="24"/>
        </w:rPr>
        <w:t>The CI</w:t>
      </w:r>
      <w:r w:rsidR="00EC31AB" w:rsidRPr="001F29F9">
        <w:rPr>
          <w:rFonts w:eastAsiaTheme="minorHAnsi"/>
          <w:color w:val="000000" w:themeColor="text1"/>
          <w:szCs w:val="24"/>
        </w:rPr>
        <w:t xml:space="preserve"> elaborates no specific contentions regarding rating or coding and mentions no additionally contended conditions.</w:t>
      </w:r>
    </w:p>
    <w:p w:rsidR="004174F0" w:rsidRPr="001F29F9" w:rsidRDefault="004174F0" w:rsidP="0011407C">
      <w:pPr>
        <w:pBdr>
          <w:bottom w:val="single" w:sz="12" w:space="1" w:color="auto"/>
        </w:pBdr>
        <w:tabs>
          <w:tab w:val="left" w:pos="288"/>
          <w:tab w:val="left" w:pos="4752"/>
        </w:tabs>
        <w:jc w:val="both"/>
        <w:rPr>
          <w:color w:val="000000" w:themeColor="text1"/>
        </w:rPr>
      </w:pPr>
    </w:p>
    <w:p w:rsidR="004174F0" w:rsidRPr="001F29F9" w:rsidRDefault="004174F0" w:rsidP="0011407C">
      <w:pPr>
        <w:tabs>
          <w:tab w:val="left" w:pos="288"/>
          <w:tab w:val="left" w:pos="4752"/>
        </w:tabs>
        <w:jc w:val="both"/>
        <w:rPr>
          <w:color w:val="000000" w:themeColor="text1"/>
        </w:rPr>
      </w:pPr>
    </w:p>
    <w:p w:rsidR="001537D8" w:rsidRPr="001F29F9" w:rsidRDefault="007F0AB7" w:rsidP="0011407C">
      <w:pPr>
        <w:jc w:val="both"/>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C8590C" w:rsidRPr="001F29F9" w:rsidRDefault="00C8590C" w:rsidP="00BF0E94">
      <w:pPr>
        <w:jc w:val="left"/>
        <w:rPr>
          <w:color w:val="000000" w:themeColor="text1"/>
          <w:szCs w:val="28"/>
          <w:highlight w:val="magenta"/>
        </w:rPr>
      </w:pPr>
    </w:p>
    <w:tbl>
      <w:tblPr>
        <w:tblStyle w:val="TableGrid"/>
        <w:tblpPr w:leftFromText="187" w:rightFromText="187" w:vertAnchor="text" w:tblpXSpec="center" w:tblpY="1"/>
        <w:tblOverlap w:val="never"/>
        <w:tblW w:w="9378" w:type="dxa"/>
        <w:jc w:val="center"/>
        <w:tblLayout w:type="fixed"/>
        <w:tblLook w:val="04A0"/>
      </w:tblPr>
      <w:tblGrid>
        <w:gridCol w:w="3528"/>
        <w:gridCol w:w="720"/>
        <w:gridCol w:w="720"/>
        <w:gridCol w:w="2070"/>
        <w:gridCol w:w="630"/>
        <w:gridCol w:w="720"/>
        <w:gridCol w:w="990"/>
      </w:tblGrid>
      <w:tr w:rsidR="00EC31AB" w:rsidRPr="001F29F9" w:rsidTr="00A130EA">
        <w:trPr>
          <w:trHeight w:val="233"/>
          <w:jc w:val="center"/>
        </w:trPr>
        <w:tc>
          <w:tcPr>
            <w:tcW w:w="4968" w:type="dxa"/>
            <w:gridSpan w:val="3"/>
            <w:tcBorders>
              <w:right w:val="thinThickThinSmallGap" w:sz="24" w:space="0" w:color="auto"/>
            </w:tcBorders>
            <w:shd w:val="clear" w:color="auto" w:fill="D9D9D9" w:themeFill="background1" w:themeFillShade="D9"/>
            <w:vAlign w:val="center"/>
          </w:tcPr>
          <w:p w:rsidR="00EC31AB" w:rsidRPr="001F29F9" w:rsidRDefault="00EC31AB" w:rsidP="00EC31A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Pr>
                <w:rFonts w:ascii="Calibri" w:hAnsi="Calibri" w:cs="Calibri"/>
                <w:b/>
                <w:color w:val="000000" w:themeColor="text1"/>
                <w:sz w:val="18"/>
                <w:szCs w:val="18"/>
              </w:rPr>
              <w:t>61108</w:t>
            </w:r>
          </w:p>
        </w:tc>
        <w:tc>
          <w:tcPr>
            <w:tcW w:w="4410" w:type="dxa"/>
            <w:gridSpan w:val="4"/>
            <w:tcBorders>
              <w:left w:val="thinThickThinSmallGap" w:sz="24" w:space="0" w:color="auto"/>
            </w:tcBorders>
            <w:shd w:val="clear" w:color="auto" w:fill="D9D9D9" w:themeFill="background1" w:themeFillShade="D9"/>
            <w:vAlign w:val="center"/>
          </w:tcPr>
          <w:p w:rsidR="00EC31AB" w:rsidRPr="001F29F9" w:rsidRDefault="00EC31AB" w:rsidP="00EC31A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Pr>
                <w:rFonts w:ascii="Calibri" w:hAnsi="Calibri" w:cs="Calibri"/>
                <w:b/>
                <w:color w:val="000000" w:themeColor="text1"/>
                <w:sz w:val="18"/>
                <w:szCs w:val="18"/>
              </w:rPr>
              <w:t>13</w:t>
            </w:r>
            <w:r w:rsidRPr="001F29F9">
              <w:rPr>
                <w:rFonts w:ascii="Calibri" w:hAnsi="Calibri" w:cs="Calibri"/>
                <w:b/>
                <w:color w:val="000000" w:themeColor="text1"/>
                <w:sz w:val="18"/>
                <w:szCs w:val="18"/>
              </w:rPr>
              <w:t xml:space="preserve"> Mo. </w:t>
            </w:r>
            <w:r w:rsidRPr="009C1DE1">
              <w:rPr>
                <w:rFonts w:ascii="Calibri" w:hAnsi="Calibri" w:cs="Calibri"/>
                <w:b/>
                <w:color w:val="000000" w:themeColor="text1"/>
                <w:sz w:val="18"/>
                <w:szCs w:val="18"/>
              </w:rPr>
              <w:t>After</w:t>
            </w:r>
            <w:r w:rsidRPr="001F29F9">
              <w:rPr>
                <w:rFonts w:ascii="Calibri" w:hAnsi="Calibri" w:cs="Calibri"/>
                <w:b/>
                <w:color w:val="000000" w:themeColor="text1"/>
                <w:sz w:val="18"/>
                <w:szCs w:val="18"/>
              </w:rPr>
              <w:t xml:space="preserve"> Separation) – All Effective Date 200</w:t>
            </w:r>
            <w:r>
              <w:rPr>
                <w:rFonts w:ascii="Calibri" w:hAnsi="Calibri" w:cs="Calibri"/>
                <w:b/>
                <w:color w:val="000000" w:themeColor="text1"/>
                <w:sz w:val="18"/>
                <w:szCs w:val="18"/>
              </w:rPr>
              <w:t>70214</w:t>
            </w:r>
          </w:p>
        </w:tc>
      </w:tr>
      <w:tr w:rsidR="00A130EA" w:rsidRPr="001F29F9" w:rsidTr="00A130EA">
        <w:trPr>
          <w:trHeight w:val="278"/>
          <w:jc w:val="center"/>
        </w:trPr>
        <w:tc>
          <w:tcPr>
            <w:tcW w:w="3528" w:type="dxa"/>
            <w:tcBorders>
              <w:bottom w:val="single" w:sz="4" w:space="0" w:color="000000" w:themeColor="text1"/>
              <w:right w:val="single" w:sz="4" w:space="0" w:color="auto"/>
            </w:tcBorders>
            <w:shd w:val="clear" w:color="auto" w:fill="D9D9D9" w:themeFill="background1" w:themeFillShade="D9"/>
            <w:vAlign w:val="center"/>
          </w:tcPr>
          <w:p w:rsidR="00EC31AB" w:rsidRPr="001F29F9" w:rsidRDefault="00EC31AB" w:rsidP="00EC31A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EC31AB" w:rsidRPr="001F29F9" w:rsidRDefault="00EC31AB" w:rsidP="00EC31A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EC31AB" w:rsidRPr="001F29F9" w:rsidRDefault="00EC31AB" w:rsidP="00EC31A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070" w:type="dxa"/>
            <w:tcBorders>
              <w:left w:val="thinThickThinSmallGap" w:sz="24" w:space="0" w:color="auto"/>
              <w:bottom w:val="single" w:sz="4" w:space="0" w:color="000000" w:themeColor="text1"/>
            </w:tcBorders>
            <w:shd w:val="clear" w:color="auto" w:fill="D9D9D9" w:themeFill="background1" w:themeFillShade="D9"/>
            <w:vAlign w:val="center"/>
          </w:tcPr>
          <w:p w:rsidR="00EC31AB" w:rsidRPr="001F29F9" w:rsidRDefault="00EC31AB" w:rsidP="00EC31A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630" w:type="dxa"/>
            <w:tcBorders>
              <w:bottom w:val="single" w:sz="4" w:space="0" w:color="000000" w:themeColor="text1"/>
            </w:tcBorders>
            <w:shd w:val="clear" w:color="auto" w:fill="D9D9D9" w:themeFill="background1" w:themeFillShade="D9"/>
            <w:vAlign w:val="center"/>
          </w:tcPr>
          <w:p w:rsidR="00EC31AB" w:rsidRPr="001F29F9" w:rsidRDefault="00EC31AB" w:rsidP="00EC31A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EC31AB" w:rsidRPr="001F29F9" w:rsidRDefault="00EC31AB" w:rsidP="00EC31A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EC31AB" w:rsidRPr="001F29F9" w:rsidRDefault="00EC31AB" w:rsidP="00EC31A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A130EA" w:rsidRPr="001F29F9" w:rsidTr="00525FA9">
        <w:trPr>
          <w:trHeight w:val="473"/>
          <w:jc w:val="center"/>
        </w:trPr>
        <w:tc>
          <w:tcPr>
            <w:tcW w:w="3528" w:type="dxa"/>
            <w:tcBorders>
              <w:right w:val="single" w:sz="4" w:space="0" w:color="auto"/>
            </w:tcBorders>
            <w:shd w:val="clear" w:color="auto" w:fill="FFFFFF" w:themeFill="background1"/>
            <w:vAlign w:val="center"/>
          </w:tcPr>
          <w:p w:rsidR="00EC31AB" w:rsidRPr="001F29F9" w:rsidRDefault="00EC31AB" w:rsidP="00EC31AB">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Chronic L</w:t>
            </w:r>
            <w:r w:rsidR="00A130EA">
              <w:rPr>
                <w:rFonts w:ascii="Calibri" w:eastAsia="Times New Roman" w:hAnsi="Calibri" w:cs="Calibri"/>
                <w:color w:val="000000" w:themeColor="text1"/>
                <w:sz w:val="18"/>
                <w:szCs w:val="18"/>
              </w:rPr>
              <w:t xml:space="preserve">ow </w:t>
            </w:r>
            <w:r>
              <w:rPr>
                <w:rFonts w:ascii="Calibri" w:eastAsia="Times New Roman" w:hAnsi="Calibri" w:cs="Calibri"/>
                <w:color w:val="000000" w:themeColor="text1"/>
                <w:sz w:val="18"/>
                <w:szCs w:val="18"/>
              </w:rPr>
              <w:t>B</w:t>
            </w:r>
            <w:r w:rsidR="00A130EA">
              <w:rPr>
                <w:rFonts w:ascii="Calibri" w:eastAsia="Times New Roman" w:hAnsi="Calibri" w:cs="Calibri"/>
                <w:color w:val="000000" w:themeColor="text1"/>
                <w:sz w:val="18"/>
                <w:szCs w:val="18"/>
              </w:rPr>
              <w:t xml:space="preserve">ack </w:t>
            </w:r>
            <w:r>
              <w:rPr>
                <w:rFonts w:ascii="Calibri" w:eastAsia="Times New Roman" w:hAnsi="Calibri" w:cs="Calibri"/>
                <w:color w:val="000000" w:themeColor="text1"/>
                <w:sz w:val="18"/>
                <w:szCs w:val="18"/>
              </w:rPr>
              <w:t>P</w:t>
            </w:r>
            <w:r w:rsidR="00A130EA">
              <w:rPr>
                <w:rFonts w:ascii="Calibri" w:eastAsia="Times New Roman" w:hAnsi="Calibri" w:cs="Calibri"/>
                <w:color w:val="000000" w:themeColor="text1"/>
                <w:sz w:val="18"/>
                <w:szCs w:val="18"/>
              </w:rPr>
              <w:t>ain</w:t>
            </w:r>
            <w:r>
              <w:rPr>
                <w:rFonts w:ascii="Calibri" w:eastAsia="Times New Roman" w:hAnsi="Calibri" w:cs="Calibri"/>
                <w:color w:val="000000" w:themeColor="text1"/>
                <w:sz w:val="18"/>
                <w:szCs w:val="18"/>
              </w:rPr>
              <w:t xml:space="preserve"> Secondary to Lumbar </w:t>
            </w:r>
            <w:proofErr w:type="spellStart"/>
            <w:r>
              <w:rPr>
                <w:rFonts w:ascii="Calibri" w:eastAsia="Times New Roman" w:hAnsi="Calibri" w:cs="Calibri"/>
                <w:color w:val="000000" w:themeColor="text1"/>
                <w:sz w:val="18"/>
                <w:szCs w:val="18"/>
              </w:rPr>
              <w:t>Spondylosis</w:t>
            </w:r>
            <w:proofErr w:type="spellEnd"/>
            <w:r>
              <w:rPr>
                <w:rFonts w:ascii="Calibri" w:eastAsia="Times New Roman" w:hAnsi="Calibri" w:cs="Calibri"/>
                <w:color w:val="000000" w:themeColor="text1"/>
                <w:sz w:val="18"/>
                <w:szCs w:val="18"/>
              </w:rPr>
              <w:t xml:space="preserve"> w</w:t>
            </w:r>
            <w:r w:rsidR="00B41D81">
              <w:rPr>
                <w:rFonts w:ascii="Calibri" w:eastAsia="Times New Roman" w:hAnsi="Calibri" w:cs="Calibri"/>
                <w:color w:val="000000" w:themeColor="text1"/>
                <w:sz w:val="18"/>
                <w:szCs w:val="18"/>
              </w:rPr>
              <w:t xml:space="preserve">ith </w:t>
            </w:r>
            <w:r>
              <w:rPr>
                <w:rFonts w:ascii="Calibri" w:eastAsia="Times New Roman" w:hAnsi="Calibri" w:cs="Calibri"/>
                <w:color w:val="000000" w:themeColor="text1"/>
                <w:sz w:val="18"/>
                <w:szCs w:val="18"/>
              </w:rPr>
              <w:t>Traumatic Onset</w:t>
            </w:r>
          </w:p>
        </w:tc>
        <w:tc>
          <w:tcPr>
            <w:tcW w:w="720" w:type="dxa"/>
            <w:tcBorders>
              <w:left w:val="single" w:sz="4" w:space="0" w:color="auto"/>
            </w:tcBorders>
            <w:shd w:val="clear" w:color="auto" w:fill="FFFFFF" w:themeFill="background1"/>
            <w:vAlign w:val="center"/>
          </w:tcPr>
          <w:p w:rsidR="00EC31AB" w:rsidRPr="001F29F9" w:rsidRDefault="00EC31AB" w:rsidP="00EC31A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5237</w:t>
            </w:r>
          </w:p>
        </w:tc>
        <w:tc>
          <w:tcPr>
            <w:tcW w:w="720" w:type="dxa"/>
            <w:tcBorders>
              <w:right w:val="thinThickThinSmallGap" w:sz="24" w:space="0" w:color="auto"/>
            </w:tcBorders>
            <w:shd w:val="clear" w:color="auto" w:fill="FFFFFF" w:themeFill="background1"/>
            <w:vAlign w:val="center"/>
          </w:tcPr>
          <w:p w:rsidR="00EC31AB" w:rsidRPr="001F29F9" w:rsidRDefault="00EC31AB" w:rsidP="00EC31AB">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2070" w:type="dxa"/>
            <w:tcBorders>
              <w:left w:val="thinThickThinSmallGap" w:sz="24" w:space="0" w:color="auto"/>
            </w:tcBorders>
            <w:shd w:val="clear" w:color="auto" w:fill="FFFFFF" w:themeFill="background1"/>
            <w:vAlign w:val="center"/>
          </w:tcPr>
          <w:p w:rsidR="00EC31AB" w:rsidRPr="001F29F9" w:rsidRDefault="00EC31AB" w:rsidP="00EC31AB">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Lumbar </w:t>
            </w:r>
            <w:proofErr w:type="spellStart"/>
            <w:r>
              <w:rPr>
                <w:rFonts w:ascii="Calibri" w:eastAsia="Times New Roman" w:hAnsi="Calibri" w:cs="Calibri"/>
                <w:color w:val="000000" w:themeColor="text1"/>
                <w:sz w:val="18"/>
                <w:szCs w:val="18"/>
              </w:rPr>
              <w:t>Spondylosis</w:t>
            </w:r>
            <w:proofErr w:type="spellEnd"/>
          </w:p>
        </w:tc>
        <w:tc>
          <w:tcPr>
            <w:tcW w:w="630" w:type="dxa"/>
            <w:shd w:val="clear" w:color="auto" w:fill="FFFFFF" w:themeFill="background1"/>
            <w:vAlign w:val="center"/>
          </w:tcPr>
          <w:p w:rsidR="00EC31AB" w:rsidRPr="001F29F9" w:rsidRDefault="00EC31AB" w:rsidP="00EC31AB">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5243</w:t>
            </w:r>
          </w:p>
        </w:tc>
        <w:tc>
          <w:tcPr>
            <w:tcW w:w="720" w:type="dxa"/>
            <w:shd w:val="clear" w:color="auto" w:fill="FFFFFF" w:themeFill="background1"/>
            <w:vAlign w:val="center"/>
          </w:tcPr>
          <w:p w:rsidR="00EC31AB" w:rsidRPr="001F29F9" w:rsidRDefault="00EC31AB" w:rsidP="00EC31AB">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EC31AB" w:rsidRPr="001F29F9" w:rsidRDefault="00EC31AB" w:rsidP="00EC31AB">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80125</w:t>
            </w:r>
          </w:p>
        </w:tc>
      </w:tr>
      <w:tr w:rsidR="002802FA" w:rsidRPr="001F29F9" w:rsidTr="00A130EA">
        <w:trPr>
          <w:trHeight w:val="287"/>
          <w:jc w:val="center"/>
        </w:trPr>
        <w:tc>
          <w:tcPr>
            <w:tcW w:w="4968" w:type="dxa"/>
            <w:gridSpan w:val="3"/>
            <w:vMerge w:val="restart"/>
            <w:tcBorders>
              <w:right w:val="thinThickThinSmallGap" w:sz="24" w:space="0" w:color="auto"/>
            </w:tcBorders>
            <w:shd w:val="clear" w:color="auto" w:fill="FFFFFF" w:themeFill="background1"/>
            <w:vAlign w:val="center"/>
          </w:tcPr>
          <w:p w:rsidR="00EC31AB" w:rsidRPr="001F29F9" w:rsidRDefault="00EC31AB" w:rsidP="00EC31AB">
            <w:pPr>
              <w:spacing w:line="180" w:lineRule="exact"/>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070" w:type="dxa"/>
            <w:tcBorders>
              <w:left w:val="thinThickThinSmallGap" w:sz="24" w:space="0" w:color="auto"/>
              <w:right w:val="single" w:sz="4" w:space="0" w:color="auto"/>
            </w:tcBorders>
            <w:shd w:val="clear" w:color="auto" w:fill="FFFFFF" w:themeFill="background1"/>
            <w:vAlign w:val="center"/>
          </w:tcPr>
          <w:p w:rsidR="00EC31AB" w:rsidRPr="001F29F9" w:rsidRDefault="00EC31AB" w:rsidP="00EC31AB">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Retro-Patellar Pain Syndrome, Left Knee</w:t>
            </w:r>
          </w:p>
        </w:tc>
        <w:tc>
          <w:tcPr>
            <w:tcW w:w="630" w:type="dxa"/>
            <w:tcBorders>
              <w:left w:val="single" w:sz="4" w:space="0" w:color="auto"/>
            </w:tcBorders>
            <w:shd w:val="clear" w:color="auto" w:fill="FFFFFF" w:themeFill="background1"/>
            <w:vAlign w:val="center"/>
          </w:tcPr>
          <w:p w:rsidR="00EC31AB" w:rsidRPr="001F29F9" w:rsidRDefault="00EC31AB" w:rsidP="00EC31A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5260</w:t>
            </w:r>
          </w:p>
        </w:tc>
        <w:tc>
          <w:tcPr>
            <w:tcW w:w="720" w:type="dxa"/>
            <w:shd w:val="clear" w:color="auto" w:fill="FFFFFF" w:themeFill="background1"/>
            <w:vAlign w:val="center"/>
          </w:tcPr>
          <w:p w:rsidR="00EC31AB" w:rsidRPr="001F29F9" w:rsidRDefault="00EC31AB" w:rsidP="00EC31AB">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EC31AB" w:rsidRPr="001F29F9" w:rsidRDefault="00EC31AB" w:rsidP="00EC31AB">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80125</w:t>
            </w:r>
          </w:p>
        </w:tc>
      </w:tr>
      <w:tr w:rsidR="002802FA" w:rsidRPr="001F29F9" w:rsidTr="00A130EA">
        <w:trPr>
          <w:trHeight w:val="287"/>
          <w:jc w:val="center"/>
        </w:trPr>
        <w:tc>
          <w:tcPr>
            <w:tcW w:w="4968" w:type="dxa"/>
            <w:gridSpan w:val="3"/>
            <w:vMerge/>
            <w:tcBorders>
              <w:right w:val="thinThickThinSmallGap" w:sz="24" w:space="0" w:color="auto"/>
            </w:tcBorders>
            <w:shd w:val="clear" w:color="auto" w:fill="FFFFFF" w:themeFill="background1"/>
            <w:vAlign w:val="center"/>
          </w:tcPr>
          <w:p w:rsidR="00EC31AB" w:rsidRPr="001F29F9" w:rsidRDefault="00EC31AB" w:rsidP="00EC31AB">
            <w:pPr>
              <w:spacing w:line="180" w:lineRule="exact"/>
              <w:contextualSpacing/>
              <w:rPr>
                <w:rFonts w:ascii="Calibri" w:eastAsia="Times New Roman" w:hAnsi="Calibri" w:cs="Calibri"/>
                <w:color w:val="000000" w:themeColor="text1"/>
                <w:sz w:val="18"/>
                <w:szCs w:val="18"/>
                <w:highlight w:val="yellow"/>
              </w:rPr>
            </w:pPr>
          </w:p>
        </w:tc>
        <w:tc>
          <w:tcPr>
            <w:tcW w:w="2070" w:type="dxa"/>
            <w:tcBorders>
              <w:left w:val="thinThickThinSmallGap" w:sz="24" w:space="0" w:color="auto"/>
              <w:right w:val="single" w:sz="4" w:space="0" w:color="auto"/>
            </w:tcBorders>
            <w:shd w:val="clear" w:color="auto" w:fill="FFFFFF" w:themeFill="background1"/>
            <w:vAlign w:val="center"/>
          </w:tcPr>
          <w:p w:rsidR="00EC31AB" w:rsidRPr="001F29F9" w:rsidRDefault="00EC31AB" w:rsidP="00EC31AB">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Tinnitus</w:t>
            </w:r>
          </w:p>
        </w:tc>
        <w:tc>
          <w:tcPr>
            <w:tcW w:w="630" w:type="dxa"/>
            <w:tcBorders>
              <w:left w:val="single" w:sz="4" w:space="0" w:color="auto"/>
            </w:tcBorders>
            <w:shd w:val="clear" w:color="auto" w:fill="FFFFFF" w:themeFill="background1"/>
            <w:vAlign w:val="center"/>
          </w:tcPr>
          <w:p w:rsidR="00EC31AB" w:rsidRPr="001F29F9" w:rsidRDefault="00EC31AB" w:rsidP="00EC31A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6260</w:t>
            </w:r>
          </w:p>
        </w:tc>
        <w:tc>
          <w:tcPr>
            <w:tcW w:w="720" w:type="dxa"/>
            <w:shd w:val="clear" w:color="auto" w:fill="FFFFFF" w:themeFill="background1"/>
            <w:vAlign w:val="center"/>
          </w:tcPr>
          <w:p w:rsidR="00EC31AB" w:rsidRPr="001F29F9" w:rsidRDefault="00EC31AB" w:rsidP="00EC31A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EC31AB" w:rsidRPr="001F29F9" w:rsidRDefault="00EC31AB" w:rsidP="00EC31AB">
            <w:pPr>
              <w:spacing w:line="180" w:lineRule="exact"/>
              <w:contextualSpacing/>
              <w:rPr>
                <w:rFonts w:ascii="Calibri" w:eastAsia="Times New Roman" w:hAnsi="Calibri" w:cs="Calibri"/>
                <w:color w:val="000000" w:themeColor="text1"/>
                <w:sz w:val="18"/>
                <w:szCs w:val="18"/>
                <w:highlight w:val="yellow"/>
              </w:rPr>
            </w:pPr>
            <w:r w:rsidRPr="0014538B">
              <w:rPr>
                <w:rFonts w:ascii="Calibri" w:eastAsia="Times New Roman" w:hAnsi="Calibri" w:cs="Calibri"/>
                <w:color w:val="000000" w:themeColor="text1"/>
                <w:sz w:val="18"/>
                <w:szCs w:val="18"/>
              </w:rPr>
              <w:t>20080201</w:t>
            </w:r>
          </w:p>
        </w:tc>
      </w:tr>
      <w:tr w:rsidR="002802FA" w:rsidRPr="001F29F9" w:rsidTr="00A130EA">
        <w:trPr>
          <w:trHeight w:val="287"/>
          <w:jc w:val="center"/>
        </w:trPr>
        <w:tc>
          <w:tcPr>
            <w:tcW w:w="4968" w:type="dxa"/>
            <w:gridSpan w:val="3"/>
            <w:vMerge/>
            <w:tcBorders>
              <w:right w:val="thinThickThinSmallGap" w:sz="24" w:space="0" w:color="auto"/>
            </w:tcBorders>
            <w:shd w:val="clear" w:color="auto" w:fill="FFFFFF" w:themeFill="background1"/>
            <w:vAlign w:val="center"/>
          </w:tcPr>
          <w:p w:rsidR="00EC31AB" w:rsidRPr="001F29F9" w:rsidRDefault="00EC31AB" w:rsidP="00EC31AB">
            <w:pPr>
              <w:spacing w:line="180" w:lineRule="exact"/>
              <w:contextualSpacing/>
              <w:rPr>
                <w:rFonts w:ascii="Calibri" w:eastAsia="Times New Roman" w:hAnsi="Calibri" w:cs="Calibri"/>
                <w:color w:val="000000" w:themeColor="text1"/>
                <w:sz w:val="18"/>
                <w:szCs w:val="18"/>
                <w:highlight w:val="yellow"/>
              </w:rPr>
            </w:pPr>
          </w:p>
        </w:tc>
        <w:tc>
          <w:tcPr>
            <w:tcW w:w="2070" w:type="dxa"/>
            <w:tcBorders>
              <w:left w:val="thinThickThinSmallGap" w:sz="24" w:space="0" w:color="auto"/>
              <w:right w:val="single" w:sz="4" w:space="0" w:color="auto"/>
            </w:tcBorders>
            <w:shd w:val="clear" w:color="auto" w:fill="FFFFFF" w:themeFill="background1"/>
            <w:vAlign w:val="center"/>
          </w:tcPr>
          <w:p w:rsidR="00EC31AB" w:rsidRPr="001F29F9" w:rsidRDefault="00EC31AB" w:rsidP="00EC31AB">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Scar, Post </w:t>
            </w:r>
            <w:proofErr w:type="spellStart"/>
            <w:r w:rsidR="001B443F">
              <w:rPr>
                <w:rFonts w:ascii="Calibri" w:eastAsia="Times New Roman" w:hAnsi="Calibri" w:cs="Calibri"/>
                <w:color w:val="000000" w:themeColor="text1"/>
                <w:sz w:val="18"/>
                <w:szCs w:val="18"/>
              </w:rPr>
              <w:t>Herniorraphy</w:t>
            </w:r>
            <w:proofErr w:type="spellEnd"/>
          </w:p>
        </w:tc>
        <w:tc>
          <w:tcPr>
            <w:tcW w:w="630" w:type="dxa"/>
            <w:tcBorders>
              <w:left w:val="single" w:sz="4" w:space="0" w:color="auto"/>
            </w:tcBorders>
            <w:shd w:val="clear" w:color="auto" w:fill="FFFFFF" w:themeFill="background1"/>
            <w:vAlign w:val="center"/>
          </w:tcPr>
          <w:p w:rsidR="00EC31AB" w:rsidRPr="001F29F9" w:rsidRDefault="00EC31AB" w:rsidP="00EC31A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7804</w:t>
            </w:r>
          </w:p>
        </w:tc>
        <w:tc>
          <w:tcPr>
            <w:tcW w:w="720" w:type="dxa"/>
            <w:shd w:val="clear" w:color="auto" w:fill="FFFFFF" w:themeFill="background1"/>
            <w:vAlign w:val="center"/>
          </w:tcPr>
          <w:p w:rsidR="00EC31AB" w:rsidRPr="001F29F9" w:rsidRDefault="00EC31AB" w:rsidP="00EC31A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EC31AB" w:rsidRPr="001F29F9" w:rsidRDefault="00EC31AB" w:rsidP="00EC31AB">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80125</w:t>
            </w:r>
          </w:p>
        </w:tc>
      </w:tr>
      <w:tr w:rsidR="00A130EA" w:rsidRPr="001F29F9" w:rsidTr="00525FA9">
        <w:trPr>
          <w:trHeight w:val="260"/>
          <w:jc w:val="center"/>
        </w:trPr>
        <w:tc>
          <w:tcPr>
            <w:tcW w:w="4968" w:type="dxa"/>
            <w:gridSpan w:val="3"/>
            <w:vMerge/>
            <w:tcBorders>
              <w:right w:val="thinThickThinSmallGap" w:sz="24" w:space="0" w:color="auto"/>
            </w:tcBorders>
            <w:shd w:val="clear" w:color="auto" w:fill="FFFFFF" w:themeFill="background1"/>
          </w:tcPr>
          <w:p w:rsidR="00A130EA" w:rsidRPr="001F29F9" w:rsidRDefault="00A130EA" w:rsidP="00EC31AB">
            <w:pPr>
              <w:spacing w:line="180" w:lineRule="exact"/>
              <w:contextualSpacing/>
              <w:rPr>
                <w:rFonts w:ascii="Calibri" w:eastAsia="Times New Roman" w:hAnsi="Calibri" w:cs="Calibri"/>
                <w:color w:val="000000" w:themeColor="text1"/>
                <w:sz w:val="18"/>
                <w:szCs w:val="18"/>
              </w:rPr>
            </w:pPr>
          </w:p>
        </w:tc>
        <w:tc>
          <w:tcPr>
            <w:tcW w:w="4410" w:type="dxa"/>
            <w:gridSpan w:val="4"/>
            <w:tcBorders>
              <w:left w:val="thinThickThinSmallGap" w:sz="24" w:space="0" w:color="auto"/>
            </w:tcBorders>
            <w:shd w:val="clear" w:color="auto" w:fill="FFFFFF" w:themeFill="background1"/>
            <w:vAlign w:val="center"/>
          </w:tcPr>
          <w:p w:rsidR="00A130EA" w:rsidRPr="001F29F9" w:rsidRDefault="00A130EA" w:rsidP="00525FA9">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2</w:t>
            </w:r>
            <w:r w:rsidR="007418AD">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x </w:t>
            </w:r>
            <w:r>
              <w:rPr>
                <w:rFonts w:ascii="Calibri" w:hAnsi="Calibri" w:cs="Calibri"/>
                <w:color w:val="000000" w:themeColor="text1"/>
                <w:sz w:val="18"/>
                <w:szCs w:val="18"/>
              </w:rPr>
              <w:t>3</w:t>
            </w:r>
          </w:p>
        </w:tc>
      </w:tr>
      <w:tr w:rsidR="00EC31AB" w:rsidRPr="001F29F9" w:rsidTr="00A130EA">
        <w:trPr>
          <w:trHeight w:val="242"/>
          <w:jc w:val="center"/>
        </w:trPr>
        <w:tc>
          <w:tcPr>
            <w:tcW w:w="4968" w:type="dxa"/>
            <w:gridSpan w:val="3"/>
            <w:tcBorders>
              <w:right w:val="thinThickThinSmallGap" w:sz="24" w:space="0" w:color="auto"/>
            </w:tcBorders>
            <w:shd w:val="clear" w:color="auto" w:fill="D9D9D9" w:themeFill="background1" w:themeFillShade="D9"/>
            <w:vAlign w:val="center"/>
          </w:tcPr>
          <w:p w:rsidR="00EC31AB" w:rsidRPr="001F29F9" w:rsidRDefault="00EC31AB" w:rsidP="00EC31A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4410" w:type="dxa"/>
            <w:gridSpan w:val="4"/>
            <w:tcBorders>
              <w:left w:val="thinThickThinSmallGap" w:sz="24" w:space="0" w:color="auto"/>
            </w:tcBorders>
            <w:shd w:val="clear" w:color="auto" w:fill="D9D9D9" w:themeFill="background1" w:themeFillShade="D9"/>
            <w:vAlign w:val="center"/>
          </w:tcPr>
          <w:p w:rsidR="00EC31AB" w:rsidRPr="001F29F9" w:rsidRDefault="00EC31AB" w:rsidP="00EC31A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3</w:t>
            </w:r>
            <w:r w:rsidRPr="001F29F9">
              <w:rPr>
                <w:rFonts w:ascii="Calibri" w:hAnsi="Calibri" w:cs="Calibri"/>
                <w:b/>
                <w:color w:val="000000" w:themeColor="text1"/>
                <w:sz w:val="18"/>
                <w:szCs w:val="18"/>
              </w:rPr>
              <w:t>0%</w:t>
            </w:r>
          </w:p>
        </w:tc>
      </w:tr>
    </w:tbl>
    <w:p w:rsidR="004174F0" w:rsidRDefault="004174F0" w:rsidP="00EC31AB">
      <w:pPr>
        <w:jc w:val="both"/>
        <w:rPr>
          <w:color w:val="000000" w:themeColor="text1"/>
          <w:szCs w:val="24"/>
        </w:rPr>
      </w:pPr>
    </w:p>
    <w:p w:rsidR="00EC31AB" w:rsidRPr="001F29F9" w:rsidRDefault="00EC31AB" w:rsidP="00865FB8">
      <w:pPr>
        <w:jc w:val="both"/>
        <w:rPr>
          <w:color w:val="000000" w:themeColor="text1"/>
        </w:rPr>
      </w:pPr>
      <w:r>
        <w:rPr>
          <w:color w:val="000000" w:themeColor="text1"/>
          <w:szCs w:val="24"/>
        </w:rPr>
        <w:t>______________________________________________________________________________</w:t>
      </w:r>
    </w:p>
    <w:p w:rsidR="009369A6" w:rsidRPr="001F29F9" w:rsidRDefault="009369A6" w:rsidP="00865FB8">
      <w:pPr>
        <w:jc w:val="both"/>
        <w:rPr>
          <w:color w:val="000000" w:themeColor="text1"/>
          <w:szCs w:val="24"/>
          <w:u w:val="single"/>
        </w:rPr>
      </w:pPr>
    </w:p>
    <w:p w:rsidR="00971887" w:rsidRPr="00AC36EB" w:rsidRDefault="002C6E5B" w:rsidP="00865FB8">
      <w:pPr>
        <w:tabs>
          <w:tab w:val="left" w:pos="288"/>
          <w:tab w:val="left" w:pos="4752"/>
        </w:tabs>
        <w:jc w:val="both"/>
        <w:rPr>
          <w:rFonts w:asciiTheme="minorHAnsi" w:hAnsiTheme="minorHAnsi"/>
          <w:color w:val="auto"/>
          <w:szCs w:val="24"/>
        </w:rPr>
      </w:pPr>
      <w:r w:rsidRPr="001F29F9">
        <w:rPr>
          <w:color w:val="000000" w:themeColor="text1"/>
          <w:szCs w:val="24"/>
          <w:u w:val="single"/>
        </w:rPr>
        <w:t>ANALYSIS SUMMARY</w:t>
      </w:r>
      <w:r w:rsidRPr="001F29F9">
        <w:rPr>
          <w:color w:val="000000" w:themeColor="text1"/>
          <w:szCs w:val="24"/>
        </w:rPr>
        <w:t>:</w:t>
      </w:r>
      <w:r w:rsidR="00971887" w:rsidRPr="00971887">
        <w:rPr>
          <w:rFonts w:asciiTheme="minorHAnsi" w:hAnsiTheme="minorHAnsi"/>
          <w:color w:val="auto"/>
          <w:szCs w:val="24"/>
        </w:rPr>
        <w:t xml:space="preserve"> </w:t>
      </w:r>
    </w:p>
    <w:p w:rsidR="004C60A3" w:rsidRPr="001F29F9" w:rsidRDefault="004C60A3" w:rsidP="00865FB8">
      <w:pPr>
        <w:jc w:val="both"/>
        <w:rPr>
          <w:color w:val="000000" w:themeColor="text1"/>
          <w:szCs w:val="24"/>
        </w:rPr>
      </w:pPr>
    </w:p>
    <w:p w:rsidR="00EC31AB" w:rsidRPr="001F29F9" w:rsidRDefault="00EC31AB" w:rsidP="00865FB8">
      <w:pPr>
        <w:jc w:val="both"/>
        <w:rPr>
          <w:color w:val="000000" w:themeColor="text1"/>
          <w:szCs w:val="24"/>
        </w:rPr>
      </w:pPr>
      <w:proofErr w:type="gramStart"/>
      <w:r>
        <w:rPr>
          <w:color w:val="000000" w:themeColor="text1"/>
          <w:szCs w:val="24"/>
          <w:u w:val="single"/>
        </w:rPr>
        <w:t>Low Back Pain.</w:t>
      </w:r>
      <w:proofErr w:type="gramEnd"/>
      <w:r>
        <w:rPr>
          <w:color w:val="000000" w:themeColor="text1"/>
          <w:szCs w:val="24"/>
        </w:rPr>
        <w:t xml:space="preserve">  </w:t>
      </w:r>
      <w:r w:rsidRPr="00FD0377">
        <w:rPr>
          <w:color w:val="000000" w:themeColor="text1"/>
          <w:szCs w:val="24"/>
        </w:rPr>
        <w:t xml:space="preserve">There were </w:t>
      </w:r>
      <w:r w:rsidR="00474BB8">
        <w:rPr>
          <w:color w:val="000000" w:themeColor="text1"/>
          <w:szCs w:val="24"/>
        </w:rPr>
        <w:t>two goniometric range-of-</w:t>
      </w:r>
      <w:r w:rsidRPr="00FD0377">
        <w:rPr>
          <w:color w:val="000000" w:themeColor="text1"/>
          <w:szCs w:val="24"/>
        </w:rPr>
        <w:t>motion (ROM) evaluations in evidence, with documentation of additional ratable criteria, which the Board weighed in arriving at its rating recommendation.</w:t>
      </w:r>
    </w:p>
    <w:p w:rsidR="00EC31AB" w:rsidRPr="001F29F9" w:rsidRDefault="00865FB8" w:rsidP="00474BB8">
      <w:pPr>
        <w:jc w:val="both"/>
        <w:rPr>
          <w:color w:val="000000" w:themeColor="text1"/>
          <w:szCs w:val="24"/>
          <w:u w:val="single"/>
        </w:rPr>
      </w:pPr>
      <w:r>
        <w:rPr>
          <w:color w:val="000000" w:themeColor="text1"/>
          <w:szCs w:val="24"/>
          <w:u w:val="single"/>
        </w:rPr>
        <w:br w:type="page"/>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3780"/>
        <w:gridCol w:w="3060"/>
      </w:tblGrid>
      <w:tr w:rsidR="00865FB8" w:rsidRPr="001F29F9" w:rsidTr="00865FB8">
        <w:tc>
          <w:tcPr>
            <w:tcW w:w="235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C31AB" w:rsidRPr="00145BD9" w:rsidRDefault="00EC31AB" w:rsidP="00EC31AB">
            <w:pPr>
              <w:pStyle w:val="ListParagraph"/>
              <w:spacing w:after="0" w:line="240" w:lineRule="exact"/>
              <w:ind w:left="0"/>
              <w:rPr>
                <w:rFonts w:eastAsia="Calibri" w:cstheme="minorHAnsi"/>
                <w:b/>
                <w:color w:val="000000" w:themeColor="text1"/>
                <w:sz w:val="18"/>
                <w:szCs w:val="18"/>
              </w:rPr>
            </w:pPr>
            <w:r w:rsidRPr="00145BD9">
              <w:rPr>
                <w:rFonts w:eastAsia="Calibri" w:cstheme="minorHAnsi"/>
                <w:color w:val="000000" w:themeColor="text1"/>
                <w:sz w:val="18"/>
                <w:szCs w:val="18"/>
              </w:rPr>
              <w:lastRenderedPageBreak/>
              <w:t xml:space="preserve">Goniometric ROM - </w:t>
            </w:r>
            <w:proofErr w:type="spellStart"/>
            <w:r w:rsidRPr="00145BD9">
              <w:rPr>
                <w:rFonts w:eastAsia="Calibri" w:cstheme="minorHAnsi"/>
                <w:color w:val="000000" w:themeColor="text1"/>
                <w:sz w:val="18"/>
                <w:szCs w:val="18"/>
              </w:rPr>
              <w:t>Thoracolumbar</w:t>
            </w:r>
            <w:proofErr w:type="spellEnd"/>
          </w:p>
        </w:tc>
        <w:tc>
          <w:tcPr>
            <w:tcW w:w="378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C31AB" w:rsidRPr="00145BD9" w:rsidRDefault="00EC31AB" w:rsidP="00EC31AB">
            <w:pPr>
              <w:contextualSpacing/>
              <w:rPr>
                <w:rFonts w:asciiTheme="minorHAnsi" w:eastAsia="Calibri" w:hAnsiTheme="minorHAnsi"/>
                <w:color w:val="000000" w:themeColor="text1"/>
                <w:sz w:val="18"/>
                <w:szCs w:val="18"/>
              </w:rPr>
            </w:pPr>
            <w:r w:rsidRPr="00145BD9">
              <w:rPr>
                <w:rFonts w:asciiTheme="minorHAnsi" w:eastAsia="Calibri" w:hAnsiTheme="minorHAnsi"/>
                <w:color w:val="000000" w:themeColor="text1"/>
                <w:sz w:val="18"/>
                <w:szCs w:val="18"/>
              </w:rPr>
              <w:t>MEB ~ 4 Mo. Pre-Sep</w:t>
            </w:r>
          </w:p>
          <w:p w:rsidR="00EC31AB" w:rsidRPr="00145BD9" w:rsidRDefault="00EC31AB" w:rsidP="00D05E05">
            <w:pPr>
              <w:contextualSpacing/>
              <w:rPr>
                <w:rFonts w:asciiTheme="minorHAnsi" w:eastAsia="Calibri" w:hAnsiTheme="minorHAnsi"/>
                <w:color w:val="000000" w:themeColor="text1"/>
                <w:sz w:val="18"/>
                <w:szCs w:val="18"/>
              </w:rPr>
            </w:pPr>
            <w:r w:rsidRPr="00145BD9">
              <w:rPr>
                <w:rFonts w:asciiTheme="minorHAnsi" w:eastAsia="Calibri" w:hAnsiTheme="minorHAnsi"/>
                <w:color w:val="000000" w:themeColor="text1"/>
                <w:sz w:val="18"/>
                <w:szCs w:val="18"/>
              </w:rPr>
              <w:t>(</w:t>
            </w:r>
            <w:r w:rsidR="00D05E05" w:rsidRPr="00145BD9">
              <w:rPr>
                <w:rFonts w:asciiTheme="minorHAnsi" w:eastAsia="Calibri" w:hAnsiTheme="minorHAnsi"/>
                <w:color w:val="000000" w:themeColor="text1"/>
                <w:sz w:val="18"/>
                <w:szCs w:val="18"/>
              </w:rPr>
              <w:t>20060926</w:t>
            </w:r>
            <w:r w:rsidRPr="00145BD9">
              <w:rPr>
                <w:rFonts w:asciiTheme="minorHAnsi" w:eastAsia="Calibri" w:hAnsiTheme="minorHAnsi"/>
                <w:color w:val="000000" w:themeColor="text1"/>
                <w:sz w:val="18"/>
                <w:szCs w:val="18"/>
              </w:rPr>
              <w:t>)</w:t>
            </w:r>
          </w:p>
        </w:tc>
        <w:tc>
          <w:tcPr>
            <w:tcW w:w="306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C31AB" w:rsidRPr="00145BD9" w:rsidRDefault="00EC31AB" w:rsidP="00EC31AB">
            <w:pPr>
              <w:contextualSpacing/>
              <w:rPr>
                <w:rFonts w:asciiTheme="minorHAnsi" w:eastAsia="Calibri" w:hAnsiTheme="minorHAnsi"/>
                <w:color w:val="000000" w:themeColor="text1"/>
                <w:sz w:val="18"/>
                <w:szCs w:val="18"/>
              </w:rPr>
            </w:pPr>
            <w:r w:rsidRPr="00145BD9">
              <w:rPr>
                <w:rFonts w:asciiTheme="minorHAnsi" w:eastAsia="Calibri" w:hAnsiTheme="minorHAnsi"/>
                <w:color w:val="000000" w:themeColor="text1"/>
                <w:sz w:val="18"/>
                <w:szCs w:val="18"/>
              </w:rPr>
              <w:t>VA</w:t>
            </w:r>
            <w:r w:rsidRPr="00145BD9">
              <w:rPr>
                <w:rFonts w:asciiTheme="minorHAnsi" w:eastAsiaTheme="minorHAnsi" w:hAnsiTheme="minorHAnsi"/>
                <w:color w:val="000000" w:themeColor="text1"/>
                <w:sz w:val="18"/>
                <w:szCs w:val="18"/>
              </w:rPr>
              <w:t xml:space="preserve"> C&amp;P </w:t>
            </w:r>
            <w:r w:rsidRPr="00145BD9">
              <w:rPr>
                <w:rFonts w:asciiTheme="minorHAnsi" w:eastAsia="Calibri" w:hAnsiTheme="minorHAnsi"/>
                <w:color w:val="000000" w:themeColor="text1"/>
                <w:sz w:val="18"/>
                <w:szCs w:val="18"/>
              </w:rPr>
              <w:t>~ 12 Mo. After-Sep</w:t>
            </w:r>
          </w:p>
          <w:p w:rsidR="00EC31AB" w:rsidRPr="00145BD9" w:rsidRDefault="00EC31AB" w:rsidP="00EC31AB">
            <w:pPr>
              <w:contextualSpacing/>
              <w:rPr>
                <w:rFonts w:asciiTheme="minorHAnsi" w:eastAsiaTheme="minorHAnsi" w:hAnsiTheme="minorHAnsi"/>
                <w:color w:val="000000" w:themeColor="text1"/>
                <w:sz w:val="18"/>
                <w:szCs w:val="18"/>
              </w:rPr>
            </w:pPr>
            <w:r w:rsidRPr="00145BD9">
              <w:rPr>
                <w:rFonts w:asciiTheme="minorHAnsi" w:eastAsia="Calibri" w:hAnsiTheme="minorHAnsi"/>
                <w:color w:val="000000" w:themeColor="text1"/>
                <w:sz w:val="18"/>
                <w:szCs w:val="18"/>
              </w:rPr>
              <w:t>(20080125)</w:t>
            </w:r>
          </w:p>
        </w:tc>
      </w:tr>
      <w:tr w:rsidR="00865FB8" w:rsidRPr="001F29F9" w:rsidTr="00865FB8">
        <w:tc>
          <w:tcPr>
            <w:tcW w:w="2358" w:type="dxa"/>
            <w:tcBorders>
              <w:top w:val="single" w:sz="4" w:space="0" w:color="000000"/>
              <w:left w:val="single" w:sz="4" w:space="0" w:color="000000"/>
              <w:bottom w:val="single" w:sz="4" w:space="0" w:color="000000"/>
              <w:right w:val="single" w:sz="4" w:space="0" w:color="000000"/>
            </w:tcBorders>
            <w:vAlign w:val="center"/>
            <w:hideMark/>
          </w:tcPr>
          <w:p w:rsidR="00EC31AB" w:rsidRPr="00145BD9" w:rsidRDefault="00EC31AB" w:rsidP="00EC31AB">
            <w:pPr>
              <w:pStyle w:val="ListParagraph"/>
              <w:spacing w:after="0" w:line="240" w:lineRule="exact"/>
              <w:ind w:left="0"/>
              <w:rPr>
                <w:rFonts w:eastAsia="Calibri" w:cstheme="minorHAnsi"/>
                <w:color w:val="000000" w:themeColor="text1"/>
                <w:sz w:val="18"/>
                <w:szCs w:val="18"/>
              </w:rPr>
            </w:pPr>
            <w:r w:rsidRPr="00145BD9">
              <w:rPr>
                <w:rFonts w:eastAsia="Calibri" w:cstheme="minorHAnsi"/>
                <w:color w:val="000000" w:themeColor="text1"/>
                <w:sz w:val="18"/>
                <w:szCs w:val="18"/>
              </w:rPr>
              <w:t>Flex (0-90)</w:t>
            </w:r>
          </w:p>
        </w:tc>
        <w:tc>
          <w:tcPr>
            <w:tcW w:w="3780" w:type="dxa"/>
            <w:tcBorders>
              <w:top w:val="single" w:sz="4" w:space="0" w:color="000000"/>
              <w:left w:val="single" w:sz="4" w:space="0" w:color="000000"/>
              <w:bottom w:val="single" w:sz="4" w:space="0" w:color="000000"/>
              <w:right w:val="single" w:sz="4" w:space="0" w:color="000000"/>
            </w:tcBorders>
            <w:vAlign w:val="center"/>
          </w:tcPr>
          <w:p w:rsidR="00EC31AB" w:rsidRPr="00145BD9" w:rsidRDefault="00D05E05" w:rsidP="00D05E05">
            <w:pPr>
              <w:contextualSpacing/>
              <w:rPr>
                <w:rFonts w:asciiTheme="minorHAnsi" w:eastAsia="Calibri" w:hAnsiTheme="minorHAnsi"/>
                <w:color w:val="auto"/>
                <w:sz w:val="18"/>
                <w:szCs w:val="18"/>
              </w:rPr>
            </w:pPr>
            <w:r w:rsidRPr="00145BD9">
              <w:rPr>
                <w:rFonts w:asciiTheme="minorHAnsi" w:eastAsia="Calibri" w:hAnsiTheme="minorHAnsi"/>
                <w:color w:val="auto"/>
                <w:sz w:val="18"/>
                <w:szCs w:val="18"/>
              </w:rPr>
              <w:t>40</w:t>
            </w:r>
            <w:r w:rsidR="00EC31AB" w:rsidRPr="00145BD9">
              <w:rPr>
                <w:rFonts w:asciiTheme="minorHAnsi" w:eastAsia="Calibri" w:hAnsiTheme="minorHAnsi"/>
                <w:color w:val="auto"/>
                <w:sz w:val="18"/>
                <w:szCs w:val="18"/>
              </w:rPr>
              <w:t>⁰</w:t>
            </w:r>
            <w:r w:rsidR="00B43E79" w:rsidRPr="00145BD9">
              <w:rPr>
                <w:rFonts w:asciiTheme="minorHAnsi" w:eastAsia="Calibri" w:hAnsiTheme="minorHAnsi"/>
                <w:color w:val="auto"/>
                <w:sz w:val="18"/>
                <w:szCs w:val="18"/>
              </w:rPr>
              <w:t>*</w:t>
            </w:r>
            <w:r w:rsidRPr="00145BD9">
              <w:rPr>
                <w:rFonts w:asciiTheme="minorHAnsi" w:eastAsia="Calibri" w:hAnsiTheme="minorHAnsi"/>
                <w:color w:val="auto"/>
                <w:sz w:val="18"/>
                <w:szCs w:val="18"/>
              </w:rPr>
              <w:t xml:space="preserve"> (42°, 39°, 43°)</w:t>
            </w:r>
          </w:p>
        </w:tc>
        <w:tc>
          <w:tcPr>
            <w:tcW w:w="3060" w:type="dxa"/>
            <w:tcBorders>
              <w:top w:val="single" w:sz="4" w:space="0" w:color="000000"/>
              <w:left w:val="single" w:sz="4" w:space="0" w:color="000000"/>
              <w:bottom w:val="single" w:sz="4" w:space="0" w:color="000000"/>
              <w:right w:val="single" w:sz="4" w:space="0" w:color="000000"/>
            </w:tcBorders>
            <w:vAlign w:val="center"/>
          </w:tcPr>
          <w:p w:rsidR="00EC31AB" w:rsidRPr="00145BD9" w:rsidRDefault="00EC31AB" w:rsidP="00EC31AB">
            <w:pPr>
              <w:contextualSpacing/>
              <w:rPr>
                <w:rFonts w:asciiTheme="minorHAnsi" w:eastAsia="Calibri" w:hAnsiTheme="minorHAnsi"/>
                <w:color w:val="000000" w:themeColor="text1"/>
                <w:sz w:val="18"/>
                <w:szCs w:val="18"/>
              </w:rPr>
            </w:pPr>
            <w:r w:rsidRPr="00145BD9">
              <w:rPr>
                <w:rFonts w:asciiTheme="minorHAnsi" w:eastAsia="Calibri" w:hAnsiTheme="minorHAnsi"/>
                <w:color w:val="000000" w:themeColor="text1"/>
                <w:sz w:val="18"/>
                <w:szCs w:val="18"/>
              </w:rPr>
              <w:t>80⁰</w:t>
            </w:r>
            <w:r w:rsidR="00FB43D2" w:rsidRPr="00145BD9">
              <w:rPr>
                <w:rFonts w:asciiTheme="minorHAnsi" w:eastAsia="Calibri" w:hAnsiTheme="minorHAnsi"/>
                <w:color w:val="000000" w:themeColor="text1"/>
                <w:sz w:val="18"/>
                <w:szCs w:val="18"/>
              </w:rPr>
              <w:t>,</w:t>
            </w:r>
            <w:r w:rsidRPr="00145BD9">
              <w:rPr>
                <w:rFonts w:asciiTheme="minorHAnsi" w:eastAsia="Calibri" w:hAnsiTheme="minorHAnsi"/>
                <w:color w:val="000000" w:themeColor="text1"/>
                <w:sz w:val="18"/>
                <w:szCs w:val="18"/>
              </w:rPr>
              <w:t xml:space="preserve"> pain @ 75⁰</w:t>
            </w:r>
          </w:p>
        </w:tc>
      </w:tr>
      <w:tr w:rsidR="00865FB8" w:rsidRPr="001F29F9" w:rsidTr="00865FB8">
        <w:tc>
          <w:tcPr>
            <w:tcW w:w="2358" w:type="dxa"/>
            <w:tcBorders>
              <w:top w:val="single" w:sz="4" w:space="0" w:color="000000"/>
              <w:left w:val="single" w:sz="4" w:space="0" w:color="000000"/>
              <w:bottom w:val="single" w:sz="4" w:space="0" w:color="000000"/>
              <w:right w:val="single" w:sz="4" w:space="0" w:color="000000"/>
            </w:tcBorders>
            <w:vAlign w:val="center"/>
            <w:hideMark/>
          </w:tcPr>
          <w:p w:rsidR="00EC31AB" w:rsidRPr="00145BD9" w:rsidRDefault="00EC31AB" w:rsidP="00EC31AB">
            <w:pPr>
              <w:pStyle w:val="ListParagraph"/>
              <w:spacing w:after="0" w:line="240" w:lineRule="exact"/>
              <w:ind w:left="0"/>
              <w:rPr>
                <w:rFonts w:eastAsia="Calibri" w:cstheme="minorHAnsi"/>
                <w:color w:val="000000" w:themeColor="text1"/>
                <w:sz w:val="18"/>
                <w:szCs w:val="18"/>
              </w:rPr>
            </w:pPr>
            <w:r w:rsidRPr="00145BD9">
              <w:rPr>
                <w:rFonts w:eastAsia="Calibri" w:cstheme="minorHAnsi"/>
                <w:color w:val="000000" w:themeColor="text1"/>
                <w:sz w:val="18"/>
                <w:szCs w:val="18"/>
              </w:rPr>
              <w:t>Ext (0-30)</w:t>
            </w:r>
          </w:p>
        </w:tc>
        <w:tc>
          <w:tcPr>
            <w:tcW w:w="3780" w:type="dxa"/>
            <w:tcBorders>
              <w:top w:val="single" w:sz="4" w:space="0" w:color="000000"/>
              <w:left w:val="single" w:sz="4" w:space="0" w:color="000000"/>
              <w:bottom w:val="single" w:sz="4" w:space="0" w:color="000000"/>
              <w:right w:val="single" w:sz="4" w:space="0" w:color="000000"/>
            </w:tcBorders>
            <w:vAlign w:val="center"/>
          </w:tcPr>
          <w:p w:rsidR="00EC31AB" w:rsidRPr="00145BD9" w:rsidRDefault="00D05E05" w:rsidP="00D05E05">
            <w:pPr>
              <w:contextualSpacing/>
              <w:rPr>
                <w:rFonts w:asciiTheme="minorHAnsi" w:eastAsia="Calibri" w:hAnsiTheme="minorHAnsi"/>
                <w:color w:val="000000" w:themeColor="text1"/>
                <w:sz w:val="18"/>
                <w:szCs w:val="18"/>
              </w:rPr>
            </w:pPr>
            <w:r w:rsidRPr="00145BD9">
              <w:rPr>
                <w:rFonts w:asciiTheme="minorHAnsi" w:eastAsia="Calibri" w:hAnsiTheme="minorHAnsi"/>
                <w:color w:val="000000" w:themeColor="text1"/>
                <w:sz w:val="18"/>
                <w:szCs w:val="18"/>
              </w:rPr>
              <w:t>20</w:t>
            </w:r>
            <w:r w:rsidR="00EC31AB" w:rsidRPr="00145BD9">
              <w:rPr>
                <w:rFonts w:asciiTheme="minorHAnsi" w:eastAsia="Calibri" w:hAnsiTheme="minorHAnsi"/>
                <w:color w:val="000000" w:themeColor="text1"/>
                <w:sz w:val="18"/>
                <w:szCs w:val="18"/>
              </w:rPr>
              <w:t>⁰</w:t>
            </w:r>
            <w:r w:rsidR="00B43E79" w:rsidRPr="00145BD9">
              <w:rPr>
                <w:rFonts w:asciiTheme="minorHAnsi" w:eastAsia="Calibri" w:hAnsiTheme="minorHAnsi"/>
                <w:color w:val="000000" w:themeColor="text1"/>
                <w:sz w:val="18"/>
                <w:szCs w:val="18"/>
              </w:rPr>
              <w:t>*</w:t>
            </w:r>
            <w:r w:rsidRPr="00145BD9">
              <w:rPr>
                <w:rFonts w:asciiTheme="minorHAnsi" w:eastAsia="Calibri" w:hAnsiTheme="minorHAnsi"/>
                <w:color w:val="000000" w:themeColor="text1"/>
                <w:sz w:val="18"/>
                <w:szCs w:val="18"/>
              </w:rPr>
              <w:t xml:space="preserve"> </w:t>
            </w:r>
            <w:r w:rsidRPr="00145BD9">
              <w:rPr>
                <w:rFonts w:asciiTheme="minorHAnsi" w:eastAsia="Calibri" w:hAnsiTheme="minorHAnsi"/>
                <w:color w:val="auto"/>
                <w:sz w:val="18"/>
                <w:szCs w:val="18"/>
              </w:rPr>
              <w:t>(20°, 21°, 19°)</w:t>
            </w:r>
          </w:p>
        </w:tc>
        <w:tc>
          <w:tcPr>
            <w:tcW w:w="3060" w:type="dxa"/>
            <w:tcBorders>
              <w:top w:val="single" w:sz="4" w:space="0" w:color="000000"/>
              <w:left w:val="single" w:sz="4" w:space="0" w:color="000000"/>
              <w:bottom w:val="single" w:sz="4" w:space="0" w:color="000000"/>
              <w:right w:val="single" w:sz="4" w:space="0" w:color="000000"/>
            </w:tcBorders>
            <w:vAlign w:val="center"/>
          </w:tcPr>
          <w:p w:rsidR="00EC31AB" w:rsidRPr="00145BD9" w:rsidRDefault="00EC31AB" w:rsidP="00EC31AB">
            <w:pPr>
              <w:contextualSpacing/>
              <w:rPr>
                <w:rFonts w:asciiTheme="minorHAnsi" w:eastAsia="Calibri" w:hAnsiTheme="minorHAnsi"/>
                <w:color w:val="000000" w:themeColor="text1"/>
                <w:sz w:val="18"/>
                <w:szCs w:val="18"/>
              </w:rPr>
            </w:pPr>
            <w:r w:rsidRPr="00145BD9">
              <w:rPr>
                <w:rFonts w:asciiTheme="minorHAnsi" w:eastAsia="Calibri" w:hAnsiTheme="minorHAnsi"/>
                <w:color w:val="000000" w:themeColor="text1"/>
                <w:sz w:val="18"/>
                <w:szCs w:val="18"/>
              </w:rPr>
              <w:t xml:space="preserve">30⁰ </w:t>
            </w:r>
          </w:p>
        </w:tc>
      </w:tr>
      <w:tr w:rsidR="00865FB8" w:rsidRPr="001F29F9" w:rsidTr="00865FB8">
        <w:trPr>
          <w:trHeight w:val="188"/>
        </w:trPr>
        <w:tc>
          <w:tcPr>
            <w:tcW w:w="2358" w:type="dxa"/>
            <w:tcBorders>
              <w:top w:val="single" w:sz="4" w:space="0" w:color="000000"/>
              <w:left w:val="single" w:sz="4" w:space="0" w:color="000000"/>
              <w:bottom w:val="single" w:sz="4" w:space="0" w:color="000000"/>
              <w:right w:val="single" w:sz="4" w:space="0" w:color="000000"/>
            </w:tcBorders>
            <w:vAlign w:val="center"/>
            <w:hideMark/>
          </w:tcPr>
          <w:p w:rsidR="00EC31AB" w:rsidRPr="00145BD9" w:rsidRDefault="00EC31AB" w:rsidP="00EC31AB">
            <w:pPr>
              <w:pStyle w:val="ListParagraph"/>
              <w:spacing w:after="0" w:line="240" w:lineRule="exact"/>
              <w:ind w:left="0"/>
              <w:rPr>
                <w:rFonts w:eastAsia="Calibri" w:cstheme="minorHAnsi"/>
                <w:color w:val="000000" w:themeColor="text1"/>
                <w:sz w:val="18"/>
                <w:szCs w:val="18"/>
              </w:rPr>
            </w:pPr>
            <w:r w:rsidRPr="00145BD9">
              <w:rPr>
                <w:rFonts w:eastAsia="Calibri" w:cstheme="minorHAnsi"/>
                <w:color w:val="000000" w:themeColor="text1"/>
                <w:sz w:val="18"/>
                <w:szCs w:val="18"/>
              </w:rPr>
              <w:t>R Lat Flex (0-30)</w:t>
            </w:r>
          </w:p>
        </w:tc>
        <w:tc>
          <w:tcPr>
            <w:tcW w:w="3780" w:type="dxa"/>
            <w:tcBorders>
              <w:top w:val="single" w:sz="4" w:space="0" w:color="000000"/>
              <w:left w:val="single" w:sz="4" w:space="0" w:color="000000"/>
              <w:bottom w:val="single" w:sz="4" w:space="0" w:color="000000"/>
              <w:right w:val="single" w:sz="4" w:space="0" w:color="000000"/>
            </w:tcBorders>
            <w:vAlign w:val="center"/>
          </w:tcPr>
          <w:p w:rsidR="00EC31AB" w:rsidRPr="00145BD9" w:rsidRDefault="00D05E05" w:rsidP="00D05E05">
            <w:pPr>
              <w:contextualSpacing/>
              <w:rPr>
                <w:rFonts w:asciiTheme="minorHAnsi" w:eastAsia="Calibri" w:hAnsiTheme="minorHAnsi"/>
                <w:color w:val="000000" w:themeColor="text1"/>
                <w:sz w:val="18"/>
                <w:szCs w:val="18"/>
              </w:rPr>
            </w:pPr>
            <w:r w:rsidRPr="00145BD9">
              <w:rPr>
                <w:rFonts w:asciiTheme="minorHAnsi" w:eastAsia="Calibri" w:hAnsiTheme="minorHAnsi"/>
                <w:color w:val="000000" w:themeColor="text1"/>
                <w:sz w:val="18"/>
                <w:szCs w:val="18"/>
              </w:rPr>
              <w:t>25</w:t>
            </w:r>
            <w:r w:rsidR="00EC31AB" w:rsidRPr="00145BD9">
              <w:rPr>
                <w:rFonts w:asciiTheme="minorHAnsi" w:eastAsia="Calibri" w:hAnsiTheme="minorHAnsi"/>
                <w:color w:val="000000" w:themeColor="text1"/>
                <w:sz w:val="18"/>
                <w:szCs w:val="18"/>
              </w:rPr>
              <w:t>⁰</w:t>
            </w:r>
            <w:r w:rsidR="00B43E79" w:rsidRPr="00145BD9">
              <w:rPr>
                <w:rFonts w:asciiTheme="minorHAnsi" w:eastAsia="Calibri" w:hAnsiTheme="minorHAnsi"/>
                <w:color w:val="000000" w:themeColor="text1"/>
                <w:sz w:val="18"/>
                <w:szCs w:val="18"/>
              </w:rPr>
              <w:t>**</w:t>
            </w:r>
            <w:r w:rsidRPr="00145BD9">
              <w:rPr>
                <w:rFonts w:asciiTheme="minorHAnsi" w:eastAsia="Calibri" w:hAnsiTheme="minorHAnsi"/>
                <w:color w:val="000000" w:themeColor="text1"/>
                <w:sz w:val="18"/>
                <w:szCs w:val="18"/>
              </w:rPr>
              <w:t xml:space="preserve"> </w:t>
            </w:r>
            <w:r w:rsidRPr="00145BD9">
              <w:rPr>
                <w:rFonts w:asciiTheme="minorHAnsi" w:eastAsia="Calibri" w:hAnsiTheme="minorHAnsi"/>
                <w:color w:val="auto"/>
                <w:sz w:val="18"/>
                <w:szCs w:val="18"/>
              </w:rPr>
              <w:t>(24°, 28°, 26°)</w:t>
            </w:r>
          </w:p>
        </w:tc>
        <w:tc>
          <w:tcPr>
            <w:tcW w:w="3060" w:type="dxa"/>
            <w:tcBorders>
              <w:top w:val="single" w:sz="4" w:space="0" w:color="000000"/>
              <w:left w:val="single" w:sz="4" w:space="0" w:color="000000"/>
              <w:bottom w:val="single" w:sz="4" w:space="0" w:color="000000"/>
              <w:right w:val="single" w:sz="4" w:space="0" w:color="000000"/>
            </w:tcBorders>
            <w:vAlign w:val="center"/>
          </w:tcPr>
          <w:p w:rsidR="00EC31AB" w:rsidRPr="00145BD9" w:rsidRDefault="00EC31AB" w:rsidP="00EC31AB">
            <w:pPr>
              <w:contextualSpacing/>
              <w:rPr>
                <w:rFonts w:asciiTheme="minorHAnsi" w:eastAsia="Calibri" w:hAnsiTheme="minorHAnsi"/>
                <w:color w:val="000000" w:themeColor="text1"/>
                <w:sz w:val="18"/>
                <w:szCs w:val="18"/>
              </w:rPr>
            </w:pPr>
            <w:r w:rsidRPr="00145BD9">
              <w:rPr>
                <w:rFonts w:asciiTheme="minorHAnsi" w:eastAsia="Calibri" w:hAnsiTheme="minorHAnsi"/>
                <w:color w:val="000000" w:themeColor="text1"/>
                <w:sz w:val="18"/>
                <w:szCs w:val="18"/>
              </w:rPr>
              <w:t>30⁰</w:t>
            </w:r>
            <w:r w:rsidR="00FB43D2" w:rsidRPr="00145BD9">
              <w:rPr>
                <w:rFonts w:asciiTheme="minorHAnsi" w:eastAsia="Calibri" w:hAnsiTheme="minorHAnsi"/>
                <w:color w:val="000000" w:themeColor="text1"/>
                <w:sz w:val="18"/>
                <w:szCs w:val="18"/>
              </w:rPr>
              <w:t>,</w:t>
            </w:r>
            <w:r w:rsidRPr="00145BD9">
              <w:rPr>
                <w:rFonts w:asciiTheme="minorHAnsi" w:eastAsia="Calibri" w:hAnsiTheme="minorHAnsi"/>
                <w:color w:val="000000" w:themeColor="text1"/>
                <w:sz w:val="18"/>
                <w:szCs w:val="18"/>
              </w:rPr>
              <w:t xml:space="preserve"> pain @ 20⁰</w:t>
            </w:r>
          </w:p>
        </w:tc>
      </w:tr>
      <w:tr w:rsidR="00865FB8" w:rsidRPr="001F29F9" w:rsidTr="00865FB8">
        <w:tc>
          <w:tcPr>
            <w:tcW w:w="2358" w:type="dxa"/>
            <w:tcBorders>
              <w:top w:val="single" w:sz="4" w:space="0" w:color="000000"/>
              <w:left w:val="single" w:sz="4" w:space="0" w:color="000000"/>
              <w:bottom w:val="single" w:sz="4" w:space="0" w:color="000000"/>
              <w:right w:val="single" w:sz="4" w:space="0" w:color="000000"/>
            </w:tcBorders>
            <w:vAlign w:val="center"/>
            <w:hideMark/>
          </w:tcPr>
          <w:p w:rsidR="00EC31AB" w:rsidRPr="00145BD9" w:rsidRDefault="00EC31AB" w:rsidP="00EC31AB">
            <w:pPr>
              <w:pStyle w:val="ListParagraph"/>
              <w:spacing w:after="0" w:line="240" w:lineRule="exact"/>
              <w:ind w:left="0"/>
              <w:rPr>
                <w:rFonts w:eastAsia="Calibri" w:cstheme="minorHAnsi"/>
                <w:color w:val="000000" w:themeColor="text1"/>
                <w:sz w:val="18"/>
                <w:szCs w:val="18"/>
              </w:rPr>
            </w:pPr>
            <w:r w:rsidRPr="00145BD9">
              <w:rPr>
                <w:rFonts w:eastAsia="Calibri" w:cstheme="minorHAnsi"/>
                <w:color w:val="000000" w:themeColor="text1"/>
                <w:sz w:val="18"/>
                <w:szCs w:val="18"/>
              </w:rPr>
              <w:t>L Lat Flex 0-30)</w:t>
            </w:r>
          </w:p>
        </w:tc>
        <w:tc>
          <w:tcPr>
            <w:tcW w:w="3780" w:type="dxa"/>
            <w:tcBorders>
              <w:top w:val="single" w:sz="4" w:space="0" w:color="000000"/>
              <w:left w:val="single" w:sz="4" w:space="0" w:color="000000"/>
              <w:bottom w:val="single" w:sz="4" w:space="0" w:color="000000"/>
              <w:right w:val="single" w:sz="4" w:space="0" w:color="000000"/>
            </w:tcBorders>
            <w:vAlign w:val="center"/>
          </w:tcPr>
          <w:p w:rsidR="00EC31AB" w:rsidRPr="00145BD9" w:rsidRDefault="00D05E05" w:rsidP="00D05E05">
            <w:pPr>
              <w:contextualSpacing/>
              <w:rPr>
                <w:rFonts w:asciiTheme="minorHAnsi" w:eastAsia="Calibri" w:hAnsiTheme="minorHAnsi"/>
                <w:color w:val="000000" w:themeColor="text1"/>
                <w:sz w:val="18"/>
                <w:szCs w:val="18"/>
              </w:rPr>
            </w:pPr>
            <w:r w:rsidRPr="00145BD9">
              <w:rPr>
                <w:rFonts w:asciiTheme="minorHAnsi" w:eastAsia="Calibri" w:hAnsiTheme="minorHAnsi"/>
                <w:color w:val="000000" w:themeColor="text1"/>
                <w:sz w:val="18"/>
                <w:szCs w:val="18"/>
              </w:rPr>
              <w:t>20</w:t>
            </w:r>
            <w:r w:rsidR="00EC31AB" w:rsidRPr="00145BD9">
              <w:rPr>
                <w:rFonts w:asciiTheme="minorHAnsi" w:eastAsia="Calibri" w:hAnsiTheme="minorHAnsi"/>
                <w:color w:val="000000" w:themeColor="text1"/>
                <w:sz w:val="18"/>
                <w:szCs w:val="18"/>
              </w:rPr>
              <w:t>⁰</w:t>
            </w:r>
            <w:r w:rsidR="00B43E79" w:rsidRPr="00145BD9">
              <w:rPr>
                <w:rFonts w:asciiTheme="minorHAnsi" w:eastAsia="Calibri" w:hAnsiTheme="minorHAnsi"/>
                <w:color w:val="000000" w:themeColor="text1"/>
                <w:sz w:val="18"/>
                <w:szCs w:val="18"/>
              </w:rPr>
              <w:t>**</w:t>
            </w:r>
            <w:r w:rsidRPr="00145BD9">
              <w:rPr>
                <w:rFonts w:asciiTheme="minorHAnsi" w:eastAsia="Calibri" w:hAnsiTheme="minorHAnsi"/>
                <w:color w:val="000000" w:themeColor="text1"/>
                <w:sz w:val="18"/>
                <w:szCs w:val="18"/>
              </w:rPr>
              <w:t xml:space="preserve"> </w:t>
            </w:r>
            <w:r w:rsidRPr="00145BD9">
              <w:rPr>
                <w:rFonts w:asciiTheme="minorHAnsi" w:eastAsia="Calibri" w:hAnsiTheme="minorHAnsi"/>
                <w:color w:val="auto"/>
                <w:sz w:val="18"/>
                <w:szCs w:val="18"/>
              </w:rPr>
              <w:t>(22°, 20°, 19°)</w:t>
            </w:r>
          </w:p>
        </w:tc>
        <w:tc>
          <w:tcPr>
            <w:tcW w:w="3060" w:type="dxa"/>
            <w:tcBorders>
              <w:top w:val="single" w:sz="4" w:space="0" w:color="000000"/>
              <w:left w:val="single" w:sz="4" w:space="0" w:color="000000"/>
              <w:bottom w:val="single" w:sz="4" w:space="0" w:color="000000"/>
              <w:right w:val="single" w:sz="4" w:space="0" w:color="000000"/>
            </w:tcBorders>
            <w:vAlign w:val="center"/>
          </w:tcPr>
          <w:p w:rsidR="00EC31AB" w:rsidRPr="00145BD9" w:rsidRDefault="00EC31AB" w:rsidP="00EC31AB">
            <w:pPr>
              <w:contextualSpacing/>
              <w:rPr>
                <w:rFonts w:asciiTheme="minorHAnsi" w:eastAsia="Calibri" w:hAnsiTheme="minorHAnsi"/>
                <w:color w:val="000000" w:themeColor="text1"/>
                <w:sz w:val="18"/>
                <w:szCs w:val="18"/>
              </w:rPr>
            </w:pPr>
            <w:r w:rsidRPr="00145BD9">
              <w:rPr>
                <w:rFonts w:asciiTheme="minorHAnsi" w:eastAsia="Calibri" w:hAnsiTheme="minorHAnsi"/>
                <w:color w:val="000000" w:themeColor="text1"/>
                <w:sz w:val="18"/>
                <w:szCs w:val="18"/>
              </w:rPr>
              <w:t>30⁰</w:t>
            </w:r>
            <w:r w:rsidR="00FB43D2" w:rsidRPr="00145BD9">
              <w:rPr>
                <w:rFonts w:asciiTheme="minorHAnsi" w:eastAsia="Calibri" w:hAnsiTheme="minorHAnsi"/>
                <w:color w:val="000000" w:themeColor="text1"/>
                <w:sz w:val="18"/>
                <w:szCs w:val="18"/>
              </w:rPr>
              <w:t>,</w:t>
            </w:r>
            <w:r w:rsidRPr="00145BD9">
              <w:rPr>
                <w:rFonts w:asciiTheme="minorHAnsi" w:eastAsia="Calibri" w:hAnsiTheme="minorHAnsi"/>
                <w:color w:val="000000" w:themeColor="text1"/>
                <w:sz w:val="18"/>
                <w:szCs w:val="18"/>
              </w:rPr>
              <w:t xml:space="preserve"> pain @ 20⁰</w:t>
            </w:r>
          </w:p>
        </w:tc>
      </w:tr>
      <w:tr w:rsidR="00865FB8" w:rsidRPr="001F29F9" w:rsidTr="00865FB8">
        <w:tc>
          <w:tcPr>
            <w:tcW w:w="2358" w:type="dxa"/>
            <w:tcBorders>
              <w:top w:val="single" w:sz="4" w:space="0" w:color="000000"/>
              <w:left w:val="single" w:sz="4" w:space="0" w:color="000000"/>
              <w:bottom w:val="single" w:sz="4" w:space="0" w:color="000000"/>
              <w:right w:val="single" w:sz="4" w:space="0" w:color="000000"/>
            </w:tcBorders>
            <w:vAlign w:val="center"/>
            <w:hideMark/>
          </w:tcPr>
          <w:p w:rsidR="00EC31AB" w:rsidRPr="00145BD9" w:rsidRDefault="00EC31AB" w:rsidP="00EC31AB">
            <w:pPr>
              <w:pStyle w:val="ListParagraph"/>
              <w:spacing w:after="0" w:line="240" w:lineRule="exact"/>
              <w:ind w:left="0"/>
              <w:rPr>
                <w:rFonts w:eastAsia="Calibri" w:cstheme="minorHAnsi"/>
                <w:color w:val="000000" w:themeColor="text1"/>
                <w:sz w:val="18"/>
                <w:szCs w:val="18"/>
              </w:rPr>
            </w:pPr>
            <w:r w:rsidRPr="00145BD9">
              <w:rPr>
                <w:rFonts w:eastAsia="Calibri" w:cstheme="minorHAnsi"/>
                <w:color w:val="000000" w:themeColor="text1"/>
                <w:sz w:val="18"/>
                <w:szCs w:val="18"/>
              </w:rPr>
              <w:t>R Rotation (0-30)</w:t>
            </w:r>
          </w:p>
        </w:tc>
        <w:tc>
          <w:tcPr>
            <w:tcW w:w="3780" w:type="dxa"/>
            <w:tcBorders>
              <w:top w:val="single" w:sz="4" w:space="0" w:color="000000"/>
              <w:left w:val="single" w:sz="4" w:space="0" w:color="000000"/>
              <w:bottom w:val="single" w:sz="4" w:space="0" w:color="000000"/>
              <w:right w:val="single" w:sz="4" w:space="0" w:color="000000"/>
            </w:tcBorders>
            <w:vAlign w:val="center"/>
          </w:tcPr>
          <w:p w:rsidR="00EC31AB" w:rsidRPr="00145BD9" w:rsidRDefault="00FB43D2" w:rsidP="00FB43D2">
            <w:pPr>
              <w:contextualSpacing/>
              <w:rPr>
                <w:rFonts w:asciiTheme="minorHAnsi" w:eastAsia="Calibri" w:hAnsiTheme="minorHAnsi"/>
                <w:color w:val="000000" w:themeColor="text1"/>
                <w:sz w:val="18"/>
                <w:szCs w:val="18"/>
              </w:rPr>
            </w:pPr>
            <w:r w:rsidRPr="00145BD9">
              <w:rPr>
                <w:rFonts w:asciiTheme="minorHAnsi" w:eastAsia="Calibri" w:hAnsiTheme="minorHAnsi"/>
                <w:color w:val="000000" w:themeColor="text1"/>
                <w:sz w:val="18"/>
                <w:szCs w:val="18"/>
              </w:rPr>
              <w:t>30</w:t>
            </w:r>
            <w:r w:rsidR="00EC31AB" w:rsidRPr="00145BD9">
              <w:rPr>
                <w:rFonts w:asciiTheme="minorHAnsi" w:eastAsia="Calibri" w:hAnsiTheme="minorHAnsi"/>
                <w:color w:val="000000" w:themeColor="text1"/>
                <w:sz w:val="18"/>
                <w:szCs w:val="18"/>
              </w:rPr>
              <w:t>⁰</w:t>
            </w:r>
            <w:r w:rsidR="00B43E79" w:rsidRPr="00145BD9">
              <w:rPr>
                <w:rFonts w:asciiTheme="minorHAnsi" w:eastAsia="Calibri" w:hAnsiTheme="minorHAnsi"/>
                <w:color w:val="000000" w:themeColor="text1"/>
                <w:sz w:val="18"/>
                <w:szCs w:val="18"/>
              </w:rPr>
              <w:t>**</w:t>
            </w:r>
            <w:r w:rsidR="00D05E05" w:rsidRPr="00145BD9">
              <w:rPr>
                <w:rFonts w:asciiTheme="minorHAnsi" w:eastAsia="Calibri" w:hAnsiTheme="minorHAnsi"/>
                <w:color w:val="000000" w:themeColor="text1"/>
                <w:sz w:val="18"/>
                <w:szCs w:val="18"/>
              </w:rPr>
              <w:t xml:space="preserve"> </w:t>
            </w:r>
            <w:r w:rsidR="00D05E05" w:rsidRPr="00145BD9">
              <w:rPr>
                <w:rFonts w:asciiTheme="minorHAnsi" w:eastAsia="Calibri" w:hAnsiTheme="minorHAnsi"/>
                <w:color w:val="auto"/>
                <w:sz w:val="18"/>
                <w:szCs w:val="18"/>
              </w:rPr>
              <w:t>(51°, 50°, 55°)</w:t>
            </w:r>
          </w:p>
        </w:tc>
        <w:tc>
          <w:tcPr>
            <w:tcW w:w="3060" w:type="dxa"/>
            <w:tcBorders>
              <w:top w:val="single" w:sz="4" w:space="0" w:color="000000"/>
              <w:left w:val="single" w:sz="4" w:space="0" w:color="000000"/>
              <w:bottom w:val="single" w:sz="4" w:space="0" w:color="000000"/>
              <w:right w:val="single" w:sz="4" w:space="0" w:color="000000"/>
            </w:tcBorders>
            <w:vAlign w:val="center"/>
          </w:tcPr>
          <w:p w:rsidR="00EC31AB" w:rsidRPr="00145BD9" w:rsidRDefault="00EC31AB" w:rsidP="00EC31AB">
            <w:pPr>
              <w:contextualSpacing/>
              <w:rPr>
                <w:rFonts w:asciiTheme="minorHAnsi" w:eastAsia="Calibri" w:hAnsiTheme="minorHAnsi"/>
                <w:color w:val="000000" w:themeColor="text1"/>
                <w:sz w:val="18"/>
                <w:szCs w:val="18"/>
              </w:rPr>
            </w:pPr>
            <w:r w:rsidRPr="00145BD9">
              <w:rPr>
                <w:rFonts w:asciiTheme="minorHAnsi" w:eastAsia="Calibri" w:hAnsiTheme="minorHAnsi"/>
                <w:color w:val="000000" w:themeColor="text1"/>
                <w:sz w:val="18"/>
                <w:szCs w:val="18"/>
              </w:rPr>
              <w:t>30⁰</w:t>
            </w:r>
          </w:p>
        </w:tc>
      </w:tr>
      <w:tr w:rsidR="00865FB8" w:rsidRPr="001F29F9" w:rsidTr="00865FB8">
        <w:tc>
          <w:tcPr>
            <w:tcW w:w="2358" w:type="dxa"/>
            <w:tcBorders>
              <w:top w:val="single" w:sz="4" w:space="0" w:color="000000"/>
              <w:left w:val="single" w:sz="4" w:space="0" w:color="000000"/>
              <w:bottom w:val="single" w:sz="4" w:space="0" w:color="000000"/>
              <w:right w:val="single" w:sz="4" w:space="0" w:color="000000"/>
            </w:tcBorders>
            <w:vAlign w:val="center"/>
            <w:hideMark/>
          </w:tcPr>
          <w:p w:rsidR="00EC31AB" w:rsidRPr="00145BD9" w:rsidRDefault="00EC31AB" w:rsidP="00EC31AB">
            <w:pPr>
              <w:pStyle w:val="ListParagraph"/>
              <w:spacing w:after="0" w:line="240" w:lineRule="exact"/>
              <w:ind w:left="0"/>
              <w:rPr>
                <w:rFonts w:eastAsia="Calibri" w:cstheme="minorHAnsi"/>
                <w:color w:val="000000" w:themeColor="text1"/>
                <w:sz w:val="18"/>
                <w:szCs w:val="18"/>
              </w:rPr>
            </w:pPr>
            <w:r w:rsidRPr="00145BD9">
              <w:rPr>
                <w:rFonts w:eastAsia="Calibri" w:cstheme="minorHAnsi"/>
                <w:color w:val="000000" w:themeColor="text1"/>
                <w:sz w:val="18"/>
                <w:szCs w:val="18"/>
              </w:rPr>
              <w:t>L Rotation (0-30)</w:t>
            </w:r>
          </w:p>
        </w:tc>
        <w:tc>
          <w:tcPr>
            <w:tcW w:w="3780" w:type="dxa"/>
            <w:tcBorders>
              <w:top w:val="single" w:sz="4" w:space="0" w:color="000000"/>
              <w:left w:val="single" w:sz="4" w:space="0" w:color="000000"/>
              <w:bottom w:val="single" w:sz="4" w:space="0" w:color="000000"/>
              <w:right w:val="single" w:sz="4" w:space="0" w:color="000000"/>
            </w:tcBorders>
            <w:vAlign w:val="center"/>
          </w:tcPr>
          <w:p w:rsidR="00EC31AB" w:rsidRPr="00145BD9" w:rsidRDefault="00FB43D2" w:rsidP="00FB43D2">
            <w:pPr>
              <w:contextualSpacing/>
              <w:rPr>
                <w:rFonts w:asciiTheme="minorHAnsi" w:eastAsia="Calibri" w:hAnsiTheme="minorHAnsi"/>
                <w:color w:val="000000" w:themeColor="text1"/>
                <w:sz w:val="18"/>
                <w:szCs w:val="18"/>
              </w:rPr>
            </w:pPr>
            <w:r w:rsidRPr="00145BD9">
              <w:rPr>
                <w:rFonts w:asciiTheme="minorHAnsi" w:eastAsia="Calibri" w:hAnsiTheme="minorHAnsi"/>
                <w:color w:val="000000" w:themeColor="text1"/>
                <w:sz w:val="18"/>
                <w:szCs w:val="18"/>
              </w:rPr>
              <w:t>30</w:t>
            </w:r>
            <w:r w:rsidR="00EC31AB" w:rsidRPr="00145BD9">
              <w:rPr>
                <w:rFonts w:asciiTheme="minorHAnsi" w:eastAsia="Calibri" w:hAnsiTheme="minorHAnsi"/>
                <w:color w:val="000000" w:themeColor="text1"/>
                <w:sz w:val="18"/>
                <w:szCs w:val="18"/>
              </w:rPr>
              <w:t>⁰</w:t>
            </w:r>
            <w:r w:rsidR="00B43E79" w:rsidRPr="00145BD9">
              <w:rPr>
                <w:rFonts w:asciiTheme="minorHAnsi" w:eastAsia="Calibri" w:hAnsiTheme="minorHAnsi"/>
                <w:color w:val="000000" w:themeColor="text1"/>
                <w:sz w:val="18"/>
                <w:szCs w:val="18"/>
              </w:rPr>
              <w:t>**</w:t>
            </w:r>
            <w:r w:rsidR="00D05E05" w:rsidRPr="00145BD9">
              <w:rPr>
                <w:rFonts w:asciiTheme="minorHAnsi" w:eastAsia="Calibri" w:hAnsiTheme="minorHAnsi"/>
                <w:color w:val="000000" w:themeColor="text1"/>
                <w:sz w:val="18"/>
                <w:szCs w:val="18"/>
              </w:rPr>
              <w:t xml:space="preserve"> </w:t>
            </w:r>
            <w:r w:rsidR="00D05E05" w:rsidRPr="00145BD9">
              <w:rPr>
                <w:rFonts w:asciiTheme="minorHAnsi" w:eastAsia="Calibri" w:hAnsiTheme="minorHAnsi"/>
                <w:color w:val="auto"/>
                <w:sz w:val="18"/>
                <w:szCs w:val="18"/>
              </w:rPr>
              <w:t>(48°, 47°, 44°)</w:t>
            </w:r>
          </w:p>
        </w:tc>
        <w:tc>
          <w:tcPr>
            <w:tcW w:w="3060" w:type="dxa"/>
            <w:tcBorders>
              <w:top w:val="single" w:sz="4" w:space="0" w:color="000000"/>
              <w:left w:val="single" w:sz="4" w:space="0" w:color="000000"/>
              <w:bottom w:val="single" w:sz="4" w:space="0" w:color="000000"/>
              <w:right w:val="single" w:sz="4" w:space="0" w:color="000000"/>
            </w:tcBorders>
            <w:vAlign w:val="center"/>
          </w:tcPr>
          <w:p w:rsidR="00EC31AB" w:rsidRPr="00145BD9" w:rsidRDefault="00EC31AB" w:rsidP="00EC31AB">
            <w:pPr>
              <w:contextualSpacing/>
              <w:rPr>
                <w:rFonts w:asciiTheme="minorHAnsi" w:eastAsia="Calibri" w:hAnsiTheme="minorHAnsi"/>
                <w:color w:val="000000" w:themeColor="text1"/>
                <w:sz w:val="18"/>
                <w:szCs w:val="18"/>
              </w:rPr>
            </w:pPr>
            <w:r w:rsidRPr="00145BD9">
              <w:rPr>
                <w:rFonts w:asciiTheme="minorHAnsi" w:eastAsia="Calibri" w:hAnsiTheme="minorHAnsi"/>
                <w:color w:val="000000" w:themeColor="text1"/>
                <w:sz w:val="18"/>
                <w:szCs w:val="18"/>
              </w:rPr>
              <w:t>30⁰</w:t>
            </w:r>
          </w:p>
        </w:tc>
      </w:tr>
      <w:tr w:rsidR="00865FB8" w:rsidRPr="001F29F9" w:rsidTr="00865FB8">
        <w:tc>
          <w:tcPr>
            <w:tcW w:w="2358" w:type="dxa"/>
            <w:tcBorders>
              <w:top w:val="single" w:sz="4" w:space="0" w:color="000000"/>
              <w:left w:val="single" w:sz="4" w:space="0" w:color="000000"/>
              <w:bottom w:val="single" w:sz="4" w:space="0" w:color="000000"/>
              <w:right w:val="single" w:sz="4" w:space="0" w:color="000000"/>
            </w:tcBorders>
            <w:vAlign w:val="center"/>
            <w:hideMark/>
          </w:tcPr>
          <w:p w:rsidR="00EC31AB" w:rsidRPr="00145BD9" w:rsidRDefault="00EC31AB" w:rsidP="00EC31AB">
            <w:pPr>
              <w:pStyle w:val="ListParagraph"/>
              <w:spacing w:after="0" w:line="240" w:lineRule="exact"/>
              <w:ind w:left="0"/>
              <w:rPr>
                <w:rFonts w:eastAsia="Calibri" w:cstheme="minorHAnsi"/>
                <w:color w:val="000000" w:themeColor="text1"/>
                <w:sz w:val="18"/>
                <w:szCs w:val="18"/>
              </w:rPr>
            </w:pPr>
            <w:r w:rsidRPr="00145BD9">
              <w:rPr>
                <w:rFonts w:eastAsia="Calibri" w:cstheme="minorHAnsi"/>
                <w:color w:val="000000" w:themeColor="text1"/>
                <w:sz w:val="18"/>
                <w:szCs w:val="18"/>
              </w:rPr>
              <w:t>COMBINED (240)</w:t>
            </w:r>
          </w:p>
        </w:tc>
        <w:tc>
          <w:tcPr>
            <w:tcW w:w="3780" w:type="dxa"/>
            <w:tcBorders>
              <w:top w:val="single" w:sz="4" w:space="0" w:color="000000"/>
              <w:left w:val="single" w:sz="4" w:space="0" w:color="000000"/>
              <w:bottom w:val="single" w:sz="4" w:space="0" w:color="000000"/>
              <w:right w:val="single" w:sz="4" w:space="0" w:color="000000"/>
            </w:tcBorders>
            <w:vAlign w:val="center"/>
          </w:tcPr>
          <w:p w:rsidR="00EC31AB" w:rsidRPr="00145BD9" w:rsidRDefault="00FB43D2" w:rsidP="00FB43D2">
            <w:pPr>
              <w:rPr>
                <w:rFonts w:asciiTheme="minorHAnsi" w:hAnsiTheme="minorHAnsi"/>
                <w:color w:val="auto"/>
                <w:sz w:val="18"/>
                <w:szCs w:val="18"/>
              </w:rPr>
            </w:pPr>
            <w:r w:rsidRPr="00145BD9">
              <w:rPr>
                <w:rFonts w:asciiTheme="minorHAnsi" w:eastAsia="Calibri" w:hAnsiTheme="minorHAnsi"/>
                <w:color w:val="auto"/>
                <w:sz w:val="18"/>
                <w:szCs w:val="18"/>
              </w:rPr>
              <w:t>165</w:t>
            </w:r>
            <w:r w:rsidR="00EC31AB" w:rsidRPr="00145BD9">
              <w:rPr>
                <w:rFonts w:asciiTheme="minorHAnsi" w:eastAsia="Calibri" w:hAnsiTheme="minorHAnsi"/>
                <w:color w:val="auto"/>
                <w:sz w:val="18"/>
                <w:szCs w:val="18"/>
              </w:rPr>
              <w:t>⁰</w:t>
            </w:r>
          </w:p>
        </w:tc>
        <w:tc>
          <w:tcPr>
            <w:tcW w:w="3060" w:type="dxa"/>
            <w:tcBorders>
              <w:top w:val="single" w:sz="4" w:space="0" w:color="000000"/>
              <w:left w:val="single" w:sz="4" w:space="0" w:color="000000"/>
              <w:bottom w:val="single" w:sz="4" w:space="0" w:color="000000"/>
              <w:right w:val="single" w:sz="4" w:space="0" w:color="000000"/>
            </w:tcBorders>
            <w:vAlign w:val="center"/>
          </w:tcPr>
          <w:p w:rsidR="00EC31AB" w:rsidRPr="00145BD9" w:rsidRDefault="00896CC7" w:rsidP="00896CC7">
            <w:pPr>
              <w:rPr>
                <w:rFonts w:asciiTheme="minorHAnsi" w:hAnsiTheme="minorHAnsi"/>
                <w:color w:val="auto"/>
                <w:sz w:val="18"/>
                <w:szCs w:val="18"/>
              </w:rPr>
            </w:pPr>
            <w:r w:rsidRPr="00145BD9">
              <w:rPr>
                <w:rFonts w:asciiTheme="minorHAnsi" w:eastAsia="Calibri" w:hAnsiTheme="minorHAnsi"/>
                <w:color w:val="auto"/>
                <w:sz w:val="18"/>
                <w:szCs w:val="18"/>
              </w:rPr>
              <w:t>225</w:t>
            </w:r>
            <w:r w:rsidR="00EC31AB" w:rsidRPr="00145BD9">
              <w:rPr>
                <w:rFonts w:asciiTheme="minorHAnsi" w:eastAsia="Calibri" w:hAnsiTheme="minorHAnsi"/>
                <w:color w:val="auto"/>
                <w:sz w:val="18"/>
                <w:szCs w:val="18"/>
              </w:rPr>
              <w:t>⁰</w:t>
            </w:r>
          </w:p>
        </w:tc>
      </w:tr>
      <w:tr w:rsidR="00865FB8" w:rsidRPr="001F29F9" w:rsidTr="00865FB8">
        <w:tc>
          <w:tcPr>
            <w:tcW w:w="2358" w:type="dxa"/>
            <w:tcBorders>
              <w:top w:val="single" w:sz="4" w:space="0" w:color="000000"/>
              <w:left w:val="single" w:sz="4" w:space="0" w:color="000000"/>
              <w:bottom w:val="single" w:sz="4" w:space="0" w:color="000000"/>
              <w:right w:val="single" w:sz="4" w:space="0" w:color="000000"/>
            </w:tcBorders>
            <w:vAlign w:val="center"/>
            <w:hideMark/>
          </w:tcPr>
          <w:p w:rsidR="00EC31AB" w:rsidRPr="00145BD9" w:rsidRDefault="0006081A" w:rsidP="0006081A">
            <w:pPr>
              <w:pStyle w:val="ListParagraph"/>
              <w:spacing w:after="0" w:line="240" w:lineRule="exact"/>
              <w:ind w:left="0"/>
              <w:rPr>
                <w:rFonts w:eastAsia="Calibri" w:cstheme="minorHAnsi"/>
                <w:color w:val="000000" w:themeColor="text1"/>
                <w:sz w:val="18"/>
                <w:szCs w:val="18"/>
              </w:rPr>
            </w:pPr>
            <w:r w:rsidRPr="00145BD9">
              <w:rPr>
                <w:rFonts w:eastAsia="Calibri" w:cstheme="minorHAnsi"/>
                <w:color w:val="000000" w:themeColor="text1"/>
                <w:sz w:val="18"/>
                <w:szCs w:val="18"/>
              </w:rPr>
              <w:t xml:space="preserve">20060809 </w:t>
            </w:r>
            <w:proofErr w:type="spellStart"/>
            <w:r w:rsidR="006001EB" w:rsidRPr="00145BD9">
              <w:rPr>
                <w:rFonts w:eastAsia="Calibri" w:cstheme="minorHAnsi"/>
                <w:color w:val="000000" w:themeColor="text1"/>
                <w:sz w:val="18"/>
                <w:szCs w:val="18"/>
              </w:rPr>
              <w:t>Lumbosacral</w:t>
            </w:r>
            <w:proofErr w:type="spellEnd"/>
            <w:r w:rsidR="006001EB" w:rsidRPr="00145BD9">
              <w:rPr>
                <w:rFonts w:eastAsia="Calibri" w:cstheme="minorHAnsi"/>
                <w:color w:val="000000" w:themeColor="text1"/>
                <w:sz w:val="18"/>
                <w:szCs w:val="18"/>
              </w:rPr>
              <w:t xml:space="preserve"> (</w:t>
            </w:r>
            <w:r w:rsidRPr="00145BD9">
              <w:rPr>
                <w:rFonts w:eastAsia="Calibri" w:cstheme="minorHAnsi"/>
                <w:color w:val="000000" w:themeColor="text1"/>
                <w:sz w:val="18"/>
                <w:szCs w:val="18"/>
              </w:rPr>
              <w:t>L/S</w:t>
            </w:r>
            <w:r w:rsidR="006001EB" w:rsidRPr="00145BD9">
              <w:rPr>
                <w:rFonts w:eastAsia="Calibri" w:cstheme="minorHAnsi"/>
                <w:color w:val="000000" w:themeColor="text1"/>
                <w:sz w:val="18"/>
                <w:szCs w:val="18"/>
              </w:rPr>
              <w:t>)</w:t>
            </w:r>
            <w:r w:rsidRPr="00145BD9">
              <w:rPr>
                <w:rFonts w:eastAsia="Calibri" w:cstheme="minorHAnsi"/>
                <w:color w:val="000000" w:themeColor="text1"/>
                <w:sz w:val="18"/>
                <w:szCs w:val="18"/>
              </w:rPr>
              <w:t xml:space="preserve"> spine x-ray  loss of lumbar </w:t>
            </w:r>
            <w:proofErr w:type="spellStart"/>
            <w:r w:rsidRPr="00145BD9">
              <w:rPr>
                <w:rFonts w:eastAsia="Calibri" w:cstheme="minorHAnsi"/>
                <w:color w:val="000000" w:themeColor="text1"/>
                <w:sz w:val="18"/>
                <w:szCs w:val="18"/>
              </w:rPr>
              <w:t>lordosis</w:t>
            </w:r>
            <w:proofErr w:type="spellEnd"/>
          </w:p>
        </w:tc>
        <w:tc>
          <w:tcPr>
            <w:tcW w:w="3780" w:type="dxa"/>
            <w:tcBorders>
              <w:top w:val="single" w:sz="4" w:space="0" w:color="000000"/>
              <w:left w:val="single" w:sz="4" w:space="0" w:color="000000"/>
              <w:bottom w:val="single" w:sz="4" w:space="0" w:color="000000"/>
              <w:right w:val="single" w:sz="4" w:space="0" w:color="000000"/>
            </w:tcBorders>
            <w:vAlign w:val="center"/>
          </w:tcPr>
          <w:p w:rsidR="00EC31AB" w:rsidRPr="00145BD9" w:rsidRDefault="00B43E79" w:rsidP="00D05E05">
            <w:pPr>
              <w:tabs>
                <w:tab w:val="left" w:pos="288"/>
                <w:tab w:val="left" w:pos="4752"/>
              </w:tabs>
              <w:jc w:val="left"/>
              <w:rPr>
                <w:color w:val="000000" w:themeColor="text1"/>
                <w:sz w:val="18"/>
                <w:szCs w:val="18"/>
              </w:rPr>
            </w:pPr>
            <w:r w:rsidRPr="00145BD9">
              <w:rPr>
                <w:color w:val="000000" w:themeColor="text1"/>
                <w:sz w:val="18"/>
                <w:szCs w:val="18"/>
              </w:rPr>
              <w:t>*Limited by pain;</w:t>
            </w:r>
          </w:p>
          <w:p w:rsidR="00B43E79" w:rsidRPr="00145BD9" w:rsidRDefault="00B43E79" w:rsidP="00D05E05">
            <w:pPr>
              <w:tabs>
                <w:tab w:val="left" w:pos="288"/>
                <w:tab w:val="left" w:pos="4752"/>
              </w:tabs>
              <w:jc w:val="left"/>
              <w:rPr>
                <w:color w:val="000000" w:themeColor="text1"/>
                <w:sz w:val="18"/>
                <w:szCs w:val="18"/>
              </w:rPr>
            </w:pPr>
            <w:r w:rsidRPr="00145BD9">
              <w:rPr>
                <w:color w:val="000000" w:themeColor="text1"/>
                <w:sz w:val="18"/>
                <w:szCs w:val="18"/>
              </w:rPr>
              <w:t>** Limited by mechanical origin</w:t>
            </w:r>
            <w:r w:rsidR="00FB43D2" w:rsidRPr="00145BD9">
              <w:rPr>
                <w:color w:val="000000" w:themeColor="text1"/>
                <w:sz w:val="18"/>
                <w:szCs w:val="18"/>
              </w:rPr>
              <w:t>;</w:t>
            </w:r>
          </w:p>
          <w:p w:rsidR="00B43E79" w:rsidRPr="00145BD9" w:rsidRDefault="00FB43D2" w:rsidP="000D1E4D">
            <w:pPr>
              <w:tabs>
                <w:tab w:val="left" w:pos="288"/>
                <w:tab w:val="left" w:pos="4752"/>
              </w:tabs>
              <w:jc w:val="left"/>
              <w:rPr>
                <w:color w:val="000000" w:themeColor="text1"/>
                <w:sz w:val="18"/>
                <w:szCs w:val="18"/>
              </w:rPr>
            </w:pPr>
            <w:r w:rsidRPr="00145BD9">
              <w:rPr>
                <w:color w:val="000000" w:themeColor="text1"/>
                <w:sz w:val="18"/>
                <w:szCs w:val="18"/>
              </w:rPr>
              <w:t xml:space="preserve">All Waddell’s negative; </w:t>
            </w:r>
            <w:r w:rsidR="00896CC7" w:rsidRPr="00145BD9">
              <w:rPr>
                <w:color w:val="000000" w:themeColor="text1"/>
                <w:sz w:val="18"/>
                <w:szCs w:val="18"/>
              </w:rPr>
              <w:t xml:space="preserve"> No motor, sensory, or reflex exam documented, but normal neurologic exam noted on MEB DA 2808; tenderness to palpation at L4-5 level noted on MEB DA 2808</w:t>
            </w:r>
          </w:p>
        </w:tc>
        <w:tc>
          <w:tcPr>
            <w:tcW w:w="3060" w:type="dxa"/>
            <w:tcBorders>
              <w:top w:val="single" w:sz="4" w:space="0" w:color="000000"/>
              <w:left w:val="single" w:sz="4" w:space="0" w:color="000000"/>
              <w:bottom w:val="single" w:sz="4" w:space="0" w:color="000000"/>
              <w:right w:val="single" w:sz="4" w:space="0" w:color="000000"/>
            </w:tcBorders>
          </w:tcPr>
          <w:p w:rsidR="00EC31AB" w:rsidRPr="00145BD9" w:rsidRDefault="00EC31AB" w:rsidP="00896CC7">
            <w:pPr>
              <w:tabs>
                <w:tab w:val="left" w:pos="288"/>
                <w:tab w:val="left" w:pos="4752"/>
              </w:tabs>
              <w:jc w:val="left"/>
              <w:rPr>
                <w:rFonts w:asciiTheme="minorHAnsi" w:eastAsiaTheme="minorHAnsi" w:hAnsiTheme="minorHAnsi"/>
                <w:color w:val="000000" w:themeColor="text1"/>
                <w:sz w:val="18"/>
                <w:szCs w:val="18"/>
              </w:rPr>
            </w:pPr>
            <w:r w:rsidRPr="00145BD9">
              <w:rPr>
                <w:rFonts w:asciiTheme="minorHAnsi" w:eastAsiaTheme="minorHAnsi" w:hAnsiTheme="minorHAnsi"/>
                <w:color w:val="000000" w:themeColor="text1"/>
                <w:sz w:val="18"/>
                <w:szCs w:val="18"/>
              </w:rPr>
              <w:t xml:space="preserve">Flexion, left and right lateral flexion </w:t>
            </w:r>
            <w:r w:rsidR="006D2FC5" w:rsidRPr="00145BD9">
              <w:rPr>
                <w:rFonts w:asciiTheme="minorHAnsi" w:eastAsiaTheme="minorHAnsi" w:hAnsiTheme="minorHAnsi"/>
                <w:color w:val="000000" w:themeColor="text1"/>
                <w:sz w:val="18"/>
                <w:szCs w:val="18"/>
              </w:rPr>
              <w:t>had</w:t>
            </w:r>
            <w:r w:rsidRPr="00145BD9">
              <w:rPr>
                <w:rFonts w:asciiTheme="minorHAnsi" w:eastAsiaTheme="minorHAnsi" w:hAnsiTheme="minorHAnsi"/>
                <w:color w:val="000000" w:themeColor="text1"/>
                <w:sz w:val="18"/>
                <w:szCs w:val="18"/>
              </w:rPr>
              <w:t xml:space="preserve"> pain with movement</w:t>
            </w:r>
            <w:r w:rsidR="00896CC7" w:rsidRPr="00145BD9">
              <w:rPr>
                <w:rFonts w:asciiTheme="minorHAnsi" w:eastAsiaTheme="minorHAnsi" w:hAnsiTheme="minorHAnsi"/>
                <w:color w:val="000000" w:themeColor="text1"/>
                <w:sz w:val="18"/>
                <w:szCs w:val="18"/>
              </w:rPr>
              <w:t xml:space="preserve"> and</w:t>
            </w:r>
            <w:r w:rsidR="005A4876" w:rsidRPr="00145BD9">
              <w:rPr>
                <w:rFonts w:asciiTheme="minorHAnsi" w:eastAsiaTheme="minorHAnsi" w:hAnsiTheme="minorHAnsi"/>
                <w:color w:val="000000" w:themeColor="text1"/>
                <w:sz w:val="18"/>
                <w:szCs w:val="18"/>
              </w:rPr>
              <w:t xml:space="preserve"> </w:t>
            </w:r>
            <w:r w:rsidRPr="00145BD9">
              <w:rPr>
                <w:rFonts w:asciiTheme="minorHAnsi" w:eastAsiaTheme="minorHAnsi" w:hAnsiTheme="minorHAnsi"/>
                <w:color w:val="000000" w:themeColor="text1"/>
                <w:sz w:val="18"/>
                <w:szCs w:val="18"/>
              </w:rPr>
              <w:t xml:space="preserve">pain </w:t>
            </w:r>
            <w:r w:rsidR="00466F70" w:rsidRPr="00145BD9">
              <w:rPr>
                <w:rFonts w:asciiTheme="minorHAnsi" w:eastAsiaTheme="minorHAnsi" w:hAnsiTheme="minorHAnsi"/>
                <w:color w:val="000000" w:themeColor="text1"/>
                <w:sz w:val="18"/>
                <w:szCs w:val="18"/>
              </w:rPr>
              <w:t xml:space="preserve">increased </w:t>
            </w:r>
            <w:r w:rsidRPr="00145BD9">
              <w:rPr>
                <w:rFonts w:asciiTheme="minorHAnsi" w:eastAsiaTheme="minorHAnsi" w:hAnsiTheme="minorHAnsi"/>
                <w:color w:val="000000" w:themeColor="text1"/>
                <w:sz w:val="18"/>
                <w:szCs w:val="18"/>
              </w:rPr>
              <w:t>after repetitive use</w:t>
            </w:r>
            <w:r w:rsidR="00466F70" w:rsidRPr="00145BD9">
              <w:rPr>
                <w:rFonts w:asciiTheme="minorHAnsi" w:eastAsiaTheme="minorHAnsi" w:hAnsiTheme="minorHAnsi"/>
                <w:color w:val="000000" w:themeColor="text1"/>
                <w:sz w:val="18"/>
                <w:szCs w:val="18"/>
              </w:rPr>
              <w:t xml:space="preserve"> but</w:t>
            </w:r>
            <w:r w:rsidRPr="00145BD9">
              <w:rPr>
                <w:rFonts w:asciiTheme="minorHAnsi" w:eastAsiaTheme="minorHAnsi" w:hAnsiTheme="minorHAnsi"/>
                <w:color w:val="000000" w:themeColor="text1"/>
                <w:sz w:val="18"/>
                <w:szCs w:val="18"/>
              </w:rPr>
              <w:t xml:space="preserve"> </w:t>
            </w:r>
            <w:r w:rsidR="00896CC7" w:rsidRPr="00145BD9">
              <w:rPr>
                <w:rFonts w:asciiTheme="minorHAnsi" w:eastAsiaTheme="minorHAnsi" w:hAnsiTheme="minorHAnsi"/>
                <w:color w:val="000000" w:themeColor="text1"/>
                <w:sz w:val="18"/>
                <w:szCs w:val="18"/>
              </w:rPr>
              <w:t>there was no</w:t>
            </w:r>
            <w:r w:rsidRPr="00145BD9">
              <w:rPr>
                <w:rFonts w:asciiTheme="minorHAnsi" w:eastAsiaTheme="minorHAnsi" w:hAnsiTheme="minorHAnsi"/>
                <w:color w:val="000000" w:themeColor="text1"/>
                <w:sz w:val="18"/>
                <w:szCs w:val="18"/>
              </w:rPr>
              <w:t xml:space="preserve"> additional loss of motion with repetitive use</w:t>
            </w:r>
            <w:r w:rsidR="006D2FC5" w:rsidRPr="00145BD9">
              <w:rPr>
                <w:rFonts w:asciiTheme="minorHAnsi" w:eastAsiaTheme="minorHAnsi" w:hAnsiTheme="minorHAnsi"/>
                <w:color w:val="000000" w:themeColor="text1"/>
                <w:sz w:val="18"/>
                <w:szCs w:val="18"/>
              </w:rPr>
              <w:t xml:space="preserve">; </w:t>
            </w:r>
            <w:r w:rsidR="00896CC7" w:rsidRPr="00145BD9">
              <w:rPr>
                <w:rFonts w:asciiTheme="minorHAnsi" w:eastAsiaTheme="minorHAnsi" w:hAnsiTheme="minorHAnsi"/>
                <w:color w:val="000000" w:themeColor="text1"/>
                <w:sz w:val="18"/>
                <w:szCs w:val="18"/>
              </w:rPr>
              <w:t xml:space="preserve"> </w:t>
            </w:r>
            <w:r w:rsidR="006D2FC5" w:rsidRPr="00145BD9">
              <w:rPr>
                <w:rFonts w:asciiTheme="minorHAnsi" w:eastAsiaTheme="minorHAnsi" w:hAnsiTheme="minorHAnsi"/>
                <w:color w:val="000000" w:themeColor="text1"/>
                <w:sz w:val="18"/>
                <w:szCs w:val="18"/>
              </w:rPr>
              <w:t>Motor</w:t>
            </w:r>
            <w:r w:rsidR="00896CC7" w:rsidRPr="00145BD9">
              <w:rPr>
                <w:rFonts w:asciiTheme="minorHAnsi" w:eastAsiaTheme="minorHAnsi" w:hAnsiTheme="minorHAnsi"/>
                <w:color w:val="000000" w:themeColor="text1"/>
                <w:sz w:val="18"/>
                <w:szCs w:val="18"/>
              </w:rPr>
              <w:t>,</w:t>
            </w:r>
            <w:r w:rsidR="000D1E4D" w:rsidRPr="00145BD9">
              <w:rPr>
                <w:rFonts w:asciiTheme="minorHAnsi" w:eastAsiaTheme="minorHAnsi" w:hAnsiTheme="minorHAnsi"/>
                <w:color w:val="000000" w:themeColor="text1"/>
                <w:sz w:val="18"/>
                <w:szCs w:val="18"/>
              </w:rPr>
              <w:t xml:space="preserve"> </w:t>
            </w:r>
            <w:r w:rsidR="006D2FC5" w:rsidRPr="00145BD9">
              <w:rPr>
                <w:rFonts w:asciiTheme="minorHAnsi" w:eastAsiaTheme="minorHAnsi" w:hAnsiTheme="minorHAnsi"/>
                <w:color w:val="000000" w:themeColor="text1"/>
                <w:sz w:val="18"/>
                <w:szCs w:val="18"/>
              </w:rPr>
              <w:t>sensory</w:t>
            </w:r>
            <w:r w:rsidR="00896CC7" w:rsidRPr="00145BD9">
              <w:rPr>
                <w:rFonts w:asciiTheme="minorHAnsi" w:eastAsiaTheme="minorHAnsi" w:hAnsiTheme="minorHAnsi"/>
                <w:color w:val="000000" w:themeColor="text1"/>
                <w:sz w:val="18"/>
                <w:szCs w:val="18"/>
              </w:rPr>
              <w:t>, and reflexes</w:t>
            </w:r>
            <w:r w:rsidR="005A4876" w:rsidRPr="00145BD9">
              <w:rPr>
                <w:rFonts w:asciiTheme="minorHAnsi" w:eastAsiaTheme="minorHAnsi" w:hAnsiTheme="minorHAnsi"/>
                <w:color w:val="000000" w:themeColor="text1"/>
                <w:sz w:val="18"/>
                <w:szCs w:val="18"/>
              </w:rPr>
              <w:t xml:space="preserve"> </w:t>
            </w:r>
            <w:r w:rsidR="006D2FC5" w:rsidRPr="00145BD9">
              <w:rPr>
                <w:rFonts w:asciiTheme="minorHAnsi" w:eastAsiaTheme="minorHAnsi" w:hAnsiTheme="minorHAnsi"/>
                <w:color w:val="000000" w:themeColor="text1"/>
                <w:sz w:val="18"/>
                <w:szCs w:val="18"/>
              </w:rPr>
              <w:t>n</w:t>
            </w:r>
            <w:r w:rsidR="00896CC7" w:rsidRPr="00145BD9">
              <w:rPr>
                <w:rFonts w:asciiTheme="minorHAnsi" w:eastAsiaTheme="minorHAnsi" w:hAnsiTheme="minorHAnsi"/>
                <w:color w:val="000000" w:themeColor="text1"/>
                <w:sz w:val="18"/>
                <w:szCs w:val="18"/>
              </w:rPr>
              <w:t>or</w:t>
            </w:r>
            <w:r w:rsidR="006D2FC5" w:rsidRPr="00145BD9">
              <w:rPr>
                <w:rFonts w:asciiTheme="minorHAnsi" w:eastAsiaTheme="minorHAnsi" w:hAnsiTheme="minorHAnsi"/>
                <w:color w:val="000000" w:themeColor="text1"/>
                <w:sz w:val="18"/>
                <w:szCs w:val="18"/>
              </w:rPr>
              <w:t>m</w:t>
            </w:r>
            <w:r w:rsidR="00896CC7" w:rsidRPr="00145BD9">
              <w:rPr>
                <w:rFonts w:asciiTheme="minorHAnsi" w:eastAsiaTheme="minorHAnsi" w:hAnsiTheme="minorHAnsi"/>
                <w:color w:val="000000" w:themeColor="text1"/>
                <w:sz w:val="18"/>
                <w:szCs w:val="18"/>
              </w:rPr>
              <w:t>a</w:t>
            </w:r>
            <w:r w:rsidR="006D2FC5" w:rsidRPr="00145BD9">
              <w:rPr>
                <w:rFonts w:asciiTheme="minorHAnsi" w:eastAsiaTheme="minorHAnsi" w:hAnsiTheme="minorHAnsi"/>
                <w:color w:val="000000" w:themeColor="text1"/>
                <w:sz w:val="18"/>
                <w:szCs w:val="18"/>
              </w:rPr>
              <w:t>l</w:t>
            </w:r>
          </w:p>
        </w:tc>
      </w:tr>
      <w:tr w:rsidR="00865FB8" w:rsidRPr="001F29F9" w:rsidTr="00865FB8">
        <w:tc>
          <w:tcPr>
            <w:tcW w:w="2358" w:type="dxa"/>
            <w:tcBorders>
              <w:top w:val="single" w:sz="4" w:space="0" w:color="000000"/>
              <w:left w:val="single" w:sz="4" w:space="0" w:color="000000"/>
              <w:bottom w:val="single" w:sz="4" w:space="0" w:color="000000"/>
              <w:right w:val="single" w:sz="4" w:space="0" w:color="000000"/>
            </w:tcBorders>
            <w:vAlign w:val="center"/>
            <w:hideMark/>
          </w:tcPr>
          <w:p w:rsidR="00EC31AB" w:rsidRPr="00145BD9" w:rsidRDefault="00EC31AB" w:rsidP="00EC31AB">
            <w:pPr>
              <w:pStyle w:val="ListParagraph"/>
              <w:spacing w:after="0" w:line="240" w:lineRule="exact"/>
              <w:ind w:left="0"/>
              <w:rPr>
                <w:rFonts w:eastAsia="Calibri" w:cstheme="minorHAnsi"/>
                <w:color w:val="000000" w:themeColor="text1"/>
                <w:sz w:val="18"/>
                <w:szCs w:val="18"/>
              </w:rPr>
            </w:pPr>
            <w:r w:rsidRPr="00145BD9">
              <w:rPr>
                <w:rFonts w:eastAsia="Calibri" w:cstheme="minorHAnsi"/>
                <w:color w:val="000000" w:themeColor="text1"/>
                <w:sz w:val="18"/>
                <w:szCs w:val="18"/>
              </w:rPr>
              <w:t>§4.71a Rating</w:t>
            </w:r>
          </w:p>
        </w:tc>
        <w:tc>
          <w:tcPr>
            <w:tcW w:w="3780" w:type="dxa"/>
            <w:tcBorders>
              <w:top w:val="single" w:sz="4" w:space="0" w:color="000000"/>
              <w:left w:val="single" w:sz="4" w:space="0" w:color="000000"/>
              <w:bottom w:val="single" w:sz="4" w:space="0" w:color="000000"/>
              <w:right w:val="single" w:sz="4" w:space="0" w:color="000000"/>
            </w:tcBorders>
            <w:vAlign w:val="center"/>
          </w:tcPr>
          <w:p w:rsidR="00EC31AB" w:rsidRPr="00145BD9" w:rsidRDefault="00EC31AB" w:rsidP="00EC31AB">
            <w:pPr>
              <w:tabs>
                <w:tab w:val="left" w:pos="288"/>
                <w:tab w:val="left" w:pos="4752"/>
              </w:tabs>
              <w:rPr>
                <w:rFonts w:asciiTheme="minorHAnsi" w:eastAsiaTheme="minorHAnsi" w:hAnsiTheme="minorHAnsi"/>
                <w:color w:val="auto"/>
                <w:sz w:val="18"/>
                <w:szCs w:val="18"/>
              </w:rPr>
            </w:pPr>
            <w:r w:rsidRPr="00145BD9">
              <w:rPr>
                <w:rFonts w:asciiTheme="minorHAnsi" w:eastAsiaTheme="minorHAnsi" w:hAnsiTheme="minorHAnsi"/>
                <w:color w:val="auto"/>
                <w:sz w:val="18"/>
                <w:szCs w:val="18"/>
              </w:rPr>
              <w:t>20%</w:t>
            </w:r>
            <w:r w:rsidR="00896CC7" w:rsidRPr="00145BD9">
              <w:rPr>
                <w:rFonts w:asciiTheme="minorHAnsi" w:eastAsiaTheme="minorHAnsi" w:hAnsiTheme="minorHAnsi"/>
                <w:color w:val="auto"/>
                <w:sz w:val="18"/>
                <w:szCs w:val="18"/>
              </w:rPr>
              <w:t xml:space="preserve"> (Flex &gt;30 but ≤60)</w:t>
            </w:r>
          </w:p>
        </w:tc>
        <w:tc>
          <w:tcPr>
            <w:tcW w:w="3060" w:type="dxa"/>
            <w:tcBorders>
              <w:top w:val="single" w:sz="4" w:space="0" w:color="000000"/>
              <w:left w:val="single" w:sz="4" w:space="0" w:color="000000"/>
              <w:bottom w:val="single" w:sz="4" w:space="0" w:color="000000"/>
              <w:right w:val="single" w:sz="4" w:space="0" w:color="000000"/>
            </w:tcBorders>
            <w:vAlign w:val="center"/>
          </w:tcPr>
          <w:p w:rsidR="00EC31AB" w:rsidRPr="00145BD9" w:rsidRDefault="00EC31AB" w:rsidP="00896CC7">
            <w:pPr>
              <w:tabs>
                <w:tab w:val="left" w:pos="288"/>
                <w:tab w:val="left" w:pos="4752"/>
              </w:tabs>
              <w:rPr>
                <w:rFonts w:asciiTheme="minorHAnsi" w:eastAsiaTheme="minorHAnsi" w:hAnsiTheme="minorHAnsi"/>
                <w:color w:val="auto"/>
                <w:sz w:val="18"/>
                <w:szCs w:val="18"/>
              </w:rPr>
            </w:pPr>
            <w:r w:rsidRPr="00145BD9">
              <w:rPr>
                <w:rFonts w:asciiTheme="minorHAnsi" w:eastAsiaTheme="minorHAnsi" w:hAnsiTheme="minorHAnsi"/>
                <w:color w:val="auto"/>
                <w:sz w:val="18"/>
                <w:szCs w:val="18"/>
              </w:rPr>
              <w:t>10%</w:t>
            </w:r>
            <w:r w:rsidR="00896CC7" w:rsidRPr="00145BD9">
              <w:rPr>
                <w:rFonts w:asciiTheme="minorHAnsi" w:eastAsiaTheme="minorHAnsi" w:hAnsiTheme="minorHAnsi"/>
                <w:color w:val="auto"/>
                <w:sz w:val="18"/>
                <w:szCs w:val="18"/>
              </w:rPr>
              <w:t xml:space="preserve"> (Flex &gt;60 but ≤85, combined &gt;120 but ≤235)</w:t>
            </w:r>
          </w:p>
        </w:tc>
      </w:tr>
    </w:tbl>
    <w:p w:rsidR="00EC31AB" w:rsidRPr="001B443F" w:rsidRDefault="00EC31AB" w:rsidP="005B318C">
      <w:pPr>
        <w:pStyle w:val="Default"/>
        <w:rPr>
          <w:color w:val="auto"/>
          <w:sz w:val="23"/>
          <w:szCs w:val="23"/>
        </w:rPr>
      </w:pPr>
    </w:p>
    <w:p w:rsidR="005C3BBF" w:rsidRPr="00865FB8" w:rsidRDefault="0090053E" w:rsidP="0011407C">
      <w:pPr>
        <w:pStyle w:val="Default"/>
        <w:spacing w:line="240" w:lineRule="exact"/>
        <w:jc w:val="both"/>
        <w:rPr>
          <w:color w:val="auto"/>
        </w:rPr>
      </w:pPr>
      <w:r w:rsidRPr="00865FB8">
        <w:rPr>
          <w:color w:val="auto"/>
        </w:rPr>
        <w:t xml:space="preserve">The CI’s back condition began in 1988 when he injured his back while jumping and was diagnosed with </w:t>
      </w:r>
      <w:r w:rsidR="001B443F" w:rsidRPr="00865FB8">
        <w:rPr>
          <w:color w:val="auto"/>
        </w:rPr>
        <w:t>mechanical LBP</w:t>
      </w:r>
      <w:r w:rsidR="00D75898">
        <w:rPr>
          <w:color w:val="auto"/>
        </w:rPr>
        <w:t xml:space="preserve">. </w:t>
      </w:r>
      <w:r w:rsidR="00474BB8">
        <w:rPr>
          <w:color w:val="auto"/>
        </w:rPr>
        <w:t xml:space="preserve"> </w:t>
      </w:r>
      <w:r w:rsidRPr="00865FB8">
        <w:rPr>
          <w:color w:val="auto"/>
        </w:rPr>
        <w:t xml:space="preserve">The CI was evaluated by </w:t>
      </w:r>
      <w:r w:rsidR="00474BB8">
        <w:rPr>
          <w:color w:val="auto"/>
        </w:rPr>
        <w:t>o</w:t>
      </w:r>
      <w:r w:rsidRPr="00865FB8">
        <w:rPr>
          <w:color w:val="auto"/>
        </w:rPr>
        <w:t>rthopedics in December</w:t>
      </w:r>
      <w:r w:rsidR="0079181C" w:rsidRPr="00865FB8">
        <w:rPr>
          <w:color w:val="auto"/>
        </w:rPr>
        <w:t xml:space="preserve"> </w:t>
      </w:r>
      <w:r w:rsidRPr="00865FB8">
        <w:rPr>
          <w:color w:val="auto"/>
        </w:rPr>
        <w:t>1988</w:t>
      </w:r>
      <w:r w:rsidR="00145BD9">
        <w:rPr>
          <w:color w:val="auto"/>
        </w:rPr>
        <w:t xml:space="preserve"> </w:t>
      </w:r>
      <w:proofErr w:type="gramStart"/>
      <w:r w:rsidR="00145BD9">
        <w:rPr>
          <w:color w:val="auto"/>
        </w:rPr>
        <w:t xml:space="preserve">and </w:t>
      </w:r>
      <w:r w:rsidR="0079181C" w:rsidRPr="00865FB8">
        <w:rPr>
          <w:color w:val="auto"/>
        </w:rPr>
        <w:t xml:space="preserve"> </w:t>
      </w:r>
      <w:r w:rsidR="00145BD9">
        <w:rPr>
          <w:color w:val="auto"/>
        </w:rPr>
        <w:t>noted</w:t>
      </w:r>
      <w:proofErr w:type="gramEnd"/>
      <w:r w:rsidR="00145BD9">
        <w:rPr>
          <w:color w:val="auto"/>
        </w:rPr>
        <w:t xml:space="preserve"> </w:t>
      </w:r>
      <w:r w:rsidR="0079181C" w:rsidRPr="00865FB8">
        <w:rPr>
          <w:color w:val="auto"/>
        </w:rPr>
        <w:t xml:space="preserve">to have mild tenderness and diagnosed with mild postural mechanical LBP. </w:t>
      </w:r>
      <w:r w:rsidR="00474BB8">
        <w:rPr>
          <w:color w:val="auto"/>
        </w:rPr>
        <w:t xml:space="preserve"> </w:t>
      </w:r>
      <w:r w:rsidR="000E6D74" w:rsidRPr="00865FB8">
        <w:rPr>
          <w:color w:val="auto"/>
        </w:rPr>
        <w:t xml:space="preserve">In 2002, the CI had one episode of </w:t>
      </w:r>
      <w:proofErr w:type="spellStart"/>
      <w:r w:rsidR="000E6D74" w:rsidRPr="00865FB8">
        <w:rPr>
          <w:color w:val="auto"/>
        </w:rPr>
        <w:t>costochondritis</w:t>
      </w:r>
      <w:proofErr w:type="spellEnd"/>
      <w:r w:rsidR="000E6D74" w:rsidRPr="00865FB8">
        <w:rPr>
          <w:color w:val="auto"/>
        </w:rPr>
        <w:t xml:space="preserve"> and </w:t>
      </w:r>
      <w:r w:rsidR="001B443F" w:rsidRPr="00865FB8">
        <w:rPr>
          <w:color w:val="auto"/>
        </w:rPr>
        <w:t>back</w:t>
      </w:r>
      <w:r w:rsidR="006E0512">
        <w:rPr>
          <w:color w:val="auto"/>
        </w:rPr>
        <w:t xml:space="preserve"> pain and was treated with </w:t>
      </w:r>
      <w:proofErr w:type="spellStart"/>
      <w:r w:rsidR="006E0512">
        <w:rPr>
          <w:color w:val="auto"/>
        </w:rPr>
        <w:t>non</w:t>
      </w:r>
      <w:r w:rsidR="000E6D74" w:rsidRPr="00865FB8">
        <w:rPr>
          <w:color w:val="auto"/>
        </w:rPr>
        <w:t>steroidal</w:t>
      </w:r>
      <w:proofErr w:type="spellEnd"/>
      <w:r w:rsidR="000E6D74" w:rsidRPr="00865FB8">
        <w:rPr>
          <w:color w:val="auto"/>
        </w:rPr>
        <w:t xml:space="preserve"> anti</w:t>
      </w:r>
      <w:r w:rsidR="006E0512">
        <w:rPr>
          <w:color w:val="auto"/>
        </w:rPr>
        <w:t>-</w:t>
      </w:r>
      <w:r w:rsidR="000E6D74" w:rsidRPr="00865FB8">
        <w:rPr>
          <w:color w:val="auto"/>
        </w:rPr>
        <w:t>inflammatory dr</w:t>
      </w:r>
      <w:r w:rsidR="004828E2">
        <w:rPr>
          <w:color w:val="auto"/>
        </w:rPr>
        <w:t>ugs (NSAIDS) for recurring LBP.</w:t>
      </w:r>
      <w:r w:rsidR="00474BB8">
        <w:rPr>
          <w:color w:val="auto"/>
        </w:rPr>
        <w:t xml:space="preserve"> </w:t>
      </w:r>
      <w:r w:rsidR="000E6D74" w:rsidRPr="00865FB8">
        <w:rPr>
          <w:color w:val="auto"/>
        </w:rPr>
        <w:t xml:space="preserve"> In August 2005 </w:t>
      </w:r>
      <w:r w:rsidR="006001EB" w:rsidRPr="00865FB8">
        <w:rPr>
          <w:color w:val="auto"/>
        </w:rPr>
        <w:t xml:space="preserve">the </w:t>
      </w:r>
      <w:proofErr w:type="spellStart"/>
      <w:r w:rsidR="00BE4F98">
        <w:rPr>
          <w:color w:val="auto"/>
        </w:rPr>
        <w:t>lumbosacral</w:t>
      </w:r>
      <w:proofErr w:type="spellEnd"/>
      <w:r w:rsidR="001B443F" w:rsidRPr="00865FB8">
        <w:rPr>
          <w:color w:val="auto"/>
        </w:rPr>
        <w:t xml:space="preserve"> spine</w:t>
      </w:r>
      <w:r w:rsidR="006001EB" w:rsidRPr="00865FB8">
        <w:rPr>
          <w:color w:val="auto"/>
        </w:rPr>
        <w:t xml:space="preserve"> </w:t>
      </w:r>
      <w:proofErr w:type="spellStart"/>
      <w:r w:rsidR="006001EB" w:rsidRPr="00865FB8">
        <w:rPr>
          <w:color w:val="auto"/>
        </w:rPr>
        <w:t>xray</w:t>
      </w:r>
      <w:proofErr w:type="spellEnd"/>
      <w:r w:rsidR="006001EB" w:rsidRPr="00865FB8">
        <w:rPr>
          <w:color w:val="auto"/>
        </w:rPr>
        <w:t xml:space="preserve"> revealed a normal </w:t>
      </w:r>
      <w:proofErr w:type="spellStart"/>
      <w:r w:rsidR="00BE4F98">
        <w:rPr>
          <w:color w:val="auto"/>
        </w:rPr>
        <w:t>lumbosacral</w:t>
      </w:r>
      <w:proofErr w:type="spellEnd"/>
      <w:r w:rsidR="006001EB" w:rsidRPr="00865FB8">
        <w:rPr>
          <w:color w:val="auto"/>
        </w:rPr>
        <w:t xml:space="preserve"> spine except for loss of </w:t>
      </w:r>
      <w:r w:rsidR="001B443F" w:rsidRPr="00865FB8">
        <w:rPr>
          <w:color w:val="auto"/>
        </w:rPr>
        <w:t>lumbar</w:t>
      </w:r>
      <w:r w:rsidR="006001EB" w:rsidRPr="00865FB8">
        <w:rPr>
          <w:color w:val="auto"/>
        </w:rPr>
        <w:t xml:space="preserve"> </w:t>
      </w:r>
      <w:proofErr w:type="spellStart"/>
      <w:r w:rsidR="006001EB" w:rsidRPr="00865FB8">
        <w:rPr>
          <w:color w:val="auto"/>
        </w:rPr>
        <w:t>lordosis</w:t>
      </w:r>
      <w:proofErr w:type="spellEnd"/>
      <w:r w:rsidR="006001EB" w:rsidRPr="00865FB8">
        <w:rPr>
          <w:color w:val="auto"/>
        </w:rPr>
        <w:t>.</w:t>
      </w:r>
      <w:r w:rsidR="00474BB8">
        <w:rPr>
          <w:color w:val="auto"/>
        </w:rPr>
        <w:t xml:space="preserve">  </w:t>
      </w:r>
      <w:r w:rsidR="006001EB" w:rsidRPr="00865FB8">
        <w:rPr>
          <w:color w:val="auto"/>
        </w:rPr>
        <w:t xml:space="preserve">In September 2005 the CI was evaluated for </w:t>
      </w:r>
      <w:r w:rsidR="009E67ED" w:rsidRPr="00865FB8">
        <w:rPr>
          <w:color w:val="auto"/>
        </w:rPr>
        <w:t xml:space="preserve">a </w:t>
      </w:r>
      <w:r w:rsidR="00474BB8">
        <w:rPr>
          <w:color w:val="auto"/>
        </w:rPr>
        <w:t>2</w:t>
      </w:r>
      <w:r w:rsidR="009E67ED" w:rsidRPr="00865FB8">
        <w:rPr>
          <w:color w:val="auto"/>
        </w:rPr>
        <w:t xml:space="preserve"> month complaint of </w:t>
      </w:r>
      <w:r w:rsidR="006001EB" w:rsidRPr="00865FB8">
        <w:rPr>
          <w:color w:val="auto"/>
        </w:rPr>
        <w:t>posterior left thigh pain</w:t>
      </w:r>
      <w:r w:rsidR="009E67ED" w:rsidRPr="00865FB8">
        <w:rPr>
          <w:color w:val="auto"/>
        </w:rPr>
        <w:t>, a limping gait on the left and positive straight leg raise</w:t>
      </w:r>
      <w:r w:rsidR="00F31E37">
        <w:rPr>
          <w:color w:val="auto"/>
        </w:rPr>
        <w:t xml:space="preserve"> (SLR)</w:t>
      </w:r>
      <w:r w:rsidR="00474BB8">
        <w:rPr>
          <w:color w:val="auto"/>
        </w:rPr>
        <w:t>;</w:t>
      </w:r>
      <w:r w:rsidR="009E67ED" w:rsidRPr="00865FB8">
        <w:rPr>
          <w:color w:val="auto"/>
        </w:rPr>
        <w:t xml:space="preserve"> however</w:t>
      </w:r>
      <w:r w:rsidR="00474BB8">
        <w:rPr>
          <w:color w:val="auto"/>
        </w:rPr>
        <w:t>,</w:t>
      </w:r>
      <w:r w:rsidR="009E67ED" w:rsidRPr="00865FB8">
        <w:rPr>
          <w:color w:val="auto"/>
        </w:rPr>
        <w:t xml:space="preserve"> the motor and se</w:t>
      </w:r>
      <w:r w:rsidR="004828E2">
        <w:rPr>
          <w:color w:val="auto"/>
        </w:rPr>
        <w:t>nsory examinations were normal.</w:t>
      </w:r>
      <w:r w:rsidR="009E67ED" w:rsidRPr="00865FB8">
        <w:rPr>
          <w:color w:val="auto"/>
        </w:rPr>
        <w:t xml:space="preserve"> </w:t>
      </w:r>
      <w:r w:rsidR="00474BB8">
        <w:rPr>
          <w:color w:val="auto"/>
        </w:rPr>
        <w:t xml:space="preserve"> </w:t>
      </w:r>
      <w:r w:rsidR="009E67ED" w:rsidRPr="00865FB8">
        <w:rPr>
          <w:color w:val="auto"/>
        </w:rPr>
        <w:t>The CI was see</w:t>
      </w:r>
      <w:r w:rsidR="006E0512">
        <w:rPr>
          <w:color w:val="auto"/>
        </w:rPr>
        <w:t>n</w:t>
      </w:r>
      <w:r w:rsidR="009E67ED" w:rsidRPr="00865FB8">
        <w:rPr>
          <w:color w:val="auto"/>
        </w:rPr>
        <w:t xml:space="preserve"> for </w:t>
      </w:r>
      <w:proofErr w:type="spellStart"/>
      <w:r w:rsidR="009E67ED" w:rsidRPr="00865FB8">
        <w:rPr>
          <w:color w:val="auto"/>
        </w:rPr>
        <w:t>radicular</w:t>
      </w:r>
      <w:proofErr w:type="spellEnd"/>
      <w:r w:rsidR="009E67ED" w:rsidRPr="00865FB8">
        <w:rPr>
          <w:color w:val="auto"/>
        </w:rPr>
        <w:t xml:space="preserve"> pain radiating from the low back into the left leg in November 2005</w:t>
      </w:r>
      <w:r w:rsidR="001B443F" w:rsidRPr="00145BD9">
        <w:rPr>
          <w:color w:val="auto"/>
        </w:rPr>
        <w:t>;</w:t>
      </w:r>
      <w:r w:rsidR="0084505A" w:rsidRPr="00145BD9">
        <w:rPr>
          <w:color w:val="auto"/>
        </w:rPr>
        <w:t xml:space="preserve"> </w:t>
      </w:r>
      <w:r w:rsidR="0084505A" w:rsidRPr="00865FB8">
        <w:rPr>
          <w:color w:val="auto"/>
        </w:rPr>
        <w:t>however</w:t>
      </w:r>
      <w:r w:rsidR="00474BB8">
        <w:rPr>
          <w:color w:val="auto"/>
        </w:rPr>
        <w:t>,</w:t>
      </w:r>
      <w:r w:rsidR="0084505A" w:rsidRPr="00865FB8">
        <w:rPr>
          <w:color w:val="auto"/>
        </w:rPr>
        <w:t xml:space="preserve"> the motor and sensory exams were again normal.</w:t>
      </w:r>
      <w:r w:rsidR="004828E2">
        <w:rPr>
          <w:color w:val="auto"/>
        </w:rPr>
        <w:t xml:space="preserve"> </w:t>
      </w:r>
      <w:r w:rsidR="00474BB8">
        <w:rPr>
          <w:color w:val="auto"/>
        </w:rPr>
        <w:t xml:space="preserve"> </w:t>
      </w:r>
      <w:r w:rsidR="0084505A" w:rsidRPr="00865FB8">
        <w:rPr>
          <w:color w:val="auto"/>
        </w:rPr>
        <w:t>The CI was referred to</w:t>
      </w:r>
      <w:r w:rsidR="00097C6C" w:rsidRPr="00865FB8">
        <w:rPr>
          <w:color w:val="auto"/>
        </w:rPr>
        <w:t xml:space="preserve"> physical therapy (</w:t>
      </w:r>
      <w:r w:rsidR="0084505A" w:rsidRPr="00865FB8">
        <w:rPr>
          <w:color w:val="auto"/>
        </w:rPr>
        <w:t>PT</w:t>
      </w:r>
      <w:r w:rsidR="00097C6C" w:rsidRPr="00865FB8">
        <w:rPr>
          <w:color w:val="auto"/>
        </w:rPr>
        <w:t>)</w:t>
      </w:r>
      <w:r w:rsidR="0084505A" w:rsidRPr="00865FB8">
        <w:rPr>
          <w:color w:val="auto"/>
        </w:rPr>
        <w:t xml:space="preserve"> and started on </w:t>
      </w:r>
      <w:r w:rsidR="00BE4F98">
        <w:rPr>
          <w:color w:val="auto"/>
        </w:rPr>
        <w:t xml:space="preserve">a </w:t>
      </w:r>
      <w:proofErr w:type="spellStart"/>
      <w:r w:rsidR="00BE4F98">
        <w:rPr>
          <w:color w:val="auto"/>
        </w:rPr>
        <w:t>nonsteroida</w:t>
      </w:r>
      <w:r w:rsidR="00474BB8">
        <w:rPr>
          <w:color w:val="auto"/>
        </w:rPr>
        <w:t>l</w:t>
      </w:r>
      <w:proofErr w:type="spellEnd"/>
      <w:r w:rsidR="00474BB8">
        <w:rPr>
          <w:color w:val="auto"/>
        </w:rPr>
        <w:t xml:space="preserve"> anti-inflammatory medication-</w:t>
      </w:r>
      <w:proofErr w:type="spellStart"/>
      <w:r w:rsidR="00474BB8">
        <w:rPr>
          <w:color w:val="auto"/>
        </w:rPr>
        <w:t>m</w:t>
      </w:r>
      <w:r w:rsidR="00097C6C" w:rsidRPr="00865FB8">
        <w:rPr>
          <w:color w:val="auto"/>
        </w:rPr>
        <w:t>obic</w:t>
      </w:r>
      <w:proofErr w:type="spellEnd"/>
      <w:r w:rsidR="0084505A" w:rsidRPr="00865FB8">
        <w:rPr>
          <w:color w:val="auto"/>
        </w:rPr>
        <w:t>.</w:t>
      </w:r>
      <w:r w:rsidR="004828E2">
        <w:rPr>
          <w:color w:val="auto"/>
        </w:rPr>
        <w:t xml:space="preserve"> </w:t>
      </w:r>
      <w:r w:rsidR="00474BB8">
        <w:rPr>
          <w:color w:val="auto"/>
        </w:rPr>
        <w:t xml:space="preserve"> </w:t>
      </w:r>
      <w:r w:rsidR="00050460" w:rsidRPr="00865FB8">
        <w:rPr>
          <w:color w:val="auto"/>
        </w:rPr>
        <w:t xml:space="preserve">A </w:t>
      </w:r>
      <w:r w:rsidR="00097C6C" w:rsidRPr="00865FB8">
        <w:rPr>
          <w:color w:val="auto"/>
        </w:rPr>
        <w:t xml:space="preserve">CT scan </w:t>
      </w:r>
      <w:r w:rsidR="00050460" w:rsidRPr="00865FB8">
        <w:rPr>
          <w:color w:val="auto"/>
        </w:rPr>
        <w:t xml:space="preserve">of the </w:t>
      </w:r>
      <w:proofErr w:type="spellStart"/>
      <w:r w:rsidR="00050460" w:rsidRPr="00865FB8">
        <w:rPr>
          <w:color w:val="auto"/>
        </w:rPr>
        <w:t>lumbosacral</w:t>
      </w:r>
      <w:proofErr w:type="spellEnd"/>
      <w:r w:rsidR="00097C6C" w:rsidRPr="00865FB8">
        <w:rPr>
          <w:color w:val="auto"/>
        </w:rPr>
        <w:t xml:space="preserve"> spine done in May 2006</w:t>
      </w:r>
      <w:r w:rsidR="001B443F" w:rsidRPr="00865FB8">
        <w:rPr>
          <w:color w:val="auto"/>
        </w:rPr>
        <w:t xml:space="preserve"> demonstrated</w:t>
      </w:r>
      <w:r w:rsidR="00097C6C" w:rsidRPr="00865FB8">
        <w:rPr>
          <w:color w:val="auto"/>
        </w:rPr>
        <w:t xml:space="preserve"> mild lumbar </w:t>
      </w:r>
      <w:proofErr w:type="spellStart"/>
      <w:r w:rsidR="00097C6C" w:rsidRPr="00865FB8">
        <w:rPr>
          <w:color w:val="auto"/>
        </w:rPr>
        <w:t>spondylosis</w:t>
      </w:r>
      <w:proofErr w:type="spellEnd"/>
      <w:r w:rsidR="00097C6C" w:rsidRPr="00865FB8">
        <w:rPr>
          <w:color w:val="auto"/>
        </w:rPr>
        <w:t xml:space="preserve"> of the lower lumbar spine.</w:t>
      </w:r>
      <w:r w:rsidR="00633676" w:rsidRPr="00865FB8">
        <w:rPr>
          <w:color w:val="auto"/>
        </w:rPr>
        <w:t xml:space="preserve"> </w:t>
      </w:r>
      <w:r w:rsidR="00474BB8">
        <w:rPr>
          <w:color w:val="auto"/>
        </w:rPr>
        <w:t xml:space="preserve"> </w:t>
      </w:r>
      <w:r w:rsidR="00633676" w:rsidRPr="00865FB8">
        <w:rPr>
          <w:color w:val="auto"/>
        </w:rPr>
        <w:t xml:space="preserve">The CI was seen by </w:t>
      </w:r>
      <w:r w:rsidR="00474BB8">
        <w:rPr>
          <w:color w:val="auto"/>
        </w:rPr>
        <w:t>p</w:t>
      </w:r>
      <w:r w:rsidR="00633676" w:rsidRPr="00865FB8">
        <w:rPr>
          <w:color w:val="auto"/>
        </w:rPr>
        <w:t xml:space="preserve">hysical </w:t>
      </w:r>
      <w:r w:rsidR="00474BB8">
        <w:rPr>
          <w:color w:val="auto"/>
        </w:rPr>
        <w:t>m</w:t>
      </w:r>
      <w:r w:rsidR="00633676" w:rsidRPr="00865FB8">
        <w:rPr>
          <w:color w:val="auto"/>
        </w:rPr>
        <w:t xml:space="preserve">edicine in July 2006 with complaints of LBP and stiffness along with burning, shock like pain occasionally </w:t>
      </w:r>
      <w:r w:rsidR="001B443F" w:rsidRPr="00865FB8">
        <w:rPr>
          <w:color w:val="auto"/>
        </w:rPr>
        <w:t>radiating</w:t>
      </w:r>
      <w:r w:rsidR="00633676" w:rsidRPr="00865FB8">
        <w:rPr>
          <w:color w:val="auto"/>
        </w:rPr>
        <w:t xml:space="preserve"> into the left lower extremity (LLE) and episodes of the LLE “falling a</w:t>
      </w:r>
      <w:r w:rsidR="004828E2">
        <w:rPr>
          <w:color w:val="auto"/>
        </w:rPr>
        <w:t xml:space="preserve">sleep” with prolonged sitting. </w:t>
      </w:r>
      <w:r w:rsidR="00474BB8">
        <w:rPr>
          <w:color w:val="auto"/>
        </w:rPr>
        <w:t xml:space="preserve"> </w:t>
      </w:r>
      <w:r w:rsidR="00633676" w:rsidRPr="00865FB8">
        <w:rPr>
          <w:color w:val="auto"/>
        </w:rPr>
        <w:t>On physical examination, the SLR was negative, sacroiliac testing was normal and both motor and sensory testing was negative.</w:t>
      </w:r>
      <w:r w:rsidR="004828E2">
        <w:rPr>
          <w:color w:val="auto"/>
        </w:rPr>
        <w:t xml:space="preserve"> </w:t>
      </w:r>
      <w:r w:rsidR="00474BB8">
        <w:rPr>
          <w:color w:val="auto"/>
        </w:rPr>
        <w:t xml:space="preserve"> </w:t>
      </w:r>
      <w:r w:rsidR="006D1AB3" w:rsidRPr="00865FB8">
        <w:rPr>
          <w:color w:val="auto"/>
        </w:rPr>
        <w:t xml:space="preserve">The CI was granted a permanent L3 profile in August 2006 for mechanical LBP with restrictions of no moving with a fighting load at least two miles; no lifting or carrying greater than </w:t>
      </w:r>
      <w:r w:rsidR="001B443F" w:rsidRPr="00865FB8">
        <w:rPr>
          <w:color w:val="auto"/>
        </w:rPr>
        <w:t>thirty</w:t>
      </w:r>
      <w:r w:rsidR="006D1AB3" w:rsidRPr="00865FB8">
        <w:rPr>
          <w:color w:val="auto"/>
        </w:rPr>
        <w:t xml:space="preserve"> pounds; no two mile run; no </w:t>
      </w:r>
      <w:proofErr w:type="spellStart"/>
      <w:r w:rsidR="006D1AB3" w:rsidRPr="00865FB8">
        <w:rPr>
          <w:color w:val="auto"/>
        </w:rPr>
        <w:t>ruck</w:t>
      </w:r>
      <w:proofErr w:type="spellEnd"/>
      <w:r w:rsidR="006D1AB3" w:rsidRPr="00865FB8">
        <w:rPr>
          <w:color w:val="auto"/>
        </w:rPr>
        <w:t xml:space="preserve"> marching; no </w:t>
      </w:r>
      <w:r w:rsidR="001B443F" w:rsidRPr="00865FB8">
        <w:rPr>
          <w:color w:val="auto"/>
        </w:rPr>
        <w:t>sit-ups; no</w:t>
      </w:r>
      <w:r w:rsidR="006D1AB3" w:rsidRPr="00865FB8">
        <w:rPr>
          <w:color w:val="auto"/>
        </w:rPr>
        <w:t xml:space="preserve"> APFT </w:t>
      </w:r>
      <w:r w:rsidR="001B443F" w:rsidRPr="00865FB8">
        <w:rPr>
          <w:color w:val="auto"/>
        </w:rPr>
        <w:t>sit-ups</w:t>
      </w:r>
      <w:r w:rsidR="006D1AB3" w:rsidRPr="00865FB8">
        <w:rPr>
          <w:color w:val="auto"/>
        </w:rPr>
        <w:t xml:space="preserve">, swimming and no unlimited running, walking, </w:t>
      </w:r>
      <w:r w:rsidR="001B443F" w:rsidRPr="00865FB8">
        <w:rPr>
          <w:color w:val="auto"/>
        </w:rPr>
        <w:t>biking</w:t>
      </w:r>
      <w:r w:rsidR="006D1AB3" w:rsidRPr="00865FB8">
        <w:rPr>
          <w:color w:val="auto"/>
        </w:rPr>
        <w:t xml:space="preserve">, swimming, upper and lower body weight </w:t>
      </w:r>
      <w:r w:rsidR="001B443F" w:rsidRPr="00865FB8">
        <w:rPr>
          <w:color w:val="auto"/>
        </w:rPr>
        <w:t>training</w:t>
      </w:r>
      <w:r w:rsidR="004828E2">
        <w:rPr>
          <w:color w:val="auto"/>
        </w:rPr>
        <w:t xml:space="preserve">. </w:t>
      </w:r>
      <w:r w:rsidR="00474BB8">
        <w:rPr>
          <w:color w:val="auto"/>
        </w:rPr>
        <w:t xml:space="preserve"> </w:t>
      </w:r>
      <w:r w:rsidR="00F27863" w:rsidRPr="00865FB8">
        <w:rPr>
          <w:color w:val="auto"/>
        </w:rPr>
        <w:t xml:space="preserve">The </w:t>
      </w:r>
      <w:r w:rsidR="00474BB8">
        <w:rPr>
          <w:color w:val="auto"/>
        </w:rPr>
        <w:t>c</w:t>
      </w:r>
      <w:r w:rsidR="00F27863" w:rsidRPr="00145BD9">
        <w:rPr>
          <w:color w:val="auto"/>
        </w:rPr>
        <w:t>ommander</w:t>
      </w:r>
      <w:r w:rsidR="000442D3" w:rsidRPr="00145BD9">
        <w:rPr>
          <w:color w:val="auto"/>
        </w:rPr>
        <w:t>’s statement</w:t>
      </w:r>
      <w:r w:rsidR="001B443F" w:rsidRPr="00145BD9">
        <w:rPr>
          <w:color w:val="auto"/>
        </w:rPr>
        <w:t xml:space="preserve"> indicated</w:t>
      </w:r>
      <w:r w:rsidR="000442D3" w:rsidRPr="00145BD9">
        <w:rPr>
          <w:color w:val="auto"/>
        </w:rPr>
        <w:t xml:space="preserve"> functional limitations </w:t>
      </w:r>
      <w:r w:rsidR="001B443F" w:rsidRPr="00145BD9">
        <w:rPr>
          <w:color w:val="auto"/>
        </w:rPr>
        <w:t>of no</w:t>
      </w:r>
      <w:r w:rsidR="000442D3" w:rsidRPr="00145BD9">
        <w:rPr>
          <w:color w:val="auto"/>
        </w:rPr>
        <w:t xml:space="preserve"> running, no </w:t>
      </w:r>
      <w:r w:rsidR="001B443F" w:rsidRPr="00145BD9">
        <w:rPr>
          <w:color w:val="auto"/>
        </w:rPr>
        <w:t>sit-ups</w:t>
      </w:r>
      <w:r w:rsidR="000442D3" w:rsidRPr="00145BD9">
        <w:rPr>
          <w:color w:val="auto"/>
        </w:rPr>
        <w:t xml:space="preserve">, </w:t>
      </w:r>
      <w:r w:rsidR="001B443F" w:rsidRPr="00145BD9">
        <w:rPr>
          <w:color w:val="auto"/>
        </w:rPr>
        <w:t>and no</w:t>
      </w:r>
      <w:r w:rsidR="000442D3" w:rsidRPr="00145BD9">
        <w:rPr>
          <w:color w:val="auto"/>
        </w:rPr>
        <w:t xml:space="preserve"> </w:t>
      </w:r>
      <w:proofErr w:type="spellStart"/>
      <w:r w:rsidR="000442D3" w:rsidRPr="00145BD9">
        <w:rPr>
          <w:color w:val="auto"/>
        </w:rPr>
        <w:t>ruck</w:t>
      </w:r>
      <w:proofErr w:type="spellEnd"/>
      <w:r w:rsidR="000442D3" w:rsidRPr="00145BD9">
        <w:rPr>
          <w:color w:val="auto"/>
        </w:rPr>
        <w:t xml:space="preserve"> marching and no lifting over </w:t>
      </w:r>
      <w:r w:rsidR="001B443F" w:rsidRPr="00145BD9">
        <w:rPr>
          <w:color w:val="auto"/>
        </w:rPr>
        <w:t>thirty</w:t>
      </w:r>
      <w:r w:rsidR="000442D3" w:rsidRPr="00145BD9">
        <w:rPr>
          <w:color w:val="auto"/>
        </w:rPr>
        <w:t xml:space="preserve"> pounds which </w:t>
      </w:r>
      <w:r w:rsidR="001B443F" w:rsidRPr="00145BD9">
        <w:rPr>
          <w:color w:val="auto"/>
        </w:rPr>
        <w:t>caused</w:t>
      </w:r>
      <w:r w:rsidR="000442D3" w:rsidRPr="00145BD9">
        <w:rPr>
          <w:color w:val="auto"/>
        </w:rPr>
        <w:t xml:space="preserve"> a reduced ability to p</w:t>
      </w:r>
      <w:r w:rsidR="004828E2" w:rsidRPr="00145BD9">
        <w:rPr>
          <w:color w:val="auto"/>
        </w:rPr>
        <w:t xml:space="preserve">erform his MOS. </w:t>
      </w:r>
      <w:r w:rsidR="00474BB8">
        <w:rPr>
          <w:color w:val="auto"/>
        </w:rPr>
        <w:t xml:space="preserve"> </w:t>
      </w:r>
      <w:r w:rsidR="006060B7" w:rsidRPr="00145BD9">
        <w:rPr>
          <w:color w:val="auto"/>
        </w:rPr>
        <w:t xml:space="preserve">The MEB examination four months prior to separation noted </w:t>
      </w:r>
      <w:r w:rsidR="00F27863" w:rsidRPr="00145BD9">
        <w:rPr>
          <w:color w:val="auto"/>
        </w:rPr>
        <w:t>constant LBP with sharp shock</w:t>
      </w:r>
      <w:r w:rsidR="00FB43D2" w:rsidRPr="00145BD9">
        <w:rPr>
          <w:color w:val="auto"/>
        </w:rPr>
        <w:t>-</w:t>
      </w:r>
      <w:r w:rsidR="00F27863" w:rsidRPr="00145BD9">
        <w:rPr>
          <w:color w:val="auto"/>
        </w:rPr>
        <w:t xml:space="preserve">like pain that occasionally radiated down to the left thigh rated three out of ten at baseline and increased to five to six out of ten from lifting, bending, prolonged sitting and standing greater than 60 minutes, running and </w:t>
      </w:r>
      <w:proofErr w:type="spellStart"/>
      <w:r w:rsidR="00F27863" w:rsidRPr="00145BD9">
        <w:rPr>
          <w:color w:val="auto"/>
        </w:rPr>
        <w:t>ruck</w:t>
      </w:r>
      <w:proofErr w:type="spellEnd"/>
      <w:r w:rsidR="00F27863" w:rsidRPr="00145BD9">
        <w:rPr>
          <w:color w:val="auto"/>
        </w:rPr>
        <w:t xml:space="preserve"> </w:t>
      </w:r>
      <w:r w:rsidR="001B443F" w:rsidRPr="00145BD9">
        <w:rPr>
          <w:color w:val="auto"/>
        </w:rPr>
        <w:t>marching</w:t>
      </w:r>
      <w:r w:rsidR="004828E2" w:rsidRPr="00145BD9">
        <w:rPr>
          <w:color w:val="auto"/>
        </w:rPr>
        <w:t>.</w:t>
      </w:r>
      <w:r w:rsidR="00474BB8">
        <w:rPr>
          <w:color w:val="auto"/>
        </w:rPr>
        <w:t xml:space="preserve"> </w:t>
      </w:r>
      <w:r w:rsidR="004828E2" w:rsidRPr="00145BD9">
        <w:rPr>
          <w:color w:val="auto"/>
        </w:rPr>
        <w:t xml:space="preserve"> </w:t>
      </w:r>
      <w:r w:rsidR="00F27863" w:rsidRPr="00145BD9">
        <w:rPr>
          <w:color w:val="auto"/>
        </w:rPr>
        <w:t>Pain was alleviated by rest and lying in a recumb</w:t>
      </w:r>
      <w:r w:rsidR="000442D3" w:rsidRPr="00145BD9">
        <w:rPr>
          <w:color w:val="auto"/>
        </w:rPr>
        <w:t xml:space="preserve">ent </w:t>
      </w:r>
      <w:r w:rsidR="001B443F" w:rsidRPr="00145BD9">
        <w:rPr>
          <w:color w:val="auto"/>
        </w:rPr>
        <w:t>position</w:t>
      </w:r>
      <w:r w:rsidR="004828E2" w:rsidRPr="00145BD9">
        <w:rPr>
          <w:color w:val="auto"/>
        </w:rPr>
        <w:t xml:space="preserve">. </w:t>
      </w:r>
      <w:r w:rsidR="00474BB8">
        <w:rPr>
          <w:color w:val="auto"/>
        </w:rPr>
        <w:t xml:space="preserve"> </w:t>
      </w:r>
      <w:r w:rsidR="000442D3" w:rsidRPr="00145BD9">
        <w:rPr>
          <w:color w:val="auto"/>
        </w:rPr>
        <w:t xml:space="preserve">The CI had functional limitations </w:t>
      </w:r>
      <w:r w:rsidR="00FB43D2" w:rsidRPr="00145BD9">
        <w:rPr>
          <w:color w:val="auto"/>
        </w:rPr>
        <w:t xml:space="preserve">with </w:t>
      </w:r>
      <w:r w:rsidR="000442D3" w:rsidRPr="00145BD9">
        <w:rPr>
          <w:color w:val="auto"/>
        </w:rPr>
        <w:t>lifting and carrying objects</w:t>
      </w:r>
      <w:r w:rsidR="00FB43D2" w:rsidRPr="00145BD9">
        <w:rPr>
          <w:color w:val="auto"/>
        </w:rPr>
        <w:t xml:space="preserve"> over 35 pounds</w:t>
      </w:r>
      <w:r w:rsidR="000442D3" w:rsidRPr="00145BD9">
        <w:rPr>
          <w:color w:val="auto"/>
        </w:rPr>
        <w:t>; climbing in and out of vehicles</w:t>
      </w:r>
      <w:r w:rsidR="00FB43D2" w:rsidRPr="00145BD9">
        <w:rPr>
          <w:color w:val="auto"/>
        </w:rPr>
        <w:t>;</w:t>
      </w:r>
      <w:r w:rsidR="000442D3" w:rsidRPr="00145BD9">
        <w:rPr>
          <w:color w:val="auto"/>
        </w:rPr>
        <w:t xml:space="preserve"> and </w:t>
      </w:r>
      <w:r w:rsidR="00FB43D2" w:rsidRPr="00145BD9">
        <w:rPr>
          <w:color w:val="auto"/>
        </w:rPr>
        <w:t xml:space="preserve">he </w:t>
      </w:r>
      <w:r w:rsidR="000442D3" w:rsidRPr="00145BD9">
        <w:rPr>
          <w:color w:val="auto"/>
        </w:rPr>
        <w:t>could not stand nor walk f</w:t>
      </w:r>
      <w:r w:rsidR="004828E2" w:rsidRPr="00145BD9">
        <w:rPr>
          <w:color w:val="auto"/>
        </w:rPr>
        <w:t xml:space="preserve">or a prolonged period of time. </w:t>
      </w:r>
      <w:r w:rsidR="00474BB8">
        <w:rPr>
          <w:color w:val="auto"/>
        </w:rPr>
        <w:t xml:space="preserve"> </w:t>
      </w:r>
      <w:r w:rsidR="000442D3" w:rsidRPr="00145BD9">
        <w:rPr>
          <w:color w:val="auto"/>
        </w:rPr>
        <w:t xml:space="preserve">These functional limitations directly impacted the </w:t>
      </w:r>
      <w:r w:rsidR="006D1AB3" w:rsidRPr="00145BD9">
        <w:rPr>
          <w:color w:val="auto"/>
        </w:rPr>
        <w:t xml:space="preserve">CI’s </w:t>
      </w:r>
      <w:r w:rsidR="000442D3" w:rsidRPr="00145BD9">
        <w:rPr>
          <w:color w:val="auto"/>
        </w:rPr>
        <w:t xml:space="preserve">performance of </w:t>
      </w:r>
      <w:r w:rsidR="006D1AB3" w:rsidRPr="00145BD9">
        <w:rPr>
          <w:color w:val="auto"/>
        </w:rPr>
        <w:t>his</w:t>
      </w:r>
      <w:r w:rsidR="004828E2" w:rsidRPr="00145BD9">
        <w:rPr>
          <w:color w:val="auto"/>
        </w:rPr>
        <w:t xml:space="preserve"> MOS duties. </w:t>
      </w:r>
      <w:r w:rsidR="00474BB8">
        <w:rPr>
          <w:color w:val="auto"/>
        </w:rPr>
        <w:t xml:space="preserve"> </w:t>
      </w:r>
      <w:r w:rsidR="007C197F" w:rsidRPr="00145BD9">
        <w:rPr>
          <w:color w:val="auto"/>
        </w:rPr>
        <w:t>The VA Com</w:t>
      </w:r>
      <w:r w:rsidR="006E0512">
        <w:rPr>
          <w:color w:val="auto"/>
        </w:rPr>
        <w:t xml:space="preserve">pensation &amp; Pension </w:t>
      </w:r>
      <w:r w:rsidR="00474BB8">
        <w:rPr>
          <w:color w:val="auto"/>
        </w:rPr>
        <w:t>(C&amp;P)</w:t>
      </w:r>
      <w:r w:rsidR="00E31F07">
        <w:rPr>
          <w:color w:val="auto"/>
        </w:rPr>
        <w:t xml:space="preserve"> </w:t>
      </w:r>
      <w:r w:rsidR="006E0512">
        <w:rPr>
          <w:color w:val="auto"/>
        </w:rPr>
        <w:t xml:space="preserve">examination completed </w:t>
      </w:r>
      <w:r w:rsidR="00601BE8">
        <w:rPr>
          <w:color w:val="auto"/>
        </w:rPr>
        <w:t>12</w:t>
      </w:r>
      <w:r w:rsidR="00975F66" w:rsidRPr="00865FB8">
        <w:rPr>
          <w:color w:val="auto"/>
        </w:rPr>
        <w:t xml:space="preserve"> months after separation documented </w:t>
      </w:r>
      <w:r w:rsidR="008E5C61" w:rsidRPr="00865FB8">
        <w:rPr>
          <w:rFonts w:asciiTheme="minorHAnsi" w:eastAsiaTheme="minorHAnsi" w:hAnsiTheme="minorHAnsi"/>
          <w:color w:val="000000" w:themeColor="text1"/>
        </w:rPr>
        <w:t xml:space="preserve">pain with flexion and </w:t>
      </w:r>
      <w:r w:rsidR="005C3BBF" w:rsidRPr="00865FB8">
        <w:rPr>
          <w:rFonts w:asciiTheme="minorHAnsi" w:eastAsiaTheme="minorHAnsi" w:hAnsiTheme="minorHAnsi"/>
          <w:color w:val="000000" w:themeColor="text1"/>
        </w:rPr>
        <w:t xml:space="preserve">left and right lateral flexion </w:t>
      </w:r>
      <w:proofErr w:type="gramStart"/>
      <w:r w:rsidR="005C3BBF" w:rsidRPr="00865FB8">
        <w:rPr>
          <w:rFonts w:asciiTheme="minorHAnsi" w:eastAsiaTheme="minorHAnsi" w:hAnsiTheme="minorHAnsi"/>
          <w:color w:val="000000" w:themeColor="text1"/>
        </w:rPr>
        <w:t>and  after</w:t>
      </w:r>
      <w:proofErr w:type="gramEnd"/>
      <w:r w:rsidR="005C3BBF" w:rsidRPr="00865FB8">
        <w:rPr>
          <w:rFonts w:asciiTheme="minorHAnsi" w:eastAsiaTheme="minorHAnsi" w:hAnsiTheme="minorHAnsi"/>
          <w:color w:val="000000" w:themeColor="text1"/>
        </w:rPr>
        <w:t xml:space="preserve"> repetitive use; however there </w:t>
      </w:r>
      <w:r w:rsidR="008E5C61" w:rsidRPr="00865FB8">
        <w:rPr>
          <w:rFonts w:asciiTheme="minorHAnsi" w:eastAsiaTheme="minorHAnsi" w:hAnsiTheme="minorHAnsi"/>
          <w:color w:val="000000" w:themeColor="text1"/>
        </w:rPr>
        <w:t xml:space="preserve">was no additional decrease in ROM after </w:t>
      </w:r>
      <w:r w:rsidR="008E5C61" w:rsidRPr="00865FB8">
        <w:rPr>
          <w:rFonts w:asciiTheme="minorHAnsi" w:eastAsiaTheme="minorHAnsi" w:hAnsiTheme="minorHAnsi"/>
          <w:color w:val="000000" w:themeColor="text1"/>
        </w:rPr>
        <w:lastRenderedPageBreak/>
        <w:t xml:space="preserve">repetitive motion and </w:t>
      </w:r>
      <w:r w:rsidR="005C3BBF" w:rsidRPr="00865FB8">
        <w:rPr>
          <w:rFonts w:asciiTheme="minorHAnsi" w:eastAsiaTheme="minorHAnsi" w:hAnsiTheme="minorHAnsi"/>
          <w:color w:val="000000" w:themeColor="text1"/>
        </w:rPr>
        <w:t>motor</w:t>
      </w:r>
      <w:r w:rsidR="008E5C61" w:rsidRPr="00865FB8">
        <w:rPr>
          <w:rFonts w:asciiTheme="minorHAnsi" w:eastAsiaTheme="minorHAnsi" w:hAnsiTheme="minorHAnsi"/>
          <w:color w:val="000000" w:themeColor="text1"/>
        </w:rPr>
        <w:t>, reflex,</w:t>
      </w:r>
      <w:r w:rsidR="005C3BBF" w:rsidRPr="00865FB8">
        <w:rPr>
          <w:rFonts w:asciiTheme="minorHAnsi" w:eastAsiaTheme="minorHAnsi" w:hAnsiTheme="minorHAnsi"/>
          <w:color w:val="000000" w:themeColor="text1"/>
        </w:rPr>
        <w:t xml:space="preserve"> and sensory examinations</w:t>
      </w:r>
      <w:r w:rsidR="008E5C61" w:rsidRPr="00865FB8">
        <w:rPr>
          <w:rFonts w:asciiTheme="minorHAnsi" w:eastAsiaTheme="minorHAnsi" w:hAnsiTheme="minorHAnsi"/>
          <w:color w:val="000000" w:themeColor="text1"/>
        </w:rPr>
        <w:t xml:space="preserve"> were normal</w:t>
      </w:r>
      <w:r w:rsidR="005C3BBF" w:rsidRPr="00865FB8">
        <w:rPr>
          <w:rFonts w:asciiTheme="minorHAnsi" w:eastAsiaTheme="minorHAnsi" w:hAnsiTheme="minorHAnsi"/>
          <w:color w:val="000000" w:themeColor="text1"/>
        </w:rPr>
        <w:t>.</w:t>
      </w:r>
      <w:r w:rsidR="008E5C61" w:rsidRPr="00865FB8">
        <w:rPr>
          <w:rFonts w:asciiTheme="minorHAnsi" w:eastAsiaTheme="minorHAnsi" w:hAnsiTheme="minorHAnsi"/>
          <w:color w:val="000000" w:themeColor="text1"/>
        </w:rPr>
        <w:t xml:space="preserve"> Gait and posture were also normal but bilateral muscle spasm was noted.</w:t>
      </w:r>
    </w:p>
    <w:p w:rsidR="005C3BBF" w:rsidRPr="00865FB8" w:rsidRDefault="005C3BBF" w:rsidP="0011407C">
      <w:pPr>
        <w:pStyle w:val="Default"/>
        <w:spacing w:line="240" w:lineRule="exact"/>
        <w:jc w:val="both"/>
        <w:rPr>
          <w:color w:val="auto"/>
        </w:rPr>
      </w:pPr>
    </w:p>
    <w:p w:rsidR="007A21E2" w:rsidRPr="00865FB8" w:rsidRDefault="007A21E2" w:rsidP="0011407C">
      <w:pPr>
        <w:tabs>
          <w:tab w:val="left" w:pos="288"/>
          <w:tab w:val="left" w:pos="4752"/>
        </w:tabs>
        <w:jc w:val="both"/>
        <w:rPr>
          <w:rFonts w:asciiTheme="minorHAnsi" w:hAnsiTheme="minorHAnsi"/>
          <w:color w:val="auto"/>
          <w:szCs w:val="24"/>
        </w:rPr>
      </w:pPr>
      <w:r w:rsidRPr="00865FB8">
        <w:rPr>
          <w:rFonts w:asciiTheme="minorHAnsi" w:hAnsiTheme="minorHAnsi"/>
          <w:color w:val="auto"/>
          <w:szCs w:val="24"/>
        </w:rPr>
        <w:t>Board precedent is that a functional impairment tied to fitness is required to support a recommendation for addition of a peripher</w:t>
      </w:r>
      <w:r w:rsidR="004828E2">
        <w:rPr>
          <w:rFonts w:asciiTheme="minorHAnsi" w:hAnsiTheme="minorHAnsi"/>
          <w:color w:val="auto"/>
          <w:szCs w:val="24"/>
        </w:rPr>
        <w:t xml:space="preserve">al nerve rating at separation. </w:t>
      </w:r>
      <w:r w:rsidRPr="00865FB8">
        <w:rPr>
          <w:rFonts w:asciiTheme="minorHAnsi" w:hAnsiTheme="minorHAnsi"/>
          <w:color w:val="auto"/>
          <w:szCs w:val="24"/>
        </w:rPr>
        <w:t xml:space="preserve">The pain component of a </w:t>
      </w:r>
      <w:proofErr w:type="spellStart"/>
      <w:r w:rsidRPr="00865FB8">
        <w:rPr>
          <w:rFonts w:asciiTheme="minorHAnsi" w:hAnsiTheme="minorHAnsi"/>
          <w:color w:val="auto"/>
          <w:szCs w:val="24"/>
        </w:rPr>
        <w:t>radiculopathy</w:t>
      </w:r>
      <w:proofErr w:type="spellEnd"/>
      <w:r w:rsidRPr="00865FB8">
        <w:rPr>
          <w:rFonts w:asciiTheme="minorHAnsi" w:hAnsiTheme="minorHAnsi"/>
          <w:color w:val="auto"/>
          <w:szCs w:val="24"/>
        </w:rPr>
        <w:t xml:space="preserve"> is subsumed under the general spine </w:t>
      </w:r>
      <w:r w:rsidR="004828E2">
        <w:rPr>
          <w:rFonts w:asciiTheme="minorHAnsi" w:hAnsiTheme="minorHAnsi"/>
          <w:color w:val="auto"/>
          <w:szCs w:val="24"/>
        </w:rPr>
        <w:t xml:space="preserve">rating as specified in §4.71a. </w:t>
      </w:r>
      <w:r w:rsidR="00601BE8">
        <w:rPr>
          <w:rFonts w:asciiTheme="minorHAnsi" w:hAnsiTheme="minorHAnsi"/>
          <w:color w:val="auto"/>
          <w:szCs w:val="24"/>
        </w:rPr>
        <w:t xml:space="preserve"> </w:t>
      </w:r>
      <w:r w:rsidR="00251B4E">
        <w:rPr>
          <w:rFonts w:asciiTheme="minorHAnsi" w:hAnsiTheme="minorHAnsi"/>
          <w:color w:val="auto"/>
          <w:szCs w:val="24"/>
        </w:rPr>
        <w:t xml:space="preserve">While a positive straight leg </w:t>
      </w:r>
      <w:proofErr w:type="gramStart"/>
      <w:r w:rsidR="00251B4E">
        <w:rPr>
          <w:rFonts w:asciiTheme="minorHAnsi" w:hAnsiTheme="minorHAnsi"/>
          <w:color w:val="auto"/>
          <w:szCs w:val="24"/>
        </w:rPr>
        <w:t>raise</w:t>
      </w:r>
      <w:proofErr w:type="gramEnd"/>
      <w:r w:rsidR="00251B4E">
        <w:rPr>
          <w:rFonts w:asciiTheme="minorHAnsi" w:hAnsiTheme="minorHAnsi"/>
          <w:color w:val="auto"/>
          <w:szCs w:val="24"/>
        </w:rPr>
        <w:t xml:space="preserve"> test was </w:t>
      </w:r>
      <w:proofErr w:type="spellStart"/>
      <w:r w:rsidR="00251B4E">
        <w:rPr>
          <w:rFonts w:asciiTheme="minorHAnsi" w:hAnsiTheme="minorHAnsi"/>
          <w:color w:val="auto"/>
          <w:szCs w:val="24"/>
        </w:rPr>
        <w:t>documentd</w:t>
      </w:r>
      <w:proofErr w:type="spellEnd"/>
      <w:r w:rsidR="00251B4E">
        <w:rPr>
          <w:rFonts w:asciiTheme="minorHAnsi" w:hAnsiTheme="minorHAnsi"/>
          <w:color w:val="auto"/>
          <w:szCs w:val="24"/>
        </w:rPr>
        <w:t xml:space="preserve"> on multiple </w:t>
      </w:r>
      <w:proofErr w:type="spellStart"/>
      <w:r w:rsidR="00251B4E">
        <w:rPr>
          <w:rFonts w:asciiTheme="minorHAnsi" w:hAnsiTheme="minorHAnsi"/>
          <w:color w:val="auto"/>
          <w:szCs w:val="24"/>
        </w:rPr>
        <w:t>occaisions</w:t>
      </w:r>
      <w:proofErr w:type="spellEnd"/>
      <w:r w:rsidR="00251B4E">
        <w:rPr>
          <w:rFonts w:asciiTheme="minorHAnsi" w:hAnsiTheme="minorHAnsi"/>
          <w:color w:val="auto"/>
          <w:szCs w:val="24"/>
        </w:rPr>
        <w:t xml:space="preserve"> in the service treatment record (STR), neither the MEB nor the VA C&amp;P examinations documented a straight leg raise test. </w:t>
      </w:r>
      <w:r w:rsidR="00601BE8">
        <w:rPr>
          <w:rFonts w:asciiTheme="minorHAnsi" w:hAnsiTheme="minorHAnsi"/>
          <w:color w:val="auto"/>
          <w:szCs w:val="24"/>
        </w:rPr>
        <w:t xml:space="preserve"> </w:t>
      </w:r>
      <w:r w:rsidR="00251B4E">
        <w:rPr>
          <w:rFonts w:asciiTheme="minorHAnsi" w:hAnsiTheme="minorHAnsi"/>
          <w:color w:val="auto"/>
          <w:szCs w:val="24"/>
        </w:rPr>
        <w:t>Additionally, t</w:t>
      </w:r>
      <w:r w:rsidR="00050460" w:rsidRPr="00865FB8">
        <w:rPr>
          <w:rFonts w:asciiTheme="minorHAnsi" w:hAnsiTheme="minorHAnsi"/>
          <w:color w:val="auto"/>
          <w:szCs w:val="24"/>
        </w:rPr>
        <w:t xml:space="preserve">here was no evidence of either a motor or a sensory component </w:t>
      </w:r>
      <w:r w:rsidR="00251B4E">
        <w:rPr>
          <w:rFonts w:asciiTheme="minorHAnsi" w:hAnsiTheme="minorHAnsi"/>
          <w:color w:val="auto"/>
          <w:szCs w:val="24"/>
        </w:rPr>
        <w:t>or any</w:t>
      </w:r>
      <w:r w:rsidRPr="00865FB8">
        <w:rPr>
          <w:rFonts w:asciiTheme="minorHAnsi" w:hAnsiTheme="minorHAnsi"/>
          <w:color w:val="auto"/>
          <w:szCs w:val="24"/>
        </w:rPr>
        <w:t xml:space="preserve"> evidence of </w:t>
      </w:r>
      <w:r w:rsidR="00251B4E">
        <w:rPr>
          <w:rFonts w:asciiTheme="minorHAnsi" w:hAnsiTheme="minorHAnsi"/>
          <w:color w:val="auto"/>
          <w:szCs w:val="24"/>
        </w:rPr>
        <w:t xml:space="preserve">a </w:t>
      </w:r>
      <w:r w:rsidRPr="00865FB8">
        <w:rPr>
          <w:rFonts w:asciiTheme="minorHAnsi" w:hAnsiTheme="minorHAnsi"/>
          <w:color w:val="auto"/>
          <w:szCs w:val="24"/>
        </w:rPr>
        <w:t xml:space="preserve">functional impairment </w:t>
      </w:r>
      <w:r w:rsidR="00251B4E">
        <w:rPr>
          <w:rFonts w:asciiTheme="minorHAnsi" w:hAnsiTheme="minorHAnsi"/>
          <w:color w:val="auto"/>
          <w:szCs w:val="24"/>
        </w:rPr>
        <w:t xml:space="preserve">related </w:t>
      </w:r>
      <w:r w:rsidR="006E0512">
        <w:rPr>
          <w:rFonts w:asciiTheme="minorHAnsi" w:hAnsiTheme="minorHAnsi"/>
          <w:color w:val="auto"/>
          <w:szCs w:val="24"/>
        </w:rPr>
        <w:t>to</w:t>
      </w:r>
      <w:r w:rsidR="00251B4E">
        <w:rPr>
          <w:rFonts w:asciiTheme="minorHAnsi" w:hAnsiTheme="minorHAnsi"/>
          <w:color w:val="auto"/>
          <w:szCs w:val="24"/>
        </w:rPr>
        <w:t xml:space="preserve"> this condition</w:t>
      </w:r>
      <w:r w:rsidR="00050460" w:rsidRPr="00865FB8">
        <w:rPr>
          <w:rFonts w:asciiTheme="minorHAnsi" w:hAnsiTheme="minorHAnsi"/>
          <w:color w:val="auto"/>
          <w:szCs w:val="24"/>
        </w:rPr>
        <w:t>.</w:t>
      </w:r>
      <w:r w:rsidRPr="00865FB8">
        <w:rPr>
          <w:rFonts w:asciiTheme="minorHAnsi" w:hAnsiTheme="minorHAnsi"/>
          <w:color w:val="auto"/>
          <w:szCs w:val="24"/>
        </w:rPr>
        <w:t xml:space="preserve"> </w:t>
      </w:r>
      <w:r w:rsidR="00601BE8">
        <w:rPr>
          <w:rFonts w:asciiTheme="minorHAnsi" w:hAnsiTheme="minorHAnsi"/>
          <w:color w:val="auto"/>
          <w:szCs w:val="24"/>
        </w:rPr>
        <w:t xml:space="preserve"> </w:t>
      </w:r>
      <w:r w:rsidR="00050460" w:rsidRPr="00865FB8">
        <w:rPr>
          <w:rFonts w:asciiTheme="minorHAnsi" w:hAnsiTheme="minorHAnsi"/>
          <w:color w:val="auto"/>
          <w:szCs w:val="24"/>
        </w:rPr>
        <w:t xml:space="preserve">Therefore, </w:t>
      </w:r>
      <w:r w:rsidRPr="00865FB8">
        <w:rPr>
          <w:rFonts w:asciiTheme="minorHAnsi" w:hAnsiTheme="minorHAnsi"/>
          <w:color w:val="auto"/>
          <w:szCs w:val="24"/>
        </w:rPr>
        <w:t xml:space="preserve">the Board </w:t>
      </w:r>
      <w:r w:rsidR="0064226F">
        <w:rPr>
          <w:rFonts w:asciiTheme="minorHAnsi" w:hAnsiTheme="minorHAnsi"/>
          <w:color w:val="auto"/>
          <w:szCs w:val="24"/>
        </w:rPr>
        <w:t>has no reasonable basis to</w:t>
      </w:r>
      <w:r w:rsidRPr="00865FB8">
        <w:rPr>
          <w:rFonts w:asciiTheme="minorHAnsi" w:hAnsiTheme="minorHAnsi"/>
          <w:color w:val="auto"/>
          <w:szCs w:val="24"/>
        </w:rPr>
        <w:t xml:space="preserve"> support a recommendation for additional rating </w:t>
      </w:r>
      <w:r w:rsidR="00050460" w:rsidRPr="00865FB8">
        <w:rPr>
          <w:rFonts w:asciiTheme="minorHAnsi" w:hAnsiTheme="minorHAnsi"/>
          <w:color w:val="auto"/>
          <w:szCs w:val="24"/>
        </w:rPr>
        <w:t>of peripheral nerve impairment</w:t>
      </w:r>
      <w:r w:rsidRPr="00865FB8">
        <w:rPr>
          <w:rFonts w:asciiTheme="minorHAnsi" w:hAnsiTheme="minorHAnsi"/>
          <w:color w:val="auto"/>
          <w:szCs w:val="24"/>
        </w:rPr>
        <w:t>.</w:t>
      </w:r>
    </w:p>
    <w:p w:rsidR="005C3BBF" w:rsidRPr="00865FB8" w:rsidRDefault="005C3BBF" w:rsidP="0011407C">
      <w:pPr>
        <w:pStyle w:val="Default"/>
        <w:spacing w:line="240" w:lineRule="exact"/>
        <w:jc w:val="both"/>
        <w:rPr>
          <w:rFonts w:asciiTheme="minorHAnsi" w:hAnsiTheme="minorHAnsi" w:cstheme="minorHAnsi"/>
          <w:color w:val="auto"/>
        </w:rPr>
      </w:pPr>
    </w:p>
    <w:p w:rsidR="00310672" w:rsidRPr="00865FB8" w:rsidRDefault="005C3BBF" w:rsidP="0011407C">
      <w:pPr>
        <w:pStyle w:val="Default"/>
        <w:spacing w:line="240" w:lineRule="exact"/>
        <w:jc w:val="both"/>
      </w:pPr>
      <w:r w:rsidRPr="00865FB8">
        <w:rPr>
          <w:rFonts w:asciiTheme="minorHAnsi" w:hAnsiTheme="minorHAnsi" w:cstheme="minorHAnsi"/>
          <w:color w:val="auto"/>
        </w:rPr>
        <w:t xml:space="preserve">The PEB coded the </w:t>
      </w:r>
      <w:r w:rsidR="00601BE8">
        <w:rPr>
          <w:rFonts w:asciiTheme="minorHAnsi" w:hAnsiTheme="minorHAnsi" w:cstheme="minorHAnsi"/>
          <w:color w:val="auto"/>
        </w:rPr>
        <w:t>c</w:t>
      </w:r>
      <w:r w:rsidRPr="00865FB8">
        <w:rPr>
          <w:rFonts w:asciiTheme="minorHAnsi" w:hAnsiTheme="minorHAnsi" w:cstheme="minorHAnsi"/>
          <w:color w:val="auto"/>
        </w:rPr>
        <w:t xml:space="preserve">hronic LBP </w:t>
      </w:r>
      <w:r w:rsidR="00601BE8">
        <w:rPr>
          <w:rFonts w:asciiTheme="minorHAnsi" w:hAnsiTheme="minorHAnsi" w:cstheme="minorHAnsi"/>
          <w:color w:val="auto"/>
        </w:rPr>
        <w:t>s</w:t>
      </w:r>
      <w:r w:rsidRPr="00865FB8">
        <w:rPr>
          <w:rFonts w:asciiTheme="minorHAnsi" w:hAnsiTheme="minorHAnsi" w:cstheme="minorHAnsi"/>
          <w:color w:val="auto"/>
        </w:rPr>
        <w:t xml:space="preserve">econdary to </w:t>
      </w:r>
      <w:r w:rsidR="00601BE8">
        <w:rPr>
          <w:rFonts w:asciiTheme="minorHAnsi" w:hAnsiTheme="minorHAnsi" w:cstheme="minorHAnsi"/>
          <w:color w:val="auto"/>
        </w:rPr>
        <w:t>l</w:t>
      </w:r>
      <w:r w:rsidRPr="00865FB8">
        <w:rPr>
          <w:rFonts w:asciiTheme="minorHAnsi" w:hAnsiTheme="minorHAnsi" w:cstheme="minorHAnsi"/>
          <w:color w:val="auto"/>
        </w:rPr>
        <w:t xml:space="preserve">umbar </w:t>
      </w:r>
      <w:proofErr w:type="spellStart"/>
      <w:r w:rsidR="00601BE8">
        <w:rPr>
          <w:rFonts w:asciiTheme="minorHAnsi" w:hAnsiTheme="minorHAnsi" w:cstheme="minorHAnsi"/>
          <w:color w:val="auto"/>
        </w:rPr>
        <w:t>s</w:t>
      </w:r>
      <w:r w:rsidRPr="00865FB8">
        <w:rPr>
          <w:rFonts w:asciiTheme="minorHAnsi" w:hAnsiTheme="minorHAnsi" w:cstheme="minorHAnsi"/>
          <w:color w:val="auto"/>
        </w:rPr>
        <w:t>pondylosis</w:t>
      </w:r>
      <w:proofErr w:type="spellEnd"/>
      <w:r w:rsidRPr="00865FB8">
        <w:rPr>
          <w:rFonts w:asciiTheme="minorHAnsi" w:hAnsiTheme="minorHAnsi" w:cstheme="minorHAnsi"/>
          <w:color w:val="auto"/>
        </w:rPr>
        <w:t xml:space="preserve"> w/</w:t>
      </w:r>
      <w:r w:rsidR="00601BE8">
        <w:rPr>
          <w:rFonts w:asciiTheme="minorHAnsi" w:hAnsiTheme="minorHAnsi" w:cstheme="minorHAnsi"/>
          <w:color w:val="auto"/>
        </w:rPr>
        <w:t>t</w:t>
      </w:r>
      <w:r w:rsidRPr="00865FB8">
        <w:rPr>
          <w:rFonts w:asciiTheme="minorHAnsi" w:hAnsiTheme="minorHAnsi" w:cstheme="minorHAnsi"/>
          <w:color w:val="auto"/>
        </w:rPr>
        <w:t xml:space="preserve">raumatic </w:t>
      </w:r>
      <w:r w:rsidR="009852B4">
        <w:rPr>
          <w:rFonts w:asciiTheme="minorHAnsi" w:hAnsiTheme="minorHAnsi" w:cstheme="minorHAnsi"/>
          <w:color w:val="auto"/>
        </w:rPr>
        <w:t>o</w:t>
      </w:r>
      <w:r w:rsidRPr="00865FB8">
        <w:rPr>
          <w:rFonts w:asciiTheme="minorHAnsi" w:hAnsiTheme="minorHAnsi" w:cstheme="minorHAnsi"/>
          <w:color w:val="auto"/>
        </w:rPr>
        <w:t xml:space="preserve">nset as 5237 </w:t>
      </w:r>
      <w:proofErr w:type="spellStart"/>
      <w:r w:rsidR="00E31F07">
        <w:rPr>
          <w:rFonts w:asciiTheme="minorHAnsi" w:hAnsiTheme="minorHAnsi" w:cstheme="minorHAnsi"/>
          <w:color w:val="auto"/>
        </w:rPr>
        <w:t>l</w:t>
      </w:r>
      <w:r w:rsidRPr="00865FB8">
        <w:rPr>
          <w:rFonts w:asciiTheme="minorHAnsi" w:hAnsiTheme="minorHAnsi" w:cstheme="minorHAnsi"/>
          <w:color w:val="auto"/>
        </w:rPr>
        <w:t>umbosacral</w:t>
      </w:r>
      <w:proofErr w:type="spellEnd"/>
      <w:r w:rsidRPr="00865FB8">
        <w:rPr>
          <w:rFonts w:asciiTheme="minorHAnsi" w:hAnsiTheme="minorHAnsi" w:cstheme="minorHAnsi"/>
          <w:color w:val="auto"/>
        </w:rPr>
        <w:t xml:space="preserve"> or cervical strain</w:t>
      </w:r>
      <w:r w:rsidR="001B443F" w:rsidRPr="00865FB8">
        <w:rPr>
          <w:rFonts w:asciiTheme="minorHAnsi" w:hAnsiTheme="minorHAnsi" w:cstheme="minorHAnsi"/>
          <w:color w:val="auto"/>
        </w:rPr>
        <w:t xml:space="preserve"> rated</w:t>
      </w:r>
      <w:r w:rsidRPr="00865FB8">
        <w:rPr>
          <w:rFonts w:asciiTheme="minorHAnsi" w:hAnsiTheme="minorHAnsi" w:cstheme="minorHAnsi"/>
          <w:color w:val="auto"/>
        </w:rPr>
        <w:t xml:space="preserve"> 10% and the VA coded the condition as 5243 </w:t>
      </w:r>
      <w:proofErr w:type="spellStart"/>
      <w:r w:rsidR="00E31F07">
        <w:rPr>
          <w:rFonts w:asciiTheme="minorHAnsi" w:hAnsiTheme="minorHAnsi" w:cstheme="minorHAnsi"/>
        </w:rPr>
        <w:t>i</w:t>
      </w:r>
      <w:r w:rsidRPr="00865FB8">
        <w:rPr>
          <w:rFonts w:asciiTheme="minorHAnsi" w:hAnsiTheme="minorHAnsi" w:cstheme="minorHAnsi"/>
        </w:rPr>
        <w:t>ntervertebral</w:t>
      </w:r>
      <w:proofErr w:type="spellEnd"/>
      <w:r w:rsidRPr="00865FB8">
        <w:rPr>
          <w:rFonts w:asciiTheme="minorHAnsi" w:hAnsiTheme="minorHAnsi" w:cstheme="minorHAnsi"/>
        </w:rPr>
        <w:t xml:space="preserve"> disc syndrome and rate</w:t>
      </w:r>
      <w:r w:rsidR="00050460" w:rsidRPr="00865FB8">
        <w:rPr>
          <w:rFonts w:asciiTheme="minorHAnsi" w:hAnsiTheme="minorHAnsi" w:cstheme="minorHAnsi"/>
        </w:rPr>
        <w:t>d</w:t>
      </w:r>
      <w:r w:rsidRPr="00865FB8">
        <w:rPr>
          <w:rFonts w:asciiTheme="minorHAnsi" w:hAnsiTheme="minorHAnsi" w:cstheme="minorHAnsi"/>
        </w:rPr>
        <w:t xml:space="preserve"> 10%.</w:t>
      </w:r>
      <w:r w:rsidR="004828E2">
        <w:rPr>
          <w:rFonts w:asciiTheme="minorHAnsi" w:hAnsiTheme="minorHAnsi" w:cstheme="minorHAnsi"/>
        </w:rPr>
        <w:t xml:space="preserve"> </w:t>
      </w:r>
      <w:r w:rsidR="0080446D" w:rsidRPr="00865FB8">
        <w:rPr>
          <w:rFonts w:asciiTheme="minorHAnsi" w:hAnsiTheme="minorHAnsi" w:cstheme="minorHAnsi"/>
        </w:rPr>
        <w:t xml:space="preserve">The PEB and the VA chose different coding </w:t>
      </w:r>
      <w:r w:rsidR="001B443F" w:rsidRPr="00865FB8">
        <w:rPr>
          <w:rFonts w:asciiTheme="minorHAnsi" w:hAnsiTheme="minorHAnsi" w:cstheme="minorHAnsi"/>
        </w:rPr>
        <w:t>options, but</w:t>
      </w:r>
      <w:r w:rsidR="0080446D" w:rsidRPr="00865FB8">
        <w:rPr>
          <w:rFonts w:asciiTheme="minorHAnsi" w:hAnsiTheme="minorHAnsi" w:cstheme="minorHAnsi"/>
        </w:rPr>
        <w:t xml:space="preserve"> either coding uses the “</w:t>
      </w:r>
      <w:r w:rsidR="00601BE8">
        <w:rPr>
          <w:rFonts w:asciiTheme="minorHAnsi" w:hAnsiTheme="minorHAnsi" w:cstheme="minorHAnsi"/>
        </w:rPr>
        <w:t>g</w:t>
      </w:r>
      <w:r w:rsidR="0080446D" w:rsidRPr="00865FB8">
        <w:rPr>
          <w:rFonts w:asciiTheme="minorHAnsi" w:hAnsiTheme="minorHAnsi" w:cstheme="minorHAnsi"/>
        </w:rPr>
        <w:t xml:space="preserve">eneral </w:t>
      </w:r>
      <w:r w:rsidR="00601BE8">
        <w:rPr>
          <w:rFonts w:asciiTheme="minorHAnsi" w:hAnsiTheme="minorHAnsi" w:cstheme="minorHAnsi"/>
        </w:rPr>
        <w:t>rating f</w:t>
      </w:r>
      <w:r w:rsidR="0080446D" w:rsidRPr="00865FB8">
        <w:rPr>
          <w:rFonts w:asciiTheme="minorHAnsi" w:hAnsiTheme="minorHAnsi" w:cstheme="minorHAnsi"/>
        </w:rPr>
        <w:t xml:space="preserve">ormula for </w:t>
      </w:r>
      <w:r w:rsidR="00601BE8">
        <w:rPr>
          <w:rFonts w:asciiTheme="minorHAnsi" w:hAnsiTheme="minorHAnsi" w:cstheme="minorHAnsi"/>
        </w:rPr>
        <w:t>d</w:t>
      </w:r>
      <w:r w:rsidR="0080446D" w:rsidRPr="00865FB8">
        <w:rPr>
          <w:rFonts w:asciiTheme="minorHAnsi" w:hAnsiTheme="minorHAnsi" w:cstheme="minorHAnsi"/>
        </w:rPr>
        <w:t xml:space="preserve">iseases and </w:t>
      </w:r>
      <w:r w:rsidR="00601BE8">
        <w:rPr>
          <w:rFonts w:asciiTheme="minorHAnsi" w:hAnsiTheme="minorHAnsi" w:cstheme="minorHAnsi"/>
        </w:rPr>
        <w:t>i</w:t>
      </w:r>
      <w:r w:rsidR="0080446D" w:rsidRPr="00865FB8">
        <w:rPr>
          <w:rFonts w:asciiTheme="minorHAnsi" w:hAnsiTheme="minorHAnsi" w:cstheme="minorHAnsi"/>
        </w:rPr>
        <w:t xml:space="preserve">njuries of the </w:t>
      </w:r>
      <w:r w:rsidR="00601BE8">
        <w:rPr>
          <w:rFonts w:asciiTheme="minorHAnsi" w:hAnsiTheme="minorHAnsi" w:cstheme="minorHAnsi"/>
        </w:rPr>
        <w:t>s</w:t>
      </w:r>
      <w:r w:rsidR="0080446D" w:rsidRPr="00865FB8">
        <w:rPr>
          <w:rFonts w:asciiTheme="minorHAnsi" w:hAnsiTheme="minorHAnsi" w:cstheme="minorHAnsi"/>
        </w:rPr>
        <w:t>pine</w:t>
      </w:r>
      <w:r w:rsidR="007A4B49">
        <w:rPr>
          <w:rFonts w:asciiTheme="minorHAnsi" w:hAnsiTheme="minorHAnsi" w:cstheme="minorHAnsi"/>
        </w:rPr>
        <w:t>.</w:t>
      </w:r>
      <w:r w:rsidR="0080446D" w:rsidRPr="00865FB8">
        <w:rPr>
          <w:rFonts w:asciiTheme="minorHAnsi" w:hAnsiTheme="minorHAnsi" w:cstheme="minorHAnsi"/>
          <w:color w:val="auto"/>
        </w:rPr>
        <w:t>”</w:t>
      </w:r>
      <w:r w:rsidR="004828E2">
        <w:rPr>
          <w:rFonts w:asciiTheme="minorHAnsi" w:hAnsiTheme="minorHAnsi" w:cstheme="minorHAnsi"/>
          <w:color w:val="auto"/>
        </w:rPr>
        <w:t xml:space="preserve"> </w:t>
      </w:r>
      <w:r w:rsidR="0080446D" w:rsidRPr="00865FB8">
        <w:rPr>
          <w:rFonts w:asciiTheme="minorHAnsi" w:hAnsiTheme="minorHAnsi" w:cstheme="minorHAnsi"/>
          <w:color w:val="auto"/>
        </w:rPr>
        <w:t xml:space="preserve">This rating criterion considers that CI’s pain </w:t>
      </w:r>
      <w:r w:rsidR="001B443F" w:rsidRPr="00865FB8">
        <w:rPr>
          <w:rFonts w:asciiTheme="minorHAnsi" w:hAnsiTheme="minorHAnsi" w:cstheme="minorHAnsi"/>
          <w:color w:val="auto"/>
        </w:rPr>
        <w:t>symptoms</w:t>
      </w:r>
      <w:r w:rsidR="0080446D" w:rsidRPr="00865FB8">
        <w:rPr>
          <w:rFonts w:asciiTheme="minorHAnsi" w:hAnsiTheme="minorHAnsi" w:cstheme="minorHAnsi"/>
          <w:color w:val="auto"/>
        </w:rPr>
        <w:t xml:space="preserve"> </w:t>
      </w:r>
      <w:r w:rsidR="0080446D" w:rsidRPr="00865FB8">
        <w:rPr>
          <w:rFonts w:asciiTheme="minorHAnsi" w:hAnsiTheme="minorHAnsi" w:cstheme="minorHAnsi"/>
        </w:rPr>
        <w:t>“</w:t>
      </w:r>
      <w:r w:rsidR="00601BE8">
        <w:rPr>
          <w:rFonts w:asciiTheme="minorHAnsi" w:hAnsiTheme="minorHAnsi" w:cstheme="minorHAnsi"/>
        </w:rPr>
        <w:t>w</w:t>
      </w:r>
      <w:r w:rsidR="0080446D" w:rsidRPr="00865FB8">
        <w:rPr>
          <w:rFonts w:asciiTheme="minorHAnsi" w:hAnsiTheme="minorHAnsi" w:cstheme="minorHAnsi"/>
        </w:rPr>
        <w:t>ith or without symptoms such as pain (whether or not it radiates), stiffness or aching in the area of the spine affected by residuals of injury or disease</w:t>
      </w:r>
      <w:r w:rsidR="007A4B49">
        <w:rPr>
          <w:rFonts w:asciiTheme="minorHAnsi" w:hAnsiTheme="minorHAnsi" w:cstheme="minorHAnsi"/>
        </w:rPr>
        <w:t>.</w:t>
      </w:r>
      <w:r w:rsidR="0080446D" w:rsidRPr="00865FB8">
        <w:rPr>
          <w:rFonts w:asciiTheme="minorHAnsi" w:hAnsiTheme="minorHAnsi" w:cstheme="minorHAnsi"/>
        </w:rPr>
        <w:t xml:space="preserve">” </w:t>
      </w:r>
      <w:r w:rsidR="007A4B49">
        <w:rPr>
          <w:rFonts w:asciiTheme="minorHAnsi" w:hAnsiTheme="minorHAnsi" w:cstheme="minorHAnsi"/>
        </w:rPr>
        <w:t xml:space="preserve">Both the MEB and the VA C&amp;P </w:t>
      </w:r>
      <w:r w:rsidR="007A4B49" w:rsidRPr="00143902">
        <w:rPr>
          <w:rFonts w:asciiTheme="minorHAnsi" w:hAnsiTheme="minorHAnsi" w:cstheme="minorHAnsi"/>
        </w:rPr>
        <w:t xml:space="preserve">examinations are complete and contain active ROM measurements made with a </w:t>
      </w:r>
      <w:proofErr w:type="spellStart"/>
      <w:r w:rsidR="007A4B49" w:rsidRPr="00143902">
        <w:rPr>
          <w:rFonts w:asciiTheme="minorHAnsi" w:hAnsiTheme="minorHAnsi" w:cstheme="minorHAnsi"/>
        </w:rPr>
        <w:t>goniometer</w:t>
      </w:r>
      <w:proofErr w:type="spellEnd"/>
      <w:r w:rsidR="007A4B49" w:rsidRPr="00143902">
        <w:rPr>
          <w:rFonts w:asciiTheme="minorHAnsi" w:hAnsiTheme="minorHAnsi" w:cstheme="minorHAnsi"/>
        </w:rPr>
        <w:t>.</w:t>
      </w:r>
      <w:r w:rsidR="00601BE8">
        <w:rPr>
          <w:rFonts w:asciiTheme="minorHAnsi" w:hAnsiTheme="minorHAnsi" w:cstheme="minorHAnsi"/>
        </w:rPr>
        <w:t xml:space="preserve"> </w:t>
      </w:r>
      <w:r w:rsidR="007A4B49" w:rsidRPr="00143902">
        <w:rPr>
          <w:rFonts w:asciiTheme="minorHAnsi" w:hAnsiTheme="minorHAnsi" w:cstheme="minorHAnsi"/>
        </w:rPr>
        <w:t xml:space="preserve"> </w:t>
      </w:r>
      <w:r w:rsidR="0080446D" w:rsidRPr="00143902">
        <w:rPr>
          <w:rFonts w:asciiTheme="minorHAnsi" w:hAnsiTheme="minorHAnsi" w:cstheme="minorHAnsi"/>
        </w:rPr>
        <w:t xml:space="preserve">The MEB examination was </w:t>
      </w:r>
      <w:r w:rsidR="00601BE8">
        <w:rPr>
          <w:rFonts w:asciiTheme="minorHAnsi" w:hAnsiTheme="minorHAnsi" w:cstheme="minorHAnsi"/>
        </w:rPr>
        <w:t>4</w:t>
      </w:r>
      <w:r w:rsidR="0080446D" w:rsidRPr="00143902">
        <w:rPr>
          <w:rFonts w:asciiTheme="minorHAnsi" w:hAnsiTheme="minorHAnsi" w:cstheme="minorHAnsi"/>
        </w:rPr>
        <w:t xml:space="preserve"> months prior to separation and </w:t>
      </w:r>
      <w:r w:rsidR="007A4B49" w:rsidRPr="00143902">
        <w:rPr>
          <w:rFonts w:asciiTheme="minorHAnsi" w:hAnsiTheme="minorHAnsi" w:cstheme="minorHAnsi"/>
        </w:rPr>
        <w:t xml:space="preserve">therefore </w:t>
      </w:r>
      <w:r w:rsidR="0080446D" w:rsidRPr="00143902">
        <w:rPr>
          <w:rFonts w:asciiTheme="minorHAnsi" w:hAnsiTheme="minorHAnsi" w:cstheme="minorHAnsi"/>
        </w:rPr>
        <w:t xml:space="preserve">has the </w:t>
      </w:r>
      <w:r w:rsidR="001B443F" w:rsidRPr="00143902">
        <w:rPr>
          <w:rFonts w:asciiTheme="minorHAnsi" w:hAnsiTheme="minorHAnsi" w:cstheme="minorHAnsi"/>
        </w:rPr>
        <w:t>higher</w:t>
      </w:r>
      <w:r w:rsidR="0080446D" w:rsidRPr="00143902">
        <w:rPr>
          <w:rFonts w:asciiTheme="minorHAnsi" w:hAnsiTheme="minorHAnsi" w:cstheme="minorHAnsi"/>
        </w:rPr>
        <w:t xml:space="preserve"> probative value as the VA C&amp;P examination was </w:t>
      </w:r>
      <w:r w:rsidR="00601BE8">
        <w:rPr>
          <w:rFonts w:asciiTheme="minorHAnsi" w:hAnsiTheme="minorHAnsi" w:cstheme="minorHAnsi"/>
        </w:rPr>
        <w:t xml:space="preserve">12 </w:t>
      </w:r>
      <w:r w:rsidR="004828E2" w:rsidRPr="00143902">
        <w:rPr>
          <w:rFonts w:asciiTheme="minorHAnsi" w:hAnsiTheme="minorHAnsi" w:cstheme="minorHAnsi"/>
        </w:rPr>
        <w:t xml:space="preserve">months after separation. </w:t>
      </w:r>
      <w:r w:rsidR="00601BE8">
        <w:rPr>
          <w:rFonts w:asciiTheme="minorHAnsi" w:hAnsiTheme="minorHAnsi" w:cstheme="minorHAnsi"/>
        </w:rPr>
        <w:t xml:space="preserve"> </w:t>
      </w:r>
      <w:r w:rsidR="0080446D" w:rsidRPr="00143902">
        <w:rPr>
          <w:rFonts w:asciiTheme="minorHAnsi" w:hAnsiTheme="minorHAnsi" w:cstheme="minorHAnsi"/>
        </w:rPr>
        <w:t>At the time of the MEB examination</w:t>
      </w:r>
      <w:r w:rsidR="0080446D" w:rsidRPr="00865FB8">
        <w:rPr>
          <w:rFonts w:asciiTheme="minorHAnsi" w:hAnsiTheme="minorHAnsi" w:cstheme="minorHAnsi"/>
        </w:rPr>
        <w:t xml:space="preserve">, the CI’s flexion was limited </w:t>
      </w:r>
      <w:r w:rsidR="00050460" w:rsidRPr="00865FB8">
        <w:rPr>
          <w:rFonts w:asciiTheme="minorHAnsi" w:hAnsiTheme="minorHAnsi" w:cstheme="minorHAnsi"/>
        </w:rPr>
        <w:t xml:space="preserve">by pain </w:t>
      </w:r>
      <w:r w:rsidR="0080446D" w:rsidRPr="00865FB8">
        <w:rPr>
          <w:rFonts w:asciiTheme="minorHAnsi" w:hAnsiTheme="minorHAnsi" w:cstheme="minorHAnsi"/>
        </w:rPr>
        <w:t xml:space="preserve">to </w:t>
      </w:r>
      <w:r w:rsidR="00050460" w:rsidRPr="00865FB8">
        <w:rPr>
          <w:rFonts w:asciiTheme="minorHAnsi" w:hAnsiTheme="minorHAnsi" w:cstheme="minorHAnsi"/>
        </w:rPr>
        <w:t xml:space="preserve">40 </w:t>
      </w:r>
      <w:r w:rsidR="0080446D" w:rsidRPr="00865FB8">
        <w:rPr>
          <w:rFonts w:asciiTheme="minorHAnsi" w:hAnsiTheme="minorHAnsi" w:cstheme="minorHAnsi"/>
        </w:rPr>
        <w:t>degrees</w:t>
      </w:r>
      <w:r w:rsidR="004828E2">
        <w:rPr>
          <w:rFonts w:asciiTheme="minorHAnsi" w:hAnsiTheme="minorHAnsi" w:cstheme="minorHAnsi"/>
        </w:rPr>
        <w:t>.</w:t>
      </w:r>
      <w:r w:rsidR="00601BE8">
        <w:rPr>
          <w:rFonts w:asciiTheme="minorHAnsi" w:hAnsiTheme="minorHAnsi" w:cstheme="minorHAnsi"/>
        </w:rPr>
        <w:t xml:space="preserve"> </w:t>
      </w:r>
      <w:r w:rsidR="004828E2">
        <w:rPr>
          <w:rFonts w:asciiTheme="minorHAnsi" w:hAnsiTheme="minorHAnsi" w:cstheme="minorHAnsi"/>
        </w:rPr>
        <w:t xml:space="preserve"> </w:t>
      </w:r>
      <w:r w:rsidR="0080446D" w:rsidRPr="00865FB8">
        <w:rPr>
          <w:rFonts w:asciiTheme="minorHAnsi" w:hAnsiTheme="minorHAnsi" w:cstheme="minorHAnsi"/>
        </w:rPr>
        <w:t>The MEB examination met the 20% criteri</w:t>
      </w:r>
      <w:r w:rsidR="0080446D" w:rsidRPr="00865FB8">
        <w:rPr>
          <w:rFonts w:asciiTheme="minorHAnsi" w:hAnsiTheme="minorHAnsi"/>
        </w:rPr>
        <w:t>a for “</w:t>
      </w:r>
      <w:r w:rsidR="00601BE8">
        <w:rPr>
          <w:rFonts w:asciiTheme="minorHAnsi" w:hAnsiTheme="minorHAnsi" w:cstheme="minorHAnsi"/>
        </w:rPr>
        <w:t>f</w:t>
      </w:r>
      <w:r w:rsidR="0080446D" w:rsidRPr="00865FB8">
        <w:rPr>
          <w:rFonts w:asciiTheme="minorHAnsi" w:hAnsiTheme="minorHAnsi" w:cstheme="minorHAnsi"/>
        </w:rPr>
        <w:t xml:space="preserve">orward flexion of the </w:t>
      </w:r>
      <w:proofErr w:type="spellStart"/>
      <w:r w:rsidR="0080446D" w:rsidRPr="00865FB8">
        <w:rPr>
          <w:rFonts w:asciiTheme="minorHAnsi" w:hAnsiTheme="minorHAnsi" w:cstheme="minorHAnsi"/>
        </w:rPr>
        <w:t>thoracolumbar</w:t>
      </w:r>
      <w:proofErr w:type="spellEnd"/>
      <w:r w:rsidR="0080446D" w:rsidRPr="00865FB8">
        <w:rPr>
          <w:rFonts w:asciiTheme="minorHAnsi" w:hAnsiTheme="minorHAnsi" w:cstheme="minorHAnsi"/>
        </w:rPr>
        <w:t xml:space="preserve"> spine greater than 30 degrees but not greater than 60 degrees</w:t>
      </w:r>
      <w:r w:rsidR="00050460" w:rsidRPr="00865FB8">
        <w:rPr>
          <w:rFonts w:asciiTheme="minorHAnsi" w:hAnsiTheme="minorHAnsi" w:cstheme="minorHAnsi"/>
        </w:rPr>
        <w:t>.</w:t>
      </w:r>
      <w:r w:rsidR="0080446D" w:rsidRPr="00865FB8">
        <w:rPr>
          <w:rFonts w:asciiTheme="minorHAnsi" w:hAnsiTheme="minorHAnsi"/>
        </w:rPr>
        <w:t>”</w:t>
      </w:r>
      <w:r w:rsidR="00601BE8">
        <w:rPr>
          <w:rFonts w:asciiTheme="minorHAnsi" w:hAnsiTheme="minorHAnsi"/>
        </w:rPr>
        <w:t xml:space="preserve"> </w:t>
      </w:r>
      <w:r w:rsidR="004828E2">
        <w:rPr>
          <w:rFonts w:asciiTheme="minorHAnsi" w:hAnsiTheme="minorHAnsi"/>
        </w:rPr>
        <w:t xml:space="preserve"> </w:t>
      </w:r>
      <w:r w:rsidR="0080446D" w:rsidRPr="00865FB8">
        <w:rPr>
          <w:rFonts w:asciiTheme="minorHAnsi" w:hAnsiTheme="minorHAnsi"/>
        </w:rPr>
        <w:t xml:space="preserve">The Board considered rating under the code </w:t>
      </w:r>
      <w:r w:rsidR="0080446D" w:rsidRPr="00865FB8">
        <w:rPr>
          <w:rFonts w:asciiTheme="minorHAnsi" w:hAnsiTheme="minorHAnsi" w:cstheme="minorHAnsi"/>
          <w:color w:val="auto"/>
        </w:rPr>
        <w:t xml:space="preserve">5243 </w:t>
      </w:r>
      <w:proofErr w:type="spellStart"/>
      <w:r w:rsidR="00601BE8">
        <w:rPr>
          <w:rFonts w:asciiTheme="minorHAnsi" w:hAnsiTheme="minorHAnsi" w:cstheme="minorHAnsi"/>
        </w:rPr>
        <w:t>i</w:t>
      </w:r>
      <w:r w:rsidR="00143902">
        <w:rPr>
          <w:rFonts w:asciiTheme="minorHAnsi" w:hAnsiTheme="minorHAnsi" w:cstheme="minorHAnsi"/>
        </w:rPr>
        <w:t>ntervertebral</w:t>
      </w:r>
      <w:proofErr w:type="spellEnd"/>
      <w:r w:rsidR="00143902">
        <w:rPr>
          <w:rFonts w:asciiTheme="minorHAnsi" w:hAnsiTheme="minorHAnsi" w:cstheme="minorHAnsi"/>
        </w:rPr>
        <w:t xml:space="preserve"> disc syndrome</w:t>
      </w:r>
      <w:r w:rsidR="00601BE8">
        <w:rPr>
          <w:rFonts w:asciiTheme="minorHAnsi" w:hAnsiTheme="minorHAnsi"/>
        </w:rPr>
        <w:t>;</w:t>
      </w:r>
      <w:r w:rsidR="0080446D" w:rsidRPr="00865FB8">
        <w:rPr>
          <w:rFonts w:asciiTheme="minorHAnsi" w:hAnsiTheme="minorHAnsi"/>
        </w:rPr>
        <w:t xml:space="preserve"> </w:t>
      </w:r>
      <w:r w:rsidR="001B443F" w:rsidRPr="00865FB8">
        <w:rPr>
          <w:rFonts w:asciiTheme="minorHAnsi" w:hAnsiTheme="minorHAnsi"/>
        </w:rPr>
        <w:t>however</w:t>
      </w:r>
      <w:r w:rsidR="00601BE8">
        <w:rPr>
          <w:rFonts w:asciiTheme="minorHAnsi" w:hAnsiTheme="minorHAnsi"/>
        </w:rPr>
        <w:t>,</w:t>
      </w:r>
      <w:r w:rsidR="0080446D" w:rsidRPr="00865FB8">
        <w:rPr>
          <w:rFonts w:asciiTheme="minorHAnsi" w:hAnsiTheme="minorHAnsi"/>
        </w:rPr>
        <w:t xml:space="preserve"> the CI had no documented </w:t>
      </w:r>
      <w:r w:rsidR="001B443F" w:rsidRPr="00865FB8">
        <w:rPr>
          <w:rFonts w:asciiTheme="minorHAnsi" w:hAnsiTheme="minorHAnsi"/>
        </w:rPr>
        <w:t>episodes</w:t>
      </w:r>
      <w:r w:rsidR="0080446D" w:rsidRPr="00865FB8">
        <w:rPr>
          <w:rFonts w:asciiTheme="minorHAnsi" w:hAnsiTheme="minorHAnsi"/>
        </w:rPr>
        <w:t xml:space="preserve"> of incapacitation</w:t>
      </w:r>
      <w:r w:rsidR="00310672" w:rsidRPr="00865FB8">
        <w:rPr>
          <w:rFonts w:asciiTheme="minorHAnsi" w:hAnsiTheme="minorHAnsi"/>
        </w:rPr>
        <w:t xml:space="preserve"> defined </w:t>
      </w:r>
      <w:r w:rsidR="00310672" w:rsidRPr="00865FB8">
        <w:rPr>
          <w:rFonts w:asciiTheme="minorHAnsi" w:hAnsiTheme="minorHAnsi" w:cstheme="minorHAnsi"/>
        </w:rPr>
        <w:t>as</w:t>
      </w:r>
      <w:r w:rsidR="00143902">
        <w:rPr>
          <w:rFonts w:asciiTheme="minorHAnsi" w:hAnsiTheme="minorHAnsi"/>
        </w:rPr>
        <w:t xml:space="preserve"> 5243 </w:t>
      </w:r>
      <w:r w:rsidR="00601BE8">
        <w:rPr>
          <w:rFonts w:asciiTheme="minorHAnsi" w:hAnsiTheme="minorHAnsi"/>
        </w:rPr>
        <w:t>n</w:t>
      </w:r>
      <w:r w:rsidR="00143902">
        <w:rPr>
          <w:rFonts w:asciiTheme="minorHAnsi" w:hAnsiTheme="minorHAnsi"/>
        </w:rPr>
        <w:t>ote (1)</w:t>
      </w:r>
      <w:r w:rsidR="00310672" w:rsidRPr="00865FB8">
        <w:rPr>
          <w:rFonts w:asciiTheme="minorHAnsi" w:hAnsiTheme="minorHAnsi" w:cstheme="minorHAnsi"/>
        </w:rPr>
        <w:t xml:space="preserve"> “a period of acute signs and </w:t>
      </w:r>
      <w:r w:rsidR="00310672" w:rsidRPr="00601BE8">
        <w:rPr>
          <w:rFonts w:asciiTheme="minorHAnsi" w:hAnsiTheme="minorHAnsi" w:cstheme="minorHAnsi"/>
        </w:rPr>
        <w:t xml:space="preserve">symptoms due to </w:t>
      </w:r>
      <w:proofErr w:type="spellStart"/>
      <w:r w:rsidR="00310672" w:rsidRPr="00601BE8">
        <w:rPr>
          <w:rFonts w:asciiTheme="minorHAnsi" w:hAnsiTheme="minorHAnsi" w:cstheme="minorHAnsi"/>
        </w:rPr>
        <w:t>intervertebral</w:t>
      </w:r>
      <w:proofErr w:type="spellEnd"/>
      <w:r w:rsidR="00310672" w:rsidRPr="00601BE8">
        <w:rPr>
          <w:rFonts w:asciiTheme="minorHAnsi" w:hAnsiTheme="minorHAnsi" w:cstheme="minorHAnsi"/>
        </w:rPr>
        <w:t xml:space="preserve"> disc syndrome that requires bed rest prescribed by a physician</w:t>
      </w:r>
      <w:r w:rsidR="00310672" w:rsidRPr="00865FB8">
        <w:rPr>
          <w:rFonts w:asciiTheme="minorHAnsi" w:hAnsiTheme="minorHAnsi" w:cstheme="minorHAnsi"/>
        </w:rPr>
        <w:t xml:space="preserve"> and treatment by a physician</w:t>
      </w:r>
      <w:r w:rsidR="007A4B49">
        <w:rPr>
          <w:rFonts w:asciiTheme="minorHAnsi" w:hAnsiTheme="minorHAnsi" w:cstheme="minorHAnsi"/>
        </w:rPr>
        <w:t>.</w:t>
      </w:r>
      <w:r w:rsidR="00310672" w:rsidRPr="00865FB8">
        <w:rPr>
          <w:rFonts w:asciiTheme="minorHAnsi" w:hAnsiTheme="minorHAnsi" w:cstheme="minorHAnsi"/>
        </w:rPr>
        <w:t>”</w:t>
      </w:r>
      <w:r w:rsidR="00601BE8">
        <w:rPr>
          <w:rFonts w:asciiTheme="minorHAnsi" w:hAnsiTheme="minorHAnsi" w:cstheme="minorHAnsi"/>
        </w:rPr>
        <w:t xml:space="preserve"> </w:t>
      </w:r>
      <w:r w:rsidR="00310672" w:rsidRPr="00865FB8">
        <w:rPr>
          <w:rFonts w:asciiTheme="minorHAnsi" w:hAnsiTheme="minorHAnsi"/>
        </w:rPr>
        <w:t xml:space="preserve"> </w:t>
      </w:r>
      <w:r w:rsidR="00310672" w:rsidRPr="00865FB8">
        <w:t xml:space="preserve">After due deliberation, considering all of the evidence and mindful of VASRD §4.3, the Board recommends a separation rating of 20% for the </w:t>
      </w:r>
      <w:r w:rsidR="00601BE8">
        <w:rPr>
          <w:rFonts w:asciiTheme="minorHAnsi" w:hAnsiTheme="minorHAnsi" w:cstheme="minorHAnsi"/>
          <w:color w:val="auto"/>
        </w:rPr>
        <w:t>c</w:t>
      </w:r>
      <w:r w:rsidR="007A21E2" w:rsidRPr="00865FB8">
        <w:rPr>
          <w:rFonts w:asciiTheme="minorHAnsi" w:hAnsiTheme="minorHAnsi" w:cstheme="minorHAnsi"/>
          <w:color w:val="auto"/>
        </w:rPr>
        <w:t xml:space="preserve">hronic LBP </w:t>
      </w:r>
      <w:r w:rsidR="00601BE8">
        <w:rPr>
          <w:rFonts w:asciiTheme="minorHAnsi" w:hAnsiTheme="minorHAnsi" w:cstheme="minorHAnsi"/>
          <w:color w:val="auto"/>
        </w:rPr>
        <w:t>s</w:t>
      </w:r>
      <w:r w:rsidR="007A21E2" w:rsidRPr="00865FB8">
        <w:rPr>
          <w:rFonts w:asciiTheme="minorHAnsi" w:hAnsiTheme="minorHAnsi" w:cstheme="minorHAnsi"/>
          <w:color w:val="auto"/>
        </w:rPr>
        <w:t>e</w:t>
      </w:r>
      <w:r w:rsidR="007A4B49">
        <w:rPr>
          <w:rFonts w:asciiTheme="minorHAnsi" w:hAnsiTheme="minorHAnsi" w:cstheme="minorHAnsi"/>
          <w:color w:val="auto"/>
        </w:rPr>
        <w:t xml:space="preserve">condary to </w:t>
      </w:r>
      <w:r w:rsidR="00601BE8">
        <w:rPr>
          <w:rFonts w:asciiTheme="minorHAnsi" w:hAnsiTheme="minorHAnsi" w:cstheme="minorHAnsi"/>
          <w:color w:val="auto"/>
        </w:rPr>
        <w:t>l</w:t>
      </w:r>
      <w:r w:rsidR="007A4B49">
        <w:rPr>
          <w:rFonts w:asciiTheme="minorHAnsi" w:hAnsiTheme="minorHAnsi" w:cstheme="minorHAnsi"/>
          <w:color w:val="auto"/>
        </w:rPr>
        <w:t xml:space="preserve">umbar </w:t>
      </w:r>
      <w:proofErr w:type="spellStart"/>
      <w:r w:rsidR="00601BE8">
        <w:rPr>
          <w:rFonts w:asciiTheme="minorHAnsi" w:hAnsiTheme="minorHAnsi" w:cstheme="minorHAnsi"/>
          <w:color w:val="auto"/>
        </w:rPr>
        <w:t>s</w:t>
      </w:r>
      <w:r w:rsidR="007A4B49">
        <w:rPr>
          <w:rFonts w:asciiTheme="minorHAnsi" w:hAnsiTheme="minorHAnsi" w:cstheme="minorHAnsi"/>
          <w:color w:val="auto"/>
        </w:rPr>
        <w:t>pondylosis</w:t>
      </w:r>
      <w:proofErr w:type="spellEnd"/>
      <w:r w:rsidR="007A4B49">
        <w:rPr>
          <w:rFonts w:asciiTheme="minorHAnsi" w:hAnsiTheme="minorHAnsi" w:cstheme="minorHAnsi"/>
          <w:color w:val="auto"/>
        </w:rPr>
        <w:t xml:space="preserve"> with </w:t>
      </w:r>
      <w:r w:rsidR="00601BE8">
        <w:rPr>
          <w:rFonts w:asciiTheme="minorHAnsi" w:hAnsiTheme="minorHAnsi" w:cstheme="minorHAnsi"/>
          <w:color w:val="auto"/>
        </w:rPr>
        <w:t>t</w:t>
      </w:r>
      <w:r w:rsidR="007A21E2" w:rsidRPr="00865FB8">
        <w:rPr>
          <w:rFonts w:asciiTheme="minorHAnsi" w:hAnsiTheme="minorHAnsi" w:cstheme="minorHAnsi"/>
          <w:color w:val="auto"/>
        </w:rPr>
        <w:t xml:space="preserve">raumatic </w:t>
      </w:r>
      <w:r w:rsidR="00601BE8">
        <w:rPr>
          <w:rFonts w:asciiTheme="minorHAnsi" w:hAnsiTheme="minorHAnsi" w:cstheme="minorHAnsi"/>
          <w:color w:val="auto"/>
        </w:rPr>
        <w:t>o</w:t>
      </w:r>
      <w:r w:rsidR="007A21E2" w:rsidRPr="00865FB8">
        <w:rPr>
          <w:rFonts w:asciiTheme="minorHAnsi" w:hAnsiTheme="minorHAnsi" w:cstheme="minorHAnsi"/>
          <w:color w:val="auto"/>
        </w:rPr>
        <w:t>nset</w:t>
      </w:r>
      <w:r w:rsidR="00310672" w:rsidRPr="00865FB8">
        <w:t xml:space="preserve"> condition</w:t>
      </w:r>
      <w:r w:rsidR="007A21E2" w:rsidRPr="00865FB8">
        <w:t xml:space="preserve"> without the addition of a  </w:t>
      </w:r>
      <w:r w:rsidR="006E0512">
        <w:t xml:space="preserve">separate rating for </w:t>
      </w:r>
      <w:proofErr w:type="spellStart"/>
      <w:r w:rsidR="006E0512">
        <w:t>raidculopathy</w:t>
      </w:r>
      <w:proofErr w:type="spellEnd"/>
      <w:r w:rsidR="007A21E2" w:rsidRPr="00865FB8">
        <w:t>.</w:t>
      </w:r>
      <w:r w:rsidR="00310672" w:rsidRPr="00865FB8">
        <w:t xml:space="preserve"> </w:t>
      </w:r>
    </w:p>
    <w:p w:rsidR="00EC31AB" w:rsidRPr="00865FB8" w:rsidRDefault="00EC31AB" w:rsidP="0011407C">
      <w:pPr>
        <w:pStyle w:val="PlainText"/>
        <w:tabs>
          <w:tab w:val="left" w:pos="720"/>
          <w:tab w:val="left" w:pos="1080"/>
          <w:tab w:val="left" w:pos="1350"/>
          <w:tab w:val="left" w:pos="1620"/>
          <w:tab w:val="right" w:leader="dot" w:pos="9180"/>
        </w:tabs>
        <w:jc w:val="both"/>
        <w:rPr>
          <w:rFonts w:asciiTheme="minorHAnsi" w:hAnsiTheme="minorHAnsi"/>
          <w:sz w:val="24"/>
          <w:szCs w:val="24"/>
        </w:rPr>
      </w:pPr>
    </w:p>
    <w:p w:rsidR="00EC31AB" w:rsidRPr="00865FB8" w:rsidRDefault="007A21E2" w:rsidP="0011407C">
      <w:pPr>
        <w:pStyle w:val="Default"/>
        <w:spacing w:line="240" w:lineRule="exact"/>
        <w:jc w:val="both"/>
        <w:rPr>
          <w:rFonts w:asciiTheme="minorHAnsi" w:hAnsiTheme="minorHAnsi" w:cstheme="minorHAnsi"/>
          <w:color w:val="auto"/>
        </w:rPr>
      </w:pPr>
      <w:proofErr w:type="gramStart"/>
      <w:r w:rsidRPr="00143902">
        <w:rPr>
          <w:color w:val="000000" w:themeColor="text1"/>
          <w:u w:val="single"/>
        </w:rPr>
        <w:t>Remaining Conditions.</w:t>
      </w:r>
      <w:proofErr w:type="gramEnd"/>
      <w:r w:rsidRPr="00143902">
        <w:rPr>
          <w:color w:val="000000" w:themeColor="text1"/>
        </w:rPr>
        <w:t xml:space="preserve">  Other conditions identified in the DES file were </w:t>
      </w:r>
      <w:r w:rsidR="007418AD">
        <w:rPr>
          <w:color w:val="000000" w:themeColor="text1"/>
        </w:rPr>
        <w:t>c</w:t>
      </w:r>
      <w:r w:rsidRPr="00143902">
        <w:rPr>
          <w:color w:val="000000" w:themeColor="text1"/>
        </w:rPr>
        <w:t xml:space="preserve">hest </w:t>
      </w:r>
      <w:r w:rsidR="007418AD">
        <w:rPr>
          <w:color w:val="000000" w:themeColor="text1"/>
        </w:rPr>
        <w:t>p</w:t>
      </w:r>
      <w:r w:rsidRPr="00143902">
        <w:rPr>
          <w:color w:val="000000" w:themeColor="text1"/>
        </w:rPr>
        <w:t xml:space="preserve">ain, </w:t>
      </w:r>
      <w:r w:rsidR="007418AD">
        <w:rPr>
          <w:color w:val="000000" w:themeColor="text1"/>
        </w:rPr>
        <w:t>b</w:t>
      </w:r>
      <w:r w:rsidR="00A453AF" w:rsidRPr="00143902">
        <w:rPr>
          <w:color w:val="000000" w:themeColor="text1"/>
        </w:rPr>
        <w:t xml:space="preserve">ilateral </w:t>
      </w:r>
      <w:r w:rsidR="007418AD">
        <w:rPr>
          <w:color w:val="000000" w:themeColor="text1"/>
        </w:rPr>
        <w:t>h</w:t>
      </w:r>
      <w:r w:rsidRPr="00143902">
        <w:rPr>
          <w:color w:val="000000" w:themeColor="text1"/>
        </w:rPr>
        <w:t xml:space="preserve">ernia </w:t>
      </w:r>
      <w:r w:rsidR="007418AD">
        <w:rPr>
          <w:color w:val="000000" w:themeColor="text1"/>
        </w:rPr>
        <w:t>r</w:t>
      </w:r>
      <w:r w:rsidRPr="00143902">
        <w:rPr>
          <w:color w:val="000000" w:themeColor="text1"/>
        </w:rPr>
        <w:t xml:space="preserve">epair, </w:t>
      </w:r>
      <w:r w:rsidR="007418AD">
        <w:rPr>
          <w:color w:val="000000" w:themeColor="text1"/>
        </w:rPr>
        <w:t>l</w:t>
      </w:r>
      <w:r w:rsidRPr="00143902">
        <w:rPr>
          <w:color w:val="000000" w:themeColor="text1"/>
        </w:rPr>
        <w:t xml:space="preserve">eft </w:t>
      </w:r>
      <w:r w:rsidR="007418AD">
        <w:rPr>
          <w:color w:val="000000" w:themeColor="text1"/>
        </w:rPr>
        <w:t>k</w:t>
      </w:r>
      <w:r w:rsidRPr="00143902">
        <w:rPr>
          <w:color w:val="000000" w:themeColor="text1"/>
        </w:rPr>
        <w:t xml:space="preserve">nee </w:t>
      </w:r>
      <w:r w:rsidR="007418AD">
        <w:rPr>
          <w:color w:val="000000" w:themeColor="text1"/>
        </w:rPr>
        <w:t>p</w:t>
      </w:r>
      <w:r w:rsidRPr="00143902">
        <w:rPr>
          <w:color w:val="000000" w:themeColor="text1"/>
        </w:rPr>
        <w:t xml:space="preserve">ain, </w:t>
      </w:r>
      <w:r w:rsidR="007418AD">
        <w:rPr>
          <w:color w:val="000000" w:themeColor="text1"/>
        </w:rPr>
        <w:t>l</w:t>
      </w:r>
      <w:r w:rsidR="00A453AF" w:rsidRPr="00143902">
        <w:rPr>
          <w:color w:val="000000" w:themeColor="text1"/>
        </w:rPr>
        <w:t xml:space="preserve">eft </w:t>
      </w:r>
      <w:r w:rsidR="007418AD">
        <w:rPr>
          <w:color w:val="000000" w:themeColor="text1"/>
        </w:rPr>
        <w:t>f</w:t>
      </w:r>
      <w:r w:rsidR="00A453AF" w:rsidRPr="00143902">
        <w:rPr>
          <w:color w:val="000000" w:themeColor="text1"/>
        </w:rPr>
        <w:t xml:space="preserve">oot </w:t>
      </w:r>
      <w:r w:rsidR="007418AD">
        <w:rPr>
          <w:color w:val="000000" w:themeColor="text1"/>
        </w:rPr>
        <w:t>p</w:t>
      </w:r>
      <w:r w:rsidR="00A453AF" w:rsidRPr="00143902">
        <w:rPr>
          <w:color w:val="000000" w:themeColor="text1"/>
        </w:rPr>
        <w:t xml:space="preserve">ain, </w:t>
      </w:r>
      <w:r w:rsidR="007418AD">
        <w:rPr>
          <w:color w:val="000000" w:themeColor="text1"/>
        </w:rPr>
        <w:t>l</w:t>
      </w:r>
      <w:r w:rsidR="00A453AF" w:rsidRPr="00143902">
        <w:rPr>
          <w:color w:val="000000" w:themeColor="text1"/>
        </w:rPr>
        <w:t xml:space="preserve">eft </w:t>
      </w:r>
      <w:r w:rsidR="007418AD">
        <w:rPr>
          <w:color w:val="000000" w:themeColor="text1"/>
        </w:rPr>
        <w:t>h</w:t>
      </w:r>
      <w:r w:rsidR="00A453AF" w:rsidRPr="00143902">
        <w:rPr>
          <w:color w:val="000000" w:themeColor="text1"/>
        </w:rPr>
        <w:t xml:space="preserve">and </w:t>
      </w:r>
      <w:r w:rsidR="007418AD">
        <w:rPr>
          <w:color w:val="000000" w:themeColor="text1"/>
        </w:rPr>
        <w:t>p</w:t>
      </w:r>
      <w:r w:rsidR="00A453AF" w:rsidRPr="00143902">
        <w:rPr>
          <w:color w:val="000000" w:themeColor="text1"/>
        </w:rPr>
        <w:t xml:space="preserve">ain, </w:t>
      </w:r>
      <w:r w:rsidR="007418AD">
        <w:rPr>
          <w:color w:val="000000" w:themeColor="text1"/>
        </w:rPr>
        <w:t>r</w:t>
      </w:r>
      <w:r w:rsidRPr="00143902">
        <w:rPr>
          <w:color w:val="000000" w:themeColor="text1"/>
        </w:rPr>
        <w:t xml:space="preserve">ight </w:t>
      </w:r>
      <w:r w:rsidR="007418AD">
        <w:rPr>
          <w:color w:val="000000" w:themeColor="text1"/>
        </w:rPr>
        <w:t>s</w:t>
      </w:r>
      <w:r w:rsidRPr="00143902">
        <w:rPr>
          <w:color w:val="000000" w:themeColor="text1"/>
        </w:rPr>
        <w:t xml:space="preserve">houlder </w:t>
      </w:r>
      <w:r w:rsidR="007418AD">
        <w:rPr>
          <w:color w:val="000000" w:themeColor="text1"/>
        </w:rPr>
        <w:t>p</w:t>
      </w:r>
      <w:r w:rsidRPr="00143902">
        <w:rPr>
          <w:color w:val="000000" w:themeColor="text1"/>
        </w:rPr>
        <w:t xml:space="preserve">ain, and </w:t>
      </w:r>
      <w:r w:rsidR="007418AD">
        <w:rPr>
          <w:color w:val="000000" w:themeColor="text1"/>
        </w:rPr>
        <w:t>s</w:t>
      </w:r>
      <w:r w:rsidRPr="00143902">
        <w:rPr>
          <w:color w:val="000000" w:themeColor="text1"/>
        </w:rPr>
        <w:t xml:space="preserve">hortness </w:t>
      </w:r>
      <w:r w:rsidR="001B443F" w:rsidRPr="00143902">
        <w:rPr>
          <w:color w:val="000000" w:themeColor="text1"/>
        </w:rPr>
        <w:t>of</w:t>
      </w:r>
      <w:r w:rsidRPr="00143902">
        <w:rPr>
          <w:color w:val="000000" w:themeColor="text1"/>
        </w:rPr>
        <w:t xml:space="preserve"> </w:t>
      </w:r>
      <w:r w:rsidR="007418AD">
        <w:rPr>
          <w:color w:val="000000" w:themeColor="text1"/>
        </w:rPr>
        <w:t>b</w:t>
      </w:r>
      <w:r w:rsidRPr="00143902">
        <w:rPr>
          <w:color w:val="000000" w:themeColor="text1"/>
        </w:rPr>
        <w:t xml:space="preserve">reath. </w:t>
      </w:r>
      <w:r w:rsidR="007418AD">
        <w:rPr>
          <w:color w:val="000000" w:themeColor="text1"/>
        </w:rPr>
        <w:t xml:space="preserve"> </w:t>
      </w:r>
      <w:r w:rsidRPr="00143902">
        <w:rPr>
          <w:color w:val="000000" w:themeColor="text1"/>
        </w:rPr>
        <w:t xml:space="preserve">None of these conditions were significantly clinically or occupationally active during the MEB period, none carried attached </w:t>
      </w:r>
      <w:r w:rsidR="009F3446" w:rsidRPr="00143902">
        <w:rPr>
          <w:color w:val="000000" w:themeColor="text1"/>
        </w:rPr>
        <w:t xml:space="preserve">permanent </w:t>
      </w:r>
      <w:r w:rsidRPr="00143902">
        <w:rPr>
          <w:color w:val="000000" w:themeColor="text1"/>
        </w:rPr>
        <w:t xml:space="preserve">profiles, and none were implicated in the </w:t>
      </w:r>
      <w:r w:rsidR="007418AD">
        <w:rPr>
          <w:color w:val="000000" w:themeColor="text1"/>
        </w:rPr>
        <w:t>c</w:t>
      </w:r>
      <w:r w:rsidR="004828E2" w:rsidRPr="00143902">
        <w:rPr>
          <w:color w:val="000000" w:themeColor="text1"/>
        </w:rPr>
        <w:t xml:space="preserve">ommander’s statement. </w:t>
      </w:r>
      <w:r w:rsidR="007418AD">
        <w:rPr>
          <w:color w:val="000000" w:themeColor="text1"/>
        </w:rPr>
        <w:t xml:space="preserve"> </w:t>
      </w:r>
      <w:r w:rsidRPr="00143902">
        <w:rPr>
          <w:color w:val="000000" w:themeColor="text1"/>
        </w:rPr>
        <w:t xml:space="preserve">These conditions were reviewed by the </w:t>
      </w:r>
      <w:r w:rsidR="007418AD">
        <w:rPr>
          <w:color w:val="000000" w:themeColor="text1"/>
        </w:rPr>
        <w:t>a</w:t>
      </w:r>
      <w:r w:rsidRPr="00143902">
        <w:rPr>
          <w:color w:val="000000" w:themeColor="text1"/>
        </w:rPr>
        <w:t xml:space="preserve">ction </w:t>
      </w:r>
      <w:r w:rsidR="007418AD">
        <w:rPr>
          <w:color w:val="000000" w:themeColor="text1"/>
        </w:rPr>
        <w:t>o</w:t>
      </w:r>
      <w:r w:rsidRPr="00143902">
        <w:rPr>
          <w:color w:val="000000" w:themeColor="text1"/>
        </w:rPr>
        <w:t>ffic</w:t>
      </w:r>
      <w:r w:rsidR="004828E2" w:rsidRPr="00143902">
        <w:rPr>
          <w:color w:val="000000" w:themeColor="text1"/>
        </w:rPr>
        <w:t>er and considered by the Board.</w:t>
      </w:r>
      <w:r w:rsidRPr="00143902">
        <w:rPr>
          <w:color w:val="000000" w:themeColor="text1"/>
        </w:rPr>
        <w:t xml:space="preserve"> </w:t>
      </w:r>
      <w:r w:rsidR="007418AD">
        <w:rPr>
          <w:color w:val="000000" w:themeColor="text1"/>
        </w:rPr>
        <w:t xml:space="preserve"> </w:t>
      </w:r>
      <w:r w:rsidRPr="00143902">
        <w:rPr>
          <w:color w:val="000000" w:themeColor="text1"/>
        </w:rPr>
        <w:t>It was determined that none could be argued as unfitting and</w:t>
      </w:r>
      <w:r w:rsidR="004828E2" w:rsidRPr="00143902">
        <w:rPr>
          <w:color w:val="000000" w:themeColor="text1"/>
        </w:rPr>
        <w:t xml:space="preserve"> subject to separation rating. </w:t>
      </w:r>
      <w:r w:rsidR="007418AD">
        <w:rPr>
          <w:color w:val="000000" w:themeColor="text1"/>
        </w:rPr>
        <w:t xml:space="preserve"> </w:t>
      </w:r>
      <w:r w:rsidRPr="00143902">
        <w:rPr>
          <w:color w:val="000000" w:themeColor="text1"/>
        </w:rPr>
        <w:t xml:space="preserve">Additionally </w:t>
      </w:r>
      <w:r w:rsidR="007418AD">
        <w:rPr>
          <w:color w:val="000000" w:themeColor="text1"/>
        </w:rPr>
        <w:t>t</w:t>
      </w:r>
      <w:r w:rsidRPr="00143902">
        <w:rPr>
          <w:color w:val="000000" w:themeColor="text1"/>
        </w:rPr>
        <w:t>innitus</w:t>
      </w:r>
      <w:r w:rsidR="00A453AF" w:rsidRPr="00143902">
        <w:rPr>
          <w:color w:val="000000" w:themeColor="text1"/>
        </w:rPr>
        <w:t>;</w:t>
      </w:r>
      <w:r w:rsidRPr="00143902">
        <w:rPr>
          <w:color w:val="000000" w:themeColor="text1"/>
        </w:rPr>
        <w:t xml:space="preserve"> </w:t>
      </w:r>
      <w:r w:rsidR="007418AD">
        <w:rPr>
          <w:color w:val="000000" w:themeColor="text1"/>
        </w:rPr>
        <w:t>s</w:t>
      </w:r>
      <w:r w:rsidRPr="00143902">
        <w:rPr>
          <w:color w:val="000000" w:themeColor="text1"/>
        </w:rPr>
        <w:t xml:space="preserve">car, </w:t>
      </w:r>
      <w:r w:rsidR="007418AD">
        <w:rPr>
          <w:color w:val="000000" w:themeColor="text1"/>
        </w:rPr>
        <w:t>p</w:t>
      </w:r>
      <w:r w:rsidRPr="00143902">
        <w:rPr>
          <w:color w:val="000000" w:themeColor="text1"/>
        </w:rPr>
        <w:t>ost</w:t>
      </w:r>
      <w:r w:rsidR="00DD5145" w:rsidRPr="00143902">
        <w:rPr>
          <w:color w:val="000000" w:themeColor="text1"/>
        </w:rPr>
        <w:t>-</w:t>
      </w:r>
      <w:proofErr w:type="spellStart"/>
      <w:r w:rsidR="007418AD">
        <w:rPr>
          <w:color w:val="000000" w:themeColor="text1"/>
        </w:rPr>
        <w:t>h</w:t>
      </w:r>
      <w:r w:rsidRPr="00143902">
        <w:rPr>
          <w:color w:val="000000" w:themeColor="text1"/>
        </w:rPr>
        <w:t>erniorraphy</w:t>
      </w:r>
      <w:proofErr w:type="spellEnd"/>
      <w:r w:rsidR="00A453AF" w:rsidRPr="00143902">
        <w:rPr>
          <w:color w:val="000000" w:themeColor="text1"/>
        </w:rPr>
        <w:t xml:space="preserve">; and </w:t>
      </w:r>
      <w:r w:rsidR="007418AD">
        <w:rPr>
          <w:color w:val="000000" w:themeColor="text1"/>
        </w:rPr>
        <w:t>b</w:t>
      </w:r>
      <w:r w:rsidR="00A453AF" w:rsidRPr="00143902">
        <w:rPr>
          <w:color w:val="000000" w:themeColor="text1"/>
        </w:rPr>
        <w:t xml:space="preserve">enign </w:t>
      </w:r>
      <w:r w:rsidR="007418AD">
        <w:rPr>
          <w:color w:val="000000" w:themeColor="text1"/>
        </w:rPr>
        <w:t>p</w:t>
      </w:r>
      <w:r w:rsidR="00A453AF" w:rsidRPr="00143902">
        <w:rPr>
          <w:color w:val="000000" w:themeColor="text1"/>
        </w:rPr>
        <w:t xml:space="preserve">rostatic </w:t>
      </w:r>
      <w:r w:rsidR="007418AD">
        <w:rPr>
          <w:color w:val="000000" w:themeColor="text1"/>
        </w:rPr>
        <w:t>h</w:t>
      </w:r>
      <w:r w:rsidR="00A453AF" w:rsidRPr="00143902">
        <w:rPr>
          <w:color w:val="000000" w:themeColor="text1"/>
        </w:rPr>
        <w:t>ypertrophy;</w:t>
      </w:r>
      <w:r w:rsidRPr="00143902">
        <w:rPr>
          <w:color w:val="000000" w:themeColor="text1"/>
        </w:rPr>
        <w:t xml:space="preserve"> were noted in the VA proximal to separation, but were not documented in the DES file.  The Board does not have the authority under </w:t>
      </w:r>
      <w:proofErr w:type="spellStart"/>
      <w:r w:rsidRPr="00143902">
        <w:rPr>
          <w:color w:val="000000" w:themeColor="text1"/>
        </w:rPr>
        <w:t>DoDI</w:t>
      </w:r>
      <w:proofErr w:type="spellEnd"/>
      <w:r w:rsidRPr="00143902">
        <w:rPr>
          <w:color w:val="000000" w:themeColor="text1"/>
        </w:rPr>
        <w:t xml:space="preserve"> 6040.44 to render fitness or rating</w:t>
      </w:r>
      <w:r w:rsidRPr="00865FB8">
        <w:rPr>
          <w:color w:val="000000" w:themeColor="text1"/>
        </w:rPr>
        <w:t xml:space="preserve"> recommendations for any conditi</w:t>
      </w:r>
      <w:r w:rsidR="004828E2">
        <w:rPr>
          <w:color w:val="000000" w:themeColor="text1"/>
        </w:rPr>
        <w:t xml:space="preserve">ons not considered by the DES. </w:t>
      </w:r>
      <w:r w:rsidRPr="00865FB8">
        <w:rPr>
          <w:color w:val="000000" w:themeColor="text1"/>
        </w:rPr>
        <w:t>The Board therefore has no reasonable basis for recommending any additional unfitting conditions for separation rating.</w:t>
      </w:r>
    </w:p>
    <w:p w:rsidR="001031F4" w:rsidRPr="00865FB8" w:rsidRDefault="001031F4" w:rsidP="0011407C">
      <w:pPr>
        <w:pBdr>
          <w:bottom w:val="single" w:sz="12" w:space="1" w:color="auto"/>
        </w:pBdr>
        <w:tabs>
          <w:tab w:val="left" w:pos="288"/>
          <w:tab w:val="left" w:pos="4752"/>
        </w:tabs>
        <w:jc w:val="both"/>
        <w:rPr>
          <w:color w:val="000000" w:themeColor="text1"/>
          <w:szCs w:val="24"/>
        </w:rPr>
      </w:pPr>
    </w:p>
    <w:p w:rsidR="00F1737C" w:rsidRPr="00865FB8" w:rsidRDefault="00F1737C" w:rsidP="0011407C">
      <w:pPr>
        <w:jc w:val="both"/>
        <w:rPr>
          <w:color w:val="000000" w:themeColor="text1"/>
          <w:szCs w:val="24"/>
        </w:rPr>
      </w:pPr>
    </w:p>
    <w:p w:rsidR="00F1737C" w:rsidRPr="00865FB8" w:rsidRDefault="00C56FC8" w:rsidP="00F31E37">
      <w:pPr>
        <w:pStyle w:val="Default"/>
        <w:spacing w:line="240" w:lineRule="exact"/>
        <w:jc w:val="both"/>
        <w:rPr>
          <w:b/>
          <w:color w:val="000000" w:themeColor="text1"/>
        </w:rPr>
      </w:pPr>
      <w:r w:rsidRPr="00865FB8">
        <w:rPr>
          <w:color w:val="000000" w:themeColor="text1"/>
          <w:u w:val="single"/>
        </w:rPr>
        <w:t>BOARD FINDINGS</w:t>
      </w:r>
      <w:r w:rsidRPr="00865FB8">
        <w:rPr>
          <w:color w:val="000000" w:themeColor="text1"/>
        </w:rPr>
        <w:t>:</w:t>
      </w:r>
      <w:r w:rsidRPr="00865FB8">
        <w:rPr>
          <w:rFonts w:eastAsiaTheme="minorHAnsi"/>
          <w:color w:val="000000" w:themeColor="text1"/>
        </w:rPr>
        <w:t xml:space="preserve">  IAW </w:t>
      </w:r>
      <w:proofErr w:type="spellStart"/>
      <w:r w:rsidRPr="00865FB8">
        <w:rPr>
          <w:rFonts w:eastAsiaTheme="minorHAnsi"/>
          <w:color w:val="000000" w:themeColor="text1"/>
        </w:rPr>
        <w:t>DoDI</w:t>
      </w:r>
      <w:proofErr w:type="spellEnd"/>
      <w:r w:rsidRPr="00865FB8">
        <w:rPr>
          <w:rFonts w:eastAsiaTheme="minorHAnsi"/>
          <w:color w:val="000000" w:themeColor="text1"/>
        </w:rPr>
        <w:t xml:space="preserve"> 6040.44, provisions of </w:t>
      </w:r>
      <w:proofErr w:type="spellStart"/>
      <w:r w:rsidRPr="00865FB8">
        <w:rPr>
          <w:rFonts w:eastAsiaTheme="minorHAnsi"/>
          <w:color w:val="000000" w:themeColor="text1"/>
        </w:rPr>
        <w:t>DoD</w:t>
      </w:r>
      <w:proofErr w:type="spellEnd"/>
      <w:r w:rsidRPr="00865FB8">
        <w:rPr>
          <w:rFonts w:eastAsiaTheme="minorHAnsi"/>
          <w:color w:val="000000" w:themeColor="text1"/>
        </w:rPr>
        <w:t xml:space="preserve"> or Military Department regulations or guidelines relied upon by the PEB will not be </w:t>
      </w:r>
      <w:r w:rsidRPr="00143902">
        <w:rPr>
          <w:rFonts w:eastAsiaTheme="minorHAnsi"/>
          <w:color w:val="000000" w:themeColor="text1"/>
        </w:rPr>
        <w:t>considered by the Board to the extent they were inconsistent with the VASRD in effect at the time of the adjudication.</w:t>
      </w:r>
      <w:r w:rsidR="007A21E2" w:rsidRPr="00143902">
        <w:rPr>
          <w:rFonts w:asciiTheme="minorHAnsi" w:eastAsiaTheme="minorHAnsi" w:hAnsiTheme="minorHAnsi"/>
          <w:color w:val="auto"/>
        </w:rPr>
        <w:t xml:space="preserve"> In the matter of the </w:t>
      </w:r>
      <w:r w:rsidR="007418AD">
        <w:rPr>
          <w:rFonts w:asciiTheme="minorHAnsi" w:hAnsiTheme="minorHAnsi" w:cstheme="minorHAnsi"/>
          <w:color w:val="auto"/>
        </w:rPr>
        <w:t>c</w:t>
      </w:r>
      <w:r w:rsidR="007A21E2" w:rsidRPr="00143902">
        <w:rPr>
          <w:rFonts w:asciiTheme="minorHAnsi" w:hAnsiTheme="minorHAnsi" w:cstheme="minorHAnsi"/>
          <w:color w:val="auto"/>
        </w:rPr>
        <w:t xml:space="preserve">hronic LBP </w:t>
      </w:r>
      <w:r w:rsidR="007418AD">
        <w:rPr>
          <w:rFonts w:asciiTheme="minorHAnsi" w:hAnsiTheme="minorHAnsi" w:cstheme="minorHAnsi"/>
          <w:color w:val="auto"/>
        </w:rPr>
        <w:t>s</w:t>
      </w:r>
      <w:r w:rsidR="007A21E2" w:rsidRPr="00143902">
        <w:rPr>
          <w:rFonts w:asciiTheme="minorHAnsi" w:hAnsiTheme="minorHAnsi" w:cstheme="minorHAnsi"/>
          <w:color w:val="auto"/>
        </w:rPr>
        <w:t xml:space="preserve">econdary to </w:t>
      </w:r>
      <w:r w:rsidR="007418AD">
        <w:rPr>
          <w:rFonts w:asciiTheme="minorHAnsi" w:hAnsiTheme="minorHAnsi" w:cstheme="minorHAnsi"/>
          <w:color w:val="auto"/>
        </w:rPr>
        <w:t>l</w:t>
      </w:r>
      <w:r w:rsidR="007A21E2" w:rsidRPr="00143902">
        <w:rPr>
          <w:rFonts w:asciiTheme="minorHAnsi" w:hAnsiTheme="minorHAnsi" w:cstheme="minorHAnsi"/>
          <w:color w:val="auto"/>
        </w:rPr>
        <w:t xml:space="preserve">umbar </w:t>
      </w:r>
      <w:proofErr w:type="spellStart"/>
      <w:r w:rsidR="007418AD">
        <w:rPr>
          <w:rFonts w:asciiTheme="minorHAnsi" w:hAnsiTheme="minorHAnsi" w:cstheme="minorHAnsi"/>
          <w:color w:val="auto"/>
        </w:rPr>
        <w:t>s</w:t>
      </w:r>
      <w:r w:rsidR="007A21E2" w:rsidRPr="00143902">
        <w:rPr>
          <w:rFonts w:asciiTheme="minorHAnsi" w:hAnsiTheme="minorHAnsi" w:cstheme="minorHAnsi"/>
          <w:color w:val="auto"/>
        </w:rPr>
        <w:t>pondylosis</w:t>
      </w:r>
      <w:proofErr w:type="spellEnd"/>
      <w:r w:rsidR="007A21E2" w:rsidRPr="00143902">
        <w:rPr>
          <w:rFonts w:asciiTheme="minorHAnsi" w:hAnsiTheme="minorHAnsi" w:cstheme="minorHAnsi"/>
          <w:color w:val="auto"/>
        </w:rPr>
        <w:t xml:space="preserve"> w</w:t>
      </w:r>
      <w:r w:rsidR="00050460" w:rsidRPr="00143902">
        <w:rPr>
          <w:rFonts w:asciiTheme="minorHAnsi" w:hAnsiTheme="minorHAnsi" w:cstheme="minorHAnsi"/>
          <w:color w:val="auto"/>
        </w:rPr>
        <w:t xml:space="preserve">ith </w:t>
      </w:r>
      <w:r w:rsidR="007418AD">
        <w:rPr>
          <w:rFonts w:asciiTheme="minorHAnsi" w:hAnsiTheme="minorHAnsi" w:cstheme="minorHAnsi"/>
          <w:color w:val="auto"/>
        </w:rPr>
        <w:t>t</w:t>
      </w:r>
      <w:r w:rsidR="007A21E2" w:rsidRPr="00143902">
        <w:rPr>
          <w:rFonts w:asciiTheme="minorHAnsi" w:hAnsiTheme="minorHAnsi" w:cstheme="minorHAnsi"/>
          <w:color w:val="auto"/>
        </w:rPr>
        <w:t xml:space="preserve">raumatic </w:t>
      </w:r>
      <w:r w:rsidR="007418AD">
        <w:rPr>
          <w:rFonts w:asciiTheme="minorHAnsi" w:hAnsiTheme="minorHAnsi" w:cstheme="minorHAnsi"/>
          <w:color w:val="auto"/>
        </w:rPr>
        <w:t>o</w:t>
      </w:r>
      <w:r w:rsidR="007A21E2" w:rsidRPr="00143902">
        <w:rPr>
          <w:rFonts w:asciiTheme="minorHAnsi" w:hAnsiTheme="minorHAnsi" w:cstheme="minorHAnsi"/>
          <w:color w:val="auto"/>
        </w:rPr>
        <w:t>nset</w:t>
      </w:r>
      <w:r w:rsidR="007A21E2" w:rsidRPr="00143902">
        <w:t xml:space="preserve"> </w:t>
      </w:r>
      <w:r w:rsidR="007A21E2" w:rsidRPr="00143902">
        <w:rPr>
          <w:rFonts w:asciiTheme="minorHAnsi" w:eastAsiaTheme="minorHAnsi" w:hAnsiTheme="minorHAnsi"/>
          <w:color w:val="auto"/>
        </w:rPr>
        <w:t xml:space="preserve">condition, the Board </w:t>
      </w:r>
      <w:r w:rsidR="007A21E2" w:rsidRPr="00143902">
        <w:rPr>
          <w:rFonts w:asciiTheme="minorHAnsi" w:eastAsiaTheme="minorHAnsi" w:hAnsiTheme="minorHAnsi"/>
          <w:color w:val="auto"/>
        </w:rPr>
        <w:lastRenderedPageBreak/>
        <w:t xml:space="preserve">unanimously recommends a rating of 20% coded 5237 </w:t>
      </w:r>
      <w:r w:rsidR="007A21E2" w:rsidRPr="00143902">
        <w:rPr>
          <w:rFonts w:asciiTheme="minorHAnsi" w:hAnsiTheme="minorHAnsi"/>
          <w:color w:val="auto"/>
        </w:rPr>
        <w:t>IAW VASRD §4.71a.</w:t>
      </w:r>
      <w:r w:rsidR="007A21E2" w:rsidRPr="00143902">
        <w:t xml:space="preserve"> </w:t>
      </w:r>
      <w:r w:rsidR="007A21E2" w:rsidRPr="00143902">
        <w:rPr>
          <w:color w:val="auto"/>
        </w:rPr>
        <w:t xml:space="preserve">In the matter of the </w:t>
      </w:r>
      <w:r w:rsidR="007418AD">
        <w:rPr>
          <w:color w:val="auto"/>
        </w:rPr>
        <w:t>p</w:t>
      </w:r>
      <w:r w:rsidR="00DD5145" w:rsidRPr="00143902">
        <w:rPr>
          <w:color w:val="auto"/>
        </w:rPr>
        <w:t xml:space="preserve">eripheral </w:t>
      </w:r>
      <w:r w:rsidR="007418AD">
        <w:rPr>
          <w:color w:val="auto"/>
        </w:rPr>
        <w:t>n</w:t>
      </w:r>
      <w:r w:rsidR="00DD5145" w:rsidRPr="00143902">
        <w:rPr>
          <w:color w:val="auto"/>
        </w:rPr>
        <w:t xml:space="preserve">europathy; </w:t>
      </w:r>
      <w:r w:rsidR="007418AD">
        <w:rPr>
          <w:color w:val="auto"/>
        </w:rPr>
        <w:t>c</w:t>
      </w:r>
      <w:r w:rsidR="00DD5145" w:rsidRPr="00143902">
        <w:rPr>
          <w:color w:val="auto"/>
        </w:rPr>
        <w:t xml:space="preserve">hest </w:t>
      </w:r>
      <w:r w:rsidR="007418AD">
        <w:rPr>
          <w:color w:val="auto"/>
        </w:rPr>
        <w:t>p</w:t>
      </w:r>
      <w:r w:rsidR="00DD5145" w:rsidRPr="00143902">
        <w:rPr>
          <w:color w:val="auto"/>
        </w:rPr>
        <w:t xml:space="preserve">ain; </w:t>
      </w:r>
      <w:r w:rsidR="007418AD">
        <w:rPr>
          <w:color w:val="auto"/>
        </w:rPr>
        <w:t>b</w:t>
      </w:r>
      <w:r w:rsidR="00DD5145" w:rsidRPr="00143902">
        <w:rPr>
          <w:color w:val="auto"/>
        </w:rPr>
        <w:t xml:space="preserve">ilateral </w:t>
      </w:r>
      <w:r w:rsidR="007418AD">
        <w:rPr>
          <w:color w:val="auto"/>
        </w:rPr>
        <w:t>h</w:t>
      </w:r>
      <w:r w:rsidR="00DD5145" w:rsidRPr="00143902">
        <w:rPr>
          <w:color w:val="auto"/>
        </w:rPr>
        <w:t xml:space="preserve">ernia </w:t>
      </w:r>
      <w:r w:rsidR="007418AD">
        <w:rPr>
          <w:color w:val="auto"/>
        </w:rPr>
        <w:t>r</w:t>
      </w:r>
      <w:r w:rsidR="00DD5145" w:rsidRPr="00143902">
        <w:rPr>
          <w:color w:val="auto"/>
        </w:rPr>
        <w:t xml:space="preserve">epair; </w:t>
      </w:r>
      <w:r w:rsidR="007418AD">
        <w:rPr>
          <w:color w:val="auto"/>
        </w:rPr>
        <w:t>l</w:t>
      </w:r>
      <w:r w:rsidR="00DD5145" w:rsidRPr="00143902">
        <w:rPr>
          <w:color w:val="auto"/>
        </w:rPr>
        <w:t xml:space="preserve">eft </w:t>
      </w:r>
      <w:r w:rsidR="007418AD">
        <w:rPr>
          <w:color w:val="auto"/>
        </w:rPr>
        <w:t>k</w:t>
      </w:r>
      <w:r w:rsidR="00DD5145" w:rsidRPr="00143902">
        <w:rPr>
          <w:color w:val="auto"/>
        </w:rPr>
        <w:t>nee</w:t>
      </w:r>
      <w:r w:rsidR="00DD5145" w:rsidRPr="007A4B49">
        <w:rPr>
          <w:color w:val="auto"/>
        </w:rPr>
        <w:t xml:space="preserve"> </w:t>
      </w:r>
      <w:r w:rsidR="007418AD">
        <w:rPr>
          <w:color w:val="auto"/>
        </w:rPr>
        <w:t>p</w:t>
      </w:r>
      <w:r w:rsidR="00DD5145" w:rsidRPr="007A4B49">
        <w:rPr>
          <w:color w:val="auto"/>
        </w:rPr>
        <w:t xml:space="preserve">ain; </w:t>
      </w:r>
      <w:r w:rsidR="007418AD">
        <w:rPr>
          <w:color w:val="auto"/>
        </w:rPr>
        <w:t>l</w:t>
      </w:r>
      <w:r w:rsidR="00DD5145" w:rsidRPr="007A4B49">
        <w:rPr>
          <w:color w:val="auto"/>
        </w:rPr>
        <w:t xml:space="preserve">eft </w:t>
      </w:r>
      <w:r w:rsidR="007418AD">
        <w:rPr>
          <w:color w:val="auto"/>
        </w:rPr>
        <w:t>f</w:t>
      </w:r>
      <w:r w:rsidR="00DD5145" w:rsidRPr="007A4B49">
        <w:rPr>
          <w:color w:val="auto"/>
        </w:rPr>
        <w:t xml:space="preserve">oot </w:t>
      </w:r>
      <w:r w:rsidR="007418AD">
        <w:rPr>
          <w:color w:val="auto"/>
        </w:rPr>
        <w:t>p</w:t>
      </w:r>
      <w:r w:rsidR="00DD5145" w:rsidRPr="007A4B49">
        <w:rPr>
          <w:color w:val="auto"/>
        </w:rPr>
        <w:t xml:space="preserve">ain; </w:t>
      </w:r>
      <w:r w:rsidR="007418AD">
        <w:rPr>
          <w:color w:val="auto"/>
        </w:rPr>
        <w:t>l</w:t>
      </w:r>
      <w:r w:rsidR="00DD5145" w:rsidRPr="007A4B49">
        <w:rPr>
          <w:color w:val="auto"/>
        </w:rPr>
        <w:t xml:space="preserve">eft </w:t>
      </w:r>
      <w:r w:rsidR="007418AD">
        <w:rPr>
          <w:color w:val="auto"/>
        </w:rPr>
        <w:t>h</w:t>
      </w:r>
      <w:r w:rsidR="00DD5145" w:rsidRPr="007A4B49">
        <w:rPr>
          <w:color w:val="auto"/>
        </w:rPr>
        <w:t xml:space="preserve">and </w:t>
      </w:r>
      <w:r w:rsidR="007418AD">
        <w:rPr>
          <w:color w:val="auto"/>
        </w:rPr>
        <w:t>p</w:t>
      </w:r>
      <w:r w:rsidR="00DD5145" w:rsidRPr="007A4B49">
        <w:rPr>
          <w:color w:val="auto"/>
        </w:rPr>
        <w:t xml:space="preserve">ain; </w:t>
      </w:r>
      <w:r w:rsidR="007418AD">
        <w:rPr>
          <w:color w:val="auto"/>
        </w:rPr>
        <w:t>r</w:t>
      </w:r>
      <w:r w:rsidR="00DD5145" w:rsidRPr="007A4B49">
        <w:rPr>
          <w:color w:val="auto"/>
        </w:rPr>
        <w:t xml:space="preserve">ight </w:t>
      </w:r>
      <w:r w:rsidR="007418AD">
        <w:rPr>
          <w:color w:val="auto"/>
        </w:rPr>
        <w:t>s</w:t>
      </w:r>
      <w:r w:rsidR="00DD5145" w:rsidRPr="007A4B49">
        <w:rPr>
          <w:color w:val="auto"/>
        </w:rPr>
        <w:t xml:space="preserve">houlder </w:t>
      </w:r>
      <w:r w:rsidR="007418AD">
        <w:rPr>
          <w:color w:val="auto"/>
        </w:rPr>
        <w:t>p</w:t>
      </w:r>
      <w:r w:rsidR="00DD5145" w:rsidRPr="007A4B49">
        <w:rPr>
          <w:color w:val="auto"/>
        </w:rPr>
        <w:t xml:space="preserve">ain; </w:t>
      </w:r>
      <w:r w:rsidR="00F31E37">
        <w:rPr>
          <w:color w:val="auto"/>
        </w:rPr>
        <w:t xml:space="preserve">and </w:t>
      </w:r>
      <w:r w:rsidR="007418AD">
        <w:rPr>
          <w:color w:val="auto"/>
        </w:rPr>
        <w:t>s</w:t>
      </w:r>
      <w:r w:rsidR="00DD5145" w:rsidRPr="007A4B49">
        <w:rPr>
          <w:color w:val="auto"/>
        </w:rPr>
        <w:t xml:space="preserve">hortness of </w:t>
      </w:r>
      <w:r w:rsidR="007418AD">
        <w:rPr>
          <w:color w:val="auto"/>
        </w:rPr>
        <w:t>b</w:t>
      </w:r>
      <w:r w:rsidR="00DD5145" w:rsidRPr="007A4B49">
        <w:rPr>
          <w:color w:val="auto"/>
        </w:rPr>
        <w:t>reath</w:t>
      </w:r>
      <w:r w:rsidR="00DD5145" w:rsidRPr="007A4B49" w:rsidDel="00DD5145">
        <w:rPr>
          <w:color w:val="auto"/>
        </w:rPr>
        <w:t xml:space="preserve"> </w:t>
      </w:r>
      <w:r w:rsidR="007A21E2" w:rsidRPr="007A4B49">
        <w:rPr>
          <w:color w:val="auto"/>
        </w:rPr>
        <w:t>conditions</w:t>
      </w:r>
      <w:r w:rsidR="007A21E2" w:rsidRPr="00865FB8">
        <w:rPr>
          <w:color w:val="auto"/>
        </w:rPr>
        <w:t>, the Board unanimously agrees that it cannot recommend any findings of unfit for additional rating at separation.</w:t>
      </w:r>
      <w:r w:rsidR="007A21E2" w:rsidRPr="00865FB8">
        <w:t xml:space="preserve"> </w:t>
      </w:r>
      <w:r w:rsidR="001B443F" w:rsidRPr="00865FB8">
        <w:rPr>
          <w:rFonts w:eastAsiaTheme="minorHAnsi"/>
          <w:b/>
          <w:color w:val="000000" w:themeColor="text1"/>
        </w:rPr>
        <w:t>______________________________________________________________________________</w:t>
      </w:r>
    </w:p>
    <w:p w:rsidR="001B443F" w:rsidRPr="00865FB8" w:rsidRDefault="001B443F" w:rsidP="0011407C">
      <w:pPr>
        <w:jc w:val="both"/>
        <w:rPr>
          <w:color w:val="000000" w:themeColor="text1"/>
          <w:szCs w:val="24"/>
          <w:u w:val="single"/>
        </w:rPr>
      </w:pPr>
    </w:p>
    <w:p w:rsidR="008208C3" w:rsidRPr="00865FB8" w:rsidRDefault="00C56FC8" w:rsidP="0011407C">
      <w:pPr>
        <w:jc w:val="both"/>
        <w:rPr>
          <w:color w:val="000000" w:themeColor="text1"/>
          <w:szCs w:val="24"/>
        </w:rPr>
      </w:pPr>
      <w:r w:rsidRPr="00865FB8">
        <w:rPr>
          <w:color w:val="000000" w:themeColor="text1"/>
          <w:szCs w:val="24"/>
          <w:u w:val="single"/>
        </w:rPr>
        <w:t>RECOMMENDATION</w:t>
      </w:r>
      <w:r w:rsidRPr="00865FB8">
        <w:rPr>
          <w:color w:val="000000" w:themeColor="text1"/>
          <w:szCs w:val="24"/>
        </w:rPr>
        <w:t>:</w:t>
      </w:r>
      <w:r w:rsidR="001B443F" w:rsidRPr="00865FB8">
        <w:rPr>
          <w:color w:val="000000" w:themeColor="text1"/>
          <w:szCs w:val="24"/>
        </w:rPr>
        <w:t xml:space="preserve">  </w:t>
      </w:r>
      <w:r w:rsidR="00E1170F" w:rsidRPr="00E1170F">
        <w:rPr>
          <w:color w:val="000000" w:themeColor="text1"/>
          <w:szCs w:val="24"/>
        </w:rPr>
        <w:t>The Board recommends that the CI’s prior determination be modified as follows, effective as of the date of his prior medical separation</w:t>
      </w:r>
      <w:r w:rsidR="00911B11" w:rsidRPr="00865FB8">
        <w:rPr>
          <w:color w:val="000000" w:themeColor="text1"/>
          <w:szCs w:val="24"/>
        </w:rPr>
        <w:t>:</w:t>
      </w:r>
    </w:p>
    <w:p w:rsidR="00BA6A9C" w:rsidRPr="001F29F9" w:rsidRDefault="00BA6A9C" w:rsidP="0011407C">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813FFF" w:rsidP="00050460">
            <w:pPr>
              <w:tabs>
                <w:tab w:val="left" w:pos="288"/>
                <w:tab w:val="left" w:pos="4752"/>
              </w:tabs>
              <w:jc w:val="left"/>
              <w:rPr>
                <w:color w:val="000000" w:themeColor="text1"/>
                <w:szCs w:val="24"/>
              </w:rPr>
            </w:pPr>
            <w:r>
              <w:rPr>
                <w:color w:val="000000" w:themeColor="text1"/>
                <w:szCs w:val="24"/>
              </w:rPr>
              <w:t xml:space="preserve"> Chronic Low Back Pain Secondary To Lumbar </w:t>
            </w:r>
            <w:proofErr w:type="spellStart"/>
            <w:r>
              <w:rPr>
                <w:color w:val="000000" w:themeColor="text1"/>
                <w:szCs w:val="24"/>
              </w:rPr>
              <w:t>Spondylosis</w:t>
            </w:r>
            <w:proofErr w:type="spellEnd"/>
            <w:r>
              <w:rPr>
                <w:color w:val="000000" w:themeColor="text1"/>
                <w:szCs w:val="24"/>
              </w:rPr>
              <w:t xml:space="preserve"> </w:t>
            </w:r>
            <w:r w:rsidR="00050460">
              <w:rPr>
                <w:color w:val="000000" w:themeColor="text1"/>
                <w:szCs w:val="24"/>
              </w:rPr>
              <w:t xml:space="preserve">with </w:t>
            </w:r>
            <w:r>
              <w:rPr>
                <w:color w:val="000000" w:themeColor="text1"/>
                <w:szCs w:val="24"/>
              </w:rPr>
              <w:t>Traumatic Onset</w:t>
            </w:r>
          </w:p>
        </w:tc>
        <w:tc>
          <w:tcPr>
            <w:tcW w:w="1710" w:type="dxa"/>
            <w:vAlign w:val="center"/>
          </w:tcPr>
          <w:p w:rsidR="00A95BBA" w:rsidRPr="001F29F9" w:rsidRDefault="00813FFF" w:rsidP="00BF0E94">
            <w:pPr>
              <w:tabs>
                <w:tab w:val="left" w:pos="288"/>
                <w:tab w:val="left" w:pos="4752"/>
              </w:tabs>
              <w:rPr>
                <w:color w:val="000000" w:themeColor="text1"/>
                <w:szCs w:val="24"/>
              </w:rPr>
            </w:pPr>
            <w:r>
              <w:rPr>
                <w:color w:val="000000" w:themeColor="text1"/>
                <w:szCs w:val="24"/>
              </w:rPr>
              <w:t>5237</w:t>
            </w:r>
          </w:p>
        </w:tc>
        <w:tc>
          <w:tcPr>
            <w:tcW w:w="1170" w:type="dxa"/>
            <w:vAlign w:val="center"/>
          </w:tcPr>
          <w:p w:rsidR="00A95BBA" w:rsidRPr="00143902" w:rsidRDefault="001B443F" w:rsidP="00BF0E94">
            <w:pPr>
              <w:tabs>
                <w:tab w:val="left" w:pos="288"/>
                <w:tab w:val="left" w:pos="4752"/>
              </w:tabs>
              <w:rPr>
                <w:color w:val="000000" w:themeColor="text1"/>
                <w:szCs w:val="24"/>
              </w:rPr>
            </w:pPr>
            <w:r w:rsidRPr="00143902">
              <w:rPr>
                <w:color w:val="000000" w:themeColor="text1"/>
                <w:szCs w:val="24"/>
              </w:rPr>
              <w:t>2</w:t>
            </w:r>
            <w:r w:rsidR="00A95BBA" w:rsidRPr="00143902">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43902" w:rsidRDefault="001B443F" w:rsidP="00BF0E94">
            <w:pPr>
              <w:tabs>
                <w:tab w:val="left" w:pos="288"/>
                <w:tab w:val="left" w:pos="4752"/>
              </w:tabs>
              <w:rPr>
                <w:b/>
                <w:color w:val="000000" w:themeColor="text1"/>
                <w:szCs w:val="24"/>
              </w:rPr>
            </w:pPr>
            <w:r w:rsidRPr="00143902">
              <w:rPr>
                <w:b/>
                <w:color w:val="000000" w:themeColor="text1"/>
                <w:szCs w:val="24"/>
              </w:rPr>
              <w:t>2</w:t>
            </w:r>
            <w:r w:rsidR="00A95BBA" w:rsidRPr="00143902">
              <w:rPr>
                <w:b/>
                <w:color w:val="000000" w:themeColor="text1"/>
                <w:szCs w:val="24"/>
              </w:rPr>
              <w:t>0%</w:t>
            </w:r>
          </w:p>
        </w:tc>
      </w:tr>
    </w:tbl>
    <w:p w:rsidR="00050460" w:rsidRPr="00050460" w:rsidRDefault="00050460" w:rsidP="00865FB8">
      <w:pPr>
        <w:tabs>
          <w:tab w:val="left" w:pos="288"/>
          <w:tab w:val="left" w:pos="1710"/>
        </w:tabs>
        <w:jc w:val="both"/>
        <w:rPr>
          <w:b/>
          <w:color w:val="000000" w:themeColor="text1"/>
          <w:szCs w:val="24"/>
        </w:rPr>
      </w:pPr>
      <w:r w:rsidRPr="00050460">
        <w:rPr>
          <w:b/>
          <w:color w:val="000000" w:themeColor="text1"/>
          <w:szCs w:val="24"/>
        </w:rPr>
        <w:t>______________________________________________________________________________</w:t>
      </w:r>
    </w:p>
    <w:p w:rsidR="005B1D09" w:rsidRPr="001F29F9" w:rsidRDefault="005B1D09" w:rsidP="00865FB8">
      <w:pPr>
        <w:jc w:val="both"/>
        <w:rPr>
          <w:color w:val="000000" w:themeColor="text1"/>
          <w:szCs w:val="24"/>
        </w:rPr>
      </w:pPr>
    </w:p>
    <w:p w:rsidR="00D91DA6" w:rsidRPr="001F29F9" w:rsidRDefault="00FB1725" w:rsidP="00865FB8">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865FB8">
      <w:pPr>
        <w:tabs>
          <w:tab w:val="left" w:pos="288"/>
          <w:tab w:val="left" w:pos="4752"/>
        </w:tabs>
        <w:jc w:val="both"/>
        <w:rPr>
          <w:color w:val="000000" w:themeColor="text1"/>
        </w:rPr>
      </w:pPr>
    </w:p>
    <w:p w:rsidR="00114F20" w:rsidRPr="001F29F9" w:rsidRDefault="00FB1725" w:rsidP="00865FB8">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9A6F88">
        <w:rPr>
          <w:color w:val="000000" w:themeColor="text1"/>
          <w:szCs w:val="24"/>
        </w:rPr>
        <w:t>107</w:t>
      </w:r>
      <w:r w:rsidR="00813FFF">
        <w:rPr>
          <w:color w:val="000000" w:themeColor="text1"/>
          <w:szCs w:val="24"/>
        </w:rPr>
        <w:t>27</w:t>
      </w:r>
      <w:r w:rsidR="007418AD">
        <w:rPr>
          <w:color w:val="000000" w:themeColor="text1"/>
        </w:rPr>
        <w:t>, w/</w:t>
      </w:r>
      <w:proofErr w:type="spellStart"/>
      <w:r w:rsidR="007418AD">
        <w:rPr>
          <w:color w:val="000000" w:themeColor="text1"/>
        </w:rPr>
        <w:t>atchs</w:t>
      </w:r>
      <w:proofErr w:type="spellEnd"/>
    </w:p>
    <w:p w:rsidR="00114F20" w:rsidRPr="001F29F9" w:rsidRDefault="00FB1725" w:rsidP="00865FB8">
      <w:pPr>
        <w:tabs>
          <w:tab w:val="left" w:pos="288"/>
          <w:tab w:val="left" w:pos="4752"/>
        </w:tabs>
        <w:jc w:val="both"/>
        <w:rPr>
          <w:color w:val="000000" w:themeColor="text1"/>
        </w:rPr>
      </w:pPr>
      <w:r w:rsidRPr="001F29F9">
        <w:rPr>
          <w:color w:val="000000" w:themeColor="text1"/>
        </w:rPr>
        <w:t>Exhib</w:t>
      </w:r>
      <w:r w:rsidR="007418AD">
        <w:rPr>
          <w:color w:val="000000" w:themeColor="text1"/>
        </w:rPr>
        <w:t>it B.  Service Treatment Record</w:t>
      </w:r>
    </w:p>
    <w:p w:rsidR="00114F20" w:rsidRPr="001F29F9" w:rsidRDefault="00FB1725" w:rsidP="00865FB8">
      <w:pPr>
        <w:tabs>
          <w:tab w:val="left" w:pos="288"/>
          <w:tab w:val="left" w:pos="4752"/>
        </w:tabs>
        <w:jc w:val="both"/>
        <w:rPr>
          <w:color w:val="000000" w:themeColor="text1"/>
        </w:rPr>
      </w:pPr>
      <w:r w:rsidRPr="001F29F9">
        <w:rPr>
          <w:color w:val="000000" w:themeColor="text1"/>
        </w:rPr>
        <w:t>Exhibit C.  Department of Ve</w:t>
      </w:r>
      <w:r w:rsidR="007418AD">
        <w:rPr>
          <w:color w:val="000000" w:themeColor="text1"/>
        </w:rPr>
        <w:t>terans Affairs Treatment Record</w:t>
      </w:r>
    </w:p>
    <w:p w:rsidR="00D91DA6" w:rsidRPr="001F29F9" w:rsidRDefault="00D91DA6" w:rsidP="00865FB8">
      <w:pPr>
        <w:tabs>
          <w:tab w:val="left" w:pos="288"/>
          <w:tab w:val="left" w:pos="4752"/>
        </w:tabs>
        <w:jc w:val="both"/>
        <w:rPr>
          <w:color w:val="000000" w:themeColor="text1"/>
        </w:rPr>
      </w:pPr>
    </w:p>
    <w:p w:rsidR="00114F20" w:rsidRPr="001F29F9" w:rsidRDefault="00114F20" w:rsidP="00865FB8">
      <w:pPr>
        <w:tabs>
          <w:tab w:val="left" w:pos="288"/>
          <w:tab w:val="left" w:pos="4752"/>
        </w:tabs>
        <w:jc w:val="both"/>
        <w:rPr>
          <w:color w:val="000000" w:themeColor="text1"/>
        </w:rPr>
      </w:pPr>
    </w:p>
    <w:p w:rsidR="00114F20" w:rsidRPr="001F29F9" w:rsidRDefault="00114F20" w:rsidP="00865FB8">
      <w:pPr>
        <w:tabs>
          <w:tab w:val="left" w:pos="288"/>
          <w:tab w:val="left" w:pos="4752"/>
        </w:tabs>
        <w:jc w:val="both"/>
        <w:rPr>
          <w:color w:val="000000" w:themeColor="text1"/>
        </w:rPr>
      </w:pPr>
    </w:p>
    <w:p w:rsidR="00114F20" w:rsidRPr="001F29F9" w:rsidRDefault="00114F20" w:rsidP="00865FB8">
      <w:pPr>
        <w:tabs>
          <w:tab w:val="left" w:pos="288"/>
          <w:tab w:val="left" w:pos="4752"/>
        </w:tabs>
        <w:jc w:val="both"/>
        <w:rPr>
          <w:color w:val="000000" w:themeColor="text1"/>
        </w:rPr>
      </w:pPr>
    </w:p>
    <w:p w:rsidR="00E3077F" w:rsidRPr="001F29F9" w:rsidRDefault="00220FA9" w:rsidP="00865FB8">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C075D5">
        <w:rPr>
          <w:color w:val="000000" w:themeColor="text1"/>
          <w:szCs w:val="24"/>
        </w:rPr>
        <w:t>XXXXXXXXXX</w:t>
      </w:r>
    </w:p>
    <w:p w:rsidR="002F195B" w:rsidRPr="001F29F9" w:rsidRDefault="00220FA9" w:rsidP="00865FB8">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865FB8">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525FA9" w:rsidRDefault="00697F95" w:rsidP="00697F95">
      <w:pPr>
        <w:tabs>
          <w:tab w:val="left" w:pos="720"/>
          <w:tab w:val="left" w:pos="1080"/>
          <w:tab w:val="left" w:pos="1340"/>
          <w:tab w:val="left" w:pos="1620"/>
        </w:tabs>
        <w:rPr>
          <w:rFonts w:asciiTheme="minorHAnsi" w:hAnsiTheme="minorHAnsi"/>
          <w:b/>
          <w:smallCaps/>
          <w:szCs w:val="24"/>
        </w:rPr>
      </w:pPr>
      <w:r w:rsidRPr="00FE5176">
        <w:rPr>
          <w:rFonts w:asciiTheme="minorHAnsi" w:hAnsiTheme="minorHAnsi"/>
          <w:b/>
          <w:smallCaps/>
          <w:szCs w:val="24"/>
        </w:rPr>
        <w:t xml:space="preserve">                                                      </w:t>
      </w:r>
    </w:p>
    <w:p w:rsidR="00C075D5" w:rsidRDefault="00C075D5">
      <w:pPr>
        <w:rPr>
          <w:rFonts w:asciiTheme="minorHAnsi" w:hAnsiTheme="minorHAnsi"/>
          <w:b/>
          <w:smallCaps/>
          <w:szCs w:val="24"/>
        </w:rPr>
      </w:pPr>
      <w:r>
        <w:rPr>
          <w:rFonts w:asciiTheme="minorHAnsi" w:hAnsiTheme="minorHAnsi"/>
          <w:b/>
          <w:smallCaps/>
          <w:szCs w:val="24"/>
        </w:rPr>
        <w:br w:type="page"/>
      </w:r>
    </w:p>
    <w:p w:rsidR="00C075D5" w:rsidRDefault="00C075D5" w:rsidP="00C075D5">
      <w:pPr>
        <w:sectPr w:rsidR="00C075D5">
          <w:pgSz w:w="12240" w:h="15840"/>
          <w:pgMar w:top="2160" w:right="1440" w:bottom="1440" w:left="1440" w:header="720" w:footer="720" w:gutter="0"/>
          <w:cols w:space="720"/>
        </w:sectPr>
      </w:pPr>
    </w:p>
    <w:p w:rsidR="00C075D5" w:rsidRDefault="00C075D5" w:rsidP="00C075D5">
      <w:pPr>
        <w:pStyle w:val="Header"/>
        <w:tabs>
          <w:tab w:val="left" w:pos="720"/>
        </w:tabs>
        <w:jc w:val="left"/>
      </w:pPr>
      <w:r>
        <w:lastRenderedPageBreak/>
        <w:t>SFMR-RB</w:t>
      </w:r>
      <w:r>
        <w:tab/>
      </w:r>
      <w:r>
        <w:tab/>
      </w:r>
      <w:r>
        <w:tab/>
      </w:r>
      <w:r>
        <w:tab/>
      </w:r>
      <w:r>
        <w:tab/>
      </w:r>
      <w:r>
        <w:tab/>
      </w:r>
      <w:r>
        <w:tab/>
      </w:r>
      <w:r>
        <w:tab/>
      </w:r>
      <w:r>
        <w:tab/>
      </w:r>
    </w:p>
    <w:p w:rsidR="00C075D5" w:rsidRDefault="00C075D5" w:rsidP="00C075D5">
      <w:pPr>
        <w:pStyle w:val="Header"/>
        <w:tabs>
          <w:tab w:val="left" w:pos="720"/>
        </w:tabs>
        <w:jc w:val="left"/>
      </w:pPr>
    </w:p>
    <w:p w:rsidR="00C075D5" w:rsidRDefault="00C075D5" w:rsidP="00C075D5">
      <w:pPr>
        <w:jc w:val="left"/>
      </w:pPr>
    </w:p>
    <w:p w:rsidR="00C075D5" w:rsidRDefault="00C075D5" w:rsidP="00C075D5">
      <w:pPr>
        <w:jc w:val="left"/>
      </w:pPr>
      <w:r>
        <w:t xml:space="preserve">MEMORANDUM FOR Commander, US Army Physical Disability Agency </w:t>
      </w:r>
    </w:p>
    <w:p w:rsidR="00C075D5" w:rsidRDefault="00C075D5" w:rsidP="00C075D5">
      <w:pPr>
        <w:jc w:val="left"/>
      </w:pPr>
      <w:r>
        <w:t>(TAPD-ZB /), 2900 Crystal Drive, Suite 300, Arlington, VA  22202</w:t>
      </w:r>
    </w:p>
    <w:p w:rsidR="00C075D5" w:rsidRDefault="00C075D5" w:rsidP="00C075D5">
      <w:pPr>
        <w:jc w:val="left"/>
      </w:pPr>
    </w:p>
    <w:p w:rsidR="00C075D5" w:rsidRDefault="00C075D5" w:rsidP="00C075D5">
      <w:pPr>
        <w:ind w:right="-180"/>
        <w:jc w:val="left"/>
      </w:pPr>
      <w:r>
        <w:t xml:space="preserve">SUBJECT:  Department of Defense Physical Disability Board of Review Recommendation </w:t>
      </w:r>
    </w:p>
    <w:p w:rsidR="00C075D5" w:rsidRDefault="00C075D5" w:rsidP="00C075D5">
      <w:pPr>
        <w:pStyle w:val="Header"/>
        <w:tabs>
          <w:tab w:val="left" w:pos="720"/>
        </w:tabs>
        <w:jc w:val="left"/>
      </w:pPr>
      <w:proofErr w:type="gramStart"/>
      <w:r>
        <w:t>for</w:t>
      </w:r>
      <w:proofErr w:type="gramEnd"/>
      <w:r>
        <w:t xml:space="preserve"> XXXXXXXXXXX, AR20120007687 (PD201100652)</w:t>
      </w:r>
    </w:p>
    <w:p w:rsidR="00C075D5" w:rsidRDefault="00C075D5" w:rsidP="00C075D5">
      <w:pPr>
        <w:pStyle w:val="Header"/>
        <w:tabs>
          <w:tab w:val="left" w:pos="720"/>
        </w:tabs>
        <w:jc w:val="left"/>
      </w:pPr>
    </w:p>
    <w:p w:rsidR="00C075D5" w:rsidRDefault="00C075D5" w:rsidP="00C075D5">
      <w:pPr>
        <w:jc w:val="left"/>
      </w:pPr>
    </w:p>
    <w:p w:rsidR="00C075D5" w:rsidRDefault="00C075D5" w:rsidP="00C075D5">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C075D5" w:rsidRDefault="00C075D5" w:rsidP="00C075D5">
      <w:pPr>
        <w:jc w:val="left"/>
      </w:pPr>
    </w:p>
    <w:p w:rsidR="00C075D5" w:rsidRDefault="00C075D5" w:rsidP="00C075D5">
      <w:pPr>
        <w:jc w:val="left"/>
      </w:pPr>
      <w:r>
        <w:t xml:space="preserve">2.  I direct that all the Department of the Army records of the individual concerned be corrected accordingly no later than 120 days from the date of this memorandum.   </w:t>
      </w:r>
    </w:p>
    <w:p w:rsidR="00C075D5" w:rsidRDefault="00C075D5" w:rsidP="00C075D5">
      <w:pPr>
        <w:jc w:val="left"/>
      </w:pPr>
    </w:p>
    <w:p w:rsidR="00C075D5" w:rsidRDefault="00C075D5" w:rsidP="00C075D5">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C075D5" w:rsidRDefault="00C075D5" w:rsidP="00C075D5">
      <w:pPr>
        <w:jc w:val="left"/>
      </w:pPr>
    </w:p>
    <w:p w:rsidR="00C075D5" w:rsidRDefault="00C075D5" w:rsidP="00C075D5">
      <w:pPr>
        <w:jc w:val="left"/>
      </w:pPr>
      <w:r>
        <w:t xml:space="preserve"> BY ORDER OF THE SECRETARY OF THE ARMY:</w:t>
      </w:r>
    </w:p>
    <w:p w:rsidR="00C075D5" w:rsidRDefault="00C075D5" w:rsidP="00C075D5">
      <w:pPr>
        <w:jc w:val="left"/>
      </w:pPr>
    </w:p>
    <w:p w:rsidR="00C075D5" w:rsidRDefault="00C075D5" w:rsidP="00C075D5">
      <w:pPr>
        <w:jc w:val="left"/>
      </w:pPr>
    </w:p>
    <w:p w:rsidR="00C075D5" w:rsidRDefault="00C075D5" w:rsidP="00C075D5">
      <w:pPr>
        <w:pStyle w:val="Header"/>
        <w:tabs>
          <w:tab w:val="left" w:pos="720"/>
        </w:tabs>
        <w:jc w:val="left"/>
      </w:pPr>
    </w:p>
    <w:p w:rsidR="00C075D5" w:rsidRDefault="00C075D5" w:rsidP="00C075D5">
      <w:pPr>
        <w:jc w:val="left"/>
      </w:pPr>
    </w:p>
    <w:p w:rsidR="00C075D5" w:rsidRDefault="00C075D5" w:rsidP="00C075D5">
      <w:pPr>
        <w:jc w:val="left"/>
      </w:pPr>
      <w:bookmarkStart w:id="0" w:name="OLE_LINK4"/>
      <w:bookmarkStart w:id="1" w:name="OLE_LINK3"/>
      <w:r>
        <w:t>Encl</w:t>
      </w:r>
      <w:r>
        <w:tab/>
      </w:r>
      <w:r>
        <w:tab/>
      </w:r>
      <w:r>
        <w:tab/>
      </w:r>
      <w:r>
        <w:tab/>
      </w:r>
      <w:r>
        <w:tab/>
      </w:r>
      <w:r>
        <w:tab/>
        <w:t xml:space="preserve">     XXXXXXXXXXX</w:t>
      </w:r>
    </w:p>
    <w:p w:rsidR="00C075D5" w:rsidRDefault="00C075D5" w:rsidP="00C075D5">
      <w:pPr>
        <w:jc w:val="left"/>
      </w:pPr>
      <w:r>
        <w:tab/>
      </w:r>
      <w:r>
        <w:tab/>
      </w:r>
      <w:r>
        <w:tab/>
      </w:r>
      <w:r>
        <w:tab/>
      </w:r>
      <w:r>
        <w:tab/>
      </w:r>
      <w:r>
        <w:tab/>
        <w:t xml:space="preserve">     Deputy Assistant Secretary</w:t>
      </w:r>
    </w:p>
    <w:p w:rsidR="00C075D5" w:rsidRDefault="00C075D5" w:rsidP="00C075D5">
      <w:pPr>
        <w:jc w:val="left"/>
      </w:pPr>
      <w:r>
        <w:tab/>
      </w:r>
      <w:r>
        <w:tab/>
      </w:r>
      <w:r>
        <w:tab/>
      </w:r>
      <w:r>
        <w:tab/>
      </w:r>
      <w:r>
        <w:tab/>
      </w:r>
      <w:r>
        <w:tab/>
        <w:t xml:space="preserve">         (Army Review Boards)</w:t>
      </w:r>
      <w:bookmarkEnd w:id="0"/>
      <w:bookmarkEnd w:id="1"/>
    </w:p>
    <w:p w:rsidR="00C075D5" w:rsidRDefault="00C075D5" w:rsidP="00C075D5">
      <w:pPr>
        <w:jc w:val="left"/>
      </w:pPr>
    </w:p>
    <w:p w:rsidR="00C075D5" w:rsidRDefault="00C075D5" w:rsidP="00C075D5">
      <w:pPr>
        <w:jc w:val="left"/>
      </w:pPr>
      <w:r>
        <w:t xml:space="preserve">CF: </w:t>
      </w:r>
    </w:p>
    <w:p w:rsidR="00C075D5" w:rsidRDefault="00C075D5" w:rsidP="00C075D5">
      <w:pPr>
        <w:jc w:val="left"/>
      </w:pPr>
      <w:r>
        <w:t xml:space="preserve">(  ) </w:t>
      </w:r>
      <w:proofErr w:type="spellStart"/>
      <w:proofErr w:type="gramStart"/>
      <w:r>
        <w:t>DoD</w:t>
      </w:r>
      <w:proofErr w:type="spellEnd"/>
      <w:proofErr w:type="gramEnd"/>
      <w:r>
        <w:t xml:space="preserve"> PDBR</w:t>
      </w:r>
    </w:p>
    <w:p w:rsidR="00C075D5" w:rsidRDefault="00C075D5" w:rsidP="00C075D5">
      <w:pPr>
        <w:jc w:val="left"/>
      </w:pPr>
      <w:r>
        <w:t>(  ) DVA</w:t>
      </w:r>
    </w:p>
    <w:p w:rsidR="00525FA9" w:rsidRDefault="00525FA9" w:rsidP="00C075D5">
      <w:pPr>
        <w:jc w:val="left"/>
        <w:rPr>
          <w:rFonts w:asciiTheme="minorHAnsi" w:hAnsiTheme="minorHAnsi"/>
          <w:b/>
          <w:smallCaps/>
          <w:szCs w:val="24"/>
        </w:rPr>
      </w:pPr>
    </w:p>
    <w:sectPr w:rsidR="00525FA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1D5" w:rsidRDefault="00A561D5">
      <w:r>
        <w:separator/>
      </w:r>
    </w:p>
  </w:endnote>
  <w:endnote w:type="continuationSeparator" w:id="0">
    <w:p w:rsidR="00A561D5" w:rsidRDefault="00A561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466F70" w:rsidRPr="00374247" w:rsidRDefault="00466F70" w:rsidP="00374247">
        <w:pPr>
          <w:pStyle w:val="Footer"/>
          <w:ind w:firstLine="4320"/>
          <w:rPr>
            <w:color w:val="auto"/>
            <w:szCs w:val="24"/>
          </w:rPr>
        </w:pPr>
        <w:r w:rsidRPr="00EC31AB">
          <w:rPr>
            <w:color w:val="auto"/>
            <w:szCs w:val="24"/>
          </w:rPr>
          <w:t xml:space="preserve">   </w:t>
        </w:r>
        <w:r w:rsidR="00C15323" w:rsidRPr="00EC31AB">
          <w:rPr>
            <w:color w:val="auto"/>
            <w:szCs w:val="24"/>
          </w:rPr>
          <w:fldChar w:fldCharType="begin"/>
        </w:r>
        <w:r w:rsidRPr="00EC31AB">
          <w:rPr>
            <w:color w:val="auto"/>
            <w:szCs w:val="24"/>
          </w:rPr>
          <w:instrText xml:space="preserve"> PAGE   \* MERGEFORMAT </w:instrText>
        </w:r>
        <w:r w:rsidR="00C15323" w:rsidRPr="00EC31AB">
          <w:rPr>
            <w:color w:val="auto"/>
            <w:szCs w:val="24"/>
          </w:rPr>
          <w:fldChar w:fldCharType="separate"/>
        </w:r>
        <w:r w:rsidR="00C075D5" w:rsidRPr="00C075D5">
          <w:rPr>
            <w:noProof/>
            <w:color w:val="auto"/>
          </w:rPr>
          <w:t>5</w:t>
        </w:r>
        <w:r w:rsidR="00C15323" w:rsidRPr="00EC31AB">
          <w:rPr>
            <w:color w:val="auto"/>
            <w:szCs w:val="24"/>
          </w:rPr>
          <w:fldChar w:fldCharType="end"/>
        </w:r>
        <w:r w:rsidRPr="00EC31AB">
          <w:rPr>
            <w:color w:val="auto"/>
            <w:szCs w:val="24"/>
          </w:rPr>
          <w:t xml:space="preserve">                                                           PD1100652</w:t>
        </w:r>
      </w:p>
    </w:sdtContent>
  </w:sdt>
  <w:p w:rsidR="00466F70" w:rsidRPr="00684CE6" w:rsidRDefault="00466F7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1D5" w:rsidRDefault="00A561D5">
      <w:r>
        <w:separator/>
      </w:r>
    </w:p>
  </w:footnote>
  <w:footnote w:type="continuationSeparator" w:id="0">
    <w:p w:rsidR="00A561D5" w:rsidRDefault="00A561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D71443"/>
    <w:multiLevelType w:val="hybridMultilevel"/>
    <w:tmpl w:val="E7C4FB7E"/>
    <w:lvl w:ilvl="0" w:tplc="50E8409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2D3"/>
    <w:rsid w:val="00044623"/>
    <w:rsid w:val="000452D7"/>
    <w:rsid w:val="00050460"/>
    <w:rsid w:val="00051622"/>
    <w:rsid w:val="00051A11"/>
    <w:rsid w:val="00052234"/>
    <w:rsid w:val="00053771"/>
    <w:rsid w:val="00053D7C"/>
    <w:rsid w:val="000575C5"/>
    <w:rsid w:val="000577C9"/>
    <w:rsid w:val="0006081A"/>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97C6C"/>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1E4D"/>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6D74"/>
    <w:rsid w:val="000E7034"/>
    <w:rsid w:val="000F02BE"/>
    <w:rsid w:val="000F0928"/>
    <w:rsid w:val="000F0B3D"/>
    <w:rsid w:val="000F1E65"/>
    <w:rsid w:val="000F427B"/>
    <w:rsid w:val="000F43D0"/>
    <w:rsid w:val="000F4F18"/>
    <w:rsid w:val="000F5EE4"/>
    <w:rsid w:val="000F688E"/>
    <w:rsid w:val="000F7181"/>
    <w:rsid w:val="000F7581"/>
    <w:rsid w:val="001007CE"/>
    <w:rsid w:val="001008C1"/>
    <w:rsid w:val="00101D00"/>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07C"/>
    <w:rsid w:val="00114F20"/>
    <w:rsid w:val="0011590B"/>
    <w:rsid w:val="001211AF"/>
    <w:rsid w:val="001215DF"/>
    <w:rsid w:val="001219DF"/>
    <w:rsid w:val="0012220B"/>
    <w:rsid w:val="00122ABE"/>
    <w:rsid w:val="001231DC"/>
    <w:rsid w:val="0012453A"/>
    <w:rsid w:val="0012489B"/>
    <w:rsid w:val="001272AE"/>
    <w:rsid w:val="00130756"/>
    <w:rsid w:val="001315DD"/>
    <w:rsid w:val="00134008"/>
    <w:rsid w:val="0013525F"/>
    <w:rsid w:val="00135385"/>
    <w:rsid w:val="00136204"/>
    <w:rsid w:val="001364D1"/>
    <w:rsid w:val="001374C7"/>
    <w:rsid w:val="00140FA4"/>
    <w:rsid w:val="00141BC9"/>
    <w:rsid w:val="001421FD"/>
    <w:rsid w:val="001425C8"/>
    <w:rsid w:val="00142EBA"/>
    <w:rsid w:val="00143902"/>
    <w:rsid w:val="00143B79"/>
    <w:rsid w:val="00145965"/>
    <w:rsid w:val="00145BD9"/>
    <w:rsid w:val="00150B8A"/>
    <w:rsid w:val="00150DCB"/>
    <w:rsid w:val="00151912"/>
    <w:rsid w:val="00153740"/>
    <w:rsid w:val="001537D8"/>
    <w:rsid w:val="00153D88"/>
    <w:rsid w:val="001541C5"/>
    <w:rsid w:val="0015623F"/>
    <w:rsid w:val="00156585"/>
    <w:rsid w:val="00156BA9"/>
    <w:rsid w:val="0016033C"/>
    <w:rsid w:val="00161642"/>
    <w:rsid w:val="00161761"/>
    <w:rsid w:val="0016211C"/>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1B8"/>
    <w:rsid w:val="001B06FB"/>
    <w:rsid w:val="001B0B1A"/>
    <w:rsid w:val="001B20E6"/>
    <w:rsid w:val="001B443F"/>
    <w:rsid w:val="001B4C0B"/>
    <w:rsid w:val="001B4D12"/>
    <w:rsid w:val="001B4EC2"/>
    <w:rsid w:val="001B5B59"/>
    <w:rsid w:val="001B60E0"/>
    <w:rsid w:val="001B755A"/>
    <w:rsid w:val="001B7C8C"/>
    <w:rsid w:val="001C051D"/>
    <w:rsid w:val="001C0688"/>
    <w:rsid w:val="001C181A"/>
    <w:rsid w:val="001C1877"/>
    <w:rsid w:val="001C2053"/>
    <w:rsid w:val="001C2349"/>
    <w:rsid w:val="001C252F"/>
    <w:rsid w:val="001C28D1"/>
    <w:rsid w:val="001C3473"/>
    <w:rsid w:val="001C3830"/>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56D1"/>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085B"/>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1B4E"/>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2CB9"/>
    <w:rsid w:val="00274549"/>
    <w:rsid w:val="00274E46"/>
    <w:rsid w:val="002752AE"/>
    <w:rsid w:val="00275AFD"/>
    <w:rsid w:val="002769AF"/>
    <w:rsid w:val="00276C86"/>
    <w:rsid w:val="00276FD0"/>
    <w:rsid w:val="00277217"/>
    <w:rsid w:val="002802FA"/>
    <w:rsid w:val="002810A4"/>
    <w:rsid w:val="0028261C"/>
    <w:rsid w:val="00282DB6"/>
    <w:rsid w:val="00284A26"/>
    <w:rsid w:val="00285095"/>
    <w:rsid w:val="00287006"/>
    <w:rsid w:val="0029030A"/>
    <w:rsid w:val="0029157B"/>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46E"/>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2AB4"/>
    <w:rsid w:val="00305856"/>
    <w:rsid w:val="00305867"/>
    <w:rsid w:val="0030678B"/>
    <w:rsid w:val="00306D16"/>
    <w:rsid w:val="00307595"/>
    <w:rsid w:val="00307DA6"/>
    <w:rsid w:val="00310672"/>
    <w:rsid w:val="00310CD7"/>
    <w:rsid w:val="00313C3A"/>
    <w:rsid w:val="00313D7A"/>
    <w:rsid w:val="00314942"/>
    <w:rsid w:val="003155FB"/>
    <w:rsid w:val="003162B6"/>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4A0A"/>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6C0B"/>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A1"/>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07723"/>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655"/>
    <w:rsid w:val="00460E3F"/>
    <w:rsid w:val="0046111A"/>
    <w:rsid w:val="00462F68"/>
    <w:rsid w:val="0046369B"/>
    <w:rsid w:val="004640E9"/>
    <w:rsid w:val="004647EB"/>
    <w:rsid w:val="00466CED"/>
    <w:rsid w:val="00466EB5"/>
    <w:rsid w:val="00466F70"/>
    <w:rsid w:val="00467592"/>
    <w:rsid w:val="00467690"/>
    <w:rsid w:val="00467A14"/>
    <w:rsid w:val="004718E7"/>
    <w:rsid w:val="00472289"/>
    <w:rsid w:val="00472535"/>
    <w:rsid w:val="00474BB8"/>
    <w:rsid w:val="004761CC"/>
    <w:rsid w:val="004766C9"/>
    <w:rsid w:val="00480D4A"/>
    <w:rsid w:val="00481DA1"/>
    <w:rsid w:val="004828E2"/>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8EC"/>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5FA9"/>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729"/>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4876"/>
    <w:rsid w:val="005A62FC"/>
    <w:rsid w:val="005A6C99"/>
    <w:rsid w:val="005A7D5D"/>
    <w:rsid w:val="005B0040"/>
    <w:rsid w:val="005B011A"/>
    <w:rsid w:val="005B0283"/>
    <w:rsid w:val="005B1ADA"/>
    <w:rsid w:val="005B1D09"/>
    <w:rsid w:val="005B1D8F"/>
    <w:rsid w:val="005B1E94"/>
    <w:rsid w:val="005B318C"/>
    <w:rsid w:val="005B5B3D"/>
    <w:rsid w:val="005B5E8F"/>
    <w:rsid w:val="005B64CF"/>
    <w:rsid w:val="005B72DA"/>
    <w:rsid w:val="005C0E87"/>
    <w:rsid w:val="005C1398"/>
    <w:rsid w:val="005C16F3"/>
    <w:rsid w:val="005C3758"/>
    <w:rsid w:val="005C3BBF"/>
    <w:rsid w:val="005C4D72"/>
    <w:rsid w:val="005C50C1"/>
    <w:rsid w:val="005C62C2"/>
    <w:rsid w:val="005C6BDD"/>
    <w:rsid w:val="005D2306"/>
    <w:rsid w:val="005D2562"/>
    <w:rsid w:val="005D2666"/>
    <w:rsid w:val="005D4548"/>
    <w:rsid w:val="005D4A74"/>
    <w:rsid w:val="005D5E91"/>
    <w:rsid w:val="005D67EF"/>
    <w:rsid w:val="005E1E75"/>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1EB"/>
    <w:rsid w:val="006008F8"/>
    <w:rsid w:val="00601BE8"/>
    <w:rsid w:val="006036C2"/>
    <w:rsid w:val="00605AAB"/>
    <w:rsid w:val="006060B7"/>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3676"/>
    <w:rsid w:val="00634C4A"/>
    <w:rsid w:val="0063532E"/>
    <w:rsid w:val="0063579F"/>
    <w:rsid w:val="006364ED"/>
    <w:rsid w:val="00637063"/>
    <w:rsid w:val="0063737C"/>
    <w:rsid w:val="00637BDC"/>
    <w:rsid w:val="00640363"/>
    <w:rsid w:val="00640622"/>
    <w:rsid w:val="006418C9"/>
    <w:rsid w:val="0064226F"/>
    <w:rsid w:val="00642BD6"/>
    <w:rsid w:val="00643C8F"/>
    <w:rsid w:val="0064452C"/>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1F0A"/>
    <w:rsid w:val="006937C6"/>
    <w:rsid w:val="00693C5E"/>
    <w:rsid w:val="00693CEE"/>
    <w:rsid w:val="00694EEA"/>
    <w:rsid w:val="006955B4"/>
    <w:rsid w:val="00695DEF"/>
    <w:rsid w:val="00696476"/>
    <w:rsid w:val="00696C74"/>
    <w:rsid w:val="00697C9B"/>
    <w:rsid w:val="00697F95"/>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0972"/>
    <w:rsid w:val="006C1D6E"/>
    <w:rsid w:val="006C2EF6"/>
    <w:rsid w:val="006C3A68"/>
    <w:rsid w:val="006C3B08"/>
    <w:rsid w:val="006C6AB1"/>
    <w:rsid w:val="006C6E6B"/>
    <w:rsid w:val="006C73D4"/>
    <w:rsid w:val="006D145F"/>
    <w:rsid w:val="006D1AB3"/>
    <w:rsid w:val="006D2000"/>
    <w:rsid w:val="006D2D39"/>
    <w:rsid w:val="006D2F31"/>
    <w:rsid w:val="006D2FC5"/>
    <w:rsid w:val="006D4250"/>
    <w:rsid w:val="006D4E0E"/>
    <w:rsid w:val="006D5861"/>
    <w:rsid w:val="006D5CE2"/>
    <w:rsid w:val="006D7854"/>
    <w:rsid w:val="006E0512"/>
    <w:rsid w:val="006E06D1"/>
    <w:rsid w:val="006E122E"/>
    <w:rsid w:val="006E1313"/>
    <w:rsid w:val="006E2DC8"/>
    <w:rsid w:val="006E58CB"/>
    <w:rsid w:val="006E5D04"/>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2EAE"/>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8AD"/>
    <w:rsid w:val="007419A1"/>
    <w:rsid w:val="00743B71"/>
    <w:rsid w:val="00743C2D"/>
    <w:rsid w:val="00743C3A"/>
    <w:rsid w:val="00743E36"/>
    <w:rsid w:val="00743F05"/>
    <w:rsid w:val="007441C1"/>
    <w:rsid w:val="007446F7"/>
    <w:rsid w:val="00744EBB"/>
    <w:rsid w:val="00745B0A"/>
    <w:rsid w:val="00745DBE"/>
    <w:rsid w:val="007468AC"/>
    <w:rsid w:val="00746AE2"/>
    <w:rsid w:val="007470D1"/>
    <w:rsid w:val="00750C82"/>
    <w:rsid w:val="00750E3A"/>
    <w:rsid w:val="00750EE1"/>
    <w:rsid w:val="00751DF2"/>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81C"/>
    <w:rsid w:val="00791EED"/>
    <w:rsid w:val="00791F1E"/>
    <w:rsid w:val="00792738"/>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1E2"/>
    <w:rsid w:val="007A2346"/>
    <w:rsid w:val="007A28E4"/>
    <w:rsid w:val="007A3BB3"/>
    <w:rsid w:val="007A3F91"/>
    <w:rsid w:val="007A3F9C"/>
    <w:rsid w:val="007A4B49"/>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197F"/>
    <w:rsid w:val="007C238B"/>
    <w:rsid w:val="007C2802"/>
    <w:rsid w:val="007C3E5A"/>
    <w:rsid w:val="007C433E"/>
    <w:rsid w:val="007C4452"/>
    <w:rsid w:val="007C4B3C"/>
    <w:rsid w:val="007C4DB1"/>
    <w:rsid w:val="007C6046"/>
    <w:rsid w:val="007C605A"/>
    <w:rsid w:val="007C6F0C"/>
    <w:rsid w:val="007D0292"/>
    <w:rsid w:val="007D0CAE"/>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46D"/>
    <w:rsid w:val="00804E0E"/>
    <w:rsid w:val="008051EB"/>
    <w:rsid w:val="0080588E"/>
    <w:rsid w:val="00805AFD"/>
    <w:rsid w:val="00806397"/>
    <w:rsid w:val="008078D8"/>
    <w:rsid w:val="0080798E"/>
    <w:rsid w:val="00811BD9"/>
    <w:rsid w:val="00811D5B"/>
    <w:rsid w:val="00813C51"/>
    <w:rsid w:val="00813FFF"/>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05A"/>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5FB8"/>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CC7"/>
    <w:rsid w:val="00896E71"/>
    <w:rsid w:val="0089750B"/>
    <w:rsid w:val="00897589"/>
    <w:rsid w:val="008A0C99"/>
    <w:rsid w:val="008A0D4F"/>
    <w:rsid w:val="008A0E47"/>
    <w:rsid w:val="008A1CC3"/>
    <w:rsid w:val="008A2C3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259F"/>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5C61"/>
    <w:rsid w:val="008E744D"/>
    <w:rsid w:val="008F1E08"/>
    <w:rsid w:val="008F30F4"/>
    <w:rsid w:val="008F58E1"/>
    <w:rsid w:val="008F6E05"/>
    <w:rsid w:val="008F6FC8"/>
    <w:rsid w:val="0090045D"/>
    <w:rsid w:val="0090053E"/>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1887"/>
    <w:rsid w:val="00972996"/>
    <w:rsid w:val="009730B4"/>
    <w:rsid w:val="0097320E"/>
    <w:rsid w:val="009732B8"/>
    <w:rsid w:val="00974647"/>
    <w:rsid w:val="0097514A"/>
    <w:rsid w:val="009759C2"/>
    <w:rsid w:val="00975C72"/>
    <w:rsid w:val="00975F66"/>
    <w:rsid w:val="00976869"/>
    <w:rsid w:val="00976C49"/>
    <w:rsid w:val="00977740"/>
    <w:rsid w:val="00977CB4"/>
    <w:rsid w:val="009809B8"/>
    <w:rsid w:val="00981086"/>
    <w:rsid w:val="009818AF"/>
    <w:rsid w:val="00981B1C"/>
    <w:rsid w:val="0098222D"/>
    <w:rsid w:val="009842F3"/>
    <w:rsid w:val="00984EBF"/>
    <w:rsid w:val="00985099"/>
    <w:rsid w:val="009852B4"/>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6F88"/>
    <w:rsid w:val="009A72D7"/>
    <w:rsid w:val="009A79BA"/>
    <w:rsid w:val="009B10F9"/>
    <w:rsid w:val="009B14D1"/>
    <w:rsid w:val="009B1534"/>
    <w:rsid w:val="009B4963"/>
    <w:rsid w:val="009B4A3B"/>
    <w:rsid w:val="009B4C6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604"/>
    <w:rsid w:val="009D1ADE"/>
    <w:rsid w:val="009D297C"/>
    <w:rsid w:val="009D3652"/>
    <w:rsid w:val="009D37CA"/>
    <w:rsid w:val="009D4229"/>
    <w:rsid w:val="009D4268"/>
    <w:rsid w:val="009D5DE9"/>
    <w:rsid w:val="009E09D0"/>
    <w:rsid w:val="009E1181"/>
    <w:rsid w:val="009E1283"/>
    <w:rsid w:val="009E1682"/>
    <w:rsid w:val="009E3A7F"/>
    <w:rsid w:val="009E4C9B"/>
    <w:rsid w:val="009E4DFC"/>
    <w:rsid w:val="009E5789"/>
    <w:rsid w:val="009E57B1"/>
    <w:rsid w:val="009E6379"/>
    <w:rsid w:val="009E67ED"/>
    <w:rsid w:val="009F020F"/>
    <w:rsid w:val="009F3446"/>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30EA"/>
    <w:rsid w:val="00A15B6B"/>
    <w:rsid w:val="00A15EB4"/>
    <w:rsid w:val="00A16172"/>
    <w:rsid w:val="00A16876"/>
    <w:rsid w:val="00A200AA"/>
    <w:rsid w:val="00A20558"/>
    <w:rsid w:val="00A211DD"/>
    <w:rsid w:val="00A2186F"/>
    <w:rsid w:val="00A2270B"/>
    <w:rsid w:val="00A23B89"/>
    <w:rsid w:val="00A23C4F"/>
    <w:rsid w:val="00A23FE3"/>
    <w:rsid w:val="00A24357"/>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3E49"/>
    <w:rsid w:val="00A44141"/>
    <w:rsid w:val="00A44CCA"/>
    <w:rsid w:val="00A44D75"/>
    <w:rsid w:val="00A453AF"/>
    <w:rsid w:val="00A47CF1"/>
    <w:rsid w:val="00A50418"/>
    <w:rsid w:val="00A50B17"/>
    <w:rsid w:val="00A53A9B"/>
    <w:rsid w:val="00A54A47"/>
    <w:rsid w:val="00A561D5"/>
    <w:rsid w:val="00A56D26"/>
    <w:rsid w:val="00A571A7"/>
    <w:rsid w:val="00A5749A"/>
    <w:rsid w:val="00A575E1"/>
    <w:rsid w:val="00A57BA8"/>
    <w:rsid w:val="00A57C35"/>
    <w:rsid w:val="00A608FB"/>
    <w:rsid w:val="00A60D83"/>
    <w:rsid w:val="00A60F68"/>
    <w:rsid w:val="00A63DF3"/>
    <w:rsid w:val="00A6508A"/>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228"/>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D81"/>
    <w:rsid w:val="00B427BB"/>
    <w:rsid w:val="00B43BA2"/>
    <w:rsid w:val="00B43E79"/>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6D2"/>
    <w:rsid w:val="00B83F87"/>
    <w:rsid w:val="00B8478F"/>
    <w:rsid w:val="00B84F93"/>
    <w:rsid w:val="00B85017"/>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0DF3"/>
    <w:rsid w:val="00BC1CF3"/>
    <w:rsid w:val="00BC2067"/>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4F98"/>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3C0"/>
    <w:rsid w:val="00C05C6D"/>
    <w:rsid w:val="00C072D7"/>
    <w:rsid w:val="00C075D5"/>
    <w:rsid w:val="00C10302"/>
    <w:rsid w:val="00C104DB"/>
    <w:rsid w:val="00C10A22"/>
    <w:rsid w:val="00C10F5B"/>
    <w:rsid w:val="00C1122B"/>
    <w:rsid w:val="00C127F2"/>
    <w:rsid w:val="00C13B34"/>
    <w:rsid w:val="00C13F26"/>
    <w:rsid w:val="00C1474E"/>
    <w:rsid w:val="00C14C37"/>
    <w:rsid w:val="00C15323"/>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389"/>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176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5EDC"/>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5E05"/>
    <w:rsid w:val="00D061EB"/>
    <w:rsid w:val="00D06952"/>
    <w:rsid w:val="00D07A72"/>
    <w:rsid w:val="00D10577"/>
    <w:rsid w:val="00D120A4"/>
    <w:rsid w:val="00D12405"/>
    <w:rsid w:val="00D12A4E"/>
    <w:rsid w:val="00D1323B"/>
    <w:rsid w:val="00D14B76"/>
    <w:rsid w:val="00D14BAE"/>
    <w:rsid w:val="00D15107"/>
    <w:rsid w:val="00D1648B"/>
    <w:rsid w:val="00D16819"/>
    <w:rsid w:val="00D17DD9"/>
    <w:rsid w:val="00D20AC0"/>
    <w:rsid w:val="00D229E7"/>
    <w:rsid w:val="00D2321B"/>
    <w:rsid w:val="00D23350"/>
    <w:rsid w:val="00D237E7"/>
    <w:rsid w:val="00D23DE4"/>
    <w:rsid w:val="00D24F95"/>
    <w:rsid w:val="00D25A5C"/>
    <w:rsid w:val="00D26873"/>
    <w:rsid w:val="00D27C99"/>
    <w:rsid w:val="00D31683"/>
    <w:rsid w:val="00D33452"/>
    <w:rsid w:val="00D336C8"/>
    <w:rsid w:val="00D339E8"/>
    <w:rsid w:val="00D33FDD"/>
    <w:rsid w:val="00D35B64"/>
    <w:rsid w:val="00D3654A"/>
    <w:rsid w:val="00D3662E"/>
    <w:rsid w:val="00D373F1"/>
    <w:rsid w:val="00D37567"/>
    <w:rsid w:val="00D40B1F"/>
    <w:rsid w:val="00D40D75"/>
    <w:rsid w:val="00D43978"/>
    <w:rsid w:val="00D43CBD"/>
    <w:rsid w:val="00D449F0"/>
    <w:rsid w:val="00D462D7"/>
    <w:rsid w:val="00D46609"/>
    <w:rsid w:val="00D46A33"/>
    <w:rsid w:val="00D5062C"/>
    <w:rsid w:val="00D50C8C"/>
    <w:rsid w:val="00D51DC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5898"/>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629"/>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5145"/>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170F"/>
    <w:rsid w:val="00E12433"/>
    <w:rsid w:val="00E1308B"/>
    <w:rsid w:val="00E14581"/>
    <w:rsid w:val="00E14623"/>
    <w:rsid w:val="00E15539"/>
    <w:rsid w:val="00E16541"/>
    <w:rsid w:val="00E17EC9"/>
    <w:rsid w:val="00E20143"/>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1F07"/>
    <w:rsid w:val="00E322F7"/>
    <w:rsid w:val="00E3369B"/>
    <w:rsid w:val="00E362D2"/>
    <w:rsid w:val="00E36D76"/>
    <w:rsid w:val="00E40478"/>
    <w:rsid w:val="00E405EA"/>
    <w:rsid w:val="00E408B7"/>
    <w:rsid w:val="00E412EB"/>
    <w:rsid w:val="00E4135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1AB"/>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034"/>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2A52"/>
    <w:rsid w:val="00F24072"/>
    <w:rsid w:val="00F26432"/>
    <w:rsid w:val="00F27863"/>
    <w:rsid w:val="00F3197A"/>
    <w:rsid w:val="00F31E37"/>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48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5DF6"/>
    <w:rsid w:val="00FA78C8"/>
    <w:rsid w:val="00FA7A2F"/>
    <w:rsid w:val="00FB09FE"/>
    <w:rsid w:val="00FB0E80"/>
    <w:rsid w:val="00FB101D"/>
    <w:rsid w:val="00FB1725"/>
    <w:rsid w:val="00FB2493"/>
    <w:rsid w:val="00FB42B7"/>
    <w:rsid w:val="00FB43D2"/>
    <w:rsid w:val="00FB4484"/>
    <w:rsid w:val="00FB593A"/>
    <w:rsid w:val="00FB6410"/>
    <w:rsid w:val="00FB6E82"/>
    <w:rsid w:val="00FB792E"/>
    <w:rsid w:val="00FB7CF0"/>
    <w:rsid w:val="00FC0042"/>
    <w:rsid w:val="00FC1E67"/>
    <w:rsid w:val="00FC2A13"/>
    <w:rsid w:val="00FC414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332"/>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C075D5"/>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448427567">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493D9-BCCF-4668-818D-74E6B1F6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1925</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2012-05-16T16:15:00Z</dcterms:created>
  <dcterms:modified xsi:type="dcterms:W3CDTF">2012-05-16T16:15:00Z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