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330280">
        <w:rPr>
          <w:caps/>
          <w:color w:val="000000" w:themeColor="text1"/>
        </w:rPr>
        <w:t>XXXXXXXXXX</w:t>
      </w:r>
      <w:r w:rsidR="00D1532C">
        <w:rPr>
          <w:caps/>
          <w:color w:val="000000" w:themeColor="text1"/>
        </w:rPr>
        <w:tab/>
      </w:r>
      <w:r w:rsidR="00D1532C">
        <w:rPr>
          <w:caps/>
          <w:color w:val="000000" w:themeColor="text1"/>
        </w:rPr>
        <w:tab/>
      </w:r>
      <w:r w:rsidRPr="001F29F9">
        <w:rPr>
          <w:caps/>
          <w:color w:val="000000" w:themeColor="text1"/>
        </w:rPr>
        <w:t>BRANCH OF SERVICE</w:t>
      </w:r>
      <w:r w:rsidRPr="00AC6E20">
        <w:rPr>
          <w:caps/>
          <w:color w:val="000000" w:themeColor="text1"/>
        </w:rPr>
        <w:t>: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AC6E20">
        <w:rPr>
          <w:caps/>
          <w:color w:val="000000" w:themeColor="text1"/>
        </w:rPr>
        <w:t>644</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D1532C" w:rsidRPr="001F29F9">
        <w:rPr>
          <w:color w:val="000000" w:themeColor="text1"/>
        </w:rPr>
        <w:t>200</w:t>
      </w:r>
      <w:r w:rsidR="00D1532C">
        <w:rPr>
          <w:color w:val="000000" w:themeColor="text1"/>
        </w:rPr>
        <w:t>50717</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986D21">
        <w:rPr>
          <w:caps/>
          <w:color w:val="000000"/>
        </w:rPr>
        <w:t>0516</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94F76" w:rsidRPr="00680450" w:rsidRDefault="00AD2379" w:rsidP="00990ABD">
      <w:pPr>
        <w:tabs>
          <w:tab w:val="left" w:pos="288"/>
          <w:tab w:val="left" w:pos="4752"/>
        </w:tabs>
        <w:jc w:val="both"/>
        <w:rPr>
          <w:color w:val="auto"/>
        </w:rPr>
      </w:pPr>
      <w:r w:rsidRPr="001F29F9">
        <w:rPr>
          <w:color w:val="000000"/>
          <w:u w:val="single"/>
        </w:rPr>
        <w:t>SUMMARY OF CASE</w:t>
      </w:r>
      <w:r w:rsidRPr="001F29F9">
        <w:rPr>
          <w:color w:val="000000"/>
        </w:rPr>
        <w:t xml:space="preserve">: </w:t>
      </w:r>
      <w:r w:rsidR="00990ABD" w:rsidRPr="001F29F9">
        <w:rPr>
          <w:color w:val="000000" w:themeColor="text1"/>
        </w:rPr>
        <w:t xml:space="preserve">Data extracted from the available evidence of record reflects that this covered individual (CI) </w:t>
      </w:r>
      <w:r w:rsidR="00990ABD" w:rsidRPr="001F29F9">
        <w:rPr>
          <w:color w:val="000000" w:themeColor="text1"/>
          <w:szCs w:val="24"/>
        </w:rPr>
        <w:t>was an active duty</w:t>
      </w:r>
      <w:r w:rsidR="00990ABD">
        <w:rPr>
          <w:color w:val="000000" w:themeColor="text1"/>
          <w:szCs w:val="24"/>
        </w:rPr>
        <w:t xml:space="preserve"> </w:t>
      </w:r>
      <w:r w:rsidR="00990ABD" w:rsidRPr="001F29F9">
        <w:rPr>
          <w:color w:val="000000" w:themeColor="text1"/>
          <w:szCs w:val="24"/>
        </w:rPr>
        <w:t>S</w:t>
      </w:r>
      <w:r w:rsidR="00990ABD">
        <w:rPr>
          <w:color w:val="000000" w:themeColor="text1"/>
          <w:szCs w:val="24"/>
        </w:rPr>
        <w:t>FC</w:t>
      </w:r>
      <w:r w:rsidR="00990ABD" w:rsidRPr="001F29F9">
        <w:rPr>
          <w:color w:val="000000" w:themeColor="text1"/>
          <w:szCs w:val="24"/>
        </w:rPr>
        <w:t>/E-</w:t>
      </w:r>
      <w:r w:rsidR="00990ABD">
        <w:rPr>
          <w:color w:val="000000" w:themeColor="text1"/>
          <w:szCs w:val="24"/>
        </w:rPr>
        <w:t xml:space="preserve">7 </w:t>
      </w:r>
      <w:r w:rsidR="00990ABD" w:rsidRPr="001F29F9">
        <w:rPr>
          <w:color w:val="000000" w:themeColor="text1"/>
          <w:szCs w:val="24"/>
        </w:rPr>
        <w:t>(</w:t>
      </w:r>
      <w:r w:rsidR="00990ABD">
        <w:rPr>
          <w:color w:val="000000" w:themeColor="text1"/>
          <w:szCs w:val="24"/>
        </w:rPr>
        <w:t>92G</w:t>
      </w:r>
      <w:r w:rsidR="00990ABD" w:rsidRPr="001F29F9">
        <w:rPr>
          <w:color w:val="000000" w:themeColor="text1"/>
          <w:szCs w:val="24"/>
        </w:rPr>
        <w:t xml:space="preserve">, </w:t>
      </w:r>
      <w:r w:rsidR="00986D21">
        <w:rPr>
          <w:color w:val="000000" w:themeColor="text1"/>
          <w:szCs w:val="24"/>
        </w:rPr>
        <w:t>Food Service Spe</w:t>
      </w:r>
      <w:r w:rsidR="00990ABD">
        <w:rPr>
          <w:color w:val="000000" w:themeColor="text1"/>
          <w:szCs w:val="24"/>
        </w:rPr>
        <w:t>c</w:t>
      </w:r>
      <w:r w:rsidR="00986D21">
        <w:rPr>
          <w:color w:val="000000" w:themeColor="text1"/>
          <w:szCs w:val="24"/>
        </w:rPr>
        <w:t>i</w:t>
      </w:r>
      <w:r w:rsidR="00990ABD">
        <w:rPr>
          <w:color w:val="000000" w:themeColor="text1"/>
          <w:szCs w:val="24"/>
        </w:rPr>
        <w:t>alist</w:t>
      </w:r>
      <w:r w:rsidR="00990ABD" w:rsidRPr="001F29F9">
        <w:rPr>
          <w:color w:val="000000" w:themeColor="text1"/>
          <w:szCs w:val="24"/>
        </w:rPr>
        <w:t xml:space="preserve">) medically separated for </w:t>
      </w:r>
      <w:r w:rsidR="00990ABD">
        <w:rPr>
          <w:color w:val="000000" w:themeColor="text1"/>
          <w:szCs w:val="24"/>
        </w:rPr>
        <w:t xml:space="preserve">severe bilateral </w:t>
      </w:r>
      <w:proofErr w:type="spellStart"/>
      <w:r w:rsidR="00990ABD">
        <w:rPr>
          <w:color w:val="000000" w:themeColor="text1"/>
          <w:szCs w:val="24"/>
        </w:rPr>
        <w:t>sensorineural</w:t>
      </w:r>
      <w:proofErr w:type="spellEnd"/>
      <w:r w:rsidR="00990ABD">
        <w:rPr>
          <w:color w:val="000000" w:themeColor="text1"/>
          <w:szCs w:val="24"/>
        </w:rPr>
        <w:t xml:space="preserve"> hearing loss</w:t>
      </w:r>
      <w:r w:rsidR="00990ABD" w:rsidRPr="001F29F9">
        <w:rPr>
          <w:i/>
          <w:color w:val="000000" w:themeColor="text1"/>
          <w:szCs w:val="24"/>
        </w:rPr>
        <w:t>.</w:t>
      </w:r>
      <w:r w:rsidR="00990ABD">
        <w:rPr>
          <w:color w:val="000000" w:themeColor="text1"/>
          <w:szCs w:val="24"/>
        </w:rPr>
        <w:t xml:space="preserve">  He initially noticed hearing loss in 1991 after firing range exposure.  He was evaluated and issued an H2 profile, and in 1995 he underwent a </w:t>
      </w:r>
      <w:r w:rsidR="00E501A6">
        <w:rPr>
          <w:color w:val="000000" w:themeColor="text1"/>
          <w:szCs w:val="24"/>
        </w:rPr>
        <w:t>Military Occupational Specialty (</w:t>
      </w:r>
      <w:r w:rsidR="00990ABD">
        <w:rPr>
          <w:color w:val="000000" w:themeColor="text1"/>
          <w:szCs w:val="24"/>
        </w:rPr>
        <w:t>MOS</w:t>
      </w:r>
      <w:r w:rsidR="00E501A6">
        <w:rPr>
          <w:color w:val="000000" w:themeColor="text1"/>
          <w:szCs w:val="24"/>
        </w:rPr>
        <w:t>)</w:t>
      </w:r>
      <w:r w:rsidR="00990ABD">
        <w:rPr>
          <w:color w:val="000000" w:themeColor="text1"/>
          <w:szCs w:val="24"/>
        </w:rPr>
        <w:t xml:space="preserve">/Medical Retention Board (MMRB) for the hearing condition.  The MMRB recommended removal from his original weapons system </w:t>
      </w:r>
      <w:proofErr w:type="gramStart"/>
      <w:r w:rsidR="00990ABD">
        <w:rPr>
          <w:color w:val="000000" w:themeColor="text1"/>
          <w:szCs w:val="24"/>
        </w:rPr>
        <w:t>MOS,</w:t>
      </w:r>
      <w:proofErr w:type="gramEnd"/>
      <w:r w:rsidR="00990ABD">
        <w:rPr>
          <w:color w:val="000000" w:themeColor="text1"/>
          <w:szCs w:val="24"/>
        </w:rPr>
        <w:t xml:space="preserve"> and he was reclassified to a 92G with a permanent H3 profile.  His hearing issue persisted, </w:t>
      </w:r>
      <w:r w:rsidR="00EF419D">
        <w:rPr>
          <w:color w:val="000000" w:themeColor="text1"/>
          <w:szCs w:val="24"/>
        </w:rPr>
        <w:t>and worsened after a 2003 deployment to Iraq;</w:t>
      </w:r>
      <w:r w:rsidR="00990ABD">
        <w:rPr>
          <w:color w:val="000000" w:themeColor="text1"/>
          <w:szCs w:val="24"/>
        </w:rPr>
        <w:t xml:space="preserve"> and</w:t>
      </w:r>
      <w:r w:rsidR="00EF419D">
        <w:rPr>
          <w:color w:val="000000" w:themeColor="text1"/>
          <w:szCs w:val="24"/>
        </w:rPr>
        <w:t>,</w:t>
      </w:r>
      <w:r w:rsidR="00990ABD">
        <w:rPr>
          <w:color w:val="000000" w:themeColor="text1"/>
          <w:szCs w:val="24"/>
        </w:rPr>
        <w:t xml:space="preserve"> he underwent another MMRB in 2005 which recommended a </w:t>
      </w:r>
      <w:r w:rsidR="00E501A6">
        <w:rPr>
          <w:color w:val="000000" w:themeColor="text1"/>
          <w:szCs w:val="24"/>
        </w:rPr>
        <w:t>Medical Evaluation Board (</w:t>
      </w:r>
      <w:r w:rsidR="00990ABD">
        <w:rPr>
          <w:color w:val="000000" w:themeColor="text1"/>
          <w:szCs w:val="24"/>
        </w:rPr>
        <w:t>MEB</w:t>
      </w:r>
      <w:r w:rsidR="00E501A6">
        <w:rPr>
          <w:color w:val="000000" w:themeColor="text1"/>
          <w:szCs w:val="24"/>
        </w:rPr>
        <w:t>)</w:t>
      </w:r>
      <w:r w:rsidR="00990ABD">
        <w:rPr>
          <w:color w:val="000000" w:themeColor="text1"/>
          <w:szCs w:val="24"/>
        </w:rPr>
        <w:t xml:space="preserve">. </w:t>
      </w:r>
      <w:r w:rsidR="00E501A6">
        <w:rPr>
          <w:color w:val="000000" w:themeColor="text1"/>
          <w:szCs w:val="24"/>
        </w:rPr>
        <w:t xml:space="preserve"> </w:t>
      </w:r>
      <w:r w:rsidR="00990ABD">
        <w:rPr>
          <w:color w:val="000000" w:themeColor="text1"/>
          <w:szCs w:val="24"/>
        </w:rPr>
        <w:t>The progressive bilateral hearing loss condition</w:t>
      </w:r>
      <w:r w:rsidR="00990ABD" w:rsidRPr="001F29F9">
        <w:rPr>
          <w:color w:val="000000" w:themeColor="text1"/>
          <w:szCs w:val="24"/>
        </w:rPr>
        <w:t xml:space="preserve"> </w:t>
      </w:r>
      <w:r w:rsidR="00990ABD">
        <w:rPr>
          <w:color w:val="000000" w:themeColor="text1"/>
          <w:szCs w:val="24"/>
        </w:rPr>
        <w:t>was</w:t>
      </w:r>
      <w:r w:rsidR="00990ABD" w:rsidRPr="001F29F9">
        <w:rPr>
          <w:color w:val="000000" w:themeColor="text1"/>
          <w:szCs w:val="24"/>
        </w:rPr>
        <w:t xml:space="preserve"> forwarded to the Physical Evaluation Board (PEB) as medically unacceptable IAW </w:t>
      </w:r>
      <w:r w:rsidR="00990ABD" w:rsidRPr="00D30F54">
        <w:rPr>
          <w:color w:val="000000" w:themeColor="text1"/>
          <w:szCs w:val="24"/>
        </w:rPr>
        <w:t>AR 40-501</w:t>
      </w:r>
      <w:r w:rsidR="00990ABD" w:rsidRPr="001F29F9">
        <w:rPr>
          <w:color w:val="000000" w:themeColor="text1"/>
          <w:szCs w:val="24"/>
        </w:rPr>
        <w:t>.</w:t>
      </w:r>
      <w:r w:rsidR="00990ABD">
        <w:rPr>
          <w:color w:val="000000" w:themeColor="text1"/>
          <w:szCs w:val="24"/>
        </w:rPr>
        <w:t xml:space="preserve">  </w:t>
      </w:r>
      <w:r w:rsidR="00990ABD" w:rsidRPr="001F29F9">
        <w:rPr>
          <w:color w:val="000000" w:themeColor="text1"/>
          <w:szCs w:val="24"/>
        </w:rPr>
        <w:t xml:space="preserve">No other conditions appeared on the </w:t>
      </w:r>
      <w:r w:rsidR="00990ABD">
        <w:rPr>
          <w:color w:val="000000" w:themeColor="text1"/>
          <w:szCs w:val="24"/>
        </w:rPr>
        <w:t>MEB</w:t>
      </w:r>
      <w:r w:rsidR="00990ABD" w:rsidRPr="001F29F9">
        <w:rPr>
          <w:color w:val="000000" w:themeColor="text1"/>
          <w:szCs w:val="24"/>
        </w:rPr>
        <w:t xml:space="preserve"> submission.  The PEB adjudicated </w:t>
      </w:r>
      <w:r w:rsidR="00990ABD">
        <w:rPr>
          <w:color w:val="000000" w:themeColor="text1"/>
          <w:szCs w:val="24"/>
        </w:rPr>
        <w:t>the condition</w:t>
      </w:r>
      <w:r w:rsidR="00990ABD" w:rsidRPr="001F29F9">
        <w:rPr>
          <w:color w:val="000000" w:themeColor="text1"/>
          <w:szCs w:val="24"/>
        </w:rPr>
        <w:t xml:space="preserve"> as unfitting, rated</w:t>
      </w:r>
      <w:r w:rsidR="00990ABD">
        <w:rPr>
          <w:color w:val="000000" w:themeColor="text1"/>
          <w:szCs w:val="24"/>
        </w:rPr>
        <w:t xml:space="preserve"> 0</w:t>
      </w:r>
      <w:r w:rsidR="00990ABD" w:rsidRPr="00D30F54">
        <w:rPr>
          <w:color w:val="000000" w:themeColor="text1"/>
          <w:szCs w:val="24"/>
        </w:rPr>
        <w:t>%</w:t>
      </w:r>
      <w:r w:rsidR="00990ABD" w:rsidRPr="001F29F9">
        <w:rPr>
          <w:color w:val="000000" w:themeColor="text1"/>
          <w:szCs w:val="24"/>
        </w:rPr>
        <w:t xml:space="preserve"> with application of </w:t>
      </w:r>
      <w:r w:rsidR="00990ABD" w:rsidRPr="00D30F54">
        <w:rPr>
          <w:color w:val="000000" w:themeColor="text1"/>
          <w:szCs w:val="24"/>
        </w:rPr>
        <w:t xml:space="preserve">the Veterans Administration Schedule for </w:t>
      </w:r>
      <w:proofErr w:type="gramStart"/>
      <w:r w:rsidR="00990ABD" w:rsidRPr="00D30F54">
        <w:rPr>
          <w:color w:val="000000" w:themeColor="text1"/>
          <w:szCs w:val="24"/>
        </w:rPr>
        <w:t>Rating Disabilities (VASRD)</w:t>
      </w:r>
      <w:r w:rsidR="00990ABD" w:rsidRPr="001F29F9">
        <w:rPr>
          <w:color w:val="000000" w:themeColor="text1"/>
          <w:szCs w:val="24"/>
        </w:rPr>
        <w:t>.</w:t>
      </w:r>
      <w:proofErr w:type="gramEnd"/>
      <w:r w:rsidR="00990ABD">
        <w:rPr>
          <w:color w:val="000000" w:themeColor="text1"/>
          <w:szCs w:val="24"/>
        </w:rPr>
        <w:t xml:space="preserve">  </w:t>
      </w:r>
      <w:r w:rsidR="00990ABD" w:rsidRPr="001F29F9">
        <w:rPr>
          <w:color w:val="000000" w:themeColor="text1"/>
        </w:rPr>
        <w:t xml:space="preserve">The CI made no appeals, and was medically separated with </w:t>
      </w:r>
      <w:r w:rsidR="00990ABD">
        <w:rPr>
          <w:color w:val="000000" w:themeColor="text1"/>
        </w:rPr>
        <w:t>that</w:t>
      </w:r>
      <w:r w:rsidR="00990ABD" w:rsidRPr="001F29F9">
        <w:rPr>
          <w:color w:val="000000" w:themeColor="text1"/>
        </w:rPr>
        <w:t xml:space="preserve"> disability rating.</w:t>
      </w:r>
      <w:r w:rsidR="00D94F76" w:rsidRPr="00D94F76">
        <w:rPr>
          <w:color w:val="auto"/>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990ABD" w:rsidRPr="00990ABD">
        <w:rPr>
          <w:color w:val="000000"/>
        </w:rPr>
        <w:t xml:space="preserve">“1. I have had major Depression since I left the Service and have been on medications for 6 years. </w:t>
      </w:r>
      <w:r w:rsidR="00990ABD">
        <w:rPr>
          <w:color w:val="000000"/>
        </w:rPr>
        <w:t xml:space="preserve"> 2. Lower </w:t>
      </w:r>
      <w:r w:rsidR="00990ABD" w:rsidRPr="00990ABD">
        <w:rPr>
          <w:color w:val="000000"/>
        </w:rPr>
        <w:t>back strain has been an issue since I left the Service at my current job.  3. Hearing loss has become worse since I left the Service when I am at work.”</w:t>
      </w:r>
      <w:r w:rsidR="00986D21">
        <w:rPr>
          <w:color w:val="000000"/>
        </w:rPr>
        <w:t xml:space="preserve"> </w:t>
      </w:r>
      <w:r w:rsidR="00990ABD" w:rsidRPr="00990ABD">
        <w:rPr>
          <w:color w:val="000000"/>
        </w:rPr>
        <w:t xml:space="preserve"> </w:t>
      </w:r>
      <w:r w:rsidR="004A2728" w:rsidRPr="00990ABD">
        <w:rPr>
          <w:rFonts w:eastAsiaTheme="minorHAnsi"/>
          <w:color w:val="000000" w:themeColor="text1"/>
          <w:szCs w:val="24"/>
        </w:rPr>
        <w:t>He does not elaborate further or note any additionally contended conditions.</w:t>
      </w:r>
      <w:r w:rsidR="004A2728" w:rsidRPr="004A2728">
        <w:rPr>
          <w:color w:val="000000" w:themeColor="text1"/>
        </w:rPr>
        <w:t xml:space="preserve"> </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proofErr w:type="spellStart"/>
      <w:r>
        <w:rPr>
          <w:color w:val="auto"/>
        </w:rPr>
        <w:t>DoDI</w:t>
      </w:r>
      <w:proofErr w:type="spellEnd"/>
      <w:r>
        <w:rPr>
          <w:color w:val="auto"/>
        </w:rPr>
        <w:t xml:space="preserve"> 6040.44</w:t>
      </w:r>
      <w:r w:rsidR="0024605F">
        <w:rPr>
          <w:color w:val="auto"/>
        </w:rPr>
        <w:t>, Enclosure 3, paragraph 5.e</w:t>
      </w:r>
      <w:proofErr w:type="gramStart"/>
      <w:r w:rsidR="0024605F">
        <w:rPr>
          <w:color w:val="auto"/>
        </w:rPr>
        <w:t>.(</w:t>
      </w:r>
      <w:proofErr w:type="gramEnd"/>
      <w:r w:rsidR="0024605F">
        <w:rPr>
          <w:color w:val="auto"/>
        </w:rPr>
        <w:t>2)</w:t>
      </w:r>
      <w:r>
        <w:rPr>
          <w:color w:val="auto"/>
        </w:rPr>
        <w:t xml:space="preserve"> </w:t>
      </w:r>
      <w:r w:rsidRPr="00C566C9">
        <w:rPr>
          <w:color w:val="auto"/>
        </w:rPr>
        <w:t>is limited to those conditions which were determined by the PEB to be specifically unfitting for continued military service; or</w:t>
      </w:r>
      <w:r w:rsidRPr="00FB1AF7">
        <w:rPr>
          <w:color w:val="auto"/>
        </w:rPr>
        <w:t>, when requested by the CI, those condition(s) “identified but not determined to be unfitting by the PEB</w:t>
      </w:r>
      <w:r w:rsidR="00475704">
        <w:rPr>
          <w:color w:val="auto"/>
        </w:rPr>
        <w:t>.</w:t>
      </w:r>
      <w:r w:rsidRPr="00FB1AF7">
        <w:rPr>
          <w:color w:val="auto"/>
        </w:rPr>
        <w:t xml:space="preserve">”  The </w:t>
      </w:r>
      <w:r w:rsidR="00475704">
        <w:rPr>
          <w:color w:val="auto"/>
        </w:rPr>
        <w:t>s</w:t>
      </w:r>
      <w:r w:rsidRPr="00FB1AF7">
        <w:rPr>
          <w:color w:val="auto"/>
        </w:rPr>
        <w:t xml:space="preserve">ervice ratings for unfitting conditions will be reviewed in all cases.  </w:t>
      </w:r>
      <w:r w:rsidR="00990ABD" w:rsidRPr="00FB1AF7">
        <w:rPr>
          <w:color w:val="auto"/>
        </w:rPr>
        <w:t>Although the Board will revi</w:t>
      </w:r>
      <w:r w:rsidR="00FB1AF7" w:rsidRPr="00FB1AF7">
        <w:rPr>
          <w:color w:val="auto"/>
        </w:rPr>
        <w:t xml:space="preserve">ew the </w:t>
      </w:r>
      <w:r w:rsidR="00475704">
        <w:rPr>
          <w:color w:val="auto"/>
        </w:rPr>
        <w:t>s</w:t>
      </w:r>
      <w:r w:rsidR="00FB1AF7" w:rsidRPr="00FB1AF7">
        <w:rPr>
          <w:color w:val="auto"/>
        </w:rPr>
        <w:t>ervice rating</w:t>
      </w:r>
      <w:r w:rsidR="00990ABD" w:rsidRPr="00FB1AF7">
        <w:rPr>
          <w:color w:val="auto"/>
        </w:rPr>
        <w:t xml:space="preserve"> for the unfitting </w:t>
      </w:r>
      <w:r w:rsidR="00FB1AF7" w:rsidRPr="00FB1AF7">
        <w:rPr>
          <w:color w:val="auto"/>
        </w:rPr>
        <w:t>hearing loss condition</w:t>
      </w:r>
      <w:r w:rsidR="00990ABD" w:rsidRPr="00FB1AF7">
        <w:rPr>
          <w:color w:val="auto"/>
        </w:rPr>
        <w:t xml:space="preserve">, </w:t>
      </w:r>
      <w:r w:rsidR="00FB1AF7" w:rsidRPr="00FB1AF7">
        <w:rPr>
          <w:color w:val="auto"/>
        </w:rPr>
        <w:t>the depression and lumbar</w:t>
      </w:r>
      <w:r w:rsidR="00990ABD" w:rsidRPr="00FB1AF7">
        <w:rPr>
          <w:color w:val="auto"/>
        </w:rPr>
        <w:t xml:space="preserve"> conditions requested for consideration </w:t>
      </w:r>
      <w:r w:rsidR="00FB1AF7" w:rsidRPr="00FB1AF7">
        <w:rPr>
          <w:color w:val="auto"/>
        </w:rPr>
        <w:t xml:space="preserve">do not </w:t>
      </w:r>
      <w:r w:rsidR="00990ABD" w:rsidRPr="00FB1AF7">
        <w:rPr>
          <w:color w:val="auto"/>
        </w:rPr>
        <w:t xml:space="preserve">meet the criteria prescribed in </w:t>
      </w:r>
      <w:proofErr w:type="spellStart"/>
      <w:r w:rsidR="00990ABD" w:rsidRPr="00FB1AF7">
        <w:rPr>
          <w:color w:val="auto"/>
        </w:rPr>
        <w:t>DoDI</w:t>
      </w:r>
      <w:proofErr w:type="spellEnd"/>
      <w:r w:rsidR="00990ABD" w:rsidRPr="00FB1AF7">
        <w:rPr>
          <w:color w:val="auto"/>
        </w:rPr>
        <w:t xml:space="preserve"> 6040.44 for Board purview.  </w:t>
      </w:r>
      <w:r w:rsidR="00FB1AF7" w:rsidRPr="00FB1AF7">
        <w:rPr>
          <w:color w:val="auto"/>
        </w:rPr>
        <w:t>Those, or a</w:t>
      </w:r>
      <w:r w:rsidRPr="00FB1AF7">
        <w:rPr>
          <w:color w:val="auto"/>
        </w:rPr>
        <w:t xml:space="preserve">ny </w:t>
      </w:r>
      <w:r w:rsidR="00FB1AF7" w:rsidRPr="00FB1AF7">
        <w:rPr>
          <w:color w:val="auto"/>
        </w:rPr>
        <w:t xml:space="preserve">other </w:t>
      </w:r>
      <w:r w:rsidRPr="00FB1AF7">
        <w:rPr>
          <w:color w:val="auto"/>
        </w:rPr>
        <w:t>conditions or contention outside the Board’s defined scope of review, remain eligible for future consideration by the Army Board for the Correction of Military Records (</w:t>
      </w:r>
      <w:r w:rsidR="00986D21">
        <w:rPr>
          <w:color w:val="auto"/>
        </w:rPr>
        <w:t>A</w:t>
      </w:r>
      <w:r w:rsidRPr="00FB1AF7">
        <w:rPr>
          <w:color w:val="auto"/>
        </w:rPr>
        <w:t>BCMR).</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898"/>
        <w:gridCol w:w="630"/>
        <w:gridCol w:w="720"/>
        <w:gridCol w:w="2790"/>
        <w:gridCol w:w="630"/>
        <w:gridCol w:w="720"/>
        <w:gridCol w:w="960"/>
      </w:tblGrid>
      <w:tr w:rsidR="00926C0A" w:rsidRPr="000D5DBE" w:rsidTr="00AC6E20">
        <w:trPr>
          <w:trHeight w:val="170"/>
        </w:trPr>
        <w:tc>
          <w:tcPr>
            <w:tcW w:w="4248" w:type="dxa"/>
            <w:gridSpan w:val="3"/>
            <w:tcBorders>
              <w:right w:val="thinThickThinSmallGap" w:sz="24" w:space="0" w:color="auto"/>
            </w:tcBorders>
            <w:shd w:val="clear" w:color="auto" w:fill="D9D9D9"/>
            <w:vAlign w:val="center"/>
          </w:tcPr>
          <w:p w:rsidR="00926C0A" w:rsidRPr="00947728" w:rsidRDefault="00AC6E20" w:rsidP="00926C0A">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Pr="001F29F9">
              <w:rPr>
                <w:rFonts w:cs="Calibri"/>
                <w:b/>
                <w:color w:val="000000" w:themeColor="text1"/>
                <w:sz w:val="18"/>
                <w:szCs w:val="18"/>
              </w:rPr>
              <w:t>200</w:t>
            </w:r>
            <w:r>
              <w:rPr>
                <w:rFonts w:cs="Calibri"/>
                <w:b/>
                <w:color w:val="000000" w:themeColor="text1"/>
                <w:sz w:val="18"/>
                <w:szCs w:val="18"/>
              </w:rPr>
              <w:t>50607</w:t>
            </w:r>
          </w:p>
        </w:tc>
        <w:tc>
          <w:tcPr>
            <w:tcW w:w="5100" w:type="dxa"/>
            <w:gridSpan w:val="4"/>
            <w:tcBorders>
              <w:left w:val="thinThickThinSmallGap" w:sz="24" w:space="0" w:color="auto"/>
            </w:tcBorders>
            <w:shd w:val="clear" w:color="auto" w:fill="D9D9D9"/>
            <w:vAlign w:val="center"/>
          </w:tcPr>
          <w:p w:rsidR="00926C0A" w:rsidRPr="00947728" w:rsidRDefault="00AC6E20" w:rsidP="00926C0A">
            <w:pPr>
              <w:contextualSpacing/>
              <w:rPr>
                <w:rFonts w:cs="Calibri"/>
                <w:b/>
                <w:color w:val="auto"/>
                <w:sz w:val="18"/>
              </w:rPr>
            </w:pPr>
            <w:r>
              <w:rPr>
                <w:b/>
                <w:color w:val="auto"/>
                <w:sz w:val="18"/>
              </w:rPr>
              <w:t>VA (2</w:t>
            </w:r>
            <w:r w:rsidR="00926C0A" w:rsidRPr="00947728">
              <w:rPr>
                <w:b/>
                <w:color w:val="auto"/>
                <w:sz w:val="18"/>
              </w:rPr>
              <w:t xml:space="preserve"> </w:t>
            </w:r>
            <w:r>
              <w:rPr>
                <w:b/>
                <w:color w:val="auto"/>
                <w:sz w:val="18"/>
              </w:rPr>
              <w:t xml:space="preserve">&amp; 13 </w:t>
            </w:r>
            <w:r w:rsidR="00926C0A" w:rsidRPr="00947728">
              <w:rPr>
                <w:b/>
                <w:color w:val="auto"/>
                <w:sz w:val="18"/>
              </w:rPr>
              <w:t xml:space="preserve">Mo. Post-Separation) – All Effective Date </w:t>
            </w:r>
            <w:r w:rsidRPr="001F29F9">
              <w:rPr>
                <w:rFonts w:cs="Calibri"/>
                <w:b/>
                <w:color w:val="000000" w:themeColor="text1"/>
                <w:sz w:val="18"/>
                <w:szCs w:val="18"/>
              </w:rPr>
              <w:t>200</w:t>
            </w:r>
            <w:r>
              <w:rPr>
                <w:rFonts w:cs="Calibri"/>
                <w:b/>
                <w:color w:val="000000" w:themeColor="text1"/>
                <w:sz w:val="18"/>
                <w:szCs w:val="18"/>
              </w:rPr>
              <w:t>50718</w:t>
            </w:r>
          </w:p>
        </w:tc>
      </w:tr>
      <w:tr w:rsidR="00261B7E" w:rsidRPr="000D5DBE" w:rsidTr="00AC6E20">
        <w:trPr>
          <w:trHeight w:val="97"/>
        </w:trPr>
        <w:tc>
          <w:tcPr>
            <w:tcW w:w="289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79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AC6E20" w:rsidRPr="000D5DBE" w:rsidTr="00AC6E20">
        <w:trPr>
          <w:trHeight w:val="118"/>
        </w:trPr>
        <w:tc>
          <w:tcPr>
            <w:tcW w:w="2898" w:type="dxa"/>
            <w:tcBorders>
              <w:right w:val="single" w:sz="4" w:space="0" w:color="auto"/>
            </w:tcBorders>
            <w:shd w:val="clear" w:color="auto" w:fill="FFFFFF"/>
            <w:vAlign w:val="center"/>
          </w:tcPr>
          <w:p w:rsidR="00AC6E20" w:rsidRPr="001F29F9" w:rsidRDefault="00AC6E20" w:rsidP="00AC6E20">
            <w:pPr>
              <w:spacing w:line="220" w:lineRule="exact"/>
              <w:contextualSpacing/>
              <w:jc w:val="left"/>
              <w:rPr>
                <w:rFonts w:cs="Calibri"/>
                <w:color w:val="000000" w:themeColor="text1"/>
                <w:sz w:val="18"/>
                <w:szCs w:val="18"/>
              </w:rPr>
            </w:pPr>
            <w:r>
              <w:rPr>
                <w:rFonts w:cs="Calibri"/>
                <w:color w:val="000000" w:themeColor="text1"/>
                <w:sz w:val="18"/>
                <w:szCs w:val="18"/>
              </w:rPr>
              <w:t xml:space="preserve">Bilateral </w:t>
            </w:r>
            <w:proofErr w:type="spellStart"/>
            <w:r>
              <w:rPr>
                <w:rFonts w:cs="Calibri"/>
                <w:color w:val="000000" w:themeColor="text1"/>
                <w:sz w:val="18"/>
                <w:szCs w:val="18"/>
              </w:rPr>
              <w:t>Sensorineural</w:t>
            </w:r>
            <w:proofErr w:type="spellEnd"/>
            <w:r>
              <w:rPr>
                <w:rFonts w:cs="Calibri"/>
                <w:color w:val="000000" w:themeColor="text1"/>
                <w:sz w:val="18"/>
                <w:szCs w:val="18"/>
              </w:rPr>
              <w:t xml:space="preserve"> Hearing Loss</w:t>
            </w:r>
          </w:p>
        </w:tc>
        <w:tc>
          <w:tcPr>
            <w:tcW w:w="630" w:type="dxa"/>
            <w:tcBorders>
              <w:left w:val="single" w:sz="4" w:space="0" w:color="auto"/>
            </w:tcBorders>
            <w:shd w:val="clear" w:color="auto" w:fill="FFFFFF"/>
            <w:vAlign w:val="center"/>
          </w:tcPr>
          <w:p w:rsidR="00AC6E20" w:rsidRPr="001F29F9" w:rsidRDefault="00AC6E20" w:rsidP="00AC6E20">
            <w:pPr>
              <w:spacing w:line="220" w:lineRule="exact"/>
              <w:contextualSpacing/>
              <w:rPr>
                <w:rFonts w:cs="Calibri"/>
                <w:color w:val="000000" w:themeColor="text1"/>
                <w:sz w:val="18"/>
                <w:szCs w:val="18"/>
              </w:rPr>
            </w:pPr>
            <w:r>
              <w:rPr>
                <w:rFonts w:cs="Calibri"/>
                <w:color w:val="000000" w:themeColor="text1"/>
                <w:sz w:val="18"/>
                <w:szCs w:val="18"/>
              </w:rPr>
              <w:t>6100</w:t>
            </w:r>
          </w:p>
        </w:tc>
        <w:tc>
          <w:tcPr>
            <w:tcW w:w="720" w:type="dxa"/>
            <w:tcBorders>
              <w:right w:val="thinThickThinSmallGap" w:sz="24" w:space="0" w:color="auto"/>
            </w:tcBorders>
            <w:shd w:val="clear" w:color="auto" w:fill="FFFFFF"/>
            <w:vAlign w:val="center"/>
          </w:tcPr>
          <w:p w:rsidR="00AC6E20" w:rsidRPr="001F29F9" w:rsidRDefault="00AC6E20" w:rsidP="00AC6E20">
            <w:pPr>
              <w:spacing w:line="220" w:lineRule="exact"/>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2790" w:type="dxa"/>
            <w:tcBorders>
              <w:left w:val="thinThickThinSmallGap" w:sz="24" w:space="0" w:color="auto"/>
            </w:tcBorders>
            <w:shd w:val="clear" w:color="auto" w:fill="FFFFFF"/>
            <w:vAlign w:val="center"/>
          </w:tcPr>
          <w:p w:rsidR="00AC6E20" w:rsidRPr="001F29F9" w:rsidRDefault="00AC6E20" w:rsidP="00AC6E20">
            <w:pPr>
              <w:spacing w:line="220" w:lineRule="exact"/>
              <w:contextualSpacing/>
              <w:jc w:val="left"/>
              <w:rPr>
                <w:rFonts w:cs="Calibri"/>
                <w:color w:val="000000" w:themeColor="text1"/>
                <w:sz w:val="18"/>
                <w:szCs w:val="18"/>
              </w:rPr>
            </w:pPr>
            <w:r>
              <w:rPr>
                <w:rFonts w:cs="Calibri"/>
                <w:color w:val="000000" w:themeColor="text1"/>
                <w:sz w:val="18"/>
                <w:szCs w:val="18"/>
              </w:rPr>
              <w:t>Bilateral Hearing Loss</w:t>
            </w:r>
          </w:p>
        </w:tc>
        <w:tc>
          <w:tcPr>
            <w:tcW w:w="630" w:type="dxa"/>
            <w:shd w:val="clear" w:color="auto" w:fill="FFFFFF"/>
            <w:vAlign w:val="center"/>
          </w:tcPr>
          <w:p w:rsidR="00AC6E20" w:rsidRPr="001F29F9" w:rsidRDefault="00AC6E20" w:rsidP="00AC6E20">
            <w:pPr>
              <w:spacing w:line="220" w:lineRule="exact"/>
              <w:contextualSpacing/>
              <w:rPr>
                <w:rFonts w:cs="Calibri"/>
                <w:color w:val="000000" w:themeColor="text1"/>
                <w:sz w:val="18"/>
                <w:szCs w:val="18"/>
              </w:rPr>
            </w:pPr>
            <w:r>
              <w:rPr>
                <w:rFonts w:cs="Calibri"/>
                <w:color w:val="000000" w:themeColor="text1"/>
                <w:sz w:val="18"/>
                <w:szCs w:val="18"/>
              </w:rPr>
              <w:t>6100</w:t>
            </w:r>
          </w:p>
        </w:tc>
        <w:tc>
          <w:tcPr>
            <w:tcW w:w="720" w:type="dxa"/>
            <w:shd w:val="clear" w:color="auto" w:fill="FFFFFF"/>
            <w:vAlign w:val="center"/>
          </w:tcPr>
          <w:p w:rsidR="00AC6E20" w:rsidRPr="001F29F9" w:rsidRDefault="00AC6E20" w:rsidP="00AC6E20">
            <w:pPr>
              <w:spacing w:line="220" w:lineRule="exact"/>
              <w:contextualSpacing/>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960" w:type="dxa"/>
            <w:shd w:val="clear" w:color="auto" w:fill="FFFFFF"/>
            <w:vAlign w:val="center"/>
          </w:tcPr>
          <w:p w:rsidR="00AC6E20" w:rsidRPr="001F29F9" w:rsidRDefault="00AC6E20" w:rsidP="00AC6E2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50901</w:t>
            </w:r>
          </w:p>
        </w:tc>
      </w:tr>
      <w:tr w:rsidR="00AC6E20" w:rsidRPr="000D5DBE" w:rsidTr="00860E1A">
        <w:trPr>
          <w:trHeight w:val="97"/>
        </w:trPr>
        <w:tc>
          <w:tcPr>
            <w:tcW w:w="4248" w:type="dxa"/>
            <w:gridSpan w:val="3"/>
            <w:vMerge w:val="restart"/>
            <w:tcBorders>
              <w:right w:val="thinThickThinSmallGap" w:sz="24" w:space="0" w:color="auto"/>
            </w:tcBorders>
            <w:shd w:val="clear" w:color="auto" w:fill="FFFFFF"/>
            <w:vAlign w:val="center"/>
          </w:tcPr>
          <w:p w:rsidR="00AC6E20" w:rsidRPr="00D8352E" w:rsidRDefault="00AC6E20" w:rsidP="00AC6E20">
            <w:pPr>
              <w:spacing w:line="220" w:lineRule="exact"/>
              <w:contextualSpacing/>
              <w:rPr>
                <w:rFonts w:cs="Calibri"/>
                <w:color w:val="000000"/>
                <w:sz w:val="18"/>
              </w:rPr>
            </w:pPr>
            <w:r w:rsidRPr="000D5DBE">
              <w:rPr>
                <w:color w:val="000000"/>
                <w:sz w:val="18"/>
              </w:rPr>
              <w:t>No Additional MEB/PEB Entries</w:t>
            </w:r>
          </w:p>
        </w:tc>
        <w:tc>
          <w:tcPr>
            <w:tcW w:w="2790" w:type="dxa"/>
            <w:tcBorders>
              <w:left w:val="thinThickThinSmallGap" w:sz="24" w:space="0" w:color="auto"/>
              <w:right w:val="single" w:sz="4" w:space="0" w:color="auto"/>
            </w:tcBorders>
            <w:shd w:val="clear" w:color="auto" w:fill="FFFFFF"/>
            <w:vAlign w:val="center"/>
          </w:tcPr>
          <w:p w:rsidR="00AC6E20" w:rsidRPr="001F29F9" w:rsidRDefault="00AC6E20" w:rsidP="00AC6E20">
            <w:pPr>
              <w:spacing w:line="220" w:lineRule="exact"/>
              <w:contextualSpacing/>
              <w:jc w:val="left"/>
              <w:rPr>
                <w:rFonts w:cs="Calibri"/>
                <w:color w:val="000000" w:themeColor="text1"/>
                <w:sz w:val="18"/>
                <w:szCs w:val="18"/>
              </w:rPr>
            </w:pPr>
            <w:r>
              <w:rPr>
                <w:rFonts w:cs="Calibri"/>
                <w:color w:val="000000" w:themeColor="text1"/>
                <w:sz w:val="18"/>
                <w:szCs w:val="18"/>
              </w:rPr>
              <w:t>Major Depression</w:t>
            </w:r>
          </w:p>
        </w:tc>
        <w:tc>
          <w:tcPr>
            <w:tcW w:w="630" w:type="dxa"/>
            <w:tcBorders>
              <w:left w:val="single" w:sz="4" w:space="0" w:color="auto"/>
            </w:tcBorders>
            <w:shd w:val="clear" w:color="auto" w:fill="FFFFFF"/>
            <w:vAlign w:val="center"/>
          </w:tcPr>
          <w:p w:rsidR="00AC6E20" w:rsidRPr="001F29F9" w:rsidRDefault="00AC6E20" w:rsidP="00AC6E20">
            <w:pPr>
              <w:spacing w:line="220" w:lineRule="exact"/>
              <w:contextualSpacing/>
              <w:rPr>
                <w:rFonts w:cs="Calibri"/>
                <w:color w:val="000000" w:themeColor="text1"/>
                <w:sz w:val="18"/>
                <w:szCs w:val="18"/>
              </w:rPr>
            </w:pPr>
            <w:r>
              <w:rPr>
                <w:rFonts w:cs="Calibri"/>
                <w:color w:val="000000" w:themeColor="text1"/>
                <w:sz w:val="18"/>
                <w:szCs w:val="18"/>
              </w:rPr>
              <w:t>9434</w:t>
            </w:r>
          </w:p>
        </w:tc>
        <w:tc>
          <w:tcPr>
            <w:tcW w:w="720" w:type="dxa"/>
            <w:shd w:val="clear" w:color="auto" w:fill="FFFFFF"/>
            <w:vAlign w:val="center"/>
          </w:tcPr>
          <w:p w:rsidR="00AC6E20" w:rsidRPr="001F29F9" w:rsidRDefault="00AC6E20" w:rsidP="00AC6E20">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60" w:type="dxa"/>
            <w:shd w:val="clear" w:color="auto" w:fill="FFFFFF"/>
            <w:vAlign w:val="center"/>
          </w:tcPr>
          <w:p w:rsidR="00AC6E20" w:rsidRPr="001F29F9" w:rsidRDefault="00AC6E20" w:rsidP="00AC6E2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60802</w:t>
            </w:r>
          </w:p>
        </w:tc>
      </w:tr>
      <w:tr w:rsidR="00AC6E20" w:rsidRPr="000D5DBE" w:rsidTr="00860E1A">
        <w:trPr>
          <w:trHeight w:val="172"/>
        </w:trPr>
        <w:tc>
          <w:tcPr>
            <w:tcW w:w="4248" w:type="dxa"/>
            <w:gridSpan w:val="3"/>
            <w:vMerge/>
            <w:tcBorders>
              <w:right w:val="thinThickThinSmallGap" w:sz="24" w:space="0" w:color="auto"/>
            </w:tcBorders>
            <w:shd w:val="clear" w:color="auto" w:fill="FFFFFF"/>
            <w:vAlign w:val="center"/>
          </w:tcPr>
          <w:p w:rsidR="00AC6E20" w:rsidRPr="001F29F9" w:rsidRDefault="00AC6E20" w:rsidP="00AC6E20">
            <w:pPr>
              <w:spacing w:line="220" w:lineRule="exact"/>
              <w:contextualSpacing/>
              <w:rPr>
                <w:rFonts w:cs="Calibri"/>
                <w:color w:val="000000"/>
                <w:sz w:val="18"/>
              </w:rPr>
            </w:pPr>
          </w:p>
        </w:tc>
        <w:tc>
          <w:tcPr>
            <w:tcW w:w="4140" w:type="dxa"/>
            <w:gridSpan w:val="3"/>
            <w:tcBorders>
              <w:left w:val="thinThickThinSmallGap" w:sz="24" w:space="0" w:color="auto"/>
            </w:tcBorders>
            <w:shd w:val="clear" w:color="auto" w:fill="FFFFFF"/>
            <w:vAlign w:val="center"/>
          </w:tcPr>
          <w:p w:rsidR="00AC6E20" w:rsidRPr="001F29F9" w:rsidRDefault="00AC6E20" w:rsidP="00AC6E20">
            <w:pPr>
              <w:spacing w:line="220" w:lineRule="exact"/>
              <w:contextualSpacing/>
              <w:rPr>
                <w:rFonts w:cs="Calibri"/>
                <w:color w:val="000000"/>
                <w:sz w:val="18"/>
              </w:rPr>
            </w:pPr>
            <w:r>
              <w:rPr>
                <w:color w:val="000000"/>
                <w:sz w:val="18"/>
              </w:rPr>
              <w:t xml:space="preserve">0% X 2 </w:t>
            </w:r>
            <w:r w:rsidRPr="000D5DBE">
              <w:rPr>
                <w:color w:val="000000"/>
                <w:sz w:val="18"/>
              </w:rPr>
              <w:t>/</w:t>
            </w:r>
            <w:r>
              <w:rPr>
                <w:color w:val="000000"/>
                <w:sz w:val="18"/>
              </w:rPr>
              <w:t xml:space="preserve"> </w:t>
            </w:r>
            <w:r w:rsidR="00475704">
              <w:rPr>
                <w:color w:val="000000"/>
                <w:sz w:val="18"/>
              </w:rPr>
              <w:t>Not Service-</w:t>
            </w:r>
            <w:r w:rsidRPr="000D5DBE">
              <w:rPr>
                <w:color w:val="000000"/>
                <w:sz w:val="18"/>
              </w:rPr>
              <w:t xml:space="preserve">Connected x </w:t>
            </w:r>
            <w:r>
              <w:rPr>
                <w:color w:val="000000"/>
                <w:sz w:val="18"/>
              </w:rPr>
              <w:t>1</w:t>
            </w:r>
          </w:p>
        </w:tc>
        <w:tc>
          <w:tcPr>
            <w:tcW w:w="960" w:type="dxa"/>
            <w:shd w:val="clear" w:color="auto" w:fill="FFFFFF"/>
            <w:vAlign w:val="center"/>
          </w:tcPr>
          <w:p w:rsidR="00AC6E20" w:rsidRPr="001F29F9" w:rsidRDefault="00AC6E20" w:rsidP="00AC6E20">
            <w:pPr>
              <w:spacing w:line="220" w:lineRule="exact"/>
              <w:contextualSpacing/>
              <w:rPr>
                <w:rFonts w:cs="Calibri"/>
                <w:color w:val="000000"/>
                <w:sz w:val="18"/>
              </w:rPr>
            </w:pPr>
            <w:r w:rsidRPr="001F29F9">
              <w:rPr>
                <w:rFonts w:cs="Calibri"/>
                <w:color w:val="000000" w:themeColor="text1"/>
                <w:sz w:val="18"/>
                <w:szCs w:val="18"/>
              </w:rPr>
              <w:t>200</w:t>
            </w:r>
            <w:r>
              <w:rPr>
                <w:rFonts w:cs="Calibri"/>
                <w:color w:val="000000" w:themeColor="text1"/>
                <w:sz w:val="18"/>
                <w:szCs w:val="18"/>
              </w:rPr>
              <w:t>50901</w:t>
            </w:r>
          </w:p>
        </w:tc>
      </w:tr>
      <w:tr w:rsidR="00AD2379" w:rsidRPr="000D5DBE" w:rsidTr="00AC6E20">
        <w:trPr>
          <w:trHeight w:val="124"/>
        </w:trPr>
        <w:tc>
          <w:tcPr>
            <w:tcW w:w="4248" w:type="dxa"/>
            <w:gridSpan w:val="3"/>
            <w:tcBorders>
              <w:right w:val="thinThickThinSmallGap" w:sz="24" w:space="0" w:color="auto"/>
            </w:tcBorders>
            <w:shd w:val="clear" w:color="auto" w:fill="D9D9D9"/>
          </w:tcPr>
          <w:p w:rsidR="00AD2379" w:rsidRPr="000D5DBE" w:rsidRDefault="00AC6E20" w:rsidP="001968BB">
            <w:pPr>
              <w:contextualSpacing/>
              <w:rPr>
                <w:rFonts w:cs="Calibri"/>
                <w:b/>
                <w:color w:val="000000"/>
                <w:sz w:val="18"/>
              </w:rPr>
            </w:pPr>
            <w:r>
              <w:rPr>
                <w:b/>
                <w:color w:val="000000"/>
                <w:sz w:val="18"/>
              </w:rPr>
              <w:t xml:space="preserve">Combined:  </w:t>
            </w:r>
            <w:r w:rsidR="00AD2379" w:rsidRPr="000D5DBE">
              <w:rPr>
                <w:b/>
                <w:color w:val="000000"/>
                <w:sz w:val="18"/>
              </w:rPr>
              <w:t>0%</w:t>
            </w:r>
          </w:p>
        </w:tc>
        <w:tc>
          <w:tcPr>
            <w:tcW w:w="5100" w:type="dxa"/>
            <w:gridSpan w:val="4"/>
            <w:tcBorders>
              <w:left w:val="thinThickThinSmallGap" w:sz="24" w:space="0" w:color="auto"/>
            </w:tcBorders>
            <w:shd w:val="clear" w:color="auto" w:fill="D9D9D9"/>
          </w:tcPr>
          <w:p w:rsidR="00AD2379" w:rsidRPr="000D5DBE" w:rsidRDefault="00AC6E20" w:rsidP="001968BB">
            <w:pPr>
              <w:contextualSpacing/>
              <w:rPr>
                <w:rFonts w:cs="Calibri"/>
                <w:b/>
                <w:color w:val="000000"/>
                <w:sz w:val="18"/>
              </w:rPr>
            </w:pPr>
            <w:r>
              <w:rPr>
                <w:b/>
                <w:color w:val="000000"/>
                <w:sz w:val="18"/>
              </w:rPr>
              <w:t>Combined:  1</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E501A6" w:rsidRDefault="00FB1AF7" w:rsidP="00E501A6">
      <w:pPr>
        <w:jc w:val="both"/>
        <w:rPr>
          <w:color w:val="000000"/>
          <w:u w:val="single"/>
        </w:rPr>
      </w:pPr>
      <w:r>
        <w:rPr>
          <w:color w:val="000000"/>
          <w:u w:val="single"/>
        </w:rPr>
        <w:br w:type="page"/>
      </w:r>
      <w:r w:rsidR="00AD2379" w:rsidRPr="001F29F9">
        <w:rPr>
          <w:color w:val="000000"/>
          <w:u w:val="single"/>
        </w:rPr>
        <w:lastRenderedPageBreak/>
        <w:t>ANALYSIS SUMMARY</w:t>
      </w:r>
      <w:r w:rsidR="00AD2379" w:rsidRPr="001F29F9">
        <w:rPr>
          <w:color w:val="000000"/>
        </w:rPr>
        <w:t>:</w:t>
      </w:r>
      <w:r w:rsidR="00AD2379">
        <w:rPr>
          <w:color w:val="000000"/>
        </w:rPr>
        <w:t xml:space="preserve"> </w:t>
      </w:r>
      <w:r w:rsidR="003A4DDA">
        <w:rPr>
          <w:color w:val="000000"/>
        </w:rPr>
        <w:t xml:space="preserve"> </w:t>
      </w:r>
      <w:r w:rsidR="003A4DDA" w:rsidRPr="003A4DDA">
        <w:rPr>
          <w:color w:val="000000"/>
        </w:rPr>
        <w:t xml:space="preserve">The Board acknowledges the sentiment expressed in the CI’s application regarding the significant impairment with which his service-connected </w:t>
      </w:r>
      <w:r w:rsidR="003A4DDA" w:rsidRPr="00E40E0A">
        <w:rPr>
          <w:color w:val="000000"/>
        </w:rPr>
        <w:t>conditions continue</w:t>
      </w:r>
      <w:r w:rsidR="003A4DDA" w:rsidRPr="003A4DDA">
        <w:rPr>
          <w:color w:val="000000"/>
        </w:rPr>
        <w:t xml:space="preserve"> to burden him.  It is a fact, however, that the </w:t>
      </w:r>
      <w:r w:rsidR="00475704">
        <w:rPr>
          <w:color w:val="000000"/>
        </w:rPr>
        <w:t>Disability Evaluation System (</w:t>
      </w:r>
      <w:r w:rsidR="003A4DDA" w:rsidRPr="003A4DDA">
        <w:rPr>
          <w:color w:val="000000"/>
        </w:rPr>
        <w:t>DES) has neither the role nor the authority to compensate service members for anticipated future severity or potential complications of conditions resulting in medical separation.  This role and authority is granted by Congress to the Department of Veteran</w:t>
      </w:r>
      <w:r w:rsidR="00475704">
        <w:rPr>
          <w:color w:val="000000"/>
        </w:rPr>
        <w:t>s’</w:t>
      </w:r>
      <w:r w:rsidR="003A4DDA" w:rsidRPr="003A4DDA">
        <w:rPr>
          <w:color w:val="000000"/>
        </w:rPr>
        <w:t xml:space="preserve"> Affairs (DVA).  The DVA, operating under a different set of laws (Title 38, United States Code), is empowered to compensate </w:t>
      </w:r>
      <w:r w:rsidR="00986D21">
        <w:rPr>
          <w:color w:val="000000"/>
        </w:rPr>
        <w:t xml:space="preserve">all </w:t>
      </w:r>
      <w:r w:rsidR="003A4DDA" w:rsidRPr="003A4DDA">
        <w:rPr>
          <w:color w:val="000000"/>
        </w:rPr>
        <w:t>service connected conditions and to periodically re-evaluate said conditions fo</w:t>
      </w:r>
      <w:r w:rsidR="00475704">
        <w:rPr>
          <w:color w:val="000000"/>
        </w:rPr>
        <w:t>r the purpose of adjusting the V</w:t>
      </w:r>
      <w:r w:rsidR="003A4DDA" w:rsidRPr="003A4DDA">
        <w:rPr>
          <w:color w:val="000000"/>
        </w:rPr>
        <w:t xml:space="preserve">eteran’s disability rating should </w:t>
      </w:r>
      <w:r w:rsidR="00475704">
        <w:rPr>
          <w:color w:val="000000"/>
        </w:rPr>
        <w:t>the</w:t>
      </w:r>
      <w:r w:rsidR="003A4DDA" w:rsidRPr="003A4DDA">
        <w:rPr>
          <w:color w:val="000000"/>
        </w:rPr>
        <w:t xml:space="preserve"> degree of impairment vary over time.  The Boa</w:t>
      </w:r>
      <w:r w:rsidR="003A4DDA">
        <w:rPr>
          <w:color w:val="000000"/>
        </w:rPr>
        <w:t xml:space="preserve">rd utilizes </w:t>
      </w:r>
      <w:r w:rsidR="00475704">
        <w:rPr>
          <w:color w:val="000000"/>
        </w:rPr>
        <w:t>D</w:t>
      </w:r>
      <w:r w:rsidR="003A4DDA">
        <w:rPr>
          <w:color w:val="000000"/>
        </w:rPr>
        <w:t>VA evidence proximate</w:t>
      </w:r>
      <w:r w:rsidR="003A4DDA" w:rsidRPr="003A4DDA">
        <w:rPr>
          <w:color w:val="000000"/>
        </w:rPr>
        <w:t xml:space="preserve"> to separation in arriving at its recommendations;</w:t>
      </w:r>
      <w:r w:rsidR="00475704">
        <w:rPr>
          <w:color w:val="000000"/>
        </w:rPr>
        <w:t xml:space="preserve"> and, </w:t>
      </w:r>
      <w:proofErr w:type="spellStart"/>
      <w:r w:rsidR="00475704">
        <w:rPr>
          <w:color w:val="000000"/>
        </w:rPr>
        <w:t>DoDI</w:t>
      </w:r>
      <w:proofErr w:type="spellEnd"/>
      <w:r w:rsidR="00475704">
        <w:rPr>
          <w:color w:val="000000"/>
        </w:rPr>
        <w:t xml:space="preserve"> 6040.44 defines a 12-</w:t>
      </w:r>
      <w:r w:rsidR="003A4DDA" w:rsidRPr="003A4DDA">
        <w:rPr>
          <w:color w:val="000000"/>
        </w:rPr>
        <w:t>month interval for special consideration to post-separation evidence.</w:t>
      </w:r>
      <w:r w:rsidR="00986D21">
        <w:rPr>
          <w:color w:val="000000"/>
        </w:rPr>
        <w:t xml:space="preserve"> </w:t>
      </w:r>
      <w:r w:rsidR="003A4DDA" w:rsidRPr="003A4DDA">
        <w:rPr>
          <w:color w:val="000000"/>
        </w:rPr>
        <w:t xml:space="preserve"> The Board’s authority as defined in </w:t>
      </w:r>
      <w:proofErr w:type="spellStart"/>
      <w:r w:rsidR="003A4DDA" w:rsidRPr="003A4DDA">
        <w:rPr>
          <w:color w:val="000000"/>
        </w:rPr>
        <w:t>DoDI</w:t>
      </w:r>
      <w:proofErr w:type="spellEnd"/>
      <w:r w:rsidR="003A4DDA" w:rsidRPr="003A4DDA">
        <w:rPr>
          <w:color w:val="000000"/>
        </w:rPr>
        <w:t xml:space="preserve"> 6044.40, however, resides in evaluating the fairness of DES rating determinations for the disability existing at the time of separation.  Post-separation evidence therefore is probative only to the extent that it reasonably reflects the disability at the time of separation.</w:t>
      </w:r>
    </w:p>
    <w:p w:rsidR="00AD2379" w:rsidRPr="001F29F9" w:rsidRDefault="00AD2379" w:rsidP="00B22D42">
      <w:pPr>
        <w:jc w:val="both"/>
        <w:rPr>
          <w:color w:val="000000"/>
          <w:highlight w:val="yellow"/>
        </w:rPr>
      </w:pPr>
    </w:p>
    <w:p w:rsidR="00520A5C" w:rsidRDefault="00303AE8" w:rsidP="00303AE8">
      <w:pPr>
        <w:jc w:val="both"/>
        <w:rPr>
          <w:rFonts w:eastAsia="Calibri" w:cs="Times New Roman"/>
          <w:color w:val="auto"/>
          <w:szCs w:val="24"/>
        </w:rPr>
      </w:pPr>
      <w:proofErr w:type="gramStart"/>
      <w:r>
        <w:rPr>
          <w:color w:val="000000"/>
          <w:u w:val="single"/>
        </w:rPr>
        <w:t xml:space="preserve">Bilateral </w:t>
      </w:r>
      <w:proofErr w:type="spellStart"/>
      <w:r>
        <w:rPr>
          <w:color w:val="000000"/>
          <w:u w:val="single"/>
        </w:rPr>
        <w:t>Sensorineural</w:t>
      </w:r>
      <w:proofErr w:type="spellEnd"/>
      <w:r>
        <w:rPr>
          <w:color w:val="000000"/>
          <w:u w:val="single"/>
        </w:rPr>
        <w:t xml:space="preserve"> Hearing Loss</w:t>
      </w:r>
      <w:r w:rsidR="00AD2379" w:rsidRPr="009A7578">
        <w:rPr>
          <w:color w:val="000000"/>
        </w:rPr>
        <w:t>.</w:t>
      </w:r>
      <w:proofErr w:type="gramEnd"/>
      <w:r w:rsidR="00AD2379" w:rsidRPr="009A7578">
        <w:rPr>
          <w:color w:val="000000"/>
        </w:rPr>
        <w:t xml:space="preserve"> </w:t>
      </w:r>
      <w:r w:rsidR="00385708">
        <w:rPr>
          <w:color w:val="000000"/>
        </w:rPr>
        <w:t xml:space="preserve"> </w:t>
      </w:r>
      <w:r w:rsidR="00D7670A">
        <w:rPr>
          <w:color w:val="000000"/>
        </w:rPr>
        <w:t xml:space="preserve">The CI developed early symptoms of hearing loss </w:t>
      </w:r>
      <w:r w:rsidR="00986D21">
        <w:rPr>
          <w:color w:val="000000"/>
        </w:rPr>
        <w:t>associated with live fire training</w:t>
      </w:r>
      <w:r w:rsidR="00D7670A">
        <w:rPr>
          <w:color w:val="000000"/>
        </w:rPr>
        <w:t xml:space="preserve"> </w:t>
      </w:r>
      <w:r w:rsidR="00986D21">
        <w:rPr>
          <w:color w:val="000000"/>
        </w:rPr>
        <w:t>while in his</w:t>
      </w:r>
      <w:r w:rsidR="00D7670A">
        <w:rPr>
          <w:color w:val="000000"/>
        </w:rPr>
        <w:t xml:space="preserve"> infantry MOS.  In 1992 he was issued an H2 profile and advised in hearing precautions.  His hearing continued to deteriorate, however, and in 1994 he was profiled H3; </w:t>
      </w:r>
      <w:r w:rsidR="00986D21">
        <w:rPr>
          <w:color w:val="000000"/>
        </w:rPr>
        <w:t xml:space="preserve">he was </w:t>
      </w:r>
      <w:r w:rsidR="00D7670A">
        <w:rPr>
          <w:color w:val="000000"/>
        </w:rPr>
        <w:t>referred for an MMRB; and</w:t>
      </w:r>
      <w:r w:rsidR="00986D21">
        <w:rPr>
          <w:color w:val="000000"/>
        </w:rPr>
        <w:t>, he was subsequently</w:t>
      </w:r>
      <w:r w:rsidR="00D7670A">
        <w:rPr>
          <w:color w:val="000000"/>
        </w:rPr>
        <w:t xml:space="preserve"> reclassified to </w:t>
      </w:r>
      <w:r w:rsidR="00986D21">
        <w:rPr>
          <w:color w:val="000000"/>
        </w:rPr>
        <w:t xml:space="preserve">his </w:t>
      </w:r>
      <w:r w:rsidR="00D7670A">
        <w:rPr>
          <w:color w:val="000000"/>
        </w:rPr>
        <w:t>food services</w:t>
      </w:r>
      <w:r w:rsidR="00986D21">
        <w:rPr>
          <w:color w:val="000000"/>
        </w:rPr>
        <w:t xml:space="preserve"> MOS</w:t>
      </w:r>
      <w:r w:rsidR="00D7670A">
        <w:rPr>
          <w:color w:val="000000"/>
        </w:rPr>
        <w:t xml:space="preserve">.  After an Iraq deployment in 2003 his hearing symptoms escalated, now associated with tinnitus; and, a diagnosis of severe bilateral </w:t>
      </w:r>
      <w:proofErr w:type="spellStart"/>
      <w:r w:rsidR="00D7670A">
        <w:rPr>
          <w:color w:val="000000"/>
        </w:rPr>
        <w:t>sensorineural</w:t>
      </w:r>
      <w:proofErr w:type="spellEnd"/>
      <w:r w:rsidR="00D7670A">
        <w:rPr>
          <w:color w:val="000000"/>
        </w:rPr>
        <w:t xml:space="preserve"> impairment was made by audiology.  </w:t>
      </w:r>
      <w:r w:rsidR="003934F4">
        <w:rPr>
          <w:color w:val="000000"/>
        </w:rPr>
        <w:t>A second MMRB recommended a</w:t>
      </w:r>
      <w:r w:rsidR="00E501A6">
        <w:rPr>
          <w:color w:val="000000"/>
        </w:rPr>
        <w:t>n</w:t>
      </w:r>
      <w:r w:rsidR="003934F4">
        <w:rPr>
          <w:color w:val="000000"/>
        </w:rPr>
        <w:t xml:space="preserve"> MEB rather than another reclassification.  The results of his MEB and VA (2 months </w:t>
      </w:r>
      <w:r w:rsidR="00475704">
        <w:rPr>
          <w:color w:val="000000"/>
        </w:rPr>
        <w:t xml:space="preserve">after </w:t>
      </w:r>
      <w:r w:rsidR="003934F4">
        <w:rPr>
          <w:color w:val="000000"/>
        </w:rPr>
        <w:t>separation) audiology evaluations are summarized in the chart below.</w:t>
      </w:r>
    </w:p>
    <w:p w:rsidR="00792790" w:rsidRDefault="00792790" w:rsidP="001554E4">
      <w:pPr>
        <w:jc w:val="both"/>
        <w:rPr>
          <w:rFonts w:eastAsia="Calibri" w:cs="Times New Roman"/>
          <w:color w:val="auto"/>
          <w:szCs w:val="24"/>
        </w:rPr>
      </w:pPr>
    </w:p>
    <w:tbl>
      <w:tblPr>
        <w:tblW w:w="8880" w:type="dxa"/>
        <w:jc w:val="center"/>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8"/>
        <w:gridCol w:w="540"/>
        <w:gridCol w:w="630"/>
        <w:gridCol w:w="648"/>
        <w:gridCol w:w="720"/>
        <w:gridCol w:w="630"/>
        <w:gridCol w:w="630"/>
        <w:gridCol w:w="2142"/>
        <w:gridCol w:w="1262"/>
      </w:tblGrid>
      <w:tr w:rsidR="00520A5C" w:rsidRPr="007E24AA" w:rsidTr="003934F4">
        <w:trPr>
          <w:jc w:val="center"/>
        </w:trPr>
        <w:tc>
          <w:tcPr>
            <w:tcW w:w="1678" w:type="dxa"/>
            <w:shd w:val="clear" w:color="auto" w:fill="D9D9D9"/>
            <w:vAlign w:val="center"/>
          </w:tcPr>
          <w:p w:rsidR="00520A5C" w:rsidRPr="00084F5E" w:rsidRDefault="00375C0D" w:rsidP="007E24AA">
            <w:pPr>
              <w:spacing w:line="200" w:lineRule="exact"/>
              <w:contextualSpacing/>
              <w:rPr>
                <w:rFonts w:asciiTheme="majorHAnsi" w:eastAsia="Calibri" w:hAnsiTheme="majorHAnsi" w:cstheme="majorHAnsi"/>
                <w:b/>
                <w:color w:val="auto"/>
                <w:sz w:val="20"/>
              </w:rPr>
            </w:pPr>
            <w:r w:rsidRPr="00375C0D">
              <w:rPr>
                <w:rFonts w:asciiTheme="majorHAnsi" w:eastAsia="Calibri" w:hAnsiTheme="majorHAnsi" w:cstheme="majorHAnsi"/>
                <w:b/>
                <w:color w:val="auto"/>
                <w:sz w:val="20"/>
              </w:rPr>
              <w:t>Threshold (Hz) →</w:t>
            </w:r>
          </w:p>
        </w:tc>
        <w:tc>
          <w:tcPr>
            <w:tcW w:w="540" w:type="dxa"/>
            <w:shd w:val="clear" w:color="auto" w:fill="D9D9D9"/>
            <w:vAlign w:val="center"/>
          </w:tcPr>
          <w:p w:rsidR="00520A5C" w:rsidRPr="00084F5E" w:rsidRDefault="00520A5C" w:rsidP="007E24AA">
            <w:pPr>
              <w:spacing w:line="220" w:lineRule="exact"/>
              <w:contextualSpacing/>
              <w:rPr>
                <w:rFonts w:asciiTheme="majorHAnsi" w:eastAsia="Calibri" w:hAnsiTheme="majorHAnsi" w:cstheme="majorHAnsi"/>
                <w:b/>
                <w:color w:val="auto"/>
                <w:sz w:val="20"/>
              </w:rPr>
            </w:pPr>
            <w:r w:rsidRPr="00084F5E">
              <w:rPr>
                <w:rFonts w:asciiTheme="majorHAnsi" w:eastAsia="Calibri" w:hAnsiTheme="majorHAnsi" w:cstheme="majorHAnsi"/>
                <w:b/>
                <w:color w:val="auto"/>
                <w:sz w:val="20"/>
              </w:rPr>
              <w:t>500</w:t>
            </w:r>
          </w:p>
        </w:tc>
        <w:tc>
          <w:tcPr>
            <w:tcW w:w="630" w:type="dxa"/>
            <w:shd w:val="clear" w:color="auto" w:fill="D9D9D9"/>
            <w:vAlign w:val="center"/>
          </w:tcPr>
          <w:p w:rsidR="00520A5C" w:rsidRPr="00084F5E" w:rsidRDefault="00520A5C" w:rsidP="007E24AA">
            <w:pPr>
              <w:spacing w:line="220" w:lineRule="exact"/>
              <w:contextualSpacing/>
              <w:rPr>
                <w:rFonts w:asciiTheme="majorHAnsi" w:eastAsia="Calibri" w:hAnsiTheme="majorHAnsi" w:cstheme="majorHAnsi"/>
                <w:b/>
                <w:color w:val="auto"/>
                <w:sz w:val="20"/>
              </w:rPr>
            </w:pPr>
            <w:r w:rsidRPr="00084F5E">
              <w:rPr>
                <w:rFonts w:asciiTheme="majorHAnsi" w:eastAsia="Calibri" w:hAnsiTheme="majorHAnsi" w:cstheme="majorHAnsi"/>
                <w:b/>
                <w:color w:val="auto"/>
                <w:sz w:val="20"/>
              </w:rPr>
              <w:t>1000</w:t>
            </w:r>
          </w:p>
        </w:tc>
        <w:tc>
          <w:tcPr>
            <w:tcW w:w="648" w:type="dxa"/>
            <w:shd w:val="clear" w:color="auto" w:fill="D9D9D9"/>
            <w:vAlign w:val="center"/>
          </w:tcPr>
          <w:p w:rsidR="00520A5C" w:rsidRPr="00084F5E" w:rsidRDefault="00520A5C" w:rsidP="007E24AA">
            <w:pPr>
              <w:spacing w:line="220" w:lineRule="exact"/>
              <w:contextualSpacing/>
              <w:rPr>
                <w:rFonts w:asciiTheme="majorHAnsi" w:eastAsia="Calibri" w:hAnsiTheme="majorHAnsi" w:cstheme="majorHAnsi"/>
                <w:b/>
                <w:color w:val="auto"/>
                <w:sz w:val="20"/>
              </w:rPr>
            </w:pPr>
            <w:r w:rsidRPr="00084F5E">
              <w:rPr>
                <w:rFonts w:asciiTheme="majorHAnsi" w:eastAsia="Calibri" w:hAnsiTheme="majorHAnsi" w:cstheme="majorHAnsi"/>
                <w:b/>
                <w:color w:val="auto"/>
                <w:sz w:val="20"/>
              </w:rPr>
              <w:t>2000</w:t>
            </w:r>
          </w:p>
        </w:tc>
        <w:tc>
          <w:tcPr>
            <w:tcW w:w="720" w:type="dxa"/>
            <w:shd w:val="clear" w:color="auto" w:fill="D9D9D9"/>
            <w:vAlign w:val="center"/>
          </w:tcPr>
          <w:p w:rsidR="00520A5C" w:rsidRPr="00084F5E" w:rsidRDefault="00520A5C" w:rsidP="007E24AA">
            <w:pPr>
              <w:spacing w:line="220" w:lineRule="exact"/>
              <w:contextualSpacing/>
              <w:rPr>
                <w:rFonts w:asciiTheme="majorHAnsi" w:eastAsia="Calibri" w:hAnsiTheme="majorHAnsi" w:cstheme="majorHAnsi"/>
                <w:b/>
                <w:color w:val="auto"/>
                <w:sz w:val="20"/>
              </w:rPr>
            </w:pPr>
            <w:r w:rsidRPr="00084F5E">
              <w:rPr>
                <w:rFonts w:asciiTheme="majorHAnsi" w:eastAsia="Calibri" w:hAnsiTheme="majorHAnsi" w:cstheme="majorHAnsi"/>
                <w:b/>
                <w:color w:val="auto"/>
                <w:sz w:val="20"/>
              </w:rPr>
              <w:t>3000</w:t>
            </w:r>
          </w:p>
        </w:tc>
        <w:tc>
          <w:tcPr>
            <w:tcW w:w="630" w:type="dxa"/>
            <w:shd w:val="clear" w:color="auto" w:fill="D9D9D9"/>
            <w:vAlign w:val="center"/>
          </w:tcPr>
          <w:p w:rsidR="00520A5C" w:rsidRPr="00084F5E" w:rsidRDefault="00520A5C" w:rsidP="007E24AA">
            <w:pPr>
              <w:spacing w:line="220" w:lineRule="exact"/>
              <w:contextualSpacing/>
              <w:rPr>
                <w:rFonts w:asciiTheme="majorHAnsi" w:eastAsia="Calibri" w:hAnsiTheme="majorHAnsi" w:cstheme="majorHAnsi"/>
                <w:b/>
                <w:color w:val="auto"/>
                <w:sz w:val="20"/>
              </w:rPr>
            </w:pPr>
            <w:r w:rsidRPr="00084F5E">
              <w:rPr>
                <w:rFonts w:asciiTheme="majorHAnsi" w:eastAsia="Calibri" w:hAnsiTheme="majorHAnsi" w:cstheme="majorHAnsi"/>
                <w:b/>
                <w:color w:val="auto"/>
                <w:sz w:val="20"/>
              </w:rPr>
              <w:t>4000</w:t>
            </w:r>
          </w:p>
        </w:tc>
        <w:tc>
          <w:tcPr>
            <w:tcW w:w="630" w:type="dxa"/>
            <w:shd w:val="clear" w:color="auto" w:fill="D9D9D9"/>
            <w:vAlign w:val="center"/>
          </w:tcPr>
          <w:p w:rsidR="00520A5C" w:rsidRPr="00084F5E" w:rsidRDefault="00520A5C" w:rsidP="007E24AA">
            <w:pPr>
              <w:spacing w:line="220" w:lineRule="exact"/>
              <w:contextualSpacing/>
              <w:rPr>
                <w:rFonts w:asciiTheme="majorHAnsi" w:eastAsia="Calibri" w:hAnsiTheme="majorHAnsi" w:cstheme="majorHAnsi"/>
                <w:b/>
                <w:color w:val="auto"/>
                <w:sz w:val="20"/>
              </w:rPr>
            </w:pPr>
            <w:r w:rsidRPr="00084F5E">
              <w:rPr>
                <w:rFonts w:asciiTheme="majorHAnsi" w:eastAsia="Calibri" w:hAnsiTheme="majorHAnsi" w:cstheme="majorHAnsi"/>
                <w:b/>
                <w:color w:val="auto"/>
                <w:sz w:val="20"/>
              </w:rPr>
              <w:t>6000</w:t>
            </w:r>
          </w:p>
        </w:tc>
        <w:tc>
          <w:tcPr>
            <w:tcW w:w="2142" w:type="dxa"/>
            <w:shd w:val="clear" w:color="auto" w:fill="D9D9D9"/>
            <w:vAlign w:val="center"/>
          </w:tcPr>
          <w:p w:rsidR="00520A5C" w:rsidRPr="00084F5E" w:rsidRDefault="00520A5C" w:rsidP="007E24AA">
            <w:pPr>
              <w:spacing w:line="220" w:lineRule="exact"/>
              <w:contextualSpacing/>
              <w:rPr>
                <w:rFonts w:asciiTheme="majorHAnsi" w:eastAsia="Calibri" w:hAnsiTheme="majorHAnsi" w:cstheme="majorHAnsi"/>
                <w:b/>
                <w:color w:val="auto"/>
                <w:sz w:val="20"/>
              </w:rPr>
            </w:pPr>
            <w:r w:rsidRPr="00084F5E">
              <w:rPr>
                <w:rFonts w:asciiTheme="majorHAnsi" w:eastAsia="Calibri" w:hAnsiTheme="majorHAnsi" w:cstheme="majorHAnsi"/>
                <w:b/>
                <w:color w:val="auto"/>
                <w:sz w:val="20"/>
              </w:rPr>
              <w:t>Comments</w:t>
            </w:r>
          </w:p>
        </w:tc>
        <w:tc>
          <w:tcPr>
            <w:tcW w:w="1262" w:type="dxa"/>
            <w:shd w:val="clear" w:color="auto" w:fill="D9D9D9"/>
            <w:vAlign w:val="center"/>
          </w:tcPr>
          <w:p w:rsidR="00520A5C" w:rsidRPr="00084F5E" w:rsidRDefault="003934F4" w:rsidP="007E24AA">
            <w:pPr>
              <w:spacing w:line="220" w:lineRule="exact"/>
              <w:contextualSpacing/>
              <w:rPr>
                <w:rFonts w:asciiTheme="majorHAnsi" w:eastAsia="Calibri" w:hAnsiTheme="majorHAnsi" w:cstheme="majorHAnsi"/>
                <w:b/>
                <w:color w:val="auto"/>
                <w:sz w:val="20"/>
              </w:rPr>
            </w:pPr>
            <w:r>
              <w:rPr>
                <w:rFonts w:asciiTheme="majorHAnsi" w:hAnsiTheme="majorHAnsi" w:cstheme="majorHAnsi"/>
                <w:b/>
                <w:bCs/>
                <w:color w:val="auto"/>
                <w:sz w:val="20"/>
              </w:rPr>
              <w:t>§4.85</w:t>
            </w:r>
            <w:r w:rsidR="00520A5C" w:rsidRPr="00084F5E">
              <w:rPr>
                <w:rFonts w:asciiTheme="majorHAnsi" w:hAnsiTheme="majorHAnsi" w:cstheme="majorHAnsi"/>
                <w:b/>
                <w:bCs/>
                <w:color w:val="auto"/>
                <w:sz w:val="20"/>
              </w:rPr>
              <w:t xml:space="preserve"> Rating</w:t>
            </w:r>
          </w:p>
        </w:tc>
      </w:tr>
      <w:tr w:rsidR="007E24AA" w:rsidRPr="007E24AA" w:rsidTr="003934F4">
        <w:trPr>
          <w:jc w:val="center"/>
        </w:trPr>
        <w:tc>
          <w:tcPr>
            <w:tcW w:w="5476" w:type="dxa"/>
            <w:gridSpan w:val="7"/>
            <w:vAlign w:val="center"/>
          </w:tcPr>
          <w:p w:rsidR="007E24AA" w:rsidRPr="00084F5E" w:rsidRDefault="007E24AA" w:rsidP="007E24AA">
            <w:pPr>
              <w:spacing w:line="220" w:lineRule="exact"/>
              <w:contextualSpacing/>
              <w:rPr>
                <w:rFonts w:asciiTheme="majorHAnsi" w:eastAsia="Calibri" w:hAnsiTheme="majorHAnsi" w:cstheme="majorHAnsi"/>
                <w:b/>
                <w:color w:val="auto"/>
                <w:sz w:val="20"/>
              </w:rPr>
            </w:pPr>
            <w:r w:rsidRPr="00084F5E">
              <w:rPr>
                <w:rFonts w:asciiTheme="majorHAnsi" w:hAnsiTheme="majorHAnsi" w:cstheme="majorHAnsi"/>
                <w:b/>
                <w:color w:val="auto"/>
                <w:sz w:val="20"/>
              </w:rPr>
              <w:t>MEB Audio ~6 Mo Pre-Sep</w:t>
            </w:r>
          </w:p>
        </w:tc>
        <w:tc>
          <w:tcPr>
            <w:tcW w:w="2142" w:type="dxa"/>
            <w:vMerge w:val="restart"/>
            <w:vAlign w:val="center"/>
          </w:tcPr>
          <w:p w:rsidR="007E24AA" w:rsidRPr="007E24AA" w:rsidRDefault="007E24AA" w:rsidP="003A440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 xml:space="preserve">Average: R  </w:t>
            </w:r>
            <w:r w:rsidR="00084F5E">
              <w:rPr>
                <w:rFonts w:asciiTheme="majorHAnsi" w:eastAsia="Calibri" w:hAnsiTheme="majorHAnsi" w:cstheme="majorHAnsi"/>
                <w:color w:val="auto"/>
                <w:sz w:val="20"/>
              </w:rPr>
              <w:t>51</w:t>
            </w:r>
            <w:r>
              <w:rPr>
                <w:rFonts w:asciiTheme="majorHAnsi" w:eastAsia="Calibri" w:hAnsiTheme="majorHAnsi" w:cstheme="majorHAnsi"/>
                <w:color w:val="auto"/>
                <w:sz w:val="20"/>
              </w:rPr>
              <w:t xml:space="preserve"> / L</w:t>
            </w:r>
            <w:r w:rsidR="00084F5E">
              <w:rPr>
                <w:rFonts w:asciiTheme="majorHAnsi" w:eastAsia="Calibri" w:hAnsiTheme="majorHAnsi" w:cstheme="majorHAnsi"/>
                <w:color w:val="auto"/>
                <w:sz w:val="20"/>
              </w:rPr>
              <w:t xml:space="preserve"> 55</w:t>
            </w:r>
          </w:p>
          <w:p w:rsidR="00084F5E" w:rsidRDefault="00084F5E" w:rsidP="003A440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Speech Di</w:t>
            </w:r>
            <w:r w:rsidR="007E24AA" w:rsidRPr="007E24AA">
              <w:rPr>
                <w:rFonts w:asciiTheme="majorHAnsi" w:eastAsia="Calibri" w:hAnsiTheme="majorHAnsi" w:cstheme="majorHAnsi"/>
                <w:color w:val="auto"/>
                <w:sz w:val="20"/>
              </w:rPr>
              <w:t>scrim</w:t>
            </w:r>
            <w:r>
              <w:rPr>
                <w:rFonts w:asciiTheme="majorHAnsi" w:eastAsia="Calibri" w:hAnsiTheme="majorHAnsi" w:cstheme="majorHAnsi"/>
                <w:color w:val="auto"/>
                <w:sz w:val="20"/>
              </w:rPr>
              <w:t>ination:</w:t>
            </w:r>
            <w:r w:rsidR="007E24AA" w:rsidRPr="007E24AA">
              <w:rPr>
                <w:rFonts w:asciiTheme="majorHAnsi" w:eastAsia="Calibri" w:hAnsiTheme="majorHAnsi" w:cstheme="majorHAnsi"/>
                <w:color w:val="auto"/>
                <w:sz w:val="20"/>
              </w:rPr>
              <w:t xml:space="preserve">  </w:t>
            </w:r>
          </w:p>
          <w:p w:rsidR="007E24AA" w:rsidRPr="007E24AA" w:rsidRDefault="00084F5E" w:rsidP="003A440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R 96% /  L 96</w:t>
            </w:r>
            <w:r w:rsidR="007E24AA" w:rsidRPr="007E24AA">
              <w:rPr>
                <w:rFonts w:asciiTheme="majorHAnsi" w:eastAsia="Calibri" w:hAnsiTheme="majorHAnsi" w:cstheme="majorHAnsi"/>
                <w:color w:val="auto"/>
                <w:sz w:val="20"/>
              </w:rPr>
              <w:t>%</w:t>
            </w:r>
          </w:p>
        </w:tc>
        <w:tc>
          <w:tcPr>
            <w:tcW w:w="1262" w:type="dxa"/>
            <w:vMerge w:val="restart"/>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r w:rsidRPr="007E24AA">
              <w:rPr>
                <w:rFonts w:asciiTheme="majorHAnsi" w:eastAsia="Calibri" w:hAnsiTheme="majorHAnsi" w:cstheme="majorHAnsi"/>
                <w:color w:val="auto"/>
                <w:sz w:val="20"/>
              </w:rPr>
              <w:t>0%</w:t>
            </w:r>
          </w:p>
        </w:tc>
      </w:tr>
      <w:tr w:rsidR="007E24AA" w:rsidRPr="007E24AA" w:rsidTr="003934F4">
        <w:trPr>
          <w:jc w:val="center"/>
        </w:trPr>
        <w:tc>
          <w:tcPr>
            <w:tcW w:w="1678" w:type="dxa"/>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r w:rsidRPr="007E24AA">
              <w:rPr>
                <w:rFonts w:asciiTheme="majorHAnsi" w:eastAsia="Calibri" w:hAnsiTheme="majorHAnsi" w:cstheme="majorHAnsi"/>
                <w:color w:val="auto"/>
                <w:sz w:val="20"/>
              </w:rPr>
              <w:t>Right</w:t>
            </w:r>
          </w:p>
        </w:tc>
        <w:tc>
          <w:tcPr>
            <w:tcW w:w="54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25</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30</w:t>
            </w:r>
          </w:p>
        </w:tc>
        <w:tc>
          <w:tcPr>
            <w:tcW w:w="648"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30</w:t>
            </w:r>
          </w:p>
        </w:tc>
        <w:tc>
          <w:tcPr>
            <w:tcW w:w="72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65</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80</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70</w:t>
            </w:r>
          </w:p>
        </w:tc>
        <w:tc>
          <w:tcPr>
            <w:tcW w:w="2142" w:type="dxa"/>
            <w:vMerge/>
            <w:vAlign w:val="center"/>
          </w:tcPr>
          <w:p w:rsidR="007E24AA" w:rsidRPr="007E24AA" w:rsidRDefault="007E24AA" w:rsidP="003A440A">
            <w:pPr>
              <w:spacing w:line="200" w:lineRule="exact"/>
              <w:contextualSpacing/>
              <w:rPr>
                <w:rFonts w:asciiTheme="majorHAnsi" w:eastAsia="Calibri" w:hAnsiTheme="majorHAnsi" w:cstheme="majorHAnsi"/>
                <w:color w:val="auto"/>
                <w:sz w:val="20"/>
              </w:rPr>
            </w:pPr>
          </w:p>
        </w:tc>
        <w:tc>
          <w:tcPr>
            <w:tcW w:w="1262" w:type="dxa"/>
            <w:vMerge/>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p>
        </w:tc>
      </w:tr>
      <w:tr w:rsidR="007E24AA" w:rsidRPr="007E24AA" w:rsidTr="003934F4">
        <w:trPr>
          <w:jc w:val="center"/>
        </w:trPr>
        <w:tc>
          <w:tcPr>
            <w:tcW w:w="1678" w:type="dxa"/>
            <w:vAlign w:val="center"/>
          </w:tcPr>
          <w:p w:rsidR="007E24AA" w:rsidRPr="007E24AA" w:rsidRDefault="007E24AA" w:rsidP="007E24AA">
            <w:pPr>
              <w:tabs>
                <w:tab w:val="left" w:pos="288"/>
                <w:tab w:val="left" w:pos="4752"/>
              </w:tabs>
              <w:spacing w:line="220" w:lineRule="exact"/>
              <w:rPr>
                <w:rFonts w:asciiTheme="majorHAnsi" w:hAnsiTheme="majorHAnsi" w:cstheme="majorHAnsi"/>
                <w:color w:val="auto"/>
                <w:sz w:val="20"/>
              </w:rPr>
            </w:pPr>
            <w:r w:rsidRPr="007E24AA">
              <w:rPr>
                <w:rFonts w:asciiTheme="majorHAnsi" w:hAnsiTheme="majorHAnsi" w:cstheme="majorHAnsi"/>
                <w:color w:val="auto"/>
                <w:sz w:val="20"/>
              </w:rPr>
              <w:t>Left</w:t>
            </w:r>
          </w:p>
        </w:tc>
        <w:tc>
          <w:tcPr>
            <w:tcW w:w="540" w:type="dxa"/>
            <w:tcBorders>
              <w:bottom w:val="single" w:sz="4" w:space="0" w:color="000000"/>
            </w:tcBorders>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20</w:t>
            </w:r>
          </w:p>
        </w:tc>
        <w:tc>
          <w:tcPr>
            <w:tcW w:w="630" w:type="dxa"/>
            <w:tcBorders>
              <w:bottom w:val="single" w:sz="4" w:space="0" w:color="000000"/>
            </w:tcBorders>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25</w:t>
            </w:r>
          </w:p>
        </w:tc>
        <w:tc>
          <w:tcPr>
            <w:tcW w:w="648" w:type="dxa"/>
            <w:tcBorders>
              <w:bottom w:val="single" w:sz="4" w:space="0" w:color="000000"/>
            </w:tcBorders>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35</w:t>
            </w:r>
          </w:p>
        </w:tc>
        <w:tc>
          <w:tcPr>
            <w:tcW w:w="720" w:type="dxa"/>
            <w:tcBorders>
              <w:bottom w:val="single" w:sz="4" w:space="0" w:color="000000"/>
            </w:tcBorders>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75</w:t>
            </w:r>
          </w:p>
        </w:tc>
        <w:tc>
          <w:tcPr>
            <w:tcW w:w="630" w:type="dxa"/>
            <w:tcBorders>
              <w:bottom w:val="single" w:sz="4" w:space="0" w:color="000000"/>
            </w:tcBorders>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85</w:t>
            </w:r>
          </w:p>
        </w:tc>
        <w:tc>
          <w:tcPr>
            <w:tcW w:w="630" w:type="dxa"/>
            <w:tcBorders>
              <w:bottom w:val="single" w:sz="4" w:space="0" w:color="000000"/>
            </w:tcBorders>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85</w:t>
            </w:r>
          </w:p>
        </w:tc>
        <w:tc>
          <w:tcPr>
            <w:tcW w:w="2142" w:type="dxa"/>
            <w:vMerge/>
            <w:tcBorders>
              <w:bottom w:val="single" w:sz="4" w:space="0" w:color="000000"/>
            </w:tcBorders>
            <w:vAlign w:val="center"/>
          </w:tcPr>
          <w:p w:rsidR="007E24AA" w:rsidRPr="007E24AA" w:rsidRDefault="007E24AA" w:rsidP="003A440A">
            <w:pPr>
              <w:spacing w:line="200" w:lineRule="exact"/>
              <w:contextualSpacing/>
              <w:rPr>
                <w:rFonts w:asciiTheme="majorHAnsi" w:eastAsia="Calibri" w:hAnsiTheme="majorHAnsi" w:cstheme="majorHAnsi"/>
                <w:color w:val="auto"/>
                <w:sz w:val="20"/>
              </w:rPr>
            </w:pPr>
          </w:p>
        </w:tc>
        <w:tc>
          <w:tcPr>
            <w:tcW w:w="1262" w:type="dxa"/>
            <w:vMerge/>
            <w:tcBorders>
              <w:bottom w:val="single" w:sz="4" w:space="0" w:color="000000"/>
            </w:tcBorders>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p>
        </w:tc>
      </w:tr>
      <w:tr w:rsidR="007E24AA" w:rsidRPr="007E24AA" w:rsidTr="003934F4">
        <w:trPr>
          <w:jc w:val="center"/>
        </w:trPr>
        <w:tc>
          <w:tcPr>
            <w:tcW w:w="5476" w:type="dxa"/>
            <w:gridSpan w:val="7"/>
            <w:shd w:val="clear" w:color="auto" w:fill="auto"/>
            <w:vAlign w:val="center"/>
          </w:tcPr>
          <w:p w:rsidR="007E24AA" w:rsidRPr="00084F5E" w:rsidRDefault="007E24AA" w:rsidP="007E24AA">
            <w:pPr>
              <w:spacing w:line="220" w:lineRule="exact"/>
              <w:contextualSpacing/>
              <w:rPr>
                <w:rFonts w:asciiTheme="majorHAnsi" w:eastAsia="Calibri" w:hAnsiTheme="majorHAnsi" w:cstheme="majorHAnsi"/>
                <w:b/>
                <w:color w:val="auto"/>
                <w:sz w:val="20"/>
              </w:rPr>
            </w:pPr>
            <w:r w:rsidRPr="00084F5E">
              <w:rPr>
                <w:rFonts w:asciiTheme="majorHAnsi" w:hAnsiTheme="majorHAnsi" w:cstheme="majorHAnsi"/>
                <w:b/>
                <w:color w:val="auto"/>
                <w:sz w:val="20"/>
              </w:rPr>
              <w:t>VA Audio ~2 Mo. Post-Sep</w:t>
            </w:r>
          </w:p>
        </w:tc>
        <w:tc>
          <w:tcPr>
            <w:tcW w:w="2142" w:type="dxa"/>
            <w:vMerge w:val="restart"/>
            <w:vAlign w:val="center"/>
          </w:tcPr>
          <w:p w:rsidR="00084F5E" w:rsidRPr="007E24AA" w:rsidRDefault="00084F5E" w:rsidP="003A440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 xml:space="preserve">Average: R  </w:t>
            </w:r>
            <w:r w:rsidR="003A440A">
              <w:rPr>
                <w:rFonts w:asciiTheme="majorHAnsi" w:eastAsia="Calibri" w:hAnsiTheme="majorHAnsi" w:cstheme="majorHAnsi"/>
                <w:color w:val="auto"/>
                <w:sz w:val="20"/>
              </w:rPr>
              <w:t>40</w:t>
            </w:r>
            <w:r>
              <w:rPr>
                <w:rFonts w:asciiTheme="majorHAnsi" w:eastAsia="Calibri" w:hAnsiTheme="majorHAnsi" w:cstheme="majorHAnsi"/>
                <w:color w:val="auto"/>
                <w:sz w:val="20"/>
              </w:rPr>
              <w:t xml:space="preserve"> / L </w:t>
            </w:r>
            <w:r w:rsidR="003A440A">
              <w:rPr>
                <w:rFonts w:asciiTheme="majorHAnsi" w:eastAsia="Calibri" w:hAnsiTheme="majorHAnsi" w:cstheme="majorHAnsi"/>
                <w:color w:val="auto"/>
                <w:sz w:val="20"/>
              </w:rPr>
              <w:t>49</w:t>
            </w:r>
          </w:p>
          <w:p w:rsidR="00084F5E" w:rsidRDefault="00084F5E" w:rsidP="003A440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Speech Di</w:t>
            </w:r>
            <w:r w:rsidRPr="007E24AA">
              <w:rPr>
                <w:rFonts w:asciiTheme="majorHAnsi" w:eastAsia="Calibri" w:hAnsiTheme="majorHAnsi" w:cstheme="majorHAnsi"/>
                <w:color w:val="auto"/>
                <w:sz w:val="20"/>
              </w:rPr>
              <w:t>scrim</w:t>
            </w:r>
            <w:r>
              <w:rPr>
                <w:rFonts w:asciiTheme="majorHAnsi" w:eastAsia="Calibri" w:hAnsiTheme="majorHAnsi" w:cstheme="majorHAnsi"/>
                <w:color w:val="auto"/>
                <w:sz w:val="20"/>
              </w:rPr>
              <w:t>ination:</w:t>
            </w:r>
            <w:r w:rsidRPr="007E24AA">
              <w:rPr>
                <w:rFonts w:asciiTheme="majorHAnsi" w:eastAsia="Calibri" w:hAnsiTheme="majorHAnsi" w:cstheme="majorHAnsi"/>
                <w:color w:val="auto"/>
                <w:sz w:val="20"/>
              </w:rPr>
              <w:t xml:space="preserve">  </w:t>
            </w:r>
          </w:p>
          <w:p w:rsidR="007E24AA" w:rsidRPr="007E24AA" w:rsidRDefault="00084F5E" w:rsidP="003A440A">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R 92% /  L 88</w:t>
            </w:r>
            <w:r w:rsidRPr="007E24AA">
              <w:rPr>
                <w:rFonts w:asciiTheme="majorHAnsi" w:eastAsia="Calibri" w:hAnsiTheme="majorHAnsi" w:cstheme="majorHAnsi"/>
                <w:color w:val="auto"/>
                <w:sz w:val="20"/>
              </w:rPr>
              <w:t>%</w:t>
            </w:r>
          </w:p>
        </w:tc>
        <w:tc>
          <w:tcPr>
            <w:tcW w:w="1262" w:type="dxa"/>
            <w:vMerge w:val="restart"/>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r w:rsidRPr="007E24AA">
              <w:rPr>
                <w:rFonts w:asciiTheme="majorHAnsi" w:eastAsia="Calibri" w:hAnsiTheme="majorHAnsi" w:cstheme="majorHAnsi"/>
                <w:color w:val="auto"/>
                <w:sz w:val="20"/>
              </w:rPr>
              <w:t>0%</w:t>
            </w:r>
          </w:p>
        </w:tc>
      </w:tr>
      <w:tr w:rsidR="007E24AA" w:rsidRPr="007E24AA" w:rsidTr="003934F4">
        <w:trPr>
          <w:jc w:val="center"/>
        </w:trPr>
        <w:tc>
          <w:tcPr>
            <w:tcW w:w="1678" w:type="dxa"/>
            <w:vAlign w:val="center"/>
          </w:tcPr>
          <w:p w:rsidR="007E24AA" w:rsidRPr="007E24AA" w:rsidRDefault="007E24AA" w:rsidP="007E24AA">
            <w:pPr>
              <w:tabs>
                <w:tab w:val="left" w:pos="288"/>
                <w:tab w:val="left" w:pos="4752"/>
              </w:tabs>
              <w:spacing w:line="220" w:lineRule="exact"/>
              <w:rPr>
                <w:rFonts w:asciiTheme="majorHAnsi" w:hAnsiTheme="majorHAnsi" w:cstheme="majorHAnsi"/>
                <w:color w:val="auto"/>
                <w:sz w:val="20"/>
              </w:rPr>
            </w:pPr>
            <w:r w:rsidRPr="007E24AA">
              <w:rPr>
                <w:rFonts w:asciiTheme="majorHAnsi" w:hAnsiTheme="majorHAnsi" w:cstheme="majorHAnsi"/>
                <w:color w:val="auto"/>
                <w:sz w:val="20"/>
              </w:rPr>
              <w:t>Right</w:t>
            </w:r>
          </w:p>
        </w:tc>
        <w:tc>
          <w:tcPr>
            <w:tcW w:w="54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25</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15</w:t>
            </w:r>
          </w:p>
        </w:tc>
        <w:tc>
          <w:tcPr>
            <w:tcW w:w="648"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15</w:t>
            </w:r>
          </w:p>
        </w:tc>
        <w:tc>
          <w:tcPr>
            <w:tcW w:w="72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45</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70</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70</w:t>
            </w:r>
          </w:p>
        </w:tc>
        <w:tc>
          <w:tcPr>
            <w:tcW w:w="2142" w:type="dxa"/>
            <w:vMerge/>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p>
        </w:tc>
        <w:tc>
          <w:tcPr>
            <w:tcW w:w="1262" w:type="dxa"/>
            <w:vMerge/>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p>
        </w:tc>
      </w:tr>
      <w:tr w:rsidR="007E24AA" w:rsidRPr="007E24AA" w:rsidTr="003934F4">
        <w:trPr>
          <w:jc w:val="center"/>
        </w:trPr>
        <w:tc>
          <w:tcPr>
            <w:tcW w:w="1678" w:type="dxa"/>
            <w:vAlign w:val="center"/>
          </w:tcPr>
          <w:p w:rsidR="007E24AA" w:rsidRPr="007E24AA" w:rsidRDefault="007E24AA" w:rsidP="007E24AA">
            <w:pPr>
              <w:tabs>
                <w:tab w:val="left" w:pos="288"/>
                <w:tab w:val="left" w:pos="4752"/>
              </w:tabs>
              <w:spacing w:line="220" w:lineRule="exact"/>
              <w:rPr>
                <w:rFonts w:asciiTheme="majorHAnsi" w:hAnsiTheme="majorHAnsi" w:cstheme="majorHAnsi"/>
                <w:color w:val="auto"/>
                <w:sz w:val="20"/>
              </w:rPr>
            </w:pPr>
            <w:r w:rsidRPr="007E24AA">
              <w:rPr>
                <w:rFonts w:asciiTheme="majorHAnsi" w:hAnsiTheme="majorHAnsi" w:cstheme="majorHAnsi"/>
                <w:color w:val="auto"/>
                <w:sz w:val="20"/>
              </w:rPr>
              <w:t>Left</w:t>
            </w:r>
          </w:p>
        </w:tc>
        <w:tc>
          <w:tcPr>
            <w:tcW w:w="54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25</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15</w:t>
            </w:r>
          </w:p>
        </w:tc>
        <w:tc>
          <w:tcPr>
            <w:tcW w:w="648"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35</w:t>
            </w:r>
          </w:p>
        </w:tc>
        <w:tc>
          <w:tcPr>
            <w:tcW w:w="72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65</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75</w:t>
            </w:r>
          </w:p>
        </w:tc>
        <w:tc>
          <w:tcPr>
            <w:tcW w:w="630" w:type="dxa"/>
            <w:shd w:val="clear" w:color="auto" w:fill="auto"/>
            <w:vAlign w:val="center"/>
          </w:tcPr>
          <w:p w:rsidR="007E24AA" w:rsidRPr="007E24AA" w:rsidRDefault="007E24AA" w:rsidP="007E24AA">
            <w:pPr>
              <w:spacing w:line="220" w:lineRule="exact"/>
              <w:contextualSpacing/>
              <w:rPr>
                <w:rFonts w:asciiTheme="majorHAnsi" w:eastAsia="Calibri" w:hAnsiTheme="majorHAnsi" w:cstheme="majorHAnsi"/>
                <w:color w:val="000000" w:themeColor="text1"/>
                <w:sz w:val="20"/>
              </w:rPr>
            </w:pPr>
            <w:r w:rsidRPr="007E24AA">
              <w:rPr>
                <w:rFonts w:asciiTheme="majorHAnsi" w:eastAsia="Calibri" w:hAnsiTheme="majorHAnsi" w:cstheme="majorHAnsi"/>
                <w:color w:val="000000" w:themeColor="text1"/>
                <w:sz w:val="20"/>
              </w:rPr>
              <w:t>80</w:t>
            </w:r>
          </w:p>
        </w:tc>
        <w:tc>
          <w:tcPr>
            <w:tcW w:w="2142" w:type="dxa"/>
            <w:vMerge/>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p>
        </w:tc>
        <w:tc>
          <w:tcPr>
            <w:tcW w:w="1262" w:type="dxa"/>
            <w:vMerge/>
            <w:vAlign w:val="center"/>
          </w:tcPr>
          <w:p w:rsidR="007E24AA" w:rsidRPr="007E24AA" w:rsidRDefault="007E24AA" w:rsidP="007E24AA">
            <w:pPr>
              <w:spacing w:line="220" w:lineRule="exact"/>
              <w:contextualSpacing/>
              <w:rPr>
                <w:rFonts w:asciiTheme="majorHAnsi" w:eastAsia="Calibri" w:hAnsiTheme="majorHAnsi" w:cstheme="majorHAnsi"/>
                <w:color w:val="auto"/>
                <w:sz w:val="20"/>
              </w:rPr>
            </w:pPr>
          </w:p>
        </w:tc>
      </w:tr>
    </w:tbl>
    <w:p w:rsidR="00520A5C" w:rsidRDefault="00520A5C" w:rsidP="00792790">
      <w:pPr>
        <w:jc w:val="both"/>
        <w:rPr>
          <w:rFonts w:eastAsia="Calibri" w:cs="Times New Roman"/>
          <w:color w:val="auto"/>
          <w:szCs w:val="24"/>
          <w:u w:val="single"/>
        </w:rPr>
      </w:pPr>
    </w:p>
    <w:p w:rsidR="00076C9C" w:rsidRPr="00241B01" w:rsidRDefault="003934F4" w:rsidP="00076C9C">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The VASRD §4.85 rating schedule for hearing impairment is completely objective and derived from audiometric testing.  It is based on average </w:t>
      </w:r>
      <w:proofErr w:type="spellStart"/>
      <w:r>
        <w:rPr>
          <w:rFonts w:cs="Times New Roman"/>
          <w:color w:val="auto"/>
        </w:rPr>
        <w:t>puretone</w:t>
      </w:r>
      <w:proofErr w:type="spellEnd"/>
      <w:r>
        <w:rPr>
          <w:rFonts w:cs="Times New Roman"/>
          <w:color w:val="auto"/>
        </w:rPr>
        <w:t xml:space="preserve"> threshold across the hearing ranges</w:t>
      </w:r>
      <w:r w:rsidR="00986D21">
        <w:rPr>
          <w:rFonts w:cs="Times New Roman"/>
          <w:color w:val="auto"/>
        </w:rPr>
        <w:t>,</w:t>
      </w:r>
      <w:r>
        <w:rPr>
          <w:rFonts w:cs="Times New Roman"/>
          <w:color w:val="auto"/>
        </w:rPr>
        <w:t xml:space="preserve"> and accommodates for measured speech discrimination.  The charted results of the audiometric </w:t>
      </w:r>
      <w:r w:rsidR="00076C9C">
        <w:rPr>
          <w:rFonts w:cs="Times New Roman"/>
          <w:color w:val="auto"/>
        </w:rPr>
        <w:t xml:space="preserve">evidence in this case yields unequivocal 0% ratings for both sets of data.  </w:t>
      </w:r>
      <w:r w:rsidR="00076C9C"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076C9C">
        <w:rPr>
          <w:rFonts w:eastAsia="Calibri" w:cs="Times New Roman"/>
          <w:color w:val="auto"/>
          <w:szCs w:val="24"/>
        </w:rPr>
        <w:t>bilateral hearing loss</w:t>
      </w:r>
      <w:r w:rsidR="00076C9C" w:rsidRPr="00626902">
        <w:rPr>
          <w:rFonts w:eastAsia="Calibri" w:cs="Times New Roman"/>
          <w:color w:val="auto"/>
          <w:szCs w:val="24"/>
        </w:rPr>
        <w:t xml:space="preserve"> condition.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560F12"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w:t>
      </w:r>
      <w:proofErr w:type="spellStart"/>
      <w:r w:rsidRPr="00D8352E">
        <w:rPr>
          <w:color w:val="000000"/>
        </w:rPr>
        <w:t>DoD</w:t>
      </w:r>
      <w:proofErr w:type="spellEnd"/>
      <w:r w:rsidRPr="00D8352E">
        <w:rPr>
          <w:color w:val="000000"/>
        </w:rPr>
        <w:t xml:space="preserve"> or Military Department regulations or guidelines relied upon by the PEB will not be considered by the Board to the extent they were inconsistent with the </w:t>
      </w:r>
      <w:r w:rsidRPr="00F24FAF">
        <w:rPr>
          <w:color w:val="000000"/>
        </w:rPr>
        <w:t>VASRD in effect at the time of the adjudication</w:t>
      </w:r>
      <w:r w:rsidRPr="00F24FAF">
        <w:rPr>
          <w:rFonts w:cs="Times New Roman"/>
          <w:color w:val="auto"/>
        </w:rPr>
        <w:t xml:space="preserve">. </w:t>
      </w:r>
      <w:r w:rsidR="008734E7" w:rsidRPr="00F24FAF">
        <w:rPr>
          <w:rFonts w:cs="Times New Roman"/>
          <w:color w:val="auto"/>
        </w:rPr>
        <w:t xml:space="preserve"> </w:t>
      </w:r>
      <w:r w:rsidRPr="00F24FAF">
        <w:rPr>
          <w:rFonts w:cs="Times New Roman"/>
          <w:color w:val="auto"/>
        </w:rPr>
        <w:t>The Board did not surmise from the record or PEB ruling in this case that any prerogatives outside the VASRD were exercised.</w:t>
      </w:r>
      <w:r w:rsidR="008734E7" w:rsidRPr="00F24FAF">
        <w:rPr>
          <w:rFonts w:cs="Times New Roman"/>
          <w:color w:val="auto"/>
        </w:rPr>
        <w:t xml:space="preserve"> </w:t>
      </w:r>
      <w:r w:rsidRPr="00F24FAF">
        <w:rPr>
          <w:rFonts w:cs="Times New Roman"/>
          <w:color w:val="auto"/>
        </w:rPr>
        <w:t xml:space="preserve"> </w:t>
      </w:r>
      <w:r w:rsidR="00F24FAF" w:rsidRPr="00F24FAF">
        <w:rPr>
          <w:rFonts w:eastAsia="Calibri" w:cs="Times New Roman"/>
          <w:color w:val="auto"/>
          <w:szCs w:val="24"/>
        </w:rPr>
        <w:t>In the matter of the bilateral hearing loss condition and IAW VASRD §4.85, the Board unanimously recommends no change in the PEB adjudication.  There were no other conditions within the Board’s scope of review for consideration.</w:t>
      </w:r>
      <w:r w:rsidR="00560F12" w:rsidRPr="00560F12">
        <w:rPr>
          <w:rFonts w:eastAsia="Calibri" w:cs="Times New Roman"/>
          <w:color w:val="auto"/>
          <w:szCs w:val="24"/>
        </w:rPr>
        <w:t xml:space="preserve"> </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986D21">
      <w:pPr>
        <w:jc w:val="both"/>
        <w:rPr>
          <w:color w:val="000000"/>
        </w:rPr>
      </w:pPr>
      <w:r w:rsidRPr="009A7578">
        <w:rPr>
          <w:color w:val="000000"/>
          <w:u w:val="single"/>
        </w:rPr>
        <w:t>RECOMMENDATION</w:t>
      </w:r>
      <w:r w:rsidRPr="009A7578">
        <w:rPr>
          <w:color w:val="000000"/>
        </w:rPr>
        <w:t>: The</w:t>
      </w:r>
      <w:r w:rsidR="00986D21">
        <w:rPr>
          <w:color w:val="000000"/>
        </w:rPr>
        <w:t xml:space="preserve"> Board </w:t>
      </w:r>
      <w:r w:rsidRPr="001F29F9">
        <w:rPr>
          <w:color w:val="000000"/>
        </w:rPr>
        <w:t xml:space="preserve">recommends that there be no </w:t>
      </w:r>
      <w:proofErr w:type="spellStart"/>
      <w:r w:rsidRPr="001F29F9">
        <w:rPr>
          <w:color w:val="000000"/>
        </w:rPr>
        <w:t>recharacterization</w:t>
      </w:r>
      <w:proofErr w:type="spellEnd"/>
      <w:r w:rsidRPr="001F29F9">
        <w:rPr>
          <w:color w:val="000000"/>
        </w:rPr>
        <w:t xml:space="preserve">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F24FAF" w:rsidP="00BF0E94">
            <w:pPr>
              <w:tabs>
                <w:tab w:val="left" w:pos="288"/>
                <w:tab w:val="left" w:pos="4752"/>
              </w:tabs>
              <w:jc w:val="left"/>
              <w:rPr>
                <w:color w:val="000000"/>
              </w:rPr>
            </w:pPr>
            <w:r>
              <w:rPr>
                <w:color w:val="000000"/>
              </w:rPr>
              <w:t xml:space="preserve">Severe Bilateral </w:t>
            </w:r>
            <w:proofErr w:type="spellStart"/>
            <w:r>
              <w:rPr>
                <w:color w:val="000000"/>
              </w:rPr>
              <w:t>Sensorineural</w:t>
            </w:r>
            <w:proofErr w:type="spellEnd"/>
            <w:r>
              <w:rPr>
                <w:color w:val="000000"/>
              </w:rPr>
              <w:t xml:space="preserve"> Hearing Loss</w:t>
            </w:r>
          </w:p>
        </w:tc>
        <w:tc>
          <w:tcPr>
            <w:tcW w:w="1530" w:type="dxa"/>
            <w:vAlign w:val="center"/>
          </w:tcPr>
          <w:p w:rsidR="00AD2379" w:rsidRPr="000D5DBE" w:rsidRDefault="00F24FAF" w:rsidP="00BF0E94">
            <w:pPr>
              <w:tabs>
                <w:tab w:val="left" w:pos="288"/>
                <w:tab w:val="left" w:pos="4752"/>
              </w:tabs>
              <w:rPr>
                <w:color w:val="000000"/>
              </w:rPr>
            </w:pPr>
            <w:r>
              <w:rPr>
                <w:color w:val="000000"/>
              </w:rPr>
              <w:t>6100</w:t>
            </w:r>
          </w:p>
        </w:tc>
        <w:tc>
          <w:tcPr>
            <w:tcW w:w="1026" w:type="dxa"/>
            <w:vAlign w:val="center"/>
          </w:tcPr>
          <w:p w:rsidR="00AD2379" w:rsidRPr="000D5DBE" w:rsidRDefault="00AD2379" w:rsidP="00BF0E94">
            <w:pPr>
              <w:tabs>
                <w:tab w:val="left" w:pos="288"/>
                <w:tab w:val="left" w:pos="4752"/>
              </w:tabs>
              <w:rPr>
                <w:color w:val="000000"/>
              </w:rPr>
            </w:pPr>
            <w:r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AC6E20" w:rsidRPr="001F29F9">
        <w:rPr>
          <w:color w:val="000000" w:themeColor="text1"/>
          <w:szCs w:val="24"/>
        </w:rPr>
        <w:t>201</w:t>
      </w:r>
      <w:r w:rsidR="00AC6E20">
        <w:rPr>
          <w:color w:val="000000" w:themeColor="text1"/>
          <w:szCs w:val="24"/>
        </w:rPr>
        <w:t>10811</w:t>
      </w:r>
      <w:r w:rsidR="00475704">
        <w:rPr>
          <w:color w:val="000000"/>
        </w:rPr>
        <w:t>, w/</w:t>
      </w:r>
      <w:proofErr w:type="spellStart"/>
      <w:r w:rsidR="00475704">
        <w:rPr>
          <w:color w:val="000000"/>
        </w:rPr>
        <w:t>atchs</w:t>
      </w:r>
      <w:proofErr w:type="spellEnd"/>
    </w:p>
    <w:p w:rsidR="00AD2379" w:rsidRPr="001F29F9" w:rsidRDefault="00AD2379" w:rsidP="005144A7">
      <w:pPr>
        <w:tabs>
          <w:tab w:val="left" w:pos="288"/>
          <w:tab w:val="left" w:pos="4752"/>
        </w:tabs>
        <w:jc w:val="both"/>
        <w:rPr>
          <w:color w:val="000000"/>
        </w:rPr>
      </w:pPr>
      <w:r w:rsidRPr="001F29F9">
        <w:rPr>
          <w:color w:val="000000"/>
        </w:rPr>
        <w:t>Exhib</w:t>
      </w:r>
      <w:r w:rsidR="00475704">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475704">
        <w:rPr>
          <w:color w:val="000000"/>
        </w:rPr>
        <w:t>’</w:t>
      </w:r>
      <w:r w:rsidRPr="001F29F9">
        <w:rPr>
          <w:color w:val="000000"/>
        </w:rPr>
        <w:t xml:space="preserve"> </w:t>
      </w:r>
      <w:r w:rsidR="00475704">
        <w:rPr>
          <w:color w:val="000000"/>
        </w:rPr>
        <w:t>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330280">
        <w:rPr>
          <w:color w:val="000000"/>
        </w:rPr>
        <w:t>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330280" w:rsidRDefault="00AD2379" w:rsidP="00BF0E94">
      <w:pPr>
        <w:tabs>
          <w:tab w:val="left" w:pos="0"/>
          <w:tab w:val="left" w:pos="4320"/>
        </w:tabs>
        <w:jc w:val="both"/>
        <w:rPr>
          <w:color w:val="000000"/>
        </w:rPr>
      </w:pPr>
      <w:r w:rsidRPr="001F29F9">
        <w:rPr>
          <w:color w:val="000000"/>
        </w:rPr>
        <w:tab/>
        <w:t xml:space="preserve">           Physical Disability Board of Review</w:t>
      </w:r>
    </w:p>
    <w:p w:rsidR="00330280" w:rsidRDefault="00330280" w:rsidP="00330280">
      <w:pPr>
        <w:spacing w:line="240" w:lineRule="auto"/>
        <w:jc w:val="left"/>
        <w:rPr>
          <w:color w:val="000000"/>
        </w:rPr>
      </w:pPr>
      <w:r>
        <w:rPr>
          <w:color w:val="000000"/>
        </w:rPr>
        <w:br w:type="page"/>
      </w:r>
    </w:p>
    <w:p w:rsidR="00330280" w:rsidRDefault="00330280" w:rsidP="00330280">
      <w:pPr>
        <w:jc w:val="left"/>
        <w:sectPr w:rsidR="00330280">
          <w:pgSz w:w="12240" w:h="15840"/>
          <w:pgMar w:top="2160" w:right="1440" w:bottom="1440" w:left="1440" w:header="720" w:footer="720" w:gutter="0"/>
          <w:cols w:space="720"/>
        </w:sectPr>
      </w:pPr>
    </w:p>
    <w:p w:rsidR="00330280" w:rsidRDefault="00330280" w:rsidP="00330280">
      <w:pPr>
        <w:pStyle w:val="Header"/>
        <w:tabs>
          <w:tab w:val="left" w:pos="720"/>
        </w:tabs>
        <w:jc w:val="left"/>
      </w:pPr>
      <w:r>
        <w:lastRenderedPageBreak/>
        <w:t>SFMR-RB</w:t>
      </w:r>
      <w:r>
        <w:tab/>
      </w:r>
      <w:r>
        <w:tab/>
      </w:r>
      <w:r>
        <w:tab/>
      </w:r>
      <w:r>
        <w:tab/>
      </w:r>
      <w:r>
        <w:tab/>
      </w:r>
      <w:r>
        <w:tab/>
      </w:r>
      <w:r>
        <w:tab/>
      </w:r>
      <w:r>
        <w:tab/>
      </w:r>
      <w:r>
        <w:tab/>
      </w:r>
    </w:p>
    <w:p w:rsidR="00330280" w:rsidRDefault="00330280" w:rsidP="00330280">
      <w:pPr>
        <w:pStyle w:val="Header"/>
        <w:tabs>
          <w:tab w:val="left" w:pos="720"/>
        </w:tabs>
        <w:jc w:val="left"/>
      </w:pPr>
    </w:p>
    <w:p w:rsidR="00330280" w:rsidRDefault="00330280" w:rsidP="00330280">
      <w:pPr>
        <w:jc w:val="left"/>
      </w:pPr>
    </w:p>
    <w:p w:rsidR="00330280" w:rsidRDefault="00330280" w:rsidP="00330280">
      <w:pPr>
        <w:jc w:val="left"/>
      </w:pPr>
      <w:r>
        <w:t xml:space="preserve">MEMORANDUM FOR Commander, US Army Physical Disability Agency </w:t>
      </w:r>
    </w:p>
    <w:p w:rsidR="00330280" w:rsidRDefault="00330280" w:rsidP="00330280">
      <w:pPr>
        <w:jc w:val="left"/>
      </w:pPr>
      <w:r>
        <w:t xml:space="preserve">(TAPD-ZB </w:t>
      </w:r>
      <w:proofErr w:type="gramStart"/>
      <w:r>
        <w:t>/  )</w:t>
      </w:r>
      <w:proofErr w:type="gramEnd"/>
      <w:r>
        <w:t>, 2900 Crystal Drive, Suite 300, Arlington, VA  22202</w:t>
      </w:r>
    </w:p>
    <w:p w:rsidR="00330280" w:rsidRDefault="00330280" w:rsidP="00330280">
      <w:pPr>
        <w:jc w:val="left"/>
      </w:pPr>
    </w:p>
    <w:p w:rsidR="00330280" w:rsidRDefault="00330280" w:rsidP="00330280">
      <w:pPr>
        <w:ind w:right="-180"/>
        <w:jc w:val="left"/>
      </w:pPr>
      <w:r>
        <w:t>SUBJECT:  Department of Defense Physical Disability Board of Review Recommendation for XXXXXXXXXXXXXX, AR20120009499 (PD201100644)</w:t>
      </w:r>
    </w:p>
    <w:p w:rsidR="00330280" w:rsidRDefault="00330280" w:rsidP="00330280">
      <w:pPr>
        <w:pStyle w:val="Header"/>
        <w:tabs>
          <w:tab w:val="left" w:pos="720"/>
        </w:tabs>
        <w:jc w:val="left"/>
      </w:pPr>
    </w:p>
    <w:p w:rsidR="00330280" w:rsidRDefault="00330280" w:rsidP="00330280">
      <w:pPr>
        <w:jc w:val="left"/>
      </w:pPr>
    </w:p>
    <w:p w:rsidR="00330280" w:rsidRDefault="00330280" w:rsidP="0033028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30280" w:rsidRDefault="00330280" w:rsidP="00330280">
      <w:pPr>
        <w:jc w:val="left"/>
      </w:pPr>
      <w:r>
        <w:t>This decision is final.  The individual concerned, counsel (if any), and any Members of Congress who have shown interest in this application have been notified of this decision by mail.</w:t>
      </w:r>
    </w:p>
    <w:p w:rsidR="00330280" w:rsidRDefault="00330280" w:rsidP="00330280">
      <w:pPr>
        <w:jc w:val="left"/>
      </w:pPr>
    </w:p>
    <w:p w:rsidR="00330280" w:rsidRDefault="00330280" w:rsidP="00330280">
      <w:pPr>
        <w:jc w:val="left"/>
      </w:pPr>
      <w:r>
        <w:t xml:space="preserve"> BY ORDER OF THE SECRETARY OF THE ARMY:</w:t>
      </w:r>
    </w:p>
    <w:p w:rsidR="00330280" w:rsidRDefault="00330280" w:rsidP="00330280">
      <w:pPr>
        <w:jc w:val="left"/>
      </w:pPr>
    </w:p>
    <w:p w:rsidR="00330280" w:rsidRDefault="00330280" w:rsidP="00330280">
      <w:pPr>
        <w:jc w:val="left"/>
      </w:pPr>
    </w:p>
    <w:p w:rsidR="00330280" w:rsidRDefault="00330280" w:rsidP="00330280">
      <w:pPr>
        <w:pStyle w:val="Header"/>
        <w:tabs>
          <w:tab w:val="left" w:pos="720"/>
        </w:tabs>
        <w:jc w:val="left"/>
      </w:pPr>
    </w:p>
    <w:p w:rsidR="00330280" w:rsidRDefault="00330280" w:rsidP="00330280">
      <w:pPr>
        <w:jc w:val="left"/>
      </w:pPr>
    </w:p>
    <w:p w:rsidR="00330280" w:rsidRDefault="00330280" w:rsidP="00330280">
      <w:pPr>
        <w:jc w:val="left"/>
      </w:pPr>
      <w:bookmarkStart w:id="0" w:name="OLE_LINK4"/>
      <w:bookmarkStart w:id="1" w:name="OLE_LINK3"/>
      <w:r>
        <w:t>Encl</w:t>
      </w:r>
      <w:r>
        <w:tab/>
      </w:r>
      <w:r>
        <w:tab/>
      </w:r>
      <w:r>
        <w:tab/>
      </w:r>
      <w:r>
        <w:tab/>
      </w:r>
      <w:r>
        <w:tab/>
      </w:r>
      <w:r>
        <w:tab/>
        <w:t xml:space="preserve">     XXXXXXXXXXXXXXX</w:t>
      </w:r>
    </w:p>
    <w:p w:rsidR="00330280" w:rsidRDefault="00330280" w:rsidP="00330280">
      <w:pPr>
        <w:jc w:val="left"/>
      </w:pPr>
      <w:r>
        <w:tab/>
      </w:r>
      <w:r>
        <w:tab/>
      </w:r>
      <w:r>
        <w:tab/>
      </w:r>
      <w:r>
        <w:tab/>
      </w:r>
      <w:r>
        <w:tab/>
      </w:r>
      <w:r>
        <w:tab/>
        <w:t xml:space="preserve">     Deputy Assistant Secretary</w:t>
      </w:r>
    </w:p>
    <w:p w:rsidR="00330280" w:rsidRDefault="00330280" w:rsidP="00330280">
      <w:pPr>
        <w:jc w:val="left"/>
      </w:pPr>
      <w:r>
        <w:tab/>
      </w:r>
      <w:r>
        <w:tab/>
      </w:r>
      <w:r>
        <w:tab/>
      </w:r>
      <w:r>
        <w:tab/>
      </w:r>
      <w:r>
        <w:tab/>
      </w:r>
      <w:r>
        <w:tab/>
        <w:t xml:space="preserve">         (Army Review Boards)</w:t>
      </w:r>
      <w:bookmarkEnd w:id="0"/>
      <w:bookmarkEnd w:id="1"/>
    </w:p>
    <w:p w:rsidR="00330280" w:rsidRDefault="00330280" w:rsidP="00330280">
      <w:pPr>
        <w:jc w:val="left"/>
      </w:pPr>
    </w:p>
    <w:p w:rsidR="00330280" w:rsidRDefault="00330280" w:rsidP="00330280">
      <w:pPr>
        <w:jc w:val="left"/>
      </w:pPr>
      <w:r>
        <w:t xml:space="preserve">CF: </w:t>
      </w:r>
    </w:p>
    <w:p w:rsidR="00330280" w:rsidRDefault="00330280" w:rsidP="00330280">
      <w:pPr>
        <w:jc w:val="left"/>
      </w:pPr>
      <w:r>
        <w:t xml:space="preserve">(  ) </w:t>
      </w:r>
      <w:proofErr w:type="spellStart"/>
      <w:proofErr w:type="gramStart"/>
      <w:r>
        <w:t>DoD</w:t>
      </w:r>
      <w:proofErr w:type="spellEnd"/>
      <w:proofErr w:type="gramEnd"/>
      <w:r>
        <w:t xml:space="preserve"> PDBR</w:t>
      </w:r>
    </w:p>
    <w:p w:rsidR="00330280" w:rsidRDefault="00330280" w:rsidP="00330280">
      <w:pPr>
        <w:jc w:val="left"/>
      </w:pPr>
      <w:r>
        <w:t>(  ) DVA</w:t>
      </w:r>
    </w:p>
    <w:p w:rsidR="00330280" w:rsidRDefault="00330280" w:rsidP="00330280">
      <w:pPr>
        <w:jc w:val="left"/>
      </w:pPr>
    </w:p>
    <w:p w:rsidR="00AD2379" w:rsidRPr="001F29F9" w:rsidRDefault="00AD2379" w:rsidP="00BF0E94">
      <w:pPr>
        <w:tabs>
          <w:tab w:val="left" w:pos="0"/>
          <w:tab w:val="left" w:pos="4320"/>
        </w:tabs>
        <w:jc w:val="both"/>
        <w:rPr>
          <w:color w:val="000000"/>
        </w:rPr>
      </w:pPr>
    </w:p>
    <w:sectPr w:rsidR="00AD2379" w:rsidRPr="001F29F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8D" w:rsidRDefault="00E3468D">
      <w:r>
        <w:separator/>
      </w:r>
    </w:p>
  </w:endnote>
  <w:endnote w:type="continuationSeparator" w:id="0">
    <w:p w:rsidR="00E3468D" w:rsidRDefault="00E34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330280" w:rsidRPr="00330280">
        <w:rPr>
          <w:noProof/>
          <w:color w:val="auto"/>
        </w:rPr>
        <w:t>4</w:t>
      </w:r>
    </w:fldSimple>
    <w:r w:rsidRPr="00374247">
      <w:rPr>
        <w:color w:val="auto"/>
      </w:rPr>
      <w:t xml:space="preserve">                                                           </w:t>
    </w:r>
    <w:r w:rsidRPr="001D64F3">
      <w:rPr>
        <w:color w:val="auto"/>
      </w:rPr>
      <w:t>PD1</w:t>
    </w:r>
    <w:r w:rsidR="00E501A6">
      <w:rPr>
        <w:color w:val="auto"/>
      </w:rPr>
      <w:t>100644</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8D" w:rsidRDefault="00E3468D">
      <w:r>
        <w:separator/>
      </w:r>
    </w:p>
  </w:footnote>
  <w:footnote w:type="continuationSeparator" w:id="0">
    <w:p w:rsidR="00E3468D" w:rsidRDefault="00E34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6C9C"/>
    <w:rsid w:val="000775C2"/>
    <w:rsid w:val="00077835"/>
    <w:rsid w:val="000801EF"/>
    <w:rsid w:val="000806AD"/>
    <w:rsid w:val="00080BDF"/>
    <w:rsid w:val="00080C57"/>
    <w:rsid w:val="00082482"/>
    <w:rsid w:val="00082CA0"/>
    <w:rsid w:val="00083F73"/>
    <w:rsid w:val="00084CF2"/>
    <w:rsid w:val="00084F5E"/>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05F"/>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0ADA"/>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3AE8"/>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280"/>
    <w:rsid w:val="00330311"/>
    <w:rsid w:val="00330D55"/>
    <w:rsid w:val="003314AA"/>
    <w:rsid w:val="003320E8"/>
    <w:rsid w:val="0033238E"/>
    <w:rsid w:val="003328FD"/>
    <w:rsid w:val="00332963"/>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0D"/>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4F4"/>
    <w:rsid w:val="00393651"/>
    <w:rsid w:val="00393D7D"/>
    <w:rsid w:val="00394926"/>
    <w:rsid w:val="00394FF9"/>
    <w:rsid w:val="00395651"/>
    <w:rsid w:val="00395E12"/>
    <w:rsid w:val="003962A8"/>
    <w:rsid w:val="00396779"/>
    <w:rsid w:val="00397DB7"/>
    <w:rsid w:val="003A27B2"/>
    <w:rsid w:val="003A40B4"/>
    <w:rsid w:val="003A41BA"/>
    <w:rsid w:val="003A440A"/>
    <w:rsid w:val="003A4DD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F5B"/>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5704"/>
    <w:rsid w:val="004761CC"/>
    <w:rsid w:val="00476229"/>
    <w:rsid w:val="004766C9"/>
    <w:rsid w:val="00480D4A"/>
    <w:rsid w:val="00481DA1"/>
    <w:rsid w:val="00482B19"/>
    <w:rsid w:val="00483A2B"/>
    <w:rsid w:val="00484212"/>
    <w:rsid w:val="004848C3"/>
    <w:rsid w:val="00484BA9"/>
    <w:rsid w:val="0048599A"/>
    <w:rsid w:val="00486818"/>
    <w:rsid w:val="004868D6"/>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0A5C"/>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D71"/>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5692"/>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446"/>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671"/>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4AA"/>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74F"/>
    <w:rsid w:val="008137BD"/>
    <w:rsid w:val="00813C51"/>
    <w:rsid w:val="00816CCB"/>
    <w:rsid w:val="00817572"/>
    <w:rsid w:val="00817713"/>
    <w:rsid w:val="008208C3"/>
    <w:rsid w:val="00820A70"/>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1B"/>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D21"/>
    <w:rsid w:val="00986FCC"/>
    <w:rsid w:val="00990ABD"/>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70D"/>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62CC"/>
    <w:rsid w:val="00AC6E20"/>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6FF"/>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532C"/>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70A"/>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60"/>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68D"/>
    <w:rsid w:val="00E362D2"/>
    <w:rsid w:val="00E36D76"/>
    <w:rsid w:val="00E40478"/>
    <w:rsid w:val="00E405EA"/>
    <w:rsid w:val="00E408B7"/>
    <w:rsid w:val="00E40E0A"/>
    <w:rsid w:val="00E412EB"/>
    <w:rsid w:val="00E41637"/>
    <w:rsid w:val="00E42789"/>
    <w:rsid w:val="00E438A4"/>
    <w:rsid w:val="00E43F59"/>
    <w:rsid w:val="00E464F0"/>
    <w:rsid w:val="00E46EF3"/>
    <w:rsid w:val="00E47370"/>
    <w:rsid w:val="00E473E9"/>
    <w:rsid w:val="00E47B47"/>
    <w:rsid w:val="00E501A6"/>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19D"/>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4FAF"/>
    <w:rsid w:val="00F26432"/>
    <w:rsid w:val="00F3197A"/>
    <w:rsid w:val="00F32139"/>
    <w:rsid w:val="00F33CF0"/>
    <w:rsid w:val="00F33D56"/>
    <w:rsid w:val="00F34E08"/>
    <w:rsid w:val="00F41824"/>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1AF7"/>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329"/>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5B46"/>
    <w:rsid w:val="00FF61BD"/>
    <w:rsid w:val="00FF6A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71863150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2012-06-14T13:33:00Z</dcterms:created>
  <dcterms:modified xsi:type="dcterms:W3CDTF">2012-06-14T13:33:00Z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